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val="es-ES" w:eastAsia="en-US"/>
        </w:rPr>
        <w:id w:val="-278723739"/>
        <w:docPartObj>
          <w:docPartGallery w:val="Table of Contents"/>
          <w:docPartUnique/>
        </w:docPartObj>
      </w:sdtPr>
      <w:sdtContent>
        <w:bookmarkStart w:id="0" w:name="_GoBack" w:displacedByCustomXml="prev"/>
        <w:bookmarkEnd w:id="0" w:displacedByCustomXml="prev"/>
        <w:p w:rsidR="00F83B72" w:rsidRPr="00F83B72" w:rsidRDefault="00F83B72" w:rsidP="00F83B72">
          <w:pPr>
            <w:pStyle w:val="TtulodeTDC"/>
            <w:jc w:val="center"/>
            <w:rPr>
              <w:color w:val="auto"/>
            </w:rPr>
          </w:pPr>
          <w:r w:rsidRPr="00F83B72">
            <w:rPr>
              <w:color w:val="auto"/>
              <w:lang w:val="es-ES"/>
            </w:rPr>
            <w:t>ÍNDICE</w:t>
          </w:r>
        </w:p>
        <w:p w:rsidR="00F83B72" w:rsidRPr="00F83B72" w:rsidRDefault="008F14FB" w:rsidP="00F83B72">
          <w:pPr>
            <w:pStyle w:val="TDC3"/>
            <w:rPr>
              <w:rFonts w:eastAsiaTheme="minorEastAsia"/>
              <w:noProof/>
              <w:lang w:eastAsia="es-AR"/>
            </w:rPr>
          </w:pPr>
          <w:r w:rsidRPr="008F14FB">
            <w:fldChar w:fldCharType="begin"/>
          </w:r>
          <w:r w:rsidR="00F83B72" w:rsidRPr="00F83B72">
            <w:instrText xml:space="preserve"> TOC \o "1-3" \h \z \u </w:instrText>
          </w:r>
          <w:r w:rsidRPr="008F14FB">
            <w:fldChar w:fldCharType="separate"/>
          </w:r>
          <w:hyperlink w:anchor="_Toc442198345" w:history="1">
            <w:r w:rsidR="00F83B72" w:rsidRPr="00F83B72">
              <w:rPr>
                <w:rStyle w:val="Hipervnculo"/>
                <w:rFonts w:eastAsiaTheme="majorEastAsia" w:cstheme="majorBidi"/>
                <w:b/>
                <w:caps/>
                <w:noProof/>
                <w:color w:val="auto"/>
                <w:spacing w:val="5"/>
                <w:kern w:val="28"/>
              </w:rPr>
              <w:t>A.</w:t>
            </w:r>
            <w:r w:rsidR="00F83B72" w:rsidRPr="00F83B72">
              <w:rPr>
                <w:rFonts w:eastAsiaTheme="minorEastAsia"/>
                <w:noProof/>
                <w:lang w:eastAsia="es-AR"/>
              </w:rPr>
              <w:tab/>
            </w:r>
            <w:r w:rsidR="00F83B72" w:rsidRPr="00F83B72">
              <w:rPr>
                <w:rStyle w:val="Hipervnculo"/>
                <w:rFonts w:eastAsiaTheme="majorEastAsia" w:cstheme="majorBidi"/>
                <w:b/>
                <w:caps/>
                <w:noProof/>
                <w:color w:val="auto"/>
                <w:spacing w:val="5"/>
                <w:kern w:val="28"/>
              </w:rPr>
              <w:t>CAMPO GENERAL: “ASPECTOS CONTEXTUALES”</w:t>
            </w:r>
            <w:r w:rsidR="00F83B72" w:rsidRPr="00F83B72">
              <w:rPr>
                <w:noProof/>
                <w:webHidden/>
              </w:rPr>
              <w:tab/>
            </w:r>
            <w:r w:rsidRPr="00F83B72">
              <w:rPr>
                <w:noProof/>
                <w:webHidden/>
              </w:rPr>
              <w:fldChar w:fldCharType="begin"/>
            </w:r>
            <w:r w:rsidR="00F83B72" w:rsidRPr="00F83B72">
              <w:rPr>
                <w:noProof/>
                <w:webHidden/>
              </w:rPr>
              <w:instrText xml:space="preserve"> PAGEREF _Toc442198345 \h </w:instrText>
            </w:r>
            <w:r w:rsidRPr="00F83B72">
              <w:rPr>
                <w:noProof/>
                <w:webHidden/>
              </w:rPr>
            </w:r>
            <w:r w:rsidRPr="00F83B72">
              <w:rPr>
                <w:noProof/>
                <w:webHidden/>
              </w:rPr>
              <w:fldChar w:fldCharType="separate"/>
            </w:r>
            <w:r w:rsidR="005A3519">
              <w:rPr>
                <w:noProof/>
                <w:webHidden/>
              </w:rPr>
              <w:t>16</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46" w:history="1">
            <w:r w:rsidR="00F83B72" w:rsidRPr="00F83B72">
              <w:rPr>
                <w:rStyle w:val="Hipervnculo"/>
                <w:rFonts w:eastAsiaTheme="majorEastAsia" w:cstheme="majorBidi"/>
                <w:b/>
                <w:bCs/>
                <w:caps/>
                <w:noProof/>
                <w:color w:val="auto"/>
                <w:lang w:val="es-ES_tradnl"/>
              </w:rPr>
              <w:t>1.</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lang w:val="es-ES_tradnl"/>
              </w:rPr>
              <w:t>CONTEXTO SOCIO – HISTÓRICO Y POLÍTICO DE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_Toc442198346 \h </w:instrText>
            </w:r>
            <w:r w:rsidRPr="00F83B72">
              <w:rPr>
                <w:noProof/>
                <w:webHidden/>
              </w:rPr>
            </w:r>
            <w:r w:rsidRPr="00F83B72">
              <w:rPr>
                <w:noProof/>
                <w:webHidden/>
              </w:rPr>
              <w:fldChar w:fldCharType="separate"/>
            </w:r>
            <w:r w:rsidR="005A3519">
              <w:rPr>
                <w:noProof/>
                <w:webHidden/>
              </w:rPr>
              <w:t>16</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47" w:history="1">
            <w:r w:rsidR="00F83B72" w:rsidRPr="00F83B72">
              <w:rPr>
                <w:rStyle w:val="Hipervnculo"/>
                <w:rFonts w:eastAsiaTheme="majorEastAsia" w:cstheme="majorBidi"/>
                <w:b/>
                <w:bCs/>
                <w:caps/>
                <w:noProof/>
                <w:color w:val="auto"/>
                <w:lang w:val="es-ES_tradnl"/>
              </w:rPr>
              <w:t>2.</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lang w:val="es-ES_tradnl"/>
              </w:rPr>
              <w:t>LA ESCUELA PRIMARIA EN LA ARGENTINA</w:t>
            </w:r>
            <w:r w:rsidR="00F83B72" w:rsidRPr="00F83B72">
              <w:rPr>
                <w:noProof/>
                <w:webHidden/>
              </w:rPr>
              <w:tab/>
            </w:r>
            <w:r w:rsidRPr="00F83B72">
              <w:rPr>
                <w:noProof/>
                <w:webHidden/>
              </w:rPr>
              <w:fldChar w:fldCharType="begin"/>
            </w:r>
            <w:r w:rsidR="00F83B72" w:rsidRPr="00F83B72">
              <w:rPr>
                <w:noProof/>
                <w:webHidden/>
              </w:rPr>
              <w:instrText xml:space="preserve"> PAGEREF _Toc442198347 \h </w:instrText>
            </w:r>
            <w:r w:rsidRPr="00F83B72">
              <w:rPr>
                <w:noProof/>
                <w:webHidden/>
              </w:rPr>
            </w:r>
            <w:r w:rsidRPr="00F83B72">
              <w:rPr>
                <w:noProof/>
                <w:webHidden/>
              </w:rPr>
              <w:fldChar w:fldCharType="separate"/>
            </w:r>
            <w:r w:rsidR="005A3519">
              <w:rPr>
                <w:noProof/>
                <w:webHidden/>
              </w:rPr>
              <w:t>17</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48" w:history="1">
            <w:r w:rsidR="00F83B72" w:rsidRPr="00F83B72">
              <w:rPr>
                <w:rStyle w:val="Hipervnculo"/>
                <w:rFonts w:eastAsiaTheme="majorEastAsia" w:cstheme="majorBidi"/>
                <w:b/>
                <w:bCs/>
                <w:caps/>
                <w:noProof/>
                <w:color w:val="auto"/>
                <w:lang w:val="es-ES_tradnl"/>
              </w:rPr>
              <w:t>3.</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lang w:val="es-ES_tradnl"/>
              </w:rPr>
              <w:t>DESAFÍOS ACTUALES. LINEAMIENTOS Y NORMATIVAS. INCLUSIÓN</w:t>
            </w:r>
            <w:r w:rsidR="00F83B72" w:rsidRPr="00F83B72">
              <w:rPr>
                <w:noProof/>
                <w:webHidden/>
              </w:rPr>
              <w:tab/>
            </w:r>
            <w:r w:rsidRPr="00F83B72">
              <w:rPr>
                <w:noProof/>
                <w:webHidden/>
              </w:rPr>
              <w:fldChar w:fldCharType="begin"/>
            </w:r>
            <w:r w:rsidR="00F83B72" w:rsidRPr="00F83B72">
              <w:rPr>
                <w:noProof/>
                <w:webHidden/>
              </w:rPr>
              <w:instrText xml:space="preserve"> PAGEREF _Toc442198348 \h </w:instrText>
            </w:r>
            <w:r w:rsidRPr="00F83B72">
              <w:rPr>
                <w:noProof/>
                <w:webHidden/>
              </w:rPr>
            </w:r>
            <w:r w:rsidRPr="00F83B72">
              <w:rPr>
                <w:noProof/>
                <w:webHidden/>
              </w:rPr>
              <w:fldChar w:fldCharType="separate"/>
            </w:r>
            <w:r w:rsidR="005A3519">
              <w:rPr>
                <w:noProof/>
                <w:webHidden/>
              </w:rPr>
              <w:t>18</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49" w:history="1">
            <w:r w:rsidR="00F83B72" w:rsidRPr="00F83B72">
              <w:rPr>
                <w:rStyle w:val="Hipervnculo"/>
                <w:rFonts w:eastAsiaTheme="majorEastAsia" w:cstheme="majorBidi"/>
                <w:b/>
                <w:bCs/>
                <w:caps/>
                <w:noProof/>
                <w:color w:val="auto"/>
              </w:rPr>
              <w:t>4.</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rPr>
              <w:t>UNIDAD PEDAGÓGICA</w:t>
            </w:r>
            <w:r w:rsidR="00F83B72" w:rsidRPr="00F83B72">
              <w:rPr>
                <w:noProof/>
                <w:webHidden/>
              </w:rPr>
              <w:tab/>
            </w:r>
            <w:r w:rsidRPr="00F83B72">
              <w:rPr>
                <w:noProof/>
                <w:webHidden/>
              </w:rPr>
              <w:fldChar w:fldCharType="begin"/>
            </w:r>
            <w:r w:rsidR="00F83B72" w:rsidRPr="00F83B72">
              <w:rPr>
                <w:noProof/>
                <w:webHidden/>
              </w:rPr>
              <w:instrText xml:space="preserve"> PAGEREF _Toc442198349 \h </w:instrText>
            </w:r>
            <w:r w:rsidRPr="00F83B72">
              <w:rPr>
                <w:noProof/>
                <w:webHidden/>
              </w:rPr>
            </w:r>
            <w:r w:rsidRPr="00F83B72">
              <w:rPr>
                <w:noProof/>
                <w:webHidden/>
              </w:rPr>
              <w:fldChar w:fldCharType="separate"/>
            </w:r>
            <w:r w:rsidR="005A3519">
              <w:rPr>
                <w:noProof/>
                <w:webHidden/>
              </w:rPr>
              <w:t>24</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50" w:history="1">
            <w:r w:rsidR="00F83B72" w:rsidRPr="00F83B72">
              <w:rPr>
                <w:rStyle w:val="Hipervnculo"/>
                <w:rFonts w:eastAsiaTheme="majorEastAsia" w:cstheme="majorBidi"/>
                <w:b/>
                <w:bCs/>
                <w:caps/>
                <w:noProof/>
                <w:color w:val="auto"/>
              </w:rPr>
              <w:t>5.</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rPr>
              <w:t>PROCESO DE CONSTRUCCIÓN CURRICULAR</w:t>
            </w:r>
            <w:r w:rsidR="00F83B72" w:rsidRPr="00F83B72">
              <w:rPr>
                <w:noProof/>
                <w:webHidden/>
              </w:rPr>
              <w:tab/>
            </w:r>
            <w:r w:rsidRPr="00F83B72">
              <w:rPr>
                <w:noProof/>
                <w:webHidden/>
              </w:rPr>
              <w:fldChar w:fldCharType="begin"/>
            </w:r>
            <w:r w:rsidR="00F83B72" w:rsidRPr="00F83B72">
              <w:rPr>
                <w:noProof/>
                <w:webHidden/>
              </w:rPr>
              <w:instrText xml:space="preserve"> PAGEREF _Toc442198350 \h </w:instrText>
            </w:r>
            <w:r w:rsidRPr="00F83B72">
              <w:rPr>
                <w:noProof/>
                <w:webHidden/>
              </w:rPr>
            </w:r>
            <w:r w:rsidRPr="00F83B72">
              <w:rPr>
                <w:noProof/>
                <w:webHidden/>
              </w:rPr>
              <w:fldChar w:fldCharType="separate"/>
            </w:r>
            <w:r w:rsidR="005A3519">
              <w:rPr>
                <w:noProof/>
                <w:webHidden/>
              </w:rPr>
              <w:t>29</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51" w:history="1">
            <w:r w:rsidR="00F83B72" w:rsidRPr="00F83B72">
              <w:rPr>
                <w:rStyle w:val="Hipervnculo"/>
                <w:rFonts w:eastAsiaTheme="majorEastAsia" w:cstheme="majorBidi"/>
                <w:b/>
                <w:bCs/>
                <w:caps/>
                <w:noProof/>
                <w:color w:val="auto"/>
              </w:rPr>
              <w:t>6.</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rPr>
              <w:t>TRANSVERSALES DEL CURRICULUM</w:t>
            </w:r>
            <w:r w:rsidR="00F83B72" w:rsidRPr="00F83B72">
              <w:rPr>
                <w:noProof/>
                <w:webHidden/>
              </w:rPr>
              <w:tab/>
            </w:r>
            <w:r w:rsidRPr="00F83B72">
              <w:rPr>
                <w:noProof/>
                <w:webHidden/>
              </w:rPr>
              <w:fldChar w:fldCharType="begin"/>
            </w:r>
            <w:r w:rsidR="00F83B72" w:rsidRPr="00F83B72">
              <w:rPr>
                <w:noProof/>
                <w:webHidden/>
              </w:rPr>
              <w:instrText xml:space="preserve"> PAGEREF _Toc442198351 \h </w:instrText>
            </w:r>
            <w:r w:rsidRPr="00F83B72">
              <w:rPr>
                <w:noProof/>
                <w:webHidden/>
              </w:rPr>
            </w:r>
            <w:r w:rsidRPr="00F83B72">
              <w:rPr>
                <w:noProof/>
                <w:webHidden/>
              </w:rPr>
              <w:fldChar w:fldCharType="separate"/>
            </w:r>
            <w:r w:rsidR="005A3519">
              <w:rPr>
                <w:noProof/>
                <w:webHidden/>
              </w:rPr>
              <w:t>31</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58" w:history="1">
            <w:r w:rsidR="00F83B72" w:rsidRPr="00F83B72">
              <w:rPr>
                <w:rStyle w:val="Hipervnculo"/>
                <w:noProof/>
                <w:color w:val="auto"/>
                <w:lang w:eastAsia="es-AR"/>
              </w:rPr>
              <w:t>6.1</w:t>
            </w:r>
            <w:r w:rsidR="00F83B72" w:rsidRPr="00F83B72">
              <w:rPr>
                <w:rFonts w:eastAsiaTheme="minorEastAsia"/>
                <w:noProof/>
                <w:lang w:eastAsia="es-AR"/>
              </w:rPr>
              <w:tab/>
            </w:r>
            <w:r w:rsidR="00F83B72" w:rsidRPr="00F83B72">
              <w:rPr>
                <w:rStyle w:val="Hipervnculo"/>
                <w:noProof/>
                <w:color w:val="auto"/>
                <w:lang w:eastAsia="es-AR"/>
              </w:rPr>
              <w:t>EDUCACIÓN SEXUAL INTEGRAL (ESI)</w:t>
            </w:r>
            <w:r w:rsidR="00F83B72" w:rsidRPr="00F83B72">
              <w:rPr>
                <w:noProof/>
                <w:webHidden/>
              </w:rPr>
              <w:tab/>
            </w:r>
            <w:r w:rsidRPr="00F83B72">
              <w:rPr>
                <w:noProof/>
                <w:webHidden/>
              </w:rPr>
              <w:fldChar w:fldCharType="begin"/>
            </w:r>
            <w:r w:rsidR="00F83B72" w:rsidRPr="00F83B72">
              <w:rPr>
                <w:noProof/>
                <w:webHidden/>
              </w:rPr>
              <w:instrText xml:space="preserve"> PAGEREF _Toc442198358 \h </w:instrText>
            </w:r>
            <w:r w:rsidRPr="00F83B72">
              <w:rPr>
                <w:noProof/>
                <w:webHidden/>
              </w:rPr>
            </w:r>
            <w:r w:rsidRPr="00F83B72">
              <w:rPr>
                <w:noProof/>
                <w:webHidden/>
              </w:rPr>
              <w:fldChar w:fldCharType="separate"/>
            </w:r>
            <w:r w:rsidR="005A3519">
              <w:rPr>
                <w:noProof/>
                <w:webHidden/>
              </w:rPr>
              <w:t>31</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59" w:history="1">
            <w:r w:rsidR="00F83B72" w:rsidRPr="00F83B72">
              <w:rPr>
                <w:rStyle w:val="Hipervnculo"/>
                <w:noProof/>
                <w:color w:val="auto"/>
                <w:lang w:eastAsia="es-AR"/>
              </w:rPr>
              <w:t>6.2</w:t>
            </w:r>
            <w:r w:rsidR="00F83B72" w:rsidRPr="00F83B72">
              <w:rPr>
                <w:rFonts w:eastAsiaTheme="minorEastAsia"/>
                <w:noProof/>
                <w:lang w:eastAsia="es-AR"/>
              </w:rPr>
              <w:tab/>
            </w:r>
            <w:r w:rsidR="00F83B72" w:rsidRPr="00F83B72">
              <w:rPr>
                <w:rStyle w:val="Hipervnculo"/>
                <w:noProof/>
                <w:color w:val="auto"/>
                <w:lang w:eastAsia="es-AR"/>
              </w:rPr>
              <w:t>EDUCACIÓN AMBIENTAL</w:t>
            </w:r>
            <w:r w:rsidR="00F83B72" w:rsidRPr="00F83B72">
              <w:rPr>
                <w:noProof/>
                <w:webHidden/>
              </w:rPr>
              <w:tab/>
            </w:r>
            <w:r w:rsidRPr="00F83B72">
              <w:rPr>
                <w:noProof/>
                <w:webHidden/>
              </w:rPr>
              <w:fldChar w:fldCharType="begin"/>
            </w:r>
            <w:r w:rsidR="00F83B72" w:rsidRPr="00F83B72">
              <w:rPr>
                <w:noProof/>
                <w:webHidden/>
              </w:rPr>
              <w:instrText xml:space="preserve"> PAGEREF _Toc442198359 \h </w:instrText>
            </w:r>
            <w:r w:rsidRPr="00F83B72">
              <w:rPr>
                <w:noProof/>
                <w:webHidden/>
              </w:rPr>
            </w:r>
            <w:r w:rsidRPr="00F83B72">
              <w:rPr>
                <w:noProof/>
                <w:webHidden/>
              </w:rPr>
              <w:fldChar w:fldCharType="separate"/>
            </w:r>
            <w:r w:rsidR="005A3519">
              <w:rPr>
                <w:noProof/>
                <w:webHidden/>
              </w:rPr>
              <w:t>45</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60" w:history="1">
            <w:r w:rsidR="00F83B72" w:rsidRPr="00F83B72">
              <w:rPr>
                <w:rStyle w:val="Hipervnculo"/>
                <w:noProof/>
                <w:color w:val="auto"/>
                <w:lang w:eastAsia="es-AR"/>
              </w:rPr>
              <w:t>6.3</w:t>
            </w:r>
            <w:r w:rsidR="00F83B72" w:rsidRPr="00F83B72">
              <w:rPr>
                <w:rFonts w:eastAsiaTheme="minorEastAsia"/>
                <w:noProof/>
                <w:lang w:eastAsia="es-AR"/>
              </w:rPr>
              <w:tab/>
            </w:r>
            <w:r w:rsidR="00F83B72" w:rsidRPr="00F83B72">
              <w:rPr>
                <w:rStyle w:val="Hipervnculo"/>
                <w:noProof/>
                <w:color w:val="auto"/>
                <w:lang w:eastAsia="es-AR"/>
              </w:rPr>
              <w:t>EDUCACIÓN PARA LA PREVENCIÓN SÍSMICA</w:t>
            </w:r>
            <w:r w:rsidR="00F83B72" w:rsidRPr="00F83B72">
              <w:rPr>
                <w:noProof/>
                <w:webHidden/>
              </w:rPr>
              <w:tab/>
            </w:r>
            <w:r w:rsidRPr="00F83B72">
              <w:rPr>
                <w:noProof/>
                <w:webHidden/>
              </w:rPr>
              <w:fldChar w:fldCharType="begin"/>
            </w:r>
            <w:r w:rsidR="00F83B72" w:rsidRPr="00F83B72">
              <w:rPr>
                <w:noProof/>
                <w:webHidden/>
              </w:rPr>
              <w:instrText xml:space="preserve"> PAGEREF _Toc442198360 \h </w:instrText>
            </w:r>
            <w:r w:rsidRPr="00F83B72">
              <w:rPr>
                <w:noProof/>
                <w:webHidden/>
              </w:rPr>
            </w:r>
            <w:r w:rsidRPr="00F83B72">
              <w:rPr>
                <w:noProof/>
                <w:webHidden/>
              </w:rPr>
              <w:fldChar w:fldCharType="separate"/>
            </w:r>
            <w:r w:rsidR="005A3519">
              <w:rPr>
                <w:noProof/>
                <w:webHidden/>
              </w:rPr>
              <w:t>45</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61" w:history="1">
            <w:r w:rsidR="00F83B72" w:rsidRPr="00F83B72">
              <w:rPr>
                <w:rStyle w:val="Hipervnculo"/>
                <w:rFonts w:eastAsiaTheme="majorEastAsia" w:cstheme="majorBidi"/>
                <w:b/>
                <w:bCs/>
                <w:caps/>
                <w:noProof/>
                <w:color w:val="auto"/>
              </w:rPr>
              <w:t>7.</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rPr>
              <w:t>GOBIERNO ESCOLAR</w:t>
            </w:r>
            <w:r w:rsidR="00F83B72" w:rsidRPr="00F83B72">
              <w:rPr>
                <w:noProof/>
                <w:webHidden/>
              </w:rPr>
              <w:tab/>
            </w:r>
            <w:r w:rsidRPr="00F83B72">
              <w:rPr>
                <w:noProof/>
                <w:webHidden/>
              </w:rPr>
              <w:fldChar w:fldCharType="begin"/>
            </w:r>
            <w:r w:rsidR="00F83B72" w:rsidRPr="00F83B72">
              <w:rPr>
                <w:noProof/>
                <w:webHidden/>
              </w:rPr>
              <w:instrText xml:space="preserve"> PAGEREF _Toc442198361 \h </w:instrText>
            </w:r>
            <w:r w:rsidRPr="00F83B72">
              <w:rPr>
                <w:noProof/>
                <w:webHidden/>
              </w:rPr>
            </w:r>
            <w:r w:rsidRPr="00F83B72">
              <w:rPr>
                <w:noProof/>
                <w:webHidden/>
              </w:rPr>
              <w:fldChar w:fldCharType="separate"/>
            </w:r>
            <w:r w:rsidR="005A3519">
              <w:rPr>
                <w:noProof/>
                <w:webHidden/>
              </w:rPr>
              <w:t>46</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62" w:history="1">
            <w:r w:rsidR="00F83B72" w:rsidRPr="00F83B72">
              <w:rPr>
                <w:rStyle w:val="Hipervnculo"/>
                <w:rFonts w:eastAsiaTheme="majorEastAsia" w:cstheme="majorBidi"/>
                <w:b/>
                <w:bCs/>
                <w:caps/>
                <w:noProof/>
                <w:color w:val="auto"/>
              </w:rPr>
              <w:t>8.</w:t>
            </w:r>
            <w:r w:rsidR="00F83B72" w:rsidRPr="00F83B72">
              <w:rPr>
                <w:rFonts w:eastAsiaTheme="minorEastAsia"/>
                <w:noProof/>
                <w:lang w:eastAsia="es-AR"/>
              </w:rPr>
              <w:tab/>
            </w:r>
            <w:r w:rsidR="00F83B72" w:rsidRPr="00F83B72">
              <w:rPr>
                <w:rStyle w:val="Hipervnculo"/>
                <w:rFonts w:eastAsiaTheme="majorEastAsia" w:cstheme="majorBidi"/>
                <w:b/>
                <w:bCs/>
                <w:caps/>
                <w:noProof/>
                <w:color w:val="auto"/>
              </w:rPr>
              <w:t>ARTICULACIÓN ENTRE NIVELES Y ENTRE CICLOS</w:t>
            </w:r>
            <w:r w:rsidR="00F83B72" w:rsidRPr="00F83B72">
              <w:rPr>
                <w:noProof/>
                <w:webHidden/>
              </w:rPr>
              <w:tab/>
            </w:r>
            <w:r w:rsidRPr="00F83B72">
              <w:rPr>
                <w:noProof/>
                <w:webHidden/>
              </w:rPr>
              <w:fldChar w:fldCharType="begin"/>
            </w:r>
            <w:r w:rsidR="00F83B72" w:rsidRPr="00F83B72">
              <w:rPr>
                <w:noProof/>
                <w:webHidden/>
              </w:rPr>
              <w:instrText xml:space="preserve"> PAGEREF _Toc442198362 \h </w:instrText>
            </w:r>
            <w:r w:rsidRPr="00F83B72">
              <w:rPr>
                <w:noProof/>
                <w:webHidden/>
              </w:rPr>
            </w:r>
            <w:r w:rsidRPr="00F83B72">
              <w:rPr>
                <w:noProof/>
                <w:webHidden/>
              </w:rPr>
              <w:fldChar w:fldCharType="separate"/>
            </w:r>
            <w:r w:rsidR="005A3519">
              <w:rPr>
                <w:noProof/>
                <w:webHidden/>
              </w:rPr>
              <w:t>48</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71" w:history="1">
            <w:r w:rsidR="00F83B72" w:rsidRPr="00F83B72">
              <w:rPr>
                <w:rStyle w:val="Hipervnculo"/>
                <w:rFonts w:cstheme="majorBidi"/>
                <w:b/>
                <w:bCs/>
                <w:caps/>
                <w:noProof/>
                <w:color w:val="auto"/>
                <w:lang w:eastAsia="es-AR"/>
              </w:rPr>
              <w:t>9.</w:t>
            </w:r>
            <w:r w:rsidR="00F83B72" w:rsidRPr="00F83B72">
              <w:rPr>
                <w:rFonts w:eastAsiaTheme="minorEastAsia"/>
                <w:noProof/>
                <w:lang w:eastAsia="es-AR"/>
              </w:rPr>
              <w:tab/>
            </w:r>
            <w:r w:rsidR="00F83B72" w:rsidRPr="00F83B72">
              <w:rPr>
                <w:rStyle w:val="Hipervnculo"/>
                <w:rFonts w:cstheme="majorBidi"/>
                <w:b/>
                <w:bCs/>
                <w:caps/>
                <w:noProof/>
                <w:color w:val="auto"/>
                <w:lang w:eastAsia="es-AR"/>
              </w:rPr>
              <w:t>SUJETO DEL APRENDIZAJE</w:t>
            </w:r>
            <w:r w:rsidR="00F83B72" w:rsidRPr="00F83B72">
              <w:rPr>
                <w:noProof/>
                <w:webHidden/>
              </w:rPr>
              <w:tab/>
            </w:r>
            <w:r w:rsidRPr="00F83B72">
              <w:rPr>
                <w:noProof/>
                <w:webHidden/>
              </w:rPr>
              <w:fldChar w:fldCharType="begin"/>
            </w:r>
            <w:r w:rsidR="00F83B72" w:rsidRPr="00F83B72">
              <w:rPr>
                <w:noProof/>
                <w:webHidden/>
              </w:rPr>
              <w:instrText xml:space="preserve"> PAGEREF _Toc442198371 \h </w:instrText>
            </w:r>
            <w:r w:rsidRPr="00F83B72">
              <w:rPr>
                <w:noProof/>
                <w:webHidden/>
              </w:rPr>
            </w:r>
            <w:r w:rsidRPr="00F83B72">
              <w:rPr>
                <w:noProof/>
                <w:webHidden/>
              </w:rPr>
              <w:fldChar w:fldCharType="separate"/>
            </w:r>
            <w:r w:rsidR="005A3519">
              <w:rPr>
                <w:noProof/>
                <w:webHidden/>
              </w:rPr>
              <w:t>58</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81" w:history="1">
            <w:r w:rsidR="00F83B72" w:rsidRPr="00F83B72">
              <w:rPr>
                <w:rStyle w:val="Hipervnculo"/>
                <w:noProof/>
                <w:color w:val="auto"/>
              </w:rPr>
              <w:t>9.1</w:t>
            </w:r>
            <w:r w:rsidR="00F83B72" w:rsidRPr="00F83B72">
              <w:rPr>
                <w:rFonts w:eastAsiaTheme="minorEastAsia"/>
                <w:noProof/>
                <w:lang w:eastAsia="es-AR"/>
              </w:rPr>
              <w:tab/>
            </w:r>
            <w:r w:rsidR="00F83B72" w:rsidRPr="00F83B72">
              <w:rPr>
                <w:rStyle w:val="Hipervnculo"/>
                <w:noProof/>
                <w:color w:val="auto"/>
              </w:rPr>
              <w:t>HABILITANDO EL JUEGO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_Toc442198381 \h </w:instrText>
            </w:r>
            <w:r w:rsidRPr="00F83B72">
              <w:rPr>
                <w:noProof/>
                <w:webHidden/>
              </w:rPr>
            </w:r>
            <w:r w:rsidRPr="00F83B72">
              <w:rPr>
                <w:noProof/>
                <w:webHidden/>
              </w:rPr>
              <w:fldChar w:fldCharType="separate"/>
            </w:r>
            <w:r w:rsidR="005A3519">
              <w:rPr>
                <w:noProof/>
                <w:webHidden/>
              </w:rPr>
              <w:t>61</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82" w:history="1">
            <w:r w:rsidR="00F83B72" w:rsidRPr="00F83B72">
              <w:rPr>
                <w:rStyle w:val="Hipervnculo"/>
                <w:rFonts w:eastAsia="Times New Roman"/>
                <w:noProof/>
                <w:color w:val="auto"/>
              </w:rPr>
              <w:t>9.2</w:t>
            </w:r>
            <w:r w:rsidR="00F83B72" w:rsidRPr="00F83B72">
              <w:rPr>
                <w:rFonts w:eastAsiaTheme="minorEastAsia"/>
                <w:noProof/>
                <w:lang w:eastAsia="es-AR"/>
              </w:rPr>
              <w:tab/>
            </w:r>
            <w:r w:rsidR="00F83B72" w:rsidRPr="00F83B72">
              <w:rPr>
                <w:rStyle w:val="Hipervnculo"/>
                <w:rFonts w:eastAsia="Times New Roman"/>
                <w:noProof/>
                <w:color w:val="auto"/>
              </w:rPr>
              <w:t>CARACTERIZACIÓN DEL SUJETO DEL PRIMER CICLO Y SEGUNDO CICLO</w:t>
            </w:r>
            <w:r w:rsidR="00F83B72" w:rsidRPr="00F83B72">
              <w:rPr>
                <w:noProof/>
                <w:webHidden/>
              </w:rPr>
              <w:tab/>
            </w:r>
            <w:r w:rsidRPr="00F83B72">
              <w:rPr>
                <w:noProof/>
                <w:webHidden/>
              </w:rPr>
              <w:fldChar w:fldCharType="begin"/>
            </w:r>
            <w:r w:rsidR="00F83B72" w:rsidRPr="00F83B72">
              <w:rPr>
                <w:noProof/>
                <w:webHidden/>
              </w:rPr>
              <w:instrText xml:space="preserve"> PAGEREF _Toc442198382 \h </w:instrText>
            </w:r>
            <w:r w:rsidRPr="00F83B72">
              <w:rPr>
                <w:noProof/>
                <w:webHidden/>
              </w:rPr>
            </w:r>
            <w:r w:rsidRPr="00F83B72">
              <w:rPr>
                <w:noProof/>
                <w:webHidden/>
              </w:rPr>
              <w:fldChar w:fldCharType="separate"/>
            </w:r>
            <w:r w:rsidR="005A3519">
              <w:rPr>
                <w:noProof/>
                <w:webHidden/>
              </w:rPr>
              <w:t>63</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383" w:history="1">
            <w:r w:rsidR="00F83B72" w:rsidRPr="00F83B72">
              <w:rPr>
                <w:rStyle w:val="Hipervnculo"/>
                <w:rFonts w:eastAsiaTheme="majorEastAsia" w:cstheme="majorBidi"/>
                <w:b/>
                <w:caps/>
                <w:noProof/>
                <w:color w:val="auto"/>
                <w:spacing w:val="5"/>
                <w:kern w:val="28"/>
              </w:rPr>
              <w:t>B.</w:t>
            </w:r>
            <w:r w:rsidR="00F83B72" w:rsidRPr="00F83B72">
              <w:rPr>
                <w:rFonts w:eastAsiaTheme="minorEastAsia"/>
                <w:noProof/>
                <w:lang w:eastAsia="es-AR"/>
              </w:rPr>
              <w:tab/>
            </w:r>
            <w:r w:rsidR="00F83B72" w:rsidRPr="00F83B72">
              <w:rPr>
                <w:rStyle w:val="Hipervnculo"/>
                <w:rFonts w:eastAsiaTheme="majorEastAsia" w:cstheme="majorBidi"/>
                <w:b/>
                <w:caps/>
                <w:noProof/>
                <w:color w:val="auto"/>
                <w:spacing w:val="5"/>
                <w:kern w:val="28"/>
              </w:rPr>
              <w:t>CAMPO ESPECÍFICO: “ASPECTOS DIDÁCTICOS”</w:t>
            </w:r>
            <w:r w:rsidR="00F83B72" w:rsidRPr="00F83B72">
              <w:rPr>
                <w:noProof/>
                <w:webHidden/>
              </w:rPr>
              <w:tab/>
            </w:r>
            <w:r w:rsidRPr="00F83B72">
              <w:rPr>
                <w:noProof/>
                <w:webHidden/>
              </w:rPr>
              <w:fldChar w:fldCharType="begin"/>
            </w:r>
            <w:r w:rsidR="00F83B72" w:rsidRPr="00F83B72">
              <w:rPr>
                <w:noProof/>
                <w:webHidden/>
              </w:rPr>
              <w:instrText xml:space="preserve"> PAGEREF _Toc442198383 \h </w:instrText>
            </w:r>
            <w:r w:rsidRPr="00F83B72">
              <w:rPr>
                <w:noProof/>
                <w:webHidden/>
              </w:rPr>
            </w:r>
            <w:r w:rsidRPr="00F83B72">
              <w:rPr>
                <w:noProof/>
                <w:webHidden/>
              </w:rPr>
              <w:fldChar w:fldCharType="separate"/>
            </w:r>
            <w:r w:rsidR="005A3519">
              <w:rPr>
                <w:noProof/>
                <w:webHidden/>
              </w:rPr>
              <w:t>78</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84" w:history="1">
            <w:r w:rsidR="00F83B72" w:rsidRPr="00F83B72">
              <w:rPr>
                <w:rStyle w:val="Hipervnculo"/>
                <w:rFonts w:eastAsia="Times New Roman" w:cstheme="majorBidi"/>
                <w:b/>
                <w:bCs/>
                <w:caps/>
                <w:noProof/>
                <w:color w:val="auto"/>
              </w:rPr>
              <w:t>1.</w:t>
            </w:r>
            <w:r w:rsidR="00F83B72" w:rsidRPr="00F83B72">
              <w:rPr>
                <w:rFonts w:eastAsiaTheme="minorEastAsia"/>
                <w:noProof/>
                <w:lang w:eastAsia="es-AR"/>
              </w:rPr>
              <w:tab/>
            </w:r>
            <w:r w:rsidR="00F83B72" w:rsidRPr="00F83B72">
              <w:rPr>
                <w:rStyle w:val="Hipervnculo"/>
                <w:rFonts w:eastAsia="Times New Roman" w:cstheme="majorBidi"/>
                <w:b/>
                <w:bCs/>
                <w:caps/>
                <w:noProof/>
                <w:color w:val="auto"/>
                <w:lang w:val="es-ES_tradnl"/>
              </w:rPr>
              <w:t>LA CENTRALIDAD DE LA ENSEÑANZA Y EL ROL DEL DOCENTE</w:t>
            </w:r>
            <w:r w:rsidR="00F83B72" w:rsidRPr="00F83B72">
              <w:rPr>
                <w:noProof/>
                <w:webHidden/>
              </w:rPr>
              <w:tab/>
            </w:r>
            <w:r w:rsidRPr="00F83B72">
              <w:rPr>
                <w:noProof/>
                <w:webHidden/>
              </w:rPr>
              <w:fldChar w:fldCharType="begin"/>
            </w:r>
            <w:r w:rsidR="00F83B72" w:rsidRPr="00F83B72">
              <w:rPr>
                <w:noProof/>
                <w:webHidden/>
              </w:rPr>
              <w:instrText xml:space="preserve"> PAGEREF _Toc442198384 \h </w:instrText>
            </w:r>
            <w:r w:rsidRPr="00F83B72">
              <w:rPr>
                <w:noProof/>
                <w:webHidden/>
              </w:rPr>
            </w:r>
            <w:r w:rsidRPr="00F83B72">
              <w:rPr>
                <w:noProof/>
                <w:webHidden/>
              </w:rPr>
              <w:fldChar w:fldCharType="separate"/>
            </w:r>
            <w:r w:rsidR="005A3519">
              <w:rPr>
                <w:noProof/>
                <w:webHidden/>
              </w:rPr>
              <w:t>78</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85" w:history="1">
            <w:r w:rsidR="00F83B72" w:rsidRPr="00F83B72">
              <w:rPr>
                <w:rStyle w:val="Hipervnculo"/>
                <w:rFonts w:eastAsia="Calibri" w:cstheme="majorBidi"/>
                <w:b/>
                <w:bCs/>
                <w:caps/>
                <w:noProof/>
                <w:color w:val="auto"/>
              </w:rPr>
              <w:t>2.</w:t>
            </w:r>
            <w:r w:rsidR="00F83B72" w:rsidRPr="00F83B72">
              <w:rPr>
                <w:rFonts w:eastAsiaTheme="minorEastAsia"/>
                <w:noProof/>
                <w:lang w:eastAsia="es-AR"/>
              </w:rPr>
              <w:tab/>
            </w:r>
            <w:r w:rsidR="00F83B72" w:rsidRPr="00F83B72">
              <w:rPr>
                <w:rStyle w:val="Hipervnculo"/>
                <w:rFonts w:eastAsia="Calibri" w:cstheme="majorBidi"/>
                <w:b/>
                <w:bCs/>
                <w:caps/>
                <w:noProof/>
                <w:color w:val="auto"/>
              </w:rPr>
              <w:t>LA PLANIFICACIÓN</w:t>
            </w:r>
            <w:r w:rsidR="00F83B72" w:rsidRPr="00F83B72">
              <w:rPr>
                <w:noProof/>
                <w:webHidden/>
              </w:rPr>
              <w:tab/>
            </w:r>
            <w:r w:rsidRPr="00F83B72">
              <w:rPr>
                <w:noProof/>
                <w:webHidden/>
              </w:rPr>
              <w:fldChar w:fldCharType="begin"/>
            </w:r>
            <w:r w:rsidR="00F83B72" w:rsidRPr="00F83B72">
              <w:rPr>
                <w:noProof/>
                <w:webHidden/>
              </w:rPr>
              <w:instrText xml:space="preserve"> PAGEREF _Toc442198385 \h </w:instrText>
            </w:r>
            <w:r w:rsidRPr="00F83B72">
              <w:rPr>
                <w:noProof/>
                <w:webHidden/>
              </w:rPr>
            </w:r>
            <w:r w:rsidRPr="00F83B72">
              <w:rPr>
                <w:noProof/>
                <w:webHidden/>
              </w:rPr>
              <w:fldChar w:fldCharType="separate"/>
            </w:r>
            <w:r w:rsidR="005A3519">
              <w:rPr>
                <w:noProof/>
                <w:webHidden/>
              </w:rPr>
              <w:t>80</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86" w:history="1">
            <w:r w:rsidR="00F83B72" w:rsidRPr="00F83B72">
              <w:rPr>
                <w:rStyle w:val="Hipervnculo"/>
                <w:rFonts w:eastAsia="Calibri" w:cstheme="majorBidi"/>
                <w:b/>
                <w:bCs/>
                <w:caps/>
                <w:noProof/>
                <w:color w:val="auto"/>
                <w:lang w:val="es-ES"/>
              </w:rPr>
              <w:t>3.</w:t>
            </w:r>
            <w:r w:rsidR="00F83B72" w:rsidRPr="00F83B72">
              <w:rPr>
                <w:rFonts w:eastAsiaTheme="minorEastAsia"/>
                <w:noProof/>
                <w:lang w:eastAsia="es-AR"/>
              </w:rPr>
              <w:tab/>
            </w:r>
            <w:r w:rsidR="00F83B72" w:rsidRPr="00F83B72">
              <w:rPr>
                <w:rStyle w:val="Hipervnculo"/>
                <w:rFonts w:eastAsia="Calibri" w:cstheme="majorBidi"/>
                <w:b/>
                <w:bCs/>
                <w:caps/>
                <w:noProof/>
                <w:color w:val="auto"/>
                <w:lang w:val="es-ES"/>
              </w:rPr>
              <w:t>LA PLANIFICACIÓN ANUAL: EL PROYECTO EDUCATIVO INSTITUCIONAL (PEI) Y EL PROYECTO CURRICULAR INSTITUCIONAL (PCI)</w:t>
            </w:r>
            <w:r w:rsidR="00F83B72" w:rsidRPr="00F83B72">
              <w:rPr>
                <w:noProof/>
                <w:webHidden/>
              </w:rPr>
              <w:tab/>
            </w:r>
            <w:r w:rsidRPr="00F83B72">
              <w:rPr>
                <w:noProof/>
                <w:webHidden/>
              </w:rPr>
              <w:fldChar w:fldCharType="begin"/>
            </w:r>
            <w:r w:rsidR="00F83B72" w:rsidRPr="00F83B72">
              <w:rPr>
                <w:noProof/>
                <w:webHidden/>
              </w:rPr>
              <w:instrText xml:space="preserve"> PAGEREF _Toc442198386 \h </w:instrText>
            </w:r>
            <w:r w:rsidRPr="00F83B72">
              <w:rPr>
                <w:noProof/>
                <w:webHidden/>
              </w:rPr>
            </w:r>
            <w:r w:rsidRPr="00F83B72">
              <w:rPr>
                <w:noProof/>
                <w:webHidden/>
              </w:rPr>
              <w:fldChar w:fldCharType="separate"/>
            </w:r>
            <w:r w:rsidR="005A3519">
              <w:rPr>
                <w:noProof/>
                <w:webHidden/>
              </w:rPr>
              <w:t>81</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87" w:history="1">
            <w:r w:rsidR="00F83B72" w:rsidRPr="00F83B72">
              <w:rPr>
                <w:rStyle w:val="Hipervnculo"/>
                <w:rFonts w:eastAsia="Calibri" w:cstheme="majorBidi"/>
                <w:b/>
                <w:bCs/>
                <w:caps/>
                <w:noProof/>
                <w:color w:val="auto"/>
                <w:lang w:val="es-ES"/>
              </w:rPr>
              <w:t>4.</w:t>
            </w:r>
            <w:r w:rsidR="00F83B72" w:rsidRPr="00F83B72">
              <w:rPr>
                <w:rFonts w:eastAsiaTheme="minorEastAsia"/>
                <w:noProof/>
                <w:lang w:eastAsia="es-AR"/>
              </w:rPr>
              <w:tab/>
            </w:r>
            <w:r w:rsidR="00F83B72" w:rsidRPr="00F83B72">
              <w:rPr>
                <w:rStyle w:val="Hipervnculo"/>
                <w:rFonts w:eastAsia="Calibri" w:cstheme="majorBidi"/>
                <w:b/>
                <w:bCs/>
                <w:caps/>
                <w:noProof/>
                <w:color w:val="auto"/>
                <w:lang w:val="es-ES"/>
              </w:rPr>
              <w:t>PLANIFICACIÓN ÁULICA</w:t>
            </w:r>
            <w:r w:rsidR="00F83B72" w:rsidRPr="00F83B72">
              <w:rPr>
                <w:noProof/>
                <w:webHidden/>
              </w:rPr>
              <w:tab/>
            </w:r>
            <w:r w:rsidRPr="00F83B72">
              <w:rPr>
                <w:noProof/>
                <w:webHidden/>
              </w:rPr>
              <w:fldChar w:fldCharType="begin"/>
            </w:r>
            <w:r w:rsidR="00F83B72" w:rsidRPr="00F83B72">
              <w:rPr>
                <w:noProof/>
                <w:webHidden/>
              </w:rPr>
              <w:instrText xml:space="preserve"> PAGEREF _Toc442198387 \h </w:instrText>
            </w:r>
            <w:r w:rsidRPr="00F83B72">
              <w:rPr>
                <w:noProof/>
                <w:webHidden/>
              </w:rPr>
            </w:r>
            <w:r w:rsidRPr="00F83B72">
              <w:rPr>
                <w:noProof/>
                <w:webHidden/>
              </w:rPr>
              <w:fldChar w:fldCharType="separate"/>
            </w:r>
            <w:r w:rsidR="005A3519">
              <w:rPr>
                <w:noProof/>
                <w:webHidden/>
              </w:rPr>
              <w:t>83</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92" w:history="1">
            <w:r w:rsidR="00F83B72" w:rsidRPr="00F83B72">
              <w:rPr>
                <w:rStyle w:val="Hipervnculo"/>
                <w:noProof/>
                <w:color w:val="auto"/>
              </w:rPr>
              <w:t>4.1</w:t>
            </w:r>
            <w:r w:rsidR="00F83B72" w:rsidRPr="00F83B72">
              <w:rPr>
                <w:rFonts w:eastAsiaTheme="minorEastAsia"/>
                <w:noProof/>
                <w:lang w:eastAsia="es-AR"/>
              </w:rPr>
              <w:tab/>
            </w:r>
            <w:r w:rsidR="00F83B72" w:rsidRPr="00F83B72">
              <w:rPr>
                <w:rStyle w:val="Hipervnculo"/>
                <w:noProof/>
                <w:color w:val="auto"/>
              </w:rPr>
              <w:t>CONCEPTO</w:t>
            </w:r>
            <w:r w:rsidR="00F83B72" w:rsidRPr="00F83B72">
              <w:rPr>
                <w:noProof/>
                <w:webHidden/>
              </w:rPr>
              <w:tab/>
            </w:r>
            <w:r w:rsidRPr="00F83B72">
              <w:rPr>
                <w:noProof/>
                <w:webHidden/>
              </w:rPr>
              <w:fldChar w:fldCharType="begin"/>
            </w:r>
            <w:r w:rsidR="00F83B72" w:rsidRPr="00F83B72">
              <w:rPr>
                <w:noProof/>
                <w:webHidden/>
              </w:rPr>
              <w:instrText xml:space="preserve"> PAGEREF _Toc442198392 \h </w:instrText>
            </w:r>
            <w:r w:rsidRPr="00F83B72">
              <w:rPr>
                <w:noProof/>
                <w:webHidden/>
              </w:rPr>
            </w:r>
            <w:r w:rsidRPr="00F83B72">
              <w:rPr>
                <w:noProof/>
                <w:webHidden/>
              </w:rPr>
              <w:fldChar w:fldCharType="separate"/>
            </w:r>
            <w:r w:rsidR="005A3519">
              <w:rPr>
                <w:noProof/>
                <w:webHidden/>
              </w:rPr>
              <w:t>83</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93" w:history="1">
            <w:r w:rsidR="00F83B72" w:rsidRPr="00F83B72">
              <w:rPr>
                <w:rStyle w:val="Hipervnculo"/>
                <w:noProof/>
                <w:color w:val="auto"/>
              </w:rPr>
              <w:t>4.2</w:t>
            </w:r>
            <w:r w:rsidR="00F83B72" w:rsidRPr="00F83B72">
              <w:rPr>
                <w:rFonts w:eastAsiaTheme="minorEastAsia"/>
                <w:noProof/>
                <w:lang w:eastAsia="es-AR"/>
              </w:rPr>
              <w:tab/>
            </w:r>
            <w:r w:rsidR="00F83B72" w:rsidRPr="00F83B72">
              <w:rPr>
                <w:rStyle w:val="Hipervnculo"/>
                <w:noProof/>
                <w:color w:val="auto"/>
              </w:rPr>
              <w:t>COMPONENTES</w:t>
            </w:r>
            <w:r w:rsidR="00F83B72" w:rsidRPr="00F83B72">
              <w:rPr>
                <w:noProof/>
                <w:webHidden/>
              </w:rPr>
              <w:tab/>
            </w:r>
            <w:r w:rsidRPr="00F83B72">
              <w:rPr>
                <w:noProof/>
                <w:webHidden/>
              </w:rPr>
              <w:fldChar w:fldCharType="begin"/>
            </w:r>
            <w:r w:rsidR="00F83B72" w:rsidRPr="00F83B72">
              <w:rPr>
                <w:noProof/>
                <w:webHidden/>
              </w:rPr>
              <w:instrText xml:space="preserve"> PAGEREF _Toc442198393 \h </w:instrText>
            </w:r>
            <w:r w:rsidRPr="00F83B72">
              <w:rPr>
                <w:noProof/>
                <w:webHidden/>
              </w:rPr>
            </w:r>
            <w:r w:rsidRPr="00F83B72">
              <w:rPr>
                <w:noProof/>
                <w:webHidden/>
              </w:rPr>
              <w:fldChar w:fldCharType="separate"/>
            </w:r>
            <w:r w:rsidR="005A3519">
              <w:rPr>
                <w:noProof/>
                <w:webHidden/>
              </w:rPr>
              <w:t>84</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394" w:history="1">
            <w:r w:rsidR="00F83B72" w:rsidRPr="00F83B72">
              <w:rPr>
                <w:rStyle w:val="Hipervnculo"/>
                <w:rFonts w:eastAsia="Calibri" w:cstheme="majorBidi"/>
                <w:b/>
                <w:bCs/>
                <w:caps/>
                <w:noProof/>
                <w:color w:val="auto"/>
                <w:lang w:val="es-ES"/>
              </w:rPr>
              <w:t>5.</w:t>
            </w:r>
            <w:r w:rsidR="00F83B72" w:rsidRPr="00F83B72">
              <w:rPr>
                <w:rFonts w:eastAsiaTheme="minorEastAsia"/>
                <w:noProof/>
                <w:lang w:eastAsia="es-AR"/>
              </w:rPr>
              <w:tab/>
            </w:r>
            <w:r w:rsidR="00F83B72" w:rsidRPr="00F83B72">
              <w:rPr>
                <w:rStyle w:val="Hipervnculo"/>
                <w:rFonts w:eastAsia="Calibri" w:cstheme="majorBidi"/>
                <w:b/>
                <w:bCs/>
                <w:caps/>
                <w:noProof/>
                <w:color w:val="auto"/>
                <w:lang w:val="es-ES"/>
              </w:rPr>
              <w:t>FORMATOS O ESTRUCTURAS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_Toc442198394 \h </w:instrText>
            </w:r>
            <w:r w:rsidRPr="00F83B72">
              <w:rPr>
                <w:noProof/>
                <w:webHidden/>
              </w:rPr>
            </w:r>
            <w:r w:rsidRPr="00F83B72">
              <w:rPr>
                <w:noProof/>
                <w:webHidden/>
              </w:rPr>
              <w:fldChar w:fldCharType="separate"/>
            </w:r>
            <w:r w:rsidR="005A3519">
              <w:rPr>
                <w:noProof/>
                <w:webHidden/>
              </w:rPr>
              <w:t>89</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96" w:history="1">
            <w:r w:rsidR="00F83B72" w:rsidRPr="00F83B72">
              <w:rPr>
                <w:rStyle w:val="Hipervnculo"/>
                <w:noProof/>
                <w:color w:val="auto"/>
              </w:rPr>
              <w:t>5.1</w:t>
            </w:r>
            <w:r w:rsidR="00F83B72" w:rsidRPr="00F83B72">
              <w:rPr>
                <w:rFonts w:eastAsiaTheme="minorEastAsia"/>
                <w:noProof/>
                <w:lang w:eastAsia="es-AR"/>
              </w:rPr>
              <w:tab/>
            </w:r>
            <w:r w:rsidR="00F83B72" w:rsidRPr="00F83B72">
              <w:rPr>
                <w:rStyle w:val="Hipervnculo"/>
                <w:noProof/>
                <w:color w:val="auto"/>
              </w:rPr>
              <w:t>UNIDAD DIDÁCTICA</w:t>
            </w:r>
            <w:r w:rsidR="00F83B72" w:rsidRPr="00F83B72">
              <w:rPr>
                <w:noProof/>
                <w:webHidden/>
              </w:rPr>
              <w:tab/>
            </w:r>
            <w:r w:rsidRPr="00F83B72">
              <w:rPr>
                <w:noProof/>
                <w:webHidden/>
              </w:rPr>
              <w:fldChar w:fldCharType="begin"/>
            </w:r>
            <w:r w:rsidR="00F83B72" w:rsidRPr="00F83B72">
              <w:rPr>
                <w:noProof/>
                <w:webHidden/>
              </w:rPr>
              <w:instrText xml:space="preserve"> PAGEREF _Toc442198396 \h </w:instrText>
            </w:r>
            <w:r w:rsidRPr="00F83B72">
              <w:rPr>
                <w:noProof/>
                <w:webHidden/>
              </w:rPr>
            </w:r>
            <w:r w:rsidRPr="00F83B72">
              <w:rPr>
                <w:noProof/>
                <w:webHidden/>
              </w:rPr>
              <w:fldChar w:fldCharType="separate"/>
            </w:r>
            <w:r w:rsidR="005A3519">
              <w:rPr>
                <w:noProof/>
                <w:webHidden/>
              </w:rPr>
              <w:t>89</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97" w:history="1">
            <w:r w:rsidR="00F83B72" w:rsidRPr="00F83B72">
              <w:rPr>
                <w:rStyle w:val="Hipervnculo"/>
                <w:noProof/>
                <w:color w:val="auto"/>
              </w:rPr>
              <w:t>5.2</w:t>
            </w:r>
            <w:r w:rsidR="00F83B72" w:rsidRPr="00F83B72">
              <w:rPr>
                <w:rFonts w:eastAsiaTheme="minorEastAsia"/>
                <w:noProof/>
                <w:lang w:eastAsia="es-AR"/>
              </w:rPr>
              <w:tab/>
            </w:r>
            <w:r w:rsidR="00F83B72" w:rsidRPr="00F83B72">
              <w:rPr>
                <w:rStyle w:val="Hipervnculo"/>
                <w:noProof/>
                <w:color w:val="auto"/>
              </w:rPr>
              <w:t>SECUENCIAS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_Toc442198397 \h </w:instrText>
            </w:r>
            <w:r w:rsidRPr="00F83B72">
              <w:rPr>
                <w:noProof/>
                <w:webHidden/>
              </w:rPr>
            </w:r>
            <w:r w:rsidRPr="00F83B72">
              <w:rPr>
                <w:noProof/>
                <w:webHidden/>
              </w:rPr>
              <w:fldChar w:fldCharType="separate"/>
            </w:r>
            <w:r w:rsidR="005A3519">
              <w:rPr>
                <w:noProof/>
                <w:webHidden/>
              </w:rPr>
              <w:t>91</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98" w:history="1">
            <w:r w:rsidR="00F83B72" w:rsidRPr="00F83B72">
              <w:rPr>
                <w:rStyle w:val="Hipervnculo"/>
                <w:noProof/>
                <w:color w:val="auto"/>
              </w:rPr>
              <w:t>5.3</w:t>
            </w:r>
            <w:r w:rsidR="00F83B72" w:rsidRPr="00F83B72">
              <w:rPr>
                <w:rFonts w:eastAsiaTheme="minorEastAsia"/>
                <w:noProof/>
                <w:lang w:eastAsia="es-AR"/>
              </w:rPr>
              <w:tab/>
            </w:r>
            <w:r w:rsidR="00F83B72" w:rsidRPr="00F83B72">
              <w:rPr>
                <w:rStyle w:val="Hipervnculo"/>
                <w:noProof/>
                <w:color w:val="auto"/>
              </w:rPr>
              <w:t>PROYECTOS</w:t>
            </w:r>
            <w:r w:rsidR="00F83B72" w:rsidRPr="00F83B72">
              <w:rPr>
                <w:noProof/>
                <w:webHidden/>
              </w:rPr>
              <w:tab/>
            </w:r>
            <w:r w:rsidRPr="00F83B72">
              <w:rPr>
                <w:noProof/>
                <w:webHidden/>
              </w:rPr>
              <w:fldChar w:fldCharType="begin"/>
            </w:r>
            <w:r w:rsidR="00F83B72" w:rsidRPr="00F83B72">
              <w:rPr>
                <w:noProof/>
                <w:webHidden/>
              </w:rPr>
              <w:instrText xml:space="preserve"> PAGEREF _Toc442198398 \h </w:instrText>
            </w:r>
            <w:r w:rsidRPr="00F83B72">
              <w:rPr>
                <w:noProof/>
                <w:webHidden/>
              </w:rPr>
            </w:r>
            <w:r w:rsidRPr="00F83B72">
              <w:rPr>
                <w:noProof/>
                <w:webHidden/>
              </w:rPr>
              <w:fldChar w:fldCharType="separate"/>
            </w:r>
            <w:r w:rsidR="005A3519">
              <w:rPr>
                <w:noProof/>
                <w:webHidden/>
              </w:rPr>
              <w:t>93</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399" w:history="1">
            <w:r w:rsidR="00F83B72" w:rsidRPr="00F83B72">
              <w:rPr>
                <w:rStyle w:val="Hipervnculo"/>
                <w:noProof/>
                <w:color w:val="auto"/>
              </w:rPr>
              <w:t>5.4</w:t>
            </w:r>
            <w:r w:rsidR="00F83B72" w:rsidRPr="00F83B72">
              <w:rPr>
                <w:rFonts w:eastAsiaTheme="minorEastAsia"/>
                <w:noProof/>
                <w:lang w:eastAsia="es-AR"/>
              </w:rPr>
              <w:tab/>
            </w:r>
            <w:r w:rsidR="00F83B72" w:rsidRPr="00F83B72">
              <w:rPr>
                <w:rStyle w:val="Hipervnculo"/>
                <w:noProof/>
                <w:color w:val="auto"/>
              </w:rPr>
              <w:t>MODALIDAD DE TALLERES</w:t>
            </w:r>
            <w:r w:rsidR="00F83B72" w:rsidRPr="00F83B72">
              <w:rPr>
                <w:noProof/>
                <w:webHidden/>
              </w:rPr>
              <w:tab/>
            </w:r>
            <w:r w:rsidRPr="00F83B72">
              <w:rPr>
                <w:noProof/>
                <w:webHidden/>
              </w:rPr>
              <w:fldChar w:fldCharType="begin"/>
            </w:r>
            <w:r w:rsidR="00F83B72" w:rsidRPr="00F83B72">
              <w:rPr>
                <w:noProof/>
                <w:webHidden/>
              </w:rPr>
              <w:instrText xml:space="preserve"> PAGEREF _Toc442198399 \h </w:instrText>
            </w:r>
            <w:r w:rsidRPr="00F83B72">
              <w:rPr>
                <w:noProof/>
                <w:webHidden/>
              </w:rPr>
            </w:r>
            <w:r w:rsidRPr="00F83B72">
              <w:rPr>
                <w:noProof/>
                <w:webHidden/>
              </w:rPr>
              <w:fldChar w:fldCharType="separate"/>
            </w:r>
            <w:r w:rsidR="005A3519">
              <w:rPr>
                <w:noProof/>
                <w:webHidden/>
              </w:rPr>
              <w:t>97</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400" w:history="1">
            <w:r w:rsidR="00F83B72" w:rsidRPr="00F83B72">
              <w:rPr>
                <w:rStyle w:val="Hipervnculo"/>
                <w:rFonts w:eastAsia="Times New Roman" w:cstheme="majorBidi"/>
                <w:b/>
                <w:bCs/>
                <w:caps/>
                <w:noProof/>
                <w:color w:val="auto"/>
              </w:rPr>
              <w:t>6.</w:t>
            </w:r>
            <w:r w:rsidR="00F83B72" w:rsidRPr="00F83B72">
              <w:rPr>
                <w:rFonts w:eastAsiaTheme="minorEastAsia"/>
                <w:noProof/>
                <w:lang w:eastAsia="es-AR"/>
              </w:rPr>
              <w:tab/>
            </w:r>
            <w:r w:rsidR="00F83B72" w:rsidRPr="00F83B72">
              <w:rPr>
                <w:rStyle w:val="Hipervnculo"/>
                <w:rFonts w:eastAsia="Times New Roman" w:cstheme="majorBidi"/>
                <w:b/>
                <w:bCs/>
                <w:caps/>
                <w:noProof/>
                <w:color w:val="auto"/>
              </w:rPr>
              <w:t>LA EVALUACIÓN DE LOS ESTUDIANTES Y LAS PRÁCTICAS DE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_Toc442198400 \h </w:instrText>
            </w:r>
            <w:r w:rsidRPr="00F83B72">
              <w:rPr>
                <w:noProof/>
                <w:webHidden/>
              </w:rPr>
            </w:r>
            <w:r w:rsidRPr="00F83B72">
              <w:rPr>
                <w:noProof/>
                <w:webHidden/>
              </w:rPr>
              <w:fldChar w:fldCharType="separate"/>
            </w:r>
            <w:r w:rsidR="005A3519">
              <w:rPr>
                <w:noProof/>
                <w:webHidden/>
              </w:rPr>
              <w:t>98</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401" w:history="1">
            <w:r w:rsidR="00F83B72" w:rsidRPr="00F83B72">
              <w:rPr>
                <w:rStyle w:val="Hipervnculo"/>
                <w:rFonts w:eastAsia="Times New Roman" w:cstheme="majorBidi"/>
                <w:b/>
                <w:bCs/>
                <w:caps/>
                <w:noProof/>
                <w:color w:val="auto"/>
              </w:rPr>
              <w:t>7.</w:t>
            </w:r>
            <w:r w:rsidR="00F83B72" w:rsidRPr="00F83B72">
              <w:rPr>
                <w:rFonts w:eastAsiaTheme="minorEastAsia"/>
                <w:noProof/>
                <w:lang w:eastAsia="es-AR"/>
              </w:rPr>
              <w:tab/>
            </w:r>
            <w:r w:rsidR="00F83B72" w:rsidRPr="00F83B72">
              <w:rPr>
                <w:rStyle w:val="Hipervnculo"/>
                <w:rFonts w:eastAsia="Times New Roman" w:cstheme="majorBidi"/>
                <w:b/>
                <w:bCs/>
                <w:caps/>
                <w:noProof/>
                <w:color w:val="auto"/>
              </w:rPr>
              <w:t>ORGANIZACIÓN DEL DISEÑO CURRICULAR</w:t>
            </w:r>
            <w:r w:rsidR="00F83B72" w:rsidRPr="00F83B72">
              <w:rPr>
                <w:noProof/>
                <w:webHidden/>
              </w:rPr>
              <w:tab/>
            </w:r>
            <w:r w:rsidRPr="00F83B72">
              <w:rPr>
                <w:noProof/>
                <w:webHidden/>
              </w:rPr>
              <w:fldChar w:fldCharType="begin"/>
            </w:r>
            <w:r w:rsidR="00F83B72" w:rsidRPr="00F83B72">
              <w:rPr>
                <w:noProof/>
                <w:webHidden/>
              </w:rPr>
              <w:instrText xml:space="preserve"> PAGEREF _Toc442198401 \h </w:instrText>
            </w:r>
            <w:r w:rsidRPr="00F83B72">
              <w:rPr>
                <w:noProof/>
                <w:webHidden/>
              </w:rPr>
            </w:r>
            <w:r w:rsidRPr="00F83B72">
              <w:rPr>
                <w:noProof/>
                <w:webHidden/>
              </w:rPr>
              <w:fldChar w:fldCharType="separate"/>
            </w:r>
            <w:r w:rsidR="005A3519">
              <w:rPr>
                <w:noProof/>
                <w:webHidden/>
              </w:rPr>
              <w:t>100</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402" w:history="1">
            <w:r w:rsidR="00F83B72" w:rsidRPr="00F83B72">
              <w:rPr>
                <w:rStyle w:val="Hipervnculo"/>
                <w:rFonts w:eastAsia="Times New Roman" w:cstheme="majorBidi"/>
                <w:b/>
                <w:bCs/>
                <w:caps/>
                <w:noProof/>
                <w:color w:val="auto"/>
              </w:rPr>
              <w:t>8.</w:t>
            </w:r>
            <w:r w:rsidR="00F83B72" w:rsidRPr="00F83B72">
              <w:rPr>
                <w:rFonts w:eastAsiaTheme="minorEastAsia"/>
                <w:noProof/>
                <w:lang w:eastAsia="es-AR"/>
              </w:rPr>
              <w:tab/>
            </w:r>
            <w:r w:rsidR="00F83B72" w:rsidRPr="00F83B72">
              <w:rPr>
                <w:rStyle w:val="Hipervnculo"/>
                <w:rFonts w:eastAsia="Times New Roman" w:cstheme="majorBidi"/>
                <w:b/>
                <w:bCs/>
                <w:caps/>
                <w:noProof/>
                <w:color w:val="auto"/>
              </w:rPr>
              <w:t>ÁREAS CURRICULARES</w:t>
            </w:r>
            <w:r w:rsidR="00F83B72" w:rsidRPr="00F83B72">
              <w:rPr>
                <w:noProof/>
                <w:webHidden/>
              </w:rPr>
              <w:tab/>
            </w:r>
            <w:r w:rsidRPr="00F83B72">
              <w:rPr>
                <w:noProof/>
                <w:webHidden/>
              </w:rPr>
              <w:fldChar w:fldCharType="begin"/>
            </w:r>
            <w:r w:rsidR="00F83B72" w:rsidRPr="00F83B72">
              <w:rPr>
                <w:noProof/>
                <w:webHidden/>
              </w:rPr>
              <w:instrText xml:space="preserve"> PAGEREF _Toc442198402 \h </w:instrText>
            </w:r>
            <w:r w:rsidRPr="00F83B72">
              <w:rPr>
                <w:noProof/>
                <w:webHidden/>
              </w:rPr>
            </w:r>
            <w:r w:rsidRPr="00F83B72">
              <w:rPr>
                <w:noProof/>
                <w:webHidden/>
              </w:rPr>
              <w:fldChar w:fldCharType="separate"/>
            </w:r>
            <w:r w:rsidR="005A3519">
              <w:rPr>
                <w:noProof/>
                <w:webHidden/>
              </w:rPr>
              <w:t>106</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06" w:history="1">
            <w:r w:rsidR="00F83B72" w:rsidRPr="00F83B72">
              <w:rPr>
                <w:rStyle w:val="Hipervnculo"/>
                <w:noProof/>
                <w:color w:val="auto"/>
              </w:rPr>
              <w:t>8.1</w:t>
            </w:r>
            <w:r w:rsidR="00F83B72" w:rsidRPr="00F83B72">
              <w:rPr>
                <w:rFonts w:eastAsiaTheme="minorEastAsia"/>
                <w:noProof/>
                <w:lang w:eastAsia="es-AR"/>
              </w:rPr>
              <w:tab/>
            </w:r>
            <w:r w:rsidR="00F83B72" w:rsidRPr="00F83B72">
              <w:rPr>
                <w:rStyle w:val="Hipervnculo"/>
                <w:noProof/>
                <w:color w:val="auto"/>
              </w:rPr>
              <w:t>ÁREA MATEMÁTICA</w:t>
            </w:r>
            <w:r w:rsidR="00F83B72" w:rsidRPr="00F83B72">
              <w:rPr>
                <w:noProof/>
                <w:webHidden/>
              </w:rPr>
              <w:tab/>
            </w:r>
            <w:r w:rsidRPr="00F83B72">
              <w:rPr>
                <w:noProof/>
                <w:webHidden/>
              </w:rPr>
              <w:fldChar w:fldCharType="begin"/>
            </w:r>
            <w:r w:rsidR="00F83B72" w:rsidRPr="00F83B72">
              <w:rPr>
                <w:noProof/>
                <w:webHidden/>
              </w:rPr>
              <w:instrText xml:space="preserve"> PAGEREF _Toc442198406 \h </w:instrText>
            </w:r>
            <w:r w:rsidRPr="00F83B72">
              <w:rPr>
                <w:noProof/>
                <w:webHidden/>
              </w:rPr>
            </w:r>
            <w:r w:rsidRPr="00F83B72">
              <w:rPr>
                <w:noProof/>
                <w:webHidden/>
              </w:rPr>
              <w:fldChar w:fldCharType="separate"/>
            </w:r>
            <w:r w:rsidR="005A3519">
              <w:rPr>
                <w:noProof/>
                <w:webHidden/>
              </w:rPr>
              <w:t>108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16" w:history="1">
            <w:r w:rsidR="00F83B72" w:rsidRPr="00F83B72">
              <w:rPr>
                <w:rStyle w:val="Hipervnculo"/>
                <w:noProof/>
                <w:color w:val="auto"/>
              </w:rPr>
              <w:t>8.1.1.</w:t>
            </w:r>
            <w:r w:rsidR="00F83B72" w:rsidRPr="00F83B72">
              <w:rPr>
                <w:rFonts w:eastAsiaTheme="minorEastAsia"/>
                <w:noProof/>
                <w:lang w:eastAsia="es-AR"/>
              </w:rPr>
              <w:tab/>
            </w:r>
            <w:r w:rsidR="00F83B72" w:rsidRPr="00F83B72">
              <w:rPr>
                <w:rStyle w:val="Hipervnculo"/>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_Toc442198416 \h </w:instrText>
            </w:r>
            <w:r w:rsidRPr="00F83B72">
              <w:rPr>
                <w:noProof/>
                <w:webHidden/>
              </w:rPr>
            </w:r>
            <w:r w:rsidRPr="00F83B72">
              <w:rPr>
                <w:noProof/>
                <w:webHidden/>
              </w:rPr>
              <w:fldChar w:fldCharType="separate"/>
            </w:r>
            <w:r w:rsidR="005A3519">
              <w:rPr>
                <w:noProof/>
                <w:webHidden/>
              </w:rPr>
              <w:t>108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17" w:history="1">
            <w:r w:rsidR="00F83B72" w:rsidRPr="00F83B72">
              <w:rPr>
                <w:rStyle w:val="Hipervnculo"/>
                <w:rFonts w:eastAsia="Calibri"/>
                <w:noProof/>
                <w:color w:val="auto"/>
              </w:rPr>
              <w:t>8.1.2.</w:t>
            </w:r>
            <w:r w:rsidR="00F83B72" w:rsidRPr="00F83B72">
              <w:rPr>
                <w:rFonts w:eastAsiaTheme="minorEastAsia"/>
                <w:noProof/>
                <w:lang w:eastAsia="es-AR"/>
              </w:rPr>
              <w:tab/>
            </w:r>
            <w:r w:rsidR="00F83B72" w:rsidRPr="00F83B72">
              <w:rPr>
                <w:rStyle w:val="Hipervnculo"/>
                <w:rFonts w:eastAsia="Calibri"/>
                <w:noProof/>
                <w:color w:val="auto"/>
              </w:rPr>
              <w:t>PROPÓSITOS GENERALES DEL ÁREA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_Toc442198417 \h </w:instrText>
            </w:r>
            <w:r w:rsidRPr="00F83B72">
              <w:rPr>
                <w:noProof/>
                <w:webHidden/>
              </w:rPr>
            </w:r>
            <w:r w:rsidRPr="00F83B72">
              <w:rPr>
                <w:noProof/>
                <w:webHidden/>
              </w:rPr>
              <w:fldChar w:fldCharType="separate"/>
            </w:r>
            <w:r w:rsidR="005A3519">
              <w:rPr>
                <w:noProof/>
                <w:webHidden/>
              </w:rPr>
              <w:t>109</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18" w:history="1">
            <w:r w:rsidR="00F83B72" w:rsidRPr="00F83B72">
              <w:rPr>
                <w:rStyle w:val="Hipervnculo"/>
                <w:noProof/>
                <w:color w:val="auto"/>
              </w:rPr>
              <w:t>8.1.3.</w:t>
            </w:r>
            <w:r w:rsidR="00F83B72" w:rsidRPr="00F83B72">
              <w:rPr>
                <w:rFonts w:eastAsiaTheme="minorEastAsia"/>
                <w:noProof/>
                <w:lang w:eastAsia="es-AR"/>
              </w:rPr>
              <w:tab/>
            </w:r>
            <w:r w:rsidR="00F83B72" w:rsidRPr="00F83B72">
              <w:rPr>
                <w:rStyle w:val="Hipervnculo"/>
                <w:rFonts w:eastAsia="Calibri"/>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_Toc442198418 \h </w:instrText>
            </w:r>
            <w:r w:rsidRPr="00F83B72">
              <w:rPr>
                <w:noProof/>
                <w:webHidden/>
              </w:rPr>
            </w:r>
            <w:r w:rsidRPr="00F83B72">
              <w:rPr>
                <w:noProof/>
                <w:webHidden/>
              </w:rPr>
              <w:fldChar w:fldCharType="separate"/>
            </w:r>
            <w:r w:rsidR="005A3519">
              <w:rPr>
                <w:noProof/>
                <w:webHidden/>
              </w:rPr>
              <w:t>113</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19" w:history="1">
            <w:r w:rsidR="00F83B72" w:rsidRPr="00F83B72">
              <w:rPr>
                <w:rStyle w:val="Hipervnculo"/>
                <w:noProof/>
                <w:color w:val="auto"/>
              </w:rPr>
              <w:t>8.1.4.</w:t>
            </w:r>
            <w:r w:rsidR="00F83B72" w:rsidRPr="00F83B72">
              <w:rPr>
                <w:rFonts w:eastAsiaTheme="minorEastAsia"/>
                <w:noProof/>
                <w:lang w:eastAsia="es-AR"/>
              </w:rPr>
              <w:tab/>
            </w:r>
            <w:r w:rsidR="00F83B72" w:rsidRPr="00F83B72">
              <w:rPr>
                <w:rStyle w:val="Hipervnculo"/>
                <w:noProof/>
                <w:color w:val="auto"/>
              </w:rPr>
              <w:t>PROPÓSITOS PARA EL PRIMER CICLO</w:t>
            </w:r>
            <w:r w:rsidR="00F83B72" w:rsidRPr="00F83B72">
              <w:rPr>
                <w:noProof/>
                <w:webHidden/>
              </w:rPr>
              <w:tab/>
            </w:r>
            <w:r w:rsidRPr="00F83B72">
              <w:rPr>
                <w:noProof/>
                <w:webHidden/>
              </w:rPr>
              <w:fldChar w:fldCharType="begin"/>
            </w:r>
            <w:r w:rsidR="00F83B72" w:rsidRPr="00F83B72">
              <w:rPr>
                <w:noProof/>
                <w:webHidden/>
              </w:rPr>
              <w:instrText xml:space="preserve"> PAGEREF _Toc442198419 \h </w:instrText>
            </w:r>
            <w:r w:rsidRPr="00F83B72">
              <w:rPr>
                <w:noProof/>
                <w:webHidden/>
              </w:rPr>
            </w:r>
            <w:r w:rsidRPr="00F83B72">
              <w:rPr>
                <w:noProof/>
                <w:webHidden/>
              </w:rPr>
              <w:fldChar w:fldCharType="separate"/>
            </w:r>
            <w:r w:rsidR="005A3519">
              <w:rPr>
                <w:noProof/>
                <w:webHidden/>
              </w:rPr>
              <w:t>136</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20" w:history="1">
            <w:r w:rsidR="00F83B72" w:rsidRPr="00F83B72">
              <w:rPr>
                <w:rStyle w:val="Hipervnculo"/>
                <w:noProof/>
                <w:color w:val="auto"/>
              </w:rPr>
              <w:t>8.1.5.</w:t>
            </w:r>
            <w:r w:rsidR="00F83B72" w:rsidRPr="00F83B72">
              <w:rPr>
                <w:rFonts w:eastAsiaTheme="minorEastAsia"/>
                <w:noProof/>
                <w:lang w:eastAsia="es-AR"/>
              </w:rPr>
              <w:tab/>
            </w:r>
            <w:r w:rsidR="00F83B72" w:rsidRPr="00F83B72">
              <w:rPr>
                <w:rStyle w:val="Hipervnculo"/>
                <w:noProof/>
                <w:color w:val="auto"/>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_Toc442198420 \h </w:instrText>
            </w:r>
            <w:r w:rsidRPr="00F83B72">
              <w:rPr>
                <w:noProof/>
                <w:webHidden/>
              </w:rPr>
            </w:r>
            <w:r w:rsidRPr="00F83B72">
              <w:rPr>
                <w:noProof/>
                <w:webHidden/>
              </w:rPr>
              <w:fldChar w:fldCharType="separate"/>
            </w:r>
            <w:r w:rsidR="005A3519">
              <w:rPr>
                <w:noProof/>
                <w:webHidden/>
              </w:rPr>
              <w:t>202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21" w:history="1">
            <w:r w:rsidR="00F83B72" w:rsidRPr="00F83B72">
              <w:rPr>
                <w:rStyle w:val="Hipervnculo"/>
                <w:noProof/>
                <w:color w:val="auto"/>
              </w:rPr>
              <w:t>8.1.6.</w:t>
            </w:r>
            <w:r w:rsidR="00F83B72" w:rsidRPr="00F83B72">
              <w:rPr>
                <w:rFonts w:eastAsiaTheme="minorEastAsia"/>
                <w:noProof/>
                <w:lang w:eastAsia="es-AR"/>
              </w:rPr>
              <w:tab/>
            </w:r>
            <w:r w:rsidR="00F83B72" w:rsidRPr="00F83B72">
              <w:rPr>
                <w:rStyle w:val="Hipervnculo"/>
                <w:noProof/>
                <w:color w:val="auto"/>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_Toc442198421 \h </w:instrText>
            </w:r>
            <w:r w:rsidRPr="00F83B72">
              <w:rPr>
                <w:noProof/>
                <w:webHidden/>
              </w:rPr>
            </w:r>
            <w:r w:rsidRPr="00F83B72">
              <w:rPr>
                <w:noProof/>
                <w:webHidden/>
              </w:rPr>
              <w:fldChar w:fldCharType="separate"/>
            </w:r>
            <w:r w:rsidR="005A3519">
              <w:rPr>
                <w:noProof/>
                <w:webHidden/>
              </w:rPr>
              <w:t>267</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22" w:history="1">
            <w:r w:rsidR="00F83B72" w:rsidRPr="00F83B72">
              <w:rPr>
                <w:rStyle w:val="Hipervnculo"/>
                <w:noProof/>
                <w:color w:val="auto"/>
              </w:rPr>
              <w:t>8.2</w:t>
            </w:r>
            <w:r w:rsidR="00F83B72" w:rsidRPr="00F83B72">
              <w:rPr>
                <w:rFonts w:eastAsiaTheme="minorEastAsia"/>
                <w:noProof/>
                <w:lang w:eastAsia="es-AR"/>
              </w:rPr>
              <w:tab/>
            </w:r>
            <w:r w:rsidR="00F83B72" w:rsidRPr="00F83B72">
              <w:rPr>
                <w:rStyle w:val="Hipervnculo"/>
                <w:noProof/>
                <w:color w:val="auto"/>
              </w:rPr>
              <w:t>ÁREA LENGUA</w:t>
            </w:r>
            <w:r w:rsidR="00F83B72" w:rsidRPr="00F83B72">
              <w:rPr>
                <w:noProof/>
                <w:webHidden/>
              </w:rPr>
              <w:tab/>
            </w:r>
            <w:r w:rsidRPr="00F83B72">
              <w:rPr>
                <w:noProof/>
                <w:webHidden/>
              </w:rPr>
              <w:fldChar w:fldCharType="begin"/>
            </w:r>
            <w:r w:rsidR="00F83B72" w:rsidRPr="00F83B72">
              <w:rPr>
                <w:noProof/>
                <w:webHidden/>
              </w:rPr>
              <w:instrText xml:space="preserve"> PAGEREF _Toc442198422 \h </w:instrText>
            </w:r>
            <w:r w:rsidRPr="00F83B72">
              <w:rPr>
                <w:noProof/>
                <w:webHidden/>
              </w:rPr>
            </w:r>
            <w:r w:rsidRPr="00F83B72">
              <w:rPr>
                <w:noProof/>
                <w:webHidden/>
              </w:rPr>
              <w:fldChar w:fldCharType="separate"/>
            </w:r>
            <w:r w:rsidR="005A3519">
              <w:rPr>
                <w:noProof/>
                <w:webHidden/>
              </w:rPr>
              <w:t>274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34" w:history="1">
            <w:r w:rsidR="00F83B72" w:rsidRPr="00F83B72">
              <w:rPr>
                <w:rStyle w:val="Hipervnculo"/>
                <w:noProof/>
                <w:color w:val="auto"/>
              </w:rPr>
              <w:t>8.2.1.</w:t>
            </w:r>
            <w:r w:rsidR="00F83B72" w:rsidRPr="00F83B72">
              <w:rPr>
                <w:rFonts w:eastAsiaTheme="minorEastAsia"/>
                <w:noProof/>
                <w:lang w:eastAsia="es-AR"/>
              </w:rPr>
              <w:tab/>
            </w:r>
            <w:r w:rsidR="00F83B72" w:rsidRPr="00F83B72">
              <w:rPr>
                <w:rStyle w:val="Hipervnculo"/>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_Toc442198434 \h </w:instrText>
            </w:r>
            <w:r w:rsidRPr="00F83B72">
              <w:rPr>
                <w:noProof/>
                <w:webHidden/>
              </w:rPr>
            </w:r>
            <w:r w:rsidRPr="00F83B72">
              <w:rPr>
                <w:noProof/>
                <w:webHidden/>
              </w:rPr>
              <w:fldChar w:fldCharType="separate"/>
            </w:r>
            <w:r w:rsidR="005A3519">
              <w:rPr>
                <w:noProof/>
                <w:webHidden/>
              </w:rPr>
              <w:t>274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35" w:history="1">
            <w:r w:rsidR="00F83B72" w:rsidRPr="00F83B72">
              <w:rPr>
                <w:rStyle w:val="Hipervnculo"/>
                <w:noProof/>
                <w:color w:val="auto"/>
              </w:rPr>
              <w:t>8.2.2.</w:t>
            </w:r>
            <w:r w:rsidR="00F83B72" w:rsidRPr="00F83B72">
              <w:rPr>
                <w:rFonts w:eastAsiaTheme="minorEastAsia"/>
                <w:noProof/>
                <w:lang w:eastAsia="es-AR"/>
              </w:rPr>
              <w:tab/>
            </w:r>
            <w:r w:rsidR="00F83B72" w:rsidRPr="00F83B72">
              <w:rPr>
                <w:rStyle w:val="Hipervnculo"/>
                <w:noProof/>
                <w:color w:val="auto"/>
              </w:rPr>
              <w:t>PROPÓSITOS GENERALES DEL ÁREA LENGUA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_Toc442198435 \h </w:instrText>
            </w:r>
            <w:r w:rsidRPr="00F83B72">
              <w:rPr>
                <w:noProof/>
                <w:webHidden/>
              </w:rPr>
            </w:r>
            <w:r w:rsidRPr="00F83B72">
              <w:rPr>
                <w:noProof/>
                <w:webHidden/>
              </w:rPr>
              <w:fldChar w:fldCharType="separate"/>
            </w:r>
            <w:r w:rsidR="005A3519">
              <w:rPr>
                <w:noProof/>
                <w:webHidden/>
              </w:rPr>
              <w:t>276</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36" w:history="1">
            <w:r w:rsidR="00F83B72" w:rsidRPr="00F83B72">
              <w:rPr>
                <w:rStyle w:val="Hipervnculo"/>
                <w:noProof/>
                <w:color w:val="auto"/>
              </w:rPr>
              <w:t>8.2.3.</w:t>
            </w:r>
            <w:r w:rsidR="00F83B72" w:rsidRPr="00F83B72">
              <w:rPr>
                <w:rFonts w:eastAsiaTheme="minorEastAsia"/>
                <w:noProof/>
                <w:lang w:eastAsia="es-AR"/>
              </w:rPr>
              <w:tab/>
            </w:r>
            <w:r w:rsidR="00F83B72" w:rsidRPr="00F83B72">
              <w:rPr>
                <w:rStyle w:val="Hipervnculo"/>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_Toc442198436 \h </w:instrText>
            </w:r>
            <w:r w:rsidRPr="00F83B72">
              <w:rPr>
                <w:noProof/>
                <w:webHidden/>
              </w:rPr>
            </w:r>
            <w:r w:rsidRPr="00F83B72">
              <w:rPr>
                <w:noProof/>
                <w:webHidden/>
              </w:rPr>
              <w:fldChar w:fldCharType="separate"/>
            </w:r>
            <w:r w:rsidR="005A3519">
              <w:rPr>
                <w:noProof/>
                <w:webHidden/>
              </w:rPr>
              <w:t>277</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37" w:history="1">
            <w:r w:rsidR="00F83B72" w:rsidRPr="00F83B72">
              <w:rPr>
                <w:rStyle w:val="Hipervnculo"/>
                <w:noProof/>
                <w:color w:val="auto"/>
              </w:rPr>
              <w:t>8.2.4.</w:t>
            </w:r>
            <w:r w:rsidR="00F83B72" w:rsidRPr="00F83B72">
              <w:rPr>
                <w:rFonts w:eastAsiaTheme="minorEastAsia"/>
                <w:noProof/>
                <w:lang w:eastAsia="es-AR"/>
              </w:rPr>
              <w:tab/>
            </w:r>
            <w:r w:rsidR="00F83B72" w:rsidRPr="00F83B72">
              <w:rPr>
                <w:rStyle w:val="Hipervnculo"/>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_Toc442198437 \h </w:instrText>
            </w:r>
            <w:r w:rsidRPr="00F83B72">
              <w:rPr>
                <w:noProof/>
                <w:webHidden/>
              </w:rPr>
            </w:r>
            <w:r w:rsidRPr="00F83B72">
              <w:rPr>
                <w:noProof/>
                <w:webHidden/>
              </w:rPr>
              <w:fldChar w:fldCharType="separate"/>
            </w:r>
            <w:r w:rsidR="005A3519">
              <w:rPr>
                <w:noProof/>
                <w:webHidden/>
              </w:rPr>
              <w:t>284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38" w:history="1">
            <w:r w:rsidR="00F83B72" w:rsidRPr="00F83B72">
              <w:rPr>
                <w:rStyle w:val="Hipervnculo"/>
                <w:noProof/>
                <w:color w:val="auto"/>
              </w:rPr>
              <w:t>8.2.5.</w:t>
            </w:r>
            <w:r w:rsidR="00F83B72" w:rsidRPr="00F83B72">
              <w:rPr>
                <w:rFonts w:eastAsiaTheme="minorEastAsia"/>
                <w:noProof/>
                <w:lang w:eastAsia="es-AR"/>
              </w:rPr>
              <w:tab/>
            </w:r>
            <w:r w:rsidR="00F83B72" w:rsidRPr="00F83B72">
              <w:rPr>
                <w:rStyle w:val="Hipervnculo"/>
                <w:noProof/>
                <w:color w:val="auto"/>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_Toc442198438 \h </w:instrText>
            </w:r>
            <w:r w:rsidRPr="00F83B72">
              <w:rPr>
                <w:noProof/>
                <w:webHidden/>
              </w:rPr>
            </w:r>
            <w:r w:rsidRPr="00F83B72">
              <w:rPr>
                <w:noProof/>
                <w:webHidden/>
              </w:rPr>
              <w:fldChar w:fldCharType="separate"/>
            </w:r>
            <w:r w:rsidR="005A3519">
              <w:rPr>
                <w:noProof/>
                <w:webHidden/>
              </w:rPr>
              <w:t>334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39" w:history="1">
            <w:r w:rsidR="00F83B72" w:rsidRPr="00F83B72">
              <w:rPr>
                <w:rStyle w:val="Hipervnculo"/>
                <w:rFonts w:eastAsia="Times New Roman"/>
                <w:noProof/>
                <w:color w:val="auto"/>
                <w:lang w:eastAsia="es-AR"/>
              </w:rPr>
              <w:t>8.2.6.</w:t>
            </w:r>
            <w:r w:rsidR="00F83B72" w:rsidRPr="00F83B72">
              <w:rPr>
                <w:rFonts w:eastAsiaTheme="minorEastAsia"/>
                <w:noProof/>
                <w:lang w:eastAsia="es-AR"/>
              </w:rPr>
              <w:tab/>
            </w:r>
            <w:r w:rsidR="00F83B72" w:rsidRPr="00F83B72">
              <w:rPr>
                <w:rStyle w:val="Hipervnculo"/>
                <w:rFonts w:eastAsia="Times New Roman"/>
                <w:noProof/>
                <w:color w:val="auto"/>
                <w:lang w:eastAsia="es-AR"/>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_Toc442198439 \h </w:instrText>
            </w:r>
            <w:r w:rsidRPr="00F83B72">
              <w:rPr>
                <w:noProof/>
                <w:webHidden/>
              </w:rPr>
            </w:r>
            <w:r w:rsidRPr="00F83B72">
              <w:rPr>
                <w:noProof/>
                <w:webHidden/>
              </w:rPr>
              <w:fldChar w:fldCharType="separate"/>
            </w:r>
            <w:r w:rsidR="005A3519">
              <w:rPr>
                <w:noProof/>
                <w:webHidden/>
              </w:rPr>
              <w:t>355</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40" w:history="1">
            <w:r w:rsidR="00F83B72" w:rsidRPr="00F83B72">
              <w:rPr>
                <w:rStyle w:val="Hipervnculo"/>
                <w:noProof/>
                <w:color w:val="auto"/>
              </w:rPr>
              <w:t>8.3</w:t>
            </w:r>
            <w:r w:rsidR="00F83B72" w:rsidRPr="00F83B72">
              <w:rPr>
                <w:rFonts w:eastAsiaTheme="minorEastAsia"/>
                <w:noProof/>
                <w:lang w:eastAsia="es-AR"/>
              </w:rPr>
              <w:tab/>
            </w:r>
            <w:r w:rsidR="00F83B72" w:rsidRPr="00F83B72">
              <w:rPr>
                <w:rStyle w:val="Hipervnculo"/>
                <w:noProof/>
                <w:color w:val="auto"/>
              </w:rPr>
              <w:t>ÁREA CIENCIAS SOCIALES</w:t>
            </w:r>
            <w:r w:rsidR="00F83B72" w:rsidRPr="00F83B72">
              <w:rPr>
                <w:noProof/>
                <w:webHidden/>
              </w:rPr>
              <w:tab/>
            </w:r>
            <w:r w:rsidRPr="00F83B72">
              <w:rPr>
                <w:noProof/>
                <w:webHidden/>
              </w:rPr>
              <w:fldChar w:fldCharType="begin"/>
            </w:r>
            <w:r w:rsidR="00F83B72" w:rsidRPr="00F83B72">
              <w:rPr>
                <w:noProof/>
                <w:webHidden/>
              </w:rPr>
              <w:instrText xml:space="preserve"> PAGEREF _Toc442198440 \h </w:instrText>
            </w:r>
            <w:r w:rsidRPr="00F83B72">
              <w:rPr>
                <w:noProof/>
                <w:webHidden/>
              </w:rPr>
            </w:r>
            <w:r w:rsidRPr="00F83B72">
              <w:rPr>
                <w:noProof/>
                <w:webHidden/>
              </w:rPr>
              <w:fldChar w:fldCharType="separate"/>
            </w:r>
            <w:r w:rsidR="005A3519">
              <w:rPr>
                <w:noProof/>
                <w:webHidden/>
              </w:rPr>
              <w:t>360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42" w:history="1">
            <w:r w:rsidR="00F83B72" w:rsidRPr="00F83B72">
              <w:rPr>
                <w:rStyle w:val="Hipervnculo"/>
                <w:noProof/>
                <w:color w:val="auto"/>
              </w:rPr>
              <w:t>8.3.1.</w:t>
            </w:r>
            <w:r w:rsidR="00F83B72" w:rsidRPr="00F83B72">
              <w:rPr>
                <w:rFonts w:eastAsiaTheme="minorEastAsia"/>
                <w:noProof/>
                <w:lang w:eastAsia="es-AR"/>
              </w:rPr>
              <w:tab/>
            </w:r>
            <w:r w:rsidR="00F83B72" w:rsidRPr="00F83B72">
              <w:rPr>
                <w:rStyle w:val="Hipervnculo"/>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_Toc442198442 \h </w:instrText>
            </w:r>
            <w:r w:rsidRPr="00F83B72">
              <w:rPr>
                <w:noProof/>
                <w:webHidden/>
              </w:rPr>
            </w:r>
            <w:r w:rsidRPr="00F83B72">
              <w:rPr>
                <w:noProof/>
                <w:webHidden/>
              </w:rPr>
              <w:fldChar w:fldCharType="separate"/>
            </w:r>
            <w:r w:rsidR="005A3519">
              <w:rPr>
                <w:noProof/>
                <w:webHidden/>
              </w:rPr>
              <w:t>360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43" w:history="1">
            <w:r w:rsidR="00F83B72" w:rsidRPr="00F83B72">
              <w:rPr>
                <w:rStyle w:val="Hipervnculo"/>
                <w:noProof/>
                <w:color w:val="auto"/>
              </w:rPr>
              <w:t>8.3.2.</w:t>
            </w:r>
            <w:r w:rsidR="00F83B72" w:rsidRPr="00F83B72">
              <w:rPr>
                <w:rFonts w:eastAsiaTheme="minorEastAsia"/>
                <w:noProof/>
                <w:lang w:eastAsia="es-AR"/>
              </w:rPr>
              <w:tab/>
            </w:r>
            <w:r w:rsidR="00F83B72" w:rsidRPr="00F83B72">
              <w:rPr>
                <w:rStyle w:val="Hipervnculo"/>
                <w:noProof/>
                <w:color w:val="auto"/>
              </w:rPr>
              <w:t>PROPÓSITOS GENERALES DEL AREA CIENCIAS SOCIALES EN LA EDUCACION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_Toc442198443 \h </w:instrText>
            </w:r>
            <w:r w:rsidRPr="00F83B72">
              <w:rPr>
                <w:noProof/>
                <w:webHidden/>
              </w:rPr>
            </w:r>
            <w:r w:rsidRPr="00F83B72">
              <w:rPr>
                <w:noProof/>
                <w:webHidden/>
              </w:rPr>
              <w:fldChar w:fldCharType="separate"/>
            </w:r>
            <w:r w:rsidR="005A3519">
              <w:rPr>
                <w:noProof/>
                <w:webHidden/>
              </w:rPr>
              <w:t>362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44" w:history="1">
            <w:r w:rsidR="00F83B72" w:rsidRPr="00F83B72">
              <w:rPr>
                <w:rStyle w:val="Hipervnculo"/>
                <w:noProof/>
                <w:color w:val="auto"/>
              </w:rPr>
              <w:t>8.3.3.</w:t>
            </w:r>
            <w:r w:rsidR="00F83B72" w:rsidRPr="00F83B72">
              <w:rPr>
                <w:rFonts w:eastAsiaTheme="minorEastAsia"/>
                <w:noProof/>
                <w:lang w:eastAsia="es-AR"/>
              </w:rPr>
              <w:tab/>
            </w:r>
            <w:r w:rsidR="00F83B72" w:rsidRPr="00F83B72">
              <w:rPr>
                <w:rStyle w:val="Hipervnculo"/>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_Toc442198444 \h </w:instrText>
            </w:r>
            <w:r w:rsidRPr="00F83B72">
              <w:rPr>
                <w:noProof/>
                <w:webHidden/>
              </w:rPr>
            </w:r>
            <w:r w:rsidRPr="00F83B72">
              <w:rPr>
                <w:noProof/>
                <w:webHidden/>
              </w:rPr>
              <w:fldChar w:fldCharType="separate"/>
            </w:r>
            <w:r w:rsidR="005A3519">
              <w:rPr>
                <w:noProof/>
                <w:webHidden/>
              </w:rPr>
              <w:t>363</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45" w:history="1">
            <w:r w:rsidR="00F83B72" w:rsidRPr="00F83B72">
              <w:rPr>
                <w:rStyle w:val="Hipervnculo"/>
                <w:noProof/>
                <w:color w:val="auto"/>
              </w:rPr>
              <w:t>8.3.4.</w:t>
            </w:r>
            <w:r w:rsidR="00F83B72" w:rsidRPr="00F83B72">
              <w:rPr>
                <w:rFonts w:eastAsiaTheme="minorEastAsia"/>
                <w:noProof/>
                <w:lang w:eastAsia="es-AR"/>
              </w:rPr>
              <w:tab/>
            </w:r>
            <w:r w:rsidR="00F83B72" w:rsidRPr="00F83B72">
              <w:rPr>
                <w:rStyle w:val="Hipervnculo"/>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_Toc442198445 \h </w:instrText>
            </w:r>
            <w:r w:rsidRPr="00F83B72">
              <w:rPr>
                <w:noProof/>
                <w:webHidden/>
              </w:rPr>
            </w:r>
            <w:r w:rsidRPr="00F83B72">
              <w:rPr>
                <w:noProof/>
                <w:webHidden/>
              </w:rPr>
              <w:fldChar w:fldCharType="separate"/>
            </w:r>
            <w:r w:rsidR="005A3519">
              <w:rPr>
                <w:noProof/>
                <w:webHidden/>
              </w:rPr>
              <w:t>365</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46" w:history="1">
            <w:r w:rsidR="00F83B72" w:rsidRPr="00F83B72">
              <w:rPr>
                <w:rStyle w:val="Hipervnculo"/>
                <w:noProof/>
                <w:color w:val="auto"/>
              </w:rPr>
              <w:t>8.3.5.</w:t>
            </w:r>
            <w:r w:rsidR="00F83B72" w:rsidRPr="00F83B72">
              <w:rPr>
                <w:rFonts w:eastAsiaTheme="minorEastAsia"/>
                <w:noProof/>
                <w:lang w:eastAsia="es-AR"/>
              </w:rPr>
              <w:tab/>
            </w:r>
            <w:r w:rsidR="00F83B72" w:rsidRPr="00F83B72">
              <w:rPr>
                <w:rStyle w:val="Hipervnculo"/>
                <w:noProof/>
                <w:color w:val="auto"/>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_Toc442198446 \h </w:instrText>
            </w:r>
            <w:r w:rsidRPr="00F83B72">
              <w:rPr>
                <w:noProof/>
                <w:webHidden/>
              </w:rPr>
            </w:r>
            <w:r w:rsidRPr="00F83B72">
              <w:rPr>
                <w:noProof/>
                <w:webHidden/>
              </w:rPr>
              <w:fldChar w:fldCharType="separate"/>
            </w:r>
            <w:r w:rsidR="005A3519">
              <w:rPr>
                <w:noProof/>
                <w:webHidden/>
              </w:rPr>
              <w:t>400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47" w:history="1">
            <w:r w:rsidR="00F83B72" w:rsidRPr="00F83B72">
              <w:rPr>
                <w:rStyle w:val="Hipervnculo"/>
                <w:noProof/>
                <w:color w:val="auto"/>
              </w:rPr>
              <w:t>8.3.6.</w:t>
            </w:r>
            <w:r w:rsidR="00F83B72" w:rsidRPr="00F83B72">
              <w:rPr>
                <w:rFonts w:eastAsiaTheme="minorEastAsia"/>
                <w:noProof/>
                <w:lang w:eastAsia="es-AR"/>
              </w:rPr>
              <w:tab/>
            </w:r>
            <w:r w:rsidR="00F83B72" w:rsidRPr="00F83B72">
              <w:rPr>
                <w:rStyle w:val="Hipervnculo"/>
                <w:noProof/>
                <w:color w:val="auto"/>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_Toc442198447 \h </w:instrText>
            </w:r>
            <w:r w:rsidRPr="00F83B72">
              <w:rPr>
                <w:noProof/>
                <w:webHidden/>
              </w:rPr>
            </w:r>
            <w:r w:rsidRPr="00F83B72">
              <w:rPr>
                <w:noProof/>
                <w:webHidden/>
              </w:rPr>
              <w:fldChar w:fldCharType="separate"/>
            </w:r>
            <w:r w:rsidR="005A3519">
              <w:rPr>
                <w:noProof/>
                <w:webHidden/>
              </w:rPr>
              <w:t>404</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48" w:history="1">
            <w:r w:rsidR="00F83B72" w:rsidRPr="00F83B72">
              <w:rPr>
                <w:rStyle w:val="Hipervnculo"/>
                <w:noProof/>
                <w:color w:val="auto"/>
              </w:rPr>
              <w:t>8.4</w:t>
            </w:r>
            <w:r w:rsidR="00F83B72" w:rsidRPr="00F83B72">
              <w:rPr>
                <w:rFonts w:eastAsiaTheme="minorEastAsia"/>
                <w:noProof/>
                <w:lang w:eastAsia="es-AR"/>
              </w:rPr>
              <w:tab/>
            </w:r>
            <w:r w:rsidR="00F83B72" w:rsidRPr="00F83B72">
              <w:rPr>
                <w:rStyle w:val="Hipervnculo"/>
                <w:noProof/>
                <w:color w:val="auto"/>
              </w:rPr>
              <w:t>ÁREA CIENCIAS NATURALES</w:t>
            </w:r>
            <w:r w:rsidR="00F83B72" w:rsidRPr="00F83B72">
              <w:rPr>
                <w:noProof/>
                <w:webHidden/>
              </w:rPr>
              <w:tab/>
            </w:r>
            <w:r w:rsidRPr="00F83B72">
              <w:rPr>
                <w:noProof/>
                <w:webHidden/>
              </w:rPr>
              <w:fldChar w:fldCharType="begin"/>
            </w:r>
            <w:r w:rsidR="00F83B72" w:rsidRPr="00F83B72">
              <w:rPr>
                <w:noProof/>
                <w:webHidden/>
              </w:rPr>
              <w:instrText xml:space="preserve"> PAGEREF _Toc442198448 \h </w:instrText>
            </w:r>
            <w:r w:rsidRPr="00F83B72">
              <w:rPr>
                <w:noProof/>
                <w:webHidden/>
              </w:rPr>
            </w:r>
            <w:r w:rsidRPr="00F83B72">
              <w:rPr>
                <w:noProof/>
                <w:webHidden/>
              </w:rPr>
              <w:fldChar w:fldCharType="separate"/>
            </w:r>
            <w:r w:rsidR="005A3519">
              <w:rPr>
                <w:noProof/>
                <w:webHidden/>
              </w:rPr>
              <w:t>408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50" w:history="1">
            <w:r w:rsidR="00F83B72" w:rsidRPr="00F83B72">
              <w:rPr>
                <w:rStyle w:val="Hipervnculo"/>
                <w:noProof/>
                <w:color w:val="auto"/>
                <w:lang w:val="es-ES_tradnl" w:eastAsia="es-AR"/>
              </w:rPr>
              <w:t>8.4.1.</w:t>
            </w:r>
            <w:r w:rsidR="00F83B72" w:rsidRPr="00F83B72">
              <w:rPr>
                <w:rFonts w:eastAsiaTheme="minorEastAsia"/>
                <w:noProof/>
                <w:lang w:eastAsia="es-AR"/>
              </w:rPr>
              <w:tab/>
            </w:r>
            <w:r w:rsidR="00F83B72" w:rsidRPr="00F83B72">
              <w:rPr>
                <w:rStyle w:val="Hipervnculo"/>
                <w:noProof/>
                <w:color w:val="auto"/>
                <w:lang w:val="es-ES_tradnl" w:eastAsia="es-AR"/>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_Toc442198450 \h </w:instrText>
            </w:r>
            <w:r w:rsidRPr="00F83B72">
              <w:rPr>
                <w:noProof/>
                <w:webHidden/>
              </w:rPr>
            </w:r>
            <w:r w:rsidRPr="00F83B72">
              <w:rPr>
                <w:noProof/>
                <w:webHidden/>
              </w:rPr>
              <w:fldChar w:fldCharType="separate"/>
            </w:r>
            <w:r w:rsidR="005A3519">
              <w:rPr>
                <w:noProof/>
                <w:webHidden/>
              </w:rPr>
              <w:t>408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51" w:history="1">
            <w:r w:rsidR="00F83B72" w:rsidRPr="00F83B72">
              <w:rPr>
                <w:rStyle w:val="Hipervnculo"/>
                <w:noProof/>
                <w:color w:val="auto"/>
                <w:lang w:val="es-ES_tradnl" w:eastAsia="es-AR"/>
              </w:rPr>
              <w:t>8.4.2.</w:t>
            </w:r>
            <w:r w:rsidR="00F83B72" w:rsidRPr="00F83B72">
              <w:rPr>
                <w:rFonts w:eastAsiaTheme="minorEastAsia"/>
                <w:noProof/>
                <w:lang w:eastAsia="es-AR"/>
              </w:rPr>
              <w:tab/>
            </w:r>
            <w:r w:rsidR="00F83B72" w:rsidRPr="00F83B72">
              <w:rPr>
                <w:rStyle w:val="Hipervnculo"/>
                <w:noProof/>
                <w:color w:val="auto"/>
                <w:lang w:val="es-ES_tradnl" w:eastAsia="es-AR"/>
              </w:rPr>
              <w:t>PROPÓSITOS GENERALES DEL AREA CIENCIAS NATURALES EN LA EDUCACION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_Toc442198451 \h </w:instrText>
            </w:r>
            <w:r w:rsidRPr="00F83B72">
              <w:rPr>
                <w:noProof/>
                <w:webHidden/>
              </w:rPr>
            </w:r>
            <w:r w:rsidRPr="00F83B72">
              <w:rPr>
                <w:noProof/>
                <w:webHidden/>
              </w:rPr>
              <w:fldChar w:fldCharType="separate"/>
            </w:r>
            <w:r w:rsidR="005A3519">
              <w:rPr>
                <w:noProof/>
                <w:webHidden/>
              </w:rPr>
              <w:t>410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52" w:history="1">
            <w:r w:rsidR="00F83B72" w:rsidRPr="00F83B72">
              <w:rPr>
                <w:rStyle w:val="Hipervnculo"/>
                <w:noProof/>
                <w:color w:val="auto"/>
                <w:lang w:val="es-ES_tradnl" w:eastAsia="es-AR"/>
              </w:rPr>
              <w:t>8.4.3.</w:t>
            </w:r>
            <w:r w:rsidR="00F83B72" w:rsidRPr="00F83B72">
              <w:rPr>
                <w:rFonts w:eastAsiaTheme="minorEastAsia"/>
                <w:noProof/>
                <w:lang w:eastAsia="es-AR"/>
              </w:rPr>
              <w:tab/>
            </w:r>
            <w:r w:rsidR="00F83B72" w:rsidRPr="00F83B72">
              <w:rPr>
                <w:rStyle w:val="Hipervnculo"/>
                <w:noProof/>
                <w:color w:val="auto"/>
                <w:lang w:val="es-ES_tradnl" w:eastAsia="es-AR"/>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_Toc442198452 \h </w:instrText>
            </w:r>
            <w:r w:rsidRPr="00F83B72">
              <w:rPr>
                <w:noProof/>
                <w:webHidden/>
              </w:rPr>
            </w:r>
            <w:r w:rsidRPr="00F83B72">
              <w:rPr>
                <w:noProof/>
                <w:webHidden/>
              </w:rPr>
              <w:fldChar w:fldCharType="separate"/>
            </w:r>
            <w:r w:rsidR="005A3519">
              <w:rPr>
                <w:noProof/>
                <w:webHidden/>
              </w:rPr>
              <w:t>411</w:t>
            </w:r>
            <w:r w:rsidRPr="00F83B72">
              <w:rPr>
                <w:noProof/>
                <w:webHidden/>
              </w:rPr>
              <w:fldChar w:fldCharType="end"/>
            </w:r>
          </w:hyperlink>
        </w:p>
        <w:p w:rsidR="00F83B72" w:rsidRPr="00F83B72" w:rsidRDefault="008F14FB" w:rsidP="00F83B72">
          <w:pPr>
            <w:pStyle w:val="TDC3"/>
            <w:tabs>
              <w:tab w:val="clear" w:pos="426"/>
              <w:tab w:val="left" w:pos="709"/>
            </w:tabs>
            <w:rPr>
              <w:rFonts w:eastAsiaTheme="minorEastAsia"/>
              <w:noProof/>
              <w:lang w:eastAsia="es-AR"/>
            </w:rPr>
          </w:pPr>
          <w:hyperlink w:anchor="_Toc442198453" w:history="1">
            <w:r w:rsidR="00F83B72" w:rsidRPr="00F83B72">
              <w:rPr>
                <w:rStyle w:val="Hipervnculo"/>
                <w:noProof/>
                <w:color w:val="auto"/>
                <w:lang w:val="es-ES_tradnl" w:eastAsia="es-AR"/>
              </w:rPr>
              <w:t>8.4.4.</w:t>
            </w:r>
            <w:r w:rsidR="00F83B72" w:rsidRPr="00F83B72">
              <w:rPr>
                <w:rFonts w:eastAsiaTheme="minorEastAsia"/>
                <w:noProof/>
                <w:lang w:eastAsia="es-AR"/>
              </w:rPr>
              <w:tab/>
            </w:r>
            <w:r w:rsidR="00F83B72" w:rsidRPr="00F83B72">
              <w:rPr>
                <w:rStyle w:val="Hipervnculo"/>
                <w:noProof/>
                <w:color w:val="auto"/>
                <w:lang w:val="es-ES_tradnl" w:eastAsia="es-AR"/>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_Toc442198453 \h </w:instrText>
            </w:r>
            <w:r w:rsidRPr="00F83B72">
              <w:rPr>
                <w:noProof/>
                <w:webHidden/>
              </w:rPr>
            </w:r>
            <w:r w:rsidRPr="00F83B72">
              <w:rPr>
                <w:noProof/>
                <w:webHidden/>
              </w:rPr>
              <w:fldChar w:fldCharType="separate"/>
            </w:r>
            <w:r w:rsidR="005A3519">
              <w:rPr>
                <w:noProof/>
                <w:webHidden/>
              </w:rPr>
              <w:t>412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54" w:history="1">
            <w:r w:rsidR="00F83B72" w:rsidRPr="00F83B72">
              <w:rPr>
                <w:rStyle w:val="Hipervnculo"/>
                <w:noProof/>
                <w:color w:val="auto"/>
                <w:lang w:val="es-ES_tradnl" w:eastAsia="es-AR"/>
              </w:rPr>
              <w:t>8.4.5.</w:t>
            </w:r>
            <w:r w:rsidR="00F83B72" w:rsidRPr="00F83B72">
              <w:rPr>
                <w:rFonts w:eastAsiaTheme="minorEastAsia"/>
                <w:noProof/>
                <w:lang w:eastAsia="es-AR"/>
              </w:rPr>
              <w:tab/>
            </w:r>
            <w:r w:rsidR="00F83B72" w:rsidRPr="00F83B72">
              <w:rPr>
                <w:rStyle w:val="Hipervnculo"/>
                <w:rFonts w:eastAsia="Times New Roman"/>
                <w:noProof/>
                <w:color w:val="auto"/>
                <w:lang w:val="es-ES_tradnl" w:eastAsia="es-AR"/>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_Toc442198454 \h </w:instrText>
            </w:r>
            <w:r w:rsidRPr="00F83B72">
              <w:rPr>
                <w:noProof/>
                <w:webHidden/>
              </w:rPr>
            </w:r>
            <w:r w:rsidRPr="00F83B72">
              <w:rPr>
                <w:noProof/>
                <w:webHidden/>
              </w:rPr>
              <w:fldChar w:fldCharType="separate"/>
            </w:r>
            <w:r w:rsidR="005A3519">
              <w:rPr>
                <w:noProof/>
                <w:webHidden/>
              </w:rPr>
              <w:t>442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55" w:history="1">
            <w:r w:rsidR="00F83B72" w:rsidRPr="00F83B72">
              <w:rPr>
                <w:rStyle w:val="Hipervnculo"/>
                <w:noProof/>
                <w:color w:val="auto"/>
              </w:rPr>
              <w:t>8.4.6.</w:t>
            </w:r>
            <w:r w:rsidR="00F83B72" w:rsidRPr="00F83B72">
              <w:rPr>
                <w:rFonts w:eastAsiaTheme="minorEastAsia"/>
                <w:noProof/>
                <w:lang w:eastAsia="es-AR"/>
              </w:rPr>
              <w:tab/>
            </w:r>
            <w:r w:rsidR="00F83B72" w:rsidRPr="00F83B72">
              <w:rPr>
                <w:rStyle w:val="Hipervnculo"/>
                <w:noProof/>
                <w:color w:val="auto"/>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_Toc442198455 \h </w:instrText>
            </w:r>
            <w:r w:rsidRPr="00F83B72">
              <w:rPr>
                <w:noProof/>
                <w:webHidden/>
              </w:rPr>
            </w:r>
            <w:r w:rsidRPr="00F83B72">
              <w:rPr>
                <w:noProof/>
                <w:webHidden/>
              </w:rPr>
              <w:fldChar w:fldCharType="separate"/>
            </w:r>
            <w:r w:rsidR="005A3519">
              <w:rPr>
                <w:noProof/>
                <w:webHidden/>
              </w:rPr>
              <w:t>444</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56" w:history="1">
            <w:r w:rsidR="00F83B72" w:rsidRPr="00F83B72">
              <w:rPr>
                <w:rStyle w:val="Hipervnculo"/>
                <w:noProof/>
                <w:color w:val="auto"/>
              </w:rPr>
              <w:t>8.5</w:t>
            </w:r>
            <w:r w:rsidR="00F83B72" w:rsidRPr="00F83B72">
              <w:rPr>
                <w:rFonts w:eastAsiaTheme="minorEastAsia"/>
                <w:noProof/>
                <w:lang w:eastAsia="es-AR"/>
              </w:rPr>
              <w:tab/>
            </w:r>
            <w:r w:rsidR="00F83B72" w:rsidRPr="00F83B72">
              <w:rPr>
                <w:rStyle w:val="Hipervnculo"/>
                <w:noProof/>
                <w:color w:val="auto"/>
              </w:rPr>
              <w:t>ÁREA EDUCACIÓN TECNOLÓGICA</w:t>
            </w:r>
            <w:r w:rsidR="00F83B72" w:rsidRPr="00F83B72">
              <w:rPr>
                <w:noProof/>
                <w:webHidden/>
              </w:rPr>
              <w:tab/>
            </w:r>
            <w:r w:rsidRPr="00F83B72">
              <w:rPr>
                <w:noProof/>
                <w:webHidden/>
              </w:rPr>
              <w:fldChar w:fldCharType="begin"/>
            </w:r>
            <w:r w:rsidR="00F83B72" w:rsidRPr="00F83B72">
              <w:rPr>
                <w:noProof/>
                <w:webHidden/>
              </w:rPr>
              <w:instrText xml:space="preserve"> PAGEREF _Toc442198456 \h </w:instrText>
            </w:r>
            <w:r w:rsidRPr="00F83B72">
              <w:rPr>
                <w:noProof/>
                <w:webHidden/>
              </w:rPr>
            </w:r>
            <w:r w:rsidRPr="00F83B72">
              <w:rPr>
                <w:noProof/>
                <w:webHidden/>
              </w:rPr>
              <w:fldChar w:fldCharType="separate"/>
            </w:r>
            <w:r w:rsidR="005A3519">
              <w:rPr>
                <w:noProof/>
                <w:webHidden/>
              </w:rPr>
              <w:t>448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58" w:history="1">
            <w:r w:rsidR="00F83B72" w:rsidRPr="00F83B72">
              <w:rPr>
                <w:rStyle w:val="Hipervnculo"/>
                <w:noProof/>
                <w:color w:val="auto"/>
              </w:rPr>
              <w:t>8.5.1.</w:t>
            </w:r>
            <w:r w:rsidR="00F83B72" w:rsidRPr="00F83B72">
              <w:rPr>
                <w:rFonts w:eastAsiaTheme="minorEastAsia"/>
                <w:noProof/>
                <w:lang w:eastAsia="es-AR"/>
              </w:rPr>
              <w:tab/>
            </w:r>
            <w:r w:rsidR="00F83B72" w:rsidRPr="00F83B72">
              <w:rPr>
                <w:rStyle w:val="Hipervnculo"/>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_Toc442198458 \h </w:instrText>
            </w:r>
            <w:r w:rsidRPr="00F83B72">
              <w:rPr>
                <w:noProof/>
                <w:webHidden/>
              </w:rPr>
            </w:r>
            <w:r w:rsidRPr="00F83B72">
              <w:rPr>
                <w:noProof/>
                <w:webHidden/>
              </w:rPr>
              <w:fldChar w:fldCharType="separate"/>
            </w:r>
            <w:r w:rsidR="005A3519">
              <w:rPr>
                <w:noProof/>
                <w:webHidden/>
              </w:rPr>
              <w:t>448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59" w:history="1">
            <w:r w:rsidR="00F83B72" w:rsidRPr="00F83B72">
              <w:rPr>
                <w:rStyle w:val="Hipervnculo"/>
                <w:noProof/>
                <w:color w:val="auto"/>
              </w:rPr>
              <w:t>8.5.2.</w:t>
            </w:r>
            <w:r w:rsidR="00F83B72" w:rsidRPr="00F83B72">
              <w:rPr>
                <w:rFonts w:eastAsiaTheme="minorEastAsia"/>
                <w:noProof/>
                <w:lang w:eastAsia="es-AR"/>
              </w:rPr>
              <w:tab/>
            </w:r>
            <w:r w:rsidR="00F83B72" w:rsidRPr="00F83B72">
              <w:rPr>
                <w:rStyle w:val="Hipervnculo"/>
                <w:noProof/>
                <w:color w:val="auto"/>
              </w:rPr>
              <w:t>PROPÓSITOS GENERALES DEL ÁREA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_Toc442198459 \h </w:instrText>
            </w:r>
            <w:r w:rsidRPr="00F83B72">
              <w:rPr>
                <w:noProof/>
                <w:webHidden/>
              </w:rPr>
            </w:r>
            <w:r w:rsidRPr="00F83B72">
              <w:rPr>
                <w:noProof/>
                <w:webHidden/>
              </w:rPr>
              <w:fldChar w:fldCharType="separate"/>
            </w:r>
            <w:r w:rsidR="005A3519">
              <w:rPr>
                <w:noProof/>
                <w:webHidden/>
              </w:rPr>
              <w:t>456</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0" w:history="1">
            <w:r w:rsidR="00F83B72" w:rsidRPr="00F83B72">
              <w:rPr>
                <w:rStyle w:val="Hipervnculo"/>
                <w:noProof/>
                <w:color w:val="auto"/>
              </w:rPr>
              <w:t>8.5.3.</w:t>
            </w:r>
            <w:r w:rsidR="00F83B72" w:rsidRPr="00F83B72">
              <w:rPr>
                <w:rFonts w:eastAsiaTheme="minorEastAsia"/>
                <w:noProof/>
                <w:lang w:eastAsia="es-AR"/>
              </w:rPr>
              <w:tab/>
            </w:r>
            <w:r w:rsidR="00F83B72" w:rsidRPr="00F83B72">
              <w:rPr>
                <w:rStyle w:val="Hipervnculo"/>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_Toc442198460 \h </w:instrText>
            </w:r>
            <w:r w:rsidRPr="00F83B72">
              <w:rPr>
                <w:noProof/>
                <w:webHidden/>
              </w:rPr>
            </w:r>
            <w:r w:rsidRPr="00F83B72">
              <w:rPr>
                <w:noProof/>
                <w:webHidden/>
              </w:rPr>
              <w:fldChar w:fldCharType="separate"/>
            </w:r>
            <w:r w:rsidR="005A3519">
              <w:rPr>
                <w:noProof/>
                <w:webHidden/>
              </w:rPr>
              <w:t>469</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1" w:history="1">
            <w:r w:rsidR="00F83B72" w:rsidRPr="00F83B72">
              <w:rPr>
                <w:rStyle w:val="Hipervnculo"/>
                <w:noProof/>
                <w:color w:val="auto"/>
              </w:rPr>
              <w:t>8.5.4.</w:t>
            </w:r>
            <w:r w:rsidR="00F83B72" w:rsidRPr="00F83B72">
              <w:rPr>
                <w:rFonts w:eastAsiaTheme="minorEastAsia"/>
                <w:noProof/>
                <w:lang w:eastAsia="es-AR"/>
              </w:rPr>
              <w:tab/>
            </w:r>
            <w:r w:rsidR="00F83B72" w:rsidRPr="00F83B72">
              <w:rPr>
                <w:rStyle w:val="Hipervnculo"/>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_Toc442198461 \h </w:instrText>
            </w:r>
            <w:r w:rsidRPr="00F83B72">
              <w:rPr>
                <w:noProof/>
                <w:webHidden/>
              </w:rPr>
            </w:r>
            <w:r w:rsidRPr="00F83B72">
              <w:rPr>
                <w:noProof/>
                <w:webHidden/>
              </w:rPr>
              <w:fldChar w:fldCharType="separate"/>
            </w:r>
            <w:r w:rsidR="005A3519">
              <w:rPr>
                <w:noProof/>
                <w:webHidden/>
              </w:rPr>
              <w:t>477</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2" w:history="1">
            <w:r w:rsidR="00F83B72" w:rsidRPr="00F83B72">
              <w:rPr>
                <w:rStyle w:val="Hipervnculo"/>
                <w:noProof/>
                <w:color w:val="auto"/>
              </w:rPr>
              <w:t>8.5.5.</w:t>
            </w:r>
            <w:r w:rsidR="00F83B72" w:rsidRPr="00F83B72">
              <w:rPr>
                <w:rFonts w:eastAsiaTheme="minorEastAsia"/>
                <w:noProof/>
                <w:lang w:eastAsia="es-AR"/>
              </w:rPr>
              <w:tab/>
            </w:r>
            <w:r w:rsidR="00F83B72" w:rsidRPr="00F83B72">
              <w:rPr>
                <w:rStyle w:val="Hipervnculo"/>
                <w:rFonts w:eastAsia="Times New Roman"/>
                <w:noProof/>
                <w:color w:val="auto"/>
                <w:lang w:eastAsia="es-AR"/>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_Toc442198462 \h </w:instrText>
            </w:r>
            <w:r w:rsidRPr="00F83B72">
              <w:rPr>
                <w:noProof/>
                <w:webHidden/>
              </w:rPr>
            </w:r>
            <w:r w:rsidRPr="00F83B72">
              <w:rPr>
                <w:noProof/>
                <w:webHidden/>
              </w:rPr>
              <w:fldChar w:fldCharType="separate"/>
            </w:r>
            <w:r w:rsidR="005A3519">
              <w:rPr>
                <w:noProof/>
                <w:webHidden/>
              </w:rPr>
              <w:t>586</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3" w:history="1">
            <w:r w:rsidR="00F83B72" w:rsidRPr="00F83B72">
              <w:rPr>
                <w:rStyle w:val="Hipervnculo"/>
                <w:rFonts w:eastAsia="Times New Roman"/>
                <w:noProof/>
                <w:color w:val="auto"/>
                <w:lang w:eastAsia="es-AR"/>
              </w:rPr>
              <w:t>8.5.6.</w:t>
            </w:r>
            <w:r w:rsidR="00F83B72" w:rsidRPr="00F83B72">
              <w:rPr>
                <w:rFonts w:eastAsiaTheme="minorEastAsia"/>
                <w:noProof/>
                <w:lang w:eastAsia="es-AR"/>
              </w:rPr>
              <w:tab/>
            </w:r>
            <w:r w:rsidR="00F83B72" w:rsidRPr="00F83B72">
              <w:rPr>
                <w:rStyle w:val="Hipervnculo"/>
                <w:rFonts w:eastAsia="Times New Roman"/>
                <w:noProof/>
                <w:color w:val="auto"/>
                <w:lang w:eastAsia="es-AR"/>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_Toc442198463 \h </w:instrText>
            </w:r>
            <w:r w:rsidRPr="00F83B72">
              <w:rPr>
                <w:noProof/>
                <w:webHidden/>
              </w:rPr>
            </w:r>
            <w:r w:rsidRPr="00F83B72">
              <w:rPr>
                <w:noProof/>
                <w:webHidden/>
              </w:rPr>
              <w:fldChar w:fldCharType="separate"/>
            </w:r>
            <w:r w:rsidR="005A3519">
              <w:rPr>
                <w:noProof/>
                <w:webHidden/>
              </w:rPr>
              <w:t>605</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64" w:history="1">
            <w:r w:rsidR="00F83B72" w:rsidRPr="00F83B72">
              <w:rPr>
                <w:rStyle w:val="Hipervnculo"/>
                <w:noProof/>
                <w:color w:val="auto"/>
              </w:rPr>
              <w:t>8.6</w:t>
            </w:r>
            <w:r w:rsidR="00F83B72" w:rsidRPr="00F83B72">
              <w:rPr>
                <w:rFonts w:eastAsiaTheme="minorEastAsia"/>
                <w:noProof/>
                <w:lang w:eastAsia="es-AR"/>
              </w:rPr>
              <w:tab/>
            </w:r>
            <w:r w:rsidR="00F83B72" w:rsidRPr="00F83B72">
              <w:rPr>
                <w:rStyle w:val="Hipervnculo"/>
                <w:noProof/>
                <w:color w:val="auto"/>
              </w:rPr>
              <w:t>ÁREA FORMACIÓN ÉTICA Y CIUDADANA</w:t>
            </w:r>
            <w:r w:rsidR="00F83B72" w:rsidRPr="00F83B72">
              <w:rPr>
                <w:noProof/>
                <w:webHidden/>
              </w:rPr>
              <w:tab/>
            </w:r>
            <w:r w:rsidRPr="00F83B72">
              <w:rPr>
                <w:noProof/>
                <w:webHidden/>
              </w:rPr>
              <w:fldChar w:fldCharType="begin"/>
            </w:r>
            <w:r w:rsidR="00F83B72" w:rsidRPr="00F83B72">
              <w:rPr>
                <w:noProof/>
                <w:webHidden/>
              </w:rPr>
              <w:instrText xml:space="preserve"> PAGEREF _Toc442198464 \h </w:instrText>
            </w:r>
            <w:r w:rsidRPr="00F83B72">
              <w:rPr>
                <w:noProof/>
                <w:webHidden/>
              </w:rPr>
            </w:r>
            <w:r w:rsidRPr="00F83B72">
              <w:rPr>
                <w:noProof/>
                <w:webHidden/>
              </w:rPr>
              <w:fldChar w:fldCharType="separate"/>
            </w:r>
            <w:r w:rsidR="005A3519">
              <w:rPr>
                <w:noProof/>
                <w:webHidden/>
              </w:rPr>
              <w:t>614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6" w:history="1">
            <w:r w:rsidR="00F83B72" w:rsidRPr="00F83B72">
              <w:rPr>
                <w:rStyle w:val="Hipervnculo"/>
                <w:noProof/>
                <w:color w:val="auto"/>
              </w:rPr>
              <w:t>8.6.1.</w:t>
            </w:r>
            <w:r w:rsidR="00F83B72" w:rsidRPr="00F83B72">
              <w:rPr>
                <w:rFonts w:eastAsiaTheme="minorEastAsia"/>
                <w:noProof/>
                <w:lang w:eastAsia="es-AR"/>
              </w:rPr>
              <w:tab/>
            </w:r>
            <w:r w:rsidR="00F83B72" w:rsidRPr="00F83B72">
              <w:rPr>
                <w:rStyle w:val="Hipervnculo"/>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_Toc442198466 \h </w:instrText>
            </w:r>
            <w:r w:rsidRPr="00F83B72">
              <w:rPr>
                <w:noProof/>
                <w:webHidden/>
              </w:rPr>
            </w:r>
            <w:r w:rsidRPr="00F83B72">
              <w:rPr>
                <w:noProof/>
                <w:webHidden/>
              </w:rPr>
              <w:fldChar w:fldCharType="separate"/>
            </w:r>
            <w:r w:rsidR="005A3519">
              <w:rPr>
                <w:noProof/>
                <w:webHidden/>
              </w:rPr>
              <w:t>614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7" w:history="1">
            <w:r w:rsidR="00F83B72" w:rsidRPr="00F83B72">
              <w:rPr>
                <w:rStyle w:val="Hipervnculo"/>
                <w:noProof/>
                <w:color w:val="auto"/>
              </w:rPr>
              <w:t>8.6.2.</w:t>
            </w:r>
            <w:r w:rsidR="00F83B72" w:rsidRPr="00F83B72">
              <w:rPr>
                <w:rFonts w:eastAsiaTheme="minorEastAsia"/>
                <w:noProof/>
                <w:lang w:eastAsia="es-AR"/>
              </w:rPr>
              <w:tab/>
            </w:r>
            <w:r w:rsidR="00F83B72" w:rsidRPr="00F83B72">
              <w:rPr>
                <w:rStyle w:val="Hipervnculo"/>
                <w:noProof/>
                <w:color w:val="auto"/>
              </w:rPr>
              <w:t>PROPÓSITOS GENERALES DEL ÁREA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_Toc442198467 \h </w:instrText>
            </w:r>
            <w:r w:rsidRPr="00F83B72">
              <w:rPr>
                <w:noProof/>
                <w:webHidden/>
              </w:rPr>
            </w:r>
            <w:r w:rsidRPr="00F83B72">
              <w:rPr>
                <w:noProof/>
                <w:webHidden/>
              </w:rPr>
              <w:fldChar w:fldCharType="separate"/>
            </w:r>
            <w:r w:rsidR="005A3519">
              <w:rPr>
                <w:noProof/>
                <w:webHidden/>
              </w:rPr>
              <w:t>619</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8" w:history="1">
            <w:r w:rsidR="00F83B72" w:rsidRPr="00F83B72">
              <w:rPr>
                <w:rStyle w:val="Hipervnculo"/>
                <w:noProof/>
                <w:color w:val="auto"/>
              </w:rPr>
              <w:t>8.6.3.</w:t>
            </w:r>
            <w:r w:rsidR="00F83B72" w:rsidRPr="00F83B72">
              <w:rPr>
                <w:rFonts w:eastAsiaTheme="minorEastAsia"/>
                <w:noProof/>
                <w:lang w:eastAsia="es-AR"/>
              </w:rPr>
              <w:tab/>
            </w:r>
            <w:r w:rsidR="00F83B72" w:rsidRPr="00F83B72">
              <w:rPr>
                <w:rStyle w:val="Hipervnculo"/>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_Toc442198468 \h </w:instrText>
            </w:r>
            <w:r w:rsidRPr="00F83B72">
              <w:rPr>
                <w:noProof/>
                <w:webHidden/>
              </w:rPr>
            </w:r>
            <w:r w:rsidRPr="00F83B72">
              <w:rPr>
                <w:noProof/>
                <w:webHidden/>
              </w:rPr>
              <w:fldChar w:fldCharType="separate"/>
            </w:r>
            <w:r w:rsidR="005A3519">
              <w:rPr>
                <w:noProof/>
                <w:webHidden/>
              </w:rPr>
              <w:t>620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69" w:history="1">
            <w:r w:rsidR="00F83B72" w:rsidRPr="00F83B72">
              <w:rPr>
                <w:rStyle w:val="Hipervnculo"/>
                <w:noProof/>
                <w:color w:val="auto"/>
              </w:rPr>
              <w:t>8.6.4.</w:t>
            </w:r>
            <w:r w:rsidR="00F83B72" w:rsidRPr="00F83B72">
              <w:rPr>
                <w:rFonts w:eastAsiaTheme="minorEastAsia"/>
                <w:noProof/>
                <w:lang w:eastAsia="es-AR"/>
              </w:rPr>
              <w:tab/>
            </w:r>
            <w:r w:rsidR="00F83B72" w:rsidRPr="00F83B72">
              <w:rPr>
                <w:rStyle w:val="Hipervnculo"/>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_Toc442198469 \h </w:instrText>
            </w:r>
            <w:r w:rsidRPr="00F83B72">
              <w:rPr>
                <w:noProof/>
                <w:webHidden/>
              </w:rPr>
            </w:r>
            <w:r w:rsidRPr="00F83B72">
              <w:rPr>
                <w:noProof/>
                <w:webHidden/>
              </w:rPr>
              <w:fldChar w:fldCharType="separate"/>
            </w:r>
            <w:r w:rsidR="005A3519">
              <w:rPr>
                <w:noProof/>
                <w:webHidden/>
              </w:rPr>
              <w:t>621</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0" w:history="1">
            <w:r w:rsidR="00F83B72" w:rsidRPr="00F83B72">
              <w:rPr>
                <w:rStyle w:val="Hipervnculo"/>
                <w:noProof/>
                <w:color w:val="auto"/>
              </w:rPr>
              <w:t>8.6.5.</w:t>
            </w:r>
            <w:r w:rsidR="00F83B72" w:rsidRPr="00F83B72">
              <w:rPr>
                <w:rFonts w:eastAsiaTheme="minorEastAsia"/>
                <w:noProof/>
                <w:lang w:eastAsia="es-AR"/>
              </w:rPr>
              <w:tab/>
            </w:r>
            <w:r w:rsidR="00F83B72" w:rsidRPr="00F83B72">
              <w:rPr>
                <w:rStyle w:val="Hipervnculo"/>
                <w:rFonts w:eastAsia="Times New Roman"/>
                <w:noProof/>
                <w:color w:val="auto"/>
                <w:lang w:eastAsia="es-AR"/>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_Toc442198470 \h </w:instrText>
            </w:r>
            <w:r w:rsidRPr="00F83B72">
              <w:rPr>
                <w:noProof/>
                <w:webHidden/>
              </w:rPr>
            </w:r>
            <w:r w:rsidRPr="00F83B72">
              <w:rPr>
                <w:noProof/>
                <w:webHidden/>
              </w:rPr>
              <w:fldChar w:fldCharType="separate"/>
            </w:r>
            <w:r w:rsidR="005A3519">
              <w:rPr>
                <w:noProof/>
                <w:webHidden/>
              </w:rPr>
              <w:t>659</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1" w:history="1">
            <w:r w:rsidR="00F83B72" w:rsidRPr="00F83B72">
              <w:rPr>
                <w:rStyle w:val="Hipervnculo"/>
                <w:rFonts w:eastAsia="Times New Roman"/>
                <w:noProof/>
                <w:color w:val="auto"/>
                <w:lang w:eastAsia="es-AR"/>
              </w:rPr>
              <w:t>8.6.6.</w:t>
            </w:r>
            <w:r w:rsidR="00F83B72" w:rsidRPr="00F83B72">
              <w:rPr>
                <w:rFonts w:eastAsiaTheme="minorEastAsia"/>
                <w:noProof/>
                <w:lang w:eastAsia="es-AR"/>
              </w:rPr>
              <w:tab/>
            </w:r>
            <w:r w:rsidR="00F83B72" w:rsidRPr="00F83B72">
              <w:rPr>
                <w:rStyle w:val="Hipervnculo"/>
                <w:rFonts w:eastAsia="Times New Roman"/>
                <w:noProof/>
                <w:color w:val="auto"/>
                <w:lang w:eastAsia="es-AR"/>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_Toc442198471 \h </w:instrText>
            </w:r>
            <w:r w:rsidRPr="00F83B72">
              <w:rPr>
                <w:noProof/>
                <w:webHidden/>
              </w:rPr>
            </w:r>
            <w:r w:rsidRPr="00F83B72">
              <w:rPr>
                <w:noProof/>
                <w:webHidden/>
              </w:rPr>
              <w:fldChar w:fldCharType="separate"/>
            </w:r>
            <w:r w:rsidR="005A3519">
              <w:rPr>
                <w:noProof/>
                <w:webHidden/>
              </w:rPr>
              <w:t>660</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72" w:history="1">
            <w:r w:rsidR="00F83B72" w:rsidRPr="00F83B72">
              <w:rPr>
                <w:rStyle w:val="Hipervnculo"/>
                <w:noProof/>
                <w:color w:val="auto"/>
              </w:rPr>
              <w:t>8.7</w:t>
            </w:r>
            <w:r w:rsidR="00F83B72" w:rsidRPr="00F83B72">
              <w:rPr>
                <w:rFonts w:eastAsiaTheme="minorEastAsia"/>
                <w:noProof/>
                <w:lang w:eastAsia="es-AR"/>
              </w:rPr>
              <w:tab/>
            </w:r>
            <w:r w:rsidR="00F83B72" w:rsidRPr="00F83B72">
              <w:rPr>
                <w:rStyle w:val="Hipervnculo"/>
                <w:noProof/>
                <w:color w:val="auto"/>
              </w:rPr>
              <w:t>ÁREA EDUCACIÓN FÍSICA</w:t>
            </w:r>
            <w:r w:rsidR="00F83B72" w:rsidRPr="00F83B72">
              <w:rPr>
                <w:noProof/>
                <w:webHidden/>
              </w:rPr>
              <w:tab/>
            </w:r>
            <w:r w:rsidRPr="00F83B72">
              <w:rPr>
                <w:noProof/>
                <w:webHidden/>
              </w:rPr>
              <w:fldChar w:fldCharType="begin"/>
            </w:r>
            <w:r w:rsidR="00F83B72" w:rsidRPr="00F83B72">
              <w:rPr>
                <w:noProof/>
                <w:webHidden/>
              </w:rPr>
              <w:instrText xml:space="preserve"> PAGEREF _Toc442198472 \h </w:instrText>
            </w:r>
            <w:r w:rsidRPr="00F83B72">
              <w:rPr>
                <w:noProof/>
                <w:webHidden/>
              </w:rPr>
            </w:r>
            <w:r w:rsidRPr="00F83B72">
              <w:rPr>
                <w:noProof/>
                <w:webHidden/>
              </w:rPr>
              <w:fldChar w:fldCharType="separate"/>
            </w:r>
            <w:r w:rsidR="005A3519">
              <w:rPr>
                <w:noProof/>
                <w:webHidden/>
              </w:rPr>
              <w:t>664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4" w:history="1">
            <w:r w:rsidR="00F83B72" w:rsidRPr="00F83B72">
              <w:rPr>
                <w:rStyle w:val="Hipervnculo"/>
                <w:noProof/>
                <w:color w:val="auto"/>
                <w:lang w:val="es-ES_tradnl" w:eastAsia="es-AR"/>
              </w:rPr>
              <w:t>8.7.1.</w:t>
            </w:r>
            <w:r w:rsidR="00F83B72" w:rsidRPr="00F83B72">
              <w:rPr>
                <w:rFonts w:eastAsiaTheme="minorEastAsia"/>
                <w:noProof/>
                <w:lang w:eastAsia="es-AR"/>
              </w:rPr>
              <w:tab/>
            </w:r>
            <w:r w:rsidR="00F83B72" w:rsidRPr="00F83B72">
              <w:rPr>
                <w:rStyle w:val="Hipervnculo"/>
                <w:noProof/>
                <w:color w:val="auto"/>
                <w:lang w:val="es-ES_tradnl" w:eastAsia="es-AR"/>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_Toc442198474 \h </w:instrText>
            </w:r>
            <w:r w:rsidRPr="00F83B72">
              <w:rPr>
                <w:noProof/>
                <w:webHidden/>
              </w:rPr>
            </w:r>
            <w:r w:rsidRPr="00F83B72">
              <w:rPr>
                <w:noProof/>
                <w:webHidden/>
              </w:rPr>
              <w:fldChar w:fldCharType="separate"/>
            </w:r>
            <w:r w:rsidR="005A3519">
              <w:rPr>
                <w:noProof/>
                <w:webHidden/>
              </w:rPr>
              <w:t>664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5" w:history="1">
            <w:r w:rsidR="00F83B72" w:rsidRPr="00F83B72">
              <w:rPr>
                <w:rStyle w:val="Hipervnculo"/>
                <w:rFonts w:eastAsia="Calibri"/>
                <w:noProof/>
                <w:color w:val="auto"/>
                <w:lang w:val="es-ES_tradnl" w:eastAsia="es-AR"/>
              </w:rPr>
              <w:t>8.7.2.</w:t>
            </w:r>
            <w:r w:rsidR="00F83B72" w:rsidRPr="00F83B72">
              <w:rPr>
                <w:rFonts w:eastAsiaTheme="minorEastAsia"/>
                <w:noProof/>
                <w:lang w:eastAsia="es-AR"/>
              </w:rPr>
              <w:tab/>
            </w:r>
            <w:r w:rsidR="00F83B72" w:rsidRPr="00F83B72">
              <w:rPr>
                <w:rStyle w:val="Hipervnculo"/>
                <w:rFonts w:eastAsia="Calibri"/>
                <w:noProof/>
                <w:color w:val="auto"/>
                <w:lang w:val="es-ES_tradnl" w:eastAsia="es-AR"/>
              </w:rPr>
              <w:t>PROPÓSITOS GENERALES DEL ÁREA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_Toc442198475 \h </w:instrText>
            </w:r>
            <w:r w:rsidRPr="00F83B72">
              <w:rPr>
                <w:noProof/>
                <w:webHidden/>
              </w:rPr>
            </w:r>
            <w:r w:rsidRPr="00F83B72">
              <w:rPr>
                <w:noProof/>
                <w:webHidden/>
              </w:rPr>
              <w:fldChar w:fldCharType="separate"/>
            </w:r>
            <w:r w:rsidR="005A3519">
              <w:rPr>
                <w:noProof/>
                <w:webHidden/>
              </w:rPr>
              <w:t>665</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6" w:history="1">
            <w:r w:rsidR="00F83B72" w:rsidRPr="00F83B72">
              <w:rPr>
                <w:rStyle w:val="Hipervnculo"/>
                <w:rFonts w:eastAsia="Calibri"/>
                <w:noProof/>
                <w:color w:val="auto"/>
                <w:lang w:val="es-ES_tradnl" w:eastAsia="es-AR"/>
              </w:rPr>
              <w:t>8.7.3.</w:t>
            </w:r>
            <w:r w:rsidR="00F83B72" w:rsidRPr="00F83B72">
              <w:rPr>
                <w:rFonts w:eastAsiaTheme="minorEastAsia"/>
                <w:noProof/>
                <w:lang w:eastAsia="es-AR"/>
              </w:rPr>
              <w:tab/>
            </w:r>
            <w:r w:rsidR="00F83B72" w:rsidRPr="00F83B72">
              <w:rPr>
                <w:rStyle w:val="Hipervnculo"/>
                <w:rFonts w:eastAsia="Calibri"/>
                <w:noProof/>
                <w:color w:val="auto"/>
                <w:lang w:val="es-ES_tradnl" w:eastAsia="es-AR"/>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_Toc442198476 \h </w:instrText>
            </w:r>
            <w:r w:rsidRPr="00F83B72">
              <w:rPr>
                <w:noProof/>
                <w:webHidden/>
              </w:rPr>
            </w:r>
            <w:r w:rsidRPr="00F83B72">
              <w:rPr>
                <w:noProof/>
                <w:webHidden/>
              </w:rPr>
              <w:fldChar w:fldCharType="separate"/>
            </w:r>
            <w:r w:rsidR="005A3519">
              <w:rPr>
                <w:noProof/>
                <w:webHidden/>
              </w:rPr>
              <w:t>665</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7" w:history="1">
            <w:r w:rsidR="00F83B72" w:rsidRPr="00F83B72">
              <w:rPr>
                <w:rStyle w:val="Hipervnculo"/>
                <w:noProof/>
                <w:color w:val="auto"/>
                <w:lang w:val="es-ES_tradnl" w:eastAsia="es-AR"/>
              </w:rPr>
              <w:t>8.7.4.</w:t>
            </w:r>
            <w:r w:rsidR="00F83B72" w:rsidRPr="00F83B72">
              <w:rPr>
                <w:rFonts w:eastAsiaTheme="minorEastAsia"/>
                <w:noProof/>
                <w:lang w:eastAsia="es-AR"/>
              </w:rPr>
              <w:tab/>
            </w:r>
            <w:r w:rsidR="00F83B72" w:rsidRPr="00F83B72">
              <w:rPr>
                <w:rStyle w:val="Hipervnculo"/>
                <w:noProof/>
                <w:color w:val="auto"/>
                <w:lang w:val="es-ES_tradnl" w:eastAsia="es-AR"/>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_Toc442198477 \h </w:instrText>
            </w:r>
            <w:r w:rsidRPr="00F83B72">
              <w:rPr>
                <w:noProof/>
                <w:webHidden/>
              </w:rPr>
            </w:r>
            <w:r w:rsidRPr="00F83B72">
              <w:rPr>
                <w:noProof/>
                <w:webHidden/>
              </w:rPr>
              <w:fldChar w:fldCharType="separate"/>
            </w:r>
            <w:r w:rsidR="005A3519">
              <w:rPr>
                <w:noProof/>
                <w:webHidden/>
              </w:rPr>
              <w:t>667</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8" w:history="1">
            <w:r w:rsidR="00F83B72" w:rsidRPr="00F83B72">
              <w:rPr>
                <w:rStyle w:val="Hipervnculo"/>
                <w:noProof/>
                <w:color w:val="auto"/>
                <w:lang w:val="es-ES_tradnl" w:eastAsia="es-AR"/>
              </w:rPr>
              <w:t>8.7.5.</w:t>
            </w:r>
            <w:r w:rsidR="00F83B72" w:rsidRPr="00F83B72">
              <w:rPr>
                <w:rFonts w:eastAsiaTheme="minorEastAsia"/>
                <w:noProof/>
                <w:lang w:eastAsia="es-AR"/>
              </w:rPr>
              <w:tab/>
            </w:r>
            <w:r w:rsidR="00F83B72" w:rsidRPr="00F83B72">
              <w:rPr>
                <w:rStyle w:val="Hipervnculo"/>
                <w:noProof/>
                <w:color w:val="auto"/>
                <w:lang w:val="es-ES_tradnl" w:eastAsia="es-AR"/>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_Toc442198478 \h </w:instrText>
            </w:r>
            <w:r w:rsidRPr="00F83B72">
              <w:rPr>
                <w:noProof/>
                <w:webHidden/>
              </w:rPr>
            </w:r>
            <w:r w:rsidRPr="00F83B72">
              <w:rPr>
                <w:noProof/>
                <w:webHidden/>
              </w:rPr>
              <w:fldChar w:fldCharType="separate"/>
            </w:r>
            <w:r w:rsidR="005A3519">
              <w:rPr>
                <w:noProof/>
                <w:webHidden/>
              </w:rPr>
              <w:t>687</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79" w:history="1">
            <w:r w:rsidR="00F83B72" w:rsidRPr="00F83B72">
              <w:rPr>
                <w:rStyle w:val="Hipervnculo"/>
                <w:rFonts w:eastAsia="Times New Roman"/>
                <w:noProof/>
                <w:color w:val="auto"/>
              </w:rPr>
              <w:t>8.7.6.</w:t>
            </w:r>
            <w:r w:rsidR="00F83B72" w:rsidRPr="00F83B72">
              <w:rPr>
                <w:rFonts w:eastAsiaTheme="minorEastAsia"/>
                <w:noProof/>
                <w:lang w:eastAsia="es-AR"/>
              </w:rPr>
              <w:tab/>
            </w:r>
            <w:r w:rsidR="00F83B72" w:rsidRPr="00F83B72">
              <w:rPr>
                <w:rStyle w:val="Hipervnculo"/>
                <w:rFonts w:eastAsia="Times New Roman"/>
                <w:noProof/>
                <w:color w:val="auto"/>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_Toc442198479 \h </w:instrText>
            </w:r>
            <w:r w:rsidRPr="00F83B72">
              <w:rPr>
                <w:noProof/>
                <w:webHidden/>
              </w:rPr>
            </w:r>
            <w:r w:rsidRPr="00F83B72">
              <w:rPr>
                <w:noProof/>
                <w:webHidden/>
              </w:rPr>
              <w:fldChar w:fldCharType="separate"/>
            </w:r>
            <w:r w:rsidR="005A3519">
              <w:rPr>
                <w:noProof/>
                <w:webHidden/>
              </w:rPr>
              <w:t>688</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480" w:history="1">
            <w:r w:rsidR="00F83B72" w:rsidRPr="00F83B72">
              <w:rPr>
                <w:rStyle w:val="Hipervnculo"/>
                <w:noProof/>
                <w:color w:val="auto"/>
              </w:rPr>
              <w:t>8.8</w:t>
            </w:r>
            <w:r w:rsidR="00F83B72" w:rsidRPr="00F83B72">
              <w:rPr>
                <w:rFonts w:eastAsiaTheme="minorEastAsia"/>
                <w:noProof/>
                <w:lang w:eastAsia="es-AR"/>
              </w:rPr>
              <w:tab/>
            </w:r>
            <w:r w:rsidR="00F83B72" w:rsidRPr="00F83B72">
              <w:rPr>
                <w:rStyle w:val="Hipervnculo"/>
                <w:noProof/>
                <w:color w:val="auto"/>
              </w:rPr>
              <w:t>ÁREA: EDUCACIÓN ARTÍSTICA</w:t>
            </w:r>
            <w:r w:rsidR="00F83B72" w:rsidRPr="00F83B72">
              <w:rPr>
                <w:noProof/>
                <w:webHidden/>
              </w:rPr>
              <w:tab/>
            </w:r>
            <w:r w:rsidRPr="00F83B72">
              <w:rPr>
                <w:noProof/>
                <w:webHidden/>
              </w:rPr>
              <w:fldChar w:fldCharType="begin"/>
            </w:r>
            <w:r w:rsidR="00F83B72" w:rsidRPr="00F83B72">
              <w:rPr>
                <w:noProof/>
                <w:webHidden/>
              </w:rPr>
              <w:instrText xml:space="preserve"> PAGEREF _Toc442198480 \h </w:instrText>
            </w:r>
            <w:r w:rsidRPr="00F83B72">
              <w:rPr>
                <w:noProof/>
                <w:webHidden/>
              </w:rPr>
            </w:r>
            <w:r w:rsidRPr="00F83B72">
              <w:rPr>
                <w:noProof/>
                <w:webHidden/>
              </w:rPr>
              <w:fldChar w:fldCharType="separate"/>
            </w:r>
            <w:r w:rsidR="005A3519">
              <w:rPr>
                <w:noProof/>
                <w:webHidden/>
              </w:rPr>
              <w:t>690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1" w:history="1">
            <w:r w:rsidR="00F83B72" w:rsidRPr="00F83B72">
              <w:rPr>
                <w:rStyle w:val="Hipervnculo"/>
                <w:rFonts w:eastAsia="Times New Roman"/>
                <w:noProof/>
                <w:color w:val="auto"/>
              </w:rPr>
              <w:t>8.8.1</w:t>
            </w:r>
            <w:r w:rsidR="00F83B72" w:rsidRPr="00F83B72">
              <w:rPr>
                <w:rFonts w:eastAsiaTheme="minorEastAsia"/>
                <w:noProof/>
                <w:lang w:eastAsia="es-AR"/>
              </w:rPr>
              <w:tab/>
            </w:r>
            <w:r w:rsidR="00F83B72" w:rsidRPr="00F83B72">
              <w:rPr>
                <w:rStyle w:val="Hipervnculo"/>
                <w:rFonts w:eastAsia="Times New Roman"/>
                <w:noProof/>
                <w:color w:val="auto"/>
              </w:rPr>
              <w:t>EDUCACIÓN MÚSICAL</w:t>
            </w:r>
            <w:r w:rsidR="00F83B72" w:rsidRPr="00F83B72">
              <w:rPr>
                <w:noProof/>
                <w:webHidden/>
              </w:rPr>
              <w:tab/>
            </w:r>
            <w:r w:rsidRPr="00F83B72">
              <w:rPr>
                <w:noProof/>
                <w:webHidden/>
              </w:rPr>
              <w:fldChar w:fldCharType="begin"/>
            </w:r>
            <w:r w:rsidR="00F83B72" w:rsidRPr="00F83B72">
              <w:rPr>
                <w:noProof/>
                <w:webHidden/>
              </w:rPr>
              <w:instrText xml:space="preserve"> PAGEREF _Toc442198481 \h </w:instrText>
            </w:r>
            <w:r w:rsidRPr="00F83B72">
              <w:rPr>
                <w:noProof/>
                <w:webHidden/>
              </w:rPr>
            </w:r>
            <w:r w:rsidRPr="00F83B72">
              <w:rPr>
                <w:noProof/>
                <w:webHidden/>
              </w:rPr>
              <w:fldChar w:fldCharType="separate"/>
            </w:r>
            <w:r w:rsidR="005A3519">
              <w:rPr>
                <w:noProof/>
                <w:webHidden/>
              </w:rPr>
              <w:t>698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2" w:history="1">
            <w:r w:rsidR="00F83B72" w:rsidRPr="00F83B72">
              <w:rPr>
                <w:rStyle w:val="Hipervnculo"/>
                <w:rFonts w:eastAsia="Times New Roman"/>
                <w:noProof/>
                <w:color w:val="auto"/>
              </w:rPr>
              <w:t>8.8.1.1.</w:t>
            </w:r>
            <w:r w:rsidR="00F83B72" w:rsidRPr="00F83B72">
              <w:rPr>
                <w:rFonts w:eastAsiaTheme="minorEastAsia"/>
                <w:noProof/>
                <w:lang w:eastAsia="es-AR"/>
              </w:rPr>
              <w:tab/>
            </w:r>
            <w:r w:rsidR="00F83B72" w:rsidRPr="00F83B72">
              <w:rPr>
                <w:rStyle w:val="Hipervnculo"/>
                <w:rFonts w:eastAsia="Times New Roman"/>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_Toc442198482 \h </w:instrText>
            </w:r>
            <w:r w:rsidRPr="00F83B72">
              <w:rPr>
                <w:noProof/>
                <w:webHidden/>
              </w:rPr>
            </w:r>
            <w:r w:rsidRPr="00F83B72">
              <w:rPr>
                <w:noProof/>
                <w:webHidden/>
              </w:rPr>
              <w:fldChar w:fldCharType="separate"/>
            </w:r>
            <w:r w:rsidR="005A3519">
              <w:rPr>
                <w:noProof/>
                <w:webHidden/>
              </w:rPr>
              <w:t>698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3" w:history="1">
            <w:r w:rsidR="00F83B72" w:rsidRPr="00F83B72">
              <w:rPr>
                <w:rStyle w:val="Hipervnculo"/>
                <w:rFonts w:eastAsia="Calibri"/>
                <w:noProof/>
                <w:color w:val="auto"/>
              </w:rPr>
              <w:t>8.8.1.2.</w:t>
            </w:r>
            <w:r w:rsidR="00F83B72" w:rsidRPr="00F83B72">
              <w:rPr>
                <w:rFonts w:eastAsiaTheme="minorEastAsia"/>
                <w:noProof/>
                <w:lang w:eastAsia="es-AR"/>
              </w:rPr>
              <w:tab/>
            </w:r>
            <w:r w:rsidR="00F83B72" w:rsidRPr="00F83B72">
              <w:rPr>
                <w:rStyle w:val="Hipervnculo"/>
                <w:rFonts w:eastAsia="Calibri"/>
                <w:noProof/>
                <w:color w:val="auto"/>
              </w:rPr>
              <w:t>PROPÓSITOS GENERALES DEL ÁREA</w:t>
            </w:r>
            <w:r w:rsidR="00F83B72" w:rsidRPr="00F83B72">
              <w:rPr>
                <w:noProof/>
                <w:webHidden/>
              </w:rPr>
              <w:tab/>
            </w:r>
            <w:r w:rsidRPr="00F83B72">
              <w:rPr>
                <w:noProof/>
                <w:webHidden/>
              </w:rPr>
              <w:fldChar w:fldCharType="begin"/>
            </w:r>
            <w:r w:rsidR="00F83B72" w:rsidRPr="00F83B72">
              <w:rPr>
                <w:noProof/>
                <w:webHidden/>
              </w:rPr>
              <w:instrText xml:space="preserve"> PAGEREF _Toc442198483 \h </w:instrText>
            </w:r>
            <w:r w:rsidRPr="00F83B72">
              <w:rPr>
                <w:noProof/>
                <w:webHidden/>
              </w:rPr>
            </w:r>
            <w:r w:rsidRPr="00F83B72">
              <w:rPr>
                <w:noProof/>
                <w:webHidden/>
              </w:rPr>
              <w:fldChar w:fldCharType="separate"/>
            </w:r>
            <w:r w:rsidR="005A3519">
              <w:rPr>
                <w:noProof/>
                <w:webHidden/>
              </w:rPr>
              <w:t>702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4" w:history="1">
            <w:r w:rsidR="00F83B72" w:rsidRPr="00F83B72">
              <w:rPr>
                <w:rStyle w:val="Hipervnculo"/>
                <w:rFonts w:eastAsia="Calibri"/>
                <w:noProof/>
                <w:color w:val="auto"/>
              </w:rPr>
              <w:t>8.8.1.3.</w:t>
            </w:r>
            <w:r w:rsidR="00F83B72" w:rsidRPr="00F83B72">
              <w:rPr>
                <w:rFonts w:eastAsiaTheme="minorEastAsia"/>
                <w:noProof/>
                <w:lang w:eastAsia="es-AR"/>
              </w:rPr>
              <w:tab/>
            </w:r>
            <w:r w:rsidR="00F83B72" w:rsidRPr="00F83B72">
              <w:rPr>
                <w:rStyle w:val="Hipervnculo"/>
                <w:rFonts w:eastAsia="Calibri"/>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_Toc442198484 \h </w:instrText>
            </w:r>
            <w:r w:rsidRPr="00F83B72">
              <w:rPr>
                <w:noProof/>
                <w:webHidden/>
              </w:rPr>
            </w:r>
            <w:r w:rsidRPr="00F83B72">
              <w:rPr>
                <w:noProof/>
                <w:webHidden/>
              </w:rPr>
              <w:fldChar w:fldCharType="separate"/>
            </w:r>
            <w:r w:rsidR="005A3519">
              <w:rPr>
                <w:noProof/>
                <w:webHidden/>
              </w:rPr>
              <w:t>703</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5" w:history="1">
            <w:r w:rsidR="00F83B72" w:rsidRPr="00F83B72">
              <w:rPr>
                <w:rStyle w:val="Hipervnculo"/>
                <w:rFonts w:eastAsia="Calibri"/>
                <w:noProof/>
                <w:color w:val="auto"/>
              </w:rPr>
              <w:t>8.8.1.4.</w:t>
            </w:r>
            <w:r w:rsidR="00F83B72" w:rsidRPr="00F83B72">
              <w:rPr>
                <w:rFonts w:eastAsiaTheme="minorEastAsia"/>
                <w:noProof/>
                <w:lang w:eastAsia="es-AR"/>
              </w:rPr>
              <w:tab/>
            </w:r>
            <w:r w:rsidR="00F83B72" w:rsidRPr="00F83B72">
              <w:rPr>
                <w:rStyle w:val="Hipervnculo"/>
                <w:rFonts w:eastAsia="Calibri"/>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_Toc442198485 \h </w:instrText>
            </w:r>
            <w:r w:rsidRPr="00F83B72">
              <w:rPr>
                <w:noProof/>
                <w:webHidden/>
              </w:rPr>
            </w:r>
            <w:r w:rsidRPr="00F83B72">
              <w:rPr>
                <w:noProof/>
                <w:webHidden/>
              </w:rPr>
              <w:fldChar w:fldCharType="separate"/>
            </w:r>
            <w:r w:rsidR="005A3519">
              <w:rPr>
                <w:noProof/>
                <w:webHidden/>
              </w:rPr>
              <w:t>714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6" w:history="1">
            <w:r w:rsidR="00F83B72" w:rsidRPr="00F83B72">
              <w:rPr>
                <w:rStyle w:val="Hipervnculo"/>
                <w:rFonts w:eastAsia="Calibri"/>
                <w:noProof/>
                <w:color w:val="auto"/>
              </w:rPr>
              <w:t>8.8.1.5.</w:t>
            </w:r>
            <w:r w:rsidR="00F83B72" w:rsidRPr="00F83B72">
              <w:rPr>
                <w:rFonts w:eastAsiaTheme="minorEastAsia"/>
                <w:noProof/>
                <w:lang w:eastAsia="es-AR"/>
              </w:rPr>
              <w:tab/>
            </w:r>
            <w:r w:rsidR="00F83B72" w:rsidRPr="00F83B72">
              <w:rPr>
                <w:rStyle w:val="Hipervnculo"/>
                <w:rFonts w:eastAsia="Calibri"/>
                <w:noProof/>
                <w:color w:val="auto"/>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_Toc442198486 \h </w:instrText>
            </w:r>
            <w:r w:rsidRPr="00F83B72">
              <w:rPr>
                <w:noProof/>
                <w:webHidden/>
              </w:rPr>
            </w:r>
            <w:r w:rsidRPr="00F83B72">
              <w:rPr>
                <w:noProof/>
                <w:webHidden/>
              </w:rPr>
              <w:fldChar w:fldCharType="separate"/>
            </w:r>
            <w:r w:rsidR="005A3519">
              <w:rPr>
                <w:noProof/>
                <w:webHidden/>
              </w:rPr>
              <w:t>749</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7" w:history="1">
            <w:r w:rsidR="00F83B72" w:rsidRPr="00F83B72">
              <w:rPr>
                <w:rStyle w:val="Hipervnculo"/>
                <w:rFonts w:eastAsia="Calibri"/>
                <w:noProof/>
                <w:color w:val="auto"/>
              </w:rPr>
              <w:t>8.8.1.6.</w:t>
            </w:r>
            <w:r w:rsidR="00F83B72" w:rsidRPr="00F83B72">
              <w:rPr>
                <w:rFonts w:eastAsiaTheme="minorEastAsia"/>
                <w:noProof/>
                <w:lang w:eastAsia="es-AR"/>
              </w:rPr>
              <w:tab/>
            </w:r>
            <w:r w:rsidR="00F83B72" w:rsidRPr="00F83B72">
              <w:rPr>
                <w:rStyle w:val="Hipervnculo"/>
                <w:rFonts w:eastAsia="Calibri"/>
                <w:noProof/>
                <w:color w:val="auto"/>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_Toc442198487 \h </w:instrText>
            </w:r>
            <w:r w:rsidRPr="00F83B72">
              <w:rPr>
                <w:noProof/>
                <w:webHidden/>
              </w:rPr>
            </w:r>
            <w:r w:rsidRPr="00F83B72">
              <w:rPr>
                <w:noProof/>
                <w:webHidden/>
              </w:rPr>
              <w:fldChar w:fldCharType="separate"/>
            </w:r>
            <w:r w:rsidR="005A3519">
              <w:rPr>
                <w:noProof/>
                <w:webHidden/>
              </w:rPr>
              <w:t>756</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88" w:history="1">
            <w:r w:rsidR="00F83B72" w:rsidRPr="00F83B72">
              <w:rPr>
                <w:rStyle w:val="Hipervnculo"/>
                <w:rFonts w:eastAsia="Times New Roman"/>
                <w:noProof/>
                <w:color w:val="auto"/>
              </w:rPr>
              <w:t>8.8.2</w:t>
            </w:r>
            <w:r w:rsidR="00F83B72" w:rsidRPr="00F83B72">
              <w:rPr>
                <w:rFonts w:eastAsiaTheme="minorEastAsia"/>
                <w:noProof/>
                <w:lang w:eastAsia="es-AR"/>
              </w:rPr>
              <w:tab/>
            </w:r>
            <w:r w:rsidR="00F83B72" w:rsidRPr="00F83B72">
              <w:rPr>
                <w:rStyle w:val="Hipervnculo"/>
                <w:rFonts w:eastAsia="Times New Roman"/>
                <w:noProof/>
                <w:color w:val="auto"/>
              </w:rPr>
              <w:t>TEATRO</w:t>
            </w:r>
            <w:r w:rsidR="00F83B72" w:rsidRPr="00F83B72">
              <w:rPr>
                <w:noProof/>
                <w:webHidden/>
              </w:rPr>
              <w:tab/>
            </w:r>
            <w:r w:rsidRPr="00F83B72">
              <w:rPr>
                <w:noProof/>
                <w:webHidden/>
              </w:rPr>
              <w:fldChar w:fldCharType="begin"/>
            </w:r>
            <w:r w:rsidR="00F83B72" w:rsidRPr="00F83B72">
              <w:rPr>
                <w:noProof/>
                <w:webHidden/>
              </w:rPr>
              <w:instrText xml:space="preserve"> PAGEREF _Toc442198488 \h </w:instrText>
            </w:r>
            <w:r w:rsidRPr="00F83B72">
              <w:rPr>
                <w:noProof/>
                <w:webHidden/>
              </w:rPr>
            </w:r>
            <w:r w:rsidRPr="00F83B72">
              <w:rPr>
                <w:noProof/>
                <w:webHidden/>
              </w:rPr>
              <w:fldChar w:fldCharType="separate"/>
            </w:r>
            <w:r w:rsidR="005A3519">
              <w:rPr>
                <w:noProof/>
                <w:webHidden/>
              </w:rPr>
              <w:t>762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90" w:history="1">
            <w:r w:rsidR="00F83B72" w:rsidRPr="00F83B72">
              <w:rPr>
                <w:rStyle w:val="Hipervnculo"/>
                <w:rFonts w:eastAsia="Times New Roman"/>
                <w:noProof/>
                <w:color w:val="auto"/>
              </w:rPr>
              <w:t>8.8.2.1.</w:t>
            </w:r>
            <w:r w:rsidR="00F83B72" w:rsidRPr="00F83B72">
              <w:rPr>
                <w:rFonts w:eastAsiaTheme="minorEastAsia"/>
                <w:noProof/>
                <w:lang w:eastAsia="es-AR"/>
              </w:rPr>
              <w:tab/>
            </w:r>
            <w:r w:rsidR="00F83B72" w:rsidRPr="00F83B72">
              <w:rPr>
                <w:rStyle w:val="Hipervnculo"/>
                <w:rFonts w:eastAsia="Times New Roman"/>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_Toc442198490 \h </w:instrText>
            </w:r>
            <w:r w:rsidRPr="00F83B72">
              <w:rPr>
                <w:noProof/>
                <w:webHidden/>
              </w:rPr>
            </w:r>
            <w:r w:rsidRPr="00F83B72">
              <w:rPr>
                <w:noProof/>
                <w:webHidden/>
              </w:rPr>
              <w:fldChar w:fldCharType="separate"/>
            </w:r>
            <w:r w:rsidR="005A3519">
              <w:rPr>
                <w:noProof/>
                <w:webHidden/>
              </w:rPr>
              <w:t>762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91" w:history="1">
            <w:r w:rsidR="00F83B72" w:rsidRPr="00F83B72">
              <w:rPr>
                <w:rStyle w:val="Hipervnculo"/>
                <w:rFonts w:eastAsia="Times New Roman"/>
                <w:noProof/>
                <w:color w:val="auto"/>
              </w:rPr>
              <w:t>8.8.2.2.</w:t>
            </w:r>
            <w:r w:rsidR="00F83B72" w:rsidRPr="00F83B72">
              <w:rPr>
                <w:rFonts w:eastAsiaTheme="minorEastAsia"/>
                <w:noProof/>
                <w:lang w:eastAsia="es-AR"/>
              </w:rPr>
              <w:tab/>
            </w:r>
            <w:r w:rsidR="00F83B72" w:rsidRPr="00F83B72">
              <w:rPr>
                <w:rStyle w:val="Hipervnculo"/>
                <w:rFonts w:eastAsia="Times New Roman"/>
                <w:noProof/>
                <w:color w:val="auto"/>
              </w:rPr>
              <w:t>PROPÓSITOS GENERALES DE TEATRO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_Toc442198491 \h </w:instrText>
            </w:r>
            <w:r w:rsidRPr="00F83B72">
              <w:rPr>
                <w:noProof/>
                <w:webHidden/>
              </w:rPr>
            </w:r>
            <w:r w:rsidRPr="00F83B72">
              <w:rPr>
                <w:noProof/>
                <w:webHidden/>
              </w:rPr>
              <w:fldChar w:fldCharType="separate"/>
            </w:r>
            <w:r w:rsidR="005A3519">
              <w:rPr>
                <w:noProof/>
                <w:webHidden/>
              </w:rPr>
              <w:t>763</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92" w:history="1">
            <w:r w:rsidR="00F83B72" w:rsidRPr="00F83B72">
              <w:rPr>
                <w:rStyle w:val="Hipervnculo"/>
                <w:rFonts w:eastAsia="Times New Roman"/>
                <w:noProof/>
                <w:color w:val="auto"/>
              </w:rPr>
              <w:t>8.8.2.3.</w:t>
            </w:r>
            <w:r w:rsidR="00F83B72" w:rsidRPr="00F83B72">
              <w:rPr>
                <w:rFonts w:eastAsiaTheme="minorEastAsia"/>
                <w:noProof/>
                <w:lang w:eastAsia="es-AR"/>
              </w:rPr>
              <w:tab/>
            </w:r>
            <w:r w:rsidR="00F83B72" w:rsidRPr="00F83B72">
              <w:rPr>
                <w:rStyle w:val="Hipervnculo"/>
                <w:rFonts w:eastAsia="Times New Roman"/>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_Toc442198492 \h </w:instrText>
            </w:r>
            <w:r w:rsidRPr="00F83B72">
              <w:rPr>
                <w:noProof/>
                <w:webHidden/>
              </w:rPr>
            </w:r>
            <w:r w:rsidRPr="00F83B72">
              <w:rPr>
                <w:noProof/>
                <w:webHidden/>
              </w:rPr>
              <w:fldChar w:fldCharType="separate"/>
            </w:r>
            <w:r w:rsidR="005A3519">
              <w:rPr>
                <w:noProof/>
                <w:webHidden/>
              </w:rPr>
              <w:t>764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93" w:history="1">
            <w:r w:rsidR="00F83B72" w:rsidRPr="00F83B72">
              <w:rPr>
                <w:rStyle w:val="Hipervnculo"/>
                <w:rFonts w:eastAsia="Times New Roman"/>
                <w:noProof/>
                <w:color w:val="auto"/>
              </w:rPr>
              <w:t>8.8.2.4.</w:t>
            </w:r>
            <w:r w:rsidR="00F83B72" w:rsidRPr="00F83B72">
              <w:rPr>
                <w:rFonts w:eastAsiaTheme="minorEastAsia"/>
                <w:noProof/>
                <w:lang w:eastAsia="es-AR"/>
              </w:rPr>
              <w:tab/>
            </w:r>
            <w:r w:rsidR="00F83B72" w:rsidRPr="00F83B72">
              <w:rPr>
                <w:rStyle w:val="Hipervnculo"/>
                <w:rFonts w:eastAsia="Times New Roman"/>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_Toc442198493 \h </w:instrText>
            </w:r>
            <w:r w:rsidRPr="00F83B72">
              <w:rPr>
                <w:noProof/>
                <w:webHidden/>
              </w:rPr>
            </w:r>
            <w:r w:rsidRPr="00F83B72">
              <w:rPr>
                <w:noProof/>
                <w:webHidden/>
              </w:rPr>
              <w:fldChar w:fldCharType="separate"/>
            </w:r>
            <w:r w:rsidR="005A3519">
              <w:rPr>
                <w:noProof/>
                <w:webHidden/>
              </w:rPr>
              <w:t>765</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94" w:history="1">
            <w:r w:rsidR="00F83B72" w:rsidRPr="00F83B72">
              <w:rPr>
                <w:rStyle w:val="Hipervnculo"/>
                <w:rFonts w:eastAsia="Times New Roman"/>
                <w:noProof/>
                <w:color w:val="auto"/>
              </w:rPr>
              <w:t>8.8.2.5.</w:t>
            </w:r>
            <w:r w:rsidR="00F83B72" w:rsidRPr="00F83B72">
              <w:rPr>
                <w:rFonts w:eastAsiaTheme="minorEastAsia"/>
                <w:noProof/>
                <w:lang w:eastAsia="es-AR"/>
              </w:rPr>
              <w:tab/>
            </w:r>
            <w:r w:rsidR="00F83B72" w:rsidRPr="00F83B72">
              <w:rPr>
                <w:rStyle w:val="Hipervnculo"/>
                <w:rFonts w:eastAsia="Times New Roman"/>
                <w:noProof/>
                <w:color w:val="auto"/>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_Toc442198494 \h </w:instrText>
            </w:r>
            <w:r w:rsidRPr="00F83B72">
              <w:rPr>
                <w:noProof/>
                <w:webHidden/>
              </w:rPr>
            </w:r>
            <w:r w:rsidRPr="00F83B72">
              <w:rPr>
                <w:noProof/>
                <w:webHidden/>
              </w:rPr>
              <w:fldChar w:fldCharType="separate"/>
            </w:r>
            <w:r w:rsidR="005A3519">
              <w:rPr>
                <w:noProof/>
                <w:webHidden/>
              </w:rPr>
              <w:t>786</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95" w:history="1">
            <w:r w:rsidR="00F83B72" w:rsidRPr="00F83B72">
              <w:rPr>
                <w:rStyle w:val="Hipervnculo"/>
                <w:rFonts w:eastAsia="Times New Roman"/>
                <w:noProof/>
                <w:color w:val="auto"/>
              </w:rPr>
              <w:t>8.8.2.6.</w:t>
            </w:r>
            <w:r w:rsidR="00F83B72" w:rsidRPr="00F83B72">
              <w:rPr>
                <w:rFonts w:eastAsiaTheme="minorEastAsia"/>
                <w:noProof/>
                <w:lang w:eastAsia="es-AR"/>
              </w:rPr>
              <w:tab/>
            </w:r>
            <w:r w:rsidR="00F83B72" w:rsidRPr="00F83B72">
              <w:rPr>
                <w:rStyle w:val="Hipervnculo"/>
                <w:rFonts w:eastAsia="Times New Roman"/>
                <w:noProof/>
                <w:color w:val="auto"/>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_Toc442198495 \h </w:instrText>
            </w:r>
            <w:r w:rsidRPr="00F83B72">
              <w:rPr>
                <w:noProof/>
                <w:webHidden/>
              </w:rPr>
            </w:r>
            <w:r w:rsidRPr="00F83B72">
              <w:rPr>
                <w:noProof/>
                <w:webHidden/>
              </w:rPr>
              <w:fldChar w:fldCharType="separate"/>
            </w:r>
            <w:r w:rsidR="005A3519">
              <w:rPr>
                <w:noProof/>
                <w:webHidden/>
              </w:rPr>
              <w:t>790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499" w:history="1">
            <w:r w:rsidR="00F83B72" w:rsidRPr="00F83B72">
              <w:rPr>
                <w:rStyle w:val="Hipervnculo"/>
                <w:rFonts w:eastAsia="Calibri"/>
                <w:noProof/>
                <w:color w:val="auto"/>
              </w:rPr>
              <w:t>8.8.3.</w:t>
            </w:r>
            <w:r w:rsidR="00F83B72" w:rsidRPr="00F83B72">
              <w:rPr>
                <w:rFonts w:eastAsiaTheme="minorEastAsia"/>
                <w:noProof/>
                <w:lang w:eastAsia="es-AR"/>
              </w:rPr>
              <w:tab/>
            </w:r>
            <w:r w:rsidR="00F83B72" w:rsidRPr="00F83B72">
              <w:rPr>
                <w:rStyle w:val="Hipervnculo"/>
                <w:rFonts w:eastAsia="Calibri"/>
                <w:noProof/>
                <w:color w:val="auto"/>
              </w:rPr>
              <w:t>ARTES VISUALES</w:t>
            </w:r>
            <w:r w:rsidR="00F83B72" w:rsidRPr="00F83B72">
              <w:rPr>
                <w:noProof/>
                <w:webHidden/>
              </w:rPr>
              <w:tab/>
            </w:r>
            <w:r w:rsidRPr="00F83B72">
              <w:rPr>
                <w:noProof/>
                <w:webHidden/>
              </w:rPr>
              <w:fldChar w:fldCharType="begin"/>
            </w:r>
            <w:r w:rsidR="00F83B72" w:rsidRPr="00F83B72">
              <w:rPr>
                <w:noProof/>
                <w:webHidden/>
              </w:rPr>
              <w:instrText xml:space="preserve"> PAGEREF _Toc442198499 \h </w:instrText>
            </w:r>
            <w:r w:rsidRPr="00F83B72">
              <w:rPr>
                <w:noProof/>
                <w:webHidden/>
              </w:rPr>
            </w:r>
            <w:r w:rsidRPr="00F83B72">
              <w:rPr>
                <w:noProof/>
                <w:webHidden/>
              </w:rPr>
              <w:fldChar w:fldCharType="separate"/>
            </w:r>
            <w:r w:rsidR="005A3519">
              <w:rPr>
                <w:noProof/>
                <w:webHidden/>
              </w:rPr>
              <w:t>792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01" w:history="1">
            <w:r w:rsidR="00F83B72" w:rsidRPr="00F83B72">
              <w:rPr>
                <w:rStyle w:val="Hipervnculo"/>
                <w:rFonts w:eastAsia="Calibri"/>
                <w:noProof/>
                <w:color w:val="auto"/>
              </w:rPr>
              <w:t>8.8.3.1.</w:t>
            </w:r>
            <w:r w:rsidR="00F83B72" w:rsidRPr="00F83B72">
              <w:rPr>
                <w:rFonts w:eastAsiaTheme="minorEastAsia"/>
                <w:noProof/>
                <w:lang w:eastAsia="es-AR"/>
              </w:rPr>
              <w:tab/>
            </w:r>
            <w:r w:rsidR="00F83B72" w:rsidRPr="00F83B72">
              <w:rPr>
                <w:rStyle w:val="Hipervnculo"/>
                <w:rFonts w:eastAsia="Calibri"/>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_Toc442198501 \h </w:instrText>
            </w:r>
            <w:r w:rsidRPr="00F83B72">
              <w:rPr>
                <w:noProof/>
                <w:webHidden/>
              </w:rPr>
            </w:r>
            <w:r w:rsidRPr="00F83B72">
              <w:rPr>
                <w:noProof/>
                <w:webHidden/>
              </w:rPr>
              <w:fldChar w:fldCharType="separate"/>
            </w:r>
            <w:r w:rsidR="005A3519">
              <w:rPr>
                <w:noProof/>
                <w:webHidden/>
              </w:rPr>
              <w:t>792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02" w:history="1">
            <w:r w:rsidR="00F83B72" w:rsidRPr="00F83B72">
              <w:rPr>
                <w:rStyle w:val="Hipervnculo"/>
                <w:rFonts w:eastAsia="Calibri"/>
                <w:noProof/>
                <w:color w:val="auto"/>
              </w:rPr>
              <w:t>8.8.3.2.</w:t>
            </w:r>
            <w:r w:rsidR="00F83B72" w:rsidRPr="00F83B72">
              <w:rPr>
                <w:rFonts w:eastAsiaTheme="minorEastAsia"/>
                <w:noProof/>
                <w:lang w:eastAsia="es-AR"/>
              </w:rPr>
              <w:tab/>
            </w:r>
            <w:r w:rsidR="00F83B72" w:rsidRPr="00F83B72">
              <w:rPr>
                <w:rStyle w:val="Hipervnculo"/>
                <w:rFonts w:eastAsia="Calibri"/>
                <w:noProof/>
                <w:color w:val="auto"/>
              </w:rPr>
              <w:t>PROPÓSITOS GENERAL DE ARTES VISUALES</w:t>
            </w:r>
            <w:r w:rsidR="00F83B72" w:rsidRPr="00F83B72">
              <w:rPr>
                <w:noProof/>
                <w:webHidden/>
              </w:rPr>
              <w:tab/>
            </w:r>
            <w:r w:rsidRPr="00F83B72">
              <w:rPr>
                <w:noProof/>
                <w:webHidden/>
              </w:rPr>
              <w:fldChar w:fldCharType="begin"/>
            </w:r>
            <w:r w:rsidR="00F83B72" w:rsidRPr="00F83B72">
              <w:rPr>
                <w:noProof/>
                <w:webHidden/>
              </w:rPr>
              <w:instrText xml:space="preserve"> PAGEREF _Toc442198502 \h </w:instrText>
            </w:r>
            <w:r w:rsidRPr="00F83B72">
              <w:rPr>
                <w:noProof/>
                <w:webHidden/>
              </w:rPr>
            </w:r>
            <w:r w:rsidRPr="00F83B72">
              <w:rPr>
                <w:noProof/>
                <w:webHidden/>
              </w:rPr>
              <w:fldChar w:fldCharType="separate"/>
            </w:r>
            <w:r w:rsidR="005A3519">
              <w:rPr>
                <w:noProof/>
                <w:webHidden/>
              </w:rPr>
              <w:t>795</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03" w:history="1">
            <w:r w:rsidR="00F83B72" w:rsidRPr="00F83B72">
              <w:rPr>
                <w:rStyle w:val="Hipervnculo"/>
                <w:rFonts w:eastAsia="Calibri"/>
                <w:noProof/>
                <w:color w:val="auto"/>
              </w:rPr>
              <w:t>8.8.3.3.</w:t>
            </w:r>
            <w:r w:rsidR="00F83B72" w:rsidRPr="00F83B72">
              <w:rPr>
                <w:rFonts w:eastAsiaTheme="minorEastAsia"/>
                <w:noProof/>
                <w:lang w:eastAsia="es-AR"/>
              </w:rPr>
              <w:tab/>
            </w:r>
            <w:r w:rsidR="00F83B72" w:rsidRPr="00F83B72">
              <w:rPr>
                <w:rStyle w:val="Hipervnculo"/>
                <w:rFonts w:eastAsia="Calibri"/>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_Toc442198503 \h </w:instrText>
            </w:r>
            <w:r w:rsidRPr="00F83B72">
              <w:rPr>
                <w:noProof/>
                <w:webHidden/>
              </w:rPr>
            </w:r>
            <w:r w:rsidRPr="00F83B72">
              <w:rPr>
                <w:noProof/>
                <w:webHidden/>
              </w:rPr>
              <w:fldChar w:fldCharType="separate"/>
            </w:r>
            <w:r w:rsidR="005A3519">
              <w:rPr>
                <w:noProof/>
                <w:webHidden/>
              </w:rPr>
              <w:t>795</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04" w:history="1">
            <w:r w:rsidR="00F83B72" w:rsidRPr="00F83B72">
              <w:rPr>
                <w:rStyle w:val="Hipervnculo"/>
                <w:rFonts w:eastAsia="Calibri"/>
                <w:noProof/>
                <w:color w:val="auto"/>
              </w:rPr>
              <w:t>8.8.3.4.</w:t>
            </w:r>
            <w:r w:rsidR="00F83B72" w:rsidRPr="00F83B72">
              <w:rPr>
                <w:rFonts w:eastAsiaTheme="minorEastAsia"/>
                <w:noProof/>
                <w:lang w:eastAsia="es-AR"/>
              </w:rPr>
              <w:tab/>
            </w:r>
            <w:r w:rsidR="00F83B72" w:rsidRPr="00F83B72">
              <w:rPr>
                <w:rStyle w:val="Hipervnculo"/>
                <w:rFonts w:eastAsia="Calibri"/>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_Toc442198504 \h </w:instrText>
            </w:r>
            <w:r w:rsidRPr="00F83B72">
              <w:rPr>
                <w:noProof/>
                <w:webHidden/>
              </w:rPr>
            </w:r>
            <w:r w:rsidRPr="00F83B72">
              <w:rPr>
                <w:noProof/>
                <w:webHidden/>
              </w:rPr>
              <w:fldChar w:fldCharType="separate"/>
            </w:r>
            <w:r w:rsidR="005A3519">
              <w:rPr>
                <w:noProof/>
                <w:webHidden/>
              </w:rPr>
              <w:t>798</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05" w:history="1">
            <w:r w:rsidR="00F83B72" w:rsidRPr="00F83B72">
              <w:rPr>
                <w:rStyle w:val="Hipervnculo"/>
                <w:rFonts w:eastAsia="Calibri"/>
                <w:noProof/>
                <w:color w:val="auto"/>
                <w:lang w:val="es-ES"/>
              </w:rPr>
              <w:t>8.8.3.5.</w:t>
            </w:r>
            <w:r w:rsidR="00F83B72" w:rsidRPr="00F83B72">
              <w:rPr>
                <w:rFonts w:eastAsiaTheme="minorEastAsia"/>
                <w:noProof/>
                <w:lang w:eastAsia="es-AR"/>
              </w:rPr>
              <w:tab/>
            </w:r>
            <w:r w:rsidR="00F83B72" w:rsidRPr="00F83B72">
              <w:rPr>
                <w:rStyle w:val="Hipervnculo"/>
                <w:rFonts w:eastAsia="Calibri"/>
                <w:noProof/>
                <w:color w:val="auto"/>
                <w:lang w:val="es-ES"/>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_Toc442198505 \h </w:instrText>
            </w:r>
            <w:r w:rsidRPr="00F83B72">
              <w:rPr>
                <w:noProof/>
                <w:webHidden/>
              </w:rPr>
            </w:r>
            <w:r w:rsidRPr="00F83B72">
              <w:rPr>
                <w:noProof/>
                <w:webHidden/>
              </w:rPr>
              <w:fldChar w:fldCharType="separate"/>
            </w:r>
            <w:r w:rsidR="005A3519">
              <w:rPr>
                <w:noProof/>
                <w:webHidden/>
              </w:rPr>
              <w:t>834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06" w:history="1">
            <w:r w:rsidR="00F83B72" w:rsidRPr="00F83B72">
              <w:rPr>
                <w:rStyle w:val="Hipervnculo"/>
                <w:rFonts w:eastAsia="Calibri"/>
                <w:noProof/>
                <w:color w:val="auto"/>
              </w:rPr>
              <w:t>8.8.3.6.</w:t>
            </w:r>
            <w:r w:rsidR="00F83B72" w:rsidRPr="00F83B72">
              <w:rPr>
                <w:rFonts w:eastAsiaTheme="minorEastAsia"/>
                <w:noProof/>
                <w:lang w:eastAsia="es-AR"/>
              </w:rPr>
              <w:tab/>
            </w:r>
            <w:r w:rsidR="00F83B72" w:rsidRPr="00F83B72">
              <w:rPr>
                <w:rStyle w:val="Hipervnculo"/>
                <w:rFonts w:eastAsia="Calibri"/>
                <w:noProof/>
                <w:color w:val="auto"/>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_Toc442198506 \h </w:instrText>
            </w:r>
            <w:r w:rsidRPr="00F83B72">
              <w:rPr>
                <w:noProof/>
                <w:webHidden/>
              </w:rPr>
            </w:r>
            <w:r w:rsidRPr="00F83B72">
              <w:rPr>
                <w:noProof/>
                <w:webHidden/>
              </w:rPr>
              <w:fldChar w:fldCharType="separate"/>
            </w:r>
            <w:r w:rsidR="005A3519">
              <w:rPr>
                <w:noProof/>
                <w:webHidden/>
              </w:rPr>
              <w:t>845</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07" w:history="1">
            <w:r w:rsidR="00F83B72" w:rsidRPr="00F83B72">
              <w:rPr>
                <w:rStyle w:val="Hipervnculo"/>
                <w:noProof/>
                <w:color w:val="auto"/>
              </w:rPr>
              <w:t>8.9</w:t>
            </w:r>
            <w:r w:rsidR="00F83B72" w:rsidRPr="00F83B72">
              <w:rPr>
                <w:rFonts w:eastAsiaTheme="minorEastAsia"/>
                <w:noProof/>
                <w:lang w:eastAsia="es-AR"/>
              </w:rPr>
              <w:tab/>
            </w:r>
            <w:r w:rsidR="00F83B72" w:rsidRPr="00F83B72">
              <w:rPr>
                <w:rStyle w:val="Hipervnculo"/>
                <w:noProof/>
                <w:color w:val="auto"/>
              </w:rPr>
              <w:t>ÁREA LENGUA EXTRANJERA: INGLÉS</w:t>
            </w:r>
            <w:r w:rsidR="00F83B72" w:rsidRPr="00F83B72">
              <w:rPr>
                <w:noProof/>
                <w:webHidden/>
              </w:rPr>
              <w:tab/>
            </w:r>
            <w:r w:rsidRPr="00F83B72">
              <w:rPr>
                <w:noProof/>
                <w:webHidden/>
              </w:rPr>
              <w:fldChar w:fldCharType="begin"/>
            </w:r>
            <w:r w:rsidR="00F83B72" w:rsidRPr="00F83B72">
              <w:rPr>
                <w:noProof/>
                <w:webHidden/>
              </w:rPr>
              <w:instrText xml:space="preserve"> PAGEREF _Toc442198507 \h </w:instrText>
            </w:r>
            <w:r w:rsidRPr="00F83B72">
              <w:rPr>
                <w:noProof/>
                <w:webHidden/>
              </w:rPr>
            </w:r>
            <w:r w:rsidRPr="00F83B72">
              <w:rPr>
                <w:noProof/>
                <w:webHidden/>
              </w:rPr>
              <w:fldChar w:fldCharType="separate"/>
            </w:r>
            <w:r w:rsidR="005A3519">
              <w:rPr>
                <w:noProof/>
                <w:webHidden/>
              </w:rPr>
              <w:t>852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10" w:history="1">
            <w:r w:rsidR="00F83B72" w:rsidRPr="00F83B72">
              <w:rPr>
                <w:rStyle w:val="Hipervnculo"/>
                <w:noProof/>
                <w:color w:val="auto"/>
              </w:rPr>
              <w:t>8.9.1.</w:t>
            </w:r>
            <w:r w:rsidR="00F83B72" w:rsidRPr="00F83B72">
              <w:rPr>
                <w:rFonts w:eastAsiaTheme="minorEastAsia"/>
                <w:noProof/>
                <w:lang w:eastAsia="es-AR"/>
              </w:rPr>
              <w:tab/>
            </w:r>
            <w:r w:rsidR="00F83B72" w:rsidRPr="00F83B72">
              <w:rPr>
                <w:rStyle w:val="Hipervnculo"/>
                <w:noProof/>
                <w:color w:val="auto"/>
              </w:rPr>
              <w:t>FUNDAMENTACIÓN</w:t>
            </w:r>
            <w:r w:rsidR="00F83B72" w:rsidRPr="00F83B72">
              <w:rPr>
                <w:noProof/>
                <w:webHidden/>
              </w:rPr>
              <w:tab/>
            </w:r>
            <w:r w:rsidRPr="00F83B72">
              <w:rPr>
                <w:noProof/>
                <w:webHidden/>
              </w:rPr>
              <w:fldChar w:fldCharType="begin"/>
            </w:r>
            <w:r w:rsidR="00F83B72" w:rsidRPr="00F83B72">
              <w:rPr>
                <w:noProof/>
                <w:webHidden/>
              </w:rPr>
              <w:instrText xml:space="preserve"> PAGEREF _Toc442198510 \h </w:instrText>
            </w:r>
            <w:r w:rsidRPr="00F83B72">
              <w:rPr>
                <w:noProof/>
                <w:webHidden/>
              </w:rPr>
            </w:r>
            <w:r w:rsidRPr="00F83B72">
              <w:rPr>
                <w:noProof/>
                <w:webHidden/>
              </w:rPr>
              <w:fldChar w:fldCharType="separate"/>
            </w:r>
            <w:r w:rsidR="005A3519">
              <w:rPr>
                <w:noProof/>
                <w:webHidden/>
              </w:rPr>
              <w:t>852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11" w:history="1">
            <w:r w:rsidR="00F83B72" w:rsidRPr="00F83B72">
              <w:rPr>
                <w:rStyle w:val="Hipervnculo"/>
                <w:noProof/>
                <w:color w:val="auto"/>
              </w:rPr>
              <w:t>8.9.2.</w:t>
            </w:r>
            <w:r w:rsidR="00F83B72" w:rsidRPr="00F83B72">
              <w:rPr>
                <w:rFonts w:eastAsiaTheme="minorEastAsia"/>
                <w:noProof/>
                <w:lang w:eastAsia="es-AR"/>
              </w:rPr>
              <w:tab/>
            </w:r>
            <w:r w:rsidR="00F83B72" w:rsidRPr="00F83B72">
              <w:rPr>
                <w:rStyle w:val="Hipervnculo"/>
                <w:noProof/>
                <w:color w:val="auto"/>
              </w:rPr>
              <w:t>PROPÓSITOS GENERALES DEL ÁREA EN LA EDUCACIÓN PRIMARIA</w:t>
            </w:r>
            <w:r w:rsidR="00F83B72" w:rsidRPr="00F83B72">
              <w:rPr>
                <w:noProof/>
                <w:webHidden/>
              </w:rPr>
              <w:tab/>
            </w:r>
            <w:r w:rsidRPr="00F83B72">
              <w:rPr>
                <w:noProof/>
                <w:webHidden/>
              </w:rPr>
              <w:fldChar w:fldCharType="begin"/>
            </w:r>
            <w:r w:rsidR="00F83B72" w:rsidRPr="00F83B72">
              <w:rPr>
                <w:noProof/>
                <w:webHidden/>
              </w:rPr>
              <w:instrText xml:space="preserve"> PAGEREF _Toc442198511 \h </w:instrText>
            </w:r>
            <w:r w:rsidRPr="00F83B72">
              <w:rPr>
                <w:noProof/>
                <w:webHidden/>
              </w:rPr>
            </w:r>
            <w:r w:rsidRPr="00F83B72">
              <w:rPr>
                <w:noProof/>
                <w:webHidden/>
              </w:rPr>
              <w:fldChar w:fldCharType="separate"/>
            </w:r>
            <w:r w:rsidR="005A3519">
              <w:rPr>
                <w:noProof/>
                <w:webHidden/>
              </w:rPr>
              <w:t>853</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12" w:history="1">
            <w:r w:rsidR="00F83B72" w:rsidRPr="00F83B72">
              <w:rPr>
                <w:rStyle w:val="Hipervnculo"/>
                <w:noProof/>
                <w:color w:val="auto"/>
              </w:rPr>
              <w:t>8.9.3.</w:t>
            </w:r>
            <w:r w:rsidR="00F83B72" w:rsidRPr="00F83B72">
              <w:rPr>
                <w:rFonts w:eastAsiaTheme="minorEastAsia"/>
                <w:noProof/>
                <w:lang w:eastAsia="es-AR"/>
              </w:rPr>
              <w:tab/>
            </w:r>
            <w:r w:rsidR="00F83B72" w:rsidRPr="00F83B72">
              <w:rPr>
                <w:rStyle w:val="Hipervnculo"/>
                <w:noProof/>
                <w:color w:val="auto"/>
              </w:rPr>
              <w:t>EJES PARA LA ORGANIZACIÓN DE LOS CONTENIDOS DE LA ENSEÑANZA</w:t>
            </w:r>
            <w:r w:rsidR="00F83B72" w:rsidRPr="00F83B72">
              <w:rPr>
                <w:noProof/>
                <w:webHidden/>
              </w:rPr>
              <w:tab/>
            </w:r>
            <w:r w:rsidRPr="00F83B72">
              <w:rPr>
                <w:noProof/>
                <w:webHidden/>
              </w:rPr>
              <w:fldChar w:fldCharType="begin"/>
            </w:r>
            <w:r w:rsidR="00F83B72" w:rsidRPr="00F83B72">
              <w:rPr>
                <w:noProof/>
                <w:webHidden/>
              </w:rPr>
              <w:instrText xml:space="preserve"> PAGEREF _Toc442198512 \h </w:instrText>
            </w:r>
            <w:r w:rsidRPr="00F83B72">
              <w:rPr>
                <w:noProof/>
                <w:webHidden/>
              </w:rPr>
            </w:r>
            <w:r w:rsidRPr="00F83B72">
              <w:rPr>
                <w:noProof/>
                <w:webHidden/>
              </w:rPr>
              <w:fldChar w:fldCharType="separate"/>
            </w:r>
            <w:r w:rsidR="005A3519">
              <w:rPr>
                <w:noProof/>
                <w:webHidden/>
              </w:rPr>
              <w:t>854</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13" w:history="1">
            <w:r w:rsidR="00F83B72" w:rsidRPr="00F83B72">
              <w:rPr>
                <w:rStyle w:val="Hipervnculo"/>
                <w:noProof/>
                <w:color w:val="auto"/>
              </w:rPr>
              <w:t>8.9.4.</w:t>
            </w:r>
            <w:r w:rsidR="00F83B72" w:rsidRPr="00F83B72">
              <w:rPr>
                <w:rFonts w:eastAsiaTheme="minorEastAsia"/>
                <w:noProof/>
                <w:lang w:eastAsia="es-AR"/>
              </w:rPr>
              <w:tab/>
            </w:r>
            <w:r w:rsidR="00F83B72" w:rsidRPr="00F83B72">
              <w:rPr>
                <w:rStyle w:val="Hipervnculo"/>
                <w:noProof/>
                <w:color w:val="auto"/>
              </w:rPr>
              <w:t>PROPÓSITOS, EJES, CONTENIDOS  DE LA ENSEÑANZA Y APRENDIZAJES ESPERADOS.</w:t>
            </w:r>
            <w:r w:rsidR="00F83B72" w:rsidRPr="00F83B72">
              <w:rPr>
                <w:noProof/>
                <w:webHidden/>
              </w:rPr>
              <w:tab/>
            </w:r>
            <w:r w:rsidRPr="00F83B72">
              <w:rPr>
                <w:noProof/>
                <w:webHidden/>
              </w:rPr>
              <w:fldChar w:fldCharType="begin"/>
            </w:r>
            <w:r w:rsidR="00F83B72" w:rsidRPr="00F83B72">
              <w:rPr>
                <w:noProof/>
                <w:webHidden/>
              </w:rPr>
              <w:instrText xml:space="preserve"> PAGEREF _Toc442198513 \h </w:instrText>
            </w:r>
            <w:r w:rsidRPr="00F83B72">
              <w:rPr>
                <w:noProof/>
                <w:webHidden/>
              </w:rPr>
            </w:r>
            <w:r w:rsidRPr="00F83B72">
              <w:rPr>
                <w:noProof/>
                <w:webHidden/>
              </w:rPr>
              <w:fldChar w:fldCharType="separate"/>
            </w:r>
            <w:r w:rsidR="005A3519">
              <w:rPr>
                <w:noProof/>
                <w:webHidden/>
              </w:rPr>
              <w:t>855</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14" w:history="1">
            <w:r w:rsidR="00F83B72" w:rsidRPr="00F83B72">
              <w:rPr>
                <w:rStyle w:val="Hipervnculo"/>
                <w:rFonts w:eastAsia="Calibri"/>
                <w:noProof/>
                <w:color w:val="auto"/>
                <w:lang w:eastAsia="es-AR"/>
              </w:rPr>
              <w:t>8.9.5.</w:t>
            </w:r>
            <w:r w:rsidR="00F83B72" w:rsidRPr="00F83B72">
              <w:rPr>
                <w:rFonts w:eastAsiaTheme="minorEastAsia"/>
                <w:noProof/>
                <w:lang w:eastAsia="es-AR"/>
              </w:rPr>
              <w:tab/>
            </w:r>
            <w:r w:rsidR="00F83B72" w:rsidRPr="00F83B72">
              <w:rPr>
                <w:rStyle w:val="Hipervnculo"/>
                <w:rFonts w:eastAsia="Calibri"/>
                <w:noProof/>
                <w:color w:val="auto"/>
                <w:lang w:eastAsia="es-AR"/>
              </w:rPr>
              <w:t>ORIENTACIONES DIDÁCTICAS</w:t>
            </w:r>
            <w:r w:rsidR="00F83B72" w:rsidRPr="00F83B72">
              <w:rPr>
                <w:noProof/>
                <w:webHidden/>
              </w:rPr>
              <w:tab/>
            </w:r>
            <w:r w:rsidRPr="00F83B72">
              <w:rPr>
                <w:noProof/>
                <w:webHidden/>
              </w:rPr>
              <w:fldChar w:fldCharType="begin"/>
            </w:r>
            <w:r w:rsidR="00F83B72" w:rsidRPr="00F83B72">
              <w:rPr>
                <w:noProof/>
                <w:webHidden/>
              </w:rPr>
              <w:instrText xml:space="preserve"> PAGEREF _Toc442198514 \h </w:instrText>
            </w:r>
            <w:r w:rsidRPr="00F83B72">
              <w:rPr>
                <w:noProof/>
                <w:webHidden/>
              </w:rPr>
            </w:r>
            <w:r w:rsidRPr="00F83B72">
              <w:rPr>
                <w:noProof/>
                <w:webHidden/>
              </w:rPr>
              <w:fldChar w:fldCharType="separate"/>
            </w:r>
            <w:r w:rsidR="005A3519">
              <w:rPr>
                <w:noProof/>
                <w:webHidden/>
              </w:rPr>
              <w:t>870</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15" w:history="1">
            <w:r w:rsidR="00F83B72" w:rsidRPr="00F83B72">
              <w:rPr>
                <w:rStyle w:val="Hipervnculo"/>
                <w:rFonts w:eastAsia="Calibri"/>
                <w:noProof/>
                <w:color w:val="auto"/>
                <w:lang w:eastAsia="es-AR"/>
              </w:rPr>
              <w:t>8.9.6.</w:t>
            </w:r>
            <w:r w:rsidR="00F83B72" w:rsidRPr="00F83B72">
              <w:rPr>
                <w:rFonts w:eastAsiaTheme="minorEastAsia"/>
                <w:noProof/>
                <w:lang w:eastAsia="es-AR"/>
              </w:rPr>
              <w:tab/>
            </w:r>
            <w:r w:rsidR="00F83B72" w:rsidRPr="00F83B72">
              <w:rPr>
                <w:rStyle w:val="Hipervnculo"/>
                <w:rFonts w:eastAsia="Calibri"/>
                <w:noProof/>
                <w:color w:val="auto"/>
                <w:lang w:eastAsia="es-AR"/>
              </w:rPr>
              <w:t>ORIENTACIONES PARA LA EVALUACIÓN</w:t>
            </w:r>
            <w:r w:rsidR="00F83B72" w:rsidRPr="00F83B72">
              <w:rPr>
                <w:noProof/>
                <w:webHidden/>
              </w:rPr>
              <w:tab/>
            </w:r>
            <w:r w:rsidRPr="00F83B72">
              <w:rPr>
                <w:noProof/>
                <w:webHidden/>
              </w:rPr>
              <w:fldChar w:fldCharType="begin"/>
            </w:r>
            <w:r w:rsidR="00F83B72" w:rsidRPr="00F83B72">
              <w:rPr>
                <w:noProof/>
                <w:webHidden/>
              </w:rPr>
              <w:instrText xml:space="preserve"> PAGEREF _Toc442198515 \h </w:instrText>
            </w:r>
            <w:r w:rsidRPr="00F83B72">
              <w:rPr>
                <w:noProof/>
                <w:webHidden/>
              </w:rPr>
            </w:r>
            <w:r w:rsidRPr="00F83B72">
              <w:rPr>
                <w:noProof/>
                <w:webHidden/>
              </w:rPr>
              <w:fldChar w:fldCharType="separate"/>
            </w:r>
            <w:r w:rsidR="005A3519">
              <w:rPr>
                <w:noProof/>
                <w:webHidden/>
              </w:rPr>
              <w:t>876</w:t>
            </w:r>
            <w:r w:rsidRPr="00F83B72">
              <w:rPr>
                <w:noProof/>
                <w:webHidden/>
              </w:rPr>
              <w:fldChar w:fldCharType="end"/>
            </w:r>
          </w:hyperlink>
        </w:p>
        <w:p w:rsidR="00F83B72" w:rsidRPr="00F83B72" w:rsidRDefault="008F14FB">
          <w:pPr>
            <w:pStyle w:val="TDC1"/>
            <w:rPr>
              <w:rFonts w:eastAsiaTheme="minorEastAsia"/>
              <w:noProof/>
              <w:lang w:eastAsia="es-AR"/>
            </w:rPr>
          </w:pPr>
          <w:hyperlink w:anchor="_Toc442198516" w:history="1">
            <w:r w:rsidR="00F83B72" w:rsidRPr="00F83B72">
              <w:rPr>
                <w:rStyle w:val="Hipervnculo"/>
                <w:rFonts w:eastAsia="Times New Roman" w:cstheme="majorBidi"/>
                <w:b/>
                <w:bCs/>
                <w:caps/>
                <w:noProof/>
                <w:color w:val="auto"/>
                <w:lang w:eastAsia="es-AR"/>
              </w:rPr>
              <w:t>9.</w:t>
            </w:r>
            <w:r w:rsidR="00F83B72" w:rsidRPr="00F83B72">
              <w:rPr>
                <w:rFonts w:eastAsiaTheme="minorEastAsia"/>
                <w:noProof/>
                <w:lang w:eastAsia="es-AR"/>
              </w:rPr>
              <w:tab/>
            </w:r>
            <w:r w:rsidR="00F83B72" w:rsidRPr="00F83B72">
              <w:rPr>
                <w:rStyle w:val="Hipervnculo"/>
                <w:rFonts w:eastAsia="Times New Roman" w:cstheme="majorBidi"/>
                <w:b/>
                <w:bCs/>
                <w:caps/>
                <w:noProof/>
                <w:color w:val="auto"/>
                <w:lang w:eastAsia="es-AR"/>
              </w:rPr>
              <w:t>BIBLIOGRAFÍA  CONSULTADA Y/O SUGERIDA</w:t>
            </w:r>
            <w:r w:rsidR="00F83B72" w:rsidRPr="00F83B72">
              <w:rPr>
                <w:noProof/>
                <w:webHidden/>
              </w:rPr>
              <w:tab/>
            </w:r>
            <w:r w:rsidRPr="00F83B72">
              <w:rPr>
                <w:noProof/>
                <w:webHidden/>
              </w:rPr>
              <w:fldChar w:fldCharType="begin"/>
            </w:r>
            <w:r w:rsidR="00F83B72" w:rsidRPr="00F83B72">
              <w:rPr>
                <w:noProof/>
                <w:webHidden/>
              </w:rPr>
              <w:instrText xml:space="preserve"> PAGEREF _Toc442198516 \h </w:instrText>
            </w:r>
            <w:r w:rsidRPr="00F83B72">
              <w:rPr>
                <w:noProof/>
                <w:webHidden/>
              </w:rPr>
            </w:r>
            <w:r w:rsidRPr="00F83B72">
              <w:rPr>
                <w:noProof/>
                <w:webHidden/>
              </w:rPr>
              <w:fldChar w:fldCharType="separate"/>
            </w:r>
            <w:r w:rsidR="005A3519">
              <w:rPr>
                <w:noProof/>
                <w:webHidden/>
              </w:rPr>
              <w:t>878</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17" w:history="1">
            <w:r w:rsidR="00F83B72" w:rsidRPr="00F83B72">
              <w:rPr>
                <w:rStyle w:val="Hipervnculo"/>
                <w:noProof/>
                <w:color w:val="auto"/>
              </w:rPr>
              <w:t>9.1</w:t>
            </w:r>
            <w:r w:rsidR="00F83B72" w:rsidRPr="00F83B72">
              <w:rPr>
                <w:rFonts w:eastAsiaTheme="minorEastAsia"/>
                <w:noProof/>
                <w:lang w:eastAsia="es-AR"/>
              </w:rPr>
              <w:tab/>
            </w:r>
            <w:r w:rsidR="00F83B72" w:rsidRPr="00F83B72">
              <w:rPr>
                <w:rStyle w:val="Hipervnculo"/>
                <w:noProof/>
                <w:color w:val="auto"/>
              </w:rPr>
              <w:t>MATEMÁTICA</w:t>
            </w:r>
            <w:r w:rsidR="00F83B72" w:rsidRPr="00F83B72">
              <w:rPr>
                <w:noProof/>
                <w:webHidden/>
              </w:rPr>
              <w:tab/>
            </w:r>
            <w:r w:rsidRPr="00F83B72">
              <w:rPr>
                <w:noProof/>
                <w:webHidden/>
              </w:rPr>
              <w:fldChar w:fldCharType="begin"/>
            </w:r>
            <w:r w:rsidR="00F83B72" w:rsidRPr="00F83B72">
              <w:rPr>
                <w:noProof/>
                <w:webHidden/>
              </w:rPr>
              <w:instrText xml:space="preserve"> PAGEREF _Toc442198517 \h </w:instrText>
            </w:r>
            <w:r w:rsidRPr="00F83B72">
              <w:rPr>
                <w:noProof/>
                <w:webHidden/>
              </w:rPr>
            </w:r>
            <w:r w:rsidRPr="00F83B72">
              <w:rPr>
                <w:noProof/>
                <w:webHidden/>
              </w:rPr>
              <w:fldChar w:fldCharType="separate"/>
            </w:r>
            <w:r w:rsidR="005A3519">
              <w:rPr>
                <w:noProof/>
                <w:webHidden/>
              </w:rPr>
              <w:t>886</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18" w:history="1">
            <w:r w:rsidR="00F83B72" w:rsidRPr="00F83B72">
              <w:rPr>
                <w:rStyle w:val="Hipervnculo"/>
                <w:noProof/>
                <w:color w:val="auto"/>
              </w:rPr>
              <w:t>9.2</w:t>
            </w:r>
            <w:r w:rsidR="00F83B72" w:rsidRPr="00F83B72">
              <w:rPr>
                <w:rFonts w:eastAsiaTheme="minorEastAsia"/>
                <w:noProof/>
                <w:lang w:eastAsia="es-AR"/>
              </w:rPr>
              <w:tab/>
            </w:r>
            <w:r w:rsidR="00F83B72" w:rsidRPr="00F83B72">
              <w:rPr>
                <w:rStyle w:val="Hipervnculo"/>
                <w:noProof/>
                <w:color w:val="auto"/>
              </w:rPr>
              <w:t>LENGUA Y LITERATURA</w:t>
            </w:r>
            <w:r w:rsidR="00F83B72" w:rsidRPr="00F83B72">
              <w:rPr>
                <w:noProof/>
                <w:webHidden/>
              </w:rPr>
              <w:tab/>
            </w:r>
            <w:r w:rsidRPr="00F83B72">
              <w:rPr>
                <w:noProof/>
                <w:webHidden/>
              </w:rPr>
              <w:fldChar w:fldCharType="begin"/>
            </w:r>
            <w:r w:rsidR="00F83B72" w:rsidRPr="00F83B72">
              <w:rPr>
                <w:noProof/>
                <w:webHidden/>
              </w:rPr>
              <w:instrText xml:space="preserve"> PAGEREF _Toc442198518 \h </w:instrText>
            </w:r>
            <w:r w:rsidRPr="00F83B72">
              <w:rPr>
                <w:noProof/>
                <w:webHidden/>
              </w:rPr>
            </w:r>
            <w:r w:rsidRPr="00F83B72">
              <w:rPr>
                <w:noProof/>
                <w:webHidden/>
              </w:rPr>
              <w:fldChar w:fldCharType="separate"/>
            </w:r>
            <w:r w:rsidR="005A3519">
              <w:rPr>
                <w:noProof/>
                <w:webHidden/>
              </w:rPr>
              <w:t>889</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19" w:history="1">
            <w:r w:rsidR="00F83B72" w:rsidRPr="00F83B72">
              <w:rPr>
                <w:rStyle w:val="Hipervnculo"/>
                <w:noProof/>
                <w:color w:val="auto"/>
              </w:rPr>
              <w:t>9.3</w:t>
            </w:r>
            <w:r w:rsidR="00F83B72" w:rsidRPr="00F83B72">
              <w:rPr>
                <w:rFonts w:eastAsiaTheme="minorEastAsia"/>
                <w:noProof/>
                <w:lang w:eastAsia="es-AR"/>
              </w:rPr>
              <w:tab/>
            </w:r>
            <w:r w:rsidR="00F83B72" w:rsidRPr="00F83B72">
              <w:rPr>
                <w:rStyle w:val="Hipervnculo"/>
                <w:noProof/>
                <w:color w:val="auto"/>
              </w:rPr>
              <w:t>CIENCIAS SOCIALES</w:t>
            </w:r>
            <w:r w:rsidR="00F83B72" w:rsidRPr="00F83B72">
              <w:rPr>
                <w:noProof/>
                <w:webHidden/>
              </w:rPr>
              <w:tab/>
            </w:r>
            <w:r w:rsidRPr="00F83B72">
              <w:rPr>
                <w:noProof/>
                <w:webHidden/>
              </w:rPr>
              <w:fldChar w:fldCharType="begin"/>
            </w:r>
            <w:r w:rsidR="00F83B72" w:rsidRPr="00F83B72">
              <w:rPr>
                <w:noProof/>
                <w:webHidden/>
              </w:rPr>
              <w:instrText xml:space="preserve"> PAGEREF _Toc442198519 \h </w:instrText>
            </w:r>
            <w:r w:rsidRPr="00F83B72">
              <w:rPr>
                <w:noProof/>
                <w:webHidden/>
              </w:rPr>
            </w:r>
            <w:r w:rsidRPr="00F83B72">
              <w:rPr>
                <w:noProof/>
                <w:webHidden/>
              </w:rPr>
              <w:fldChar w:fldCharType="separate"/>
            </w:r>
            <w:r w:rsidR="005A3519">
              <w:rPr>
                <w:noProof/>
                <w:webHidden/>
              </w:rPr>
              <w:t>892</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20" w:history="1">
            <w:r w:rsidR="00F83B72" w:rsidRPr="00F83B72">
              <w:rPr>
                <w:rStyle w:val="Hipervnculo"/>
                <w:noProof/>
                <w:color w:val="auto"/>
              </w:rPr>
              <w:t>9.4</w:t>
            </w:r>
            <w:r w:rsidR="00F83B72" w:rsidRPr="00F83B72">
              <w:rPr>
                <w:rFonts w:eastAsiaTheme="minorEastAsia"/>
                <w:noProof/>
                <w:lang w:eastAsia="es-AR"/>
              </w:rPr>
              <w:tab/>
            </w:r>
            <w:r w:rsidR="00F83B72" w:rsidRPr="00F83B72">
              <w:rPr>
                <w:rStyle w:val="Hipervnculo"/>
                <w:noProof/>
                <w:color w:val="auto"/>
              </w:rPr>
              <w:t>CIENCIAS NATURALES</w:t>
            </w:r>
            <w:r w:rsidR="00F83B72" w:rsidRPr="00F83B72">
              <w:rPr>
                <w:noProof/>
                <w:webHidden/>
              </w:rPr>
              <w:tab/>
            </w:r>
            <w:r w:rsidRPr="00F83B72">
              <w:rPr>
                <w:noProof/>
                <w:webHidden/>
              </w:rPr>
              <w:fldChar w:fldCharType="begin"/>
            </w:r>
            <w:r w:rsidR="00F83B72" w:rsidRPr="00F83B72">
              <w:rPr>
                <w:noProof/>
                <w:webHidden/>
              </w:rPr>
              <w:instrText xml:space="preserve"> PAGEREF _Toc442198520 \h </w:instrText>
            </w:r>
            <w:r w:rsidRPr="00F83B72">
              <w:rPr>
                <w:noProof/>
                <w:webHidden/>
              </w:rPr>
            </w:r>
            <w:r w:rsidRPr="00F83B72">
              <w:rPr>
                <w:noProof/>
                <w:webHidden/>
              </w:rPr>
              <w:fldChar w:fldCharType="separate"/>
            </w:r>
            <w:r w:rsidR="005A3519">
              <w:rPr>
                <w:noProof/>
                <w:webHidden/>
              </w:rPr>
              <w:t>893</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21" w:history="1">
            <w:r w:rsidR="00F83B72" w:rsidRPr="00F83B72">
              <w:rPr>
                <w:rStyle w:val="Hipervnculo"/>
                <w:noProof/>
                <w:color w:val="auto"/>
              </w:rPr>
              <w:t>9.5</w:t>
            </w:r>
            <w:r w:rsidR="00F83B72" w:rsidRPr="00F83B72">
              <w:rPr>
                <w:rFonts w:eastAsiaTheme="minorEastAsia"/>
                <w:noProof/>
                <w:lang w:eastAsia="es-AR"/>
              </w:rPr>
              <w:tab/>
            </w:r>
            <w:r w:rsidR="00F83B72" w:rsidRPr="00F83B72">
              <w:rPr>
                <w:rStyle w:val="Hipervnculo"/>
                <w:noProof/>
                <w:color w:val="auto"/>
              </w:rPr>
              <w:t>EDUCACIÓN  TECNOLÓGICA</w:t>
            </w:r>
            <w:r w:rsidR="00F83B72" w:rsidRPr="00F83B72">
              <w:rPr>
                <w:noProof/>
                <w:webHidden/>
              </w:rPr>
              <w:tab/>
            </w:r>
            <w:r w:rsidRPr="00F83B72">
              <w:rPr>
                <w:noProof/>
                <w:webHidden/>
              </w:rPr>
              <w:fldChar w:fldCharType="begin"/>
            </w:r>
            <w:r w:rsidR="00F83B72" w:rsidRPr="00F83B72">
              <w:rPr>
                <w:noProof/>
                <w:webHidden/>
              </w:rPr>
              <w:instrText xml:space="preserve"> PAGEREF _Toc442198521 \h </w:instrText>
            </w:r>
            <w:r w:rsidRPr="00F83B72">
              <w:rPr>
                <w:noProof/>
                <w:webHidden/>
              </w:rPr>
            </w:r>
            <w:r w:rsidRPr="00F83B72">
              <w:rPr>
                <w:noProof/>
                <w:webHidden/>
              </w:rPr>
              <w:fldChar w:fldCharType="separate"/>
            </w:r>
            <w:r w:rsidR="005A3519">
              <w:rPr>
                <w:noProof/>
                <w:webHidden/>
              </w:rPr>
              <w:t>894</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22" w:history="1">
            <w:r w:rsidR="00F83B72" w:rsidRPr="00F83B72">
              <w:rPr>
                <w:rStyle w:val="Hipervnculo"/>
                <w:noProof/>
                <w:color w:val="auto"/>
              </w:rPr>
              <w:t>9.6</w:t>
            </w:r>
            <w:r w:rsidR="00F83B72" w:rsidRPr="00F83B72">
              <w:rPr>
                <w:rFonts w:eastAsiaTheme="minorEastAsia"/>
                <w:noProof/>
                <w:lang w:eastAsia="es-AR"/>
              </w:rPr>
              <w:tab/>
            </w:r>
            <w:r w:rsidR="00F83B72" w:rsidRPr="00F83B72">
              <w:rPr>
                <w:rStyle w:val="Hipervnculo"/>
                <w:noProof/>
                <w:color w:val="auto"/>
              </w:rPr>
              <w:t>FORMACIÓN ÉTICA Y CIUDADANA</w:t>
            </w:r>
            <w:r w:rsidR="00F83B72" w:rsidRPr="00F83B72">
              <w:rPr>
                <w:noProof/>
                <w:webHidden/>
              </w:rPr>
              <w:tab/>
            </w:r>
            <w:r w:rsidRPr="00F83B72">
              <w:rPr>
                <w:noProof/>
                <w:webHidden/>
              </w:rPr>
              <w:fldChar w:fldCharType="begin"/>
            </w:r>
            <w:r w:rsidR="00F83B72" w:rsidRPr="00F83B72">
              <w:rPr>
                <w:noProof/>
                <w:webHidden/>
              </w:rPr>
              <w:instrText xml:space="preserve"> PAGEREF _Toc442198522 \h </w:instrText>
            </w:r>
            <w:r w:rsidRPr="00F83B72">
              <w:rPr>
                <w:noProof/>
                <w:webHidden/>
              </w:rPr>
            </w:r>
            <w:r w:rsidRPr="00F83B72">
              <w:rPr>
                <w:noProof/>
                <w:webHidden/>
              </w:rPr>
              <w:fldChar w:fldCharType="separate"/>
            </w:r>
            <w:r w:rsidR="005A3519">
              <w:rPr>
                <w:noProof/>
                <w:webHidden/>
              </w:rPr>
              <w:t>898</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23" w:history="1">
            <w:r w:rsidR="00F83B72" w:rsidRPr="00F83B72">
              <w:rPr>
                <w:rStyle w:val="Hipervnculo"/>
                <w:noProof/>
                <w:color w:val="auto"/>
              </w:rPr>
              <w:t>9.7</w:t>
            </w:r>
            <w:r w:rsidR="00F83B72" w:rsidRPr="00F83B72">
              <w:rPr>
                <w:rFonts w:eastAsiaTheme="minorEastAsia"/>
                <w:noProof/>
                <w:lang w:eastAsia="es-AR"/>
              </w:rPr>
              <w:tab/>
            </w:r>
            <w:r w:rsidR="00F83B72" w:rsidRPr="00F83B72">
              <w:rPr>
                <w:rStyle w:val="Hipervnculo"/>
                <w:noProof/>
                <w:color w:val="auto"/>
              </w:rPr>
              <w:t>EDUCACIÓN FÍSICA</w:t>
            </w:r>
            <w:r w:rsidR="00F83B72" w:rsidRPr="00F83B72">
              <w:rPr>
                <w:noProof/>
                <w:webHidden/>
              </w:rPr>
              <w:tab/>
            </w:r>
            <w:r w:rsidRPr="00F83B72">
              <w:rPr>
                <w:noProof/>
                <w:webHidden/>
              </w:rPr>
              <w:fldChar w:fldCharType="begin"/>
            </w:r>
            <w:r w:rsidR="00F83B72" w:rsidRPr="00F83B72">
              <w:rPr>
                <w:noProof/>
                <w:webHidden/>
              </w:rPr>
              <w:instrText xml:space="preserve"> PAGEREF _Toc442198523 \h </w:instrText>
            </w:r>
            <w:r w:rsidRPr="00F83B72">
              <w:rPr>
                <w:noProof/>
                <w:webHidden/>
              </w:rPr>
            </w:r>
            <w:r w:rsidRPr="00F83B72">
              <w:rPr>
                <w:noProof/>
                <w:webHidden/>
              </w:rPr>
              <w:fldChar w:fldCharType="separate"/>
            </w:r>
            <w:r w:rsidR="005A3519">
              <w:rPr>
                <w:noProof/>
                <w:webHidden/>
              </w:rPr>
              <w:t>901</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24" w:history="1">
            <w:r w:rsidR="00F83B72" w:rsidRPr="00F83B72">
              <w:rPr>
                <w:rStyle w:val="Hipervnculo"/>
                <w:noProof/>
                <w:color w:val="auto"/>
              </w:rPr>
              <w:t>9.8</w:t>
            </w:r>
            <w:r w:rsidR="00F83B72" w:rsidRPr="00F83B72">
              <w:rPr>
                <w:rFonts w:eastAsiaTheme="minorEastAsia"/>
                <w:noProof/>
                <w:lang w:eastAsia="es-AR"/>
              </w:rPr>
              <w:tab/>
            </w:r>
            <w:r w:rsidR="00F83B72" w:rsidRPr="00F83B72">
              <w:rPr>
                <w:rStyle w:val="Hipervnculo"/>
                <w:noProof/>
                <w:color w:val="auto"/>
              </w:rPr>
              <w:t>EDUCACIÓN ARTÍSTICA</w:t>
            </w:r>
            <w:r w:rsidR="00F83B72" w:rsidRPr="00F83B72">
              <w:rPr>
                <w:noProof/>
                <w:webHidden/>
              </w:rPr>
              <w:tab/>
            </w:r>
            <w:r w:rsidRPr="00F83B72">
              <w:rPr>
                <w:noProof/>
                <w:webHidden/>
              </w:rPr>
              <w:fldChar w:fldCharType="begin"/>
            </w:r>
            <w:r w:rsidR="00F83B72" w:rsidRPr="00F83B72">
              <w:rPr>
                <w:noProof/>
                <w:webHidden/>
              </w:rPr>
              <w:instrText xml:space="preserve"> PAGEREF _Toc442198524 \h </w:instrText>
            </w:r>
            <w:r w:rsidRPr="00F83B72">
              <w:rPr>
                <w:noProof/>
                <w:webHidden/>
              </w:rPr>
            </w:r>
            <w:r w:rsidRPr="00F83B72">
              <w:rPr>
                <w:noProof/>
                <w:webHidden/>
              </w:rPr>
              <w:fldChar w:fldCharType="separate"/>
            </w:r>
            <w:r w:rsidR="005A3519">
              <w:rPr>
                <w:noProof/>
                <w:webHidden/>
              </w:rPr>
              <w:t>902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34" w:history="1">
            <w:r w:rsidR="00F83B72" w:rsidRPr="00F83B72">
              <w:rPr>
                <w:rStyle w:val="Hipervnculo"/>
                <w:rFonts w:eastAsia="Times New Roman"/>
                <w:noProof/>
                <w:color w:val="auto"/>
                <w:lang w:eastAsia="es-AR"/>
              </w:rPr>
              <w:t>9.8.1.</w:t>
            </w:r>
            <w:r w:rsidR="00F83B72" w:rsidRPr="00F83B72">
              <w:rPr>
                <w:rFonts w:eastAsiaTheme="minorEastAsia"/>
                <w:noProof/>
                <w:lang w:eastAsia="es-AR"/>
              </w:rPr>
              <w:tab/>
            </w:r>
            <w:r w:rsidR="00F83B72" w:rsidRPr="00F83B72">
              <w:rPr>
                <w:rStyle w:val="Hipervnculo"/>
                <w:rFonts w:eastAsia="Times New Roman"/>
                <w:noProof/>
                <w:color w:val="auto"/>
                <w:lang w:eastAsia="es-AR"/>
              </w:rPr>
              <w:t>MÚSICA</w:t>
            </w:r>
            <w:r w:rsidR="00F83B72" w:rsidRPr="00F83B72">
              <w:rPr>
                <w:noProof/>
                <w:webHidden/>
              </w:rPr>
              <w:tab/>
            </w:r>
            <w:r w:rsidRPr="00F83B72">
              <w:rPr>
                <w:noProof/>
                <w:webHidden/>
              </w:rPr>
              <w:fldChar w:fldCharType="begin"/>
            </w:r>
            <w:r w:rsidR="00F83B72" w:rsidRPr="00F83B72">
              <w:rPr>
                <w:noProof/>
                <w:webHidden/>
              </w:rPr>
              <w:instrText xml:space="preserve"> PAGEREF _Toc442198534 \h </w:instrText>
            </w:r>
            <w:r w:rsidRPr="00F83B72">
              <w:rPr>
                <w:noProof/>
                <w:webHidden/>
              </w:rPr>
            </w:r>
            <w:r w:rsidRPr="00F83B72">
              <w:rPr>
                <w:noProof/>
                <w:webHidden/>
              </w:rPr>
              <w:fldChar w:fldCharType="separate"/>
            </w:r>
            <w:r w:rsidR="005A3519">
              <w:rPr>
                <w:noProof/>
                <w:webHidden/>
              </w:rPr>
              <w:t>902</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35" w:history="1">
            <w:r w:rsidR="00F83B72" w:rsidRPr="00F83B72">
              <w:rPr>
                <w:rStyle w:val="Hipervnculo"/>
                <w:rFonts w:eastAsia="Times New Roman"/>
                <w:noProof/>
                <w:color w:val="auto"/>
                <w:lang w:eastAsia="es-AR"/>
              </w:rPr>
              <w:t>9.8.2.</w:t>
            </w:r>
            <w:r w:rsidR="00F83B72" w:rsidRPr="00F83B72">
              <w:rPr>
                <w:rFonts w:eastAsiaTheme="minorEastAsia"/>
                <w:noProof/>
                <w:lang w:eastAsia="es-AR"/>
              </w:rPr>
              <w:tab/>
            </w:r>
            <w:r w:rsidR="00F83B72" w:rsidRPr="00F83B72">
              <w:rPr>
                <w:rStyle w:val="Hipervnculo"/>
                <w:rFonts w:eastAsia="Times New Roman"/>
                <w:noProof/>
                <w:color w:val="auto"/>
                <w:lang w:eastAsia="es-AR"/>
              </w:rPr>
              <w:t>TEATRO</w:t>
            </w:r>
            <w:r w:rsidR="00F83B72" w:rsidRPr="00F83B72">
              <w:rPr>
                <w:noProof/>
                <w:webHidden/>
              </w:rPr>
              <w:tab/>
            </w:r>
            <w:r w:rsidRPr="00F83B72">
              <w:rPr>
                <w:noProof/>
                <w:webHidden/>
              </w:rPr>
              <w:fldChar w:fldCharType="begin"/>
            </w:r>
            <w:r w:rsidR="00F83B72" w:rsidRPr="00F83B72">
              <w:rPr>
                <w:noProof/>
                <w:webHidden/>
              </w:rPr>
              <w:instrText xml:space="preserve"> PAGEREF _Toc442198535 \h </w:instrText>
            </w:r>
            <w:r w:rsidRPr="00F83B72">
              <w:rPr>
                <w:noProof/>
                <w:webHidden/>
              </w:rPr>
            </w:r>
            <w:r w:rsidRPr="00F83B72">
              <w:rPr>
                <w:noProof/>
                <w:webHidden/>
              </w:rPr>
              <w:fldChar w:fldCharType="separate"/>
            </w:r>
            <w:r w:rsidR="005A3519">
              <w:rPr>
                <w:noProof/>
                <w:webHidden/>
              </w:rPr>
              <w:t>919</w:t>
            </w:r>
            <w:r w:rsidRPr="00F83B72">
              <w:rPr>
                <w:noProof/>
                <w:webHidden/>
              </w:rPr>
              <w:fldChar w:fldCharType="end"/>
            </w:r>
          </w:hyperlink>
        </w:p>
        <w:p w:rsidR="00F83B72" w:rsidRPr="00F83B72" w:rsidRDefault="008F14FB" w:rsidP="00F83B72">
          <w:pPr>
            <w:pStyle w:val="TDC3"/>
            <w:rPr>
              <w:rFonts w:eastAsiaTheme="minorEastAsia"/>
              <w:noProof/>
              <w:lang w:eastAsia="es-AR"/>
            </w:rPr>
          </w:pPr>
          <w:hyperlink w:anchor="_Toc442198536" w:history="1">
            <w:r w:rsidR="00F83B72" w:rsidRPr="00F83B72">
              <w:rPr>
                <w:rStyle w:val="Hipervnculo"/>
                <w:rFonts w:eastAsia="Times New Roman"/>
                <w:noProof/>
                <w:color w:val="auto"/>
                <w:lang w:eastAsia="es-AR"/>
              </w:rPr>
              <w:t>9.8.3.</w:t>
            </w:r>
            <w:r w:rsidR="00F83B72" w:rsidRPr="00F83B72">
              <w:rPr>
                <w:rFonts w:eastAsiaTheme="minorEastAsia"/>
                <w:noProof/>
                <w:lang w:eastAsia="es-AR"/>
              </w:rPr>
              <w:tab/>
            </w:r>
            <w:r w:rsidR="00F83B72" w:rsidRPr="00F83B72">
              <w:rPr>
                <w:rStyle w:val="Hipervnculo"/>
                <w:rFonts w:eastAsia="Times New Roman"/>
                <w:noProof/>
                <w:color w:val="auto"/>
                <w:lang w:eastAsia="es-AR"/>
              </w:rPr>
              <w:t>ARTES VISUALES</w:t>
            </w:r>
            <w:r w:rsidR="00F83B72" w:rsidRPr="00F83B72">
              <w:rPr>
                <w:noProof/>
                <w:webHidden/>
              </w:rPr>
              <w:tab/>
            </w:r>
            <w:r w:rsidRPr="00F83B72">
              <w:rPr>
                <w:noProof/>
                <w:webHidden/>
              </w:rPr>
              <w:fldChar w:fldCharType="begin"/>
            </w:r>
            <w:r w:rsidR="00F83B72" w:rsidRPr="00F83B72">
              <w:rPr>
                <w:noProof/>
                <w:webHidden/>
              </w:rPr>
              <w:instrText xml:space="preserve"> PAGEREF _Toc442198536 \h </w:instrText>
            </w:r>
            <w:r w:rsidRPr="00F83B72">
              <w:rPr>
                <w:noProof/>
                <w:webHidden/>
              </w:rPr>
            </w:r>
            <w:r w:rsidRPr="00F83B72">
              <w:rPr>
                <w:noProof/>
                <w:webHidden/>
              </w:rPr>
              <w:fldChar w:fldCharType="separate"/>
            </w:r>
            <w:r w:rsidR="005A3519">
              <w:rPr>
                <w:noProof/>
                <w:webHidden/>
              </w:rPr>
              <w:t>919</w:t>
            </w:r>
            <w:r w:rsidRPr="00F83B72">
              <w:rPr>
                <w:noProof/>
                <w:webHidden/>
              </w:rPr>
              <w:fldChar w:fldCharType="end"/>
            </w:r>
          </w:hyperlink>
        </w:p>
        <w:p w:rsidR="00F83B72" w:rsidRPr="00F83B72" w:rsidRDefault="008F14FB" w:rsidP="00F83B72">
          <w:pPr>
            <w:pStyle w:val="TDC2"/>
            <w:rPr>
              <w:rFonts w:eastAsiaTheme="minorEastAsia"/>
              <w:noProof/>
              <w:lang w:eastAsia="es-AR"/>
            </w:rPr>
          </w:pPr>
          <w:hyperlink w:anchor="_Toc442198537" w:history="1">
            <w:r w:rsidR="00F83B72" w:rsidRPr="00F83B72">
              <w:rPr>
                <w:rStyle w:val="Hipervnculo"/>
                <w:noProof/>
                <w:color w:val="auto"/>
              </w:rPr>
              <w:t>9.9</w:t>
            </w:r>
            <w:r w:rsidR="00F83B72" w:rsidRPr="00F83B72">
              <w:rPr>
                <w:rFonts w:eastAsiaTheme="minorEastAsia"/>
                <w:noProof/>
                <w:lang w:eastAsia="es-AR"/>
              </w:rPr>
              <w:tab/>
            </w:r>
            <w:r w:rsidR="00F83B72" w:rsidRPr="00F83B72">
              <w:rPr>
                <w:rStyle w:val="Hipervnculo"/>
                <w:noProof/>
                <w:color w:val="auto"/>
              </w:rPr>
              <w:t>LENGUA EXTRANJERA: INGLÉS</w:t>
            </w:r>
            <w:r w:rsidR="00F83B72" w:rsidRPr="00F83B72">
              <w:rPr>
                <w:noProof/>
                <w:webHidden/>
              </w:rPr>
              <w:tab/>
            </w:r>
            <w:r w:rsidRPr="00F83B72">
              <w:rPr>
                <w:noProof/>
                <w:webHidden/>
              </w:rPr>
              <w:fldChar w:fldCharType="begin"/>
            </w:r>
            <w:r w:rsidR="00F83B72" w:rsidRPr="00F83B72">
              <w:rPr>
                <w:noProof/>
                <w:webHidden/>
              </w:rPr>
              <w:instrText xml:space="preserve"> PAGEREF _Toc442198537 \h </w:instrText>
            </w:r>
            <w:r w:rsidRPr="00F83B72">
              <w:rPr>
                <w:noProof/>
                <w:webHidden/>
              </w:rPr>
            </w:r>
            <w:r w:rsidRPr="00F83B72">
              <w:rPr>
                <w:noProof/>
                <w:webHidden/>
              </w:rPr>
              <w:fldChar w:fldCharType="separate"/>
            </w:r>
            <w:r w:rsidR="005A3519">
              <w:rPr>
                <w:noProof/>
                <w:webHidden/>
              </w:rPr>
              <w:t>920</w:t>
            </w:r>
            <w:r w:rsidRPr="00F83B72">
              <w:rPr>
                <w:noProof/>
                <w:webHidden/>
              </w:rPr>
              <w:fldChar w:fldCharType="end"/>
            </w:r>
          </w:hyperlink>
        </w:p>
        <w:p w:rsidR="00F83B72" w:rsidRPr="00F83B72" w:rsidRDefault="008F14FB">
          <w:r w:rsidRPr="00F83B72">
            <w:rPr>
              <w:b/>
              <w:bCs/>
              <w:lang w:val="es-ES"/>
            </w:rPr>
            <w:fldChar w:fldCharType="end"/>
          </w:r>
        </w:p>
      </w:sdtContent>
    </w:sdt>
    <w:p w:rsidR="000A3D5A" w:rsidRDefault="000A3D5A" w:rsidP="009D2A57"/>
    <w:p w:rsidR="006C0686" w:rsidRDefault="000A3D5A">
      <w:r>
        <w:br w:type="page"/>
      </w:r>
    </w:p>
    <w:p w:rsidR="006C0686" w:rsidRDefault="006C0686">
      <w:pPr>
        <w:sectPr w:rsidR="006C0686" w:rsidSect="005A3519">
          <w:footerReference w:type="even" r:id="rId8"/>
          <w:footerReference w:type="default" r:id="rId9"/>
          <w:type w:val="continuous"/>
          <w:pgSz w:w="11907" w:h="16839" w:code="9"/>
          <w:pgMar w:top="1417" w:right="1701" w:bottom="1417" w:left="1701" w:header="708" w:footer="708" w:gutter="0"/>
          <w:pgNumType w:start="11"/>
          <w:cols w:space="708"/>
          <w:docGrid w:linePitch="360"/>
        </w:sectPr>
      </w:pPr>
    </w:p>
    <w:p w:rsidR="00697924" w:rsidRPr="00697924" w:rsidRDefault="00697924" w:rsidP="00697924">
      <w:pPr>
        <w:numPr>
          <w:ilvl w:val="0"/>
          <w:numId w:val="47"/>
        </w:numPr>
        <w:pBdr>
          <w:bottom w:val="single" w:sz="8" w:space="4" w:color="4F81BD" w:themeColor="accent1"/>
        </w:pBdr>
        <w:spacing w:after="0" w:line="360" w:lineRule="auto"/>
        <w:contextualSpacing/>
        <w:outlineLvl w:val="2"/>
        <w:rPr>
          <w:rFonts w:eastAsiaTheme="majorEastAsia" w:cstheme="majorBidi"/>
          <w:b/>
          <w:caps/>
          <w:spacing w:val="5"/>
          <w:kern w:val="28"/>
          <w:sz w:val="24"/>
          <w:szCs w:val="52"/>
        </w:rPr>
      </w:pPr>
      <w:bookmarkStart w:id="1" w:name="_Toc442198345"/>
      <w:r w:rsidRPr="00697924">
        <w:rPr>
          <w:rFonts w:eastAsiaTheme="majorEastAsia" w:cstheme="majorBidi"/>
          <w:b/>
          <w:caps/>
          <w:spacing w:val="5"/>
          <w:kern w:val="28"/>
          <w:sz w:val="24"/>
          <w:szCs w:val="52"/>
        </w:rPr>
        <w:lastRenderedPageBreak/>
        <w:t>CAMPO GENERAL: “ASPECTOS CONTEXTUALES”</w:t>
      </w:r>
      <w:bookmarkEnd w:id="1"/>
      <w:r w:rsidRPr="00697924">
        <w:rPr>
          <w:rFonts w:eastAsiaTheme="majorEastAsia" w:cstheme="majorBidi"/>
          <w:b/>
          <w:caps/>
          <w:spacing w:val="5"/>
          <w:kern w:val="28"/>
          <w:sz w:val="24"/>
          <w:szCs w:val="52"/>
        </w:rPr>
        <w:tab/>
      </w:r>
    </w:p>
    <w:p w:rsidR="00697924" w:rsidRPr="00697924" w:rsidRDefault="00697924" w:rsidP="00697924">
      <w:pPr>
        <w:tabs>
          <w:tab w:val="left" w:pos="1144"/>
          <w:tab w:val="center" w:pos="4252"/>
          <w:tab w:val="center" w:pos="4660"/>
          <w:tab w:val="left" w:pos="7680"/>
        </w:tabs>
        <w:spacing w:after="0" w:line="240" w:lineRule="auto"/>
        <w:ind w:left="816"/>
        <w:contextualSpacing/>
        <w:rPr>
          <w:rFonts w:cstheme="minorHAnsi"/>
          <w:b/>
        </w:rPr>
      </w:pPr>
    </w:p>
    <w:p w:rsidR="00697924" w:rsidRPr="00236BC9" w:rsidRDefault="00697924" w:rsidP="00236BC9">
      <w:pPr>
        <w:pStyle w:val="Prrafodelista"/>
        <w:keepNext/>
        <w:keepLines/>
        <w:numPr>
          <w:ilvl w:val="0"/>
          <w:numId w:val="370"/>
        </w:numPr>
        <w:spacing w:line="240" w:lineRule="auto"/>
        <w:outlineLvl w:val="0"/>
        <w:rPr>
          <w:rFonts w:eastAsiaTheme="majorEastAsia" w:cstheme="majorBidi"/>
          <w:b/>
          <w:bCs/>
          <w:caps/>
          <w:szCs w:val="28"/>
          <w:lang w:val="es-ES_tradnl"/>
        </w:rPr>
      </w:pPr>
      <w:bookmarkStart w:id="2" w:name="_Toc442198346"/>
      <w:r w:rsidRPr="00236BC9">
        <w:rPr>
          <w:rFonts w:eastAsiaTheme="majorEastAsia" w:cstheme="majorBidi"/>
          <w:b/>
          <w:bCs/>
          <w:caps/>
          <w:szCs w:val="28"/>
          <w:lang w:val="es-ES_tradnl"/>
        </w:rPr>
        <w:t>CONTEXTO SOCIO – HISTÓRICO Y POLÍTICO DE LA EDUCACIÓN PRIMARIA</w:t>
      </w:r>
      <w:bookmarkEnd w:id="2"/>
    </w:p>
    <w:p w:rsidR="00697924" w:rsidRPr="00697924" w:rsidRDefault="00697924" w:rsidP="00697924">
      <w:pPr>
        <w:spacing w:after="0"/>
        <w:rPr>
          <w:lang w:val="es-ES_tradnl"/>
        </w:rPr>
      </w:pPr>
    </w:p>
    <w:p w:rsidR="00697924" w:rsidRPr="00697924" w:rsidRDefault="00697924" w:rsidP="00697924">
      <w:pPr>
        <w:spacing w:after="0" w:line="240" w:lineRule="auto"/>
        <w:jc w:val="both"/>
        <w:rPr>
          <w:rFonts w:cstheme="minorHAnsi"/>
          <w:lang w:val="es-ES_tradnl"/>
        </w:rPr>
      </w:pPr>
      <w:r w:rsidRPr="00697924">
        <w:rPr>
          <w:rFonts w:cstheme="minorHAnsi"/>
          <w:lang w:val="es-ES_tradnl"/>
        </w:rPr>
        <w:t>La generación política del 80’ persiguió como propósito esencial, instaurar un “orden nacional”, “una cultura común”, que permitiera homogeneizar las diferencias que presentaba la población argentina de aquel entonces, constituida por aborígenes, gauchos e inmigrantes que connotaban distintas formas de identidad cultural. En este contexto, y bajo este mandato, de conformación del Estado nacional argentino y de necesaria construcción del sentido de identidad y pertenencia al mismo; nace la Ley 1420 que establecía la instrucción primaria, obligatoria, gratuita y gradual. La obligatoriedad, junto a la masividad, suponía la posibilidad de acceso a la escuela pública para todos los niños y niñas del territorio.</w:t>
      </w:r>
    </w:p>
    <w:p w:rsidR="00697924" w:rsidRPr="00697924" w:rsidRDefault="00697924" w:rsidP="00697924">
      <w:pPr>
        <w:spacing w:after="0" w:line="240" w:lineRule="auto"/>
        <w:jc w:val="both"/>
        <w:rPr>
          <w:rFonts w:cstheme="minorHAnsi"/>
          <w:lang w:val="es-ES_tradnl"/>
        </w:rPr>
      </w:pPr>
      <w:r w:rsidRPr="00697924">
        <w:rPr>
          <w:rFonts w:cstheme="minorHAnsi"/>
          <w:lang w:val="es-ES_tradnl"/>
        </w:rPr>
        <w:t>La escuela primaria asumió, desde sus inicios, la tarea de transmitir la cultura hegemónica a las distintas generaciones, fomentando la integración social para la construcción de la civilización, asumida como lo opuesto a la barbarie y asociada a “lo culto”</w:t>
      </w:r>
      <w:r w:rsidRPr="00697924">
        <w:rPr>
          <w:rFonts w:cstheme="minorHAnsi"/>
          <w:vertAlign w:val="superscript"/>
          <w:lang w:val="es-ES_tradnl"/>
        </w:rPr>
        <w:footnoteReference w:id="2"/>
      </w:r>
      <w:r w:rsidRPr="00697924">
        <w:rPr>
          <w:rFonts w:cstheme="minorHAnsi"/>
          <w:lang w:val="es-ES_tradnl"/>
        </w:rPr>
        <w:t>. En este contexto, la búsqueda de la pretendida igualdad, solo fue posible a partir de la negación de las herencias culturales de origen.</w:t>
      </w:r>
    </w:p>
    <w:p w:rsidR="00697924" w:rsidRPr="00697924" w:rsidRDefault="00697924" w:rsidP="00697924">
      <w:pPr>
        <w:spacing w:after="0" w:line="240" w:lineRule="auto"/>
        <w:jc w:val="both"/>
        <w:rPr>
          <w:rFonts w:cstheme="minorHAnsi"/>
          <w:lang w:val="es-ES_tradnl"/>
        </w:rPr>
      </w:pPr>
      <w:r w:rsidRPr="00697924">
        <w:rPr>
          <w:rFonts w:cstheme="minorHAnsi"/>
          <w:lang w:val="es-ES_tradnl"/>
        </w:rPr>
        <w:t xml:space="preserve">Actualmente, la educación en todos sus niveles y modalidades, se enfrenta al desafío de reconocer y aceptar la diversidad y heterogeneidad cultural como punto de partida para generar los dispositivos necesarios que permitan construir una escuela para todos, que garantice el acceso al conjunto de saberes necesarios para una participación social plena, en todas sus dimensiones. Para ello, resulta necesario, en primer lugar, desterrar por completo aquellos discursos que atentan contra las posibilidades reales de educar a todos los niños/as, adolescentes y adultos que transitan el sistema educativo, y en especial el nivel primario y sus modalidades, reconociendo y restituyendo la potencialidad de la escuela como un espacio de construcción colectiva de lo común, en la que sigue siendo posible pensar y producir un proyecto político de país. En segundo lugar, ubicar al nivel primario como nivel intermedio, que reconoce las experiencias educativas que los escolares traen del Nivel Inicial y que trabaja por la efectiva obligatoriedad del nivel secundario, propiciando mejores expectativas en sus estudiantes, de modo que éstos puedan constituirse como alumnos de ese nivel. En este sentido, la dimensión curricular adquiere especial relevancia, en tanto es la que debe garantizar el acceso a aprendizajes socialmente relevantes, que le permitan a los estudiantes desempeñarse como ciudadanos plenos; asumiendo que el contexto socio – cultural en el que la educación ejerce su intervención, se caracteriza por una desigual distribución de bienes materiales y culturales: </w:t>
      </w:r>
      <w:r w:rsidRPr="00697924">
        <w:rPr>
          <w:rFonts w:cstheme="minorHAnsi"/>
          <w:i/>
          <w:lang w:val="es-ES_tradnl"/>
        </w:rPr>
        <w:t>“La educación tiene como propósito la emancipación, entendida como la capacidad de expresarse, defender creencias, ejercer el pensamiento reflexivo y formar sujetos libres que deciden sobre el bien común. Desde este punto de vista, educar supone creer que es posible el cambio mejorando la sociedad que construimos entre todos”.</w:t>
      </w:r>
      <w:r w:rsidRPr="00697924">
        <w:rPr>
          <w:rFonts w:cstheme="minorHAnsi"/>
          <w:i/>
          <w:vertAlign w:val="superscript"/>
          <w:lang w:val="es-ES_tradnl"/>
        </w:rPr>
        <w:footnoteReference w:id="3"/>
      </w:r>
    </w:p>
    <w:p w:rsidR="00697924" w:rsidRPr="00697924" w:rsidRDefault="00697924" w:rsidP="00697924">
      <w:pPr>
        <w:spacing w:after="0" w:line="240" w:lineRule="auto"/>
        <w:jc w:val="both"/>
        <w:rPr>
          <w:rFonts w:cstheme="minorHAnsi"/>
          <w:lang w:val="es-ES_tradnl"/>
        </w:rPr>
      </w:pPr>
    </w:p>
    <w:p w:rsidR="00697924" w:rsidRPr="00236BC9" w:rsidRDefault="00697924" w:rsidP="00236BC9">
      <w:pPr>
        <w:pStyle w:val="Prrafodelista"/>
        <w:keepNext/>
        <w:keepLines/>
        <w:numPr>
          <w:ilvl w:val="0"/>
          <w:numId w:val="370"/>
        </w:numPr>
        <w:spacing w:line="240" w:lineRule="auto"/>
        <w:outlineLvl w:val="0"/>
        <w:rPr>
          <w:rFonts w:eastAsiaTheme="majorEastAsia" w:cstheme="majorBidi"/>
          <w:b/>
          <w:bCs/>
          <w:caps/>
          <w:szCs w:val="28"/>
          <w:lang w:val="es-ES_tradnl"/>
        </w:rPr>
      </w:pPr>
      <w:bookmarkStart w:id="3" w:name="_Toc442198347"/>
      <w:r w:rsidRPr="00236BC9">
        <w:rPr>
          <w:rFonts w:eastAsiaTheme="majorEastAsia" w:cstheme="majorBidi"/>
          <w:b/>
          <w:bCs/>
          <w:caps/>
          <w:szCs w:val="28"/>
          <w:lang w:val="es-ES_tradnl"/>
        </w:rPr>
        <w:lastRenderedPageBreak/>
        <w:t>LA ESCUELA PRIMARIA EN LA ARGENTINA</w:t>
      </w:r>
      <w:bookmarkEnd w:id="3"/>
    </w:p>
    <w:p w:rsidR="00697924" w:rsidRPr="00697924" w:rsidRDefault="00697924" w:rsidP="00697924">
      <w:pPr>
        <w:spacing w:after="0"/>
        <w:rPr>
          <w:lang w:val="es-ES_tradnl"/>
        </w:rPr>
      </w:pPr>
    </w:p>
    <w:p w:rsidR="00697924" w:rsidRPr="00697924" w:rsidRDefault="00697924" w:rsidP="00697924">
      <w:pPr>
        <w:spacing w:after="0" w:line="240" w:lineRule="auto"/>
        <w:jc w:val="both"/>
        <w:rPr>
          <w:rFonts w:cstheme="minorHAnsi"/>
          <w:i/>
          <w:lang w:val="es-ES_tradnl"/>
        </w:rPr>
      </w:pPr>
      <w:r w:rsidRPr="00697924">
        <w:rPr>
          <w:rFonts w:cstheme="minorHAnsi"/>
          <w:i/>
          <w:lang w:val="es-ES_tradnl"/>
        </w:rPr>
        <w:t>“No creo que estemos en una época de retroceso de la escuela, creo que igual hay que mirarla con benevolencia. La escuela no es una cosa que se inventó en cuatro días, es un proceso de varios siglos que amasó y cristalizó, una de las instituciones más exitosas de la cultura humana; como es un sistema para enseñar masivamente y para cumplir el mandato de enseñar a todos. Hasta tal punto es lo mejor que tenemos, que no hemos encontrado otra alternativa, entonces, si no hemos encontrado ninguna, tal vez sea hora de pensar cómo se la mejora, antes de satanizarla primero para hacer tierra rasa y hacer algo nuevo, que hasta ahora no ha venido…”</w:t>
      </w:r>
      <w:r w:rsidRPr="00697924">
        <w:rPr>
          <w:rFonts w:cstheme="minorHAnsi"/>
          <w:i/>
          <w:vertAlign w:val="superscript"/>
          <w:lang w:val="es-ES_tradnl"/>
        </w:rPr>
        <w:footnoteReference w:id="4"/>
      </w:r>
    </w:p>
    <w:p w:rsidR="00697924" w:rsidRPr="00697924" w:rsidRDefault="00697924" w:rsidP="00697924">
      <w:pPr>
        <w:spacing w:after="0" w:line="240" w:lineRule="auto"/>
        <w:jc w:val="both"/>
        <w:rPr>
          <w:rFonts w:cstheme="minorHAnsi"/>
          <w:lang w:val="es-ES_tradnl"/>
        </w:rPr>
      </w:pPr>
      <w:r w:rsidRPr="00697924">
        <w:rPr>
          <w:rFonts w:cstheme="minorHAnsi"/>
          <w:lang w:val="es-ES_tradnl"/>
        </w:rPr>
        <w:t>Reconociendo las dificultades que los escenarios culturales actuales plantean, recuperamos el valor histórico de la escuela primaria, como espacio de construcción de lo común, de lo público; como ámbito ideal de enseñanza y encuentro cotidiano entre generaciones, capaz de potenciar e integrar vínculos sociales. Desde esta perspectiva, se buscar consolidar y fortalecer lo mejor de la tradición pedagógica escolar argentina y latinoamericana, que ha entendido a la escuela, a partir de las siguientes notas distintivas:</w:t>
      </w:r>
    </w:p>
    <w:p w:rsidR="00697924" w:rsidRPr="00697924" w:rsidRDefault="00697924" w:rsidP="00697924">
      <w:pPr>
        <w:numPr>
          <w:ilvl w:val="0"/>
          <w:numId w:val="1"/>
        </w:numPr>
        <w:spacing w:after="0" w:line="240" w:lineRule="auto"/>
        <w:contextualSpacing/>
        <w:jc w:val="both"/>
        <w:rPr>
          <w:rFonts w:cstheme="minorHAnsi"/>
          <w:lang w:val="es-ES_tradnl"/>
        </w:rPr>
      </w:pPr>
      <w:r w:rsidRPr="00697924">
        <w:rPr>
          <w:rFonts w:cstheme="minorHAnsi"/>
          <w:lang w:val="es-ES_tradnl"/>
        </w:rPr>
        <w:t>La escuela es un territorio de encuentro cara a cara, en épocas en que éste se ve notablemente reducido ante la aparición de nuevos formatos educativos caracterizados por la impersonalidad y el encuentro diferido. La presencia de la escuela persevera en el camino de construcción de lo común, del sentido de pertenencia y de la experiencia compartida, experiencia determinante en la construcción de subjetividades a partir del encuentro con otros; “otros” sujetos, “otros” saberes, diferentes a los del ámbito familiar y cultural de referencia.</w:t>
      </w:r>
    </w:p>
    <w:p w:rsidR="00697924" w:rsidRPr="00697924" w:rsidRDefault="00697924" w:rsidP="00697924">
      <w:pPr>
        <w:numPr>
          <w:ilvl w:val="0"/>
          <w:numId w:val="1"/>
        </w:numPr>
        <w:spacing w:after="0" w:line="240" w:lineRule="auto"/>
        <w:contextualSpacing/>
        <w:jc w:val="both"/>
        <w:rPr>
          <w:rFonts w:cstheme="minorHAnsi"/>
          <w:lang w:val="es-ES_tradnl"/>
        </w:rPr>
      </w:pPr>
      <w:r w:rsidRPr="00697924">
        <w:rPr>
          <w:rFonts w:cstheme="minorHAnsi"/>
          <w:lang w:val="es-ES_tradnl"/>
        </w:rPr>
        <w:t>La escuela como espacio de aprendizaje para todos, en la que los niños aprenden aquello que la sociedad ha definido como relevante; y en la que los docentes aprenden acerca de cómo mejorar su tarea de enseñanza, a partir de la reflexión constante sobre sus sentidos, alcances, modos y efectos.</w:t>
      </w:r>
    </w:p>
    <w:p w:rsidR="00697924" w:rsidRPr="00697924" w:rsidRDefault="00697924" w:rsidP="00697924">
      <w:pPr>
        <w:numPr>
          <w:ilvl w:val="0"/>
          <w:numId w:val="1"/>
        </w:numPr>
        <w:spacing w:after="0" w:line="240" w:lineRule="auto"/>
        <w:contextualSpacing/>
        <w:jc w:val="both"/>
        <w:rPr>
          <w:rFonts w:cstheme="minorHAnsi"/>
          <w:lang w:val="es-ES_tradnl"/>
        </w:rPr>
      </w:pPr>
      <w:r w:rsidRPr="00697924">
        <w:rPr>
          <w:rFonts w:cstheme="minorHAnsi"/>
          <w:lang w:val="es-ES_tradnl"/>
        </w:rPr>
        <w:t>A partir de comprender la escuela como ámbito ideal para el aprendizaje, se deriva la idea de definirla también, como el lugar del conocimiento. La función más genuina de la escuela, es sin ningún lugar a dudas, la de transmisión del patrimonio cultural. Hablamos de transmisión sin entenderla como unidireccional, pues la escuela es el espacio indicado para recrear sentidos, para transformarlos, para producir versiones inéditas y personales del saber y producir nuevos sentidos. La escuela es el lugar de circulación de los saberes culturales de diferentes campos de referencia. Una escuela que propicia la democratización del conocimiento, se encuentra en condiciones de poder analizar, discutir, apropiarse y/o legitimar aquellos saberes que transmite.</w:t>
      </w:r>
    </w:p>
    <w:p w:rsidR="00697924" w:rsidRPr="00697924" w:rsidRDefault="00697924" w:rsidP="00697924">
      <w:pPr>
        <w:numPr>
          <w:ilvl w:val="0"/>
          <w:numId w:val="1"/>
        </w:numPr>
        <w:spacing w:after="0" w:line="240" w:lineRule="auto"/>
        <w:contextualSpacing/>
        <w:jc w:val="both"/>
        <w:rPr>
          <w:rFonts w:cstheme="minorHAnsi"/>
          <w:lang w:val="es-ES_tradnl"/>
        </w:rPr>
      </w:pPr>
      <w:r w:rsidRPr="00697924">
        <w:rPr>
          <w:rFonts w:cstheme="minorHAnsi"/>
          <w:lang w:val="es-ES_tradnl"/>
        </w:rPr>
        <w:t xml:space="preserve">La escuela es un espacio de producción de la memoria pedagógica y didáctica, en el que la enseñanza, entendida como práctica social, pública, ideológica y colectiva, debe asumir el desafío  de enfrentarse  contra formatos que reproducen desigualdades, alejando a los sectores más postergados de su derecho al conocimiento. De ahí, la importancia de que cada institución escolar pueda consolidar su memoria pedagógica didáctica, de modo tal que pueda dar continuidad a propuestas de enseñanza </w:t>
      </w:r>
      <w:r w:rsidRPr="00697924">
        <w:rPr>
          <w:rFonts w:cstheme="minorHAnsi"/>
          <w:lang w:val="es-ES_tradnl"/>
        </w:rPr>
        <w:lastRenderedPageBreak/>
        <w:t>tendientes a garantizar un mejor y mayor acceso de los escolares, afianzando los saberes institucionales que derivan de su accionar.</w:t>
      </w:r>
    </w:p>
    <w:p w:rsidR="00697924" w:rsidRPr="00697924" w:rsidRDefault="00697924" w:rsidP="00697924">
      <w:pPr>
        <w:numPr>
          <w:ilvl w:val="0"/>
          <w:numId w:val="1"/>
        </w:numPr>
        <w:spacing w:after="0" w:line="240" w:lineRule="auto"/>
        <w:contextualSpacing/>
        <w:jc w:val="both"/>
        <w:rPr>
          <w:rFonts w:cstheme="minorHAnsi"/>
          <w:lang w:val="es-ES_tradnl"/>
        </w:rPr>
      </w:pPr>
      <w:r w:rsidRPr="00697924">
        <w:rPr>
          <w:rFonts w:cstheme="minorHAnsi"/>
          <w:lang w:val="es-ES_tradnl"/>
        </w:rPr>
        <w:t xml:space="preserve">La escuela es un contexto de expresión y producción de política educativa: “expresa política”, en la medida en que se encuentra involucrada en la concreción e implementación de políticas educativas concertadas y acordadas federal y jurisdiccionalmente. Las escuelas son entendidas, como sujetos políticos, capaces de recrear, generar y alentar el proyecto educativo en clave institucional y comunitaria.  “Produce política”, en cuanto, el colectivo docente, se enfrenta a la necesidad de tomar decisiones a diario, en pos de garantizar la concreción de un proyecto educativo democrático, enmarcado en un proyecto social y curricular amplio, entendido como dispositivo, para recuperar el pensamiento emancipador y liberador latinoamericano. </w:t>
      </w:r>
    </w:p>
    <w:p w:rsidR="00697924" w:rsidRPr="00697924" w:rsidRDefault="00697924" w:rsidP="00697924">
      <w:pPr>
        <w:numPr>
          <w:ilvl w:val="0"/>
          <w:numId w:val="1"/>
        </w:numPr>
        <w:spacing w:after="0" w:line="240" w:lineRule="auto"/>
        <w:contextualSpacing/>
        <w:jc w:val="both"/>
        <w:rPr>
          <w:rFonts w:cstheme="minorHAnsi"/>
          <w:lang w:val="es-ES_tradnl"/>
        </w:rPr>
      </w:pPr>
      <w:r w:rsidRPr="00697924">
        <w:rPr>
          <w:rFonts w:cstheme="minorHAnsi"/>
          <w:lang w:val="es-ES_tradnl"/>
        </w:rPr>
        <w:t>Todas las escuelas contribuyen y participan activamente en la construcción de lo público, generando desde su hacer una experiencia común y compartida. En este sentido, definimos a una escuela como pública, no solamente por su dependencia directa del Estado, sino por  la responsabilidad de cada colectivo docente que la conforma, en la construcción de las condiciones necesarias que garanticen el efectivo derecho a la educación.</w:t>
      </w:r>
    </w:p>
    <w:p w:rsidR="00697924" w:rsidRPr="00697924" w:rsidRDefault="00697924" w:rsidP="00697924">
      <w:pPr>
        <w:spacing w:after="0" w:line="240" w:lineRule="auto"/>
        <w:ind w:left="720"/>
        <w:contextualSpacing/>
        <w:jc w:val="both"/>
        <w:rPr>
          <w:rFonts w:cstheme="minorHAnsi"/>
          <w:lang w:val="es-ES_tradnl"/>
        </w:rPr>
      </w:pPr>
    </w:p>
    <w:p w:rsidR="005F7B9E" w:rsidRDefault="005F7B9E" w:rsidP="000B54C8">
      <w:pPr>
        <w:rPr>
          <w:lang w:val="es-ES_tradnl"/>
        </w:rPr>
      </w:pPr>
    </w:p>
    <w:p w:rsidR="00697924" w:rsidRPr="00236BC9" w:rsidRDefault="00697924" w:rsidP="00236BC9">
      <w:pPr>
        <w:pStyle w:val="Prrafodelista"/>
        <w:keepNext/>
        <w:keepLines/>
        <w:numPr>
          <w:ilvl w:val="0"/>
          <w:numId w:val="370"/>
        </w:numPr>
        <w:spacing w:line="240" w:lineRule="auto"/>
        <w:outlineLvl w:val="0"/>
        <w:rPr>
          <w:rFonts w:eastAsiaTheme="majorEastAsia" w:cstheme="majorBidi"/>
          <w:b/>
          <w:bCs/>
          <w:caps/>
          <w:szCs w:val="28"/>
          <w:lang w:val="es-ES_tradnl"/>
        </w:rPr>
      </w:pPr>
      <w:bookmarkStart w:id="4" w:name="_Toc442198348"/>
      <w:r w:rsidRPr="00236BC9">
        <w:rPr>
          <w:rFonts w:eastAsiaTheme="majorEastAsia" w:cstheme="majorBidi"/>
          <w:b/>
          <w:bCs/>
          <w:caps/>
          <w:szCs w:val="28"/>
          <w:lang w:val="es-ES_tradnl"/>
        </w:rPr>
        <w:t>DESAFÍOS ACTUALES. LINEAMIENTOS Y NORMATIVAS. INCLUSIÓN</w:t>
      </w:r>
      <w:bookmarkEnd w:id="4"/>
    </w:p>
    <w:p w:rsidR="00697924" w:rsidRPr="00697924" w:rsidRDefault="00697924" w:rsidP="00697924">
      <w:pPr>
        <w:spacing w:after="0" w:line="240" w:lineRule="auto"/>
        <w:jc w:val="both"/>
        <w:rPr>
          <w:rFonts w:cstheme="minorHAnsi"/>
          <w:lang w:val="es-ES_tradnl"/>
        </w:rPr>
      </w:pPr>
    </w:p>
    <w:p w:rsidR="00697924" w:rsidRPr="00697924" w:rsidRDefault="00697924" w:rsidP="00697924">
      <w:pPr>
        <w:spacing w:after="0" w:line="240" w:lineRule="auto"/>
        <w:jc w:val="both"/>
        <w:rPr>
          <w:rFonts w:cstheme="minorHAnsi"/>
          <w:lang w:val="es-ES_tradnl"/>
        </w:rPr>
      </w:pPr>
      <w:r w:rsidRPr="00697924">
        <w:rPr>
          <w:rFonts w:cstheme="minorHAnsi"/>
          <w:lang w:val="es-ES_tradnl"/>
        </w:rPr>
        <w:t>El marco normativo que regula la escuela primaria es amplio y contiene una gran cantidad de regulaciones, que en muchos casos han sido reinterpretadas y recreadas jurisdiccionalmente, elaborando a partir de ello algunas leyes provinciales y regulaciones complementarias. Tal como lo expresáramos anteriormente, cuando reconocemos el carácter público de la educación y sus instituciones, damos lugar también a retomar el sentido de disputa, de lucha por el derecho a la educación que puede encontrarse en cada una de las regulaciones que la asisten. Es por ello que hacemos referencia a los antecedentes legales de alcance común y nacional cuyos propósitos caminan en este sentido:</w:t>
      </w:r>
    </w:p>
    <w:p w:rsidR="00697924" w:rsidRPr="00697924" w:rsidRDefault="00697924" w:rsidP="00697924">
      <w:pPr>
        <w:numPr>
          <w:ilvl w:val="0"/>
          <w:numId w:val="2"/>
        </w:numPr>
        <w:spacing w:after="0" w:line="240" w:lineRule="auto"/>
        <w:contextualSpacing/>
        <w:jc w:val="both"/>
        <w:rPr>
          <w:rFonts w:cstheme="minorHAnsi"/>
          <w:lang w:val="es-ES_tradnl"/>
        </w:rPr>
      </w:pPr>
      <w:r w:rsidRPr="00697924">
        <w:rPr>
          <w:rFonts w:cstheme="minorHAnsi"/>
          <w:lang w:val="es-ES_tradnl"/>
        </w:rPr>
        <w:t>La Constitución Nacional que establece las garantías de derecho a la educación y la Convención Internacional de los derechos del niño/ y el adolescente.</w:t>
      </w:r>
    </w:p>
    <w:p w:rsidR="00697924" w:rsidRPr="00697924" w:rsidRDefault="00697924" w:rsidP="00697924">
      <w:pPr>
        <w:numPr>
          <w:ilvl w:val="0"/>
          <w:numId w:val="2"/>
        </w:numPr>
        <w:spacing w:after="0" w:line="240" w:lineRule="auto"/>
        <w:contextualSpacing/>
        <w:jc w:val="both"/>
        <w:rPr>
          <w:rFonts w:cstheme="minorHAnsi"/>
          <w:lang w:val="es-ES_tradnl"/>
        </w:rPr>
      </w:pPr>
      <w:r w:rsidRPr="00697924">
        <w:rPr>
          <w:rFonts w:cstheme="minorHAnsi"/>
          <w:lang w:val="es-ES_tradnl"/>
        </w:rPr>
        <w:t>La Ley de Educación Nacional, que expresa la duración y objetivos prioritarios para el nivel primario (Cap. III, artículos N° 26, 27 y 28)</w:t>
      </w:r>
    </w:p>
    <w:p w:rsidR="00697924" w:rsidRPr="00697924" w:rsidRDefault="00697924" w:rsidP="00697924">
      <w:pPr>
        <w:numPr>
          <w:ilvl w:val="0"/>
          <w:numId w:val="2"/>
        </w:numPr>
        <w:spacing w:after="0" w:line="240" w:lineRule="auto"/>
        <w:contextualSpacing/>
        <w:jc w:val="both"/>
        <w:rPr>
          <w:rFonts w:cstheme="minorHAnsi"/>
          <w:lang w:val="es-ES_tradnl"/>
        </w:rPr>
      </w:pPr>
      <w:r w:rsidRPr="00697924">
        <w:rPr>
          <w:rFonts w:cstheme="minorHAnsi"/>
          <w:lang w:val="es-ES_tradnl"/>
        </w:rPr>
        <w:t>El Plan Nacional de Educación Obligatoria y Formación Docente- PNEOyFD- (Resol. 188-CFE-12), que establece las metas para cada nivel para el lustro 2012-2016.</w:t>
      </w:r>
    </w:p>
    <w:p w:rsidR="00697924" w:rsidRPr="00697924" w:rsidRDefault="00697924" w:rsidP="00697924">
      <w:pPr>
        <w:numPr>
          <w:ilvl w:val="0"/>
          <w:numId w:val="2"/>
        </w:numPr>
        <w:spacing w:after="0" w:line="240" w:lineRule="auto"/>
        <w:contextualSpacing/>
        <w:jc w:val="both"/>
        <w:rPr>
          <w:rFonts w:eastAsia="Calibri" w:cstheme="minorHAnsi"/>
          <w:lang w:eastAsia="es-AR"/>
        </w:rPr>
      </w:pPr>
      <w:r w:rsidRPr="00697924">
        <w:rPr>
          <w:rFonts w:cstheme="minorHAnsi"/>
          <w:lang w:val="es-ES_tradnl"/>
        </w:rPr>
        <w:t>La resolución 174-CFE-12, que establece las “Pautas federales para el fortalecimiento de las trayectorias escolares de los estudiantes de Nivel Inicial, Primario y sus modalidades”.</w:t>
      </w:r>
    </w:p>
    <w:p w:rsidR="00697924" w:rsidRPr="00697924" w:rsidRDefault="00697924" w:rsidP="00697924">
      <w:pPr>
        <w:numPr>
          <w:ilvl w:val="0"/>
          <w:numId w:val="2"/>
        </w:numPr>
        <w:spacing w:after="0" w:line="240" w:lineRule="auto"/>
        <w:contextualSpacing/>
        <w:jc w:val="both"/>
        <w:rPr>
          <w:rFonts w:eastAsia="Calibri" w:cstheme="minorHAnsi"/>
          <w:lang w:eastAsia="es-AR"/>
        </w:rPr>
      </w:pPr>
      <w:r w:rsidRPr="00697924">
        <w:rPr>
          <w:rFonts w:cstheme="minorHAnsi"/>
          <w:lang w:val="es-ES_tradnl"/>
        </w:rPr>
        <w:t xml:space="preserve">Los distintos documentos sancionados por el Consejo Federal de Educación,  en relación a sus  </w:t>
      </w:r>
      <w:r w:rsidRPr="00697924">
        <w:rPr>
          <w:rFonts w:cstheme="minorHAnsi"/>
          <w:b/>
          <w:lang w:val="es-ES_tradnl"/>
        </w:rPr>
        <w:t>modalidades:</w:t>
      </w:r>
      <w:r w:rsidRPr="00697924">
        <w:rPr>
          <w:rFonts w:cstheme="minorHAnsi"/>
          <w:lang w:val="es-ES_tradnl"/>
        </w:rPr>
        <w:t xml:space="preserve"> Educación especial, rural, hospitalaria-domiciliaria, artística, adultos, contextos de encierro, educación intercultural bilingüe.</w:t>
      </w:r>
      <w:r w:rsidRPr="00697924">
        <w:rPr>
          <w:rFonts w:cstheme="minorHAnsi"/>
        </w:rPr>
        <w:t xml:space="preserve"> Las definiciones específicas relativas al desarrollo curricular propio de</w:t>
      </w:r>
      <w:r w:rsidRPr="00697924">
        <w:rPr>
          <w:rFonts w:eastAsia="Calibri" w:cstheme="minorHAnsi"/>
          <w:lang w:eastAsia="es-AR"/>
        </w:rPr>
        <w:t xml:space="preserve">las diferentes modalidades se encuentren en normativas específicas, y </w:t>
      </w:r>
      <w:r w:rsidRPr="00697924">
        <w:rPr>
          <w:rFonts w:eastAsia="Calibri" w:cstheme="minorHAnsi"/>
          <w:b/>
          <w:lang w:eastAsia="es-AR"/>
        </w:rPr>
        <w:t>este diseño curricular</w:t>
      </w:r>
      <w:r w:rsidRPr="00697924">
        <w:rPr>
          <w:rFonts w:eastAsia="Calibri" w:cstheme="minorHAnsi"/>
          <w:lang w:eastAsia="es-AR"/>
        </w:rPr>
        <w:t xml:space="preserve">, en particular, </w:t>
      </w:r>
      <w:r w:rsidRPr="00697924">
        <w:rPr>
          <w:rFonts w:eastAsia="Calibri" w:cstheme="minorHAnsi"/>
          <w:b/>
          <w:lang w:eastAsia="es-AR"/>
        </w:rPr>
        <w:t xml:space="preserve">se entiende como base común como punto de partida para pensar las </w:t>
      </w:r>
      <w:r w:rsidRPr="00697924">
        <w:rPr>
          <w:rFonts w:eastAsia="Calibri" w:cstheme="minorHAnsi"/>
          <w:b/>
          <w:lang w:eastAsia="es-AR"/>
        </w:rPr>
        <w:lastRenderedPageBreak/>
        <w:t>diferentes realidades.</w:t>
      </w:r>
      <w:r w:rsidRPr="00697924">
        <w:rPr>
          <w:rFonts w:eastAsia="Calibri" w:cstheme="minorHAnsi"/>
          <w:lang w:eastAsia="es-AR"/>
        </w:rPr>
        <w:t xml:space="preserve"> La política educativa y las normativas recientes, revalorizan una concepción plural de escuela, que se ve enriquecida por los diferentes contextos en que se concretan la enseñanza y los aprendizajes propios de cada modalidad. En este sentido, se deja abierta la posibilidad, de construir en otras instancias y cuando se considere necesario documentos curriculares específicos que aborden los desafíos propios para cada modalidad e instruyan de forma más precisa la tarea esperada en las diferentes situaciones.</w:t>
      </w:r>
    </w:p>
    <w:p w:rsidR="005F7B9E" w:rsidRDefault="005F7B9E" w:rsidP="005F7B9E">
      <w:pPr>
        <w:tabs>
          <w:tab w:val="left" w:pos="2668"/>
        </w:tabs>
        <w:spacing w:after="0" w:line="240" w:lineRule="auto"/>
        <w:ind w:left="644"/>
        <w:contextualSpacing/>
        <w:jc w:val="both"/>
        <w:rPr>
          <w:rFonts w:cstheme="minorHAnsi"/>
          <w:b/>
          <w:lang w:val="es-ES_tradnl"/>
        </w:rPr>
      </w:pPr>
    </w:p>
    <w:p w:rsidR="00697924" w:rsidRDefault="00697924" w:rsidP="005F7B9E">
      <w:pPr>
        <w:tabs>
          <w:tab w:val="left" w:pos="2668"/>
        </w:tabs>
        <w:spacing w:after="0" w:line="240" w:lineRule="auto"/>
        <w:ind w:left="644"/>
        <w:contextualSpacing/>
        <w:jc w:val="both"/>
        <w:rPr>
          <w:rFonts w:cstheme="minorHAnsi"/>
          <w:b/>
          <w:lang w:val="es-ES_tradnl"/>
        </w:rPr>
      </w:pPr>
      <w:r w:rsidRPr="00697924">
        <w:rPr>
          <w:rFonts w:cstheme="minorHAnsi"/>
          <w:b/>
          <w:lang w:val="es-ES_tradnl"/>
        </w:rPr>
        <w:t>La Ley Provincial de Educación  1.327-H, recientemente sancionada cuyos objetivos</w:t>
      </w:r>
      <w:r w:rsidRPr="00697924">
        <w:rPr>
          <w:rFonts w:cstheme="minorHAnsi"/>
          <w:b/>
          <w:vertAlign w:val="superscript"/>
          <w:lang w:val="es-ES_tradnl"/>
        </w:rPr>
        <w:footnoteReference w:id="5"/>
      </w:r>
      <w:r w:rsidRPr="00697924">
        <w:rPr>
          <w:rFonts w:cstheme="minorHAnsi"/>
          <w:b/>
          <w:lang w:val="es-ES_tradnl"/>
        </w:rPr>
        <w:t xml:space="preserve"> para el nivel expresan : </w:t>
      </w:r>
    </w:p>
    <w:p w:rsidR="005F7B9E" w:rsidRPr="00697924" w:rsidRDefault="005F7B9E" w:rsidP="005F7B9E">
      <w:pPr>
        <w:tabs>
          <w:tab w:val="left" w:pos="2668"/>
        </w:tabs>
        <w:spacing w:after="0" w:line="240" w:lineRule="auto"/>
        <w:ind w:left="644"/>
        <w:contextualSpacing/>
        <w:jc w:val="both"/>
        <w:rPr>
          <w:rFonts w:cstheme="minorHAnsi"/>
          <w:b/>
          <w:lang w:val="es-ES_tradnl"/>
        </w:rPr>
      </w:pPr>
    </w:p>
    <w:p w:rsidR="00697924" w:rsidRPr="00697924" w:rsidRDefault="00697924" w:rsidP="00697924">
      <w:pPr>
        <w:numPr>
          <w:ilvl w:val="0"/>
          <w:numId w:val="42"/>
        </w:numPr>
        <w:autoSpaceDE w:val="0"/>
        <w:autoSpaceDN w:val="0"/>
        <w:adjustRightInd w:val="0"/>
        <w:spacing w:after="0" w:line="240" w:lineRule="auto"/>
        <w:jc w:val="both"/>
        <w:rPr>
          <w:rFonts w:cstheme="minorHAnsi"/>
        </w:rPr>
      </w:pPr>
      <w:r w:rsidRPr="00697924">
        <w:rPr>
          <w:rFonts w:cstheme="minorHAnsi"/>
        </w:rPr>
        <w:t xml:space="preserve">Alfabetizar para el acceso al mundo del conocimiento, la información y para la vida. </w:t>
      </w:r>
    </w:p>
    <w:p w:rsidR="00B849C7" w:rsidRDefault="00B849C7" w:rsidP="00B849C7">
      <w:pPr>
        <w:autoSpaceDE w:val="0"/>
        <w:autoSpaceDN w:val="0"/>
        <w:adjustRightInd w:val="0"/>
        <w:spacing w:after="0" w:line="240" w:lineRule="auto"/>
        <w:ind w:left="502"/>
        <w:jc w:val="both"/>
        <w:rPr>
          <w:rFonts w:cstheme="minorHAnsi"/>
        </w:rPr>
      </w:pP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Impartir los conocimientos básicos en las trayectorias escolares, tomando como punto de partida los saberes, habilidades y capacidades adquiridas en su entorno familiar y comunitario.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Asegurar las condiciones humanas, materiales y pedagógicas que permitan un desarrollo integral de los educandos.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Dar oportunidades equitativas a los alumnos para el aprendizaje de saberes significativos en los diversos campos del conocimiento, como herramientas para intervenir en la comprensión y resolución de las problemáticas de su entorno.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Generar las condiciones necesarias para el manejo de las tecnologías de la información y la comunicación, así como para la recepción crítica de los discursos mediáticos.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Brindar enseñanza de al menos un idioma extranjero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Desarrollar actitudes de respeto, esfuerzo, trabajo y responsabilidad en el estudio, fortaleciendo la confianza en las propias capacidades.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Propiciar la iniciativa individual y el trabajo en equipo en los que prevalezcan hábitos de convivencia con espíritu solidario y cooperativo.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Fomentar el desarrollo de la creatividad, la expresión, el sentido estético, la comprensión y valoración de las distintas manifestaciones del arte y la cultura.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Promover la educación física, el deporte, la recreación y la vida en la naturaleza como hábitos saludables, propiciando una formación corporal y motriz para el desarrollo armónico.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Implementar didácticas y pedagogías que incorporen el juego para el desarrollo cognitivo, afectivo, ético, estético, corporal y social.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Promover el conocimiento, valoración y actitudes de protección hacia el ambiente y el patrimonio histórico-cultural.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lastRenderedPageBreak/>
        <w:t xml:space="preserve">Brindar una formación ética y cívica que asegure el pleno ejercicio de una ciudadanía responsable y comprometida con los valores democráticos de: libertad, paz, solidaridad, igualdad, respeto a la diversidad, verdad, justicia, derechos humanos y bien común.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Promover una educación sexual integral que permita al niño el conocimiento de su cuerpo con el objeto de generar en ellos una actitud de cuidado y respeto hacia el suyo y el de los demás.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Flexibilizar la duración del nivel, independientemente de la edad de los alumnos y respetando sus trayectorias escolares.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Diseñar propuestas y metodologías pedagógico-didácticas inclusivas para los alumnos con discapacidad.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Definir trayectos pedagógicos para la terminalidad de este nivel, destinados a niños con tres o más años de sobreedad.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Prevenir y erradicar la violencia escolar, alentando el respeto y la aceptación del otro. </w:t>
      </w:r>
    </w:p>
    <w:p w:rsidR="00697924" w:rsidRPr="00697924" w:rsidRDefault="00697924" w:rsidP="00B849C7">
      <w:pPr>
        <w:numPr>
          <w:ilvl w:val="0"/>
          <w:numId w:val="42"/>
        </w:numPr>
        <w:autoSpaceDE w:val="0"/>
        <w:autoSpaceDN w:val="0"/>
        <w:adjustRightInd w:val="0"/>
        <w:spacing w:after="120" w:line="240" w:lineRule="auto"/>
        <w:jc w:val="both"/>
        <w:rPr>
          <w:rFonts w:cstheme="minorHAnsi"/>
        </w:rPr>
      </w:pPr>
      <w:r w:rsidRPr="00697924">
        <w:rPr>
          <w:rFonts w:cstheme="minorHAnsi"/>
        </w:rPr>
        <w:t xml:space="preserve">Generar espacios para el fortalecimiento del vínculo familia-escuela, en un marco de respeto, participación, cooperación y solidaridad. </w:t>
      </w:r>
    </w:p>
    <w:p w:rsidR="00697924" w:rsidRPr="00697924" w:rsidRDefault="00697924" w:rsidP="00697924">
      <w:pPr>
        <w:spacing w:after="0" w:line="240" w:lineRule="auto"/>
        <w:jc w:val="both"/>
        <w:rPr>
          <w:rFonts w:cstheme="minorHAnsi"/>
          <w:lang w:val="es-ES_tradnl"/>
        </w:rPr>
      </w:pPr>
    </w:p>
    <w:p w:rsidR="00697924" w:rsidRPr="00697924" w:rsidRDefault="00697924" w:rsidP="00697924">
      <w:pPr>
        <w:spacing w:after="0" w:line="240" w:lineRule="auto"/>
        <w:jc w:val="both"/>
        <w:rPr>
          <w:rFonts w:cstheme="minorHAnsi"/>
          <w:lang w:val="es-ES_tradnl"/>
        </w:rPr>
      </w:pPr>
      <w:r w:rsidRPr="00697924">
        <w:rPr>
          <w:rFonts w:cstheme="minorHAnsi"/>
          <w:lang w:val="es-ES_tradnl"/>
        </w:rPr>
        <w:t>Las metas y desafíos propuestos por el PNEO y FD, establece tres objetivos prioritarios para los niveles obligatorios del sistema educativo y sus respectivas políticas de acción. En el caso del Nivel Primario, estos objetivos y líneas de acción pueden graficarse de la siguiente manera:</w:t>
      </w:r>
    </w:p>
    <w:p w:rsidR="00697924" w:rsidRPr="00697924" w:rsidRDefault="00697924" w:rsidP="00697924">
      <w:pPr>
        <w:spacing w:after="0" w:line="240" w:lineRule="auto"/>
        <w:jc w:val="both"/>
        <w:rPr>
          <w:rFonts w:cstheme="minorHAnsi"/>
          <w:lang w:val="es-ES_tradnl"/>
        </w:rPr>
      </w:pPr>
    </w:p>
    <w:tbl>
      <w:tblPr>
        <w:tblStyle w:val="Tablaconcuadrcula"/>
        <w:tblW w:w="0" w:type="auto"/>
        <w:tblLook w:val="04A0"/>
      </w:tblPr>
      <w:tblGrid>
        <w:gridCol w:w="2235"/>
        <w:gridCol w:w="6486"/>
      </w:tblGrid>
      <w:tr w:rsidR="00697924" w:rsidRPr="00697924" w:rsidTr="00E813A9">
        <w:tc>
          <w:tcPr>
            <w:tcW w:w="2235" w:type="dxa"/>
          </w:tcPr>
          <w:p w:rsidR="00697924" w:rsidRPr="00697924" w:rsidRDefault="00697924" w:rsidP="00697924">
            <w:pPr>
              <w:jc w:val="both"/>
              <w:rPr>
                <w:rFonts w:cstheme="minorHAnsi"/>
                <w:b/>
              </w:rPr>
            </w:pPr>
            <w:r w:rsidRPr="00697924">
              <w:rPr>
                <w:rFonts w:cstheme="minorHAnsi"/>
                <w:b/>
              </w:rPr>
              <w:t>DESAFÍOS DEL NIVEL PRIMARIO</w:t>
            </w:r>
          </w:p>
        </w:tc>
        <w:tc>
          <w:tcPr>
            <w:tcW w:w="6486" w:type="dxa"/>
          </w:tcPr>
          <w:p w:rsidR="00697924" w:rsidRPr="00697924" w:rsidRDefault="00697924" w:rsidP="00697924">
            <w:pPr>
              <w:jc w:val="both"/>
              <w:rPr>
                <w:rFonts w:cstheme="minorHAnsi"/>
                <w:b/>
              </w:rPr>
            </w:pPr>
            <w:r w:rsidRPr="00697924">
              <w:rPr>
                <w:rFonts w:cstheme="minorHAnsi"/>
                <w:b/>
              </w:rPr>
              <w:t>LINEAS DE ACCIÓN</w:t>
            </w:r>
          </w:p>
        </w:tc>
      </w:tr>
      <w:tr w:rsidR="00697924" w:rsidRPr="00697924" w:rsidTr="00E813A9">
        <w:tc>
          <w:tcPr>
            <w:tcW w:w="2235" w:type="dxa"/>
          </w:tcPr>
          <w:p w:rsidR="00697924" w:rsidRPr="00697924" w:rsidRDefault="00697924" w:rsidP="00697924">
            <w:pPr>
              <w:rPr>
                <w:rFonts w:cstheme="minorHAnsi"/>
                <w:b/>
              </w:rPr>
            </w:pPr>
          </w:p>
          <w:p w:rsidR="00697924" w:rsidRPr="00697924" w:rsidRDefault="00697924" w:rsidP="00697924">
            <w:pPr>
              <w:rPr>
                <w:rFonts w:cstheme="minorHAnsi"/>
                <w:b/>
              </w:rPr>
            </w:pPr>
            <w:r w:rsidRPr="00697924">
              <w:rPr>
                <w:rFonts w:cstheme="minorHAnsi"/>
                <w:b/>
              </w:rPr>
              <w:t>Ampliar y mejorar las condiciones y formas de acceso, permanencia y egreso.</w:t>
            </w:r>
          </w:p>
        </w:tc>
        <w:tc>
          <w:tcPr>
            <w:tcW w:w="6486" w:type="dxa"/>
          </w:tcPr>
          <w:p w:rsidR="00697924" w:rsidRPr="00697924" w:rsidRDefault="00697924" w:rsidP="00697924">
            <w:pPr>
              <w:numPr>
                <w:ilvl w:val="0"/>
                <w:numId w:val="15"/>
              </w:numPr>
              <w:contextualSpacing/>
              <w:rPr>
                <w:rFonts w:cstheme="minorHAnsi"/>
              </w:rPr>
            </w:pPr>
            <w:r w:rsidRPr="00697924">
              <w:rPr>
                <w:rFonts w:cstheme="minorHAnsi"/>
              </w:rPr>
              <w:t>Ampliación gradual de la jornada escolar</w:t>
            </w:r>
          </w:p>
          <w:p w:rsidR="00697924" w:rsidRPr="00697924" w:rsidRDefault="00697924" w:rsidP="00697924">
            <w:pPr>
              <w:numPr>
                <w:ilvl w:val="0"/>
                <w:numId w:val="15"/>
              </w:numPr>
              <w:contextualSpacing/>
              <w:rPr>
                <w:rFonts w:cstheme="minorHAnsi"/>
              </w:rPr>
            </w:pPr>
            <w:r w:rsidRPr="00697924">
              <w:rPr>
                <w:rFonts w:cstheme="minorHAnsi"/>
              </w:rPr>
              <w:t>Diseño de propuestas pedagógicas contextualizadas para favorecer la terminalidad del nivel de niños/as con 3 o más años de sobreedad</w:t>
            </w:r>
          </w:p>
          <w:p w:rsidR="00697924" w:rsidRPr="00697924" w:rsidRDefault="00697924" w:rsidP="00697924">
            <w:pPr>
              <w:numPr>
                <w:ilvl w:val="0"/>
                <w:numId w:val="15"/>
              </w:numPr>
              <w:contextualSpacing/>
              <w:rPr>
                <w:rFonts w:cstheme="minorHAnsi"/>
              </w:rPr>
            </w:pPr>
            <w:r w:rsidRPr="00697924">
              <w:rPr>
                <w:rFonts w:cstheme="minorHAnsi"/>
              </w:rPr>
              <w:t>Desarrollo de estrategias para disminuir el fracaso en el 1º ciclo</w:t>
            </w:r>
          </w:p>
          <w:p w:rsidR="00697924" w:rsidRPr="00697924" w:rsidRDefault="00697924" w:rsidP="00697924">
            <w:pPr>
              <w:numPr>
                <w:ilvl w:val="0"/>
                <w:numId w:val="15"/>
              </w:numPr>
              <w:contextualSpacing/>
              <w:rPr>
                <w:rFonts w:cstheme="minorHAnsi"/>
              </w:rPr>
            </w:pPr>
            <w:r w:rsidRPr="00697924">
              <w:rPr>
                <w:rFonts w:cstheme="minorHAnsi"/>
              </w:rPr>
              <w:t>Intensificación de la enseñanza para niños/as en riesgo de repitencia</w:t>
            </w:r>
          </w:p>
          <w:p w:rsidR="00697924" w:rsidRPr="00697924" w:rsidRDefault="00697924" w:rsidP="00697924">
            <w:pPr>
              <w:rPr>
                <w:rFonts w:cstheme="minorHAnsi"/>
              </w:rPr>
            </w:pPr>
          </w:p>
          <w:p w:rsidR="00697924" w:rsidRPr="00697924" w:rsidRDefault="00697924" w:rsidP="00697924">
            <w:pPr>
              <w:rPr>
                <w:rFonts w:cstheme="minorHAnsi"/>
              </w:rPr>
            </w:pPr>
          </w:p>
        </w:tc>
      </w:tr>
      <w:tr w:rsidR="00697924" w:rsidRPr="00697924" w:rsidTr="00E813A9">
        <w:tc>
          <w:tcPr>
            <w:tcW w:w="2235" w:type="dxa"/>
          </w:tcPr>
          <w:p w:rsidR="00697924" w:rsidRPr="00697924" w:rsidRDefault="00697924" w:rsidP="00697924">
            <w:pPr>
              <w:rPr>
                <w:rFonts w:cstheme="minorHAnsi"/>
                <w:b/>
              </w:rPr>
            </w:pPr>
          </w:p>
          <w:p w:rsidR="00697924" w:rsidRPr="00697924" w:rsidRDefault="00697924" w:rsidP="00697924">
            <w:pPr>
              <w:rPr>
                <w:rFonts w:cstheme="minorHAnsi"/>
                <w:b/>
              </w:rPr>
            </w:pPr>
          </w:p>
          <w:p w:rsidR="00697924" w:rsidRPr="00697924" w:rsidRDefault="00697924" w:rsidP="00697924">
            <w:pPr>
              <w:rPr>
                <w:rFonts w:cstheme="minorHAnsi"/>
                <w:b/>
              </w:rPr>
            </w:pPr>
            <w:r w:rsidRPr="00697924">
              <w:rPr>
                <w:rFonts w:cstheme="minorHAnsi"/>
                <w:b/>
              </w:rPr>
              <w:t>Fortalecer las trayectorias escolares generando mejores condiciones para la enseñanza y los aprendizajes</w:t>
            </w:r>
          </w:p>
        </w:tc>
        <w:tc>
          <w:tcPr>
            <w:tcW w:w="6486" w:type="dxa"/>
          </w:tcPr>
          <w:p w:rsidR="00697924" w:rsidRPr="00697924" w:rsidRDefault="00697924" w:rsidP="00697924">
            <w:pPr>
              <w:numPr>
                <w:ilvl w:val="0"/>
                <w:numId w:val="15"/>
              </w:numPr>
              <w:contextualSpacing/>
              <w:rPr>
                <w:rFonts w:cstheme="minorHAnsi"/>
              </w:rPr>
            </w:pPr>
            <w:r w:rsidRPr="00697924">
              <w:rPr>
                <w:rFonts w:cstheme="minorHAnsi"/>
              </w:rPr>
              <w:t>Fortalecimiento de las políticas de enseñanza en el 1º ciclo, con énfasis en la Alfabetización Inicial</w:t>
            </w:r>
          </w:p>
          <w:p w:rsidR="00697924" w:rsidRPr="00697924" w:rsidRDefault="00697924" w:rsidP="00697924">
            <w:pPr>
              <w:numPr>
                <w:ilvl w:val="0"/>
                <w:numId w:val="15"/>
              </w:numPr>
              <w:contextualSpacing/>
              <w:rPr>
                <w:rFonts w:cstheme="minorHAnsi"/>
              </w:rPr>
            </w:pPr>
            <w:r w:rsidRPr="00697924">
              <w:rPr>
                <w:rFonts w:cstheme="minorHAnsi"/>
              </w:rPr>
              <w:t>Intensificación de las políticas y/o programas de la Enseñanza de la Lectura</w:t>
            </w:r>
          </w:p>
          <w:p w:rsidR="00697924" w:rsidRPr="00697924" w:rsidRDefault="00697924" w:rsidP="00697924">
            <w:pPr>
              <w:numPr>
                <w:ilvl w:val="0"/>
                <w:numId w:val="15"/>
              </w:numPr>
              <w:contextualSpacing/>
              <w:rPr>
                <w:rFonts w:cstheme="minorHAnsi"/>
              </w:rPr>
            </w:pPr>
            <w:r w:rsidRPr="00697924">
              <w:rPr>
                <w:rFonts w:cstheme="minorHAnsi"/>
              </w:rPr>
              <w:t>Fortalecimiento de la enseñanza de las Ciencias Sociales</w:t>
            </w:r>
          </w:p>
          <w:p w:rsidR="00697924" w:rsidRPr="00697924" w:rsidRDefault="00697924" w:rsidP="00697924">
            <w:pPr>
              <w:numPr>
                <w:ilvl w:val="0"/>
                <w:numId w:val="15"/>
              </w:numPr>
              <w:contextualSpacing/>
              <w:rPr>
                <w:rFonts w:cstheme="minorHAnsi"/>
              </w:rPr>
            </w:pPr>
            <w:r w:rsidRPr="00697924">
              <w:rPr>
                <w:rFonts w:cstheme="minorHAnsi"/>
              </w:rPr>
              <w:t>Desarrollo de estrategias para el mejoramiento de la enseñanza de las ciencias: “Ciencias Naturales para todos”, “Matemática para todos”</w:t>
            </w:r>
          </w:p>
          <w:p w:rsidR="00697924" w:rsidRPr="00697924" w:rsidRDefault="00697924" w:rsidP="00697924">
            <w:pPr>
              <w:numPr>
                <w:ilvl w:val="0"/>
                <w:numId w:val="15"/>
              </w:numPr>
              <w:contextualSpacing/>
              <w:rPr>
                <w:rFonts w:cstheme="minorHAnsi"/>
              </w:rPr>
            </w:pPr>
            <w:r w:rsidRPr="00697924">
              <w:rPr>
                <w:rFonts w:cstheme="minorHAnsi"/>
              </w:rPr>
              <w:t xml:space="preserve">Utilización de las TIC en la enseñanza y el aprendizaje </w:t>
            </w:r>
            <w:r w:rsidRPr="00697924">
              <w:rPr>
                <w:rFonts w:cstheme="minorHAnsi"/>
              </w:rPr>
              <w:lastRenderedPageBreak/>
              <w:t>(Primaria Digital)</w:t>
            </w:r>
          </w:p>
          <w:p w:rsidR="00697924" w:rsidRPr="00697924" w:rsidRDefault="00697924" w:rsidP="00697924">
            <w:pPr>
              <w:numPr>
                <w:ilvl w:val="0"/>
                <w:numId w:val="15"/>
              </w:numPr>
              <w:contextualSpacing/>
              <w:rPr>
                <w:rFonts w:cstheme="minorHAnsi"/>
              </w:rPr>
            </w:pPr>
            <w:r w:rsidRPr="00697924">
              <w:rPr>
                <w:rFonts w:cstheme="minorHAnsi"/>
              </w:rPr>
              <w:t>Incorporación de la enseñanza de otras lenguas</w:t>
            </w:r>
          </w:p>
          <w:p w:rsidR="00697924" w:rsidRPr="00697924" w:rsidRDefault="00697924" w:rsidP="00697924">
            <w:pPr>
              <w:numPr>
                <w:ilvl w:val="0"/>
                <w:numId w:val="15"/>
              </w:numPr>
              <w:contextualSpacing/>
              <w:rPr>
                <w:rFonts w:cstheme="minorHAnsi"/>
              </w:rPr>
            </w:pPr>
            <w:r w:rsidRPr="00697924">
              <w:rPr>
                <w:rFonts w:cstheme="minorHAnsi"/>
              </w:rPr>
              <w:t>Fortalecimiento de la enseñanza de la Educación Física</w:t>
            </w:r>
          </w:p>
          <w:p w:rsidR="00697924" w:rsidRPr="00697924" w:rsidRDefault="00697924" w:rsidP="00697924">
            <w:pPr>
              <w:numPr>
                <w:ilvl w:val="0"/>
                <w:numId w:val="15"/>
              </w:numPr>
              <w:contextualSpacing/>
              <w:rPr>
                <w:rFonts w:cstheme="minorHAnsi"/>
              </w:rPr>
            </w:pPr>
            <w:r w:rsidRPr="00697924">
              <w:rPr>
                <w:rFonts w:cstheme="minorHAnsi"/>
              </w:rPr>
              <w:t>Fortalecimiento de la enseñanza de la Educación Artística</w:t>
            </w:r>
          </w:p>
          <w:p w:rsidR="00697924" w:rsidRPr="00697924" w:rsidRDefault="00697924" w:rsidP="00697924">
            <w:pPr>
              <w:numPr>
                <w:ilvl w:val="0"/>
                <w:numId w:val="15"/>
              </w:numPr>
              <w:contextualSpacing/>
              <w:rPr>
                <w:rFonts w:cstheme="minorHAnsi"/>
              </w:rPr>
            </w:pPr>
            <w:r w:rsidRPr="00697924">
              <w:rPr>
                <w:rFonts w:cstheme="minorHAnsi"/>
              </w:rPr>
              <w:t>Ampliación y fortalecimiento de las trayectorias educativas de niños/as</w:t>
            </w:r>
          </w:p>
          <w:p w:rsidR="00697924" w:rsidRPr="00697924" w:rsidRDefault="00697924" w:rsidP="00697924">
            <w:pPr>
              <w:numPr>
                <w:ilvl w:val="0"/>
                <w:numId w:val="15"/>
              </w:numPr>
              <w:contextualSpacing/>
              <w:rPr>
                <w:rFonts w:cstheme="minorHAnsi"/>
              </w:rPr>
            </w:pPr>
            <w:r w:rsidRPr="00697924">
              <w:rPr>
                <w:rFonts w:cstheme="minorHAnsi"/>
              </w:rPr>
              <w:t>Desarrollo de estrategias para el acompañamiento de docentes que trabajan con poblaciones indígenas que no hablan castellano</w:t>
            </w:r>
          </w:p>
          <w:p w:rsidR="00697924" w:rsidRPr="00697924" w:rsidRDefault="00697924" w:rsidP="00697924">
            <w:pPr>
              <w:numPr>
                <w:ilvl w:val="0"/>
                <w:numId w:val="15"/>
              </w:numPr>
              <w:contextualSpacing/>
              <w:rPr>
                <w:rFonts w:cstheme="minorHAnsi"/>
              </w:rPr>
            </w:pPr>
            <w:r w:rsidRPr="00697924">
              <w:rPr>
                <w:rFonts w:cstheme="minorHAnsi"/>
              </w:rPr>
              <w:t>Intensificación de la propuesta de la enseñanza para una nueva ciudadanía: construcción de ciudadanía, ESI, Educación y Memoria, prevención del uso indebido de drogas</w:t>
            </w:r>
          </w:p>
          <w:p w:rsidR="00697924" w:rsidRPr="00697924" w:rsidRDefault="00697924" w:rsidP="00697924">
            <w:pPr>
              <w:numPr>
                <w:ilvl w:val="0"/>
                <w:numId w:val="15"/>
              </w:numPr>
              <w:contextualSpacing/>
              <w:rPr>
                <w:rFonts w:cstheme="minorHAnsi"/>
              </w:rPr>
            </w:pPr>
            <w:r w:rsidRPr="00697924">
              <w:rPr>
                <w:rFonts w:cstheme="minorHAnsi"/>
              </w:rPr>
              <w:t>Fortalecimiento de los espacios de vinculación escuela-familias</w:t>
            </w:r>
          </w:p>
          <w:p w:rsidR="00697924" w:rsidRPr="00697924" w:rsidRDefault="00697924" w:rsidP="00697924">
            <w:pPr>
              <w:numPr>
                <w:ilvl w:val="0"/>
                <w:numId w:val="15"/>
              </w:numPr>
              <w:contextualSpacing/>
              <w:rPr>
                <w:rFonts w:cstheme="minorHAnsi"/>
              </w:rPr>
            </w:pPr>
            <w:r w:rsidRPr="00697924">
              <w:rPr>
                <w:rFonts w:cstheme="minorHAnsi"/>
              </w:rPr>
              <w:t>Propuestas de acompañamiento y desarrollo profesional docente para el sostenimiento de las trayectorias escolares</w:t>
            </w:r>
          </w:p>
          <w:p w:rsidR="00697924" w:rsidRPr="00697924" w:rsidRDefault="00697924" w:rsidP="00697924">
            <w:pPr>
              <w:numPr>
                <w:ilvl w:val="0"/>
                <w:numId w:val="15"/>
              </w:numPr>
              <w:contextualSpacing/>
              <w:rPr>
                <w:rFonts w:cstheme="minorHAnsi"/>
              </w:rPr>
            </w:pPr>
            <w:r w:rsidRPr="00697924">
              <w:rPr>
                <w:rFonts w:cstheme="minorHAnsi"/>
              </w:rPr>
              <w:t>Articulación entre niveles y modalidades</w:t>
            </w:r>
          </w:p>
          <w:p w:rsidR="00697924" w:rsidRPr="00697924" w:rsidRDefault="00697924" w:rsidP="00697924">
            <w:pPr>
              <w:rPr>
                <w:rFonts w:cstheme="minorHAnsi"/>
              </w:rPr>
            </w:pPr>
          </w:p>
        </w:tc>
      </w:tr>
      <w:tr w:rsidR="00697924" w:rsidRPr="00697924" w:rsidTr="00E813A9">
        <w:tc>
          <w:tcPr>
            <w:tcW w:w="2235" w:type="dxa"/>
          </w:tcPr>
          <w:p w:rsidR="00697924" w:rsidRPr="00697924" w:rsidRDefault="00697924" w:rsidP="00697924">
            <w:pPr>
              <w:rPr>
                <w:rFonts w:cstheme="minorHAnsi"/>
                <w:b/>
              </w:rPr>
            </w:pPr>
          </w:p>
          <w:p w:rsidR="00697924" w:rsidRPr="00697924" w:rsidRDefault="00697924" w:rsidP="00697924">
            <w:pPr>
              <w:rPr>
                <w:rFonts w:cstheme="minorHAnsi"/>
                <w:b/>
              </w:rPr>
            </w:pPr>
            <w:r w:rsidRPr="00697924">
              <w:rPr>
                <w:rFonts w:cstheme="minorHAnsi"/>
                <w:b/>
              </w:rPr>
              <w:t>Fortalecer la gestión institucional ampliando las estrategias educativas para niños/as escolarizados y no escolarizados</w:t>
            </w:r>
          </w:p>
        </w:tc>
        <w:tc>
          <w:tcPr>
            <w:tcW w:w="6486" w:type="dxa"/>
          </w:tcPr>
          <w:p w:rsidR="00697924" w:rsidRPr="00697924" w:rsidRDefault="00697924" w:rsidP="00697924">
            <w:pPr>
              <w:numPr>
                <w:ilvl w:val="0"/>
                <w:numId w:val="15"/>
              </w:numPr>
              <w:contextualSpacing/>
              <w:rPr>
                <w:rFonts w:cstheme="minorHAnsi"/>
              </w:rPr>
            </w:pPr>
            <w:r w:rsidRPr="00697924">
              <w:rPr>
                <w:rFonts w:cstheme="minorHAnsi"/>
              </w:rPr>
              <w:t>Creación de alternativas pedagógicas e institucionales atendiendo a los sujetos y sus contextos</w:t>
            </w:r>
          </w:p>
          <w:p w:rsidR="00697924" w:rsidRPr="00697924" w:rsidRDefault="00697924" w:rsidP="00697924">
            <w:pPr>
              <w:numPr>
                <w:ilvl w:val="0"/>
                <w:numId w:val="15"/>
              </w:numPr>
              <w:contextualSpacing/>
              <w:rPr>
                <w:rFonts w:cstheme="minorHAnsi"/>
              </w:rPr>
            </w:pPr>
            <w:r w:rsidRPr="00697924">
              <w:rPr>
                <w:rFonts w:cstheme="minorHAnsi"/>
              </w:rPr>
              <w:t>Plan de formación de Directores y Supervisores de Primaria</w:t>
            </w:r>
          </w:p>
          <w:p w:rsidR="00697924" w:rsidRPr="00697924" w:rsidRDefault="00697924" w:rsidP="00697924">
            <w:pPr>
              <w:numPr>
                <w:ilvl w:val="0"/>
                <w:numId w:val="15"/>
              </w:numPr>
              <w:contextualSpacing/>
              <w:rPr>
                <w:rFonts w:cstheme="minorHAnsi"/>
              </w:rPr>
            </w:pPr>
            <w:r w:rsidRPr="00697924">
              <w:rPr>
                <w:rFonts w:cstheme="minorHAnsi"/>
              </w:rPr>
              <w:t>Planes de mejora institucional (PMI) para escuelas de alumnos</w:t>
            </w:r>
          </w:p>
          <w:p w:rsidR="00697924" w:rsidRPr="00697924" w:rsidRDefault="00697924" w:rsidP="00697924">
            <w:pPr>
              <w:numPr>
                <w:ilvl w:val="0"/>
                <w:numId w:val="15"/>
              </w:numPr>
              <w:contextualSpacing/>
              <w:rPr>
                <w:rFonts w:cstheme="minorHAnsi"/>
              </w:rPr>
            </w:pPr>
            <w:r w:rsidRPr="00697924">
              <w:rPr>
                <w:rFonts w:cstheme="minorHAnsi"/>
              </w:rPr>
              <w:t>Legajo único de alumnos</w:t>
            </w:r>
          </w:p>
          <w:p w:rsidR="00697924" w:rsidRPr="00697924" w:rsidRDefault="00697924" w:rsidP="00697924">
            <w:pPr>
              <w:numPr>
                <w:ilvl w:val="0"/>
                <w:numId w:val="15"/>
              </w:numPr>
              <w:contextualSpacing/>
              <w:rPr>
                <w:rFonts w:cstheme="minorHAnsi"/>
              </w:rPr>
            </w:pPr>
            <w:r w:rsidRPr="00697924">
              <w:rPr>
                <w:rFonts w:cstheme="minorHAnsi"/>
              </w:rPr>
              <w:t>Desarrollo de Centros de actividades infantiles (CAI) en las escuelas primarias</w:t>
            </w:r>
          </w:p>
          <w:p w:rsidR="00697924" w:rsidRPr="00697924" w:rsidRDefault="00697924" w:rsidP="00697924">
            <w:pPr>
              <w:numPr>
                <w:ilvl w:val="0"/>
                <w:numId w:val="15"/>
              </w:numPr>
              <w:contextualSpacing/>
              <w:rPr>
                <w:rFonts w:cstheme="minorHAnsi"/>
              </w:rPr>
            </w:pPr>
            <w:r w:rsidRPr="00697924">
              <w:rPr>
                <w:rFonts w:cstheme="minorHAnsi"/>
              </w:rPr>
              <w:t>Institucionalización del 1º y 2º grado como unidad pedagógica</w:t>
            </w:r>
          </w:p>
          <w:p w:rsidR="00697924" w:rsidRPr="00697924" w:rsidRDefault="00697924" w:rsidP="00697924">
            <w:pPr>
              <w:numPr>
                <w:ilvl w:val="0"/>
                <w:numId w:val="15"/>
              </w:numPr>
              <w:contextualSpacing/>
              <w:rPr>
                <w:rFonts w:cstheme="minorHAnsi"/>
              </w:rPr>
            </w:pPr>
            <w:r w:rsidRPr="00697924">
              <w:rPr>
                <w:rFonts w:cstheme="minorHAnsi"/>
              </w:rPr>
              <w:t>Desarrollo de las acciones del PIIE orientadas a la mejora de los indicadores de desempeño de las escuelas</w:t>
            </w:r>
          </w:p>
        </w:tc>
      </w:tr>
    </w:tbl>
    <w:p w:rsidR="00697924" w:rsidRPr="00697924" w:rsidRDefault="00697924" w:rsidP="00697924">
      <w:pPr>
        <w:spacing w:after="0" w:line="240" w:lineRule="auto"/>
        <w:rPr>
          <w:rFonts w:cstheme="minorHAnsi"/>
        </w:rPr>
      </w:pPr>
    </w:p>
    <w:p w:rsidR="00697924" w:rsidRPr="00697924" w:rsidRDefault="00697924" w:rsidP="00697924">
      <w:pPr>
        <w:spacing w:after="0" w:line="240" w:lineRule="auto"/>
        <w:jc w:val="both"/>
        <w:rPr>
          <w:rFonts w:cstheme="minorHAnsi"/>
          <w:i/>
          <w:lang w:val="es-ES_tradnl"/>
        </w:rPr>
      </w:pPr>
      <w:r w:rsidRPr="00697924">
        <w:rPr>
          <w:rFonts w:cstheme="minorHAnsi"/>
          <w:lang w:val="es-ES_tradnl"/>
        </w:rPr>
        <w:t>Sin lugar a dudas democratizar el acceso al conocimiento es una tarea que nos convoca, que nos obliga a repensar y reflexionar acerca del conjunto de elementos culturales</w:t>
      </w:r>
      <w:r w:rsidRPr="00697924">
        <w:rPr>
          <w:rFonts w:cstheme="minorHAnsi"/>
          <w:vertAlign w:val="superscript"/>
          <w:lang w:val="es-ES_tradnl"/>
        </w:rPr>
        <w:footnoteReference w:id="6"/>
      </w:r>
      <w:r w:rsidRPr="00697924">
        <w:rPr>
          <w:rFonts w:cstheme="minorHAnsi"/>
          <w:lang w:val="es-ES_tradnl"/>
        </w:rPr>
        <w:t xml:space="preserve"> relevantes y necesarios que contribuyan a mejorar el acceso, la permanencia y el egreso de los alumnos del nivel, como así también a las condiciones institucionales de enseñanza y aprendizaje que contextualizan a esos saberes. Por ello, la definición del “curriculum” para el Nivel Primario, resulta medular en pos de </w:t>
      </w:r>
      <w:r w:rsidRPr="00697924">
        <w:rPr>
          <w:rFonts w:cstheme="minorHAnsi"/>
          <w:i/>
          <w:lang w:val="es-ES_tradnl"/>
        </w:rPr>
        <w:t>“garantizar a todos los niños/as el acceso a un conjunto de saberes comunes que les permitan participar de manera plena y acorde a su edad en la vida familiar, escolar y comunitaria”</w:t>
      </w:r>
      <w:r w:rsidRPr="00697924">
        <w:rPr>
          <w:rFonts w:cstheme="minorHAnsi"/>
          <w:i/>
          <w:vertAlign w:val="superscript"/>
          <w:lang w:val="es-ES_tradnl"/>
        </w:rPr>
        <w:footnoteReference w:id="7"/>
      </w:r>
      <w:r w:rsidRPr="00697924">
        <w:rPr>
          <w:rFonts w:cstheme="minorHAnsi"/>
          <w:lang w:val="es-ES_tradnl"/>
        </w:rPr>
        <w:t xml:space="preserve">; como así también, </w:t>
      </w:r>
      <w:r w:rsidRPr="00697924">
        <w:rPr>
          <w:rFonts w:cstheme="minorHAnsi"/>
          <w:i/>
          <w:lang w:val="es-ES_tradnl"/>
        </w:rPr>
        <w:t xml:space="preserve">“brindar oportunidades equitativas a todos los </w:t>
      </w:r>
      <w:r w:rsidRPr="00697924">
        <w:rPr>
          <w:rFonts w:cstheme="minorHAnsi"/>
          <w:i/>
          <w:lang w:val="es-ES_tradnl"/>
        </w:rPr>
        <w:lastRenderedPageBreak/>
        <w:t>niños/as para el aprendizaje de saberes significativos en los diversos campos del conocimiento, (…) y la capacidad de aplicarlos en la vida cotidiana”</w:t>
      </w:r>
      <w:r w:rsidRPr="00697924">
        <w:rPr>
          <w:rFonts w:cstheme="minorHAnsi"/>
          <w:i/>
          <w:vertAlign w:val="superscript"/>
          <w:lang w:val="es-ES_tradnl"/>
        </w:rPr>
        <w:footnoteReference w:id="8"/>
      </w:r>
      <w:r w:rsidRPr="00697924">
        <w:rPr>
          <w:rFonts w:cstheme="minorHAnsi"/>
          <w:i/>
          <w:lang w:val="es-ES_tradnl"/>
        </w:rPr>
        <w:t>.</w:t>
      </w:r>
    </w:p>
    <w:p w:rsidR="00697924" w:rsidRPr="00697924" w:rsidRDefault="00697924" w:rsidP="00697924">
      <w:pPr>
        <w:spacing w:after="0" w:line="240" w:lineRule="auto"/>
        <w:jc w:val="both"/>
        <w:rPr>
          <w:rFonts w:cstheme="minorHAnsi"/>
          <w:i/>
          <w:lang w:val="es-ES_tradnl"/>
        </w:rPr>
      </w:pPr>
    </w:p>
    <w:p w:rsidR="00697924" w:rsidRPr="00697924" w:rsidRDefault="00697924" w:rsidP="00697924">
      <w:pPr>
        <w:spacing w:after="0" w:line="240" w:lineRule="auto"/>
        <w:jc w:val="both"/>
        <w:rPr>
          <w:b/>
          <w:lang w:val="es-ES_tradnl"/>
        </w:rPr>
      </w:pPr>
      <w:r w:rsidRPr="00697924">
        <w:rPr>
          <w:b/>
          <w:lang w:val="es-ES_tradnl"/>
        </w:rPr>
        <w:t>INCLUSIÓN</w:t>
      </w:r>
    </w:p>
    <w:p w:rsidR="005F7B9E" w:rsidRDefault="005F7B9E" w:rsidP="00697924">
      <w:pPr>
        <w:spacing w:after="0" w:line="240" w:lineRule="auto"/>
        <w:jc w:val="both"/>
        <w:rPr>
          <w:lang w:val="es-ES_tradnl"/>
        </w:rPr>
      </w:pPr>
    </w:p>
    <w:p w:rsidR="00697924" w:rsidRPr="00697924" w:rsidRDefault="00697924" w:rsidP="00697924">
      <w:pPr>
        <w:spacing w:after="0" w:line="240" w:lineRule="auto"/>
        <w:jc w:val="both"/>
        <w:rPr>
          <w:lang w:val="es-ES_tradnl"/>
        </w:rPr>
      </w:pPr>
      <w:r w:rsidRPr="00697924">
        <w:rPr>
          <w:lang w:val="es-ES_tradnl"/>
        </w:rPr>
        <w:t xml:space="preserve">El término </w:t>
      </w:r>
      <w:r w:rsidRPr="00697924">
        <w:rPr>
          <w:b/>
          <w:lang w:val="es-ES_tradnl"/>
        </w:rPr>
        <w:t>Inclusión</w:t>
      </w:r>
      <w:r w:rsidRPr="00697924">
        <w:rPr>
          <w:lang w:val="es-ES_tradnl"/>
        </w:rPr>
        <w:t xml:space="preserve">, es en sí mismo un concepto polisémico, que se aplica en múltiples y variados ámbitos de la vida social y que además se entrama a otras categorías, tales como, igualdad, diversidad, calidad, derecho social a la educación, justicia educativa; complejizando aún más su abordaje. Con el objeto de acordar sentidos, tomaremos en primer lugar, la definición que de </w:t>
      </w:r>
      <w:r w:rsidRPr="00697924">
        <w:rPr>
          <w:b/>
          <w:lang w:val="es-ES_tradnl"/>
        </w:rPr>
        <w:t>“Inclusión Educativa”</w:t>
      </w:r>
      <w:r w:rsidRPr="00697924">
        <w:rPr>
          <w:lang w:val="es-ES_tradnl"/>
        </w:rPr>
        <w:t xml:space="preserve"> realiza la UNESCO, para luego introducirnos en el entramado conceptual del que forma parte.</w:t>
      </w:r>
    </w:p>
    <w:p w:rsidR="00697924" w:rsidRPr="00697924" w:rsidRDefault="00697924" w:rsidP="00697924">
      <w:pPr>
        <w:autoSpaceDE w:val="0"/>
        <w:autoSpaceDN w:val="0"/>
        <w:adjustRightInd w:val="0"/>
        <w:spacing w:after="0" w:line="240" w:lineRule="auto"/>
        <w:jc w:val="both"/>
        <w:rPr>
          <w:rFonts w:cs="Times New Roman"/>
          <w:i/>
        </w:rPr>
      </w:pPr>
      <w:r w:rsidRPr="00697924">
        <w:rPr>
          <w:rFonts w:cs="Times New Roman"/>
          <w:i/>
        </w:rPr>
        <w:t>“La inclusión educativa es el proceso de identificar y responder a la diversidad de las necesidades de todos los estudiantes a través de la mayor participación en el aprendizaje, las culturas y las comunidades, y reduciendo la exclusión en la educación. Involucra cambios y modificaciones en contenidos, enfoques, estructuras y estrategias, con una visión común que incluye a todos los niño/as del rango de edad apropiado y la convicción de que es la responsabilidad del sistema regular, educar a todos los niño/as”.</w:t>
      </w:r>
      <w:r w:rsidRPr="00697924">
        <w:rPr>
          <w:rFonts w:cs="Times New Roman"/>
          <w:i/>
          <w:vertAlign w:val="superscript"/>
        </w:rPr>
        <w:footnoteReference w:id="9"/>
      </w:r>
    </w:p>
    <w:p w:rsidR="00697924" w:rsidRPr="00697924" w:rsidRDefault="00697924" w:rsidP="00697924">
      <w:pPr>
        <w:autoSpaceDE w:val="0"/>
        <w:autoSpaceDN w:val="0"/>
        <w:adjustRightInd w:val="0"/>
        <w:spacing w:after="0" w:line="240" w:lineRule="auto"/>
        <w:jc w:val="both"/>
        <w:rPr>
          <w:rFonts w:cs="Times New Roman"/>
        </w:rPr>
      </w:pPr>
      <w:r w:rsidRPr="00697924">
        <w:rPr>
          <w:rFonts w:cs="Times New Roman"/>
        </w:rPr>
        <w:t xml:space="preserve">Desde esta perspectiva, la inclusión educativa supone proveer a todos los estudiantes, independientemente de sus condiciones sociales y culturales de origen, como así también de sus habilidades y capacidades; oportunidades de aprendizaje equivalentes; y en este sentido, resulta necesario aclarar que ofrecer oportunidades de aprendizaje equivalentes, no significa que estas deban ser homogéneas. Por el contrario, el desafío actual de la educación, obliga a todos los actores educativos y en especial a los docentes a trabajar desde y para la </w:t>
      </w:r>
      <w:r w:rsidRPr="00697924">
        <w:rPr>
          <w:rFonts w:cs="Times New Roman"/>
          <w:b/>
        </w:rPr>
        <w:t>diversidad</w:t>
      </w:r>
      <w:r w:rsidRPr="00697924">
        <w:rPr>
          <w:rFonts w:cs="Times New Roman"/>
        </w:rPr>
        <w:t xml:space="preserve">, por lo que la heterogeneidad, es el rasgo característico de las poblaciones escolares y al cual debemos darle respuesta. </w:t>
      </w:r>
    </w:p>
    <w:p w:rsidR="00697924" w:rsidRPr="00697924" w:rsidRDefault="00697924" w:rsidP="00697924">
      <w:pPr>
        <w:autoSpaceDE w:val="0"/>
        <w:autoSpaceDN w:val="0"/>
        <w:adjustRightInd w:val="0"/>
        <w:spacing w:after="0" w:line="240" w:lineRule="auto"/>
        <w:jc w:val="both"/>
        <w:rPr>
          <w:rFonts w:cs="Times New Roman"/>
        </w:rPr>
      </w:pPr>
      <w:r w:rsidRPr="00697924">
        <w:rPr>
          <w:rFonts w:cs="Times New Roman"/>
        </w:rPr>
        <w:t xml:space="preserve">Partimos de la idea, de que los sujetos son intrínsecamente diferentes unos de otros, por lo que desde este postulado, la diversidad no debiera ser vista como un obstáculo, sino como una posibilidad de enriquecimiento, en términos de experiencias de aprendizaje; con lo cual, la búsqueda de caminos diversos para la inclusión efectiva de los estudiantes, se convierte en un aprendizaje constante, que pone a los docentes en el centro de la escena y que nos invita a pensar nuevos modos de hacer escuela. La condición de ineditud, es en ocasiones, la que genera mayores resistencias; pues como todo proceso de aprendizaje, nos obliga a revisar nuestras prácticas cotidianas, a desestructurar lo aprendido, a revisar aquello que de algún modo, nos ofrecía seguridad y estabilidad; pero por sobre todo a mirarnos críticamente, para de-velar aquellos modos de actuar  -que aun sin intención consciente de hacerlo- caminan en dirección contraria a la idea de inclusión que estamos proponiendo y que entorpecen la posibilidad de crear y recrear nuevas formas de respuesta a la diversidad. </w:t>
      </w:r>
    </w:p>
    <w:p w:rsidR="00697924" w:rsidRPr="00697924" w:rsidRDefault="00697924" w:rsidP="00697924">
      <w:pPr>
        <w:autoSpaceDE w:val="0"/>
        <w:autoSpaceDN w:val="0"/>
        <w:adjustRightInd w:val="0"/>
        <w:spacing w:after="0" w:line="240" w:lineRule="auto"/>
        <w:jc w:val="both"/>
        <w:rPr>
          <w:rFonts w:cs="Times New Roman"/>
        </w:rPr>
      </w:pPr>
      <w:r w:rsidRPr="00697924">
        <w:rPr>
          <w:rFonts w:cs="Times New Roman"/>
        </w:rPr>
        <w:t xml:space="preserve">La mayor dificultad es que estos modos de actuar; que provienen de ciertas matrices de aprendizaje consolidadas en la formación; emergen en nuestras expresiones, habilitando e instalando discursos y prácticas, cargados de impotencia que cierran cualquier posibilidad de </w:t>
      </w:r>
      <w:r w:rsidRPr="00697924">
        <w:rPr>
          <w:rFonts w:cs="Times New Roman"/>
        </w:rPr>
        <w:lastRenderedPageBreak/>
        <w:t>pensar nuevos horizontes para nuestros estudiantes, y que abren brechas de desigualdad e injusticia que se tornan difíciles de subsanar.</w:t>
      </w:r>
    </w:p>
    <w:p w:rsidR="00697924" w:rsidRPr="00697924" w:rsidRDefault="00697924" w:rsidP="00697924">
      <w:pPr>
        <w:autoSpaceDE w:val="0"/>
        <w:autoSpaceDN w:val="0"/>
        <w:adjustRightInd w:val="0"/>
        <w:spacing w:after="0" w:line="240" w:lineRule="auto"/>
        <w:jc w:val="both"/>
        <w:rPr>
          <w:rFonts w:cs="Times New Roman"/>
        </w:rPr>
      </w:pPr>
      <w:r w:rsidRPr="00697924">
        <w:rPr>
          <w:rFonts w:cs="Times New Roman"/>
        </w:rPr>
        <w:t xml:space="preserve">La </w:t>
      </w:r>
      <w:r w:rsidRPr="00697924">
        <w:rPr>
          <w:rFonts w:cs="Times New Roman"/>
          <w:b/>
        </w:rPr>
        <w:t>Educación Inclusiva</w:t>
      </w:r>
      <w:r w:rsidRPr="00697924">
        <w:rPr>
          <w:rFonts w:cs="Times New Roman"/>
        </w:rPr>
        <w:t xml:space="preserve">, se vincula con la responsabilidad pedagógica de priorizar a aquellos estudiantes: niños, jóvenes y adultos, en situación de riesgo de ser marginados  y excluidos del sistema educativo y/o de obtener escasos y magros resultados en sus aprendizajes; por lo que no alcanza con “incluir” a los niños, jóvenes y adultos dentro de la escuela, sino que además se les debe proveer de experiencias que les permitan, consolidar aprendizajes sustantivos y que promuevan la capacidad de resolver problemas y de aprender durante toda la vida. En estos términos, la inclusión, se la enlaza con la idea de </w:t>
      </w:r>
      <w:r w:rsidRPr="00697924">
        <w:rPr>
          <w:rFonts w:cs="Times New Roman"/>
          <w:b/>
        </w:rPr>
        <w:t>calidad educativa</w:t>
      </w:r>
      <w:r w:rsidRPr="00697924">
        <w:rPr>
          <w:rFonts w:cs="Times New Roman"/>
        </w:rPr>
        <w:t>, de una calidad pertinente, basada en las diferencias constitutivas de los sujetos y de sus contextos. No hay manera de sostener la inclusión, sino es a partir de la integración genuina desde y para la diversidad.</w:t>
      </w:r>
    </w:p>
    <w:p w:rsidR="00697924" w:rsidRPr="00697924" w:rsidRDefault="00697924" w:rsidP="00697924">
      <w:pPr>
        <w:autoSpaceDE w:val="0"/>
        <w:autoSpaceDN w:val="0"/>
        <w:adjustRightInd w:val="0"/>
        <w:spacing w:after="0" w:line="240" w:lineRule="auto"/>
        <w:jc w:val="both"/>
      </w:pPr>
      <w:r w:rsidRPr="00697924">
        <w:t>El Nivel Primario, muestra una gran capacidad de cobertura de la población. En la actualidad, estamos muy cerca de una cobertura plena y total del nivel. No obstante, el solo acceso, no es suficiente para hablar de inclusión, o al menos no en los términos en la que la estamos proponiendo. Dicho de otra manera, la cobertura no garantiza la terminalidad, ni la acreditación de aprendizajes socialmente significativos. En la actualidad, los grandes desafíos para la Educación Primaria</w:t>
      </w:r>
      <w:r w:rsidRPr="00697924">
        <w:rPr>
          <w:vertAlign w:val="superscript"/>
        </w:rPr>
        <w:footnoteReference w:id="10"/>
      </w:r>
      <w:r w:rsidRPr="00697924">
        <w:t>, recaen en la necesidad de ampliar y mejorar las condiciones y formas de acceso, permanencia y egreso. Es por ello que resulta necesario, fortalecer las trayectorias escolares, generando mejores condiciones de enseñanza y aprendizaje, por lo que la gestión institucional se ve impelida a poner en juego estrategias educativas pertinentes y diversas, con el fin de promover trayectorias escolares completas y continuas</w:t>
      </w:r>
      <w:r w:rsidRPr="00697924">
        <w:rPr>
          <w:vertAlign w:val="superscript"/>
        </w:rPr>
        <w:footnoteReference w:id="11"/>
      </w:r>
      <w:r w:rsidRPr="00697924">
        <w:t xml:space="preserve"> para los estudiantes del nivel. De otro modo, no podemos hablar de Inclusión Educativa genuina.</w:t>
      </w:r>
    </w:p>
    <w:p w:rsidR="00697924" w:rsidRPr="00697924" w:rsidRDefault="00697924" w:rsidP="00697924">
      <w:pPr>
        <w:autoSpaceDE w:val="0"/>
        <w:autoSpaceDN w:val="0"/>
        <w:adjustRightInd w:val="0"/>
        <w:spacing w:after="0" w:line="240" w:lineRule="auto"/>
        <w:jc w:val="both"/>
      </w:pPr>
      <w:r w:rsidRPr="00697924">
        <w:t xml:space="preserve">En nuestro país, una serie de normas, sirven como marco legal posibilitador de experiencias y transformaciones orientadas a garantizar la inclusión educativa. La propia Ley de Educación Nacional, reconoce a la </w:t>
      </w:r>
      <w:r w:rsidRPr="00697924">
        <w:rPr>
          <w:b/>
        </w:rPr>
        <w:t>educación como un derecho personal y social</w:t>
      </w:r>
      <w:r w:rsidRPr="00697924">
        <w:t>, como una prioridad política nacional, capaz de construir una sociedad más justa</w:t>
      </w:r>
      <w:r w:rsidRPr="00697924">
        <w:rPr>
          <w:vertAlign w:val="superscript"/>
        </w:rPr>
        <w:footnoteReference w:id="12"/>
      </w:r>
      <w:r w:rsidRPr="00697924">
        <w:t xml:space="preserve">. En este sentido, la educación entendida como un derecho inalienable al que todos pueden y deben acceder está estrechamente vinculada  a la idea de justicia social y educativa. </w:t>
      </w:r>
    </w:p>
    <w:p w:rsidR="00697924" w:rsidRPr="00697924" w:rsidRDefault="00697924" w:rsidP="00697924">
      <w:pPr>
        <w:autoSpaceDE w:val="0"/>
        <w:autoSpaceDN w:val="0"/>
        <w:adjustRightInd w:val="0"/>
        <w:spacing w:after="0" w:line="240" w:lineRule="auto"/>
        <w:jc w:val="both"/>
      </w:pPr>
      <w:r w:rsidRPr="00697924">
        <w:t>Robert Connell, en “Escuelas y justicia social”</w:t>
      </w:r>
      <w:r w:rsidRPr="00697924">
        <w:rPr>
          <w:vertAlign w:val="superscript"/>
        </w:rPr>
        <w:footnoteReference w:id="13"/>
      </w:r>
      <w:r w:rsidRPr="00697924">
        <w:t xml:space="preserve">, enumera tres principios organizadores del curriculum que apuntan a generar condiciones de </w:t>
      </w:r>
      <w:r w:rsidRPr="00697924">
        <w:rPr>
          <w:b/>
        </w:rPr>
        <w:t>justicia educativa</w:t>
      </w:r>
      <w:r w:rsidRPr="00697924">
        <w:t>:</w:t>
      </w:r>
    </w:p>
    <w:p w:rsidR="00697924" w:rsidRPr="00697924" w:rsidRDefault="00697924" w:rsidP="00697924">
      <w:pPr>
        <w:numPr>
          <w:ilvl w:val="0"/>
          <w:numId w:val="16"/>
        </w:numPr>
        <w:spacing w:after="0" w:line="240" w:lineRule="auto"/>
        <w:contextualSpacing/>
        <w:jc w:val="both"/>
        <w:rPr>
          <w:lang w:val="es-ES_tradnl"/>
        </w:rPr>
      </w:pPr>
      <w:r w:rsidRPr="00697924">
        <w:rPr>
          <w:lang w:val="es-ES_tradnl"/>
        </w:rPr>
        <w:t xml:space="preserve">Tener en cuenta como punto de partida para incluir a todos, </w:t>
      </w:r>
      <w:r w:rsidRPr="00697924">
        <w:rPr>
          <w:b/>
          <w:lang w:val="es-ES_tradnl"/>
        </w:rPr>
        <w:t>los intereses de los sectores desfavorecidos</w:t>
      </w:r>
      <w:r w:rsidRPr="00697924">
        <w:rPr>
          <w:lang w:val="es-ES_tradnl"/>
        </w:rPr>
        <w:t xml:space="preserve">, desarrollando propuestas que posibiliten perspectivas de abordaje de temáticas tales como género, sexualidad, raza, multiculturalidad, desde la mirada de los grupos menos favorecidos. </w:t>
      </w:r>
    </w:p>
    <w:p w:rsidR="00697924" w:rsidRPr="00697924" w:rsidRDefault="00697924" w:rsidP="00697924">
      <w:pPr>
        <w:numPr>
          <w:ilvl w:val="0"/>
          <w:numId w:val="16"/>
        </w:numPr>
        <w:spacing w:after="0" w:line="240" w:lineRule="auto"/>
        <w:contextualSpacing/>
        <w:jc w:val="both"/>
        <w:rPr>
          <w:lang w:val="es-ES_tradnl"/>
        </w:rPr>
      </w:pPr>
      <w:r w:rsidRPr="00697924">
        <w:rPr>
          <w:lang w:val="es-ES_tradnl"/>
        </w:rPr>
        <w:t xml:space="preserve">Desarrollar prácticas curriculares que favorezcan la </w:t>
      </w:r>
      <w:r w:rsidRPr="00697924">
        <w:rPr>
          <w:b/>
          <w:lang w:val="es-ES_tradnl"/>
        </w:rPr>
        <w:t>participación y la escolarización común</w:t>
      </w:r>
      <w:r w:rsidRPr="00697924">
        <w:rPr>
          <w:lang w:val="es-ES_tradnl"/>
        </w:rPr>
        <w:t>, como principio democrático y de justicia social, a través de un curriculum común (que alcance a todos) y a la vez inclusivo (que recupere y valore la diversidad).</w:t>
      </w:r>
    </w:p>
    <w:p w:rsidR="00697924" w:rsidRPr="00697924" w:rsidRDefault="00697924" w:rsidP="00697924">
      <w:pPr>
        <w:numPr>
          <w:ilvl w:val="0"/>
          <w:numId w:val="16"/>
        </w:numPr>
        <w:spacing w:after="0" w:line="240" w:lineRule="auto"/>
        <w:contextualSpacing/>
        <w:jc w:val="both"/>
        <w:rPr>
          <w:lang w:val="es-ES_tradnl"/>
        </w:rPr>
      </w:pPr>
      <w:r w:rsidRPr="00697924">
        <w:rPr>
          <w:lang w:val="es-ES_tradnl"/>
        </w:rPr>
        <w:t xml:space="preserve">Repensar la idea de </w:t>
      </w:r>
      <w:r w:rsidRPr="00697924">
        <w:rPr>
          <w:b/>
          <w:lang w:val="es-ES_tradnl"/>
        </w:rPr>
        <w:t xml:space="preserve">igualdad  como un producto histórico </w:t>
      </w:r>
      <w:r w:rsidRPr="00697924">
        <w:rPr>
          <w:lang w:val="es-ES_tradnl"/>
        </w:rPr>
        <w:t xml:space="preserve">que se va construyendo a lo largo de la historia, asumiendo distintos matices y que en la actualidad se define en </w:t>
      </w:r>
      <w:r w:rsidRPr="00697924">
        <w:rPr>
          <w:lang w:val="es-ES_tradnl"/>
        </w:rPr>
        <w:lastRenderedPageBreak/>
        <w:t>relación a que todos somos iguales, porque todos tenemos derecho a acceder a la educación.</w:t>
      </w:r>
    </w:p>
    <w:p w:rsidR="00697924" w:rsidRPr="00697924" w:rsidRDefault="00697924" w:rsidP="00697924">
      <w:pPr>
        <w:spacing w:after="0" w:line="240" w:lineRule="auto"/>
        <w:jc w:val="both"/>
        <w:rPr>
          <w:lang w:val="es-ES_tradnl"/>
        </w:rPr>
      </w:pPr>
      <w:r w:rsidRPr="00697924">
        <w:rPr>
          <w:lang w:val="es-ES_tradnl"/>
        </w:rPr>
        <w:t xml:space="preserve">La propuesta de Connell, pone en el centro del análisis al curriculum como instrumento capaz de promover condiciones de justicia educativa y social. Desde esta perspectiva, celebramos que en nuestra provincia,  se hayan puesto en marcha la voluntad política y los dispositivos necesarios para llevar adelante una construcción curricular para la Educación Primaria (luego de tantos años de sostener una propuesta claramente perimida), pues constituye sin lugar a dudas, un punto de partida ineludible, si nos comprometemos a traccionar en dirección hacia una verdadera Inclusión Educativa para todos los estudiantes que transitan y habitan las aulas del Nivel Primario. </w:t>
      </w:r>
    </w:p>
    <w:p w:rsidR="00697924" w:rsidRPr="00697924" w:rsidRDefault="00697924" w:rsidP="00697924">
      <w:pPr>
        <w:spacing w:after="0" w:line="240" w:lineRule="auto"/>
        <w:jc w:val="both"/>
        <w:rPr>
          <w:rFonts w:cstheme="minorHAnsi"/>
          <w:b/>
          <w:lang w:val="es-ES_tradnl"/>
        </w:rPr>
      </w:pPr>
    </w:p>
    <w:p w:rsidR="00697924" w:rsidRPr="00236BC9" w:rsidRDefault="00697924" w:rsidP="00236BC9">
      <w:pPr>
        <w:pStyle w:val="Prrafodelista"/>
        <w:keepNext/>
        <w:keepLines/>
        <w:numPr>
          <w:ilvl w:val="0"/>
          <w:numId w:val="370"/>
        </w:numPr>
        <w:spacing w:line="240" w:lineRule="auto"/>
        <w:outlineLvl w:val="0"/>
        <w:rPr>
          <w:rFonts w:eastAsiaTheme="majorEastAsia" w:cstheme="majorBidi"/>
          <w:b/>
          <w:bCs/>
          <w:caps/>
          <w:szCs w:val="28"/>
        </w:rPr>
      </w:pPr>
      <w:bookmarkStart w:id="5" w:name="_Toc442198349"/>
      <w:r w:rsidRPr="00236BC9">
        <w:rPr>
          <w:rFonts w:eastAsiaTheme="majorEastAsia" w:cstheme="majorBidi"/>
          <w:b/>
          <w:bCs/>
          <w:caps/>
          <w:szCs w:val="28"/>
        </w:rPr>
        <w:t>UNIDAD PEDAGÓGICA</w:t>
      </w:r>
      <w:bookmarkEnd w:id="5"/>
    </w:p>
    <w:p w:rsidR="00697924" w:rsidRPr="00697924" w:rsidRDefault="00697924" w:rsidP="00697924">
      <w:pPr>
        <w:spacing w:after="0" w:line="240" w:lineRule="auto"/>
        <w:jc w:val="both"/>
        <w:rPr>
          <w:rFonts w:cstheme="minorHAnsi"/>
        </w:rPr>
      </w:pPr>
    </w:p>
    <w:p w:rsidR="00697924" w:rsidRPr="00697924" w:rsidRDefault="00697924" w:rsidP="00697924">
      <w:pPr>
        <w:spacing w:after="0" w:line="240" w:lineRule="auto"/>
        <w:jc w:val="both"/>
        <w:rPr>
          <w:rFonts w:cstheme="minorHAnsi"/>
          <w:b/>
        </w:rPr>
      </w:pPr>
      <w:r w:rsidRPr="00697924">
        <w:rPr>
          <w:rFonts w:cstheme="minorHAnsi"/>
        </w:rPr>
        <w:t xml:space="preserve">A continuación se plantean las siguientes consideraciones en relación a la Unidad Pedagógica de 1° y 2° grado: </w:t>
      </w:r>
    </w:p>
    <w:p w:rsidR="00697924" w:rsidRPr="00697924" w:rsidRDefault="00697924" w:rsidP="00697924">
      <w:pPr>
        <w:spacing w:after="0" w:line="240" w:lineRule="auto"/>
        <w:jc w:val="both"/>
        <w:rPr>
          <w:rFonts w:cstheme="minorHAnsi"/>
          <w:color w:val="1F497D" w:themeColor="text2"/>
        </w:rPr>
      </w:pPr>
      <w:r w:rsidRPr="00697924">
        <w:rPr>
          <w:rFonts w:cstheme="minorHAnsi"/>
          <w:b/>
        </w:rPr>
        <w:t xml:space="preserve">Consideraciones iniciales en relación al marco normativo e institucional: </w:t>
      </w:r>
      <w:r w:rsidRPr="00697924">
        <w:rPr>
          <w:rFonts w:cstheme="minorHAnsi"/>
        </w:rPr>
        <w:t>a partir de la Ley de Educación Nacional  N° 26.206 que señala entre las finalidades de la Educación Primaria: “</w:t>
      </w:r>
      <w:r w:rsidRPr="00697924">
        <w:rPr>
          <w:rFonts w:cstheme="minorHAnsi"/>
          <w:i/>
        </w:rPr>
        <w:t>Garantizar a todos/as los/as niños/as el acceso a un conjunto de saberes comunes que les permitan participar de manera plena y acorde a su edad en la vida familiar, escolar y comunitaria”</w:t>
      </w:r>
      <w:r w:rsidRPr="00697924">
        <w:rPr>
          <w:rFonts w:cstheme="minorHAnsi"/>
        </w:rPr>
        <w:t xml:space="preserve">  y de las nuevas normativas emanadas  del Consejo Federal de Educación   como la </w:t>
      </w:r>
      <w:r w:rsidRPr="00697924">
        <w:rPr>
          <w:rFonts w:cstheme="minorHAnsi"/>
          <w:b/>
        </w:rPr>
        <w:t>Resolución</w:t>
      </w:r>
      <w:r w:rsidRPr="00697924">
        <w:rPr>
          <w:rFonts w:cstheme="minorHAnsi"/>
          <w:b/>
        </w:rPr>
        <w:tab/>
        <w:t xml:space="preserve"> N°174/12 </w:t>
      </w:r>
      <w:r w:rsidRPr="00697924">
        <w:rPr>
          <w:rFonts w:cstheme="minorHAnsi"/>
          <w:i/>
        </w:rPr>
        <w:t xml:space="preserve">“Pautas federales para el mejoramiento de la enseñanza y el aprendizaje y las trayectorias escolares en el nivel inicial, primario y modalidades, y su regulación”  </w:t>
      </w:r>
      <w:r w:rsidRPr="00697924">
        <w:rPr>
          <w:rFonts w:cstheme="minorHAnsi"/>
        </w:rPr>
        <w:t xml:space="preserve">(Anexo), la </w:t>
      </w:r>
      <w:r w:rsidRPr="00697924">
        <w:rPr>
          <w:rFonts w:cstheme="minorHAnsi"/>
          <w:b/>
        </w:rPr>
        <w:t>Resol 188/12</w:t>
      </w:r>
      <w:r w:rsidRPr="00697924">
        <w:rPr>
          <w:rFonts w:cstheme="minorHAnsi"/>
          <w:i/>
        </w:rPr>
        <w:t>“Plan Nacional  de Ed. Obligatoria y Formación Docente”</w:t>
      </w:r>
      <w:r w:rsidRPr="00697924">
        <w:rPr>
          <w:rFonts w:cstheme="minorHAnsi"/>
        </w:rPr>
        <w:t xml:space="preserve">, y la </w:t>
      </w:r>
      <w:r w:rsidRPr="00697924">
        <w:rPr>
          <w:rFonts w:cstheme="minorHAnsi"/>
          <w:b/>
        </w:rPr>
        <w:t>Resolución N° 2803</w:t>
      </w:r>
      <w:r w:rsidRPr="00697924">
        <w:rPr>
          <w:rFonts w:cstheme="minorHAnsi"/>
        </w:rPr>
        <w:t>-</w:t>
      </w:r>
      <w:r w:rsidRPr="00697924">
        <w:rPr>
          <w:rFonts w:cstheme="minorHAnsi"/>
          <w:b/>
        </w:rPr>
        <w:t>ME</w:t>
      </w:r>
      <w:r w:rsidRPr="00697924">
        <w:rPr>
          <w:rFonts w:cstheme="minorHAnsi"/>
        </w:rPr>
        <w:t xml:space="preserve">- 2015 de </w:t>
      </w:r>
      <w:r w:rsidRPr="00697924">
        <w:rPr>
          <w:rFonts w:cstheme="minorHAnsi"/>
          <w:b/>
        </w:rPr>
        <w:t>San Juan</w:t>
      </w:r>
      <w:r w:rsidRPr="00697924">
        <w:rPr>
          <w:rFonts w:cstheme="minorHAnsi"/>
        </w:rPr>
        <w:t xml:space="preserve"> (Anexo I y II),  se ha iniciado en nuestra jurisdicción un proceso gradual y sistemático  </w:t>
      </w:r>
      <w:r w:rsidRPr="00697924">
        <w:rPr>
          <w:rFonts w:cstheme="minorHAnsi"/>
          <w:b/>
        </w:rPr>
        <w:t>de implementación  de la unidad pedagógica</w:t>
      </w:r>
      <w:r w:rsidRPr="00697924">
        <w:rPr>
          <w:rFonts w:cstheme="minorHAnsi"/>
        </w:rPr>
        <w:t xml:space="preserve"> conformada por el  1° y 2° grado de Educación Primaria.  La Nueva </w:t>
      </w:r>
      <w:r w:rsidRPr="00697924">
        <w:rPr>
          <w:rFonts w:cstheme="minorHAnsi"/>
          <w:b/>
        </w:rPr>
        <w:t>Ley de Provincial de Educación</w:t>
      </w:r>
      <w:r w:rsidRPr="00697924">
        <w:rPr>
          <w:rFonts w:cstheme="minorHAnsi"/>
        </w:rPr>
        <w:t xml:space="preserve"> 1.327-H- promueve cambios fundamentales en las políticas públicas,  presentando entre otros ejes  la inclusión y la calidad de los aprendizajes de todos los niños y niñas</w:t>
      </w:r>
      <w:r w:rsidRPr="00697924">
        <w:rPr>
          <w:rFonts w:cstheme="minorHAnsi"/>
          <w:color w:val="1F497D" w:themeColor="text2"/>
        </w:rPr>
        <w:t>.</w:t>
      </w:r>
    </w:p>
    <w:p w:rsidR="00697924" w:rsidRPr="00697924" w:rsidRDefault="00697924" w:rsidP="00697924">
      <w:pPr>
        <w:spacing w:after="0" w:line="240" w:lineRule="auto"/>
        <w:jc w:val="both"/>
        <w:rPr>
          <w:rFonts w:cstheme="minorHAnsi"/>
        </w:rPr>
      </w:pPr>
      <w:r w:rsidRPr="00697924">
        <w:rPr>
          <w:rFonts w:cstheme="minorHAnsi"/>
        </w:rPr>
        <w:t xml:space="preserve">La </w:t>
      </w:r>
      <w:r w:rsidRPr="00697924">
        <w:rPr>
          <w:rFonts w:cstheme="minorHAnsi"/>
          <w:b/>
        </w:rPr>
        <w:t>Resolución CFE N° 174/12</w:t>
      </w:r>
      <w:r w:rsidRPr="00697924">
        <w:rPr>
          <w:rFonts w:cstheme="minorHAnsi"/>
        </w:rPr>
        <w:t xml:space="preserve"> plantea </w:t>
      </w:r>
      <w:r w:rsidRPr="00697924">
        <w:rPr>
          <w:rFonts w:cstheme="minorHAnsi"/>
          <w:i/>
        </w:rPr>
        <w:t xml:space="preserve">“que parte de las dificultades en la trayectoria escolar  se vinculan con la existencia de  formas rígidas de organización que responden a un modelo homogeneizador”. </w:t>
      </w:r>
      <w:r w:rsidRPr="00697924">
        <w:rPr>
          <w:rFonts w:cstheme="minorHAnsi"/>
        </w:rPr>
        <w:t xml:space="preserve">También “las investigaciones </w:t>
      </w:r>
      <w:r w:rsidRPr="00697924">
        <w:rPr>
          <w:rFonts w:cstheme="minorHAnsi"/>
          <w:i/>
        </w:rPr>
        <w:t>vinculan fuertemente las dificultades en las trayectorias escolares de los estudiantes con las propias lógicas  de escolarización y con las condiciones  concretas de enseñanza y aprendizaje.”</w:t>
      </w:r>
      <w:r w:rsidRPr="00697924">
        <w:rPr>
          <w:rFonts w:cstheme="minorHAnsi"/>
          <w:i/>
          <w:vertAlign w:val="superscript"/>
        </w:rPr>
        <w:footnoteReference w:id="14"/>
      </w:r>
      <w:r w:rsidRPr="00697924">
        <w:rPr>
          <w:rFonts w:cstheme="minorHAnsi"/>
        </w:rPr>
        <w:t xml:space="preserve"> Esta realidad se presenta como obstaculizadora de la propuesta de atención a la diversidad en el ámbito educativo, excluyendo a muchos estudiantes que no responden a  las expectativas que presenta el sistema escolar. En este sentido se hace prioritario  el cuidado de las trayectorias escolares, en particular de los sectores más vulnerables; proponer y construir distintas  formas de escolarización, modificar condiciones organizativas, institucionales, pedagógicas y didácticas del trabajo docente que permitan a todos los estudiantes aprender, fortalecer la continuidad  de sus trayectorias escolares y respetar la singularidad de sus procesos.</w:t>
      </w:r>
    </w:p>
    <w:p w:rsidR="00697924" w:rsidRPr="00697924" w:rsidRDefault="00697924" w:rsidP="00697924">
      <w:pPr>
        <w:spacing w:after="0" w:line="240" w:lineRule="auto"/>
        <w:jc w:val="both"/>
        <w:rPr>
          <w:rFonts w:cstheme="minorHAnsi"/>
        </w:rPr>
      </w:pPr>
      <w:r w:rsidRPr="00697924">
        <w:rPr>
          <w:rFonts w:cstheme="minorHAnsi"/>
        </w:rPr>
        <w:t xml:space="preserve">La </w:t>
      </w:r>
      <w:r w:rsidRPr="00697924">
        <w:rPr>
          <w:rFonts w:cstheme="minorHAnsi"/>
          <w:b/>
        </w:rPr>
        <w:t xml:space="preserve">Resolución CFE N° 188/12 </w:t>
      </w:r>
      <w:r w:rsidRPr="00697924">
        <w:rPr>
          <w:rFonts w:cstheme="minorHAnsi"/>
        </w:rPr>
        <w:t xml:space="preserve"> formula un plan de trabajo conjunto, un proceso de construcción colectiva  entre la Nación y las jurisdicciones,  con los objetivos  de </w:t>
      </w:r>
      <w:r w:rsidRPr="00697924">
        <w:rPr>
          <w:rFonts w:cstheme="minorHAnsi"/>
          <w:i/>
        </w:rPr>
        <w:t xml:space="preserve">“Ampliar y mejorar las </w:t>
      </w:r>
      <w:r w:rsidRPr="00697924">
        <w:rPr>
          <w:rFonts w:cstheme="minorHAnsi"/>
          <w:i/>
        </w:rPr>
        <w:lastRenderedPageBreak/>
        <w:t>condiciones y formas de acceso, permanencia y egreso” y “Fortalecer  las trayectorias escolares generando mejores condiciones para la enseñanza y los aprendizajes”</w:t>
      </w:r>
      <w:r w:rsidRPr="00697924">
        <w:rPr>
          <w:rFonts w:cstheme="minorHAnsi"/>
          <w:i/>
          <w:vertAlign w:val="superscript"/>
        </w:rPr>
        <w:footnoteReference w:id="15"/>
      </w:r>
      <w:r w:rsidRPr="00697924">
        <w:rPr>
          <w:rFonts w:cstheme="minorHAnsi"/>
        </w:rPr>
        <w:t>en la Educación Primaria</w:t>
      </w:r>
      <w:r w:rsidRPr="00697924">
        <w:rPr>
          <w:rFonts w:cstheme="minorHAnsi"/>
          <w:i/>
        </w:rPr>
        <w:t xml:space="preserve">. </w:t>
      </w:r>
      <w:r w:rsidRPr="00697924">
        <w:rPr>
          <w:rFonts w:cstheme="minorHAnsi"/>
        </w:rPr>
        <w:t xml:space="preserve">De este modo, se propone desarrollar estrategias para disminuir el fracaso escolar en el primer ciclo del nivel,  llevando a cabo  acciones que viabilicen la implementación de la </w:t>
      </w:r>
      <w:r w:rsidRPr="00697924">
        <w:rPr>
          <w:rFonts w:cstheme="minorHAnsi"/>
          <w:b/>
        </w:rPr>
        <w:t>Unidad Pedagógica</w:t>
      </w:r>
      <w:r w:rsidRPr="00697924">
        <w:rPr>
          <w:rFonts w:cstheme="minorHAnsi"/>
        </w:rPr>
        <w:t xml:space="preserve"> en 1°y 2° grado.</w:t>
      </w:r>
    </w:p>
    <w:p w:rsidR="00697924" w:rsidRPr="00697924" w:rsidRDefault="00697924" w:rsidP="00697924">
      <w:pPr>
        <w:autoSpaceDE w:val="0"/>
        <w:spacing w:after="0" w:line="240" w:lineRule="auto"/>
        <w:jc w:val="both"/>
        <w:rPr>
          <w:rFonts w:cstheme="minorHAnsi"/>
        </w:rPr>
      </w:pPr>
      <w:r w:rsidRPr="00697924">
        <w:rPr>
          <w:rFonts w:cstheme="minorHAnsi"/>
        </w:rPr>
        <w:t xml:space="preserve">Desde la </w:t>
      </w:r>
      <w:r w:rsidRPr="00697924">
        <w:rPr>
          <w:rFonts w:cstheme="minorHAnsi"/>
          <w:b/>
        </w:rPr>
        <w:t>Resolución N° 2803 -ME-2015</w:t>
      </w:r>
      <w:r w:rsidRPr="00697924">
        <w:rPr>
          <w:rFonts w:cstheme="minorHAnsi"/>
        </w:rPr>
        <w:t xml:space="preserve"> se define a la Unidad Pedagógica </w:t>
      </w:r>
      <w:r w:rsidRPr="00697924">
        <w:rPr>
          <w:rFonts w:cstheme="minorHAnsi"/>
          <w:i/>
        </w:rPr>
        <w:t>“como un bloque de enseñanza y de aprendizaje que comienza en el 1º grado de la escolaridad primaria y continúa en el segundo, acompañado preferentemente por el mismo docente, sin promoción intermedia a los efectos de  garantizar adquisiciones en términos de aprendizajes en una estrategia más respetuosa de los tiempos  y ritmos del aprendizaje de los alumnos…”</w:t>
      </w:r>
      <w:r w:rsidRPr="00697924">
        <w:rPr>
          <w:rFonts w:cstheme="minorHAnsi"/>
          <w:i/>
          <w:vertAlign w:val="superscript"/>
        </w:rPr>
        <w:footnoteReference w:id="16"/>
      </w:r>
      <w:r w:rsidRPr="00697924">
        <w:rPr>
          <w:rFonts w:cstheme="minorHAnsi"/>
        </w:rPr>
        <w:t xml:space="preserve">Esto requiere una estructura organizativa temporal de seis trimestres y una organización de la enseñanza en función de cada trimestre, de acuerdo con las prescripciones curriculares vigentes en los NAP y en nuestra jurisdicción. </w:t>
      </w:r>
    </w:p>
    <w:p w:rsidR="00697924" w:rsidRPr="00697924" w:rsidRDefault="00697924" w:rsidP="00697924">
      <w:pPr>
        <w:autoSpaceDE w:val="0"/>
        <w:spacing w:after="0" w:line="240" w:lineRule="auto"/>
        <w:jc w:val="both"/>
        <w:rPr>
          <w:rFonts w:cstheme="minorHAnsi"/>
        </w:rPr>
      </w:pPr>
      <w:r w:rsidRPr="00697924">
        <w:rPr>
          <w:rFonts w:cstheme="minorHAnsi"/>
        </w:rPr>
        <w:t>En este contexto, se define como prioridad de la política educativa provincial la revisión y modificación de aquellas prácticas de enseñanza y evaluación, que obstaculicen los aprendizajes, generen trayectorias escolares</w:t>
      </w:r>
      <w:r w:rsidRPr="00697924">
        <w:rPr>
          <w:rFonts w:cstheme="minorHAnsi"/>
          <w:vertAlign w:val="superscript"/>
        </w:rPr>
        <w:footnoteReference w:id="17"/>
      </w:r>
      <w:r w:rsidRPr="00697924">
        <w:rPr>
          <w:rFonts w:cstheme="minorHAnsi"/>
        </w:rPr>
        <w:t xml:space="preserve"> discontinuas y conlleven al fracaso escolar de los estudiantes.</w:t>
      </w:r>
    </w:p>
    <w:p w:rsidR="00697924" w:rsidRPr="00697924" w:rsidRDefault="00697924" w:rsidP="00697924">
      <w:pPr>
        <w:spacing w:after="0" w:line="240" w:lineRule="auto"/>
        <w:jc w:val="both"/>
        <w:rPr>
          <w:rFonts w:cstheme="minorHAnsi"/>
        </w:rPr>
      </w:pPr>
      <w:r w:rsidRPr="00697924">
        <w:rPr>
          <w:rFonts w:cstheme="minorHAnsi"/>
          <w:b/>
        </w:rPr>
        <w:t xml:space="preserve">La Unidad pedagógica se concibe como eje para  favorecer  las trayectorias escolares, los procesos de enseñanza y  aprendizaje y  la articulación institucional, </w:t>
      </w:r>
      <w:r w:rsidRPr="00697924">
        <w:rPr>
          <w:rFonts w:cstheme="minorHAnsi"/>
        </w:rPr>
        <w:t xml:space="preserve">como espacio de construcción de la </w:t>
      </w:r>
      <w:r w:rsidRPr="00697924">
        <w:rPr>
          <w:rFonts w:cstheme="minorHAnsi"/>
          <w:b/>
        </w:rPr>
        <w:t xml:space="preserve">alfabetización inicial </w:t>
      </w:r>
      <w:r w:rsidRPr="00697924">
        <w:rPr>
          <w:rFonts w:cstheme="minorHAnsi"/>
        </w:rPr>
        <w:t xml:space="preserve">conformada  por dos tramos, primero y segundo grado, estrechamente vinculados entre sí, cuya  complejidad   es creciente e integrada  a un conjunto de condiciones pedagógico-didácticas continuas. Los procesos de  alfabetización inicial, comienzan en  el Nivel Inicial,  se articulan  y fortalecen en la Educación Primaria.  </w:t>
      </w:r>
    </w:p>
    <w:p w:rsidR="00697924" w:rsidRPr="00697924" w:rsidRDefault="00697924" w:rsidP="00697924">
      <w:pPr>
        <w:spacing w:after="0" w:line="240" w:lineRule="auto"/>
        <w:jc w:val="both"/>
        <w:rPr>
          <w:rFonts w:cstheme="minorHAnsi"/>
        </w:rPr>
      </w:pPr>
      <w:r w:rsidRPr="00697924">
        <w:rPr>
          <w:rFonts w:cstheme="minorHAnsi"/>
        </w:rPr>
        <w:t xml:space="preserve">La </w:t>
      </w:r>
      <w:r w:rsidRPr="00697924">
        <w:rPr>
          <w:rFonts w:cstheme="minorHAnsi"/>
          <w:b/>
        </w:rPr>
        <w:t>alfabetización</w:t>
      </w:r>
      <w:r w:rsidRPr="00697924">
        <w:rPr>
          <w:rFonts w:cstheme="minorHAnsi"/>
        </w:rPr>
        <w:t xml:space="preserve"> se plantea como uno de los </w:t>
      </w:r>
      <w:r w:rsidRPr="00697924">
        <w:rPr>
          <w:rFonts w:cstheme="minorHAnsi"/>
          <w:b/>
        </w:rPr>
        <w:t>núcleos de contenidos</w:t>
      </w:r>
      <w:r w:rsidRPr="00697924">
        <w:rPr>
          <w:rFonts w:cstheme="minorHAnsi"/>
        </w:rPr>
        <w:t xml:space="preserve"> centrales de la acción escolar porque “</w:t>
      </w:r>
      <w:r w:rsidRPr="00697924">
        <w:rPr>
          <w:rFonts w:cstheme="minorHAnsi"/>
          <w:i/>
        </w:rPr>
        <w:t xml:space="preserve">el análisis de las trayectorias escolares muestra que las primeras retenciones e interrupciones se experimentan en los primeros grados de ese nivel, bajo las formas de repitencia reiterada y de aprendizajes pocos consolidados que producen una base endeble para la trayectoria escolar posterior de los niños y niñas”. </w:t>
      </w:r>
      <w:r w:rsidRPr="00697924">
        <w:rPr>
          <w:rFonts w:cstheme="minorHAnsi"/>
        </w:rPr>
        <w:t xml:space="preserve">(Terigi, 2009) </w:t>
      </w:r>
    </w:p>
    <w:p w:rsidR="00697924" w:rsidRPr="00697924" w:rsidRDefault="00697924" w:rsidP="00697924">
      <w:pPr>
        <w:spacing w:after="0" w:line="240" w:lineRule="auto"/>
        <w:jc w:val="both"/>
        <w:rPr>
          <w:rFonts w:cstheme="minorHAnsi"/>
        </w:rPr>
      </w:pPr>
      <w:r w:rsidRPr="00697924">
        <w:rPr>
          <w:rFonts w:cstheme="minorHAnsi"/>
        </w:rPr>
        <w:t xml:space="preserve">Creemos que la experiencia que los  niños  tienen  en la escuela es fundamental en la consideración de sí mismos, ya que el éxito o el fracaso escolar inciden en la constitución de su subjetividad y en la posibilidad de reconocerse como personas capaces de aprender. Por ello planteamos la estrecha relación que existe entre la trayectoria escolar y las condiciones pedagógicas. Cuando se hace referencia a las “condiciones pedagógicas” se comprende que los sujetos se constituyen “alumnos/as” bajo ciertas condiciones propias del proyecto escolar, el cual, al decir de Baquero y Terigi (1996), involucra decisiones sobre la vida de los sujetos, sobre sus márgenes de acción, sobre la manera que forjamos su identidad personal. Resulta central revisar esas condiciones y ponerlas en discusión a fin de avanzar en la justicia curricular y la calidad educativa.  De esta manera la </w:t>
      </w:r>
      <w:r w:rsidRPr="00697924">
        <w:rPr>
          <w:rFonts w:cstheme="minorHAnsi"/>
          <w:b/>
        </w:rPr>
        <w:t>unidad pedagógica</w:t>
      </w:r>
      <w:r w:rsidRPr="00697924">
        <w:rPr>
          <w:rFonts w:cstheme="minorHAnsi"/>
        </w:rPr>
        <w:t xml:space="preserve"> deberá asegurarse mediante una </w:t>
      </w:r>
      <w:r w:rsidRPr="00697924">
        <w:rPr>
          <w:rFonts w:cstheme="minorHAnsi"/>
          <w:b/>
        </w:rPr>
        <w:t>planificación</w:t>
      </w:r>
      <w:r w:rsidRPr="00697924">
        <w:rPr>
          <w:rFonts w:cstheme="minorHAnsi"/>
        </w:rPr>
        <w:t xml:space="preserve"> institucional flexible, una apropiada </w:t>
      </w:r>
      <w:r w:rsidRPr="00697924">
        <w:rPr>
          <w:rFonts w:cstheme="minorHAnsi"/>
          <w:b/>
        </w:rPr>
        <w:t xml:space="preserve">secuencia didáctica </w:t>
      </w:r>
      <w:r w:rsidRPr="00697924">
        <w:rPr>
          <w:rFonts w:cstheme="minorHAnsi"/>
        </w:rPr>
        <w:t xml:space="preserve">con el desarrollo de propuestas de enseñanza adecuadas y contextualizadas, estrategias de apoyo para los alumnos </w:t>
      </w:r>
      <w:r w:rsidRPr="00697924">
        <w:rPr>
          <w:rFonts w:cstheme="minorHAnsi"/>
        </w:rPr>
        <w:lastRenderedPageBreak/>
        <w:t>con mayores dificultades, la evaluación permanente del proceso colectivo e individual, tanto  docente como de los estudiantes.  Además se plantea que sea un mismo docente quien diseñe, conduzca y acompañe  a sus alumnos en un proceso de dos años de duración. Asimismo, el tránsito de los alumnos por la unidad pedagógica requiere ser regulado y sostenido por un régimen académico particular que establezca las pautas para la calificación, acreditación y promoción.</w:t>
      </w:r>
    </w:p>
    <w:p w:rsidR="00697924" w:rsidRPr="00697924" w:rsidRDefault="00697924" w:rsidP="00697924">
      <w:pPr>
        <w:spacing w:after="0" w:line="240" w:lineRule="auto"/>
        <w:jc w:val="both"/>
        <w:rPr>
          <w:rFonts w:cstheme="minorHAnsi"/>
        </w:rPr>
      </w:pPr>
      <w:r w:rsidRPr="00697924">
        <w:rPr>
          <w:rFonts w:cstheme="minorHAnsi"/>
        </w:rPr>
        <w:t xml:space="preserve">El </w:t>
      </w:r>
      <w:r w:rsidRPr="00697924">
        <w:rPr>
          <w:rFonts w:cstheme="minorHAnsi"/>
          <w:b/>
        </w:rPr>
        <w:t>desafío</w:t>
      </w:r>
      <w:r w:rsidRPr="00697924">
        <w:rPr>
          <w:rFonts w:cstheme="minorHAnsi"/>
        </w:rPr>
        <w:t xml:space="preserve"> es una </w:t>
      </w:r>
      <w:r w:rsidRPr="00697924">
        <w:rPr>
          <w:rFonts w:cstheme="minorHAnsi"/>
          <w:b/>
        </w:rPr>
        <w:t xml:space="preserve">planificación institucional </w:t>
      </w:r>
      <w:r w:rsidRPr="00697924">
        <w:rPr>
          <w:rFonts w:cstheme="minorHAnsi"/>
        </w:rPr>
        <w:t xml:space="preserve">para  implementar la Unidad pedagógica, que deje “huellas de buena enseñanza”; permita la </w:t>
      </w:r>
      <w:r w:rsidRPr="00697924">
        <w:rPr>
          <w:rFonts w:cstheme="minorHAnsi"/>
          <w:b/>
        </w:rPr>
        <w:t xml:space="preserve">continuidad  </w:t>
      </w:r>
      <w:r w:rsidRPr="00697924">
        <w:rPr>
          <w:rFonts w:cstheme="minorHAnsi"/>
        </w:rPr>
        <w:t xml:space="preserve">y </w:t>
      </w:r>
      <w:r w:rsidRPr="00697924">
        <w:rPr>
          <w:rFonts w:cstheme="minorHAnsi"/>
          <w:b/>
        </w:rPr>
        <w:t>articulación</w:t>
      </w:r>
      <w:r w:rsidRPr="00697924">
        <w:rPr>
          <w:rFonts w:cstheme="minorHAnsi"/>
        </w:rPr>
        <w:t xml:space="preserve"> entre los niveles Inicial y Primario siendo prioritario el aprendizaje de los niños/as, la construcción del conocimiento y la constitución de ellos en “ciudadanos plenos de la cultura letrada”, como sostiene Emilia Ferreiro.</w:t>
      </w:r>
    </w:p>
    <w:p w:rsidR="00697924" w:rsidRPr="00697924" w:rsidRDefault="00697924" w:rsidP="00697924">
      <w:pPr>
        <w:spacing w:after="0" w:line="240" w:lineRule="auto"/>
        <w:jc w:val="both"/>
        <w:rPr>
          <w:rFonts w:eastAsia="Calibri" w:cs="Calibri"/>
          <w:b/>
          <w:bCs/>
        </w:rPr>
      </w:pPr>
      <w:r w:rsidRPr="00697924">
        <w:rPr>
          <w:rFonts w:cstheme="minorHAnsi"/>
        </w:rPr>
        <w:t xml:space="preserve">La </w:t>
      </w:r>
      <w:r w:rsidRPr="00697924">
        <w:rPr>
          <w:rFonts w:cstheme="minorHAnsi"/>
          <w:b/>
        </w:rPr>
        <w:t xml:space="preserve">articulación </w:t>
      </w:r>
      <w:r w:rsidRPr="00697924">
        <w:rPr>
          <w:rFonts w:cstheme="minorHAnsi"/>
        </w:rPr>
        <w:t xml:space="preserve">entre niveles y ciclos tiene en cuenta  la complejidad en el tratamiento de los aprendizajes a enseñar, su selección, organización, secuenciación; la riqueza de compartir, rescatar, valorizar los enfoques didácticos de cada nivel o ciclo, en particular considerar los aportes de la dinámica del Jardín de Infantes y sus formatos didácticos como unidades didácticas, secuencias, proyectos, talleres y la consideración del juego. En este sentido, se plantea </w:t>
      </w:r>
      <w:r w:rsidRPr="00697924">
        <w:rPr>
          <w:rFonts w:eastAsia="Calibri" w:cs="Calibri"/>
          <w:bCs/>
        </w:rPr>
        <w:t xml:space="preserve">rever algunos formatos específicos que son propios del nivel inicial, ya que los mismos podrían contribuir a enriquecer y flexibilizar la tarea pedagógica - didáctica en los primeros años del primer ciclo de la escuela primaria. Específicamente se recomienda consultar el diseño curricular jurisdiccional para la Educación Inicial, en el Jardín de Infantes y a su vez trabajar de manera articulada e  integrada con docentes del mismo grado, del primer ciclo y del Nivel Inicial. Los formatos sugeridos para considerar e implementar son: el juego centralizado, el juego en sectores y el juego trabajo, los que podrían formar parte nodal de proyectos específicos de articulación entre niveles, secciones y grados. </w:t>
      </w:r>
    </w:p>
    <w:p w:rsidR="00697924" w:rsidRPr="00697924" w:rsidRDefault="00697924" w:rsidP="00697924">
      <w:pPr>
        <w:spacing w:after="0" w:line="240" w:lineRule="auto"/>
        <w:jc w:val="both"/>
        <w:rPr>
          <w:rFonts w:cstheme="minorHAnsi"/>
        </w:rPr>
      </w:pPr>
      <w:r w:rsidRPr="00697924">
        <w:rPr>
          <w:rFonts w:cstheme="minorHAnsi"/>
        </w:rPr>
        <w:t xml:space="preserve">Es oportuno señalar que la </w:t>
      </w:r>
      <w:r w:rsidRPr="00697924">
        <w:rPr>
          <w:rFonts w:cstheme="minorHAnsi"/>
          <w:b/>
        </w:rPr>
        <w:t>Unidad Pedagógica</w:t>
      </w:r>
      <w:r w:rsidRPr="00697924">
        <w:rPr>
          <w:rFonts w:cstheme="minorHAnsi"/>
        </w:rPr>
        <w:t xml:space="preserve"> modifica la organización institucional en relación a los  tiempos y ritmos colectivos y personales para lograr la alfabetización inicial, sin embargo, es necesario tener claridad respecto a que </w:t>
      </w:r>
      <w:r w:rsidRPr="00697924">
        <w:rPr>
          <w:rFonts w:cstheme="minorHAnsi"/>
          <w:b/>
        </w:rPr>
        <w:t xml:space="preserve">no </w:t>
      </w:r>
      <w:r w:rsidRPr="00697924">
        <w:rPr>
          <w:rFonts w:cstheme="minorHAnsi"/>
        </w:rPr>
        <w:t xml:space="preserve">implica “bajar las expectativas y exigencias” sobre el rendimiento académico de los niños. Es el reconocimiento de la </w:t>
      </w:r>
      <w:r w:rsidRPr="00697924">
        <w:rPr>
          <w:rFonts w:cstheme="minorHAnsi"/>
          <w:b/>
        </w:rPr>
        <w:t>igualdad de oportunidades</w:t>
      </w:r>
      <w:r w:rsidRPr="00697924">
        <w:rPr>
          <w:rFonts w:cstheme="minorHAnsi"/>
        </w:rPr>
        <w:t xml:space="preserve"> en la que  “todos pueden aprender”, se hacen visibles los procesos de construcción de conocimientos de cada niño/a, las prácticas pedagógicas de cada docente, las decisiones institucionales de cada escuela para favorecer  las trayectorias escolares.</w:t>
      </w:r>
    </w:p>
    <w:p w:rsidR="00697924" w:rsidRPr="00697924" w:rsidRDefault="00697924" w:rsidP="00697924">
      <w:pPr>
        <w:spacing w:after="0" w:line="240" w:lineRule="auto"/>
        <w:jc w:val="both"/>
        <w:rPr>
          <w:rFonts w:cstheme="minorHAnsi"/>
          <w:i/>
        </w:rPr>
      </w:pPr>
      <w:r w:rsidRPr="00697924">
        <w:rPr>
          <w:rFonts w:cstheme="minorHAnsi"/>
        </w:rPr>
        <w:t xml:space="preserve">Será necesario establecer </w:t>
      </w:r>
      <w:r w:rsidRPr="00697924">
        <w:rPr>
          <w:rFonts w:cstheme="minorHAnsi"/>
          <w:b/>
        </w:rPr>
        <w:t>condiciones Institucionales</w:t>
      </w:r>
      <w:r w:rsidRPr="00697924">
        <w:rPr>
          <w:rFonts w:cstheme="minorHAnsi"/>
        </w:rPr>
        <w:t xml:space="preserve"> para posibilitar la Unidad pedagógica. Es responsabilidad del </w:t>
      </w:r>
      <w:r w:rsidRPr="00697924">
        <w:rPr>
          <w:rFonts w:cstheme="minorHAnsi"/>
          <w:b/>
        </w:rPr>
        <w:t>equipo de conducción</w:t>
      </w:r>
      <w:r w:rsidRPr="00697924">
        <w:rPr>
          <w:rFonts w:cstheme="minorHAnsi"/>
        </w:rPr>
        <w:t xml:space="preserve">  organizar espacios de diálogo, debate  y análisis curricular; coordinando el proceso de elaboración del Proyecto Curricular de la escuela.  El </w:t>
      </w:r>
      <w:r w:rsidRPr="00697924">
        <w:rPr>
          <w:rFonts w:cstheme="minorHAnsi"/>
          <w:b/>
        </w:rPr>
        <w:t xml:space="preserve">equipo directivo </w:t>
      </w:r>
      <w:r w:rsidRPr="00697924">
        <w:rPr>
          <w:rFonts w:cstheme="minorHAnsi"/>
        </w:rPr>
        <w:t xml:space="preserve">y los </w:t>
      </w:r>
      <w:r w:rsidRPr="00697924">
        <w:rPr>
          <w:rFonts w:cstheme="minorHAnsi"/>
          <w:b/>
        </w:rPr>
        <w:t xml:space="preserve">equipos de supervisión </w:t>
      </w:r>
      <w:r w:rsidRPr="00697924">
        <w:rPr>
          <w:rFonts w:cstheme="minorHAnsi"/>
          <w:i/>
        </w:rPr>
        <w:t>“serán los responsables de generar condiciones para garantizar la continuidad de estos espacios de trabajo institucional:</w:t>
      </w:r>
    </w:p>
    <w:p w:rsidR="00697924" w:rsidRPr="00697924" w:rsidRDefault="00697924" w:rsidP="00697924">
      <w:pPr>
        <w:numPr>
          <w:ilvl w:val="0"/>
          <w:numId w:val="17"/>
        </w:numPr>
        <w:suppressAutoHyphens/>
        <w:spacing w:after="0" w:line="240" w:lineRule="auto"/>
        <w:contextualSpacing/>
        <w:jc w:val="both"/>
        <w:rPr>
          <w:rFonts w:cstheme="minorHAnsi"/>
          <w:i/>
        </w:rPr>
      </w:pPr>
      <w:r w:rsidRPr="00697924">
        <w:rPr>
          <w:rFonts w:cstheme="minorHAnsi"/>
          <w:i/>
        </w:rPr>
        <w:t>Ajustar horarios para las reuniones.</w:t>
      </w:r>
    </w:p>
    <w:p w:rsidR="00697924" w:rsidRPr="00697924" w:rsidRDefault="00697924" w:rsidP="00697924">
      <w:pPr>
        <w:numPr>
          <w:ilvl w:val="0"/>
          <w:numId w:val="17"/>
        </w:numPr>
        <w:suppressAutoHyphens/>
        <w:spacing w:after="0" w:line="240" w:lineRule="auto"/>
        <w:contextualSpacing/>
        <w:jc w:val="both"/>
        <w:rPr>
          <w:rFonts w:cstheme="minorHAnsi"/>
          <w:i/>
        </w:rPr>
      </w:pPr>
      <w:r w:rsidRPr="00697924">
        <w:rPr>
          <w:rFonts w:cstheme="minorHAnsi"/>
          <w:i/>
        </w:rPr>
        <w:t xml:space="preserve">Participar en la construcción de acuerdos. </w:t>
      </w:r>
    </w:p>
    <w:p w:rsidR="00697924" w:rsidRPr="00697924" w:rsidRDefault="00697924" w:rsidP="00697924">
      <w:pPr>
        <w:numPr>
          <w:ilvl w:val="0"/>
          <w:numId w:val="17"/>
        </w:numPr>
        <w:suppressAutoHyphens/>
        <w:spacing w:after="0" w:line="240" w:lineRule="auto"/>
        <w:contextualSpacing/>
        <w:jc w:val="both"/>
        <w:rPr>
          <w:rFonts w:cstheme="minorHAnsi"/>
          <w:i/>
        </w:rPr>
      </w:pPr>
      <w:r w:rsidRPr="00697924">
        <w:rPr>
          <w:rFonts w:cstheme="minorHAnsi"/>
          <w:i/>
        </w:rPr>
        <w:t>Convocar al personal docente para que se sume a las tareas planteadas.</w:t>
      </w:r>
    </w:p>
    <w:p w:rsidR="00697924" w:rsidRPr="00697924" w:rsidRDefault="00697924" w:rsidP="00697924">
      <w:pPr>
        <w:numPr>
          <w:ilvl w:val="0"/>
          <w:numId w:val="17"/>
        </w:numPr>
        <w:suppressAutoHyphens/>
        <w:spacing w:after="0" w:line="240" w:lineRule="auto"/>
        <w:contextualSpacing/>
        <w:jc w:val="both"/>
        <w:rPr>
          <w:rFonts w:cstheme="minorHAnsi"/>
          <w:i/>
        </w:rPr>
      </w:pPr>
      <w:r w:rsidRPr="00697924">
        <w:rPr>
          <w:rFonts w:cstheme="minorHAnsi"/>
          <w:i/>
        </w:rPr>
        <w:t>Propiciar acciones de seguimiento y análisis de los resultados de las diversas estrategias implementadas.</w:t>
      </w:r>
    </w:p>
    <w:p w:rsidR="00697924" w:rsidRPr="00697924" w:rsidRDefault="00697924" w:rsidP="00697924">
      <w:pPr>
        <w:numPr>
          <w:ilvl w:val="0"/>
          <w:numId w:val="17"/>
        </w:numPr>
        <w:suppressAutoHyphens/>
        <w:spacing w:after="0" w:line="240" w:lineRule="auto"/>
        <w:contextualSpacing/>
        <w:jc w:val="both"/>
        <w:rPr>
          <w:rFonts w:cstheme="minorHAnsi"/>
          <w:i/>
        </w:rPr>
      </w:pPr>
      <w:r w:rsidRPr="00697924">
        <w:rPr>
          <w:rFonts w:cstheme="minorHAnsi"/>
          <w:i/>
        </w:rPr>
        <w:t xml:space="preserve">Brindar asesoramiento y acompañamiento a los docentes. </w:t>
      </w:r>
    </w:p>
    <w:p w:rsidR="00697924" w:rsidRPr="00697924" w:rsidRDefault="00697924" w:rsidP="00697924">
      <w:pPr>
        <w:numPr>
          <w:ilvl w:val="0"/>
          <w:numId w:val="17"/>
        </w:numPr>
        <w:suppressAutoHyphens/>
        <w:spacing w:after="0" w:line="240" w:lineRule="auto"/>
        <w:contextualSpacing/>
        <w:jc w:val="both"/>
        <w:rPr>
          <w:rFonts w:cstheme="minorHAnsi"/>
          <w:i/>
        </w:rPr>
      </w:pPr>
      <w:r w:rsidRPr="00697924">
        <w:rPr>
          <w:rFonts w:cstheme="minorHAnsi"/>
          <w:i/>
        </w:rPr>
        <w:t>Generar espacios de comunicación entre escuela y familia para dar a conocer las acciones de la implementación de la Unidad Pedagógica.</w:t>
      </w:r>
    </w:p>
    <w:p w:rsidR="00697924" w:rsidRPr="00697924" w:rsidRDefault="00697924" w:rsidP="00697924">
      <w:pPr>
        <w:spacing w:after="0" w:line="240" w:lineRule="auto"/>
        <w:jc w:val="both"/>
        <w:rPr>
          <w:rFonts w:cstheme="minorHAnsi"/>
          <w:b/>
          <w:i/>
        </w:rPr>
      </w:pPr>
      <w:r w:rsidRPr="00697924">
        <w:rPr>
          <w:rFonts w:cstheme="minorHAnsi"/>
          <w:i/>
        </w:rPr>
        <w:lastRenderedPageBreak/>
        <w:t>Es recomendable que en aquellas instituciones que cuentan con equipos directivos con director y vicedirector, uno de ellos sea el encargado de acompañar pedagógicamente a los maestros.</w:t>
      </w:r>
      <w:r w:rsidRPr="00697924">
        <w:rPr>
          <w:rFonts w:cstheme="minorHAnsi"/>
          <w:i/>
          <w:vertAlign w:val="superscript"/>
        </w:rPr>
        <w:footnoteReference w:id="18"/>
      </w:r>
      <w:r w:rsidRPr="00697924">
        <w:rPr>
          <w:rFonts w:cstheme="minorHAnsi"/>
          <w:i/>
        </w:rPr>
        <w:t>”</w:t>
      </w:r>
    </w:p>
    <w:p w:rsidR="00697924" w:rsidRPr="00697924" w:rsidRDefault="00697924" w:rsidP="00697924">
      <w:pPr>
        <w:spacing w:after="0" w:line="240" w:lineRule="auto"/>
        <w:jc w:val="both"/>
        <w:rPr>
          <w:rFonts w:cstheme="minorHAnsi"/>
          <w:i/>
        </w:rPr>
      </w:pPr>
      <w:r w:rsidRPr="00697924">
        <w:rPr>
          <w:rFonts w:cstheme="minorHAnsi"/>
        </w:rPr>
        <w:t xml:space="preserve">En la implementación de la Unidad pedagógica  el tiempo,  el espacio y los modos de agrupamiento deben pensarse y revisarse en forma constante. La organización del tiempo didáctico, ya sea a través de secuencias didácticas, unidades didácticas o proyectos  facilitará a los docentes  la toma de decisiones sobre los modos de enseñanza y permitirá  </w:t>
      </w:r>
      <w:r w:rsidRPr="00697924">
        <w:rPr>
          <w:rFonts w:cstheme="minorHAnsi"/>
          <w:i/>
        </w:rPr>
        <w:t xml:space="preserve">“asegurar condiciones institucionales, pedagógicas y didácticas que permitan a los niños  apropiarse de los saberes y prácticas vinculadas no sólo con la primera alfabetización matemática y las adquisiciones propias del ingreso a la cultura letrada (lectura y escritura), sino también con todos los aprendizajes y contenidos de los diversos espacios curriculares…” </w:t>
      </w:r>
      <w:r w:rsidRPr="00697924">
        <w:rPr>
          <w:rFonts w:cstheme="minorHAnsi"/>
          <w:vertAlign w:val="superscript"/>
        </w:rPr>
        <w:footnoteReference w:id="19"/>
      </w:r>
    </w:p>
    <w:p w:rsidR="00697924" w:rsidRPr="00697924" w:rsidRDefault="00697924" w:rsidP="00697924">
      <w:pPr>
        <w:spacing w:after="0" w:line="240" w:lineRule="auto"/>
        <w:jc w:val="both"/>
        <w:rPr>
          <w:rFonts w:cstheme="minorHAnsi"/>
        </w:rPr>
      </w:pPr>
      <w:r w:rsidRPr="00697924">
        <w:rPr>
          <w:rFonts w:cstheme="minorHAnsi"/>
        </w:rPr>
        <w:t xml:space="preserve">Con respecto a </w:t>
      </w:r>
      <w:r w:rsidRPr="00697924">
        <w:rPr>
          <w:rFonts w:cstheme="minorHAnsi"/>
          <w:b/>
        </w:rPr>
        <w:t xml:space="preserve">la evaluación, </w:t>
      </w:r>
      <w:r w:rsidRPr="00697924">
        <w:rPr>
          <w:rFonts w:cstheme="minorHAnsi"/>
        </w:rPr>
        <w:t>la Resol 2803-ME señala que deben ser “</w:t>
      </w:r>
      <w:r w:rsidRPr="00697924">
        <w:rPr>
          <w:rFonts w:cstheme="minorHAnsi"/>
          <w:i/>
        </w:rPr>
        <w:t>coherentes con los aprendizajes y contenidos que se enseñan, centrándonos en las prácticas de lectura y escritura; tanto en lo que se refiere al lenguaje escrito como al abordaje de textos para la enseñanza de las ciencias y para la resolución de problemas matemáticos”.</w:t>
      </w:r>
      <w:r w:rsidRPr="00697924">
        <w:rPr>
          <w:rFonts w:cstheme="minorHAnsi"/>
        </w:rPr>
        <w:t xml:space="preserve"> Así, la evaluación nos indica los aprendizajes alcanzados por los estudiantes y nos revela los abordajes pedagógicos para  mejorar los aprendizajes de aquellos que no lograron las expectativas curriculares. </w:t>
      </w:r>
    </w:p>
    <w:p w:rsidR="00697924" w:rsidRPr="00697924" w:rsidRDefault="00697924" w:rsidP="00697924">
      <w:pPr>
        <w:spacing w:after="0" w:line="240" w:lineRule="auto"/>
        <w:jc w:val="both"/>
        <w:rPr>
          <w:rFonts w:cstheme="minorHAnsi"/>
        </w:rPr>
      </w:pPr>
      <w:r w:rsidRPr="00697924">
        <w:rPr>
          <w:rFonts w:cstheme="minorHAnsi"/>
        </w:rPr>
        <w:t xml:space="preserve">Pensar la </w:t>
      </w:r>
      <w:r w:rsidRPr="00697924">
        <w:rPr>
          <w:rFonts w:cstheme="minorHAnsi"/>
          <w:b/>
        </w:rPr>
        <w:t>Unidad pedagógica</w:t>
      </w:r>
      <w:r w:rsidRPr="00697924">
        <w:rPr>
          <w:rFonts w:cstheme="minorHAnsi"/>
        </w:rPr>
        <w:t xml:space="preserve"> es repensar el formato escolar, por lo menos en sus primeros  años, y eso nos lleva necesariamente a reflexionar sobre la </w:t>
      </w:r>
      <w:r w:rsidRPr="00697924">
        <w:rPr>
          <w:rFonts w:cstheme="minorHAnsi"/>
          <w:b/>
        </w:rPr>
        <w:t>evaluación y la acreditación</w:t>
      </w:r>
      <w:r w:rsidRPr="00697924">
        <w:rPr>
          <w:rFonts w:cstheme="minorHAnsi"/>
        </w:rPr>
        <w:t xml:space="preserve"> de  estos años.  Así como la enseñanza es planificada con variados formatos; la </w:t>
      </w:r>
      <w:r w:rsidRPr="00697924">
        <w:rPr>
          <w:rFonts w:cstheme="minorHAnsi"/>
          <w:b/>
        </w:rPr>
        <w:t>evaluación</w:t>
      </w:r>
      <w:r w:rsidRPr="00697924">
        <w:rPr>
          <w:rFonts w:cstheme="minorHAnsi"/>
        </w:rPr>
        <w:t xml:space="preserve"> también requiere  continuidad y variedad de situaciones que permitan devolver a la institución y al docente un  espejo de su práctica educativa. La evaluación debe estar íntimamente relacionada con los fundamentos de la Unidad pedagógica: los aprendizajes y las trayectorias. Esto es diferente de y mucho más que sólo “pasar de grado”. Por ello, es necesario poner el eje en las evaluaciones, en plural, porque implica tener en cuenta a los diversos actores, a los diversos procesos, a los diferentes momentos y propósitos.</w:t>
      </w:r>
    </w:p>
    <w:p w:rsidR="00697924" w:rsidRPr="00697924" w:rsidRDefault="00697924" w:rsidP="00697924">
      <w:pPr>
        <w:spacing w:after="0" w:line="240" w:lineRule="auto"/>
        <w:jc w:val="both"/>
        <w:rPr>
          <w:rFonts w:cstheme="minorHAnsi"/>
        </w:rPr>
      </w:pPr>
      <w:r w:rsidRPr="00697924">
        <w:rPr>
          <w:rFonts w:cstheme="minorHAnsi"/>
        </w:rPr>
        <w:t>Al constituirse en Unidad Pedagógica el 1° y 2° grado, se establece  la promoción al  finalizar el 2°  grado, realizándose sistemáticamente al menos tres instancias anuales de análisis de avance de los aprendizajes de  los alumnos en relación con las prácticas de enseñanza. Estos tres momentos deben permitir construir anticipaciones a las situaciones, no esperar “cuando ya es tarde” y  llevar adelante prácticas de enseñanza que fortalezcan los aprendizajes. Esta decisión de tiempos de revisión puede o no coincidir con los cortes temporales previstos para la evaluación informada a los familiares o responsables, supone asumir que la evaluación debe permitir obtener información para tomar decisiones vinculadas a las prácticas de enseñanza, y no para señalar únicamente las carencias de los alumnos. Es decir que la información que se construye con las evaluaciones debe permitir fundamentar las decisiones didácticas posteriores.</w:t>
      </w:r>
    </w:p>
    <w:p w:rsidR="00697924" w:rsidRPr="00697924" w:rsidRDefault="00697924" w:rsidP="00697924">
      <w:pPr>
        <w:spacing w:after="0" w:line="240" w:lineRule="auto"/>
        <w:jc w:val="both"/>
        <w:rPr>
          <w:rFonts w:cstheme="minorHAnsi"/>
        </w:rPr>
      </w:pPr>
      <w:r w:rsidRPr="00697924">
        <w:rPr>
          <w:rFonts w:cstheme="minorHAnsi"/>
        </w:rPr>
        <w:t xml:space="preserve">Asimismo las </w:t>
      </w:r>
      <w:r w:rsidRPr="00697924">
        <w:rPr>
          <w:rFonts w:cstheme="minorHAnsi"/>
          <w:b/>
        </w:rPr>
        <w:t>pautas institucionales de evaluación</w:t>
      </w:r>
      <w:r w:rsidRPr="00697924">
        <w:rPr>
          <w:rFonts w:cstheme="minorHAnsi"/>
        </w:rPr>
        <w:t xml:space="preserve"> adoptadas serán comunicadas a los niños y a sus familias, en un espacio de diálogo y reflexión conjunta acerca de la importancia de este proceso, informando sobre los avances del proceso de alfabetización, escuchando </w:t>
      </w:r>
      <w:r w:rsidRPr="00697924">
        <w:rPr>
          <w:rFonts w:cstheme="minorHAnsi"/>
        </w:rPr>
        <w:lastRenderedPageBreak/>
        <w:t xml:space="preserve">atentamente expectativas, dudas y necesidades que las familias o tutores tienen respecto a dicho  proceso en el marco de la Unidad Pedagógica. </w:t>
      </w:r>
    </w:p>
    <w:p w:rsidR="00697924" w:rsidRPr="00697924" w:rsidRDefault="00697924" w:rsidP="00697924">
      <w:pPr>
        <w:spacing w:after="0" w:line="240" w:lineRule="auto"/>
        <w:jc w:val="both"/>
        <w:rPr>
          <w:rFonts w:cstheme="minorHAnsi"/>
        </w:rPr>
      </w:pPr>
      <w:r w:rsidRPr="00697924">
        <w:rPr>
          <w:rFonts w:cstheme="minorHAnsi"/>
        </w:rPr>
        <w:t xml:space="preserve">Para </w:t>
      </w:r>
      <w:r w:rsidRPr="00697924">
        <w:rPr>
          <w:rFonts w:cstheme="minorHAnsi"/>
          <w:b/>
        </w:rPr>
        <w:t>evaluar</w:t>
      </w:r>
      <w:r w:rsidRPr="00697924">
        <w:rPr>
          <w:rFonts w:cstheme="minorHAnsi"/>
        </w:rPr>
        <w:t xml:space="preserve"> es preciso analizar las condiciones brindadas por la enseñanza en relación con los aprendizajes progresivamente concretados por los alumnos, considerando el punto de partida de los mismos dado que no todos inician su recorrido escolar en las mismas condiciones conceptuales. Por ello, es fundamental considerar que la evaluación didáctica se refiere exclusivamente al aprendizaje de los contenidos que fueron enseñados. </w:t>
      </w:r>
    </w:p>
    <w:p w:rsidR="00697924" w:rsidRPr="00697924" w:rsidRDefault="00697924" w:rsidP="00697924">
      <w:pPr>
        <w:spacing w:after="0" w:line="240" w:lineRule="auto"/>
        <w:jc w:val="both"/>
        <w:rPr>
          <w:rFonts w:cstheme="minorHAnsi"/>
        </w:rPr>
      </w:pPr>
      <w:r w:rsidRPr="00697924">
        <w:rPr>
          <w:rFonts w:cstheme="minorHAnsi"/>
        </w:rPr>
        <w:t xml:space="preserve">Es importante destacar que idénticas condiciones de enseñanza generan diversos aprendizajes en los niños, porque cada uno de ellos tiene historias y pertenencias diferentes y porque el aprendizaje  supone un proceso activo de asimilación que cada sujeto pone en acción a partir de sus conocimientos previos. Además, el cumplimiento de las expectativas de aprendizaje puede estar mediado por diversos grados de intervención del docente o de cooperación de los compañeros; no necesariamente se trata de que resuelvan solos o por sí solos, especialmente los más pequeños de la escuela. </w:t>
      </w:r>
    </w:p>
    <w:p w:rsidR="00697924" w:rsidRPr="00697924" w:rsidRDefault="00697924" w:rsidP="00697924">
      <w:pPr>
        <w:spacing w:after="0" w:line="240" w:lineRule="auto"/>
        <w:jc w:val="both"/>
        <w:rPr>
          <w:rFonts w:cstheme="minorHAnsi"/>
          <w:i/>
        </w:rPr>
      </w:pPr>
      <w:r w:rsidRPr="00697924">
        <w:rPr>
          <w:rFonts w:cstheme="minorHAnsi"/>
          <w:i/>
        </w:rPr>
        <w:t xml:space="preserve">“Las prácticas evaluativas escolares deben contribuir al proceso formativo de los alumnos y brindar datos para la mejora de las prácticas de enseñanza. Desde esta perspectiva, la </w:t>
      </w:r>
      <w:r w:rsidRPr="00697924">
        <w:rPr>
          <w:rFonts w:cstheme="minorHAnsi"/>
          <w:b/>
          <w:i/>
        </w:rPr>
        <w:t>acreditación y la promoción</w:t>
      </w:r>
      <w:r w:rsidRPr="00697924">
        <w:rPr>
          <w:rFonts w:cstheme="minorHAnsi"/>
          <w:i/>
        </w:rPr>
        <w:t xml:space="preserve"> deberán incluir instancias de información y devolución a los niños y sus familias referidas a los procesos evaluados y a los criterios con los que se acreditarán los aprendizajes que deberán, como se expresó anteriormente, ser públicos y validados colectivamente.  Cada área se informará a los alumnos y padres en el Boletín de Evaluación trimestral.  En los casos que se requiera intensificación de la enseñanza, debe ser indicada en el informe correspondiente, que indique el proceso de la trayectoria escolar del alumno. No se trata de una promoción automática sino el favorecer la trayectoria escolar, a través de un proceso educativo sistemático, flexible, gradual y reflexivo, permitiendo el logro de las capacidades básicas en los alumnos”</w:t>
      </w:r>
      <w:r w:rsidRPr="00697924">
        <w:rPr>
          <w:rFonts w:cstheme="minorHAnsi"/>
          <w:i/>
          <w:vertAlign w:val="superscript"/>
        </w:rPr>
        <w:footnoteReference w:id="20"/>
      </w:r>
      <w:r w:rsidRPr="00697924">
        <w:rPr>
          <w:rFonts w:cstheme="minorHAnsi"/>
          <w:i/>
        </w:rPr>
        <w:t xml:space="preserve">. </w:t>
      </w:r>
    </w:p>
    <w:p w:rsidR="00697924" w:rsidRPr="00697924" w:rsidRDefault="00697924" w:rsidP="00697924">
      <w:pPr>
        <w:spacing w:after="0" w:line="240" w:lineRule="auto"/>
        <w:jc w:val="both"/>
        <w:rPr>
          <w:rFonts w:cstheme="minorHAnsi"/>
        </w:rPr>
      </w:pPr>
      <w:r w:rsidRPr="00697924">
        <w:rPr>
          <w:rFonts w:cstheme="minorHAnsi"/>
        </w:rPr>
        <w:t xml:space="preserve">En referencia al Régimen </w:t>
      </w:r>
      <w:r w:rsidRPr="00697924">
        <w:rPr>
          <w:rFonts w:cstheme="minorHAnsi"/>
          <w:b/>
        </w:rPr>
        <w:t>Académico. Evaluación, acreditación y promoción</w:t>
      </w:r>
      <w:r w:rsidRPr="00697924">
        <w:rPr>
          <w:rFonts w:cstheme="minorHAnsi"/>
        </w:rPr>
        <w:t xml:space="preserve"> se recomienda la lectura de la Resolución 2803-ME-2015 de la provincia de San Juan.</w:t>
      </w:r>
    </w:p>
    <w:p w:rsidR="00697924" w:rsidRPr="00697924" w:rsidRDefault="00697924" w:rsidP="00697924">
      <w:pPr>
        <w:spacing w:after="0" w:line="240" w:lineRule="auto"/>
        <w:jc w:val="both"/>
        <w:rPr>
          <w:rFonts w:cstheme="minorHAnsi"/>
        </w:rPr>
      </w:pPr>
      <w:r w:rsidRPr="00697924">
        <w:rPr>
          <w:rFonts w:cstheme="minorHAnsi"/>
        </w:rPr>
        <w:t xml:space="preserve">Finalmente queremos reflexionar sobre el </w:t>
      </w:r>
      <w:r w:rsidRPr="00697924">
        <w:rPr>
          <w:rFonts w:cstheme="minorHAnsi"/>
          <w:b/>
        </w:rPr>
        <w:t>acompañamiento de los niños</w:t>
      </w:r>
      <w:r w:rsidRPr="00697924">
        <w:rPr>
          <w:rFonts w:cstheme="minorHAnsi"/>
        </w:rPr>
        <w:t xml:space="preserve"> con diferentes tiempos de aprendizaje. Si al </w:t>
      </w:r>
      <w:r w:rsidRPr="00697924">
        <w:rPr>
          <w:rFonts w:cstheme="minorHAnsi"/>
          <w:b/>
        </w:rPr>
        <w:t>evaluar</w:t>
      </w:r>
      <w:r w:rsidRPr="00697924">
        <w:rPr>
          <w:rFonts w:cstheme="minorHAnsi"/>
        </w:rPr>
        <w:t xml:space="preserve">, resulta que un grupo mayoritario de estudiantes no ha avanzado, entonces será preciso reformular la enseñanza. Si la mayoría del grupo ha avanzado y sólo algunos parecen no hacerlo, es necesario continuar con nuestra propuesta  didáctica  aunque con ayudas más precisas para algunos niños. Estas ayudas específicas tienen que brindarse lo antes posible, con intervenciones concretas y sistemáticas porque la continuidad posibilita avances. Pensar en ayudas específicas para algunos niños no significa que ellos deban ser ayudados durante toda la escolaridad, sino hasta que puedan integrarse al grupo de pares sin tanta diferencia, en efecto, la ayuda es “momentánea” (un par de meses, por ejemplo) y así debe ser planteada, no se debe instalar que el niño siempre tenga que ser ayudado. Es crucial que el docente piense que los niños pueden hacer lo que les proponemos, algunos con mínima intervención y otros con mayor ayuda, éstos últimos son los que requieren de nuestra mayor asistencia. Además es necesaria la variación y creatividad en las propuestas,  de manera de no estigmatizar  a algunos que quedan en el lugar de los que siempre necesitan ayuda especial. </w:t>
      </w:r>
    </w:p>
    <w:p w:rsidR="00697924" w:rsidRPr="00697924" w:rsidRDefault="00697924" w:rsidP="00697924">
      <w:pPr>
        <w:spacing w:after="0" w:line="240" w:lineRule="auto"/>
        <w:jc w:val="both"/>
        <w:rPr>
          <w:rFonts w:cstheme="minorHAnsi"/>
        </w:rPr>
      </w:pPr>
      <w:r w:rsidRPr="00697924">
        <w:rPr>
          <w:rFonts w:cstheme="minorHAnsi"/>
        </w:rPr>
        <w:lastRenderedPageBreak/>
        <w:t>En algunas oportunidades, el maestro puede contar con otra persona de la escuela que asista la tarea de algunos niños en el aula, que no deje que se dispersen, que garantice que terminen, al menos en algunas horas. Las ayudas en el mismo tiempo de clase pueden consistir también en una atención cercana y sostenida a un grupo pequeño a través de la intervención directa de un docente. Si el maestro dispone de esta colaboración es indispensable planificar ese espacio semanal, por ejemplo: dejar reservada la segunda hora los martes y jueves para realizar situaciones de escritura por sí mismo enmarcadas en un proyecto/secuencia, ya que ese día puede asistir la orientadora de aprendizaje o la maestra paralela en su hora especial, para atender a los que más necesiten.</w:t>
      </w:r>
    </w:p>
    <w:p w:rsidR="00697924" w:rsidRPr="00697924" w:rsidRDefault="00697924" w:rsidP="00697924">
      <w:pPr>
        <w:spacing w:after="0" w:line="240" w:lineRule="auto"/>
        <w:jc w:val="both"/>
        <w:rPr>
          <w:rFonts w:cstheme="minorHAnsi"/>
        </w:rPr>
      </w:pPr>
      <w:r w:rsidRPr="00697924">
        <w:rPr>
          <w:rFonts w:cstheme="minorHAnsi"/>
        </w:rPr>
        <w:t xml:space="preserve">También se pueden preparar “tareas” para que el niño haga en su casa y pueda resolver solo o con la ayuda disponible, en las condiciones reales en que vive. </w:t>
      </w:r>
    </w:p>
    <w:p w:rsidR="00697924" w:rsidRPr="00697924" w:rsidRDefault="00697924" w:rsidP="00697924">
      <w:pPr>
        <w:spacing w:after="0" w:line="240" w:lineRule="auto"/>
        <w:jc w:val="both"/>
        <w:rPr>
          <w:rFonts w:cstheme="minorHAnsi"/>
        </w:rPr>
      </w:pPr>
      <w:r w:rsidRPr="00697924">
        <w:rPr>
          <w:rFonts w:cstheme="minorHAnsi"/>
        </w:rPr>
        <w:t xml:space="preserve">La </w:t>
      </w:r>
      <w:r w:rsidRPr="00697924">
        <w:rPr>
          <w:rFonts w:cstheme="minorHAnsi"/>
          <w:b/>
        </w:rPr>
        <w:t>unidad pedagógica</w:t>
      </w:r>
      <w:r w:rsidRPr="00697924">
        <w:rPr>
          <w:rFonts w:cstheme="minorHAnsi"/>
        </w:rPr>
        <w:t xml:space="preserve"> es una “construcción” en el sentido que debe ser pensada  entre todos, requiere la participación de la totalidad de los actores del sistema.  Debe permitirnos pensar los procesos propios de todos los niños/as, pero a su vez el singular de cada uno de ellos. Requiere poner en juego los procesos de revisión de las prácticas de intervención pedagógica de cada docente y las decisiones y responsabilidades de cada institución escolar. </w:t>
      </w:r>
    </w:p>
    <w:p w:rsidR="00697924" w:rsidRPr="00697924" w:rsidRDefault="00697924" w:rsidP="00697924">
      <w:pPr>
        <w:spacing w:after="0" w:line="240" w:lineRule="auto"/>
        <w:jc w:val="both"/>
        <w:rPr>
          <w:i/>
        </w:rPr>
      </w:pPr>
      <w:r w:rsidRPr="00697924">
        <w:rPr>
          <w:rFonts w:cstheme="minorHAnsi"/>
        </w:rPr>
        <w:t xml:space="preserve"> “</w:t>
      </w:r>
      <w:r w:rsidRPr="00697924">
        <w:rPr>
          <w:rFonts w:cstheme="minorHAnsi"/>
          <w:i/>
        </w:rPr>
        <w:t xml:space="preserve">Una relación pedagógica exitosa se apoya en un vínculo de confianza. Confiar en que nuestros estudiantes van a aprender es el primer paso para que puedan hacerlo y, a su vez, es apoyarlos en el proceso de constituirse en sujetos confiables y capaces de confiar en otros.”(Entre Docentes, Lecturas para compartir, 2010) </w:t>
      </w:r>
    </w:p>
    <w:p w:rsidR="00697924" w:rsidRPr="00697924" w:rsidRDefault="00697924" w:rsidP="00697924">
      <w:pPr>
        <w:spacing w:after="0" w:line="240" w:lineRule="auto"/>
        <w:jc w:val="both"/>
        <w:rPr>
          <w:rFonts w:cstheme="minorHAnsi"/>
          <w:i/>
          <w:lang w:val="es-ES_tradnl"/>
        </w:rPr>
      </w:pPr>
    </w:p>
    <w:p w:rsidR="00697924" w:rsidRPr="00697924" w:rsidRDefault="00697924" w:rsidP="00697924">
      <w:pPr>
        <w:spacing w:after="0"/>
        <w:rPr>
          <w:lang w:val="es-ES_tradnl"/>
        </w:rPr>
      </w:pPr>
    </w:p>
    <w:p w:rsidR="00697924" w:rsidRPr="00236BC9" w:rsidRDefault="00697924" w:rsidP="00236BC9">
      <w:pPr>
        <w:pStyle w:val="Prrafodelista"/>
        <w:keepNext/>
        <w:keepLines/>
        <w:numPr>
          <w:ilvl w:val="0"/>
          <w:numId w:val="370"/>
        </w:numPr>
        <w:spacing w:line="240" w:lineRule="auto"/>
        <w:outlineLvl w:val="0"/>
        <w:rPr>
          <w:rFonts w:eastAsiaTheme="majorEastAsia" w:cstheme="majorBidi"/>
          <w:b/>
          <w:bCs/>
          <w:caps/>
          <w:szCs w:val="28"/>
        </w:rPr>
      </w:pPr>
      <w:bookmarkStart w:id="6" w:name="_Toc442198350"/>
      <w:r w:rsidRPr="00236BC9">
        <w:rPr>
          <w:rFonts w:eastAsiaTheme="majorEastAsia" w:cstheme="majorBidi"/>
          <w:b/>
          <w:bCs/>
          <w:caps/>
          <w:szCs w:val="28"/>
        </w:rPr>
        <w:t>PROCESO DE CONSTRUCCIÓN CURRICULAR</w:t>
      </w:r>
      <w:r w:rsidRPr="00697924">
        <w:rPr>
          <w:rFonts w:cstheme="minorHAnsi"/>
          <w:vertAlign w:val="superscript"/>
        </w:rPr>
        <w:footnoteReference w:id="21"/>
      </w:r>
      <w:bookmarkEnd w:id="6"/>
    </w:p>
    <w:p w:rsidR="00697924" w:rsidRPr="00697924" w:rsidRDefault="00697924" w:rsidP="00697924">
      <w:pPr>
        <w:keepNext/>
        <w:spacing w:after="0" w:line="240" w:lineRule="auto"/>
        <w:jc w:val="both"/>
        <w:rPr>
          <w:rFonts w:cstheme="minorHAnsi"/>
          <w:bCs/>
          <w:i/>
        </w:rPr>
      </w:pPr>
    </w:p>
    <w:p w:rsidR="00697924" w:rsidRPr="00697924" w:rsidRDefault="00697924" w:rsidP="00697924">
      <w:pPr>
        <w:keepNext/>
        <w:spacing w:after="0" w:line="240" w:lineRule="auto"/>
        <w:jc w:val="both"/>
        <w:rPr>
          <w:rFonts w:cstheme="minorHAnsi"/>
          <w:bCs/>
          <w:i/>
        </w:rPr>
      </w:pPr>
      <w:r w:rsidRPr="00697924">
        <w:rPr>
          <w:rFonts w:cstheme="minorHAnsi"/>
          <w:bCs/>
          <w:i/>
        </w:rPr>
        <w:t xml:space="preserve">Este es sin dudas un desafío histórico, político,  social y curricular para nuestra provincia, lo que supone una definición, una decisión en torno a un debate permanente y deliberativo, acerca de qué se enseña y que se espera que aprendan nuestros estudiantes en la escuela primaria, cómo, cuándo y para qué. La problematización, sobre cómo organizar este valioso instrumento en torno a saberes, conocimientos, experiencias que debería brindar la escuela primaria para mejorar las trayectorias de docentes y estudiantes, tiene como centro, las necesidades del  niño hoy. </w:t>
      </w:r>
    </w:p>
    <w:p w:rsidR="00697924" w:rsidRPr="00697924" w:rsidRDefault="00697924" w:rsidP="00697924">
      <w:pPr>
        <w:keepNext/>
        <w:spacing w:after="0" w:line="240" w:lineRule="auto"/>
        <w:jc w:val="both"/>
        <w:rPr>
          <w:rFonts w:eastAsia="Times New Roman" w:cstheme="minorHAnsi"/>
          <w:i/>
          <w:lang w:val="es-ES_tradnl" w:eastAsia="es-ES_tradnl"/>
        </w:rPr>
      </w:pPr>
      <w:r w:rsidRPr="00697924">
        <w:rPr>
          <w:rFonts w:cstheme="minorHAnsi"/>
          <w:bCs/>
          <w:i/>
        </w:rPr>
        <w:t xml:space="preserve">“El proceso de lectura, relectura y problematización de esta construcción implicó un trabajo complejo </w:t>
      </w:r>
      <w:r w:rsidRPr="00697924">
        <w:rPr>
          <w:rFonts w:cstheme="minorHAnsi"/>
          <w:bCs/>
          <w:i/>
          <w:color w:val="1F497D" w:themeColor="text2"/>
        </w:rPr>
        <w:t xml:space="preserve">y </w:t>
      </w:r>
      <w:r w:rsidRPr="00697924">
        <w:rPr>
          <w:rFonts w:cstheme="minorHAnsi"/>
          <w:bCs/>
          <w:i/>
        </w:rPr>
        <w:t xml:space="preserve">desafiante que apela a la argumentación, recursividad de manera espiralada y que nos invita a transitar un insospechado proceso de aprendizaje creativos, novedoso y colectivo, poblado de </w:t>
      </w:r>
      <w:r w:rsidRPr="00697924">
        <w:rPr>
          <w:rFonts w:cstheme="minorHAnsi"/>
          <w:b/>
          <w:bCs/>
          <w:i/>
        </w:rPr>
        <w:t>tensiones, luchas entre intereses de diversos grupos sociales a la vez contradictorios y antagónicos</w:t>
      </w:r>
      <w:r w:rsidRPr="00697924">
        <w:rPr>
          <w:rFonts w:cstheme="minorHAnsi"/>
          <w:bCs/>
          <w:i/>
          <w:vertAlign w:val="superscript"/>
        </w:rPr>
        <w:footnoteReference w:id="22"/>
      </w:r>
      <w:r w:rsidRPr="00697924">
        <w:rPr>
          <w:rFonts w:cstheme="minorHAnsi"/>
          <w:bCs/>
          <w:i/>
        </w:rPr>
        <w:t xml:space="preserve">. Avanzar en este diseño en tanto propuesta política, en el </w:t>
      </w:r>
      <w:r w:rsidRPr="00697924">
        <w:rPr>
          <w:rFonts w:cstheme="minorHAnsi"/>
          <w:bCs/>
          <w:i/>
        </w:rPr>
        <w:lastRenderedPageBreak/>
        <w:t xml:space="preserve">devenir curricular, nos permite arribar a esta síntesis como </w:t>
      </w:r>
      <w:r w:rsidRPr="00697924">
        <w:rPr>
          <w:i/>
        </w:rPr>
        <w:t xml:space="preserve">propuesta cultural y político-educativa a través de </w:t>
      </w:r>
      <w:r w:rsidRPr="00697924">
        <w:rPr>
          <w:b/>
          <w:i/>
        </w:rPr>
        <w:t xml:space="preserve">mecanismos de </w:t>
      </w:r>
      <w:r w:rsidRPr="00697924">
        <w:rPr>
          <w:b/>
          <w:i/>
          <w:iCs/>
        </w:rPr>
        <w:t>sobredeterminación curricular</w:t>
      </w:r>
      <w:r w:rsidRPr="00697924">
        <w:rPr>
          <w:i/>
          <w:iCs/>
          <w:vertAlign w:val="superscript"/>
        </w:rPr>
        <w:footnoteReference w:id="23"/>
      </w:r>
      <w:r w:rsidRPr="00697924">
        <w:rPr>
          <w:i/>
          <w:iCs/>
        </w:rPr>
        <w:t xml:space="preserve">, </w:t>
      </w:r>
      <w:r w:rsidRPr="00697924">
        <w:rPr>
          <w:i/>
        </w:rPr>
        <w:t xml:space="preserve">propuesta curricular </w:t>
      </w:r>
      <w:r w:rsidRPr="00697924">
        <w:rPr>
          <w:rFonts w:cstheme="minorHAnsi"/>
          <w:bCs/>
          <w:i/>
        </w:rPr>
        <w:t xml:space="preserve">esperada por todos los docentes de la provincia. Esta es sin dudas una responsabilidad compartida por todos los involucrados en este proyecto, entendido como parte de un proyecto social y curricular amplio que va más allá de lo local o jurisdiccional. El </w:t>
      </w:r>
      <w:r w:rsidRPr="00697924">
        <w:rPr>
          <w:rFonts w:eastAsia="Times New Roman" w:cstheme="minorHAnsi"/>
          <w:i/>
          <w:lang w:val="es-ES_tradnl" w:eastAsia="es-ES_tradnl"/>
        </w:rPr>
        <w:t>Curriculum se constituye en un dispositivo de transformación de la realidad, por lo que es necesario “revisar, reconstruir y actualizar lo que sucede en el campo del Curriculum”</w:t>
      </w:r>
      <w:r w:rsidRPr="00697924">
        <w:rPr>
          <w:rFonts w:eastAsia="Times New Roman" w:cstheme="minorHAnsi"/>
          <w:i/>
          <w:vertAlign w:val="superscript"/>
          <w:lang w:val="es-ES_tradnl" w:eastAsia="es-ES_tradnl"/>
        </w:rPr>
        <w:footnoteReference w:id="24"/>
      </w:r>
      <w:r w:rsidRPr="00697924">
        <w:rPr>
          <w:rFonts w:eastAsia="Times New Roman" w:cstheme="minorHAnsi"/>
          <w:i/>
          <w:lang w:val="es-ES_tradnl" w:eastAsia="es-ES_tradnl"/>
        </w:rPr>
        <w:t>, y esa es la tarea que emprendimos desde finales del 2014. Siguiendo la idea y aportes de la Dra. Alicia de Alba (México 2015), es necesario recuperar la visión social, crítica y emancipadora de Latinoamérica, revisando el vínculo sociedad y Curriculum para pensar acciones y propuestas alternativas. Por ello es indispensable entrar en un permanente estado de deliberación, en los marcos del Campo de Conformación Estructural Curricular (CCEC)</w:t>
      </w:r>
      <w:r w:rsidRPr="00697924">
        <w:rPr>
          <w:rFonts w:eastAsia="Times New Roman" w:cstheme="minorHAnsi"/>
          <w:i/>
          <w:vertAlign w:val="superscript"/>
          <w:lang w:val="es-ES_tradnl" w:eastAsia="es-ES_tradnl"/>
        </w:rPr>
        <w:footnoteReference w:id="25"/>
      </w:r>
      <w:r w:rsidRPr="00697924">
        <w:rPr>
          <w:rFonts w:eastAsia="Times New Roman" w:cstheme="minorHAnsi"/>
          <w:i/>
          <w:lang w:val="es-ES_tradnl" w:eastAsia="es-ES_tradnl"/>
        </w:rPr>
        <w:t>, pero respetuosa de esta construcción genuina como parte constitutiva de las expresiones discursivas locales, en su perspectiva epistemológico – teórica, en su perspectiva crítico –social, entendiendo que ambas se constituyen en elementos curriculares con carácter relativamente permanente, que responden a un proyecto social amplio tanto regional, latinoamericano, nacional como provincial. En otras instancias, se sugiere de ser necesario realizar revisiones y/o cambios, en las perspectivas “científico- tecnológicas“, contemplando los avances de las ciencias y tecnologías, como así también se podrán incorporar elementos que respondan a las prácticas profesionales en contexto y en sus posibilidades de ser determinadas en el espacio institucional y áulico”</w:t>
      </w:r>
      <w:r w:rsidRPr="00697924">
        <w:rPr>
          <w:rFonts w:eastAsia="Times New Roman" w:cstheme="minorHAnsi"/>
          <w:i/>
          <w:vertAlign w:val="superscript"/>
          <w:lang w:val="es-ES_tradnl" w:eastAsia="es-ES_tradnl"/>
        </w:rPr>
        <w:footnoteReference w:id="26"/>
      </w:r>
      <w:r w:rsidRPr="00697924">
        <w:rPr>
          <w:rFonts w:eastAsia="Times New Roman" w:cstheme="minorHAnsi"/>
          <w:i/>
          <w:lang w:val="es-ES_tradnl" w:eastAsia="es-ES_tradnl"/>
        </w:rPr>
        <w:t xml:space="preserve">. </w:t>
      </w:r>
    </w:p>
    <w:p w:rsidR="00697924" w:rsidRPr="00697924" w:rsidRDefault="00697924" w:rsidP="00697924">
      <w:pPr>
        <w:keepNext/>
        <w:spacing w:after="0" w:line="240" w:lineRule="auto"/>
        <w:jc w:val="both"/>
        <w:rPr>
          <w:rFonts w:eastAsia="Times New Roman" w:cstheme="minorHAnsi"/>
          <w:i/>
          <w:lang w:eastAsia="es-AR"/>
        </w:rPr>
      </w:pPr>
      <w:r w:rsidRPr="00697924">
        <w:rPr>
          <w:rFonts w:cstheme="minorHAnsi"/>
          <w:bCs/>
          <w:i/>
        </w:rPr>
        <w:t xml:space="preserve">El proceso de construcción se constituyó en una sucesión de producciones de carácter provisorio, que se fueron revisando y redefiniendo en equipos de trabajo constituidos por profesores de diferentes Institutos de Formación Docente de la provincia, especialistas en diferentes áreas disciplinares del campo general y específico. Sus producciones, aportes, lecturas críticas, junto a las consultas que se realizaron en diversos sectores representativos del ámbito educativo (Especialistas, Directores de área, Equipos Supervisivos, Equipos de gobierno escolar, Docentes), significaron diferentes instancias de construcción, de revisión, de lectura y relectura, de escritura y reescritura, que concluyeron en esta propuesta curricular para la Educación Primaria en  San Juan. Parte de este proceso, fueron los constantes y sostenidos  espacios de diálogo y trabajo sobre las tensiones de los diferentes enfoques teóricos, miradas </w:t>
      </w:r>
      <w:r w:rsidRPr="00697924">
        <w:rPr>
          <w:rFonts w:cstheme="minorHAnsi"/>
          <w:bCs/>
          <w:i/>
        </w:rPr>
        <w:lastRenderedPageBreak/>
        <w:t xml:space="preserve">epistémicas, categorías conceptuales en torno a la educación, tales como sujeto, infancias, conocimiento, enseñanza, aprendizaje, inclusión, educación sexual, interculturalidad, Curriculum, sociedad, institución, gobierno escolar, rol docente, planificación, evaluación, entre otras. El periodo de consulta tuvo como principal intencionalidad, no solo validar lo construido, sino también recuperar los aportes, saberes, conocimientos, experiencias de los actores involucrados.  Se entiende </w:t>
      </w:r>
      <w:r w:rsidRPr="00697924">
        <w:rPr>
          <w:rFonts w:eastAsia="Times New Roman" w:cstheme="minorHAnsi"/>
          <w:i/>
          <w:lang w:eastAsia="es-AR"/>
        </w:rPr>
        <w:t xml:space="preserve">lo curricular como un proceso que pensamos y expresamos discursivamente configurando subjetividades, intencionalidades, instituciones y prácticas significativas, proceso que se sigue tejiendo en el aula, atravesado por supuestos, teorías y prácticas sociales, políticas y educativas,  generando un entramado que configura y constituye lo educativo. </w:t>
      </w:r>
    </w:p>
    <w:p w:rsidR="00697924" w:rsidRPr="00697924" w:rsidRDefault="00697924" w:rsidP="00697924">
      <w:pPr>
        <w:keepNext/>
        <w:spacing w:after="0" w:line="240" w:lineRule="auto"/>
        <w:jc w:val="both"/>
        <w:rPr>
          <w:rFonts w:eastAsia="Times New Roman" w:cstheme="minorHAnsi"/>
          <w:i/>
          <w:lang w:eastAsia="es-AR"/>
        </w:rPr>
      </w:pPr>
      <w:r w:rsidRPr="00697924">
        <w:rPr>
          <w:rFonts w:eastAsia="Times New Roman" w:cstheme="minorHAnsi"/>
          <w:i/>
          <w:lang w:eastAsia="es-AR"/>
        </w:rPr>
        <w:t xml:space="preserve">Esta construcción tuvo como punto de partida, la consideración del estudiante de educación primaria, como  parte indispensable del colectivo educativo. Poniendo el foco en la necesidad de que éstos puedan transitar  aprendizajes ricos en experiencias, con variadas posibilidades y oportunidades para incluir el juego, como contenido para el alumno y como herramienta metodológica para el docente. </w:t>
      </w:r>
    </w:p>
    <w:p w:rsidR="00697924" w:rsidRPr="00697924" w:rsidRDefault="00697924" w:rsidP="00697924">
      <w:pPr>
        <w:keepNext/>
        <w:spacing w:after="0" w:line="240" w:lineRule="auto"/>
        <w:jc w:val="both"/>
        <w:rPr>
          <w:rFonts w:eastAsia="Times New Roman" w:cstheme="minorHAnsi"/>
          <w:i/>
          <w:lang w:eastAsia="es-AR"/>
        </w:rPr>
      </w:pPr>
      <w:r w:rsidRPr="00697924">
        <w:rPr>
          <w:rFonts w:eastAsia="Times New Roman" w:cstheme="minorHAnsi"/>
          <w:i/>
          <w:lang w:eastAsia="es-AR"/>
        </w:rPr>
        <w:t xml:space="preserve">En definitiva se pretende, aportarle a los docentes y/o futuros docentes una herramienta potente pero flexible a la vez,  de modo que favorezca un despliegue didáctico creativo. En una suerte de brújula, que oriente este desafiante camino del enseñante. Camino complejo, pero apasionante, lleno de certezas pero también de incertidumbres, de satisfacciones y también de mucho esfuerzo. Será una propuesta que acompañe, que ofrezca posibles respuestas, que permita la consulta, el trabajo permanente con el conocimiento y la enseñanza. </w:t>
      </w:r>
    </w:p>
    <w:p w:rsidR="00697924" w:rsidRPr="00697924" w:rsidRDefault="00697924" w:rsidP="00697924">
      <w:pPr>
        <w:shd w:val="clear" w:color="auto" w:fill="FFFFFF"/>
        <w:spacing w:after="0" w:line="240" w:lineRule="auto"/>
        <w:jc w:val="both"/>
        <w:rPr>
          <w:rFonts w:eastAsia="Times New Roman" w:cstheme="minorHAnsi"/>
          <w:i/>
          <w:lang w:eastAsia="es-AR"/>
        </w:rPr>
      </w:pPr>
      <w:r w:rsidRPr="00697924">
        <w:rPr>
          <w:rFonts w:eastAsia="Times New Roman" w:cstheme="minorHAnsi"/>
          <w:i/>
          <w:lang w:eastAsia="es-AR"/>
        </w:rPr>
        <w:t xml:space="preserve">Se trabajó con los </w:t>
      </w:r>
      <w:r w:rsidRPr="00697924">
        <w:rPr>
          <w:rFonts w:eastAsia="Times New Roman" w:cstheme="minorHAnsi"/>
          <w:b/>
          <w:i/>
          <w:lang w:eastAsia="es-AR"/>
        </w:rPr>
        <w:t>contenidostransversales curriculares</w:t>
      </w:r>
      <w:r w:rsidRPr="00697924">
        <w:rPr>
          <w:rFonts w:eastAsia="Times New Roman" w:cstheme="minorHAnsi"/>
          <w:i/>
          <w:lang w:eastAsia="es-AR"/>
        </w:rPr>
        <w:t xml:space="preserve"> en las diferentes áreas del diseño, tales como: Interculturalidad, Educación Ambiental, Educación Sexual Integral, la ruralidad, lo popular, Inclusión, Diversidad y el  Juego.  S</w:t>
      </w:r>
      <w:r w:rsidRPr="00697924">
        <w:rPr>
          <w:rFonts w:cstheme="minorHAnsi"/>
          <w:i/>
        </w:rPr>
        <w:t>e fue ajustando la mirada,</w:t>
      </w:r>
      <w:r w:rsidRPr="00697924">
        <w:rPr>
          <w:rFonts w:eastAsia="Times New Roman" w:cstheme="minorHAnsi"/>
          <w:i/>
          <w:lang w:eastAsia="es-AR"/>
        </w:rPr>
        <w:t xml:space="preserve"> haciendo foco en algunos aspectos nodales del  proceso de deliberación y producción crítica, sin perder de vista la importancia del trabajo vivencial, como generador de sentidos y significantes, promotores del desarrollo de la </w:t>
      </w:r>
      <w:r w:rsidRPr="00697924">
        <w:rPr>
          <w:rFonts w:eastAsia="Times New Roman" w:cstheme="minorHAnsi"/>
          <w:b/>
          <w:i/>
          <w:lang w:eastAsia="es-AR"/>
        </w:rPr>
        <w:t>concientización</w:t>
      </w:r>
      <w:r w:rsidRPr="00697924">
        <w:rPr>
          <w:rFonts w:eastAsia="Times New Roman" w:cstheme="minorHAnsi"/>
          <w:i/>
          <w:lang w:eastAsia="es-AR"/>
        </w:rPr>
        <w:t xml:space="preserve">. Se buscó recuperar el pensamiento pedagógico latinoamericano, como así también nuestras raíces populares, regionales y locales, para definir de modo creativo y genuino, desde las distintas áreas; propuestas, contenidos de enseñanza, aprendizajes esperados y orientaciones didácticas (tanto de la enseñanza, como de la evaluación),  que aporten al desarrollo integral y a la formación del </w:t>
      </w:r>
      <w:r w:rsidRPr="00697924">
        <w:rPr>
          <w:rFonts w:eastAsia="Times New Roman" w:cstheme="minorHAnsi"/>
          <w:b/>
          <w:i/>
          <w:lang w:eastAsia="es-AR"/>
        </w:rPr>
        <w:t>pensamiento crítico en los niños</w:t>
      </w:r>
      <w:r w:rsidRPr="00697924">
        <w:rPr>
          <w:rFonts w:eastAsia="Times New Roman" w:cstheme="minorHAnsi"/>
          <w:i/>
          <w:lang w:eastAsia="es-AR"/>
        </w:rPr>
        <w:t xml:space="preserve">. </w:t>
      </w:r>
    </w:p>
    <w:p w:rsidR="00697924" w:rsidRPr="00697924" w:rsidRDefault="00697924" w:rsidP="00697924">
      <w:pPr>
        <w:spacing w:after="0" w:line="240" w:lineRule="auto"/>
        <w:jc w:val="both"/>
        <w:rPr>
          <w:rFonts w:cstheme="minorHAnsi"/>
          <w:color w:val="1F497D" w:themeColor="text2"/>
        </w:rPr>
      </w:pPr>
    </w:p>
    <w:p w:rsidR="00697924" w:rsidRPr="00236BC9" w:rsidRDefault="00697924" w:rsidP="00236BC9">
      <w:pPr>
        <w:pStyle w:val="Prrafodelista"/>
        <w:keepNext/>
        <w:keepLines/>
        <w:numPr>
          <w:ilvl w:val="0"/>
          <w:numId w:val="370"/>
        </w:numPr>
        <w:spacing w:line="240" w:lineRule="auto"/>
        <w:outlineLvl w:val="0"/>
        <w:rPr>
          <w:rFonts w:eastAsiaTheme="majorEastAsia" w:cstheme="majorBidi"/>
          <w:b/>
          <w:bCs/>
          <w:caps/>
          <w:szCs w:val="28"/>
        </w:rPr>
      </w:pPr>
      <w:bookmarkStart w:id="7" w:name="_Toc442198351"/>
      <w:r w:rsidRPr="00236BC9">
        <w:rPr>
          <w:rFonts w:eastAsiaTheme="majorEastAsia" w:cstheme="majorBidi"/>
          <w:b/>
          <w:bCs/>
          <w:caps/>
          <w:szCs w:val="28"/>
        </w:rPr>
        <w:t>TRANSVERSALES DEL CURRICULUM</w:t>
      </w:r>
      <w:bookmarkEnd w:id="7"/>
    </w:p>
    <w:p w:rsidR="00697924" w:rsidRPr="00697924" w:rsidRDefault="00697924" w:rsidP="00697924">
      <w:pPr>
        <w:autoSpaceDE w:val="0"/>
        <w:autoSpaceDN w:val="0"/>
        <w:adjustRightInd w:val="0"/>
        <w:spacing w:after="0" w:line="240" w:lineRule="auto"/>
        <w:jc w:val="both"/>
        <w:rPr>
          <w:rFonts w:eastAsia="Times New Roman" w:cstheme="minorHAnsi"/>
          <w:b/>
          <w:color w:val="000000"/>
          <w:lang w:eastAsia="es-AR"/>
        </w:rPr>
      </w:pPr>
    </w:p>
    <w:p w:rsidR="00697924" w:rsidRPr="00697924" w:rsidRDefault="00697924" w:rsidP="00697924">
      <w:pPr>
        <w:numPr>
          <w:ilvl w:val="0"/>
          <w:numId w:val="48"/>
        </w:numPr>
        <w:spacing w:after="0" w:line="240" w:lineRule="auto"/>
        <w:rPr>
          <w:rFonts w:eastAsiaTheme="majorEastAsia" w:cstheme="majorBidi"/>
          <w:b/>
          <w:iCs/>
          <w:caps/>
          <w:vanish/>
          <w:szCs w:val="24"/>
        </w:rPr>
      </w:pPr>
    </w:p>
    <w:p w:rsidR="00697924" w:rsidRPr="00697924" w:rsidRDefault="00697924" w:rsidP="00697924">
      <w:pPr>
        <w:numPr>
          <w:ilvl w:val="0"/>
          <w:numId w:val="48"/>
        </w:numPr>
        <w:spacing w:after="0" w:line="240" w:lineRule="auto"/>
        <w:rPr>
          <w:rFonts w:eastAsiaTheme="majorEastAsia" w:cstheme="majorBidi"/>
          <w:b/>
          <w:iCs/>
          <w:caps/>
          <w:vanish/>
          <w:szCs w:val="24"/>
        </w:rPr>
      </w:pPr>
    </w:p>
    <w:p w:rsidR="00697924" w:rsidRPr="00697924" w:rsidRDefault="00697924" w:rsidP="00697924">
      <w:pPr>
        <w:numPr>
          <w:ilvl w:val="0"/>
          <w:numId w:val="48"/>
        </w:numPr>
        <w:spacing w:after="0" w:line="240" w:lineRule="auto"/>
        <w:rPr>
          <w:rFonts w:eastAsiaTheme="majorEastAsia" w:cstheme="majorBidi"/>
          <w:b/>
          <w:iCs/>
          <w:caps/>
          <w:vanish/>
          <w:szCs w:val="24"/>
        </w:rPr>
      </w:pPr>
    </w:p>
    <w:p w:rsidR="00697924" w:rsidRPr="00697924" w:rsidRDefault="00697924" w:rsidP="00697924">
      <w:pPr>
        <w:numPr>
          <w:ilvl w:val="0"/>
          <w:numId w:val="48"/>
        </w:numPr>
        <w:spacing w:after="0" w:line="240" w:lineRule="auto"/>
        <w:rPr>
          <w:rFonts w:eastAsiaTheme="majorEastAsia" w:cstheme="majorBidi"/>
          <w:b/>
          <w:iCs/>
          <w:caps/>
          <w:vanish/>
          <w:szCs w:val="24"/>
        </w:rPr>
      </w:pPr>
    </w:p>
    <w:p w:rsidR="00697924" w:rsidRPr="00697924" w:rsidRDefault="00697924" w:rsidP="00697924">
      <w:pPr>
        <w:numPr>
          <w:ilvl w:val="0"/>
          <w:numId w:val="48"/>
        </w:numPr>
        <w:spacing w:after="0" w:line="240" w:lineRule="auto"/>
        <w:rPr>
          <w:rFonts w:eastAsiaTheme="majorEastAsia" w:cstheme="majorBidi"/>
          <w:b/>
          <w:iCs/>
          <w:caps/>
          <w:vanish/>
          <w:szCs w:val="24"/>
        </w:rPr>
      </w:pPr>
    </w:p>
    <w:p w:rsidR="00697924" w:rsidRPr="00697924" w:rsidRDefault="00697924" w:rsidP="00697924">
      <w:pPr>
        <w:numPr>
          <w:ilvl w:val="0"/>
          <w:numId w:val="48"/>
        </w:numPr>
        <w:spacing w:after="0" w:line="240" w:lineRule="auto"/>
        <w:rPr>
          <w:rFonts w:eastAsiaTheme="majorEastAsia" w:cstheme="majorBidi"/>
          <w:b/>
          <w:iCs/>
          <w:caps/>
          <w:vanish/>
          <w:szCs w:val="24"/>
        </w:rPr>
      </w:pPr>
    </w:p>
    <w:p w:rsidR="00F10475" w:rsidRPr="00F10475" w:rsidRDefault="00F10475" w:rsidP="00F10475">
      <w:pPr>
        <w:pStyle w:val="Prrafodelista"/>
        <w:keepNext/>
        <w:keepLines/>
        <w:numPr>
          <w:ilvl w:val="0"/>
          <w:numId w:val="52"/>
        </w:numPr>
        <w:spacing w:line="240" w:lineRule="auto"/>
        <w:contextualSpacing w:val="0"/>
        <w:outlineLvl w:val="1"/>
        <w:rPr>
          <w:rFonts w:eastAsia="Calibri" w:cs="Calibri"/>
          <w:b/>
          <w:bCs/>
          <w:caps/>
          <w:vanish/>
          <w:szCs w:val="28"/>
          <w:lang w:val="es-ES" w:eastAsia="es-AR"/>
        </w:rPr>
      </w:pPr>
      <w:bookmarkStart w:id="8" w:name="_Toc441647492"/>
      <w:bookmarkStart w:id="9" w:name="_Toc442197311"/>
      <w:bookmarkStart w:id="10" w:name="_Toc442197723"/>
      <w:bookmarkStart w:id="11" w:name="_Toc442198113"/>
      <w:bookmarkStart w:id="12" w:name="_Toc442198352"/>
      <w:bookmarkEnd w:id="8"/>
      <w:bookmarkEnd w:id="9"/>
      <w:bookmarkEnd w:id="10"/>
      <w:bookmarkEnd w:id="11"/>
      <w:bookmarkEnd w:id="12"/>
    </w:p>
    <w:p w:rsidR="00F10475" w:rsidRPr="00F10475" w:rsidRDefault="00F10475" w:rsidP="00F10475">
      <w:pPr>
        <w:pStyle w:val="Prrafodelista"/>
        <w:keepNext/>
        <w:keepLines/>
        <w:numPr>
          <w:ilvl w:val="0"/>
          <w:numId w:val="52"/>
        </w:numPr>
        <w:spacing w:line="240" w:lineRule="auto"/>
        <w:contextualSpacing w:val="0"/>
        <w:outlineLvl w:val="1"/>
        <w:rPr>
          <w:rFonts w:eastAsia="Calibri" w:cs="Calibri"/>
          <w:b/>
          <w:bCs/>
          <w:caps/>
          <w:vanish/>
          <w:szCs w:val="28"/>
          <w:lang w:val="es-ES" w:eastAsia="es-AR"/>
        </w:rPr>
      </w:pPr>
      <w:bookmarkStart w:id="13" w:name="_Toc441647493"/>
      <w:bookmarkStart w:id="14" w:name="_Toc442197312"/>
      <w:bookmarkStart w:id="15" w:name="_Toc442197724"/>
      <w:bookmarkStart w:id="16" w:name="_Toc442198114"/>
      <w:bookmarkStart w:id="17" w:name="_Toc442198353"/>
      <w:bookmarkEnd w:id="13"/>
      <w:bookmarkEnd w:id="14"/>
      <w:bookmarkEnd w:id="15"/>
      <w:bookmarkEnd w:id="16"/>
      <w:bookmarkEnd w:id="17"/>
    </w:p>
    <w:p w:rsidR="00F10475" w:rsidRPr="00F10475" w:rsidRDefault="00F10475" w:rsidP="00F10475">
      <w:pPr>
        <w:pStyle w:val="Prrafodelista"/>
        <w:keepNext/>
        <w:keepLines/>
        <w:numPr>
          <w:ilvl w:val="0"/>
          <w:numId w:val="52"/>
        </w:numPr>
        <w:spacing w:line="240" w:lineRule="auto"/>
        <w:contextualSpacing w:val="0"/>
        <w:outlineLvl w:val="1"/>
        <w:rPr>
          <w:rFonts w:eastAsia="Calibri" w:cs="Calibri"/>
          <w:b/>
          <w:bCs/>
          <w:caps/>
          <w:vanish/>
          <w:szCs w:val="28"/>
          <w:lang w:val="es-ES" w:eastAsia="es-AR"/>
        </w:rPr>
      </w:pPr>
      <w:bookmarkStart w:id="18" w:name="_Toc441647494"/>
      <w:bookmarkStart w:id="19" w:name="_Toc442197313"/>
      <w:bookmarkStart w:id="20" w:name="_Toc442197725"/>
      <w:bookmarkStart w:id="21" w:name="_Toc442198115"/>
      <w:bookmarkStart w:id="22" w:name="_Toc442198354"/>
      <w:bookmarkEnd w:id="18"/>
      <w:bookmarkEnd w:id="19"/>
      <w:bookmarkEnd w:id="20"/>
      <w:bookmarkEnd w:id="21"/>
      <w:bookmarkEnd w:id="22"/>
    </w:p>
    <w:p w:rsidR="00F10475" w:rsidRPr="00F10475" w:rsidRDefault="00F10475" w:rsidP="00F10475">
      <w:pPr>
        <w:pStyle w:val="Prrafodelista"/>
        <w:keepNext/>
        <w:keepLines/>
        <w:numPr>
          <w:ilvl w:val="0"/>
          <w:numId w:val="52"/>
        </w:numPr>
        <w:spacing w:line="240" w:lineRule="auto"/>
        <w:contextualSpacing w:val="0"/>
        <w:outlineLvl w:val="1"/>
        <w:rPr>
          <w:rFonts w:eastAsia="Calibri" w:cs="Calibri"/>
          <w:b/>
          <w:bCs/>
          <w:caps/>
          <w:vanish/>
          <w:szCs w:val="28"/>
          <w:lang w:val="es-ES" w:eastAsia="es-AR"/>
        </w:rPr>
      </w:pPr>
      <w:bookmarkStart w:id="23" w:name="_Toc441647495"/>
      <w:bookmarkStart w:id="24" w:name="_Toc442197314"/>
      <w:bookmarkStart w:id="25" w:name="_Toc442197726"/>
      <w:bookmarkStart w:id="26" w:name="_Toc442198116"/>
      <w:bookmarkStart w:id="27" w:name="_Toc442198355"/>
      <w:bookmarkEnd w:id="23"/>
      <w:bookmarkEnd w:id="24"/>
      <w:bookmarkEnd w:id="25"/>
      <w:bookmarkEnd w:id="26"/>
      <w:bookmarkEnd w:id="27"/>
    </w:p>
    <w:p w:rsidR="00F10475" w:rsidRPr="00F10475" w:rsidRDefault="00F10475" w:rsidP="00F10475">
      <w:pPr>
        <w:pStyle w:val="Prrafodelista"/>
        <w:keepNext/>
        <w:keepLines/>
        <w:numPr>
          <w:ilvl w:val="0"/>
          <w:numId w:val="52"/>
        </w:numPr>
        <w:spacing w:line="240" w:lineRule="auto"/>
        <w:contextualSpacing w:val="0"/>
        <w:outlineLvl w:val="1"/>
        <w:rPr>
          <w:rFonts w:eastAsia="Calibri" w:cs="Calibri"/>
          <w:b/>
          <w:bCs/>
          <w:caps/>
          <w:vanish/>
          <w:szCs w:val="28"/>
          <w:lang w:val="es-ES" w:eastAsia="es-AR"/>
        </w:rPr>
      </w:pPr>
      <w:bookmarkStart w:id="28" w:name="_Toc441647496"/>
      <w:bookmarkStart w:id="29" w:name="_Toc442197315"/>
      <w:bookmarkStart w:id="30" w:name="_Toc442197727"/>
      <w:bookmarkStart w:id="31" w:name="_Toc442198117"/>
      <w:bookmarkStart w:id="32" w:name="_Toc442198356"/>
      <w:bookmarkEnd w:id="28"/>
      <w:bookmarkEnd w:id="29"/>
      <w:bookmarkEnd w:id="30"/>
      <w:bookmarkEnd w:id="31"/>
      <w:bookmarkEnd w:id="32"/>
    </w:p>
    <w:p w:rsidR="00F10475" w:rsidRPr="00F10475" w:rsidRDefault="00F10475" w:rsidP="00F10475">
      <w:pPr>
        <w:pStyle w:val="Prrafodelista"/>
        <w:keepNext/>
        <w:keepLines/>
        <w:numPr>
          <w:ilvl w:val="0"/>
          <w:numId w:val="52"/>
        </w:numPr>
        <w:spacing w:line="240" w:lineRule="auto"/>
        <w:contextualSpacing w:val="0"/>
        <w:outlineLvl w:val="1"/>
        <w:rPr>
          <w:rFonts w:eastAsia="Calibri" w:cs="Calibri"/>
          <w:b/>
          <w:bCs/>
          <w:caps/>
          <w:vanish/>
          <w:szCs w:val="28"/>
          <w:lang w:val="es-ES" w:eastAsia="es-AR"/>
        </w:rPr>
      </w:pPr>
      <w:bookmarkStart w:id="33" w:name="_Toc441647497"/>
      <w:bookmarkStart w:id="34" w:name="_Toc442197316"/>
      <w:bookmarkStart w:id="35" w:name="_Toc442197728"/>
      <w:bookmarkStart w:id="36" w:name="_Toc442198118"/>
      <w:bookmarkStart w:id="37" w:name="_Toc442198357"/>
      <w:bookmarkEnd w:id="33"/>
      <w:bookmarkEnd w:id="34"/>
      <w:bookmarkEnd w:id="35"/>
      <w:bookmarkEnd w:id="36"/>
      <w:bookmarkEnd w:id="37"/>
    </w:p>
    <w:p w:rsidR="00697924" w:rsidRPr="00697924" w:rsidRDefault="00697924" w:rsidP="00F10475">
      <w:pPr>
        <w:pStyle w:val="RAFA3"/>
        <w:rPr>
          <w:lang w:eastAsia="es-AR"/>
        </w:rPr>
      </w:pPr>
      <w:bookmarkStart w:id="38" w:name="_Toc442198358"/>
      <w:r w:rsidRPr="00697924">
        <w:rPr>
          <w:lang w:eastAsia="es-AR"/>
        </w:rPr>
        <w:t>EDUCACIÓN SEXUAL INTEGRAL (ESI)</w:t>
      </w:r>
      <w:bookmarkEnd w:id="38"/>
    </w:p>
    <w:p w:rsidR="00697924" w:rsidRPr="00697924" w:rsidRDefault="00697924" w:rsidP="00697924">
      <w:pPr>
        <w:spacing w:after="0" w:line="240" w:lineRule="auto"/>
        <w:jc w:val="both"/>
        <w:rPr>
          <w:rFonts w:eastAsia="Times New Roman" w:cstheme="minorHAnsi"/>
          <w:lang w:eastAsia="es-AR"/>
        </w:rPr>
      </w:pP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La sexualidad forma parte de la condición humana y de las relaciones que cada sujeto establece consigo mismo y con los demás. Es parte esencial de los procesos de identificación de las personas e incluye múltiples aspectos: sentimientos, conocimientos, normas, valores, creencias, actitudes, deseos, prácticas, roles, vínculos, toma de decisiones, etc. En este sentido, hablar de sexualidad no se limita al abordaje</w:t>
      </w: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de aspectos puramente biológicos, sino también de complejos procesos psicológicos, sociales, culturales y éticos que forman parte de la identidad de las personas.</w:t>
      </w:r>
    </w:p>
    <w:p w:rsidR="00697924" w:rsidRPr="00697924" w:rsidRDefault="00697924" w:rsidP="00697924">
      <w:pPr>
        <w:spacing w:after="0" w:line="240" w:lineRule="auto"/>
        <w:jc w:val="both"/>
        <w:rPr>
          <w:rFonts w:eastAsia="Calibri" w:cstheme="minorHAnsi"/>
        </w:rPr>
      </w:pPr>
      <w:r w:rsidRPr="00697924">
        <w:rPr>
          <w:rFonts w:eastAsia="Calibri" w:cstheme="minorHAnsi"/>
        </w:rPr>
        <w:lastRenderedPageBreak/>
        <w:t xml:space="preserve">Asumir la sexualidad en términos de su complejidad, contribuye a situarla en un marco de análisis que permite mirar la multiplicidad de aspectos que se ponen en juego, sus interrelaciones y el modo en que se vincula con la construcción de la subjetividad. </w:t>
      </w:r>
    </w:p>
    <w:p w:rsidR="005F7B9E" w:rsidRDefault="005F7B9E" w:rsidP="00697924">
      <w:pPr>
        <w:spacing w:after="0" w:line="240" w:lineRule="auto"/>
        <w:jc w:val="both"/>
        <w:rPr>
          <w:rFonts w:eastAsia="Calibri" w:cstheme="minorHAnsi"/>
          <w:b/>
        </w:rPr>
      </w:pPr>
    </w:p>
    <w:p w:rsidR="00697924" w:rsidRPr="00697924" w:rsidRDefault="00697924" w:rsidP="00697924">
      <w:pPr>
        <w:spacing w:after="0" w:line="240" w:lineRule="auto"/>
        <w:jc w:val="both"/>
        <w:rPr>
          <w:rFonts w:eastAsia="Calibri" w:cstheme="minorHAnsi"/>
        </w:rPr>
      </w:pPr>
      <w:r w:rsidRPr="00697924">
        <w:rPr>
          <w:rFonts w:eastAsia="Calibri" w:cstheme="minorHAnsi"/>
          <w:b/>
        </w:rPr>
        <w:t xml:space="preserve">Los aspectos psicológicos: </w:t>
      </w:r>
      <w:r w:rsidRPr="00697924">
        <w:rPr>
          <w:rFonts w:eastAsia="Calibri" w:cstheme="minorHAnsi"/>
        </w:rPr>
        <w:t>tal como lo afirmara Sigmund Freud, la sexualidad está presente en la vida de los seres humanos desde el nacimiento mismo. En principio, se trata de impulsos que movilizan acciones por parte del bebe, que permiten su supervivencia: reclamar alimento a través del llanto, buscar reposo y abrigo, solicitar contención, afectos y el contacto directo con su madre, etc.</w:t>
      </w:r>
    </w:p>
    <w:p w:rsidR="00697924" w:rsidRPr="00697924" w:rsidRDefault="00697924" w:rsidP="00697924">
      <w:pPr>
        <w:spacing w:after="0" w:line="240" w:lineRule="auto"/>
        <w:jc w:val="both"/>
        <w:rPr>
          <w:rFonts w:eastAsia="Calibri" w:cstheme="minorHAnsi"/>
        </w:rPr>
      </w:pPr>
      <w:r w:rsidRPr="00697924">
        <w:rPr>
          <w:rFonts w:eastAsia="Calibri" w:cstheme="minorHAnsi"/>
        </w:rPr>
        <w:t xml:space="preserve">El desarrollo en la infancia está determinado por distintas etapas o fases, en las que la sexualidad se va organizando de diferentes modos (etapa oral, anal, de latencia, genital). Es importante aclarar, que desde esta perspectiva, la sexualidad no tiene connotaciones genitales sino hasta la pubertad. </w:t>
      </w:r>
    </w:p>
    <w:p w:rsidR="00697924" w:rsidRPr="00697924" w:rsidRDefault="00697924" w:rsidP="00697924">
      <w:pPr>
        <w:spacing w:after="0" w:line="240" w:lineRule="auto"/>
        <w:jc w:val="both"/>
        <w:rPr>
          <w:rFonts w:eastAsia="Calibri" w:cstheme="minorHAnsi"/>
        </w:rPr>
      </w:pPr>
      <w:r w:rsidRPr="00697924">
        <w:rPr>
          <w:rFonts w:eastAsia="Calibri" w:cstheme="minorHAnsi"/>
        </w:rPr>
        <w:t xml:space="preserve">La sexualidad en los niños, de seis a doce años aproximadamente, se organiza en torno a las interacciones de éstos con otros sujetos y constituye la fuente de energía que permite direccionar su atención hacia la búsqueda de conocimientos y del aprendizaje. De este modo, el niño logra diferenciarse de los otros, conocer el medio circundante, adquirir nuevas formas de comunicación, construir nuevos vínculos afectivos, etc. Esto le permite ir construyendo una imagen de sí mismo, que junto al sostén del entorno familiar, contribuirá al desarrollo de su autonomía. </w:t>
      </w:r>
    </w:p>
    <w:p w:rsidR="005F7B9E" w:rsidRDefault="005F7B9E" w:rsidP="00697924">
      <w:pPr>
        <w:spacing w:after="0" w:line="240" w:lineRule="auto"/>
        <w:jc w:val="both"/>
        <w:rPr>
          <w:rFonts w:eastAsia="Calibri" w:cstheme="minorHAnsi"/>
          <w:b/>
        </w:rPr>
      </w:pPr>
    </w:p>
    <w:p w:rsidR="00697924" w:rsidRPr="00697924" w:rsidRDefault="00697924" w:rsidP="00697924">
      <w:pPr>
        <w:spacing w:after="0" w:line="240" w:lineRule="auto"/>
        <w:jc w:val="both"/>
        <w:rPr>
          <w:rFonts w:eastAsia="Calibri" w:cstheme="minorHAnsi"/>
        </w:rPr>
      </w:pPr>
      <w:r w:rsidRPr="00697924">
        <w:rPr>
          <w:rFonts w:eastAsia="Calibri" w:cstheme="minorHAnsi"/>
          <w:b/>
        </w:rPr>
        <w:t xml:space="preserve">Los aspectos socio- culturales e históricos: </w:t>
      </w:r>
      <w:r w:rsidRPr="00697924">
        <w:rPr>
          <w:rFonts w:eastAsia="Calibri" w:cstheme="minorHAnsi"/>
        </w:rPr>
        <w:t>las diversas conformaciones sociales y culturales han dado cuenta de distintos modos de asumir la sexualidad, de vivirla, de nombrarla o de silenciarla.</w:t>
      </w:r>
    </w:p>
    <w:p w:rsidR="00697924" w:rsidRPr="00697924" w:rsidRDefault="00697924" w:rsidP="00697924">
      <w:pPr>
        <w:spacing w:after="0" w:line="240" w:lineRule="auto"/>
        <w:jc w:val="both"/>
        <w:rPr>
          <w:rFonts w:eastAsia="Calibri" w:cstheme="minorHAnsi"/>
        </w:rPr>
      </w:pPr>
      <w:r w:rsidRPr="00697924">
        <w:rPr>
          <w:rFonts w:eastAsia="Calibri" w:cstheme="minorHAnsi"/>
        </w:rPr>
        <w:t>Cada niño nace con un determinado dato biológico, a partir del cual se esperan determinadas conductas y la asunción de un rol masculino o femenino, el cual también se encuentra determinado por las expectativas del entorno familiar inmediato, el cual ofrece estímulos vinculados a los roles sociales que pretenden que su niño pueda ejercer (vestimenta, juego, tiempo compartido con el padre o la madre, entre otros). La sexualidad se articula entre lo individual y lo social, generando una serie de representaciones, creencias, mitos, conocimientos, tradiciones, prejuicios y nociones que son compartidas por el grupo social. En este sentido, las mismas deben ser abordadas en el aula, como punto de partida para trabajar los aspectos informativos en torno a la sexualidad, de modo de promover aprendizajes más significativos, por un lado; y de prevenir conductas no deseadas, basadas en creencias equivocadas, por el otro. Sin duda, estas creencias erróneas suelen ser producto, de las dificultades intergeneracionales para hablar sobre estos temas, quedando estas cuestiones circunscriptas a charlas entre pares o bien a la información proveniente de los medios masivos de comunicación.</w:t>
      </w:r>
    </w:p>
    <w:p w:rsidR="00697924" w:rsidRPr="00697924" w:rsidRDefault="00697924" w:rsidP="00697924">
      <w:pPr>
        <w:spacing w:after="0" w:line="240" w:lineRule="auto"/>
        <w:jc w:val="both"/>
        <w:rPr>
          <w:rFonts w:eastAsia="Calibri" w:cstheme="minorHAnsi"/>
        </w:rPr>
      </w:pPr>
      <w:r w:rsidRPr="00697924">
        <w:rPr>
          <w:rFonts w:eastAsia="Calibri" w:cstheme="minorHAnsi"/>
        </w:rPr>
        <w:t>La escuela cumple un rol esencial a la hora de promover en los estudiantes aprendizajes significativos basados en conocimientos científicamente validados, que les permitan un abordaje crítico de la sexualidad y de la exposición mediática que de ella se hace en los medios masivos de comunicación.</w:t>
      </w:r>
    </w:p>
    <w:p w:rsidR="005F7B9E" w:rsidRDefault="005F7B9E" w:rsidP="00697924">
      <w:pPr>
        <w:spacing w:after="0" w:line="240" w:lineRule="auto"/>
        <w:jc w:val="both"/>
        <w:rPr>
          <w:rFonts w:eastAsia="Calibri" w:cstheme="minorHAnsi"/>
          <w:b/>
        </w:rPr>
      </w:pPr>
    </w:p>
    <w:p w:rsidR="00697924" w:rsidRPr="00697924" w:rsidRDefault="00697924" w:rsidP="00697924">
      <w:pPr>
        <w:spacing w:after="0" w:line="240" w:lineRule="auto"/>
        <w:jc w:val="both"/>
        <w:rPr>
          <w:rFonts w:eastAsia="Calibri" w:cstheme="minorHAnsi"/>
        </w:rPr>
      </w:pPr>
      <w:r w:rsidRPr="00697924">
        <w:rPr>
          <w:rFonts w:eastAsia="Calibri" w:cstheme="minorHAnsi"/>
          <w:b/>
        </w:rPr>
        <w:lastRenderedPageBreak/>
        <w:t xml:space="preserve">Los aspectos biológicos: </w:t>
      </w:r>
      <w:r w:rsidRPr="00697924">
        <w:rPr>
          <w:rFonts w:eastAsia="Calibri" w:cstheme="minorHAnsi"/>
        </w:rPr>
        <w:t>la sexualidad, tiene un aspecto biológico determinado por componentes genéticos, anatómicos y fisiológicos. Pero tal como lo expresáramos anteriormente, no se limita a este aspecto, pues la sexualidad se encuentra atravesada por complejos procesos psicológicos, sociales, culturales, etc. que determinan el sentido que cada conformación socio cultural le otorga.</w:t>
      </w:r>
    </w:p>
    <w:p w:rsidR="00697924" w:rsidRPr="00697924" w:rsidRDefault="00697924" w:rsidP="00697924">
      <w:pPr>
        <w:spacing w:after="0" w:line="240" w:lineRule="auto"/>
        <w:jc w:val="both"/>
        <w:rPr>
          <w:rFonts w:eastAsia="Calibri" w:cstheme="minorHAnsi"/>
        </w:rPr>
      </w:pPr>
      <w:r w:rsidRPr="00697924">
        <w:rPr>
          <w:rFonts w:eastAsia="Calibri" w:cstheme="minorHAnsi"/>
        </w:rPr>
        <w:t>El cuerpo es el referente empírico que ayuda a comprender las diferencias entre géneros, otorgando datos sensibles para que el niño pueda referirse a sí mismo y a los otros. La importancia del sustrato biológico de la sexualidad, radica en la necesidad de conocer los diferentes cambios anátomo – fisiológicos que se van suscitando a lo largo del desarrollo de los sujetos y cómo estos inciden en el conjunto de aspectos que configuran la sexualidad, desde una mirada integral.</w:t>
      </w:r>
    </w:p>
    <w:p w:rsidR="005F7B9E" w:rsidRDefault="005F7B9E" w:rsidP="00697924">
      <w:pPr>
        <w:spacing w:after="0" w:line="240" w:lineRule="auto"/>
        <w:jc w:val="both"/>
        <w:rPr>
          <w:rFonts w:eastAsia="Calibri" w:cstheme="minorHAnsi"/>
          <w:b/>
        </w:rPr>
      </w:pPr>
    </w:p>
    <w:p w:rsidR="00697924" w:rsidRPr="00697924" w:rsidRDefault="00697924" w:rsidP="00697924">
      <w:pPr>
        <w:spacing w:after="0" w:line="240" w:lineRule="auto"/>
        <w:jc w:val="both"/>
        <w:rPr>
          <w:rFonts w:eastAsia="Calibri" w:cstheme="minorHAnsi"/>
        </w:rPr>
      </w:pPr>
      <w:r w:rsidRPr="00697924">
        <w:rPr>
          <w:rFonts w:eastAsia="Calibri" w:cstheme="minorHAnsi"/>
          <w:b/>
        </w:rPr>
        <w:t xml:space="preserve">Los aspectos éticos: </w:t>
      </w:r>
      <w:r w:rsidRPr="00697924">
        <w:rPr>
          <w:rFonts w:eastAsia="Calibri" w:cstheme="minorHAnsi"/>
        </w:rPr>
        <w:t>la sexualidad está incluida en el campo de la ética y genera una serie de valores que se traducen en un determinado marco normativo que permite a los sujetos diferenciar las conductas positivas para sí mismo y para los demás.</w:t>
      </w:r>
    </w:p>
    <w:p w:rsidR="00697924" w:rsidRPr="00697924" w:rsidRDefault="00697924" w:rsidP="00697924">
      <w:pPr>
        <w:spacing w:after="0" w:line="240" w:lineRule="auto"/>
        <w:jc w:val="both"/>
        <w:rPr>
          <w:rFonts w:eastAsia="Calibri" w:cstheme="minorHAnsi"/>
        </w:rPr>
      </w:pPr>
      <w:r w:rsidRPr="00697924">
        <w:rPr>
          <w:rFonts w:eastAsia="Calibri" w:cstheme="minorHAnsi"/>
        </w:rPr>
        <w:t>Aun en sociedades multiculturales como la nuestra, existen una serie de principios generales que sirven para orientar los comportamientos individuales y grupales, y que deben ser tenidos en cuenta a la hora de pensar intervenciones pedagógicas vinculadas a la educación sexual. Algunos de estos principios son:</w:t>
      </w:r>
    </w:p>
    <w:p w:rsidR="00697924" w:rsidRPr="00697924" w:rsidRDefault="00697924" w:rsidP="00697924">
      <w:pPr>
        <w:numPr>
          <w:ilvl w:val="0"/>
          <w:numId w:val="3"/>
        </w:numPr>
        <w:spacing w:after="0" w:line="240" w:lineRule="auto"/>
        <w:contextualSpacing/>
        <w:jc w:val="both"/>
        <w:rPr>
          <w:rFonts w:eastAsia="Calibri" w:cstheme="minorHAnsi"/>
        </w:rPr>
      </w:pPr>
      <w:r w:rsidRPr="00697924">
        <w:rPr>
          <w:rFonts w:eastAsia="Calibri" w:cstheme="minorHAnsi"/>
        </w:rPr>
        <w:t>El respeto por la vida en sus diferentes manifestaciones.</w:t>
      </w:r>
    </w:p>
    <w:p w:rsidR="00697924" w:rsidRPr="00697924" w:rsidRDefault="00697924" w:rsidP="00697924">
      <w:pPr>
        <w:numPr>
          <w:ilvl w:val="0"/>
          <w:numId w:val="3"/>
        </w:numPr>
        <w:spacing w:after="0" w:line="240" w:lineRule="auto"/>
        <w:contextualSpacing/>
        <w:jc w:val="both"/>
        <w:rPr>
          <w:rFonts w:eastAsia="Calibri" w:cstheme="minorHAnsi"/>
        </w:rPr>
      </w:pPr>
      <w:r w:rsidRPr="00697924">
        <w:rPr>
          <w:rFonts w:eastAsia="Calibri" w:cstheme="minorHAnsi"/>
        </w:rPr>
        <w:t>La consideración de la persona como un fin en sí mismo y no como un “medio para…”, cuya dignidad las hace merecedoras de respeto.</w:t>
      </w:r>
    </w:p>
    <w:p w:rsidR="00697924" w:rsidRPr="00697924" w:rsidRDefault="00697924" w:rsidP="00697924">
      <w:pPr>
        <w:numPr>
          <w:ilvl w:val="0"/>
          <w:numId w:val="3"/>
        </w:numPr>
        <w:spacing w:after="0" w:line="240" w:lineRule="auto"/>
        <w:contextualSpacing/>
        <w:jc w:val="both"/>
        <w:rPr>
          <w:rFonts w:eastAsia="Calibri" w:cstheme="minorHAnsi"/>
        </w:rPr>
      </w:pPr>
      <w:r w:rsidRPr="00697924">
        <w:rPr>
          <w:rFonts w:eastAsia="Calibri" w:cstheme="minorHAnsi"/>
        </w:rPr>
        <w:t>El respeto por las elecciones personales</w:t>
      </w:r>
    </w:p>
    <w:p w:rsidR="00697924" w:rsidRPr="00697924" w:rsidRDefault="00697924" w:rsidP="00697924">
      <w:pPr>
        <w:spacing w:after="0" w:line="240" w:lineRule="auto"/>
        <w:jc w:val="both"/>
        <w:rPr>
          <w:rFonts w:eastAsia="Calibri" w:cstheme="minorHAnsi"/>
        </w:rPr>
      </w:pPr>
      <w:r w:rsidRPr="00697924">
        <w:rPr>
          <w:rFonts w:eastAsia="Calibri" w:cstheme="minorHAnsi"/>
        </w:rPr>
        <w:t>Estos principios funcionan como marco actitudinal, cuyo fin se orienta a valorar la vida, la libertad, la solidaridad, la paz, la convivencia, la reflexión crítica y la apertura al conocimiento.</w:t>
      </w:r>
    </w:p>
    <w:p w:rsidR="005F7B9E" w:rsidRDefault="005F7B9E" w:rsidP="00697924">
      <w:pPr>
        <w:spacing w:after="0" w:line="240" w:lineRule="auto"/>
        <w:jc w:val="both"/>
        <w:rPr>
          <w:rFonts w:eastAsia="Calibri" w:cstheme="minorHAnsi"/>
          <w:b/>
        </w:rPr>
      </w:pPr>
    </w:p>
    <w:p w:rsidR="00697924" w:rsidRPr="00697924" w:rsidRDefault="00697924" w:rsidP="00697924">
      <w:pPr>
        <w:spacing w:after="0" w:line="240" w:lineRule="auto"/>
        <w:jc w:val="both"/>
        <w:rPr>
          <w:rFonts w:eastAsia="Calibri" w:cstheme="minorHAnsi"/>
        </w:rPr>
      </w:pPr>
      <w:r w:rsidRPr="00697924">
        <w:rPr>
          <w:rFonts w:eastAsia="Calibri" w:cstheme="minorHAnsi"/>
          <w:b/>
        </w:rPr>
        <w:t xml:space="preserve">Los aspectos jurídicos: </w:t>
      </w:r>
      <w:r w:rsidRPr="00697924">
        <w:rPr>
          <w:rFonts w:eastAsia="Calibri" w:cstheme="minorHAnsi"/>
        </w:rPr>
        <w:t>la posibilidad de acceso a conocimientos científicos actuales acerca de la sexualidad, constituye un derecho inalienable, que se sustenta en diversas instancias legales. Este amplio marco jurídico, le asigna a la escuela un papel clave para la formación de ciudadanos activos, que puedan tomar decisiones libres y responsables, en virtud del conocimiento de sus derechos y obligaciones. La escuela tiene la obligación de ofrecer la posibilidad a los sujetos de reconocer sus propios derechos y de comprenderlos como parte de un entramado socio político complejo.</w:t>
      </w:r>
    </w:p>
    <w:p w:rsidR="00697924" w:rsidRPr="00697924" w:rsidRDefault="00697924" w:rsidP="00697924">
      <w:pPr>
        <w:spacing w:after="0" w:line="240" w:lineRule="auto"/>
        <w:jc w:val="both"/>
        <w:rPr>
          <w:rFonts w:eastAsia="Calibri" w:cstheme="minorHAnsi"/>
        </w:rPr>
      </w:pPr>
    </w:p>
    <w:p w:rsidR="005F7B9E" w:rsidRPr="00F10475" w:rsidRDefault="00697924" w:rsidP="00F10475">
      <w:pPr>
        <w:rPr>
          <w:b/>
        </w:rPr>
      </w:pPr>
      <w:r w:rsidRPr="00F10475">
        <w:rPr>
          <w:b/>
        </w:rPr>
        <w:t>LA ESI EN LA ESCUELA</w:t>
      </w:r>
    </w:p>
    <w:p w:rsidR="00697924" w:rsidRPr="00697924" w:rsidRDefault="00697924" w:rsidP="00697924">
      <w:pPr>
        <w:spacing w:after="0" w:line="240" w:lineRule="auto"/>
        <w:jc w:val="both"/>
        <w:rPr>
          <w:rFonts w:eastAsia="Calibri" w:cstheme="minorHAnsi"/>
        </w:rPr>
      </w:pPr>
      <w:r w:rsidRPr="00697924">
        <w:rPr>
          <w:rFonts w:eastAsia="Calibri" w:cstheme="minorHAnsi"/>
        </w:rPr>
        <w:t>Desde el sentido común, y desde una lógica restringida ha dado en denominar educación sexual, al conjunto  de informaciones y conocimientos que se proveen en al ámbito escolar y que están directamente vinculados a la sexualidad genital. Desde esta perspectiva la educación sexual es adulto – céntrica, desconociendo las distintas necesidades cognitivas que configuran las etapas vitales de niños y jóvenes. Desde una perspectiva amplia, basado en un concepto amplio de sexualidad, la educación sexual no se agota en información vinculada a aspectos de la genitalidad, pues también debe recuperar aspectos vinculados a:</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La organización de la sexualidad a lo largo de la vida</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La construcción de la identidad</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lastRenderedPageBreak/>
        <w:t>El ejercicio de roles femeninos y masculinos</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Los vínculos con los demás</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La formación de actitudes hacia lo sexual</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La incorporación de normas y valores como marcos referenciales para los múltiples comportamientos sexuales</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La construcción de conocimientos sobre los distintos aspectos de la sexualidad.</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Los derechos del niño</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La expresión de sentimientos, emociones, deseos.</w:t>
      </w:r>
    </w:p>
    <w:p w:rsidR="00697924" w:rsidRPr="00697924" w:rsidRDefault="00697924" w:rsidP="00697924">
      <w:pPr>
        <w:numPr>
          <w:ilvl w:val="0"/>
          <w:numId w:val="4"/>
        </w:numPr>
        <w:spacing w:after="0" w:line="240" w:lineRule="auto"/>
        <w:contextualSpacing/>
        <w:jc w:val="both"/>
        <w:rPr>
          <w:rFonts w:eastAsia="Calibri" w:cstheme="minorHAnsi"/>
        </w:rPr>
      </w:pPr>
      <w:r w:rsidRPr="00697924">
        <w:rPr>
          <w:rFonts w:eastAsia="Calibri" w:cstheme="minorHAnsi"/>
        </w:rPr>
        <w:t>El cuidado de sí mismo y de los otros</w:t>
      </w:r>
    </w:p>
    <w:p w:rsidR="00697924" w:rsidRPr="00697924" w:rsidRDefault="00697924" w:rsidP="00697924">
      <w:pPr>
        <w:spacing w:after="0" w:line="240" w:lineRule="auto"/>
        <w:ind w:left="360"/>
        <w:contextualSpacing/>
        <w:jc w:val="both"/>
        <w:rPr>
          <w:rFonts w:eastAsia="Calibri" w:cstheme="minorHAnsi"/>
          <w:color w:val="1F497D" w:themeColor="text2"/>
        </w:rPr>
      </w:pPr>
    </w:p>
    <w:p w:rsidR="00697924" w:rsidRPr="00697924" w:rsidRDefault="00697924" w:rsidP="00697924">
      <w:pPr>
        <w:spacing w:after="0" w:line="240" w:lineRule="auto"/>
        <w:jc w:val="both"/>
        <w:rPr>
          <w:rFonts w:eastAsia="Calibri" w:cstheme="minorHAnsi"/>
        </w:rPr>
      </w:pPr>
      <w:r w:rsidRPr="00697924">
        <w:rPr>
          <w:rFonts w:eastAsia="Calibri" w:cstheme="minorHAnsi"/>
        </w:rPr>
        <w:t>La etapa escolar de los niños constituye un momento especial en el desarrollo infantil, por sus posibilidades cognitivas, sociales, afectivas y biológicas. La energía psíquica de los niños está direccionada hacia el aprendizaje escolar, por lo que resulta primordial que pueda participar de experiencias de aprendizaje satisfactorias que retroalimenten su curiosidad y sus ganas de aprender nuevas cosas. Experimentar placer por los aprendizajes en un clima de convivencia solidaria y respetuosa, constituye en sí mismo una forma de educación sexual, cuyo contenido es la experiencia placentera por el trabajo escolar y por la calidad de los vínculos con los pares y los docentes, que sentaran las bases para una sexualidad futura placentera.</w:t>
      </w: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rPr>
        <w:t>La Ley N° 26.150, establece como cometido que todos los educandos tienen derecho a recibir Educación Sexual Integral (ESI) en todos los establecimientos educativos públicos de gestión estatal y privada. Esta Ley es resultado, y a su vez, complemento necesario de un marco legislativo internacional y nacional que Argentina posee y promueve en el campo de los derechos humanos.</w:t>
      </w:r>
    </w:p>
    <w:p w:rsidR="00697924" w:rsidRPr="00697924" w:rsidRDefault="00697924" w:rsidP="00697924">
      <w:pPr>
        <w:spacing w:after="0" w:line="240" w:lineRule="auto"/>
        <w:jc w:val="both"/>
        <w:rPr>
          <w:rFonts w:eastAsia="Calibri" w:cstheme="minorHAnsi"/>
        </w:rPr>
      </w:pPr>
      <w:r w:rsidRPr="00697924">
        <w:rPr>
          <w:rFonts w:eastAsia="Calibri" w:cstheme="minorHAnsi"/>
        </w:rPr>
        <w:t>La inclusión de la educación sexual dentro de la formación sistemática reafirma la responsabilidad del Estado en lo que hace a la protección de los derechos de los niños, niñas y adolescentes. Los objetivos de la Ley N° 26.150</w:t>
      </w:r>
      <w:r w:rsidRPr="00697924">
        <w:rPr>
          <w:rFonts w:eastAsia="Calibri" w:cstheme="minorHAnsi"/>
          <w:vertAlign w:val="superscript"/>
        </w:rPr>
        <w:footnoteReference w:id="27"/>
      </w:r>
      <w:r w:rsidRPr="00697924">
        <w:rPr>
          <w:rFonts w:eastAsia="Calibri" w:cstheme="minorHAnsi"/>
        </w:rPr>
        <w:t xml:space="preserve"> son:</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Incorporar la educación sexual integral dentro de las propuestas educativas orientadas a la formación armónica equilibrada y permanente de las personas.</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Asegurar la transmisión de conocimientos pertinentes, precisos y confiables y actualizados sobre los distintos aspectos involucrados en la educación sexual integral.</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Promover actitudes responsables ante la sexualidad.</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Prevenir los problemas relacionados con la salud en general y la salud sexual y reproductiva en particular.</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Procurar igualdad de trato y oportunidades para mujeres y varones.</w:t>
      </w: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rPr>
        <w:t>El enfoque adoptado para la educación sexual integral en el nivel se enmarca en:</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Una concepción integral de sexualidad</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El cuidado y la promoción de la salud</w:t>
      </w:r>
    </w:p>
    <w:p w:rsidR="00697924" w:rsidRPr="00697924" w:rsidRDefault="00697924" w:rsidP="00697924">
      <w:pPr>
        <w:numPr>
          <w:ilvl w:val="0"/>
          <w:numId w:val="5"/>
        </w:numPr>
        <w:autoSpaceDE w:val="0"/>
        <w:autoSpaceDN w:val="0"/>
        <w:adjustRightInd w:val="0"/>
        <w:spacing w:after="0" w:line="240" w:lineRule="auto"/>
        <w:contextualSpacing/>
        <w:jc w:val="both"/>
        <w:rPr>
          <w:rFonts w:eastAsia="Calibri" w:cstheme="minorHAnsi"/>
        </w:rPr>
      </w:pPr>
      <w:r w:rsidRPr="00697924">
        <w:rPr>
          <w:rFonts w:eastAsia="Calibri" w:cstheme="minorHAnsi"/>
        </w:rPr>
        <w:t>Los derechos humanos.</w:t>
      </w:r>
    </w:p>
    <w:p w:rsidR="00697924" w:rsidRPr="00697924" w:rsidRDefault="00697924" w:rsidP="00697924">
      <w:pPr>
        <w:autoSpaceDE w:val="0"/>
        <w:autoSpaceDN w:val="0"/>
        <w:adjustRightInd w:val="0"/>
        <w:spacing w:after="0" w:line="240" w:lineRule="auto"/>
        <w:jc w:val="both"/>
        <w:rPr>
          <w:rFonts w:eastAsia="Calibri" w:cstheme="minorHAnsi"/>
        </w:rPr>
      </w:pP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b/>
        </w:rPr>
        <w:t xml:space="preserve">Concepción integral de sexualidad: </w:t>
      </w:r>
      <w:r w:rsidRPr="00697924">
        <w:rPr>
          <w:rFonts w:eastAsia="Calibri" w:cstheme="minorHAnsi"/>
        </w:rPr>
        <w:t>El concepto de "sexualidad" aludido por la Ley N° 26.150 excede ampliamente la noción más corriente que la asimila a "genitalidad" o a "relaciones sexuales". Entender que la sexualidad abarca "</w:t>
      </w:r>
      <w:r w:rsidRPr="00697924">
        <w:rPr>
          <w:rFonts w:eastAsia="Calibri" w:cstheme="minorHAnsi"/>
          <w:i/>
          <w:iCs/>
        </w:rPr>
        <w:t xml:space="preserve">aspectos biológicos, psicológicos, sociales, </w:t>
      </w:r>
      <w:r w:rsidRPr="00697924">
        <w:rPr>
          <w:rFonts w:eastAsia="Calibri" w:cstheme="minorHAnsi"/>
          <w:i/>
          <w:iCs/>
        </w:rPr>
        <w:lastRenderedPageBreak/>
        <w:t>afectivos y éticos</w:t>
      </w:r>
      <w:r w:rsidRPr="00697924">
        <w:rPr>
          <w:rFonts w:eastAsia="Calibri" w:cstheme="minorHAnsi"/>
        </w:rPr>
        <w:t>"</w:t>
      </w:r>
      <w:r w:rsidRPr="00697924">
        <w:rPr>
          <w:rFonts w:eastAsia="Calibri" w:cstheme="minorHAnsi"/>
          <w:vertAlign w:val="superscript"/>
        </w:rPr>
        <w:footnoteReference w:id="28"/>
      </w:r>
      <w:r w:rsidRPr="00697924">
        <w:rPr>
          <w:rFonts w:eastAsia="Calibri" w:cstheme="minorHAnsi"/>
        </w:rPr>
        <w:t xml:space="preserve"> implica considerarla como una las dimensiones constitutivas de la persona que, presente de diferentes maneras, es relevante para su despliegue y su bienestar durante toda la vida. En este sentido, se retoma la concepción sostenida por la Organización Mundial de la Salud: </w:t>
      </w:r>
      <w:r w:rsidRPr="00697924">
        <w:rPr>
          <w:rFonts w:eastAsia="Calibri" w:cstheme="minorHAnsi"/>
          <w:i/>
          <w:iCs/>
        </w:rPr>
        <w:t>"El término "sexualidad" se refiere a una dimensión fundamental del hecho de ser humano.(…) Se expresa en forma de pensamientos, fantasías, deseos, creencias, actitudes, valores, actividades, prácticas, roles y relaciones. La sexualidad es el resultado de la interacción de factores biológicos, psicológicos, socioeconómicos, culturales, éticos y religiosos o espirituales. (…) En resumen, la sexualidad se practica y se expresa en todo lo que somos, sentimos, pensamos y hacemos</w:t>
      </w:r>
      <w:r w:rsidRPr="00697924">
        <w:rPr>
          <w:rFonts w:eastAsia="Calibri" w:cstheme="minorHAnsi"/>
        </w:rPr>
        <w:t>".</w:t>
      </w: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rPr>
        <w:t>La ESI debe contribuir a desarrollar las relaciones con los otros y con uno mismo. Se trata entonces de enseñar a:</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Conocerse a uno mismo, y valorarse.</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Reconocer y expresar los sentimientos y los afectos.</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Comunicarse con el otro.</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Reconocer el valor que tiene la vida.</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Cuidarse.</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Enfrentar y resolver los problemas y los conflictos que se plantean en la vida cotidiana.</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Relacionarse con los otros de manera solidaria y en el marco de respeto por las diferencias.</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Poner límites para protegerse frente a situaciones de maltrato y abuso.</w:t>
      </w:r>
    </w:p>
    <w:p w:rsidR="00697924" w:rsidRPr="00697924" w:rsidRDefault="00697924" w:rsidP="00697924">
      <w:pPr>
        <w:numPr>
          <w:ilvl w:val="0"/>
          <w:numId w:val="6"/>
        </w:numPr>
        <w:autoSpaceDE w:val="0"/>
        <w:autoSpaceDN w:val="0"/>
        <w:adjustRightInd w:val="0"/>
        <w:spacing w:after="0" w:line="240" w:lineRule="auto"/>
        <w:contextualSpacing/>
        <w:jc w:val="both"/>
        <w:rPr>
          <w:rFonts w:eastAsia="Calibri" w:cstheme="minorHAnsi"/>
        </w:rPr>
      </w:pPr>
      <w:r w:rsidRPr="00697924">
        <w:rPr>
          <w:rFonts w:eastAsia="Calibri" w:cstheme="minorHAnsi"/>
          <w:lang w:val="es-CO"/>
        </w:rPr>
        <w:t>Decir “no” si la persona se siente amenazada o en riesgo.</w:t>
      </w: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rPr>
        <w:t>La ESI se plantea en términos de “vínculos con los otros”, por lo que en este marco, se hace necesario abordar desde la escuela:</w:t>
      </w:r>
    </w:p>
    <w:p w:rsidR="00697924" w:rsidRPr="00697924" w:rsidRDefault="00697924" w:rsidP="00697924">
      <w:pPr>
        <w:numPr>
          <w:ilvl w:val="0"/>
          <w:numId w:val="7"/>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El enriquecimiento de las distintas formas de comunicación.</w:t>
      </w:r>
    </w:p>
    <w:p w:rsidR="00697924" w:rsidRPr="00697924" w:rsidRDefault="00697924" w:rsidP="00697924">
      <w:pPr>
        <w:numPr>
          <w:ilvl w:val="0"/>
          <w:numId w:val="7"/>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La valoración de los sentimientos y su expresión.</w:t>
      </w:r>
    </w:p>
    <w:p w:rsidR="00697924" w:rsidRPr="00697924" w:rsidRDefault="00697924" w:rsidP="00697924">
      <w:pPr>
        <w:numPr>
          <w:ilvl w:val="0"/>
          <w:numId w:val="7"/>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La valoración y el respeto por la diversidad.</w:t>
      </w:r>
    </w:p>
    <w:p w:rsidR="00697924" w:rsidRPr="00697924" w:rsidRDefault="00697924" w:rsidP="00697924">
      <w:pPr>
        <w:numPr>
          <w:ilvl w:val="0"/>
          <w:numId w:val="7"/>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El desarrollo de la autoestima en la construcción de la identidad.</w:t>
      </w:r>
    </w:p>
    <w:p w:rsidR="00697924" w:rsidRPr="00697924" w:rsidRDefault="00697924" w:rsidP="00697924">
      <w:pPr>
        <w:numPr>
          <w:ilvl w:val="0"/>
          <w:numId w:val="7"/>
        </w:numPr>
        <w:autoSpaceDE w:val="0"/>
        <w:autoSpaceDN w:val="0"/>
        <w:adjustRightInd w:val="0"/>
        <w:spacing w:after="0" w:line="240" w:lineRule="auto"/>
        <w:contextualSpacing/>
        <w:jc w:val="both"/>
        <w:rPr>
          <w:rFonts w:eastAsia="Calibri" w:cstheme="minorHAnsi"/>
          <w:lang w:val="es-CO"/>
        </w:rPr>
      </w:pPr>
      <w:r w:rsidRPr="00697924">
        <w:rPr>
          <w:rFonts w:eastAsia="Calibri" w:cstheme="minorHAnsi"/>
          <w:lang w:val="es-CO"/>
        </w:rPr>
        <w:t>El desarrollo de la autonomía vinculado con la toma de decisiones.</w:t>
      </w:r>
    </w:p>
    <w:p w:rsidR="00697924" w:rsidRPr="00697924" w:rsidRDefault="00697924" w:rsidP="00697924">
      <w:pPr>
        <w:numPr>
          <w:ilvl w:val="0"/>
          <w:numId w:val="7"/>
        </w:numPr>
        <w:autoSpaceDE w:val="0"/>
        <w:autoSpaceDN w:val="0"/>
        <w:adjustRightInd w:val="0"/>
        <w:spacing w:after="0" w:line="240" w:lineRule="auto"/>
        <w:contextualSpacing/>
        <w:jc w:val="both"/>
        <w:rPr>
          <w:rFonts w:eastAsia="Calibri" w:cstheme="minorHAnsi"/>
        </w:rPr>
      </w:pPr>
      <w:r w:rsidRPr="00697924">
        <w:rPr>
          <w:rFonts w:eastAsia="Calibri" w:cstheme="minorHAnsi"/>
          <w:lang w:val="es-CO"/>
        </w:rPr>
        <w:t>El trabajo reflexivo sobre género.</w:t>
      </w:r>
    </w:p>
    <w:p w:rsidR="00697924" w:rsidRPr="00697924" w:rsidRDefault="00697924" w:rsidP="00697924">
      <w:pPr>
        <w:autoSpaceDE w:val="0"/>
        <w:autoSpaceDN w:val="0"/>
        <w:adjustRightInd w:val="0"/>
        <w:spacing w:after="0" w:line="240" w:lineRule="auto"/>
        <w:ind w:left="720"/>
        <w:contextualSpacing/>
        <w:jc w:val="both"/>
        <w:rPr>
          <w:rFonts w:eastAsia="Calibri" w:cstheme="minorHAnsi"/>
        </w:rPr>
      </w:pP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b/>
        </w:rPr>
        <w:t>El cuidado y la promoción de la salud:</w:t>
      </w:r>
      <w:r w:rsidRPr="00697924">
        <w:rPr>
          <w:rFonts w:eastAsia="Calibri" w:cstheme="minorHAnsi"/>
        </w:rPr>
        <w:t xml:space="preserve"> l</w:t>
      </w:r>
      <w:r w:rsidRPr="00697924">
        <w:rPr>
          <w:rFonts w:eastAsia="Calibri" w:cstheme="minorHAnsi"/>
          <w:lang w:val="es-CO"/>
        </w:rPr>
        <w:t xml:space="preserve">a salud es entendida como un proceso social complejo y dinámico que incluye grados de bienestar físico, psíquico y social, producto de una construcción en la que intervienen factores individuales y del contexto económico, cultural, educativo y político; además de constituir  un derecho de todos. Se trata de un proceso, basado en el interjuego salud – enfermedad en el que expresan mucho más que aspectos biológicos individuales. </w:t>
      </w:r>
      <w:r w:rsidRPr="00697924">
        <w:rPr>
          <w:rFonts w:eastAsia="Calibri" w:cstheme="minorHAnsi"/>
        </w:rPr>
        <w:t>La salud es, desde la perspectiva de la promoción, un proceso que se desarrolla durante toda la vida de las personas, más que un estado alcanzado o por alcanzar.</w:t>
      </w:r>
    </w:p>
    <w:p w:rsidR="005F7B9E" w:rsidRDefault="005F7B9E" w:rsidP="00697924">
      <w:pPr>
        <w:autoSpaceDE w:val="0"/>
        <w:autoSpaceDN w:val="0"/>
        <w:adjustRightInd w:val="0"/>
        <w:spacing w:after="0" w:line="240" w:lineRule="auto"/>
        <w:jc w:val="both"/>
        <w:rPr>
          <w:rFonts w:eastAsia="Calibri" w:cstheme="minorHAnsi"/>
          <w:b/>
        </w:rPr>
      </w:pP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b/>
        </w:rPr>
        <w:t xml:space="preserve">Los derechos humanos: </w:t>
      </w:r>
      <w:r w:rsidRPr="00697924">
        <w:rPr>
          <w:rFonts w:eastAsia="Calibri" w:cstheme="minorHAnsi"/>
        </w:rPr>
        <w:t xml:space="preserve">pensar la ESI en el marco de los derechos humanos, es ponderar su valor en la construcción de la subjetividad y en especial, en la constitución de los sujetos como sujetos de derecho. Significa recuperar la responsabilidad del Estado, en orden a garantizar el acceso a contenidos curriculares pertinentes y actualizados que contribuyan al cuidado de la salud propia y de los otros; como así también la centralidad de los adultos en el </w:t>
      </w:r>
      <w:r w:rsidRPr="00697924">
        <w:rPr>
          <w:rFonts w:eastAsia="Calibri" w:cstheme="minorHAnsi"/>
        </w:rPr>
        <w:lastRenderedPageBreak/>
        <w:t>acompañamiento de los procesos de crecimiento y desarrollo de los niños. Los derechos de los niños, son reconocidos cuando se trabaja en torno al suministro de información adecuada, actualizada y científicamente validada, la consideración de sus opiniones, emociones y sentimientos y la asunción del rol del adulto, mediante el ejercicio de la función de orientación y confrontación en el marco de la contención y la confianza.</w:t>
      </w:r>
    </w:p>
    <w:p w:rsidR="00697924" w:rsidRPr="00697924" w:rsidRDefault="00697924" w:rsidP="00697924">
      <w:pPr>
        <w:spacing w:after="0" w:line="240" w:lineRule="auto"/>
        <w:jc w:val="both"/>
        <w:rPr>
          <w:rFonts w:eastAsia="Calibri" w:cstheme="minorHAnsi"/>
          <w:b/>
        </w:rPr>
      </w:pPr>
    </w:p>
    <w:p w:rsidR="00697924" w:rsidRPr="00697924" w:rsidRDefault="00697924" w:rsidP="00697924">
      <w:pPr>
        <w:spacing w:after="0" w:line="240" w:lineRule="auto"/>
        <w:jc w:val="both"/>
        <w:rPr>
          <w:rFonts w:eastAsia="Calibri" w:cstheme="minorHAnsi"/>
          <w:b/>
        </w:rPr>
      </w:pPr>
    </w:p>
    <w:p w:rsidR="00697924" w:rsidRPr="00697924" w:rsidRDefault="00697924" w:rsidP="00697924">
      <w:pPr>
        <w:spacing w:after="0" w:line="240" w:lineRule="auto"/>
        <w:jc w:val="both"/>
        <w:rPr>
          <w:rFonts w:eastAsia="Calibri" w:cstheme="minorHAnsi"/>
          <w:b/>
        </w:rPr>
      </w:pPr>
      <w:r w:rsidRPr="00697924">
        <w:rPr>
          <w:rFonts w:eastAsia="Calibri" w:cstheme="minorHAnsi"/>
          <w:b/>
        </w:rPr>
        <w:t xml:space="preserve">ALGUNOS LINEAMIENTOS CURRICULARES A TENER EN CUENTA </w:t>
      </w:r>
    </w:p>
    <w:p w:rsidR="005F7B9E" w:rsidRDefault="005F7B9E" w:rsidP="00697924">
      <w:pPr>
        <w:autoSpaceDE w:val="0"/>
        <w:autoSpaceDN w:val="0"/>
        <w:adjustRightInd w:val="0"/>
        <w:spacing w:after="0" w:line="240" w:lineRule="auto"/>
        <w:jc w:val="both"/>
        <w:rPr>
          <w:rFonts w:cstheme="minorHAnsi"/>
        </w:rPr>
      </w:pP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Se considera pertinente desarrollar aspectos teóricos que argumentan  la importancia de la ESI en la educación primaria, como así también es necesario explicitar algunos aspectos para abordar desde las diferentes disciplinas, que si bien se encuentran articulados e incluidos en los contenidos de las diferentes áreas del diseño, por su relevancia en el marco de los derechos del niño, los mismos podrán ser considerados en instancias del trabajo institucional, es decir, en la elaboración e implementación de proyectos institucionales generales y/o específicos. </w:t>
      </w:r>
    </w:p>
    <w:p w:rsidR="00697924" w:rsidRPr="00697924" w:rsidRDefault="00697924" w:rsidP="00697924">
      <w:pPr>
        <w:autoSpaceDE w:val="0"/>
        <w:autoSpaceDN w:val="0"/>
        <w:adjustRightInd w:val="0"/>
        <w:spacing w:after="0" w:line="240" w:lineRule="auto"/>
        <w:jc w:val="both"/>
        <w:rPr>
          <w:rFonts w:eastAsia="Calibri" w:cstheme="minorHAnsi"/>
        </w:rPr>
      </w:pPr>
      <w:r w:rsidRPr="00697924">
        <w:rPr>
          <w:rFonts w:eastAsia="Calibri" w:cstheme="minorHAnsi"/>
        </w:rPr>
        <w:t>Asumir la ESI como un eje transversal del Curriculum, supone la responsabilidad para los educadores de pensar estrategias y diseñar intervenciones para la inclusión de los contenidos que a continuación se proponen para cada una de las áreas y ciclos de la Educación Primaria. Los mismos constituyen orientaciones amplias para el abordaje didáctico de una de las problemáticas sociales más relevantes de la actualidad.</w:t>
      </w:r>
    </w:p>
    <w:p w:rsidR="00697924" w:rsidRPr="00697924" w:rsidRDefault="00697924" w:rsidP="00697924">
      <w:pPr>
        <w:autoSpaceDE w:val="0"/>
        <w:autoSpaceDN w:val="0"/>
        <w:adjustRightInd w:val="0"/>
        <w:spacing w:after="0" w:line="240" w:lineRule="auto"/>
        <w:jc w:val="both"/>
        <w:rPr>
          <w:rFonts w:eastAsia="Calibri" w:cstheme="minorHAnsi"/>
        </w:rPr>
      </w:pPr>
    </w:p>
    <w:tbl>
      <w:tblPr>
        <w:tblStyle w:val="Tablaconcuadrcula1"/>
        <w:tblW w:w="8505" w:type="dxa"/>
        <w:jc w:val="center"/>
        <w:tblLook w:val="01E0"/>
      </w:tblPr>
      <w:tblGrid>
        <w:gridCol w:w="4144"/>
        <w:gridCol w:w="142"/>
        <w:gridCol w:w="4219"/>
      </w:tblGrid>
      <w:tr w:rsidR="00697924" w:rsidRPr="00697924" w:rsidTr="00E813A9">
        <w:trPr>
          <w:jc w:val="center"/>
        </w:trPr>
        <w:tc>
          <w:tcPr>
            <w:tcW w:w="8505" w:type="dxa"/>
            <w:gridSpan w:val="3"/>
          </w:tcPr>
          <w:p w:rsidR="00697924" w:rsidRPr="00697924" w:rsidRDefault="00697924" w:rsidP="00697924">
            <w:pPr>
              <w:jc w:val="both"/>
              <w:rPr>
                <w:rFonts w:eastAsia="Calibri" w:cstheme="minorHAnsi"/>
                <w:b/>
              </w:rPr>
            </w:pPr>
            <w:r w:rsidRPr="00697924">
              <w:rPr>
                <w:rFonts w:eastAsia="Calibri" w:cstheme="minorHAnsi"/>
                <w:b/>
              </w:rPr>
              <w:t>Ciencias Sociales</w:t>
            </w:r>
          </w:p>
          <w:p w:rsidR="00697924" w:rsidRPr="00697924" w:rsidRDefault="00697924" w:rsidP="00697924">
            <w:pPr>
              <w:jc w:val="both"/>
              <w:rPr>
                <w:rFonts w:eastAsia="Calibri" w:cstheme="minorHAnsi"/>
              </w:rPr>
            </w:pPr>
            <w:r w:rsidRPr="00697924">
              <w:rPr>
                <w:rFonts w:eastAsia="Calibri" w:cstheme="minorHAnsi"/>
              </w:rPr>
              <w:t>La comprensión y evaluación de los problemas de la sociedad actual requieren de actitudes críticas, flexibles y creativas.</w:t>
            </w:r>
          </w:p>
          <w:p w:rsidR="00697924" w:rsidRPr="00697924" w:rsidRDefault="00697924" w:rsidP="00697924">
            <w:pPr>
              <w:jc w:val="both"/>
              <w:rPr>
                <w:rFonts w:eastAsia="Calibri" w:cstheme="minorHAnsi"/>
              </w:rPr>
            </w:pPr>
            <w:r w:rsidRPr="00697924">
              <w:rPr>
                <w:rFonts w:eastAsia="Calibri" w:cstheme="minorHAnsi"/>
              </w:rPr>
              <w:t>El conocimiento de la diversidad entre los seres humanos, en relación con los modos de vida, sus creencias, intereses y particularidades culturales y étnicas permiten también, asumir actitudes flexibles y respetuosas frente a los demás, de modo tal que la valoración de lo propio no signifique la negación de los otros.</w:t>
            </w:r>
          </w:p>
          <w:p w:rsidR="00697924" w:rsidRDefault="00697924" w:rsidP="00697924">
            <w:pPr>
              <w:jc w:val="both"/>
              <w:rPr>
                <w:rFonts w:eastAsia="Calibri" w:cstheme="minorHAnsi"/>
              </w:rPr>
            </w:pPr>
            <w:r w:rsidRPr="00697924">
              <w:rPr>
                <w:rFonts w:eastAsia="Calibri" w:cstheme="minorHAnsi"/>
              </w:rPr>
              <w:t>Las Ciencias Sociales aportan particularmente conceptos e información para la construcción de una visión integral de los modos en que las diferentes sociedades en los diversos contextos y tiempos han ido definiendo las posibilidades y limitaciones de la sexualidad humana.</w:t>
            </w:r>
          </w:p>
          <w:p w:rsidR="005F7B9E" w:rsidRPr="00697924" w:rsidRDefault="005F7B9E" w:rsidP="00697924">
            <w:pPr>
              <w:jc w:val="both"/>
              <w:rPr>
                <w:rFonts w:eastAsia="Calibri" w:cstheme="minorHAnsi"/>
              </w:rPr>
            </w:pPr>
          </w:p>
        </w:tc>
      </w:tr>
      <w:tr w:rsidR="00697924" w:rsidRPr="00697924" w:rsidTr="00E813A9">
        <w:trPr>
          <w:jc w:val="center"/>
        </w:trPr>
        <w:tc>
          <w:tcPr>
            <w:tcW w:w="4286" w:type="dxa"/>
            <w:gridSpan w:val="2"/>
          </w:tcPr>
          <w:p w:rsidR="00697924" w:rsidRPr="00697924" w:rsidRDefault="00697924" w:rsidP="00697924">
            <w:pPr>
              <w:jc w:val="both"/>
              <w:rPr>
                <w:rFonts w:eastAsia="Calibri" w:cstheme="minorHAnsi"/>
                <w:b/>
              </w:rPr>
            </w:pPr>
            <w:r w:rsidRPr="00697924">
              <w:rPr>
                <w:rFonts w:eastAsia="Calibri" w:cstheme="minorHAnsi"/>
                <w:b/>
              </w:rPr>
              <w:t>Propuesta para el 1º ciclo</w:t>
            </w:r>
          </w:p>
        </w:tc>
        <w:tc>
          <w:tcPr>
            <w:tcW w:w="4219" w:type="dxa"/>
          </w:tcPr>
          <w:p w:rsidR="00697924" w:rsidRPr="00697924" w:rsidRDefault="00697924" w:rsidP="00697924">
            <w:pPr>
              <w:jc w:val="both"/>
              <w:rPr>
                <w:rFonts w:eastAsia="Calibri" w:cstheme="minorHAnsi"/>
                <w:b/>
              </w:rPr>
            </w:pPr>
            <w:r w:rsidRPr="00697924">
              <w:rPr>
                <w:rFonts w:eastAsia="Calibri" w:cstheme="minorHAnsi"/>
                <w:b/>
              </w:rPr>
              <w:t>Propuesta para el 2º ciclo</w:t>
            </w:r>
          </w:p>
        </w:tc>
      </w:tr>
      <w:tr w:rsidR="00697924" w:rsidRPr="00697924" w:rsidTr="00E813A9">
        <w:trPr>
          <w:trHeight w:val="1245"/>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Reconocimiento de la participación de mujeres y varones en la construcción de las identidades nacionales.</w:t>
            </w:r>
          </w:p>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Reconocimiento y valoración de las diferentes formas en que hombres y mujeres aportaron y aportan a la construcción de la sociedad (en sociedades nativas cazadoras – recolectoras y agricultoras, en la sociedad colonial, en las guerras de independencia, en el proceso de formación del Estado Nacional y en la sociedad actual.</w:t>
            </w:r>
          </w:p>
          <w:p w:rsidR="00697924" w:rsidRPr="00697924" w:rsidRDefault="00697924" w:rsidP="00697924">
            <w:pPr>
              <w:jc w:val="both"/>
              <w:rPr>
                <w:rFonts w:eastAsia="Calibri" w:cstheme="minorHAnsi"/>
              </w:rPr>
            </w:pPr>
          </w:p>
        </w:tc>
      </w:tr>
      <w:tr w:rsidR="00697924" w:rsidRPr="00697924" w:rsidTr="00E813A9">
        <w:trPr>
          <w:trHeight w:val="1285"/>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Comprensión de las diferentes condiciones de vida en espacios rurales y urbanos. Reconocimiento de los roles y relaciones de mujeres y varones en ámbitos rurales y urbanos.</w:t>
            </w:r>
          </w:p>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Reconocimiento de la participación de todas las personas en los procesos de producción material y simbólica en áreas rurales y urbanas sin distinciones de ninguna índole.</w:t>
            </w:r>
          </w:p>
        </w:tc>
      </w:tr>
      <w:tr w:rsidR="00697924" w:rsidRPr="00697924" w:rsidTr="00E813A9">
        <w:trPr>
          <w:trHeight w:val="1324"/>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conocimiento de la vida cotidiana en el pasado y presente, en distintos contextos geográficos e históricos, con particular atención a las formas de crianza de niños/as.</w:t>
            </w:r>
          </w:p>
        </w:tc>
        <w:tc>
          <w:tcPr>
            <w:tcW w:w="4219" w:type="dxa"/>
          </w:tcPr>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tc>
      </w:tr>
      <w:tr w:rsidR="00697924" w:rsidRPr="00697924" w:rsidTr="00E813A9">
        <w:trPr>
          <w:trHeight w:val="1241"/>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Comparación de diversos modos de crianza, alimentación, festejos, usos del tiempo libre, vestimenta, roles en distintas épocas y culturas.</w:t>
            </w:r>
          </w:p>
        </w:tc>
        <w:tc>
          <w:tcPr>
            <w:tcW w:w="4219" w:type="dxa"/>
          </w:tcPr>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p>
        </w:tc>
      </w:tr>
      <w:tr w:rsidR="00697924" w:rsidRPr="00697924" w:rsidTr="00E813A9">
        <w:trPr>
          <w:trHeight w:val="1065"/>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Diferentes formas y dinámicas de organización familiar. Valoración y respeto de los modos de vida distintos a los propios.</w:t>
            </w:r>
          </w:p>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conocimiento de las transformaciones de las familias (estructura y dinámica) a lo largo de la historia.</w:t>
            </w:r>
          </w:p>
        </w:tc>
      </w:tr>
      <w:tr w:rsidR="00697924" w:rsidRPr="00697924" w:rsidTr="00E813A9">
        <w:trPr>
          <w:trHeight w:val="1425"/>
          <w:jc w:val="center"/>
        </w:trPr>
        <w:tc>
          <w:tcPr>
            <w:tcW w:w="4286" w:type="dxa"/>
            <w:gridSpan w:val="2"/>
          </w:tcPr>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Reflexión y análisis de la información producida y difundida por diversos medios de comunicación sobre problemáticas de impacto social, en especial aquellas que afectan la participación de mujeres y hombres en diferentes espacios y procesos sociales.</w:t>
            </w:r>
          </w:p>
        </w:tc>
      </w:tr>
      <w:tr w:rsidR="00697924" w:rsidRPr="00697924" w:rsidTr="00E813A9">
        <w:trPr>
          <w:trHeight w:val="359"/>
          <w:jc w:val="center"/>
        </w:trPr>
        <w:tc>
          <w:tcPr>
            <w:tcW w:w="4286" w:type="dxa"/>
            <w:gridSpan w:val="2"/>
          </w:tcPr>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Valoración del diálogo como instrumento privilegiado para solucionar problemas de convivencia y de conflicto de intereses y de discriminación en la relación con los demás.</w:t>
            </w:r>
          </w:p>
        </w:tc>
      </w:tr>
      <w:tr w:rsidR="00697924" w:rsidRPr="00697924" w:rsidTr="00E813A9">
        <w:trPr>
          <w:jc w:val="center"/>
        </w:trPr>
        <w:tc>
          <w:tcPr>
            <w:tcW w:w="8505" w:type="dxa"/>
            <w:gridSpan w:val="3"/>
          </w:tcPr>
          <w:p w:rsidR="005F7B9E" w:rsidRDefault="005F7B9E" w:rsidP="00697924">
            <w:pPr>
              <w:jc w:val="both"/>
              <w:rPr>
                <w:rFonts w:eastAsia="Calibri" w:cstheme="minorHAnsi"/>
                <w:b/>
              </w:rPr>
            </w:pPr>
          </w:p>
          <w:p w:rsidR="00697924" w:rsidRPr="00697924" w:rsidRDefault="00697924" w:rsidP="00697924">
            <w:pPr>
              <w:jc w:val="both"/>
              <w:rPr>
                <w:rFonts w:eastAsia="Calibri" w:cstheme="minorHAnsi"/>
                <w:b/>
              </w:rPr>
            </w:pPr>
            <w:r w:rsidRPr="00697924">
              <w:rPr>
                <w:rFonts w:eastAsia="Calibri" w:cstheme="minorHAnsi"/>
                <w:b/>
              </w:rPr>
              <w:t>Formación Ética y Ciudadana</w:t>
            </w:r>
          </w:p>
          <w:p w:rsidR="00697924" w:rsidRPr="00697924" w:rsidRDefault="00697924" w:rsidP="00697924">
            <w:pPr>
              <w:jc w:val="both"/>
              <w:rPr>
                <w:rFonts w:eastAsia="Calibri" w:cstheme="minorHAnsi"/>
              </w:rPr>
            </w:pPr>
            <w:r w:rsidRPr="00697924">
              <w:rPr>
                <w:rFonts w:eastAsia="Calibri" w:cstheme="minorHAnsi"/>
              </w:rPr>
              <w:t>La sociedad demanda a la escuela que forme personas integras y ciudadanos responsables, que eduque para la vida plena de cada uno y de todos, y que lo haga conforme a su dignidad de persona y a las necesidades del mundo contemporáneo.</w:t>
            </w:r>
          </w:p>
          <w:p w:rsidR="00697924" w:rsidRDefault="00697924" w:rsidP="00697924">
            <w:pPr>
              <w:jc w:val="both"/>
              <w:rPr>
                <w:rFonts w:eastAsia="Calibri" w:cstheme="minorHAnsi"/>
              </w:rPr>
            </w:pPr>
            <w:r w:rsidRPr="00697924">
              <w:rPr>
                <w:rFonts w:eastAsia="Calibri" w:cstheme="minorHAnsi"/>
              </w:rPr>
              <w:t>FEyC aporta aprendizajes de gran relevancia para la ESI. Contribuye a la construcción de autonomía en el marco de las normas que regulan los derechos y las responsabilidades para vivir plenamente la sexualidad y también brinda conocimientos sobre los medios y recursos disponibles para la atención de situaciones de vulneración de derechos.</w:t>
            </w:r>
          </w:p>
          <w:p w:rsidR="005F7B9E" w:rsidRPr="00697924" w:rsidRDefault="005F7B9E" w:rsidP="00697924">
            <w:pPr>
              <w:jc w:val="both"/>
              <w:rPr>
                <w:rFonts w:eastAsia="Calibri" w:cstheme="minorHAnsi"/>
              </w:rPr>
            </w:pPr>
          </w:p>
        </w:tc>
      </w:tr>
      <w:tr w:rsidR="00697924" w:rsidRPr="00697924" w:rsidTr="00E813A9">
        <w:trPr>
          <w:jc w:val="center"/>
        </w:trPr>
        <w:tc>
          <w:tcPr>
            <w:tcW w:w="4286" w:type="dxa"/>
            <w:gridSpan w:val="2"/>
          </w:tcPr>
          <w:p w:rsidR="00697924" w:rsidRPr="00697924" w:rsidRDefault="00697924" w:rsidP="00697924">
            <w:pPr>
              <w:jc w:val="both"/>
              <w:rPr>
                <w:rFonts w:eastAsia="Calibri" w:cstheme="minorHAnsi"/>
                <w:b/>
              </w:rPr>
            </w:pPr>
            <w:r w:rsidRPr="00697924">
              <w:rPr>
                <w:rFonts w:eastAsia="Calibri" w:cstheme="minorHAnsi"/>
                <w:b/>
              </w:rPr>
              <w:t>Propuesta para el 1º ciclo</w:t>
            </w:r>
          </w:p>
        </w:tc>
        <w:tc>
          <w:tcPr>
            <w:tcW w:w="4219" w:type="dxa"/>
          </w:tcPr>
          <w:p w:rsidR="00697924" w:rsidRPr="00697924" w:rsidRDefault="00697924" w:rsidP="00697924">
            <w:pPr>
              <w:jc w:val="both"/>
              <w:rPr>
                <w:rFonts w:eastAsia="Calibri" w:cstheme="minorHAnsi"/>
                <w:b/>
              </w:rPr>
            </w:pPr>
            <w:r w:rsidRPr="00697924">
              <w:rPr>
                <w:rFonts w:eastAsia="Calibri" w:cstheme="minorHAnsi"/>
                <w:b/>
              </w:rPr>
              <w:t>Propuesta para el 2º ciclo</w:t>
            </w: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conocimiento de sí mismo y de los otros a partir de la expresión y comunicación de sus sentimientos, ideas, valoraciones y la escucha respetuosa de los otros, en espacios de libertad brindados por el docente.</w:t>
            </w:r>
          </w:p>
          <w:p w:rsidR="00B849C7" w:rsidRPr="00697924" w:rsidRDefault="00B849C7"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Generación de situaciones que permitan a los alumnos comprender y explicar los sentimientos personales e interpersonales, las emociones, los deseos, los miedos, los conflictos, la agresividad.</w:t>
            </w: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construcción progresiva de la autonomía en el marco de cuidado y respeto del cuerpo propio y del ajeno.</w:t>
            </w: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problematización de la sexualidad humana a partir de su vínculo con la afectividad y con el propio sistema de valores y creencias; el encuentro con otros, los amigos, la pareja, el amor como apertura a otro/a y el cuidado mutuo.</w:t>
            </w: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reconocimiento y la expresión del derecho a ser cuidados y respetados por los adultos.</w:t>
            </w: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Reconocimiento y expresión de los deseos y necesidades propias y ajenas, en el marco del respeto a los derechos humanos.</w:t>
            </w: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reconocimiento de los aspectos comunes y diversos en las identidades personales, grupales y comunitarias, para promover la aceptación de la convivencia en la diversidad.</w:t>
            </w:r>
          </w:p>
        </w:tc>
        <w:tc>
          <w:tcPr>
            <w:tcW w:w="4219" w:type="dxa"/>
          </w:tcPr>
          <w:p w:rsidR="00697924" w:rsidRPr="00697924" w:rsidRDefault="00697924" w:rsidP="00697924">
            <w:pPr>
              <w:jc w:val="both"/>
              <w:rPr>
                <w:rFonts w:eastAsia="Calibri" w:cstheme="minorHAnsi"/>
              </w:rPr>
            </w:pP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participación en prácticas áulicas, institucionales y/o comunitarias como aproximación a experiencias democráticas y de ejercicio ciudadano que consideren a las personas como sujetos de derechos y obligaciones.</w:t>
            </w:r>
          </w:p>
        </w:tc>
        <w:tc>
          <w:tcPr>
            <w:tcW w:w="4219" w:type="dxa"/>
          </w:tcPr>
          <w:p w:rsidR="00697924" w:rsidRPr="00697924" w:rsidRDefault="00697924" w:rsidP="00697924">
            <w:pPr>
              <w:jc w:val="both"/>
              <w:rPr>
                <w:rFonts w:eastAsia="Calibri" w:cstheme="minorHAnsi"/>
              </w:rPr>
            </w:pP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ejercicio del dialogo y su valoración como herramienta para la construcción de acuerdos y resolución de conflictos.</w:t>
            </w:r>
          </w:p>
        </w:tc>
        <w:tc>
          <w:tcPr>
            <w:tcW w:w="4219" w:type="dxa"/>
          </w:tcPr>
          <w:p w:rsidR="00697924" w:rsidRPr="00697924" w:rsidRDefault="00697924" w:rsidP="00697924">
            <w:pPr>
              <w:jc w:val="both"/>
              <w:rPr>
                <w:rFonts w:eastAsia="Calibri" w:cstheme="minorHAnsi"/>
              </w:rPr>
            </w:pP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Identificación de  distintas formas de prejuicios y actitudes discriminatorias.</w:t>
            </w:r>
          </w:p>
          <w:p w:rsidR="00FE755F" w:rsidRDefault="00FE755F" w:rsidP="00697924">
            <w:pPr>
              <w:jc w:val="both"/>
              <w:rPr>
                <w:rFonts w:eastAsia="Calibri" w:cstheme="minorHAnsi"/>
              </w:rPr>
            </w:pPr>
          </w:p>
          <w:p w:rsidR="00FE755F" w:rsidRDefault="00FE755F" w:rsidP="00697924">
            <w:pPr>
              <w:jc w:val="both"/>
              <w:rPr>
                <w:rFonts w:eastAsia="Calibri" w:cstheme="minorHAnsi"/>
              </w:rPr>
            </w:pPr>
          </w:p>
          <w:p w:rsidR="00FE755F" w:rsidRDefault="00FE755F" w:rsidP="00697924">
            <w:pPr>
              <w:jc w:val="both"/>
              <w:rPr>
                <w:rFonts w:eastAsia="Calibri" w:cstheme="minorHAnsi"/>
              </w:rPr>
            </w:pPr>
          </w:p>
          <w:p w:rsidR="00FE755F" w:rsidRPr="00697924" w:rsidRDefault="00FE755F"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participación en diálogos y reflexiones sobre situaciones cotidianas donde se manifiestan prejuicios y actitudes discriminatorias.</w:t>
            </w:r>
          </w:p>
          <w:p w:rsidR="00697924" w:rsidRPr="00697924" w:rsidRDefault="00697924" w:rsidP="00697924">
            <w:pPr>
              <w:jc w:val="both"/>
              <w:rPr>
                <w:rFonts w:eastAsia="Calibri" w:cstheme="minorHAnsi"/>
              </w:rPr>
            </w:pPr>
          </w:p>
        </w:tc>
      </w:tr>
      <w:tr w:rsidR="00697924" w:rsidRPr="00697924" w:rsidTr="00E813A9">
        <w:trPr>
          <w:jc w:val="center"/>
        </w:trPr>
        <w:tc>
          <w:tcPr>
            <w:tcW w:w="4286" w:type="dxa"/>
            <w:gridSpan w:val="2"/>
          </w:tcPr>
          <w:p w:rsidR="00FE755F" w:rsidRDefault="00FE755F"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Reconocimiento de normas que organizan la escuela, la familia y la vida social. Reflexión grupal sobre la necesidad e importancia de las mismas y las consecuencias de su cumplimiento o incumplimiento.</w:t>
            </w:r>
          </w:p>
          <w:p w:rsidR="00FE755F" w:rsidRPr="00697924" w:rsidRDefault="00FE755F"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construcción y la aceptación de normas y hábitos que involucran la propia integridad física y psíquica en el ámbito de las relaciones afectivas.</w:t>
            </w: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Reconocimiento de los Derechos Humanos y los Derechos del niño, de su cumplimiento y violación en distintos contextos.</w:t>
            </w: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Reflexión sobre las formas en que los derechos de niños y adolescentes pueden ser vulnerados: abuso y violencia sexual, explotación y “trata de personas”.</w:t>
            </w:r>
          </w:p>
          <w:p w:rsidR="00697924" w:rsidRPr="00697924" w:rsidRDefault="00697924"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conocimiento de la Convención Internacional de los Derechos del Niño y el análisis de su vigencia en Argentina.</w:t>
            </w:r>
          </w:p>
          <w:p w:rsidR="00697924" w:rsidRPr="00697924" w:rsidRDefault="00697924"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 xml:space="preserve">La identificación de conductas de imposición sobre los derechos de otros y de situaciones de violencia en las relaciones interpersonales, a </w:t>
            </w:r>
            <w:r w:rsidRPr="00697924">
              <w:rPr>
                <w:rFonts w:eastAsia="Calibri" w:cstheme="minorHAnsi"/>
              </w:rPr>
              <w:lastRenderedPageBreak/>
              <w:t>partir del análisis de narraciones de “casos o escenas”.</w:t>
            </w:r>
          </w:p>
          <w:p w:rsidR="00FE755F" w:rsidRPr="00697924" w:rsidRDefault="00FE755F" w:rsidP="00697924">
            <w:pPr>
              <w:jc w:val="both"/>
              <w:rPr>
                <w:rFonts w:eastAsia="Calibri" w:cstheme="minorHAnsi"/>
              </w:rPr>
            </w:pPr>
          </w:p>
        </w:tc>
      </w:tr>
      <w:tr w:rsidR="00697924" w:rsidRPr="00697924" w:rsidTr="00E813A9">
        <w:trPr>
          <w:jc w:val="center"/>
        </w:trPr>
        <w:tc>
          <w:tcPr>
            <w:tcW w:w="4286"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observación de mensajes emitidos a través de distintos medios de comunicación masiva, reconociendo y discutiendo críticamente las formas que se presentan a mujeres y varones, contenidos violentos y distintas formas de discriminación.</w:t>
            </w:r>
          </w:p>
          <w:p w:rsidR="00FE755F" w:rsidRPr="00697924" w:rsidRDefault="00FE755F"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análisis crítico de los mensajes de los medios de comunicación y su incidencia en la construcción de valores.</w:t>
            </w:r>
          </w:p>
          <w:p w:rsidR="00697924" w:rsidRPr="00697924" w:rsidRDefault="00697924" w:rsidP="00697924">
            <w:pPr>
              <w:jc w:val="both"/>
              <w:rPr>
                <w:rFonts w:eastAsia="Calibri" w:cstheme="minorHAnsi"/>
              </w:rPr>
            </w:pPr>
            <w:r w:rsidRPr="00697924">
              <w:rPr>
                <w:rFonts w:eastAsia="Calibri" w:cstheme="minorHAnsi"/>
              </w:rPr>
              <w:t>La reflexión sobre ideas y mensajes transmitidos  por los medios  de comunicación en relación a la imagen corporal y los estereotipos.</w:t>
            </w:r>
          </w:p>
        </w:tc>
      </w:tr>
      <w:tr w:rsidR="00697924" w:rsidRPr="00697924" w:rsidTr="00E813A9">
        <w:trPr>
          <w:jc w:val="center"/>
        </w:trPr>
        <w:tc>
          <w:tcPr>
            <w:tcW w:w="4286" w:type="dxa"/>
            <w:gridSpan w:val="2"/>
          </w:tcPr>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reflexión en torno a la relación con la familia y con los amigos. Los cambios en esta relación durante la infancia y la pubertad.</w:t>
            </w:r>
          </w:p>
          <w:p w:rsidR="00FE755F" w:rsidRPr="00697924" w:rsidRDefault="00FE755F" w:rsidP="00697924">
            <w:pPr>
              <w:jc w:val="both"/>
              <w:rPr>
                <w:rFonts w:eastAsia="Calibri" w:cstheme="minorHAnsi"/>
              </w:rPr>
            </w:pPr>
          </w:p>
        </w:tc>
      </w:tr>
      <w:tr w:rsidR="00697924" w:rsidRPr="00697924" w:rsidTr="00E813A9">
        <w:trPr>
          <w:jc w:val="center"/>
        </w:trPr>
        <w:tc>
          <w:tcPr>
            <w:tcW w:w="4286" w:type="dxa"/>
            <w:gridSpan w:val="2"/>
          </w:tcPr>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Reflexión sobre las distintas expectativas sociales y culturales acerca de lo femenino y lo masculino y su incidencia en el acceso a la igualdad de oportunidades y/o la adopción de prácticas de cuidado.</w:t>
            </w:r>
          </w:p>
          <w:p w:rsidR="00FE755F" w:rsidRPr="00697924" w:rsidRDefault="00FE755F" w:rsidP="00697924">
            <w:pPr>
              <w:jc w:val="both"/>
              <w:rPr>
                <w:rFonts w:eastAsia="Calibri" w:cstheme="minorHAnsi"/>
              </w:rPr>
            </w:pPr>
          </w:p>
        </w:tc>
      </w:tr>
      <w:tr w:rsidR="00697924" w:rsidRPr="00697924" w:rsidTr="00E813A9">
        <w:trPr>
          <w:jc w:val="center"/>
        </w:trPr>
        <w:tc>
          <w:tcPr>
            <w:tcW w:w="4286" w:type="dxa"/>
            <w:gridSpan w:val="2"/>
          </w:tcPr>
          <w:p w:rsidR="00697924" w:rsidRPr="00697924" w:rsidRDefault="00697924" w:rsidP="00697924">
            <w:pPr>
              <w:jc w:val="both"/>
              <w:rPr>
                <w:rFonts w:eastAsia="Calibri" w:cstheme="minorHAnsi"/>
              </w:rPr>
            </w:pPr>
          </w:p>
        </w:tc>
        <w:tc>
          <w:tcPr>
            <w:tcW w:w="4219"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ofrecimiento y solicitud de ayuda ante situaciones que dañan a la propia persona u a otros.</w:t>
            </w:r>
          </w:p>
          <w:p w:rsidR="00FE755F" w:rsidRPr="00697924" w:rsidRDefault="00FE755F" w:rsidP="00697924">
            <w:pPr>
              <w:jc w:val="both"/>
              <w:rPr>
                <w:rFonts w:eastAsia="Calibri" w:cstheme="minorHAnsi"/>
              </w:rPr>
            </w:pPr>
          </w:p>
        </w:tc>
      </w:tr>
      <w:tr w:rsidR="00697924" w:rsidRPr="00697924" w:rsidTr="00E813A9">
        <w:trPr>
          <w:jc w:val="center"/>
        </w:trPr>
        <w:tc>
          <w:tcPr>
            <w:tcW w:w="8505" w:type="dxa"/>
            <w:gridSpan w:val="3"/>
          </w:tcPr>
          <w:p w:rsidR="005F7B9E" w:rsidRDefault="005F7B9E" w:rsidP="00697924">
            <w:pPr>
              <w:jc w:val="both"/>
              <w:rPr>
                <w:rFonts w:eastAsia="Calibri" w:cstheme="minorHAnsi"/>
                <w:b/>
              </w:rPr>
            </w:pPr>
          </w:p>
          <w:p w:rsidR="00697924" w:rsidRPr="00697924" w:rsidRDefault="00697924" w:rsidP="00697924">
            <w:pPr>
              <w:jc w:val="both"/>
              <w:rPr>
                <w:rFonts w:eastAsia="Calibri" w:cstheme="minorHAnsi"/>
                <w:b/>
              </w:rPr>
            </w:pPr>
            <w:r w:rsidRPr="00697924">
              <w:rPr>
                <w:rFonts w:eastAsia="Calibri" w:cstheme="minorHAnsi"/>
                <w:b/>
              </w:rPr>
              <w:t>Ciencias Naturales</w:t>
            </w:r>
          </w:p>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Los contenidos que aportan las ciencias naturales constituyen uno de los pilares sobre los que se asienta la posibilidad de mejorar la calidad de la vida humana y contribuyen al cuidado de la salud personal y colectiva, a la protección y mejoramiento del ambiente en el que viven y a la comprensión de los procesos mediante los cuales la vida se perpetua y evoluciona. Por todo ello, resultan imprescindibles para construir actitudes de respeto y comportamientos de protección de la vida.</w:t>
            </w:r>
          </w:p>
          <w:p w:rsidR="00697924" w:rsidRDefault="00697924" w:rsidP="00697924">
            <w:pPr>
              <w:jc w:val="both"/>
              <w:rPr>
                <w:rFonts w:eastAsia="Calibri" w:cstheme="minorHAnsi"/>
              </w:rPr>
            </w:pPr>
            <w:r w:rsidRPr="00697924">
              <w:rPr>
                <w:rFonts w:eastAsia="Calibri" w:cstheme="minorHAnsi"/>
              </w:rPr>
              <w:t>Además permiten abordar las múltiples dimensiones de la sexualidad humana, con particular énfasis en los aspectos biológicos.</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b/>
              </w:rPr>
            </w:pPr>
            <w:r w:rsidRPr="00697924">
              <w:rPr>
                <w:rFonts w:eastAsia="Calibri" w:cstheme="minorHAnsi"/>
                <w:b/>
              </w:rPr>
              <w:t>Propuesta para el 1º ciclo</w:t>
            </w:r>
          </w:p>
        </w:tc>
        <w:tc>
          <w:tcPr>
            <w:tcW w:w="4361" w:type="dxa"/>
            <w:gridSpan w:val="2"/>
          </w:tcPr>
          <w:p w:rsidR="00697924" w:rsidRPr="00697924" w:rsidRDefault="00697924" w:rsidP="00697924">
            <w:pPr>
              <w:jc w:val="both"/>
              <w:rPr>
                <w:rFonts w:eastAsia="Calibri" w:cstheme="minorHAnsi"/>
                <w:b/>
              </w:rPr>
            </w:pPr>
            <w:r w:rsidRPr="00697924">
              <w:rPr>
                <w:rFonts w:eastAsia="Calibri" w:cstheme="minorHAnsi"/>
                <w:b/>
              </w:rPr>
              <w:t>Propuesta para el 2º ciclo</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reconocimiento del cuerpo humano como totalidad con necesidades de afecto, cuidado y valoración.</w:t>
            </w:r>
          </w:p>
          <w:p w:rsidR="00FE755F" w:rsidRDefault="00FE755F" w:rsidP="00697924">
            <w:pPr>
              <w:jc w:val="both"/>
              <w:rPr>
                <w:rFonts w:eastAsia="Calibri" w:cstheme="minorHAnsi"/>
              </w:rPr>
            </w:pPr>
          </w:p>
          <w:p w:rsidR="00FE755F" w:rsidRPr="00697924" w:rsidRDefault="00FE755F" w:rsidP="00697924">
            <w:pPr>
              <w:jc w:val="both"/>
              <w:rPr>
                <w:rFonts w:eastAsia="Calibri" w:cstheme="minorHAnsi"/>
              </w:rPr>
            </w:pPr>
          </w:p>
        </w:tc>
        <w:tc>
          <w:tcPr>
            <w:tcW w:w="4361" w:type="dxa"/>
            <w:gridSpan w:val="2"/>
          </w:tcPr>
          <w:p w:rsidR="00697924" w:rsidRPr="00697924" w:rsidRDefault="00697924"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reconocimiento del propio cuerpo y de las distintas partes y los caracteres sexuales de mujeres y varones con sus cambios a lo largo de la vida.</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avance en el reconocimiento del cuerpo y sus distintas partes y en la identificación de las diferencias anátomo – fisiológicas de mujeres y varones en sus distintas etapas evolutivas.</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reconocimiento y el respeto de las emociones y sentimientos vinculados a la sexualidad y sus cambios: pudor, vergüenza, miedo, placer, alegría, etc.</w:t>
            </w: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reconocimiento de las implicancias afectivas de los cambios en la infancia y en la pubertad. La valoración de los cambios en los sentimientos que se producen en mujeres y varones. El miedo, la vergüenza, el pudor, la alegría, la tristeza, el placer. El derecho y el respeto a la intimidad propia y ajena.</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conocimiento de los procesos de reproducción humana.</w:t>
            </w: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conocimiento de los procesos humanos vinculados con el crecimiento, desarrollo y maduración. La procreación: reproducción humana, embarazo, parto, puerperio, maternidad y paternidad, abordadas desde la dimensión biológica e integrada con las dimensiones sociales, afectivas, psicológicas y trascendentes que los constituyen.</w:t>
            </w:r>
          </w:p>
          <w:p w:rsidR="005F7B9E" w:rsidRDefault="005F7B9E" w:rsidP="00697924">
            <w:pPr>
              <w:jc w:val="both"/>
              <w:rPr>
                <w:rFonts w:eastAsia="Calibri" w:cstheme="minorHAnsi"/>
              </w:rPr>
            </w:pP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reconocimiento de las diferencias biológicas entre mujeres y varones. Identificación de prejuicios y prácticas referidas a las capacidades y aptitudes de niños y niñas.</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Identificación de prejuicios y prácticas referidas a las capacidades y aptitudes de niños y niñas.</w:t>
            </w: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cuidado de la salud y la prevención de enfermedades de transmisión sexual relacionadas con el ejercicio de la genitalidad.</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Análisis de situaciones donde aparezca la interrelación entre los aspectos biológicos, sociales, psicológicos, afectivos y éticos de la sexualidad humana.</w:t>
            </w:r>
          </w:p>
        </w:tc>
      </w:tr>
      <w:tr w:rsidR="00697924" w:rsidRPr="00697924" w:rsidTr="00E813A9">
        <w:trPr>
          <w:jc w:val="center"/>
        </w:trPr>
        <w:tc>
          <w:tcPr>
            <w:tcW w:w="8505" w:type="dxa"/>
            <w:gridSpan w:val="3"/>
          </w:tcPr>
          <w:p w:rsidR="005F7B9E" w:rsidRDefault="005F7B9E" w:rsidP="00697924">
            <w:pPr>
              <w:jc w:val="both"/>
              <w:rPr>
                <w:rFonts w:eastAsia="Calibri" w:cstheme="minorHAnsi"/>
                <w:b/>
              </w:rPr>
            </w:pPr>
          </w:p>
          <w:p w:rsidR="00697924" w:rsidRPr="00697924" w:rsidRDefault="00697924" w:rsidP="00697924">
            <w:pPr>
              <w:jc w:val="both"/>
              <w:rPr>
                <w:rFonts w:eastAsia="Calibri" w:cstheme="minorHAnsi"/>
                <w:b/>
              </w:rPr>
            </w:pPr>
            <w:r w:rsidRPr="00697924">
              <w:rPr>
                <w:rFonts w:eastAsia="Calibri" w:cstheme="minorHAnsi"/>
                <w:b/>
              </w:rPr>
              <w:t>Lengua</w:t>
            </w:r>
          </w:p>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lenguaje constituye un medio privilegiado de comunicación, ya que posibilita los intercambios y la interacción social, y a través de ello, regula la conducta propia y ajena.</w:t>
            </w:r>
          </w:p>
          <w:p w:rsidR="00697924" w:rsidRDefault="00697924" w:rsidP="00697924">
            <w:pPr>
              <w:jc w:val="both"/>
              <w:rPr>
                <w:rFonts w:eastAsia="Calibri" w:cstheme="minorHAnsi"/>
              </w:rPr>
            </w:pPr>
            <w:r w:rsidRPr="00697924">
              <w:rPr>
                <w:rFonts w:eastAsia="Calibri" w:cstheme="minorHAnsi"/>
              </w:rPr>
              <w:t>Le corresponde a la escuela brindar igualdad de posibilidades para que los alumnos/as  logren el dominio lingüístico y comunicativo que les permita acceder a información, expresar y defender los propios puntos de vista, construir visiones del mundo compartidas o alternativas y participar en los procesos de circulación y producción del conocimiento.</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b/>
              </w:rPr>
            </w:pPr>
            <w:r w:rsidRPr="00697924">
              <w:rPr>
                <w:rFonts w:eastAsia="Calibri" w:cstheme="minorHAnsi"/>
                <w:b/>
              </w:rPr>
              <w:t>Propuesta para el 1º ciclo</w:t>
            </w:r>
          </w:p>
        </w:tc>
        <w:tc>
          <w:tcPr>
            <w:tcW w:w="4361" w:type="dxa"/>
            <w:gridSpan w:val="2"/>
          </w:tcPr>
          <w:p w:rsidR="00697924" w:rsidRPr="00697924" w:rsidRDefault="00697924" w:rsidP="00697924">
            <w:pPr>
              <w:jc w:val="both"/>
              <w:rPr>
                <w:rFonts w:eastAsia="Calibri" w:cstheme="minorHAnsi"/>
                <w:b/>
              </w:rPr>
            </w:pPr>
            <w:r w:rsidRPr="00697924">
              <w:rPr>
                <w:rFonts w:eastAsia="Calibri" w:cstheme="minorHAnsi"/>
                <w:b/>
              </w:rPr>
              <w:t>Propuesta para el 2º ciclo</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construcción de habilidades para expresar la defensa de su integridad personal (bio-psíquica y espiritual)</w:t>
            </w: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construcción de habilidades para expresar la defensa de su integridad personal (bio-psíquica y espiritual)</w:t>
            </w:r>
          </w:p>
          <w:p w:rsidR="005F7B9E" w:rsidRDefault="005F7B9E" w:rsidP="00697924">
            <w:pPr>
              <w:jc w:val="both"/>
              <w:rPr>
                <w:rFonts w:eastAsia="Calibri" w:cstheme="minorHAnsi"/>
              </w:rPr>
            </w:pPr>
          </w:p>
          <w:p w:rsidR="00B849C7" w:rsidRPr="00697924" w:rsidRDefault="00B849C7"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identificación de los roles adjudicados en publicidades, libros de cuentos y programas televisivos. El trabajo en el aula sobre cualquier forma de discriminación.</w:t>
            </w:r>
          </w:p>
          <w:p w:rsidR="00FE755F" w:rsidRDefault="00FE755F" w:rsidP="00697924">
            <w:pPr>
              <w:jc w:val="both"/>
              <w:rPr>
                <w:rFonts w:eastAsia="Calibri" w:cstheme="minorHAnsi"/>
              </w:rPr>
            </w:pPr>
          </w:p>
          <w:p w:rsidR="00FE755F" w:rsidRDefault="00FE755F" w:rsidP="00697924">
            <w:pPr>
              <w:jc w:val="both"/>
              <w:rPr>
                <w:rFonts w:eastAsia="Calibri" w:cstheme="minorHAnsi"/>
              </w:rPr>
            </w:pPr>
          </w:p>
          <w:p w:rsidR="00FE755F" w:rsidRDefault="00FE755F" w:rsidP="00697924">
            <w:pPr>
              <w:jc w:val="both"/>
              <w:rPr>
                <w:rFonts w:eastAsia="Calibri" w:cstheme="minorHAnsi"/>
              </w:rPr>
            </w:pPr>
          </w:p>
          <w:p w:rsidR="00FE755F" w:rsidRPr="00697924" w:rsidRDefault="00FE755F"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análisis del uso del lenguaje en sus diversas formas que permitan la detección de prejuicios, sentimientos discriminatorios y desvalorizantes en relación a los otros.</w:t>
            </w:r>
          </w:p>
          <w:p w:rsidR="00697924" w:rsidRDefault="00697924" w:rsidP="00697924">
            <w:pPr>
              <w:jc w:val="both"/>
              <w:rPr>
                <w:rFonts w:eastAsia="Calibri" w:cstheme="minorHAnsi"/>
              </w:rPr>
            </w:pPr>
            <w:r w:rsidRPr="00697924">
              <w:rPr>
                <w:rFonts w:eastAsia="Calibri" w:cstheme="minorHAnsi"/>
              </w:rPr>
              <w:t>La expresión de sentimientos y sensaciones que provoca la discriminación de cualquier tipo.</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producción y valoración de diversos textos que expresen sentimientos de soledad, angustias, alegrías y disfrute respecto de los vínculos con otras personas, en nuestra cultura y en otras.</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producción y valoración de diversos textos que expresen sentimientos de soledad, angustias, alegrías y disfrute respecto de los vínculos con otras personas, en nuestra cultura y en otras.</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disposición de mujeres y varones para argumentar, defender sus propios de puntos de vista, considerar ideas y opiniones de otros, debatirlas y elaborar conclusiones.</w:t>
            </w:r>
          </w:p>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disposición de mujeres y varones para argumentar, defender sus propios de puntos de vista, considerar ideas y opiniones de otros, debatirlas y elaborar conclusiones.</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Valoración de las personas independientemente de su apariencia, identidad y orientación sexual.</w:t>
            </w:r>
          </w:p>
          <w:p w:rsidR="00697924" w:rsidRPr="00697924" w:rsidRDefault="00697924" w:rsidP="00697924">
            <w:pPr>
              <w:jc w:val="both"/>
              <w:rPr>
                <w:rFonts w:eastAsia="Calibri" w:cstheme="minorHAnsi"/>
              </w:rPr>
            </w:pPr>
          </w:p>
        </w:tc>
        <w:tc>
          <w:tcPr>
            <w:tcW w:w="4361" w:type="dxa"/>
            <w:gridSpan w:val="2"/>
          </w:tcPr>
          <w:p w:rsidR="00697924" w:rsidRPr="00697924" w:rsidRDefault="00697924"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Exploración critica de las relaciones entre mujeres y varones y sus roles sociales a lo largo de la historia, a través del análisis de textos</w:t>
            </w:r>
          </w:p>
          <w:p w:rsidR="005F7B9E" w:rsidRDefault="005F7B9E" w:rsidP="00697924">
            <w:pPr>
              <w:jc w:val="both"/>
              <w:rPr>
                <w:rFonts w:eastAsia="Calibri" w:cstheme="minorHAnsi"/>
              </w:rPr>
            </w:pPr>
          </w:p>
          <w:p w:rsidR="005F7B9E" w:rsidRDefault="005F7B9E" w:rsidP="00697924">
            <w:pPr>
              <w:jc w:val="both"/>
              <w:rPr>
                <w:rFonts w:eastAsia="Calibri" w:cstheme="minorHAnsi"/>
              </w:rPr>
            </w:pP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697924" w:rsidRDefault="00697924" w:rsidP="00697924">
            <w:pPr>
              <w:jc w:val="both"/>
              <w:rPr>
                <w:rFonts w:eastAsia="Calibri" w:cstheme="minorHAnsi"/>
              </w:rPr>
            </w:pPr>
            <w:r w:rsidRPr="00697924">
              <w:rPr>
                <w:rFonts w:eastAsia="Calibri" w:cstheme="minorHAnsi"/>
              </w:rPr>
              <w:t>Ejercicio del dialogo como medio para resolver conflictos.</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Valoración de textos producidos tanto por autores como por autoras.</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Lectura de obras literarias de tradición oral y de autor para descubrir y explorar una diversidad de relaciones y vínculos interpersonales complejos que den lugar a la expresión de emociones y sentimientos.</w:t>
            </w:r>
          </w:p>
          <w:p w:rsidR="005F7B9E" w:rsidRPr="00697924" w:rsidRDefault="005F7B9E" w:rsidP="00697924">
            <w:pPr>
              <w:jc w:val="both"/>
              <w:rPr>
                <w:rFonts w:eastAsia="Calibri" w:cstheme="minorHAnsi"/>
              </w:rPr>
            </w:pPr>
          </w:p>
        </w:tc>
      </w:tr>
      <w:tr w:rsidR="00697924" w:rsidRPr="00697924" w:rsidTr="00E813A9">
        <w:trPr>
          <w:jc w:val="center"/>
        </w:trPr>
        <w:tc>
          <w:tcPr>
            <w:tcW w:w="8505" w:type="dxa"/>
            <w:gridSpan w:val="3"/>
          </w:tcPr>
          <w:p w:rsidR="005F7B9E" w:rsidRDefault="005F7B9E" w:rsidP="00697924">
            <w:pPr>
              <w:jc w:val="both"/>
              <w:rPr>
                <w:rFonts w:eastAsia="Calibri" w:cstheme="minorHAnsi"/>
                <w:b/>
              </w:rPr>
            </w:pPr>
          </w:p>
          <w:p w:rsidR="00697924" w:rsidRPr="00697924" w:rsidRDefault="00697924" w:rsidP="00697924">
            <w:pPr>
              <w:jc w:val="both"/>
              <w:rPr>
                <w:rFonts w:eastAsia="Calibri" w:cstheme="minorHAnsi"/>
                <w:b/>
              </w:rPr>
            </w:pPr>
            <w:r w:rsidRPr="00697924">
              <w:rPr>
                <w:rFonts w:eastAsia="Calibri" w:cstheme="minorHAnsi"/>
                <w:b/>
              </w:rPr>
              <w:t>Matemática</w:t>
            </w:r>
          </w:p>
          <w:p w:rsidR="005F7B9E" w:rsidRDefault="005F7B9E" w:rsidP="00697924">
            <w:pPr>
              <w:jc w:val="both"/>
              <w:rPr>
                <w:rFonts w:eastAsia="Calibri" w:cstheme="minorHAnsi"/>
              </w:rPr>
            </w:pPr>
          </w:p>
          <w:p w:rsidR="005F7B9E" w:rsidRPr="00697924" w:rsidRDefault="00697924" w:rsidP="00697924">
            <w:pPr>
              <w:jc w:val="both"/>
              <w:rPr>
                <w:rFonts w:eastAsia="Calibri" w:cstheme="minorHAnsi"/>
              </w:rPr>
            </w:pPr>
            <w:r w:rsidRPr="00697924">
              <w:rPr>
                <w:rFonts w:eastAsia="Calibri" w:cstheme="minorHAnsi"/>
              </w:rPr>
              <w:t>Las herramientas matemáticas pueden ser utilizadas para expresar y analizar datos en información en relación a la educación sexual. Para ello se prestará particular atención a evitar la presentación de situaciones estereotipadas en problemas planteados como ejercitación.</w:t>
            </w:r>
          </w:p>
        </w:tc>
      </w:tr>
      <w:tr w:rsidR="00697924" w:rsidRPr="00697924" w:rsidTr="00E813A9">
        <w:trPr>
          <w:jc w:val="center"/>
        </w:trPr>
        <w:tc>
          <w:tcPr>
            <w:tcW w:w="4144" w:type="dxa"/>
          </w:tcPr>
          <w:p w:rsidR="00697924" w:rsidRPr="00697924" w:rsidRDefault="00697924" w:rsidP="00697924">
            <w:pPr>
              <w:jc w:val="both"/>
              <w:rPr>
                <w:rFonts w:eastAsia="Calibri" w:cstheme="minorHAnsi"/>
                <w:b/>
              </w:rPr>
            </w:pPr>
            <w:r w:rsidRPr="00697924">
              <w:rPr>
                <w:rFonts w:eastAsia="Calibri" w:cstheme="minorHAnsi"/>
                <w:b/>
              </w:rPr>
              <w:lastRenderedPageBreak/>
              <w:t>Propuesta para el 1º ciclo</w:t>
            </w:r>
          </w:p>
        </w:tc>
        <w:tc>
          <w:tcPr>
            <w:tcW w:w="4361" w:type="dxa"/>
            <w:gridSpan w:val="2"/>
          </w:tcPr>
          <w:p w:rsidR="00697924" w:rsidRPr="00697924" w:rsidRDefault="00697924" w:rsidP="00697924">
            <w:pPr>
              <w:jc w:val="both"/>
              <w:rPr>
                <w:rFonts w:eastAsia="Calibri" w:cstheme="minorHAnsi"/>
                <w:b/>
              </w:rPr>
            </w:pPr>
            <w:r w:rsidRPr="00697924">
              <w:rPr>
                <w:rFonts w:eastAsia="Calibri" w:cstheme="minorHAnsi"/>
                <w:b/>
              </w:rPr>
              <w:t>Propuesta para el 2º ciclo</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reconocimiento y la confianza sobre las propias posibilidades para resolver problemas y formularse interrogantes.</w:t>
            </w: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reconocimiento y la confianza sobre las propias posibilidades para resolver problemas y formularse interrogantes.</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rPr>
            </w:pPr>
            <w:r w:rsidRPr="00697924">
              <w:rPr>
                <w:rFonts w:eastAsia="Calibri" w:cstheme="minorHAnsi"/>
              </w:rPr>
              <w:t>La disposición de mujeres y varones para argumentar, defender sus propios de puntos de vista, considerar ideas y opiniones de otros, debatirlas y elaborar conclusiones.</w:t>
            </w:r>
          </w:p>
        </w:tc>
        <w:tc>
          <w:tcPr>
            <w:tcW w:w="4361" w:type="dxa"/>
            <w:gridSpan w:val="2"/>
          </w:tcPr>
          <w:p w:rsidR="00697924" w:rsidRPr="00697924" w:rsidRDefault="00697924" w:rsidP="00697924">
            <w:pPr>
              <w:jc w:val="both"/>
              <w:rPr>
                <w:rFonts w:eastAsia="Calibri" w:cstheme="minorHAnsi"/>
              </w:rPr>
            </w:pPr>
            <w:r w:rsidRPr="00697924">
              <w:rPr>
                <w:rFonts w:eastAsia="Calibri" w:cstheme="minorHAnsi"/>
              </w:rPr>
              <w:t>La igualdad de competencias de mujeres y varones tanto para su desarrollo personal como para su futuro desempeño como ciudadanos y para defender sus propios de puntos de vista, considerar ideas y opiniones de otros, debatirlas y elaborar conclusiones.</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resolución de problemas seleccionando y/o generando estrategias, analizando la validez de razonamiento y resultados y la utilización de vocabulario y la notación adecuados en la comunicación de los mismos.</w:t>
            </w: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resolución de problemas seleccionando y/o generando estrategias, analizando la validez de razonamiento y resultados y la utilización de vocabulario y la notación adecuados en la comunicación de los mismos.</w:t>
            </w:r>
          </w:p>
          <w:p w:rsidR="00697924" w:rsidRPr="00697924" w:rsidRDefault="00697924" w:rsidP="00697924">
            <w:pPr>
              <w:jc w:val="both"/>
              <w:rPr>
                <w:rFonts w:eastAsia="Calibri" w:cstheme="minorHAnsi"/>
              </w:rPr>
            </w:pPr>
            <w:r w:rsidRPr="00697924">
              <w:rPr>
                <w:rFonts w:eastAsia="Calibri" w:cstheme="minorHAnsi"/>
              </w:rPr>
              <w:t>La habilidad de plantear problemas y resolverlos con una variedad de estrategias.</w:t>
            </w:r>
          </w:p>
          <w:p w:rsidR="00697924" w:rsidRDefault="00697924" w:rsidP="00697924">
            <w:pPr>
              <w:jc w:val="both"/>
              <w:rPr>
                <w:rFonts w:eastAsia="Calibri" w:cstheme="minorHAnsi"/>
              </w:rPr>
            </w:pPr>
            <w:r w:rsidRPr="00697924">
              <w:rPr>
                <w:rFonts w:eastAsia="Calibri" w:cstheme="minorHAnsi"/>
              </w:rPr>
              <w:t>La resolución por distintos métodos de situaciones problemáticas relacionadas con la toma de decisiones personales y sociales a favor de la salud integral.</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promoción de la tenacidad, el esfuerzo y la disciplina como condiciones necesarias del quehacer matemático productivo y como actitudes trascendentes para la vida.</w:t>
            </w: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promoción de la tenacidad, el esfuerzo y la disciplina como condiciones necesarias del quehacer matemático productivo y como actitudes trascendentes para la vida.</w:t>
            </w:r>
          </w:p>
          <w:p w:rsidR="00697924" w:rsidRPr="00697924" w:rsidRDefault="00697924"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valoración de la tolerancia y el pluralismo de ideas como requisitos tanto para el debate matemático como para la participación en la vida en sociedad.</w:t>
            </w: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valoración de la tolerancia y el pluralismo de ideas como requisitos tanto para el debate matemático como para la participación en la vida en sociedad.</w:t>
            </w:r>
          </w:p>
          <w:p w:rsidR="00697924" w:rsidRPr="00697924" w:rsidRDefault="00697924"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indagación en torno a cómo la forma de comunicar la información incide en la interpretación de la misma y cómo un mismo conjunto de datos representados de manera diferente puede comunicar mensajes diferentes.</w:t>
            </w:r>
          </w:p>
          <w:p w:rsidR="00697924" w:rsidRPr="00697924" w:rsidRDefault="00697924" w:rsidP="00697924">
            <w:pPr>
              <w:jc w:val="both"/>
              <w:rPr>
                <w:rFonts w:eastAsia="Calibri" w:cstheme="minorHAnsi"/>
              </w:rPr>
            </w:pPr>
          </w:p>
        </w:tc>
      </w:tr>
      <w:tr w:rsidR="00697924" w:rsidRPr="00697924" w:rsidTr="00E813A9">
        <w:trPr>
          <w:jc w:val="center"/>
        </w:trPr>
        <w:tc>
          <w:tcPr>
            <w:tcW w:w="8505" w:type="dxa"/>
            <w:gridSpan w:val="3"/>
          </w:tcPr>
          <w:p w:rsidR="005F7B9E" w:rsidRDefault="005F7B9E" w:rsidP="00697924">
            <w:pPr>
              <w:jc w:val="both"/>
              <w:rPr>
                <w:rFonts w:eastAsia="Calibri" w:cstheme="minorHAnsi"/>
                <w:b/>
              </w:rPr>
            </w:pPr>
          </w:p>
          <w:p w:rsidR="00697924" w:rsidRPr="00697924" w:rsidRDefault="00697924" w:rsidP="00697924">
            <w:pPr>
              <w:jc w:val="both"/>
              <w:rPr>
                <w:rFonts w:eastAsia="Calibri" w:cstheme="minorHAnsi"/>
                <w:b/>
              </w:rPr>
            </w:pPr>
            <w:r w:rsidRPr="00697924">
              <w:rPr>
                <w:rFonts w:eastAsia="Calibri" w:cstheme="minorHAnsi"/>
                <w:b/>
              </w:rPr>
              <w:t>Educación Física</w:t>
            </w:r>
          </w:p>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educación física es concebida como una educación corporal o educación por el movimiento.</w:t>
            </w:r>
          </w:p>
          <w:p w:rsidR="00697924" w:rsidRPr="00697924" w:rsidRDefault="00697924" w:rsidP="00697924">
            <w:pPr>
              <w:jc w:val="both"/>
              <w:rPr>
                <w:rFonts w:eastAsia="Calibri" w:cstheme="minorHAnsi"/>
              </w:rPr>
            </w:pPr>
            <w:r w:rsidRPr="00697924">
              <w:rPr>
                <w:rFonts w:eastAsia="Calibri" w:cstheme="minorHAnsi"/>
              </w:rPr>
              <w:t>Una educación integral supone que alumnos y alumnas aprendan a relacionarse con el propio cuerpo y el propio movimiento, porque éstos constituyen dimensiones significativas en la construcción de la identidad personal.</w:t>
            </w:r>
          </w:p>
          <w:p w:rsidR="00697924" w:rsidRDefault="00697924" w:rsidP="00697924">
            <w:pPr>
              <w:jc w:val="both"/>
              <w:rPr>
                <w:rFonts w:eastAsia="Calibri" w:cstheme="minorHAnsi"/>
              </w:rPr>
            </w:pPr>
            <w:r w:rsidRPr="00697924">
              <w:rPr>
                <w:rFonts w:eastAsia="Calibri" w:cstheme="minorHAnsi"/>
              </w:rPr>
              <w:t xml:space="preserve">A través de los juegos y deportes, los estudiantes pueden aprender a negociar, modificar, acordar y </w:t>
            </w:r>
            <w:r w:rsidRPr="00697924">
              <w:rPr>
                <w:rFonts w:eastAsia="Calibri" w:cstheme="minorHAnsi"/>
              </w:rPr>
              <w:lastRenderedPageBreak/>
              <w:t>respetar las reglas que posibilitan la igualdad de oportunidades para todos, constituyendo espacios privilegiados para promover la convivencia, la participación, la cooperación y la solidaridad, así como la integración social y pertenencia grupal.</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b/>
              </w:rPr>
            </w:pPr>
            <w:r w:rsidRPr="00697924">
              <w:rPr>
                <w:rFonts w:eastAsia="Calibri" w:cstheme="minorHAnsi"/>
                <w:b/>
              </w:rPr>
              <w:lastRenderedPageBreak/>
              <w:t>Propuesta para el 1º ciclo</w:t>
            </w:r>
          </w:p>
        </w:tc>
        <w:tc>
          <w:tcPr>
            <w:tcW w:w="4361" w:type="dxa"/>
            <w:gridSpan w:val="2"/>
          </w:tcPr>
          <w:p w:rsidR="00697924" w:rsidRPr="00697924" w:rsidRDefault="00697924" w:rsidP="00697924">
            <w:pPr>
              <w:jc w:val="both"/>
              <w:rPr>
                <w:rFonts w:eastAsia="Calibri" w:cstheme="minorHAnsi"/>
                <w:b/>
              </w:rPr>
            </w:pPr>
            <w:r w:rsidRPr="00697924">
              <w:rPr>
                <w:rFonts w:eastAsia="Calibri" w:cstheme="minorHAnsi"/>
                <w:b/>
              </w:rPr>
              <w:t>Propuesta para el 2º ciclo</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desarrollo de la conciencia corporal y de las posibilidades lúdicas y motrices en condiciones de igualdad, sin prejuicios apoyados en las diferencias entre hombres y mujeres.</w:t>
            </w: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desarrollo de la conciencia corporal y de las posibilidades lúdicas y motrices en condiciones de igualdad, sin prejuicios apoyados en las diferencias entre hombres y mujeres.</w:t>
            </w:r>
          </w:p>
          <w:p w:rsidR="00697924" w:rsidRDefault="00697924" w:rsidP="00697924">
            <w:pPr>
              <w:jc w:val="both"/>
              <w:rPr>
                <w:rFonts w:eastAsia="Calibri" w:cstheme="minorHAnsi"/>
              </w:rPr>
            </w:pPr>
            <w:r w:rsidRPr="00697924">
              <w:rPr>
                <w:rFonts w:eastAsia="Calibri" w:cstheme="minorHAnsi"/>
              </w:rPr>
              <w:t>El conocimiento del propio cuerpo y su relación con el cuerpo de los demás, a través del movimiento y del juego compartido.</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desarrollo de actividades corporales y actividades motrices compartidas entre niños o niñas enfatizando el respeto, el cuidado por uno mismo y por el otro y la aceptación y valoración de la diversidad.</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desarrollo de actividades corporales y actividades motrices compartidas entre mujeres y varones enfatizando el respeto, el cuidado por uno mismo y por el otro y la aceptación y valoración de la diversidad.</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despliegue de las posibilidades del propio cuerpo en relación con el medio social, en el que se incluyen las relaciones entre mujeres y varones, atendiendo a la igualdad en la realización de juegos y/o elaboración de reglas.</w:t>
            </w: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despliegue de las posibilidades del propio cuerpo en relación con el medio social, en el que se incluyen las relaciones entre mujeres y varones, atendiendo a la igualdad en la realización de juegos y/o elaboración de reglas.</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Comprensión, construcción, práctica y revisión de diferentes lógicas de juego de cooperación y/o oposición, con sentido colaborativo y de inclusión.</w:t>
            </w:r>
          </w:p>
          <w:p w:rsidR="00FE755F" w:rsidRDefault="00FE755F" w:rsidP="00697924">
            <w:pPr>
              <w:jc w:val="both"/>
              <w:rPr>
                <w:rFonts w:eastAsia="Calibri" w:cstheme="minorHAnsi"/>
              </w:rPr>
            </w:pPr>
          </w:p>
          <w:p w:rsidR="00FE755F" w:rsidRDefault="00FE755F" w:rsidP="00697924">
            <w:pPr>
              <w:jc w:val="both"/>
              <w:rPr>
                <w:rFonts w:eastAsia="Calibri" w:cstheme="minorHAnsi"/>
              </w:rPr>
            </w:pP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Comprensión, construcción, práctica y revisión de diferentes lógicas de juego de cooperación y/o oposición, con sentido colaborativo y de inclusión.</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valoración crítica de los juegos tradicionales de su comunidad y de otras, y la participación en algunos de estos juegos y/o recreación con algunas variantes.</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valoración crítica de los juegos tradicionales de su comunidad y de otras, y la participación en algunos de estos juegos y/o recreación con algunas variantes.</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desarrollo de actitudes de responsabilidad, solidaridad, respeto y cuidado de sí mismo y de los otros a través de actividades motrices que posibiliten la resolución de conflictos cotidianos y la convivencia democrática.</w:t>
            </w:r>
          </w:p>
          <w:p w:rsidR="00FE755F" w:rsidRDefault="00FE755F" w:rsidP="00697924">
            <w:pPr>
              <w:jc w:val="both"/>
              <w:rPr>
                <w:rFonts w:eastAsia="Calibri" w:cstheme="minorHAnsi"/>
              </w:rPr>
            </w:pPr>
          </w:p>
          <w:p w:rsidR="00B849C7" w:rsidRDefault="00B849C7" w:rsidP="00697924">
            <w:pPr>
              <w:jc w:val="both"/>
              <w:rPr>
                <w:rFonts w:eastAsia="Calibri" w:cstheme="minorHAnsi"/>
              </w:rPr>
            </w:pPr>
          </w:p>
          <w:p w:rsidR="00B849C7" w:rsidRDefault="00B849C7" w:rsidP="00697924">
            <w:pPr>
              <w:jc w:val="both"/>
              <w:rPr>
                <w:rFonts w:eastAsia="Calibri" w:cstheme="minorHAnsi"/>
              </w:rPr>
            </w:pPr>
          </w:p>
          <w:p w:rsidR="00B849C7" w:rsidRPr="00697924" w:rsidRDefault="00B849C7"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desarrollo de actitudes de responsabilidad, solidaridad, respeto y cuidado de sí mismo y de los otros a través de actividades motrices que posibiliten la resolución de conflictos cotidianos y la convivencia democrática.</w:t>
            </w:r>
          </w:p>
        </w:tc>
      </w:tr>
      <w:tr w:rsidR="00697924" w:rsidRPr="00697924" w:rsidTr="00E813A9">
        <w:trPr>
          <w:jc w:val="center"/>
        </w:trPr>
        <w:tc>
          <w:tcPr>
            <w:tcW w:w="4144" w:type="dxa"/>
          </w:tcPr>
          <w:p w:rsidR="00FE755F" w:rsidRDefault="00FE755F"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reflexión acerca de los modelos corporales presentes en los medios de comunicación, en la publicidad y en el deporte espectáculo.</w:t>
            </w:r>
          </w:p>
          <w:p w:rsidR="005F7B9E" w:rsidRPr="00697924" w:rsidRDefault="005F7B9E" w:rsidP="00697924">
            <w:pPr>
              <w:jc w:val="both"/>
              <w:rPr>
                <w:rFonts w:eastAsia="Calibri" w:cstheme="minorHAnsi"/>
              </w:rPr>
            </w:pPr>
          </w:p>
        </w:tc>
        <w:tc>
          <w:tcPr>
            <w:tcW w:w="4361" w:type="dxa"/>
            <w:gridSpan w:val="2"/>
          </w:tcPr>
          <w:p w:rsidR="00FE755F" w:rsidRDefault="00FE755F"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reflexión acerca de los modelos corporales presentes en los medios de comunicación, en la publicidad y en el deporte espectáculo.</w:t>
            </w:r>
          </w:p>
        </w:tc>
      </w:tr>
      <w:tr w:rsidR="00697924" w:rsidRPr="00697924" w:rsidTr="00E813A9">
        <w:trPr>
          <w:jc w:val="center"/>
        </w:trPr>
        <w:tc>
          <w:tcPr>
            <w:tcW w:w="8505" w:type="dxa"/>
            <w:gridSpan w:val="3"/>
          </w:tcPr>
          <w:p w:rsidR="005F7B9E" w:rsidRDefault="005F7B9E" w:rsidP="00697924">
            <w:pPr>
              <w:jc w:val="both"/>
              <w:rPr>
                <w:rFonts w:eastAsia="Calibri" w:cstheme="minorHAnsi"/>
                <w:b/>
              </w:rPr>
            </w:pPr>
          </w:p>
          <w:p w:rsidR="00697924" w:rsidRDefault="00697924" w:rsidP="00697924">
            <w:pPr>
              <w:jc w:val="both"/>
              <w:rPr>
                <w:rFonts w:eastAsia="Calibri" w:cstheme="minorHAnsi"/>
                <w:b/>
              </w:rPr>
            </w:pPr>
            <w:r w:rsidRPr="00697924">
              <w:rPr>
                <w:rFonts w:eastAsia="Calibri" w:cstheme="minorHAnsi"/>
                <w:b/>
              </w:rPr>
              <w:t>Los contenidos que se sugieren de la ESI para Música y Artes visuales, figuran en la presentación del área Educación Artística.</w:t>
            </w:r>
          </w:p>
          <w:p w:rsidR="005F7B9E" w:rsidRPr="00697924" w:rsidRDefault="005F7B9E" w:rsidP="00697924">
            <w:pPr>
              <w:jc w:val="both"/>
              <w:rPr>
                <w:rFonts w:eastAsia="Calibri" w:cstheme="minorHAnsi"/>
              </w:rPr>
            </w:pPr>
          </w:p>
        </w:tc>
      </w:tr>
      <w:tr w:rsidR="00697924" w:rsidRPr="00697924" w:rsidTr="00E813A9">
        <w:trPr>
          <w:jc w:val="center"/>
        </w:trPr>
        <w:tc>
          <w:tcPr>
            <w:tcW w:w="8505" w:type="dxa"/>
            <w:gridSpan w:val="3"/>
          </w:tcPr>
          <w:p w:rsidR="005F7B9E" w:rsidRDefault="005F7B9E" w:rsidP="00697924">
            <w:pPr>
              <w:jc w:val="both"/>
              <w:rPr>
                <w:rFonts w:eastAsia="Calibri" w:cstheme="minorHAnsi"/>
                <w:b/>
              </w:rPr>
            </w:pPr>
          </w:p>
          <w:p w:rsidR="00697924" w:rsidRPr="00697924" w:rsidRDefault="00697924" w:rsidP="00697924">
            <w:pPr>
              <w:jc w:val="both"/>
              <w:rPr>
                <w:rFonts w:eastAsia="Calibri" w:cstheme="minorHAnsi"/>
                <w:b/>
              </w:rPr>
            </w:pPr>
            <w:r w:rsidRPr="00697924">
              <w:rPr>
                <w:rFonts w:eastAsia="Calibri" w:cstheme="minorHAnsi"/>
                <w:b/>
              </w:rPr>
              <w:t>Educación Tecnológica</w:t>
            </w:r>
          </w:p>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enseñanza de la tecnología como un área disciplinar dentro de la formación integral debe estimular el desarrollo, aprendizaje y empleo de tecnologías en igualdad de oportunidades para mujeres y varones. Sobre todo en función del aporte que realiza en relación al aprendizaje de diversos modos de producción y empleo de medios y herramientas para dar solución a cuestiones diversas.</w:t>
            </w:r>
          </w:p>
          <w:p w:rsidR="005F7B9E" w:rsidRPr="00697924" w:rsidRDefault="005F7B9E" w:rsidP="00697924">
            <w:pPr>
              <w:jc w:val="both"/>
              <w:rPr>
                <w:rFonts w:eastAsia="Calibri" w:cstheme="minorHAnsi"/>
              </w:rPr>
            </w:pPr>
          </w:p>
        </w:tc>
      </w:tr>
      <w:tr w:rsidR="00697924" w:rsidRPr="00697924" w:rsidTr="00E813A9">
        <w:trPr>
          <w:jc w:val="center"/>
        </w:trPr>
        <w:tc>
          <w:tcPr>
            <w:tcW w:w="4144" w:type="dxa"/>
          </w:tcPr>
          <w:p w:rsidR="00697924" w:rsidRPr="00697924" w:rsidRDefault="00697924" w:rsidP="00697924">
            <w:pPr>
              <w:jc w:val="both"/>
              <w:rPr>
                <w:rFonts w:eastAsia="Calibri" w:cstheme="minorHAnsi"/>
                <w:b/>
              </w:rPr>
            </w:pPr>
            <w:r w:rsidRPr="00697924">
              <w:rPr>
                <w:rFonts w:eastAsia="Calibri" w:cstheme="minorHAnsi"/>
                <w:b/>
              </w:rPr>
              <w:t>Propuesta para el 1º ciclo</w:t>
            </w:r>
          </w:p>
        </w:tc>
        <w:tc>
          <w:tcPr>
            <w:tcW w:w="4361" w:type="dxa"/>
            <w:gridSpan w:val="2"/>
          </w:tcPr>
          <w:p w:rsidR="00697924" w:rsidRPr="00697924" w:rsidRDefault="00697924" w:rsidP="00697924">
            <w:pPr>
              <w:jc w:val="both"/>
              <w:rPr>
                <w:rFonts w:eastAsia="Calibri" w:cstheme="minorHAnsi"/>
                <w:b/>
              </w:rPr>
            </w:pPr>
            <w:r w:rsidRPr="00697924">
              <w:rPr>
                <w:rFonts w:eastAsia="Calibri" w:cstheme="minorHAnsi"/>
                <w:b/>
              </w:rPr>
              <w:t>Propuesta para el 2º ciclo</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curiosidad y el interés por hacerse preguntas y anticipar respuestas acerca de los productos y procesos tecnológicos, analizando el modo en que las personas realizan tareas con su cuerpo y con la ayuda de medios técnicos.</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curiosidad y el interés por hacerse preguntas y anticipar respuestas acerca de los productos y procesos tecnológicos, analizando el modo en que las personas realizan tareas con su cuerpo y con la ayuda de medios técnicos.</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El acceso, ampliación y articulación de sus experiencias culturales, incluyendo contenidos y tecnologías de la información y la comunicación.</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El acceso, ampliación y articulación de sus experiencias culturales, incluyendo contenidos y tecnologías de la información y la comunicación.</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disposición a presentar sus ideas y propuestas a sus pares y docentes y a escuchar las de los otros, para tomar decisiones compartidas sobre la base de los conocimientos disponibles y de las experiencias realizadas.</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disposición a presentar sus ideas y propuestas a sus pares y docentes y a escuchar las de los otros, para tomar decisiones compartidas sobre la base de los conocimientos disponibles y de las experiencias realizadas.</w:t>
            </w:r>
          </w:p>
        </w:tc>
      </w:tr>
      <w:tr w:rsidR="00697924" w:rsidRPr="00697924" w:rsidTr="00E813A9">
        <w:trPr>
          <w:jc w:val="center"/>
        </w:trPr>
        <w:tc>
          <w:tcPr>
            <w:tcW w:w="4144" w:type="dxa"/>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valoración del trabajo colaborativo.</w:t>
            </w:r>
          </w:p>
          <w:p w:rsidR="005F7B9E" w:rsidRPr="00697924" w:rsidRDefault="005F7B9E"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Pr="00697924" w:rsidRDefault="00697924" w:rsidP="00697924">
            <w:pPr>
              <w:jc w:val="both"/>
              <w:rPr>
                <w:rFonts w:eastAsia="Calibri" w:cstheme="minorHAnsi"/>
              </w:rPr>
            </w:pPr>
            <w:r w:rsidRPr="00697924">
              <w:rPr>
                <w:rFonts w:eastAsia="Calibri" w:cstheme="minorHAnsi"/>
              </w:rPr>
              <w:t>La valoración del trabajo colaborativo.</w:t>
            </w:r>
          </w:p>
        </w:tc>
      </w:tr>
      <w:tr w:rsidR="00697924" w:rsidRPr="00697924" w:rsidTr="00E813A9">
        <w:trPr>
          <w:jc w:val="center"/>
        </w:trPr>
        <w:tc>
          <w:tcPr>
            <w:tcW w:w="4144" w:type="dxa"/>
          </w:tcPr>
          <w:p w:rsidR="00697924" w:rsidRPr="00697924" w:rsidRDefault="00697924" w:rsidP="00697924">
            <w:pPr>
              <w:jc w:val="both"/>
              <w:rPr>
                <w:rFonts w:eastAsia="Calibri" w:cstheme="minorHAnsi"/>
              </w:rPr>
            </w:pPr>
          </w:p>
        </w:tc>
        <w:tc>
          <w:tcPr>
            <w:tcW w:w="4361" w:type="dxa"/>
            <w:gridSpan w:val="2"/>
          </w:tcPr>
          <w:p w:rsidR="005F7B9E" w:rsidRDefault="005F7B9E" w:rsidP="00697924">
            <w:pPr>
              <w:jc w:val="both"/>
              <w:rPr>
                <w:rFonts w:eastAsia="Calibri" w:cstheme="minorHAnsi"/>
              </w:rPr>
            </w:pPr>
          </w:p>
          <w:p w:rsidR="00697924" w:rsidRDefault="00697924" w:rsidP="00697924">
            <w:pPr>
              <w:jc w:val="both"/>
              <w:rPr>
                <w:rFonts w:eastAsia="Calibri" w:cstheme="minorHAnsi"/>
              </w:rPr>
            </w:pPr>
            <w:r w:rsidRPr="00697924">
              <w:rPr>
                <w:rFonts w:eastAsia="Calibri" w:cstheme="minorHAnsi"/>
              </w:rPr>
              <w:t>La identificación y análisis de los diferentes estereotipos entre mujeres y varones y de acuerdo a las franjas etarias en relación al uso de la tecnología.</w:t>
            </w:r>
          </w:p>
          <w:p w:rsidR="005F7B9E" w:rsidRPr="00697924" w:rsidRDefault="005F7B9E" w:rsidP="00697924">
            <w:pPr>
              <w:jc w:val="both"/>
              <w:rPr>
                <w:rFonts w:eastAsia="Calibri" w:cstheme="minorHAnsi"/>
              </w:rPr>
            </w:pPr>
          </w:p>
        </w:tc>
      </w:tr>
    </w:tbl>
    <w:p w:rsidR="00697924" w:rsidRPr="00697924" w:rsidRDefault="00697924" w:rsidP="00697924">
      <w:pPr>
        <w:tabs>
          <w:tab w:val="left" w:pos="7228"/>
        </w:tabs>
        <w:spacing w:after="0" w:line="240" w:lineRule="auto"/>
        <w:jc w:val="both"/>
        <w:rPr>
          <w:rFonts w:eastAsia="Times New Roman" w:cstheme="minorHAnsi"/>
          <w:b/>
          <w:bCs/>
          <w:lang w:eastAsia="es-AR"/>
        </w:rPr>
      </w:pPr>
      <w:r w:rsidRPr="00697924">
        <w:rPr>
          <w:rFonts w:eastAsia="Times New Roman" w:cstheme="minorHAnsi"/>
          <w:b/>
          <w:bCs/>
          <w:lang w:eastAsia="es-AR"/>
        </w:rPr>
        <w:tab/>
      </w:r>
    </w:p>
    <w:p w:rsidR="00B849C7" w:rsidRDefault="00B849C7" w:rsidP="00B849C7">
      <w:pPr>
        <w:rPr>
          <w:lang w:val="es-ES" w:eastAsia="es-AR"/>
        </w:rPr>
      </w:pPr>
    </w:p>
    <w:p w:rsidR="00B849C7" w:rsidRDefault="00B849C7" w:rsidP="00B849C7">
      <w:pPr>
        <w:rPr>
          <w:lang w:val="es-ES" w:eastAsia="es-AR"/>
        </w:rPr>
      </w:pPr>
    </w:p>
    <w:p w:rsidR="00697924" w:rsidRPr="00697924" w:rsidRDefault="00697924" w:rsidP="00F10475">
      <w:pPr>
        <w:pStyle w:val="RAFA3"/>
        <w:rPr>
          <w:lang w:eastAsia="es-AR"/>
        </w:rPr>
      </w:pPr>
      <w:bookmarkStart w:id="39" w:name="_Toc442198359"/>
      <w:r w:rsidRPr="00697924">
        <w:rPr>
          <w:lang w:eastAsia="es-AR"/>
        </w:rPr>
        <w:lastRenderedPageBreak/>
        <w:t>EDUCACIÓN AMBIENTAL</w:t>
      </w:r>
      <w:bookmarkEnd w:id="39"/>
    </w:p>
    <w:p w:rsidR="00697924" w:rsidRPr="00697924" w:rsidRDefault="00697924" w:rsidP="00697924">
      <w:pPr>
        <w:spacing w:after="0" w:line="240" w:lineRule="auto"/>
        <w:jc w:val="both"/>
        <w:rPr>
          <w:rFonts w:eastAsia="Times New Roman" w:cstheme="minorHAnsi"/>
          <w:lang w:eastAsia="es-AR"/>
        </w:rPr>
      </w:pP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Al igual que muchos otros problemas complejos, y desde aproximadamente mediados del siglo XX emerge una generalizada y creciente preocupación por los graves deterioros ambientales que se producen en el mundo, a escala local, regional y global. En este sentido, la escuela toma las cuestiones ambientales para incorporarlas en la agenda curricular y de esta forma, contribuir a la educación para el cambio.</w:t>
      </w: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 xml:space="preserve">Esta tendencia de desarrollar experiencias de Educación Ambiental toma aún mayor impulso desde su inclusión en la Ley N° 26.206 de Educación Nacional  en el Artículo 89:   </w:t>
      </w:r>
    </w:p>
    <w:p w:rsidR="00697924" w:rsidRPr="00697924" w:rsidRDefault="00697924" w:rsidP="00697924">
      <w:pPr>
        <w:spacing w:after="0" w:line="240" w:lineRule="auto"/>
        <w:jc w:val="both"/>
        <w:rPr>
          <w:rFonts w:eastAsia="Times New Roman" w:cstheme="minorHAnsi"/>
          <w:i/>
          <w:lang w:eastAsia="es-AR"/>
        </w:rPr>
      </w:pPr>
      <w:r w:rsidRPr="00697924">
        <w:rPr>
          <w:rFonts w:eastAsia="Times New Roman" w:cstheme="minorHAnsi"/>
          <w:i/>
          <w:lang w:eastAsia="es-AR"/>
        </w:rPr>
        <w:t xml:space="preserve">“El Ministerio de Educación, Ciencia y Tecnología, en acuerdo con el Consejo Federal de Educación, dispondrá las medidas necesarias para proveer la educación ambiental en todos los niveles y modalidades del Sistema Educativo Nacional, con la finalidad de promover valores, comportamientos y actitudes que sean acordes con un ambiente equilibrado y la protección de la diversidad biológica; que propendan a la preservación de los recursos naturales y a su utilización sostenible y que mejoren la calidad de vida de la población. A tal efecto se definirán en dicho ámbito institucional, utilizando el mecanismo de coordinación que establece el Artículo 15 de la Ley N° 25.675, las políticas y estrategias destinadas a incluir la educación ambiental en los contenidos curriculares comunes y núcleos de aprendizaje prioritario, así como a capacitar a los/as docentes en esta temática.” </w:t>
      </w: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La incorporación de las cuestiones ambientales en el cotidiano escolar se produce desde diversas perspectivas teóricas e ideológicas que servirán de horizonte para que directivos junto al cuerpo docente, puedan planificar acciones en sus Proyectos Educativos Institucionales (P.E.I.), en los Proyectos Curriculares Institucionales (P.C.I.), con el propósito de implementar y concretar en el trabajo áulico, experiencias que aborden problemáticas ambientales relevantes del contexto, impulsando el análisis acerca del impacto de las mismas y promoviendo en los estudiantes, una conciencia crítica y reflexiva en torno al cuidado del medio ambiente.</w:t>
      </w: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Para el abordaje de aspectos vinculados a la educación ambiental, además de focalizar en aquellos problemas inherentes al contexto local, se sugiere consultar: “Documento marco sobre Educación Ambiental”</w:t>
      </w:r>
      <w:r w:rsidRPr="00697924">
        <w:rPr>
          <w:rFonts w:eastAsia="Times New Roman" w:cstheme="minorHAnsi"/>
          <w:vertAlign w:val="superscript"/>
          <w:lang w:eastAsia="es-AR"/>
        </w:rPr>
        <w:footnoteReference w:id="29"/>
      </w:r>
      <w:r w:rsidRPr="00697924">
        <w:rPr>
          <w:rFonts w:eastAsia="Times New Roman" w:cstheme="minorHAnsi"/>
          <w:lang w:eastAsia="es-AR"/>
        </w:rPr>
        <w:t>.</w:t>
      </w:r>
    </w:p>
    <w:p w:rsidR="00697924" w:rsidRPr="00697924" w:rsidRDefault="00697924" w:rsidP="00697924">
      <w:pPr>
        <w:spacing w:after="0" w:line="240" w:lineRule="auto"/>
        <w:jc w:val="both"/>
        <w:rPr>
          <w:rFonts w:eastAsia="Times New Roman" w:cstheme="minorHAnsi"/>
          <w:lang w:eastAsia="es-AR"/>
        </w:rPr>
      </w:pPr>
    </w:p>
    <w:p w:rsidR="00697924" w:rsidRPr="00697924" w:rsidRDefault="00697924" w:rsidP="005F7B9E">
      <w:pPr>
        <w:tabs>
          <w:tab w:val="left" w:pos="3092"/>
        </w:tabs>
        <w:spacing w:after="0" w:line="240" w:lineRule="auto"/>
        <w:contextualSpacing/>
        <w:jc w:val="both"/>
        <w:rPr>
          <w:rFonts w:eastAsia="Times New Roman" w:cstheme="minorHAnsi"/>
          <w:b/>
          <w:color w:val="4F81BD" w:themeColor="accent1"/>
          <w:lang w:eastAsia="es-AR"/>
        </w:rPr>
      </w:pPr>
    </w:p>
    <w:p w:rsidR="00697924" w:rsidRPr="00697924" w:rsidRDefault="00697924" w:rsidP="00F10475">
      <w:pPr>
        <w:pStyle w:val="RAFA3"/>
        <w:rPr>
          <w:lang w:eastAsia="es-AR"/>
        </w:rPr>
      </w:pPr>
      <w:bookmarkStart w:id="40" w:name="_Toc442198360"/>
      <w:r w:rsidRPr="00697924">
        <w:rPr>
          <w:lang w:eastAsia="es-AR"/>
        </w:rPr>
        <w:t>EDUCACIÓN PARA LA PREVENCIÓN SÍSMICA</w:t>
      </w:r>
      <w:bookmarkEnd w:id="40"/>
    </w:p>
    <w:p w:rsidR="00697924" w:rsidRPr="00697924" w:rsidRDefault="00697924" w:rsidP="00697924">
      <w:pPr>
        <w:spacing w:after="0" w:line="240" w:lineRule="auto"/>
        <w:jc w:val="both"/>
      </w:pPr>
    </w:p>
    <w:p w:rsidR="00697924" w:rsidRPr="00697924" w:rsidRDefault="00697924" w:rsidP="00697924">
      <w:pPr>
        <w:spacing w:after="0" w:line="240" w:lineRule="auto"/>
        <w:jc w:val="both"/>
      </w:pPr>
      <w:r w:rsidRPr="00697924">
        <w:t>La prevención sísmica, busca disminuir la vulnerabilidad de un lugar respecto de los efectos de un evento sísmico,  a través de dos aspectos fundamentales: la construcción de edificios sismo resistentes, y el fomento de la conciencia sísmica de la población, de modo de reducir las víctimas ocasionadas por las propias actitudes del hombre ante el fenómeno (pánico, imprudencia, etc.). En definitiva, ambos aspectos, tienen como fin último, mitigar tanto los daños materiales como humanos.</w:t>
      </w:r>
    </w:p>
    <w:p w:rsidR="00697924" w:rsidRPr="00697924" w:rsidRDefault="00697924" w:rsidP="00697924">
      <w:pPr>
        <w:spacing w:after="0" w:line="240" w:lineRule="auto"/>
        <w:jc w:val="both"/>
      </w:pPr>
      <w:r w:rsidRPr="00697924">
        <w:t xml:space="preserve">Las escuelas de nuestra provincia, tienen una gran responsabilidad respecto a esta temática, porque además de estar obligadas a reunir las condiciones materiales necesarias para minimizar los efectos de un sismo, deben también y por sobre todo, promover el desarrollo de </w:t>
      </w:r>
      <w:r w:rsidRPr="00697924">
        <w:lastRenderedPageBreak/>
        <w:t>la conciencia sísmica en los estudiantes y las familias de la comunidad educativa. Para ello, resulta imprescindible que la prevención sísmica, como así también el plan de contingencia o el protocolo de acciones (antes, durante y después de un sismo) a realizar frente a un evento de estas características; sea parte inherente de los proyectos institucionales y de las prácticas áulicas cotidianas. En ninguna de las escuelas de nuestra jurisdicción,  puede faltar un plan de prevención sísmica, que aborde de manera clara y precisa las formas para enfrentar de  manera oportuna y eficaz, una situación de emergencia o desastre. En tal sentido, se sugiere consultar el “Manual de adiestramiento para docentes de nivel primario sobre Prevención Sísmica”</w:t>
      </w:r>
      <w:r w:rsidRPr="00697924">
        <w:rPr>
          <w:vertAlign w:val="superscript"/>
        </w:rPr>
        <w:footnoteReference w:id="30"/>
      </w:r>
      <w:r w:rsidRPr="00697924">
        <w:t xml:space="preserve">. </w:t>
      </w:r>
    </w:p>
    <w:p w:rsidR="00697924" w:rsidRPr="00697924" w:rsidRDefault="00697924" w:rsidP="00697924">
      <w:pPr>
        <w:spacing w:after="0" w:line="240" w:lineRule="auto"/>
        <w:jc w:val="both"/>
      </w:pPr>
    </w:p>
    <w:p w:rsidR="00697924" w:rsidRPr="00F10475" w:rsidRDefault="00697924" w:rsidP="00F10475">
      <w:pPr>
        <w:pStyle w:val="Prrafodelista"/>
        <w:keepNext/>
        <w:keepLines/>
        <w:numPr>
          <w:ilvl w:val="0"/>
          <w:numId w:val="370"/>
        </w:numPr>
        <w:spacing w:line="240" w:lineRule="auto"/>
        <w:outlineLvl w:val="0"/>
        <w:rPr>
          <w:rFonts w:eastAsiaTheme="majorEastAsia" w:cstheme="majorBidi"/>
          <w:b/>
          <w:bCs/>
          <w:caps/>
          <w:szCs w:val="28"/>
        </w:rPr>
      </w:pPr>
      <w:bookmarkStart w:id="41" w:name="_Toc442198361"/>
      <w:r w:rsidRPr="00F10475">
        <w:rPr>
          <w:rFonts w:eastAsiaTheme="majorEastAsia" w:cstheme="majorBidi"/>
          <w:b/>
          <w:bCs/>
          <w:caps/>
          <w:szCs w:val="28"/>
        </w:rPr>
        <w:t>GOBIERNO ESCOLAR</w:t>
      </w:r>
      <w:bookmarkEnd w:id="41"/>
    </w:p>
    <w:p w:rsidR="00697924" w:rsidRPr="00697924" w:rsidRDefault="00697924" w:rsidP="00697924">
      <w:pPr>
        <w:autoSpaceDE w:val="0"/>
        <w:autoSpaceDN w:val="0"/>
        <w:adjustRightInd w:val="0"/>
        <w:spacing w:after="0" w:line="240" w:lineRule="auto"/>
        <w:jc w:val="both"/>
        <w:rPr>
          <w:rFonts w:cstheme="minorHAnsi"/>
        </w:rPr>
      </w:pP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El gobierno y la organización de las instituciones del Nivel Primario debe propiciar una educación integral, a través de un trabajo colaborativo y comprometido de un equipo, que en general estará conformado por: el supervisor, un directivo, personal administrativo, docentes, personal de maestranza; al que pueden  sumarse de manera itinerante o permanente, referentes para la asistencia médica, psicológica y trabajadores sociales. En aquellos casos en que no se cuente con gabinetes zonales y/o con la presencia de esos profesionales y siempre que se considere necesario, es recomendable la realización de acuerdos intersectoriales y/o interinstitucionales.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El equipo de gobierno escolar, tiene la responsabilidad de conducir la toma de decisiones junto al colectivo docente, acerca de los aspectos didáctico –pedagógicos, organizativos –administrativos, socio -comunitarios e institucionales en general, a fin de garantizar una educación que atienda a la inclusión de todos los niños. Deberá organizar pautas flexibles y sensibles que atiendan las necesidades, intereses particulares y generales de los niños y de los adultos, debiendo sostener una propuesta educativa que parta de las capacidades de aprendizajes de los pequeños, y promueva intervenciones pedagógicas -didácticas que tiendan a enriquecerlas, impulsarlas, ampliarlas y que a su vez fortalezca la comunicación con las familias.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La conformación de equipos de trabajo es una tarea primordial a desempeñar por el gobierno escolar, de modo tal de promover la asunción de un ineludible compromiso con los propósitos institucionales a través de acuerdos explícitos. Para ello es necesario habilitar y sostener canales de comunicación y encuentros periódicos que posibiliten la reflexión conjunta, la revisión de los acuerdos para redefinirlos, ampliarlos, cambiarlos, enriquecerlos y mantenerlos  en la conciencia del equipo. Solo en un trabajo consciente y democrático será posible superar dificultades, tomar decisiones y asumir proyectos institucionales y específicos que enriquezcan el gobierno institucional, las relaciones, las intervenciones y todos los aspectos de la vida escolar. Solo así, del trabajo comprometido y responsable del equipo docente, surgirá un proyecto formativo integral, que contribuirá a la constitución y conformación de  la  Identidad de la institución. En ese clima de trabajo colectivo el director y los docentes deben pensar juntos la distribución de los tiempos, el uso de los  espacios, la selección y organización de los materiales y el establecimiento de vínculos, de modo de visibilizar a los sujetos de aprendizaje, en su singularidad, evitando pensarlo desde perspectivas homogéneas y adultocéntricas.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lastRenderedPageBreak/>
        <w:t>El equipo directivo deberá generar y facilitar diversos espacios de reflexión permanente sobre las prácticas docentes en relación con los contenidos de la enseñanza, a partir de las evaluaciones del ciclo lectivo anterior y de la autoevaluación de las acciones y funciones desempeñadas. Será parte de su función brindar un asesoramiento situado, sostenido en diferentes momentos para el seguimiento de la tarea pedagógica que desarrollan los docentes, brindando orientaciones fundadas que permitan mejorar las planificaciones y las situaciones de enseñanza y de aprendizaje. Esto implica necesariamente estar siempre actualizado y en proceso de perfeccionamiento y formación continua. El rol del equipo de gobierno escolar, es el de asesorar, orientar, supervisar las propuestas pedagógicas y coordinar el funcionamiento y organización institucional en sus dimensiones didáctico – pedagógica, organizativa –administrativa, socio -comunitaria e institucional. También será su función como autoridad pedagógica promover espacios de reflexión y discusión sobre las prácticas de enseñanza para hacer visible propuestas naturalizadas, desmantelar mitos arraigados por la tradición, para la mejora y trasformación de los procesos de enseñanza y aprendizaje, promoviendo la toma de decisiones sobre las planificaciones  y propuestas didácticas.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Es necesario definir pautas y acuerdos para la organización institucional, la  distribución de tareas y funciones de todo el personal (secretaria, maestras, profesores de especialidades y de educación artística y de expresión, personal auxiliar y de maestranza). Acordar y supervisar  la tarea institucional implica además, establecer formas para la organización de la limpieza de los diferentes espacios, salas y aulas; prever reuniones de personal, de asesoramiento y actualización docente, por pequeños grupos e individuales; conformar parejas pedagógicas, organizar reuniones de padres, con sectores u organizaciones comunales, con otras instituciones y profesionales, entre otros aspectos.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Cada institución tiene modalidades particulares para organizarse,  pero en general el equipo de gobierno estará especialmente dispuesto, para acompañar, orientar y asesorar a las docentes y contener y orientar a las familias.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Las tareas de cuidado y educación de niños pequeños en las instituciones requieren de un tratamiento y una organización específica, como en el caso de los primeros grados (Unidad Pedagógica). En este sentido el docente debe enseñar y dar conocimiento y afecto, confianza, calidez, ternura, cuidado y protección, ofreciendo seguridad y posibilidades para el desarrollo paulatino de la identidad, de la autonomía, y de la independencia.  Justamente en los primeros años de la educación primaria, el desarrollo infantil necesita de sólidas y acertadas oportunidades educativas que garanticen los derechos de los estudiantes. Es preciso profundizar la comprensión sobre las condiciones en las cuales los niños crecen y aprenden, conocer y comprender su entorno familiar y social, entender sus necesidades y posibilidades, en tanto sujetos de aprendizaje. Esto permitirá conceptualizar y orientar un recorrido de experiencias ricas que promuevan y desarrollen sus capacidades.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Cuidar y enseñar, son dimensiones inseparables y complementarias  y se ponen en juego también, en las experiencias de aprendizaje que se promueven y en el desarrollo de los contenidos de la enseñanza, que se brindarán desde los marcos de este diseño curricular en contexto. El afecto y la contención a través del juego deben ofrecer múltiples y alternativas formas de enseñanzas a las que los niños, tienen derecho.</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Un docente que educa debe construir ambientes seguros, pero al mismo tiempo, desafiantes, promoviendo situaciones problemáticas que requieran de resolución desde diferentes </w:t>
      </w:r>
      <w:r w:rsidRPr="00697924">
        <w:rPr>
          <w:rFonts w:cstheme="minorHAnsi"/>
        </w:rPr>
        <w:lastRenderedPageBreak/>
        <w:t xml:space="preserve">itinerarios, caminos y/o procedimientos. Es necesario animar a los estudiantes de la escuela primaria a explorar, tocar, jugar, relacionarse con otros, escuchar, hacerse entender y comprender, elegir, justificar, extrapolar, transferir, argumentar, promoviendo ambientes que propicien el aprendizaje e impulsen su desarrollo, incluyendo a todos los niños en el mundo del saber y de la cultura.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Desde un enfoque o  perspectiva sociocultural y multidimensional en la comprensión del desarrollo infantil, es inminente entender que los seres humanos nacen con posibilidades de aprendizaje, desde su nacimiento y durante toda su vida y tienen, por lo tanto, derecho a ampliarlas. La participación y las interacciones en los contextos socioculturales donde los niños crecen y aprenden resultan guía y motor para promover su desarrollo, el cuidado, el respeto y amor por sus posibilidades de aprendizaje, para ser atendidas de manera integral.</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Hay que tener presente que los niños de la escuela primaria necesitan más que nunca de la atención, del afecto y la protección de los adultos (docentes, padres y familia), para que puedan vivir de manera plena y constituirse como sujetos. Desde esta perspectiva, cuidar es responder, es estar comprometido con las singularidades que presentan los niños y atenderlos en sus necesidades; esto implica también y de manera fundamental confiar en sus ritmos personales, en sus capacidades y en sus posibilidades de aprender. En este sentido, cuidar es ofrecer oportunidades y generar espacios de libertad para el desenvolvimiento del otro, cuidar está íntimamente ligado a la tarea de enseñar. Enseñar es inscribir a los estudiantes en el mundo de la cultura, es poner a su disposición los saberes que nos pertenecen, es dotar a las nuevas generaciones de las “herramientas” para una inclusión plena en la trama social y cultural.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Los maestros deben ofrecer andamios, sostén y contención en ambientes alfabetizadores que ofrezcan plenas posibilidades de experiencias y conocimientos, para aprender desde sus saberes previos y desde los contextos particulares.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Enseñar es una acción ineludible y es la función específica de la educación primaria, no puede ser reemplazada por otras instituciones que no sea la escuela. Se debe considerar el desarrollo y el bienestar del estudiante, asegurando la satisfacción de necesidades afectivas, el cuidado y la enseñanza, entendiendo que es preciso jerarquizar las oportunidades educativas, los desafíos que habilitan la participación en una variedad de experiencias y situaciones de enseñanza y de aprendizaje, en el marco de vínculos afectivos de respeto con otros niños y con los adultos, en contacto con el ambiente, los objetos y los productos que ofrece la cultura escolar. </w:t>
      </w:r>
    </w:p>
    <w:p w:rsidR="00697924" w:rsidRPr="00697924" w:rsidRDefault="00697924" w:rsidP="00697924">
      <w:pPr>
        <w:spacing w:after="0" w:line="240" w:lineRule="auto"/>
        <w:jc w:val="both"/>
        <w:rPr>
          <w:rFonts w:cstheme="minorHAnsi"/>
          <w:color w:val="1F497D" w:themeColor="text2"/>
        </w:rPr>
      </w:pPr>
    </w:p>
    <w:p w:rsidR="00697924" w:rsidRPr="00F10475" w:rsidRDefault="00697924" w:rsidP="00F10475">
      <w:pPr>
        <w:pStyle w:val="Prrafodelista"/>
        <w:keepNext/>
        <w:keepLines/>
        <w:numPr>
          <w:ilvl w:val="0"/>
          <w:numId w:val="370"/>
        </w:numPr>
        <w:spacing w:line="240" w:lineRule="auto"/>
        <w:outlineLvl w:val="0"/>
        <w:rPr>
          <w:rFonts w:eastAsiaTheme="majorEastAsia" w:cstheme="majorBidi"/>
          <w:b/>
          <w:bCs/>
          <w:caps/>
          <w:szCs w:val="28"/>
        </w:rPr>
      </w:pPr>
      <w:bookmarkStart w:id="42" w:name="_Toc442198362"/>
      <w:r w:rsidRPr="00F10475">
        <w:rPr>
          <w:rFonts w:eastAsiaTheme="majorEastAsia" w:cstheme="majorBidi"/>
          <w:b/>
          <w:bCs/>
          <w:caps/>
          <w:szCs w:val="28"/>
        </w:rPr>
        <w:t>ARTICULACIÓN ENTRE NIVELES Y ENTRE CICLOS</w:t>
      </w:r>
      <w:bookmarkEnd w:id="42"/>
    </w:p>
    <w:p w:rsidR="00697924" w:rsidRPr="00697924" w:rsidRDefault="00697924" w:rsidP="00697924">
      <w:pPr>
        <w:autoSpaceDE w:val="0"/>
        <w:autoSpaceDN w:val="0"/>
        <w:adjustRightInd w:val="0"/>
        <w:spacing w:after="0" w:line="240" w:lineRule="auto"/>
        <w:jc w:val="both"/>
        <w:rPr>
          <w:rFonts w:cstheme="minorHAnsi"/>
          <w:color w:val="000000"/>
        </w:rPr>
      </w:pPr>
    </w:p>
    <w:p w:rsidR="00697924" w:rsidRPr="00697924" w:rsidRDefault="00697924" w:rsidP="00697924">
      <w:pPr>
        <w:autoSpaceDE w:val="0"/>
        <w:autoSpaceDN w:val="0"/>
        <w:adjustRightInd w:val="0"/>
        <w:spacing w:after="0" w:line="240" w:lineRule="auto"/>
        <w:jc w:val="both"/>
        <w:rPr>
          <w:rFonts w:cstheme="minorHAnsi"/>
          <w:color w:val="000000"/>
          <w:lang w:val="es-ES_tradnl"/>
        </w:rPr>
      </w:pPr>
      <w:r w:rsidRPr="00697924">
        <w:rPr>
          <w:rFonts w:cstheme="minorHAnsi"/>
          <w:color w:val="000000"/>
        </w:rPr>
        <w:t xml:space="preserve">El presente apartado pretende abordar algunas cuestiones del proceso de articulación entre los niveles educativos obligatorios en las instituciones educativas; proceso que tiene como objetivos  garantizar el derecho a la educación de todos los estudiantes y </w:t>
      </w:r>
      <w:r w:rsidRPr="00697924">
        <w:rPr>
          <w:rFonts w:cstheme="minorHAnsi"/>
        </w:rPr>
        <w:t>fortalecer  trayectorias escolares,  generando mejores condiciones para la enseñanza y los aprendizajes, favoreciendo el ingreso, permanencia y egreso con calidad en los aprendizajes. S</w:t>
      </w:r>
      <w:r w:rsidRPr="00697924">
        <w:rPr>
          <w:rFonts w:cstheme="minorHAnsi"/>
          <w:color w:val="000000"/>
        </w:rPr>
        <w:t xml:space="preserve">e plantea como un escrito abierto que intenta marcar un punto de partida para el intercambio, el debate, la formulación de preguntas y la construcción de posibles respuestas, teniendo en cuenta las particularidades que asume dicho proceso en cada escuela y las acciones que </w:t>
      </w:r>
      <w:r w:rsidRPr="00697924">
        <w:rPr>
          <w:rFonts w:cstheme="minorHAnsi"/>
        </w:rPr>
        <w:t xml:space="preserve">se </w:t>
      </w:r>
      <w:r w:rsidRPr="00697924">
        <w:rPr>
          <w:rFonts w:cstheme="minorHAnsi"/>
          <w:color w:val="000000"/>
        </w:rPr>
        <w:lastRenderedPageBreak/>
        <w:t xml:space="preserve">están llevando a cabo en ellas, </w:t>
      </w:r>
      <w:r w:rsidRPr="00697924">
        <w:rPr>
          <w:rFonts w:cstheme="minorHAnsi"/>
          <w:lang w:val="es-ES_tradnl"/>
        </w:rPr>
        <w:t xml:space="preserve"> desde una mirada crítica  y comprensiva de la realidad educativa que nos conduzca a generar transformaciones auténticas al interior de las instituciones y el sistema educativo.</w:t>
      </w:r>
    </w:p>
    <w:p w:rsidR="00697924" w:rsidRPr="00697924" w:rsidRDefault="00697924" w:rsidP="00697924">
      <w:pPr>
        <w:autoSpaceDE w:val="0"/>
        <w:autoSpaceDN w:val="0"/>
        <w:adjustRightInd w:val="0"/>
        <w:spacing w:after="0" w:line="240" w:lineRule="auto"/>
        <w:jc w:val="both"/>
        <w:rPr>
          <w:rFonts w:cstheme="minorHAnsi"/>
          <w:lang w:val="es-ES_tradnl"/>
        </w:rPr>
      </w:pPr>
      <w:r w:rsidRPr="00697924">
        <w:rPr>
          <w:rFonts w:cstheme="minorHAnsi"/>
          <w:color w:val="000000"/>
        </w:rPr>
        <w:t xml:space="preserve">A continuación planteamos </w:t>
      </w:r>
      <w:r w:rsidRPr="00697924">
        <w:rPr>
          <w:rFonts w:cstheme="minorHAnsi"/>
          <w:lang w:val="es-ES_tradnl"/>
        </w:rPr>
        <w:t>algunas conceptualizaciones, a modo de reflexiones,  que inviten a cuestionar prácticas naturalizadas, buscar nuevos caminos, tomar decisiones conjuntas entre los diferentes niveles y al interior de cada uno. De este modo “</w:t>
      </w:r>
      <w:r w:rsidRPr="00697924">
        <w:rPr>
          <w:rFonts w:cstheme="minorHAnsi"/>
          <w:i/>
          <w:lang w:val="es-ES_tradnl"/>
        </w:rPr>
        <w:t xml:space="preserve">intentaremos poner la  </w:t>
      </w:r>
      <w:r w:rsidRPr="00697924">
        <w:rPr>
          <w:rFonts w:cstheme="minorHAnsi"/>
          <w:b/>
          <w:i/>
          <w:lang w:val="es-ES_tradnl"/>
        </w:rPr>
        <w:t xml:space="preserve">Articulación </w:t>
      </w:r>
      <w:r w:rsidRPr="00697924">
        <w:rPr>
          <w:rFonts w:cstheme="minorHAnsi"/>
          <w:i/>
          <w:lang w:val="es-ES_tradnl"/>
        </w:rPr>
        <w:t>en el centro de nuestro hacer, pensar y sentir, en la convicción de que poco a poco se podrán entretejer nuevas modalidades de acción, estrategias comunes y compartidas, con los directivos y docentes de los otros Niveles, y que comprometan a toda la comunidad educativa en su con</w:t>
      </w:r>
      <w:r w:rsidRPr="00697924">
        <w:rPr>
          <w:rFonts w:cstheme="minorHAnsi"/>
          <w:i/>
          <w:lang w:val="es-ES_tradnl"/>
        </w:rPr>
        <w:softHyphen/>
        <w:t xml:space="preserve">creción. Procuraremos así abrir líneas, caminos, que faciliten el análisis de una de las realidades funcionales esenciales en una institución educativa” </w:t>
      </w:r>
      <w:r w:rsidRPr="00697924">
        <w:rPr>
          <w:rFonts w:cstheme="minorHAnsi"/>
          <w:i/>
          <w:vertAlign w:val="superscript"/>
          <w:lang w:val="es-ES_tradnl"/>
        </w:rPr>
        <w:footnoteReference w:id="31"/>
      </w:r>
    </w:p>
    <w:p w:rsidR="00697924" w:rsidRPr="00697924" w:rsidRDefault="00697924" w:rsidP="00697924">
      <w:pPr>
        <w:spacing w:after="0" w:line="240" w:lineRule="auto"/>
        <w:jc w:val="both"/>
        <w:rPr>
          <w:rFonts w:eastAsia="Times New Roman" w:cstheme="minorHAnsi"/>
          <w:bCs/>
          <w:i/>
          <w:lang w:eastAsia="es-AR"/>
        </w:rPr>
      </w:pPr>
      <w:r w:rsidRPr="00697924">
        <w:rPr>
          <w:rFonts w:eastAsia="Times New Roman" w:cstheme="minorHAnsi"/>
          <w:bCs/>
          <w:lang w:eastAsia="es-AR"/>
        </w:rPr>
        <w:t xml:space="preserve">El sistema educativo argentino surge en el marco de  la Ley 1420 (1884), dirigida a la Educación Primaria de niños a partir de los 6 años hasta los 12 años. Su función era “impartir </w:t>
      </w:r>
      <w:r w:rsidRPr="00697924">
        <w:rPr>
          <w:rFonts w:eastAsia="Times New Roman" w:cstheme="minorHAnsi"/>
          <w:bCs/>
          <w:i/>
          <w:lang w:eastAsia="es-AR"/>
        </w:rPr>
        <w:t>los conocimientos básicos sobre lecto-escritura, cálculo, instrucción cívica</w:t>
      </w:r>
      <w:r w:rsidRPr="00697924">
        <w:rPr>
          <w:rFonts w:eastAsia="Times New Roman" w:cstheme="minorHAnsi"/>
          <w:bCs/>
          <w:lang w:eastAsia="es-AR"/>
        </w:rPr>
        <w:t xml:space="preserve">, </w:t>
      </w:r>
      <w:r w:rsidRPr="00697924">
        <w:rPr>
          <w:rFonts w:eastAsia="Times New Roman" w:cstheme="minorHAnsi"/>
          <w:bCs/>
          <w:i/>
          <w:lang w:eastAsia="es-AR"/>
        </w:rPr>
        <w:t xml:space="preserve">historia y geografía con el propósito de homogenizar, lograr la identidad nacional, formar los “sujetos patrióticos y trabajadores” de nuestro país” </w:t>
      </w:r>
      <w:r w:rsidRPr="00697924">
        <w:rPr>
          <w:rFonts w:eastAsia="Times New Roman" w:cstheme="minorHAnsi"/>
          <w:bCs/>
          <w:i/>
          <w:vertAlign w:val="superscript"/>
          <w:lang w:eastAsia="es-AR"/>
        </w:rPr>
        <w:footnoteReference w:id="32"/>
      </w:r>
      <w:r w:rsidRPr="00697924">
        <w:rPr>
          <w:rFonts w:eastAsia="Times New Roman" w:cstheme="minorHAnsi"/>
          <w:bCs/>
          <w:lang w:eastAsia="es-AR"/>
        </w:rPr>
        <w:t xml:space="preserve">El concepto de articulación no estaba contemplado, ni pensado en la escuela Tradicional. Las primeras transformaciones que se proponen en nuestro país  surgen a partir de la Ley Federal de Educación (1993), al ampliar la obligatoriedad de la Educación General Básica (a 9 años) y reconocer la obligatoriedad de las sala de 5 años del Nivel Inicial. Los cambios desde dicha Ley se refieren </w:t>
      </w:r>
      <w:r w:rsidRPr="00697924">
        <w:rPr>
          <w:rFonts w:eastAsia="Times New Roman" w:cstheme="minorHAnsi"/>
          <w:bCs/>
          <w:i/>
          <w:lang w:eastAsia="es-AR"/>
        </w:rPr>
        <w:t>“a la estructura del sistema y a los contenidos curriculares, los cuales, a su vez, convocan a cambios esenciales en la gestión y en la didáctica, que por su parte, requieren urgentes y profundas medidas en la capacitación“</w:t>
      </w:r>
      <w:r w:rsidRPr="00697924">
        <w:rPr>
          <w:rFonts w:eastAsia="Times New Roman" w:cstheme="minorHAnsi"/>
          <w:bCs/>
          <w:lang w:eastAsia="es-AR"/>
        </w:rPr>
        <w:t>(Braslavsky, Berta. 1995), teniendo como  pilares la  “calidad y equidad”. La bibliografía pedagógica del momento como los documentos oficiales, se refieren a la necesidad de la articulación entre la sala de 5 años y el primer año de la EGB; a la vez que la organización por ciclos de la EGB I ,II y III parece seguir  la misma lógica de articulación con objetivos y contenidos propios de la escolaridad obligatoria; quedando la Educación Polimodal (de 3 años de duración, no   obligatoria) fuera de la propuesta.</w:t>
      </w:r>
    </w:p>
    <w:p w:rsidR="00697924" w:rsidRPr="00697924" w:rsidRDefault="00697924" w:rsidP="00697924">
      <w:pPr>
        <w:spacing w:after="0" w:line="240" w:lineRule="auto"/>
        <w:jc w:val="both"/>
        <w:rPr>
          <w:rFonts w:eastAsia="Times New Roman" w:cstheme="minorHAnsi"/>
          <w:bCs/>
          <w:lang w:eastAsia="es-AR"/>
        </w:rPr>
      </w:pPr>
      <w:r w:rsidRPr="00697924">
        <w:rPr>
          <w:rFonts w:eastAsia="Times New Roman" w:cstheme="minorHAnsi"/>
          <w:bCs/>
          <w:lang w:eastAsia="es-AR"/>
        </w:rPr>
        <w:t xml:space="preserve">A partir de la sanción e implementación de la </w:t>
      </w:r>
      <w:r w:rsidRPr="00697924">
        <w:rPr>
          <w:rFonts w:eastAsia="Times New Roman" w:cstheme="minorHAnsi"/>
          <w:b/>
          <w:bCs/>
          <w:lang w:eastAsia="es-AR"/>
        </w:rPr>
        <w:t xml:space="preserve">Ley de Educación  Nacional  </w:t>
      </w:r>
      <w:r w:rsidRPr="00697924">
        <w:rPr>
          <w:rFonts w:eastAsia="Times New Roman" w:cstheme="minorHAnsi"/>
          <w:bCs/>
          <w:lang w:eastAsia="es-AR"/>
        </w:rPr>
        <w:t xml:space="preserve"> N° 26.206 se establece una nueva estructura del sistema educativo, con sus tres niveles: Educación Inicial, Educación Primaria (que la jurisdicción adoptó en  6 años de duración) y Educación Secundaria (que la jurisdicción adoptó en 6 años).</w:t>
      </w:r>
    </w:p>
    <w:p w:rsidR="00697924" w:rsidRPr="00697924" w:rsidRDefault="00697924" w:rsidP="00697924">
      <w:pPr>
        <w:spacing w:after="0" w:line="240" w:lineRule="auto"/>
        <w:jc w:val="both"/>
        <w:rPr>
          <w:rFonts w:eastAsia="Times New Roman" w:cstheme="minorHAnsi"/>
          <w:bCs/>
          <w:lang w:eastAsia="es-AR"/>
        </w:rPr>
      </w:pPr>
      <w:r w:rsidRPr="00697924">
        <w:rPr>
          <w:rFonts w:eastAsia="Times New Roman" w:cstheme="minorHAnsi"/>
          <w:bCs/>
          <w:lang w:eastAsia="es-AR"/>
        </w:rPr>
        <w:t xml:space="preserve">En la actualidad se extiende la obligatoriedad desde la sección de 4 años hasta la Educación Secundaria. </w:t>
      </w:r>
    </w:p>
    <w:p w:rsidR="00697924" w:rsidRPr="00697924" w:rsidRDefault="00697924" w:rsidP="00697924">
      <w:pPr>
        <w:spacing w:after="0" w:line="240" w:lineRule="auto"/>
        <w:jc w:val="both"/>
        <w:rPr>
          <w:rFonts w:eastAsia="Times New Roman" w:cstheme="minorHAnsi"/>
          <w:bCs/>
          <w:lang w:eastAsia="es-AR"/>
        </w:rPr>
      </w:pPr>
      <w:r w:rsidRPr="00697924">
        <w:rPr>
          <w:rFonts w:eastAsia="Times New Roman" w:cstheme="minorHAnsi"/>
          <w:bCs/>
          <w:lang w:eastAsia="es-AR"/>
        </w:rPr>
        <w:t>En el texto de la LEN, se plantea como finalidad de la educación garantizar el acceso y apropiación efectiva de los saberes culturales por parte de los niños y jóvenes; generando condiciones para que estén en las aulas y aprendan</w:t>
      </w:r>
      <w:r w:rsidRPr="00697924">
        <w:rPr>
          <w:rFonts w:eastAsia="Times New Roman" w:cstheme="minorHAnsi"/>
          <w:bCs/>
          <w:i/>
          <w:lang w:eastAsia="es-AR"/>
        </w:rPr>
        <w:t>;</w:t>
      </w:r>
      <w:r w:rsidRPr="00697924">
        <w:rPr>
          <w:rFonts w:eastAsia="Times New Roman" w:cstheme="minorHAnsi"/>
          <w:bCs/>
          <w:lang w:eastAsia="es-AR"/>
        </w:rPr>
        <w:t xml:space="preserve"> promoviendo una inclusión plena que garantice el derecho de transitar una trayectoria escolar completa. En este marco la temática  de la  articulación constituye uno de los ejes de las políticas educativas públicas.</w:t>
      </w: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lastRenderedPageBreak/>
        <w:t>La articulación entre los diferentes niveles y ciclos permite dar coherencia y unidad al sistema educativo que por décadas ha presentado fragmentación y ha generado la  conformación de circuitos diferenciados que marcan la desigualdad educativa.</w:t>
      </w:r>
      <w:r w:rsidRPr="00697924">
        <w:rPr>
          <w:rFonts w:eastAsia="Times New Roman" w:cstheme="minorHAnsi"/>
          <w:vertAlign w:val="superscript"/>
          <w:lang w:eastAsia="es-AR"/>
        </w:rPr>
        <w:footnoteReference w:id="33"/>
      </w:r>
      <w:r w:rsidRPr="00697924">
        <w:rPr>
          <w:rFonts w:eastAsia="Times New Roman" w:cstheme="minorHAnsi"/>
          <w:bCs/>
          <w:lang w:eastAsia="es-AR"/>
        </w:rPr>
        <w:t>El pasaje de un nivel a otro ha generado reproches mutuos, culpabilizaciones de lo no logrado en el nivel anterior, requiriendo siempre  un gran esfuerzo a los estudiantes y sus familias. El cambio se manifiesta y vivencia como una  ruptura que  resulta forzada en relación con el desarrollo psicoafectivo y a los procesos de aprendizajes de los niños y niñas. Pone en tensión permanente a la escuela y fundamentalmente entorpece la continuidad de las trayectorias escolares de los niños y jóvenes. Es necesario dejar de pensar los problemas al interior de las instituciones educativas como propiedades o rasgos de los sujetos para comenzar a considerarlos como productos de las situaciones educativas y de las condiciones de escolarización.</w:t>
      </w:r>
      <w:r w:rsidRPr="00697924">
        <w:rPr>
          <w:rFonts w:eastAsia="Times New Roman" w:cstheme="minorHAnsi"/>
          <w:lang w:eastAsia="es-AR"/>
        </w:rPr>
        <w:t xml:space="preserve"> Es importante tener en cuenta que el “sujeto de los aprendizajes” es el mismo en todos los niveles de escolaridad, sin embargo paulatinamente se modifica, en función de sus propias construcciones cognitivas y de su desarrollo personal y social. Por lo tanto, la </w:t>
      </w:r>
      <w:r w:rsidRPr="00697924">
        <w:rPr>
          <w:rFonts w:eastAsia="Times New Roman" w:cstheme="minorHAnsi"/>
          <w:b/>
          <w:lang w:eastAsia="es-AR"/>
        </w:rPr>
        <w:t>articulación</w:t>
      </w:r>
      <w:r w:rsidRPr="00697924">
        <w:rPr>
          <w:rFonts w:eastAsia="Times New Roman" w:cstheme="minorHAnsi"/>
          <w:lang w:eastAsia="es-AR"/>
        </w:rPr>
        <w:t xml:space="preserve"> constituye  un eje transversal y una responsabilidad compartida desde el Nivel inicial hasta la  Educación Superior, tanto desde las esferas macro del sistema educativo como de las instituciones.</w:t>
      </w:r>
    </w:p>
    <w:p w:rsidR="005F7B9E" w:rsidRDefault="005F7B9E" w:rsidP="00697924">
      <w:pPr>
        <w:spacing w:after="0" w:line="240" w:lineRule="auto"/>
        <w:contextualSpacing/>
        <w:jc w:val="both"/>
        <w:rPr>
          <w:rFonts w:eastAsia="Times New Roman" w:cstheme="minorHAnsi"/>
          <w:b/>
          <w:lang w:eastAsia="es-AR"/>
        </w:rPr>
      </w:pPr>
    </w:p>
    <w:p w:rsidR="005F7B9E" w:rsidRDefault="005F7B9E" w:rsidP="00697924">
      <w:pPr>
        <w:spacing w:after="0" w:line="240" w:lineRule="auto"/>
        <w:contextualSpacing/>
        <w:jc w:val="both"/>
        <w:rPr>
          <w:rFonts w:eastAsia="Times New Roman" w:cstheme="minorHAnsi"/>
          <w:b/>
          <w:lang w:eastAsia="es-AR"/>
        </w:rPr>
      </w:pPr>
    </w:p>
    <w:p w:rsidR="00697924" w:rsidRPr="00697924" w:rsidRDefault="00697924" w:rsidP="00697924">
      <w:pPr>
        <w:spacing w:after="0" w:line="240" w:lineRule="auto"/>
        <w:contextualSpacing/>
        <w:jc w:val="both"/>
        <w:rPr>
          <w:rFonts w:eastAsia="Times New Roman" w:cstheme="minorHAnsi"/>
          <w:b/>
          <w:lang w:eastAsia="es-AR"/>
        </w:rPr>
      </w:pPr>
      <w:r w:rsidRPr="00697924">
        <w:rPr>
          <w:rFonts w:eastAsia="Times New Roman" w:cstheme="minorHAnsi"/>
          <w:b/>
          <w:lang w:eastAsia="es-AR"/>
        </w:rPr>
        <w:t>El pasaje entre niveles y modalidades. Las responsabilidades compartidas</w:t>
      </w:r>
    </w:p>
    <w:p w:rsidR="005F7B9E" w:rsidRDefault="005F7B9E" w:rsidP="00697924">
      <w:pPr>
        <w:spacing w:after="0" w:line="240" w:lineRule="auto"/>
        <w:jc w:val="both"/>
        <w:rPr>
          <w:rFonts w:eastAsia="Times New Roman" w:cstheme="minorHAnsi"/>
          <w:lang w:eastAsia="es-AR"/>
        </w:rPr>
      </w:pP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Partimos de los  interrogantes:¿Qué entendemos por articulación? ¿Quiénes son los responsables? ¿Qué y cómo se articula? ¿Con qué propuesta?  Concebimos la articulación como un proceso de construcción, dinámico, flexible, participativo. Ezequiel Ander Egg</w:t>
      </w:r>
      <w:r w:rsidRPr="00697924">
        <w:rPr>
          <w:rFonts w:eastAsia="Times New Roman" w:cstheme="minorHAnsi"/>
          <w:vertAlign w:val="superscript"/>
          <w:lang w:eastAsia="es-AR"/>
        </w:rPr>
        <w:footnoteReference w:id="34"/>
      </w:r>
      <w:r w:rsidRPr="00697924">
        <w:rPr>
          <w:rFonts w:eastAsia="Times New Roman" w:cstheme="minorHAnsi"/>
          <w:lang w:eastAsia="es-AR"/>
        </w:rPr>
        <w:t xml:space="preserve">, define la </w:t>
      </w:r>
      <w:r w:rsidRPr="00697924">
        <w:rPr>
          <w:rFonts w:eastAsia="Times New Roman" w:cstheme="minorHAnsi"/>
          <w:b/>
          <w:lang w:eastAsia="es-AR"/>
        </w:rPr>
        <w:t>articulación</w:t>
      </w:r>
      <w:r w:rsidRPr="00697924">
        <w:rPr>
          <w:rFonts w:eastAsia="Times New Roman" w:cstheme="minorHAnsi"/>
          <w:lang w:eastAsia="es-AR"/>
        </w:rPr>
        <w:t xml:space="preserve"> como “el </w:t>
      </w:r>
      <w:r w:rsidRPr="00697924">
        <w:rPr>
          <w:rFonts w:eastAsia="Times New Roman" w:cstheme="minorHAnsi"/>
          <w:i/>
          <w:lang w:eastAsia="es-AR"/>
        </w:rPr>
        <w:t xml:space="preserve">proceso de unión, enlace, continuidad entre los distintos niveles del sistema educativo. Se refiere al enlace funcional de un sistema o conjunto, conforme a criterios evolutivos pertinentes al desarrollo psicosocial, (…)”. </w:t>
      </w:r>
      <w:r w:rsidRPr="00697924">
        <w:rPr>
          <w:rFonts w:eastAsia="Times New Roman" w:cstheme="minorHAnsi"/>
          <w:lang w:eastAsia="es-AR"/>
        </w:rPr>
        <w:t xml:space="preserve">Graciela Frigerio sostiene que </w:t>
      </w:r>
      <w:r w:rsidRPr="00697924">
        <w:rPr>
          <w:rFonts w:eastAsia="Times New Roman" w:cstheme="minorHAnsi"/>
          <w:i/>
          <w:lang w:eastAsia="es-AR"/>
        </w:rPr>
        <w:t xml:space="preserve">“la </w:t>
      </w:r>
      <w:r w:rsidRPr="00697924">
        <w:rPr>
          <w:rFonts w:eastAsia="Times New Roman" w:cstheme="minorHAnsi"/>
          <w:b/>
          <w:i/>
          <w:lang w:eastAsia="es-AR"/>
        </w:rPr>
        <w:t>articulación</w:t>
      </w:r>
      <w:r w:rsidRPr="00697924">
        <w:rPr>
          <w:rFonts w:eastAsia="Times New Roman" w:cstheme="minorHAnsi"/>
          <w:i/>
          <w:lang w:eastAsia="es-AR"/>
        </w:rPr>
        <w:t xml:space="preserve"> es una  cuestión institucional, ya que no se trata solamente de articular contenidos o niños con docentes, sino que se articula con la institución en su totalidad, considerada tanto texto como contexto, es decir la institución como contexto enmarcador y condicionante de los procesos que en ella suceden, y texto en tanto objeto que debe sufrir o gozar la articulación</w:t>
      </w:r>
      <w:r w:rsidRPr="00697924">
        <w:rPr>
          <w:rFonts w:eastAsia="Times New Roman" w:cstheme="minorHAnsi"/>
          <w:lang w:eastAsia="es-AR"/>
        </w:rPr>
        <w:t xml:space="preserve">”. En este sentido creemos que el sistema educativo en general y las Institución educativa, tienen que pensar la </w:t>
      </w:r>
      <w:r w:rsidRPr="00697924">
        <w:rPr>
          <w:rFonts w:eastAsia="Times New Roman" w:cstheme="minorHAnsi"/>
          <w:b/>
          <w:lang w:eastAsia="es-AR"/>
        </w:rPr>
        <w:t>articulación</w:t>
      </w:r>
      <w:r w:rsidRPr="00697924">
        <w:rPr>
          <w:rFonts w:eastAsia="Times New Roman" w:cstheme="minorHAnsi"/>
          <w:lang w:eastAsia="es-AR"/>
        </w:rPr>
        <w:t xml:space="preserve"> como un proceso de construcción  que conlleva el trabajo conjunto, la búsqueda de consenso, de acciones concretas planificadas, de modo tal que permita:</w:t>
      </w:r>
    </w:p>
    <w:p w:rsidR="00697924" w:rsidRPr="00697924" w:rsidRDefault="00697924" w:rsidP="00697924">
      <w:pPr>
        <w:numPr>
          <w:ilvl w:val="0"/>
          <w:numId w:val="9"/>
        </w:numPr>
        <w:spacing w:after="0" w:line="240" w:lineRule="auto"/>
        <w:contextualSpacing/>
        <w:jc w:val="both"/>
        <w:rPr>
          <w:rFonts w:eastAsia="Times New Roman" w:cstheme="minorHAnsi"/>
          <w:lang w:eastAsia="es-AR"/>
        </w:rPr>
      </w:pPr>
      <w:r w:rsidRPr="00697924">
        <w:rPr>
          <w:rFonts w:eastAsia="Times New Roman" w:cstheme="minorHAnsi"/>
          <w:lang w:eastAsia="es-AR"/>
        </w:rPr>
        <w:t>Generar las condiciones que reduzcan el impacto que sobre los estudiantes producen el cambio abrupto en las propuestas curriculares, la organización y dinámica de las instituciones escolares o niveles, las concepciones acerca de las tareas escolares y del propio sujeto.</w:t>
      </w:r>
    </w:p>
    <w:p w:rsidR="00697924" w:rsidRPr="00697924" w:rsidRDefault="00697924" w:rsidP="00697924">
      <w:pPr>
        <w:numPr>
          <w:ilvl w:val="0"/>
          <w:numId w:val="8"/>
        </w:numPr>
        <w:spacing w:after="0" w:line="240" w:lineRule="auto"/>
        <w:contextualSpacing/>
        <w:jc w:val="both"/>
        <w:rPr>
          <w:rFonts w:eastAsia="Times New Roman" w:cstheme="minorHAnsi"/>
          <w:lang w:eastAsia="es-AR"/>
        </w:rPr>
      </w:pPr>
      <w:r w:rsidRPr="00697924">
        <w:rPr>
          <w:rFonts w:eastAsia="Times New Roman" w:cstheme="minorHAnsi"/>
          <w:lang w:eastAsia="es-AR"/>
        </w:rPr>
        <w:t>Conocer y analizar los logros ya alcanzados y los aprendizajes desarrollados por los estudiantes, evitando superposiciones, redundancias, saltos, que puedan obstaculizar el interés y las potencialidades del niño o adolescente</w:t>
      </w:r>
    </w:p>
    <w:p w:rsidR="00697924" w:rsidRPr="00697924" w:rsidRDefault="00697924" w:rsidP="00697924">
      <w:pPr>
        <w:numPr>
          <w:ilvl w:val="0"/>
          <w:numId w:val="8"/>
        </w:numPr>
        <w:spacing w:after="0" w:line="240" w:lineRule="auto"/>
        <w:contextualSpacing/>
        <w:jc w:val="both"/>
        <w:rPr>
          <w:rFonts w:eastAsia="Times New Roman" w:cstheme="minorHAnsi"/>
          <w:lang w:eastAsia="es-AR"/>
        </w:rPr>
      </w:pPr>
      <w:r w:rsidRPr="00697924">
        <w:rPr>
          <w:rFonts w:eastAsia="Times New Roman" w:cstheme="minorHAnsi"/>
          <w:lang w:eastAsia="es-AR"/>
        </w:rPr>
        <w:lastRenderedPageBreak/>
        <w:t>Incrementar las posibilidades de un mayor y auténtico aprovechamiento del aprendizaje por parte de los estudiantes, optimizando las condiciones didácticas y materiales que permita un pasaje lo más natural y fluido posible.</w:t>
      </w: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 xml:space="preserve">Planteamos los procesos de articulación desde </w:t>
      </w:r>
      <w:r w:rsidRPr="00697924">
        <w:rPr>
          <w:rFonts w:eastAsia="Times New Roman" w:cstheme="minorHAnsi"/>
          <w:b/>
          <w:lang w:eastAsia="es-AR"/>
        </w:rPr>
        <w:t>dos dimensiones</w:t>
      </w:r>
      <w:r w:rsidRPr="00697924">
        <w:rPr>
          <w:rFonts w:eastAsia="Times New Roman" w:cstheme="minorHAnsi"/>
          <w:lang w:eastAsia="es-AR"/>
        </w:rPr>
        <w:t xml:space="preserve">: la vertical y la horizontal.  La </w:t>
      </w:r>
      <w:r w:rsidRPr="00697924">
        <w:rPr>
          <w:rFonts w:eastAsia="Times New Roman" w:cstheme="minorHAnsi"/>
          <w:b/>
          <w:lang w:eastAsia="es-AR"/>
        </w:rPr>
        <w:t xml:space="preserve">dimensión vertical </w:t>
      </w:r>
      <w:r w:rsidRPr="00697924">
        <w:rPr>
          <w:rFonts w:eastAsia="Times New Roman" w:cstheme="minorHAnsi"/>
          <w:lang w:eastAsia="es-AR"/>
        </w:rPr>
        <w:t xml:space="preserve">abarca los distintos niveles del sistema educativo, en una misma institución o instituciones diferentes con el fin de garantizar las trayectorias escolares de los alumnos y el cumplimiento de la obligatoriedad. </w:t>
      </w:r>
      <w:r w:rsidRPr="00697924">
        <w:rPr>
          <w:rFonts w:eastAsia="Times New Roman" w:cstheme="minorHAnsi"/>
          <w:bCs/>
          <w:lang w:val="es-ES_tradnl"/>
        </w:rPr>
        <w:t xml:space="preserve">Implica, también, los </w:t>
      </w:r>
      <w:r w:rsidRPr="00697924">
        <w:rPr>
          <w:rFonts w:eastAsia="Times New Roman" w:cstheme="minorHAnsi"/>
          <w:bCs/>
          <w:lang w:val="es-ES_tradnl" w:eastAsia="es-AR"/>
        </w:rPr>
        <w:t>proyectos conjuntos, intercambio de información y experiencias con organismos públicos; ISFD y Universidades entre otros</w:t>
      </w:r>
      <w:r w:rsidRPr="00697924">
        <w:rPr>
          <w:rFonts w:eastAsia="Times New Roman" w:cstheme="minorHAnsi"/>
          <w:lang w:eastAsia="es-AR"/>
        </w:rPr>
        <w:t xml:space="preserve">. La </w:t>
      </w:r>
      <w:r w:rsidRPr="00697924">
        <w:rPr>
          <w:rFonts w:eastAsia="Times New Roman" w:cstheme="minorHAnsi"/>
          <w:b/>
          <w:lang w:eastAsia="es-AR"/>
        </w:rPr>
        <w:t xml:space="preserve">dimensión horizontal </w:t>
      </w:r>
      <w:r w:rsidRPr="00697924">
        <w:rPr>
          <w:rFonts w:eastAsia="Times New Roman" w:cstheme="minorHAnsi"/>
          <w:lang w:eastAsia="es-AR"/>
        </w:rPr>
        <w:t>s</w:t>
      </w:r>
      <w:r w:rsidRPr="00697924">
        <w:rPr>
          <w:rFonts w:eastAsia="Times New Roman" w:cstheme="minorHAnsi"/>
          <w:bCs/>
          <w:lang w:val="es-ES_tradnl"/>
        </w:rPr>
        <w:t xml:space="preserve">e concreta en acciones de </w:t>
      </w:r>
      <w:r w:rsidRPr="00697924">
        <w:rPr>
          <w:rFonts w:eastAsia="Times New Roman" w:cstheme="minorHAnsi"/>
          <w:bCs/>
          <w:lang w:val="es-ES_tradnl" w:eastAsia="es-AR"/>
        </w:rPr>
        <w:t xml:space="preserve">trabajo conjuntas entre equipos docentes, con una actitud favorable hacia el trabajo colaborativo para  los acuerdos y la toma de decisiones ya sea </w:t>
      </w:r>
      <w:r w:rsidRPr="00697924">
        <w:rPr>
          <w:rFonts w:eastAsia="Times New Roman" w:cstheme="minorHAnsi"/>
          <w:lang w:eastAsia="es-AR"/>
        </w:rPr>
        <w:t>Interinstitucional (entre escuelas del mismo nivel y la misma zona o distinta zona) y/o Intrainstitucional: entre años, grados, salas secciones del mismo nivel. A continuación presentamos las implicancias de del proceso de articulación en los diferentes niveles de concreción curricular: Nivel jurisdiccional, institucional y áulico</w:t>
      </w:r>
    </w:p>
    <w:p w:rsidR="00697924" w:rsidRPr="00697924" w:rsidRDefault="00697924" w:rsidP="00697924">
      <w:pPr>
        <w:spacing w:after="0" w:line="240" w:lineRule="auto"/>
        <w:jc w:val="both"/>
        <w:rPr>
          <w:rFonts w:eastAsia="Times New Roman" w:cstheme="minorHAnsi"/>
          <w:b/>
          <w:lang w:eastAsia="es-AR"/>
        </w:rPr>
      </w:pPr>
    </w:p>
    <w:p w:rsidR="00697924" w:rsidRPr="00697924" w:rsidRDefault="00697924" w:rsidP="00697924">
      <w:pPr>
        <w:spacing w:after="0" w:line="240" w:lineRule="auto"/>
        <w:jc w:val="both"/>
        <w:rPr>
          <w:rFonts w:eastAsia="Times New Roman" w:cstheme="minorHAnsi"/>
          <w:b/>
          <w:lang w:eastAsia="es-AR"/>
        </w:rPr>
      </w:pPr>
      <w:r w:rsidRPr="00697924">
        <w:rPr>
          <w:rFonts w:eastAsia="Times New Roman" w:cstheme="minorHAnsi"/>
          <w:b/>
          <w:lang w:eastAsia="es-AR"/>
        </w:rPr>
        <w:t>LOS PROCESOS DE ARTICULACIÓN DESDE EL NIVEL JURISDICCIONAL</w:t>
      </w:r>
    </w:p>
    <w:p w:rsidR="005F7B9E" w:rsidRDefault="005F7B9E" w:rsidP="00697924">
      <w:pPr>
        <w:spacing w:after="0" w:line="240" w:lineRule="auto"/>
        <w:jc w:val="both"/>
        <w:rPr>
          <w:rFonts w:eastAsia="Times New Roman" w:cstheme="minorHAnsi"/>
          <w:lang w:eastAsia="es-AR"/>
        </w:rPr>
      </w:pPr>
    </w:p>
    <w:p w:rsidR="00697924" w:rsidRDefault="00697924" w:rsidP="00697924">
      <w:pPr>
        <w:spacing w:after="0" w:line="240" w:lineRule="auto"/>
        <w:jc w:val="both"/>
        <w:rPr>
          <w:rFonts w:cstheme="minorHAnsi"/>
          <w:lang w:val="es-ES"/>
        </w:rPr>
      </w:pPr>
      <w:r w:rsidRPr="00697924">
        <w:rPr>
          <w:rFonts w:eastAsia="Times New Roman" w:cstheme="minorHAnsi"/>
          <w:lang w:eastAsia="es-AR"/>
        </w:rPr>
        <w:t>La articulación desde las políticas públicas jurisdiccionales requiere de la elaboración de proyectos que impliquen a los referentes y equipos de gobierno de cada nivel (como los responsables de Direcciones de área y los equipos de supervisión de gestión estatal y privada) teniendo en cuenta la dimensión vertical y horizontal de la articulación. Es responsabilidad de los</w:t>
      </w:r>
      <w:r w:rsidRPr="00697924">
        <w:rPr>
          <w:rFonts w:eastAsia="Times New Roman" w:cstheme="minorHAnsi"/>
          <w:b/>
          <w:lang w:eastAsia="es-AR"/>
        </w:rPr>
        <w:t xml:space="preserve"> equipos de gobierno jurisdiccional </w:t>
      </w:r>
      <w:r w:rsidRPr="00697924">
        <w:rPr>
          <w:rFonts w:cstheme="minorHAnsi"/>
          <w:lang w:val="es-ES"/>
        </w:rPr>
        <w:t xml:space="preserve">ejercer su función político pedagógica a fin de establecer los lazos, interrelaciones necesarias dentro del sistema educativo promoviendo la articulación entre niveles y la relación entre instituciones educativas y la comunidad a partir de: </w:t>
      </w:r>
    </w:p>
    <w:p w:rsidR="005F7B9E" w:rsidRPr="00697924" w:rsidRDefault="005F7B9E" w:rsidP="00697924">
      <w:pPr>
        <w:spacing w:after="0" w:line="240" w:lineRule="auto"/>
        <w:jc w:val="both"/>
        <w:rPr>
          <w:rFonts w:eastAsia="Times New Roman" w:cstheme="minorHAnsi"/>
          <w:lang w:eastAsia="es-AR"/>
        </w:rPr>
      </w:pPr>
    </w:p>
    <w:p w:rsidR="00697924" w:rsidRPr="00697924" w:rsidRDefault="00697924" w:rsidP="00697924">
      <w:pPr>
        <w:numPr>
          <w:ilvl w:val="0"/>
          <w:numId w:val="10"/>
        </w:numPr>
        <w:spacing w:after="0" w:line="240" w:lineRule="auto"/>
        <w:contextualSpacing/>
        <w:jc w:val="both"/>
        <w:rPr>
          <w:rFonts w:eastAsia="Times New Roman" w:cstheme="minorHAnsi"/>
          <w:lang w:eastAsia="es-AR"/>
        </w:rPr>
      </w:pPr>
      <w:r w:rsidRPr="00697924">
        <w:rPr>
          <w:rFonts w:eastAsia="Times New Roman" w:cstheme="minorHAnsi"/>
          <w:lang w:eastAsia="es-AR"/>
        </w:rPr>
        <w:t xml:space="preserve">Un </w:t>
      </w:r>
      <w:r w:rsidRPr="00697924">
        <w:rPr>
          <w:rFonts w:eastAsia="Times New Roman" w:cstheme="minorHAnsi"/>
          <w:b/>
          <w:lang w:eastAsia="es-AR"/>
        </w:rPr>
        <w:t>marco normativo</w:t>
      </w:r>
      <w:r w:rsidRPr="00697924">
        <w:rPr>
          <w:rFonts w:eastAsia="Times New Roman" w:cstheme="minorHAnsi"/>
          <w:lang w:eastAsia="es-AR"/>
        </w:rPr>
        <w:t xml:space="preserve"> coherente que permita la flexibilización de las instituciones para dar inicio o continuidad a sus proyectos de articulación.</w:t>
      </w:r>
      <w:r w:rsidRPr="00697924">
        <w:rPr>
          <w:rFonts w:eastAsia="Times New Roman" w:cstheme="minorHAnsi"/>
          <w:vertAlign w:val="superscript"/>
          <w:lang w:eastAsia="es-AR"/>
        </w:rPr>
        <w:footnoteReference w:id="35"/>
      </w:r>
    </w:p>
    <w:p w:rsidR="00697924" w:rsidRDefault="00697924" w:rsidP="00697924">
      <w:pPr>
        <w:numPr>
          <w:ilvl w:val="0"/>
          <w:numId w:val="10"/>
        </w:numPr>
        <w:spacing w:after="0" w:line="240" w:lineRule="auto"/>
        <w:contextualSpacing/>
        <w:jc w:val="both"/>
        <w:rPr>
          <w:rFonts w:eastAsia="Times New Roman" w:cstheme="minorHAnsi"/>
          <w:lang w:eastAsia="es-AR"/>
        </w:rPr>
      </w:pPr>
      <w:r w:rsidRPr="00697924">
        <w:rPr>
          <w:rFonts w:eastAsia="Times New Roman" w:cstheme="minorHAnsi"/>
          <w:lang w:eastAsia="es-AR"/>
        </w:rPr>
        <w:t xml:space="preserve">El </w:t>
      </w:r>
      <w:r w:rsidRPr="00697924">
        <w:rPr>
          <w:rFonts w:eastAsia="Times New Roman" w:cstheme="minorHAnsi"/>
          <w:b/>
          <w:lang w:eastAsia="es-AR"/>
        </w:rPr>
        <w:t>acompañamiento y asesoramiento</w:t>
      </w:r>
      <w:r w:rsidRPr="00697924">
        <w:rPr>
          <w:rFonts w:eastAsia="Times New Roman" w:cstheme="minorHAnsi"/>
          <w:lang w:eastAsia="es-AR"/>
        </w:rPr>
        <w:t xml:space="preserve"> a los equipos de gobierno institucional y docentes  de los diferentes niveles con propuestas de desarrollo profesional.</w:t>
      </w:r>
    </w:p>
    <w:p w:rsidR="005F7B9E" w:rsidRPr="00697924" w:rsidRDefault="005F7B9E" w:rsidP="005F7B9E">
      <w:pPr>
        <w:spacing w:after="0" w:line="240" w:lineRule="auto"/>
        <w:ind w:left="720"/>
        <w:contextualSpacing/>
        <w:jc w:val="both"/>
        <w:rPr>
          <w:rFonts w:eastAsia="Times New Roman" w:cstheme="minorHAnsi"/>
          <w:lang w:eastAsia="es-AR"/>
        </w:rPr>
      </w:pPr>
    </w:p>
    <w:p w:rsidR="00697924" w:rsidRPr="00697924" w:rsidRDefault="00697924" w:rsidP="00697924">
      <w:pPr>
        <w:numPr>
          <w:ilvl w:val="0"/>
          <w:numId w:val="10"/>
        </w:numPr>
        <w:spacing w:after="0" w:line="240" w:lineRule="auto"/>
        <w:contextualSpacing/>
        <w:jc w:val="both"/>
        <w:rPr>
          <w:rFonts w:eastAsia="Times New Roman" w:cstheme="minorHAnsi"/>
          <w:lang w:eastAsia="es-AR"/>
        </w:rPr>
      </w:pPr>
      <w:r w:rsidRPr="00697924">
        <w:rPr>
          <w:rFonts w:eastAsia="Times New Roman" w:cstheme="minorHAnsi"/>
          <w:lang w:eastAsia="es-AR"/>
        </w:rPr>
        <w:t xml:space="preserve">La elaboración, implementación, seguimiento y evaluación de </w:t>
      </w:r>
      <w:r w:rsidRPr="00697924">
        <w:rPr>
          <w:rFonts w:cstheme="minorHAnsi"/>
          <w:iCs/>
          <w:lang w:val="es-ES"/>
        </w:rPr>
        <w:t xml:space="preserve">un </w:t>
      </w:r>
      <w:r w:rsidRPr="00697924">
        <w:rPr>
          <w:rFonts w:cstheme="minorHAnsi"/>
          <w:b/>
          <w:iCs/>
          <w:lang w:val="es-ES"/>
        </w:rPr>
        <w:t>plan o proyecto</w:t>
      </w:r>
      <w:r w:rsidRPr="00697924">
        <w:rPr>
          <w:rFonts w:cstheme="minorHAnsi"/>
          <w:iCs/>
          <w:lang w:val="es-ES"/>
        </w:rPr>
        <w:t xml:space="preserve"> entre niveles, para orientar y asesorar los proyectos de articulación horizontal y vertical en las instituciones;  desde criterios comunes, acuerdos en líneas de acción concretas a corto y largo plazo que promuevan </w:t>
      </w:r>
      <w:r w:rsidRPr="00697924">
        <w:rPr>
          <w:rFonts w:cstheme="minorHAnsi"/>
          <w:lang w:val="es-ES"/>
        </w:rPr>
        <w:t>una educación integral, inclusiva, permanente y de calidad y respeten las particularidades de cada escuela.</w:t>
      </w:r>
    </w:p>
    <w:p w:rsidR="00697924" w:rsidRPr="00697924" w:rsidRDefault="00697924" w:rsidP="00697924">
      <w:pPr>
        <w:spacing w:after="0" w:line="240" w:lineRule="auto"/>
        <w:ind w:left="360"/>
        <w:jc w:val="both"/>
        <w:rPr>
          <w:rFonts w:eastAsia="Times New Roman" w:cstheme="minorHAnsi"/>
          <w:lang w:eastAsia="es-AR"/>
        </w:rPr>
      </w:pPr>
    </w:p>
    <w:p w:rsidR="00B849C7" w:rsidRDefault="00B849C7" w:rsidP="00697924">
      <w:pPr>
        <w:spacing w:after="0" w:line="240" w:lineRule="auto"/>
        <w:jc w:val="both"/>
        <w:rPr>
          <w:rFonts w:eastAsia="Times New Roman" w:cstheme="minorHAnsi"/>
          <w:b/>
          <w:lang w:eastAsia="es-AR"/>
        </w:rPr>
      </w:pPr>
    </w:p>
    <w:p w:rsidR="00B849C7" w:rsidRDefault="00B849C7" w:rsidP="00697924">
      <w:pPr>
        <w:spacing w:after="0" w:line="240" w:lineRule="auto"/>
        <w:jc w:val="both"/>
        <w:rPr>
          <w:rFonts w:eastAsia="Times New Roman" w:cstheme="minorHAnsi"/>
          <w:b/>
          <w:lang w:eastAsia="es-AR"/>
        </w:rPr>
      </w:pP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b/>
          <w:lang w:eastAsia="es-AR"/>
        </w:rPr>
        <w:lastRenderedPageBreak/>
        <w:t>LOS PROCESOS DE ARTICULACIÓN DESDE EL NIVEL INSTITUCIONAL Y ÁULICO</w:t>
      </w:r>
    </w:p>
    <w:p w:rsidR="005F7B9E" w:rsidRDefault="005F7B9E" w:rsidP="00697924">
      <w:pPr>
        <w:spacing w:after="0" w:line="240" w:lineRule="auto"/>
        <w:jc w:val="both"/>
        <w:rPr>
          <w:rFonts w:eastAsia="Times New Roman" w:cstheme="minorHAnsi"/>
          <w:lang w:eastAsia="es-AR"/>
        </w:rPr>
      </w:pPr>
    </w:p>
    <w:p w:rsidR="00697924" w:rsidRPr="00697924" w:rsidRDefault="00697924" w:rsidP="00697924">
      <w:pPr>
        <w:spacing w:after="0" w:line="240" w:lineRule="auto"/>
        <w:jc w:val="both"/>
        <w:rPr>
          <w:rFonts w:eastAsia="Times New Roman" w:cstheme="minorHAnsi"/>
          <w:b/>
          <w:lang w:eastAsia="es-AR"/>
        </w:rPr>
      </w:pPr>
      <w:r w:rsidRPr="00697924">
        <w:rPr>
          <w:rFonts w:eastAsia="Times New Roman" w:cstheme="minorHAnsi"/>
          <w:lang w:eastAsia="es-AR"/>
        </w:rPr>
        <w:t xml:space="preserve">Hacen referencia a la responsabilidad de las  instituciones, se plantea el análisis de  las dimensiones en las que se visualiza la articulación en las interacciones de la vida institucional y en lo curricular.  Planteamos un proceso de  construcción de la articulación, lo cual  implica considerarla  desde </w:t>
      </w:r>
      <w:r w:rsidRPr="00697924">
        <w:rPr>
          <w:rFonts w:eastAsia="Times New Roman" w:cstheme="minorHAnsi"/>
          <w:b/>
          <w:lang w:eastAsia="es-AR"/>
        </w:rPr>
        <w:t xml:space="preserve">dos perspectivas: una funcional y otra individual. </w:t>
      </w:r>
    </w:p>
    <w:p w:rsidR="005F7B9E" w:rsidRDefault="005F7B9E" w:rsidP="00697924">
      <w:pPr>
        <w:spacing w:after="0" w:line="240" w:lineRule="auto"/>
        <w:jc w:val="both"/>
        <w:rPr>
          <w:rFonts w:eastAsia="Times New Roman" w:cstheme="minorHAnsi"/>
          <w:b/>
          <w:lang w:eastAsia="es-AR"/>
        </w:rPr>
      </w:pPr>
    </w:p>
    <w:p w:rsidR="00697924" w:rsidRPr="00697924" w:rsidRDefault="00697924" w:rsidP="00697924">
      <w:pPr>
        <w:spacing w:after="0" w:line="240" w:lineRule="auto"/>
        <w:jc w:val="both"/>
        <w:rPr>
          <w:rFonts w:eastAsia="Times New Roman" w:cstheme="minorHAnsi"/>
          <w:b/>
          <w:lang w:eastAsia="es-AR"/>
        </w:rPr>
      </w:pPr>
      <w:r w:rsidRPr="00697924">
        <w:rPr>
          <w:rFonts w:eastAsia="Times New Roman" w:cstheme="minorHAnsi"/>
          <w:b/>
          <w:lang w:eastAsia="es-AR"/>
        </w:rPr>
        <w:t>La articulación desde la perspectiva funcional</w:t>
      </w:r>
      <w:r w:rsidRPr="00697924">
        <w:rPr>
          <w:rFonts w:eastAsia="Times New Roman" w:cstheme="minorHAnsi"/>
          <w:lang w:eastAsia="es-AR"/>
        </w:rPr>
        <w:t xml:space="preserve"> remite a la función específica de cada uno de los niveles educativos, que se integran dentro de una unidad mayor que es el sistema educativo en su conjunto. Sabemos que cada nivel tiene rasgos diferentes: organización de espacios y tiempos, modalidades y estilos de enseñanza;  particularidades en los recursos didácticos utilizados, la presencia de estudiantes de diferentes edades e historias personales, la dinámica y las rutinas, etc, que le imprime una </w:t>
      </w:r>
      <w:r w:rsidRPr="00697924">
        <w:rPr>
          <w:rFonts w:eastAsia="Times New Roman" w:cstheme="minorHAnsi"/>
          <w:b/>
          <w:lang w:eastAsia="es-AR"/>
        </w:rPr>
        <w:t>lógica propia</w:t>
      </w:r>
      <w:r w:rsidRPr="00697924">
        <w:rPr>
          <w:rFonts w:eastAsia="Times New Roman" w:cstheme="minorHAnsi"/>
          <w:lang w:eastAsia="es-AR"/>
        </w:rPr>
        <w:t xml:space="preserve">. La </w:t>
      </w:r>
      <w:r w:rsidRPr="00697924">
        <w:rPr>
          <w:rFonts w:eastAsia="Times New Roman" w:cstheme="minorHAnsi"/>
          <w:b/>
          <w:lang w:eastAsia="es-AR"/>
        </w:rPr>
        <w:t xml:space="preserve">articulación </w:t>
      </w:r>
      <w:r w:rsidRPr="00697924">
        <w:rPr>
          <w:rFonts w:eastAsia="Times New Roman" w:cstheme="minorHAnsi"/>
          <w:lang w:eastAsia="es-AR"/>
        </w:rPr>
        <w:t>requiere pensar, movilizar, construir procesos estratégicos al interior de cada nivel  a fin de encontrar  los puntos de anclaje entre esas “lógicas”, de modo tal que cada nivel se fortalezca con el otro, se potencie e integre;  se aborden en conjunto principios pedagógicos</w:t>
      </w:r>
      <w:r w:rsidRPr="00697924">
        <w:rPr>
          <w:rFonts w:eastAsia="Times New Roman" w:cstheme="minorHAnsi"/>
          <w:vertAlign w:val="superscript"/>
          <w:lang w:eastAsia="es-AR"/>
        </w:rPr>
        <w:footnoteReference w:id="36"/>
      </w:r>
      <w:r w:rsidRPr="00697924">
        <w:rPr>
          <w:rFonts w:eastAsia="Times New Roman" w:cstheme="minorHAnsi"/>
          <w:lang w:eastAsia="es-AR"/>
        </w:rPr>
        <w:t xml:space="preserve"> y didácticos comunes y se acompañe a cada uno de los estudiantes en el proceso de pasaje de un nivel a otro.  </w:t>
      </w:r>
      <w:r w:rsidRPr="00697924">
        <w:rPr>
          <w:rFonts w:cstheme="minorHAnsi"/>
        </w:rPr>
        <w:t xml:space="preserve">La concreción de la propuesta curricular que sostiene este diseño demanda del </w:t>
      </w:r>
      <w:r w:rsidRPr="00697924">
        <w:rPr>
          <w:rFonts w:cstheme="minorHAnsi"/>
          <w:b/>
        </w:rPr>
        <w:t>trabajo colaborativo</w:t>
      </w:r>
      <w:r w:rsidRPr="00697924">
        <w:rPr>
          <w:rFonts w:cstheme="minorHAnsi"/>
        </w:rPr>
        <w:t xml:space="preserve"> de los equipos directivos y docentes. Es necesario que las instituciones educativas trabajen a partir de la </w:t>
      </w:r>
      <w:r w:rsidRPr="00697924">
        <w:rPr>
          <w:rFonts w:cstheme="minorHAnsi"/>
          <w:b/>
        </w:rPr>
        <w:t>construcción de redes,</w:t>
      </w:r>
      <w:r w:rsidRPr="00697924">
        <w:rPr>
          <w:rFonts w:cstheme="minorHAnsi"/>
        </w:rPr>
        <w:t xml:space="preserve"> el diseño de proyectos institucionales, de ciclo, interciclos y de aula/sala, que permitan responder, de manera integral a las necesidades de todos sus estudiantes. </w:t>
      </w:r>
      <w:r w:rsidRPr="00697924">
        <w:rPr>
          <w:rFonts w:eastAsia="Times New Roman" w:cstheme="minorHAnsi"/>
          <w:lang w:eastAsia="es-AR"/>
        </w:rPr>
        <w:t xml:space="preserve"> Planteamos los siguientes</w:t>
      </w:r>
      <w:r w:rsidRPr="00697924">
        <w:rPr>
          <w:rFonts w:eastAsia="Times New Roman" w:cstheme="minorHAnsi"/>
          <w:b/>
          <w:lang w:eastAsia="es-AR"/>
        </w:rPr>
        <w:t xml:space="preserve">  ejes</w:t>
      </w:r>
      <w:r w:rsidRPr="00697924">
        <w:rPr>
          <w:rFonts w:eastAsia="Times New Roman" w:cstheme="minorHAnsi"/>
          <w:lang w:eastAsia="es-AR"/>
        </w:rPr>
        <w:t xml:space="preserve"> como centrales del proceso de articulación el </w:t>
      </w:r>
      <w:r w:rsidRPr="00697924">
        <w:rPr>
          <w:rFonts w:eastAsia="Times New Roman" w:cstheme="minorHAnsi"/>
          <w:b/>
          <w:lang w:eastAsia="es-AR"/>
        </w:rPr>
        <w:t>proyecto educativo institucional, el proyecto curricular, los vínculos escuela y familias.</w:t>
      </w:r>
    </w:p>
    <w:p w:rsidR="005F7B9E" w:rsidRDefault="005F7B9E" w:rsidP="00697924">
      <w:pPr>
        <w:spacing w:after="0" w:line="240" w:lineRule="auto"/>
        <w:jc w:val="both"/>
        <w:rPr>
          <w:rFonts w:eastAsia="Times New Roman" w:cstheme="minorHAnsi"/>
          <w:b/>
          <w:lang w:eastAsia="es-AR"/>
        </w:rPr>
      </w:pPr>
    </w:p>
    <w:p w:rsidR="00697924" w:rsidRDefault="00697924" w:rsidP="00697924">
      <w:pPr>
        <w:spacing w:after="0" w:line="240" w:lineRule="auto"/>
        <w:jc w:val="both"/>
        <w:rPr>
          <w:rFonts w:eastAsia="Times New Roman" w:cstheme="minorHAnsi"/>
          <w:b/>
          <w:lang w:eastAsia="es-AR"/>
        </w:rPr>
      </w:pPr>
      <w:r w:rsidRPr="00697924">
        <w:rPr>
          <w:rFonts w:eastAsia="Times New Roman" w:cstheme="minorHAnsi"/>
          <w:b/>
          <w:lang w:eastAsia="es-AR"/>
        </w:rPr>
        <w:t>Desde el proyecto educativo institucional</w:t>
      </w:r>
      <w:r w:rsidRPr="00697924">
        <w:rPr>
          <w:rFonts w:eastAsia="Times New Roman" w:cstheme="minorHAnsi"/>
          <w:lang w:eastAsia="es-AR"/>
        </w:rPr>
        <w:t xml:space="preserve"> se plantea la necesidad de acordar los objetivos, principios,  valores y normas fundantes del Proyecto educativo Institucional.  La participación  en la elaboración del perfil del estudiante y el cuidado de las trayectorias escolares; como también del perfil  de los docentes. El debate, la reflexión y la búsqueda de consenso son imprescindibles; la explicitación  desde qué paradigma educativo  nos posicionamos:¿qué se entiende por enseñanza, por aprendizaje, por las experiencias educativas que dejan huellas y señas auspiciosas en los estudiantes?. También se incluye los acuerdos sobre las normas de funcionamiento y de organización de estructuras funcionales para las tareas compartidas entre docentes involucrados de ambos niveles. </w:t>
      </w:r>
      <w:r w:rsidRPr="00697924">
        <w:rPr>
          <w:rFonts w:eastAsia="Times New Roman" w:cstheme="minorHAnsi"/>
          <w:b/>
          <w:lang w:eastAsia="es-AR"/>
        </w:rPr>
        <w:t>Dos evidencias pueden sostener este eje:</w:t>
      </w:r>
    </w:p>
    <w:p w:rsidR="005F7B9E" w:rsidRPr="00697924" w:rsidRDefault="005F7B9E" w:rsidP="00697924">
      <w:pPr>
        <w:spacing w:after="0" w:line="240" w:lineRule="auto"/>
        <w:jc w:val="both"/>
        <w:rPr>
          <w:rFonts w:eastAsia="Times New Roman" w:cstheme="minorHAnsi"/>
          <w:lang w:eastAsia="es-AR"/>
        </w:rPr>
      </w:pPr>
    </w:p>
    <w:p w:rsidR="00697924" w:rsidRPr="00697924" w:rsidRDefault="00697924" w:rsidP="00697924">
      <w:pPr>
        <w:numPr>
          <w:ilvl w:val="0"/>
          <w:numId w:val="11"/>
        </w:numPr>
        <w:spacing w:after="0" w:line="240" w:lineRule="auto"/>
        <w:contextualSpacing/>
        <w:jc w:val="both"/>
        <w:rPr>
          <w:rFonts w:eastAsia="Times New Roman" w:cstheme="minorHAnsi"/>
          <w:lang w:eastAsia="es-AR"/>
        </w:rPr>
      </w:pPr>
      <w:r w:rsidRPr="00697924">
        <w:rPr>
          <w:rFonts w:eastAsia="Times New Roman" w:cstheme="minorHAnsi"/>
          <w:lang w:eastAsia="es-AR"/>
        </w:rPr>
        <w:t>La participación colectiva de los directivos, docentes, equipos de apoyo ya que  asegura mayor apropiación y responsabilización de lo acordado.</w:t>
      </w:r>
    </w:p>
    <w:p w:rsidR="00B849C7" w:rsidRDefault="00B849C7" w:rsidP="00B849C7">
      <w:pPr>
        <w:spacing w:after="0" w:line="240" w:lineRule="auto"/>
        <w:ind w:left="720"/>
        <w:contextualSpacing/>
        <w:jc w:val="both"/>
        <w:rPr>
          <w:rFonts w:eastAsia="Times New Roman" w:cstheme="minorHAnsi"/>
          <w:lang w:eastAsia="es-AR"/>
        </w:rPr>
      </w:pPr>
    </w:p>
    <w:p w:rsidR="00697924" w:rsidRPr="00697924" w:rsidRDefault="00697924" w:rsidP="00697924">
      <w:pPr>
        <w:numPr>
          <w:ilvl w:val="0"/>
          <w:numId w:val="11"/>
        </w:numPr>
        <w:spacing w:after="0" w:line="240" w:lineRule="auto"/>
        <w:contextualSpacing/>
        <w:jc w:val="both"/>
        <w:rPr>
          <w:rFonts w:eastAsia="Times New Roman" w:cstheme="minorHAnsi"/>
          <w:lang w:eastAsia="es-AR"/>
        </w:rPr>
      </w:pPr>
      <w:r w:rsidRPr="00697924">
        <w:rPr>
          <w:rFonts w:eastAsia="Times New Roman" w:cstheme="minorHAnsi"/>
          <w:lang w:eastAsia="es-AR"/>
        </w:rPr>
        <w:t xml:space="preserve">La generación de instancias en las que puedan conocerse y explicitarse  los puntos de vista diversos y la construcción de proyectos conjuntos. Estas instancias colaboran  con </w:t>
      </w:r>
      <w:r w:rsidRPr="00697924">
        <w:rPr>
          <w:rFonts w:eastAsia="Times New Roman" w:cstheme="minorHAnsi"/>
          <w:lang w:eastAsia="es-AR"/>
        </w:rPr>
        <w:lastRenderedPageBreak/>
        <w:t>la resolución de dos problemas  serios para articular: la “culpabilización” de nivel, grado, o ciclo anterior por lo no realizado y los “desentendimientos” de la responsabilidad que nos compete sobre los procesos de aprendizajes y los desempeños de los estudiantes en  cada nivel, grado/sala o ciclo y el siguiente.</w:t>
      </w:r>
    </w:p>
    <w:p w:rsidR="00697924" w:rsidRPr="00697924" w:rsidRDefault="00697924" w:rsidP="00697924">
      <w:pPr>
        <w:spacing w:after="0" w:line="240" w:lineRule="auto"/>
        <w:jc w:val="both"/>
        <w:rPr>
          <w:rFonts w:eastAsia="Times New Roman" w:cstheme="minorHAnsi"/>
          <w:b/>
          <w:lang w:eastAsia="es-AR"/>
        </w:rPr>
      </w:pP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b/>
          <w:lang w:eastAsia="es-AR"/>
        </w:rPr>
        <w:t>La articulación desde el proyecto curricular</w:t>
      </w:r>
      <w:r w:rsidRPr="00697924">
        <w:rPr>
          <w:rFonts w:eastAsia="Times New Roman" w:cstheme="minorHAnsi"/>
          <w:lang w:eastAsia="es-AR"/>
        </w:rPr>
        <w:t xml:space="preserve">, supone la toma de decisiones institucionales y áulicas entre docentes que optimicen las prácticas de enseñanza en cada nivel e incluyan así la apropiación particular que elige y acuerda cada colectivo institucional para implementar en cada uno de los niveles y que se darán continuidad en el nivel siguiente,  estableciendo progresiones y complejizaciones de los contenidos y los procesos de enseñanza. El currículum de cada nivel es portador de saberes correspondientes a diferentes campos de conocimientos. Lograr </w:t>
      </w:r>
      <w:r w:rsidRPr="00697924">
        <w:rPr>
          <w:rFonts w:eastAsia="Times New Roman" w:cstheme="minorHAnsi"/>
          <w:b/>
          <w:lang w:eastAsia="es-AR"/>
        </w:rPr>
        <w:t xml:space="preserve">compartir </w:t>
      </w:r>
      <w:r w:rsidRPr="00697924">
        <w:rPr>
          <w:rFonts w:eastAsia="Times New Roman" w:cstheme="minorHAnsi"/>
          <w:lang w:eastAsia="es-AR"/>
        </w:rPr>
        <w:t xml:space="preserve">aspectos  fundamentales del </w:t>
      </w:r>
      <w:r w:rsidRPr="00697924">
        <w:rPr>
          <w:rFonts w:eastAsia="Times New Roman" w:cstheme="minorHAnsi"/>
          <w:b/>
          <w:lang w:eastAsia="es-AR"/>
        </w:rPr>
        <w:t>enfoque didáctico</w:t>
      </w:r>
      <w:r w:rsidRPr="00697924">
        <w:rPr>
          <w:rFonts w:eastAsia="Times New Roman" w:cstheme="minorHAnsi"/>
          <w:lang w:eastAsia="es-AR"/>
        </w:rPr>
        <w:t xml:space="preserve"> enriquece las experiencias de enseñanza y aprendizaje y permite crecer en los compromisos mutuos de los miembros de los diferentes niveles educativos, evitando las fracturas en el pasaje interno que realizan los estudiantes. Es necesario entonces trabajar juntos sobre la propuesta de </w:t>
      </w:r>
      <w:r w:rsidRPr="00697924">
        <w:rPr>
          <w:rFonts w:eastAsia="Times New Roman" w:cstheme="minorHAnsi"/>
          <w:b/>
          <w:lang w:eastAsia="es-AR"/>
        </w:rPr>
        <w:t xml:space="preserve">contenidos, </w:t>
      </w:r>
      <w:r w:rsidRPr="00697924">
        <w:rPr>
          <w:rFonts w:eastAsia="Times New Roman" w:cstheme="minorHAnsi"/>
          <w:lang w:eastAsia="es-AR"/>
        </w:rPr>
        <w:t xml:space="preserve">lo cual implica no sólo hacer una selección sino revisar </w:t>
      </w:r>
      <w:r w:rsidRPr="00697924">
        <w:rPr>
          <w:rFonts w:eastAsia="Times New Roman" w:cstheme="minorHAnsi"/>
          <w:b/>
          <w:lang w:eastAsia="es-AR"/>
        </w:rPr>
        <w:t>qué se enseña y cómo</w:t>
      </w:r>
      <w:r w:rsidRPr="00697924">
        <w:rPr>
          <w:rFonts w:eastAsia="Times New Roman" w:cstheme="minorHAnsi"/>
          <w:lang w:eastAsia="es-AR"/>
        </w:rPr>
        <w:t xml:space="preserve"> se enseña en cada nivel; con qué </w:t>
      </w:r>
      <w:r w:rsidRPr="00697924">
        <w:rPr>
          <w:rFonts w:eastAsia="Times New Roman" w:cstheme="minorHAnsi"/>
          <w:b/>
          <w:lang w:eastAsia="es-AR"/>
        </w:rPr>
        <w:t>grado de complejidad</w:t>
      </w:r>
      <w:r w:rsidRPr="00697924">
        <w:rPr>
          <w:rFonts w:eastAsia="Times New Roman" w:cstheme="minorHAnsi"/>
          <w:lang w:eastAsia="es-AR"/>
        </w:rPr>
        <w:t xml:space="preserve">, con qué </w:t>
      </w:r>
      <w:r w:rsidRPr="00697924">
        <w:rPr>
          <w:rFonts w:eastAsia="Times New Roman" w:cstheme="minorHAnsi"/>
          <w:b/>
          <w:lang w:eastAsia="es-AR"/>
        </w:rPr>
        <w:t>criterios de secuenciación</w:t>
      </w:r>
      <w:r w:rsidRPr="00697924">
        <w:rPr>
          <w:rFonts w:eastAsia="Times New Roman" w:cstheme="minorHAnsi"/>
          <w:lang w:eastAsia="es-AR"/>
        </w:rPr>
        <w:t xml:space="preserve">, cuáles son las </w:t>
      </w:r>
      <w:r w:rsidRPr="00697924">
        <w:rPr>
          <w:rFonts w:eastAsia="Times New Roman" w:cstheme="minorHAnsi"/>
          <w:b/>
          <w:lang w:eastAsia="es-AR"/>
        </w:rPr>
        <w:t>formas de abordar la enseñanza</w:t>
      </w:r>
      <w:r w:rsidRPr="00697924">
        <w:rPr>
          <w:rFonts w:eastAsia="Times New Roman" w:cstheme="minorHAnsi"/>
          <w:lang w:eastAsia="es-AR"/>
        </w:rPr>
        <w:t xml:space="preserve"> desde posicionamientos teóricos explicitados; qué aspectos de uno u otro nivel se pueden continuar abordando a modo de “</w:t>
      </w:r>
      <w:r w:rsidRPr="00697924">
        <w:rPr>
          <w:rFonts w:eastAsia="Times New Roman" w:cstheme="minorHAnsi"/>
          <w:b/>
          <w:lang w:eastAsia="es-AR"/>
        </w:rPr>
        <w:t>puentes</w:t>
      </w:r>
      <w:r w:rsidRPr="00697924">
        <w:rPr>
          <w:rFonts w:eastAsia="Times New Roman" w:cstheme="minorHAnsi"/>
          <w:lang w:eastAsia="es-AR"/>
        </w:rPr>
        <w:t>” o engranajes para los nuevos saberes y experiencias de aprendizaje. Revisar y acordar criterios respecto a las prácticas de enseñanza y de aprendizaje nos permitirá fortalecer el cuidado de las trayectorias.</w:t>
      </w: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lang w:eastAsia="es-AR"/>
        </w:rPr>
        <w:t xml:space="preserve"> Nos detenemos en las</w:t>
      </w:r>
      <w:r w:rsidRPr="00697924">
        <w:rPr>
          <w:rFonts w:eastAsia="Times New Roman" w:cstheme="minorHAnsi"/>
          <w:b/>
          <w:lang w:eastAsia="es-AR"/>
        </w:rPr>
        <w:t xml:space="preserve"> prácticas de enseñanza</w:t>
      </w:r>
      <w:r w:rsidRPr="00697924">
        <w:rPr>
          <w:rFonts w:eastAsia="Times New Roman" w:cstheme="minorHAnsi"/>
          <w:lang w:eastAsia="es-AR"/>
        </w:rPr>
        <w:t xml:space="preserve"> porque las  entendemos  como un proceso permanente de aprendizaje, experimentación, comunicación y reflexión compartida que no sólo permite afrontar las incertidumbres de nuestra época sino que facilita la elaboración de proyectos e iniciativas conjuntas. A la vez propicia el trabajo en equipo, la colaboración mutua y la creación de lazos de ayuda mutua con el propósito de mejorar el enlace entre niveles. Esto requiere una revisión de las metodologías, evitando la repetición idéntica de tareas desde una mera rutinización para avanzar hacia propuestas que impliquen la recursividad para complejizar, desafiar, problematizar a los estudiantes,  favoreciendo un rol más activo. Es importante trabajar sobre </w:t>
      </w:r>
      <w:r w:rsidRPr="00697924">
        <w:rPr>
          <w:rFonts w:eastAsia="Times New Roman" w:cstheme="minorHAnsi"/>
          <w:b/>
          <w:lang w:eastAsia="es-AR"/>
        </w:rPr>
        <w:t xml:space="preserve">la articulación de secuencias o itinerarios de aprendizaje </w:t>
      </w:r>
      <w:r w:rsidRPr="00697924">
        <w:rPr>
          <w:rFonts w:eastAsia="Times New Roman" w:cstheme="minorHAnsi"/>
          <w:lang w:eastAsia="es-AR"/>
        </w:rPr>
        <w:t>con la participación de docentes y alumnos por cuanto favorece la iniciación de vínculos, la canalización de ansiedades y temores, la familiarización con tiempos y espacios diferentes; la continuidad en los procesos  de pensamiento, de acuerdo a las vías de aprendizaje más potentes de cada estudiante para el desarrollo de habilidades sociales, prácticas, cognitivas etc., el uso y vivencia  del tiempo y  del espacio, en particular en el inicio de la unidad pedagógica.</w:t>
      </w:r>
    </w:p>
    <w:p w:rsidR="005F7B9E" w:rsidRDefault="005F7B9E" w:rsidP="00697924">
      <w:pPr>
        <w:spacing w:after="0" w:line="240" w:lineRule="auto"/>
        <w:jc w:val="both"/>
        <w:rPr>
          <w:rFonts w:eastAsia="Times New Roman" w:cstheme="minorHAnsi"/>
          <w:lang w:eastAsia="es-AR"/>
        </w:rPr>
      </w:pPr>
    </w:p>
    <w:p w:rsidR="00697924" w:rsidRPr="00697924" w:rsidRDefault="00697924" w:rsidP="00697924">
      <w:pPr>
        <w:spacing w:after="0" w:line="240" w:lineRule="auto"/>
        <w:jc w:val="both"/>
        <w:rPr>
          <w:rFonts w:eastAsia="Times New Roman" w:cstheme="minorHAnsi"/>
          <w:lang w:eastAsia="es-AR"/>
        </w:rPr>
      </w:pPr>
      <w:r w:rsidRPr="00697924">
        <w:rPr>
          <w:rFonts w:eastAsia="Times New Roman" w:cstheme="minorHAnsi"/>
          <w:b/>
          <w:lang w:eastAsia="es-AR"/>
        </w:rPr>
        <w:t xml:space="preserve">La evaluación </w:t>
      </w:r>
      <w:r w:rsidRPr="00697924">
        <w:rPr>
          <w:rFonts w:eastAsia="Times New Roman" w:cstheme="minorHAnsi"/>
          <w:lang w:eastAsia="es-AR"/>
        </w:rPr>
        <w:t xml:space="preserve">como otra instancia y aspecto nodal de lo curricular, requiere de un debate profundo y conjunto en este proceso. El hacer cotidiano de la escuela está permanentemente tensionado por dos caminos: los proyectos de enseñanza y los proyectos de aprendizaje. Podemos pensar  que este entramado está enlazado por el dispositivo de la evaluación. Ahora bien, ¿cómo se evalúan los proyectos de aprendizaje, teniendo en cuenta la singularidad del tejido de motivaciones y aprendizajes que los alumnos desarrollan? ¿Cómo adecuar la valoración múltiple que tales procesos requieren? ¿Qué es evaluar? ¿Qué “mira” un docente, </w:t>
      </w:r>
      <w:r w:rsidRPr="00697924">
        <w:rPr>
          <w:rFonts w:eastAsia="Times New Roman" w:cstheme="minorHAnsi"/>
          <w:lang w:eastAsia="es-AR"/>
        </w:rPr>
        <w:lastRenderedPageBreak/>
        <w:t>un director al evaluar? Las respuestas deben plantearse en una búsqueda de coherencia con los aspectos descriptos en párrafos anteriores. Si la evaluación implica control, sanción, poder, calificación aislada de un proceso formativo, estaremos muy lejos de la propuesta que considera a la evaluación como una instancia real de aprendizaje, “</w:t>
      </w:r>
      <w:r w:rsidRPr="00697924">
        <w:rPr>
          <w:rFonts w:eastAsia="Times New Roman" w:cstheme="minorHAnsi"/>
          <w:i/>
          <w:lang w:eastAsia="es-AR"/>
        </w:rPr>
        <w:t>un encuentro que no es casual ni azaroso, sino situacional y planificado, un espacio que habilita el pensamiento sobre un determinado tema /problema donde se reflexionan y se piensan la enseñanza y el aprendizaje, se afectan o amplían trayectorias”</w:t>
      </w:r>
      <w:r w:rsidRPr="00697924">
        <w:rPr>
          <w:rFonts w:eastAsia="Times New Roman" w:cstheme="minorHAnsi"/>
          <w:i/>
          <w:vertAlign w:val="superscript"/>
          <w:lang w:eastAsia="es-AR"/>
        </w:rPr>
        <w:footnoteReference w:id="37"/>
      </w:r>
      <w:r w:rsidRPr="00697924">
        <w:rPr>
          <w:rFonts w:eastAsia="Times New Roman" w:cstheme="minorHAnsi"/>
          <w:i/>
          <w:lang w:eastAsia="es-AR"/>
        </w:rPr>
        <w:t xml:space="preserve">. </w:t>
      </w:r>
    </w:p>
    <w:p w:rsidR="005F7B9E" w:rsidRDefault="005F7B9E" w:rsidP="00697924">
      <w:pPr>
        <w:spacing w:after="0" w:line="240" w:lineRule="auto"/>
        <w:jc w:val="both"/>
        <w:rPr>
          <w:rFonts w:eastAsia="Times New Roman" w:cstheme="minorHAnsi"/>
          <w:b/>
          <w:lang w:eastAsia="es-AR"/>
        </w:rPr>
      </w:pPr>
    </w:p>
    <w:p w:rsidR="00697924" w:rsidRPr="00697924" w:rsidRDefault="00697924" w:rsidP="00697924">
      <w:pPr>
        <w:spacing w:after="0" w:line="240" w:lineRule="auto"/>
        <w:jc w:val="both"/>
        <w:rPr>
          <w:rFonts w:eastAsia="Times New Roman" w:cstheme="minorHAnsi"/>
          <w:i/>
          <w:lang w:eastAsia="es-AR"/>
        </w:rPr>
      </w:pPr>
      <w:r w:rsidRPr="00697924">
        <w:rPr>
          <w:rFonts w:eastAsia="Times New Roman" w:cstheme="minorHAnsi"/>
          <w:b/>
          <w:lang w:eastAsia="es-AR"/>
        </w:rPr>
        <w:t xml:space="preserve">Desde la relación con las familias y la comunidad,  </w:t>
      </w:r>
      <w:r w:rsidRPr="00697924">
        <w:rPr>
          <w:rFonts w:eastAsia="Times New Roman" w:cstheme="minorHAnsi"/>
          <w:lang w:eastAsia="es-AR"/>
        </w:rPr>
        <w:t>el desarrollo de propuestas de fortalecimiento de los espacios de vinculación escuela-hogar, promoviendo la participación, el diálogo, la escucha y una tarea conjunta puede “aliviar” las tensiones que se generan y permitir aunar expectativas, deseos que favorezcan las trayectorias escolares de los estudiantes y la responsabilidades desde las familias y el compromiso que todos debemos asumir</w:t>
      </w:r>
      <w:r w:rsidR="005F7B9E">
        <w:rPr>
          <w:rFonts w:eastAsia="Times New Roman" w:cstheme="minorHAnsi"/>
          <w:lang w:eastAsia="es-AR"/>
        </w:rPr>
        <w:t>.</w:t>
      </w:r>
    </w:p>
    <w:p w:rsidR="005F7B9E" w:rsidRDefault="005F7B9E" w:rsidP="00697924">
      <w:pPr>
        <w:spacing w:after="0" w:line="240" w:lineRule="auto"/>
        <w:jc w:val="both"/>
        <w:rPr>
          <w:rFonts w:eastAsia="Times New Roman" w:cstheme="minorHAnsi"/>
          <w:lang w:eastAsia="es-AR"/>
        </w:rPr>
      </w:pPr>
    </w:p>
    <w:p w:rsidR="00697924" w:rsidRPr="00697924" w:rsidRDefault="00697924" w:rsidP="00697924">
      <w:pPr>
        <w:spacing w:after="0" w:line="240" w:lineRule="auto"/>
        <w:jc w:val="both"/>
        <w:rPr>
          <w:rFonts w:eastAsia="Times New Roman" w:cstheme="minorHAnsi"/>
          <w:i/>
          <w:lang w:eastAsia="es-AR"/>
        </w:rPr>
      </w:pPr>
      <w:r w:rsidRPr="00697924">
        <w:rPr>
          <w:rFonts w:eastAsia="Times New Roman" w:cstheme="minorHAnsi"/>
          <w:lang w:eastAsia="es-AR"/>
        </w:rPr>
        <w:t xml:space="preserve">La </w:t>
      </w:r>
      <w:r w:rsidRPr="00697924">
        <w:rPr>
          <w:rFonts w:eastAsia="Times New Roman" w:cstheme="minorHAnsi"/>
          <w:b/>
          <w:lang w:eastAsia="es-AR"/>
        </w:rPr>
        <w:t xml:space="preserve">articulación </w:t>
      </w:r>
      <w:r w:rsidRPr="00697924">
        <w:rPr>
          <w:rFonts w:eastAsia="Times New Roman" w:cstheme="minorHAnsi"/>
          <w:lang w:eastAsia="es-AR"/>
        </w:rPr>
        <w:t xml:space="preserve">desde la </w:t>
      </w:r>
      <w:r w:rsidRPr="00697924">
        <w:rPr>
          <w:rFonts w:eastAsia="Times New Roman" w:cstheme="minorHAnsi"/>
          <w:b/>
          <w:lang w:eastAsia="es-AR"/>
        </w:rPr>
        <w:t>perspectiva individual,</w:t>
      </w:r>
      <w:r w:rsidRPr="00697924">
        <w:rPr>
          <w:rFonts w:eastAsia="Times New Roman" w:cstheme="minorHAnsi"/>
          <w:lang w:eastAsia="es-AR"/>
        </w:rPr>
        <w:t xml:space="preserve"> es decir, desde los procesos de aprendizaje personales que inicia y construye cada sujeto (desde su ingreso, permanencia hasta su egreso del sistema educativo); mantiene una continuidad vital que, en muchos casos, se ve obstaculizada, interrumpida por “cortes” arbitrarios que  le impone el propio sistema. El reconocimiento de las trayectorias reales, el fortalecimiento de las acciones implementadas que han sido favorables para acompañar a cada uno de los estudiantes constituye un aspecto nodal para el cuidado y la continuidad de dichas trayectorias en el nivel siguiente. Es fundamental “</w:t>
      </w:r>
      <w:r w:rsidRPr="00697924">
        <w:rPr>
          <w:rFonts w:cstheme="minorHAnsi"/>
          <w:i/>
        </w:rPr>
        <w:t>construir para los niños un conjunto de continuidades pedagógicas que vayan delineando verdaderas trayectorias escolares, sostenidas en vínculos potentes con el saber, acceso y disfrute de los bienes de la cultura, la formación de los niños y adolescentes  como estudiantes, enriquecimiento progresivo de las posibilidades de participación ciudadana</w:t>
      </w:r>
      <w:r w:rsidRPr="00697924">
        <w:rPr>
          <w:rFonts w:cstheme="minorHAnsi"/>
          <w:i/>
          <w:vertAlign w:val="superscript"/>
        </w:rPr>
        <w:footnoteReference w:id="38"/>
      </w:r>
      <w:r w:rsidRPr="00697924">
        <w:rPr>
          <w:rFonts w:cstheme="minorHAnsi"/>
          <w:i/>
        </w:rPr>
        <w:t xml:space="preserve">. </w:t>
      </w:r>
      <w:r w:rsidRPr="00697924">
        <w:rPr>
          <w:rFonts w:eastAsia="Times New Roman" w:cstheme="minorHAnsi"/>
          <w:lang w:eastAsia="es-AR"/>
        </w:rPr>
        <w:t xml:space="preserve">Desde la  perspectiva individual, </w:t>
      </w:r>
      <w:r w:rsidRPr="00697924">
        <w:rPr>
          <w:rFonts w:eastAsia="Times New Roman" w:cstheme="minorHAnsi"/>
          <w:i/>
          <w:iCs/>
          <w:lang w:eastAsia="es-AR"/>
        </w:rPr>
        <w:t xml:space="preserve"> nos centramos</w:t>
      </w:r>
      <w:r w:rsidRPr="00697924">
        <w:rPr>
          <w:rFonts w:eastAsia="Times New Roman" w:cstheme="minorHAnsi"/>
          <w:bCs/>
          <w:i/>
          <w:iCs/>
          <w:lang w:eastAsia="es-AR"/>
        </w:rPr>
        <w:t xml:space="preserve"> en la relación</w:t>
      </w:r>
      <w:r w:rsidRPr="00697924">
        <w:rPr>
          <w:rFonts w:eastAsia="Times New Roman" w:cstheme="minorHAnsi"/>
          <w:i/>
          <w:iCs/>
          <w:lang w:eastAsia="es-AR"/>
        </w:rPr>
        <w:t>, es decir, el Otro, un Sujeto singular,  que se nutre en ese Vínculo. “Se abandona el conocimiento especializado para entrar en la conversación, ya que sin conversación no hay Pedagogía; se avanza hacia la mirada que deja ser…ya que desde la mirada podemos  promover la confianza en el otro, escuchar, conversar, dialogar, creer…”</w:t>
      </w:r>
      <w:r w:rsidRPr="00697924">
        <w:rPr>
          <w:rFonts w:eastAsia="Times New Roman" w:cstheme="minorHAnsi"/>
          <w:vertAlign w:val="superscript"/>
          <w:lang w:eastAsia="es-AR"/>
        </w:rPr>
        <w:footnoteReference w:id="39"/>
      </w:r>
    </w:p>
    <w:p w:rsidR="005F7B9E" w:rsidRDefault="005F7B9E" w:rsidP="00697924">
      <w:pPr>
        <w:spacing w:after="0" w:line="240" w:lineRule="auto"/>
        <w:contextualSpacing/>
        <w:jc w:val="both"/>
        <w:rPr>
          <w:rFonts w:eastAsia="Times New Roman" w:cstheme="minorHAnsi"/>
          <w:b/>
          <w:lang w:eastAsia="es-AR"/>
        </w:rPr>
      </w:pPr>
    </w:p>
    <w:p w:rsidR="00697924" w:rsidRPr="00697924" w:rsidRDefault="00697924" w:rsidP="00697924">
      <w:pPr>
        <w:spacing w:after="0" w:line="240" w:lineRule="auto"/>
        <w:contextualSpacing/>
        <w:jc w:val="both"/>
        <w:rPr>
          <w:rFonts w:eastAsia="Times New Roman" w:cstheme="minorHAnsi"/>
          <w:lang w:eastAsia="es-AR"/>
        </w:rPr>
      </w:pPr>
      <w:r w:rsidRPr="00697924">
        <w:rPr>
          <w:rFonts w:eastAsia="Times New Roman" w:cstheme="minorHAnsi"/>
          <w:b/>
          <w:lang w:eastAsia="es-AR"/>
        </w:rPr>
        <w:t xml:space="preserve">Los sujetos implicados: </w:t>
      </w:r>
      <w:r w:rsidRPr="00697924">
        <w:rPr>
          <w:rFonts w:eastAsia="Times New Roman" w:cstheme="minorHAnsi"/>
          <w:lang w:eastAsia="es-AR"/>
        </w:rPr>
        <w:t xml:space="preserve">todo el entramado institucional debe tener como motor principal y gestor responsable de los procesos de articulación a </w:t>
      </w:r>
      <w:r w:rsidRPr="00697924">
        <w:rPr>
          <w:rFonts w:eastAsia="Times New Roman" w:cstheme="minorHAnsi"/>
          <w:b/>
          <w:lang w:eastAsia="es-AR"/>
        </w:rPr>
        <w:t>los equipos de gobierno escolar</w:t>
      </w:r>
      <w:r w:rsidRPr="00697924">
        <w:rPr>
          <w:rFonts w:eastAsia="Times New Roman" w:cstheme="minorHAnsi"/>
          <w:lang w:eastAsia="es-AR"/>
        </w:rPr>
        <w:t xml:space="preserve">, logrando acuerdos e instancias de reunión previas al trabajo de articulación propiamente dicho, a fin de optimizar el trabajo de docentes,  alumnos y sus familias. Son estos equipos, los que deben generar espacios y tiempos institucionales para que docentes, auxiliares, equipos de apoyo de uno u otro nivel (como de salas, grados o años) puedan encontrarse, debatir, acordar planteos </w:t>
      </w:r>
      <w:r w:rsidRPr="00697924">
        <w:rPr>
          <w:rFonts w:eastAsia="Times New Roman" w:cstheme="minorHAnsi"/>
          <w:lang w:eastAsia="es-AR"/>
        </w:rPr>
        <w:lastRenderedPageBreak/>
        <w:t xml:space="preserve">epistemológicos y didácticos y concretar acciones conjuntas, solicitando las ayudas y el asesoramiento que sea necesario. </w:t>
      </w:r>
    </w:p>
    <w:p w:rsidR="005F7B9E" w:rsidRDefault="005F7B9E" w:rsidP="00697924">
      <w:pPr>
        <w:spacing w:after="0" w:line="240" w:lineRule="auto"/>
        <w:contextualSpacing/>
        <w:jc w:val="both"/>
        <w:rPr>
          <w:rFonts w:eastAsia="Times New Roman" w:cstheme="minorHAnsi"/>
          <w:lang w:eastAsia="es-AR"/>
        </w:rPr>
      </w:pPr>
    </w:p>
    <w:p w:rsidR="00697924" w:rsidRPr="00697924" w:rsidRDefault="00697924" w:rsidP="00697924">
      <w:pPr>
        <w:spacing w:after="0" w:line="240" w:lineRule="auto"/>
        <w:contextualSpacing/>
        <w:jc w:val="both"/>
        <w:rPr>
          <w:rFonts w:eastAsia="Times New Roman" w:cstheme="minorHAnsi"/>
          <w:lang w:eastAsia="es-AR"/>
        </w:rPr>
      </w:pPr>
      <w:r w:rsidRPr="00697924">
        <w:rPr>
          <w:rFonts w:eastAsia="Times New Roman" w:cstheme="minorHAnsi"/>
          <w:lang w:eastAsia="es-AR"/>
        </w:rPr>
        <w:t xml:space="preserve">Los </w:t>
      </w:r>
      <w:r w:rsidRPr="00697924">
        <w:rPr>
          <w:rFonts w:eastAsia="Times New Roman" w:cstheme="minorHAnsi"/>
          <w:b/>
          <w:lang w:eastAsia="es-AR"/>
        </w:rPr>
        <w:t>docentes,</w:t>
      </w:r>
      <w:r w:rsidRPr="00697924">
        <w:rPr>
          <w:rFonts w:eastAsia="Times New Roman" w:cstheme="minorHAnsi"/>
          <w:lang w:eastAsia="es-AR"/>
        </w:rPr>
        <w:t xml:space="preserve"> asumen un rol fundamental en este proceso, son los responsables de planificar y buscar relaciones entre los contenidos, seleccionar las estrategias más adecuadas, promover  los intercambios, presentar diversas formas de evaluación definiendo criterios válidos; tienen el rol de mediadores de los aprendizajes, a la vez que se integran como  protagonistas activos del proyecto de articulación institucional. Los </w:t>
      </w:r>
      <w:r w:rsidRPr="00697924">
        <w:rPr>
          <w:rFonts w:eastAsia="Times New Roman" w:cstheme="minorHAnsi"/>
          <w:b/>
          <w:lang w:eastAsia="es-AR"/>
        </w:rPr>
        <w:t>estudiantes</w:t>
      </w:r>
      <w:r w:rsidRPr="00697924">
        <w:rPr>
          <w:rFonts w:eastAsia="Times New Roman" w:cstheme="minorHAnsi"/>
          <w:lang w:eastAsia="es-AR"/>
        </w:rPr>
        <w:t xml:space="preserve">, sujetos del aprendizaje, necesitan y tienen el derecho de vivir su educación como un proceso continuo que les posibilite integrar su sentir, hacer y pensar, más allá del nivel educativo por el que transiten. Es importante que perciban este pasaje por las diferentes etapas como un una continuidad, donde los nuevos conocimientos y experiencias se ensamblan con las anteriores. </w:t>
      </w:r>
    </w:p>
    <w:p w:rsidR="00697924" w:rsidRPr="00697924" w:rsidRDefault="00697924" w:rsidP="00697924">
      <w:pPr>
        <w:spacing w:after="0" w:line="240" w:lineRule="auto"/>
        <w:contextualSpacing/>
        <w:jc w:val="both"/>
        <w:rPr>
          <w:rFonts w:eastAsia="Times New Roman" w:cstheme="minorHAnsi"/>
          <w:b/>
          <w:lang w:eastAsia="es-AR"/>
        </w:rPr>
      </w:pPr>
      <w:r w:rsidRPr="00697924">
        <w:rPr>
          <w:rFonts w:eastAsia="Times New Roman" w:cstheme="minorHAnsi"/>
          <w:lang w:eastAsia="es-AR"/>
        </w:rPr>
        <w:t>De esta manera evitamos cortes bruscos, rupturas y otorgamos a este pasaje el lugar de “</w:t>
      </w:r>
      <w:r w:rsidRPr="00697924">
        <w:rPr>
          <w:rFonts w:eastAsia="Times New Roman" w:cstheme="minorHAnsi"/>
          <w:b/>
          <w:lang w:eastAsia="es-AR"/>
        </w:rPr>
        <w:t>puente”</w:t>
      </w:r>
      <w:r w:rsidRPr="00697924">
        <w:rPr>
          <w:rFonts w:eastAsia="Times New Roman" w:cstheme="minorHAnsi"/>
          <w:lang w:eastAsia="es-AR"/>
        </w:rPr>
        <w:t xml:space="preserve"> que da coherencia a la  acción pedagógica de los docentes de los diferentes niveles   a partir de la elaboración de un proyecto común fundado en reflexiones sobre el aprendizaje y las prácticas de enseñanza”. Incluimos, también, a los diferentes </w:t>
      </w:r>
      <w:r w:rsidRPr="00697924">
        <w:rPr>
          <w:rFonts w:eastAsia="Times New Roman" w:cstheme="minorHAnsi"/>
          <w:b/>
          <w:lang w:eastAsia="es-AR"/>
        </w:rPr>
        <w:t>equipos de apoyo</w:t>
      </w:r>
      <w:r w:rsidRPr="00697924">
        <w:rPr>
          <w:rFonts w:eastAsia="Times New Roman" w:cstheme="minorHAnsi"/>
          <w:lang w:eastAsia="es-AR"/>
        </w:rPr>
        <w:t>, auxiliares docentes, docentes de apoyo para la inclusión;  preceptores, personal administrativo entre otros ya que pueden obstaculizar o favorecer los procesos de articulación. Las</w:t>
      </w:r>
      <w:r w:rsidRPr="00697924">
        <w:rPr>
          <w:rFonts w:eastAsia="Times New Roman" w:cstheme="minorHAnsi"/>
          <w:b/>
          <w:lang w:eastAsia="es-AR"/>
        </w:rPr>
        <w:t xml:space="preserve"> familias, </w:t>
      </w:r>
      <w:r w:rsidRPr="00697924">
        <w:rPr>
          <w:rFonts w:eastAsia="Times New Roman" w:cstheme="minorHAnsi"/>
          <w:lang w:eastAsia="es-AR"/>
        </w:rPr>
        <w:t xml:space="preserve">primeras educadorasy  parte integrante de este proceso,  tienen la responsabilidad principal de acompañar a sus hijos y a la escuela en dicho proceso. En este desafío, tienen que estar involucradas,  porque </w:t>
      </w:r>
      <w:r w:rsidRPr="00697924">
        <w:rPr>
          <w:rFonts w:eastAsia="Times New Roman" w:cstheme="minorHAnsi"/>
          <w:i/>
          <w:lang w:eastAsia="es-AR"/>
        </w:rPr>
        <w:t>“nadie puede solo, los niños necesitan de su familia, las familias de la escuela, las escuelas de la familia y la comunidad necesita de todos para fortalecer los valores de solidaridad y ayuda mutua”</w:t>
      </w:r>
      <w:r w:rsidRPr="00697924">
        <w:rPr>
          <w:rFonts w:eastAsia="Times New Roman" w:cstheme="minorHAnsi"/>
          <w:i/>
          <w:vertAlign w:val="superscript"/>
          <w:lang w:eastAsia="es-AR"/>
        </w:rPr>
        <w:footnoteReference w:id="40"/>
      </w:r>
      <w:r w:rsidRPr="00697924">
        <w:rPr>
          <w:rFonts w:eastAsia="Times New Roman" w:cstheme="minorHAnsi"/>
          <w:lang w:eastAsia="es-AR"/>
        </w:rPr>
        <w:t>. Es necesario revitalizar el acompañamiento de las familias en los aprendizajes escolares, la presencia de los padres en la vida de los hijos, fortaleciendo el vínculo hogar y escuela.</w:t>
      </w:r>
    </w:p>
    <w:p w:rsidR="00697924" w:rsidRPr="00697924" w:rsidRDefault="00697924" w:rsidP="00697924">
      <w:pPr>
        <w:autoSpaceDE w:val="0"/>
        <w:autoSpaceDN w:val="0"/>
        <w:adjustRightInd w:val="0"/>
        <w:spacing w:after="0" w:line="240" w:lineRule="auto"/>
        <w:jc w:val="both"/>
        <w:rPr>
          <w:rFonts w:eastAsia="Times New Roman" w:cstheme="minorHAnsi"/>
          <w:color w:val="1F497D" w:themeColor="text2"/>
          <w:lang w:val="es-ES" w:eastAsia="es-AR"/>
        </w:rPr>
      </w:pPr>
      <w:r w:rsidRPr="00697924">
        <w:rPr>
          <w:rFonts w:eastAsia="Times New Roman" w:cstheme="minorHAnsi"/>
          <w:color w:val="000000"/>
          <w:lang w:eastAsia="es-AR"/>
        </w:rPr>
        <w:t>C</w:t>
      </w:r>
      <w:r w:rsidRPr="00697924">
        <w:rPr>
          <w:rFonts w:eastAsia="Times New Roman" w:cstheme="minorHAnsi"/>
          <w:color w:val="000000"/>
          <w:lang w:val="es-ES" w:eastAsia="es-AR"/>
        </w:rPr>
        <w:t>reemos que al pensar la articulación nuestra mirada no se puede  centrar solamente  en el acto mismo de “pasar” de un nivel a otro, sino, fundamentalmente, en garantizar aprendizajes de calidad y trayectorias escolares auténticas, que permitan continuar su recorrido en el nivel siguiente. Es preciso advertir sobre la falsa concepción de que un nivel queda subsumido por la supremacía del siguiente, ya que abordar este proceso supone cerrar una etapa para comenzar otra que implica temores, incertidumbres, ajustes y acomodaciones pero también apertura</w:t>
      </w:r>
      <w:r w:rsidRPr="00697924">
        <w:rPr>
          <w:rFonts w:eastAsia="Times New Roman" w:cstheme="minorHAnsi"/>
          <w:lang w:val="es-ES" w:eastAsia="es-AR"/>
        </w:rPr>
        <w:t xml:space="preserve">, desafíos, nuevos aprendizajes </w:t>
      </w:r>
      <w:r w:rsidRPr="00697924">
        <w:rPr>
          <w:rFonts w:eastAsia="Times New Roman" w:cstheme="minorHAnsi"/>
          <w:color w:val="000000"/>
          <w:lang w:val="es-ES" w:eastAsia="es-AR"/>
        </w:rPr>
        <w:t xml:space="preserve">y  recorridos, considerando siempre el lugar que tienen los adultos que acompañan a los niños y adolescentes </w:t>
      </w:r>
      <w:r w:rsidRPr="00697924">
        <w:rPr>
          <w:rFonts w:eastAsia="Times New Roman" w:cstheme="minorHAnsi"/>
          <w:lang w:val="es-ES" w:eastAsia="es-AR"/>
        </w:rPr>
        <w:t>y cómo impacta este pasaje en la constitución y producción subjetiva de cada estudiante.</w:t>
      </w:r>
    </w:p>
    <w:p w:rsidR="00697924" w:rsidRPr="00697924" w:rsidRDefault="00697924" w:rsidP="00697924">
      <w:pPr>
        <w:autoSpaceDE w:val="0"/>
        <w:autoSpaceDN w:val="0"/>
        <w:adjustRightInd w:val="0"/>
        <w:spacing w:after="0" w:line="240" w:lineRule="auto"/>
        <w:jc w:val="both"/>
        <w:rPr>
          <w:rFonts w:cstheme="minorHAnsi"/>
          <w:color w:val="FF0000"/>
          <w:lang w:val="es-ES"/>
        </w:rPr>
      </w:pPr>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43" w:name="_Toc436753383"/>
      <w:bookmarkStart w:id="44" w:name="_Toc436753811"/>
      <w:bookmarkStart w:id="45" w:name="_Toc436756872"/>
      <w:bookmarkStart w:id="46" w:name="_Toc436757132"/>
      <w:bookmarkStart w:id="47" w:name="_Toc436757215"/>
      <w:bookmarkStart w:id="48" w:name="_Toc436757299"/>
      <w:bookmarkStart w:id="49" w:name="_Toc436757343"/>
      <w:bookmarkStart w:id="50" w:name="_Toc436757406"/>
      <w:bookmarkStart w:id="51" w:name="_Toc436757537"/>
      <w:bookmarkStart w:id="52" w:name="_Toc436831888"/>
      <w:bookmarkStart w:id="53" w:name="_Toc436835194"/>
      <w:bookmarkStart w:id="54" w:name="_Toc436837485"/>
      <w:bookmarkStart w:id="55" w:name="_Toc436837721"/>
      <w:bookmarkStart w:id="56" w:name="_Toc436838224"/>
      <w:bookmarkStart w:id="57" w:name="_Toc436912250"/>
      <w:bookmarkStart w:id="58" w:name="_Toc436917501"/>
      <w:bookmarkStart w:id="59" w:name="_Toc437006731"/>
      <w:bookmarkStart w:id="60" w:name="_Toc437009631"/>
      <w:bookmarkStart w:id="61" w:name="_Toc441647503"/>
      <w:bookmarkStart w:id="62" w:name="_Toc442197322"/>
      <w:bookmarkStart w:id="63" w:name="_Toc442197734"/>
      <w:bookmarkStart w:id="64" w:name="_Toc442198124"/>
      <w:bookmarkStart w:id="65" w:name="_Toc44219836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66" w:name="_Toc436753384"/>
      <w:bookmarkStart w:id="67" w:name="_Toc436753812"/>
      <w:bookmarkStart w:id="68" w:name="_Toc436756873"/>
      <w:bookmarkStart w:id="69" w:name="_Toc436757133"/>
      <w:bookmarkStart w:id="70" w:name="_Toc436757216"/>
      <w:bookmarkStart w:id="71" w:name="_Toc436757300"/>
      <w:bookmarkStart w:id="72" w:name="_Toc436757344"/>
      <w:bookmarkStart w:id="73" w:name="_Toc436757407"/>
      <w:bookmarkStart w:id="74" w:name="_Toc436757538"/>
      <w:bookmarkStart w:id="75" w:name="_Toc436831889"/>
      <w:bookmarkStart w:id="76" w:name="_Toc436835195"/>
      <w:bookmarkStart w:id="77" w:name="_Toc436837486"/>
      <w:bookmarkStart w:id="78" w:name="_Toc436837722"/>
      <w:bookmarkStart w:id="79" w:name="_Toc436838225"/>
      <w:bookmarkStart w:id="80" w:name="_Toc436912251"/>
      <w:bookmarkStart w:id="81" w:name="_Toc436917502"/>
      <w:bookmarkStart w:id="82" w:name="_Toc437006732"/>
      <w:bookmarkStart w:id="83" w:name="_Toc437009632"/>
      <w:bookmarkStart w:id="84" w:name="_Toc441647504"/>
      <w:bookmarkStart w:id="85" w:name="_Toc442197323"/>
      <w:bookmarkStart w:id="86" w:name="_Toc442197735"/>
      <w:bookmarkStart w:id="87" w:name="_Toc442198125"/>
      <w:bookmarkStart w:id="88" w:name="_Toc44219836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89" w:name="_Toc436753385"/>
      <w:bookmarkStart w:id="90" w:name="_Toc436753813"/>
      <w:bookmarkStart w:id="91" w:name="_Toc436756874"/>
      <w:bookmarkStart w:id="92" w:name="_Toc436757134"/>
      <w:bookmarkStart w:id="93" w:name="_Toc436757217"/>
      <w:bookmarkStart w:id="94" w:name="_Toc436757301"/>
      <w:bookmarkStart w:id="95" w:name="_Toc436757345"/>
      <w:bookmarkStart w:id="96" w:name="_Toc436757408"/>
      <w:bookmarkStart w:id="97" w:name="_Toc436757539"/>
      <w:bookmarkStart w:id="98" w:name="_Toc436831890"/>
      <w:bookmarkStart w:id="99" w:name="_Toc436835196"/>
      <w:bookmarkStart w:id="100" w:name="_Toc436837487"/>
      <w:bookmarkStart w:id="101" w:name="_Toc436837723"/>
      <w:bookmarkStart w:id="102" w:name="_Toc436838226"/>
      <w:bookmarkStart w:id="103" w:name="_Toc436912252"/>
      <w:bookmarkStart w:id="104" w:name="_Toc436917503"/>
      <w:bookmarkStart w:id="105" w:name="_Toc437006733"/>
      <w:bookmarkStart w:id="106" w:name="_Toc437009633"/>
      <w:bookmarkStart w:id="107" w:name="_Toc441647505"/>
      <w:bookmarkStart w:id="108" w:name="_Toc442197324"/>
      <w:bookmarkStart w:id="109" w:name="_Toc442197736"/>
      <w:bookmarkStart w:id="110" w:name="_Toc442198126"/>
      <w:bookmarkStart w:id="111" w:name="_Toc44219836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112" w:name="_Toc436753386"/>
      <w:bookmarkStart w:id="113" w:name="_Toc436753814"/>
      <w:bookmarkStart w:id="114" w:name="_Toc436756875"/>
      <w:bookmarkStart w:id="115" w:name="_Toc436757135"/>
      <w:bookmarkStart w:id="116" w:name="_Toc436757218"/>
      <w:bookmarkStart w:id="117" w:name="_Toc436757302"/>
      <w:bookmarkStart w:id="118" w:name="_Toc436757346"/>
      <w:bookmarkStart w:id="119" w:name="_Toc436757409"/>
      <w:bookmarkStart w:id="120" w:name="_Toc436757540"/>
      <w:bookmarkStart w:id="121" w:name="_Toc436831891"/>
      <w:bookmarkStart w:id="122" w:name="_Toc436835197"/>
      <w:bookmarkStart w:id="123" w:name="_Toc436837488"/>
      <w:bookmarkStart w:id="124" w:name="_Toc436837724"/>
      <w:bookmarkStart w:id="125" w:name="_Toc436838227"/>
      <w:bookmarkStart w:id="126" w:name="_Toc436912253"/>
      <w:bookmarkStart w:id="127" w:name="_Toc436917504"/>
      <w:bookmarkStart w:id="128" w:name="_Toc437006734"/>
      <w:bookmarkStart w:id="129" w:name="_Toc437009634"/>
      <w:bookmarkStart w:id="130" w:name="_Toc441647506"/>
      <w:bookmarkStart w:id="131" w:name="_Toc442197325"/>
      <w:bookmarkStart w:id="132" w:name="_Toc442197737"/>
      <w:bookmarkStart w:id="133" w:name="_Toc442198127"/>
      <w:bookmarkStart w:id="134" w:name="_Toc44219836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135" w:name="_Toc436753387"/>
      <w:bookmarkStart w:id="136" w:name="_Toc436753815"/>
      <w:bookmarkStart w:id="137" w:name="_Toc436756876"/>
      <w:bookmarkStart w:id="138" w:name="_Toc436757136"/>
      <w:bookmarkStart w:id="139" w:name="_Toc436757219"/>
      <w:bookmarkStart w:id="140" w:name="_Toc436757303"/>
      <w:bookmarkStart w:id="141" w:name="_Toc436757347"/>
      <w:bookmarkStart w:id="142" w:name="_Toc436757410"/>
      <w:bookmarkStart w:id="143" w:name="_Toc436757541"/>
      <w:bookmarkStart w:id="144" w:name="_Toc436831892"/>
      <w:bookmarkStart w:id="145" w:name="_Toc436835198"/>
      <w:bookmarkStart w:id="146" w:name="_Toc436837489"/>
      <w:bookmarkStart w:id="147" w:name="_Toc436837725"/>
      <w:bookmarkStart w:id="148" w:name="_Toc436838228"/>
      <w:bookmarkStart w:id="149" w:name="_Toc436912254"/>
      <w:bookmarkStart w:id="150" w:name="_Toc436917505"/>
      <w:bookmarkStart w:id="151" w:name="_Toc437006735"/>
      <w:bookmarkStart w:id="152" w:name="_Toc437009635"/>
      <w:bookmarkStart w:id="153" w:name="_Toc441647507"/>
      <w:bookmarkStart w:id="154" w:name="_Toc442197326"/>
      <w:bookmarkStart w:id="155" w:name="_Toc442197738"/>
      <w:bookmarkStart w:id="156" w:name="_Toc442198128"/>
      <w:bookmarkStart w:id="157" w:name="_Toc442198367"/>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158" w:name="_Toc436753388"/>
      <w:bookmarkStart w:id="159" w:name="_Toc436753816"/>
      <w:bookmarkStart w:id="160" w:name="_Toc436756877"/>
      <w:bookmarkStart w:id="161" w:name="_Toc436757137"/>
      <w:bookmarkStart w:id="162" w:name="_Toc436757220"/>
      <w:bookmarkStart w:id="163" w:name="_Toc436757304"/>
      <w:bookmarkStart w:id="164" w:name="_Toc436757348"/>
      <w:bookmarkStart w:id="165" w:name="_Toc436757411"/>
      <w:bookmarkStart w:id="166" w:name="_Toc436757542"/>
      <w:bookmarkStart w:id="167" w:name="_Toc436831893"/>
      <w:bookmarkStart w:id="168" w:name="_Toc436835199"/>
      <w:bookmarkStart w:id="169" w:name="_Toc436837490"/>
      <w:bookmarkStart w:id="170" w:name="_Toc436837726"/>
      <w:bookmarkStart w:id="171" w:name="_Toc436838229"/>
      <w:bookmarkStart w:id="172" w:name="_Toc436912255"/>
      <w:bookmarkStart w:id="173" w:name="_Toc436917506"/>
      <w:bookmarkStart w:id="174" w:name="_Toc437006736"/>
      <w:bookmarkStart w:id="175" w:name="_Toc437009636"/>
      <w:bookmarkStart w:id="176" w:name="_Toc441647508"/>
      <w:bookmarkStart w:id="177" w:name="_Toc442197327"/>
      <w:bookmarkStart w:id="178" w:name="_Toc442197739"/>
      <w:bookmarkStart w:id="179" w:name="_Toc442198129"/>
      <w:bookmarkStart w:id="180" w:name="_Toc442198368"/>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181" w:name="_Toc436753389"/>
      <w:bookmarkStart w:id="182" w:name="_Toc436753817"/>
      <w:bookmarkStart w:id="183" w:name="_Toc436756878"/>
      <w:bookmarkStart w:id="184" w:name="_Toc436757138"/>
      <w:bookmarkStart w:id="185" w:name="_Toc436757221"/>
      <w:bookmarkStart w:id="186" w:name="_Toc436757305"/>
      <w:bookmarkStart w:id="187" w:name="_Toc436757349"/>
      <w:bookmarkStart w:id="188" w:name="_Toc436757412"/>
      <w:bookmarkStart w:id="189" w:name="_Toc436757543"/>
      <w:bookmarkStart w:id="190" w:name="_Toc436831894"/>
      <w:bookmarkStart w:id="191" w:name="_Toc436835200"/>
      <w:bookmarkStart w:id="192" w:name="_Toc436837491"/>
      <w:bookmarkStart w:id="193" w:name="_Toc436837727"/>
      <w:bookmarkStart w:id="194" w:name="_Toc436838230"/>
      <w:bookmarkStart w:id="195" w:name="_Toc436912256"/>
      <w:bookmarkStart w:id="196" w:name="_Toc436917507"/>
      <w:bookmarkStart w:id="197" w:name="_Toc437006737"/>
      <w:bookmarkStart w:id="198" w:name="_Toc437009637"/>
      <w:bookmarkStart w:id="199" w:name="_Toc441647509"/>
      <w:bookmarkStart w:id="200" w:name="_Toc442197328"/>
      <w:bookmarkStart w:id="201" w:name="_Toc442197740"/>
      <w:bookmarkStart w:id="202" w:name="_Toc442198130"/>
      <w:bookmarkStart w:id="203" w:name="_Toc442198369"/>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697924" w:rsidRPr="00697924" w:rsidRDefault="00697924" w:rsidP="00697924">
      <w:pPr>
        <w:keepNext/>
        <w:keepLines/>
        <w:numPr>
          <w:ilvl w:val="0"/>
          <w:numId w:val="49"/>
        </w:numPr>
        <w:spacing w:after="0" w:line="240" w:lineRule="auto"/>
        <w:outlineLvl w:val="1"/>
        <w:rPr>
          <w:rFonts w:eastAsia="Times New Roman" w:cstheme="majorBidi"/>
          <w:b/>
          <w:bCs/>
          <w:caps/>
          <w:vanish/>
          <w:szCs w:val="26"/>
          <w:lang w:eastAsia="es-AR"/>
        </w:rPr>
      </w:pPr>
      <w:bookmarkStart w:id="204" w:name="_Toc436753390"/>
      <w:bookmarkStart w:id="205" w:name="_Toc436753818"/>
      <w:bookmarkStart w:id="206" w:name="_Toc436756879"/>
      <w:bookmarkStart w:id="207" w:name="_Toc436757139"/>
      <w:bookmarkStart w:id="208" w:name="_Toc436757222"/>
      <w:bookmarkStart w:id="209" w:name="_Toc436757306"/>
      <w:bookmarkStart w:id="210" w:name="_Toc436757350"/>
      <w:bookmarkStart w:id="211" w:name="_Toc436757413"/>
      <w:bookmarkStart w:id="212" w:name="_Toc436757544"/>
      <w:bookmarkStart w:id="213" w:name="_Toc436831895"/>
      <w:bookmarkStart w:id="214" w:name="_Toc436835201"/>
      <w:bookmarkStart w:id="215" w:name="_Toc436837492"/>
      <w:bookmarkStart w:id="216" w:name="_Toc436837728"/>
      <w:bookmarkStart w:id="217" w:name="_Toc436838231"/>
      <w:bookmarkStart w:id="218" w:name="_Toc436912257"/>
      <w:bookmarkStart w:id="219" w:name="_Toc436917508"/>
      <w:bookmarkStart w:id="220" w:name="_Toc437006738"/>
      <w:bookmarkStart w:id="221" w:name="_Toc437009638"/>
      <w:bookmarkStart w:id="222" w:name="_Toc441647510"/>
      <w:bookmarkStart w:id="223" w:name="_Toc442197329"/>
      <w:bookmarkStart w:id="224" w:name="_Toc442197741"/>
      <w:bookmarkStart w:id="225" w:name="_Toc442198131"/>
      <w:bookmarkStart w:id="226" w:name="_Toc442198370"/>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F10475" w:rsidRPr="00F10475" w:rsidRDefault="00F10475" w:rsidP="00F10475">
      <w:pPr>
        <w:pStyle w:val="Prrafodelista"/>
        <w:numPr>
          <w:ilvl w:val="0"/>
          <w:numId w:val="50"/>
        </w:numPr>
        <w:spacing w:line="240" w:lineRule="auto"/>
        <w:contextualSpacing w:val="0"/>
        <w:rPr>
          <w:rFonts w:eastAsia="Times New Roman" w:cstheme="majorBidi"/>
          <w:b/>
          <w:iCs/>
          <w:caps/>
          <w:vanish/>
          <w:szCs w:val="24"/>
          <w:lang w:val="es-ES" w:eastAsia="es-AR"/>
        </w:rPr>
      </w:pPr>
    </w:p>
    <w:p w:rsidR="00697924" w:rsidRPr="00697924" w:rsidRDefault="00697924" w:rsidP="00F10475">
      <w:pPr>
        <w:pStyle w:val="SUBTITULOF"/>
        <w:rPr>
          <w:rFonts w:eastAsia="Times New Roman"/>
          <w:lang w:val="es-ES" w:eastAsia="es-AR"/>
        </w:rPr>
      </w:pPr>
      <w:r w:rsidRPr="00697924">
        <w:rPr>
          <w:rFonts w:eastAsia="Times New Roman"/>
          <w:lang w:val="es-ES" w:eastAsia="es-AR"/>
        </w:rPr>
        <w:t>DE LA EDUCACIÓN DEL NIVEL INICIAL CON EL NIVEL PRIMARIO</w:t>
      </w:r>
    </w:p>
    <w:p w:rsidR="00697924" w:rsidRPr="00697924" w:rsidRDefault="00697924" w:rsidP="00697924">
      <w:pPr>
        <w:autoSpaceDE w:val="0"/>
        <w:autoSpaceDN w:val="0"/>
        <w:adjustRightInd w:val="0"/>
        <w:spacing w:after="0" w:line="240" w:lineRule="auto"/>
        <w:jc w:val="both"/>
        <w:rPr>
          <w:rFonts w:eastAsia="Times New Roman" w:cstheme="minorHAnsi"/>
          <w:color w:val="000000"/>
          <w:lang w:val="es-ES" w:eastAsia="es-AR"/>
        </w:rPr>
      </w:pPr>
    </w:p>
    <w:p w:rsidR="00697924" w:rsidRPr="00697924" w:rsidRDefault="00697924" w:rsidP="00697924">
      <w:pPr>
        <w:autoSpaceDE w:val="0"/>
        <w:autoSpaceDN w:val="0"/>
        <w:adjustRightInd w:val="0"/>
        <w:spacing w:after="0" w:line="240" w:lineRule="auto"/>
        <w:jc w:val="both"/>
        <w:rPr>
          <w:rFonts w:eastAsia="Times New Roman" w:cstheme="minorHAnsi"/>
          <w:color w:val="000000"/>
          <w:lang w:val="es-ES" w:eastAsia="es-AR"/>
        </w:rPr>
      </w:pPr>
      <w:r w:rsidRPr="00697924">
        <w:rPr>
          <w:rFonts w:eastAsia="Times New Roman" w:cstheme="minorHAnsi"/>
          <w:color w:val="000000"/>
          <w:lang w:val="es-ES" w:eastAsia="es-AR"/>
        </w:rPr>
        <w:t xml:space="preserve">La articulación entre el Nivel Inicial (sala de 5 años) y el Primer grado de Educación Primaria supone un conjunto de acciones  que implementa la institución para posibilitarle a los niños y niñas  vivenciar su tránsito por diferentes contextos y realidades escolares, como experiencias de aprendizaje graduales, coherentes y factibles de ser integradas en su proceso educativo y en su vida cotidiana. En este sentido, plantear la articulación requiere analizar conscientemente respecto de cómo consideramos los </w:t>
      </w:r>
      <w:r w:rsidRPr="00697924">
        <w:rPr>
          <w:rFonts w:eastAsia="Times New Roman" w:cstheme="minorHAnsi"/>
          <w:b/>
          <w:color w:val="000000"/>
          <w:lang w:val="es-ES" w:eastAsia="es-AR"/>
        </w:rPr>
        <w:t>saberes y experiencias</w:t>
      </w:r>
      <w:r w:rsidRPr="00697924">
        <w:rPr>
          <w:rFonts w:eastAsia="Times New Roman" w:cstheme="minorHAnsi"/>
          <w:color w:val="000000"/>
          <w:lang w:val="es-ES" w:eastAsia="es-AR"/>
        </w:rPr>
        <w:t xml:space="preserve"> que portan los </w:t>
      </w:r>
      <w:r w:rsidRPr="00697924">
        <w:rPr>
          <w:rFonts w:eastAsia="Times New Roman" w:cstheme="minorHAnsi"/>
          <w:color w:val="000000"/>
          <w:lang w:val="es-ES" w:eastAsia="es-AR"/>
        </w:rPr>
        <w:lastRenderedPageBreak/>
        <w:t xml:space="preserve">pequeños, la organización y flexibilización de los </w:t>
      </w:r>
      <w:r w:rsidRPr="00697924">
        <w:rPr>
          <w:rFonts w:eastAsia="Times New Roman" w:cstheme="minorHAnsi"/>
          <w:b/>
          <w:color w:val="000000"/>
          <w:lang w:val="es-ES" w:eastAsia="es-AR"/>
        </w:rPr>
        <w:t>tiempos y espacios</w:t>
      </w:r>
      <w:r w:rsidRPr="00697924">
        <w:rPr>
          <w:rFonts w:eastAsia="Times New Roman" w:cstheme="minorHAnsi"/>
          <w:color w:val="000000"/>
          <w:lang w:val="es-ES" w:eastAsia="es-AR"/>
        </w:rPr>
        <w:t xml:space="preserve">, la transformación de las </w:t>
      </w:r>
      <w:r w:rsidRPr="00697924">
        <w:rPr>
          <w:rFonts w:eastAsia="Times New Roman" w:cstheme="minorHAnsi"/>
          <w:b/>
          <w:color w:val="000000"/>
          <w:lang w:val="es-ES" w:eastAsia="es-AR"/>
        </w:rPr>
        <w:t>estructuras y modos de enseñanza</w:t>
      </w:r>
      <w:r w:rsidRPr="00697924">
        <w:rPr>
          <w:rFonts w:eastAsia="Times New Roman" w:cstheme="minorHAnsi"/>
          <w:color w:val="000000"/>
          <w:lang w:val="es-ES" w:eastAsia="es-AR"/>
        </w:rPr>
        <w:t xml:space="preserve"> que enriquezca a todos, la inclusión del </w:t>
      </w:r>
      <w:r w:rsidRPr="00697924">
        <w:rPr>
          <w:rFonts w:eastAsia="Times New Roman" w:cstheme="minorHAnsi"/>
          <w:b/>
          <w:color w:val="000000"/>
          <w:lang w:val="es-ES" w:eastAsia="es-AR"/>
        </w:rPr>
        <w:t xml:space="preserve">Juego </w:t>
      </w:r>
      <w:r w:rsidRPr="00697924">
        <w:rPr>
          <w:rFonts w:cstheme="minorHAnsi"/>
          <w:color w:val="000000"/>
          <w:lang w:val="es-ES"/>
        </w:rPr>
        <w:t xml:space="preserve">entendido como </w:t>
      </w:r>
      <w:r w:rsidRPr="00697924">
        <w:rPr>
          <w:rFonts w:cstheme="minorHAnsi"/>
          <w:b/>
          <w:color w:val="000000"/>
          <w:lang w:val="es-ES"/>
        </w:rPr>
        <w:t>práctica sociocultural</w:t>
      </w:r>
      <w:r w:rsidRPr="00697924">
        <w:rPr>
          <w:rFonts w:cstheme="minorHAnsi"/>
          <w:color w:val="000000"/>
          <w:lang w:val="es-ES"/>
        </w:rPr>
        <w:t xml:space="preserve">, como </w:t>
      </w:r>
      <w:r w:rsidRPr="00697924">
        <w:rPr>
          <w:rFonts w:cstheme="minorHAnsi"/>
          <w:b/>
          <w:color w:val="000000"/>
          <w:lang w:val="es-ES"/>
        </w:rPr>
        <w:t>contenido a enseñar</w:t>
      </w:r>
      <w:r w:rsidRPr="00697924">
        <w:rPr>
          <w:rFonts w:cstheme="minorHAnsi"/>
          <w:color w:val="000000"/>
          <w:lang w:val="es-ES"/>
        </w:rPr>
        <w:t xml:space="preserve"> y no sólo como metodología o recurso. Por otra parte, el juego es importante en tanto se vincula estrechamente con el desarrollo de los procesos de observación y exploración, las dimensiones  sociales y afectivas, la autoexpresión, la comunicación y la creatividad, la resolución de problemas. En este sentido, se hace evidente su potencialidad para el logro de los aprendizajes prioritarios. </w:t>
      </w:r>
      <w:r w:rsidRPr="00697924">
        <w:rPr>
          <w:rFonts w:eastAsia="Times New Roman" w:cstheme="minorHAnsi"/>
          <w:color w:val="000000"/>
          <w:lang w:val="es-ES" w:eastAsia="es-AR"/>
        </w:rPr>
        <w:t xml:space="preserve"> Si bien se recomienda tener en cuenta los aspectos  desarrollados en el apartado anterior (perspectiva funcional y personal), planteamos algunos ejes</w:t>
      </w:r>
      <w:r w:rsidRPr="00697924">
        <w:rPr>
          <w:rFonts w:eastAsia="Times New Roman" w:cstheme="minorHAnsi"/>
          <w:b/>
          <w:color w:val="000000"/>
          <w:lang w:val="es-ES" w:eastAsia="es-AR"/>
        </w:rPr>
        <w:t xml:space="preserve"> orientadores, específicos para pensar  los procesos de articulación desde la  Educación Inicial y Primaria</w:t>
      </w:r>
      <w:r w:rsidRPr="00697924">
        <w:rPr>
          <w:rFonts w:eastAsia="Times New Roman" w:cstheme="minorHAnsi"/>
          <w:color w:val="000000"/>
          <w:lang w:val="es-ES" w:eastAsia="es-AR"/>
        </w:rPr>
        <w:t xml:space="preserve">: </w:t>
      </w:r>
    </w:p>
    <w:p w:rsidR="00697924" w:rsidRPr="00697924" w:rsidRDefault="00697924" w:rsidP="00697924">
      <w:pPr>
        <w:autoSpaceDE w:val="0"/>
        <w:autoSpaceDN w:val="0"/>
        <w:adjustRightInd w:val="0"/>
        <w:spacing w:after="0" w:line="240" w:lineRule="auto"/>
        <w:jc w:val="both"/>
        <w:rPr>
          <w:rFonts w:cstheme="minorHAnsi"/>
          <w:color w:val="000000"/>
          <w:lang w:val="es-ES"/>
        </w:rPr>
      </w:pPr>
    </w:p>
    <w:p w:rsidR="00697924" w:rsidRPr="00697924" w:rsidRDefault="00697924" w:rsidP="00B849C7">
      <w:pPr>
        <w:numPr>
          <w:ilvl w:val="0"/>
          <w:numId w:val="12"/>
        </w:numPr>
        <w:spacing w:after="0" w:line="240" w:lineRule="auto"/>
        <w:ind w:left="714" w:hanging="357"/>
        <w:contextualSpacing/>
        <w:jc w:val="both"/>
        <w:rPr>
          <w:rFonts w:eastAsia="Times New Roman" w:cstheme="minorHAnsi"/>
          <w:b/>
          <w:lang w:eastAsia="es-AR"/>
        </w:rPr>
      </w:pPr>
      <w:r w:rsidRPr="00697924">
        <w:rPr>
          <w:rFonts w:eastAsia="Times New Roman" w:cstheme="minorHAnsi"/>
          <w:lang w:eastAsia="es-AR"/>
        </w:rPr>
        <w:t>La concreción de  tiempos y espacios de intercambio, estudio, reflexión y acuerdos entre docentes y directivos de ambos niveles a fin de organizar la propuesta didáctica.</w:t>
      </w:r>
    </w:p>
    <w:p w:rsidR="00B849C7" w:rsidRPr="00B849C7" w:rsidRDefault="00B849C7" w:rsidP="00B849C7">
      <w:pPr>
        <w:spacing w:after="0" w:line="240" w:lineRule="auto"/>
        <w:ind w:left="714"/>
        <w:contextualSpacing/>
        <w:jc w:val="both"/>
        <w:rPr>
          <w:rFonts w:cstheme="minorHAnsi"/>
        </w:rPr>
      </w:pPr>
    </w:p>
    <w:p w:rsidR="00697924" w:rsidRPr="00697924" w:rsidRDefault="00697924" w:rsidP="00B849C7">
      <w:pPr>
        <w:numPr>
          <w:ilvl w:val="0"/>
          <w:numId w:val="12"/>
        </w:numPr>
        <w:spacing w:after="120" w:line="240" w:lineRule="auto"/>
        <w:ind w:left="714" w:hanging="357"/>
        <w:contextualSpacing/>
        <w:jc w:val="both"/>
        <w:rPr>
          <w:rFonts w:cstheme="minorHAnsi"/>
        </w:rPr>
      </w:pPr>
      <w:r w:rsidRPr="00697924">
        <w:rPr>
          <w:rFonts w:eastAsia="Times New Roman" w:cstheme="minorHAnsi"/>
          <w:lang w:eastAsia="es-AR"/>
        </w:rPr>
        <w:t xml:space="preserve">La revisión y modificación de condiciones pedagógicas y  del clima escolar  para favorecer  en los   niños y niñas el pasaje  continuo de un  nivel a otro, privilegiando el establecimiento </w:t>
      </w:r>
      <w:r w:rsidRPr="00697924">
        <w:rPr>
          <w:rFonts w:cstheme="minorHAnsi"/>
        </w:rPr>
        <w:t xml:space="preserve"> de vínculos entre adultos, entre adultos y niños, entre niños entre sí. </w:t>
      </w:r>
    </w:p>
    <w:p w:rsidR="00B849C7" w:rsidRPr="00B849C7" w:rsidRDefault="00B849C7" w:rsidP="00B849C7">
      <w:pPr>
        <w:spacing w:after="120" w:line="240" w:lineRule="auto"/>
        <w:ind w:left="714"/>
        <w:contextualSpacing/>
        <w:jc w:val="both"/>
        <w:rPr>
          <w:rFonts w:eastAsia="Times New Roman" w:cstheme="minorHAnsi"/>
          <w:b/>
          <w:lang w:eastAsia="es-AR"/>
        </w:rPr>
      </w:pPr>
    </w:p>
    <w:p w:rsidR="00697924" w:rsidRPr="00697924" w:rsidRDefault="00697924" w:rsidP="00B849C7">
      <w:pPr>
        <w:numPr>
          <w:ilvl w:val="0"/>
          <w:numId w:val="12"/>
        </w:numPr>
        <w:spacing w:after="120" w:line="240" w:lineRule="auto"/>
        <w:ind w:left="714" w:hanging="357"/>
        <w:contextualSpacing/>
        <w:jc w:val="both"/>
        <w:rPr>
          <w:rFonts w:eastAsia="Times New Roman" w:cstheme="minorHAnsi"/>
          <w:b/>
          <w:lang w:eastAsia="es-AR"/>
        </w:rPr>
      </w:pPr>
      <w:r w:rsidRPr="00697924">
        <w:rPr>
          <w:rFonts w:eastAsia="Times New Roman" w:cstheme="minorHAnsi"/>
          <w:lang w:eastAsia="es-AR"/>
        </w:rPr>
        <w:t xml:space="preserve">El planteamiento de situaciones en la que los niños/as desarrollen la autonomía  y confianza en sí mismos y en sus posibilidades, utilizando sus propias iniciativas; </w:t>
      </w:r>
      <w:r w:rsidRPr="00697924">
        <w:rPr>
          <w:rFonts w:cstheme="minorHAnsi"/>
        </w:rPr>
        <w:t>“</w:t>
      </w:r>
      <w:r w:rsidRPr="00697924">
        <w:rPr>
          <w:rFonts w:cstheme="minorHAnsi"/>
          <w:i/>
        </w:rPr>
        <w:t xml:space="preserve">apostando a la construcción de nuevos vínculos que conviertan los “espacios” en “ambientes” espacios vividos, ocupados. Espacios y tiempos de placer por el encuentro con los otros y con el conocimiento” </w:t>
      </w:r>
      <w:r w:rsidRPr="00697924">
        <w:rPr>
          <w:rFonts w:cstheme="minorHAnsi"/>
        </w:rPr>
        <w:t>(Violante, Rosa.)</w:t>
      </w:r>
    </w:p>
    <w:p w:rsidR="00B849C7" w:rsidRPr="00B849C7" w:rsidRDefault="00B849C7" w:rsidP="00B849C7">
      <w:pPr>
        <w:spacing w:after="120" w:line="240" w:lineRule="auto"/>
        <w:ind w:left="714"/>
        <w:contextualSpacing/>
        <w:jc w:val="both"/>
        <w:rPr>
          <w:rFonts w:cstheme="minorHAnsi"/>
          <w:i/>
        </w:rPr>
      </w:pPr>
    </w:p>
    <w:p w:rsidR="00697924" w:rsidRPr="00697924" w:rsidRDefault="00697924" w:rsidP="00B849C7">
      <w:pPr>
        <w:numPr>
          <w:ilvl w:val="0"/>
          <w:numId w:val="12"/>
        </w:numPr>
        <w:spacing w:after="120" w:line="240" w:lineRule="auto"/>
        <w:ind w:left="714" w:hanging="357"/>
        <w:contextualSpacing/>
        <w:jc w:val="both"/>
        <w:rPr>
          <w:rFonts w:cstheme="minorHAnsi"/>
          <w:i/>
        </w:rPr>
      </w:pPr>
      <w:r w:rsidRPr="00697924">
        <w:rPr>
          <w:rFonts w:eastAsia="Times New Roman" w:cstheme="minorHAnsi"/>
          <w:lang w:eastAsia="es-AR"/>
        </w:rPr>
        <w:t>La planificación con formatos didácticos como la unidad didáctica, el juego-trabajo, el juego centralizador (propios del Jardín de Infantes)</w:t>
      </w:r>
      <w:r w:rsidRPr="00697924">
        <w:rPr>
          <w:rFonts w:cstheme="minorHAnsi"/>
        </w:rPr>
        <w:t>, o cualquier otro formato que proponga una sistematización e integración  de propósitos, contenidos, andamiajes, actividades, recursos y materiales flexibles y adecuados a cada grupo y niño en particular. Esto hace que los pequeños se encuentren en el primer grado con propuestas de enseñanza interesantes en las cuales los  materiales, juegos, canciones, poemas, cuentos, enriquecen  las  situaciones de aprendizajes desde un enfoque globalizador que integra las diversas áreas del conocimiento comprometidas.</w:t>
      </w:r>
    </w:p>
    <w:p w:rsidR="00B849C7" w:rsidRPr="00B849C7" w:rsidRDefault="00B849C7" w:rsidP="00B849C7">
      <w:pPr>
        <w:spacing w:after="120" w:line="240" w:lineRule="auto"/>
        <w:ind w:left="714"/>
        <w:contextualSpacing/>
        <w:jc w:val="both"/>
        <w:rPr>
          <w:rFonts w:cstheme="minorHAnsi"/>
          <w:i/>
        </w:rPr>
      </w:pPr>
    </w:p>
    <w:p w:rsidR="00697924" w:rsidRPr="00697924" w:rsidRDefault="00697924" w:rsidP="00B849C7">
      <w:pPr>
        <w:numPr>
          <w:ilvl w:val="0"/>
          <w:numId w:val="12"/>
        </w:numPr>
        <w:spacing w:after="120" w:line="240" w:lineRule="auto"/>
        <w:ind w:left="714" w:hanging="357"/>
        <w:contextualSpacing/>
        <w:jc w:val="both"/>
        <w:rPr>
          <w:rFonts w:cstheme="minorHAnsi"/>
          <w:i/>
        </w:rPr>
      </w:pPr>
      <w:r w:rsidRPr="00697924">
        <w:rPr>
          <w:rFonts w:cstheme="minorHAnsi"/>
        </w:rPr>
        <w:t xml:space="preserve">El respeto por los tiempos de los niños y las familias, la propuesta áulica con el  armando de grupos y  subgrupos, la consideración de diferentes tiempos y  espacios, particulares según se vaya evaluando el desarrollo de cada uno; generando las ayudas para quienes más lo necesitan; considerando que el período de inicio y la adaptación a la nueva dinámica que propone la escuela primaria es vivenciada de diferentes modos por cada niño/a. </w:t>
      </w:r>
    </w:p>
    <w:p w:rsidR="00B849C7" w:rsidRPr="00B849C7" w:rsidRDefault="00B849C7" w:rsidP="00B849C7">
      <w:pPr>
        <w:spacing w:after="120" w:line="240" w:lineRule="auto"/>
        <w:ind w:left="714"/>
        <w:contextualSpacing/>
        <w:jc w:val="both"/>
        <w:rPr>
          <w:rFonts w:cstheme="minorHAnsi"/>
          <w:i/>
        </w:rPr>
      </w:pPr>
    </w:p>
    <w:p w:rsidR="00697924" w:rsidRPr="00697924" w:rsidRDefault="00697924" w:rsidP="00B849C7">
      <w:pPr>
        <w:numPr>
          <w:ilvl w:val="0"/>
          <w:numId w:val="12"/>
        </w:numPr>
        <w:spacing w:after="120" w:line="240" w:lineRule="auto"/>
        <w:ind w:left="714" w:hanging="357"/>
        <w:contextualSpacing/>
        <w:jc w:val="both"/>
        <w:rPr>
          <w:rFonts w:cstheme="minorHAnsi"/>
          <w:i/>
        </w:rPr>
      </w:pPr>
      <w:r w:rsidRPr="00697924">
        <w:rPr>
          <w:rFonts w:cstheme="minorHAnsi"/>
        </w:rPr>
        <w:t>“</w:t>
      </w:r>
      <w:r w:rsidRPr="00697924">
        <w:rPr>
          <w:rFonts w:cstheme="minorHAnsi"/>
          <w:i/>
        </w:rPr>
        <w:t xml:space="preserve">Pensar que estamos enseñando a confiar en nuevos lugares,  en nuevos adultos y niños, en los nuevos saberes que se presentan, en la escuela  como un “buen lugar” un lugar al que se desea asistir porque nos nutre, nos enriquece, nos abre las puertas para ingresar y participar de otras culturas, otros modos de ser y estar, es una primera </w:t>
      </w:r>
      <w:r w:rsidRPr="00697924">
        <w:rPr>
          <w:rFonts w:cstheme="minorHAnsi"/>
          <w:i/>
        </w:rPr>
        <w:lastRenderedPageBreak/>
        <w:t>forma de enseñar a confiar en la vida más allá del ámbito familiar  y en el placer de vivirla”</w:t>
      </w:r>
      <w:r w:rsidRPr="00697924">
        <w:rPr>
          <w:rFonts w:cstheme="minorHAnsi"/>
          <w:i/>
          <w:vertAlign w:val="superscript"/>
        </w:rPr>
        <w:footnoteReference w:id="41"/>
      </w:r>
      <w:r w:rsidRPr="00697924">
        <w:rPr>
          <w:rFonts w:cstheme="minorHAnsi"/>
          <w:i/>
        </w:rPr>
        <w:t>.</w:t>
      </w:r>
    </w:p>
    <w:p w:rsidR="00697924" w:rsidRPr="00697924" w:rsidRDefault="00697924" w:rsidP="00697924">
      <w:pPr>
        <w:spacing w:after="0" w:line="240" w:lineRule="auto"/>
        <w:contextualSpacing/>
        <w:jc w:val="both"/>
        <w:rPr>
          <w:rFonts w:cstheme="minorHAnsi"/>
          <w:i/>
        </w:rPr>
      </w:pPr>
    </w:p>
    <w:p w:rsidR="00FE755F" w:rsidRDefault="00FE755F" w:rsidP="00622E75">
      <w:pPr>
        <w:rPr>
          <w:lang w:val="es-ES" w:eastAsia="es-AR"/>
        </w:rPr>
      </w:pPr>
    </w:p>
    <w:p w:rsidR="00697924" w:rsidRPr="00697924" w:rsidRDefault="00697924" w:rsidP="00F10475">
      <w:pPr>
        <w:pStyle w:val="SUBTITULOF"/>
        <w:rPr>
          <w:rFonts w:eastAsiaTheme="minorEastAsia" w:cstheme="minorHAnsi"/>
          <w:lang w:val="es-ES" w:eastAsia="es-AR"/>
        </w:rPr>
      </w:pPr>
      <w:r w:rsidRPr="00697924">
        <w:rPr>
          <w:rFonts w:eastAsiaTheme="minorEastAsia"/>
          <w:lang w:val="es-ES" w:eastAsia="es-AR"/>
        </w:rPr>
        <w:t>APORTES PARA LA ARTICULACIÓN DE LA EDUCACIÓN DEL NIVEL PRIMARIO CON EL NIVEL</w:t>
      </w:r>
      <w:r w:rsidRPr="00697924">
        <w:rPr>
          <w:rFonts w:eastAsiaTheme="minorEastAsia" w:cstheme="minorHAnsi"/>
          <w:lang w:val="es-ES" w:eastAsia="es-AR"/>
        </w:rPr>
        <w:t xml:space="preserve">  SECUNDARIO</w:t>
      </w:r>
    </w:p>
    <w:p w:rsidR="00697924" w:rsidRPr="00697924" w:rsidRDefault="00697924" w:rsidP="00697924">
      <w:pPr>
        <w:autoSpaceDE w:val="0"/>
        <w:autoSpaceDN w:val="0"/>
        <w:adjustRightInd w:val="0"/>
        <w:spacing w:after="0" w:line="240" w:lineRule="auto"/>
        <w:jc w:val="both"/>
        <w:rPr>
          <w:rFonts w:cstheme="minorHAnsi"/>
          <w:lang w:val="es-ES"/>
        </w:rPr>
      </w:pPr>
    </w:p>
    <w:p w:rsidR="00697924" w:rsidRDefault="00697924" w:rsidP="00697924">
      <w:pPr>
        <w:autoSpaceDE w:val="0"/>
        <w:autoSpaceDN w:val="0"/>
        <w:adjustRightInd w:val="0"/>
        <w:spacing w:after="0" w:line="240" w:lineRule="auto"/>
        <w:jc w:val="both"/>
        <w:rPr>
          <w:rFonts w:eastAsia="Times New Roman" w:cstheme="minorHAnsi"/>
          <w:b/>
          <w:color w:val="000000"/>
          <w:lang w:val="es-ES" w:eastAsia="es-AR"/>
        </w:rPr>
      </w:pPr>
      <w:r w:rsidRPr="00697924">
        <w:rPr>
          <w:rFonts w:cstheme="minorHAnsi"/>
          <w:lang w:val="es-ES"/>
        </w:rPr>
        <w:t xml:space="preserve">Transitar caminos auténticos de </w:t>
      </w:r>
      <w:r w:rsidRPr="00697924">
        <w:rPr>
          <w:rFonts w:cstheme="minorHAnsi"/>
          <w:b/>
          <w:bCs/>
          <w:lang w:val="es-ES"/>
        </w:rPr>
        <w:t>articulación entre la  Educación Primaria y la Educación Secundaria</w:t>
      </w:r>
      <w:r w:rsidRPr="00697924">
        <w:rPr>
          <w:rFonts w:cstheme="minorHAnsi"/>
          <w:lang w:val="es-ES"/>
        </w:rPr>
        <w:t xml:space="preserve">,  implica recuperar la centralidad de los estudiantes en la escena educativa, la democratización del saber, los cambios en la cultura organizacional de ambos niveles; el reconocimiento de la diversidad y el lugar del docente como garante de los derechos a enseñar y aprender. Es necesario que tanto la escuela primaria como secundaria, priorice enseñar  a pensar, a resolver situaciones problemáticas a partir de múltiples caminos, a trabajar con otros, a usar la palabra como herramienta creativa para la resolución de situaciones conflictivas y para argumentar puntos de vista. Proponemos considerar </w:t>
      </w:r>
      <w:r w:rsidRPr="00697924">
        <w:rPr>
          <w:rFonts w:eastAsia="Times New Roman" w:cstheme="minorHAnsi"/>
          <w:color w:val="000000"/>
          <w:lang w:val="es-ES" w:eastAsia="es-AR"/>
        </w:rPr>
        <w:t>los aspectos desarrollados en los apartados anteriores para la articulación, a la vez que planteamos algunos ejes</w:t>
      </w:r>
      <w:r w:rsidRPr="00697924">
        <w:rPr>
          <w:rFonts w:eastAsia="Times New Roman" w:cstheme="minorHAnsi"/>
          <w:b/>
          <w:color w:val="000000"/>
          <w:lang w:val="es-ES" w:eastAsia="es-AR"/>
        </w:rPr>
        <w:t xml:space="preserve"> orientadores: </w:t>
      </w:r>
    </w:p>
    <w:p w:rsidR="005F7B9E" w:rsidRPr="00697924" w:rsidRDefault="005F7B9E" w:rsidP="00697924">
      <w:pPr>
        <w:autoSpaceDE w:val="0"/>
        <w:autoSpaceDN w:val="0"/>
        <w:adjustRightInd w:val="0"/>
        <w:spacing w:after="0" w:line="240" w:lineRule="auto"/>
        <w:jc w:val="both"/>
        <w:rPr>
          <w:rFonts w:cstheme="minorHAnsi"/>
          <w:lang w:val="es-ES"/>
        </w:rPr>
      </w:pPr>
    </w:p>
    <w:p w:rsidR="00697924" w:rsidRPr="00697924" w:rsidRDefault="00697924" w:rsidP="00B849C7">
      <w:pPr>
        <w:numPr>
          <w:ilvl w:val="0"/>
          <w:numId w:val="13"/>
        </w:numPr>
        <w:spacing w:after="120" w:line="240" w:lineRule="auto"/>
        <w:contextualSpacing/>
        <w:jc w:val="both"/>
        <w:rPr>
          <w:rFonts w:eastAsia="Times New Roman" w:cstheme="minorHAnsi"/>
          <w:b/>
          <w:lang w:eastAsia="es-AR"/>
        </w:rPr>
      </w:pPr>
      <w:r w:rsidRPr="00697924">
        <w:rPr>
          <w:rFonts w:eastAsia="Times New Roman" w:cstheme="minorHAnsi"/>
          <w:lang w:eastAsia="es-AR"/>
        </w:rPr>
        <w:t>La concreción de  tiempos y espacios de intercambio, estudio, reflexión y acuerdos entre docentes, preceptores, equipos de apoyo y directivos de ambos niveles</w:t>
      </w:r>
      <w:r w:rsidR="00B849C7">
        <w:rPr>
          <w:rFonts w:eastAsia="Times New Roman" w:cstheme="minorHAnsi"/>
          <w:lang w:eastAsia="es-AR"/>
        </w:rPr>
        <w:t>.</w:t>
      </w:r>
    </w:p>
    <w:p w:rsidR="00B849C7" w:rsidRDefault="00B849C7" w:rsidP="00B849C7">
      <w:pPr>
        <w:spacing w:after="0" w:line="240" w:lineRule="auto"/>
        <w:ind w:left="720"/>
        <w:contextualSpacing/>
        <w:jc w:val="both"/>
        <w:rPr>
          <w:rFonts w:eastAsia="Times New Roman" w:cstheme="minorHAnsi"/>
          <w:lang w:eastAsia="es-AR"/>
        </w:rPr>
      </w:pPr>
    </w:p>
    <w:p w:rsidR="00697924" w:rsidRPr="00697924" w:rsidRDefault="00697924" w:rsidP="00B849C7">
      <w:pPr>
        <w:numPr>
          <w:ilvl w:val="0"/>
          <w:numId w:val="13"/>
        </w:numPr>
        <w:spacing w:after="120" w:line="240" w:lineRule="auto"/>
        <w:contextualSpacing/>
        <w:jc w:val="both"/>
        <w:rPr>
          <w:rFonts w:eastAsia="Times New Roman" w:cstheme="minorHAnsi"/>
          <w:lang w:eastAsia="es-AR"/>
        </w:rPr>
      </w:pPr>
      <w:r w:rsidRPr="00697924">
        <w:rPr>
          <w:rFonts w:eastAsia="Times New Roman" w:cstheme="minorHAnsi"/>
          <w:lang w:eastAsia="es-AR"/>
        </w:rPr>
        <w:t xml:space="preserve">El abordaje de los núcleos de aprendizaje prioritario como ejes de la articulación curricular, </w:t>
      </w:r>
      <w:r w:rsidRPr="00697924">
        <w:rPr>
          <w:rFonts w:cstheme="minorHAnsi"/>
        </w:rPr>
        <w:t xml:space="preserve"> intensificando el trabajo en torno a la lectura y la escritura como modos de acceso a los más diversos saberes. </w:t>
      </w:r>
    </w:p>
    <w:p w:rsidR="00B849C7" w:rsidRPr="00B849C7" w:rsidRDefault="00B849C7" w:rsidP="00B849C7">
      <w:pPr>
        <w:spacing w:after="0" w:line="240" w:lineRule="auto"/>
        <w:ind w:left="720"/>
        <w:contextualSpacing/>
        <w:jc w:val="both"/>
        <w:rPr>
          <w:rFonts w:eastAsia="Times New Roman" w:cstheme="minorHAnsi"/>
          <w:lang w:eastAsia="es-AR"/>
        </w:rPr>
      </w:pPr>
    </w:p>
    <w:p w:rsidR="00697924" w:rsidRPr="00697924" w:rsidRDefault="00697924" w:rsidP="00B849C7">
      <w:pPr>
        <w:numPr>
          <w:ilvl w:val="0"/>
          <w:numId w:val="13"/>
        </w:numPr>
        <w:spacing w:after="120" w:line="240" w:lineRule="auto"/>
        <w:contextualSpacing/>
        <w:jc w:val="both"/>
        <w:rPr>
          <w:rFonts w:eastAsia="Times New Roman" w:cstheme="minorHAnsi"/>
          <w:lang w:eastAsia="es-AR"/>
        </w:rPr>
      </w:pPr>
      <w:r w:rsidRPr="00697924">
        <w:rPr>
          <w:rFonts w:cstheme="minorHAnsi"/>
        </w:rPr>
        <w:t>La promoción de acciones sistemáticas para el desarrollo de la autonomía, la confianza en sí mismo, el respeto por el otro, la solidaridad.</w:t>
      </w:r>
    </w:p>
    <w:p w:rsidR="00B849C7" w:rsidRP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B849C7">
      <w:pPr>
        <w:numPr>
          <w:ilvl w:val="0"/>
          <w:numId w:val="13"/>
        </w:numPr>
        <w:autoSpaceDE w:val="0"/>
        <w:autoSpaceDN w:val="0"/>
        <w:adjustRightInd w:val="0"/>
        <w:spacing w:after="120" w:line="240" w:lineRule="auto"/>
        <w:jc w:val="both"/>
        <w:rPr>
          <w:rFonts w:cstheme="minorHAnsi"/>
          <w:lang w:val="es-ES"/>
        </w:rPr>
      </w:pPr>
      <w:r w:rsidRPr="00697924">
        <w:rPr>
          <w:rFonts w:cstheme="minorHAnsi"/>
          <w:lang w:val="es-ES"/>
        </w:rPr>
        <w:t>La sistematización de propuestas de trabajo, proyectos  que aborden intereses, cambios y demandas de los diferentes grupos en torno a la Formación ciudadana, la educación sexual integral, los medios de comunicación y las redes sociales, la prevención de adicciones  desde una perspectiva crítica y comprometida con la realidad socio-cultural.</w:t>
      </w:r>
    </w:p>
    <w:p w:rsidR="00697924" w:rsidRPr="00697924" w:rsidRDefault="00697924" w:rsidP="00B849C7">
      <w:pPr>
        <w:numPr>
          <w:ilvl w:val="0"/>
          <w:numId w:val="13"/>
        </w:numPr>
        <w:autoSpaceDE w:val="0"/>
        <w:autoSpaceDN w:val="0"/>
        <w:adjustRightInd w:val="0"/>
        <w:spacing w:after="120" w:line="240" w:lineRule="auto"/>
        <w:jc w:val="both"/>
        <w:rPr>
          <w:rFonts w:cstheme="minorHAnsi"/>
          <w:lang w:val="es-ES"/>
        </w:rPr>
      </w:pPr>
      <w:r w:rsidRPr="00697924">
        <w:rPr>
          <w:rFonts w:eastAsia="Times New Roman" w:cstheme="minorHAnsi"/>
          <w:color w:val="000000"/>
          <w:lang w:val="es-ES" w:eastAsia="es-AR"/>
        </w:rPr>
        <w:t>Generar instancias de integración con las familias (reuniones de padres, entrevistas individuales, talleres entre otras propuestas).</w:t>
      </w:r>
    </w:p>
    <w:p w:rsidR="00697924" w:rsidRPr="00697924" w:rsidRDefault="00697924" w:rsidP="00B849C7">
      <w:pPr>
        <w:numPr>
          <w:ilvl w:val="0"/>
          <w:numId w:val="13"/>
        </w:numPr>
        <w:spacing w:after="120" w:line="240" w:lineRule="auto"/>
        <w:contextualSpacing/>
        <w:jc w:val="both"/>
        <w:rPr>
          <w:rFonts w:eastAsia="Times New Roman" w:cstheme="minorHAnsi"/>
          <w:lang w:eastAsia="es-AR"/>
        </w:rPr>
      </w:pPr>
      <w:r w:rsidRPr="00697924">
        <w:rPr>
          <w:rFonts w:eastAsia="Times New Roman" w:cstheme="minorHAnsi"/>
          <w:lang w:eastAsia="es-AR"/>
        </w:rPr>
        <w:t>La autoevaluación institucional como instancia clave para favorecer  la unidad horizontal y vertical entre los diferentes niveles.</w:t>
      </w:r>
    </w:p>
    <w:p w:rsidR="00697924" w:rsidRPr="00697924" w:rsidRDefault="00697924" w:rsidP="00697924">
      <w:pPr>
        <w:spacing w:after="0" w:line="240" w:lineRule="auto"/>
        <w:contextualSpacing/>
        <w:jc w:val="both"/>
        <w:rPr>
          <w:rFonts w:eastAsia="Times New Roman" w:cstheme="minorHAnsi"/>
          <w:lang w:eastAsia="es-AR"/>
        </w:rPr>
      </w:pPr>
    </w:p>
    <w:p w:rsidR="00697924" w:rsidRPr="00F10475" w:rsidRDefault="00697924" w:rsidP="00F10475">
      <w:pPr>
        <w:pStyle w:val="Prrafodelista"/>
        <w:keepNext/>
        <w:keepLines/>
        <w:numPr>
          <w:ilvl w:val="0"/>
          <w:numId w:val="370"/>
        </w:numPr>
        <w:spacing w:line="240" w:lineRule="auto"/>
        <w:outlineLvl w:val="0"/>
        <w:rPr>
          <w:rFonts w:eastAsiaTheme="minorEastAsia" w:cstheme="majorBidi"/>
          <w:b/>
          <w:bCs/>
          <w:caps/>
          <w:szCs w:val="28"/>
          <w:lang w:eastAsia="es-AR"/>
        </w:rPr>
      </w:pPr>
      <w:bookmarkStart w:id="227" w:name="_Toc442198371"/>
      <w:r w:rsidRPr="00F10475">
        <w:rPr>
          <w:rFonts w:eastAsiaTheme="minorEastAsia" w:cstheme="majorBidi"/>
          <w:b/>
          <w:bCs/>
          <w:caps/>
          <w:szCs w:val="28"/>
          <w:lang w:eastAsia="es-AR"/>
        </w:rPr>
        <w:lastRenderedPageBreak/>
        <w:t>SUJETO DEL APRENDIZAJE</w:t>
      </w:r>
      <w:bookmarkEnd w:id="227"/>
    </w:p>
    <w:p w:rsidR="00697924" w:rsidRPr="00697924" w:rsidRDefault="00697924" w:rsidP="00697924">
      <w:pPr>
        <w:spacing w:after="0" w:line="240" w:lineRule="auto"/>
        <w:jc w:val="both"/>
        <w:rPr>
          <w:rFonts w:eastAsiaTheme="minorEastAsia" w:cs="Times New Roman"/>
          <w:b/>
          <w:lang w:eastAsia="es-AR"/>
        </w:rPr>
      </w:pPr>
    </w:p>
    <w:p w:rsidR="00697924" w:rsidRDefault="00697924" w:rsidP="00697924">
      <w:pPr>
        <w:spacing w:after="0" w:line="240" w:lineRule="auto"/>
        <w:jc w:val="both"/>
        <w:rPr>
          <w:rFonts w:eastAsiaTheme="minorEastAsia" w:cs="Times New Roman"/>
          <w:b/>
          <w:lang w:eastAsia="es-AR"/>
        </w:rPr>
      </w:pPr>
      <w:r w:rsidRPr="00697924">
        <w:rPr>
          <w:rFonts w:eastAsiaTheme="minorEastAsia" w:cs="Times New Roman"/>
          <w:b/>
          <w:lang w:eastAsia="es-AR"/>
        </w:rPr>
        <w:t>Consideraciones iniciales sobre la/s infancia/s.</w:t>
      </w:r>
    </w:p>
    <w:p w:rsidR="005F7B9E" w:rsidRPr="00697924" w:rsidRDefault="005F7B9E" w:rsidP="00697924">
      <w:pPr>
        <w:spacing w:after="0" w:line="240" w:lineRule="auto"/>
        <w:jc w:val="both"/>
        <w:rPr>
          <w:rFonts w:eastAsiaTheme="minorEastAsia" w:cs="Times New Roman"/>
          <w:b/>
          <w:lang w:eastAsia="es-AR"/>
        </w:rPr>
      </w:pPr>
    </w:p>
    <w:p w:rsidR="00697924" w:rsidRPr="00697924" w:rsidRDefault="00697924" w:rsidP="00697924">
      <w:pPr>
        <w:spacing w:after="0" w:line="240" w:lineRule="auto"/>
        <w:jc w:val="both"/>
        <w:rPr>
          <w:rFonts w:eastAsiaTheme="minorEastAsia" w:cs="Times New Roman"/>
          <w:lang w:eastAsia="es-AR"/>
        </w:rPr>
      </w:pPr>
      <w:r w:rsidRPr="00697924">
        <w:rPr>
          <w:rFonts w:eastAsiaTheme="minorEastAsia" w:cs="Times New Roman"/>
          <w:lang w:eastAsia="es-AR"/>
        </w:rPr>
        <w:t xml:space="preserve">Las fronteras entre la infancia y la adultez se van desdibujando, por ello, es necesario volver la mirada sobre el niño y repensar las condiciones en las cuales se constituye su subjetividad y se cimenta su identidad. La infancia y la adolescencia no han tenido siempre, a lo largo de la historia, la misma consideración que tienen en estos momentos. La visión psico-evolutiva, naturalista y universal, ha ido perdiendo vigencia frente a las investigaciones de corte cultural y socio-históricas, en las cuales se reconoce la reciprocidad entre el desarrollo infantil, el contexto en el cual se produce y los valores de la cultura. </w:t>
      </w:r>
    </w:p>
    <w:p w:rsidR="00697924" w:rsidRPr="00697924" w:rsidRDefault="00697924" w:rsidP="00697924">
      <w:pPr>
        <w:spacing w:after="0" w:line="240" w:lineRule="auto"/>
        <w:jc w:val="both"/>
        <w:rPr>
          <w:rFonts w:eastAsiaTheme="minorEastAsia" w:cs="Times New Roman"/>
          <w:lang w:eastAsia="es-AR"/>
        </w:rPr>
      </w:pPr>
      <w:r w:rsidRPr="00697924">
        <w:rPr>
          <w:rFonts w:eastAsiaTheme="minorEastAsia" w:cs="Times New Roman"/>
          <w:lang w:eastAsia="es-AR"/>
        </w:rPr>
        <w:t>En esta línea, se puede afirmar que las concepciones sobre la/s infancia/s constituyen una construcción histórica y cultural. No se puede hablar de infancia como un concepto unívoco, sino más bien, se debe tener en cuenta que existe una multiplicidad de infancias en virtud de la diversidad propia de los sujetos sociales. Esto se muestra en las condiciones de desigualdad, desamparo y privación de posibilidades de educación que sufren amplios sectores de la sociedad actual, mientras coexisten otras realidades ligadas al consumismo, a la protección excesiva, a las agendas recargadas de actividades formativas.</w:t>
      </w:r>
    </w:p>
    <w:p w:rsidR="00697924" w:rsidRPr="00697924" w:rsidRDefault="00697924" w:rsidP="00697924">
      <w:pPr>
        <w:spacing w:after="0" w:line="240" w:lineRule="auto"/>
        <w:jc w:val="both"/>
        <w:rPr>
          <w:rFonts w:eastAsiaTheme="minorEastAsia" w:cs="Times New Roman"/>
          <w:lang w:eastAsia="es-AR"/>
        </w:rPr>
      </w:pPr>
      <w:r w:rsidRPr="00697924">
        <w:rPr>
          <w:rFonts w:eastAsiaTheme="minorEastAsia" w:cs="Times New Roman"/>
          <w:lang w:eastAsia="es-AR"/>
        </w:rPr>
        <w:t>Muchos son los factores que intervienen en la multiplicidad de infancias que se presentan, tales como culturales, económicos, sociales, políticos. En esta complejidad, se destacan las actuales configuraciones familiares, en las cuales los nuevos roles y prácticas aparecen como diferenciadas de las formas tradicionalmente aceptadas. Así, las familias monoparentales, ensambladas, ampliadas, son sólo algunas de las estructuras legítimas que ponen de manifiesto la heterogeneidad social y vincular. Sin embargo, estas transformaciones no debieran obstaculizar el cumplimiento de la función primordial de la familia que es la inscripción social de los sujetos, la transmisión de los valores y el sostén biológico y emocional de los niños.</w:t>
      </w:r>
    </w:p>
    <w:p w:rsidR="00697924" w:rsidRPr="00697924" w:rsidRDefault="00697924" w:rsidP="00697924">
      <w:pPr>
        <w:spacing w:after="0" w:line="240" w:lineRule="auto"/>
        <w:jc w:val="both"/>
        <w:rPr>
          <w:rFonts w:eastAsiaTheme="minorEastAsia" w:cs="Times New Roman"/>
          <w:lang w:eastAsia="es-AR"/>
        </w:rPr>
      </w:pPr>
      <w:r w:rsidRPr="00697924">
        <w:rPr>
          <w:rFonts w:eastAsiaTheme="minorEastAsia" w:cs="Times New Roman"/>
          <w:lang w:eastAsia="es-AR"/>
        </w:rPr>
        <w:t xml:space="preserve">Aquí cabe preguntarse cuál es el rol de la escuela, cuya mirada de los sujetos, antes homogeneizante, encuentra hoy el desafío de la socialización y la transmisión cultural dirigidas a la ‘infancia’ en su singularidad y, al mismo tiempo, a la pluralidad de ‘las infancias’, entendidas como universos infantiles diversificados que se presentan en el escenario escolar (Kantor, 2008). La resignificación de las representaciones de la escuela sobre las familias, abre paso a la construcción de acuerdos acerca de cómo se llevará a cabo el acompañamiento en la transmisión de saberes y valores. Se deben crear espacios de diálogo que posibiliten el trabajo articulado entre familia y escuela para la socialización y educación de los sujetos. </w:t>
      </w:r>
    </w:p>
    <w:p w:rsidR="00697924" w:rsidRPr="00697924" w:rsidRDefault="00697924" w:rsidP="00697924">
      <w:pPr>
        <w:spacing w:after="0" w:line="240" w:lineRule="auto"/>
        <w:jc w:val="both"/>
        <w:rPr>
          <w:rFonts w:eastAsiaTheme="minorEastAsia" w:cs="Times New Roman"/>
          <w:lang w:eastAsia="es-AR"/>
        </w:rPr>
      </w:pPr>
      <w:r w:rsidRPr="00697924">
        <w:rPr>
          <w:rFonts w:eastAsiaTheme="minorEastAsia" w:cs="Times New Roman"/>
          <w:lang w:eastAsia="es-AR"/>
        </w:rPr>
        <w:t>Hablar de múltiples infancias, adolescencias y juventudes pone de relieve la diversidad que caracteriza a los sujetos sociales. Reconocerla es aceptar los diferentes rasgos culturales, familiares e individuales expresados en las condiciones de vida, en los saberes, en las diferencias culturales, en las representaciones de los distintos roles y funciones en la escuela, en el establecimiento de normas. La escuela debe aportar una mirada sobre lo diverso a través de sus propias experiencias formativas y transformar la heterogeneidad en un punto de partida favorable para la tarea pedagógica.</w:t>
      </w:r>
    </w:p>
    <w:p w:rsidR="00697924" w:rsidRPr="00697924" w:rsidRDefault="00697924" w:rsidP="00697924">
      <w:pPr>
        <w:spacing w:after="0" w:line="240" w:lineRule="auto"/>
        <w:jc w:val="both"/>
        <w:rPr>
          <w:rFonts w:eastAsiaTheme="minorEastAsia" w:cs="Times New Roman"/>
          <w:lang w:eastAsia="es-AR"/>
        </w:rPr>
      </w:pPr>
    </w:p>
    <w:p w:rsidR="00B849C7" w:rsidRDefault="00B849C7" w:rsidP="00697924">
      <w:pPr>
        <w:spacing w:after="0" w:line="240" w:lineRule="auto"/>
        <w:jc w:val="both"/>
        <w:rPr>
          <w:rFonts w:eastAsiaTheme="minorEastAsia" w:cs="Times New Roman"/>
          <w:b/>
          <w:lang w:eastAsia="es-AR"/>
        </w:rPr>
      </w:pPr>
    </w:p>
    <w:p w:rsidR="00697924" w:rsidRPr="00697924" w:rsidRDefault="00697924" w:rsidP="00697924">
      <w:pPr>
        <w:spacing w:after="0" w:line="240" w:lineRule="auto"/>
        <w:jc w:val="both"/>
        <w:rPr>
          <w:rFonts w:eastAsiaTheme="minorEastAsia" w:cs="Times New Roman"/>
          <w:b/>
          <w:lang w:eastAsia="es-AR"/>
        </w:rPr>
      </w:pPr>
      <w:r w:rsidRPr="00697924">
        <w:rPr>
          <w:rFonts w:eastAsiaTheme="minorEastAsia" w:cs="Times New Roman"/>
          <w:b/>
          <w:lang w:eastAsia="es-AR"/>
        </w:rPr>
        <w:lastRenderedPageBreak/>
        <w:t>Sujetos y escolaridad</w:t>
      </w:r>
    </w:p>
    <w:p w:rsidR="005F7B9E" w:rsidRDefault="005F7B9E" w:rsidP="00697924">
      <w:pPr>
        <w:spacing w:after="0" w:line="240" w:lineRule="auto"/>
        <w:jc w:val="both"/>
        <w:rPr>
          <w:rFonts w:eastAsiaTheme="minorEastAsia"/>
          <w:lang w:eastAsia="es-AR"/>
        </w:rPr>
      </w:pP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 xml:space="preserve">La noción de Sujeto implica la idea de estar unido -sujetado- a otro, al lenguaje, a la historia, a la cultura, a la sociedad. Estar ‘sujeto a’ es parte de la conformación de la propia identidad. La constitución subjetiva se produce desde las primeras instancias de la vida, en el encuentro relacional con otro que sostiene y al mismo tiempo significa a ese sujeto. </w:t>
      </w:r>
      <w:r w:rsidRPr="00697924">
        <w:rPr>
          <w:rFonts w:eastAsia="Times New Roman" w:cs="Times New Roman"/>
          <w:iCs/>
          <w:lang w:val="es-ES" w:eastAsia="es-ES"/>
        </w:rPr>
        <w:t>La subjetividad</w:t>
      </w:r>
      <w:r w:rsidRPr="00697924">
        <w:rPr>
          <w:rFonts w:eastAsia="Times New Roman" w:cs="Times New Roman"/>
          <w:iCs/>
          <w:lang w:eastAsia="es-ES"/>
        </w:rPr>
        <w:t xml:space="preserve">, la conformación del sí mismo, es un proceso consciente e inconsciente que se va dando a medida que el sujeto organiza sus experiencias dentro de las estructuras en las que vive (Caruso y Dussel, 2001). En consecuencia, la constitución subjetiva es un proceso complejo, multideterminado, inacabado y permanente. Al respecto, </w:t>
      </w:r>
      <w:r w:rsidRPr="00697924">
        <w:rPr>
          <w:rFonts w:eastAsiaTheme="minorEastAsia"/>
          <w:lang w:eastAsia="es-AR"/>
        </w:rPr>
        <w:t xml:space="preserve">Terigi (2010) propone complejizar la concepción de sujeto, superar una visión normalizadora y tomar distancia del sujeto ideal supuestamente preexistente a la relación educativa. La autora destaca que </w:t>
      </w:r>
      <w:r w:rsidRPr="00697924">
        <w:rPr>
          <w:rFonts w:eastAsiaTheme="minorEastAsia"/>
          <w:i/>
          <w:lang w:eastAsia="es-AR"/>
        </w:rPr>
        <w:t xml:space="preserve">“cada sujeto es una multiplicidad infinita cuya subjetivación depende de ciertas circunstancias: se es sujeto </w:t>
      </w:r>
      <w:r w:rsidRPr="00697924">
        <w:rPr>
          <w:rFonts w:eastAsiaTheme="minorEastAsia"/>
          <w:i/>
          <w:iCs/>
          <w:lang w:eastAsia="es-AR"/>
        </w:rPr>
        <w:t xml:space="preserve">en </w:t>
      </w:r>
      <w:r w:rsidRPr="00697924">
        <w:rPr>
          <w:rFonts w:eastAsiaTheme="minorEastAsia"/>
          <w:i/>
          <w:lang w:eastAsia="es-AR"/>
        </w:rPr>
        <w:t xml:space="preserve">situación y </w:t>
      </w:r>
      <w:r w:rsidRPr="00697924">
        <w:rPr>
          <w:rFonts w:eastAsiaTheme="minorEastAsia"/>
          <w:i/>
          <w:iCs/>
          <w:lang w:eastAsia="es-AR"/>
        </w:rPr>
        <w:t xml:space="preserve">de </w:t>
      </w:r>
      <w:r w:rsidRPr="00697924">
        <w:rPr>
          <w:rFonts w:eastAsiaTheme="minorEastAsia"/>
          <w:i/>
          <w:lang w:eastAsia="es-AR"/>
        </w:rPr>
        <w:t>la situación (…) La constitución subjetiva no es previsible, está librada al azar del encuentro, al que no preexiste”</w:t>
      </w:r>
      <w:r w:rsidRPr="00697924">
        <w:rPr>
          <w:rFonts w:eastAsiaTheme="minorEastAsia"/>
          <w:i/>
          <w:vertAlign w:val="superscript"/>
          <w:lang w:eastAsia="es-AR"/>
        </w:rPr>
        <w:footnoteReference w:id="42"/>
      </w:r>
      <w:r w:rsidRPr="00697924">
        <w:rPr>
          <w:rFonts w:eastAsiaTheme="minorEastAsia"/>
          <w:i/>
          <w:lang w:eastAsia="es-AR"/>
        </w:rPr>
        <w:t>.</w:t>
      </w:r>
      <w:r w:rsidRPr="00697924">
        <w:rPr>
          <w:rFonts w:eastAsiaTheme="minorEastAsia"/>
          <w:lang w:eastAsia="es-AR"/>
        </w:rPr>
        <w:t xml:space="preserve"> La constitución psíquica del sujeto que llega a producirse como hijo en la familia y como estudiante en la escuela, se da </w:t>
      </w:r>
      <w:r w:rsidRPr="00697924">
        <w:rPr>
          <w:rFonts w:eastAsiaTheme="minorEastAsia"/>
          <w:iCs/>
          <w:lang w:eastAsia="es-AR"/>
        </w:rPr>
        <w:t xml:space="preserve">con OTRO </w:t>
      </w:r>
      <w:r w:rsidRPr="00697924">
        <w:rPr>
          <w:rFonts w:eastAsiaTheme="minorEastAsia"/>
          <w:lang w:eastAsia="es-AR"/>
        </w:rPr>
        <w:t>que está atravesado por todos los avatares de sus propias circunstancias”. Por ello, es que la historia de las instituciones, su propia cultura, valores y costumbres, son también productores de la subjetividad históricamente situada. En este sentido, el sujeto termina de constituirse por el aprendizaje que involucra a un OTRO (educador) y un Sujeto (estudiante), quienes establecen relaciones  vinculares que se despliegan  en un tiempo y un espacio que llamamos educativo. Así,  la enseñanza se produce a partir de las señas, marcas que deja el OTRO sobre la realidad para que el niño se apropie de ella.</w:t>
      </w: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El Sujeto de la Educación Primaria, se presenta como un sujeto social complejo, cuyas notas de identidad podrían describirse, sin ánimo de agotar todas sus facetas, de la siguiente manera:</w:t>
      </w:r>
    </w:p>
    <w:p w:rsidR="005F7B9E" w:rsidRDefault="005F7B9E" w:rsidP="00697924">
      <w:pPr>
        <w:spacing w:after="0" w:line="240" w:lineRule="auto"/>
        <w:contextualSpacing/>
        <w:jc w:val="both"/>
        <w:rPr>
          <w:rFonts w:eastAsiaTheme="minorEastAsia"/>
          <w:b/>
          <w:lang w:eastAsia="es-AR"/>
        </w:rPr>
      </w:pPr>
    </w:p>
    <w:p w:rsidR="00697924" w:rsidRPr="00697924" w:rsidRDefault="00697924" w:rsidP="00697924">
      <w:pPr>
        <w:spacing w:after="0" w:line="240" w:lineRule="auto"/>
        <w:contextualSpacing/>
        <w:jc w:val="both"/>
        <w:rPr>
          <w:rFonts w:eastAsiaTheme="minorEastAsia"/>
          <w:lang w:eastAsia="es-AR"/>
        </w:rPr>
      </w:pPr>
      <w:r w:rsidRPr="00697924">
        <w:rPr>
          <w:rFonts w:eastAsiaTheme="minorEastAsia"/>
          <w:b/>
          <w:lang w:eastAsia="es-AR"/>
        </w:rPr>
        <w:t>Sujetos culturales</w:t>
      </w:r>
      <w:r w:rsidRPr="00697924">
        <w:rPr>
          <w:rFonts w:eastAsiaTheme="minorEastAsia"/>
          <w:lang w:eastAsia="es-AR"/>
        </w:rPr>
        <w:t>: portadores de pautas de la cultura, propia de sus entornos cercanos heterogéneos, que necesitan de la asistencia de un adulto, quien como mediador permite acceder a los bienes culturales socialmente válidos y apropiarse de ellos.</w:t>
      </w:r>
    </w:p>
    <w:p w:rsidR="005F7B9E" w:rsidRDefault="005F7B9E" w:rsidP="00697924">
      <w:pPr>
        <w:spacing w:after="0" w:line="240" w:lineRule="auto"/>
        <w:contextualSpacing/>
        <w:jc w:val="both"/>
        <w:rPr>
          <w:rFonts w:eastAsiaTheme="minorEastAsia"/>
          <w:b/>
          <w:lang w:eastAsia="es-AR"/>
        </w:rPr>
      </w:pPr>
    </w:p>
    <w:p w:rsidR="00697924" w:rsidRPr="00697924" w:rsidRDefault="00697924" w:rsidP="00697924">
      <w:pPr>
        <w:spacing w:after="0" w:line="240" w:lineRule="auto"/>
        <w:contextualSpacing/>
        <w:jc w:val="both"/>
        <w:rPr>
          <w:rFonts w:eastAsiaTheme="minorEastAsia"/>
          <w:lang w:eastAsia="es-AR"/>
        </w:rPr>
      </w:pPr>
      <w:r w:rsidRPr="00697924">
        <w:rPr>
          <w:rFonts w:eastAsiaTheme="minorEastAsia"/>
          <w:b/>
          <w:lang w:eastAsia="es-AR"/>
        </w:rPr>
        <w:t>Sujetos sociales</w:t>
      </w:r>
      <w:r w:rsidRPr="00697924">
        <w:rPr>
          <w:rFonts w:eastAsiaTheme="minorEastAsia"/>
          <w:lang w:eastAsia="es-AR"/>
        </w:rPr>
        <w:t>: entramados en una red de relaciones que sostiene y otorga sentido a su identidad a través de múltiples experiencias con otros. Cada sociedad, en un tiempo y lugar, construye una imagen de niño para su generación que se pone en tensión con las vivencias particulares de cada infante. En este sentido, la infancia es también una  construcción social (Carli, 1999 y 2006).</w:t>
      </w:r>
    </w:p>
    <w:p w:rsidR="005F7B9E" w:rsidRDefault="005F7B9E" w:rsidP="00697924">
      <w:pPr>
        <w:spacing w:after="0" w:line="240" w:lineRule="auto"/>
        <w:contextualSpacing/>
        <w:jc w:val="both"/>
        <w:rPr>
          <w:rFonts w:eastAsiaTheme="minorEastAsia"/>
          <w:b/>
          <w:lang w:eastAsia="es-AR"/>
        </w:rPr>
      </w:pPr>
    </w:p>
    <w:p w:rsidR="00697924" w:rsidRPr="00697924" w:rsidRDefault="00697924" w:rsidP="00697924">
      <w:pPr>
        <w:spacing w:after="0" w:line="240" w:lineRule="auto"/>
        <w:contextualSpacing/>
        <w:jc w:val="both"/>
        <w:rPr>
          <w:rFonts w:eastAsiaTheme="minorEastAsia"/>
          <w:lang w:eastAsia="es-AR"/>
        </w:rPr>
      </w:pPr>
      <w:r w:rsidRPr="00697924">
        <w:rPr>
          <w:rFonts w:eastAsiaTheme="minorEastAsia"/>
          <w:b/>
          <w:lang w:eastAsia="es-AR"/>
        </w:rPr>
        <w:t>Sujetos históricos</w:t>
      </w:r>
      <w:r w:rsidRPr="00697924">
        <w:rPr>
          <w:rFonts w:eastAsiaTheme="minorEastAsia"/>
          <w:lang w:eastAsia="es-AR"/>
        </w:rPr>
        <w:t>: situados en un momento particular de la historia, en el cual, presente, pasado y futuro conjugan las variantes entre las que deviene su proyecto vital. El sujeto histórico no se encuentra determinado por los hechos del pasado y el presente, dado que la constitución subjetiva es siempre inconclusa y, por lo tanto, abierta a las acciones del sujeto que se proyecta a un futuro.</w:t>
      </w:r>
    </w:p>
    <w:p w:rsidR="005F7B9E" w:rsidRDefault="005F7B9E" w:rsidP="00697924">
      <w:pPr>
        <w:spacing w:after="0" w:line="240" w:lineRule="auto"/>
        <w:contextualSpacing/>
        <w:jc w:val="both"/>
        <w:rPr>
          <w:rFonts w:eastAsiaTheme="minorEastAsia"/>
          <w:b/>
          <w:lang w:eastAsia="es-AR"/>
        </w:rPr>
      </w:pPr>
    </w:p>
    <w:p w:rsidR="00697924" w:rsidRPr="00697924" w:rsidRDefault="00697924" w:rsidP="00697924">
      <w:pPr>
        <w:spacing w:after="0" w:line="240" w:lineRule="auto"/>
        <w:contextualSpacing/>
        <w:jc w:val="both"/>
        <w:rPr>
          <w:rFonts w:eastAsiaTheme="minorEastAsia"/>
          <w:lang w:eastAsia="es-AR"/>
        </w:rPr>
      </w:pPr>
      <w:r w:rsidRPr="00697924">
        <w:rPr>
          <w:rFonts w:eastAsiaTheme="minorEastAsia"/>
          <w:b/>
          <w:lang w:eastAsia="es-AR"/>
        </w:rPr>
        <w:lastRenderedPageBreak/>
        <w:t xml:space="preserve">Sujetos de derecho: </w:t>
      </w:r>
      <w:r w:rsidRPr="00697924">
        <w:rPr>
          <w:rFonts w:eastAsiaTheme="minorEastAsia"/>
          <w:lang w:eastAsia="es-AR"/>
        </w:rPr>
        <w:t>reconocidos como actores sociales, protagonistas activos de la comunidad, portadores de derechos presentes y futuros. La institucionalización de la Declaración de los Derechos Humanos y la Convención Internacional  sobre los Derechos del niño, sirven de base a los marcos legales nacionales y jurisdiccionales</w:t>
      </w:r>
      <w:r w:rsidRPr="00697924">
        <w:rPr>
          <w:rFonts w:eastAsiaTheme="minorEastAsia"/>
          <w:vertAlign w:val="superscript"/>
          <w:lang w:eastAsia="es-AR"/>
        </w:rPr>
        <w:footnoteReference w:id="43"/>
      </w:r>
      <w:r w:rsidRPr="00697924">
        <w:rPr>
          <w:rFonts w:eastAsiaTheme="minorEastAsia"/>
          <w:lang w:eastAsia="es-AR"/>
        </w:rPr>
        <w:t>, que regulan la vida de los niños en edad escolar como ciudadanos plenos, cuya educación debe ser garantizada. La situación de sujeto de derecho se asienta en la autonomía.</w:t>
      </w:r>
    </w:p>
    <w:p w:rsidR="005F7B9E" w:rsidRDefault="005F7B9E" w:rsidP="00697924">
      <w:pPr>
        <w:spacing w:after="0" w:line="240" w:lineRule="auto"/>
        <w:contextualSpacing/>
        <w:jc w:val="both"/>
        <w:rPr>
          <w:rFonts w:eastAsiaTheme="minorEastAsia"/>
          <w:b/>
          <w:lang w:eastAsia="es-AR"/>
        </w:rPr>
      </w:pPr>
    </w:p>
    <w:p w:rsidR="00697924" w:rsidRPr="00697924" w:rsidRDefault="00697924" w:rsidP="00697924">
      <w:pPr>
        <w:spacing w:after="0" w:line="240" w:lineRule="auto"/>
        <w:contextualSpacing/>
        <w:jc w:val="both"/>
        <w:rPr>
          <w:rFonts w:eastAsiaTheme="minorEastAsia"/>
          <w:b/>
          <w:lang w:eastAsia="es-AR"/>
        </w:rPr>
      </w:pPr>
      <w:r w:rsidRPr="00697924">
        <w:rPr>
          <w:rFonts w:eastAsiaTheme="minorEastAsia"/>
          <w:b/>
          <w:lang w:eastAsia="es-AR"/>
        </w:rPr>
        <w:t xml:space="preserve">Sujetos autónomos: </w:t>
      </w:r>
      <w:r w:rsidRPr="00697924">
        <w:rPr>
          <w:rFonts w:eastAsiaTheme="minorEastAsia"/>
          <w:lang w:eastAsia="es-AR"/>
        </w:rPr>
        <w:t xml:space="preserve">para participar en diversos entornos sociales y ejercer paulatinamente la libertad, el respeto por las normas y los valores propios de la cultura general y la ciudadanía. Autonomía que se  construye progresivamente en relación con los otros. </w:t>
      </w:r>
    </w:p>
    <w:p w:rsidR="005F7B9E" w:rsidRDefault="005F7B9E" w:rsidP="00697924">
      <w:pPr>
        <w:spacing w:after="0" w:line="240" w:lineRule="auto"/>
        <w:contextualSpacing/>
        <w:jc w:val="both"/>
        <w:rPr>
          <w:rFonts w:eastAsiaTheme="minorEastAsia"/>
          <w:b/>
          <w:lang w:eastAsia="es-AR"/>
        </w:rPr>
      </w:pPr>
    </w:p>
    <w:p w:rsidR="00697924" w:rsidRPr="00697924" w:rsidRDefault="00697924" w:rsidP="00697924">
      <w:pPr>
        <w:spacing w:after="0" w:line="240" w:lineRule="auto"/>
        <w:contextualSpacing/>
        <w:jc w:val="both"/>
        <w:rPr>
          <w:rFonts w:eastAsiaTheme="minorEastAsia"/>
          <w:b/>
          <w:lang w:eastAsia="es-AR"/>
        </w:rPr>
      </w:pPr>
      <w:r w:rsidRPr="00697924">
        <w:rPr>
          <w:rFonts w:eastAsiaTheme="minorEastAsia"/>
          <w:b/>
          <w:lang w:eastAsia="es-AR"/>
        </w:rPr>
        <w:t xml:space="preserve">Sujetos pedagógicos: </w:t>
      </w:r>
      <w:r w:rsidRPr="00697924">
        <w:rPr>
          <w:rFonts w:eastAsiaTheme="minorEastAsia"/>
          <w:lang w:eastAsia="es-AR"/>
        </w:rPr>
        <w:t xml:space="preserve">configurados a partir del vínculo docente-estudiante. En la escuela se aprende con otros, al tiempo que </w:t>
      </w:r>
      <w:r w:rsidRPr="00697924">
        <w:rPr>
          <w:rFonts w:eastAsiaTheme="minorEastAsia"/>
          <w:i/>
          <w:lang w:eastAsia="es-AR"/>
        </w:rPr>
        <w:t xml:space="preserve"> “toda práctica educativa es en sí productora de sujetos a partir de otros sujetos, es decir, se trata de una mediación”</w:t>
      </w:r>
      <w:r w:rsidRPr="00697924">
        <w:rPr>
          <w:rFonts w:eastAsiaTheme="minorEastAsia"/>
          <w:lang w:eastAsia="es-AR"/>
        </w:rPr>
        <w:t xml:space="preserve"> (Zaccagnini, 2008). La organización colectiva de la enseñanza pone en juego las interacciones entre docente y estudiantes en el aula, tanto en el reconocimiento de las singularidades de cada uno como en la multiplicidad de experiencias que se hacen presentes en esta relación. Es en la escuela donde se constituyen en “educadores y educandos mediados por el currículum”</w:t>
      </w:r>
      <w:r w:rsidRPr="00697924">
        <w:rPr>
          <w:rFonts w:eastAsiaTheme="minorEastAsia"/>
          <w:vertAlign w:val="superscript"/>
          <w:lang w:eastAsia="es-AR"/>
        </w:rPr>
        <w:footnoteReference w:id="44"/>
      </w:r>
      <w:r w:rsidRPr="00697924">
        <w:rPr>
          <w:rFonts w:eastAsiaTheme="minorEastAsia"/>
          <w:lang w:eastAsia="es-AR"/>
        </w:rPr>
        <w:t>.</w:t>
      </w:r>
    </w:p>
    <w:p w:rsidR="005F7B9E" w:rsidRDefault="005F7B9E" w:rsidP="00697924">
      <w:pPr>
        <w:spacing w:after="0" w:line="240" w:lineRule="auto"/>
        <w:contextualSpacing/>
        <w:jc w:val="both"/>
        <w:rPr>
          <w:rFonts w:eastAsiaTheme="minorEastAsia"/>
          <w:b/>
          <w:lang w:eastAsia="es-AR"/>
        </w:rPr>
      </w:pPr>
    </w:p>
    <w:p w:rsidR="00697924" w:rsidRPr="00697924" w:rsidRDefault="00697924" w:rsidP="00697924">
      <w:pPr>
        <w:spacing w:after="0" w:line="240" w:lineRule="auto"/>
        <w:contextualSpacing/>
        <w:jc w:val="both"/>
        <w:rPr>
          <w:rFonts w:eastAsiaTheme="minorEastAsia"/>
          <w:b/>
          <w:lang w:eastAsia="es-AR"/>
        </w:rPr>
      </w:pPr>
      <w:r w:rsidRPr="00697924">
        <w:rPr>
          <w:rFonts w:eastAsiaTheme="minorEastAsia"/>
          <w:b/>
          <w:lang w:eastAsia="es-AR"/>
        </w:rPr>
        <w:t>Sujetos epistémicos o cognoscentes:</w:t>
      </w:r>
      <w:r w:rsidRPr="00697924">
        <w:rPr>
          <w:rFonts w:eastAsiaTheme="minorEastAsia"/>
          <w:lang w:eastAsia="es-AR"/>
        </w:rPr>
        <w:t xml:space="preserve"> capaces de interactuar activamente con la realidad en la adquisición de conocimientos. En este sentido, se destacan diferentes miradas sobre el sujeto, de corte constructivista, en educación (Flórez, 2000; citado en Araya et al., 2007), como por ejemplo:</w:t>
      </w:r>
    </w:p>
    <w:p w:rsidR="00697924" w:rsidRPr="00697924" w:rsidRDefault="00697924" w:rsidP="00697924">
      <w:pPr>
        <w:numPr>
          <w:ilvl w:val="0"/>
          <w:numId w:val="27"/>
        </w:numPr>
        <w:spacing w:after="0" w:line="240" w:lineRule="auto"/>
        <w:contextualSpacing/>
        <w:jc w:val="both"/>
        <w:rPr>
          <w:rFonts w:eastAsiaTheme="minorEastAsia"/>
          <w:lang w:eastAsia="es-AR"/>
        </w:rPr>
      </w:pPr>
      <w:r w:rsidRPr="00697924">
        <w:rPr>
          <w:rFonts w:eastAsiaTheme="minorEastAsia"/>
          <w:lang w:eastAsia="es-AR"/>
        </w:rPr>
        <w:t>Los aportes que conciben al sujeto como un constructor activo que evoluciona hacia estadios más complejos en constante adaptación e interacción con el ambiente, tales como la Epistemología Genética de Jean Piaget.</w:t>
      </w:r>
    </w:p>
    <w:p w:rsidR="00697924" w:rsidRPr="00697924" w:rsidRDefault="00697924" w:rsidP="00697924">
      <w:pPr>
        <w:numPr>
          <w:ilvl w:val="0"/>
          <w:numId w:val="27"/>
        </w:numPr>
        <w:spacing w:after="0" w:line="240" w:lineRule="auto"/>
        <w:contextualSpacing/>
        <w:jc w:val="both"/>
        <w:rPr>
          <w:rFonts w:eastAsiaTheme="minorEastAsia"/>
          <w:lang w:eastAsia="es-AR"/>
        </w:rPr>
      </w:pPr>
      <w:r w:rsidRPr="00697924">
        <w:rPr>
          <w:rFonts w:eastAsiaTheme="minorEastAsia"/>
          <w:lang w:eastAsia="es-AR"/>
        </w:rPr>
        <w:t>La perspectiva que propugna un aprendizaje contextualizado en una sociedad, tiempo y cultura determinada. A partir de los intereses del colectivo social busca el desarrollo de los procesos psicológicos superiores y las capacidades del que aprende. El conocimiento se construye en un ambiente de intercambio con otros. El representante más destacado Lev Vigotsky con la Teoría socio-histórico-cultural.</w:t>
      </w:r>
    </w:p>
    <w:p w:rsidR="00697924" w:rsidRPr="00697924" w:rsidRDefault="00697924" w:rsidP="00697924">
      <w:pPr>
        <w:numPr>
          <w:ilvl w:val="0"/>
          <w:numId w:val="27"/>
        </w:numPr>
        <w:spacing w:after="0" w:line="240" w:lineRule="auto"/>
        <w:contextualSpacing/>
        <w:jc w:val="both"/>
        <w:rPr>
          <w:rFonts w:eastAsiaTheme="minorEastAsia"/>
          <w:lang w:eastAsia="es-AR"/>
        </w:rPr>
      </w:pPr>
      <w:r w:rsidRPr="00697924">
        <w:rPr>
          <w:rFonts w:eastAsiaTheme="minorEastAsia"/>
          <w:lang w:eastAsia="es-AR"/>
        </w:rPr>
        <w:t>Las corrientes que parten de la idea que el desarrollo de las potencialidades del sujeto se apoya en los conocimientos previos (significatividad psicológica) y en las formas de presentación de los conceptos complejos y el conocimiento científico (significatividad lógica). Dos teorías cognitivas se observan en esta línea, el Aprendizaje por Descubrimiento de Jerome Bruner y el Aprendizaje Significativo de David Ausubel.</w:t>
      </w:r>
    </w:p>
    <w:p w:rsidR="00697924" w:rsidRPr="00697924" w:rsidRDefault="00697924" w:rsidP="00697924">
      <w:pPr>
        <w:numPr>
          <w:ilvl w:val="0"/>
          <w:numId w:val="27"/>
        </w:numPr>
        <w:spacing w:after="0" w:line="240" w:lineRule="auto"/>
        <w:contextualSpacing/>
        <w:jc w:val="both"/>
        <w:rPr>
          <w:rFonts w:eastAsiaTheme="minorEastAsia"/>
          <w:lang w:eastAsia="es-AR"/>
        </w:rPr>
      </w:pPr>
      <w:r w:rsidRPr="00697924">
        <w:rPr>
          <w:rFonts w:eastAsiaTheme="minorEastAsia"/>
          <w:lang w:eastAsia="es-AR"/>
        </w:rPr>
        <w:t xml:space="preserve">Los enfoques que entienden que el aprendizaje se apoya en el desarrollo de habilidades cognitivas y no en los contenidos. Estos son sólo medios para impulsar capacidades como la observación, el análisis y la deducción, entre otras, las que se aplican en cualquier </w:t>
      </w:r>
      <w:r w:rsidRPr="00697924">
        <w:rPr>
          <w:rFonts w:eastAsiaTheme="minorEastAsia"/>
          <w:lang w:eastAsia="es-AR"/>
        </w:rPr>
        <w:lastRenderedPageBreak/>
        <w:t>campo del conocimiento. Entre ellos se destaca la Teoría de la Modificabilidad Estructural Cognitiva de Reuven Feuerstein.</w:t>
      </w: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En consecuencia, hablar de Sujeto de la Educación Primaria, implica reconocer el lugar de la escuela en los procesos de constitución subjetiva y al sujeto de y en la educación, como un sujeto  fundamentalmente colectivo</w:t>
      </w:r>
      <w:r w:rsidRPr="00697924">
        <w:rPr>
          <w:rFonts w:eastAsiaTheme="minorEastAsia"/>
          <w:i/>
          <w:lang w:eastAsia="es-AR"/>
        </w:rPr>
        <w:t xml:space="preserve">, </w:t>
      </w:r>
      <w:r w:rsidRPr="00697924">
        <w:rPr>
          <w:rFonts w:eastAsiaTheme="minorEastAsia"/>
          <w:lang w:eastAsia="es-AR"/>
        </w:rPr>
        <w:t xml:space="preserve">complejo en construcción. De este modo, </w:t>
      </w:r>
      <w:r w:rsidRPr="00697924">
        <w:rPr>
          <w:rFonts w:eastAsiaTheme="minorEastAsia"/>
          <w:i/>
          <w:lang w:eastAsia="es-AR"/>
        </w:rPr>
        <w:t>“la escuela se concibe como ámbito primordial de constitución de identidades, de apropiación y producción del conocimiento en trayectorias de formación y de restauración de derechos para aquellos que pertenecen a contextos de vulnerabilidad y también deben tener oportunidades valiosas de aprender a lo largo de su trayectoria educativa”</w:t>
      </w:r>
      <w:r w:rsidRPr="00697924">
        <w:rPr>
          <w:rFonts w:eastAsiaTheme="minorEastAsia"/>
          <w:i/>
          <w:vertAlign w:val="superscript"/>
          <w:lang w:eastAsia="es-AR"/>
        </w:rPr>
        <w:footnoteReference w:id="45"/>
      </w:r>
      <w:r w:rsidRPr="00697924">
        <w:rPr>
          <w:rFonts w:eastAsiaTheme="minorEastAsia"/>
          <w:lang w:eastAsia="es-AR"/>
        </w:rPr>
        <w:t>.</w:t>
      </w:r>
    </w:p>
    <w:p w:rsidR="00697924" w:rsidRPr="00697924" w:rsidRDefault="00697924" w:rsidP="00697924">
      <w:pPr>
        <w:spacing w:after="0" w:line="240" w:lineRule="auto"/>
        <w:jc w:val="both"/>
        <w:rPr>
          <w:rFonts w:eastAsiaTheme="minorEastAsia"/>
          <w:b/>
          <w:lang w:eastAsia="es-AR"/>
        </w:rPr>
      </w:pPr>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28" w:name="_Toc441647512"/>
      <w:bookmarkStart w:id="229" w:name="_Toc442197331"/>
      <w:bookmarkStart w:id="230" w:name="_Toc442197743"/>
      <w:bookmarkStart w:id="231" w:name="_Toc442198133"/>
      <w:bookmarkStart w:id="232" w:name="_Toc442198372"/>
      <w:bookmarkEnd w:id="228"/>
      <w:bookmarkEnd w:id="229"/>
      <w:bookmarkEnd w:id="230"/>
      <w:bookmarkEnd w:id="231"/>
      <w:bookmarkEnd w:id="232"/>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33" w:name="_Toc441647513"/>
      <w:bookmarkStart w:id="234" w:name="_Toc442197332"/>
      <w:bookmarkStart w:id="235" w:name="_Toc442197744"/>
      <w:bookmarkStart w:id="236" w:name="_Toc442198134"/>
      <w:bookmarkStart w:id="237" w:name="_Toc442198373"/>
      <w:bookmarkEnd w:id="233"/>
      <w:bookmarkEnd w:id="234"/>
      <w:bookmarkEnd w:id="235"/>
      <w:bookmarkEnd w:id="236"/>
      <w:bookmarkEnd w:id="237"/>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38" w:name="_Toc441647514"/>
      <w:bookmarkStart w:id="239" w:name="_Toc442197333"/>
      <w:bookmarkStart w:id="240" w:name="_Toc442197745"/>
      <w:bookmarkStart w:id="241" w:name="_Toc442198135"/>
      <w:bookmarkStart w:id="242" w:name="_Toc442198374"/>
      <w:bookmarkEnd w:id="238"/>
      <w:bookmarkEnd w:id="239"/>
      <w:bookmarkEnd w:id="240"/>
      <w:bookmarkEnd w:id="241"/>
      <w:bookmarkEnd w:id="242"/>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43" w:name="_Toc441647515"/>
      <w:bookmarkStart w:id="244" w:name="_Toc442197334"/>
      <w:bookmarkStart w:id="245" w:name="_Toc442197746"/>
      <w:bookmarkStart w:id="246" w:name="_Toc442198136"/>
      <w:bookmarkStart w:id="247" w:name="_Toc442198375"/>
      <w:bookmarkEnd w:id="243"/>
      <w:bookmarkEnd w:id="244"/>
      <w:bookmarkEnd w:id="245"/>
      <w:bookmarkEnd w:id="246"/>
      <w:bookmarkEnd w:id="247"/>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48" w:name="_Toc441647516"/>
      <w:bookmarkStart w:id="249" w:name="_Toc442197335"/>
      <w:bookmarkStart w:id="250" w:name="_Toc442197747"/>
      <w:bookmarkStart w:id="251" w:name="_Toc442198137"/>
      <w:bookmarkStart w:id="252" w:name="_Toc442198376"/>
      <w:bookmarkEnd w:id="248"/>
      <w:bookmarkEnd w:id="249"/>
      <w:bookmarkEnd w:id="250"/>
      <w:bookmarkEnd w:id="251"/>
      <w:bookmarkEnd w:id="252"/>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53" w:name="_Toc441647517"/>
      <w:bookmarkStart w:id="254" w:name="_Toc442197336"/>
      <w:bookmarkStart w:id="255" w:name="_Toc442197748"/>
      <w:bookmarkStart w:id="256" w:name="_Toc442198138"/>
      <w:bookmarkStart w:id="257" w:name="_Toc442198377"/>
      <w:bookmarkEnd w:id="253"/>
      <w:bookmarkEnd w:id="254"/>
      <w:bookmarkEnd w:id="255"/>
      <w:bookmarkEnd w:id="256"/>
      <w:bookmarkEnd w:id="257"/>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58" w:name="_Toc441647518"/>
      <w:bookmarkStart w:id="259" w:name="_Toc442197337"/>
      <w:bookmarkStart w:id="260" w:name="_Toc442197749"/>
      <w:bookmarkStart w:id="261" w:name="_Toc442198139"/>
      <w:bookmarkStart w:id="262" w:name="_Toc442198378"/>
      <w:bookmarkEnd w:id="258"/>
      <w:bookmarkEnd w:id="259"/>
      <w:bookmarkEnd w:id="260"/>
      <w:bookmarkEnd w:id="261"/>
      <w:bookmarkEnd w:id="262"/>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63" w:name="_Toc441647519"/>
      <w:bookmarkStart w:id="264" w:name="_Toc442197338"/>
      <w:bookmarkStart w:id="265" w:name="_Toc442197750"/>
      <w:bookmarkStart w:id="266" w:name="_Toc442198140"/>
      <w:bookmarkStart w:id="267" w:name="_Toc442198379"/>
      <w:bookmarkEnd w:id="263"/>
      <w:bookmarkEnd w:id="264"/>
      <w:bookmarkEnd w:id="265"/>
      <w:bookmarkEnd w:id="266"/>
      <w:bookmarkEnd w:id="267"/>
    </w:p>
    <w:p w:rsidR="00F10475" w:rsidRPr="00F10475" w:rsidRDefault="00F10475" w:rsidP="00F10475">
      <w:pPr>
        <w:pStyle w:val="Prrafodelista"/>
        <w:keepNext/>
        <w:keepLines/>
        <w:numPr>
          <w:ilvl w:val="0"/>
          <w:numId w:val="53"/>
        </w:numPr>
        <w:spacing w:line="240" w:lineRule="auto"/>
        <w:contextualSpacing w:val="0"/>
        <w:outlineLvl w:val="0"/>
        <w:rPr>
          <w:rFonts w:eastAsiaTheme="minorEastAsia" w:cstheme="majorBidi"/>
          <w:b/>
          <w:bCs/>
          <w:caps/>
          <w:vanish/>
          <w:szCs w:val="28"/>
        </w:rPr>
      </w:pPr>
      <w:bookmarkStart w:id="268" w:name="_Toc441647520"/>
      <w:bookmarkStart w:id="269" w:name="_Toc442197339"/>
      <w:bookmarkStart w:id="270" w:name="_Toc442197751"/>
      <w:bookmarkStart w:id="271" w:name="_Toc442198141"/>
      <w:bookmarkStart w:id="272" w:name="_Toc442198380"/>
      <w:bookmarkEnd w:id="268"/>
      <w:bookmarkEnd w:id="269"/>
      <w:bookmarkEnd w:id="270"/>
      <w:bookmarkEnd w:id="271"/>
      <w:bookmarkEnd w:id="272"/>
    </w:p>
    <w:p w:rsidR="00697924" w:rsidRPr="00697924" w:rsidRDefault="00697924" w:rsidP="00F10475">
      <w:pPr>
        <w:pStyle w:val="Ttulo2"/>
      </w:pPr>
      <w:bookmarkStart w:id="273" w:name="_Toc442198381"/>
      <w:r w:rsidRPr="00697924">
        <w:t>HABILITANDO EL JUEGO EN LA EDUCACIÓN PRIMARIA</w:t>
      </w:r>
      <w:bookmarkEnd w:id="273"/>
    </w:p>
    <w:p w:rsidR="00697924" w:rsidRPr="00697924" w:rsidRDefault="00697924" w:rsidP="00697924">
      <w:pPr>
        <w:spacing w:after="0" w:line="240" w:lineRule="auto"/>
        <w:jc w:val="both"/>
        <w:rPr>
          <w:rFonts w:eastAsiaTheme="minorEastAsia"/>
          <w:lang w:eastAsia="es-AR"/>
        </w:rPr>
      </w:pP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La Educación Primaria no puede ser ajena a una de las necesidades expresivas y productivas básica de los niños: el juego.</w:t>
      </w:r>
    </w:p>
    <w:p w:rsidR="00697924" w:rsidRPr="00697924" w:rsidRDefault="00697924" w:rsidP="00B849C7">
      <w:pPr>
        <w:spacing w:after="120" w:line="240" w:lineRule="auto"/>
        <w:jc w:val="both"/>
        <w:rPr>
          <w:rFonts w:eastAsiaTheme="minorEastAsia"/>
          <w:lang w:eastAsia="es-AR"/>
        </w:rPr>
      </w:pPr>
      <w:r w:rsidRPr="00697924">
        <w:rPr>
          <w:rFonts w:eastAsiaTheme="minorEastAsia"/>
          <w:lang w:eastAsia="es-AR"/>
        </w:rPr>
        <w:t xml:space="preserve">El  juego como principal actividad infantil, es a la vez un derecho y una oportunidad para la construcción de conocimientos, la constitución psíquica, el desarrollo de actitudes positivas y la apropiación de normas para la convivencia; posibilita el desarrollo integral de los sujetos que aprenden en sus diferentes dimensiones: </w:t>
      </w:r>
    </w:p>
    <w:p w:rsidR="00697924" w:rsidRPr="00697924" w:rsidRDefault="00697924" w:rsidP="00B849C7">
      <w:pPr>
        <w:spacing w:after="120" w:line="240" w:lineRule="auto"/>
        <w:jc w:val="both"/>
        <w:rPr>
          <w:rFonts w:eastAsiaTheme="minorEastAsia"/>
          <w:color w:val="FF0000"/>
          <w:lang w:eastAsia="es-AR"/>
        </w:rPr>
      </w:pPr>
      <w:r w:rsidRPr="00697924">
        <w:rPr>
          <w:rFonts w:eastAsiaTheme="minorEastAsia"/>
          <w:b/>
          <w:lang w:eastAsia="es-AR"/>
        </w:rPr>
        <w:t>Cognitiva:</w:t>
      </w:r>
      <w:r w:rsidRPr="00697924">
        <w:rPr>
          <w:rFonts w:eastAsiaTheme="minorEastAsia"/>
          <w:lang w:eastAsia="es-AR"/>
        </w:rPr>
        <w:t xml:space="preserve"> estimula el desarrollo intelectual, provee de juicios sobre los conocimientos propios, aporta a la solución de problemas, desarrolla la atención, la observación, la comprensión, la creatividad y la imaginación. </w:t>
      </w:r>
      <w:r w:rsidRPr="00697924">
        <w:rPr>
          <w:rFonts w:eastAsiaTheme="minorEastAsia"/>
          <w:i/>
          <w:lang w:eastAsia="es-AR"/>
        </w:rPr>
        <w:t>Es decir, nutre, apoya el desarrollo del pensamiento creativo y productivo. El desarrollo tiene lugar durante el juego, es la actividad que lo guía…El juego como tal, crea la propia zona de desarrollo próximo del niño”</w:t>
      </w:r>
      <w:r w:rsidRPr="00697924">
        <w:rPr>
          <w:rFonts w:eastAsiaTheme="minorEastAsia"/>
          <w:i/>
          <w:vertAlign w:val="superscript"/>
          <w:lang w:eastAsia="es-AR"/>
        </w:rPr>
        <w:footnoteReference w:id="46"/>
      </w:r>
      <w:r w:rsidRPr="00697924">
        <w:rPr>
          <w:rFonts w:eastAsiaTheme="minorEastAsia"/>
          <w:i/>
          <w:lang w:eastAsia="es-AR"/>
        </w:rPr>
        <w:t>(Vigotsky).</w:t>
      </w:r>
    </w:p>
    <w:p w:rsidR="00B849C7" w:rsidRDefault="00697924" w:rsidP="00B849C7">
      <w:pPr>
        <w:spacing w:after="0" w:line="240" w:lineRule="auto"/>
        <w:contextualSpacing/>
        <w:jc w:val="both"/>
        <w:rPr>
          <w:rFonts w:eastAsiaTheme="minorEastAsia"/>
          <w:lang w:eastAsia="es-AR"/>
        </w:rPr>
      </w:pPr>
      <w:r w:rsidRPr="00697924">
        <w:rPr>
          <w:rFonts w:eastAsiaTheme="minorEastAsia"/>
          <w:b/>
          <w:lang w:eastAsia="es-AR"/>
        </w:rPr>
        <w:t>Física:</w:t>
      </w:r>
      <w:r w:rsidRPr="00697924">
        <w:rPr>
          <w:rFonts w:eastAsiaTheme="minorEastAsia"/>
          <w:lang w:eastAsia="es-AR"/>
        </w:rPr>
        <w:t xml:space="preserve"> desarrolla habilidades motrices, la coordinación de movimientos intencionadamente y el control del cuerpo. Implica además, un desahogo de energía física.</w:t>
      </w:r>
    </w:p>
    <w:p w:rsidR="00B849C7" w:rsidRPr="00697924" w:rsidRDefault="00B849C7" w:rsidP="00B849C7">
      <w:pPr>
        <w:spacing w:after="0" w:line="240" w:lineRule="auto"/>
        <w:contextualSpacing/>
        <w:jc w:val="both"/>
        <w:rPr>
          <w:rFonts w:eastAsiaTheme="minorEastAsia"/>
          <w:lang w:eastAsia="es-AR"/>
        </w:rPr>
      </w:pPr>
    </w:p>
    <w:p w:rsidR="00B849C7" w:rsidRDefault="00697924" w:rsidP="00B849C7">
      <w:pPr>
        <w:spacing w:after="0" w:line="240" w:lineRule="auto"/>
        <w:contextualSpacing/>
        <w:jc w:val="both"/>
        <w:rPr>
          <w:rFonts w:eastAsiaTheme="minorEastAsia"/>
          <w:lang w:eastAsia="es-AR"/>
        </w:rPr>
      </w:pPr>
      <w:r w:rsidRPr="00697924">
        <w:rPr>
          <w:rFonts w:eastAsiaTheme="minorEastAsia"/>
          <w:b/>
          <w:lang w:eastAsia="es-AR"/>
        </w:rPr>
        <w:t>Emocional:</w:t>
      </w:r>
      <w:r w:rsidRPr="00697924">
        <w:rPr>
          <w:rFonts w:eastAsiaTheme="minorEastAsia"/>
          <w:lang w:eastAsia="es-AR"/>
        </w:rPr>
        <w:t xml:space="preserve"> expresa sentimientos y sensaciones, fomenta la confianza y la independencia. Fortalece la toma de decisiones y respeto por las normas. En este sentido, Vigotsky insistió en los aspectos afectivos y motivadores  del juego, en el cual los niños disfrutan ignorando los usos cotidianos de los objetos y acciones, liberándose de las limitaciones que imponen el tiempo y el espacio; inventando sus propias reglas, desarrollando una mayor comprensión y autocontrol de sus propias conductas, sin dejar de divertirse.</w:t>
      </w:r>
    </w:p>
    <w:p w:rsidR="00B849C7" w:rsidRPr="00B849C7" w:rsidRDefault="00B849C7" w:rsidP="00B849C7">
      <w:pPr>
        <w:spacing w:after="0" w:line="240" w:lineRule="auto"/>
        <w:contextualSpacing/>
        <w:jc w:val="both"/>
        <w:rPr>
          <w:rFonts w:eastAsiaTheme="minorEastAsia"/>
          <w:lang w:eastAsia="es-AR"/>
        </w:rPr>
      </w:pPr>
    </w:p>
    <w:p w:rsidR="00697924" w:rsidRPr="00697924" w:rsidRDefault="00697924" w:rsidP="00697924">
      <w:pPr>
        <w:spacing w:after="0" w:line="240" w:lineRule="auto"/>
        <w:contextualSpacing/>
        <w:jc w:val="both"/>
        <w:rPr>
          <w:rFonts w:eastAsiaTheme="minorEastAsia"/>
          <w:lang w:eastAsia="es-AR"/>
        </w:rPr>
      </w:pPr>
      <w:r w:rsidRPr="00697924">
        <w:rPr>
          <w:rFonts w:eastAsiaTheme="minorEastAsia"/>
          <w:b/>
          <w:lang w:eastAsia="es-AR"/>
        </w:rPr>
        <w:t>Social:</w:t>
      </w:r>
      <w:r w:rsidRPr="00697924">
        <w:rPr>
          <w:rFonts w:eastAsiaTheme="minorEastAsia"/>
          <w:lang w:eastAsia="es-AR"/>
        </w:rPr>
        <w:t xml:space="preserve"> posibilita el ensayo de experiencias del mundo social y de las acciones de los adultos. Favorece la toma de conciencia del entorno cultural y del ambiente exterior. Promueve la cooperación y el compartir reglas. El hecho de jugar implica una práctica social, “</w:t>
      </w:r>
      <w:r w:rsidRPr="00697924">
        <w:rPr>
          <w:rFonts w:eastAsiaTheme="minorEastAsia"/>
          <w:i/>
          <w:lang w:eastAsia="es-AR"/>
        </w:rPr>
        <w:t>para jugar  de forma conjunta, los niños deben trabajar juntos por mantener la intersubjetividad, colaborando en la elaboración del escenario en el que se desarrolla el juego (…) el niño llega a conocer  la naturaleza del mundo socialmente aceptado…”</w:t>
      </w:r>
      <w:r w:rsidRPr="00697924">
        <w:rPr>
          <w:rFonts w:eastAsiaTheme="minorEastAsia"/>
          <w:i/>
          <w:vertAlign w:val="superscript"/>
          <w:lang w:eastAsia="es-AR"/>
        </w:rPr>
        <w:footnoteReference w:id="47"/>
      </w: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lastRenderedPageBreak/>
        <w:t xml:space="preserve">Es necesario “hacer ingresar” al juego en la escuela (Sarlé, 2006), permitiendo enriquecer la capacidad de representación y simbolización en los niños y el desarrollo del lenguaje como medio de comunicación y apropiación cultural. </w:t>
      </w: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 xml:space="preserve">La escuela está llamada a restablecer, favorecer y ampliar la capacidad para jugar de los sujetos en edad escolar. Los docentes deben ser facilitadores de actividades ricas y variadas que permitan el despliegue de las potencialidades lúdicas de todos y cada uno de los estudiantes, dado que el juego es el vehículo para el aprendizaje integral y permanente de los niños. </w:t>
      </w:r>
    </w:p>
    <w:p w:rsidR="00697924" w:rsidRPr="00697924" w:rsidRDefault="00697924" w:rsidP="00697924">
      <w:pPr>
        <w:spacing w:after="0" w:line="240" w:lineRule="auto"/>
        <w:jc w:val="both"/>
        <w:rPr>
          <w:rFonts w:eastAsiaTheme="minorEastAsia"/>
          <w:lang w:eastAsia="es-AR"/>
        </w:rPr>
      </w:pPr>
    </w:p>
    <w:p w:rsidR="005F7B9E" w:rsidRDefault="005F7B9E" w:rsidP="00697924">
      <w:pPr>
        <w:spacing w:after="0" w:line="240" w:lineRule="auto"/>
        <w:jc w:val="both"/>
        <w:rPr>
          <w:rFonts w:eastAsiaTheme="minorEastAsia"/>
          <w:b/>
          <w:lang w:eastAsia="es-AR"/>
        </w:rPr>
      </w:pPr>
    </w:p>
    <w:p w:rsidR="00697924" w:rsidRPr="00697924" w:rsidRDefault="00697924" w:rsidP="00697924">
      <w:pPr>
        <w:spacing w:after="0" w:line="240" w:lineRule="auto"/>
        <w:jc w:val="both"/>
        <w:rPr>
          <w:rFonts w:eastAsiaTheme="minorEastAsia"/>
          <w:b/>
          <w:lang w:eastAsia="es-AR"/>
        </w:rPr>
      </w:pPr>
      <w:r w:rsidRPr="00697924">
        <w:rPr>
          <w:rFonts w:eastAsiaTheme="minorEastAsia"/>
          <w:b/>
          <w:lang w:eastAsia="es-AR"/>
        </w:rPr>
        <w:t>NUEVOS ENTORNOS DE APRENDIZAJE</w:t>
      </w:r>
    </w:p>
    <w:p w:rsidR="00697924" w:rsidRPr="00697924" w:rsidRDefault="00697924" w:rsidP="00697924">
      <w:pPr>
        <w:spacing w:after="0" w:line="240" w:lineRule="auto"/>
        <w:jc w:val="both"/>
        <w:rPr>
          <w:rFonts w:eastAsiaTheme="minorEastAsia"/>
          <w:lang w:eastAsia="es-AR"/>
        </w:rPr>
      </w:pP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Las líneas entre el aprendizaje formal y el informal tienden a desaparecer. Nuevos desafíos  ponen en jaque los marcos espaciales y temporales que establecen dónde y cuándo se aprende. Los recursos multimediales y TIC impactan en la cultura de la infancia, tanto en la construcción de su subjetividad como en sus modos de relacionarse. El entorno virtual garantiza el rápido acceso a la información, está potencialmente presente y tiene implicancias sobre el qué, cómo, dónde y porqué se aprende. La comunicación se efectúa de manera continua y las oportunidades de aprendizaje son permanentes y más distribuidas en el tiempo y en el espacio. Es lo que Burbules (2010) denomina como “aprendizaje ubicuo”, proceso colaborativo y distribuido que se produce “en cualquier momento/en cualquier lugar”, porque los sujetos se encuentran conectados en todo momento, por distintos canales y dispositivos, con otras personas y aprenden de y con ellos.</w:t>
      </w: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 xml:space="preserve">El uso de la tecnología digital y virtual forma parte de la vida cotidiana de los estudiantes e implica el desarrollo de competencias específicas que deben ser potenciadas en el contexto del aula. Los docentes deberán redefinir su rol como mediadores de los procesos de búsqueda, organización y procesamiento de la información, generando estrategias de intervención específicas. Al utilizar pedagógicamente los diferentes lenguajes se favorecerán nuevos aprendizajes significativos. </w:t>
      </w:r>
    </w:p>
    <w:p w:rsidR="00697924" w:rsidRPr="00697924" w:rsidRDefault="00697924" w:rsidP="00697924">
      <w:pPr>
        <w:spacing w:after="0" w:line="240" w:lineRule="auto"/>
        <w:jc w:val="both"/>
        <w:rPr>
          <w:rFonts w:eastAsiaTheme="minorEastAsia"/>
          <w:i/>
          <w:lang w:eastAsia="es-AR"/>
        </w:rPr>
      </w:pPr>
      <w:r w:rsidRPr="00697924">
        <w:rPr>
          <w:rFonts w:eastAsiaTheme="minorEastAsia"/>
          <w:lang w:eastAsia="es-AR"/>
        </w:rPr>
        <w:t xml:space="preserve">Finalmente, es necesario destacar la principalidad del entorno escolar, como catalizador de los aprendizajes ‘móviles’ que se generan en otros entornos y con otros dispositivos, distintos a los que comúnmente ofrece la escuela. Como lo expresa Burbules (2012) </w:t>
      </w:r>
      <w:r w:rsidRPr="00697924">
        <w:rPr>
          <w:rFonts w:eastAsiaTheme="minorEastAsia"/>
          <w:i/>
          <w:lang w:eastAsia="es-AR"/>
        </w:rPr>
        <w:t>“las escuelas deben ser conectadas de manera consciente a una serie de otros entornos de aprendizaje: el aprendizaje de la escuela sale a estos otros lugares, y el aprendizaje de estos otros lugares regresa a la escuela”.</w:t>
      </w:r>
    </w:p>
    <w:p w:rsidR="00697924" w:rsidRPr="00697924" w:rsidRDefault="00697924" w:rsidP="00697924">
      <w:pPr>
        <w:spacing w:after="0" w:line="240" w:lineRule="auto"/>
        <w:jc w:val="both"/>
        <w:rPr>
          <w:rFonts w:eastAsiaTheme="minorEastAsia"/>
          <w:lang w:eastAsia="es-AR"/>
        </w:rPr>
      </w:pPr>
      <w:r w:rsidRPr="00697924">
        <w:rPr>
          <w:rFonts w:eastAsiaTheme="minorEastAsia"/>
          <w:lang w:eastAsia="es-AR"/>
        </w:rPr>
        <w:t>Tener en cuenta y atender las necesidades, demandas, contextos  de los niños  es una tarea impostergable en la escuela. Los sujetos transforman la cultura cuando se apropian de sus prácticas, implican un proceso creativo y comunicativo en interacción con otros, comparten sus saberes y experiencias, buscan  modos de resolver diferentes situaciones; encuentran un ámbito  que los acompañe y desafíe.</w:t>
      </w:r>
    </w:p>
    <w:p w:rsidR="00697924" w:rsidRPr="00697924" w:rsidRDefault="00697924" w:rsidP="00697924">
      <w:pPr>
        <w:spacing w:after="0" w:line="240" w:lineRule="auto"/>
        <w:jc w:val="both"/>
        <w:rPr>
          <w:rFonts w:eastAsiaTheme="minorEastAsia"/>
          <w:lang w:eastAsia="es-AR"/>
        </w:rPr>
      </w:pPr>
    </w:p>
    <w:p w:rsidR="00B849C7" w:rsidRDefault="00B849C7" w:rsidP="00B849C7">
      <w:pPr>
        <w:rPr>
          <w:lang w:val="es-ES" w:eastAsia="es-AR"/>
        </w:rPr>
      </w:pPr>
    </w:p>
    <w:p w:rsidR="00B849C7" w:rsidRDefault="00B849C7" w:rsidP="00B849C7">
      <w:pPr>
        <w:rPr>
          <w:lang w:val="es-ES" w:eastAsia="es-AR"/>
        </w:rPr>
      </w:pPr>
    </w:p>
    <w:p w:rsidR="00697924" w:rsidRPr="00697924" w:rsidRDefault="00697924" w:rsidP="00F10475">
      <w:pPr>
        <w:pStyle w:val="Ttulo2"/>
        <w:rPr>
          <w:rFonts w:eastAsia="Times New Roman"/>
        </w:rPr>
      </w:pPr>
      <w:bookmarkStart w:id="274" w:name="_Toc442198382"/>
      <w:r w:rsidRPr="00697924">
        <w:rPr>
          <w:rFonts w:eastAsia="Times New Roman"/>
        </w:rPr>
        <w:lastRenderedPageBreak/>
        <w:t>CARACTERIZACIÓN DEL SUJETO DEL PRIMER CICLO Y SEGUNDO CICLO</w:t>
      </w:r>
      <w:bookmarkEnd w:id="274"/>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En el presente diseño curricular se intentó avanzar en la caracterización del sujeto de aprendizaje del primer y segundo ciclo de la educación primaria, con el fin de ser considerado en la tarea de planificar propuestas ajustadas a los sujetos de cada ciclo.</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Caracterización del sujeto de la Educación Primaria.</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En el marco de la conceptualización de la /s infancia/s hemos desarrollado la necesidad de observar las marcadas diferencias entre cada niño y sus situaciones particulares, vivencias, biografías y contextos. A continuación, intentaremos describir las características de los estudiantes de Primer y Segundo Ciclo sin ánimo de establecer generalizaciones ni modelos ideales. Por el contrario, buscaremos establecer algunos parámetros que colaboren en la comprensión de los sujetos de la educación primaria en sus múltiples dimensiones. Se ha organizado esta sección a modo de preguntas orientadoras que aportan elementos a la reflexión.</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 xml:space="preserve">SUJETO DEL PRIMER CICLO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escuela juega un papel fundamental en el desarrollo emocional, social e intelectual, volitivo- moral y psicomotriz del niño/a. Éste es considerado como un ser humano inserto en una cultura y en una situación concreta, la situación de estudiante. Es un sujeto llamado al desarrollo integral, que trasciende los vínculos establecidos en el seno de su hogar  y se suma en una nueva trama de relaciones con los otros en la escuela. En un contexto cargado de finalidad educativa, el niño comienza a formar parte de un grupo en el que será igual a sus compañeros  en su condición de niño y en relación a sus derechos. A la vez, formará parte de un grupo heterogéneo con diferentes posibilidades físicas, mentales, de contextos culturales diversos. Al mismo tiempo pondrá en juego sus particularidades que lo hacen único en su necesidad de realización, de descubrimiento, de intereses en la diversidad que le representa la escuela.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Alrededor de los 6 años, el niño ingresa a la escuela Primaria. En ella deberá constituirse él mismo su lugar, sin los beneficios del amor parental. La maestra y los compañeros le presentan nuevos desafíos, roles y funciones diferente a los de su familia.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niño de primer grado tiende a establecer relaciones ocasionales y centrarse en la tarea individualmente. Progresivamente abandona  su egocentrismo inicial, de conductas impulsivas e individualistas y comienza a incorporar los  nuevos comportamientos más reflexivos, con periodos más prolongados de concentración. Se enfoca en sus intereses y los asume con mayor responsabilidad. Aparece el fenómeno de la ‘delación’, que consiste en acusar a otros niños. Esto se relaciona con la etapa de desarrollo moral que transita, denominada heterónoma. Las reglas le vienen impuestas por el adulto y, por ello, éste es el único referente a la hora de resolver conflictos y regular su conducta.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A medida que avanza en el primer ciclo irá estableciendo asociaciones en grupos de manera espontánea que expresan el deseo de juego con otros,  la lealtad a los compañeros y la </w:t>
      </w:r>
      <w:r w:rsidRPr="00697924">
        <w:rPr>
          <w:rFonts w:eastAsia="Times New Roman" w:cs="Calibri"/>
          <w:lang w:eastAsia="es-AR"/>
        </w:rPr>
        <w:lastRenderedPageBreak/>
        <w:t>preocupación por el éxito social. La valoración y crítica de los demás lo lleva a mirarse así mismo dando lugar a la autovaloración y la autocrítica. Crece la interacción en la actividad común y sienta las bases para el trabajo colaborativo.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En cuanto al </w:t>
      </w:r>
      <w:r w:rsidRPr="00697924">
        <w:rPr>
          <w:rFonts w:eastAsia="Times New Roman" w:cs="Calibri"/>
          <w:b/>
          <w:lang w:eastAsia="es-AR"/>
        </w:rPr>
        <w:t>desarrollo motor</w:t>
      </w:r>
      <w:r w:rsidRPr="00697924">
        <w:rPr>
          <w:rFonts w:eastAsia="Times New Roman" w:cs="Calibri"/>
          <w:lang w:eastAsia="es-AR"/>
        </w:rPr>
        <w:t xml:space="preserve">, es un periodo de gran crecimiento y maduración. El niño va adquiriendo un progresivo control sobre su propio cuerpo, son importantes los automatismos básicos de prensión y locomoción. La motricidad fina se afianza con movimientos de precisión en manos y dedos. Se define la lateralidad entre los 3 y los 6 años. La construcción del </w:t>
      </w:r>
      <w:r w:rsidRPr="00697924">
        <w:rPr>
          <w:rFonts w:eastAsia="Times New Roman" w:cs="Calibri"/>
          <w:b/>
          <w:lang w:eastAsia="es-AR"/>
        </w:rPr>
        <w:t>esquema corporal</w:t>
      </w:r>
      <w:r w:rsidRPr="00697924">
        <w:rPr>
          <w:rFonts w:eastAsia="Times New Roman" w:cs="Calibri"/>
          <w:lang w:eastAsia="es-AR"/>
        </w:rPr>
        <w:t xml:space="preserve"> se elabora progresivamente, primero se identifican las diferentes partes del cuerpo por separado, y luego, se integran en un todo, el yo corporal. Esta representación simbólica colabora en la autopercepción y el dominio de sus movimientos. El niño equilibra su cuerpo en relación al espacio.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En relación con la </w:t>
      </w:r>
      <w:r w:rsidRPr="00697924">
        <w:rPr>
          <w:rFonts w:eastAsia="Times New Roman" w:cs="Calibri"/>
          <w:b/>
          <w:lang w:eastAsia="es-AR"/>
        </w:rPr>
        <w:t>construcción de la subjetividad</w:t>
      </w:r>
      <w:r w:rsidRPr="00697924">
        <w:rPr>
          <w:rFonts w:eastAsia="Times New Roman" w:cs="Calibri"/>
          <w:lang w:eastAsia="es-AR"/>
        </w:rPr>
        <w:t xml:space="preserve"> se distinguen dos aspectos: el conocimiento de sí mismo y del otro y las relaciones que pueden establecer con ellos. Primero consideran las relaciones sociales como algo dado, incluso impuesto, y luego, pueden elegir entre sus compañeros, forjando vínculos y comunicaciones cada vez más cercanos y estables.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 Con respecto al desarrollo psicosexual el niño atraviesa una  etapa de latencia en la cual no habrán cambios  cualitativos en el desarrollo sexual hasta que  la llegada a la pubertad signifique una brusca irrupción de la problemática sexual. En esta etapa de latencia los impulsos no cesan pero la energía se desvía, por el mecanismo de sublimación, hacia las adquisiciones culturales,  crece la curiosidad y el interés por aprender.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En cuanto al </w:t>
      </w:r>
      <w:r w:rsidRPr="00697924">
        <w:rPr>
          <w:rFonts w:eastAsia="Times New Roman" w:cs="Calibri"/>
          <w:b/>
          <w:lang w:eastAsia="es-AR"/>
        </w:rPr>
        <w:t>desarrollo cognitivo</w:t>
      </w:r>
      <w:r w:rsidRPr="00697924">
        <w:rPr>
          <w:rFonts w:eastAsia="Times New Roman" w:cs="Calibri"/>
          <w:lang w:eastAsia="es-AR"/>
        </w:rPr>
        <w:t xml:space="preserve">, se hará referencia a los aportes de la teoría de Piaget y de Vigotsky.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Desde la teoría piagetiana, el niño de 6-7 años se encuentra finalizando el estadio preoperatorio. Este se inicia a los 2 años, y transcurre hasta los 7 años presentando dos subestadíos: el simbólico o preconceptual (2 a 4 años aproximadamente) y el intuitivo (desde los 4 a los 6 o 7 años aproximadamente).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primero se caracteriza por el pensamiento preconceptual, es decir, la transición entre el símbolo-imagen y el concepto propiamente dicho. El pensamiento es ‘centrado’ en sus propias percepciones, lo que deriva en deformaciones del juicio, en consecuencia, le cuesta comprender el punto de vista de los demás. Piaget denomina ‘centración’ a la fijación en un aspecto del objeto o la situación, excluyendo aspectos de otra situación o puntos de vista del otro; y ‘representación estática’ a la incapacidad de manipular representaciones mentales con rapidez y flexibilidad de manera que pudiese entender las transformaciones.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niño se encuentra con limitaciones impuestas por el </w:t>
      </w:r>
      <w:r w:rsidRPr="00697924">
        <w:rPr>
          <w:rFonts w:eastAsia="Times New Roman" w:cs="Calibri"/>
          <w:b/>
          <w:lang w:eastAsia="es-AR"/>
        </w:rPr>
        <w:t>“egocentrismo”</w:t>
      </w:r>
      <w:r w:rsidRPr="00697924">
        <w:rPr>
          <w:rFonts w:eastAsia="Times New Roman" w:cs="Calibri"/>
          <w:lang w:eastAsia="es-AR"/>
        </w:rPr>
        <w:t xml:space="preserve">, característico de esta etapa, que consiste en distorsionar la realidad para satisfacer sus necesidades, intereses, puntos de vistas propios. Es la primacía de la autosatisfacción, no pudiendo  reconocer  las características objetivas de la situación o realidad.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w:t>
      </w:r>
      <w:r w:rsidRPr="00697924">
        <w:rPr>
          <w:rFonts w:eastAsia="Times New Roman" w:cs="Calibri"/>
          <w:b/>
          <w:lang w:eastAsia="es-AR"/>
        </w:rPr>
        <w:t>irreversibilidad”</w:t>
      </w:r>
      <w:r w:rsidRPr="00697924">
        <w:rPr>
          <w:rFonts w:eastAsia="Times New Roman" w:cs="Calibri"/>
          <w:lang w:eastAsia="es-AR"/>
        </w:rPr>
        <w:t xml:space="preserve"> no le permite retroceder en un pensamiento y por lo tanto no puede concebir dos categorías en una. Por ejemplo, “su papá no puede ser el tío de su primo porque ya es papá”, es incapaz de observar las transformaciones de los objetos, por ejemplo, si transformamos una bolita de plastilina en un cilindro, el niño afirma que “ahora hay más cantidad”.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Estas características del </w:t>
      </w:r>
      <w:r w:rsidRPr="00697924">
        <w:rPr>
          <w:rFonts w:eastAsia="Times New Roman" w:cs="Calibri"/>
          <w:b/>
          <w:lang w:eastAsia="es-AR"/>
        </w:rPr>
        <w:t>pensamiento preconceptual</w:t>
      </w:r>
      <w:r w:rsidRPr="00697924">
        <w:rPr>
          <w:rFonts w:eastAsia="Times New Roman" w:cs="Calibri"/>
          <w:lang w:eastAsia="es-AR"/>
        </w:rPr>
        <w:t xml:space="preserve"> dan lugar a tres tipos de razonamiento:</w:t>
      </w:r>
    </w:p>
    <w:p w:rsidR="00697924" w:rsidRPr="00697924" w:rsidRDefault="00697924" w:rsidP="00697924">
      <w:pPr>
        <w:numPr>
          <w:ilvl w:val="0"/>
          <w:numId w:val="28"/>
        </w:numPr>
        <w:spacing w:after="0" w:line="240" w:lineRule="auto"/>
        <w:contextualSpacing/>
        <w:jc w:val="both"/>
        <w:rPr>
          <w:rFonts w:eastAsia="Times New Roman" w:cs="Calibri"/>
          <w:lang w:eastAsia="es-AR"/>
        </w:rPr>
      </w:pPr>
      <w:r w:rsidRPr="00697924">
        <w:rPr>
          <w:rFonts w:eastAsia="Times New Roman" w:cs="Calibri"/>
          <w:lang w:eastAsia="es-AR"/>
        </w:rPr>
        <w:lastRenderedPageBreak/>
        <w:t>En primer lugar, el razonamiento transductivo, discurre de lo particular a lo particular, el niño para pensar dispone tanto de símbolos como de sus propias percepciones sobre los hechos. Por lo tanto, en la transducción los niños hacen afirmaciones de implicaciones, es decir, “x, luego y”, aunque no haya relación entre los dos hechos, piensa que si dos hechos ocurren juntos deben seguir apareciendo juntos (por ejemplo, si un niño observa que su madre limpia la casa porque vienen visitas, cada vez que vea a su madre limpiar esperará invitados)</w:t>
      </w:r>
    </w:p>
    <w:p w:rsidR="00697924" w:rsidRPr="00697924" w:rsidRDefault="00697924" w:rsidP="00697924">
      <w:pPr>
        <w:numPr>
          <w:ilvl w:val="0"/>
          <w:numId w:val="28"/>
        </w:numPr>
        <w:spacing w:after="0" w:line="240" w:lineRule="auto"/>
        <w:contextualSpacing/>
        <w:jc w:val="both"/>
        <w:rPr>
          <w:rFonts w:eastAsia="Times New Roman" w:cs="Calibri"/>
          <w:lang w:eastAsia="es-AR"/>
        </w:rPr>
      </w:pPr>
      <w:r w:rsidRPr="00697924">
        <w:rPr>
          <w:rFonts w:eastAsia="Times New Roman" w:cs="Calibri"/>
          <w:lang w:eastAsia="es-AR"/>
        </w:rPr>
        <w:t>La ‘yuxtaposición’, por su parte, consiste en asociar hechos que no se conectan entre sí y generar argumentos a veces contradictorios o inconsistentes, lo que impide que el niño pueda ofrecer relatos o explicaciones globalmente coherentes.</w:t>
      </w:r>
    </w:p>
    <w:p w:rsidR="00697924" w:rsidRPr="00697924" w:rsidRDefault="00697924" w:rsidP="00697924">
      <w:pPr>
        <w:numPr>
          <w:ilvl w:val="0"/>
          <w:numId w:val="28"/>
        </w:numPr>
        <w:spacing w:after="0" w:line="240" w:lineRule="auto"/>
        <w:contextualSpacing/>
        <w:jc w:val="both"/>
        <w:rPr>
          <w:rFonts w:eastAsia="Times New Roman" w:cs="Calibri"/>
          <w:lang w:eastAsia="es-AR"/>
        </w:rPr>
      </w:pPr>
      <w:r w:rsidRPr="00697924">
        <w:rPr>
          <w:rFonts w:eastAsia="Times New Roman" w:cs="Calibri"/>
          <w:lang w:eastAsia="es-AR"/>
        </w:rPr>
        <w:t>Finalmente el ‘sincretismo’, es el pensamiento que se origina mediante la concentración de un todo de una experiencia, sin diferenciar el todo de las partes (por ejemplo, una niña ve salir de un ascensor a una mujer embarazada, entonces le pide a su madre que ingrese al ascensor para darle un hermanito).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Estas características del  pensamiento se presentan debido a la incapacidad de sintetizar las partes en un grupo relacionado, no puede establecer relaciones parte-todo ni dispone de conceptos con los cuales movilizar su proceso de razonamiento.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Se desarrolla la función simbólica que le permite representar al niño lugares y eventos de su propio mundo interior, lo que se manifiesta en el lenguaje, la imitación diferida y el juego simbólico. El lenguaje no tiene en cuenta las necesidades de quien escucha  y se convierte en un modo mecánico de comunicación: utiliza frases recurrentes para expresar sus necesidades y pensamientos.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niño de primer ciclo, se encuentra en el final subestadio intuitivo (4 a 6-7 años), es un periodo de preparación a las operaciones concretas y los elementos que lo caracterizan son:</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Descentración progresiva del pensamiento: pasa de centrar la atención en solo algunos aspectos de la situación a considerar más de una variable a la vez.</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Ausencia de equilibrio entre los mecanismos de asimilación y acomodación en el pensamiento.</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Experiencia mental: aprende la realidad a través de acciones y sus resultados sin lograr construcciones abstractas.</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Carece de la movilidad y reversibilidad de los actos mentales: relaciones causa-efecto, antes-después, adelante-atrás, mayor-menos.</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Estatismo: tiende a fijarse más en los estados que en las transformaciones. Describe situaciones y le cuesta construir secuencias témporo-espaciales.</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Egocentrismo: consideran el propio punto de vista como único.</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Lenguaje: ordena y relaciona sus representaciones y comienza el uso convencional de los conceptos lo que le permite transmitir su mundo interno.</w:t>
      </w:r>
    </w:p>
    <w:p w:rsidR="00697924" w:rsidRPr="00697924" w:rsidRDefault="00697924" w:rsidP="00697924">
      <w:pPr>
        <w:numPr>
          <w:ilvl w:val="0"/>
          <w:numId w:val="29"/>
        </w:numPr>
        <w:spacing w:after="0" w:line="240" w:lineRule="auto"/>
        <w:contextualSpacing/>
        <w:jc w:val="both"/>
        <w:rPr>
          <w:rFonts w:eastAsia="Times New Roman" w:cs="Calibri"/>
          <w:lang w:eastAsia="es-AR"/>
        </w:rPr>
      </w:pPr>
      <w:r w:rsidRPr="00697924">
        <w:rPr>
          <w:rFonts w:eastAsia="Times New Roman" w:cs="Calibri"/>
          <w:lang w:eastAsia="es-AR"/>
        </w:rPr>
        <w:t>Tiempo y espacio: incorpora los hechos a sus vivencias y comienzan a diferenciar el pasado, el presente y el futuro.</w:t>
      </w:r>
    </w:p>
    <w:p w:rsidR="005F7B9E" w:rsidRDefault="005F7B9E"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b/>
          <w:lang w:eastAsia="es-AR"/>
        </w:rPr>
        <w:t>En síntesis</w:t>
      </w:r>
      <w:r w:rsidRPr="00697924">
        <w:rPr>
          <w:rFonts w:eastAsia="Times New Roman" w:cs="Calibri"/>
          <w:lang w:eastAsia="es-AR"/>
        </w:rPr>
        <w:t xml:space="preserve">, el primer ciclo comprende el subestadío intuitivo del pensamiento preoperatorio y la entrada al pensamiento concreto. Por ello, el niño opera y utiliza mecanismos y formas de razonamiento que le dieron resultado hasta el momento. El tercer grado, constituye una bisagra en la que el pensamiento del niño adquiere mayor libertad, gracias a la “intuición </w:t>
      </w:r>
      <w:r w:rsidRPr="00697924">
        <w:rPr>
          <w:rFonts w:eastAsia="Times New Roman" w:cs="Calibri"/>
          <w:lang w:eastAsia="es-AR"/>
        </w:rPr>
        <w:lastRenderedPageBreak/>
        <w:t>articulada” que enmarca los comienzos del estadío operacional concreto. Estas consideraciones son importantes a la hora de pensar el trabajo áulico en los primeros grados de la escolaridad primaria para atender a las posibilidades reales de los alumnos a la hora de aprender.</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b/>
          <w:lang w:eastAsia="es-AR"/>
        </w:rPr>
        <w:t>Vygotsky</w:t>
      </w:r>
      <w:r w:rsidRPr="00697924">
        <w:rPr>
          <w:rFonts w:eastAsia="Times New Roman" w:cs="Calibri"/>
          <w:lang w:eastAsia="es-AR"/>
        </w:rPr>
        <w:t xml:space="preserve"> sostiene que “</w:t>
      </w:r>
      <w:r w:rsidRPr="00697924">
        <w:rPr>
          <w:rFonts w:eastAsia="Times New Roman" w:cs="Calibri"/>
          <w:i/>
          <w:lang w:eastAsia="es-AR"/>
        </w:rPr>
        <w:t xml:space="preserve">el pensamiento no nace de otros pensamientos. El pensamiento tiene sus orígenes en la esfera motivacional de la conciencia, una  esfera que incluye nuestras inclinaciones y necesidades, nuestros intereses e impulsos y nuestro afecto y emoción. La tendencia afectiva y volitiva se sitúa atrás del pensamiento.” </w:t>
      </w:r>
      <w:r w:rsidRPr="00697924">
        <w:rPr>
          <w:rFonts w:eastAsia="Times New Roman" w:cs="Calibri"/>
          <w:lang w:eastAsia="es-AR"/>
        </w:rPr>
        <w:t>Pensar, sentir y actuar están integrados. Desde la teoría de Vigotsky, el concepto de desarrollo  implica la apropiación de los instrumentos y las habilidades intelectuales de la comunidad cultural que rodea al niño. Y por ello resulta fundamental el papel que tiene la educación sistemática en la escuela para los procesos de desarrollo cognitivo. La teoría sociohistórica brinda una perspectiva unificada de los procesos individuales, sociales y culturales del desarrollo de pensamiento y lenguaje</w:t>
      </w:r>
      <w:r w:rsidRPr="00697924">
        <w:rPr>
          <w:rFonts w:eastAsia="Times New Roman" w:cs="Calibri"/>
          <w:vertAlign w:val="superscript"/>
          <w:lang w:eastAsia="es-AR"/>
        </w:rPr>
        <w:footnoteReference w:id="48"/>
      </w:r>
      <w:r w:rsidRPr="00697924">
        <w:rPr>
          <w:rFonts w:eastAsia="Times New Roman" w:cs="Calibri"/>
          <w:lang w:eastAsia="es-AR"/>
        </w:rPr>
        <w:t xml:space="preserve"> en el niño;  </w:t>
      </w:r>
      <w:r w:rsidRPr="00697924">
        <w:rPr>
          <w:rFonts w:eastAsia="Times New Roman" w:cs="Calibri"/>
          <w:i/>
          <w:lang w:eastAsia="es-AR"/>
        </w:rPr>
        <w:t>“es fundamental la idea de que la participación infantil en actividades culturales, bajo la guía de compañeros más capaces, permite al niño interiorizar  los instrumentos necesarios para pensar y acercarse a la resolución del problema de un modo más maduro que el que se pondría en práctica si actuara por sí solo” (…) “El desarrollo cognitivo de los niños es un aprendizaje que  tiene lugar a través de  la participación guiada en la actividad social con compañeros que apoyan y estimulan su comprensión y su destreza para utilizar los instrumentos de la cultura.”</w:t>
      </w:r>
      <w:r w:rsidRPr="00697924">
        <w:rPr>
          <w:rFonts w:eastAsia="Times New Roman" w:cs="Calibri"/>
          <w:i/>
          <w:vertAlign w:val="superscript"/>
          <w:lang w:eastAsia="es-AR"/>
        </w:rPr>
        <w:footnoteReference w:id="49"/>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Vigotsky aporta el concepto de </w:t>
      </w:r>
      <w:r w:rsidRPr="00697924">
        <w:rPr>
          <w:rFonts w:eastAsia="Times New Roman" w:cs="Calibri"/>
          <w:b/>
          <w:lang w:eastAsia="es-AR"/>
        </w:rPr>
        <w:t>zona de desarrollo próximo</w:t>
      </w:r>
      <w:r w:rsidRPr="00697924">
        <w:rPr>
          <w:rFonts w:eastAsia="Times New Roman" w:cs="Calibri"/>
          <w:b/>
          <w:vertAlign w:val="superscript"/>
          <w:lang w:eastAsia="es-AR"/>
        </w:rPr>
        <w:footnoteReference w:id="50"/>
      </w:r>
      <w:r w:rsidRPr="00697924">
        <w:rPr>
          <w:rFonts w:eastAsia="Times New Roman" w:cs="Calibri"/>
          <w:lang w:eastAsia="es-AR"/>
        </w:rPr>
        <w:t>, de acuerdo con el cual el desarrollo infantil evoluciona a través de la participación en actividades que solo no podría realizar, requiere de la ayuda de los adultos o niños que tienen mayor experiencia o habilidad, siendo “</w:t>
      </w:r>
      <w:r w:rsidRPr="00697924">
        <w:rPr>
          <w:rFonts w:eastAsia="Times New Roman" w:cs="Calibri"/>
          <w:i/>
          <w:lang w:eastAsia="es-AR"/>
        </w:rPr>
        <w:t>la zona de desarrollo próximo una región dinámica, sensible al aprendizaje”</w:t>
      </w:r>
      <w:r w:rsidRPr="00697924">
        <w:rPr>
          <w:rFonts w:eastAsia="Times New Roman" w:cs="Calibri"/>
          <w:i/>
          <w:vertAlign w:val="superscript"/>
          <w:lang w:eastAsia="es-AR"/>
        </w:rPr>
        <w:footnoteReference w:id="51"/>
      </w:r>
      <w:r w:rsidRPr="00697924">
        <w:rPr>
          <w:rFonts w:eastAsia="Times New Roman" w:cs="Calibri"/>
          <w:i/>
          <w:lang w:eastAsia="es-AR"/>
        </w:rPr>
        <w:t xml:space="preserve">. </w:t>
      </w:r>
      <w:r w:rsidRPr="00697924">
        <w:rPr>
          <w:rFonts w:eastAsia="Times New Roman" w:cs="Calibri"/>
          <w:lang w:eastAsia="es-AR"/>
        </w:rPr>
        <w:t>En este sentido, la zona de desarrollo próximo implica la interrelación que existe entre los “papeles” que desempeñan en diferentes actividades el niño, los adultos y los pares  teniendo en cuenta, además,  la interacción social.</w:t>
      </w:r>
    </w:p>
    <w:p w:rsidR="00697924" w:rsidRDefault="00697924" w:rsidP="00697924">
      <w:pPr>
        <w:spacing w:after="0" w:line="240" w:lineRule="auto"/>
        <w:jc w:val="both"/>
        <w:rPr>
          <w:rFonts w:eastAsia="Times New Roman" w:cs="Calibri"/>
          <w:i/>
          <w:lang w:eastAsia="es-AR"/>
        </w:rPr>
      </w:pPr>
      <w:r w:rsidRPr="00697924">
        <w:rPr>
          <w:rFonts w:eastAsia="Times New Roman" w:cs="Calibri"/>
          <w:lang w:eastAsia="es-AR"/>
        </w:rPr>
        <w:t xml:space="preserve">Bárbara Rogoff afirma que los niños son aprendices del conocimiento, activos en sus intentos de aprender a partir de la observación y de las participaciones con sus compañeros y otros miembros de su grupo social; plantea  el concepto de </w:t>
      </w:r>
      <w:r w:rsidRPr="00697924">
        <w:rPr>
          <w:rFonts w:eastAsia="Times New Roman" w:cs="Calibri"/>
          <w:b/>
          <w:lang w:eastAsia="es-AR"/>
        </w:rPr>
        <w:t>participación guiada</w:t>
      </w:r>
      <w:r w:rsidRPr="00697924">
        <w:rPr>
          <w:rFonts w:eastAsia="Times New Roman" w:cs="Calibri"/>
          <w:vertAlign w:val="superscript"/>
          <w:lang w:eastAsia="es-AR"/>
        </w:rPr>
        <w:footnoteReference w:id="52"/>
      </w:r>
      <w:r w:rsidRPr="00697924">
        <w:rPr>
          <w:rFonts w:eastAsia="Times New Roman" w:cs="Calibri"/>
          <w:b/>
          <w:lang w:eastAsia="es-AR"/>
        </w:rPr>
        <w:t xml:space="preserve">, </w:t>
      </w:r>
      <w:r w:rsidRPr="00697924">
        <w:rPr>
          <w:rFonts w:eastAsia="Times New Roman" w:cs="Calibri"/>
          <w:lang w:eastAsia="es-AR"/>
        </w:rPr>
        <w:t>señalando que  tanto la guía como la participación en diferentes actividades culturalmente valiosas son fundamentales en el proceso de  constitución del  niño como “aprendiz del pensamiento”. Esto implica, al niño y a sus pares,  dos tipos de procesos de colaboración</w:t>
      </w:r>
      <w:r w:rsidRPr="00697924">
        <w:rPr>
          <w:rFonts w:eastAsia="Times New Roman" w:cs="Calibri"/>
          <w:i/>
          <w:lang w:eastAsia="es-AR"/>
        </w:rPr>
        <w:t xml:space="preserve">: </w:t>
      </w:r>
    </w:p>
    <w:p w:rsidR="005F7B9E" w:rsidRPr="00697924" w:rsidRDefault="005F7B9E" w:rsidP="00697924">
      <w:pPr>
        <w:spacing w:after="0" w:line="240" w:lineRule="auto"/>
        <w:jc w:val="both"/>
        <w:rPr>
          <w:rFonts w:eastAsia="Times New Roman" w:cs="Calibri"/>
          <w:i/>
          <w:lang w:eastAsia="es-AR"/>
        </w:rPr>
      </w:pPr>
    </w:p>
    <w:p w:rsidR="00697924" w:rsidRPr="00697924" w:rsidRDefault="00697924" w:rsidP="00697924">
      <w:pPr>
        <w:numPr>
          <w:ilvl w:val="0"/>
          <w:numId w:val="30"/>
        </w:numPr>
        <w:spacing w:after="0" w:line="240" w:lineRule="auto"/>
        <w:contextualSpacing/>
        <w:jc w:val="both"/>
        <w:rPr>
          <w:rFonts w:eastAsia="Times New Roman" w:cs="Calibri"/>
          <w:lang w:eastAsia="es-AR"/>
        </w:rPr>
      </w:pPr>
      <w:r w:rsidRPr="00697924">
        <w:rPr>
          <w:rFonts w:eastAsia="Times New Roman" w:cs="Calibri"/>
          <w:i/>
          <w:lang w:eastAsia="es-AR"/>
        </w:rPr>
        <w:t xml:space="preserve">“la construcción de puentes”, </w:t>
      </w:r>
      <w:r w:rsidRPr="00697924">
        <w:rPr>
          <w:rFonts w:eastAsia="Times New Roman" w:cs="Calibri"/>
          <w:lang w:eastAsia="es-AR"/>
        </w:rPr>
        <w:t xml:space="preserve">teniendo en cuenta el nivel de comprensión y  destrezas que el niño tiene en un determinado momento para alcanzar otros conocimientos nuevos; </w:t>
      </w:r>
    </w:p>
    <w:p w:rsidR="00697924" w:rsidRPr="00697924" w:rsidRDefault="00697924" w:rsidP="00697924">
      <w:pPr>
        <w:numPr>
          <w:ilvl w:val="0"/>
          <w:numId w:val="30"/>
        </w:numPr>
        <w:spacing w:after="0" w:line="240" w:lineRule="auto"/>
        <w:contextualSpacing/>
        <w:jc w:val="both"/>
        <w:rPr>
          <w:rFonts w:eastAsia="Times New Roman" w:cs="Calibri"/>
          <w:i/>
          <w:lang w:eastAsia="es-AR"/>
        </w:rPr>
      </w:pPr>
      <w:r w:rsidRPr="00697924">
        <w:rPr>
          <w:rFonts w:eastAsia="Times New Roman" w:cs="Calibri"/>
          <w:i/>
          <w:lang w:eastAsia="es-AR"/>
        </w:rPr>
        <w:lastRenderedPageBreak/>
        <w:t xml:space="preserve">“la organización y estructuración de la participación infantil” </w:t>
      </w:r>
      <w:r w:rsidRPr="00697924">
        <w:rPr>
          <w:rFonts w:eastAsia="Times New Roman" w:cs="Calibri"/>
          <w:lang w:eastAsia="es-AR"/>
        </w:rPr>
        <w:t>en determinadas actividades incluyendo los cambios en la responsabilidad que el niño va asumiendo  a través del desarrollo.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Es importante señalar que los procesos de participación guiada se basan en la </w:t>
      </w:r>
      <w:r w:rsidRPr="00697924">
        <w:rPr>
          <w:rFonts w:eastAsia="Times New Roman" w:cs="Calibri"/>
          <w:b/>
          <w:lang w:eastAsia="es-AR"/>
        </w:rPr>
        <w:t>intersubjetividad</w:t>
      </w:r>
      <w:r w:rsidRPr="00697924">
        <w:rPr>
          <w:rFonts w:eastAsia="Times New Roman" w:cs="Calibri"/>
          <w:lang w:eastAsia="es-AR"/>
        </w:rPr>
        <w:t xml:space="preserve"> ya que los niños comparten los centros de interés y los objetivos con todos sus  compañeros, tanto con los más experimentados o avanzados  como  con los iguales; buscando, estructurando, pidiendo ayuda o colaboración a quienes los rodean para aprender a resolver distintos tipos de problemas.  El compromiso y las redes de ayuda  mutua entre los niños y sus pares brindan un apoyo fundamental al desarrollo. El desarrollo cognitivo desde esta perspectiva consiste en llegar a descubrir, comprender, y dominar problemas cada vez más complejos, ampliando los instrumentos cognitivos y recursos sociales que proporcionan otros sujetos  y logrando la transferencia de la actividad “externa” al plano “interno”.</w:t>
      </w:r>
    </w:p>
    <w:p w:rsidR="00697924" w:rsidRPr="00697924" w:rsidRDefault="00697924" w:rsidP="00697924">
      <w:pPr>
        <w:spacing w:after="0" w:line="240" w:lineRule="auto"/>
        <w:jc w:val="both"/>
        <w:rPr>
          <w:rFonts w:eastAsia="Times New Roman" w:cs="Calibri"/>
          <w:i/>
          <w:lang w:eastAsia="es-AR"/>
        </w:rPr>
      </w:pPr>
      <w:r w:rsidRPr="00697924">
        <w:rPr>
          <w:rFonts w:eastAsia="Calibri" w:cs="Calibri"/>
          <w:shd w:val="clear" w:color="auto" w:fill="FFFFFF"/>
          <w:lang w:eastAsia="es-AR"/>
        </w:rPr>
        <w:t xml:space="preserve">Vigotsky </w:t>
      </w:r>
      <w:r w:rsidRPr="00697924">
        <w:rPr>
          <w:rFonts w:eastAsia="Calibri" w:cs="Calibri"/>
          <w:i/>
          <w:shd w:val="clear" w:color="auto" w:fill="FFFFFF"/>
          <w:lang w:eastAsia="es-AR"/>
        </w:rPr>
        <w:t xml:space="preserve">sostiene “que el desarrollo tiene lugar durante el </w:t>
      </w:r>
      <w:r w:rsidRPr="00697924">
        <w:rPr>
          <w:rFonts w:eastAsia="Calibri" w:cs="Calibri"/>
          <w:b/>
          <w:i/>
          <w:shd w:val="clear" w:color="auto" w:fill="FFFFFF"/>
          <w:lang w:eastAsia="es-AR"/>
        </w:rPr>
        <w:t>juego</w:t>
      </w:r>
      <w:r w:rsidRPr="00697924">
        <w:rPr>
          <w:rFonts w:eastAsia="Calibri" w:cs="Calibri"/>
          <w:i/>
          <w:shd w:val="clear" w:color="auto" w:fill="FFFFFF"/>
          <w:lang w:eastAsia="es-AR"/>
        </w:rPr>
        <w:t xml:space="preserve"> (…) insistió  en los aspectos afectivos y motivadores del mismo (…) el juego como tal crea la propia zona </w:t>
      </w:r>
      <w:r w:rsidRPr="00697924">
        <w:rPr>
          <w:rFonts w:eastAsia="Times New Roman" w:cs="Calibri"/>
          <w:i/>
          <w:lang w:eastAsia="es-AR"/>
        </w:rPr>
        <w:t>de desarrollo próximo del niño. Mientras juega el niño actúa siempre por encima  de lo que representa su edad media, por encima de su conducta cotidiana; cuando el niño está jugando es como si se sacara una cabeza a sí mismo”</w:t>
      </w:r>
      <w:r w:rsidRPr="00697924">
        <w:rPr>
          <w:rFonts w:eastAsia="Times New Roman" w:cs="Calibri"/>
          <w:i/>
          <w:vertAlign w:val="superscript"/>
          <w:lang w:eastAsia="es-AR"/>
        </w:rPr>
        <w:footnoteReference w:id="53"/>
      </w:r>
      <w:r w:rsidRPr="00697924">
        <w:rPr>
          <w:rFonts w:eastAsia="Times New Roman" w:cs="Calibri"/>
          <w:i/>
          <w:lang w:eastAsia="es-AR"/>
        </w:rPr>
        <w:t xml:space="preserve">( </w:t>
      </w:r>
      <w:r w:rsidRPr="00697924">
        <w:rPr>
          <w:rFonts w:eastAsia="Times New Roman" w:cs="Calibri"/>
          <w:lang w:eastAsia="es-AR"/>
        </w:rPr>
        <w:t>Vigotsky, 1967)</w:t>
      </w:r>
      <w:r w:rsidRPr="00697924">
        <w:rPr>
          <w:rFonts w:eastAsia="Times New Roman" w:cs="Calibri"/>
          <w:i/>
          <w:lang w:eastAsia="es-AR"/>
        </w:rPr>
        <w:t xml:space="preserve"> . </w:t>
      </w:r>
    </w:p>
    <w:p w:rsidR="00697924" w:rsidRPr="00697924" w:rsidRDefault="00697924" w:rsidP="00697924">
      <w:pPr>
        <w:spacing w:after="0" w:line="240" w:lineRule="auto"/>
        <w:jc w:val="both"/>
        <w:rPr>
          <w:rFonts w:eastAsia="Times New Roman" w:cs="Calibri"/>
          <w:i/>
          <w:lang w:eastAsia="es-AR"/>
        </w:rPr>
      </w:pPr>
      <w:r w:rsidRPr="00697924">
        <w:rPr>
          <w:rFonts w:eastAsia="Calibri" w:cs="Calibri"/>
          <w:shd w:val="clear" w:color="auto" w:fill="FFFFFF"/>
          <w:lang w:eastAsia="es-AR"/>
        </w:rPr>
        <w:t xml:space="preserve">El juego es una realidad cambiante y sobre todo impulsora del desarrollo mental del niño; a través del juego construye su aprendizaje  y su propia realidad social y cultural, jugando con otros el niño comienza a comprender la realidad de su entorno social  y natural,  acrecentando la </w:t>
      </w:r>
      <w:r w:rsidRPr="00697924">
        <w:rPr>
          <w:rFonts w:eastAsia="Calibri" w:cs="Calibri"/>
          <w:i/>
          <w:shd w:val="clear" w:color="auto" w:fill="FFFFFF"/>
          <w:lang w:eastAsia="es-AR"/>
        </w:rPr>
        <w:t>“zona de desarrollo próximo</w:t>
      </w:r>
      <w:r w:rsidRPr="00697924">
        <w:rPr>
          <w:rFonts w:eastAsia="Calibri" w:cs="Calibri"/>
          <w:shd w:val="clear" w:color="auto" w:fill="FFFFFF"/>
          <w:lang w:eastAsia="es-AR"/>
        </w:rPr>
        <w:t>”.</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w:t>
      </w:r>
      <w:r w:rsidRPr="00697924">
        <w:rPr>
          <w:rFonts w:eastAsia="Times New Roman" w:cs="Calibri"/>
          <w:b/>
          <w:lang w:eastAsia="es-AR"/>
        </w:rPr>
        <w:t xml:space="preserve">juego </w:t>
      </w:r>
      <w:r w:rsidRPr="00697924">
        <w:rPr>
          <w:rFonts w:eastAsia="Times New Roman" w:cs="Calibri"/>
          <w:lang w:eastAsia="es-AR"/>
        </w:rPr>
        <w:t>cumple un papel importante en este periodo dado que a través de él pueden afrontar el mundo, ejercitan una actividad física fundamental y hacen frente a sus sentimientos en conflicto al resignificar las situaciones de la vida real. Desde el juego en soledad transita hacia el juego con otros, sin compartir, y finalmente al juego en colaboración con los otros.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En los primeros grados de la escuela primaria, predomina el juego de construcción que se caracteriza por la posibilidad de crear escenarios cada vez más aproximados a la realidad. El niño usa materiales concretos y reales para configurar escenas en las cuales lo roles se distribuyen de común acuerdo. Predomina el proceso de acomodación. Este juego permite indagar acerca de los objetos y los seres vivos, sus propiedades y modos de combinación para descubrir, analizar, aprovechar y modificar el entorno natural y social. En el aula, es necesario propiciar situaciones de aprendizaje a partir de esta capacidad. Así, jugar al supermercado, la librería, la cocina constituye una herramienta adecuada para la adquisición de conocimientos en este periodo.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Es necesario favorecer una continuidad en las propuestas de aprendizaje entre el Jardín y el Primer ciclo. En este sentido, el juego es una herramienta que no sólo  favorece el desarrollo del pensamiento, </w:t>
      </w:r>
      <w:r w:rsidRPr="00697924">
        <w:rPr>
          <w:rFonts w:eastAsia="Calibri" w:cs="Calibri"/>
          <w:shd w:val="clear" w:color="auto" w:fill="FFFFFF"/>
          <w:lang w:eastAsia="es-AR"/>
        </w:rPr>
        <w:t xml:space="preserve">es una actividad humana placentera en sí misma,  estructurante del psiquismo que promueven el desarrollo en todas sus dimensiones;  los procesos de  aprendizaje en el niño y las actitudes positivas hacia los demás. Su presencia es fundamental en la escuela, se plantea </w:t>
      </w:r>
      <w:r w:rsidRPr="00697924">
        <w:rPr>
          <w:rFonts w:eastAsia="Times New Roman" w:cs="Calibri"/>
          <w:lang w:eastAsia="es-AR"/>
        </w:rPr>
        <w:t>como una  necesidad  y demanda de los niños y  desde los docentes como una oportunidad para comprender, valorar y proponer actividades lúdicas, planificadas desde la enseñanza.  Es así que la escuela tiene que considerar diferentes espacios para jugar aprendiendo, tales como:</w:t>
      </w:r>
    </w:p>
    <w:p w:rsidR="00697924" w:rsidRDefault="00697924" w:rsidP="00B849C7">
      <w:pPr>
        <w:numPr>
          <w:ilvl w:val="0"/>
          <w:numId w:val="31"/>
        </w:numPr>
        <w:spacing w:after="0" w:line="240" w:lineRule="auto"/>
        <w:contextualSpacing/>
        <w:jc w:val="both"/>
        <w:rPr>
          <w:rFonts w:eastAsia="Times New Roman" w:cs="Calibri"/>
          <w:lang w:eastAsia="es-AR"/>
        </w:rPr>
      </w:pPr>
      <w:r w:rsidRPr="00697924">
        <w:rPr>
          <w:rFonts w:eastAsia="Times New Roman" w:cs="Calibri"/>
          <w:lang w:eastAsia="es-AR"/>
        </w:rPr>
        <w:lastRenderedPageBreak/>
        <w:t>Espacios para armar, desarmar y construir: este espacio permite hacer construcciones, armar y separar objetos, rodarlos, ponerlos unos encima de otros, mantener el equilibrio, jugar con el tamaño y ubicarlos en el espacio.</w:t>
      </w:r>
    </w:p>
    <w:p w:rsidR="00B849C7" w:rsidRPr="00697924" w:rsidRDefault="00B849C7" w:rsidP="00B849C7">
      <w:pPr>
        <w:spacing w:after="0" w:line="240" w:lineRule="auto"/>
        <w:ind w:left="644"/>
        <w:contextualSpacing/>
        <w:jc w:val="both"/>
        <w:rPr>
          <w:rFonts w:eastAsia="Times New Roman" w:cs="Calibri"/>
          <w:lang w:eastAsia="es-AR"/>
        </w:rPr>
      </w:pPr>
    </w:p>
    <w:p w:rsidR="00B849C7" w:rsidRDefault="00697924" w:rsidP="00B849C7">
      <w:pPr>
        <w:numPr>
          <w:ilvl w:val="0"/>
          <w:numId w:val="31"/>
        </w:numPr>
        <w:spacing w:after="0" w:line="240" w:lineRule="auto"/>
        <w:contextualSpacing/>
        <w:jc w:val="both"/>
        <w:rPr>
          <w:rFonts w:eastAsia="Times New Roman" w:cs="Calibri"/>
          <w:lang w:eastAsia="es-AR"/>
        </w:rPr>
      </w:pPr>
      <w:r w:rsidRPr="00697924">
        <w:rPr>
          <w:rFonts w:eastAsia="Times New Roman" w:cs="Calibri"/>
          <w:lang w:eastAsia="es-AR"/>
        </w:rPr>
        <w:t>Espacios para comunicar, expresar y crear: el aula, como otros espacios  tienen que contar con materiales interesantes, con el propósito de desarrollar todos los medios de expresión y que permita la conversación, el intercambio, la expresión de emociones, sentimientos e ideas.</w:t>
      </w:r>
    </w:p>
    <w:p w:rsidR="00B849C7" w:rsidRPr="00B849C7" w:rsidRDefault="00B849C7" w:rsidP="00B849C7">
      <w:pPr>
        <w:spacing w:after="0" w:line="240" w:lineRule="auto"/>
        <w:contextualSpacing/>
        <w:jc w:val="both"/>
        <w:rPr>
          <w:rFonts w:eastAsia="Times New Roman" w:cs="Calibri"/>
          <w:lang w:eastAsia="es-AR"/>
        </w:rPr>
      </w:pPr>
    </w:p>
    <w:p w:rsidR="00697924" w:rsidRDefault="00697924" w:rsidP="00B849C7">
      <w:pPr>
        <w:numPr>
          <w:ilvl w:val="0"/>
          <w:numId w:val="31"/>
        </w:numPr>
        <w:spacing w:after="0" w:line="240" w:lineRule="auto"/>
        <w:contextualSpacing/>
        <w:jc w:val="both"/>
        <w:rPr>
          <w:rFonts w:eastAsia="Times New Roman" w:cs="Calibri"/>
          <w:lang w:eastAsia="es-AR"/>
        </w:rPr>
      </w:pPr>
      <w:r w:rsidRPr="00697924">
        <w:rPr>
          <w:rFonts w:eastAsia="Times New Roman" w:cs="Calibri"/>
          <w:lang w:eastAsia="es-AR"/>
        </w:rPr>
        <w:t>Espacios para jugar al aire libre: este permite construir las nociones arriba-abajo, adentro-afuera, cerca- lejos y establecer relaciones con objetos, personas y su propio cuerpo; estar en contacto con la naturaleza.</w:t>
      </w:r>
    </w:p>
    <w:p w:rsidR="00B849C7" w:rsidRPr="00697924" w:rsidRDefault="00B849C7" w:rsidP="00B849C7">
      <w:pPr>
        <w:spacing w:after="0" w:line="240" w:lineRule="auto"/>
        <w:contextualSpacing/>
        <w:jc w:val="both"/>
        <w:rPr>
          <w:rFonts w:eastAsia="Times New Roman" w:cs="Calibri"/>
          <w:lang w:eastAsia="es-AR"/>
        </w:rPr>
      </w:pPr>
    </w:p>
    <w:p w:rsidR="00697924" w:rsidRDefault="00697924" w:rsidP="00B849C7">
      <w:pPr>
        <w:numPr>
          <w:ilvl w:val="0"/>
          <w:numId w:val="31"/>
        </w:numPr>
        <w:spacing w:after="0" w:line="240" w:lineRule="auto"/>
        <w:contextualSpacing/>
        <w:jc w:val="both"/>
        <w:rPr>
          <w:rFonts w:eastAsia="Times New Roman" w:cs="Calibri"/>
          <w:lang w:eastAsia="es-AR"/>
        </w:rPr>
      </w:pPr>
      <w:r w:rsidRPr="00697924">
        <w:rPr>
          <w:rFonts w:eastAsia="Times New Roman" w:cs="Calibri"/>
          <w:lang w:eastAsia="es-AR"/>
        </w:rPr>
        <w:t>Espacios para descubrir el medio físico y natural: que le permite establecer semejanzas y diferencias entre objetos, agrupar, hacer comparaciones, contar, seriar, experimentar y estimar.</w:t>
      </w:r>
    </w:p>
    <w:p w:rsidR="00B849C7" w:rsidRPr="00697924" w:rsidRDefault="00B849C7" w:rsidP="00B849C7">
      <w:pPr>
        <w:spacing w:after="0" w:line="240" w:lineRule="auto"/>
        <w:contextualSpacing/>
        <w:jc w:val="both"/>
        <w:rPr>
          <w:rFonts w:eastAsia="Times New Roman" w:cs="Calibri"/>
          <w:lang w:eastAsia="es-AR"/>
        </w:rPr>
      </w:pPr>
    </w:p>
    <w:p w:rsidR="00697924" w:rsidRPr="00697924" w:rsidRDefault="00697924" w:rsidP="00B849C7">
      <w:pPr>
        <w:numPr>
          <w:ilvl w:val="0"/>
          <w:numId w:val="31"/>
        </w:numPr>
        <w:spacing w:after="0" w:line="240" w:lineRule="auto"/>
        <w:contextualSpacing/>
        <w:jc w:val="both"/>
        <w:rPr>
          <w:rFonts w:eastAsia="Calibri" w:cs="Calibri"/>
          <w:shd w:val="clear" w:color="auto" w:fill="FFFFFF"/>
          <w:lang w:eastAsia="es-AR"/>
        </w:rPr>
      </w:pPr>
      <w:r w:rsidRPr="00697924">
        <w:rPr>
          <w:rFonts w:eastAsia="Calibri" w:cs="Calibri"/>
          <w:shd w:val="clear" w:color="auto" w:fill="FFFFFF"/>
          <w:lang w:eastAsia="es-AR"/>
        </w:rPr>
        <w:t xml:space="preserve">Espacios para los </w:t>
      </w:r>
      <w:r w:rsidRPr="00697924">
        <w:rPr>
          <w:rFonts w:eastAsia="Calibri" w:cs="Calibri"/>
          <w:b/>
          <w:shd w:val="clear" w:color="auto" w:fill="FFFFFF"/>
          <w:lang w:eastAsia="es-AR"/>
        </w:rPr>
        <w:t xml:space="preserve">juegos tradicionales </w:t>
      </w:r>
      <w:r w:rsidRPr="00697924">
        <w:rPr>
          <w:rFonts w:eastAsia="Calibri" w:cs="Calibri"/>
          <w:shd w:val="clear" w:color="auto" w:fill="FFFFFF"/>
          <w:lang w:eastAsia="es-AR"/>
        </w:rPr>
        <w:t>que son aquellos que se transmiten  y recrean de generación en generación, perdurando en la memoria colectiva de las comunidades. Surgen de la cultura de la crianza y su permanencia en el tiempo da cuenta de su aceptación.  Es importante que se reiteren los mismos juegos para que los niños los aprendan y participen en ellos. El espacio del recreo es otra instancia de enseñanza para los docentes.</w:t>
      </w: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 xml:space="preserve">SUJETO DEL SEGUNGO CICLO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En el segundo ciclo de la escuela primaria, no es lícito considerar el desarrollo psico-social del niño de forma aislada, ni presuponerle en un determinado nivel partiendo de uno o de varios aspectos sin tener en cuenta los demás. El contexto en el que cada uno se desenvuelva influye poderosamente en sus conocimientos sobre la organización de la sociedad, las relaciones con otros y el conocimiento. </w:t>
      </w:r>
    </w:p>
    <w:p w:rsidR="005F7B9E" w:rsidRDefault="005F7B9E"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En el </w:t>
      </w:r>
      <w:r w:rsidRPr="00697924">
        <w:rPr>
          <w:rFonts w:eastAsia="Times New Roman" w:cs="Calibri"/>
          <w:b/>
          <w:lang w:eastAsia="es-AR"/>
        </w:rPr>
        <w:t>desarrollo psicomotor</w:t>
      </w:r>
      <w:r w:rsidRPr="00697924">
        <w:rPr>
          <w:rFonts w:eastAsia="Times New Roman" w:cs="Calibri"/>
          <w:lang w:eastAsia="es-AR"/>
        </w:rPr>
        <w:t xml:space="preserve"> se observan grandes cambios. Morfológicamente se produce una evolución proporcionada entre distintos segmentos corporales tanto en longitud como en grosor. El desarrollo en estos períodos podría situarse entre los 10 y 15 cm. para la talla y entre los 9 y 11 Kg. para el peso. Alrededor de los 9 años alcanza la maduración nerviosa. Los movimientos se hacen armónicos, precisos y seguros (progresos en el control motor grueso y fino). El desarrollo cardiovascular se encuentra en plena evolución, ello debe ser tenido muy en cuenta para el cuidado de los ejercicios físicos de intensidad que pueden provocar taquicardias. Puesto que el aparato cardiovascular y la musculatura todavía no están suficientemente desarrollados en algunos de los niños, conviene observar si camina con los hombros caídos cuando ya debía andar muy derecho. Este aspecto tiene un fuerte componente psíquico por lo que se debe aclarar esto para ayudarlo en su seguridad y reafirmación. El niño al final de este ciclo ya manifiesta progresos importantes en la </w:t>
      </w:r>
      <w:r w:rsidRPr="00697924">
        <w:rPr>
          <w:rFonts w:eastAsia="Times New Roman" w:cs="Calibri"/>
          <w:lang w:eastAsia="es-AR"/>
        </w:rPr>
        <w:lastRenderedPageBreak/>
        <w:t xml:space="preserve">orientación espacial y temporal; reconoce cual es la izquierda y la derecha de alguien situado en frente de él, sabe ir hacia la derecha si se le pide que lo haga, es capaz de organizar hora por hora su tiempo durante el día, comprende el paso de los días, los meses y las estaciones, pero aún no logra situar los hechos históricos. También debe ser capaz de seguir ritmos de cierta complejidad.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En general, el niño de estas edades alcanza un grado de equilibrio que le permite estructurar el espacio y el tiempo y llegar a unos grados de rendimiento que le harán factible los lanzamientos con precisión, los saltos eficaces, el control motor grueso y la resistencia en esfuerzos de larga duración. Físicamente cuenta con grandes reservas de energía (salvo que presente un carácter indolente, algo que no conviene ya que en el futuro podría afectar al desarrollo de su autoconcepto) y su peso y talla siguen un desarrollo normal. En el plano motor puede hacer todo tipo de ejercicios con gran fuerza y destreza gracias a su capacidad de frenar, a su fuerza muscular y a la casi total desaparición de movimientos parásitos o sincinesias (movimientos o contracciones musculares involuntarias que aparecen en los niños de menos edad en algún tipo de ejecución motora).</w:t>
      </w:r>
    </w:p>
    <w:p w:rsidR="005F7B9E" w:rsidRDefault="005F7B9E"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w:t>
      </w:r>
      <w:r w:rsidRPr="00697924">
        <w:rPr>
          <w:rFonts w:eastAsia="Times New Roman" w:cs="Calibri"/>
          <w:b/>
          <w:lang w:eastAsia="es-AR"/>
        </w:rPr>
        <w:t>desarrollo social</w:t>
      </w:r>
      <w:r w:rsidRPr="00697924">
        <w:rPr>
          <w:rFonts w:eastAsia="Times New Roman" w:cs="Calibri"/>
          <w:lang w:eastAsia="es-AR"/>
        </w:rPr>
        <w:t xml:space="preserve"> es rico, variado y complejo. El niño redescubre, a partir de construcciones intelectuales parciales, las bases de la organización de su sociedad. Un ambiente social abierto estimula la elaboración personal de las representaciones mentales de los fenómenos sociales del entorno, representaciones que acompañadas de una práctica de relaciones positivas, cobran un valor social que no les puede otorgar ninguna información teórica, por elaborada que ésta sea.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Los rasgos de expansión de esta etapa apuntan a una plena integración al grupo de compañeros, con un correlativo despegue del núcleo familiar.  Se ha objetivado la percepción y comprensión de sí mismo y de los otros y el niño inicia una actitud crítica y razonada. Sabe trascender sus propios deseos e intereses y comprenden los ajenos, se compromete con las normas sociales y sus juegos, al igual que los grupos se ciñen a normas. El compañerismo que ya tiende hacia la amistad será uno de los valores propios de estas edades. El concepto de sí mismo ha avanzado hasta una cierta posición autocrítica. Se observa un gran progreso en su socialización, que implica la superación de sus anteriores posiciones egocéntricas.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En el inicio del segundo ciclo, las relaciones sociales se transforman en simétricas y duraderas. Los valores sociales y culturales compartidos con el grupo, contribuyen al desarrollo del yo. Comienza a subordinar sus propios intereses a los del grupo. A los 9 años, se instala la pandilla, conformada por niños del mismo sexo, lo que le permite afirmar sus características propias e incluso exaltarlas. El grupo se consolida bajo el impulso de miembros dominantes o líderes, que se constituyen en el ideal del yo. La vida intensa del grupo declina hacia los once, se permite hacer relaciones interpersonales más profundas en las que predomina la solidaridad, el nosotros se antepone al yo, elabora relaciones sociales recíprocas en las que tienen en cuenta tanto los deseos del otro como los propios, toma distancia de los adultos y se identifica con algunos ídolos. Comienza a desenvolverse  con mayor autonomía en diferentes  áreas de la vida, despegándose cada vez más de la familia.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Si algún rasgo puede considerarse representativo de esta etapa, éste sería el alcance de su capacidad crítica frente a sí mismo y a los otros, la objetividad se impone frente al propio interés subjetivo. Aumenta su sensibilidad y dependencia respecto a la opinión ajena. La </w:t>
      </w:r>
      <w:r w:rsidRPr="00697924">
        <w:rPr>
          <w:rFonts w:eastAsia="Times New Roman" w:cs="Calibri"/>
          <w:lang w:eastAsia="es-AR"/>
        </w:rPr>
        <w:lastRenderedPageBreak/>
        <w:t xml:space="preserve">sensación de ridículo es una buena medida de su mayor firmeza de sentimientos comparativos frente a los demás. Estos y otros de los cambios observables indican los progresos de la socialización. La definición que proporciona de sí mismo es muy dependiente de las imágenes que los demás tienen de él. Insistiendo en la dependencia que el niño muestra respecto a las normas vigentes en su contacto y a las expectativas que se le impone, traslucen claramente los juicios de valor que el niño va interiorizando. La independencia de los juicios de valor externo, así como la diferenciación entre la opinión de los demás y la propia autoevaluación, no es todavía plenamente asequible en esta etapa. A partir de los ocho años, el sentido de la realidad, se impone y son más frecuentes  las preguntas, cuestionamientos relacionados con  sus propias posibilidades y diferencias en relación a las de sus compañeros. En esta etapa el docente tiene que estar atento para intervenir en forma oportuna para favorecer el desarrollo de la autoestima, evitando de esta manera que surjan sentimientos de inferioridad, de auto - desvalorización que inhiban las  capacidades reales en los niños. A partir de los ocho años, también adquiere cierta noción de continuidad de su propia historia. Sus progresos en la comprensión de las coordenadas temporales, y el aumento de conciencia de sí mismo le permite un registro propiamente histórico de sus recursos, le permite situarse más objetivamente en su momento evolutivo. Tiene clara conciencia de que su desarrollo es todavía incompleto, su comparación entre los más pequeños y los adultos es correctamente equidistante, no tiene la pretensión de considerarse mayor y tiene en cuenta la relatividad de su situación. Esto implica un gran progreso social y personal, tanto en el terreno intelectual como emocional. Al mismo tiempo que la apreciación autocrítica gana en realismo y objetividad, aumenta la crítica y el juicio a los demás inclusive los adultos, el niño exige ahora mucha más coherencia en la conducta y actitudes de los adultos, apela a la misma norma que se le impone y reclama una justicia equitativa casi con intransigencia.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sentido de justicia se incluye en el ámbito de lo que se ha dado en llamar "conciencia moral". En relación a este concepto conviene observar la actitud del niño frente a las normas del adulto. La obediencia responde al temor al castigo, a la frustración o al deseo de gratificación. El mandato del adulto emana de una autoridad percibida como natural y absoluta por el niño, la norma es una realidad que le trasciende. A partir de los nueve años la capacidad intelectual y la experiencia permiten comprender y tornear una actitud reflexiva y crítica frente a las leyes que hasta ahora se obedecía o trasgredía desde una situación de impotencia. Desde esta edad, la aceptación o transgresión adquieren un nuevo sentido, el niño "se compromete" dentro del mismo sistema que el adulto, entiende que las normas son acuerdos supraindividuales y que su valor reside en que obliga a todos. De carácter amenazante e intransigente en un principio, el super-yo evoluciona al tiempo en que madura el yo del individuo y puede rebajar su potencial culpabilizador y su exigencia, al adecuarlas a las realidades internas y externas. </w:t>
      </w:r>
    </w:p>
    <w:p w:rsidR="005F7B9E" w:rsidRDefault="005F7B9E"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Los 9 y 10 años, periodo de latencia en el </w:t>
      </w:r>
      <w:r w:rsidRPr="00697924">
        <w:rPr>
          <w:rFonts w:eastAsia="Times New Roman" w:cs="Calibri"/>
          <w:b/>
          <w:lang w:eastAsia="es-AR"/>
        </w:rPr>
        <w:t>desarrollo psicosexual,</w:t>
      </w:r>
      <w:r w:rsidRPr="00697924">
        <w:rPr>
          <w:rFonts w:eastAsia="Times New Roman" w:cs="Calibri"/>
          <w:lang w:eastAsia="es-AR"/>
        </w:rPr>
        <w:t xml:space="preserve"> se caracterizan por la aparición del pudor, la vergüenza, la rivalidad y la exclusión del sexo opuesto. Sobre los 11 años, aparece una mayor conciencia de los aspectos reproductivos del sexo y los primeros rasgos de la pubertad. Se inclinan a relacionarse con el sexo opuesto y crean relaciones basadas en la atracción y la amistad.</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lastRenderedPageBreak/>
        <w:t>La implicación social requiere comunicación, por lo que el niño trata de expresar sus pensamientos y dar sentido al pensamiento de los demás. La actividad social y el marco lingüístico dentro del que opera ajusta sus pensamientos de acuerdo con los demás miembros que integran su grupo familiar y social. El egocentrismo intelectual va desapareciendo y es capaz de distinguir su punto de vista del de los demás. Este le permite una percepción del mundo más equilibrada, el trabajo cooperativo, la discusión, el razonamiento con los otros, aceptar y entender normas. Todo esto provoca la reflexión y reflexionar es la clave del pensamiento y la inteligencia.</w:t>
      </w:r>
    </w:p>
    <w:p w:rsidR="005F7B9E" w:rsidRDefault="005F7B9E"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w:t>
      </w:r>
      <w:r w:rsidRPr="00697924">
        <w:rPr>
          <w:rFonts w:eastAsia="Times New Roman" w:cs="Calibri"/>
          <w:b/>
          <w:lang w:eastAsia="es-AR"/>
        </w:rPr>
        <w:t>desarrollo cognitivo</w:t>
      </w:r>
      <w:r w:rsidRPr="00697924">
        <w:rPr>
          <w:rFonts w:eastAsia="Times New Roman" w:cs="Calibri"/>
          <w:lang w:eastAsia="es-AR"/>
        </w:rPr>
        <w:t xml:space="preserve"> de los estudiantes en el segundo ciclo de la Educación Primaria, adquiere características propias que es necesario tener en cuenta  la hora de diseñar las estrategias de enseñanza. Se plantean los aportes de  Piaget y Vigotsky.</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 Desde la teoría piagetiana,  el niño adquiere un nuevo nivel de pensamiento, el pensamiento </w:t>
      </w:r>
      <w:r w:rsidRPr="00697924">
        <w:rPr>
          <w:rFonts w:eastAsia="Times New Roman" w:cs="Calibri"/>
          <w:b/>
          <w:lang w:eastAsia="es-AR"/>
        </w:rPr>
        <w:t>operacional concreto</w:t>
      </w:r>
      <w:r w:rsidRPr="00697924">
        <w:rPr>
          <w:rFonts w:eastAsia="Times New Roman" w:cs="Calibri"/>
          <w:lang w:eastAsia="es-AR"/>
        </w:rPr>
        <w:t xml:space="preserve"> (Piaget). En éste, lo concreto permanece, en esencia, ligado a la realidad empírica. El alumno se muestra investigador, con un mayor interés por la realidad, lo que lo vuelve cada vez más racional.</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Al finalizar el primer ciclo, el niño ha avanzado lo suficiente en lo construcción del pensamiento lógico para ser capaz de realizar una serie de operaciones intelectuales que le permitan superar los errores a los que le induce una apreciación de la realidad basada únicamente en las intuiciones perceptivas. En el pensamiento lógico-matemático, el niño ha ido prosperando. El niño de ocho años ha elaborado ya de forma espontánea y seguirá haciéndolo en los años siguientes una serie de ideas relacionadas con estos fenómenos (matemáticos, físicos, biológicos y ciencias de la naturaleza) que son el resultado de sus propias observaciones o de aquello que él ha interpretado de las explicaciones recibidas de los adultos. Paulatinamente, la interacción con los objetos y con los otros le permitirá la adquisición de la capacidad de operar sobre la realidad. Estas operaciones, materiales o intelectuales, constituyen el eje del pensamiento del alumno de segundo ciclo.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Las operaciones que desarrolla el niño en este periodo, son acciones físicas que se han convertido en internas en la mente: acciones interiorizadas. En virtud de las operaciones concretas, los datos inmediatos pueden reestructurarse en nuevas formas mentales. El sistema de operaciones concretas (equilibrio final logrado a través del pensamiento preoperacional) puede manejar tan sólo un conjunto limitado de transformaciones potenciales. El pensamiento abarca las transformaciones sucesivas, coordina los puntos de vista distintos en un sistema. El niño reflexiona sobre la realidad, pero no sobre su propio pensamiento. Organiza aspectos que se encontraban aislados, desconectados, estos progresos hacen que el niño entienda mejor las transformaciones.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contacto con el medio se mantiene a lo largo dichas acciones mentales, porque al invertirlas siempre es posible el retorno a la forma percibida. En esta fase el niño adquiere conciencia de la ‘reversibilidad’, es decir, la posibilidad permanente de regresar al punto de partida de la operación dada. En otras palabras, la reversibilidad es la capacidad de vincular un hecho o un pensamiento con un sistema de partes interrelacionadas, a fin de concebir el hecho o el pensamiento desde su comienzo hasta su final o desde su final hasta su comienzo. Las operaciones concretas son reversibles por inversión de combinaciones (clases), por anulación (camino de ida y vuelta, por ejemplo, la suma es la inversa de la resta) y por reciprocidad de </w:t>
      </w:r>
      <w:r w:rsidRPr="00697924">
        <w:rPr>
          <w:rFonts w:eastAsia="Times New Roman" w:cs="Calibri"/>
          <w:lang w:eastAsia="es-AR"/>
        </w:rPr>
        <w:lastRenderedPageBreak/>
        <w:t>diferencias (relación entre los diferentes aspectos de la realidad, por ejemplo, si 10 es el doble de 5, este recíprocamente es la mitad del primero, o sea 10).</w:t>
      </w:r>
    </w:p>
    <w:p w:rsid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pensamiento operatorio concreto conecta las ideas inconexas y constituye sistema de representaciones. En un primer momento, se afianzan las operaciones lógico aritméticas. Entre los </w:t>
      </w:r>
      <w:r w:rsidRPr="00697924">
        <w:rPr>
          <w:rFonts w:eastAsia="Times New Roman" w:cs="Calibri"/>
          <w:b/>
          <w:lang w:eastAsia="es-AR"/>
        </w:rPr>
        <w:t>8 a 10</w:t>
      </w:r>
      <w:r w:rsidRPr="00697924">
        <w:rPr>
          <w:rFonts w:eastAsia="Times New Roman" w:cs="Calibri"/>
          <w:lang w:eastAsia="es-AR"/>
        </w:rPr>
        <w:t xml:space="preserve"> años tienen en cuenta objetos discontinuos, y los reúnen en función de semejanzas, equivalencias o diferencias:</w:t>
      </w:r>
    </w:p>
    <w:p w:rsidR="005F7B9E" w:rsidRPr="00697924" w:rsidRDefault="005F7B9E" w:rsidP="00697924">
      <w:pPr>
        <w:spacing w:after="0" w:line="240" w:lineRule="auto"/>
        <w:jc w:val="both"/>
        <w:rPr>
          <w:rFonts w:eastAsia="Times New Roman" w:cs="Calibri"/>
          <w:lang w:eastAsia="es-AR"/>
        </w:rPr>
      </w:pPr>
    </w:p>
    <w:p w:rsidR="00697924" w:rsidRPr="00697924" w:rsidRDefault="00697924" w:rsidP="00697924">
      <w:pPr>
        <w:numPr>
          <w:ilvl w:val="0"/>
          <w:numId w:val="32"/>
        </w:numPr>
        <w:spacing w:after="0" w:line="240" w:lineRule="auto"/>
        <w:contextualSpacing/>
        <w:jc w:val="both"/>
        <w:rPr>
          <w:rFonts w:eastAsia="Times New Roman" w:cs="Calibri"/>
          <w:lang w:eastAsia="es-AR"/>
        </w:rPr>
      </w:pPr>
      <w:r w:rsidRPr="00697924">
        <w:rPr>
          <w:rFonts w:eastAsia="Times New Roman" w:cs="Calibri"/>
          <w:lang w:eastAsia="es-AR"/>
        </w:rPr>
        <w:t>clasificación</w:t>
      </w:r>
    </w:p>
    <w:p w:rsidR="00697924" w:rsidRPr="00697924" w:rsidRDefault="00697924" w:rsidP="00697924">
      <w:pPr>
        <w:numPr>
          <w:ilvl w:val="0"/>
          <w:numId w:val="32"/>
        </w:numPr>
        <w:spacing w:after="0" w:line="240" w:lineRule="auto"/>
        <w:contextualSpacing/>
        <w:jc w:val="both"/>
        <w:rPr>
          <w:rFonts w:eastAsia="Times New Roman" w:cs="Calibri"/>
          <w:lang w:eastAsia="es-AR"/>
        </w:rPr>
      </w:pPr>
      <w:r w:rsidRPr="00697924">
        <w:rPr>
          <w:rFonts w:eastAsia="Times New Roman" w:cs="Calibri"/>
          <w:lang w:eastAsia="es-AR"/>
        </w:rPr>
        <w:t>seriación</w:t>
      </w:r>
    </w:p>
    <w:p w:rsidR="00697924" w:rsidRPr="00697924" w:rsidRDefault="00697924" w:rsidP="00697924">
      <w:pPr>
        <w:numPr>
          <w:ilvl w:val="0"/>
          <w:numId w:val="32"/>
        </w:numPr>
        <w:spacing w:after="0" w:line="240" w:lineRule="auto"/>
        <w:contextualSpacing/>
        <w:jc w:val="both"/>
        <w:rPr>
          <w:rFonts w:eastAsia="Times New Roman" w:cs="Calibri"/>
          <w:lang w:eastAsia="es-AR"/>
        </w:rPr>
      </w:pPr>
      <w:r w:rsidRPr="00697924">
        <w:rPr>
          <w:rFonts w:eastAsia="Times New Roman" w:cs="Calibri"/>
          <w:lang w:eastAsia="es-AR"/>
        </w:rPr>
        <w:t>número de operaciones numéricas.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Las operaciones infralógicas y espacio-temporales, se fundan en operaciones de aproximación y separación y se logran al final del segundo ciclo. Los niños son capaces de advertir los aspectos continuos de la realidad y comprender la relación parte-todo en cualquier objeto de conocimiento.</w:t>
      </w:r>
    </w:p>
    <w:p w:rsidR="00697924" w:rsidRPr="00697924" w:rsidRDefault="00697924" w:rsidP="00697924">
      <w:pPr>
        <w:numPr>
          <w:ilvl w:val="0"/>
          <w:numId w:val="33"/>
        </w:numPr>
        <w:spacing w:after="0" w:line="240" w:lineRule="auto"/>
        <w:contextualSpacing/>
        <w:jc w:val="both"/>
        <w:rPr>
          <w:rFonts w:eastAsia="Times New Roman" w:cs="Calibri"/>
          <w:lang w:eastAsia="es-AR"/>
        </w:rPr>
      </w:pPr>
      <w:r w:rsidRPr="00697924">
        <w:rPr>
          <w:rFonts w:eastAsia="Times New Roman" w:cs="Calibri"/>
          <w:lang w:eastAsia="es-AR"/>
        </w:rPr>
        <w:t>relación parte-todo</w:t>
      </w:r>
    </w:p>
    <w:p w:rsidR="00697924" w:rsidRPr="00697924" w:rsidRDefault="00697924" w:rsidP="00697924">
      <w:pPr>
        <w:numPr>
          <w:ilvl w:val="0"/>
          <w:numId w:val="33"/>
        </w:numPr>
        <w:spacing w:after="0" w:line="240" w:lineRule="auto"/>
        <w:contextualSpacing/>
        <w:jc w:val="both"/>
        <w:rPr>
          <w:rFonts w:eastAsia="Times New Roman" w:cs="Calibri"/>
          <w:lang w:eastAsia="es-AR"/>
        </w:rPr>
      </w:pPr>
      <w:r w:rsidRPr="00697924">
        <w:rPr>
          <w:rFonts w:eastAsia="Times New Roman" w:cs="Calibri"/>
          <w:lang w:eastAsia="es-AR"/>
        </w:rPr>
        <w:t>la noción de medida y volumen.</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niño de </w:t>
      </w:r>
      <w:r w:rsidRPr="00697924">
        <w:rPr>
          <w:rFonts w:eastAsia="Times New Roman" w:cs="Calibri"/>
          <w:b/>
          <w:lang w:eastAsia="es-AR"/>
        </w:rPr>
        <w:t>ocho a once años</w:t>
      </w:r>
      <w:r w:rsidRPr="00697924">
        <w:rPr>
          <w:rFonts w:eastAsia="Times New Roman" w:cs="Calibri"/>
          <w:lang w:eastAsia="es-AR"/>
        </w:rPr>
        <w:t xml:space="preserve"> estructura por sí mismo los datos del exterior, convirtiéndolos en sistemas organizados con una coherencia interna. Ello hace, pues, que tenga sus propias interpretaciones de los fenómenos que observa y que los conocimientos que les proporciona la escuela vayan siempre a tropezar con estas ideas. Con frecuencia el niño deforma los conocimientos que le han transmitido para adaptarlo a su propio sistema, confiriéndole un significado completamente distinto del esperado por el docente. En este caso, debería, primero averiguar cuál es el modelo representativo del alumno respecto a cada aspecto que se vaya a estudiar y partiendo de dicho modelo proporcionar los elementos para la transformación, teniendo en cuenta que el trabajo de transformación no lo puede realizar nadie más que el propio alumno.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Los modelos o estructuras mentales desde las que percibe la realidad, no son estrictos, sino que evolucionan de manera espontánea, es decir, sin que haya una intencionalidad exterior al propio sujeto, hacia formas cada vez más complejas y adaptadas a los modelos observables. Esta evolución no es, por tanto arbitraria sino, que sigue unas leyes. Parte de un sincretismo inicial en el que los diversos factores son indisociables (estructuras rígidas) y en el que el sujeto está más concentrado en las acciones que realiza u observa que en los resultados y consecuencias de las mismas. A medida que el niño crece, va actualizando cada vez con más detalle el fenómeno y teniendo en cuenta nuevos datos que se incorpora al modelo. Este hecho cobra una particular relevancia en la práctica de la enseñanza, ya que no es posible llevar al niño a que evidencie una contradicción o que cobre conciencia de lo absurdo de una afirmación que haya realizado, si ello se apoya en uno o varios datos que no son tenidos en cuenta en su modelo representativo. Ahora bien, su razonamiento está vinculado a la manipulación de los objetos a los que éste se refiere.</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En su estructura de pensamiento, no solo aumenta el número de elementos que se van teniendo en cuenta a medida que avanza el desarrollo cognitivo, sino que también varía su naturaleza. En un principio, se tienen en cuenta solamente aquellos que son directamente perceptibles, luego progresivamente aparecen los que no se pueden percibir, pero cuya existencia se infiere a partir de otros datos. La aparición de nuevos datos hace que un modelo </w:t>
      </w:r>
      <w:r w:rsidRPr="00697924">
        <w:rPr>
          <w:rFonts w:eastAsia="Times New Roman" w:cs="Calibri"/>
          <w:lang w:eastAsia="es-AR"/>
        </w:rPr>
        <w:lastRenderedPageBreak/>
        <w:t>deba ser modificado para poderlos asumir y este hecho conduce al desequilibrio del modelo producido por la aparición de nuevos datos. Siempre que sea posible el individuo tenderá a ampliar el modelo sin destruirlo por un simple principio de economía. Pero hay que tener en cuenta que la transmisión directa de un dato casi nunca desequilibra un modelo, a menos que este haya empezado a ser puesto en duda por el sujeto.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Llevar al sujeto a la contradicción es otra vía para desequilibrar el sistema de certezas, para ello es necesario que el conflicto planteado reúna las características mencionadas, es decir, que sea sentida como tal por el alumno, impulsado entonces a buscar un nuevo modelo. La extensión de una explicación a todos los elementos susceptibles de ser explicados por ella no se da de inmediato porque supone un proceso de generalización y, como tal, requiere un tiempo que el individuo emplea para reconstruir el razonamiento inicial, pero en otro contexto distinto. La construcción de un modelo supone una labor compleja en las que intervienen abstracciones, generalizaciones, inferencias y operaciones de diversa índole y, por supuesto, como elemento desencadenador la realidad exterior al sujeto entendiendo por esto, los objetos que protagonizan los fenómenos y el contexto situacional en que tiene lugar, como el contexto humano que sirve de interlocutor al sujeto, aportándole elementos que pueden ser o no adecuados pero que contribuyen al desarrollo cognitivo.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pensamiento es ‘descentrado’, el niño se muestra cada vez más socializado, cada vez más capaz de razonar, es posible mantener diálogos con él; asimismo es capaz de cooperar, lo cual supone que puede darse cuenta de otros puntos de vista, porque es capaz de ponerse en el lugar de otros.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w:t>
      </w:r>
      <w:r w:rsidRPr="00697924">
        <w:rPr>
          <w:rFonts w:eastAsia="Times New Roman" w:cs="Calibri"/>
          <w:b/>
          <w:lang w:eastAsia="es-AR"/>
        </w:rPr>
        <w:t>desarrollo cognitivo según Piaget</w:t>
      </w:r>
      <w:r w:rsidRPr="00697924">
        <w:rPr>
          <w:rFonts w:eastAsia="Times New Roman" w:cs="Calibri"/>
          <w:lang w:eastAsia="es-AR"/>
        </w:rPr>
        <w:t>, es un proceso constructivo básicamente de carácter interno, es decir, son las propias actividades cognitivas del sujeto las que determinan sus interacciones con el medio ambiente en el que está inmerso. El maestro como facilitador, debe ser un guía y orientador del proceso de enseñanza y aprendizaje. El docente conoce cuáles son las habilidades a desarrollar en sus alumnos y debe plantear distintas situaciones problemáticas que los perturben y desequilibren, para generar una dinámica que transcurre entre el planteo de hipótesis alternativas y la búsqueda de soluciones a través de la manipulación concreta de objetos. Al enfrentar al alumno a conflictos, discrepancias y contradicciones cognitivas se produce un desequilibrio en el sistema cognitivo y promueve  la consecución de un nuevo equilibrio más complejo y elaborado. Cuatro factores que inciden e intervienen en la modificación de estructuras cognoscitivas, son: la maduración, la experiencia, el equilibrio y la transmisión social. Todos ellos se pueden propiciar a través de ambientes de trabajo colaborativo.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Desde una </w:t>
      </w:r>
      <w:r w:rsidRPr="00697924">
        <w:rPr>
          <w:rFonts w:eastAsia="Times New Roman" w:cs="Calibri"/>
          <w:b/>
          <w:lang w:eastAsia="es-AR"/>
        </w:rPr>
        <w:t>perspectiva socio-cultural del desarrollo</w:t>
      </w:r>
      <w:r w:rsidRPr="00697924">
        <w:rPr>
          <w:rFonts w:eastAsia="Times New Roman" w:cs="Calibri"/>
          <w:lang w:eastAsia="es-AR"/>
        </w:rPr>
        <w:t xml:space="preserve">, ya enunciada en el apartado “Sujeto de Primer ciclo”, </w:t>
      </w:r>
      <w:r w:rsidRPr="00697924">
        <w:rPr>
          <w:rFonts w:eastAsia="Times New Roman" w:cs="Calibri"/>
          <w:b/>
          <w:lang w:eastAsia="es-AR"/>
        </w:rPr>
        <w:t>Lev Vigotsky</w:t>
      </w:r>
      <w:r w:rsidRPr="00697924">
        <w:rPr>
          <w:rFonts w:eastAsia="Times New Roman" w:cs="Calibri"/>
          <w:lang w:eastAsia="es-AR"/>
        </w:rPr>
        <w:t xml:space="preserve"> considera que el desarrollo cognitivo  se origina y transforma desde etapas tempranas, traccionado por la capacidad de aprender.  Según afirma Vigotsky, las relaciones sociales y las actividades culturales, promueven el desarrollo del niño, al usar la memoria, la atención y el razonamiento implicando el aprendizaje y uso de las invenciones de la sociedad. Retomando lo expuesto en el ”Sujeto del Primer ciclo”, el concepto de desarrollo implica la apropiación de los instrumentos y las habilidades intelectuales de la comunidad cultural que rodea al niño. Por ello resulta fundamental el papel que tiene la educación sistemática en la escuela para los procesos de desarrollo cognitivo, teniendo en cuenta que pensar, sentir y actuar están integrados.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lastRenderedPageBreak/>
        <w:t xml:space="preserve">Desde la teoría vigotskyana  existen </w:t>
      </w:r>
      <w:r w:rsidRPr="00697924">
        <w:rPr>
          <w:rFonts w:eastAsia="Times New Roman" w:cs="Calibri"/>
          <w:b/>
          <w:lang w:eastAsia="es-AR"/>
        </w:rPr>
        <w:t>dos tipos de funciones mentales</w:t>
      </w:r>
      <w:r w:rsidRPr="00697924">
        <w:rPr>
          <w:rFonts w:eastAsia="Times New Roman" w:cs="Calibri"/>
          <w:lang w:eastAsia="es-AR"/>
        </w:rPr>
        <w:t xml:space="preserve">: las inferiores y las superiores. Las funciones mentales </w:t>
      </w:r>
      <w:r w:rsidRPr="00697924">
        <w:rPr>
          <w:rFonts w:eastAsia="Times New Roman" w:cs="Calibri"/>
          <w:b/>
          <w:lang w:eastAsia="es-AR"/>
        </w:rPr>
        <w:t>inferiores</w:t>
      </w:r>
      <w:r w:rsidRPr="00697924">
        <w:rPr>
          <w:rFonts w:eastAsia="Times New Roman" w:cs="Calibri"/>
          <w:lang w:eastAsia="es-AR"/>
        </w:rPr>
        <w:t xml:space="preserve"> son aquellas con las que nacemos, son las funciones naturales y están determinadas genéticamente. El comportamiento derivado de estas funciones es limitado; está condicionado por lo que podemos hacer. Las funciones mentales </w:t>
      </w:r>
      <w:r w:rsidRPr="00697924">
        <w:rPr>
          <w:rFonts w:eastAsia="Times New Roman" w:cs="Calibri"/>
          <w:b/>
          <w:lang w:eastAsia="es-AR"/>
        </w:rPr>
        <w:t>superiores</w:t>
      </w:r>
      <w:r w:rsidRPr="00697924">
        <w:rPr>
          <w:rFonts w:eastAsia="Times New Roman" w:cs="Calibri"/>
          <w:lang w:eastAsia="es-AR"/>
        </w:rPr>
        <w:t xml:space="preserve"> se adquieren y se desarrollan a través de la interacción social, a través de lo que </w:t>
      </w:r>
      <w:r w:rsidRPr="00697924">
        <w:rPr>
          <w:rFonts w:eastAsia="Times New Roman" w:cs="Calibri"/>
          <w:b/>
          <w:lang w:eastAsia="es-AR"/>
        </w:rPr>
        <w:t>Vigotsky</w:t>
      </w:r>
      <w:r w:rsidRPr="00697924">
        <w:rPr>
          <w:rFonts w:eastAsia="Times New Roman" w:cs="Calibri"/>
          <w:lang w:eastAsia="es-AR"/>
        </w:rPr>
        <w:t xml:space="preserve"> denomina ley genética del desarrollo cultural o ley de la doble formación de los procesos psíquicos superiores. Según esta ley toda función mental aparece en escena dos veces y en dos sentidos: primero social, (interpsicológica) y segundo, en el interior de la mente (intrapsicológica). Para el desarrollo cognitivo, el lenguaje es esencial en dos aspectos: como habla privada (diálogo interno) y como proceso mediador (el lenguaje aporta aprendizaje a través de la interacción social).</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proceso de adopción de signos  del ambiente social y cultural tales como  objetos, artefactos, herramientas, libros se transforma desde una forma externa hasta una interna, por el proceso de interiorización, garantizando así una calidad autorreguladora de las acciones y comportamientos del sujeto. El papel específico instrumental de los signos se relaciona con el hecho de que aunque surgen originariamente en un proceso de interacción niño-adulto se transforman, durante la interiorización, en el medio de la actividad del pensamiento. Por lo tanto, el conocimiento avanza más a través de la interacción con los demás en actividades que demandan cooperación, tanto con el maestro como con los otros alumnos.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educación no debe ser únicamente adecuada al nivel real del desarrollo del niño; ésta debe preceder al nivel real, a través de la construcción de la llamada</w:t>
      </w:r>
      <w:r w:rsidRPr="00697924">
        <w:rPr>
          <w:rFonts w:eastAsia="Times New Roman" w:cs="Calibri"/>
          <w:b/>
          <w:lang w:eastAsia="es-AR"/>
        </w:rPr>
        <w:t xml:space="preserve"> zona de desarrollo próximo</w:t>
      </w:r>
      <w:r w:rsidRPr="00697924">
        <w:rPr>
          <w:rFonts w:eastAsia="Times New Roman" w:cs="Calibri"/>
          <w:b/>
          <w:vertAlign w:val="superscript"/>
          <w:lang w:eastAsia="es-AR"/>
        </w:rPr>
        <w:footnoteReference w:id="54"/>
      </w:r>
      <w:r w:rsidRPr="00697924">
        <w:rPr>
          <w:rFonts w:eastAsia="Times New Roman" w:cs="Calibri"/>
          <w:b/>
          <w:lang w:eastAsia="es-AR"/>
        </w:rPr>
        <w:t>,</w:t>
      </w:r>
      <w:r w:rsidRPr="00697924">
        <w:rPr>
          <w:rFonts w:eastAsia="Times New Roman" w:cs="Calibri"/>
          <w:lang w:eastAsia="es-AR"/>
        </w:rPr>
        <w:t xml:space="preserve"> sobre la base de las interacciones específicas entre niños y adultos y de los niños entre sí. Tal como se expuso anteriormente al referir al sujeto del primer ciclo, el desarrollo infantil evoluciona a través de la participación en actividades que el niño solo no podría realizar, requiere de la ayuda de los adultos o niños que tienen mayor experiencia o habilidad, siendo “</w:t>
      </w:r>
      <w:r w:rsidRPr="00697924">
        <w:rPr>
          <w:rFonts w:eastAsia="Times New Roman" w:cs="Calibri"/>
          <w:i/>
          <w:lang w:eastAsia="es-AR"/>
        </w:rPr>
        <w:t>la zona de desarrollo próximo una región dinámica, sensible al aprendizaje”</w:t>
      </w:r>
      <w:r w:rsidRPr="00697924">
        <w:rPr>
          <w:rFonts w:eastAsia="Times New Roman" w:cs="Calibri"/>
          <w:i/>
          <w:vertAlign w:val="superscript"/>
          <w:lang w:eastAsia="es-AR"/>
        </w:rPr>
        <w:footnoteReference w:id="55"/>
      </w:r>
      <w:r w:rsidRPr="00697924">
        <w:rPr>
          <w:rFonts w:eastAsia="Times New Roman" w:cs="Calibri"/>
          <w:i/>
          <w:lang w:eastAsia="es-AR"/>
        </w:rPr>
        <w:t>, que</w:t>
      </w:r>
      <w:r w:rsidRPr="00697924">
        <w:rPr>
          <w:rFonts w:eastAsia="Times New Roman" w:cs="Calibri"/>
          <w:lang w:eastAsia="es-AR"/>
        </w:rPr>
        <w:t xml:space="preserve"> implica la interrelación que existe entre los “papeles” que desempeñan en diferentes actividades el niño, los adultos y los pares; teniendo en cuenta además la interacción social.</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 Las estrategias educativas deben enfocarse a propiciar las interacciones y el trabajo con otros;  brindando  una perspectiva unificada de los procesos individuales, sociales y culturales del desarrollo de pensamiento y lenguaje</w:t>
      </w:r>
      <w:r w:rsidRPr="00697924">
        <w:rPr>
          <w:rFonts w:eastAsia="Times New Roman" w:cs="Calibri"/>
          <w:vertAlign w:val="superscript"/>
          <w:lang w:eastAsia="es-AR"/>
        </w:rPr>
        <w:footnoteReference w:id="56"/>
      </w:r>
      <w:r w:rsidRPr="00697924">
        <w:rPr>
          <w:rFonts w:eastAsia="Times New Roman" w:cs="Calibri"/>
          <w:lang w:eastAsia="es-AR"/>
        </w:rPr>
        <w:t xml:space="preserve"> en el niño.  </w:t>
      </w:r>
      <w:r w:rsidRPr="00697924">
        <w:rPr>
          <w:rFonts w:eastAsia="Times New Roman" w:cs="Calibri"/>
          <w:i/>
          <w:lang w:eastAsia="es-AR"/>
        </w:rPr>
        <w:t xml:space="preserve">“Es fundamental la idea de que la participación infantil en actividades culturales, bajo la guía de compañeros más capaces, permite al niño interiorizar  los instrumentos necesarios para pensar y acercarse a la resolución del problema de un modo más maduro que el que se pondría en práctica si actuara por sí solo” (…) “El desarrollo cognitivo de los niños es un aprendizaje que  tiene lugar a través de  la </w:t>
      </w:r>
      <w:r w:rsidRPr="00697924">
        <w:rPr>
          <w:rFonts w:eastAsia="Times New Roman" w:cs="Calibri"/>
          <w:i/>
          <w:lang w:eastAsia="es-AR"/>
        </w:rPr>
        <w:lastRenderedPageBreak/>
        <w:t>participación guiada en la actividad social con compañeros que apoyan y estimulan su comprensión y su destreza para utilizar los instrumentos de la cultura.”</w:t>
      </w:r>
      <w:r w:rsidRPr="00697924">
        <w:rPr>
          <w:rFonts w:eastAsia="Times New Roman" w:cs="Calibri"/>
          <w:i/>
          <w:vertAlign w:val="superscript"/>
          <w:lang w:eastAsia="es-AR"/>
        </w:rPr>
        <w:footnoteReference w:id="57"/>
      </w:r>
    </w:p>
    <w:p w:rsidR="00697924" w:rsidRPr="00697924" w:rsidRDefault="00697924" w:rsidP="00697924">
      <w:pPr>
        <w:spacing w:after="0" w:line="240" w:lineRule="auto"/>
        <w:jc w:val="both"/>
        <w:rPr>
          <w:rFonts w:eastAsia="Times New Roman" w:cs="Calibri"/>
          <w:i/>
          <w:lang w:eastAsia="es-AR"/>
        </w:rPr>
      </w:pPr>
      <w:r w:rsidRPr="00697924">
        <w:rPr>
          <w:rFonts w:eastAsia="Times New Roman" w:cs="Calibri"/>
          <w:lang w:eastAsia="es-AR"/>
        </w:rPr>
        <w:t xml:space="preserve"> Nuevamente resulta oportuno citar los  aportes  de Bárbara Rogoff desarrollados en el apartado del sujeto de primer ciclo, la autora afirma que los niños son aprendices del conocimiento, activos en sus intentos de aprender a partir de la observación y de las participaciones con sus compañeros y otros miembros de su grupo social; plantea  el concepto de </w:t>
      </w:r>
      <w:r w:rsidRPr="00697924">
        <w:rPr>
          <w:rFonts w:eastAsia="Times New Roman" w:cs="Calibri"/>
          <w:b/>
          <w:lang w:eastAsia="es-AR"/>
        </w:rPr>
        <w:t>participación guiada</w:t>
      </w:r>
      <w:r w:rsidRPr="00697924">
        <w:rPr>
          <w:rFonts w:eastAsia="Times New Roman" w:cs="Calibri"/>
          <w:vertAlign w:val="superscript"/>
          <w:lang w:eastAsia="es-AR"/>
        </w:rPr>
        <w:footnoteReference w:id="58"/>
      </w:r>
      <w:r w:rsidRPr="00697924">
        <w:rPr>
          <w:rFonts w:eastAsia="Times New Roman" w:cs="Calibri"/>
          <w:lang w:eastAsia="es-AR"/>
        </w:rPr>
        <w:t xml:space="preserve"> señalando que  tanto la guía como la participación en diferentes actividades culturalmente valiosas son fundamentales en el proceso de  constitución del  niño como aprendiz del pensamiento. Esto implica, al niño y a sus pares,  dos tipos de procesos de colaboración</w:t>
      </w:r>
      <w:r w:rsidRPr="00697924">
        <w:rPr>
          <w:rFonts w:eastAsia="Times New Roman" w:cs="Calibri"/>
          <w:i/>
          <w:lang w:eastAsia="es-AR"/>
        </w:rPr>
        <w:t xml:space="preserve">: </w:t>
      </w:r>
    </w:p>
    <w:p w:rsidR="00697924" w:rsidRPr="00697924" w:rsidRDefault="00697924" w:rsidP="00697924">
      <w:pPr>
        <w:numPr>
          <w:ilvl w:val="0"/>
          <w:numId w:val="34"/>
        </w:numPr>
        <w:spacing w:after="0" w:line="240" w:lineRule="auto"/>
        <w:contextualSpacing/>
        <w:jc w:val="both"/>
        <w:rPr>
          <w:rFonts w:eastAsia="Times New Roman" w:cs="Calibri"/>
          <w:lang w:eastAsia="es-AR"/>
        </w:rPr>
      </w:pPr>
      <w:r w:rsidRPr="00697924">
        <w:rPr>
          <w:rFonts w:eastAsia="Times New Roman" w:cs="Calibri"/>
          <w:i/>
          <w:lang w:eastAsia="es-AR"/>
        </w:rPr>
        <w:t xml:space="preserve">“la construcción de puentes”, </w:t>
      </w:r>
      <w:r w:rsidRPr="00697924">
        <w:rPr>
          <w:rFonts w:eastAsia="Times New Roman" w:cs="Calibri"/>
          <w:lang w:eastAsia="es-AR"/>
        </w:rPr>
        <w:t xml:space="preserve">teniendo en cuenta el nivel de comprensión y  destrezas que el niño tiene y en un determinado  momento para alcanzar otros nuevos; </w:t>
      </w:r>
    </w:p>
    <w:p w:rsidR="00697924" w:rsidRPr="00697924" w:rsidRDefault="00697924" w:rsidP="00697924">
      <w:pPr>
        <w:numPr>
          <w:ilvl w:val="0"/>
          <w:numId w:val="34"/>
        </w:numPr>
        <w:spacing w:after="0" w:line="240" w:lineRule="auto"/>
        <w:contextualSpacing/>
        <w:jc w:val="both"/>
        <w:rPr>
          <w:rFonts w:eastAsia="Times New Roman" w:cs="Calibri"/>
          <w:i/>
          <w:lang w:eastAsia="es-AR"/>
        </w:rPr>
      </w:pPr>
      <w:r w:rsidRPr="00697924">
        <w:rPr>
          <w:rFonts w:eastAsia="Times New Roman" w:cs="Calibri"/>
          <w:i/>
          <w:lang w:eastAsia="es-AR"/>
        </w:rPr>
        <w:t xml:space="preserve">“la organización y estructuración de la participación infantil” </w:t>
      </w:r>
      <w:r w:rsidRPr="00697924">
        <w:rPr>
          <w:rFonts w:eastAsia="Times New Roman" w:cs="Calibri"/>
          <w:lang w:eastAsia="es-AR"/>
        </w:rPr>
        <w:t>en determinadas actividades incluyendo cambios en la responsabilidad que el niño va asumiendo  a través del desarrollo.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Es importante señalar que los procesos de participación guiada se basan en la </w:t>
      </w:r>
      <w:r w:rsidRPr="00697924">
        <w:rPr>
          <w:rFonts w:eastAsia="Times New Roman" w:cs="Calibri"/>
          <w:b/>
          <w:lang w:eastAsia="es-AR"/>
        </w:rPr>
        <w:t>intersubjetividad</w:t>
      </w:r>
      <w:r w:rsidRPr="00697924">
        <w:rPr>
          <w:rFonts w:eastAsia="Times New Roman" w:cs="Calibri"/>
          <w:lang w:eastAsia="es-AR"/>
        </w:rPr>
        <w:t xml:space="preserve"> ya que los niños comparten los centros de interés y los objetivos con todos sus  compañeros, tanto con los más experimentados o avanzados  como  con los iguales; buscando, estructurando, pidiendo ayuda o colaboración a quienes los rodean para aprender a resolver distintos tipos de problemas.  El compromiso y las redes de ayuda  mutua entre los niños y sus pares brindan un apoyo fundamental al desarrollo. El desarrollo cognitivo consiste en llegar a descubrir, comprender, y dominar problemas cada vez más complejos, ampliando los instrumentos cognitivos y recursos sociales que proporcionan otros sujetos y logrando la transferencia de la actividad “externa” al plano “interno”.</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En relación con el </w:t>
      </w:r>
      <w:r w:rsidRPr="00697924">
        <w:rPr>
          <w:rFonts w:eastAsia="Times New Roman" w:cs="Calibri"/>
          <w:b/>
          <w:lang w:eastAsia="es-AR"/>
        </w:rPr>
        <w:t>lenguaje,</w:t>
      </w:r>
      <w:r w:rsidRPr="00697924">
        <w:rPr>
          <w:rFonts w:eastAsia="Times New Roman" w:cs="Calibri"/>
          <w:lang w:eastAsia="es-AR"/>
        </w:rPr>
        <w:t xml:space="preserve"> el niño/a de segundo ciclo es capaz de operar con los sistemas de símbolos del lenguaje y las matemáticas. Puede organizar conceptualmente palabras para formar clases incluidas en otras palabras. </w:t>
      </w:r>
      <w:r w:rsidRPr="00697924">
        <w:rPr>
          <w:rFonts w:eastAsia="Times New Roman" w:cs="Calibri"/>
          <w:b/>
          <w:lang w:eastAsia="es-AR"/>
        </w:rPr>
        <w:t>Vigotsky</w:t>
      </w:r>
      <w:r w:rsidRPr="00697924">
        <w:rPr>
          <w:rFonts w:eastAsia="Times New Roman" w:cs="Calibri"/>
          <w:lang w:eastAsia="es-AR"/>
        </w:rPr>
        <w:t xml:space="preserve"> afirma que el lenguaje es una herramienta que permite planear y resolver problemas, es la base del pensamiento, mediante el lenguaje se interactúa socialmente y favorece el desarrollo cognitivo. El estudiante al terminar esta etapa está abierto a nuevos ámbitos de experiencia y posibilidades comunicativas. El lenguaje verbal interviene de forma decisiva en este proceso pues constituye el instrumento básico del pensamiento y la regulación de la propia conducta y de intercambio social. La lectoescritura le hace posible el acceso a nuevos lenguajes. El léxico se amplía y es cada vez más concreto. La gramática se acomoda paulatinamente al uso convencional.</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w:t>
      </w:r>
      <w:r w:rsidRPr="00697924">
        <w:rPr>
          <w:rFonts w:eastAsia="Times New Roman" w:cs="Calibri"/>
          <w:b/>
          <w:lang w:eastAsia="es-AR"/>
        </w:rPr>
        <w:t>juego</w:t>
      </w:r>
      <w:r w:rsidRPr="00697924">
        <w:rPr>
          <w:rFonts w:eastAsia="Times New Roman" w:cs="Calibri"/>
          <w:lang w:eastAsia="es-AR"/>
        </w:rPr>
        <w:t xml:space="preserve"> continúa siendo una actividad importante para el desarrollo infantil; </w:t>
      </w:r>
      <w:r w:rsidRPr="00697924">
        <w:rPr>
          <w:rFonts w:eastAsia="Calibri" w:cs="Calibri"/>
          <w:shd w:val="clear" w:color="auto" w:fill="FFFFFF"/>
          <w:lang w:eastAsia="es-AR"/>
        </w:rPr>
        <w:t xml:space="preserve"> es una actividad humana placentera en sí misma,  estructurante del psiquismo que promueve el  desarrollo en todas sus dimensiones;  los procesos de  aprendizaje en el niño y las actitudes positivas hacia los demás. Su presencia es fundamental en la escuela, se plantea </w:t>
      </w:r>
      <w:r w:rsidRPr="00697924">
        <w:rPr>
          <w:rFonts w:eastAsia="Times New Roman" w:cs="Calibri"/>
          <w:lang w:eastAsia="es-AR"/>
        </w:rPr>
        <w:t xml:space="preserve">como una  necesidad  y demanda de los estudiantes y  desde los docentes como una oportunidad para comprender, valorar y proponer actividades lúdicas, planificadas desde la enseñanza.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Los juegos de construcción dan paso a los juegos reglados, es decir, a los juegos en los que son aceptadas una serie de reglas por los participantes. Puesto que la dinámica del juego implica </w:t>
      </w:r>
      <w:r w:rsidRPr="00697924">
        <w:rPr>
          <w:rFonts w:eastAsia="Times New Roman" w:cs="Calibri"/>
          <w:lang w:eastAsia="es-AR"/>
        </w:rPr>
        <w:lastRenderedPageBreak/>
        <w:t xml:space="preserve">un constante movimiento de ir y venir, las reglas deben ser claras para todos los jugadores.  El niño crea una imagen del juego y establece ciertas reglas para lograr su objeto.  Poco a poco va aprendiendo a controlar sus impulsos, sometiéndose a las reglas fijadas por el grupo al que pertenece, las cuales son aceptadas por todos los miembros que lo componen. Las normas se convierten en reglas externas al niño, que regulan el juego del grupo y acepta, al tiempo que aprende a compartir. Inicialmente, los niños prefieren los juegos grupales tradicionales y al aire libre, luego los juegos de confrontación - competencia y los juegos de mesa.  Sobre los 11 años, los niños prefieren juegos en los cuales se ponga de manifiesto su creatividad e inventiva o sus destrezas corporales por medio de los juegos sociales o deportivos. En todos ellos, el juego posibilita la distribución de roles y la aceptación de normas, propias de su creciente socialización. Las reglas del juego hacen también que el juego se mantenga dentro de ciertos límites.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juego es una actividad natural en los niños y su práctica les ayuda a comprender el mundo que les rodea y actuar sobre él. A través del juego descubren sus posibilidades, aprenden a conocer el mundo, interpretan la realidad, ensayan conductas sociales y asumen roles, aprenden reglas y regulan su comportamiento, exteriorizan pensamientos, descargan impulsos y emociones.  Todas estas cuestiones hacen valorar el juego como un recurso didáctico con un alto valor educativo en el segundo ciclo de la Educación Primaria.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Hoy, los juegos se apoyan también en soportes electrónicos como la computadora, la consola de juegos e Internet, con los juegos virtuales en red, forman parte de las nuevas tecnologías que se integran al mundo lúdico de los niños desde temprana edad. Si bien favorecen destrezas como manejo del ratón, control postural y destrezas de coordinación visomotora y cognitivas, es importante prestar atención al contenido de los juegos y sus implicancias para el desarrollo psíquico, moral y social. La fascinación por las pantallas, la pérdida de la noción del tiempo y el aislamiento son sólo algunas de las problemáticas que derivan del abuso del uso de las tecnologías en los niños.</w:t>
      </w:r>
    </w:p>
    <w:p w:rsidR="005F7B9E" w:rsidRDefault="005F7B9E"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w:t>
      </w:r>
      <w:r w:rsidRPr="00697924">
        <w:rPr>
          <w:rFonts w:eastAsia="Times New Roman" w:cs="Calibri"/>
          <w:b/>
          <w:lang w:eastAsia="es-AR"/>
        </w:rPr>
        <w:t>educación inclusiva</w:t>
      </w:r>
      <w:r w:rsidRPr="00697924">
        <w:rPr>
          <w:rFonts w:eastAsia="Times New Roman" w:cs="Calibri"/>
          <w:lang w:eastAsia="es-AR"/>
        </w:rPr>
        <w:t xml:space="preserve"> es un derecho de todos los niños. La atención a la diversidad supone intervenir con cada uno de los alumnos en función de sus necesidades particulares y de sus circunstancias concretas, en forma personalizada e integral. Por lo tanto, la escuela tiene la responsabilidad  de  brindar oportunidades educativas a todos los niños y niñas a fin de favorecer el desarrollo integral, en sus múltiples dimensiones: afectivo, social, psicomotor, cognitivo,  siendo  garante del cumplimiento de sus derechos </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Para dar respuesta a la diversidad desde la escuela, es necesario considerar los estilos de aprendizaje, necesidades, intereses, ritmos particulares de los niños, diseñar  diversas propuestas  de intervención didáctica considerando variables como  juego, la organización del  espacio y tiempo, la selección de los  materiales según  su edad y sus intereses; como así también buscar alternativas o dispositivos institucionales que favorezcan una mirada inclusora  en la diversidad del aula.</w:t>
      </w:r>
    </w:p>
    <w:p w:rsidR="00697924" w:rsidRPr="00697924" w:rsidRDefault="00697924" w:rsidP="00697924">
      <w:pPr>
        <w:tabs>
          <w:tab w:val="left" w:pos="1327"/>
        </w:tabs>
        <w:spacing w:after="0" w:line="240" w:lineRule="auto"/>
        <w:jc w:val="both"/>
        <w:rPr>
          <w:rFonts w:eastAsiaTheme="minorEastAsia"/>
          <w:b/>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Default="00697924"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Default="00B849C7" w:rsidP="00697924">
      <w:pPr>
        <w:spacing w:after="0" w:line="240" w:lineRule="auto"/>
        <w:jc w:val="both"/>
        <w:rPr>
          <w:rFonts w:eastAsiaTheme="minorEastAsia" w:cstheme="minorHAnsi"/>
          <w:lang w:eastAsia="es-AR"/>
        </w:rPr>
      </w:pPr>
    </w:p>
    <w:p w:rsidR="00B849C7" w:rsidRPr="00697924" w:rsidRDefault="00B849C7"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pPr>
    </w:p>
    <w:p w:rsidR="00697924" w:rsidRPr="00697924" w:rsidRDefault="00697924" w:rsidP="00697924">
      <w:pPr>
        <w:spacing w:after="0" w:line="240" w:lineRule="auto"/>
        <w:jc w:val="both"/>
        <w:rPr>
          <w:rFonts w:eastAsiaTheme="minorEastAsia" w:cstheme="minorHAnsi"/>
          <w:lang w:eastAsia="es-AR"/>
        </w:rPr>
        <w:sectPr w:rsidR="00697924" w:rsidRPr="00697924" w:rsidSect="006C0686">
          <w:pgSz w:w="11907" w:h="16839" w:code="9"/>
          <w:pgMar w:top="2585" w:right="1701" w:bottom="1417" w:left="1701" w:header="708" w:footer="708" w:gutter="0"/>
          <w:cols w:space="708"/>
          <w:docGrid w:linePitch="360"/>
        </w:sectPr>
      </w:pPr>
    </w:p>
    <w:p w:rsidR="00697924" w:rsidRPr="00697924" w:rsidRDefault="00697924" w:rsidP="00697924">
      <w:pPr>
        <w:numPr>
          <w:ilvl w:val="0"/>
          <w:numId w:val="47"/>
        </w:numPr>
        <w:pBdr>
          <w:bottom w:val="single" w:sz="8" w:space="4" w:color="4F81BD" w:themeColor="accent1"/>
        </w:pBdr>
        <w:spacing w:after="0" w:line="360" w:lineRule="auto"/>
        <w:contextualSpacing/>
        <w:outlineLvl w:val="2"/>
        <w:rPr>
          <w:rFonts w:eastAsiaTheme="majorEastAsia" w:cstheme="majorBidi"/>
          <w:b/>
          <w:caps/>
          <w:spacing w:val="5"/>
          <w:kern w:val="28"/>
          <w:sz w:val="24"/>
          <w:szCs w:val="52"/>
        </w:rPr>
      </w:pPr>
      <w:bookmarkStart w:id="275" w:name="_Toc442198383"/>
      <w:r w:rsidRPr="00697924">
        <w:rPr>
          <w:rFonts w:eastAsiaTheme="majorEastAsia" w:cstheme="majorBidi"/>
          <w:b/>
          <w:caps/>
          <w:spacing w:val="5"/>
          <w:kern w:val="28"/>
          <w:sz w:val="24"/>
          <w:szCs w:val="52"/>
        </w:rPr>
        <w:lastRenderedPageBreak/>
        <w:t>CAMPO ESPECÍFICO: “ASPECTOS DIDÁCTICOS”</w:t>
      </w:r>
      <w:bookmarkEnd w:id="275"/>
    </w:p>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b/>
        </w:rPr>
      </w:pPr>
    </w:p>
    <w:p w:rsidR="00697924" w:rsidRPr="00F10475" w:rsidRDefault="00697924" w:rsidP="00F10475">
      <w:pPr>
        <w:pStyle w:val="Prrafodelista"/>
        <w:keepNext/>
        <w:keepLines/>
        <w:numPr>
          <w:ilvl w:val="0"/>
          <w:numId w:val="371"/>
        </w:numPr>
        <w:spacing w:line="240" w:lineRule="auto"/>
        <w:outlineLvl w:val="0"/>
        <w:rPr>
          <w:rFonts w:eastAsia="Times New Roman" w:cstheme="minorHAnsi"/>
          <w:b/>
          <w:bCs/>
          <w:caps/>
          <w:color w:val="1F497D" w:themeColor="text2"/>
          <w:szCs w:val="28"/>
        </w:rPr>
      </w:pPr>
      <w:bookmarkStart w:id="276" w:name="_Toc442198384"/>
      <w:r w:rsidRPr="00F10475">
        <w:rPr>
          <w:rFonts w:eastAsia="Times New Roman" w:cstheme="majorBidi"/>
          <w:b/>
          <w:bCs/>
          <w:caps/>
          <w:szCs w:val="28"/>
          <w:lang w:val="es-ES_tradnl"/>
        </w:rPr>
        <w:t>LA CENTRALIDAD DE LA ENSEÑANZA Y EL ROL DEL DOCENTE</w:t>
      </w:r>
      <w:bookmarkEnd w:id="276"/>
    </w:p>
    <w:p w:rsidR="00697924" w:rsidRPr="00697924" w:rsidRDefault="00697924" w:rsidP="00697924">
      <w:pPr>
        <w:spacing w:after="0" w:line="240" w:lineRule="auto"/>
        <w:jc w:val="both"/>
        <w:rPr>
          <w:lang w:val="es-ES_tradnl"/>
        </w:rPr>
      </w:pPr>
    </w:p>
    <w:p w:rsidR="00697924" w:rsidRPr="00697924" w:rsidRDefault="00697924" w:rsidP="00697924">
      <w:pPr>
        <w:spacing w:after="0" w:line="240" w:lineRule="auto"/>
        <w:jc w:val="both"/>
        <w:rPr>
          <w:lang w:val="es-ES_tradnl"/>
        </w:rPr>
      </w:pPr>
      <w:r w:rsidRPr="00697924">
        <w:rPr>
          <w:lang w:val="es-ES_tradnl"/>
        </w:rPr>
        <w:t xml:space="preserve">La educación primaria se caracteriza por ser el nivel educativo de mayor historia y tradición en nuestro país; en primer lugar, por ser el nivel con el que se inicia el proceso de conformación del sistema educativo argentino; y además, por ser el que mayor cantidad de escolares alberga en cada una de las instituciones que lo conforman. El ingreso a este nivel, que en sus orígenes era un reto, hoy es prácticamente una meta alcanzada, y los desafíos a los que se enfrenta son otros. Uno de ellos, es recuperar la </w:t>
      </w:r>
      <w:r w:rsidRPr="00697924">
        <w:rPr>
          <w:b/>
          <w:i/>
          <w:lang w:val="es-ES_tradnl"/>
        </w:rPr>
        <w:t>“enseñanza”</w:t>
      </w:r>
      <w:r w:rsidRPr="00697924">
        <w:rPr>
          <w:lang w:val="es-ES_tradnl"/>
        </w:rPr>
        <w:t xml:space="preserve"> como centralidad y especificidad de la escuela, en dirección a brindar igualdad de oportunidades en torno a la adquisición de aprendizajes significativos de los diversos campos del conocimiento a todos los escolares. Esto que discursivamente, parece simple, nos obliga a quienes trabajamos en educación a poner en el centro de la escena, las trayectorias escolares de cada uno de los niños, adolescentes y adultos que transitan el nivel y sus modalidades, superando estructuras rígidas de escolarización, que niegan los diferentes puntos de partida, la diversidad cultural y los contextos de los cuales forman parte.</w:t>
      </w:r>
    </w:p>
    <w:p w:rsidR="00697924" w:rsidRPr="00697924" w:rsidRDefault="00697924" w:rsidP="00697924">
      <w:pPr>
        <w:spacing w:after="0" w:line="240" w:lineRule="auto"/>
        <w:jc w:val="both"/>
        <w:rPr>
          <w:lang w:val="es-ES_tradnl"/>
        </w:rPr>
      </w:pPr>
      <w:r w:rsidRPr="00697924">
        <w:rPr>
          <w:lang w:val="es-ES_tradnl"/>
        </w:rPr>
        <w:t xml:space="preserve">Para comprender el </w:t>
      </w:r>
      <w:r w:rsidRPr="00697924">
        <w:rPr>
          <w:b/>
          <w:i/>
          <w:lang w:val="es-ES_tradnl"/>
        </w:rPr>
        <w:t>sentido de la enseñanza</w:t>
      </w:r>
      <w:r w:rsidRPr="00697924">
        <w:rPr>
          <w:lang w:val="es-ES_tradnl"/>
        </w:rPr>
        <w:t xml:space="preserve">, resulta necesario entonces, revisar el lugar que ocupa en las instituciones educativas de nuestro sistema.  </w:t>
      </w:r>
    </w:p>
    <w:p w:rsidR="00697924" w:rsidRPr="00697924" w:rsidRDefault="00697924" w:rsidP="00697924">
      <w:pPr>
        <w:spacing w:after="0" w:line="240" w:lineRule="auto"/>
        <w:jc w:val="both"/>
        <w:rPr>
          <w:rFonts w:cs="Arial"/>
          <w:lang w:val="es-CO"/>
        </w:rPr>
      </w:pPr>
      <w:r w:rsidRPr="00697924">
        <w:rPr>
          <w:lang w:val="es-ES_tradnl"/>
        </w:rPr>
        <w:t>Tal como plantea Beatriz Sarlo</w:t>
      </w:r>
      <w:r w:rsidRPr="00697924">
        <w:rPr>
          <w:vertAlign w:val="superscript"/>
          <w:lang w:val="es-ES_tradnl"/>
        </w:rPr>
        <w:footnoteReference w:id="59"/>
      </w:r>
      <w:r w:rsidRPr="00697924">
        <w:rPr>
          <w:lang w:val="es-ES_tradnl"/>
        </w:rPr>
        <w:t>, las primeras siete décadas del siglo XX, habían configurado un imaginario social</w:t>
      </w:r>
      <w:r w:rsidRPr="00697924">
        <w:rPr>
          <w:rFonts w:cs="Arial"/>
          <w:lang w:val="es-CO"/>
        </w:rPr>
        <w:t>, en el que las instituciones educativas gozaban de prestigio y reconocimiento, pues eran consideradas motor de ascenso e inclusión social, aun cuando en la práctica, la igualdad de oportunidades no estuviese garantizada para todos. No obstante ello, este imaginario configuraba un horizonte de sentidos, que le otorgaba a la educación un papel esencial e inapelable, en relación a la configuración de un proyecto social más amplio, en el que la relación escuela – sociedad se tornaba más visible y sobre todo, posible.</w:t>
      </w:r>
    </w:p>
    <w:p w:rsidR="00697924" w:rsidRPr="00697924" w:rsidRDefault="00697924" w:rsidP="00697924">
      <w:pPr>
        <w:spacing w:after="0" w:line="240" w:lineRule="auto"/>
        <w:jc w:val="both"/>
        <w:rPr>
          <w:rFonts w:cs="Arial"/>
          <w:lang w:val="es-CO"/>
        </w:rPr>
      </w:pPr>
      <w:r w:rsidRPr="00697924">
        <w:rPr>
          <w:rFonts w:cs="Arial"/>
          <w:lang w:val="es-CO"/>
        </w:rPr>
        <w:t>El advenimiento de las dictaduras militares de la década del 70 y las políticas neoliberales que éstas dejaron como legado, resquebrajó los proyectos sociales en que la educación ocupaba un papel central, generando a su vez una fractura en el vínculo que se había establecido entre la educación y la sociedad. Al respecto, Myriam Southwell</w:t>
      </w:r>
      <w:r w:rsidRPr="00697924">
        <w:rPr>
          <w:rFonts w:cs="Arial"/>
          <w:vertAlign w:val="superscript"/>
          <w:lang w:val="es-CO"/>
        </w:rPr>
        <w:footnoteReference w:id="60"/>
      </w:r>
      <w:r w:rsidRPr="00697924">
        <w:rPr>
          <w:rFonts w:cs="Arial"/>
          <w:lang w:val="es-CO"/>
        </w:rPr>
        <w:t>, afirma que “</w:t>
      </w:r>
      <w:r w:rsidRPr="00697924">
        <w:rPr>
          <w:rFonts w:cs="Arial"/>
          <w:i/>
          <w:lang w:val="es-CO"/>
        </w:rPr>
        <w:t>la última dictadura produjo un desmantelamiento del proyecto educativo hegemónico, (…) mediante tres operaciones”</w:t>
      </w:r>
      <w:r w:rsidRPr="00697924">
        <w:rPr>
          <w:rFonts w:cs="Arial"/>
          <w:lang w:val="es-CO"/>
        </w:rPr>
        <w:t>:</w:t>
      </w:r>
    </w:p>
    <w:p w:rsidR="00697924" w:rsidRPr="00697924" w:rsidRDefault="00697924" w:rsidP="00697924">
      <w:pPr>
        <w:spacing w:after="0" w:line="240" w:lineRule="auto"/>
        <w:jc w:val="both"/>
        <w:rPr>
          <w:rFonts w:eastAsia="Times New Roman" w:cs="Arial"/>
          <w:lang w:eastAsia="es-MX"/>
        </w:rPr>
      </w:pPr>
      <w:r w:rsidRPr="00697924">
        <w:rPr>
          <w:rFonts w:eastAsia="Times New Roman" w:cs="Arial"/>
          <w:lang w:eastAsia="es-MX"/>
        </w:rPr>
        <w:t>1) el desarme del andamiaje del Estado docente, que cedió su lugar principal como garante y prestador del servicio educativo para transferirlo a los Estados provinciales y a los sectores privados.</w:t>
      </w:r>
    </w:p>
    <w:p w:rsidR="00697924" w:rsidRPr="00697924" w:rsidRDefault="00697924" w:rsidP="00697924">
      <w:pPr>
        <w:spacing w:after="0" w:line="240" w:lineRule="auto"/>
        <w:jc w:val="both"/>
        <w:rPr>
          <w:rFonts w:eastAsia="Times New Roman" w:cs="Arial"/>
          <w:color w:val="000000"/>
          <w:lang w:eastAsia="es-MX"/>
        </w:rPr>
      </w:pPr>
      <w:r w:rsidRPr="00697924">
        <w:rPr>
          <w:rFonts w:eastAsia="Times New Roman" w:cs="Arial"/>
          <w:lang w:eastAsia="es-MX"/>
        </w:rPr>
        <w:t>2) el q</w:t>
      </w:r>
      <w:r w:rsidRPr="00697924">
        <w:rPr>
          <w:rFonts w:eastAsia="Times New Roman" w:cs="Arial"/>
          <w:iCs/>
          <w:color w:val="000000"/>
          <w:lang w:eastAsia="es-MX"/>
        </w:rPr>
        <w:t>uiebre del discurso educacional que había sostenido la</w:t>
      </w:r>
      <w:r w:rsidRPr="00697924">
        <w:rPr>
          <w:rFonts w:eastAsia="Times New Roman" w:cs="Arial"/>
          <w:color w:val="000000"/>
          <w:lang w:eastAsia="es-MX"/>
        </w:rPr>
        <w:t xml:space="preserve"> expansión escolar vinculada al ascenso social, la igualdad de oportunidades y el derecho a la educación. </w:t>
      </w:r>
    </w:p>
    <w:p w:rsidR="00697924" w:rsidRPr="00697924" w:rsidRDefault="00697924" w:rsidP="00697924">
      <w:pPr>
        <w:spacing w:after="0" w:line="240" w:lineRule="auto"/>
        <w:jc w:val="both"/>
        <w:rPr>
          <w:rFonts w:eastAsia="Times New Roman" w:cs="Arial"/>
          <w:iCs/>
          <w:color w:val="000000"/>
          <w:lang w:val="es-MX" w:eastAsia="es-MX"/>
        </w:rPr>
      </w:pPr>
      <w:r w:rsidRPr="00697924">
        <w:rPr>
          <w:rFonts w:eastAsia="Times New Roman" w:cs="Arial"/>
          <w:color w:val="000000"/>
          <w:lang w:eastAsia="es-MX"/>
        </w:rPr>
        <w:lastRenderedPageBreak/>
        <w:t xml:space="preserve">3) la represión mediante el </w:t>
      </w:r>
      <w:r w:rsidRPr="00697924">
        <w:rPr>
          <w:rFonts w:eastAsia="Times New Roman" w:cs="Arial"/>
          <w:iCs/>
          <w:color w:val="000000"/>
          <w:lang w:val="es-MX" w:eastAsia="es-MX"/>
        </w:rPr>
        <w:t>terrorismo estatal.</w:t>
      </w:r>
    </w:p>
    <w:p w:rsidR="00697924" w:rsidRPr="00697924" w:rsidRDefault="00697924" w:rsidP="00697924">
      <w:pPr>
        <w:spacing w:after="0" w:line="240" w:lineRule="auto"/>
        <w:jc w:val="both"/>
        <w:rPr>
          <w:rFonts w:eastAsia="Times New Roman" w:cs="Arial"/>
          <w:iCs/>
          <w:color w:val="000000"/>
          <w:lang w:val="es-MX" w:eastAsia="es-MX"/>
        </w:rPr>
      </w:pPr>
      <w:r w:rsidRPr="00697924">
        <w:rPr>
          <w:rFonts w:eastAsia="Times New Roman" w:cs="Arial"/>
          <w:iCs/>
          <w:color w:val="000000"/>
          <w:lang w:val="es-MX" w:eastAsia="es-MX"/>
        </w:rPr>
        <w:t xml:space="preserve">Las políticas neoliberales de achicamiento del Estado, dejaron como resultado, una profunda crisis que se caracterizó por el desempleo y por una extrema pobreza, en vastos sectores de la sociedad. </w:t>
      </w:r>
    </w:p>
    <w:p w:rsidR="00697924" w:rsidRPr="00697924" w:rsidRDefault="00697924" w:rsidP="00697924">
      <w:pPr>
        <w:spacing w:after="0" w:line="240" w:lineRule="auto"/>
        <w:jc w:val="both"/>
        <w:rPr>
          <w:rFonts w:eastAsia="Times New Roman" w:cs="Arial"/>
          <w:iCs/>
          <w:color w:val="000000"/>
          <w:lang w:val="es-MX" w:eastAsia="es-MX"/>
        </w:rPr>
      </w:pPr>
      <w:r w:rsidRPr="00697924">
        <w:rPr>
          <w:rFonts w:eastAsia="Times New Roman" w:cs="Arial"/>
          <w:iCs/>
          <w:color w:val="000000"/>
          <w:lang w:val="es-MX" w:eastAsia="es-MX"/>
        </w:rPr>
        <w:t xml:space="preserve">En este marco, la escuela en general; y particularmente el nivel primario, tuvo que asumir un necesario e inevitable rol: la de proveer alimentos, la de asistir a las familias empobrecidas; </w:t>
      </w:r>
      <w:r w:rsidRPr="00697924">
        <w:rPr>
          <w:rFonts w:eastAsia="Times New Roman" w:cs="Arial"/>
          <w:b/>
          <w:iCs/>
          <w:color w:val="000000"/>
          <w:lang w:val="es-MX" w:eastAsia="es-MX"/>
        </w:rPr>
        <w:t>sin poder conservar en ese accionar, el lugar específico de la enseñanza, entendida en términos, de transmisión sistemática, intencional y deliberada de conocimientos</w:t>
      </w:r>
      <w:r w:rsidRPr="00697924">
        <w:rPr>
          <w:rFonts w:eastAsia="Times New Roman" w:cs="Arial"/>
          <w:iCs/>
          <w:color w:val="000000"/>
          <w:lang w:val="es-MX" w:eastAsia="es-MX"/>
        </w:rPr>
        <w:t>, función privativa de las instituciones educativas, no porque se considere que en otros ámbitos no se “enseña”, sino porque en la escuela, esta función asume una organización y direccionalidad específicas que se inscriben en políticas públicas y en proyectos sociales más amplios, que justifican su existencia, sentido y en consecuencia, su legitimidad. Legitimidad que actualmente se encuentra bastante cuestionada.</w:t>
      </w:r>
    </w:p>
    <w:p w:rsidR="00697924" w:rsidRPr="00697924" w:rsidRDefault="00697924" w:rsidP="00697924">
      <w:pPr>
        <w:spacing w:after="0" w:line="240" w:lineRule="auto"/>
        <w:jc w:val="both"/>
        <w:rPr>
          <w:rFonts w:eastAsia="Times New Roman" w:cs="Arial"/>
          <w:i/>
          <w:iCs/>
          <w:color w:val="000000"/>
          <w:lang w:val="es-MX" w:eastAsia="es-MX"/>
        </w:rPr>
      </w:pPr>
      <w:r w:rsidRPr="00697924">
        <w:rPr>
          <w:rFonts w:eastAsia="Times New Roman" w:cs="Arial"/>
          <w:iCs/>
          <w:color w:val="000000"/>
          <w:lang w:val="es-MX" w:eastAsia="es-MX"/>
        </w:rPr>
        <w:t>Mirta Torres</w:t>
      </w:r>
      <w:r w:rsidRPr="00697924">
        <w:rPr>
          <w:rFonts w:eastAsia="Times New Roman" w:cs="Arial"/>
          <w:iCs/>
          <w:color w:val="000000"/>
          <w:vertAlign w:val="superscript"/>
          <w:lang w:val="es-MX" w:eastAsia="es-MX"/>
        </w:rPr>
        <w:footnoteReference w:id="61"/>
      </w:r>
      <w:r w:rsidRPr="00697924">
        <w:rPr>
          <w:rFonts w:eastAsia="Times New Roman" w:cs="Arial"/>
          <w:iCs/>
          <w:color w:val="000000"/>
          <w:lang w:val="es-MX" w:eastAsia="es-MX"/>
        </w:rPr>
        <w:t xml:space="preserve"> tomando como punto de partida este análisis, sostiene que: </w:t>
      </w:r>
      <w:r w:rsidRPr="00697924">
        <w:rPr>
          <w:rFonts w:eastAsia="Times New Roman" w:cs="Arial"/>
          <w:b/>
          <w:i/>
          <w:iCs/>
          <w:color w:val="000000"/>
          <w:lang w:val="es-MX" w:eastAsia="es-MX"/>
        </w:rPr>
        <w:t>“</w:t>
      </w:r>
      <w:r w:rsidRPr="00697924">
        <w:rPr>
          <w:rFonts w:eastAsia="Times New Roman" w:cs="Arial"/>
          <w:i/>
          <w:iCs/>
          <w:color w:val="000000"/>
          <w:lang w:val="es-MX" w:eastAsia="es-MX"/>
        </w:rPr>
        <w:t>En la actualidad hay que enfrentar la tarea de recuperar los espacios y los tiempos y reorientar decididamente la vida escolar hacia la enseñanza; el impulso de la institución escolar en ese sentido podrá fortalecer, a su vez, de manera progresiva, las representaciones familiares respecto de la idea de volver a vincular el espacio escolar con el estudio y la adquisición de los contenidos”.</w:t>
      </w:r>
    </w:p>
    <w:p w:rsidR="00697924" w:rsidRDefault="00697924" w:rsidP="00697924">
      <w:pPr>
        <w:spacing w:after="0" w:line="240" w:lineRule="auto"/>
        <w:jc w:val="both"/>
        <w:rPr>
          <w:rFonts w:eastAsia="Times New Roman" w:cs="Arial"/>
          <w:iCs/>
          <w:color w:val="000000"/>
          <w:lang w:val="es-MX" w:eastAsia="es-MX"/>
        </w:rPr>
      </w:pPr>
      <w:r w:rsidRPr="00697924">
        <w:rPr>
          <w:rFonts w:eastAsia="Times New Roman" w:cs="Arial"/>
          <w:iCs/>
          <w:color w:val="000000"/>
          <w:lang w:val="es-MX" w:eastAsia="es-MX"/>
        </w:rPr>
        <w:t>Así también, siguiendo esta línea, propone una serie de intervenciones didácticas, en las que invita al docente, en su rol específico de enseñante y de mediador de aprendizajes, a asumir una actitud profesional, en torno a la enseñanza. En este sentido, recuperamos sintéticamente esas propuestas, en tanto constituyen modos de actuar, abordar y decidir en torno a la enseñanza, en el marco de la cotidianeidad escolar:</w:t>
      </w:r>
    </w:p>
    <w:p w:rsidR="005F7B9E" w:rsidRPr="00697924" w:rsidRDefault="005F7B9E" w:rsidP="00697924">
      <w:pPr>
        <w:spacing w:after="0" w:line="240" w:lineRule="auto"/>
        <w:jc w:val="both"/>
        <w:rPr>
          <w:rFonts w:eastAsia="Times New Roman" w:cs="Arial"/>
          <w:iCs/>
          <w:color w:val="000000"/>
          <w:lang w:val="es-MX" w:eastAsia="es-MX"/>
        </w:rPr>
      </w:pPr>
    </w:p>
    <w:p w:rsidR="00697924" w:rsidRPr="00697924" w:rsidRDefault="00697924" w:rsidP="00697924">
      <w:pPr>
        <w:numPr>
          <w:ilvl w:val="0"/>
          <w:numId w:val="14"/>
        </w:numPr>
        <w:spacing w:after="0" w:line="240" w:lineRule="auto"/>
        <w:jc w:val="both"/>
        <w:rPr>
          <w:rFonts w:eastAsia="Times New Roman" w:cs="Arial"/>
          <w:iCs/>
          <w:color w:val="000000"/>
          <w:lang w:val="es-MX" w:eastAsia="es-MX"/>
        </w:rPr>
      </w:pPr>
      <w:r w:rsidRPr="00697924">
        <w:rPr>
          <w:rFonts w:eastAsia="Times New Roman" w:cs="Arial"/>
          <w:b/>
          <w:iCs/>
          <w:color w:val="000000"/>
          <w:lang w:val="es-MX" w:eastAsia="es-MX"/>
        </w:rPr>
        <w:t>Enseñar a estar presente</w:t>
      </w:r>
      <w:r w:rsidRPr="00697924">
        <w:rPr>
          <w:rFonts w:eastAsia="Times New Roman" w:cs="Arial"/>
          <w:iCs/>
          <w:color w:val="000000"/>
          <w:lang w:val="es-MX" w:eastAsia="es-MX"/>
        </w:rPr>
        <w:t>, desarrollando intervenciones que permitan desanonimizar y hacer visibles a los niños, propiciando la toma de conciencia acerca de la importancia de concurrir a la escuela y de cuánto se pierde el que no estuvo en clase.</w:t>
      </w:r>
    </w:p>
    <w:p w:rsidR="00697924" w:rsidRPr="00697924" w:rsidRDefault="00697924" w:rsidP="00697924">
      <w:pPr>
        <w:numPr>
          <w:ilvl w:val="0"/>
          <w:numId w:val="14"/>
        </w:numPr>
        <w:spacing w:after="0" w:line="240" w:lineRule="auto"/>
        <w:jc w:val="both"/>
        <w:rPr>
          <w:rFonts w:eastAsia="Times New Roman" w:cs="Arial"/>
          <w:iCs/>
          <w:color w:val="000000"/>
          <w:lang w:val="es-MX" w:eastAsia="es-MX"/>
        </w:rPr>
      </w:pPr>
      <w:r w:rsidRPr="00697924">
        <w:rPr>
          <w:rFonts w:eastAsia="Times New Roman" w:cs="Arial"/>
          <w:b/>
          <w:iCs/>
          <w:color w:val="000000"/>
          <w:lang w:val="es-MX" w:eastAsia="es-MX"/>
        </w:rPr>
        <w:t>Prolongar los tiempos de enseñanza,</w:t>
      </w:r>
      <w:r w:rsidRPr="00697924">
        <w:rPr>
          <w:rFonts w:eastAsia="Times New Roman" w:cs="Arial"/>
          <w:iCs/>
          <w:color w:val="000000"/>
          <w:lang w:val="es-MX" w:eastAsia="es-MX"/>
        </w:rPr>
        <w:t xml:space="preserve"> convirtiendo en contenido la realización de tareas en el hogar; las cuales solo tienen sentido, cuando son retomadas al día siguiente, ubicándolas en la continuidad y devenir de una secuencia y en estrecha articulación con los contenidos.</w:t>
      </w:r>
    </w:p>
    <w:p w:rsidR="00697924" w:rsidRPr="00697924" w:rsidRDefault="00697924" w:rsidP="00697924">
      <w:pPr>
        <w:numPr>
          <w:ilvl w:val="0"/>
          <w:numId w:val="14"/>
        </w:numPr>
        <w:spacing w:after="0" w:line="240" w:lineRule="auto"/>
        <w:jc w:val="both"/>
        <w:rPr>
          <w:rFonts w:eastAsia="Times New Roman" w:cs="Arial"/>
          <w:iCs/>
          <w:color w:val="000000"/>
          <w:lang w:val="es-MX" w:eastAsia="es-MX"/>
        </w:rPr>
      </w:pPr>
      <w:r w:rsidRPr="00697924">
        <w:rPr>
          <w:rFonts w:eastAsia="Times New Roman" w:cs="Arial"/>
          <w:b/>
          <w:iCs/>
          <w:color w:val="000000"/>
          <w:lang w:val="es-MX" w:eastAsia="es-MX"/>
        </w:rPr>
        <w:t>Configurar el horario escolar, en una herramienta capaz de resguardar el tiempo para la enseñanza</w:t>
      </w:r>
      <w:r w:rsidRPr="00697924">
        <w:rPr>
          <w:rFonts w:eastAsia="Times New Roman" w:cs="Arial"/>
          <w:iCs/>
          <w:color w:val="000000"/>
          <w:lang w:val="es-MX" w:eastAsia="es-MX"/>
        </w:rPr>
        <w:t>, que ordene y ofrezca seguridad a los escolares respecto no solo de las rutinas, sino fundamentalmente de los aprendizajes que se están construyendo.</w:t>
      </w:r>
    </w:p>
    <w:p w:rsidR="00697924" w:rsidRPr="00697924" w:rsidRDefault="00697924" w:rsidP="00697924">
      <w:pPr>
        <w:numPr>
          <w:ilvl w:val="0"/>
          <w:numId w:val="14"/>
        </w:numPr>
        <w:spacing w:after="0" w:line="240" w:lineRule="auto"/>
        <w:jc w:val="both"/>
        <w:rPr>
          <w:rFonts w:eastAsia="Times New Roman" w:cs="Arial"/>
          <w:iCs/>
          <w:color w:val="000000"/>
          <w:lang w:val="es-MX" w:eastAsia="es-MX"/>
        </w:rPr>
      </w:pPr>
      <w:r w:rsidRPr="00697924">
        <w:rPr>
          <w:rFonts w:eastAsia="Times New Roman" w:cs="Arial"/>
          <w:b/>
          <w:iCs/>
          <w:color w:val="000000"/>
          <w:lang w:val="es-MX" w:eastAsia="es-MX"/>
        </w:rPr>
        <w:t>Construir secuencias de actividades y/o proyectos, que permitan organizar el tratamiento de un contenido o eje temático a lo largo de un periodo relativamente prolongado</w:t>
      </w:r>
      <w:r w:rsidRPr="00697924">
        <w:rPr>
          <w:rFonts w:eastAsia="Times New Roman" w:cs="Arial"/>
          <w:iCs/>
          <w:color w:val="000000"/>
          <w:u w:val="single"/>
          <w:lang w:val="es-MX" w:eastAsia="es-MX"/>
        </w:rPr>
        <w:t>.</w:t>
      </w:r>
      <w:r w:rsidRPr="00697924">
        <w:rPr>
          <w:rFonts w:eastAsia="Times New Roman" w:cs="Arial"/>
          <w:iCs/>
          <w:color w:val="000000"/>
          <w:lang w:val="es-MX" w:eastAsia="es-MX"/>
        </w:rPr>
        <w:t xml:space="preserve"> Esta modalidad de organización de la enseñanza ofrecerá a los escolares, posibilidades de sumarse al tema, aun cuando su asistencia sea discontinua y por medio de caminos diversos. En términos de Flavia Terigi</w:t>
      </w:r>
      <w:r w:rsidRPr="00697924">
        <w:rPr>
          <w:rFonts w:eastAsia="Times New Roman" w:cs="Arial"/>
          <w:iCs/>
          <w:color w:val="000000"/>
          <w:vertAlign w:val="superscript"/>
          <w:lang w:val="es-MX" w:eastAsia="es-MX"/>
        </w:rPr>
        <w:footnoteReference w:id="62"/>
      </w:r>
      <w:r w:rsidRPr="00697924">
        <w:rPr>
          <w:rFonts w:eastAsia="Times New Roman" w:cs="Arial"/>
          <w:iCs/>
          <w:color w:val="000000"/>
          <w:lang w:val="es-MX" w:eastAsia="es-MX"/>
        </w:rPr>
        <w:t xml:space="preserve">, esto implicaría revisar el </w:t>
      </w:r>
      <w:r w:rsidRPr="00697924">
        <w:rPr>
          <w:rFonts w:eastAsia="Times New Roman" w:cs="Arial"/>
          <w:b/>
          <w:iCs/>
          <w:color w:val="000000"/>
          <w:lang w:val="es-MX" w:eastAsia="es-MX"/>
        </w:rPr>
        <w:lastRenderedPageBreak/>
        <w:t>saber sobre la enseñanza</w:t>
      </w:r>
      <w:r w:rsidRPr="00697924">
        <w:rPr>
          <w:rFonts w:eastAsia="Times New Roman" w:cs="Arial"/>
          <w:iCs/>
          <w:color w:val="000000"/>
          <w:lang w:val="es-MX" w:eastAsia="es-MX"/>
        </w:rPr>
        <w:t xml:space="preserve"> en torno a un aprendizaje </w:t>
      </w:r>
      <w:r w:rsidRPr="00697924">
        <w:rPr>
          <w:rFonts w:eastAsia="Times New Roman" w:cs="Arial"/>
          <w:b/>
          <w:iCs/>
          <w:color w:val="000000"/>
          <w:lang w:val="es-MX" w:eastAsia="es-MX"/>
        </w:rPr>
        <w:t>monocrónico</w:t>
      </w:r>
      <w:r w:rsidRPr="00697924">
        <w:rPr>
          <w:rFonts w:eastAsia="Times New Roman" w:cs="Arial"/>
          <w:iCs/>
          <w:color w:val="000000"/>
          <w:lang w:val="es-MX" w:eastAsia="es-MX"/>
        </w:rPr>
        <w:t xml:space="preserve">, para repensarlo en términos de </w:t>
      </w:r>
      <w:r w:rsidRPr="00697924">
        <w:rPr>
          <w:rFonts w:eastAsia="Times New Roman" w:cs="Arial"/>
          <w:b/>
          <w:i/>
          <w:iCs/>
          <w:color w:val="000000"/>
          <w:lang w:val="es-MX" w:eastAsia="es-MX"/>
        </w:rPr>
        <w:t>cronologías de aprendizaje</w:t>
      </w:r>
      <w:r w:rsidRPr="00697924">
        <w:rPr>
          <w:rFonts w:eastAsia="Times New Roman" w:cs="Arial"/>
          <w:iCs/>
          <w:color w:val="000000"/>
          <w:lang w:val="es-MX" w:eastAsia="es-MX"/>
        </w:rPr>
        <w:t xml:space="preserve">, que permitan cuidar y fortalecer las diversas </w:t>
      </w:r>
      <w:r w:rsidRPr="00697924">
        <w:rPr>
          <w:rFonts w:eastAsia="Times New Roman" w:cs="Arial"/>
          <w:b/>
          <w:i/>
          <w:iCs/>
          <w:color w:val="000000"/>
          <w:lang w:val="es-MX" w:eastAsia="es-MX"/>
        </w:rPr>
        <w:t>trayectorias escolares</w:t>
      </w:r>
      <w:r w:rsidRPr="00697924">
        <w:rPr>
          <w:rFonts w:eastAsia="Times New Roman" w:cs="Arial"/>
          <w:iCs/>
          <w:color w:val="000000"/>
          <w:lang w:val="es-MX" w:eastAsia="es-MX"/>
        </w:rPr>
        <w:t xml:space="preserve"> que recorren los escolares.</w:t>
      </w:r>
    </w:p>
    <w:p w:rsidR="00697924" w:rsidRPr="00697924" w:rsidRDefault="00697924" w:rsidP="00697924">
      <w:pPr>
        <w:numPr>
          <w:ilvl w:val="0"/>
          <w:numId w:val="14"/>
        </w:numPr>
        <w:spacing w:after="0" w:line="240" w:lineRule="auto"/>
        <w:jc w:val="both"/>
        <w:rPr>
          <w:rFonts w:eastAsia="Times New Roman" w:cs="Arial"/>
          <w:i/>
          <w:iCs/>
          <w:color w:val="000000"/>
          <w:lang w:val="es-MX" w:eastAsia="es-MX"/>
        </w:rPr>
      </w:pPr>
      <w:r w:rsidRPr="00697924">
        <w:rPr>
          <w:rFonts w:eastAsia="Times New Roman" w:cs="Arial"/>
          <w:b/>
          <w:iCs/>
          <w:color w:val="000000"/>
          <w:lang w:val="es-MX" w:eastAsia="es-MX"/>
        </w:rPr>
        <w:t xml:space="preserve">No limitar los contenidos de la enseñanza a lo familiar, a lo conocido, a lo cercano, a lo fácil, a lo mínimo: </w:t>
      </w:r>
      <w:r w:rsidRPr="00697924">
        <w:rPr>
          <w:rFonts w:eastAsia="Times New Roman" w:cs="Arial"/>
          <w:i/>
          <w:iCs/>
          <w:color w:val="000000"/>
          <w:lang w:val="es-MX" w:eastAsia="es-MX"/>
        </w:rPr>
        <w:t>“La escuela, por considerar las necesidades y las posibilidades de niños (…) agobiados por los problemas extraescolares, ofrece menos”</w:t>
      </w:r>
      <w:r w:rsidRPr="00697924">
        <w:rPr>
          <w:rFonts w:eastAsia="Times New Roman" w:cs="Arial"/>
          <w:iCs/>
          <w:color w:val="000000"/>
          <w:lang w:val="es-MX" w:eastAsia="es-MX"/>
        </w:rPr>
        <w:t xml:space="preserve">. En este sentido, Torres, propone elevar la enseñanza y en consecuencia, ampliar las expectativas de aprendizaje de los niños, adolescentes o adultos que se encuentran incluidos en este nivel. </w:t>
      </w:r>
      <w:r w:rsidRPr="00697924">
        <w:rPr>
          <w:rFonts w:eastAsia="Times New Roman" w:cs="Arial"/>
          <w:i/>
          <w:iCs/>
          <w:color w:val="000000"/>
          <w:lang w:val="es-MX" w:eastAsia="es-MX"/>
        </w:rPr>
        <w:t>“</w:t>
      </w:r>
      <w:r w:rsidRPr="00697924">
        <w:rPr>
          <w:rFonts w:eastAsia="Times New Roman" w:cs="Arial"/>
          <w:i/>
          <w:lang w:val="es-MX" w:eastAsia="es-MX"/>
        </w:rPr>
        <w:t>Significa dejar de tener una mirada que estigmatiza a la pobreza para pasar a otra que habilita enigmas para un futuro. Es una apuesta a que, frente a situaciones de desigualdad, pobreza y exclusión, los docentes recuperemos la posibilidad de desligar a nuestros alumnos de la profecía del fracaso futuro con la que llegan y de re-situarlos en un lugar de la posibilidad, confiando en que ellos pueden aprender, que van a hacerlo y que nosotros vamos a poder enseñarles”.</w:t>
      </w:r>
      <w:r w:rsidRPr="00697924">
        <w:rPr>
          <w:rFonts w:eastAsia="Times New Roman" w:cs="Arial"/>
          <w:i/>
          <w:iCs/>
          <w:color w:val="000000"/>
          <w:vertAlign w:val="superscript"/>
          <w:lang w:val="es-MX" w:eastAsia="es-MX"/>
        </w:rPr>
        <w:footnoteReference w:id="63"/>
      </w:r>
    </w:p>
    <w:p w:rsidR="00697924" w:rsidRPr="00697924" w:rsidRDefault="00697924" w:rsidP="00697924">
      <w:pPr>
        <w:numPr>
          <w:ilvl w:val="0"/>
          <w:numId w:val="14"/>
        </w:numPr>
        <w:spacing w:after="0" w:line="240" w:lineRule="auto"/>
        <w:jc w:val="both"/>
        <w:rPr>
          <w:rFonts w:eastAsia="Times New Roman" w:cs="Arial"/>
          <w:i/>
          <w:iCs/>
          <w:color w:val="000000"/>
          <w:lang w:val="es-MX" w:eastAsia="es-MX"/>
        </w:rPr>
      </w:pPr>
      <w:r w:rsidRPr="00697924">
        <w:rPr>
          <w:rFonts w:eastAsia="Times New Roman" w:cs="Arial"/>
          <w:b/>
          <w:lang w:val="es-MX" w:eastAsia="es-MX"/>
        </w:rPr>
        <w:t>Recuperar la discusión institucional colectiva acerca de la tarea de enseñanza,</w:t>
      </w:r>
      <w:r w:rsidRPr="00697924">
        <w:rPr>
          <w:rFonts w:eastAsia="Times New Roman" w:cs="Arial"/>
          <w:lang w:val="es-MX" w:eastAsia="es-MX"/>
        </w:rPr>
        <w:t xml:space="preserve"> atento a que esta discusión no necesita de las decisiones de otras instancias jerárquicas o políticas y que además favorece la construcción, registro</w:t>
      </w:r>
      <w:r w:rsidRPr="00697924">
        <w:rPr>
          <w:rFonts w:eastAsia="Times New Roman" w:cs="Arial"/>
          <w:vertAlign w:val="superscript"/>
          <w:lang w:val="es-MX" w:eastAsia="es-MX"/>
        </w:rPr>
        <w:footnoteReference w:id="64"/>
      </w:r>
      <w:r w:rsidRPr="00697924">
        <w:rPr>
          <w:rFonts w:eastAsia="Times New Roman" w:cs="Arial"/>
          <w:lang w:val="es-MX" w:eastAsia="es-MX"/>
        </w:rPr>
        <w:t xml:space="preserve"> y sistematización de acuerdos  y saberes en torno a los modos de encarar la enseñanza y por ende de conseguir, progresos en el aprendizaje.</w:t>
      </w:r>
    </w:p>
    <w:p w:rsidR="00697924" w:rsidRPr="00697924" w:rsidRDefault="00697924" w:rsidP="00697924">
      <w:pPr>
        <w:numPr>
          <w:ilvl w:val="0"/>
          <w:numId w:val="14"/>
        </w:numPr>
        <w:spacing w:after="0" w:line="240" w:lineRule="auto"/>
        <w:jc w:val="both"/>
        <w:rPr>
          <w:rFonts w:eastAsia="Times New Roman" w:cs="Arial"/>
          <w:i/>
          <w:iCs/>
          <w:color w:val="000000"/>
          <w:lang w:val="es-MX" w:eastAsia="es-MX"/>
        </w:rPr>
      </w:pPr>
      <w:r w:rsidRPr="00697924">
        <w:rPr>
          <w:rFonts w:eastAsia="Times New Roman" w:cs="Arial"/>
          <w:b/>
          <w:lang w:val="es-MX" w:eastAsia="es-MX"/>
        </w:rPr>
        <w:t>Finalmente, transformar las ideas de inclusión, diversidad, respeto a las diferencias, entre otras, en contenidos y propuestas concretas de enseñanza,</w:t>
      </w:r>
      <w:r w:rsidRPr="00697924">
        <w:rPr>
          <w:rFonts w:eastAsia="Times New Roman" w:cs="Arial"/>
          <w:lang w:val="es-MX" w:eastAsia="es-MX"/>
        </w:rPr>
        <w:t xml:space="preserve"> favoreciendo la participación activa de todos los miembros de la comunidad educativa, enseñando acerca del cuidado y uso responsable de los espacios públicos compartidos, y fundamentalmente, habilitando la palabra, sobre todo a aquellos que por las razones que fueren, no pueden o no se hacen oír.</w:t>
      </w:r>
    </w:p>
    <w:p w:rsidR="00697924" w:rsidRPr="00697924" w:rsidRDefault="00697924" w:rsidP="00697924">
      <w:pPr>
        <w:spacing w:after="0" w:line="240" w:lineRule="auto"/>
        <w:ind w:left="720"/>
        <w:jc w:val="both"/>
        <w:rPr>
          <w:rFonts w:eastAsia="Times New Roman" w:cs="Arial"/>
          <w:b/>
          <w:lang w:val="es-MX" w:eastAsia="es-MX"/>
        </w:rPr>
      </w:pPr>
    </w:p>
    <w:p w:rsidR="00697924" w:rsidRPr="00697924" w:rsidRDefault="00697924" w:rsidP="00697924">
      <w:pPr>
        <w:spacing w:after="0" w:line="240" w:lineRule="auto"/>
        <w:ind w:left="720"/>
        <w:jc w:val="both"/>
        <w:rPr>
          <w:rFonts w:eastAsia="Times New Roman" w:cs="Arial"/>
          <w:i/>
          <w:iCs/>
          <w:color w:val="000000"/>
          <w:lang w:val="es-MX" w:eastAsia="es-MX"/>
        </w:rPr>
      </w:pPr>
    </w:p>
    <w:p w:rsidR="00697924" w:rsidRPr="00F10475" w:rsidRDefault="00697924" w:rsidP="00F10475">
      <w:pPr>
        <w:pStyle w:val="Prrafodelista"/>
        <w:keepNext/>
        <w:keepLines/>
        <w:numPr>
          <w:ilvl w:val="0"/>
          <w:numId w:val="371"/>
        </w:numPr>
        <w:spacing w:line="240" w:lineRule="auto"/>
        <w:outlineLvl w:val="0"/>
        <w:rPr>
          <w:rFonts w:eastAsia="Calibri" w:cstheme="majorBidi"/>
          <w:b/>
          <w:bCs/>
          <w:caps/>
          <w:szCs w:val="28"/>
        </w:rPr>
      </w:pPr>
      <w:bookmarkStart w:id="277" w:name="_Toc442198385"/>
      <w:r w:rsidRPr="00F10475">
        <w:rPr>
          <w:rFonts w:eastAsia="Calibri" w:cstheme="majorBidi"/>
          <w:b/>
          <w:bCs/>
          <w:caps/>
          <w:szCs w:val="28"/>
        </w:rPr>
        <w:t>LA PLANIFICACIÓN</w:t>
      </w:r>
      <w:bookmarkEnd w:id="277"/>
    </w:p>
    <w:p w:rsidR="00697924" w:rsidRPr="00697924" w:rsidRDefault="00697924" w:rsidP="00697924">
      <w:pPr>
        <w:spacing w:after="0" w:line="240" w:lineRule="auto"/>
        <w:jc w:val="both"/>
        <w:rPr>
          <w:rFonts w:eastAsia="Calibri" w:cs="Calibri"/>
          <w:bCs/>
        </w:rPr>
      </w:pPr>
    </w:p>
    <w:p w:rsidR="00697924" w:rsidRDefault="00697924" w:rsidP="00697924">
      <w:pPr>
        <w:spacing w:after="0" w:line="240" w:lineRule="auto"/>
        <w:jc w:val="both"/>
        <w:rPr>
          <w:rFonts w:eastAsia="Calibri" w:cs="Calibri"/>
          <w:bCs/>
        </w:rPr>
      </w:pPr>
      <w:r w:rsidRPr="00697924">
        <w:rPr>
          <w:rFonts w:eastAsia="Calibri" w:cs="Calibri"/>
          <w:bCs/>
        </w:rPr>
        <w:t xml:space="preserve">Como señalamos en apartados anteriores, la producción curricular se realiza en diferentes instancias y siguiendo la conceptualización de Flavia Terigi, distinguimos los siguientes  </w:t>
      </w:r>
      <w:r w:rsidRPr="00697924">
        <w:rPr>
          <w:rFonts w:eastAsia="Calibri" w:cs="Calibri"/>
          <w:b/>
          <w:bCs/>
        </w:rPr>
        <w:t>ámbitos de producción del curriculum</w:t>
      </w:r>
      <w:r w:rsidRPr="00697924">
        <w:rPr>
          <w:rFonts w:eastAsia="Calibri" w:cs="Calibri"/>
          <w:bCs/>
        </w:rPr>
        <w:t xml:space="preserve">: </w:t>
      </w:r>
    </w:p>
    <w:p w:rsidR="005F7B9E" w:rsidRPr="00697924" w:rsidRDefault="005F7B9E" w:rsidP="00697924">
      <w:pPr>
        <w:spacing w:after="0" w:line="240" w:lineRule="auto"/>
        <w:jc w:val="both"/>
        <w:rPr>
          <w:rFonts w:eastAsia="Calibri" w:cs="Calibri"/>
          <w:bCs/>
        </w:rPr>
      </w:pPr>
    </w:p>
    <w:p w:rsidR="00697924" w:rsidRDefault="00697924" w:rsidP="00697924">
      <w:pPr>
        <w:numPr>
          <w:ilvl w:val="0"/>
          <w:numId w:val="18"/>
        </w:numPr>
        <w:spacing w:after="0" w:line="240" w:lineRule="auto"/>
        <w:ind w:left="993"/>
        <w:contextualSpacing/>
        <w:jc w:val="both"/>
        <w:rPr>
          <w:rFonts w:eastAsia="Calibri" w:cs="Calibri"/>
          <w:bCs/>
        </w:rPr>
      </w:pPr>
      <w:r w:rsidRPr="00697924">
        <w:rPr>
          <w:rFonts w:eastAsia="Calibri" w:cs="Calibri"/>
          <w:b/>
          <w:bCs/>
        </w:rPr>
        <w:t xml:space="preserve">Político: </w:t>
      </w:r>
      <w:r w:rsidRPr="00697924">
        <w:rPr>
          <w:rFonts w:eastAsia="Calibri" w:cs="Calibri"/>
        </w:rPr>
        <w:t>se delinean las políticas públicas en educación, a nivel nacional (NAP y otros documentos curriculares) y a nivel provincial</w:t>
      </w:r>
      <w:r w:rsidRPr="00697924">
        <w:rPr>
          <w:rFonts w:eastAsia="Calibri" w:cs="Calibri"/>
          <w:bCs/>
        </w:rPr>
        <w:t xml:space="preserve"> los Diseños curriculares jurisdiccionales.</w:t>
      </w:r>
    </w:p>
    <w:p w:rsidR="005F7B9E" w:rsidRPr="00697924" w:rsidRDefault="005F7B9E" w:rsidP="005F7B9E">
      <w:pPr>
        <w:spacing w:after="0" w:line="240" w:lineRule="auto"/>
        <w:ind w:left="993"/>
        <w:contextualSpacing/>
        <w:jc w:val="both"/>
        <w:rPr>
          <w:rFonts w:eastAsia="Calibri" w:cs="Calibri"/>
          <w:bCs/>
        </w:rPr>
      </w:pPr>
    </w:p>
    <w:p w:rsidR="00697924" w:rsidRDefault="00697924" w:rsidP="00697924">
      <w:pPr>
        <w:numPr>
          <w:ilvl w:val="0"/>
          <w:numId w:val="18"/>
        </w:numPr>
        <w:spacing w:after="0" w:line="240" w:lineRule="auto"/>
        <w:ind w:left="993"/>
        <w:contextualSpacing/>
        <w:jc w:val="both"/>
        <w:rPr>
          <w:rFonts w:eastAsia="Calibri" w:cs="Calibri"/>
          <w:bCs/>
        </w:rPr>
      </w:pPr>
      <w:r w:rsidRPr="00697924">
        <w:rPr>
          <w:rFonts w:eastAsia="Calibri" w:cs="Calibri"/>
          <w:b/>
          <w:bCs/>
        </w:rPr>
        <w:t xml:space="preserve">Institucional: </w:t>
      </w:r>
      <w:r w:rsidRPr="00697924">
        <w:rPr>
          <w:rFonts w:eastAsia="Calibri" w:cs="Calibri"/>
          <w:bCs/>
        </w:rPr>
        <w:t xml:space="preserve">en este ámbito se entrecruzan las prescripciones curriculares, los dispositivos puestos en juego desde los ámbitos de planeamiento de las políticas curriculares, las demandas de los diferentes sujetos sociales, las características de la </w:t>
      </w:r>
      <w:r w:rsidRPr="00697924">
        <w:rPr>
          <w:rFonts w:eastAsia="Calibri" w:cs="Calibri"/>
          <w:bCs/>
        </w:rPr>
        <w:lastRenderedPageBreak/>
        <w:t xml:space="preserve">escuela (historia, notas distintivas etc), y lo que los estudiantes necesitan y demandan. </w:t>
      </w:r>
    </w:p>
    <w:p w:rsidR="005F7B9E" w:rsidRPr="00697924" w:rsidRDefault="005F7B9E" w:rsidP="005F7B9E">
      <w:pPr>
        <w:spacing w:after="0" w:line="240" w:lineRule="auto"/>
        <w:contextualSpacing/>
        <w:jc w:val="both"/>
        <w:rPr>
          <w:rFonts w:eastAsia="Calibri" w:cs="Calibri"/>
          <w:bCs/>
        </w:rPr>
      </w:pPr>
    </w:p>
    <w:p w:rsidR="00697924" w:rsidRPr="00697924" w:rsidRDefault="00697924" w:rsidP="00697924">
      <w:pPr>
        <w:numPr>
          <w:ilvl w:val="0"/>
          <w:numId w:val="18"/>
        </w:numPr>
        <w:spacing w:after="0" w:line="240" w:lineRule="auto"/>
        <w:ind w:left="993"/>
        <w:contextualSpacing/>
        <w:jc w:val="both"/>
        <w:rPr>
          <w:rFonts w:eastAsia="Calibri" w:cs="Calibri"/>
          <w:bCs/>
        </w:rPr>
      </w:pPr>
      <w:r w:rsidRPr="00697924">
        <w:rPr>
          <w:rFonts w:eastAsia="Calibri" w:cs="Calibri"/>
          <w:b/>
          <w:bCs/>
        </w:rPr>
        <w:t>Áulico:</w:t>
      </w:r>
      <w:r w:rsidRPr="00697924">
        <w:rPr>
          <w:rFonts w:eastAsia="Calibri" w:cs="Calibri"/>
          <w:bCs/>
        </w:rPr>
        <w:t xml:space="preserve"> es el ámbito de producción curricular en el cual docentes y estudiantes ocupan un lugar protagónico; se expresa en el modo en cómo los docentes se apropian de las prescripciones curriculares, de los acuerdos y proyectos institucionales; en la elección de contenidos y  estrategias didácticas específicas.</w:t>
      </w:r>
    </w:p>
    <w:p w:rsidR="00697924" w:rsidRPr="00697924" w:rsidRDefault="00697924" w:rsidP="00697924">
      <w:pPr>
        <w:spacing w:after="0" w:line="240" w:lineRule="auto"/>
        <w:jc w:val="both"/>
        <w:rPr>
          <w:rFonts w:eastAsia="Calibri" w:cs="Calibri"/>
          <w:b/>
          <w:lang w:val="es-ES"/>
        </w:rPr>
      </w:pPr>
    </w:p>
    <w:p w:rsidR="00697924" w:rsidRPr="00F10475" w:rsidRDefault="00697924" w:rsidP="00F10475">
      <w:pPr>
        <w:pStyle w:val="Prrafodelista"/>
        <w:keepNext/>
        <w:keepLines/>
        <w:numPr>
          <w:ilvl w:val="0"/>
          <w:numId w:val="371"/>
        </w:numPr>
        <w:spacing w:line="240" w:lineRule="auto"/>
        <w:outlineLvl w:val="0"/>
        <w:rPr>
          <w:rFonts w:eastAsia="Calibri" w:cstheme="majorBidi"/>
          <w:b/>
          <w:bCs/>
          <w:caps/>
          <w:szCs w:val="28"/>
          <w:lang w:val="es-ES"/>
        </w:rPr>
      </w:pPr>
      <w:bookmarkStart w:id="278" w:name="_Toc442198386"/>
      <w:r w:rsidRPr="00F10475">
        <w:rPr>
          <w:rFonts w:eastAsia="Calibri" w:cstheme="majorBidi"/>
          <w:b/>
          <w:bCs/>
          <w:caps/>
          <w:szCs w:val="28"/>
          <w:lang w:val="es-ES"/>
        </w:rPr>
        <w:t>LA PLANIFICACIÓN ANUAL: EL PROYECTO EDUCATIVO INSTITUCIONAL (PEI) Y EL PROYECTO CURRICULAR INSTITUCIONAL (PCI)</w:t>
      </w:r>
      <w:bookmarkEnd w:id="278"/>
    </w:p>
    <w:p w:rsidR="00697924" w:rsidRPr="00697924" w:rsidRDefault="00697924" w:rsidP="00697924">
      <w:pPr>
        <w:spacing w:after="0" w:line="240" w:lineRule="auto"/>
        <w:jc w:val="both"/>
        <w:rPr>
          <w:rFonts w:eastAsia="Calibri" w:cs="Calibri"/>
          <w:lang w:val="es-ES"/>
        </w:rPr>
      </w:pPr>
    </w:p>
    <w:p w:rsidR="00697924" w:rsidRPr="00697924" w:rsidRDefault="00697924" w:rsidP="00697924">
      <w:pPr>
        <w:spacing w:after="0" w:line="240" w:lineRule="auto"/>
        <w:jc w:val="both"/>
        <w:rPr>
          <w:rFonts w:eastAsia="Calibri" w:cs="Calibri"/>
          <w:lang w:val="es-ES"/>
        </w:rPr>
      </w:pPr>
      <w:r w:rsidRPr="00697924">
        <w:rPr>
          <w:rFonts w:eastAsia="Calibri" w:cs="Calibri"/>
          <w:lang w:val="es-ES"/>
        </w:rPr>
        <w:t xml:space="preserve">Partiendo de la consideración del segundo nivel de especificación curricular: “nivel Institucional”, se focaliza la atención en </w:t>
      </w:r>
      <w:r w:rsidRPr="00697924">
        <w:rPr>
          <w:rFonts w:eastAsia="Calibri" w:cs="Calibri"/>
          <w:b/>
          <w:lang w:val="es-ES"/>
        </w:rPr>
        <w:t>el Proyecto educativo institucional</w:t>
      </w:r>
      <w:r w:rsidRPr="00697924">
        <w:rPr>
          <w:rFonts w:eastAsia="Calibri" w:cs="Calibri"/>
          <w:lang w:val="es-ES"/>
        </w:rPr>
        <w:t xml:space="preserve"> (PEI), el cual  surge a partir de la Ley Federal de Educación como una herramienta cuyo objetivo era promover la participación y la toma de decisiones conjuntas en las instituciones educativas. Sin embargo en muchas instituciones este proceso de construcción participativa se burocratizó, perdiendo su verdadero sentido y utilidad. La construcción del </w:t>
      </w:r>
      <w:r w:rsidRPr="00697924">
        <w:rPr>
          <w:rFonts w:eastAsia="Calibri" w:cs="Calibri"/>
          <w:b/>
          <w:lang w:val="es-ES"/>
        </w:rPr>
        <w:t xml:space="preserve">PEI </w:t>
      </w:r>
      <w:r w:rsidRPr="00697924">
        <w:rPr>
          <w:rFonts w:eastAsia="Calibri" w:cs="Calibri"/>
          <w:lang w:val="es-ES"/>
        </w:rPr>
        <w:t xml:space="preserve">requiere de una auténtica resignificación de su lugar en las instituciones educativas, desde un compromiso ético y político que conlleve un proceso de reflexión sostenido sobre los modos organizacionales, las dimensiones pedagógico y didáctica; los ámbitos normativos y comunitarios que aporten  identidad a cada escuela y permitan  la producción de saber pedagógico. </w:t>
      </w:r>
    </w:p>
    <w:p w:rsidR="00697924" w:rsidRPr="00697924" w:rsidRDefault="00697924" w:rsidP="00697924">
      <w:pPr>
        <w:spacing w:after="0" w:line="240" w:lineRule="auto"/>
        <w:jc w:val="both"/>
        <w:rPr>
          <w:rFonts w:eastAsia="Calibri" w:cs="Calibri"/>
          <w:lang w:val="es-ES"/>
        </w:rPr>
      </w:pPr>
      <w:r w:rsidRPr="00697924">
        <w:rPr>
          <w:rFonts w:eastAsia="Calibri" w:cs="Calibri"/>
          <w:lang w:val="es-ES"/>
        </w:rPr>
        <w:t>La Ley de educación Nacional  plantea “</w:t>
      </w:r>
      <w:r w:rsidRPr="00697924">
        <w:rPr>
          <w:rFonts w:eastAsia="Calibri" w:cs="Calibri"/>
          <w:i/>
          <w:lang w:val="es-ES"/>
        </w:rPr>
        <w:t>definir, como comunidad de trabajo, su    Proyecto educativo, con la participación de todos sus integrantes, respetando los principios y objetivos en esta ley…”</w:t>
      </w:r>
      <w:r w:rsidRPr="00697924">
        <w:rPr>
          <w:rFonts w:eastAsia="Calibri" w:cs="Calibri"/>
          <w:i/>
          <w:vertAlign w:val="superscript"/>
          <w:lang w:val="es-ES"/>
        </w:rPr>
        <w:footnoteReference w:id="65"/>
      </w:r>
      <w:r w:rsidRPr="00697924">
        <w:rPr>
          <w:rFonts w:eastAsia="Calibri" w:cs="Calibri"/>
          <w:lang w:val="es-ES"/>
        </w:rPr>
        <w:t>lo cual nos orienta a resignificarlo en la agenda educativa desde una perspectiva pública, democrática, transformadora. Es necesario al interior de cada institución comenzar a generar procesos de participación, revisando discursos y prácticas que se han instalado y obstruyen el trabajo conjunto de planificación institucional.</w:t>
      </w:r>
    </w:p>
    <w:p w:rsidR="00697924" w:rsidRDefault="00697924" w:rsidP="00697924">
      <w:pPr>
        <w:spacing w:after="0" w:line="240" w:lineRule="auto"/>
        <w:jc w:val="both"/>
        <w:rPr>
          <w:rFonts w:eastAsia="Calibri" w:cs="Calibri"/>
          <w:lang w:val="es-ES"/>
        </w:rPr>
      </w:pPr>
      <w:r w:rsidRPr="00697924">
        <w:rPr>
          <w:rFonts w:eastAsia="Calibri" w:cs="Calibri"/>
          <w:lang w:val="es-ES"/>
        </w:rPr>
        <w:t xml:space="preserve">El </w:t>
      </w:r>
      <w:r w:rsidRPr="00697924">
        <w:rPr>
          <w:rFonts w:eastAsia="Calibri" w:cs="Calibri"/>
          <w:b/>
          <w:lang w:val="es-ES"/>
        </w:rPr>
        <w:t>proyecto</w:t>
      </w:r>
      <w:r w:rsidRPr="00697924">
        <w:rPr>
          <w:rFonts w:eastAsia="Calibri" w:cs="Calibri"/>
          <w:b/>
          <w:vertAlign w:val="superscript"/>
          <w:lang w:val="es-ES"/>
        </w:rPr>
        <w:footnoteReference w:id="66"/>
      </w:r>
      <w:r w:rsidRPr="00697924">
        <w:rPr>
          <w:rFonts w:eastAsia="Calibri" w:cs="Calibri"/>
          <w:b/>
          <w:lang w:val="es-ES"/>
        </w:rPr>
        <w:t xml:space="preserve"> institucional</w:t>
      </w:r>
      <w:r w:rsidRPr="00697924">
        <w:rPr>
          <w:rFonts w:eastAsia="Calibri" w:cs="Calibri"/>
          <w:lang w:val="es-ES"/>
        </w:rPr>
        <w:t xml:space="preserve">  está concebido como una instancia de construcción colectiva que permite la emergencia de nuevas formas institucionales dinámicas y creativas que enriquezcan los procesos de producción, circulación y distribución de los conocimientos, desde una mirada tanto retrospectiva como prospectiva. El punto de partida para su diseño son las fortalezas de cada escuela, el trabajo colectivo, las experiencias institucionales desarrolladas a lo largo de los años, la experiencia institucional concreta que condensa tanto los aspectos estructurales de la organización y los desafíos  cotidianos de las realidades sociales de cada institución. También   llevará implícito  los ejes de la política educativa acordados federalmente que pueden sintetizarse desde tres dimensiones:</w:t>
      </w:r>
    </w:p>
    <w:p w:rsidR="005F7B9E" w:rsidRPr="00697924" w:rsidRDefault="005F7B9E" w:rsidP="00697924">
      <w:pPr>
        <w:spacing w:after="0" w:line="240" w:lineRule="auto"/>
        <w:jc w:val="both"/>
        <w:rPr>
          <w:rFonts w:eastAsia="Calibri" w:cs="Calibri"/>
          <w:lang w:val="es-ES"/>
        </w:rPr>
      </w:pPr>
    </w:p>
    <w:p w:rsidR="00697924" w:rsidRDefault="00697924" w:rsidP="00697924">
      <w:pPr>
        <w:numPr>
          <w:ilvl w:val="0"/>
          <w:numId w:val="19"/>
        </w:numPr>
        <w:spacing w:after="0" w:line="240" w:lineRule="auto"/>
        <w:contextualSpacing/>
        <w:jc w:val="both"/>
        <w:rPr>
          <w:rFonts w:eastAsia="Calibri" w:cs="Calibri"/>
        </w:rPr>
      </w:pPr>
      <w:r w:rsidRPr="00697924">
        <w:rPr>
          <w:rFonts w:eastAsia="Calibri" w:cs="Calibri"/>
          <w:b/>
        </w:rPr>
        <w:lastRenderedPageBreak/>
        <w:t>Igualdad:</w:t>
      </w:r>
      <w:r w:rsidRPr="00697924">
        <w:rPr>
          <w:rFonts w:eastAsia="Calibri" w:cs="Calibri"/>
        </w:rPr>
        <w:t xml:space="preserve"> se refiere a la concepción de la educación como bien público y un derecho de todos los niños, e implica la responsabilidad de la escuela en el cuidado de las trayectorias escolares y la inclusión.</w:t>
      </w:r>
    </w:p>
    <w:p w:rsidR="005F7B9E" w:rsidRPr="00697924" w:rsidRDefault="005F7B9E" w:rsidP="005F7B9E">
      <w:pPr>
        <w:spacing w:after="0" w:line="240" w:lineRule="auto"/>
        <w:ind w:left="720"/>
        <w:contextualSpacing/>
        <w:jc w:val="both"/>
        <w:rPr>
          <w:rFonts w:eastAsia="Calibri" w:cs="Calibri"/>
        </w:rPr>
      </w:pPr>
    </w:p>
    <w:p w:rsidR="00697924" w:rsidRDefault="00697924" w:rsidP="00697924">
      <w:pPr>
        <w:numPr>
          <w:ilvl w:val="0"/>
          <w:numId w:val="19"/>
        </w:numPr>
        <w:spacing w:after="0" w:line="240" w:lineRule="auto"/>
        <w:contextualSpacing/>
        <w:jc w:val="both"/>
        <w:rPr>
          <w:rFonts w:eastAsia="Calibri" w:cs="Calibri"/>
        </w:rPr>
      </w:pPr>
      <w:r w:rsidRPr="00697924">
        <w:rPr>
          <w:rFonts w:eastAsia="Calibri" w:cs="Calibri"/>
          <w:b/>
        </w:rPr>
        <w:t>Calidad:</w:t>
      </w:r>
      <w:r w:rsidRPr="00697924">
        <w:rPr>
          <w:rFonts w:eastAsia="Calibri" w:cs="Calibri"/>
        </w:rPr>
        <w:t xml:space="preserve"> plantea la recuperación de la centralidad de la enseñanza, las instituciones como lugares de producción de conocimientos mejorando las condiciones institucionales de enseñanza y a los docentes como autoridad ética, política y pedagógica.</w:t>
      </w:r>
    </w:p>
    <w:p w:rsidR="005F7B9E" w:rsidRPr="00697924" w:rsidRDefault="005F7B9E" w:rsidP="005F7B9E">
      <w:pPr>
        <w:spacing w:after="0" w:line="240" w:lineRule="auto"/>
        <w:contextualSpacing/>
        <w:jc w:val="both"/>
        <w:rPr>
          <w:rFonts w:eastAsia="Calibri" w:cs="Calibri"/>
        </w:rPr>
      </w:pPr>
    </w:p>
    <w:p w:rsidR="00697924" w:rsidRPr="00697924" w:rsidRDefault="00697924" w:rsidP="00697924">
      <w:pPr>
        <w:numPr>
          <w:ilvl w:val="0"/>
          <w:numId w:val="19"/>
        </w:numPr>
        <w:spacing w:after="0" w:line="240" w:lineRule="auto"/>
        <w:contextualSpacing/>
        <w:jc w:val="both"/>
        <w:rPr>
          <w:rFonts w:eastAsia="Calibri" w:cs="Calibri"/>
        </w:rPr>
      </w:pPr>
      <w:r w:rsidRPr="00697924">
        <w:rPr>
          <w:rFonts w:eastAsia="Calibri" w:cs="Calibri"/>
          <w:b/>
        </w:rPr>
        <w:t>Gestión Institucional</w:t>
      </w:r>
      <w:r w:rsidRPr="00697924">
        <w:rPr>
          <w:rFonts w:eastAsia="Calibri" w:cs="Calibri"/>
        </w:rPr>
        <w:t>: hace referencia a la responsabilidad de la escuela en la construcción de nuevos sentidos y prácticas para cumplir con sus propósitos y construir nuevos  vínculos con las familias y la comunidad, rompiendo con el aislamiento y la fragmentación; promoviendo un espacio de encuentro donde se aborden las expectativas comunes, se elaboren agendas de trabajo con roles claros y definidos, logrando y sosteniendo los acuerdos.</w:t>
      </w:r>
    </w:p>
    <w:p w:rsidR="00697924" w:rsidRDefault="00697924" w:rsidP="00697924">
      <w:pPr>
        <w:autoSpaceDE w:val="0"/>
        <w:autoSpaceDN w:val="0"/>
        <w:adjustRightInd w:val="0"/>
        <w:spacing w:after="0" w:line="240" w:lineRule="auto"/>
        <w:contextualSpacing/>
        <w:jc w:val="both"/>
        <w:rPr>
          <w:rFonts w:eastAsia="Calibri" w:cs="Calibri"/>
        </w:rPr>
      </w:pPr>
      <w:r w:rsidRPr="00697924">
        <w:rPr>
          <w:rFonts w:eastAsia="Calibri" w:cs="Calibri"/>
        </w:rPr>
        <w:t xml:space="preserve">Graciela Frigerio  y Margarita  Poggi (1996) consideran que la formulación de un proyecto no puede reducirse a una cuestión técnica o de formatos .El carácter </w:t>
      </w:r>
      <w:r w:rsidRPr="00697924">
        <w:rPr>
          <w:rFonts w:eastAsia="Calibri" w:cs="Calibri"/>
          <w:i/>
          <w:iCs/>
        </w:rPr>
        <w:t xml:space="preserve">educativo </w:t>
      </w:r>
      <w:r w:rsidRPr="00697924">
        <w:rPr>
          <w:rFonts w:eastAsia="Calibri" w:cs="Calibri"/>
        </w:rPr>
        <w:t>del proyecto debe estar presente en todos los momentos de su formulación: en la forma en que es construido, en su implementación y en su monitoreo y evaluación. Se proponen algunas categorías  en torno  al Proyecto institucional, las cuales no son excluyentes sino complementarias:</w:t>
      </w:r>
    </w:p>
    <w:p w:rsidR="005F7B9E" w:rsidRPr="00697924" w:rsidRDefault="005F7B9E" w:rsidP="00697924">
      <w:pPr>
        <w:autoSpaceDE w:val="0"/>
        <w:autoSpaceDN w:val="0"/>
        <w:adjustRightInd w:val="0"/>
        <w:spacing w:after="0" w:line="240" w:lineRule="auto"/>
        <w:contextualSpacing/>
        <w:jc w:val="both"/>
        <w:rPr>
          <w:rFonts w:eastAsia="Calibri" w:cs="Calibri"/>
        </w:rPr>
      </w:pPr>
    </w:p>
    <w:p w:rsidR="00697924" w:rsidRDefault="00697924" w:rsidP="00697924">
      <w:pPr>
        <w:numPr>
          <w:ilvl w:val="0"/>
          <w:numId w:val="19"/>
        </w:numPr>
        <w:autoSpaceDE w:val="0"/>
        <w:autoSpaceDN w:val="0"/>
        <w:adjustRightInd w:val="0"/>
        <w:spacing w:after="0" w:line="240" w:lineRule="auto"/>
        <w:contextualSpacing/>
        <w:jc w:val="both"/>
        <w:rPr>
          <w:rFonts w:eastAsia="Calibri" w:cs="Calibri"/>
        </w:rPr>
      </w:pPr>
      <w:r w:rsidRPr="00697924">
        <w:rPr>
          <w:rFonts w:eastAsia="Calibri" w:cs="Calibri"/>
          <w:b/>
        </w:rPr>
        <w:t>Como encuadre de trabajo:</w:t>
      </w:r>
      <w:r w:rsidRPr="00697924">
        <w:rPr>
          <w:rFonts w:eastAsia="Calibri" w:cs="Calibri"/>
        </w:rPr>
        <w:t xml:space="preserve"> ubicamos prácticas de planificación institucional tendientes a reconstruir la historia de la institución, presentar una forma de organización de la misma (distribución de actividades, roles y funciones, organigrama, etc.) y una caracterización de la propuesta y oferta educativa de la institución. Responden a preguntas claves como quiénes somos, cómo nos organizamos y qué nos proponemos, que son un aspecto clave con cierta permanencia y estabilidad aunque q pueden variar en el tiempo y tener modificaciones. </w:t>
      </w:r>
    </w:p>
    <w:p w:rsidR="005F7B9E" w:rsidRPr="00697924" w:rsidRDefault="005F7B9E" w:rsidP="005F7B9E">
      <w:pPr>
        <w:autoSpaceDE w:val="0"/>
        <w:autoSpaceDN w:val="0"/>
        <w:adjustRightInd w:val="0"/>
        <w:spacing w:after="0" w:line="240" w:lineRule="auto"/>
        <w:ind w:left="720"/>
        <w:contextualSpacing/>
        <w:jc w:val="both"/>
        <w:rPr>
          <w:rFonts w:eastAsia="Calibri" w:cs="Calibri"/>
        </w:rPr>
      </w:pPr>
    </w:p>
    <w:p w:rsidR="00697924" w:rsidRDefault="00697924" w:rsidP="00697924">
      <w:pPr>
        <w:numPr>
          <w:ilvl w:val="0"/>
          <w:numId w:val="19"/>
        </w:numPr>
        <w:autoSpaceDE w:val="0"/>
        <w:autoSpaceDN w:val="0"/>
        <w:adjustRightInd w:val="0"/>
        <w:spacing w:after="0" w:line="240" w:lineRule="auto"/>
        <w:contextualSpacing/>
        <w:jc w:val="both"/>
        <w:rPr>
          <w:rFonts w:eastAsia="Calibri" w:cs="Calibri"/>
        </w:rPr>
      </w:pPr>
      <w:r w:rsidRPr="00697924">
        <w:rPr>
          <w:rFonts w:eastAsia="Calibri" w:cs="Calibri"/>
          <w:b/>
        </w:rPr>
        <w:t>Como respuesta a un problema</w:t>
      </w:r>
      <w:r w:rsidRPr="00697924">
        <w:rPr>
          <w:rFonts w:eastAsia="Calibri" w:cs="Calibri"/>
        </w:rPr>
        <w:t>: se focalizan en problemas entendidos como institucionales y en las estrategias posibles para darles respuesta. Desde este abordaje se requiere un conocimiento institucional y la participación de todos los actores a fin de definir esos problemas, jerarquizarlos, seleccionarlos y proponer una estrategia de mejora. La formulación, implementación y evaluación del proyecto es una estrategia que apunta al mejoramiento del quehacer institucional.</w:t>
      </w:r>
    </w:p>
    <w:p w:rsidR="005F7B9E" w:rsidRPr="00697924" w:rsidRDefault="005F7B9E" w:rsidP="005F7B9E">
      <w:pPr>
        <w:autoSpaceDE w:val="0"/>
        <w:autoSpaceDN w:val="0"/>
        <w:adjustRightInd w:val="0"/>
        <w:spacing w:after="0" w:line="240" w:lineRule="auto"/>
        <w:contextualSpacing/>
        <w:jc w:val="both"/>
        <w:rPr>
          <w:rFonts w:eastAsia="Calibri" w:cs="Calibri"/>
        </w:rPr>
      </w:pPr>
    </w:p>
    <w:p w:rsidR="00697924" w:rsidRPr="00697924" w:rsidRDefault="00697924" w:rsidP="00697924">
      <w:pPr>
        <w:numPr>
          <w:ilvl w:val="0"/>
          <w:numId w:val="19"/>
        </w:numPr>
        <w:autoSpaceDE w:val="0"/>
        <w:autoSpaceDN w:val="0"/>
        <w:adjustRightInd w:val="0"/>
        <w:spacing w:after="0" w:line="240" w:lineRule="auto"/>
        <w:contextualSpacing/>
        <w:jc w:val="both"/>
        <w:rPr>
          <w:rFonts w:eastAsia="Calibri" w:cs="Calibri"/>
        </w:rPr>
      </w:pPr>
      <w:r w:rsidRPr="00697924">
        <w:rPr>
          <w:rFonts w:eastAsia="Calibri" w:cs="Calibri"/>
          <w:b/>
        </w:rPr>
        <w:t>Como respuesta a una propuesta externa</w:t>
      </w:r>
      <w:r w:rsidRPr="00697924">
        <w:rPr>
          <w:rFonts w:eastAsia="Calibri" w:cs="Calibri"/>
        </w:rPr>
        <w:t>: implica la articulación de  acciones con otras instituciones e instancias del sistema; también con otras organizaciones de la comunidad y el trabajo intersectorial creando  redes que integren la escuela a la comunidad. Nos referimos, por ejemplo, a la inclusión en programas nacionales y provinciales, iniciativas externas, concursos o proyectos especiales, proyectos regionales etc.</w:t>
      </w:r>
    </w:p>
    <w:p w:rsidR="00697924" w:rsidRPr="00697924" w:rsidRDefault="00697924" w:rsidP="00697924">
      <w:pPr>
        <w:autoSpaceDE w:val="0"/>
        <w:autoSpaceDN w:val="0"/>
        <w:adjustRightInd w:val="0"/>
        <w:spacing w:after="0" w:line="240" w:lineRule="auto"/>
        <w:jc w:val="both"/>
        <w:rPr>
          <w:rFonts w:eastAsia="Calibri" w:cs="Calibri"/>
          <w:b/>
          <w:lang w:val="es-ES"/>
        </w:rPr>
      </w:pPr>
      <w:r w:rsidRPr="00697924">
        <w:rPr>
          <w:rFonts w:eastAsia="Calibri" w:cs="Calibri"/>
          <w:lang w:val="es-ES"/>
        </w:rPr>
        <w:t xml:space="preserve">Es necesario aclarar que el entramado del proyecto educativo institucional, se construye en la propuesta curricular en cada institución, es decir, el </w:t>
      </w:r>
      <w:r w:rsidRPr="00697924">
        <w:rPr>
          <w:rFonts w:eastAsia="Calibri" w:cs="Calibri"/>
          <w:b/>
          <w:lang w:val="es-ES"/>
        </w:rPr>
        <w:t xml:space="preserve">PCI </w:t>
      </w:r>
      <w:r w:rsidRPr="00697924">
        <w:rPr>
          <w:rFonts w:eastAsia="Calibri" w:cs="Calibri"/>
          <w:lang w:val="es-ES"/>
        </w:rPr>
        <w:t xml:space="preserve">(proyecto educativo curricular). El PCI </w:t>
      </w:r>
      <w:r w:rsidRPr="00697924">
        <w:rPr>
          <w:rFonts w:eastAsia="Calibri" w:cs="Calibri"/>
          <w:lang w:val="es-ES"/>
        </w:rPr>
        <w:lastRenderedPageBreak/>
        <w:t xml:space="preserve">expresa  los acuerdos alcanzados en las escuelas respecto los propósitos, la organización  y secuenciación de los contenidos; así como los acuerdos de intervención en la enseñanza, la evaluación, la organización de los tiempos, espacios y agrupamientos de los estudiantes brindando un marco coherente a la tarea de la enseñanza en el espacio áulico. </w:t>
      </w:r>
    </w:p>
    <w:p w:rsidR="00697924" w:rsidRPr="00AF7A38" w:rsidRDefault="00697924" w:rsidP="00697924">
      <w:pPr>
        <w:autoSpaceDE w:val="0"/>
        <w:autoSpaceDN w:val="0"/>
        <w:adjustRightInd w:val="0"/>
        <w:spacing w:after="0" w:line="240" w:lineRule="auto"/>
        <w:jc w:val="both"/>
        <w:rPr>
          <w:rFonts w:eastAsia="Calibri" w:cs="Calibri"/>
          <w:i/>
          <w:lang w:val="es-ES"/>
        </w:rPr>
      </w:pPr>
      <w:r w:rsidRPr="00697924">
        <w:rPr>
          <w:rFonts w:eastAsia="Calibri" w:cs="Calibri"/>
          <w:lang w:val="es-ES"/>
        </w:rPr>
        <w:t xml:space="preserve">La definición de los propósitos del proyecto curricular, implican la reflexión  sobre lo acontecido, atendiendo a la complejidad y la incertidumbre en las instituciones; reconociendo las experiencias y saberes que se generan en las aulas.  Esto nos convoca a revisar formatos, tiempos y procesos de construcción;  habilitar espacios  para la reflexión y revisión de  las prácticas curriculares; desde una nueva perspectiva alejada de las concepciones burocráticas y técnicas. La propuesta se centra en pensar </w:t>
      </w:r>
      <w:r w:rsidRPr="00697924">
        <w:rPr>
          <w:rFonts w:eastAsia="Calibri" w:cs="Calibri"/>
          <w:i/>
          <w:lang w:val="es-ES"/>
        </w:rPr>
        <w:t>”la escuela como productora de saber pedagógico y en los sujetos docentes como productores de ese saber”.</w:t>
      </w:r>
      <w:r w:rsidRPr="00697924">
        <w:rPr>
          <w:rFonts w:eastAsia="Calibri" w:cs="Calibri"/>
          <w:i/>
          <w:vertAlign w:val="superscript"/>
          <w:lang w:val="es-ES"/>
        </w:rPr>
        <w:footnoteReference w:id="67"/>
      </w:r>
    </w:p>
    <w:p w:rsidR="00B849C7" w:rsidRDefault="00B849C7" w:rsidP="00B849C7">
      <w:pPr>
        <w:rPr>
          <w:lang w:val="es-ES"/>
        </w:rPr>
      </w:pPr>
    </w:p>
    <w:p w:rsidR="00697924" w:rsidRPr="00F10475" w:rsidRDefault="00697924" w:rsidP="00F10475">
      <w:pPr>
        <w:pStyle w:val="Prrafodelista"/>
        <w:keepNext/>
        <w:keepLines/>
        <w:numPr>
          <w:ilvl w:val="0"/>
          <w:numId w:val="371"/>
        </w:numPr>
        <w:spacing w:line="240" w:lineRule="auto"/>
        <w:outlineLvl w:val="0"/>
        <w:rPr>
          <w:rFonts w:eastAsia="Calibri" w:cstheme="majorBidi"/>
          <w:b/>
          <w:bCs/>
          <w:caps/>
          <w:szCs w:val="28"/>
          <w:lang w:val="es-ES"/>
        </w:rPr>
      </w:pPr>
      <w:bookmarkStart w:id="279" w:name="_Toc442198387"/>
      <w:r w:rsidRPr="00F10475">
        <w:rPr>
          <w:rFonts w:eastAsia="Calibri" w:cstheme="majorBidi"/>
          <w:b/>
          <w:bCs/>
          <w:caps/>
          <w:szCs w:val="28"/>
          <w:lang w:val="es-ES"/>
        </w:rPr>
        <w:t>PLANIFICACIÓN ÁULICA</w:t>
      </w:r>
      <w:bookmarkEnd w:id="279"/>
    </w:p>
    <w:p w:rsidR="00697924" w:rsidRPr="00697924" w:rsidRDefault="00697924" w:rsidP="00697924">
      <w:pPr>
        <w:spacing w:after="0" w:line="240" w:lineRule="auto"/>
        <w:ind w:left="816"/>
        <w:contextualSpacing/>
        <w:jc w:val="both"/>
        <w:rPr>
          <w:rFonts w:eastAsia="Calibri" w:cs="Calibri"/>
          <w:b/>
          <w:lang w:val="es-ES"/>
        </w:rPr>
      </w:pPr>
    </w:p>
    <w:p w:rsidR="00697924" w:rsidRPr="00697924" w:rsidRDefault="00697924" w:rsidP="00697924">
      <w:pPr>
        <w:keepNext/>
        <w:keepLines/>
        <w:numPr>
          <w:ilvl w:val="0"/>
          <w:numId w:val="52"/>
        </w:numPr>
        <w:spacing w:after="0" w:line="240" w:lineRule="auto"/>
        <w:jc w:val="both"/>
        <w:outlineLvl w:val="0"/>
        <w:rPr>
          <w:rFonts w:eastAsia="Calibri" w:cs="Calibri"/>
          <w:b/>
          <w:bCs/>
          <w:caps/>
          <w:vanish/>
          <w:szCs w:val="28"/>
          <w:lang w:val="es-ES"/>
        </w:rPr>
      </w:pPr>
      <w:bookmarkStart w:id="280" w:name="_Toc436756889"/>
      <w:bookmarkStart w:id="281" w:name="_Toc436757149"/>
      <w:bookmarkStart w:id="282" w:name="_Toc436757232"/>
      <w:bookmarkStart w:id="283" w:name="_Toc436757316"/>
      <w:bookmarkStart w:id="284" w:name="_Toc436757360"/>
      <w:bookmarkStart w:id="285" w:name="_Toc436757424"/>
      <w:bookmarkStart w:id="286" w:name="_Toc436757555"/>
      <w:bookmarkStart w:id="287" w:name="_Toc436831906"/>
      <w:bookmarkStart w:id="288" w:name="_Toc436835212"/>
      <w:bookmarkStart w:id="289" w:name="_Toc436837503"/>
      <w:bookmarkStart w:id="290" w:name="_Toc436837739"/>
      <w:bookmarkStart w:id="291" w:name="_Toc436838242"/>
      <w:bookmarkStart w:id="292" w:name="_Toc436912268"/>
      <w:bookmarkStart w:id="293" w:name="_Toc436917519"/>
      <w:bookmarkStart w:id="294" w:name="_Toc437006749"/>
      <w:bookmarkStart w:id="295" w:name="_Toc437009649"/>
      <w:bookmarkStart w:id="296" w:name="_Toc441647528"/>
      <w:bookmarkStart w:id="297" w:name="_Toc442197347"/>
      <w:bookmarkStart w:id="298" w:name="_Toc442197759"/>
      <w:bookmarkStart w:id="299" w:name="_Toc442198149"/>
      <w:bookmarkStart w:id="300" w:name="_Toc442198388"/>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697924" w:rsidRPr="00697924" w:rsidRDefault="00697924" w:rsidP="00697924">
      <w:pPr>
        <w:keepNext/>
        <w:keepLines/>
        <w:numPr>
          <w:ilvl w:val="0"/>
          <w:numId w:val="52"/>
        </w:numPr>
        <w:spacing w:after="0" w:line="240" w:lineRule="auto"/>
        <w:jc w:val="both"/>
        <w:outlineLvl w:val="0"/>
        <w:rPr>
          <w:rFonts w:eastAsia="Calibri" w:cs="Calibri"/>
          <w:b/>
          <w:bCs/>
          <w:caps/>
          <w:vanish/>
          <w:szCs w:val="28"/>
          <w:lang w:val="es-ES"/>
        </w:rPr>
      </w:pPr>
      <w:bookmarkStart w:id="301" w:name="_Toc436756890"/>
      <w:bookmarkStart w:id="302" w:name="_Toc436757150"/>
      <w:bookmarkStart w:id="303" w:name="_Toc436757233"/>
      <w:bookmarkStart w:id="304" w:name="_Toc436757317"/>
      <w:bookmarkStart w:id="305" w:name="_Toc436757361"/>
      <w:bookmarkStart w:id="306" w:name="_Toc436757425"/>
      <w:bookmarkStart w:id="307" w:name="_Toc436757556"/>
      <w:bookmarkStart w:id="308" w:name="_Toc436831907"/>
      <w:bookmarkStart w:id="309" w:name="_Toc436835213"/>
      <w:bookmarkStart w:id="310" w:name="_Toc436837504"/>
      <w:bookmarkStart w:id="311" w:name="_Toc436837740"/>
      <w:bookmarkStart w:id="312" w:name="_Toc436838243"/>
      <w:bookmarkStart w:id="313" w:name="_Toc436912269"/>
      <w:bookmarkStart w:id="314" w:name="_Toc436917520"/>
      <w:bookmarkStart w:id="315" w:name="_Toc437006750"/>
      <w:bookmarkStart w:id="316" w:name="_Toc437009650"/>
      <w:bookmarkStart w:id="317" w:name="_Toc441647529"/>
      <w:bookmarkStart w:id="318" w:name="_Toc442197348"/>
      <w:bookmarkStart w:id="319" w:name="_Toc442197760"/>
      <w:bookmarkStart w:id="320" w:name="_Toc442198150"/>
      <w:bookmarkStart w:id="321" w:name="_Toc44219838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697924" w:rsidRPr="00697924" w:rsidRDefault="00697924" w:rsidP="00697924">
      <w:pPr>
        <w:keepNext/>
        <w:keepLines/>
        <w:numPr>
          <w:ilvl w:val="0"/>
          <w:numId w:val="52"/>
        </w:numPr>
        <w:spacing w:after="0" w:line="240" w:lineRule="auto"/>
        <w:jc w:val="both"/>
        <w:outlineLvl w:val="0"/>
        <w:rPr>
          <w:rFonts w:eastAsia="Calibri" w:cs="Calibri"/>
          <w:b/>
          <w:bCs/>
          <w:caps/>
          <w:vanish/>
          <w:szCs w:val="28"/>
          <w:lang w:val="es-ES"/>
        </w:rPr>
      </w:pPr>
      <w:bookmarkStart w:id="322" w:name="_Toc436756891"/>
      <w:bookmarkStart w:id="323" w:name="_Toc436757151"/>
      <w:bookmarkStart w:id="324" w:name="_Toc436757234"/>
      <w:bookmarkStart w:id="325" w:name="_Toc436757318"/>
      <w:bookmarkStart w:id="326" w:name="_Toc436757362"/>
      <w:bookmarkStart w:id="327" w:name="_Toc436757426"/>
      <w:bookmarkStart w:id="328" w:name="_Toc436757557"/>
      <w:bookmarkStart w:id="329" w:name="_Toc436831908"/>
      <w:bookmarkStart w:id="330" w:name="_Toc436835214"/>
      <w:bookmarkStart w:id="331" w:name="_Toc436837505"/>
      <w:bookmarkStart w:id="332" w:name="_Toc436837741"/>
      <w:bookmarkStart w:id="333" w:name="_Toc436838244"/>
      <w:bookmarkStart w:id="334" w:name="_Toc436912270"/>
      <w:bookmarkStart w:id="335" w:name="_Toc436917521"/>
      <w:bookmarkStart w:id="336" w:name="_Toc437006751"/>
      <w:bookmarkStart w:id="337" w:name="_Toc437009651"/>
      <w:bookmarkStart w:id="338" w:name="_Toc441647530"/>
      <w:bookmarkStart w:id="339" w:name="_Toc442197349"/>
      <w:bookmarkStart w:id="340" w:name="_Toc442197761"/>
      <w:bookmarkStart w:id="341" w:name="_Toc442198151"/>
      <w:bookmarkStart w:id="342" w:name="_Toc442198390"/>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697924" w:rsidRPr="00697924" w:rsidRDefault="00697924" w:rsidP="00697924">
      <w:pPr>
        <w:keepNext/>
        <w:keepLines/>
        <w:numPr>
          <w:ilvl w:val="0"/>
          <w:numId w:val="52"/>
        </w:numPr>
        <w:spacing w:after="0" w:line="240" w:lineRule="auto"/>
        <w:jc w:val="both"/>
        <w:outlineLvl w:val="0"/>
        <w:rPr>
          <w:rFonts w:eastAsia="Calibri" w:cs="Calibri"/>
          <w:b/>
          <w:bCs/>
          <w:caps/>
          <w:vanish/>
          <w:szCs w:val="28"/>
          <w:lang w:val="es-ES"/>
        </w:rPr>
      </w:pPr>
      <w:bookmarkStart w:id="343" w:name="_Toc436756892"/>
      <w:bookmarkStart w:id="344" w:name="_Toc436757152"/>
      <w:bookmarkStart w:id="345" w:name="_Toc436757235"/>
      <w:bookmarkStart w:id="346" w:name="_Toc436757319"/>
      <w:bookmarkStart w:id="347" w:name="_Toc436757363"/>
      <w:bookmarkStart w:id="348" w:name="_Toc436757427"/>
      <w:bookmarkStart w:id="349" w:name="_Toc436757558"/>
      <w:bookmarkStart w:id="350" w:name="_Toc436831909"/>
      <w:bookmarkStart w:id="351" w:name="_Toc436835215"/>
      <w:bookmarkStart w:id="352" w:name="_Toc436837506"/>
      <w:bookmarkStart w:id="353" w:name="_Toc436837742"/>
      <w:bookmarkStart w:id="354" w:name="_Toc436838245"/>
      <w:bookmarkStart w:id="355" w:name="_Toc436912271"/>
      <w:bookmarkStart w:id="356" w:name="_Toc436917522"/>
      <w:bookmarkStart w:id="357" w:name="_Toc437006752"/>
      <w:bookmarkStart w:id="358" w:name="_Toc437009652"/>
      <w:bookmarkStart w:id="359" w:name="_Toc441647531"/>
      <w:bookmarkStart w:id="360" w:name="_Toc442197350"/>
      <w:bookmarkStart w:id="361" w:name="_Toc442197762"/>
      <w:bookmarkStart w:id="362" w:name="_Toc442198152"/>
      <w:bookmarkStart w:id="363" w:name="_Toc442198391"/>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697924" w:rsidRPr="00697924" w:rsidRDefault="00697924" w:rsidP="00F10475">
      <w:pPr>
        <w:pStyle w:val="Estilo1"/>
      </w:pPr>
      <w:bookmarkStart w:id="364" w:name="_Toc442198392"/>
      <w:r w:rsidRPr="00697924">
        <w:t>CONCEPTO</w:t>
      </w:r>
      <w:bookmarkEnd w:id="364"/>
    </w:p>
    <w:p w:rsidR="005F7B9E" w:rsidRDefault="005F7B9E" w:rsidP="00697924">
      <w:pPr>
        <w:spacing w:after="0" w:line="240" w:lineRule="auto"/>
        <w:jc w:val="both"/>
        <w:rPr>
          <w:rFonts w:eastAsia="Calibri" w:cs="Calibri"/>
          <w:lang w:val="es-ES"/>
        </w:rPr>
      </w:pPr>
    </w:p>
    <w:p w:rsidR="00697924" w:rsidRPr="00697924" w:rsidRDefault="00697924" w:rsidP="00697924">
      <w:pPr>
        <w:spacing w:after="0" w:line="240" w:lineRule="auto"/>
        <w:jc w:val="both"/>
        <w:rPr>
          <w:rFonts w:eastAsia="Calibri" w:cs="Calibri"/>
          <w:lang w:val="es-ES"/>
        </w:rPr>
      </w:pPr>
      <w:r w:rsidRPr="00697924">
        <w:rPr>
          <w:rFonts w:eastAsia="Calibri" w:cs="Calibri"/>
          <w:lang w:val="es-ES"/>
        </w:rPr>
        <w:t xml:space="preserve">Finalmente el último nivel de especificación curricular, se constituye en el ámbito en el cual se piensa y se construye la  planificación áulica, es decir la unidad didáctica, proyectos y secuencias didácticas. </w:t>
      </w:r>
    </w:p>
    <w:p w:rsidR="00697924" w:rsidRPr="00697924" w:rsidRDefault="00697924" w:rsidP="00697924">
      <w:pPr>
        <w:spacing w:after="0" w:line="240" w:lineRule="auto"/>
        <w:jc w:val="both"/>
        <w:rPr>
          <w:rFonts w:eastAsia="Calibri" w:cs="Calibri"/>
          <w:lang w:val="es-ES"/>
        </w:rPr>
      </w:pPr>
      <w:r w:rsidRPr="00697924">
        <w:rPr>
          <w:rFonts w:eastAsia="Calibri" w:cs="Calibri"/>
          <w:lang w:val="es-ES"/>
        </w:rPr>
        <w:t>Se acuerda que toda planificación didáctica responde a concepciones teóricas,  supuestos y valoraciones acerca de la enseñanza, el aprendizaje, los estudiantes, los educadores. También se relaciona con las políticas educativas, los modelos didácticos explicitados en los documentos oficiales, es decir, en los diseños curriculares. En este sentido, la planificación en las instituciones educativas siempre han tener como preocupación central la enseñanza; tiene que servir para promoverla, viabilizarla, mejorarla sin dejar de considerar la dimensión institucional, siendo una responsabilidad colectiva y no individual. Así, los docentes desde una mirada crítica y con autonomía profesional irán develando las ideas y representaciones presentes, tanto en los documentos curriculares como en sus propias concepciones y desde este lugar elaborará su propuesta curricular áulica con el propósito de facilitar, sostener trayectorias escolares continuas y completas.</w:t>
      </w:r>
    </w:p>
    <w:p w:rsidR="00697924" w:rsidRPr="00697924" w:rsidRDefault="00697924" w:rsidP="00697924">
      <w:pPr>
        <w:spacing w:after="0" w:line="240" w:lineRule="auto"/>
        <w:jc w:val="both"/>
        <w:rPr>
          <w:rFonts w:eastAsia="Calibri" w:cs="Calibri"/>
          <w:b/>
          <w:lang w:val="es-ES"/>
        </w:rPr>
      </w:pPr>
      <w:r w:rsidRPr="00697924">
        <w:rPr>
          <w:rFonts w:eastAsia="Calibri" w:cs="Calibri"/>
          <w:lang w:val="es-ES"/>
        </w:rPr>
        <w:t>Se define la</w:t>
      </w:r>
      <w:r w:rsidRPr="00697924">
        <w:rPr>
          <w:rFonts w:eastAsia="Calibri" w:cs="Calibri"/>
          <w:b/>
          <w:lang w:val="es-ES"/>
        </w:rPr>
        <w:t xml:space="preserve"> planificación, </w:t>
      </w:r>
      <w:r w:rsidRPr="00697924">
        <w:rPr>
          <w:rFonts w:eastAsia="Calibri" w:cs="Calibri"/>
          <w:lang w:val="es-ES"/>
        </w:rPr>
        <w:t>tomando los aportes de Ruth Harf, como un “</w:t>
      </w:r>
      <w:r w:rsidRPr="00697924">
        <w:rPr>
          <w:rFonts w:eastAsia="Calibri" w:cs="Calibri"/>
          <w:b/>
          <w:bCs/>
          <w:i/>
          <w:lang w:val="es-ES"/>
        </w:rPr>
        <w:t xml:space="preserve">proceso mental” </w:t>
      </w:r>
      <w:r w:rsidRPr="00697924">
        <w:rPr>
          <w:rFonts w:eastAsia="Calibri" w:cs="Calibri"/>
          <w:lang w:val="es-ES"/>
        </w:rPr>
        <w:t xml:space="preserve">que se pone de manifiesto, se explicita  mediante un </w:t>
      </w:r>
      <w:r w:rsidRPr="00697924">
        <w:rPr>
          <w:rFonts w:eastAsia="Calibri" w:cs="Calibri"/>
          <w:b/>
          <w:lang w:val="es-ES"/>
        </w:rPr>
        <w:t>diseño, dibujo o boceto</w:t>
      </w:r>
      <w:r w:rsidRPr="00697924">
        <w:rPr>
          <w:rFonts w:eastAsia="Calibri" w:cs="Calibri"/>
          <w:lang w:val="es-ES"/>
        </w:rPr>
        <w:t xml:space="preserve">; este diseño </w:t>
      </w:r>
      <w:r w:rsidRPr="00697924">
        <w:rPr>
          <w:rFonts w:eastAsia="Calibri" w:cs="Calibri"/>
        </w:rPr>
        <w:t xml:space="preserve">orienta la acción en una dirección determinada, a través de la generación de ideas acerca de algo que se va a realizar o se está haciendo: </w:t>
      </w:r>
      <w:r w:rsidRPr="00697924">
        <w:rPr>
          <w:rFonts w:eastAsia="Calibri" w:cs="Calibri"/>
          <w:i/>
        </w:rPr>
        <w:t>“es el pensamiento, bosquejo, anuncio”…el producto de esa ideación”</w:t>
      </w:r>
      <w:r w:rsidRPr="00697924">
        <w:rPr>
          <w:rFonts w:eastAsia="Calibri" w:cs="Calibri"/>
          <w:i/>
          <w:vertAlign w:val="superscript"/>
        </w:rPr>
        <w:footnoteReference w:id="68"/>
      </w:r>
      <w:r w:rsidRPr="00697924">
        <w:rPr>
          <w:rFonts w:eastAsia="Calibri" w:cs="Calibri"/>
          <w:i/>
        </w:rPr>
        <w:t>,  que</w:t>
      </w:r>
      <w:r w:rsidRPr="00697924">
        <w:rPr>
          <w:rFonts w:eastAsia="Calibri" w:cs="Calibri"/>
        </w:rPr>
        <w:t xml:space="preserve"> se representa gráficamente a través de un escrito capaz de informarnos a nosotros mismos y a los otros sobre el alcance del mismo. </w:t>
      </w:r>
      <w:r w:rsidRPr="00697924">
        <w:rPr>
          <w:rFonts w:eastAsia="Calibri" w:cs="Calibri"/>
          <w:lang w:val="es-ES"/>
        </w:rPr>
        <w:t>Podemos decir, entonces, que</w:t>
      </w:r>
      <w:r w:rsidRPr="00697924">
        <w:rPr>
          <w:rFonts w:eastAsia="Calibri" w:cs="Calibri"/>
          <w:b/>
          <w:lang w:val="es-ES"/>
        </w:rPr>
        <w:t xml:space="preserve"> la planificación didáctica </w:t>
      </w:r>
      <w:r w:rsidRPr="00697924">
        <w:rPr>
          <w:rFonts w:eastAsia="Calibri" w:cs="Calibri"/>
        </w:rPr>
        <w:t xml:space="preserve">es un camino tentativo de propuestas a recorrer, una instancia  organizativa pensada para ser modificada y adecuada a los diferentes contextos sociales y educativos. El entramado de elementos articulados en función de metas educativas no es una estructura cerrada, sino un instrumento o estructura didáctica flexible  de trabajo que permite </w:t>
      </w:r>
      <w:r w:rsidRPr="00697924">
        <w:rPr>
          <w:rFonts w:eastAsia="Calibri" w:cs="Calibri"/>
        </w:rPr>
        <w:lastRenderedPageBreak/>
        <w:t xml:space="preserve">anticipar, organizar, tomar decisiones sobre la enseñanza. Es simultáneamente un </w:t>
      </w:r>
      <w:r w:rsidRPr="00697924">
        <w:rPr>
          <w:rFonts w:eastAsia="Calibri" w:cs="Calibri"/>
          <w:b/>
        </w:rPr>
        <w:t>proceso mental</w:t>
      </w:r>
      <w:r w:rsidRPr="00697924">
        <w:rPr>
          <w:rFonts w:eastAsia="Calibri" w:cs="Calibri"/>
        </w:rPr>
        <w:t xml:space="preserve"> realizado por el docente y un </w:t>
      </w:r>
      <w:r w:rsidRPr="00697924">
        <w:rPr>
          <w:rFonts w:eastAsia="Calibri" w:cs="Calibri"/>
          <w:b/>
        </w:rPr>
        <w:t>producto</w:t>
      </w:r>
      <w:r w:rsidRPr="00697924">
        <w:rPr>
          <w:rFonts w:eastAsia="Calibri" w:cs="Calibri"/>
        </w:rPr>
        <w:t xml:space="preserve"> de ese proceso que se caracteriza por ser comunicable, analizable, modificable. En este sentido, toda planificación didáctica permite </w:t>
      </w:r>
      <w:r w:rsidRPr="00697924">
        <w:rPr>
          <w:rFonts w:eastAsia="Calibri" w:cs="Calibri"/>
          <w:lang w:val="es-ES"/>
        </w:rPr>
        <w:t xml:space="preserve">organizar el pensamiento de modo coherente y consistente; actuar a modo de memoria del pensamiento en una comunicación duradera; permitir la confrontación y contrastación con otras producciones: propias y ajenas, anteriores y actuales, áulicas e institucionales. Si concebimos a la planificación como una </w:t>
      </w:r>
      <w:r w:rsidRPr="00697924">
        <w:rPr>
          <w:rFonts w:eastAsia="Calibri" w:cs="Calibri"/>
          <w:b/>
          <w:lang w:val="es-ES"/>
        </w:rPr>
        <w:t>“</w:t>
      </w:r>
      <w:r w:rsidRPr="00697924">
        <w:rPr>
          <w:rFonts w:eastAsia="Calibri" w:cs="Calibri"/>
          <w:b/>
          <w:i/>
          <w:lang w:val="es-ES"/>
        </w:rPr>
        <w:t>sucesión de borradores”,</w:t>
      </w:r>
      <w:r w:rsidRPr="00697924">
        <w:rPr>
          <w:rFonts w:eastAsia="Calibri" w:cs="Calibri"/>
          <w:lang w:val="es-ES"/>
        </w:rPr>
        <w:t xml:space="preserve"> estaremos encaminando la enseñanza y las prácticas curriculares desde un proceso de autoevaluación y reflexión permanente que permitirá modificaciones y ajustes  necesarios en la enseñanza.</w:t>
      </w:r>
    </w:p>
    <w:p w:rsidR="00697924" w:rsidRPr="00697924" w:rsidRDefault="00697924" w:rsidP="00697924">
      <w:pPr>
        <w:spacing w:after="0" w:line="240" w:lineRule="auto"/>
        <w:jc w:val="both"/>
        <w:rPr>
          <w:rFonts w:eastAsia="Calibri" w:cs="Calibri"/>
        </w:rPr>
      </w:pPr>
      <w:r w:rsidRPr="00697924">
        <w:rPr>
          <w:rFonts w:eastAsia="Calibri" w:cs="Calibri"/>
          <w:lang w:val="es-ES"/>
        </w:rPr>
        <w:t xml:space="preserve">Es importante señalar que si bien es el  </w:t>
      </w:r>
      <w:r w:rsidRPr="00697924">
        <w:rPr>
          <w:rFonts w:eastAsia="Calibri" w:cs="Calibri"/>
          <w:b/>
          <w:lang w:val="es-ES"/>
        </w:rPr>
        <w:t xml:space="preserve">docente </w:t>
      </w:r>
      <w:r w:rsidRPr="00697924">
        <w:rPr>
          <w:rFonts w:eastAsia="Calibri" w:cs="Calibri"/>
          <w:b/>
        </w:rPr>
        <w:t>su autor</w:t>
      </w:r>
      <w:r w:rsidRPr="00697924">
        <w:rPr>
          <w:rFonts w:eastAsia="Calibri" w:cs="Calibri"/>
        </w:rPr>
        <w:t xml:space="preserve"> por ser  su  referente más inmediato ya que es quien la escribe, la utiliza, la modifica, </w:t>
      </w:r>
      <w:r w:rsidRPr="00697924">
        <w:rPr>
          <w:rFonts w:eastAsia="Calibri" w:cs="Calibri"/>
          <w:lang w:val="es-ES"/>
        </w:rPr>
        <w:t xml:space="preserve">es </w:t>
      </w:r>
      <w:r w:rsidRPr="00697924">
        <w:rPr>
          <w:rFonts w:eastAsia="Calibri" w:cs="Calibri"/>
        </w:rPr>
        <w:t xml:space="preserve">a </w:t>
      </w:r>
      <w:r w:rsidRPr="00697924">
        <w:rPr>
          <w:rFonts w:eastAsia="Calibri" w:cs="Calibri"/>
          <w:lang w:val="es-ES"/>
        </w:rPr>
        <w:t xml:space="preserve">la vez un </w:t>
      </w:r>
      <w:r w:rsidRPr="00697924">
        <w:rPr>
          <w:rFonts w:eastAsia="Calibri" w:cs="Calibri"/>
          <w:b/>
          <w:bCs/>
        </w:rPr>
        <w:t xml:space="preserve">hacer colectivo e histórico </w:t>
      </w:r>
      <w:r w:rsidRPr="00697924">
        <w:rPr>
          <w:rFonts w:eastAsia="Calibri" w:cs="Calibri"/>
          <w:bCs/>
        </w:rPr>
        <w:t xml:space="preserve">por cuanto </w:t>
      </w:r>
      <w:r w:rsidRPr="00697924">
        <w:rPr>
          <w:rFonts w:eastAsia="Calibri" w:cs="Calibri"/>
        </w:rPr>
        <w:t xml:space="preserve">responde a los principios, valores, acuerdos institucionales, </w:t>
      </w:r>
      <w:r w:rsidRPr="00697924">
        <w:rPr>
          <w:rFonts w:eastAsia="Calibri" w:cs="Calibri"/>
          <w:lang w:val="es-ES"/>
        </w:rPr>
        <w:t>f</w:t>
      </w:r>
      <w:r w:rsidRPr="00697924">
        <w:rPr>
          <w:rFonts w:eastAsia="Calibri" w:cs="Calibri"/>
        </w:rPr>
        <w:t xml:space="preserve">ormando parte de las  experiencias compartidas, de discusiones y  construcciones con los pares, forma parte de los procesos educativos individuales, grupales e institucionales.  Es así como la </w:t>
      </w:r>
      <w:r w:rsidRPr="00697924">
        <w:rPr>
          <w:rFonts w:eastAsia="Calibri" w:cs="Calibri"/>
          <w:b/>
        </w:rPr>
        <w:t xml:space="preserve">enseñanza </w:t>
      </w:r>
      <w:r w:rsidRPr="00697924">
        <w:rPr>
          <w:rFonts w:eastAsia="Calibri" w:cs="Calibri"/>
        </w:rPr>
        <w:t xml:space="preserve">debe pensarse como  un proyecto compartido en un marco institucional, considerando a la planificación didáctica como un producto colectivo que intenta orientar los aprendizajes de los estudiantes. </w:t>
      </w:r>
    </w:p>
    <w:p w:rsidR="00697924" w:rsidRPr="00697924" w:rsidRDefault="00697924" w:rsidP="00697924">
      <w:pPr>
        <w:spacing w:after="0" w:line="240" w:lineRule="auto"/>
        <w:jc w:val="both"/>
        <w:rPr>
          <w:rFonts w:eastAsia="Calibri" w:cs="Calibri"/>
        </w:rPr>
      </w:pPr>
      <w:r w:rsidRPr="00697924">
        <w:rPr>
          <w:rFonts w:eastAsia="Calibri" w:cs="Calibri"/>
          <w:b/>
          <w:lang w:val="es-ES"/>
        </w:rPr>
        <w:t>A modo de síntesis,</w:t>
      </w:r>
      <w:r w:rsidRPr="00697924">
        <w:rPr>
          <w:rFonts w:eastAsia="Calibri" w:cs="Calibri"/>
          <w:lang w:val="es-ES"/>
        </w:rPr>
        <w:t xml:space="preserve"> sostenemos que toda planificación didáctica –más allá de las particularidades que asume en cada nivel, modalidad, contexto, institución y equipo docente debe responder a los siguientes </w:t>
      </w:r>
      <w:r w:rsidRPr="00697924">
        <w:rPr>
          <w:rFonts w:eastAsia="Calibri" w:cs="Calibri"/>
          <w:b/>
          <w:lang w:val="es-ES"/>
        </w:rPr>
        <w:t>criterios orientadores</w:t>
      </w:r>
      <w:r w:rsidRPr="00697924">
        <w:rPr>
          <w:rFonts w:eastAsia="Calibri" w:cs="Calibri"/>
          <w:lang w:val="es-ES"/>
        </w:rPr>
        <w:t>:</w:t>
      </w:r>
    </w:p>
    <w:p w:rsidR="00697924" w:rsidRPr="00697924" w:rsidRDefault="00697924" w:rsidP="00697924">
      <w:pPr>
        <w:numPr>
          <w:ilvl w:val="0"/>
          <w:numId w:val="20"/>
        </w:numPr>
        <w:autoSpaceDE w:val="0"/>
        <w:autoSpaceDN w:val="0"/>
        <w:adjustRightInd w:val="0"/>
        <w:spacing w:after="0" w:line="240" w:lineRule="auto"/>
        <w:contextualSpacing/>
        <w:jc w:val="both"/>
        <w:rPr>
          <w:rFonts w:eastAsia="Calibri" w:cs="Calibri"/>
          <w:bCs/>
        </w:rPr>
      </w:pPr>
      <w:r w:rsidRPr="00697924">
        <w:rPr>
          <w:rFonts w:eastAsia="Calibri" w:cs="Calibri"/>
          <w:bCs/>
        </w:rPr>
        <w:t>La enseñanza, por ser una actividad intencional, desarrollada en diversos y complejos  contextos requiere de una planificación</w:t>
      </w:r>
      <w:r w:rsidRPr="00697924">
        <w:rPr>
          <w:rFonts w:eastAsia="Calibri" w:cs="Calibri"/>
        </w:rPr>
        <w:t>.</w:t>
      </w:r>
    </w:p>
    <w:p w:rsidR="00697924" w:rsidRPr="00697924" w:rsidRDefault="00697924" w:rsidP="00697924">
      <w:pPr>
        <w:numPr>
          <w:ilvl w:val="0"/>
          <w:numId w:val="20"/>
        </w:numPr>
        <w:autoSpaceDE w:val="0"/>
        <w:autoSpaceDN w:val="0"/>
        <w:adjustRightInd w:val="0"/>
        <w:spacing w:after="0" w:line="240" w:lineRule="auto"/>
        <w:contextualSpacing/>
        <w:jc w:val="both"/>
        <w:rPr>
          <w:rFonts w:eastAsia="Calibri" w:cs="Calibri"/>
          <w:bCs/>
        </w:rPr>
      </w:pPr>
      <w:r w:rsidRPr="00697924">
        <w:rPr>
          <w:rFonts w:eastAsia="Calibri" w:cs="Calibri"/>
          <w:bCs/>
        </w:rPr>
        <w:t>La planificación es parte de la enseñanza</w:t>
      </w:r>
      <w:r w:rsidRPr="00697924">
        <w:rPr>
          <w:rFonts w:eastAsia="Calibri" w:cs="Calibri"/>
        </w:rPr>
        <w:t xml:space="preserve"> y no </w:t>
      </w:r>
      <w:r w:rsidRPr="00697924">
        <w:rPr>
          <w:rFonts w:eastAsia="Calibri" w:cs="Calibri"/>
          <w:bCs/>
        </w:rPr>
        <w:t>debe reducirse a una cuestión técnica</w:t>
      </w:r>
      <w:r w:rsidRPr="00697924">
        <w:rPr>
          <w:rFonts w:eastAsia="Calibri" w:cs="Calibri"/>
        </w:rPr>
        <w:t xml:space="preserve"> o burocrática, y como práctica  forma parte del curriculum.</w:t>
      </w:r>
    </w:p>
    <w:p w:rsidR="00697924" w:rsidRPr="00697924" w:rsidRDefault="00697924" w:rsidP="00697924">
      <w:pPr>
        <w:numPr>
          <w:ilvl w:val="0"/>
          <w:numId w:val="20"/>
        </w:numPr>
        <w:autoSpaceDE w:val="0"/>
        <w:autoSpaceDN w:val="0"/>
        <w:adjustRightInd w:val="0"/>
        <w:spacing w:after="0" w:line="240" w:lineRule="auto"/>
        <w:contextualSpacing/>
        <w:jc w:val="both"/>
        <w:rPr>
          <w:rFonts w:eastAsia="Calibri" w:cs="Calibri"/>
          <w:bCs/>
        </w:rPr>
      </w:pPr>
      <w:r w:rsidRPr="00697924">
        <w:rPr>
          <w:rFonts w:eastAsia="Calibri" w:cs="Calibri"/>
          <w:bCs/>
        </w:rPr>
        <w:t>La planificación didáctica es una tarea colectiva, flexible,abierta, comunicable y pública  que se expresa en un escrito</w:t>
      </w:r>
      <w:r w:rsidRPr="00697924">
        <w:rPr>
          <w:rFonts w:eastAsia="Calibri" w:cs="Calibri"/>
        </w:rPr>
        <w:t xml:space="preserve"> e integra la memoria de la institución.</w:t>
      </w:r>
    </w:p>
    <w:p w:rsidR="00697924" w:rsidRPr="00697924" w:rsidRDefault="00697924" w:rsidP="00697924">
      <w:pPr>
        <w:numPr>
          <w:ilvl w:val="0"/>
          <w:numId w:val="20"/>
        </w:numPr>
        <w:autoSpaceDE w:val="0"/>
        <w:autoSpaceDN w:val="0"/>
        <w:adjustRightInd w:val="0"/>
        <w:spacing w:after="0" w:line="240" w:lineRule="auto"/>
        <w:contextualSpacing/>
        <w:jc w:val="both"/>
        <w:rPr>
          <w:rFonts w:eastAsia="Calibri" w:cs="Calibri"/>
        </w:rPr>
      </w:pPr>
      <w:r w:rsidRPr="00697924">
        <w:rPr>
          <w:rFonts w:eastAsia="Calibri" w:cs="Calibri"/>
          <w:bCs/>
        </w:rPr>
        <w:t xml:space="preserve"> El carácter de hipótesis de trabajo,  hoja de ruta  conlleva la reflexión sobre lo acontecido; </w:t>
      </w:r>
      <w:r w:rsidRPr="00697924">
        <w:rPr>
          <w:rFonts w:eastAsia="Calibri" w:cs="Calibri"/>
        </w:rPr>
        <w:t xml:space="preserve">debería entenderse </w:t>
      </w:r>
      <w:r w:rsidRPr="00697924">
        <w:rPr>
          <w:rFonts w:eastAsia="Calibri" w:cs="Calibri"/>
          <w:bCs/>
        </w:rPr>
        <w:t>como una “</w:t>
      </w:r>
      <w:r w:rsidRPr="00697924">
        <w:rPr>
          <w:rFonts w:eastAsia="Calibri" w:cs="Calibri"/>
          <w:bCs/>
          <w:i/>
        </w:rPr>
        <w:t>sucesión de borradores</w:t>
      </w:r>
      <w:r w:rsidRPr="00697924">
        <w:rPr>
          <w:rFonts w:eastAsia="Calibri" w:cs="Calibri"/>
          <w:i/>
        </w:rPr>
        <w:t>”</w:t>
      </w:r>
      <w:r w:rsidRPr="00697924">
        <w:rPr>
          <w:rFonts w:eastAsia="Calibri" w:cs="Calibri"/>
        </w:rPr>
        <w:t xml:space="preserve"> (Harf; 2003).</w:t>
      </w:r>
    </w:p>
    <w:p w:rsidR="00697924" w:rsidRPr="00697924" w:rsidRDefault="00697924" w:rsidP="00697924">
      <w:pPr>
        <w:numPr>
          <w:ilvl w:val="0"/>
          <w:numId w:val="20"/>
        </w:numPr>
        <w:autoSpaceDE w:val="0"/>
        <w:autoSpaceDN w:val="0"/>
        <w:adjustRightInd w:val="0"/>
        <w:spacing w:after="0" w:line="240" w:lineRule="auto"/>
        <w:contextualSpacing/>
        <w:jc w:val="both"/>
        <w:rPr>
          <w:rFonts w:eastAsia="Calibri" w:cs="Calibri"/>
        </w:rPr>
      </w:pPr>
      <w:r w:rsidRPr="00697924">
        <w:rPr>
          <w:rFonts w:eastAsia="Calibri" w:cs="Calibri"/>
          <w:bCs/>
        </w:rPr>
        <w:t>Las formas que toman los procesos de planeamiento están fuertemente vinculadas con las concepciones y enfoques de enseñanza adoptados por el docente</w:t>
      </w:r>
      <w:r w:rsidRPr="00697924">
        <w:rPr>
          <w:rFonts w:eastAsia="Calibri" w:cs="Calibri"/>
        </w:rPr>
        <w:t>.</w:t>
      </w:r>
    </w:p>
    <w:p w:rsidR="00697924" w:rsidRPr="00697924" w:rsidRDefault="00697924" w:rsidP="00697924">
      <w:pPr>
        <w:autoSpaceDE w:val="0"/>
        <w:autoSpaceDN w:val="0"/>
        <w:adjustRightInd w:val="0"/>
        <w:spacing w:after="0" w:line="240" w:lineRule="auto"/>
        <w:ind w:left="426"/>
        <w:contextualSpacing/>
        <w:jc w:val="both"/>
        <w:rPr>
          <w:rFonts w:eastAsia="Calibri" w:cs="Calibri"/>
        </w:rPr>
      </w:pPr>
    </w:p>
    <w:p w:rsidR="00697924" w:rsidRPr="00697924" w:rsidRDefault="00697924" w:rsidP="00F10475">
      <w:pPr>
        <w:pStyle w:val="Estilo1"/>
      </w:pPr>
      <w:bookmarkStart w:id="365" w:name="_Toc442198393"/>
      <w:r w:rsidRPr="00697924">
        <w:t>COMPONENTES</w:t>
      </w:r>
      <w:bookmarkEnd w:id="365"/>
    </w:p>
    <w:p w:rsidR="005F7B9E" w:rsidRDefault="005F7B9E" w:rsidP="00697924">
      <w:pPr>
        <w:spacing w:after="0" w:line="240" w:lineRule="auto"/>
        <w:jc w:val="both"/>
        <w:rPr>
          <w:rFonts w:eastAsia="Calibri" w:cs="Calibri"/>
        </w:rPr>
      </w:pPr>
    </w:p>
    <w:p w:rsidR="00697924" w:rsidRPr="00697924" w:rsidRDefault="00697924" w:rsidP="00697924">
      <w:pPr>
        <w:spacing w:after="0" w:line="240" w:lineRule="auto"/>
        <w:jc w:val="both"/>
        <w:rPr>
          <w:rFonts w:eastAsia="Calibri" w:cs="Calibri"/>
          <w:lang w:val="es-ES"/>
        </w:rPr>
      </w:pPr>
      <w:r w:rsidRPr="00697924">
        <w:rPr>
          <w:rFonts w:eastAsia="Calibri" w:cs="Calibri"/>
        </w:rPr>
        <w:t>En coherencia con el enfoque didáctico asumido por el docente o los docentes, es decir, con un determinado modo de pensar y entender la educación (la enseñanza, el aprendizaje, el rol docente, entre otros) se establece un modelo didáctico y se definen sus componentes. Los componentes son los elementos básicos que conforman las planificaciones didácticas,  dan sentido y coherencia al trabajo que se propone realizar: propósitos, contenidos, las estrategias de enseñanza, las actividades de aprendizaje (secuencia) la evaluación y autoevaluación.</w:t>
      </w:r>
    </w:p>
    <w:p w:rsidR="00697924" w:rsidRPr="00697924" w:rsidRDefault="00697924" w:rsidP="00697924">
      <w:pPr>
        <w:spacing w:after="0" w:line="240" w:lineRule="auto"/>
        <w:jc w:val="both"/>
        <w:rPr>
          <w:rFonts w:eastAsia="Calibri" w:cs="Calibri"/>
          <w:bCs/>
          <w:lang w:val="es-ES"/>
        </w:rPr>
      </w:pPr>
      <w:r w:rsidRPr="00697924">
        <w:rPr>
          <w:rFonts w:eastAsia="Calibri" w:cs="Calibri"/>
          <w:lang w:val="es-ES"/>
        </w:rPr>
        <w:t xml:space="preserve">Los </w:t>
      </w:r>
      <w:r w:rsidRPr="00697924">
        <w:rPr>
          <w:rFonts w:eastAsia="Calibri" w:cs="Calibri"/>
          <w:b/>
          <w:bCs/>
          <w:lang w:val="es-ES"/>
        </w:rPr>
        <w:t>propósitos</w:t>
      </w:r>
      <w:r w:rsidRPr="00697924">
        <w:rPr>
          <w:rFonts w:eastAsia="Calibri" w:cs="Calibri"/>
          <w:lang w:val="es-ES"/>
        </w:rPr>
        <w:t xml:space="preserve">, están formulados desde una mirada de la enseñanza como acción práctica  (y no como técnica) que permite proyectar la acción, analizarla, reflexionar sobre ella y modificarla. Se refieren a las </w:t>
      </w:r>
      <w:r w:rsidRPr="00697924">
        <w:rPr>
          <w:rFonts w:eastAsia="Calibri" w:cs="Calibri"/>
          <w:b/>
          <w:bCs/>
          <w:lang w:val="es-ES"/>
        </w:rPr>
        <w:t xml:space="preserve">intenciones pedagógicas </w:t>
      </w:r>
      <w:r w:rsidRPr="00697924">
        <w:rPr>
          <w:rFonts w:eastAsia="Calibri" w:cs="Calibri"/>
          <w:lang w:val="es-ES"/>
        </w:rPr>
        <w:t xml:space="preserve">enunciadas en términos de lo que tiene que hacer el docente, orienta acerca de cómo proceder en la acción educativa, permite el análisis de las intervenciones docentes para llegar a  la meta. </w:t>
      </w:r>
    </w:p>
    <w:p w:rsidR="00697924" w:rsidRPr="00697924" w:rsidRDefault="00697924" w:rsidP="00697924">
      <w:pPr>
        <w:spacing w:after="0" w:line="240" w:lineRule="auto"/>
        <w:jc w:val="both"/>
        <w:rPr>
          <w:rFonts w:eastAsia="Calibri" w:cs="Calibri"/>
          <w:b/>
          <w:bCs/>
          <w:color w:val="FF0000"/>
        </w:rPr>
      </w:pPr>
      <w:r w:rsidRPr="00697924">
        <w:rPr>
          <w:rFonts w:eastAsia="Calibri" w:cs="Calibri"/>
          <w:b/>
          <w:bCs/>
        </w:rPr>
        <w:lastRenderedPageBreak/>
        <w:t xml:space="preserve">El contenido escolar es  el conocimiento </w:t>
      </w:r>
      <w:r w:rsidRPr="00697924">
        <w:rPr>
          <w:rFonts w:eastAsia="Calibri" w:cs="Calibri"/>
          <w:bCs/>
        </w:rPr>
        <w:t xml:space="preserve">que tiene como marco el conocimiento científico, pero no lo es en sí; sino una elaboración de ese conocimiento que se ajusta a las características propias del contexto escolar. </w:t>
      </w:r>
    </w:p>
    <w:p w:rsidR="00697924" w:rsidRPr="00697924" w:rsidRDefault="00697924" w:rsidP="00697924">
      <w:pPr>
        <w:spacing w:after="0" w:line="240" w:lineRule="auto"/>
        <w:jc w:val="both"/>
        <w:rPr>
          <w:rFonts w:eastAsia="Calibri" w:cs="Calibri"/>
          <w:bCs/>
          <w:lang w:val="es-ES"/>
        </w:rPr>
      </w:pPr>
      <w:r w:rsidRPr="00697924">
        <w:rPr>
          <w:rFonts w:eastAsia="Calibri" w:cs="Calibri"/>
          <w:b/>
          <w:bCs/>
        </w:rPr>
        <w:t>Las actividades de aprendizaje</w:t>
      </w:r>
      <w:r w:rsidRPr="00697924">
        <w:rPr>
          <w:rFonts w:eastAsia="Calibri" w:cs="Calibri"/>
          <w:bCs/>
        </w:rPr>
        <w:t xml:space="preserve"> constituyen un aspecto sustantivo del trabajo didáctico; se plantean en coherencia  con el propósito que asumimos y permiten abordar los contenidos seleccionados desde un criterio de articulación y globalización de los aprendizajes. </w:t>
      </w:r>
      <w:r w:rsidRPr="00697924">
        <w:rPr>
          <w:rFonts w:eastAsia="Calibri" w:cs="Calibri"/>
          <w:bCs/>
          <w:lang w:val="es-ES"/>
        </w:rPr>
        <w:t>S</w:t>
      </w:r>
      <w:r w:rsidRPr="00697924">
        <w:rPr>
          <w:rFonts w:eastAsia="Calibri" w:cs="Calibri"/>
          <w:bCs/>
        </w:rPr>
        <w:t xml:space="preserve">e organizan </w:t>
      </w:r>
      <w:r w:rsidRPr="00697924">
        <w:rPr>
          <w:rFonts w:eastAsia="Calibri" w:cs="Calibri"/>
          <w:b/>
          <w:bCs/>
        </w:rPr>
        <w:t xml:space="preserve">en secuencias, </w:t>
      </w:r>
      <w:r w:rsidRPr="00697924">
        <w:rPr>
          <w:rFonts w:eastAsia="Calibri" w:cs="Calibri"/>
          <w:bCs/>
        </w:rPr>
        <w:t>definidas</w:t>
      </w:r>
      <w:r w:rsidRPr="00697924">
        <w:rPr>
          <w:rFonts w:eastAsia="Calibri" w:cs="Calibri"/>
          <w:bCs/>
          <w:lang w:val="es-ES"/>
        </w:rPr>
        <w:t xml:space="preserve"> “como una serie articulada de actividades” que  incluyen las actividades de inicio, desarrollo y cierre. Las </w:t>
      </w:r>
      <w:r w:rsidRPr="00697924">
        <w:rPr>
          <w:rFonts w:eastAsia="Calibri" w:cs="Calibri"/>
          <w:b/>
          <w:bCs/>
          <w:lang w:val="es-ES"/>
        </w:rPr>
        <w:t>actividades de inicio</w:t>
      </w:r>
      <w:r w:rsidRPr="00697924">
        <w:rPr>
          <w:rFonts w:eastAsia="Calibri" w:cs="Calibri"/>
          <w:bCs/>
          <w:lang w:val="es-ES"/>
        </w:rPr>
        <w:t xml:space="preserve"> son aquellas relacionadas con la presentación del recorte de contenido a abordar, la indagación de saberes previos, la formulación de los primeros interrogantes, la unificación de intereses.  En las </w:t>
      </w:r>
      <w:r w:rsidRPr="00697924">
        <w:rPr>
          <w:rFonts w:eastAsia="Calibri" w:cs="Calibri"/>
          <w:b/>
          <w:bCs/>
          <w:iCs/>
          <w:lang w:val="es-ES"/>
        </w:rPr>
        <w:t xml:space="preserve">actividades de desarrollo </w:t>
      </w:r>
      <w:r w:rsidRPr="00697924">
        <w:rPr>
          <w:rFonts w:eastAsia="Calibri" w:cs="Calibri"/>
          <w:bCs/>
          <w:lang w:val="es-ES"/>
        </w:rPr>
        <w:t xml:space="preserve">se abordan los contenidos siguiendo el principio de globalización y articulación. Corresponden a la búsqueda, organización y ampliación de la información; la búsqueda de diferentes modos o caminos de resolución; el intercambio de hipótesis, conjeturas. Las </w:t>
      </w:r>
      <w:r w:rsidRPr="00697924">
        <w:rPr>
          <w:rFonts w:eastAsia="Calibri" w:cs="Calibri"/>
          <w:b/>
          <w:bCs/>
          <w:lang w:val="es-ES"/>
        </w:rPr>
        <w:t xml:space="preserve">actividades de cierre </w:t>
      </w:r>
      <w:r w:rsidRPr="00697924">
        <w:rPr>
          <w:rFonts w:eastAsia="Calibri" w:cs="Calibri"/>
          <w:bCs/>
          <w:lang w:val="es-ES"/>
        </w:rPr>
        <w:t xml:space="preserve">sintetizan lo trabajado. Se intenta la integración de lo aprendido y la recuperación del proceso transitado por el grupo. Se puede comunicar y presentar a los padres, a otros grados, organizando muestras, relatos, etc. </w:t>
      </w:r>
    </w:p>
    <w:p w:rsidR="00697924" w:rsidRPr="00697924" w:rsidRDefault="00697924" w:rsidP="00697924">
      <w:pPr>
        <w:spacing w:after="0" w:line="240" w:lineRule="auto"/>
        <w:jc w:val="both"/>
        <w:rPr>
          <w:rFonts w:eastAsia="Calibri" w:cs="Calibri"/>
          <w:bCs/>
        </w:rPr>
      </w:pPr>
      <w:r w:rsidRPr="00697924">
        <w:rPr>
          <w:rFonts w:eastAsia="Calibri" w:cs="Calibri"/>
          <w:lang w:val="es-ES"/>
        </w:rPr>
        <w:t xml:space="preserve">Cuando nos referimos a las </w:t>
      </w:r>
      <w:r w:rsidRPr="00697924">
        <w:rPr>
          <w:rFonts w:eastAsia="Calibri" w:cs="Calibri"/>
          <w:b/>
          <w:lang w:val="es-ES"/>
        </w:rPr>
        <w:t>estrategias de enseñanza</w:t>
      </w:r>
      <w:r w:rsidRPr="00697924">
        <w:rPr>
          <w:rFonts w:eastAsia="Calibri" w:cs="Calibri"/>
          <w:lang w:val="es-ES"/>
        </w:rPr>
        <w:t xml:space="preserve"> empleadas por el docente es esencial comprender que las estrategias no pertenecen únicamente al ámbito escolar, ni es únicamente desde el rol docente que una persona hace uso de ellas. Ruth Harf  afirma que </w:t>
      </w:r>
      <w:r w:rsidRPr="00697924">
        <w:rPr>
          <w:rFonts w:eastAsia="Calibri" w:cs="Calibri"/>
          <w:i/>
          <w:iCs/>
          <w:lang w:val="es-ES"/>
        </w:rPr>
        <w:t>“estrategias son algo que los humanos empleamos, elaboramos, aprendemos, utilizamos en muchos otros ámbitos y en función de muchos otros roles que desempeñamos. Es por ello que consideramos importante hacer referencia a ellas de un modo general para comprender cómo se ubican en el contexto escolar y en especial en el desempeño docente.”</w:t>
      </w:r>
      <w:r w:rsidRPr="00697924">
        <w:rPr>
          <w:rFonts w:eastAsia="Calibri" w:cs="Calibri"/>
          <w:i/>
          <w:iCs/>
          <w:vertAlign w:val="superscript"/>
          <w:lang w:val="es-ES"/>
        </w:rPr>
        <w:footnoteReference w:id="69"/>
      </w:r>
      <w:r w:rsidRPr="00697924">
        <w:rPr>
          <w:rFonts w:eastAsia="Calibri" w:cs="Calibri"/>
          <w:i/>
          <w:iCs/>
          <w:lang w:val="es-ES"/>
        </w:rPr>
        <w:t xml:space="preserve">. </w:t>
      </w:r>
      <w:r w:rsidRPr="00697924">
        <w:rPr>
          <w:rFonts w:eastAsia="Calibri" w:cs="Calibri"/>
          <w:bCs/>
          <w:lang w:val="es-ES"/>
        </w:rPr>
        <w:t xml:space="preserve">Las </w:t>
      </w:r>
      <w:r w:rsidRPr="00697924">
        <w:rPr>
          <w:rFonts w:eastAsia="Calibri" w:cs="Calibri"/>
          <w:b/>
          <w:bCs/>
          <w:lang w:val="es-ES"/>
        </w:rPr>
        <w:t xml:space="preserve">estrategias </w:t>
      </w:r>
      <w:r w:rsidRPr="00697924">
        <w:rPr>
          <w:rFonts w:eastAsia="Calibri" w:cs="Calibri"/>
          <w:bCs/>
          <w:lang w:val="es-ES"/>
        </w:rPr>
        <w:t xml:space="preserve">constituyen  uno de los componentes didácticos más importantes en el quehacer docente; son </w:t>
      </w:r>
      <w:r w:rsidRPr="00697924">
        <w:rPr>
          <w:rFonts w:eastAsia="Calibri" w:cs="Calibri"/>
          <w:bCs/>
        </w:rPr>
        <w:t>portadoras de las intencionalidades pedagógicas, se constituyen en indicadores de las concepciones que subyacen al quehacer cotidiano de los educadores. Podemos afirmar que las estrategias “</w:t>
      </w:r>
      <w:r w:rsidRPr="00697924">
        <w:rPr>
          <w:rFonts w:eastAsia="Calibri" w:cs="Calibri"/>
          <w:i/>
          <w:iCs/>
          <w:lang w:val="es-ES"/>
        </w:rPr>
        <w:t>hacen  referencia a las modalidades, actividades didácticas que un docente implementa a los fines de promover el compromiso de sus alumnos en la realización de aquellas actividades necesarias para aprender los contenidos seleccionados, o sea: para que se efectúe el proceso de aprendizaje de los alumnos”</w:t>
      </w:r>
      <w:r w:rsidRPr="00697924">
        <w:rPr>
          <w:rFonts w:eastAsia="Calibri" w:cs="Calibri"/>
          <w:i/>
          <w:iCs/>
          <w:vertAlign w:val="superscript"/>
          <w:lang w:val="es-ES"/>
        </w:rPr>
        <w:footnoteReference w:id="70"/>
      </w:r>
      <w:r w:rsidRPr="00697924">
        <w:rPr>
          <w:rFonts w:eastAsia="Calibri" w:cs="Calibri"/>
          <w:i/>
          <w:iCs/>
          <w:lang w:val="es-ES"/>
        </w:rPr>
        <w:t xml:space="preserve">. </w:t>
      </w:r>
      <w:r w:rsidRPr="00697924">
        <w:rPr>
          <w:rFonts w:eastAsia="Calibri" w:cs="Calibri"/>
          <w:bCs/>
        </w:rPr>
        <w:t xml:space="preserve">El modo de presentar una propuesta, los tipos de preguntas que se realizan, las intervenciones que el docente se propone tener en el transcurso de la situación educativa;  </w:t>
      </w:r>
      <w:r w:rsidRPr="00697924">
        <w:rPr>
          <w:rFonts w:eastAsia="Calibri" w:cs="Calibri"/>
          <w:lang w:val="es-ES"/>
        </w:rPr>
        <w:t xml:space="preserve">la apertura de  espacios de reflexión, el otorgar la palabra, permitir  el diálogo e intercambio  son todas estrategias. </w:t>
      </w:r>
      <w:r w:rsidRPr="00697924">
        <w:rPr>
          <w:rFonts w:eastAsia="Calibri" w:cs="Calibri"/>
          <w:iCs/>
          <w:lang w:val="es-ES"/>
        </w:rPr>
        <w:t>Flavia Terigi (1994) sostiene que el diseño de la enseñanza se parece más a una</w:t>
      </w:r>
      <w:r w:rsidRPr="00697924">
        <w:rPr>
          <w:rFonts w:eastAsia="Calibri" w:cs="Calibri"/>
          <w:i/>
          <w:iCs/>
          <w:lang w:val="es-ES"/>
        </w:rPr>
        <w:t xml:space="preserve"> “arquitectura de la acción”, </w:t>
      </w:r>
      <w:r w:rsidRPr="00697924">
        <w:rPr>
          <w:rFonts w:eastAsia="Calibri" w:cs="Calibri"/>
          <w:iCs/>
          <w:lang w:val="es-ES"/>
        </w:rPr>
        <w:t xml:space="preserve">a la determinación de los marcos que fundamentan la intervención para enseñar determinados contenidos a sujetos particulares en contextos específicos. De este modo la estrategia se aleja de la concepción tradicional de técnica o receta universal ya que </w:t>
      </w:r>
      <w:r w:rsidRPr="00697924">
        <w:rPr>
          <w:rFonts w:eastAsia="Calibri" w:cs="Calibri"/>
          <w:lang w:val="es-ES"/>
        </w:rPr>
        <w:t>ponen en juego el estilo de conducción de los docentes en el lugar concreto de la tarea pedagógica. Es importante entender el lugar del docente como un lugar de toma de decisión, puesto de manifiesto, en este caso, en las estrategias docentes.</w:t>
      </w:r>
    </w:p>
    <w:p w:rsidR="00697924" w:rsidRPr="00697924" w:rsidRDefault="00697924" w:rsidP="00697924">
      <w:p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Existe una tendencia a definir la estrategia a partir de la actividad que se espera que el alumno haga, </w:t>
      </w:r>
      <w:r w:rsidRPr="00697924">
        <w:rPr>
          <w:rFonts w:eastAsia="Calibri" w:cs="Calibri"/>
          <w:bCs/>
        </w:rPr>
        <w:t>bajo la forma de consignas para la acción de los niños</w:t>
      </w:r>
      <w:r w:rsidRPr="00697924">
        <w:rPr>
          <w:rFonts w:eastAsia="Calibri" w:cs="Calibri"/>
          <w:lang w:val="es-ES"/>
        </w:rPr>
        <w:t xml:space="preserve">. Por ejemplo: “Pintar…, construir…, </w:t>
      </w:r>
      <w:r w:rsidRPr="00697924">
        <w:rPr>
          <w:rFonts w:eastAsia="Calibri" w:cs="Calibri"/>
          <w:lang w:val="es-ES"/>
        </w:rPr>
        <w:lastRenderedPageBreak/>
        <w:t xml:space="preserve">resolver problemas, etc”. </w:t>
      </w:r>
      <w:r w:rsidRPr="00697924">
        <w:rPr>
          <w:rFonts w:eastAsia="Calibri" w:cs="Calibri"/>
          <w:iCs/>
          <w:lang w:val="es-ES"/>
        </w:rPr>
        <w:t xml:space="preserve">Es necesario comprender la complementariedad entre ambos aspectos: estrategias del docente, actividades del estudiante y la importancia de explicitar las acciones o intervenciones docentes. </w:t>
      </w:r>
    </w:p>
    <w:p w:rsidR="00697924" w:rsidRPr="00697924" w:rsidRDefault="00697924" w:rsidP="00697924">
      <w:pPr>
        <w:autoSpaceDE w:val="0"/>
        <w:autoSpaceDN w:val="0"/>
        <w:adjustRightInd w:val="0"/>
        <w:spacing w:after="0" w:line="240" w:lineRule="auto"/>
        <w:jc w:val="both"/>
        <w:rPr>
          <w:rFonts w:eastAsia="Calibri" w:cs="Calibri"/>
          <w:lang w:val="es-ES"/>
        </w:rPr>
      </w:pPr>
      <w:r w:rsidRPr="00697924">
        <w:rPr>
          <w:rFonts w:eastAsia="Calibri" w:cs="Calibri"/>
          <w:lang w:val="es-ES"/>
        </w:rPr>
        <w:t>Bárbara Rogoff plantea que es imposible separar las tareas de enseñanza, sean ellas espontáneas o intencionales, del contexto sociocultural en el cual tienen lugar; a la vez que desarrolla la idea de que el docente y el estudiante gestionan conjuntamente la enseñanza y el aprendizaje en “</w:t>
      </w:r>
      <w:r w:rsidRPr="00697924">
        <w:rPr>
          <w:rFonts w:eastAsia="Calibri" w:cs="Calibri"/>
          <w:i/>
          <w:lang w:val="es-ES"/>
        </w:rPr>
        <w:t>el proceso de participación guiada”</w:t>
      </w:r>
      <w:r w:rsidRPr="00697924">
        <w:rPr>
          <w:rFonts w:eastAsia="Calibri" w:cs="Calibri"/>
          <w:vertAlign w:val="superscript"/>
          <w:lang w:val="es-ES"/>
        </w:rPr>
        <w:footnoteReference w:id="71"/>
      </w:r>
      <w:r w:rsidRPr="00697924">
        <w:rPr>
          <w:rFonts w:eastAsia="Calibri" w:cs="Calibri"/>
          <w:lang w:val="es-ES"/>
        </w:rPr>
        <w:t>. Sostiene que</w:t>
      </w:r>
      <w:r w:rsidRPr="00697924">
        <w:rPr>
          <w:rFonts w:eastAsia="Calibri" w:cs="Calibri"/>
          <w:i/>
          <w:iCs/>
          <w:lang w:val="es-ES"/>
        </w:rPr>
        <w:t xml:space="preserve"> “en la interacción educativa, el profesor y el alumno desempeñan papeles distintos, aunque igualmente imprescindibles y totalmente interconectados. El profesor gradúa la dificultad de las tareas y proporciona al alumno los apoyos necesarios para afrontarlas, pero esto sólo es posible porque el alumno, con sus reacciones, indica continuamente al profesor sus necesidades y su comprensión de la situación. El maestro tendrá que ser capaz de “leerlas” para actuar en consecuencia. </w:t>
      </w:r>
      <w:r w:rsidRPr="00697924">
        <w:rPr>
          <w:rFonts w:eastAsia="Calibri" w:cs="Calibri"/>
          <w:iCs/>
          <w:lang w:val="es-ES"/>
        </w:rPr>
        <w:t xml:space="preserve">De esta manera, las estrategias proporcionan al estudiante un puente </w:t>
      </w:r>
      <w:r w:rsidRPr="00697924">
        <w:rPr>
          <w:rFonts w:eastAsia="Calibri" w:cs="Calibri"/>
          <w:lang w:val="es-ES"/>
        </w:rPr>
        <w:t xml:space="preserve">entre la información disponible, el “conocimiento previo”, y  el “conocimiento nuevo” necesario para afrontar la situación; ofrecen un sostén global para el desarrollo de la actividad o la realización de la tarea; </w:t>
      </w:r>
      <w:r w:rsidRPr="00697924">
        <w:rPr>
          <w:rFonts w:eastAsia="SymbolOOEnc" w:cs="Calibri"/>
          <w:lang w:val="es-ES"/>
        </w:rPr>
        <w:t>i</w:t>
      </w:r>
      <w:r w:rsidRPr="00697924">
        <w:rPr>
          <w:rFonts w:eastAsia="Calibri" w:cs="Calibri"/>
          <w:lang w:val="es-ES"/>
        </w:rPr>
        <w:t>mplican un traspaso progresivo del control, que pasa de ser ejercido casi exclusivamente por el docente  a ser asumido prácticamente en su totalidad por el alumno; promoviendo un lugar activo para los dos.</w:t>
      </w:r>
    </w:p>
    <w:p w:rsidR="00697924" w:rsidRPr="00697924" w:rsidRDefault="00697924" w:rsidP="00697924">
      <w:pPr>
        <w:autoSpaceDE w:val="0"/>
        <w:autoSpaceDN w:val="0"/>
        <w:adjustRightInd w:val="0"/>
        <w:spacing w:after="0" w:line="240" w:lineRule="auto"/>
        <w:jc w:val="both"/>
        <w:rPr>
          <w:rFonts w:eastAsia="Calibri" w:cs="Calibri"/>
          <w:bCs/>
          <w:lang w:val="es-ES"/>
        </w:rPr>
      </w:pPr>
      <w:r w:rsidRPr="00697924">
        <w:rPr>
          <w:rFonts w:eastAsia="Calibri" w:cs="Calibri"/>
          <w:bCs/>
          <w:lang w:val="es-ES"/>
        </w:rPr>
        <w:t xml:space="preserve">Finalmente, citamos algunos aspectos a tener en cuenta en la selección de las estrategias metodológicas: </w:t>
      </w:r>
    </w:p>
    <w:p w:rsidR="00697924" w:rsidRPr="00697924" w:rsidRDefault="00697924" w:rsidP="00697924">
      <w:pPr>
        <w:numPr>
          <w:ilvl w:val="0"/>
          <w:numId w:val="21"/>
        </w:numPr>
        <w:autoSpaceDE w:val="0"/>
        <w:autoSpaceDN w:val="0"/>
        <w:adjustRightInd w:val="0"/>
        <w:spacing w:after="0" w:line="240" w:lineRule="auto"/>
        <w:contextualSpacing/>
        <w:jc w:val="both"/>
        <w:rPr>
          <w:rFonts w:eastAsia="Calibri" w:cs="Calibri"/>
        </w:rPr>
      </w:pPr>
      <w:r w:rsidRPr="00697924">
        <w:rPr>
          <w:rFonts w:eastAsia="Calibri" w:cs="Calibri"/>
        </w:rPr>
        <w:t>Deben tener coherencia con los propósitos y los contenidos.</w:t>
      </w:r>
    </w:p>
    <w:p w:rsidR="00697924" w:rsidRPr="00697924" w:rsidRDefault="00697924" w:rsidP="00697924">
      <w:pPr>
        <w:numPr>
          <w:ilvl w:val="0"/>
          <w:numId w:val="21"/>
        </w:numPr>
        <w:autoSpaceDE w:val="0"/>
        <w:autoSpaceDN w:val="0"/>
        <w:adjustRightInd w:val="0"/>
        <w:spacing w:after="0" w:line="240" w:lineRule="auto"/>
        <w:contextualSpacing/>
        <w:jc w:val="both"/>
        <w:rPr>
          <w:rFonts w:eastAsia="Calibri" w:cs="Calibri"/>
        </w:rPr>
      </w:pPr>
      <w:r w:rsidRPr="00697924">
        <w:rPr>
          <w:rFonts w:eastAsia="Calibri" w:cs="Calibri"/>
        </w:rPr>
        <w:t>No existe una única estrategia, sino un  “abanico” de estrategias posibles, que se pueden adecuar a las diferentes situaciones institucionales, grupos, contenidos, etc.</w:t>
      </w:r>
    </w:p>
    <w:p w:rsidR="00697924" w:rsidRPr="00697924" w:rsidRDefault="00697924" w:rsidP="00697924">
      <w:pPr>
        <w:numPr>
          <w:ilvl w:val="0"/>
          <w:numId w:val="21"/>
        </w:numPr>
        <w:autoSpaceDE w:val="0"/>
        <w:autoSpaceDN w:val="0"/>
        <w:adjustRightInd w:val="0"/>
        <w:spacing w:after="0" w:line="240" w:lineRule="auto"/>
        <w:contextualSpacing/>
        <w:jc w:val="both"/>
        <w:rPr>
          <w:rFonts w:eastAsia="Calibri" w:cs="Calibri"/>
        </w:rPr>
      </w:pPr>
      <w:r w:rsidRPr="00697924">
        <w:rPr>
          <w:rFonts w:eastAsia="Calibri" w:cs="Calibri"/>
        </w:rPr>
        <w:t>Se deben considerar las características reales de cada grupo y los vínculos que se establecen en los grupos escolares.</w:t>
      </w:r>
    </w:p>
    <w:p w:rsidR="00697924" w:rsidRPr="00697924" w:rsidRDefault="00697924" w:rsidP="00697924">
      <w:pPr>
        <w:numPr>
          <w:ilvl w:val="0"/>
          <w:numId w:val="21"/>
        </w:numPr>
        <w:autoSpaceDE w:val="0"/>
        <w:autoSpaceDN w:val="0"/>
        <w:adjustRightInd w:val="0"/>
        <w:spacing w:after="0" w:line="240" w:lineRule="auto"/>
        <w:contextualSpacing/>
        <w:jc w:val="both"/>
        <w:rPr>
          <w:rFonts w:eastAsia="Calibri" w:cs="Calibri"/>
        </w:rPr>
      </w:pPr>
      <w:r w:rsidRPr="00697924">
        <w:rPr>
          <w:rFonts w:eastAsia="Calibri" w:cs="Calibri"/>
        </w:rPr>
        <w:t>Se relacionan con los diferentes modos de intervención docente por lo que no deben reducirse  a las consignas  dadas a los estudiantes.</w:t>
      </w:r>
    </w:p>
    <w:p w:rsidR="00697924" w:rsidRPr="00697924" w:rsidRDefault="00697924" w:rsidP="00697924">
      <w:pPr>
        <w:numPr>
          <w:ilvl w:val="0"/>
          <w:numId w:val="21"/>
        </w:numPr>
        <w:autoSpaceDE w:val="0"/>
        <w:autoSpaceDN w:val="0"/>
        <w:adjustRightInd w:val="0"/>
        <w:spacing w:after="0" w:line="240" w:lineRule="auto"/>
        <w:contextualSpacing/>
        <w:jc w:val="both"/>
        <w:rPr>
          <w:rFonts w:eastAsia="Calibri" w:cs="Calibri"/>
        </w:rPr>
      </w:pPr>
      <w:r w:rsidRPr="00697924">
        <w:rPr>
          <w:rFonts w:eastAsia="Calibri" w:cs="Calibri"/>
        </w:rPr>
        <w:t xml:space="preserve">Son portadoras de intencionalidades pedagógicas, de las concepciones de los docentes. </w:t>
      </w:r>
    </w:p>
    <w:p w:rsidR="00697924" w:rsidRPr="00697924" w:rsidRDefault="00697924" w:rsidP="00697924">
      <w:pPr>
        <w:autoSpaceDE w:val="0"/>
        <w:autoSpaceDN w:val="0"/>
        <w:adjustRightInd w:val="0"/>
        <w:spacing w:after="0" w:line="240" w:lineRule="auto"/>
        <w:ind w:firstLine="60"/>
        <w:contextualSpacing/>
        <w:jc w:val="both"/>
        <w:rPr>
          <w:rFonts w:eastAsia="Calibri" w:cs="Calibri"/>
        </w:rPr>
      </w:pPr>
    </w:p>
    <w:p w:rsidR="00697924" w:rsidRPr="00697924" w:rsidRDefault="00697924" w:rsidP="00697924">
      <w:pPr>
        <w:spacing w:after="0" w:line="240" w:lineRule="auto"/>
        <w:jc w:val="both"/>
        <w:rPr>
          <w:rFonts w:eastAsia="Calibri" w:cs="Calibri"/>
          <w:bCs/>
        </w:rPr>
      </w:pPr>
      <w:r w:rsidRPr="00697924">
        <w:rPr>
          <w:rFonts w:eastAsia="Calibri" w:cs="Calibri"/>
          <w:b/>
          <w:bCs/>
        </w:rPr>
        <w:t>Para la unidad pedagógica se sugiere</w:t>
      </w:r>
      <w:r w:rsidRPr="00697924">
        <w:rPr>
          <w:rFonts w:eastAsia="Calibri" w:cs="Calibri"/>
          <w:bCs/>
        </w:rPr>
        <w:t xml:space="preserve"> pensar o considerar como andamiajes, las diferentes </w:t>
      </w:r>
      <w:r w:rsidRPr="00697924">
        <w:rPr>
          <w:rFonts w:eastAsia="Calibri" w:cs="Calibri"/>
          <w:b/>
          <w:bCs/>
        </w:rPr>
        <w:t xml:space="preserve">formas de enseñar </w:t>
      </w:r>
      <w:r w:rsidRPr="00697924">
        <w:rPr>
          <w:rFonts w:eastAsia="Calibri" w:cs="Calibri"/>
          <w:bCs/>
        </w:rPr>
        <w:t>que se trabajan desde el jardín Maternal, ya que son adaptables y tienen una fuerte vigencia en este nivel de la educación. Así por ejemplo:</w:t>
      </w:r>
    </w:p>
    <w:p w:rsidR="00697924" w:rsidRDefault="00697924" w:rsidP="00697924">
      <w:pPr>
        <w:numPr>
          <w:ilvl w:val="0"/>
          <w:numId w:val="35"/>
        </w:numPr>
        <w:spacing w:after="0" w:line="240" w:lineRule="auto"/>
        <w:contextualSpacing/>
        <w:jc w:val="both"/>
        <w:rPr>
          <w:rFonts w:eastAsia="Calibri" w:cs="Calibri"/>
          <w:bCs/>
        </w:rPr>
      </w:pPr>
      <w:r w:rsidRPr="00697924">
        <w:rPr>
          <w:rFonts w:eastAsia="Calibri" w:cs="Calibri"/>
          <w:b/>
          <w:bCs/>
        </w:rPr>
        <w:t>Participar en expresiones mutuas de afecto</w:t>
      </w:r>
      <w:r w:rsidRPr="00697924">
        <w:rPr>
          <w:rFonts w:eastAsia="Calibri" w:cs="Calibri"/>
          <w:bCs/>
        </w:rPr>
        <w:t>, en las que el docente  como figura de sostén, brinda seguridad, contención, confianza; convoca al descubrimiento  y al aprendizaje, abriendo caminos intersubjetivos.</w:t>
      </w:r>
    </w:p>
    <w:p w:rsidR="00B849C7" w:rsidRPr="00697924" w:rsidRDefault="00B849C7" w:rsidP="00B849C7">
      <w:pPr>
        <w:spacing w:after="0" w:line="240" w:lineRule="auto"/>
        <w:ind w:left="720"/>
        <w:contextualSpacing/>
        <w:jc w:val="both"/>
        <w:rPr>
          <w:rFonts w:eastAsia="Calibri" w:cs="Calibri"/>
          <w:bCs/>
        </w:rPr>
      </w:pPr>
    </w:p>
    <w:p w:rsidR="00697924" w:rsidRPr="00697924" w:rsidRDefault="00697924" w:rsidP="00697924">
      <w:pPr>
        <w:numPr>
          <w:ilvl w:val="0"/>
          <w:numId w:val="35"/>
        </w:numPr>
        <w:spacing w:after="0" w:line="240" w:lineRule="auto"/>
        <w:jc w:val="both"/>
        <w:rPr>
          <w:rFonts w:eastAsia="Calibri" w:cs="Calibri"/>
          <w:bCs/>
          <w:lang w:val="es-ES"/>
        </w:rPr>
      </w:pPr>
      <w:r w:rsidRPr="00697924">
        <w:rPr>
          <w:rFonts w:eastAsia="Calibri" w:cs="Calibri"/>
          <w:b/>
          <w:bCs/>
          <w:lang w:val="es-ES"/>
        </w:rPr>
        <w:t>Ofrecer disponibilidad corporal y acompañar con la palabra</w:t>
      </w:r>
      <w:r w:rsidRPr="00697924">
        <w:rPr>
          <w:rFonts w:eastAsia="Calibri" w:cs="Calibri"/>
          <w:bCs/>
          <w:lang w:val="es-ES"/>
        </w:rPr>
        <w:t>, lo que supone brindar como sostén el propio cuerpo que  “acuna, abraza, sostiene, expresa afecto, pone límites y brinda seguridad, a la vez que la palabra será la constructora de mundos, de subjetividades, y vehículo de la cultura.</w:t>
      </w:r>
    </w:p>
    <w:p w:rsidR="00697924" w:rsidRDefault="00697924" w:rsidP="00697924">
      <w:pPr>
        <w:numPr>
          <w:ilvl w:val="0"/>
          <w:numId w:val="35"/>
        </w:numPr>
        <w:spacing w:after="0" w:line="240" w:lineRule="auto"/>
        <w:jc w:val="both"/>
        <w:rPr>
          <w:rFonts w:eastAsia="Calibri" w:cs="Calibri"/>
          <w:bCs/>
          <w:lang w:val="es-ES"/>
        </w:rPr>
      </w:pPr>
      <w:r w:rsidRPr="00697924">
        <w:rPr>
          <w:rFonts w:eastAsia="Calibri" w:cs="Calibri"/>
          <w:b/>
          <w:bCs/>
          <w:lang w:val="es-ES"/>
        </w:rPr>
        <w:lastRenderedPageBreak/>
        <w:t xml:space="preserve">Realizar acciones conjuntamente con los niños, </w:t>
      </w:r>
      <w:r w:rsidRPr="00697924">
        <w:rPr>
          <w:rFonts w:eastAsia="Calibri" w:cs="Calibri"/>
          <w:bCs/>
          <w:lang w:val="es-ES"/>
        </w:rPr>
        <w:t>en las que la figura docente  acompaña, guía, muestra, da pistas, participa, juega.</w:t>
      </w:r>
    </w:p>
    <w:p w:rsidR="00B849C7" w:rsidRPr="00697924" w:rsidRDefault="00B849C7" w:rsidP="00B849C7">
      <w:pPr>
        <w:spacing w:after="0" w:line="240" w:lineRule="auto"/>
        <w:ind w:left="720"/>
        <w:jc w:val="both"/>
        <w:rPr>
          <w:rFonts w:eastAsia="Calibri" w:cs="Calibri"/>
          <w:bCs/>
          <w:lang w:val="es-ES"/>
        </w:rPr>
      </w:pPr>
    </w:p>
    <w:p w:rsidR="00697924" w:rsidRDefault="00697924" w:rsidP="00697924">
      <w:pPr>
        <w:numPr>
          <w:ilvl w:val="0"/>
          <w:numId w:val="35"/>
        </w:numPr>
        <w:spacing w:after="0" w:line="240" w:lineRule="auto"/>
        <w:jc w:val="both"/>
        <w:rPr>
          <w:rFonts w:eastAsia="Calibri" w:cs="Calibri"/>
          <w:bCs/>
          <w:lang w:val="es-ES"/>
        </w:rPr>
      </w:pPr>
      <w:r w:rsidRPr="00697924">
        <w:rPr>
          <w:rFonts w:eastAsia="Calibri" w:cs="Calibri"/>
          <w:b/>
          <w:bCs/>
          <w:lang w:val="es-ES"/>
        </w:rPr>
        <w:t>Recuperar la centralidad del Juego</w:t>
      </w:r>
      <w:r w:rsidRPr="00697924">
        <w:rPr>
          <w:rFonts w:eastAsia="Calibri" w:cs="Calibri"/>
          <w:bCs/>
          <w:lang w:val="es-ES"/>
        </w:rPr>
        <w:t>, como un saber a enseñar y como una estrategia metodológica que cobra sentido en tanto promueve experiencias y aprendizajes de contenidos significativos.</w:t>
      </w:r>
    </w:p>
    <w:p w:rsidR="00B849C7" w:rsidRPr="00697924" w:rsidRDefault="00B849C7" w:rsidP="00B849C7">
      <w:pPr>
        <w:spacing w:after="0" w:line="240" w:lineRule="auto"/>
        <w:jc w:val="both"/>
        <w:rPr>
          <w:rFonts w:eastAsia="Calibri" w:cs="Calibri"/>
          <w:bCs/>
          <w:lang w:val="es-ES"/>
        </w:rPr>
      </w:pPr>
    </w:p>
    <w:p w:rsidR="00697924" w:rsidRDefault="00697924" w:rsidP="00697924">
      <w:pPr>
        <w:numPr>
          <w:ilvl w:val="0"/>
          <w:numId w:val="35"/>
        </w:numPr>
        <w:spacing w:after="0" w:line="240" w:lineRule="auto"/>
        <w:jc w:val="both"/>
        <w:rPr>
          <w:rFonts w:eastAsia="Calibri" w:cs="Calibri"/>
          <w:bCs/>
          <w:lang w:val="es-ES"/>
        </w:rPr>
      </w:pPr>
      <w:r w:rsidRPr="00697924">
        <w:rPr>
          <w:rFonts w:eastAsia="Calibri" w:cs="Calibri"/>
          <w:b/>
          <w:bCs/>
          <w:lang w:val="es-ES"/>
        </w:rPr>
        <w:t>Construir escenarios</w:t>
      </w:r>
      <w:r w:rsidRPr="00697924">
        <w:rPr>
          <w:rFonts w:eastAsia="Calibri" w:cs="Calibri"/>
          <w:bCs/>
          <w:lang w:val="es-ES"/>
        </w:rPr>
        <w:t>, es decir, preparar los espacios para dramatizar, dibujar, construir, observar, registrar, hacerlos convocantes, desafiantes y alternativos, que invite a participar y evite tiempos de espera innecesarios.</w:t>
      </w:r>
    </w:p>
    <w:p w:rsidR="00B849C7" w:rsidRPr="00697924" w:rsidRDefault="00B849C7" w:rsidP="00B849C7">
      <w:pPr>
        <w:spacing w:after="0" w:line="240" w:lineRule="auto"/>
        <w:jc w:val="both"/>
        <w:rPr>
          <w:rFonts w:eastAsia="Calibri" w:cs="Calibri"/>
          <w:bCs/>
          <w:lang w:val="es-ES"/>
        </w:rPr>
      </w:pPr>
    </w:p>
    <w:p w:rsidR="00697924" w:rsidRDefault="00697924" w:rsidP="00697924">
      <w:pPr>
        <w:numPr>
          <w:ilvl w:val="0"/>
          <w:numId w:val="35"/>
        </w:numPr>
        <w:spacing w:after="0" w:line="240" w:lineRule="auto"/>
        <w:jc w:val="both"/>
        <w:rPr>
          <w:rFonts w:eastAsia="Calibri" w:cs="Calibri"/>
          <w:bCs/>
          <w:lang w:val="es-ES"/>
        </w:rPr>
      </w:pPr>
      <w:r w:rsidRPr="00697924">
        <w:rPr>
          <w:rFonts w:eastAsia="Calibri" w:cs="Calibri"/>
          <w:b/>
          <w:bCs/>
          <w:lang w:val="es-ES"/>
        </w:rPr>
        <w:t>Trabajar sobre los principios de globalización y articulación,</w:t>
      </w:r>
      <w:r w:rsidRPr="00697924">
        <w:rPr>
          <w:rFonts w:eastAsia="Calibri" w:cs="Calibri"/>
          <w:bCs/>
          <w:lang w:val="es-ES"/>
        </w:rPr>
        <w:t xml:space="preserve"> en el abordaje de los contenidos a fin de lograr significatividad y funcionalidad en los aprendizajes.</w:t>
      </w:r>
    </w:p>
    <w:p w:rsidR="00B849C7" w:rsidRPr="00697924" w:rsidRDefault="00B849C7" w:rsidP="00B849C7">
      <w:pPr>
        <w:spacing w:after="0" w:line="240" w:lineRule="auto"/>
        <w:jc w:val="both"/>
        <w:rPr>
          <w:rFonts w:eastAsia="Calibri" w:cs="Calibri"/>
          <w:bCs/>
          <w:lang w:val="es-ES"/>
        </w:rPr>
      </w:pPr>
    </w:p>
    <w:p w:rsidR="00697924" w:rsidRDefault="00697924" w:rsidP="00697924">
      <w:pPr>
        <w:numPr>
          <w:ilvl w:val="0"/>
          <w:numId w:val="35"/>
        </w:numPr>
        <w:spacing w:after="0" w:line="240" w:lineRule="auto"/>
        <w:jc w:val="both"/>
        <w:rPr>
          <w:rFonts w:eastAsia="Calibri" w:cs="Calibri"/>
          <w:bCs/>
          <w:lang w:val="es-ES"/>
        </w:rPr>
      </w:pPr>
      <w:r w:rsidRPr="00697924">
        <w:rPr>
          <w:rFonts w:eastAsia="Calibri" w:cs="Calibri"/>
          <w:b/>
          <w:bCs/>
          <w:lang w:val="es-ES"/>
        </w:rPr>
        <w:t xml:space="preserve">Plantear la multitarea y el trabajo en pequeños grupos </w:t>
      </w:r>
      <w:r w:rsidRPr="00697924">
        <w:rPr>
          <w:rFonts w:eastAsia="Calibri" w:cs="Calibri"/>
          <w:bCs/>
          <w:lang w:val="es-ES"/>
        </w:rPr>
        <w:t>posibilitando la elección de propuestas de aprendizaje y la interacción entre pares.</w:t>
      </w:r>
    </w:p>
    <w:p w:rsidR="00B849C7" w:rsidRPr="00697924" w:rsidRDefault="00B849C7" w:rsidP="00B849C7">
      <w:pPr>
        <w:spacing w:after="0" w:line="240" w:lineRule="auto"/>
        <w:ind w:left="720"/>
        <w:jc w:val="both"/>
        <w:rPr>
          <w:rFonts w:eastAsia="Calibri" w:cs="Calibri"/>
          <w:bCs/>
          <w:lang w:val="es-ES"/>
        </w:rPr>
      </w:pPr>
    </w:p>
    <w:p w:rsidR="00697924" w:rsidRPr="00697924" w:rsidRDefault="00697924" w:rsidP="00697924">
      <w:pPr>
        <w:numPr>
          <w:ilvl w:val="0"/>
          <w:numId w:val="35"/>
        </w:numPr>
        <w:spacing w:after="0" w:line="240" w:lineRule="auto"/>
        <w:jc w:val="both"/>
        <w:rPr>
          <w:rFonts w:eastAsia="Calibri" w:cs="Calibri"/>
          <w:bCs/>
          <w:lang w:val="es-ES"/>
        </w:rPr>
      </w:pPr>
      <w:r w:rsidRPr="00697924">
        <w:rPr>
          <w:rFonts w:eastAsia="Calibri" w:cs="Calibri"/>
          <w:b/>
          <w:bCs/>
          <w:lang w:val="es-ES"/>
        </w:rPr>
        <w:t>Promover la experiencia directa y el planteo de situaciones problemáticas</w:t>
      </w:r>
      <w:r w:rsidRPr="00697924">
        <w:rPr>
          <w:rFonts w:eastAsia="Calibri" w:cs="Calibri"/>
          <w:bCs/>
          <w:lang w:val="es-ES"/>
        </w:rPr>
        <w:t xml:space="preserve"> que configuren desafíos cognitivos capaces de facilitar la construcción de conocimientos sobre el ambiente personal, sociocultural y natural.</w:t>
      </w:r>
    </w:p>
    <w:p w:rsidR="00697924" w:rsidRPr="00697924" w:rsidRDefault="00697924" w:rsidP="00697924">
      <w:pPr>
        <w:spacing w:after="0" w:line="240" w:lineRule="auto"/>
        <w:jc w:val="both"/>
        <w:rPr>
          <w:rFonts w:eastAsia="Calibri" w:cs="Calibri"/>
          <w:bCs/>
          <w:color w:val="4F81BD"/>
          <w:lang w:val="es-ES"/>
        </w:rPr>
      </w:pPr>
    </w:p>
    <w:p w:rsidR="00697924" w:rsidRDefault="00697924" w:rsidP="00697924">
      <w:pPr>
        <w:spacing w:after="0" w:line="240" w:lineRule="auto"/>
        <w:jc w:val="both"/>
        <w:rPr>
          <w:rFonts w:eastAsia="Calibri" w:cs="Calibri"/>
        </w:rPr>
      </w:pPr>
      <w:r w:rsidRPr="00697924">
        <w:rPr>
          <w:rFonts w:eastAsia="Calibri" w:cs="Calibri"/>
        </w:rPr>
        <w:t xml:space="preserve">Otro componente fundamental de la planificación didáctica es la </w:t>
      </w:r>
      <w:r w:rsidRPr="00697924">
        <w:rPr>
          <w:rFonts w:eastAsia="Calibri" w:cs="Calibri"/>
          <w:b/>
        </w:rPr>
        <w:t>evaluación</w:t>
      </w:r>
      <w:r w:rsidRPr="00697924">
        <w:rPr>
          <w:rFonts w:eastAsia="Calibri" w:cs="Calibri"/>
        </w:rPr>
        <w:t xml:space="preserve"> educativa, cuyo propósito es recoger información para orientar la toma de decisiones tanto en la enseñanza como en el aprendizaje, haciendo “visible lo invisible”. Para la toma de decisiones frente al </w:t>
      </w:r>
      <w:r w:rsidRPr="00697924">
        <w:rPr>
          <w:rFonts w:eastAsia="Calibri" w:cs="Calibri"/>
          <w:b/>
        </w:rPr>
        <w:t>proceso evaluativo</w:t>
      </w:r>
      <w:r w:rsidRPr="00697924">
        <w:rPr>
          <w:rFonts w:eastAsia="Calibri" w:cs="Calibri"/>
        </w:rPr>
        <w:t xml:space="preserve">  plantemos las siguientes ideas: </w:t>
      </w:r>
    </w:p>
    <w:p w:rsidR="00B849C7" w:rsidRPr="00697924" w:rsidRDefault="00B849C7" w:rsidP="00697924">
      <w:pPr>
        <w:spacing w:after="0" w:line="240" w:lineRule="auto"/>
        <w:jc w:val="both"/>
        <w:rPr>
          <w:rFonts w:eastAsia="Calibri" w:cs="Calibri"/>
        </w:rPr>
      </w:pPr>
    </w:p>
    <w:p w:rsidR="00697924" w:rsidRDefault="00697924" w:rsidP="00697924">
      <w:pPr>
        <w:numPr>
          <w:ilvl w:val="0"/>
          <w:numId w:val="36"/>
        </w:numPr>
        <w:spacing w:after="0" w:line="240" w:lineRule="auto"/>
        <w:contextualSpacing/>
        <w:jc w:val="both"/>
        <w:rPr>
          <w:rFonts w:eastAsia="Calibri" w:cs="Calibri"/>
        </w:rPr>
      </w:pPr>
      <w:r w:rsidRPr="00697924">
        <w:rPr>
          <w:rFonts w:eastAsia="Calibri" w:cs="Calibri"/>
        </w:rPr>
        <w:t>Recoger información relativa a los procesos, atendiendo progresos y dificultades de los alumnos.</w:t>
      </w:r>
    </w:p>
    <w:p w:rsidR="00B849C7" w:rsidRPr="00697924" w:rsidRDefault="00B849C7" w:rsidP="00B849C7">
      <w:pPr>
        <w:spacing w:after="0" w:line="240" w:lineRule="auto"/>
        <w:ind w:left="720"/>
        <w:contextualSpacing/>
        <w:jc w:val="both"/>
        <w:rPr>
          <w:rFonts w:eastAsia="Calibri" w:cs="Calibri"/>
        </w:rPr>
      </w:pPr>
    </w:p>
    <w:p w:rsidR="00697924" w:rsidRDefault="00697924" w:rsidP="00697924">
      <w:pPr>
        <w:numPr>
          <w:ilvl w:val="0"/>
          <w:numId w:val="36"/>
        </w:numPr>
        <w:spacing w:after="0" w:line="240" w:lineRule="auto"/>
        <w:contextualSpacing/>
        <w:jc w:val="both"/>
        <w:rPr>
          <w:rFonts w:eastAsia="Calibri" w:cs="Calibri"/>
        </w:rPr>
      </w:pPr>
      <w:r w:rsidRPr="00697924">
        <w:rPr>
          <w:rFonts w:eastAsia="Calibri" w:cs="Calibri"/>
        </w:rPr>
        <w:t>Interpretar rigurosamente esa información, sin prejuicios, apoyándose en marcos teóricos y en el intercambio de información con otros adultos que están con el niño.</w:t>
      </w:r>
    </w:p>
    <w:p w:rsidR="00B849C7" w:rsidRPr="00697924" w:rsidRDefault="00B849C7" w:rsidP="00B849C7">
      <w:pPr>
        <w:spacing w:after="0" w:line="240" w:lineRule="auto"/>
        <w:contextualSpacing/>
        <w:jc w:val="both"/>
        <w:rPr>
          <w:rFonts w:eastAsia="Calibri" w:cs="Calibri"/>
        </w:rPr>
      </w:pPr>
    </w:p>
    <w:p w:rsidR="00697924" w:rsidRDefault="00697924" w:rsidP="00697924">
      <w:pPr>
        <w:numPr>
          <w:ilvl w:val="0"/>
          <w:numId w:val="36"/>
        </w:numPr>
        <w:spacing w:after="0" w:line="240" w:lineRule="auto"/>
        <w:contextualSpacing/>
        <w:jc w:val="both"/>
        <w:rPr>
          <w:rFonts w:eastAsia="Calibri" w:cs="Calibri"/>
        </w:rPr>
      </w:pPr>
      <w:r w:rsidRPr="00697924">
        <w:rPr>
          <w:rFonts w:eastAsia="Calibri" w:cs="Calibri"/>
        </w:rPr>
        <w:t>Realizar una adecuación permanente de las actividades de enseñanza y aprendizaje, en función de la interpretación de las informaciones recogidas.</w:t>
      </w:r>
    </w:p>
    <w:p w:rsidR="00B849C7" w:rsidRPr="00697924" w:rsidRDefault="00B849C7" w:rsidP="00B849C7">
      <w:pPr>
        <w:spacing w:after="0" w:line="240" w:lineRule="auto"/>
        <w:ind w:left="720"/>
        <w:contextualSpacing/>
        <w:jc w:val="both"/>
        <w:rPr>
          <w:rFonts w:eastAsia="Calibri" w:cs="Calibri"/>
        </w:rPr>
      </w:pPr>
    </w:p>
    <w:p w:rsidR="00697924" w:rsidRPr="00697924" w:rsidRDefault="00697924" w:rsidP="00697924">
      <w:pPr>
        <w:spacing w:after="0" w:line="240" w:lineRule="auto"/>
        <w:jc w:val="both"/>
        <w:rPr>
          <w:rFonts w:eastAsia="Calibri" w:cs="Calibri"/>
        </w:rPr>
      </w:pPr>
      <w:r w:rsidRPr="00697924">
        <w:rPr>
          <w:rFonts w:eastAsia="Calibri" w:cs="Calibri"/>
        </w:rPr>
        <w:t>Según la intencionalidad del docente y los momentos de los procesos de enseñanza y aprendizaje, la evaluación puede ser: diagnóstica o inicial, de proceso o final.</w:t>
      </w:r>
    </w:p>
    <w:p w:rsidR="00E813A9" w:rsidRDefault="00E813A9" w:rsidP="00697924">
      <w:pPr>
        <w:spacing w:after="0" w:line="240" w:lineRule="auto"/>
        <w:jc w:val="both"/>
        <w:rPr>
          <w:rFonts w:eastAsia="Calibri" w:cs="Calibri"/>
          <w:b/>
        </w:rPr>
      </w:pPr>
    </w:p>
    <w:p w:rsidR="00697924" w:rsidRPr="00697924" w:rsidRDefault="00697924" w:rsidP="00697924">
      <w:pPr>
        <w:spacing w:after="0" w:line="240" w:lineRule="auto"/>
        <w:jc w:val="both"/>
        <w:rPr>
          <w:rFonts w:eastAsia="Calibri" w:cs="Calibri"/>
        </w:rPr>
      </w:pPr>
      <w:r w:rsidRPr="00697924">
        <w:rPr>
          <w:rFonts w:eastAsia="Calibri" w:cs="Calibri"/>
          <w:b/>
        </w:rPr>
        <w:t xml:space="preserve">La evaluación  diagnóstica o inicial: </w:t>
      </w:r>
      <w:r w:rsidRPr="00697924">
        <w:rPr>
          <w:rFonts w:eastAsia="Calibri" w:cs="Calibri"/>
        </w:rPr>
        <w:t xml:space="preserve">En general se utiliza al inicio del año escolar y se realiza sobre ciertos aspectos individuales y otros grupales. La misma pretende aportar información sobre los conocimientos previos, actitudes, destrezas, competencias y expectativas de los niños, así como del contexto sociocultural de donde éstos provienen. Con la información que se recoge el docente puede conocer el contexto social y comunitario en el cual se encuentra la escuela y los aspectos de éste que pueden ser superados como así también aquellos a ser </w:t>
      </w:r>
      <w:r w:rsidRPr="00697924">
        <w:rPr>
          <w:rFonts w:eastAsia="Calibri" w:cs="Calibri"/>
        </w:rPr>
        <w:lastRenderedPageBreak/>
        <w:t xml:space="preserve">fortalecidos, para mantener un intercambio con la comunidad, entendiendo a la institución con carácter abierto e integral; obtener información relevante sobre los niños: historia vital, costumbres, hábitos, entre otros; conocer las expectativas de las familias respecto a la escuela; conocer las temáticas que les interesan a los niños, detectar demandas y emergentes grupales. </w:t>
      </w:r>
    </w:p>
    <w:p w:rsidR="00E813A9" w:rsidRDefault="00E813A9" w:rsidP="00697924">
      <w:pPr>
        <w:spacing w:after="0" w:line="240" w:lineRule="auto"/>
        <w:jc w:val="both"/>
        <w:rPr>
          <w:rFonts w:eastAsia="Calibri" w:cs="Calibri"/>
        </w:rPr>
      </w:pPr>
    </w:p>
    <w:p w:rsidR="00697924" w:rsidRPr="00697924" w:rsidRDefault="00697924" w:rsidP="00697924">
      <w:pPr>
        <w:spacing w:after="0" w:line="240" w:lineRule="auto"/>
        <w:jc w:val="both"/>
        <w:rPr>
          <w:rFonts w:eastAsia="Calibri" w:cs="Calibri"/>
        </w:rPr>
      </w:pPr>
      <w:r w:rsidRPr="00697924">
        <w:rPr>
          <w:rFonts w:eastAsia="Calibri" w:cs="Calibri"/>
        </w:rPr>
        <w:t xml:space="preserve">La </w:t>
      </w:r>
      <w:r w:rsidRPr="00697924">
        <w:rPr>
          <w:rFonts w:eastAsia="Calibri" w:cs="Calibri"/>
          <w:b/>
        </w:rPr>
        <w:t>evaluación diagnóstica</w:t>
      </w:r>
      <w:r w:rsidRPr="00697924">
        <w:rPr>
          <w:rFonts w:eastAsia="Calibri" w:cs="Calibri"/>
        </w:rPr>
        <w:t xml:space="preserve"> no debe constituirse en un mero “trámite” institucional sino, en un valioso elemento para la decisión del docente, respecto a su planificación particular para cada grupo de alumnos.  Además, también se entiende como evaluación diagnóstica la que se realiza al momento de iniciar un tema, unidad o proyecto áulico. Podemos citar algunas técnicas e instrumentos recomendados para la evaluación diagnóstica: Observación- Registro anecdótico- Formulario de inscripción de los niños- Entrevista con los padres </w:t>
      </w:r>
    </w:p>
    <w:p w:rsidR="00697924" w:rsidRPr="00697924" w:rsidRDefault="00697924" w:rsidP="00697924">
      <w:pPr>
        <w:spacing w:after="0" w:line="240" w:lineRule="auto"/>
        <w:jc w:val="both"/>
        <w:rPr>
          <w:rFonts w:eastAsia="Calibri" w:cs="Calibri"/>
          <w:b/>
        </w:rPr>
      </w:pPr>
      <w:r w:rsidRPr="00697924">
        <w:rPr>
          <w:rFonts w:eastAsia="Calibri" w:cs="Calibri"/>
          <w:b/>
        </w:rPr>
        <w:t xml:space="preserve">Evaluación de proceso o formativa: </w:t>
      </w:r>
      <w:r w:rsidRPr="00697924">
        <w:rPr>
          <w:rFonts w:eastAsia="Calibri" w:cs="Calibri"/>
        </w:rPr>
        <w:t>Se trata de obtener información sobre necesidades, intereses, experiencias, motivaciones, vivencias, así como de procedimientos, vinculados a la experiencia educativa, teniendo en cuenta las características del pensamiento infantil. Esto permitirá al docente, conocer o detectar las causas que originan las dificultades en el proceso de aprendizaje, lo cual posibilitará establecer las estrategias adecuadas para lograr los aprendizajes esperados, tendientes a potenciar las capacidades de los niños.</w:t>
      </w:r>
    </w:p>
    <w:p w:rsidR="00697924" w:rsidRPr="00697924" w:rsidRDefault="00697924" w:rsidP="00697924">
      <w:pPr>
        <w:spacing w:after="0" w:line="240" w:lineRule="auto"/>
        <w:jc w:val="both"/>
        <w:rPr>
          <w:rFonts w:eastAsia="Calibri" w:cs="Calibri"/>
          <w:b/>
        </w:rPr>
      </w:pPr>
      <w:r w:rsidRPr="00697924">
        <w:rPr>
          <w:rFonts w:eastAsia="Calibri" w:cs="Calibri"/>
        </w:rPr>
        <w:t>El docente asume un rol de observador activo, investigador y de toma de decisiones, permitiendo generar una constante retroalimentación en la tarea de enseñar como en el proceso  de aprendizaje. Esto permitirá determinar los procesos, logros, dificultades y obstáculos en el proceso de aprendizaje, como así también reorientar la tarea educativa.  La evaluación deberá centrarse en los avances alcanzados por los niños, teniendo en cuenta cuáles fueron sus puntos de partida. Se debe evaluar tanto los saberes previos como los procesos y los resultados.</w:t>
      </w:r>
    </w:p>
    <w:p w:rsidR="00E813A9" w:rsidRDefault="00E813A9" w:rsidP="00697924">
      <w:pPr>
        <w:spacing w:after="0" w:line="240" w:lineRule="auto"/>
        <w:jc w:val="both"/>
        <w:rPr>
          <w:rFonts w:eastAsia="Calibri" w:cs="Calibri"/>
          <w:b/>
        </w:rPr>
      </w:pPr>
    </w:p>
    <w:p w:rsidR="00697924" w:rsidRPr="00697924" w:rsidRDefault="00697924" w:rsidP="00697924">
      <w:pPr>
        <w:spacing w:after="0" w:line="240" w:lineRule="auto"/>
        <w:jc w:val="both"/>
        <w:rPr>
          <w:rFonts w:eastAsia="Calibri" w:cs="Calibri"/>
        </w:rPr>
      </w:pPr>
      <w:r w:rsidRPr="00697924">
        <w:rPr>
          <w:rFonts w:eastAsia="Calibri" w:cs="Calibri"/>
          <w:b/>
        </w:rPr>
        <w:t xml:space="preserve">Evaluación final o sumativa: </w:t>
      </w:r>
      <w:r w:rsidRPr="00697924">
        <w:rPr>
          <w:rFonts w:eastAsia="Calibri" w:cs="Calibri"/>
        </w:rPr>
        <w:t>Se realiza al final de una unidad, tema o proyecto y permite conocer qué y cómo aprendieron los alumnos. Se utiliza para comprobar la calidad de los aprendizajes alcanzados por los niños. A su vez, esto favorece el planteo de hipótesis sobre las posibles dificultades con que puedan enfrentarse en el nivel o en el ciclo siguiente, planificando nuevas intervenciones y situaciones educativas.  También corresponde a la evaluación final, la que se realiza al terminar el ciclo lectivo para otorgar la certificación que acredite el término de la sección o nivel.</w:t>
      </w:r>
    </w:p>
    <w:p w:rsidR="00B849C7" w:rsidRDefault="00B849C7" w:rsidP="00697924">
      <w:pPr>
        <w:spacing w:after="0" w:line="240" w:lineRule="auto"/>
        <w:jc w:val="both"/>
        <w:rPr>
          <w:rFonts w:eastAsia="Calibri" w:cs="Calibri"/>
          <w:b/>
        </w:rPr>
      </w:pPr>
    </w:p>
    <w:p w:rsidR="00697924" w:rsidRPr="00697924" w:rsidRDefault="00697924" w:rsidP="00697924">
      <w:pPr>
        <w:spacing w:after="0" w:line="240" w:lineRule="auto"/>
        <w:jc w:val="both"/>
        <w:rPr>
          <w:rFonts w:eastAsia="Calibri" w:cs="Calibri"/>
          <w:b/>
        </w:rPr>
      </w:pPr>
      <w:r w:rsidRPr="00697924">
        <w:rPr>
          <w:rFonts w:eastAsia="Calibri" w:cs="Calibri"/>
          <w:b/>
        </w:rPr>
        <w:t>AUTOEVALUACIÓN DEL NIÑO Y EL DOCENTE.</w:t>
      </w:r>
    </w:p>
    <w:p w:rsidR="00E813A9" w:rsidRDefault="00E813A9" w:rsidP="00697924">
      <w:pPr>
        <w:spacing w:after="0" w:line="240" w:lineRule="auto"/>
        <w:jc w:val="both"/>
        <w:rPr>
          <w:rFonts w:eastAsia="Calibri" w:cs="Calibri"/>
        </w:rPr>
      </w:pPr>
    </w:p>
    <w:p w:rsidR="00697924" w:rsidRPr="00697924" w:rsidRDefault="00697924" w:rsidP="00697924">
      <w:pPr>
        <w:spacing w:after="0" w:line="240" w:lineRule="auto"/>
        <w:jc w:val="both"/>
        <w:rPr>
          <w:rFonts w:eastAsia="Calibri" w:cs="Calibri"/>
        </w:rPr>
      </w:pPr>
      <w:r w:rsidRPr="00697924">
        <w:rPr>
          <w:rFonts w:eastAsia="Calibri" w:cs="Calibri"/>
        </w:rPr>
        <w:t>El niño participa determinado qué, cómo aprendió, qué fue lo que más le gustó y cuáles fueron sus mayores dificultades. De esta manera, adquiere mayor conocimiento sobre sus propios aprendizajes, logros y progresos.</w:t>
      </w:r>
    </w:p>
    <w:p w:rsidR="00697924" w:rsidRPr="00697924" w:rsidRDefault="00697924" w:rsidP="00697924">
      <w:pPr>
        <w:spacing w:after="0" w:line="240" w:lineRule="auto"/>
        <w:jc w:val="both"/>
        <w:rPr>
          <w:rFonts w:eastAsia="Calibri" w:cs="Calibri"/>
        </w:rPr>
      </w:pPr>
      <w:r w:rsidRPr="00697924">
        <w:rPr>
          <w:rFonts w:eastAsia="Calibri" w:cs="Calibri"/>
        </w:rPr>
        <w:t xml:space="preserve">El docente también debe realizar su autoevaluación, a través de la reflexión sobre su propia práctica, reconociendo sus fortalezas y debilidades para la toma de decisiones. La autoevaluación se convierte en una tarea de investigación de las prácticas propias y ajenas, evitando el análisis en soledad. Por ello, será importante crear espacios de reflexión entre docentes, con el fin de analizar situaciones didácticas a través de registros de clases, </w:t>
      </w:r>
      <w:r w:rsidRPr="00697924">
        <w:rPr>
          <w:rFonts w:eastAsia="Calibri" w:cs="Calibri"/>
        </w:rPr>
        <w:lastRenderedPageBreak/>
        <w:t xml:space="preserve">filmaciones, fotos, etc., de modo de desarrollar estrategias de colaboración para resolver situaciones problemáticas del aula. </w:t>
      </w:r>
    </w:p>
    <w:p w:rsidR="00697924" w:rsidRPr="00697924" w:rsidRDefault="00697924" w:rsidP="00697924">
      <w:pPr>
        <w:spacing w:after="0" w:line="240" w:lineRule="auto"/>
        <w:jc w:val="both"/>
        <w:rPr>
          <w:rFonts w:eastAsia="Calibri" w:cs="Calibri"/>
          <w:b/>
          <w:bCs/>
        </w:rPr>
      </w:pPr>
    </w:p>
    <w:p w:rsidR="00697924" w:rsidRPr="00697924" w:rsidRDefault="00697924" w:rsidP="00697924">
      <w:pPr>
        <w:spacing w:after="0" w:line="240" w:lineRule="auto"/>
        <w:jc w:val="both"/>
        <w:rPr>
          <w:rFonts w:eastAsia="Calibri" w:cs="Calibri"/>
          <w:b/>
          <w:bCs/>
        </w:rPr>
      </w:pPr>
    </w:p>
    <w:p w:rsidR="00697924" w:rsidRPr="00F10475" w:rsidRDefault="00697924" w:rsidP="00F10475">
      <w:pPr>
        <w:pStyle w:val="Prrafodelista"/>
        <w:keepNext/>
        <w:keepLines/>
        <w:numPr>
          <w:ilvl w:val="0"/>
          <w:numId w:val="371"/>
        </w:numPr>
        <w:spacing w:line="240" w:lineRule="auto"/>
        <w:outlineLvl w:val="0"/>
        <w:rPr>
          <w:rFonts w:eastAsia="Calibri" w:cstheme="majorBidi"/>
          <w:b/>
          <w:bCs/>
          <w:caps/>
          <w:szCs w:val="28"/>
          <w:lang w:val="es-ES"/>
        </w:rPr>
      </w:pPr>
      <w:bookmarkStart w:id="366" w:name="_Toc442198394"/>
      <w:r w:rsidRPr="00F10475">
        <w:rPr>
          <w:rFonts w:eastAsia="Calibri" w:cstheme="majorBidi"/>
          <w:b/>
          <w:bCs/>
          <w:caps/>
          <w:szCs w:val="28"/>
          <w:lang w:val="es-ES"/>
        </w:rPr>
        <w:t>FORMATOS O ESTRUCTURAS DIDÁCTICAS</w:t>
      </w:r>
      <w:bookmarkEnd w:id="366"/>
    </w:p>
    <w:p w:rsidR="00697924" w:rsidRPr="00697924" w:rsidRDefault="00697924" w:rsidP="00697924">
      <w:pPr>
        <w:spacing w:after="0" w:line="240" w:lineRule="auto"/>
        <w:jc w:val="both"/>
        <w:rPr>
          <w:rFonts w:eastAsia="Calibri" w:cs="Calibri"/>
          <w:bCs/>
          <w:lang w:val="es-ES"/>
        </w:rPr>
      </w:pPr>
    </w:p>
    <w:p w:rsidR="00697924" w:rsidRPr="00697924" w:rsidRDefault="00697924" w:rsidP="00697924">
      <w:pPr>
        <w:spacing w:after="0" w:line="240" w:lineRule="auto"/>
        <w:jc w:val="both"/>
        <w:rPr>
          <w:rFonts w:eastAsia="Calibri" w:cs="Calibri"/>
          <w:lang w:val="es-ES"/>
        </w:rPr>
      </w:pPr>
      <w:r w:rsidRPr="00697924">
        <w:rPr>
          <w:rFonts w:eastAsia="Calibri" w:cs="Calibri"/>
          <w:bCs/>
          <w:lang w:val="es-ES"/>
        </w:rPr>
        <w:t>Los componentes de toda planificación didáctica pueden organizarse a partir de diversas</w:t>
      </w:r>
      <w:r w:rsidRPr="00697924">
        <w:rPr>
          <w:rFonts w:eastAsia="Calibri" w:cs="Calibri"/>
          <w:b/>
          <w:bCs/>
          <w:lang w:val="es-ES"/>
        </w:rPr>
        <w:t xml:space="preserve"> estructuras  o formatos didácticos: </w:t>
      </w:r>
      <w:r w:rsidRPr="00697924">
        <w:rPr>
          <w:rFonts w:eastAsia="Calibri" w:cs="Calibri"/>
          <w:bCs/>
          <w:lang w:val="es-ES"/>
        </w:rPr>
        <w:t xml:space="preserve">En apartados anteriores afirmamos que la </w:t>
      </w:r>
      <w:r w:rsidRPr="00697924">
        <w:rPr>
          <w:rFonts w:eastAsia="Calibri" w:cs="Calibri"/>
          <w:lang w:val="es-ES"/>
        </w:rPr>
        <w:t xml:space="preserve">planificación no es neutra, da cuenta de determinadas concepciones y posicionamientos. No hay una manera única de planificar, ni existen modelos o recetas, pero  sí  podemos pensar algunos </w:t>
      </w:r>
      <w:r w:rsidRPr="00697924">
        <w:rPr>
          <w:rFonts w:eastAsia="Calibri" w:cs="Calibri"/>
          <w:b/>
          <w:lang w:val="es-ES"/>
        </w:rPr>
        <w:t>formatos didácticos</w:t>
      </w:r>
      <w:r w:rsidRPr="00697924">
        <w:rPr>
          <w:rFonts w:eastAsia="Calibri" w:cs="Calibri"/>
          <w:lang w:val="es-ES"/>
        </w:rPr>
        <w:t xml:space="preserve"> como las </w:t>
      </w:r>
      <w:r w:rsidRPr="00697924">
        <w:rPr>
          <w:rFonts w:eastAsia="Calibri" w:cs="Calibri"/>
          <w:b/>
          <w:lang w:val="es-ES"/>
        </w:rPr>
        <w:t xml:space="preserve"> unidades didácticas, los proyectos y las secuencias didácticas </w:t>
      </w:r>
      <w:r w:rsidRPr="00697924">
        <w:rPr>
          <w:rFonts w:eastAsia="Calibri" w:cs="Calibri"/>
          <w:lang w:val="es-ES"/>
        </w:rPr>
        <w:t xml:space="preserve">que presentan en forma coherente y articulada sus componentes y una organización  del  tiempo particular. A nivel áulico cada docente realiza las planificaciones </w:t>
      </w:r>
      <w:r w:rsidRPr="00697924">
        <w:rPr>
          <w:rFonts w:eastAsia="Calibri" w:cs="Calibri"/>
          <w:b/>
          <w:lang w:val="es-ES"/>
        </w:rPr>
        <w:t>periódicas</w:t>
      </w:r>
      <w:r w:rsidRPr="00697924">
        <w:rPr>
          <w:rFonts w:eastAsia="Calibri" w:cs="Calibri"/>
          <w:lang w:val="es-ES"/>
        </w:rPr>
        <w:t xml:space="preserve">, que puede extenderse de manera mensual, bimestral e incluso por un plazo mayor y las </w:t>
      </w:r>
      <w:r w:rsidRPr="00697924">
        <w:rPr>
          <w:rFonts w:eastAsia="Calibri" w:cs="Calibri"/>
          <w:b/>
          <w:lang w:val="es-ES"/>
        </w:rPr>
        <w:t>anuales</w:t>
      </w:r>
      <w:r w:rsidRPr="00697924">
        <w:rPr>
          <w:rFonts w:eastAsia="Calibri" w:cs="Calibri"/>
          <w:lang w:val="es-ES"/>
        </w:rPr>
        <w:t>.</w:t>
      </w:r>
    </w:p>
    <w:p w:rsidR="00697924" w:rsidRPr="00697924" w:rsidRDefault="00697924" w:rsidP="00697924">
      <w:pPr>
        <w:spacing w:after="0" w:line="240" w:lineRule="auto"/>
        <w:jc w:val="both"/>
        <w:rPr>
          <w:rFonts w:eastAsia="Calibri" w:cs="Calibri"/>
          <w:lang w:val="es-ES"/>
        </w:rPr>
      </w:pPr>
      <w:r w:rsidRPr="00697924">
        <w:rPr>
          <w:rFonts w:eastAsia="Calibri" w:cs="Calibri"/>
          <w:lang w:val="es-ES"/>
        </w:rPr>
        <w:t xml:space="preserve">La planificación </w:t>
      </w:r>
      <w:r w:rsidRPr="00697924">
        <w:rPr>
          <w:rFonts w:eastAsia="Calibri" w:cs="Calibri"/>
          <w:b/>
          <w:lang w:val="es-ES"/>
        </w:rPr>
        <w:t>anual</w:t>
      </w:r>
      <w:r w:rsidRPr="00697924">
        <w:rPr>
          <w:rFonts w:eastAsia="Calibri" w:cs="Calibri"/>
          <w:lang w:val="es-ES"/>
        </w:rPr>
        <w:t xml:space="preserve"> tiene una organización y </w:t>
      </w:r>
      <w:r w:rsidRPr="00697924">
        <w:rPr>
          <w:rFonts w:eastAsia="Calibri" w:cs="Calibri"/>
          <w:i/>
          <w:lang w:val="es-ES"/>
        </w:rPr>
        <w:t>lineamientos</w:t>
      </w:r>
      <w:r w:rsidRPr="00697924">
        <w:rPr>
          <w:rFonts w:eastAsia="Calibri" w:cs="Calibri"/>
          <w:lang w:val="es-ES"/>
        </w:rPr>
        <w:t xml:space="preserve"> generales  más abarcativos. Sirve de orientador, eje vertebrador de las planificaciones periódicas, pero de ninguna manera puede pensarse como una estructura rígida y determinante para la elaboración de propuestas didácticas periódicas. A partir de la planificación anual, cada docente buscará el formato más adecuado o conveniente que se irá integrando e interrelacionando uno con otro a lo largo del año; de este modo el recorrido didáctico iniciado a comienzo de año será un continuo contextualizado para el abordaje de los diferentes contenidos, seleccionando y planteando en forma creativa y organizada tareas que sirvan como oportunidades de aprendizajes para todos los estudiantes. </w:t>
      </w:r>
    </w:p>
    <w:p w:rsidR="00697924" w:rsidRPr="00697924" w:rsidRDefault="00697924" w:rsidP="00697924">
      <w:pPr>
        <w:autoSpaceDE w:val="0"/>
        <w:autoSpaceDN w:val="0"/>
        <w:adjustRightInd w:val="0"/>
        <w:spacing w:after="0" w:line="240" w:lineRule="auto"/>
        <w:jc w:val="both"/>
        <w:rPr>
          <w:rFonts w:eastAsia="Calibri" w:cs="Calibri"/>
          <w:color w:val="000000"/>
          <w:lang w:val="es-ES"/>
        </w:rPr>
      </w:pPr>
    </w:p>
    <w:p w:rsidR="00697924" w:rsidRPr="00697924" w:rsidRDefault="00697924" w:rsidP="00697924">
      <w:pPr>
        <w:keepNext/>
        <w:keepLines/>
        <w:numPr>
          <w:ilvl w:val="0"/>
          <w:numId w:val="52"/>
        </w:numPr>
        <w:spacing w:after="0" w:line="240" w:lineRule="auto"/>
        <w:outlineLvl w:val="1"/>
        <w:rPr>
          <w:rFonts w:eastAsia="Calibri" w:cs="Calibri"/>
          <w:b/>
          <w:bCs/>
          <w:caps/>
          <w:vanish/>
          <w:szCs w:val="28"/>
          <w:lang w:val="es-ES"/>
        </w:rPr>
      </w:pPr>
      <w:bookmarkStart w:id="367" w:name="_Toc436756896"/>
      <w:bookmarkStart w:id="368" w:name="_Toc436757156"/>
      <w:bookmarkStart w:id="369" w:name="_Toc436757239"/>
      <w:bookmarkStart w:id="370" w:name="_Toc436757323"/>
      <w:bookmarkStart w:id="371" w:name="_Toc436757367"/>
      <w:bookmarkStart w:id="372" w:name="_Toc436757431"/>
      <w:bookmarkStart w:id="373" w:name="_Toc436757562"/>
      <w:bookmarkStart w:id="374" w:name="_Toc436831913"/>
      <w:bookmarkStart w:id="375" w:name="_Toc436835219"/>
      <w:bookmarkStart w:id="376" w:name="_Toc436837510"/>
      <w:bookmarkStart w:id="377" w:name="_Toc436837746"/>
      <w:bookmarkStart w:id="378" w:name="_Toc436838249"/>
      <w:bookmarkStart w:id="379" w:name="_Toc436912275"/>
      <w:bookmarkStart w:id="380" w:name="_Toc436917526"/>
      <w:bookmarkStart w:id="381" w:name="_Toc437006756"/>
      <w:bookmarkStart w:id="382" w:name="_Toc437009656"/>
      <w:bookmarkStart w:id="383" w:name="_Toc441647535"/>
      <w:bookmarkStart w:id="384" w:name="_Toc442197354"/>
      <w:bookmarkStart w:id="385" w:name="_Toc442197766"/>
      <w:bookmarkStart w:id="386" w:name="_Toc442198156"/>
      <w:bookmarkStart w:id="387" w:name="_Toc442198395"/>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697924" w:rsidRPr="00697924" w:rsidRDefault="00697924" w:rsidP="00F10475">
      <w:pPr>
        <w:pStyle w:val="Estilo1"/>
      </w:pPr>
      <w:bookmarkStart w:id="388" w:name="_Toc442198396"/>
      <w:r w:rsidRPr="00697924">
        <w:t>UNIDAD DIDÁCTICA</w:t>
      </w:r>
      <w:bookmarkEnd w:id="388"/>
    </w:p>
    <w:p w:rsidR="00E813A9" w:rsidRDefault="00E813A9" w:rsidP="00697924">
      <w:pPr>
        <w:autoSpaceDE w:val="0"/>
        <w:autoSpaceDN w:val="0"/>
        <w:adjustRightInd w:val="0"/>
        <w:spacing w:after="0" w:line="240" w:lineRule="auto"/>
        <w:jc w:val="both"/>
        <w:rPr>
          <w:rFonts w:eastAsia="Calibri" w:cs="Calibri"/>
          <w:color w:val="000000"/>
          <w:lang w:val="es-ES"/>
        </w:rPr>
      </w:pPr>
    </w:p>
    <w:p w:rsidR="00697924" w:rsidRPr="00697924" w:rsidRDefault="00697924" w:rsidP="00697924">
      <w:pPr>
        <w:autoSpaceDE w:val="0"/>
        <w:autoSpaceDN w:val="0"/>
        <w:adjustRightInd w:val="0"/>
        <w:spacing w:after="0" w:line="240" w:lineRule="auto"/>
        <w:jc w:val="both"/>
        <w:rPr>
          <w:rFonts w:eastAsia="Calibri" w:cs="Calibri"/>
          <w:color w:val="000000"/>
          <w:lang w:val="es-ES"/>
        </w:rPr>
      </w:pPr>
      <w:r w:rsidRPr="00697924">
        <w:rPr>
          <w:rFonts w:eastAsia="Calibri" w:cs="Calibri"/>
          <w:color w:val="000000"/>
          <w:lang w:val="es-ES"/>
        </w:rPr>
        <w:t>La</w:t>
      </w:r>
      <w:r w:rsidRPr="00697924">
        <w:rPr>
          <w:rFonts w:eastAsia="Calibri" w:cs="Calibri"/>
          <w:b/>
          <w:color w:val="000000"/>
          <w:lang w:val="es-ES"/>
        </w:rPr>
        <w:t xml:space="preserve"> Unidad Didáctica  </w:t>
      </w:r>
      <w:r w:rsidRPr="00697924">
        <w:rPr>
          <w:rFonts w:eastAsia="Calibri" w:cs="Calibri"/>
          <w:color w:val="000000"/>
          <w:lang w:val="es-ES"/>
        </w:rPr>
        <w:t xml:space="preserve">implica la organización de las propuestas a realizar durante un periodo determinado de tiempo en función de un </w:t>
      </w:r>
      <w:r w:rsidRPr="00697924">
        <w:rPr>
          <w:rFonts w:eastAsia="Calibri" w:cs="Calibri"/>
          <w:b/>
          <w:color w:val="000000"/>
          <w:lang w:val="es-ES"/>
        </w:rPr>
        <w:t>recorte</w:t>
      </w:r>
      <w:r w:rsidRPr="00697924">
        <w:rPr>
          <w:rFonts w:eastAsia="Calibri" w:cs="Calibri"/>
          <w:color w:val="000000"/>
          <w:lang w:val="es-ES"/>
        </w:rPr>
        <w:t xml:space="preserve"> de la </w:t>
      </w:r>
      <w:r w:rsidRPr="00697924">
        <w:rPr>
          <w:rFonts w:eastAsia="Calibri" w:cs="Calibri"/>
          <w:b/>
          <w:color w:val="000000"/>
          <w:lang w:val="es-ES"/>
        </w:rPr>
        <w:t>realidad</w:t>
      </w:r>
      <w:r w:rsidRPr="00697924">
        <w:rPr>
          <w:rFonts w:eastAsia="Calibri" w:cs="Calibri"/>
          <w:color w:val="000000"/>
          <w:lang w:val="es-ES"/>
        </w:rPr>
        <w:t xml:space="preserve"> sobre la cual se decide indagar; intentando encaminar las decisiones de enseñanza hacia las demandas, intereses y necesidades de aprendizaje de los estudiantes, para quienes dicho recorte se convierte en objeto de estudio e indagación sistemática y organizada. Así en torno a un tópico, problema contextualizado,  el docente organiza los propósitos y contenidos a abordar, selecciona las estrategias metodológicas, los recursos a utilizar, prevé las formas de agrupamiento y el tiempo que otorgue mayor sentido a las actividades y plantea las decisiones en torno a la evaluación (momentos, modalidades, criterios), como así también, las posibles vinculaciones con otros espacios curriculares.</w:t>
      </w:r>
    </w:p>
    <w:p w:rsidR="00697924" w:rsidRPr="00697924" w:rsidRDefault="00697924" w:rsidP="00697924">
      <w:pPr>
        <w:autoSpaceDE w:val="0"/>
        <w:autoSpaceDN w:val="0"/>
        <w:adjustRightInd w:val="0"/>
        <w:spacing w:after="0" w:line="240" w:lineRule="auto"/>
        <w:jc w:val="both"/>
        <w:rPr>
          <w:rFonts w:eastAsia="Calibri" w:cs="Calibri"/>
          <w:lang w:val="es-ES"/>
        </w:rPr>
      </w:pPr>
      <w:r w:rsidRPr="00697924">
        <w:rPr>
          <w:rFonts w:eastAsia="Calibri" w:cs="Calibri"/>
          <w:bCs/>
          <w:lang w:val="es-ES"/>
        </w:rPr>
        <w:t>Proponemos partir de la selección de “</w:t>
      </w:r>
      <w:r w:rsidRPr="00697924">
        <w:rPr>
          <w:rFonts w:eastAsia="Calibri" w:cs="Calibri"/>
          <w:i/>
        </w:rPr>
        <w:t xml:space="preserve">un </w:t>
      </w:r>
      <w:r w:rsidRPr="00697924">
        <w:rPr>
          <w:rFonts w:eastAsia="Calibri" w:cs="Calibri"/>
          <w:b/>
          <w:i/>
        </w:rPr>
        <w:t>recorte del ambiente, de la realidad</w:t>
      </w:r>
      <w:r w:rsidRPr="00697924">
        <w:rPr>
          <w:rFonts w:eastAsia="Calibri" w:cs="Calibri"/>
        </w:rPr>
        <w:t xml:space="preserve"> que </w:t>
      </w:r>
      <w:r w:rsidRPr="00697924">
        <w:rPr>
          <w:rFonts w:eastAsia="Calibri" w:cs="Calibri"/>
          <w:i/>
        </w:rPr>
        <w:t>permite al docente detener la mirada, observar un “trozo de la realidad”, correr el velo de lo obvio”</w:t>
      </w:r>
      <w:r w:rsidRPr="00697924">
        <w:rPr>
          <w:rFonts w:eastAsia="Calibri" w:cs="Calibri"/>
          <w:i/>
          <w:vertAlign w:val="superscript"/>
        </w:rPr>
        <w:footnoteReference w:id="72"/>
      </w:r>
      <w:r w:rsidRPr="00697924">
        <w:rPr>
          <w:rFonts w:eastAsia="Calibri" w:cs="Calibri"/>
          <w:i/>
        </w:rPr>
        <w:t>,</w:t>
      </w:r>
      <w:r w:rsidRPr="00697924">
        <w:rPr>
          <w:rFonts w:eastAsia="Calibri" w:cs="Calibri"/>
        </w:rPr>
        <w:t xml:space="preserve">  buscar aspectos que suelen ser evidentes para los adultos pero que resultan significativos y verdaderos desafíos para los niños. De este modo el recorte o contexto será el núcleo organizador de las actividades de enseñanza, se deberá desmenuzar, desarmar. Será necesario, entonces, tener presente algunos </w:t>
      </w:r>
      <w:r w:rsidRPr="00697924">
        <w:rPr>
          <w:rFonts w:eastAsia="Calibri" w:cs="Calibri"/>
          <w:b/>
        </w:rPr>
        <w:t xml:space="preserve">criterios </w:t>
      </w:r>
      <w:r w:rsidRPr="00697924">
        <w:rPr>
          <w:rFonts w:eastAsia="Calibri" w:cs="Calibri"/>
        </w:rPr>
        <w:t xml:space="preserve">de </w:t>
      </w:r>
      <w:r w:rsidRPr="00697924">
        <w:rPr>
          <w:rFonts w:eastAsia="Calibri" w:cs="Calibri"/>
          <w:b/>
        </w:rPr>
        <w:t>selección del contexto o recorte</w:t>
      </w:r>
      <w:r w:rsidRPr="00697924">
        <w:rPr>
          <w:rFonts w:eastAsia="Calibri" w:cs="Calibri"/>
        </w:rPr>
        <w:t>:</w:t>
      </w:r>
    </w:p>
    <w:p w:rsidR="00697924" w:rsidRPr="00697924" w:rsidRDefault="00697924" w:rsidP="00697924">
      <w:pPr>
        <w:numPr>
          <w:ilvl w:val="0"/>
          <w:numId w:val="23"/>
        </w:numPr>
        <w:autoSpaceDE w:val="0"/>
        <w:autoSpaceDN w:val="0"/>
        <w:adjustRightInd w:val="0"/>
        <w:spacing w:after="0" w:line="240" w:lineRule="auto"/>
        <w:jc w:val="both"/>
        <w:rPr>
          <w:rFonts w:eastAsia="Calibri" w:cs="Calibri"/>
          <w:lang w:val="es-ES"/>
        </w:rPr>
      </w:pPr>
      <w:r w:rsidRPr="00697924">
        <w:rPr>
          <w:rFonts w:eastAsia="Calibri" w:cs="Calibri"/>
          <w:bCs/>
        </w:rPr>
        <w:lastRenderedPageBreak/>
        <w:t>El anclaje  a lo geográfico</w:t>
      </w:r>
      <w:r w:rsidRPr="00697924">
        <w:rPr>
          <w:rFonts w:eastAsia="Calibri" w:cs="Calibri"/>
        </w:rPr>
        <w:t xml:space="preserve">: el recorte se hace en función de un espacio físico determinado (natural o social)  por ejemplo la panadería de la esquina, el supermercado del barrio. </w:t>
      </w:r>
    </w:p>
    <w:p w:rsidR="00697924" w:rsidRPr="00697924" w:rsidRDefault="00697924" w:rsidP="00697924">
      <w:pPr>
        <w:numPr>
          <w:ilvl w:val="0"/>
          <w:numId w:val="23"/>
        </w:numPr>
        <w:autoSpaceDE w:val="0"/>
        <w:autoSpaceDN w:val="0"/>
        <w:adjustRightInd w:val="0"/>
        <w:spacing w:after="0" w:line="240" w:lineRule="auto"/>
        <w:jc w:val="both"/>
        <w:rPr>
          <w:rFonts w:eastAsia="Calibri" w:cs="Calibri"/>
          <w:lang w:val="es-ES"/>
        </w:rPr>
      </w:pPr>
      <w:r w:rsidRPr="00697924">
        <w:rPr>
          <w:rFonts w:eastAsia="Calibri" w:cs="Calibri"/>
          <w:bCs/>
          <w:lang w:val="es-ES"/>
        </w:rPr>
        <w:t>Lo</w:t>
      </w:r>
      <w:r w:rsidRPr="00697924">
        <w:rPr>
          <w:rFonts w:eastAsia="Calibri" w:cs="Calibri"/>
          <w:bCs/>
        </w:rPr>
        <w:t>s sucesos de la vida familiar, social, de la ciudad</w:t>
      </w:r>
      <w:r w:rsidRPr="00697924">
        <w:rPr>
          <w:rFonts w:eastAsia="Calibri" w:cs="Calibri"/>
        </w:rPr>
        <w:t>: las fiestas populares, los cumpleaños, el aniversario de la escuela.</w:t>
      </w:r>
    </w:p>
    <w:p w:rsidR="00697924" w:rsidRPr="00697924" w:rsidRDefault="00697924" w:rsidP="00697924">
      <w:pPr>
        <w:numPr>
          <w:ilvl w:val="0"/>
          <w:numId w:val="23"/>
        </w:numPr>
        <w:autoSpaceDE w:val="0"/>
        <w:autoSpaceDN w:val="0"/>
        <w:adjustRightInd w:val="0"/>
        <w:spacing w:after="0" w:line="240" w:lineRule="auto"/>
        <w:jc w:val="both"/>
        <w:rPr>
          <w:rFonts w:eastAsia="Calibri" w:cs="Calibri"/>
          <w:lang w:val="es-ES"/>
        </w:rPr>
      </w:pPr>
      <w:r w:rsidRPr="00697924">
        <w:rPr>
          <w:rFonts w:eastAsia="Calibri" w:cs="Calibri"/>
          <w:bCs/>
        </w:rPr>
        <w:t xml:space="preserve">Sucesos ocasionales </w:t>
      </w:r>
      <w:r w:rsidRPr="00697924">
        <w:rPr>
          <w:rFonts w:eastAsia="Calibri" w:cs="Calibri"/>
        </w:rPr>
        <w:t xml:space="preserve">relevantes: el mundial, las elecciones. </w:t>
      </w:r>
    </w:p>
    <w:p w:rsidR="00697924" w:rsidRPr="00697924" w:rsidRDefault="00697924" w:rsidP="00697924">
      <w:pPr>
        <w:numPr>
          <w:ilvl w:val="0"/>
          <w:numId w:val="23"/>
        </w:numPr>
        <w:autoSpaceDE w:val="0"/>
        <w:autoSpaceDN w:val="0"/>
        <w:adjustRightInd w:val="0"/>
        <w:spacing w:after="0" w:line="240" w:lineRule="auto"/>
        <w:jc w:val="both"/>
        <w:rPr>
          <w:rFonts w:eastAsia="Calibri" w:cs="Calibri"/>
          <w:lang w:val="es-ES"/>
        </w:rPr>
      </w:pPr>
      <w:r w:rsidRPr="00697924">
        <w:rPr>
          <w:rFonts w:eastAsia="Calibri" w:cs="Calibri"/>
          <w:bCs/>
          <w:lang w:val="es-ES"/>
        </w:rPr>
        <w:t>C</w:t>
      </w:r>
      <w:r w:rsidRPr="00697924">
        <w:rPr>
          <w:rFonts w:eastAsia="Calibri" w:cs="Calibri"/>
          <w:bCs/>
        </w:rPr>
        <w:t xml:space="preserve">ontextos poco conocidos </w:t>
      </w:r>
      <w:r w:rsidRPr="00697924">
        <w:rPr>
          <w:rFonts w:eastAsia="Calibri" w:cs="Calibri"/>
        </w:rPr>
        <w:t>que exceden el espacio y tiempo: los dinosaurios, las ballenas, los planetas.</w:t>
      </w:r>
    </w:p>
    <w:p w:rsidR="00697924" w:rsidRPr="00697924" w:rsidRDefault="00697924" w:rsidP="00697924">
      <w:pPr>
        <w:numPr>
          <w:ilvl w:val="0"/>
          <w:numId w:val="23"/>
        </w:numPr>
        <w:autoSpaceDE w:val="0"/>
        <w:autoSpaceDN w:val="0"/>
        <w:adjustRightInd w:val="0"/>
        <w:spacing w:after="0" w:line="240" w:lineRule="auto"/>
        <w:jc w:val="both"/>
        <w:rPr>
          <w:rFonts w:eastAsia="Calibri" w:cs="Calibri"/>
          <w:lang w:val="es-ES"/>
        </w:rPr>
      </w:pPr>
      <w:r w:rsidRPr="00697924">
        <w:rPr>
          <w:rFonts w:eastAsia="Calibri" w:cs="Calibri"/>
          <w:bCs/>
          <w:lang w:val="es-ES"/>
        </w:rPr>
        <w:t>C</w:t>
      </w:r>
      <w:r w:rsidRPr="00697924">
        <w:rPr>
          <w:rFonts w:eastAsia="Calibri" w:cs="Calibri"/>
          <w:bCs/>
        </w:rPr>
        <w:t>ontextos variados y actualizados</w:t>
      </w:r>
      <w:r w:rsidRPr="00697924">
        <w:rPr>
          <w:rFonts w:eastAsia="Calibri" w:cs="Calibri"/>
        </w:rPr>
        <w:t>: los espacios verdes cercanos a la escuela; el museo, espacios culturales como el cine, exposiciones de arte; el teatro de títeres.</w:t>
      </w:r>
    </w:p>
    <w:p w:rsidR="00697924" w:rsidRPr="00697924" w:rsidRDefault="00697924" w:rsidP="00697924">
      <w:pPr>
        <w:numPr>
          <w:ilvl w:val="0"/>
          <w:numId w:val="23"/>
        </w:numPr>
        <w:autoSpaceDE w:val="0"/>
        <w:autoSpaceDN w:val="0"/>
        <w:adjustRightInd w:val="0"/>
        <w:spacing w:after="0" w:line="240" w:lineRule="auto"/>
        <w:jc w:val="both"/>
        <w:rPr>
          <w:rFonts w:eastAsia="Calibri" w:cs="Calibri"/>
          <w:lang w:val="es-ES"/>
        </w:rPr>
      </w:pPr>
      <w:r w:rsidRPr="00697924">
        <w:rPr>
          <w:rFonts w:eastAsia="Calibri" w:cs="Calibri"/>
          <w:bCs/>
          <w:lang w:val="es-ES"/>
        </w:rPr>
        <w:t>L</w:t>
      </w:r>
      <w:r w:rsidRPr="00697924">
        <w:rPr>
          <w:rFonts w:eastAsia="Calibri" w:cs="Calibri"/>
          <w:bCs/>
        </w:rPr>
        <w:t xml:space="preserve">os recortes simbólicos o afectivos: </w:t>
      </w:r>
      <w:r w:rsidRPr="00697924">
        <w:rPr>
          <w:rFonts w:eastAsia="Calibri" w:cs="Calibri"/>
        </w:rPr>
        <w:t>las mascotas de los niños y niñas de primer ciclo, los juegos y juguetes…</w:t>
      </w:r>
    </w:p>
    <w:p w:rsidR="00697924" w:rsidRPr="00697924" w:rsidRDefault="00697924" w:rsidP="00697924">
      <w:pPr>
        <w:numPr>
          <w:ilvl w:val="0"/>
          <w:numId w:val="23"/>
        </w:numPr>
        <w:autoSpaceDE w:val="0"/>
        <w:autoSpaceDN w:val="0"/>
        <w:adjustRightInd w:val="0"/>
        <w:spacing w:after="0" w:line="240" w:lineRule="auto"/>
        <w:jc w:val="both"/>
        <w:rPr>
          <w:rFonts w:eastAsia="Calibri" w:cs="Calibri"/>
          <w:lang w:val="es-ES"/>
        </w:rPr>
      </w:pPr>
      <w:r w:rsidRPr="00697924">
        <w:rPr>
          <w:rFonts w:eastAsia="Calibri" w:cs="Calibri"/>
        </w:rPr>
        <w:t xml:space="preserve">Se puede </w:t>
      </w:r>
      <w:r w:rsidRPr="00697924">
        <w:rPr>
          <w:rFonts w:eastAsia="Calibri" w:cs="Calibri"/>
          <w:bCs/>
        </w:rPr>
        <w:t xml:space="preserve">volver al  mismo contexto </w:t>
      </w:r>
      <w:r w:rsidRPr="00697924">
        <w:rPr>
          <w:rFonts w:eastAsia="Calibri" w:cs="Calibri"/>
        </w:rPr>
        <w:t>en diferentes momentos o grados con diferentes preguntas, un nuevo abordaje, con   distintos   niveles de profundidad, t</w:t>
      </w:r>
      <w:r w:rsidRPr="00697924">
        <w:rPr>
          <w:rFonts w:eastAsia="Calibri" w:cs="Calibri"/>
          <w:bCs/>
        </w:rPr>
        <w:t>eniendo en cuenta la edad y las características socio culturales, las prescripciones curriculares.</w:t>
      </w:r>
    </w:p>
    <w:p w:rsidR="00697924" w:rsidRPr="00697924" w:rsidRDefault="00697924" w:rsidP="00697924">
      <w:pPr>
        <w:autoSpaceDE w:val="0"/>
        <w:autoSpaceDN w:val="0"/>
        <w:adjustRightInd w:val="0"/>
        <w:spacing w:after="0" w:line="240" w:lineRule="auto"/>
        <w:jc w:val="both"/>
        <w:rPr>
          <w:rFonts w:eastAsia="Calibri" w:cs="Calibri"/>
          <w:bCs/>
        </w:rPr>
      </w:pPr>
    </w:p>
    <w:p w:rsidR="00697924" w:rsidRPr="00697924" w:rsidRDefault="00697924" w:rsidP="00697924">
      <w:pPr>
        <w:autoSpaceDE w:val="0"/>
        <w:autoSpaceDN w:val="0"/>
        <w:adjustRightInd w:val="0"/>
        <w:spacing w:after="0" w:line="240" w:lineRule="auto"/>
        <w:jc w:val="both"/>
        <w:rPr>
          <w:rFonts w:eastAsia="Calibri" w:cs="Calibri"/>
          <w:b/>
          <w:lang w:val="es-ES"/>
        </w:rPr>
      </w:pPr>
      <w:r w:rsidRPr="00697924">
        <w:rPr>
          <w:rFonts w:eastAsia="Calibri" w:cs="Calibri"/>
          <w:b/>
          <w:bCs/>
        </w:rPr>
        <w:t>¿CÓMO ORGANIZAMOS LOS ELEMENTOS O COMPONENTES EN LA PLANIFICACIÓN DE UNIDADES DIDÁCTICAS (U.D)?</w:t>
      </w:r>
    </w:p>
    <w:p w:rsidR="00E813A9" w:rsidRDefault="00E813A9" w:rsidP="00697924">
      <w:pPr>
        <w:autoSpaceDE w:val="0"/>
        <w:autoSpaceDN w:val="0"/>
        <w:adjustRightInd w:val="0"/>
        <w:spacing w:after="0" w:line="240" w:lineRule="auto"/>
        <w:jc w:val="both"/>
        <w:rPr>
          <w:rFonts w:eastAsia="Calibri" w:cs="Calibri"/>
          <w:bCs/>
          <w:lang w:val="es-ES"/>
        </w:rPr>
      </w:pPr>
    </w:p>
    <w:p w:rsidR="00697924" w:rsidRPr="00697924" w:rsidRDefault="00697924" w:rsidP="00697924">
      <w:pPr>
        <w:autoSpaceDE w:val="0"/>
        <w:autoSpaceDN w:val="0"/>
        <w:adjustRightInd w:val="0"/>
        <w:spacing w:after="0" w:line="240" w:lineRule="auto"/>
        <w:jc w:val="both"/>
        <w:rPr>
          <w:rFonts w:eastAsia="Calibri" w:cs="Calibri"/>
          <w:bCs/>
          <w:lang w:val="es-ES"/>
        </w:rPr>
      </w:pPr>
      <w:r w:rsidRPr="00697924">
        <w:rPr>
          <w:rFonts w:eastAsia="Calibri" w:cs="Calibri"/>
          <w:bCs/>
          <w:lang w:val="es-ES"/>
        </w:rPr>
        <w:t xml:space="preserve">Las </w:t>
      </w:r>
      <w:r w:rsidRPr="00697924">
        <w:rPr>
          <w:rFonts w:eastAsia="Calibri" w:cs="Calibri"/>
          <w:b/>
          <w:bCs/>
          <w:lang w:val="es-ES"/>
        </w:rPr>
        <w:t>unidades didácticas</w:t>
      </w:r>
      <w:r w:rsidRPr="00697924">
        <w:rPr>
          <w:rFonts w:eastAsia="Calibri" w:cs="Calibri"/>
          <w:bCs/>
          <w:lang w:val="es-ES"/>
        </w:rPr>
        <w:t xml:space="preserve"> constituyen un entramado, una red en la cual todos sus elementos se entrelazan, e integran dinámicamente desde una mirada holística los siguientes aspectos:</w:t>
      </w:r>
    </w:p>
    <w:p w:rsidR="00E813A9" w:rsidRDefault="00E813A9" w:rsidP="00697924">
      <w:pPr>
        <w:autoSpaceDE w:val="0"/>
        <w:autoSpaceDN w:val="0"/>
        <w:adjustRightInd w:val="0"/>
        <w:spacing w:after="0" w:line="240" w:lineRule="auto"/>
        <w:jc w:val="both"/>
        <w:rPr>
          <w:rFonts w:eastAsia="Calibri" w:cs="Calibri"/>
          <w:b/>
          <w:bCs/>
          <w:lang w:val="es-ES"/>
        </w:rPr>
      </w:pPr>
    </w:p>
    <w:p w:rsidR="00697924" w:rsidRPr="00697924" w:rsidRDefault="00697924" w:rsidP="00697924">
      <w:pPr>
        <w:autoSpaceDE w:val="0"/>
        <w:autoSpaceDN w:val="0"/>
        <w:adjustRightInd w:val="0"/>
        <w:spacing w:after="0" w:line="240" w:lineRule="auto"/>
        <w:jc w:val="both"/>
        <w:rPr>
          <w:rFonts w:eastAsia="Calibri" w:cs="Calibri"/>
          <w:bCs/>
          <w:lang w:val="es-ES"/>
        </w:rPr>
      </w:pPr>
      <w:r w:rsidRPr="00697924">
        <w:rPr>
          <w:rFonts w:eastAsia="Calibri" w:cs="Calibri"/>
          <w:b/>
          <w:bCs/>
          <w:lang w:val="es-ES"/>
        </w:rPr>
        <w:t>Justificación</w:t>
      </w:r>
      <w:r w:rsidRPr="00697924">
        <w:rPr>
          <w:rFonts w:eastAsia="Calibri" w:cs="Calibri"/>
          <w:bCs/>
          <w:lang w:val="es-ES"/>
        </w:rPr>
        <w:t xml:space="preserve">, es decir,  </w:t>
      </w:r>
      <w:r w:rsidRPr="00697924">
        <w:rPr>
          <w:rFonts w:eastAsia="Calibri" w:cs="Calibri"/>
          <w:lang w:val="es-ES"/>
        </w:rPr>
        <w:t>el porqué de la elección ¿Surgió del grupo, de la idea de algún integrante, de algún acontecimiento social, familiar, escolar, una propuesta institucional, un trabajo previo?</w:t>
      </w:r>
    </w:p>
    <w:p w:rsidR="00E813A9" w:rsidRDefault="00E813A9" w:rsidP="00697924">
      <w:pPr>
        <w:autoSpaceDE w:val="0"/>
        <w:autoSpaceDN w:val="0"/>
        <w:adjustRightInd w:val="0"/>
        <w:spacing w:after="0" w:line="240" w:lineRule="auto"/>
        <w:jc w:val="both"/>
        <w:rPr>
          <w:rFonts w:eastAsia="Calibri" w:cs="Calibri"/>
          <w:b/>
          <w:bCs/>
          <w:lang w:val="es-ES"/>
        </w:rPr>
      </w:pPr>
    </w:p>
    <w:p w:rsidR="00697924" w:rsidRPr="00697924" w:rsidRDefault="00697924" w:rsidP="00697924">
      <w:pPr>
        <w:autoSpaceDE w:val="0"/>
        <w:autoSpaceDN w:val="0"/>
        <w:adjustRightInd w:val="0"/>
        <w:spacing w:after="0" w:line="240" w:lineRule="auto"/>
        <w:jc w:val="both"/>
        <w:rPr>
          <w:rFonts w:eastAsia="Calibri" w:cs="Calibri"/>
          <w:lang w:val="es-ES"/>
        </w:rPr>
      </w:pPr>
      <w:r w:rsidRPr="00697924">
        <w:rPr>
          <w:rFonts w:eastAsia="Calibri" w:cs="Calibri"/>
          <w:b/>
          <w:bCs/>
          <w:lang w:val="es-ES"/>
        </w:rPr>
        <w:t>Fundamentación o el encuadre teórico</w:t>
      </w:r>
      <w:r w:rsidRPr="00697924">
        <w:rPr>
          <w:rFonts w:eastAsia="Calibri" w:cs="Calibri"/>
          <w:bCs/>
          <w:lang w:val="es-ES"/>
        </w:rPr>
        <w:t xml:space="preserve">, es decir, el </w:t>
      </w:r>
      <w:r w:rsidRPr="00697924">
        <w:rPr>
          <w:rFonts w:eastAsia="Calibri" w:cs="Calibri"/>
          <w:lang w:val="es-ES"/>
        </w:rPr>
        <w:t xml:space="preserve">relevamiento de la información e indagación del ambiente en relación al recorte. Implica la búsqueda y organización de la información sobre el contexto y los  fundamentos que dan cuenta del </w:t>
      </w:r>
      <w:r w:rsidRPr="00697924">
        <w:rPr>
          <w:rFonts w:eastAsia="Calibri" w:cs="Calibri"/>
          <w:bCs/>
          <w:lang w:val="es-ES"/>
        </w:rPr>
        <w:t>valor</w:t>
      </w:r>
      <w:r w:rsidRPr="00697924">
        <w:rPr>
          <w:rFonts w:eastAsia="Calibri" w:cs="Calibri"/>
          <w:lang w:val="es-ES"/>
        </w:rPr>
        <w:t xml:space="preserve"> para los niños de abordar estos aspectos.</w:t>
      </w:r>
    </w:p>
    <w:p w:rsidR="00E813A9" w:rsidRDefault="00E813A9" w:rsidP="00697924">
      <w:pPr>
        <w:autoSpaceDE w:val="0"/>
        <w:autoSpaceDN w:val="0"/>
        <w:adjustRightInd w:val="0"/>
        <w:spacing w:after="0" w:line="240" w:lineRule="auto"/>
        <w:jc w:val="both"/>
        <w:rPr>
          <w:rFonts w:eastAsia="Calibri" w:cs="Calibri"/>
          <w:b/>
          <w:bCs/>
        </w:rPr>
      </w:pPr>
    </w:p>
    <w:p w:rsidR="00697924" w:rsidRPr="00697924" w:rsidRDefault="00697924" w:rsidP="00697924">
      <w:pPr>
        <w:autoSpaceDE w:val="0"/>
        <w:autoSpaceDN w:val="0"/>
        <w:adjustRightInd w:val="0"/>
        <w:spacing w:after="0" w:line="240" w:lineRule="auto"/>
        <w:jc w:val="both"/>
        <w:rPr>
          <w:rFonts w:eastAsia="Calibri" w:cs="Calibri"/>
          <w:lang w:val="es-ES"/>
        </w:rPr>
      </w:pPr>
      <w:r w:rsidRPr="00697924">
        <w:rPr>
          <w:rFonts w:eastAsia="Calibri" w:cs="Calibri"/>
          <w:b/>
          <w:bCs/>
        </w:rPr>
        <w:t xml:space="preserve">Las preguntas vertebradoras o problematizadoras: </w:t>
      </w:r>
      <w:r w:rsidRPr="00697924">
        <w:rPr>
          <w:rFonts w:eastAsia="Calibri" w:cs="Calibri"/>
        </w:rPr>
        <w:t xml:space="preserve">surgen al determinar qué contenidos se van a abordar; a qué conocimientos se quiere arribar, que aspectos se van a priorizar: </w:t>
      </w:r>
    </w:p>
    <w:p w:rsidR="00697924" w:rsidRPr="00697924" w:rsidRDefault="00697924" w:rsidP="00697924">
      <w:pPr>
        <w:numPr>
          <w:ilvl w:val="0"/>
          <w:numId w:val="24"/>
        </w:numPr>
        <w:autoSpaceDE w:val="0"/>
        <w:autoSpaceDN w:val="0"/>
        <w:adjustRightInd w:val="0"/>
        <w:spacing w:after="0" w:line="240" w:lineRule="auto"/>
        <w:jc w:val="both"/>
        <w:rPr>
          <w:rFonts w:eastAsia="Calibri" w:cs="Calibri"/>
          <w:lang w:val="es-ES"/>
        </w:rPr>
      </w:pPr>
      <w:r w:rsidRPr="00697924">
        <w:rPr>
          <w:rFonts w:eastAsia="Calibri" w:cs="Calibri"/>
        </w:rPr>
        <w:t>Implica cuestionarse sobre el objeto-recorte a indagar; ponerlo en el centro de la reflexión y extraer de él todo lo susceptible de aprender, lo interesante.</w:t>
      </w:r>
    </w:p>
    <w:p w:rsidR="00697924" w:rsidRPr="00697924" w:rsidRDefault="00697924" w:rsidP="00697924">
      <w:pPr>
        <w:numPr>
          <w:ilvl w:val="0"/>
          <w:numId w:val="24"/>
        </w:numPr>
        <w:autoSpaceDE w:val="0"/>
        <w:autoSpaceDN w:val="0"/>
        <w:adjustRightInd w:val="0"/>
        <w:spacing w:after="0" w:line="240" w:lineRule="auto"/>
        <w:jc w:val="both"/>
        <w:rPr>
          <w:rFonts w:eastAsia="Calibri" w:cs="Calibri"/>
          <w:lang w:val="es-ES"/>
        </w:rPr>
      </w:pPr>
      <w:r w:rsidRPr="00697924">
        <w:rPr>
          <w:rFonts w:eastAsia="Calibri" w:cs="Calibri"/>
        </w:rPr>
        <w:t>La U.D enseña indagando curiosa e intensamente un recorte de la realidad a partir del valor de la pregunta, el carácter abierto del contenido y el rol de experto del docente. La propuesta es “hacer estallar el contenido”</w:t>
      </w:r>
    </w:p>
    <w:p w:rsidR="00697924" w:rsidRPr="00697924" w:rsidRDefault="00697924" w:rsidP="00697924">
      <w:pPr>
        <w:autoSpaceDE w:val="0"/>
        <w:autoSpaceDN w:val="0"/>
        <w:adjustRightInd w:val="0"/>
        <w:spacing w:after="0" w:line="240" w:lineRule="auto"/>
        <w:jc w:val="both"/>
        <w:rPr>
          <w:rFonts w:eastAsia="Calibri" w:cs="Calibri"/>
          <w:lang w:val="es-ES"/>
        </w:rPr>
      </w:pPr>
      <w:r w:rsidRPr="00697924">
        <w:rPr>
          <w:rFonts w:eastAsia="Calibri" w:cs="Calibri"/>
          <w:b/>
        </w:rPr>
        <w:t>L</w:t>
      </w:r>
      <w:r w:rsidRPr="00697924">
        <w:rPr>
          <w:rFonts w:eastAsia="Calibri" w:cs="Calibri"/>
          <w:b/>
          <w:lang w:val="es-ES"/>
        </w:rPr>
        <w:t xml:space="preserve">os </w:t>
      </w:r>
      <w:r w:rsidRPr="00697924">
        <w:rPr>
          <w:rFonts w:eastAsia="Calibri" w:cs="Calibri"/>
          <w:b/>
          <w:bCs/>
          <w:lang w:val="es-ES"/>
        </w:rPr>
        <w:t>propósitos</w:t>
      </w:r>
      <w:r w:rsidRPr="00697924">
        <w:rPr>
          <w:rFonts w:eastAsia="Calibri" w:cs="Calibri"/>
          <w:lang w:val="es-ES"/>
        </w:rPr>
        <w:t xml:space="preserve">, los mismos  están formulados desde una mirada de la enseñanza como acción práctica (y no técnica) que permite proyectar la acción, analizarla, reflexionar sobre ella y modificarla. Se refieren a las </w:t>
      </w:r>
      <w:r w:rsidRPr="00697924">
        <w:rPr>
          <w:rFonts w:eastAsia="Calibri" w:cs="Calibri"/>
          <w:bCs/>
          <w:lang w:val="es-ES"/>
        </w:rPr>
        <w:t xml:space="preserve">intenciones pedagógicas </w:t>
      </w:r>
      <w:r w:rsidRPr="00697924">
        <w:rPr>
          <w:rFonts w:eastAsia="Calibri" w:cs="Calibri"/>
          <w:lang w:val="es-ES"/>
        </w:rPr>
        <w:t xml:space="preserve">enunciadas en términos de lo que tiene que hacer el docente, orienta acerca de cómo proceder en la acción educativa, permite el análisis de las intervenciones docentes para llegar a  la meta. </w:t>
      </w:r>
    </w:p>
    <w:p w:rsidR="00E813A9" w:rsidRDefault="00E813A9" w:rsidP="00697924">
      <w:pPr>
        <w:autoSpaceDE w:val="0"/>
        <w:autoSpaceDN w:val="0"/>
        <w:adjustRightInd w:val="0"/>
        <w:spacing w:after="0" w:line="240" w:lineRule="auto"/>
        <w:jc w:val="both"/>
        <w:rPr>
          <w:rFonts w:eastAsia="Calibri" w:cs="Calibri"/>
          <w:b/>
        </w:rPr>
      </w:pPr>
    </w:p>
    <w:p w:rsidR="00697924" w:rsidRPr="00697924" w:rsidRDefault="00697924" w:rsidP="00697924">
      <w:pPr>
        <w:autoSpaceDE w:val="0"/>
        <w:autoSpaceDN w:val="0"/>
        <w:adjustRightInd w:val="0"/>
        <w:spacing w:after="0" w:line="240" w:lineRule="auto"/>
        <w:jc w:val="both"/>
        <w:rPr>
          <w:rFonts w:eastAsia="Calibri" w:cs="Calibri"/>
        </w:rPr>
      </w:pPr>
      <w:r w:rsidRPr="00697924">
        <w:rPr>
          <w:rFonts w:eastAsia="Calibri" w:cs="Calibri"/>
          <w:b/>
        </w:rPr>
        <w:lastRenderedPageBreak/>
        <w:t>El  contenido escolar</w:t>
      </w:r>
      <w:r w:rsidRPr="00697924">
        <w:rPr>
          <w:rFonts w:eastAsia="Calibri" w:cs="Calibri"/>
          <w:bCs/>
        </w:rPr>
        <w:t xml:space="preserve"> es el conocimiento </w:t>
      </w:r>
      <w:r w:rsidRPr="00697924">
        <w:rPr>
          <w:rFonts w:eastAsia="Calibri" w:cs="Calibri"/>
        </w:rPr>
        <w:t>que tiene como referente el conocimiento científico, pero no lo es en sí; sino una elaboración de ese conocimiento que se ajusta a las características propias del contexto escolar (transposición didáctica)</w:t>
      </w:r>
      <w:r w:rsidRPr="00697924">
        <w:rPr>
          <w:rFonts w:eastAsia="Calibri" w:cs="Calibri"/>
          <w:lang w:val="es-ES"/>
        </w:rPr>
        <w:t xml:space="preserve">. </w:t>
      </w:r>
      <w:r w:rsidRPr="00697924">
        <w:rPr>
          <w:rFonts w:eastAsia="Calibri" w:cs="Calibri"/>
        </w:rPr>
        <w:t xml:space="preserve">Para la selección de los contenidos partimos de </w:t>
      </w:r>
      <w:r w:rsidRPr="00697924">
        <w:rPr>
          <w:rFonts w:eastAsia="Calibri" w:cs="Calibri"/>
          <w:bCs/>
        </w:rPr>
        <w:t xml:space="preserve">indagar y comprender un contexto </w:t>
      </w:r>
      <w:r w:rsidRPr="00697924">
        <w:rPr>
          <w:rFonts w:eastAsia="Calibri" w:cs="Calibri"/>
        </w:rPr>
        <w:t>determinado;  teniendo en cuenta los criterios de significatividad lógica, psicológica y social. Esta selección  supone establecer prioridades, determinar dónde ponemos la mirada y qué aspectos no serán abordados desde una visión holística y amplia. La U.D está orientada a ofrecer a los niños la posibilidad de conocer aspectos  de ese contexto que no conocían, o que conocían parcialmente; enriquecer y complejizar su mirada, promoviendo tejer relaciones  entre diferentes contenidos.</w:t>
      </w:r>
    </w:p>
    <w:p w:rsidR="00E813A9" w:rsidRDefault="00E813A9" w:rsidP="00697924">
      <w:pPr>
        <w:autoSpaceDE w:val="0"/>
        <w:autoSpaceDN w:val="0"/>
        <w:adjustRightInd w:val="0"/>
        <w:spacing w:after="0" w:line="240" w:lineRule="auto"/>
        <w:jc w:val="both"/>
        <w:rPr>
          <w:rFonts w:eastAsia="Calibri" w:cs="Calibri"/>
          <w:lang w:val="es-ES"/>
        </w:rPr>
      </w:pPr>
    </w:p>
    <w:p w:rsidR="00697924" w:rsidRPr="00697924" w:rsidRDefault="00697924" w:rsidP="00697924">
      <w:pPr>
        <w:autoSpaceDE w:val="0"/>
        <w:autoSpaceDN w:val="0"/>
        <w:adjustRightInd w:val="0"/>
        <w:spacing w:after="0" w:line="240" w:lineRule="auto"/>
        <w:jc w:val="both"/>
        <w:rPr>
          <w:rFonts w:eastAsia="Calibri" w:cs="Calibri"/>
          <w:bCs/>
          <w:lang w:val="es-ES"/>
        </w:rPr>
      </w:pPr>
      <w:r w:rsidRPr="00697924">
        <w:rPr>
          <w:rFonts w:eastAsia="Calibri" w:cs="Calibri"/>
          <w:lang w:val="es-ES"/>
        </w:rPr>
        <w:t xml:space="preserve">La </w:t>
      </w:r>
      <w:r w:rsidRPr="00697924">
        <w:rPr>
          <w:rFonts w:eastAsia="Calibri" w:cs="Calibri"/>
          <w:b/>
        </w:rPr>
        <w:t>red de contenidos</w:t>
      </w:r>
      <w:r w:rsidRPr="00697924">
        <w:rPr>
          <w:rFonts w:eastAsia="Calibri" w:cs="Calibri"/>
        </w:rPr>
        <w:t xml:space="preserve">, </w:t>
      </w:r>
      <w:r w:rsidRPr="00697924">
        <w:rPr>
          <w:rFonts w:eastAsia="Calibri" w:cs="Calibri"/>
          <w:bCs/>
          <w:lang w:val="es-ES"/>
        </w:rPr>
        <w:t xml:space="preserve">permite establecer las relaciones entre los contenidos desde el enfoque globalizador-articulador. Es la hoja de ruta que orienta el abordaje del recorte </w:t>
      </w:r>
    </w:p>
    <w:p w:rsidR="00E813A9" w:rsidRDefault="00E813A9" w:rsidP="00697924">
      <w:pPr>
        <w:autoSpaceDE w:val="0"/>
        <w:autoSpaceDN w:val="0"/>
        <w:adjustRightInd w:val="0"/>
        <w:spacing w:after="0" w:line="240" w:lineRule="auto"/>
        <w:jc w:val="both"/>
        <w:rPr>
          <w:rFonts w:eastAsia="Calibri" w:cs="Calibri"/>
          <w:b/>
        </w:rPr>
      </w:pPr>
    </w:p>
    <w:p w:rsidR="00644087" w:rsidRDefault="00697924" w:rsidP="00697924">
      <w:pPr>
        <w:autoSpaceDE w:val="0"/>
        <w:autoSpaceDN w:val="0"/>
        <w:adjustRightInd w:val="0"/>
        <w:spacing w:after="0" w:line="240" w:lineRule="auto"/>
        <w:jc w:val="both"/>
        <w:rPr>
          <w:rFonts w:eastAsia="Calibri" w:cs="Calibri"/>
          <w:bCs/>
          <w:lang w:val="es-ES"/>
        </w:rPr>
      </w:pPr>
      <w:r w:rsidRPr="00697924">
        <w:rPr>
          <w:rFonts w:eastAsia="Calibri" w:cs="Calibri"/>
          <w:b/>
        </w:rPr>
        <w:t>Las estrategias:</w:t>
      </w:r>
      <w:r w:rsidRPr="00697924">
        <w:rPr>
          <w:rFonts w:eastAsia="Calibri" w:cs="Calibri"/>
        </w:rPr>
        <w:t xml:space="preserve">, son </w:t>
      </w:r>
      <w:r w:rsidRPr="00697924">
        <w:rPr>
          <w:rFonts w:eastAsia="Calibri" w:cs="Calibri"/>
          <w:bCs/>
        </w:rPr>
        <w:t xml:space="preserve">las actividades o tareas  que desarrolla el docente, siendo </w:t>
      </w:r>
      <w:r w:rsidRPr="00697924">
        <w:rPr>
          <w:rFonts w:eastAsia="Calibri" w:cs="Calibri"/>
        </w:rPr>
        <w:t xml:space="preserve">uno de los aspectos más relevantes portadores de la intencionalidad pedagógica y concepciones docentes como ya se dijo en apartados anteriores. Abarcan el modo de presentar una propuesta, el tipo de preguntas que se realizan, las intervenciones que el  docente se propone tener en el transcurso de la situación educativa. </w:t>
      </w:r>
      <w:r w:rsidRPr="00697924">
        <w:rPr>
          <w:rFonts w:eastAsia="Calibri" w:cs="Calibri"/>
          <w:bCs/>
          <w:lang w:val="es-ES"/>
        </w:rPr>
        <w:t>En el presente  diseño curricular se proponen ciertas estrategias de enseñanza en las orientaciones didácticas de cada espacio curricular, profundizándose este componente.</w:t>
      </w:r>
    </w:p>
    <w:p w:rsidR="00697924" w:rsidRPr="00644087" w:rsidRDefault="00697924" w:rsidP="00697924">
      <w:pPr>
        <w:autoSpaceDE w:val="0"/>
        <w:autoSpaceDN w:val="0"/>
        <w:adjustRightInd w:val="0"/>
        <w:spacing w:after="0" w:line="240" w:lineRule="auto"/>
        <w:jc w:val="both"/>
        <w:rPr>
          <w:rFonts w:eastAsia="Calibri" w:cs="Calibri"/>
          <w:bCs/>
          <w:lang w:val="es-ES"/>
        </w:rPr>
      </w:pPr>
      <w:r w:rsidRPr="00697924">
        <w:rPr>
          <w:rFonts w:eastAsia="Calibri" w:cs="Calibri"/>
          <w:b/>
          <w:lang w:val="es-ES"/>
        </w:rPr>
        <w:t>En síntesis</w:t>
      </w:r>
      <w:r w:rsidRPr="00697924">
        <w:rPr>
          <w:rFonts w:eastAsia="Calibri" w:cs="Calibri"/>
          <w:lang w:val="es-ES"/>
        </w:rPr>
        <w:t xml:space="preserve">, en el diseño de la unidad didáctica se propone: </w:t>
      </w:r>
    </w:p>
    <w:p w:rsidR="00697924" w:rsidRPr="00697924" w:rsidRDefault="00697924" w:rsidP="00697924">
      <w:pPr>
        <w:numPr>
          <w:ilvl w:val="0"/>
          <w:numId w:val="26"/>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Seleccionar un </w:t>
      </w:r>
      <w:r w:rsidRPr="00697924">
        <w:rPr>
          <w:rFonts w:eastAsia="Calibri" w:cs="Calibri"/>
          <w:b/>
          <w:lang w:val="es-ES"/>
        </w:rPr>
        <w:t>recorte</w:t>
      </w:r>
      <w:r w:rsidRPr="00697924">
        <w:rPr>
          <w:rFonts w:eastAsia="Calibri" w:cs="Calibri"/>
          <w:lang w:val="es-ES"/>
        </w:rPr>
        <w:t>, geográfico/ temporal según un criterio. Justificación y fundamentación</w:t>
      </w:r>
    </w:p>
    <w:p w:rsidR="00697924" w:rsidRPr="00697924" w:rsidRDefault="00697924" w:rsidP="00697924">
      <w:pPr>
        <w:numPr>
          <w:ilvl w:val="0"/>
          <w:numId w:val="26"/>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 Plantearse preguntas sobre el recorte para seleccionar </w:t>
      </w:r>
      <w:r w:rsidRPr="00697924">
        <w:rPr>
          <w:rFonts w:eastAsia="Calibri" w:cs="Calibri"/>
          <w:b/>
          <w:bCs/>
          <w:lang w:val="es-ES"/>
        </w:rPr>
        <w:t>preguntas vertebradoras</w:t>
      </w:r>
      <w:r w:rsidRPr="00697924">
        <w:rPr>
          <w:rFonts w:eastAsia="Calibri" w:cs="Calibri"/>
          <w:lang w:val="es-ES"/>
        </w:rPr>
        <w:t xml:space="preserve">, los </w:t>
      </w:r>
      <w:r w:rsidRPr="00697924">
        <w:rPr>
          <w:rFonts w:eastAsia="Calibri" w:cs="Calibri"/>
          <w:b/>
          <w:bCs/>
          <w:lang w:val="es-ES"/>
        </w:rPr>
        <w:t xml:space="preserve">propósitos </w:t>
      </w:r>
      <w:r w:rsidRPr="00697924">
        <w:rPr>
          <w:rFonts w:eastAsia="Calibri" w:cs="Calibri"/>
          <w:lang w:val="es-ES"/>
        </w:rPr>
        <w:t xml:space="preserve">y los </w:t>
      </w:r>
      <w:r w:rsidRPr="00697924">
        <w:rPr>
          <w:rFonts w:eastAsia="Calibri" w:cs="Calibri"/>
          <w:b/>
          <w:bCs/>
          <w:lang w:val="es-ES"/>
        </w:rPr>
        <w:t>contenidos.</w:t>
      </w:r>
    </w:p>
    <w:p w:rsidR="00697924" w:rsidRPr="00697924" w:rsidRDefault="00697924" w:rsidP="00697924">
      <w:pPr>
        <w:numPr>
          <w:ilvl w:val="0"/>
          <w:numId w:val="26"/>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 Seleccionar los contenidos  y elaborar una </w:t>
      </w:r>
      <w:r w:rsidRPr="00697924">
        <w:rPr>
          <w:rFonts w:eastAsia="Calibri" w:cs="Calibri"/>
          <w:b/>
          <w:bCs/>
          <w:lang w:val="es-ES"/>
        </w:rPr>
        <w:t xml:space="preserve">Red </w:t>
      </w:r>
      <w:r w:rsidRPr="00697924">
        <w:rPr>
          <w:rFonts w:eastAsia="Calibri" w:cs="Calibri"/>
          <w:bCs/>
          <w:lang w:val="es-ES"/>
        </w:rPr>
        <w:t>a modo de hoja de ruta.</w:t>
      </w:r>
    </w:p>
    <w:p w:rsidR="00697924" w:rsidRPr="00697924" w:rsidRDefault="00697924" w:rsidP="00697924">
      <w:pPr>
        <w:numPr>
          <w:ilvl w:val="0"/>
          <w:numId w:val="26"/>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 Diseñar las </w:t>
      </w:r>
      <w:r w:rsidRPr="00697924">
        <w:rPr>
          <w:rFonts w:eastAsia="Calibri" w:cs="Calibri"/>
          <w:b/>
          <w:bCs/>
          <w:lang w:val="es-ES"/>
        </w:rPr>
        <w:t xml:space="preserve">estrategias </w:t>
      </w:r>
      <w:r w:rsidRPr="00697924">
        <w:rPr>
          <w:rFonts w:eastAsia="Calibri" w:cs="Calibri"/>
          <w:lang w:val="es-ES"/>
        </w:rPr>
        <w:t xml:space="preserve">y el </w:t>
      </w:r>
      <w:r w:rsidRPr="00697924">
        <w:rPr>
          <w:rFonts w:eastAsia="Calibri" w:cs="Calibri"/>
          <w:b/>
          <w:bCs/>
          <w:lang w:val="es-ES"/>
        </w:rPr>
        <w:t>recorrido o secuencia de actividades</w:t>
      </w:r>
      <w:r w:rsidRPr="00697924">
        <w:rPr>
          <w:rFonts w:eastAsia="Calibri" w:cs="Calibri"/>
          <w:lang w:val="es-ES"/>
        </w:rPr>
        <w:t>:</w:t>
      </w:r>
    </w:p>
    <w:p w:rsidR="00697924" w:rsidRPr="00697924" w:rsidRDefault="00697924" w:rsidP="00697924">
      <w:pPr>
        <w:numPr>
          <w:ilvl w:val="0"/>
          <w:numId w:val="26"/>
        </w:numPr>
        <w:autoSpaceDE w:val="0"/>
        <w:autoSpaceDN w:val="0"/>
        <w:adjustRightInd w:val="0"/>
        <w:spacing w:after="0" w:line="240" w:lineRule="auto"/>
        <w:jc w:val="both"/>
        <w:rPr>
          <w:rFonts w:eastAsia="Calibri" w:cs="Calibri"/>
          <w:bCs/>
          <w:lang w:val="es-ES"/>
        </w:rPr>
      </w:pPr>
      <w:r w:rsidRPr="00697924">
        <w:rPr>
          <w:rFonts w:eastAsia="Calibri" w:cs="Calibri"/>
          <w:lang w:val="es-ES"/>
        </w:rPr>
        <w:t>EL  juego Y/o situaciones actividades lúdicas</w:t>
      </w:r>
    </w:p>
    <w:p w:rsidR="00697924" w:rsidRPr="00697924" w:rsidRDefault="00697924" w:rsidP="00697924">
      <w:pPr>
        <w:numPr>
          <w:ilvl w:val="0"/>
          <w:numId w:val="26"/>
        </w:numPr>
        <w:autoSpaceDE w:val="0"/>
        <w:autoSpaceDN w:val="0"/>
        <w:adjustRightInd w:val="0"/>
        <w:spacing w:after="0" w:line="240" w:lineRule="auto"/>
        <w:jc w:val="both"/>
        <w:rPr>
          <w:rFonts w:eastAsia="Calibri" w:cs="Calibri"/>
          <w:bCs/>
          <w:lang w:val="es-ES"/>
        </w:rPr>
      </w:pPr>
      <w:r w:rsidRPr="00697924">
        <w:rPr>
          <w:rFonts w:eastAsia="Calibri" w:cs="Calibri"/>
          <w:lang w:val="es-ES"/>
        </w:rPr>
        <w:t>La evaluación y autoevaluación del alumno y del docente</w:t>
      </w:r>
    </w:p>
    <w:p w:rsidR="00697924" w:rsidRPr="00697924" w:rsidRDefault="00697924" w:rsidP="00697924">
      <w:pPr>
        <w:autoSpaceDE w:val="0"/>
        <w:autoSpaceDN w:val="0"/>
        <w:adjustRightInd w:val="0"/>
        <w:spacing w:after="0" w:line="240" w:lineRule="auto"/>
        <w:jc w:val="both"/>
        <w:rPr>
          <w:rFonts w:eastAsia="Calibri" w:cs="Calibri"/>
          <w:bCs/>
          <w:color w:val="FF0000"/>
          <w:lang w:val="es-ES"/>
        </w:rPr>
      </w:pPr>
    </w:p>
    <w:p w:rsidR="00697924" w:rsidRPr="00697924" w:rsidRDefault="00697924" w:rsidP="00134647">
      <w:pPr>
        <w:pStyle w:val="Estilo1"/>
      </w:pPr>
      <w:bookmarkStart w:id="389" w:name="_Toc442198397"/>
      <w:r w:rsidRPr="00697924">
        <w:t>SECUENCIAS DIDÁCTICAS:</w:t>
      </w:r>
      <w:bookmarkEnd w:id="389"/>
    </w:p>
    <w:p w:rsidR="00697924" w:rsidRPr="00697924" w:rsidRDefault="00697924" w:rsidP="00697924">
      <w:pPr>
        <w:autoSpaceDE w:val="0"/>
        <w:autoSpaceDN w:val="0"/>
        <w:adjustRightInd w:val="0"/>
        <w:spacing w:after="0" w:line="240" w:lineRule="auto"/>
        <w:jc w:val="both"/>
        <w:rPr>
          <w:rFonts w:eastAsia="Calibri" w:cs="Calibri"/>
          <w:lang w:val="es-ES"/>
        </w:rPr>
      </w:pPr>
    </w:p>
    <w:p w:rsidR="00697924" w:rsidRPr="00697924" w:rsidRDefault="00697924" w:rsidP="00697924">
      <w:pPr>
        <w:autoSpaceDE w:val="0"/>
        <w:autoSpaceDN w:val="0"/>
        <w:adjustRightInd w:val="0"/>
        <w:spacing w:after="0" w:line="240" w:lineRule="auto"/>
        <w:jc w:val="both"/>
        <w:rPr>
          <w:rFonts w:eastAsia="Calibri" w:cs="Calibri"/>
          <w:b/>
          <w:bCs/>
        </w:rPr>
      </w:pPr>
      <w:r w:rsidRPr="00697924">
        <w:rPr>
          <w:rFonts w:eastAsia="Calibri" w:cs="Calibri"/>
        </w:rPr>
        <w:t xml:space="preserve">Constituyen un aspecto sustantivo del trabajo didáctico. Serán coherentes con el propósito que asumimos y permitirán abordar los contenidos seleccionados en un determinado recorte, posibilitando la </w:t>
      </w:r>
      <w:r w:rsidRPr="00697924">
        <w:rPr>
          <w:rFonts w:eastAsia="Calibri" w:cs="Calibri"/>
          <w:bCs/>
        </w:rPr>
        <w:t xml:space="preserve">articulación de contenidos </w:t>
      </w:r>
      <w:r w:rsidRPr="00697924">
        <w:rPr>
          <w:rFonts w:eastAsia="Calibri" w:cs="Calibri"/>
        </w:rPr>
        <w:t xml:space="preserve">en una propuesta coherente y con sentido. </w:t>
      </w:r>
      <w:r w:rsidRPr="00697924">
        <w:rPr>
          <w:rFonts w:eastAsia="Calibri" w:cs="Calibri"/>
          <w:lang w:val="es-ES"/>
        </w:rPr>
        <w:t xml:space="preserve">Las propuestas, </w:t>
      </w:r>
      <w:r w:rsidRPr="00697924">
        <w:rPr>
          <w:rFonts w:eastAsia="Calibri" w:cs="Calibri"/>
        </w:rPr>
        <w:t xml:space="preserve">considerando </w:t>
      </w:r>
      <w:r w:rsidRPr="00697924">
        <w:rPr>
          <w:rFonts w:eastAsia="Calibri" w:cs="Calibri"/>
          <w:b/>
          <w:bCs/>
          <w:lang w:val="es-ES"/>
        </w:rPr>
        <w:t xml:space="preserve">actividades de inicio, desarrollo y cierre, </w:t>
      </w:r>
      <w:r w:rsidRPr="00697924">
        <w:rPr>
          <w:rFonts w:eastAsia="Calibri" w:cs="Calibri"/>
        </w:rPr>
        <w:t>deben provocar problematizaciones con grados de complejidad crecientes que permitan adquirir nuevos conocimientos.</w:t>
      </w:r>
    </w:p>
    <w:p w:rsidR="00697924" w:rsidRPr="00697924" w:rsidRDefault="00697924" w:rsidP="00697924">
      <w:pPr>
        <w:spacing w:after="0" w:line="240" w:lineRule="auto"/>
        <w:jc w:val="both"/>
        <w:rPr>
          <w:rFonts w:eastAsia="Calibri" w:cs="Calibri"/>
          <w:color w:val="FF0000"/>
          <w:lang w:val="es-ES"/>
        </w:rPr>
      </w:pPr>
      <w:r w:rsidRPr="00697924">
        <w:rPr>
          <w:rFonts w:eastAsia="Calibri" w:cs="Calibri"/>
          <w:bCs/>
          <w:lang w:val="es-ES"/>
        </w:rPr>
        <w:t xml:space="preserve">Es importante profundizar los aspectos nodales de “la </w:t>
      </w:r>
      <w:r w:rsidRPr="00697924">
        <w:rPr>
          <w:rFonts w:eastAsia="Calibri" w:cs="Calibri"/>
          <w:bCs/>
        </w:rPr>
        <w:t xml:space="preserve">secuencia didáctica” ya que </w:t>
      </w:r>
      <w:r w:rsidRPr="00697924">
        <w:rPr>
          <w:rFonts w:eastAsia="Calibri" w:cs="Calibri"/>
          <w:lang w:val="es-ES"/>
        </w:rPr>
        <w:t>constituyen un conjunto de actividades ordenadas, estructuradas y articuladas, con grados crecientes de complejidad, para la consecución de determinadas metas u  objetivos educativos y el abordaje de contenidos</w:t>
      </w:r>
      <w:r w:rsidRPr="00697924">
        <w:rPr>
          <w:rFonts w:eastAsia="Calibri" w:cs="Calibri"/>
          <w:color w:val="FF0000"/>
          <w:lang w:val="es-ES"/>
        </w:rPr>
        <w:t xml:space="preserve">. </w:t>
      </w:r>
      <w:r w:rsidRPr="00697924">
        <w:rPr>
          <w:rFonts w:eastAsia="Calibri" w:cs="Calibri"/>
          <w:bCs/>
          <w:color w:val="000000"/>
          <w:lang w:val="es-ES"/>
        </w:rPr>
        <w:t xml:space="preserve"> P</w:t>
      </w:r>
      <w:r w:rsidRPr="00697924">
        <w:rPr>
          <w:rFonts w:eastAsia="Calibri" w:cs="Calibri"/>
          <w:bCs/>
          <w:color w:val="000000"/>
        </w:rPr>
        <w:t xml:space="preserve">ara que las actividades promuevan la construcción de nuevos conocimientos, necesitarán asentarse en una situación problemática que implique un desafío posible de resolver  ya sea por sí mismos  o en interrelación con otros. Se necesitan varias actividades con </w:t>
      </w:r>
      <w:r w:rsidRPr="00697924">
        <w:rPr>
          <w:rFonts w:eastAsia="Calibri" w:cs="Calibri"/>
          <w:bCs/>
          <w:color w:val="000000"/>
        </w:rPr>
        <w:lastRenderedPageBreak/>
        <w:t xml:space="preserve">una misma pregunta o problema como eje para que se pueda producir la apropiación del contenido que se pretende enseñar y para promover su complejización. La mera sucesión de actividades no garantiza aprendizajes y puede reducirse a mero activismo. Por ello es necesario que se aborde cada tramo de la secuencia con actividades pertinentes y articuladas entre sí,  con consignas claras, promoviendo la asunción cooperativa de un problema por resolver entre otros aspectos. Se sugiere que la secuencia sea acompañada de la observación del proceso que van teniendo los niños, en la consideración de las particularidades individuales y grupales.  </w:t>
      </w:r>
      <w:r w:rsidRPr="00697924">
        <w:rPr>
          <w:rFonts w:eastAsia="Calibri" w:cs="Calibri"/>
          <w:bCs/>
          <w:color w:val="000000"/>
          <w:lang w:val="es-ES"/>
        </w:rPr>
        <w:t xml:space="preserve">Además, </w:t>
      </w:r>
      <w:r w:rsidRPr="00697924">
        <w:rPr>
          <w:rFonts w:eastAsia="Calibri" w:cs="Calibri"/>
          <w:bCs/>
          <w:color w:val="000000"/>
        </w:rPr>
        <w:t>la secuencia de actividades debe provocar problematizaciones con grados de complejidad crecientes, que permitan adquirir nuevos conocimientos; considerar la reiteración de las propuestas, posibilitando el descubrimiento de nuevas posibilidades que ofrecen los materiales, el mejor uso de las herramientas, la búsqueda de diferentes procedimientos o modos de resolver una situación.</w:t>
      </w:r>
    </w:p>
    <w:p w:rsidR="00697924" w:rsidRPr="00697924" w:rsidRDefault="00697924" w:rsidP="00697924">
      <w:pPr>
        <w:spacing w:after="0" w:line="240" w:lineRule="auto"/>
        <w:jc w:val="both"/>
        <w:rPr>
          <w:rFonts w:eastAsia="Calibri" w:cs="Calibri"/>
          <w:bCs/>
        </w:rPr>
      </w:pPr>
      <w:r w:rsidRPr="00697924">
        <w:rPr>
          <w:rFonts w:eastAsia="Calibri" w:cs="Calibri"/>
          <w:bCs/>
          <w:i/>
          <w:lang w:val="es-ES"/>
        </w:rPr>
        <w:t xml:space="preserve">La </w:t>
      </w:r>
      <w:r w:rsidRPr="00697924">
        <w:rPr>
          <w:rFonts w:eastAsia="Calibri" w:cs="Calibri"/>
          <w:bCs/>
          <w:i/>
        </w:rPr>
        <w:t xml:space="preserve"> planificación debe ser flexible y habilitar los cambios</w:t>
      </w:r>
      <w:r w:rsidRPr="00697924">
        <w:rPr>
          <w:rFonts w:eastAsia="Calibri" w:cs="Calibri"/>
          <w:bCs/>
        </w:rPr>
        <w:t xml:space="preserve">, los agregados y mostrar el proceso que el docente realiza en función de los aprendizajes del grupo. Es deseable que el docente planifique intentando resignificar el uso del tiempo en cada propuesta. Respetando los ritmos de aprendizaje individuales y grupales. </w:t>
      </w:r>
    </w:p>
    <w:p w:rsidR="00E813A9" w:rsidRDefault="00E813A9" w:rsidP="00697924">
      <w:pPr>
        <w:spacing w:after="0" w:line="240" w:lineRule="auto"/>
        <w:jc w:val="both"/>
        <w:rPr>
          <w:rFonts w:eastAsia="Calibri" w:cs="Calibri"/>
          <w:lang w:val="es-ES"/>
        </w:rPr>
      </w:pPr>
    </w:p>
    <w:p w:rsidR="00697924" w:rsidRDefault="00697924" w:rsidP="00697924">
      <w:pPr>
        <w:spacing w:after="0" w:line="240" w:lineRule="auto"/>
        <w:jc w:val="both"/>
        <w:rPr>
          <w:rFonts w:eastAsia="Calibri" w:cs="Calibri"/>
          <w:b/>
          <w:lang w:val="es-ES"/>
        </w:rPr>
      </w:pPr>
      <w:r w:rsidRPr="00697924">
        <w:rPr>
          <w:rFonts w:eastAsia="Calibri" w:cs="Calibri"/>
          <w:lang w:val="es-ES"/>
        </w:rPr>
        <w:t xml:space="preserve">Algunos </w:t>
      </w:r>
      <w:r w:rsidRPr="00697924">
        <w:rPr>
          <w:rFonts w:eastAsia="Calibri" w:cs="Calibri"/>
          <w:b/>
          <w:lang w:val="es-ES"/>
        </w:rPr>
        <w:t>aspectos</w:t>
      </w:r>
      <w:r w:rsidRPr="00697924">
        <w:rPr>
          <w:rFonts w:eastAsia="Calibri" w:cs="Calibri"/>
          <w:lang w:val="es-ES"/>
        </w:rPr>
        <w:t xml:space="preserve"> a tener en cuenta al </w:t>
      </w:r>
      <w:r w:rsidRPr="00697924">
        <w:rPr>
          <w:rFonts w:eastAsia="Calibri" w:cs="Calibri"/>
          <w:b/>
          <w:lang w:val="es-ES"/>
        </w:rPr>
        <w:t>diseñar secuencias didácticas:</w:t>
      </w:r>
    </w:p>
    <w:p w:rsidR="00E813A9" w:rsidRPr="00697924" w:rsidRDefault="00E813A9" w:rsidP="00697924">
      <w:pPr>
        <w:spacing w:after="0" w:line="240" w:lineRule="auto"/>
        <w:jc w:val="both"/>
        <w:rPr>
          <w:rFonts w:eastAsia="Calibri" w:cs="Calibri"/>
          <w:b/>
          <w:bCs/>
        </w:rPr>
      </w:pPr>
    </w:p>
    <w:p w:rsidR="00697924" w:rsidRPr="00697924" w:rsidRDefault="00697924" w:rsidP="00697924">
      <w:pPr>
        <w:numPr>
          <w:ilvl w:val="0"/>
          <w:numId w:val="22"/>
        </w:numPr>
        <w:autoSpaceDE w:val="0"/>
        <w:autoSpaceDN w:val="0"/>
        <w:adjustRightInd w:val="0"/>
        <w:spacing w:after="0" w:line="240" w:lineRule="auto"/>
        <w:jc w:val="both"/>
        <w:rPr>
          <w:rFonts w:eastAsia="Calibri" w:cs="Calibri"/>
          <w:color w:val="000000"/>
          <w:lang w:val="es-ES"/>
        </w:rPr>
      </w:pPr>
      <w:r w:rsidRPr="00697924">
        <w:rPr>
          <w:rFonts w:eastAsia="Calibri" w:cs="Calibri"/>
          <w:color w:val="000000"/>
          <w:lang w:val="es-ES"/>
        </w:rPr>
        <w:t xml:space="preserve">Claridad en el planteo de los propósitos que orientarán el desarrollo de la secuencia. </w:t>
      </w:r>
    </w:p>
    <w:p w:rsidR="00697924" w:rsidRPr="00697924" w:rsidRDefault="00697924" w:rsidP="00697924">
      <w:pPr>
        <w:numPr>
          <w:ilvl w:val="0"/>
          <w:numId w:val="22"/>
        </w:numPr>
        <w:autoSpaceDE w:val="0"/>
        <w:autoSpaceDN w:val="0"/>
        <w:adjustRightInd w:val="0"/>
        <w:spacing w:after="0" w:line="240" w:lineRule="auto"/>
        <w:jc w:val="both"/>
        <w:rPr>
          <w:rFonts w:eastAsia="Calibri" w:cs="Calibri"/>
          <w:color w:val="000000"/>
          <w:lang w:val="es-ES"/>
        </w:rPr>
      </w:pPr>
      <w:r w:rsidRPr="00697924">
        <w:rPr>
          <w:rFonts w:eastAsia="Calibri" w:cs="Calibri"/>
          <w:color w:val="000000"/>
          <w:lang w:val="es-ES"/>
        </w:rPr>
        <w:t xml:space="preserve">Considerar  el grado de complejidad creciente en el abordaje de los contenidos:  </w:t>
      </w:r>
    </w:p>
    <w:p w:rsidR="00697924" w:rsidRPr="00697924" w:rsidRDefault="00697924" w:rsidP="00697924">
      <w:pPr>
        <w:numPr>
          <w:ilvl w:val="0"/>
          <w:numId w:val="22"/>
        </w:numPr>
        <w:autoSpaceDE w:val="0"/>
        <w:autoSpaceDN w:val="0"/>
        <w:adjustRightInd w:val="0"/>
        <w:spacing w:after="0" w:line="240" w:lineRule="auto"/>
        <w:jc w:val="both"/>
        <w:rPr>
          <w:rFonts w:eastAsia="Calibri" w:cs="Calibri"/>
          <w:color w:val="000000"/>
          <w:lang w:val="es-ES"/>
        </w:rPr>
      </w:pPr>
      <w:r w:rsidRPr="00697924">
        <w:rPr>
          <w:rFonts w:eastAsia="Calibri" w:cs="Calibri"/>
          <w:color w:val="000000"/>
          <w:lang w:val="es-ES"/>
        </w:rPr>
        <w:t>Pertinencia en la selección de recursos o materiales curriculares, flexibilidad  en  la organización  del tiempo y del espacio.</w:t>
      </w:r>
    </w:p>
    <w:p w:rsidR="00697924" w:rsidRPr="00697924" w:rsidRDefault="00697924" w:rsidP="00697924">
      <w:pPr>
        <w:numPr>
          <w:ilvl w:val="0"/>
          <w:numId w:val="22"/>
        </w:numPr>
        <w:autoSpaceDE w:val="0"/>
        <w:autoSpaceDN w:val="0"/>
        <w:adjustRightInd w:val="0"/>
        <w:spacing w:after="0" w:line="240" w:lineRule="auto"/>
        <w:jc w:val="both"/>
        <w:rPr>
          <w:rFonts w:eastAsia="Calibri" w:cs="Calibri"/>
          <w:color w:val="000000"/>
          <w:lang w:val="es-ES"/>
        </w:rPr>
      </w:pPr>
      <w:r w:rsidRPr="00697924">
        <w:rPr>
          <w:rFonts w:eastAsia="Calibri" w:cs="Calibri"/>
          <w:color w:val="000000"/>
          <w:lang w:val="es-ES"/>
        </w:rPr>
        <w:t xml:space="preserve">Modos diferentes para  plantear las actividades de inicio, (en la que los alumnos ponen en juego sus conocimientos previos) como en las situaciones problemáticas que requieren de otros conocimientos para su resolución. </w:t>
      </w:r>
    </w:p>
    <w:p w:rsidR="00697924" w:rsidRPr="00697924" w:rsidRDefault="00697924" w:rsidP="00697924">
      <w:pPr>
        <w:numPr>
          <w:ilvl w:val="0"/>
          <w:numId w:val="22"/>
        </w:numPr>
        <w:autoSpaceDE w:val="0"/>
        <w:autoSpaceDN w:val="0"/>
        <w:adjustRightInd w:val="0"/>
        <w:spacing w:after="0" w:line="240" w:lineRule="auto"/>
        <w:jc w:val="both"/>
        <w:rPr>
          <w:rFonts w:eastAsia="Calibri" w:cs="Calibri"/>
          <w:lang w:val="es-ES"/>
        </w:rPr>
      </w:pPr>
      <w:r w:rsidRPr="00697924">
        <w:rPr>
          <w:rFonts w:eastAsia="Calibri" w:cs="Calibri"/>
          <w:color w:val="000000"/>
          <w:lang w:val="es-ES"/>
        </w:rPr>
        <w:t xml:space="preserve">Complejizar  cada actividad para que el resultado sea una verdadera secuencia didáctica:  desde  las consignas, las tareas individuales y grupales, los nuevos obstáculos y desafíos que  deberán enfrentar los alumnos, </w:t>
      </w:r>
      <w:r w:rsidRPr="00697924">
        <w:rPr>
          <w:rFonts w:eastAsia="Calibri" w:cs="Calibri"/>
          <w:lang w:val="es-ES"/>
        </w:rPr>
        <w:t>cambiando los espacios y escenarios, dando oportunidad para la repetición de la actividad, tomando lo que producen los estudiantes para que lo incluyan los demás.</w:t>
      </w:r>
    </w:p>
    <w:p w:rsidR="00697924" w:rsidRPr="00697924" w:rsidRDefault="00697924" w:rsidP="00697924">
      <w:pPr>
        <w:numPr>
          <w:ilvl w:val="0"/>
          <w:numId w:val="22"/>
        </w:numPr>
        <w:autoSpaceDE w:val="0"/>
        <w:autoSpaceDN w:val="0"/>
        <w:adjustRightInd w:val="0"/>
        <w:spacing w:after="0" w:line="240" w:lineRule="auto"/>
        <w:jc w:val="both"/>
        <w:rPr>
          <w:rFonts w:eastAsia="Calibri" w:cs="Calibri"/>
          <w:color w:val="000000"/>
          <w:lang w:val="es-ES"/>
        </w:rPr>
      </w:pPr>
      <w:r w:rsidRPr="00697924">
        <w:rPr>
          <w:rFonts w:eastAsia="Calibri" w:cs="Calibri"/>
          <w:color w:val="000000"/>
          <w:lang w:val="es-ES"/>
        </w:rPr>
        <w:t xml:space="preserve">Explicitar qué se evaluará y cómo se  evaluarán los aprendizajes. </w:t>
      </w:r>
    </w:p>
    <w:p w:rsidR="00697924" w:rsidRPr="00697924" w:rsidRDefault="00697924" w:rsidP="00697924">
      <w:pPr>
        <w:numPr>
          <w:ilvl w:val="0"/>
          <w:numId w:val="22"/>
        </w:numPr>
        <w:autoSpaceDE w:val="0"/>
        <w:autoSpaceDN w:val="0"/>
        <w:adjustRightInd w:val="0"/>
        <w:spacing w:after="0" w:line="240" w:lineRule="auto"/>
        <w:jc w:val="both"/>
        <w:rPr>
          <w:rFonts w:eastAsia="Calibri" w:cs="Calibri"/>
          <w:color w:val="000000"/>
          <w:lang w:val="es-ES"/>
        </w:rPr>
      </w:pPr>
      <w:r w:rsidRPr="00697924">
        <w:rPr>
          <w:rFonts w:eastAsia="Calibri" w:cs="Calibri"/>
          <w:color w:val="000000"/>
          <w:lang w:val="es-ES"/>
        </w:rPr>
        <w:t xml:space="preserve">En </w:t>
      </w:r>
      <w:r w:rsidRPr="00697924">
        <w:rPr>
          <w:rFonts w:eastAsia="Calibri" w:cs="Calibri"/>
          <w:b/>
          <w:color w:val="000000"/>
          <w:lang w:val="es-ES"/>
        </w:rPr>
        <w:t>síntesis,</w:t>
      </w:r>
      <w:r w:rsidRPr="00697924">
        <w:rPr>
          <w:rFonts w:eastAsia="Calibri" w:cs="Calibri"/>
          <w:color w:val="000000"/>
          <w:lang w:val="es-ES"/>
        </w:rPr>
        <w:t xml:space="preserve"> las </w:t>
      </w:r>
      <w:r w:rsidRPr="00697924">
        <w:rPr>
          <w:rFonts w:eastAsia="Calibri" w:cs="Calibri"/>
          <w:b/>
          <w:bCs/>
          <w:color w:val="000000"/>
          <w:lang w:val="es-ES"/>
        </w:rPr>
        <w:t xml:space="preserve">secuencias didácticas </w:t>
      </w:r>
      <w:r w:rsidRPr="00697924">
        <w:rPr>
          <w:rFonts w:eastAsia="Calibri" w:cs="Calibri"/>
          <w:color w:val="000000"/>
          <w:lang w:val="es-ES"/>
        </w:rPr>
        <w:t>organizan y concretan las decisiones adoptadas en una sucesión planificada de experiencias y actividades que se ofrecerán a los estudiantes, que podrán llevarse a cabo en el aula o en otros espacios institucionales y que posibilitan, como ya dijimos, el abordaje de los contenidos en forma continua y en progresión de complejidad, atendiendo a la necesidad de repetición, recursividad, articulación y evaluación permanente.</w:t>
      </w:r>
    </w:p>
    <w:p w:rsidR="00697924" w:rsidRPr="00697924" w:rsidRDefault="00697924" w:rsidP="00697924">
      <w:pPr>
        <w:autoSpaceDE w:val="0"/>
        <w:autoSpaceDN w:val="0"/>
        <w:adjustRightInd w:val="0"/>
        <w:spacing w:after="0" w:line="240" w:lineRule="auto"/>
        <w:jc w:val="both"/>
        <w:rPr>
          <w:rFonts w:eastAsia="Calibri" w:cs="Calibri"/>
          <w:b/>
          <w:bCs/>
        </w:rPr>
      </w:pPr>
    </w:p>
    <w:p w:rsidR="00697924" w:rsidRPr="00697924" w:rsidRDefault="00697924" w:rsidP="00697924">
      <w:pPr>
        <w:autoSpaceDE w:val="0"/>
        <w:autoSpaceDN w:val="0"/>
        <w:adjustRightInd w:val="0"/>
        <w:spacing w:after="0" w:line="240" w:lineRule="auto"/>
        <w:jc w:val="both"/>
        <w:rPr>
          <w:rFonts w:eastAsia="Calibri" w:cs="Calibri"/>
          <w:lang w:val="es-ES"/>
        </w:rPr>
      </w:pPr>
      <w:r w:rsidRPr="00697924">
        <w:rPr>
          <w:rFonts w:eastAsia="Calibri" w:cs="Calibri"/>
          <w:b/>
          <w:lang w:val="es-ES"/>
        </w:rPr>
        <w:t>La evaluación</w:t>
      </w:r>
      <w:r w:rsidRPr="00697924">
        <w:rPr>
          <w:b/>
          <w:vertAlign w:val="superscript"/>
          <w:lang w:val="es-ES"/>
        </w:rPr>
        <w:footnoteReference w:id="73"/>
      </w:r>
      <w:r w:rsidRPr="00697924">
        <w:rPr>
          <w:rFonts w:eastAsia="Calibri" w:cs="Calibri"/>
          <w:lang w:val="es-ES"/>
        </w:rPr>
        <w:t>: Ruth Harf sostiene que “</w:t>
      </w:r>
      <w:r w:rsidRPr="00697924">
        <w:rPr>
          <w:rFonts w:eastAsia="Calibri" w:cs="Calibri"/>
          <w:i/>
          <w:lang w:val="es-ES"/>
        </w:rPr>
        <w:t xml:space="preserve">si la intención de la evaluación que se hace al finalizar la U.D es obtener información relevante para continuar el proceso de enseñanza y el proceso de </w:t>
      </w:r>
      <w:r w:rsidRPr="00697924">
        <w:rPr>
          <w:rFonts w:eastAsia="Calibri" w:cs="Calibri"/>
          <w:i/>
          <w:lang w:val="es-ES"/>
        </w:rPr>
        <w:lastRenderedPageBreak/>
        <w:t>aprendizaje, no será suficiente una mera descripción de lo realizado o una afirmación al estilo se cumplieron los objetivos planteados…(…) Debería partir de una descripción pero no quedarse en ella…”</w:t>
      </w:r>
      <w:r w:rsidRPr="00697924">
        <w:rPr>
          <w:vertAlign w:val="superscript"/>
          <w:lang w:val="es-ES"/>
        </w:rPr>
        <w:footnoteReference w:id="74"/>
      </w:r>
      <w:r w:rsidRPr="00697924">
        <w:rPr>
          <w:rFonts w:eastAsia="Calibri" w:cs="Calibri"/>
          <w:i/>
          <w:lang w:val="es-ES"/>
        </w:rPr>
        <w:t xml:space="preserve">. </w:t>
      </w:r>
      <w:r w:rsidRPr="00697924">
        <w:rPr>
          <w:rFonts w:eastAsia="Calibri" w:cs="Calibri"/>
        </w:rPr>
        <w:t xml:space="preserve">Es preciso que el docente centre la mirada desde los aprendizajes como desde la enseñanza. En relación a los aprendizajes individuales y grupales, es necesario  volver a las ideas primeras para ratificarlas, rectificarlas, completarlas o modificarlas, evaluar qué nuevas informaciones han construido los estudiantes, qué hipótesis tenían y cuánto se fueron transformando, desde  los aprendizajes. </w:t>
      </w:r>
      <w:r w:rsidRPr="00697924">
        <w:rPr>
          <w:rFonts w:eastAsia="Calibri" w:cs="Calibri"/>
          <w:bCs/>
        </w:rPr>
        <w:t>Se puede  observar y registrar el proceso de aprendizaje de cada niño recolectando informaciones progresivamente más detalladas</w:t>
      </w:r>
      <w:r w:rsidRPr="00697924">
        <w:rPr>
          <w:rFonts w:eastAsia="Calibri" w:cs="Calibri"/>
        </w:rPr>
        <w:t xml:space="preserve"> a partir de instrumentos sencillos de recolección. Desde la enseñanza,  la evaluación hace referencia a los componentes de la planificación, en particular, a los modos de enseñanza y a las estrategias e intervenciones docentes. En este sentido se propone la reflexión sobre la propia práctica,</w:t>
      </w:r>
      <w:r w:rsidRPr="00697924">
        <w:rPr>
          <w:rFonts w:eastAsia="Calibri" w:cs="Calibri"/>
          <w:bCs/>
          <w:lang w:val="es-ES"/>
        </w:rPr>
        <w:t xml:space="preserve"> planteándose interrogantes tales como</w:t>
      </w:r>
      <w:r w:rsidRPr="00697924">
        <w:rPr>
          <w:rFonts w:eastAsia="Calibri" w:cs="Calibri"/>
          <w:lang w:val="es-ES"/>
        </w:rPr>
        <w:t>:</w:t>
      </w:r>
    </w:p>
    <w:p w:rsidR="00697924" w:rsidRPr="00697924" w:rsidRDefault="00697924" w:rsidP="00697924">
      <w:pPr>
        <w:numPr>
          <w:ilvl w:val="0"/>
          <w:numId w:val="46"/>
        </w:numPr>
        <w:autoSpaceDE w:val="0"/>
        <w:autoSpaceDN w:val="0"/>
        <w:adjustRightInd w:val="0"/>
        <w:spacing w:after="0" w:line="240" w:lineRule="auto"/>
        <w:ind w:left="284" w:hanging="142"/>
        <w:contextualSpacing/>
        <w:jc w:val="both"/>
        <w:rPr>
          <w:rFonts w:eastAsia="Calibri" w:cs="Calibri"/>
          <w:lang w:val="es-ES"/>
        </w:rPr>
      </w:pPr>
      <w:r w:rsidRPr="00697924">
        <w:rPr>
          <w:rFonts w:eastAsia="Calibri" w:cs="Calibri"/>
          <w:lang w:val="es-ES"/>
        </w:rPr>
        <w:t xml:space="preserve">¿Presentó coherencia entre los propósitos, los contenidos, las propuestas, los materiales, los tiempos, los espacios, las estrategias, la organización grupal? </w:t>
      </w:r>
    </w:p>
    <w:p w:rsidR="00697924" w:rsidRPr="00697924" w:rsidRDefault="00697924" w:rsidP="00697924">
      <w:pPr>
        <w:numPr>
          <w:ilvl w:val="0"/>
          <w:numId w:val="25"/>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¿Resultó adecuada al grupo de niños y sus potenciales aprendizajes? </w:t>
      </w:r>
    </w:p>
    <w:p w:rsidR="00697924" w:rsidRPr="00697924" w:rsidRDefault="00697924" w:rsidP="00697924">
      <w:pPr>
        <w:numPr>
          <w:ilvl w:val="0"/>
          <w:numId w:val="25"/>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¿Presentó propuestas de enseñanza con importante presencia de lo lúdico que resultaron enriquecedoras para los niños, favoreciendo sus aprendizajes y su participación activa? </w:t>
      </w:r>
    </w:p>
    <w:p w:rsidR="00697924" w:rsidRPr="00697924" w:rsidRDefault="00697924" w:rsidP="00697924">
      <w:pPr>
        <w:numPr>
          <w:ilvl w:val="0"/>
          <w:numId w:val="25"/>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¿Qué tipo de vínculos se establecieron en el grupo? ¿Pudo observar los procesos y aprendizajes individuales? </w:t>
      </w:r>
    </w:p>
    <w:p w:rsidR="00697924" w:rsidRPr="00697924" w:rsidRDefault="00697924" w:rsidP="00697924">
      <w:pPr>
        <w:numPr>
          <w:ilvl w:val="0"/>
          <w:numId w:val="25"/>
        </w:numPr>
        <w:autoSpaceDE w:val="0"/>
        <w:autoSpaceDN w:val="0"/>
        <w:adjustRightInd w:val="0"/>
        <w:spacing w:after="0" w:line="240" w:lineRule="auto"/>
        <w:jc w:val="both"/>
        <w:rPr>
          <w:rFonts w:eastAsia="Calibri" w:cs="Calibri"/>
          <w:lang w:val="es-ES"/>
        </w:rPr>
      </w:pPr>
      <w:r w:rsidRPr="00697924">
        <w:rPr>
          <w:rFonts w:eastAsia="Calibri" w:cs="Calibri"/>
          <w:lang w:val="es-ES"/>
        </w:rPr>
        <w:t>¿La docente intervino con una actitud de empatía, disponibilidad  corporal y comunicacional?</w:t>
      </w:r>
    </w:p>
    <w:p w:rsidR="00697924" w:rsidRPr="00697924" w:rsidRDefault="00697924" w:rsidP="00697924">
      <w:pPr>
        <w:numPr>
          <w:ilvl w:val="0"/>
          <w:numId w:val="25"/>
        </w:numPr>
        <w:autoSpaceDE w:val="0"/>
        <w:autoSpaceDN w:val="0"/>
        <w:adjustRightInd w:val="0"/>
        <w:spacing w:after="0" w:line="240" w:lineRule="auto"/>
        <w:jc w:val="both"/>
        <w:rPr>
          <w:rFonts w:eastAsia="Calibri" w:cs="Calibri"/>
          <w:lang w:val="es-ES"/>
        </w:rPr>
      </w:pPr>
      <w:r w:rsidRPr="00697924">
        <w:rPr>
          <w:rFonts w:eastAsia="Calibri" w:cs="Calibri"/>
          <w:lang w:val="es-ES"/>
        </w:rPr>
        <w:t xml:space="preserve"> ¿Pudo autoevaluarse y analizar su propio desempeño, escuchar propuestas y sugerencias y ajustar sus propuestas?</w:t>
      </w:r>
    </w:p>
    <w:p w:rsidR="00697924" w:rsidRPr="00697924" w:rsidRDefault="00697924" w:rsidP="00697924">
      <w:pPr>
        <w:autoSpaceDE w:val="0"/>
        <w:autoSpaceDN w:val="0"/>
        <w:adjustRightInd w:val="0"/>
        <w:spacing w:after="0" w:line="240" w:lineRule="auto"/>
        <w:jc w:val="both"/>
        <w:rPr>
          <w:rFonts w:eastAsia="Calibri" w:cs="Calibri"/>
          <w:color w:val="FF0000"/>
          <w:lang w:val="es-ES"/>
        </w:rPr>
      </w:pPr>
    </w:p>
    <w:p w:rsidR="00697924" w:rsidRPr="00697924" w:rsidRDefault="00697924" w:rsidP="00134647">
      <w:pPr>
        <w:pStyle w:val="Estilo1"/>
      </w:pPr>
      <w:bookmarkStart w:id="390" w:name="_Toc442198398"/>
      <w:r w:rsidRPr="00697924">
        <w:t>PROYECTOS</w:t>
      </w:r>
      <w:bookmarkEnd w:id="390"/>
    </w:p>
    <w:p w:rsidR="00697924" w:rsidRPr="00697924" w:rsidRDefault="00697924" w:rsidP="00697924">
      <w:pPr>
        <w:autoSpaceDE w:val="0"/>
        <w:autoSpaceDN w:val="0"/>
        <w:adjustRightInd w:val="0"/>
        <w:spacing w:after="0" w:line="240" w:lineRule="auto"/>
        <w:jc w:val="both"/>
        <w:rPr>
          <w:rFonts w:cstheme="minorHAnsi"/>
          <w:lang w:val="es-ES"/>
        </w:rPr>
      </w:pPr>
    </w:p>
    <w:p w:rsidR="00697924" w:rsidRPr="00697924" w:rsidRDefault="00697924" w:rsidP="00697924">
      <w:pPr>
        <w:autoSpaceDE w:val="0"/>
        <w:autoSpaceDN w:val="0"/>
        <w:adjustRightInd w:val="0"/>
        <w:spacing w:after="0" w:line="240" w:lineRule="auto"/>
        <w:jc w:val="both"/>
        <w:rPr>
          <w:rFonts w:cs="Arial"/>
          <w:b/>
          <w:lang w:val="es-ES"/>
        </w:rPr>
      </w:pPr>
      <w:r w:rsidRPr="00697924">
        <w:rPr>
          <w:rFonts w:cstheme="minorHAnsi"/>
          <w:lang w:val="es-ES"/>
        </w:rPr>
        <w:t>La planificación didáctica, como ya se expuso en apartados anteriores, se entiende como una herramienta de trabajo que permite prever y organizar las acciones de enseñanza, anticipar situaciones, tomar decisiones anticipadas. Los proyectos didácticos tienen el propósito de generar un sentido de pertenencia en el grupo respecto a la propuesta que se propone; es decir, se trata de crear una representación grupal compartida sobre el sentido del proyecto y sobre su contexto como oportunidad para aprender a partir de su realización.</w:t>
      </w:r>
    </w:p>
    <w:p w:rsidR="00697924" w:rsidRPr="00697924" w:rsidRDefault="00697924" w:rsidP="00697924">
      <w:pPr>
        <w:autoSpaceDE w:val="0"/>
        <w:autoSpaceDN w:val="0"/>
        <w:adjustRightInd w:val="0"/>
        <w:spacing w:after="0" w:line="240" w:lineRule="auto"/>
        <w:jc w:val="both"/>
        <w:rPr>
          <w:rFonts w:cstheme="minorHAnsi"/>
          <w:i/>
          <w:lang w:val="es-ES"/>
        </w:rPr>
      </w:pPr>
      <w:r w:rsidRPr="00697924">
        <w:rPr>
          <w:rFonts w:cstheme="minorHAnsi"/>
          <w:lang w:val="es-ES"/>
        </w:rPr>
        <w:t xml:space="preserve"> En el uso corriente, la palabra proyecto se utiliza para designar el propósito de hacer algo; es un esquema o plan; desde  el sentido didáctico, el alcance del término es similar: </w:t>
      </w:r>
      <w:r w:rsidRPr="00697924">
        <w:rPr>
          <w:rFonts w:cstheme="minorHAnsi"/>
          <w:i/>
          <w:lang w:val="es-ES"/>
        </w:rPr>
        <w:t xml:space="preserve">“se trata de una ordenación de actividades y recursos que se realizan con el fin de producir “algo”, ya sea bienes o servicios capaces de satisfacer necesidades o de resolver " problemas, </w:t>
      </w:r>
      <w:r w:rsidRPr="00697924">
        <w:rPr>
          <w:rFonts w:cstheme="minorHAnsi"/>
          <w:lang w:val="es-ES"/>
        </w:rPr>
        <w:t xml:space="preserve">se utiliza  el término </w:t>
      </w:r>
      <w:r w:rsidRPr="00697924">
        <w:rPr>
          <w:rFonts w:cstheme="minorHAnsi"/>
          <w:i/>
          <w:lang w:val="es-ES"/>
        </w:rPr>
        <w:t xml:space="preserve"> “proyecto para designar el conjunto de actividades que se proponen realizar de una manera articulada entre sí, con el fin de producir determinados bienes o servicios capaces de </w:t>
      </w:r>
      <w:r w:rsidRPr="00697924">
        <w:rPr>
          <w:rFonts w:cstheme="minorHAnsi"/>
          <w:i/>
          <w:lang w:val="es-ES"/>
        </w:rPr>
        <w:lastRenderedPageBreak/>
        <w:t>satisfacer necesidades o resolver problemas, dentro de los límites de un presupuesto y de un período de tiempo dado</w:t>
      </w:r>
      <w:r w:rsidRPr="00697924">
        <w:rPr>
          <w:rFonts w:cstheme="minorHAnsi"/>
          <w:lang w:val="es-ES"/>
        </w:rPr>
        <w:t>”</w:t>
      </w:r>
      <w:r w:rsidRPr="00697924">
        <w:rPr>
          <w:rFonts w:cstheme="minorHAnsi"/>
          <w:i/>
          <w:lang w:val="es-ES"/>
        </w:rPr>
        <w:t xml:space="preserve">” </w:t>
      </w:r>
      <w:r w:rsidRPr="00697924">
        <w:rPr>
          <w:rFonts w:cstheme="minorHAnsi"/>
          <w:i/>
          <w:vertAlign w:val="superscript"/>
          <w:lang w:val="es-ES"/>
        </w:rPr>
        <w:footnoteReference w:id="75"/>
      </w:r>
    </w:p>
    <w:p w:rsidR="00697924" w:rsidRPr="00697924" w:rsidRDefault="00697924" w:rsidP="00697924">
      <w:pPr>
        <w:autoSpaceDE w:val="0"/>
        <w:autoSpaceDN w:val="0"/>
        <w:adjustRightInd w:val="0"/>
        <w:spacing w:after="0" w:line="240" w:lineRule="auto"/>
        <w:jc w:val="both"/>
        <w:rPr>
          <w:rFonts w:cstheme="minorHAnsi"/>
          <w:i/>
          <w:lang w:val="es-ES"/>
        </w:rPr>
      </w:pPr>
      <w:r w:rsidRPr="00697924">
        <w:rPr>
          <w:rFonts w:cstheme="minorHAnsi"/>
          <w:lang w:val="es-ES"/>
        </w:rPr>
        <w:t>El proyecto didáctico  es “un escenario en movimiento”, porque el deseo de “hacer algo” genera una dinámica creativa y flexible en la planificación  e implementación de una secuencia de acciones que siempre responden,  por un lado, a una manifestación de una intención o propósito y por otro lado, involucra la idea de diseño, bosquejo, previsión. Es decir, implica  una planificación  con una estructura en construcción en función de determinadas metas, con la participación de sus actores (docentes, alumnos, en ocasiones padres y otros miembros de la comunidad); exige la previsión de recursos, diferentes estrategias en un tiempo determinado para resolver un determinado problema o lograr un producto conjunto, en forma colaborativa. Resulta valioso como formato didáctico en cuanto sirve para orientar la tarea docente, y tiene la posibilidad de integrarse a un proyecto más amplio, el proyecto educativo institucional.</w:t>
      </w:r>
    </w:p>
    <w:p w:rsidR="00697924" w:rsidRPr="00697924" w:rsidRDefault="00697924" w:rsidP="00697924">
      <w:pPr>
        <w:autoSpaceDE w:val="0"/>
        <w:autoSpaceDN w:val="0"/>
        <w:adjustRightInd w:val="0"/>
        <w:spacing w:after="0" w:line="240" w:lineRule="auto"/>
        <w:jc w:val="both"/>
        <w:rPr>
          <w:rFonts w:cstheme="minorHAnsi"/>
          <w:lang w:val="es-ES"/>
        </w:rPr>
      </w:pPr>
      <w:r w:rsidRPr="00697924">
        <w:rPr>
          <w:rFonts w:cstheme="minorHAnsi"/>
          <w:lang w:val="es-ES"/>
        </w:rPr>
        <w:t>Phillippe Perrenoud afirma que “</w:t>
      </w:r>
      <w:r w:rsidRPr="00697924">
        <w:rPr>
          <w:rFonts w:cstheme="minorHAnsi"/>
          <w:i/>
          <w:lang w:val="es-ES"/>
        </w:rPr>
        <w:t xml:space="preserve">en su visión más ambiciosa, la metodología de proyecto es la espina dorsal de una pedagogía del proyecto como manera común de construcción de saberes en la clase”. </w:t>
      </w:r>
      <w:r w:rsidRPr="00697924">
        <w:rPr>
          <w:rFonts w:cstheme="minorHAnsi"/>
          <w:lang w:val="es-ES"/>
        </w:rPr>
        <w:t>Es importante destacar que hay que evitar caer en el mero activismo, siempre el “aprender haciendo” tiene que estar sustentado en la reflexión y autoevaluación.</w:t>
      </w:r>
    </w:p>
    <w:p w:rsidR="00E813A9" w:rsidRDefault="00E813A9" w:rsidP="00697924">
      <w:pPr>
        <w:autoSpaceDE w:val="0"/>
        <w:autoSpaceDN w:val="0"/>
        <w:adjustRightInd w:val="0"/>
        <w:spacing w:after="0" w:line="240" w:lineRule="auto"/>
        <w:jc w:val="both"/>
        <w:rPr>
          <w:rFonts w:cstheme="minorHAnsi"/>
          <w:lang w:val="es-ES"/>
        </w:rPr>
      </w:pPr>
    </w:p>
    <w:p w:rsidR="00697924" w:rsidRDefault="00697924" w:rsidP="00697924">
      <w:pPr>
        <w:autoSpaceDE w:val="0"/>
        <w:autoSpaceDN w:val="0"/>
        <w:adjustRightInd w:val="0"/>
        <w:spacing w:after="0" w:line="240" w:lineRule="auto"/>
        <w:jc w:val="both"/>
        <w:rPr>
          <w:rFonts w:cstheme="minorHAnsi"/>
          <w:lang w:val="es-ES"/>
        </w:rPr>
      </w:pPr>
      <w:r w:rsidRPr="00697924">
        <w:rPr>
          <w:rFonts w:cstheme="minorHAnsi"/>
          <w:lang w:val="es-ES"/>
        </w:rPr>
        <w:t>Para la elaboración y escritura de un proyecto áulico hay que considerar los siguientes aspectos:</w:t>
      </w:r>
    </w:p>
    <w:p w:rsidR="00E813A9" w:rsidRPr="00697924" w:rsidRDefault="00E813A9" w:rsidP="00697924">
      <w:pPr>
        <w:autoSpaceDE w:val="0"/>
        <w:autoSpaceDN w:val="0"/>
        <w:adjustRightInd w:val="0"/>
        <w:spacing w:after="0" w:line="240" w:lineRule="auto"/>
        <w:jc w:val="both"/>
        <w:rPr>
          <w:rFonts w:cstheme="minorHAnsi"/>
          <w:lang w:val="es-ES"/>
        </w:rPr>
      </w:pPr>
    </w:p>
    <w:p w:rsid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b/>
          <w:lang w:val="es-ES"/>
        </w:rPr>
        <w:t>Denominación o título:</w:t>
      </w:r>
      <w:r w:rsidRPr="00697924">
        <w:rPr>
          <w:rFonts w:cstheme="minorHAnsi"/>
          <w:lang w:val="es-ES"/>
        </w:rPr>
        <w:t xml:space="preserve"> indica aquello que se quiere hacer, no debe confundirse con el problema.</w:t>
      </w:r>
    </w:p>
    <w:p w:rsidR="00B849C7" w:rsidRPr="00697924" w:rsidRDefault="00B849C7" w:rsidP="00B849C7">
      <w:pPr>
        <w:autoSpaceDE w:val="0"/>
        <w:autoSpaceDN w:val="0"/>
        <w:adjustRightInd w:val="0"/>
        <w:spacing w:after="0" w:line="240" w:lineRule="auto"/>
        <w:ind w:left="720"/>
        <w:jc w:val="both"/>
        <w:rPr>
          <w:rFonts w:cstheme="minorHAnsi"/>
          <w:lang w:val="es-ES"/>
        </w:rPr>
      </w:pPr>
    </w:p>
    <w:p w:rsid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b/>
          <w:lang w:val="es-ES"/>
        </w:rPr>
        <w:t>La naturaleza o fundamentación del proyecto</w:t>
      </w:r>
      <w:r w:rsidRPr="00697924">
        <w:rPr>
          <w:rFonts w:cstheme="minorHAnsi"/>
          <w:lang w:val="es-ES"/>
        </w:rPr>
        <w:t>: hace referencia a la descripción y justificación. Con respecto a la descripción se define y caracteriza  la idea central de lo que se pretende realizar, contextualizándolo. La justificación se refiere a la presentación de los criterios y/o las razones que justifican la realización del mismo; es decir, se tiene que explicar la prioridad y urgencia del problema para el que se busca solución; y  justificar por qué este proyecto que se formula es la propuesta de solución más adecuada o viable para resolver ese problema.</w:t>
      </w:r>
    </w:p>
    <w:p w:rsidR="00B849C7" w:rsidRPr="00697924" w:rsidRDefault="00B849C7" w:rsidP="00B849C7">
      <w:pPr>
        <w:autoSpaceDE w:val="0"/>
        <w:autoSpaceDN w:val="0"/>
        <w:adjustRightInd w:val="0"/>
        <w:spacing w:after="0" w:line="240" w:lineRule="auto"/>
        <w:jc w:val="both"/>
        <w:rPr>
          <w:rFonts w:cstheme="minorHAnsi"/>
          <w:lang w:val="es-ES"/>
        </w:rPr>
      </w:pPr>
    </w:p>
    <w:p w:rsid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lang w:val="es-ES"/>
        </w:rPr>
        <w:t xml:space="preserve">El </w:t>
      </w:r>
      <w:r w:rsidRPr="00697924">
        <w:rPr>
          <w:rFonts w:cstheme="minorHAnsi"/>
          <w:b/>
          <w:lang w:val="es-ES"/>
        </w:rPr>
        <w:t>marco institucional</w:t>
      </w:r>
      <w:r w:rsidRPr="00697924">
        <w:rPr>
          <w:rFonts w:cstheme="minorHAnsi"/>
          <w:lang w:val="es-ES"/>
        </w:rPr>
        <w:t xml:space="preserve">: se explicitan las relaciones  o articulaciones con el PEI. </w:t>
      </w:r>
    </w:p>
    <w:p w:rsidR="00B849C7" w:rsidRPr="00697924" w:rsidRDefault="00B849C7" w:rsidP="00B849C7">
      <w:pPr>
        <w:autoSpaceDE w:val="0"/>
        <w:autoSpaceDN w:val="0"/>
        <w:adjustRightInd w:val="0"/>
        <w:spacing w:after="0" w:line="240" w:lineRule="auto"/>
        <w:jc w:val="both"/>
        <w:rPr>
          <w:rFonts w:cstheme="minorHAnsi"/>
          <w:lang w:val="es-ES"/>
        </w:rPr>
      </w:pPr>
    </w:p>
    <w:p w:rsidR="00B849C7" w:rsidRDefault="00697924" w:rsidP="00B849C7">
      <w:pPr>
        <w:numPr>
          <w:ilvl w:val="0"/>
          <w:numId w:val="37"/>
        </w:numPr>
        <w:autoSpaceDE w:val="0"/>
        <w:autoSpaceDN w:val="0"/>
        <w:adjustRightInd w:val="0"/>
        <w:spacing w:after="0" w:line="240" w:lineRule="auto"/>
        <w:jc w:val="both"/>
        <w:rPr>
          <w:rFonts w:cstheme="minorHAnsi"/>
          <w:lang w:val="es-ES"/>
        </w:rPr>
      </w:pPr>
      <w:r w:rsidRPr="00697924">
        <w:rPr>
          <w:rFonts w:cstheme="minorHAnsi"/>
          <w:lang w:val="es-ES"/>
        </w:rPr>
        <w:t xml:space="preserve">Las </w:t>
      </w:r>
      <w:r w:rsidRPr="00697924">
        <w:rPr>
          <w:rFonts w:cstheme="minorHAnsi"/>
          <w:b/>
          <w:lang w:val="es-ES"/>
        </w:rPr>
        <w:t>metas o propósitos</w:t>
      </w:r>
      <w:r w:rsidRPr="00697924">
        <w:rPr>
          <w:rFonts w:cstheme="minorHAnsi"/>
          <w:lang w:val="es-ES"/>
        </w:rPr>
        <w:t xml:space="preserve"> que guiarán dicho proyecto: para formular finalidades de un proyecto, es necesario que éstas: justifiquen debidamente el proyecto y sus </w:t>
      </w:r>
      <w:r w:rsidRPr="00697924">
        <w:rPr>
          <w:rFonts w:cstheme="minorHAnsi"/>
          <w:b/>
          <w:lang w:val="es-ES"/>
        </w:rPr>
        <w:t>objetivos</w:t>
      </w:r>
      <w:r w:rsidRPr="00697924">
        <w:rPr>
          <w:rFonts w:cstheme="minorHAnsi"/>
          <w:lang w:val="es-ES"/>
        </w:rPr>
        <w:t>; sea posible verificar cuantitativa o cualitativamente su marcha; constituya preferiblemente un único fin o vaya acompañado de otros fines compatibles.</w:t>
      </w:r>
    </w:p>
    <w:p w:rsidR="00B849C7" w:rsidRDefault="00B849C7" w:rsidP="00B849C7">
      <w:pPr>
        <w:pStyle w:val="Prrafodelista"/>
        <w:rPr>
          <w:rFonts w:cstheme="minorHAnsi"/>
          <w:lang w:val="es-ES"/>
        </w:rPr>
      </w:pPr>
    </w:p>
    <w:p w:rsidR="00B849C7" w:rsidRP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b/>
          <w:lang w:val="es-ES"/>
        </w:rPr>
        <w:lastRenderedPageBreak/>
        <w:t>Qué se espera</w:t>
      </w:r>
      <w:r w:rsidRPr="00697924">
        <w:rPr>
          <w:rFonts w:cstheme="minorHAnsi"/>
          <w:lang w:val="es-ES"/>
        </w:rPr>
        <w:t xml:space="preserve"> obtener del proyecto en caso de que tenga éxito (</w:t>
      </w:r>
      <w:r w:rsidRPr="00697924">
        <w:rPr>
          <w:rFonts w:cstheme="minorHAnsi"/>
          <w:b/>
          <w:lang w:val="es-ES"/>
        </w:rPr>
        <w:t>objetivos</w:t>
      </w:r>
      <w:r w:rsidRPr="00697924">
        <w:rPr>
          <w:rFonts w:cstheme="minorHAnsi"/>
          <w:lang w:val="es-ES"/>
        </w:rPr>
        <w:t xml:space="preserve">): explicitar los objetivos es responder a la pregunta para qué se hace. Es decir, se trata de indicar el destino del proyecto o los efectos que se pretenden alcanzar con su realización. Conforman el elemento fundamental, ya que expresan los logros definidos que se busca alcanzar. </w:t>
      </w:r>
    </w:p>
    <w:p w:rsid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lang w:val="es-ES"/>
        </w:rPr>
        <w:t xml:space="preserve">Los </w:t>
      </w:r>
      <w:r w:rsidRPr="00697924">
        <w:rPr>
          <w:rFonts w:cstheme="minorHAnsi"/>
          <w:b/>
          <w:lang w:val="es-ES"/>
        </w:rPr>
        <w:t>beneficiarios</w:t>
      </w:r>
      <w:r w:rsidRPr="00697924">
        <w:rPr>
          <w:rFonts w:cstheme="minorHAnsi"/>
          <w:lang w:val="es-ES"/>
        </w:rPr>
        <w:t>, es decir a quién va dirigido. Se trata de identificar quiénes serán los beneficiarios inmediatos (los directamente favorecidos por la realización del proyecto) y quiénes serán los beneficiarios finales o indirectos, o sea, aquellos a quienes favorecerán los impactos del proyecto.</w:t>
      </w:r>
    </w:p>
    <w:p w:rsid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lang w:val="es-ES"/>
        </w:rPr>
        <w:t xml:space="preserve">Qué </w:t>
      </w:r>
      <w:r w:rsidRPr="00697924">
        <w:rPr>
          <w:rFonts w:cstheme="minorHAnsi"/>
          <w:b/>
          <w:lang w:val="es-ES"/>
        </w:rPr>
        <w:t>problema</w:t>
      </w:r>
      <w:r w:rsidRPr="00697924">
        <w:rPr>
          <w:rFonts w:cstheme="minorHAnsi"/>
          <w:lang w:val="es-ES"/>
        </w:rPr>
        <w:t xml:space="preserve"> se pretende resolver o bien qué debe producir el proyecto. Los productos que pueden obtenerse pueden ser resultados materiales o bien  servicios. También hay que considerar que una actividad puede generar un producto intermedio, es decir, el resultado de una actividad puede ser un recurso o insumo.</w:t>
      </w:r>
    </w:p>
    <w:p w:rsid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lang w:val="es-ES"/>
        </w:rPr>
        <w:t xml:space="preserve">Los </w:t>
      </w:r>
      <w:r w:rsidRPr="00697924">
        <w:rPr>
          <w:rFonts w:cstheme="minorHAnsi"/>
          <w:b/>
          <w:lang w:val="es-ES"/>
        </w:rPr>
        <w:t>contenidos</w:t>
      </w:r>
      <w:r w:rsidRPr="00697924">
        <w:rPr>
          <w:rFonts w:cstheme="minorHAnsi"/>
          <w:lang w:val="es-ES"/>
        </w:rPr>
        <w:t xml:space="preserve"> involucrados. Pueden enunciarse como afirmaciones, de modo análogo a lo propuesto en las unidades didácticas, se puede incluir una red o mapa de contenidos y sus interrelaciones.</w:t>
      </w:r>
    </w:p>
    <w:p w:rsid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37"/>
        </w:numPr>
        <w:autoSpaceDE w:val="0"/>
        <w:autoSpaceDN w:val="0"/>
        <w:adjustRightInd w:val="0"/>
        <w:spacing w:after="0" w:line="240" w:lineRule="auto"/>
        <w:jc w:val="both"/>
        <w:rPr>
          <w:rFonts w:cstheme="minorHAnsi"/>
          <w:lang w:val="es-ES"/>
        </w:rPr>
      </w:pPr>
      <w:r w:rsidRPr="00697924">
        <w:rPr>
          <w:rFonts w:cstheme="minorHAnsi"/>
          <w:lang w:val="es-ES"/>
        </w:rPr>
        <w:t xml:space="preserve">Con qué acciones se generarán los productos, es decir, el diseño de la </w:t>
      </w:r>
      <w:r w:rsidRPr="00697924">
        <w:rPr>
          <w:rFonts w:cstheme="minorHAnsi"/>
          <w:b/>
          <w:lang w:val="es-ES"/>
        </w:rPr>
        <w:t>secuencia didáctica</w:t>
      </w:r>
      <w:r w:rsidRPr="00697924">
        <w:rPr>
          <w:rFonts w:cstheme="minorHAnsi"/>
          <w:b/>
          <w:vertAlign w:val="superscript"/>
          <w:lang w:val="es-ES"/>
        </w:rPr>
        <w:footnoteReference w:id="76"/>
      </w:r>
      <w:r w:rsidRPr="00697924">
        <w:rPr>
          <w:rFonts w:cstheme="minorHAnsi"/>
          <w:lang w:val="es-ES"/>
        </w:rPr>
        <w:t>: La implementación de un proyecto presupone la concreción de una serie de actividades e implica la realización de un conjunto de tareas concretas; la sucesión de quehaceres y aconteceres que tienen el propósito de transformar ciertos insumos en los resultados previstos (productos) dentro de un período de tiempo determinado. La organización, ordenamiento y coordinación en el tiempo y en el espacio de todas las tareas que hay que realizar para el logro de los productos, metas y objetivos del proyecto comporta los siguientes aspectos: especificación e inventario de las actividades a realizar;  distribución en el tiempo de las actividades en una secuencia donde se desarrollan todas las tareas que incluyen, se señala la fecha de inicio y de terminación de cada una, evitando  un simple listado de actividades yuxtapuestas en el tiempo. Además  se indican  la cantidad y calidad de los insumos necesarios (recursos humanos, servicios, equipo, dinero, etc.) De lo que se trata es de no limitarse a un simple listado de actividades y tareas, sino de establecer un curso o trayectoria que permita fijar la dinámica del proyecto. Se plantean:</w:t>
      </w:r>
    </w:p>
    <w:p w:rsid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38"/>
        </w:numPr>
        <w:autoSpaceDE w:val="0"/>
        <w:autoSpaceDN w:val="0"/>
        <w:adjustRightInd w:val="0"/>
        <w:spacing w:after="0" w:line="240" w:lineRule="auto"/>
        <w:jc w:val="both"/>
        <w:rPr>
          <w:rFonts w:cstheme="minorHAnsi"/>
          <w:lang w:val="es-ES"/>
        </w:rPr>
      </w:pPr>
      <w:r w:rsidRPr="00697924">
        <w:rPr>
          <w:rFonts w:cstheme="minorHAnsi"/>
          <w:lang w:val="es-ES"/>
        </w:rPr>
        <w:t xml:space="preserve">Acciones o actividades para plantear y precisar la meta grupal que da sentido al proyecto, conocer y debatir el problema a solucionar  o el desafío  a construir. </w:t>
      </w:r>
    </w:p>
    <w:p w:rsid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38"/>
        </w:numPr>
        <w:autoSpaceDE w:val="0"/>
        <w:autoSpaceDN w:val="0"/>
        <w:adjustRightInd w:val="0"/>
        <w:spacing w:after="0" w:line="240" w:lineRule="auto"/>
        <w:jc w:val="both"/>
        <w:rPr>
          <w:rFonts w:cstheme="minorHAnsi"/>
          <w:lang w:val="es-ES"/>
        </w:rPr>
      </w:pPr>
      <w:r w:rsidRPr="00697924">
        <w:rPr>
          <w:rFonts w:cstheme="minorHAnsi"/>
          <w:lang w:val="es-ES"/>
        </w:rPr>
        <w:t>Acciones  para planificar la secuencia de tareas, la distribución de las mismas, los materiales necesarios etc.</w:t>
      </w:r>
    </w:p>
    <w:p w:rsidR="00697924" w:rsidRPr="00697924" w:rsidRDefault="00697924" w:rsidP="00697924">
      <w:pPr>
        <w:numPr>
          <w:ilvl w:val="0"/>
          <w:numId w:val="38"/>
        </w:numPr>
        <w:autoSpaceDE w:val="0"/>
        <w:autoSpaceDN w:val="0"/>
        <w:adjustRightInd w:val="0"/>
        <w:spacing w:after="0" w:line="240" w:lineRule="auto"/>
        <w:jc w:val="both"/>
        <w:rPr>
          <w:rFonts w:cstheme="minorHAnsi"/>
          <w:lang w:val="es-ES"/>
        </w:rPr>
      </w:pPr>
      <w:r w:rsidRPr="00697924">
        <w:rPr>
          <w:rFonts w:cstheme="minorHAnsi"/>
          <w:lang w:val="es-ES"/>
        </w:rPr>
        <w:lastRenderedPageBreak/>
        <w:t>Acciones de producción: en los que se recurre a la metodología de taller con trabajo en pequeños grupos, con momentos o instancias de socialización de lo realizado o los avances.</w:t>
      </w:r>
    </w:p>
    <w:p w:rsidR="00B849C7" w:rsidRDefault="00B849C7" w:rsidP="00697924">
      <w:pPr>
        <w:autoSpaceDE w:val="0"/>
        <w:autoSpaceDN w:val="0"/>
        <w:adjustRightInd w:val="0"/>
        <w:spacing w:after="0" w:line="240" w:lineRule="auto"/>
        <w:jc w:val="both"/>
        <w:rPr>
          <w:rFonts w:cstheme="minorHAnsi"/>
          <w:lang w:val="es-ES"/>
        </w:rPr>
      </w:pPr>
    </w:p>
    <w:p w:rsidR="00697924" w:rsidRDefault="00697924" w:rsidP="00697924">
      <w:pPr>
        <w:autoSpaceDE w:val="0"/>
        <w:autoSpaceDN w:val="0"/>
        <w:adjustRightInd w:val="0"/>
        <w:spacing w:after="0" w:line="240" w:lineRule="auto"/>
        <w:jc w:val="both"/>
        <w:rPr>
          <w:rFonts w:cstheme="minorHAnsi"/>
          <w:lang w:val="es-ES"/>
        </w:rPr>
      </w:pPr>
      <w:r w:rsidRPr="00697924">
        <w:rPr>
          <w:rFonts w:cstheme="minorHAnsi"/>
          <w:lang w:val="es-ES"/>
        </w:rPr>
        <w:t xml:space="preserve">Los </w:t>
      </w:r>
      <w:r w:rsidRPr="00697924">
        <w:rPr>
          <w:rFonts w:cstheme="minorHAnsi"/>
          <w:b/>
          <w:lang w:val="es-ES"/>
        </w:rPr>
        <w:t>recursos</w:t>
      </w:r>
      <w:r w:rsidRPr="00697924">
        <w:rPr>
          <w:rFonts w:cstheme="minorHAnsi"/>
          <w:lang w:val="es-ES"/>
        </w:rPr>
        <w:t xml:space="preserve"> que se necesitan para obtener el producto y lograr el objetivo propuesto (insumos) pueden ser humanos, materiales, técnicos y financieros, que constituyen los insumos necesarios para su realización. Implica disponer de personas adecuadas y capacitadas (recursos humanos) para realizar las tareas previstas; como así también de los recursos materiales, es decir las herramientas, equipos, instrumentos, infraestructura física, etc., necesarios para llevar a cabo el proyecto. Por su parte, los recursos técnicos, establecen las alternativas técnicas elegidas y las tecnologías a utilizar; y los financieros, permiten, sobre la base de los cálculos de ejecución (que explicamos a continuación) realizar una estimación de los fondos que se pueden obtener, con indicación de las diferentes fuentes con que se podrá contar:</w:t>
      </w:r>
    </w:p>
    <w:p w:rsidR="00E813A9" w:rsidRPr="00697924" w:rsidRDefault="00E813A9" w:rsidP="00697924">
      <w:pPr>
        <w:autoSpaceDE w:val="0"/>
        <w:autoSpaceDN w:val="0"/>
        <w:adjustRightInd w:val="0"/>
        <w:spacing w:after="0" w:line="240" w:lineRule="auto"/>
        <w:jc w:val="both"/>
        <w:rPr>
          <w:rFonts w:cstheme="minorHAnsi"/>
          <w:lang w:val="es-ES"/>
        </w:rPr>
      </w:pPr>
    </w:p>
    <w:p w:rsidR="00697924" w:rsidRPr="00697924" w:rsidRDefault="00697924" w:rsidP="00697924">
      <w:pPr>
        <w:numPr>
          <w:ilvl w:val="0"/>
          <w:numId w:val="39"/>
        </w:numPr>
        <w:autoSpaceDE w:val="0"/>
        <w:autoSpaceDN w:val="0"/>
        <w:adjustRightInd w:val="0"/>
        <w:spacing w:after="0" w:line="240" w:lineRule="auto"/>
        <w:jc w:val="both"/>
        <w:rPr>
          <w:rFonts w:cstheme="minorHAnsi"/>
          <w:lang w:val="es-ES"/>
        </w:rPr>
      </w:pPr>
      <w:r w:rsidRPr="00697924">
        <w:rPr>
          <w:rFonts w:cstheme="minorHAnsi"/>
          <w:lang w:val="es-ES"/>
        </w:rPr>
        <w:t xml:space="preserve">Quién o quiénes implementarán el  proyecto, es decir </w:t>
      </w:r>
      <w:r w:rsidRPr="00697924">
        <w:rPr>
          <w:rFonts w:cstheme="minorHAnsi"/>
          <w:b/>
          <w:lang w:val="es-ES"/>
        </w:rPr>
        <w:t>los responsables</w:t>
      </w:r>
      <w:r w:rsidRPr="00697924">
        <w:rPr>
          <w:rFonts w:cstheme="minorHAnsi"/>
          <w:lang w:val="es-ES"/>
        </w:rPr>
        <w:t xml:space="preserve">. </w:t>
      </w:r>
    </w:p>
    <w:p w:rsidR="00697924" w:rsidRPr="00697924" w:rsidRDefault="00697924" w:rsidP="00697924">
      <w:pPr>
        <w:numPr>
          <w:ilvl w:val="0"/>
          <w:numId w:val="39"/>
        </w:numPr>
        <w:autoSpaceDE w:val="0"/>
        <w:autoSpaceDN w:val="0"/>
        <w:adjustRightInd w:val="0"/>
        <w:spacing w:after="0" w:line="240" w:lineRule="auto"/>
        <w:jc w:val="both"/>
        <w:rPr>
          <w:rFonts w:cstheme="minorHAnsi"/>
          <w:lang w:val="es-ES"/>
        </w:rPr>
      </w:pPr>
      <w:r w:rsidRPr="00697924">
        <w:rPr>
          <w:rFonts w:cstheme="minorHAnsi"/>
          <w:lang w:val="es-ES"/>
        </w:rPr>
        <w:t xml:space="preserve">En cuánto </w:t>
      </w:r>
      <w:r w:rsidRPr="00697924">
        <w:rPr>
          <w:rFonts w:cstheme="minorHAnsi"/>
          <w:b/>
          <w:lang w:val="es-ES"/>
        </w:rPr>
        <w:t>tiempo</w:t>
      </w:r>
      <w:r w:rsidRPr="00697924">
        <w:rPr>
          <w:rFonts w:cstheme="minorHAnsi"/>
          <w:lang w:val="es-ES"/>
        </w:rPr>
        <w:t xml:space="preserve"> se obtendrán los productos y se lograrán los objetivos previstos (calendario).</w:t>
      </w:r>
    </w:p>
    <w:p w:rsidR="00697924" w:rsidRPr="00697924" w:rsidRDefault="00697924" w:rsidP="00697924">
      <w:pPr>
        <w:numPr>
          <w:ilvl w:val="0"/>
          <w:numId w:val="39"/>
        </w:numPr>
        <w:autoSpaceDE w:val="0"/>
        <w:autoSpaceDN w:val="0"/>
        <w:adjustRightInd w:val="0"/>
        <w:spacing w:after="0" w:line="240" w:lineRule="auto"/>
        <w:jc w:val="both"/>
        <w:rPr>
          <w:rFonts w:cstheme="minorHAnsi"/>
          <w:lang w:val="es-ES"/>
        </w:rPr>
      </w:pPr>
      <w:r w:rsidRPr="00697924">
        <w:rPr>
          <w:rFonts w:cstheme="minorHAnsi"/>
          <w:lang w:val="es-ES"/>
        </w:rPr>
        <w:t xml:space="preserve"> Cuáles son los </w:t>
      </w:r>
      <w:r w:rsidRPr="00697924">
        <w:rPr>
          <w:rFonts w:cstheme="minorHAnsi"/>
          <w:b/>
          <w:lang w:val="es-ES"/>
        </w:rPr>
        <w:t>factores externos</w:t>
      </w:r>
      <w:r w:rsidRPr="00697924">
        <w:rPr>
          <w:rFonts w:cstheme="minorHAnsi"/>
          <w:lang w:val="es-ES"/>
        </w:rPr>
        <w:t xml:space="preserve"> que deben existir para asegurar el éxito del proyecto (pre-requisitos) </w:t>
      </w:r>
    </w:p>
    <w:p w:rsidR="00697924" w:rsidRPr="00697924" w:rsidRDefault="00697924" w:rsidP="00697924">
      <w:pPr>
        <w:autoSpaceDE w:val="0"/>
        <w:autoSpaceDN w:val="0"/>
        <w:adjustRightInd w:val="0"/>
        <w:spacing w:after="0" w:line="240" w:lineRule="auto"/>
        <w:ind w:left="502"/>
        <w:jc w:val="both"/>
        <w:rPr>
          <w:rFonts w:cstheme="minorHAnsi"/>
          <w:lang w:val="es-ES"/>
        </w:rPr>
      </w:pPr>
    </w:p>
    <w:p w:rsidR="00697924" w:rsidRPr="00697924" w:rsidRDefault="00697924" w:rsidP="00697924">
      <w:pPr>
        <w:autoSpaceDE w:val="0"/>
        <w:autoSpaceDN w:val="0"/>
        <w:adjustRightInd w:val="0"/>
        <w:spacing w:after="0" w:line="240" w:lineRule="auto"/>
        <w:jc w:val="both"/>
        <w:rPr>
          <w:rFonts w:cstheme="minorHAnsi"/>
          <w:lang w:val="es-ES"/>
        </w:rPr>
      </w:pPr>
      <w:r w:rsidRPr="00697924">
        <w:rPr>
          <w:rFonts w:cstheme="minorHAnsi"/>
          <w:b/>
          <w:lang w:val="es-ES"/>
        </w:rPr>
        <w:t>Las experiencias de Evaluación</w:t>
      </w:r>
      <w:r w:rsidRPr="00697924">
        <w:rPr>
          <w:rFonts w:cstheme="minorHAnsi"/>
          <w:lang w:val="es-ES"/>
        </w:rPr>
        <w:t xml:space="preserve">: Se puede tomar en cuenta lo desarrollado en el apartado de Unidades didácticas. Los indicadores de evaluación son los instrumentos que permiten medir la progresión hacia las metas propuestas. Si carecemos de ellos, toda evaluación seria que nos propongamos será casi inútil, o poco viable. Tan importantes como las metas son los indicadores en un proyecto. Ellos nos permiten realizar una evaluación adecuada teniendo en cuenta los objetivos propuestos y las realizaciones concretas. Algunas condiciones para la elaboración de indicadores son: la independencia, esto es: no conviene usar el mismo indicador para medir diferentes metas y objetivos Cada meta debe tener un indicador propio. Si ello no es posible, habrá que revisar el diseño del proyecto y corregirlo. Otra condición es la verificabilidad, es decir, los indicadores deben establecerse de tal modo que sea posible comprobar o verificar de forma empírica los cambios que se van produciendo con el proyecto. También se considera la validez, es decir que  los indicadores deben medir lo que se pretende medir, tomados en conjunto, todos los indicadores deben reflejar los efectos del proyecto. La accesibilidad es otro criterio que implica el establecimiento de indicadores cuya información necesaria (datos) se puedan obtener fácilmente. </w:t>
      </w:r>
    </w:p>
    <w:p w:rsidR="00697924" w:rsidRPr="00697924" w:rsidRDefault="00697924" w:rsidP="00697924">
      <w:pPr>
        <w:autoSpaceDE w:val="0"/>
        <w:autoSpaceDN w:val="0"/>
        <w:adjustRightInd w:val="0"/>
        <w:spacing w:after="0" w:line="240" w:lineRule="auto"/>
        <w:jc w:val="both"/>
        <w:rPr>
          <w:rFonts w:cstheme="minorHAnsi"/>
          <w:i/>
          <w:lang w:val="es-ES"/>
        </w:rPr>
      </w:pPr>
      <w:r w:rsidRPr="00697924">
        <w:rPr>
          <w:rFonts w:cstheme="minorHAnsi"/>
          <w:lang w:val="es-ES"/>
        </w:rPr>
        <w:t xml:space="preserve">Como se ha desarrollado, los proyectos áulicos constituyen  otra opción para organizar la enseñanza, es un formato flexible, dinámico. </w:t>
      </w:r>
      <w:r w:rsidRPr="00697924">
        <w:rPr>
          <w:rFonts w:cstheme="minorHAnsi"/>
          <w:i/>
          <w:lang w:val="es-ES"/>
        </w:rPr>
        <w:t>La idea de  “escenario en movimiento” reemplaza a la idea de “hacer estallar el contenido” de la Unidad Didáctica, ya que no hay recorte, no hay indagación de la realidad sino un gran propósito compartido para la construcción de la realidad o su transformación”</w:t>
      </w:r>
      <w:r w:rsidRPr="00697924">
        <w:rPr>
          <w:rFonts w:cstheme="minorHAnsi"/>
          <w:i/>
          <w:vertAlign w:val="superscript"/>
          <w:lang w:val="es-ES"/>
        </w:rPr>
        <w:footnoteReference w:id="77"/>
      </w:r>
    </w:p>
    <w:p w:rsidR="00697924" w:rsidRPr="00697924" w:rsidRDefault="00697924" w:rsidP="00697924">
      <w:pPr>
        <w:autoSpaceDE w:val="0"/>
        <w:autoSpaceDN w:val="0"/>
        <w:adjustRightInd w:val="0"/>
        <w:spacing w:after="0" w:line="240" w:lineRule="auto"/>
        <w:jc w:val="both"/>
        <w:rPr>
          <w:rFonts w:cstheme="minorHAnsi"/>
          <w:i/>
          <w:lang w:val="es-ES"/>
        </w:rPr>
      </w:pPr>
    </w:p>
    <w:p w:rsidR="00697924" w:rsidRPr="00697924" w:rsidRDefault="00697924" w:rsidP="00134647">
      <w:pPr>
        <w:pStyle w:val="Estilo1"/>
      </w:pPr>
      <w:bookmarkStart w:id="391" w:name="_Toc442198399"/>
      <w:r w:rsidRPr="00697924">
        <w:lastRenderedPageBreak/>
        <w:t>MODALIDAD DE TALLERES</w:t>
      </w:r>
      <w:bookmarkEnd w:id="391"/>
    </w:p>
    <w:p w:rsidR="00697924" w:rsidRPr="00697924" w:rsidRDefault="00697924" w:rsidP="00697924">
      <w:pPr>
        <w:autoSpaceDE w:val="0"/>
        <w:autoSpaceDN w:val="0"/>
        <w:adjustRightInd w:val="0"/>
        <w:spacing w:after="0" w:line="240" w:lineRule="auto"/>
        <w:jc w:val="both"/>
        <w:rPr>
          <w:rFonts w:cstheme="minorHAnsi"/>
          <w:lang w:val="es-ES"/>
        </w:rPr>
      </w:pPr>
    </w:p>
    <w:p w:rsidR="00697924" w:rsidRPr="00697924" w:rsidRDefault="00697924" w:rsidP="00697924">
      <w:pPr>
        <w:autoSpaceDE w:val="0"/>
        <w:autoSpaceDN w:val="0"/>
        <w:adjustRightInd w:val="0"/>
        <w:spacing w:after="0" w:line="240" w:lineRule="auto"/>
        <w:jc w:val="both"/>
        <w:rPr>
          <w:rFonts w:cstheme="minorHAnsi"/>
          <w:b/>
          <w:lang w:val="es-ES"/>
        </w:rPr>
      </w:pPr>
      <w:r w:rsidRPr="00697924">
        <w:rPr>
          <w:rFonts w:cstheme="minorHAnsi"/>
          <w:lang w:val="es-ES"/>
        </w:rPr>
        <w:t xml:space="preserve">Cabe destacar que la modalidad de taller se sugiere como una estrategia metodológica o modalidad de enseñanza para la Educación Primaria, ya  que surge del deseo de encontrar otras posibilidades educativas diferentes a las tradicionales y que se recomienda, de modo particular para las áreas de Educación Artística, para el abordaje de  contenidos actuales, transversales o problemáticas de interés grupal. La modalidad de taller está basada en propuestas y vínculos que se centran en los sujetos de aprendizaje, sus intereses y necesidades; en el rol del docente como coordinador y acompañante de estos procesos, en la participación activa de todos, el placer por </w:t>
      </w:r>
      <w:r w:rsidRPr="00697924">
        <w:rPr>
          <w:rFonts w:cstheme="minorHAnsi"/>
          <w:i/>
          <w:lang w:val="es-ES"/>
        </w:rPr>
        <w:t>“aprender haciendo”</w:t>
      </w:r>
      <w:r w:rsidRPr="00697924">
        <w:rPr>
          <w:rFonts w:cstheme="minorHAnsi"/>
          <w:lang w:val="es-ES"/>
        </w:rPr>
        <w:t xml:space="preserve">. Implica una organización específica de la situación de enseñanza con  la presencia de los contenidos y actividades previamente planificadas; el trabajo en pequeños grupos, la construcción conjunta de conocimientos, el aprendizaje compartido basado en acuerdos que posibilitan que un grupo se centre alrededor de una tarea y coopere para el logro de cierta producción común y que puede incluirse en los formatos didácticos mencionados. Laura Pitluk afirma que </w:t>
      </w:r>
      <w:r w:rsidRPr="00697924">
        <w:rPr>
          <w:rFonts w:cstheme="minorHAnsi"/>
          <w:i/>
          <w:lang w:val="es-ES"/>
        </w:rPr>
        <w:t>“en los talleres se aprende a elegir entre distintas opciones, producir con otros, a compartir los procesos y a llegar a resultados que se deciden de manera conjunta. Para esto es necesario plantear las propias ideas y escuchar a los demás, buscar acuerdos que incluyan las diferentes opciones presentadas por todos, acercarse a la posibilidad de compartir, cooperar, co-pensar, sentirse parte protagonista del grupo, resignificar el reconocimiento de que una producción colectiva incluye los aportes de cada uno que se enriquecen en función del trabajo conjunto”</w:t>
      </w:r>
      <w:r w:rsidRPr="00697924">
        <w:rPr>
          <w:rFonts w:cstheme="minorHAnsi"/>
          <w:i/>
          <w:vertAlign w:val="superscript"/>
          <w:lang w:val="es-ES"/>
        </w:rPr>
        <w:footnoteReference w:id="78"/>
      </w:r>
    </w:p>
    <w:p w:rsidR="00697924" w:rsidRPr="00697924" w:rsidRDefault="00697924" w:rsidP="00697924">
      <w:pPr>
        <w:autoSpaceDE w:val="0"/>
        <w:autoSpaceDN w:val="0"/>
        <w:adjustRightInd w:val="0"/>
        <w:spacing w:after="0" w:line="240" w:lineRule="auto"/>
        <w:jc w:val="both"/>
        <w:rPr>
          <w:rFonts w:cstheme="minorHAnsi"/>
          <w:lang w:val="es-ES"/>
        </w:rPr>
      </w:pPr>
      <w:r w:rsidRPr="00697924">
        <w:rPr>
          <w:rFonts w:cstheme="minorHAnsi"/>
          <w:lang w:val="es-ES"/>
        </w:rPr>
        <w:t>La modalidad de taller tiene en cuenta ciertas acciones y tareas específicas que le otorgan peculiaridad a la organización de la enseñanza; la planificación o diseño del mismo es flexible, abierto, modificable, diverso. Andamiado por el docente y con la participación de los estudiantes se explicitan los propósitos, los contenidos; se plantea una  propuesta de actividades coherente, abierta y secuenciada que permita la apropiación de los contenidos desde diferentes formas y desde distintas instancias. Las actividades deben estar relacionadas y articuladas brindando unidad y sentido a las tareas y producciones; permitiendo la continuidad en los trabajos, el poder  recrearlos, transformarlos;  el cierre de un encuentro forma parte de la apertura del próximo en un fluir continuo de ideas, acciones y reajustes. La evaluación es una instancia constante, no un momento final; se evalúan los procesos y resultados como un modo de repensar o replantear las propuestas, los logros, las dificultades, los errores, las exploraciones.</w:t>
      </w:r>
    </w:p>
    <w:p w:rsidR="00697924" w:rsidRPr="00697924" w:rsidRDefault="00697924" w:rsidP="00697924">
      <w:pPr>
        <w:autoSpaceDE w:val="0"/>
        <w:autoSpaceDN w:val="0"/>
        <w:adjustRightInd w:val="0"/>
        <w:spacing w:after="0" w:line="240" w:lineRule="auto"/>
        <w:jc w:val="both"/>
        <w:rPr>
          <w:rFonts w:cstheme="minorHAnsi"/>
          <w:lang w:val="es-ES"/>
        </w:rPr>
      </w:pPr>
      <w:r w:rsidRPr="00697924">
        <w:rPr>
          <w:rFonts w:cstheme="minorHAnsi"/>
          <w:lang w:val="es-ES"/>
        </w:rPr>
        <w:t xml:space="preserve">El lugar del </w:t>
      </w:r>
      <w:r w:rsidRPr="00697924">
        <w:rPr>
          <w:rFonts w:cstheme="minorHAnsi"/>
          <w:b/>
          <w:lang w:val="es-ES"/>
        </w:rPr>
        <w:t xml:space="preserve">docente </w:t>
      </w:r>
      <w:r w:rsidRPr="00697924">
        <w:rPr>
          <w:rFonts w:cstheme="minorHAnsi"/>
          <w:lang w:val="es-ES"/>
        </w:rPr>
        <w:t xml:space="preserve"> es fundamental en relación a la distribución de roles, tareas, la conformación de los grupos cooperativos; favorecedor de ideas, actitudes, acciones  creativas, solidarias, autónomas, respetuosas. Es importante su lugar de </w:t>
      </w:r>
      <w:r w:rsidRPr="00697924">
        <w:rPr>
          <w:rFonts w:cstheme="minorHAnsi"/>
          <w:i/>
          <w:lang w:val="es-ES"/>
        </w:rPr>
        <w:t>“líder democrático”</w:t>
      </w:r>
      <w:r w:rsidRPr="00697924">
        <w:rPr>
          <w:rFonts w:cstheme="minorHAnsi"/>
          <w:lang w:val="es-ES"/>
        </w:rPr>
        <w:t>, que convoca y favorece  la participación activa de todos, de “</w:t>
      </w:r>
      <w:r w:rsidRPr="00697924">
        <w:rPr>
          <w:rFonts w:cstheme="minorHAnsi"/>
          <w:i/>
          <w:lang w:val="es-ES"/>
        </w:rPr>
        <w:t>coordinador</w:t>
      </w:r>
      <w:r w:rsidRPr="00697924">
        <w:rPr>
          <w:rFonts w:cstheme="minorHAnsi"/>
          <w:lang w:val="es-ES"/>
        </w:rPr>
        <w:t>” permitiendo a los estudiantes centrarse en su tarea, dialogar, intercambiar ideas, posiciones que permiten el aprendizaje significativo y la  reflexión crítica.</w:t>
      </w:r>
    </w:p>
    <w:p w:rsidR="00697924" w:rsidRPr="00697924" w:rsidRDefault="00697924" w:rsidP="00697924">
      <w:pPr>
        <w:autoSpaceDE w:val="0"/>
        <w:autoSpaceDN w:val="0"/>
        <w:adjustRightInd w:val="0"/>
        <w:spacing w:after="0" w:line="240" w:lineRule="auto"/>
        <w:jc w:val="both"/>
        <w:rPr>
          <w:rFonts w:cstheme="minorHAnsi"/>
          <w:lang w:val="es-ES"/>
        </w:rPr>
      </w:pPr>
      <w:r w:rsidRPr="00697924">
        <w:rPr>
          <w:rFonts w:cstheme="minorHAnsi"/>
          <w:lang w:val="es-ES"/>
        </w:rPr>
        <w:t>Tanto en el diseño como en la puesta en marcha de la modalidad de taller, es importante tener en cuenta:</w:t>
      </w:r>
    </w:p>
    <w:p w:rsidR="00697924" w:rsidRPr="00697924" w:rsidRDefault="00697924" w:rsidP="00697924">
      <w:pPr>
        <w:numPr>
          <w:ilvl w:val="0"/>
          <w:numId w:val="40"/>
        </w:numPr>
        <w:autoSpaceDE w:val="0"/>
        <w:autoSpaceDN w:val="0"/>
        <w:adjustRightInd w:val="0"/>
        <w:spacing w:after="0" w:line="240" w:lineRule="auto"/>
        <w:jc w:val="both"/>
        <w:rPr>
          <w:rFonts w:cstheme="minorHAnsi"/>
          <w:lang w:val="es-ES"/>
        </w:rPr>
      </w:pPr>
      <w:r w:rsidRPr="00697924">
        <w:rPr>
          <w:rFonts w:cstheme="minorHAnsi"/>
          <w:lang w:val="es-ES"/>
        </w:rPr>
        <w:t>Organizar los espacios, tiempos y materiales.</w:t>
      </w:r>
    </w:p>
    <w:p w:rsidR="00697924" w:rsidRPr="00697924" w:rsidRDefault="00697924" w:rsidP="00697924">
      <w:pPr>
        <w:numPr>
          <w:ilvl w:val="0"/>
          <w:numId w:val="40"/>
        </w:numPr>
        <w:autoSpaceDE w:val="0"/>
        <w:autoSpaceDN w:val="0"/>
        <w:adjustRightInd w:val="0"/>
        <w:spacing w:after="0" w:line="240" w:lineRule="auto"/>
        <w:jc w:val="both"/>
        <w:rPr>
          <w:rFonts w:cstheme="minorHAnsi"/>
          <w:lang w:val="es-ES"/>
        </w:rPr>
      </w:pPr>
      <w:r w:rsidRPr="00697924">
        <w:rPr>
          <w:rFonts w:cstheme="minorHAnsi"/>
          <w:lang w:val="es-ES"/>
        </w:rPr>
        <w:lastRenderedPageBreak/>
        <w:t>Presentar el taller con sus propósitos, contenidos y propuestas, abordando las expectativas, deseos, intereses de los participantes.</w:t>
      </w:r>
    </w:p>
    <w:p w:rsidR="00B849C7" w:rsidRDefault="00B849C7" w:rsidP="00B849C7">
      <w:pPr>
        <w:autoSpaceDE w:val="0"/>
        <w:autoSpaceDN w:val="0"/>
        <w:adjustRightInd w:val="0"/>
        <w:spacing w:after="0" w:line="240" w:lineRule="auto"/>
        <w:ind w:left="720"/>
        <w:jc w:val="both"/>
        <w:rPr>
          <w:rFonts w:cstheme="minorHAnsi"/>
          <w:lang w:val="es-ES"/>
        </w:rPr>
      </w:pPr>
    </w:p>
    <w:p w:rsidR="00697924" w:rsidRPr="00697924" w:rsidRDefault="00697924" w:rsidP="00697924">
      <w:pPr>
        <w:numPr>
          <w:ilvl w:val="0"/>
          <w:numId w:val="40"/>
        </w:numPr>
        <w:autoSpaceDE w:val="0"/>
        <w:autoSpaceDN w:val="0"/>
        <w:adjustRightInd w:val="0"/>
        <w:spacing w:after="0" w:line="240" w:lineRule="auto"/>
        <w:jc w:val="both"/>
        <w:rPr>
          <w:rFonts w:cstheme="minorHAnsi"/>
          <w:lang w:val="es-ES"/>
        </w:rPr>
      </w:pPr>
      <w:r w:rsidRPr="00697924">
        <w:rPr>
          <w:rFonts w:cstheme="minorHAnsi"/>
          <w:lang w:val="es-ES"/>
        </w:rPr>
        <w:t>Las actividades deben responder a una secuencia coherente, explicitando las consignas que permitan al grupo  o sub grupos centrarse en la tarea.</w:t>
      </w:r>
    </w:p>
    <w:p w:rsidR="00B849C7" w:rsidRDefault="00B849C7" w:rsidP="00B849C7">
      <w:pPr>
        <w:autoSpaceDE w:val="0"/>
        <w:autoSpaceDN w:val="0"/>
        <w:adjustRightInd w:val="0"/>
        <w:spacing w:after="0" w:line="240" w:lineRule="auto"/>
        <w:ind w:left="644"/>
        <w:jc w:val="both"/>
        <w:rPr>
          <w:rFonts w:cstheme="minorHAnsi"/>
          <w:lang w:val="es-ES"/>
        </w:rPr>
      </w:pPr>
    </w:p>
    <w:p w:rsidR="00697924" w:rsidRPr="00697924" w:rsidRDefault="00697924" w:rsidP="00697924">
      <w:pPr>
        <w:numPr>
          <w:ilvl w:val="0"/>
          <w:numId w:val="41"/>
        </w:numPr>
        <w:autoSpaceDE w:val="0"/>
        <w:autoSpaceDN w:val="0"/>
        <w:adjustRightInd w:val="0"/>
        <w:spacing w:after="0" w:line="240" w:lineRule="auto"/>
        <w:jc w:val="both"/>
        <w:rPr>
          <w:rFonts w:cstheme="minorHAnsi"/>
          <w:lang w:val="es-ES"/>
        </w:rPr>
      </w:pPr>
      <w:r w:rsidRPr="00697924">
        <w:rPr>
          <w:rFonts w:cstheme="minorHAnsi"/>
          <w:lang w:val="es-ES"/>
        </w:rPr>
        <w:t>El lugar del docente es fundamental como sostenedor de la trama grupal, acompañando el trabajo de los participantes  de forma respetuosa sin interferir. Tiene que, además, articular las tareas de los diferentes grupos  con momentos de trabajo individual y con todo el grupo. El docente, también, asume el rol de coordinador de la puesta en común, en la cual cada subgrupo expone lo producido; favoreciendo la participación de todos, la escucha activa, el respeto.</w:t>
      </w:r>
    </w:p>
    <w:p w:rsidR="00B849C7" w:rsidRDefault="00B849C7" w:rsidP="00B849C7">
      <w:pPr>
        <w:autoSpaceDE w:val="0"/>
        <w:autoSpaceDN w:val="0"/>
        <w:adjustRightInd w:val="0"/>
        <w:spacing w:after="0" w:line="240" w:lineRule="auto"/>
        <w:ind w:left="644"/>
        <w:jc w:val="both"/>
        <w:rPr>
          <w:rFonts w:cstheme="minorHAnsi"/>
          <w:lang w:val="es-ES"/>
        </w:rPr>
      </w:pPr>
    </w:p>
    <w:p w:rsidR="00697924" w:rsidRPr="00697924" w:rsidRDefault="00697924" w:rsidP="00697924">
      <w:pPr>
        <w:numPr>
          <w:ilvl w:val="0"/>
          <w:numId w:val="41"/>
        </w:numPr>
        <w:autoSpaceDE w:val="0"/>
        <w:autoSpaceDN w:val="0"/>
        <w:adjustRightInd w:val="0"/>
        <w:spacing w:after="0" w:line="240" w:lineRule="auto"/>
        <w:jc w:val="both"/>
        <w:rPr>
          <w:rFonts w:cstheme="minorHAnsi"/>
          <w:lang w:val="es-ES"/>
        </w:rPr>
      </w:pPr>
      <w:r w:rsidRPr="00697924">
        <w:rPr>
          <w:rFonts w:cstheme="minorHAnsi"/>
          <w:lang w:val="es-ES"/>
        </w:rPr>
        <w:t>En el cierre o síntesis de cada encuentro se presentan coincidencias, diferencias, acuerdos, se elaboran conclusiones que servirán de “puerta o bisagra “para la próxima instancia y para la construcción paulatina de conocimientos en forma grupal e individual.</w:t>
      </w:r>
    </w:p>
    <w:p w:rsidR="00697924" w:rsidRPr="00697924" w:rsidRDefault="00697924" w:rsidP="00697924">
      <w:pPr>
        <w:autoSpaceDE w:val="0"/>
        <w:autoSpaceDN w:val="0"/>
        <w:adjustRightInd w:val="0"/>
        <w:spacing w:after="0" w:line="240" w:lineRule="auto"/>
        <w:jc w:val="both"/>
        <w:rPr>
          <w:rFonts w:cstheme="minorHAnsi"/>
          <w:lang w:val="es-ES"/>
        </w:rPr>
      </w:pPr>
      <w:r w:rsidRPr="00697924">
        <w:rPr>
          <w:rFonts w:cstheme="minorHAnsi"/>
          <w:lang w:val="es-ES"/>
        </w:rPr>
        <w:t>La propuesta de taller asume todas las características de una propuesta de enseñanza con intencionalidad pedagógica, con una metodología y planificación abierta y flexible, que permite una evaluación constante tanto de procesos como de productos.</w:t>
      </w:r>
    </w:p>
    <w:p w:rsidR="00697924" w:rsidRPr="00697924" w:rsidRDefault="00697924" w:rsidP="00697924">
      <w:pPr>
        <w:autoSpaceDE w:val="0"/>
        <w:autoSpaceDN w:val="0"/>
        <w:adjustRightInd w:val="0"/>
        <w:spacing w:after="0" w:line="240" w:lineRule="auto"/>
        <w:jc w:val="both"/>
        <w:rPr>
          <w:rFonts w:cstheme="minorHAnsi"/>
          <w:lang w:val="es-ES"/>
        </w:rPr>
      </w:pPr>
    </w:p>
    <w:p w:rsidR="00AF7A38" w:rsidRDefault="00AF7A38" w:rsidP="00AF7A38"/>
    <w:p w:rsidR="00697924" w:rsidRPr="00134647" w:rsidRDefault="00697924" w:rsidP="00134647">
      <w:pPr>
        <w:pStyle w:val="Prrafodelista"/>
        <w:keepNext/>
        <w:keepLines/>
        <w:numPr>
          <w:ilvl w:val="0"/>
          <w:numId w:val="371"/>
        </w:numPr>
        <w:spacing w:line="240" w:lineRule="auto"/>
        <w:outlineLvl w:val="0"/>
        <w:rPr>
          <w:rFonts w:eastAsia="Times New Roman" w:cstheme="majorBidi"/>
          <w:b/>
          <w:bCs/>
          <w:caps/>
          <w:szCs w:val="28"/>
        </w:rPr>
      </w:pPr>
      <w:bookmarkStart w:id="392" w:name="_Toc442198400"/>
      <w:r w:rsidRPr="00134647">
        <w:rPr>
          <w:rFonts w:eastAsia="Times New Roman" w:cstheme="majorBidi"/>
          <w:b/>
          <w:bCs/>
          <w:caps/>
          <w:szCs w:val="28"/>
        </w:rPr>
        <w:t>LA EVALUACIÓN DE LOS ESTUDIANTES Y LAS PRÁCTICAS DE ENSEÑANZA</w:t>
      </w:r>
      <w:bookmarkEnd w:id="392"/>
    </w:p>
    <w:p w:rsidR="00697924" w:rsidRPr="00697924" w:rsidRDefault="00697924" w:rsidP="00697924">
      <w:pPr>
        <w:spacing w:after="0" w:line="240" w:lineRule="auto"/>
        <w:jc w:val="both"/>
        <w:rPr>
          <w:lang w:val="es-ES_tradnl"/>
        </w:rPr>
      </w:pPr>
    </w:p>
    <w:p w:rsidR="00697924" w:rsidRPr="00697924" w:rsidRDefault="00697924" w:rsidP="00697924">
      <w:pPr>
        <w:spacing w:after="0" w:line="240" w:lineRule="auto"/>
        <w:jc w:val="both"/>
        <w:rPr>
          <w:lang w:val="es-ES_tradnl"/>
        </w:rPr>
      </w:pPr>
      <w:r w:rsidRPr="00697924">
        <w:rPr>
          <w:lang w:val="es-ES_tradnl"/>
        </w:rPr>
        <w:t xml:space="preserve">Concebimos la </w:t>
      </w:r>
      <w:r w:rsidRPr="00697924">
        <w:rPr>
          <w:b/>
          <w:lang w:val="es-ES_tradnl"/>
        </w:rPr>
        <w:t>Evaluación</w:t>
      </w:r>
      <w:r w:rsidRPr="00697924">
        <w:rPr>
          <w:lang w:val="es-ES_tradnl"/>
        </w:rPr>
        <w:t xml:space="preserve"> como un proceso que permite reconocer los logros y las dificultades en los procesos de aprendizaje de los estudiantes, con el objeto de recoger información que le permita al docente repensar sus intervenciones didácticas, tomar decisiones, reencauzar su  práctica, potenciar aquellas propuestas que han permitido la apropiación de aprendizajes significativos, entre otros aspectos. En este sentido, la evaluación no se sitúa exclusivamente en los aprendizajes de los alumnos, sino también en las propuestas de enseñanza que el docente pone en juego en sus prácticas cotidianas, de modo de develar sus fortalezas y los  desafíos que debe enfrentar en las distintas situaciones didácticas de las que forma parte.</w:t>
      </w:r>
    </w:p>
    <w:p w:rsidR="00697924" w:rsidRPr="00697924" w:rsidRDefault="00697924" w:rsidP="00697924">
      <w:pPr>
        <w:spacing w:after="0" w:line="240" w:lineRule="auto"/>
        <w:jc w:val="both"/>
        <w:rPr>
          <w:lang w:val="es-ES_tradnl"/>
        </w:rPr>
      </w:pPr>
      <w:r w:rsidRPr="00697924">
        <w:rPr>
          <w:lang w:val="es-ES_tradnl"/>
        </w:rPr>
        <w:t>Desde esta perspectiva, es necesario comprender a la evaluación como un  proceso sistemático, deliberado e intencional direccionado a la mejora de los procesos de enseñanza y de aprendizaje, por lo que resulta necesario precisar con claridad, cual es el enfoque institucional que se va a adoptar respecto a ella, promoviendo acuerdos que se inscriban en el proyecto curricular de cada institución.</w:t>
      </w:r>
    </w:p>
    <w:p w:rsidR="00697924" w:rsidRPr="00697924" w:rsidRDefault="00697924" w:rsidP="00697924">
      <w:pPr>
        <w:spacing w:after="0" w:line="240" w:lineRule="auto"/>
        <w:jc w:val="both"/>
        <w:rPr>
          <w:lang w:val="es-ES_tradnl"/>
        </w:rPr>
      </w:pPr>
      <w:r w:rsidRPr="00697924">
        <w:rPr>
          <w:lang w:val="es-ES_tradnl"/>
        </w:rPr>
        <w:t xml:space="preserve">Cuando el enfoque acerca de la evaluación, es claro para todo el colectivo docente, resulta más fácil que cada maestro pueda desarrollar prácticas evaluativas coherentes con la propuesta institucional, aun cuando desde cada área, se propongan diferentes instrumentos y/o criterios de evaluación. Desde esta mirada, el Diseño Curricular Jurisdiccional para la Educación Primaria, expone una serie de “Orientaciones para la evaluación” en sintonía con las características inherentes a  la lógica de cada disciplina. En este sentido, se proponen múltiples </w:t>
      </w:r>
      <w:r w:rsidRPr="00697924">
        <w:rPr>
          <w:lang w:val="es-ES_tradnl"/>
        </w:rPr>
        <w:lastRenderedPageBreak/>
        <w:t>instrumentos de evaluación cualitativa y cuantitativa, tales como, rúbricas, observación,  registros,  planillas/ grillas de seguimiento, entre otras, que solo constituyen sugerencias para el trabajo, y en el mejor de los casos,  puntos de partida para pensar otras formas posibles de llevar adelante una evaluación pensada en relación a los sujetos y sus contextos. Se trata de desarrollar prácticas evaluativas contextualizadas, democráticas y participativas, donde docentes, estudiantes y familias, tengan distintos modos de participación en la definición de los procesos de enseñanza y aprendizaje y en la evaluación de los mismos.</w:t>
      </w:r>
    </w:p>
    <w:p w:rsidR="00697924" w:rsidRPr="00697924" w:rsidRDefault="00697924" w:rsidP="00697924">
      <w:pPr>
        <w:spacing w:after="0" w:line="240" w:lineRule="auto"/>
        <w:jc w:val="both"/>
        <w:rPr>
          <w:lang w:val="es-ES_tradnl"/>
        </w:rPr>
      </w:pPr>
      <w:r w:rsidRPr="00697924">
        <w:rPr>
          <w:lang w:val="es-ES_tradnl"/>
        </w:rPr>
        <w:t>Así también, y siguiendo con esta misma lógica, desde cada área, se proponen algunos parámetros / criterios / indicadores / aspectos  amplios, generales y abarcativos, para ser tenidos en cuenta a la hora de llevar adelante los procesos de evaluación. Los mismos se desprenden de los ejes de contenidos para la enseñanza que luego van especificándose con mayor precisión en contenidos definidos según ciclos y grados.</w:t>
      </w:r>
    </w:p>
    <w:p w:rsidR="00697924" w:rsidRPr="00697924" w:rsidRDefault="00697924" w:rsidP="00697924">
      <w:pPr>
        <w:spacing w:after="0" w:line="240" w:lineRule="auto"/>
        <w:jc w:val="both"/>
        <w:rPr>
          <w:lang w:val="es-ES_tradnl"/>
        </w:rPr>
      </w:pPr>
      <w:r w:rsidRPr="00697924">
        <w:rPr>
          <w:lang w:val="es-ES_tradnl"/>
        </w:rPr>
        <w:t xml:space="preserve">Es indispensable que la evaluación parta de un diagnóstico inicial de los conocimientos previos de cada uno de los estudiantes, como punto de partida para propiciar las mediaciones necesarias que les permitan a éstos, llevar adelante  aprendizajes progresivamente más autónomos y sustantivos. Esto que se conoce como </w:t>
      </w:r>
      <w:r w:rsidRPr="00697924">
        <w:rPr>
          <w:b/>
          <w:lang w:val="es-ES_tradnl"/>
        </w:rPr>
        <w:t>“evaluación diagnóstica o inicial”</w:t>
      </w:r>
      <w:r w:rsidRPr="00697924">
        <w:rPr>
          <w:lang w:val="es-ES_tradnl"/>
        </w:rPr>
        <w:t>, debe ser una práctica constante, que no se limite solamente al inicio del ciclo escolar. Es necesario, que se lleve adelante una evaluación diagnóstica toda vez que se comienza con un contenido nuevo.</w:t>
      </w:r>
    </w:p>
    <w:p w:rsidR="00697924" w:rsidRPr="00697924" w:rsidRDefault="00697924" w:rsidP="00697924">
      <w:pPr>
        <w:spacing w:after="0" w:line="240" w:lineRule="auto"/>
        <w:jc w:val="both"/>
        <w:rPr>
          <w:lang w:val="es-ES_tradnl"/>
        </w:rPr>
      </w:pPr>
      <w:r w:rsidRPr="00697924">
        <w:rPr>
          <w:lang w:val="es-ES_tradnl"/>
        </w:rPr>
        <w:t xml:space="preserve">Por su parte la </w:t>
      </w:r>
      <w:r w:rsidRPr="00697924">
        <w:rPr>
          <w:b/>
          <w:lang w:val="es-ES_tradnl"/>
        </w:rPr>
        <w:t>“evaluación de procesos o formativa”</w:t>
      </w:r>
      <w:r w:rsidRPr="00697924">
        <w:rPr>
          <w:lang w:val="es-ES_tradnl"/>
        </w:rPr>
        <w:t>, resulta un momento de fundamental importancia, pues es la que permite durante el desarrollo de la tarea, ir realizando los reajustes necesarios que contribuyan a mejorar los procesos de aprendizaje. La evaluación formativa debe centrarse en los logros y progresos de cada estudiante. En este sentido, resulta necesario que no se tome a otros estudiantes como medida de comparación, ni que se circunscriban los progresos a las propias expectativas del docente. Una excelente fuente de evaluación de los procesos de aprendizaje de los estudiantes, la constituyen, las intervenciones que éstos realizan en clase, como así también el esfuerzo y el grado de compromiso que manifiestan (aun pese a las propias dificultades),  y que pocas veces son tenidos en cuenta, pues pareciera que los resultados obtenidos en exámenes escritos u orales, son los únicos legítimos a la hora de evaluar y calificar el desempeño de los estudiantes.</w:t>
      </w:r>
    </w:p>
    <w:p w:rsidR="00697924" w:rsidRPr="00697924" w:rsidRDefault="00697924" w:rsidP="00697924">
      <w:pPr>
        <w:spacing w:after="0" w:line="240" w:lineRule="auto"/>
        <w:jc w:val="both"/>
        <w:rPr>
          <w:lang w:val="es-ES_tradnl"/>
        </w:rPr>
      </w:pPr>
      <w:r w:rsidRPr="00697924">
        <w:rPr>
          <w:lang w:val="es-ES_tradnl"/>
        </w:rPr>
        <w:t xml:space="preserve">Finalmente la </w:t>
      </w:r>
      <w:r w:rsidRPr="00697924">
        <w:rPr>
          <w:b/>
          <w:lang w:val="es-ES_tradnl"/>
        </w:rPr>
        <w:t>“evaluación final o sumativa”,</w:t>
      </w:r>
      <w:r w:rsidRPr="00697924">
        <w:rPr>
          <w:lang w:val="es-ES_tradnl"/>
        </w:rPr>
        <w:t xml:space="preserve"> debe constituir solo un momento del complejo proceso de evaluación, que permita dar cuenta de los resultados alcanzados en relación a los propósitos y objetivos planteados, pero como insumo para seguir repensando modos y caminos diversos que garanticen la apropiación sustantiva de los contenidos de enseñanza propuestos por el docente.</w:t>
      </w:r>
    </w:p>
    <w:p w:rsidR="00697924" w:rsidRPr="00697924" w:rsidRDefault="00697924" w:rsidP="00697924">
      <w:pPr>
        <w:spacing w:after="0" w:line="240" w:lineRule="auto"/>
        <w:jc w:val="both"/>
        <w:rPr>
          <w:lang w:val="es-ES_tradnl"/>
        </w:rPr>
      </w:pPr>
      <w:r w:rsidRPr="00697924">
        <w:rPr>
          <w:lang w:val="es-ES_tradnl"/>
        </w:rPr>
        <w:t xml:space="preserve">La evaluación debe permitirle a docentes y estudiantes poder dar cuenta de manera recursiva y espiralada,  acerca de los </w:t>
      </w:r>
      <w:r w:rsidRPr="00697924">
        <w:rPr>
          <w:b/>
          <w:lang w:val="es-ES_tradnl"/>
        </w:rPr>
        <w:t>procesos metacognitivos</w:t>
      </w:r>
      <w:r w:rsidRPr="00697924">
        <w:rPr>
          <w:lang w:val="es-ES_tradnl"/>
        </w:rPr>
        <w:t xml:space="preserve"> que se ponen en juego a la hora de aprender,  de modo de ir detectando las dificultades, los logros  y la diversidad de modalidades que los estudiantes adoptan a la hora de resolver los desafíos cognitivos a los que se van enfrentando. En este sentido, los procesos de auto evaluación y coevaluación, adquieren especial importancia, pues permiten que los sujetos de manera individual o colaborativa, puedan evaluar los modos de operar con el conocimiento, haciendo conscientes las dificultades, los logros y los procedimientos cognitivos puestos en juego; permitiéndoles además, regular sus propios aprendizajes.</w:t>
      </w:r>
    </w:p>
    <w:p w:rsidR="00697924" w:rsidRPr="00697924" w:rsidRDefault="00697924" w:rsidP="00697924">
      <w:pPr>
        <w:spacing w:after="0" w:line="240" w:lineRule="auto"/>
        <w:jc w:val="both"/>
        <w:rPr>
          <w:rFonts w:eastAsia="Times New Roman" w:cs="Arial"/>
          <w:lang w:val="es-MX" w:eastAsia="es-ES"/>
        </w:rPr>
      </w:pPr>
      <w:r w:rsidRPr="00697924">
        <w:rPr>
          <w:rFonts w:eastAsia="Times New Roman" w:cs="Times New Roman"/>
          <w:lang w:val="es-ES_tradnl" w:eastAsia="es-ES"/>
        </w:rPr>
        <w:lastRenderedPageBreak/>
        <w:t>Lejos de ser un acto de control de resultados, la evaluación, debe estar entretejida con las propuestas de enseñanza, en tanto permite el establecimiento de puentes entre los aprendizajes alcanzados por los estudiantes y aquellos que se pretenden promover. Desde esta perspectiva, es necesario que cada docente, pueda evaluar de manera reflexiva y permanente sus propias prácticas pedagógicas. E</w:t>
      </w:r>
      <w:r w:rsidRPr="00697924">
        <w:rPr>
          <w:rFonts w:eastAsia="Times New Roman" w:cs="Arial"/>
          <w:lang w:val="es-MX" w:eastAsia="es-ES"/>
        </w:rPr>
        <w:t>l docente deberá trabajar sobre la reflexión, tanto sobre las prácticas que observa como sobre las prácticas que realiza. Será necesario entonces “leer” la realidad y analizarla, diagnosticar (a modo de un “docente clínico”) lo que en ella sucede. Ello implica, reflexionar sobre los modos de intervención que despliegan en sus desempeños áulicos. Estos procesos de reflexión pueden hacerse sobre los propios procesos de enseñanza, como así también sobre los ajenos.</w:t>
      </w:r>
    </w:p>
    <w:p w:rsidR="00697924" w:rsidRPr="00697924" w:rsidRDefault="00697924" w:rsidP="00697924">
      <w:pPr>
        <w:spacing w:after="0" w:line="240" w:lineRule="auto"/>
        <w:jc w:val="both"/>
        <w:rPr>
          <w:lang w:val="es-CO"/>
        </w:rPr>
      </w:pPr>
      <w:r w:rsidRPr="00697924">
        <w:rPr>
          <w:rFonts w:cs="Arial"/>
          <w:lang w:val="es-MX"/>
        </w:rPr>
        <w:t xml:space="preserve">Lo fundamental entonces es obtener datos para reflexionar sobre ellos. En tal caso, será necesario acudir a herramientas metodológicas, tales como la observación,  el registro, las entrevistas o los cuestionarios, entre otras, de modo de dar significado a las experiencias. Este bagaje técnico instrumental es apropiado para enfrentar y evaluar las situaciones de enseñanza y aprendizaje. Flavia Terigi en </w:t>
      </w:r>
      <w:r w:rsidRPr="00697924">
        <w:rPr>
          <w:rFonts w:cs="Arial"/>
          <w:lang w:val="es-CO"/>
        </w:rPr>
        <w:t xml:space="preserve">“Los saberes de los docentes: formación, elaboración en la experiencia y formación”, cuando alude a la noción de “trabajo docente”, advierte acerca de la necesidad de no circunscribirla solamente a la transmisión de saberes social y culturalmente relevantes, pues </w:t>
      </w:r>
      <w:r w:rsidRPr="00697924">
        <w:rPr>
          <w:rFonts w:cs="Arial"/>
          <w:lang w:val="es-ES_tradnl"/>
        </w:rPr>
        <w:t xml:space="preserve"> asegura que </w:t>
      </w:r>
      <w:r w:rsidRPr="00697924">
        <w:rPr>
          <w:lang w:val="es-ES_tradnl"/>
        </w:rPr>
        <w:t xml:space="preserve">al mismo tiempo en que se lleva a cabo esa transmisión, se produce un saber específico: “el saber sobre la transmisión”. Por lo tanto, el docente es también, dentro del contexto institucional en el que desempeña su rol, un productor de saberes pedagógicos; en la medida, en que a través de sus intervenciones pedagógicas, intenta resolver problemáticas y desafíos educativos situados. El paso que sigue, para poder legitimar esos saberes, es, sistematizarlo y ponerlo en circulación pública, por lo que las herramientas metodológicas mencionadas, representan un doble aporte, en tanto no solo posibilitan la obtención de datos necesarios para la evaluación de las prácticas; sino también la legitimación de saberes pedagógicos construidos en el seno de las mismas. En este caso, </w:t>
      </w:r>
      <w:r w:rsidRPr="00697924">
        <w:rPr>
          <w:b/>
          <w:lang w:val="es-ES_tradnl"/>
        </w:rPr>
        <w:t>se sugiere la documentación narrativa de experiencias pedagógicas,</w:t>
      </w:r>
      <w:r w:rsidRPr="00697924">
        <w:rPr>
          <w:lang w:val="es-ES_tradnl"/>
        </w:rPr>
        <w:t xml:space="preserve"> ya que facilita  la</w:t>
      </w:r>
      <w:r w:rsidRPr="00697924">
        <w:rPr>
          <w:lang w:val="es-CO"/>
        </w:rPr>
        <w:t xml:space="preserve"> objetivación y sistematización de los procesos de enseñanza y aprendizaje, que le permiten al docente; una vez que toma distancia del momento en que ocurrieron los hechos; volver sobre lo ya actuado, sobre lo ya enseñado. En este sentido, constituye una de las herramientas básicas a través de las cuales el docente interroga su propio desempeño profesional, facilitando el análisis del proceso entre lo que planificó enseñar, lo que esperaba que aprendieran sus alumnos y lo que efectivamente enseñó y logró que estos aprendieran, e indagar sobre los posibles factores que influyeron en los procesos y resultados.</w:t>
      </w:r>
    </w:p>
    <w:p w:rsidR="00697924" w:rsidRPr="00697924" w:rsidRDefault="00697924" w:rsidP="00697924">
      <w:pPr>
        <w:spacing w:after="0" w:line="240" w:lineRule="auto"/>
        <w:jc w:val="both"/>
        <w:rPr>
          <w:lang w:val="es-CO"/>
        </w:rPr>
      </w:pPr>
    </w:p>
    <w:p w:rsidR="00697924" w:rsidRPr="00134647" w:rsidRDefault="00697924" w:rsidP="00134647">
      <w:pPr>
        <w:pStyle w:val="Prrafodelista"/>
        <w:keepNext/>
        <w:keepLines/>
        <w:numPr>
          <w:ilvl w:val="0"/>
          <w:numId w:val="371"/>
        </w:numPr>
        <w:spacing w:line="240" w:lineRule="auto"/>
        <w:outlineLvl w:val="0"/>
        <w:rPr>
          <w:rFonts w:eastAsia="Times New Roman" w:cstheme="majorBidi"/>
          <w:b/>
          <w:bCs/>
          <w:caps/>
          <w:szCs w:val="28"/>
        </w:rPr>
      </w:pPr>
      <w:bookmarkStart w:id="393" w:name="_Toc442198401"/>
      <w:r w:rsidRPr="00134647">
        <w:rPr>
          <w:rFonts w:eastAsia="Times New Roman" w:cstheme="majorBidi"/>
          <w:b/>
          <w:bCs/>
          <w:caps/>
          <w:szCs w:val="28"/>
        </w:rPr>
        <w:t>ORGANIZACIÓN DEL DISEÑO CURRICULAR</w:t>
      </w:r>
      <w:bookmarkEnd w:id="393"/>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p>
    <w:p w:rsidR="00697924" w:rsidRPr="00697924" w:rsidRDefault="00697924" w:rsidP="00697924">
      <w:pPr>
        <w:autoSpaceDE w:val="0"/>
        <w:autoSpaceDN w:val="0"/>
        <w:adjustRightInd w:val="0"/>
        <w:spacing w:after="0" w:line="240" w:lineRule="auto"/>
        <w:jc w:val="both"/>
        <w:rPr>
          <w:rFonts w:eastAsia="Times New Roman" w:cstheme="minorHAnsi"/>
          <w:color w:val="4F81BD" w:themeColor="accent1"/>
          <w:lang w:eastAsia="es-AR"/>
        </w:rPr>
      </w:pPr>
      <w:r w:rsidRPr="00697924">
        <w:rPr>
          <w:rFonts w:eastAsia="Times New Roman" w:cstheme="minorHAnsi"/>
          <w:lang w:eastAsia="es-AR"/>
        </w:rPr>
        <w:t>Los distintos niveles de reflexión involucrados en esta construcción, permitieron poner en diálogo y tensión el vínculo currículo-sociedad, para lo que fue necesario tener presente las necesidades, aciertos y dificultades que configuraron las propuestas curriculares vigentes bajo el paraguas de las actuales normativas y políticas educativas de estado</w:t>
      </w:r>
      <w:r w:rsidRPr="00697924">
        <w:rPr>
          <w:rFonts w:eastAsia="Times New Roman" w:cstheme="minorHAnsi"/>
          <w:color w:val="4F81BD" w:themeColor="accent1"/>
          <w:lang w:eastAsia="es-AR"/>
        </w:rPr>
        <w:t xml:space="preserve">. </w:t>
      </w:r>
    </w:p>
    <w:p w:rsidR="00697924" w:rsidRPr="00697924" w:rsidRDefault="00697924" w:rsidP="00697924">
      <w:pPr>
        <w:shd w:val="clear" w:color="auto" w:fill="FFFFFF"/>
        <w:spacing w:after="0" w:line="240" w:lineRule="auto"/>
        <w:jc w:val="both"/>
        <w:rPr>
          <w:rFonts w:eastAsia="Times New Roman" w:cstheme="minorHAnsi"/>
          <w:lang w:eastAsia="es-AR"/>
        </w:rPr>
      </w:pPr>
      <w:r w:rsidRPr="00697924">
        <w:rPr>
          <w:rFonts w:eastAsia="Times New Roman" w:cstheme="minorHAnsi"/>
          <w:lang w:eastAsia="es-AR"/>
        </w:rPr>
        <w:t>La presente propuesta pretende ser de alguna manera novedosa, innovadora, en el sentido que plantea visiones epistémicas diferentes, en relación a los últimos aportes en las áreas curriculares.</w:t>
      </w:r>
    </w:p>
    <w:p w:rsidR="00697924" w:rsidRPr="00697924" w:rsidRDefault="00697924" w:rsidP="00697924">
      <w:pPr>
        <w:shd w:val="clear" w:color="auto" w:fill="FFFFFF"/>
        <w:spacing w:after="0" w:line="240" w:lineRule="auto"/>
        <w:jc w:val="both"/>
        <w:rPr>
          <w:rFonts w:cstheme="minorHAnsi"/>
          <w:i/>
        </w:rPr>
      </w:pPr>
      <w:r w:rsidRPr="00697924">
        <w:rPr>
          <w:rFonts w:cstheme="minorHAnsi"/>
          <w:b/>
        </w:rPr>
        <w:lastRenderedPageBreak/>
        <w:t xml:space="preserve">Los puntos de partida fueron </w:t>
      </w:r>
      <w:r w:rsidRPr="00697924">
        <w:rPr>
          <w:rFonts w:cstheme="minorHAnsi"/>
        </w:rPr>
        <w:t xml:space="preserve">los acuerdos curriculares logrados en el marco del Consejo Federal de Educación (Núcleos de Aprendizajes Prioritarios) que constituyen el mecanismo legítimo establecido por la Ley de Educación Nacional para asegurar la calidad, cohesión e integración de la educación impartida en todo el sistema educativo nacional. La </w:t>
      </w:r>
      <w:r w:rsidRPr="00697924">
        <w:rPr>
          <w:rFonts w:cstheme="minorHAnsi"/>
          <w:bCs/>
        </w:rPr>
        <w:t xml:space="preserve">Resolución CFE Nº 174: “Unidad pedagógica”, materiales del programa “PIIE”, “Más Escuela” para la ampliación de la jornada escolar, materiales de “Alfabetización” y Diseños Aprobados en otras Jurisdicciones (por ejemplo: Buenos Aires, Córdoba, Chubut). </w:t>
      </w:r>
      <w:r w:rsidRPr="00697924">
        <w:rPr>
          <w:rFonts w:cstheme="minorHAnsi"/>
        </w:rPr>
        <w:t>Estas prescripciones constituyeron un piso sobre el cual se trabajó este proceso de construcción curricular.</w:t>
      </w:r>
    </w:p>
    <w:p w:rsidR="00697924" w:rsidRPr="00697924" w:rsidRDefault="00697924" w:rsidP="00697924">
      <w:pPr>
        <w:shd w:val="clear" w:color="auto" w:fill="FFFFFF"/>
        <w:spacing w:after="0" w:line="240" w:lineRule="auto"/>
        <w:jc w:val="both"/>
        <w:rPr>
          <w:rFonts w:eastAsia="Times New Roman" w:cstheme="minorHAnsi"/>
          <w:lang w:eastAsia="es-AR"/>
        </w:rPr>
      </w:pPr>
      <w:r w:rsidRPr="00697924">
        <w:rPr>
          <w:rFonts w:eastAsia="Times New Roman" w:cstheme="minorHAnsi"/>
          <w:lang w:eastAsia="es-AR"/>
        </w:rPr>
        <w:t xml:space="preserve">Los equipos de especialistas consideraron conveniente describir actividades, aportando con algunos breves ejemplos, con la intención de orientar el trabajo de la enseñanza, pero cabe aclarar, que siempre es necesario completar la mirada en función de la experiencia docente, profundizar, consultar los cuadernos para el aula u otros materiales de Nación (que son muchos) u otros específicos del área sugeridos a pie de página en cada desarrollo o indicado en la bibliografía sugerida, esto es un aspecto útil para la búsqueda didáctica, dentro de las perspectivas epistémicas que estamos proponiendo en este diseño. En este sentido el docente podrá consultar algunas páginas de internet, que tienen recursos interactivos y didácticos potentes y válidos. </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eastAsia="Times New Roman" w:cstheme="minorHAnsi"/>
          <w:lang w:eastAsia="es-AR"/>
        </w:rPr>
        <w:t xml:space="preserve">La organización de este diseño curricular presenta dos grandes cuerpos: </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p>
    <w:p w:rsidR="00697924" w:rsidRPr="00697924" w:rsidRDefault="00697924" w:rsidP="00697924">
      <w:pPr>
        <w:spacing w:after="0" w:line="240" w:lineRule="auto"/>
        <w:jc w:val="both"/>
        <w:rPr>
          <w:rFonts w:cstheme="minorHAnsi"/>
        </w:rPr>
      </w:pPr>
      <w:r w:rsidRPr="00697924">
        <w:rPr>
          <w:rFonts w:cstheme="minorHAnsi"/>
          <w:b/>
        </w:rPr>
        <w:t xml:space="preserve">EL Campo General: constituido con “aspectos contextuales”, </w:t>
      </w:r>
      <w:r w:rsidRPr="00697924">
        <w:rPr>
          <w:rFonts w:cstheme="minorHAnsi"/>
        </w:rPr>
        <w:t>en cuyo cuerpo se hace referencia a aspectos globales del diseño. En él se describe el contexto socio – histórico político de la educación primaria teniendo en cuenta los lineamientos y normativas de la política educativa actual. Seguidamente se explica el proceso de construcción del currículum: perspectivas, enfoques teóricos y epistémicos, criterios de organización de la propuesta, entendida como un proyecto político educativo, que incluye el tratamiento de contenidos transversales emergentes de las problemáticas socio-culturales actuales. También en este campo incluimos aspectos a tener en cuenta para la gestión institucional, haciendo referencia especialmente al proceso de articulación y a la articulación de la Educación Primaria con el Nivel Inicial y el Nivel Secundario. Para finalizar se aborda desde un importante desarrollo teórico sobre el sujeto de la educación primaria y por vez primera se caracteriza el sujeto del primer ciclo y el del segundo ciclo, de manera específica, recuperando la centralidad del juego en su desarrollo integral.</w:t>
      </w:r>
    </w:p>
    <w:p w:rsidR="00697924" w:rsidRPr="00697924" w:rsidRDefault="00697924" w:rsidP="00697924">
      <w:pPr>
        <w:spacing w:after="0" w:line="240" w:lineRule="auto"/>
        <w:jc w:val="both"/>
        <w:rPr>
          <w:rFonts w:cstheme="minorHAnsi"/>
          <w:b/>
        </w:rPr>
      </w:pPr>
    </w:p>
    <w:p w:rsidR="00697924" w:rsidRPr="00697924" w:rsidRDefault="00697924" w:rsidP="00697924">
      <w:pPr>
        <w:spacing w:after="0" w:line="240" w:lineRule="auto"/>
        <w:jc w:val="both"/>
        <w:rPr>
          <w:rFonts w:cstheme="minorHAnsi"/>
        </w:rPr>
      </w:pPr>
      <w:r w:rsidRPr="00697924">
        <w:rPr>
          <w:rFonts w:cstheme="minorHAnsi"/>
          <w:b/>
        </w:rPr>
        <w:t xml:space="preserve">En el Campo Específico </w:t>
      </w:r>
      <w:r w:rsidRPr="00697924">
        <w:rPr>
          <w:rFonts w:cstheme="minorHAnsi"/>
        </w:rPr>
        <w:t>se abordan aspectos didácticos relacionados con el rol Docente como mediador del Aprendizaje y su función específica de enseñar, constituyendo el campo de la didáctica específica para la Educación Primaria. Se hace referencia sobre la planificación, su concepto, sus componentes y tipos de planificaciones tales como las anuales: PEI. PCI. y planificación áulica, brindando orientaciones y sugerencias sobre el uso de los diferentes formatos o estructuras didácticas (unidad didáctica, proyecto, talleres, secuencia didáctica). Por último se desarrolla el polémico tema de la evaluación y algunos aspectos a tener en cuenta para evaluar a los estudiantes y las prácticas de enseñanza.</w:t>
      </w:r>
    </w:p>
    <w:p w:rsidR="00697924" w:rsidRPr="00697924" w:rsidRDefault="00697924" w:rsidP="00697924">
      <w:pPr>
        <w:spacing w:after="0" w:line="240" w:lineRule="auto"/>
        <w:jc w:val="both"/>
        <w:rPr>
          <w:rFonts w:cstheme="minorHAnsi"/>
        </w:rPr>
      </w:pPr>
      <w:r w:rsidRPr="00697924">
        <w:rPr>
          <w:rFonts w:cstheme="minorHAnsi"/>
        </w:rPr>
        <w:t xml:space="preserve">Es importante para entrar en el diseño, y leer cada área curricular tener en cuenta que se constituye en un instrumento, en un punto de partida, en un potente dispositivo  abierto y flexible  en sus posibilidades para recrear situaciones de enseñanza. Es una propuesta que </w:t>
      </w:r>
      <w:r w:rsidRPr="00697924">
        <w:rPr>
          <w:rFonts w:cstheme="minorHAnsi"/>
        </w:rPr>
        <w:lastRenderedPageBreak/>
        <w:t xml:space="preserve">apela fundamentalmente a la recursividad y argumentación de manera espiralada, por lo que en el desarrollo de las áreas se va y se vuelve de un concepto a otro, de un contenido a otro, retomando aspectos para entrar en la comprensión de los mismos, ampliando y profundizando la mirada y su abordaje, por lo que en algún caso podría llegar a percibirse como repetición. En relación a esto, cabe aclarar que la lógica descripta, responde a una recursividad intencional, justamente porque se pretende facilitar la comprensión de este  desafiante entramado curricular significativo. </w:t>
      </w:r>
    </w:p>
    <w:p w:rsidR="00697924" w:rsidRPr="00697924" w:rsidRDefault="00697924" w:rsidP="00697924">
      <w:pPr>
        <w:spacing w:after="0" w:line="240" w:lineRule="auto"/>
        <w:jc w:val="both"/>
        <w:rPr>
          <w:rFonts w:cstheme="minorHAnsi"/>
        </w:rPr>
      </w:pPr>
      <w:r w:rsidRPr="00697924">
        <w:rPr>
          <w:rFonts w:cstheme="minorHAnsi"/>
        </w:rPr>
        <w:t xml:space="preserve">Para interpretar la lógica de este trabajo curricular se sugiere hacerlo con el índice en mano, a manera de hoja de ruta que facilita su lectura. </w:t>
      </w:r>
    </w:p>
    <w:p w:rsidR="00697924" w:rsidRPr="00697924" w:rsidRDefault="00697924" w:rsidP="00697924">
      <w:pPr>
        <w:spacing w:after="0" w:line="240" w:lineRule="auto"/>
        <w:jc w:val="both"/>
        <w:rPr>
          <w:rFonts w:cstheme="minorHAnsi"/>
        </w:rPr>
      </w:pPr>
      <w:r w:rsidRPr="00697924">
        <w:rPr>
          <w:rFonts w:cstheme="minorHAnsi"/>
        </w:rPr>
        <w:t xml:space="preserve">Cada </w:t>
      </w:r>
      <w:r w:rsidRPr="00697924">
        <w:rPr>
          <w:rFonts w:cstheme="minorHAnsi"/>
          <w:b/>
          <w:bCs/>
        </w:rPr>
        <w:t xml:space="preserve">área curricular, </w:t>
      </w:r>
      <w:r w:rsidRPr="00697924">
        <w:rPr>
          <w:rFonts w:cstheme="minorHAnsi"/>
          <w:bCs/>
        </w:rPr>
        <w:t>se presenta en una primera instancia a través de una</w:t>
      </w:r>
      <w:r w:rsidRPr="00697924">
        <w:rPr>
          <w:rFonts w:cstheme="minorHAnsi"/>
          <w:b/>
          <w:bCs/>
        </w:rPr>
        <w:t xml:space="preserve"> “MIRADA PANORÁMICA” (A),</w:t>
      </w:r>
      <w:r w:rsidRPr="00697924">
        <w:rPr>
          <w:rFonts w:cstheme="minorHAnsi"/>
          <w:bCs/>
        </w:rPr>
        <w:t xml:space="preserve"> que permite un rápido acceso a la comprensión del área, y se constituye en una invitación de</w:t>
      </w:r>
      <w:r w:rsidRPr="00697924">
        <w:rPr>
          <w:rFonts w:cstheme="minorHAnsi"/>
        </w:rPr>
        <w:t xml:space="preserve"> modo narrativo, epistémico -argumentativo, con carácter general y holístico, para entrar al área, desde una visión panorámica. </w:t>
      </w:r>
      <w:r w:rsidRPr="00697924">
        <w:rPr>
          <w:rFonts w:cstheme="minorHAnsi"/>
          <w:bCs/>
        </w:rPr>
        <w:t xml:space="preserve"> Para facilitar esa entrada se brinda una </w:t>
      </w:r>
      <w:r w:rsidRPr="00697924">
        <w:rPr>
          <w:rFonts w:cstheme="minorHAnsi"/>
          <w:b/>
          <w:bCs/>
        </w:rPr>
        <w:t>fundamentación</w:t>
      </w:r>
      <w:r w:rsidRPr="00697924">
        <w:rPr>
          <w:rFonts w:cstheme="minorHAnsi"/>
          <w:bCs/>
        </w:rPr>
        <w:t xml:space="preserve"> desde su  perspectiva disciplinar o multidisciplinar, donde se argumenta sobre su importancia, su sentido y aportes, a la formación del estudiante, explicitando un breve posicionamiento sobre la perspectiva explicitada. Luego se enuncian los </w:t>
      </w:r>
      <w:r w:rsidRPr="00697924">
        <w:rPr>
          <w:rFonts w:cstheme="minorHAnsi"/>
          <w:b/>
          <w:bCs/>
        </w:rPr>
        <w:t xml:space="preserve">propósitos </w:t>
      </w:r>
      <w:r w:rsidRPr="00697924">
        <w:rPr>
          <w:rFonts w:cstheme="minorHAnsi"/>
          <w:b/>
        </w:rPr>
        <w:t>generales del área en la Educación Primaria</w:t>
      </w:r>
      <w:r w:rsidRPr="00697924">
        <w:rPr>
          <w:rFonts w:cstheme="minorHAnsi"/>
          <w:bCs/>
        </w:rPr>
        <w:t xml:space="preserve">, redactados desde la intencionalidad de los </w:t>
      </w:r>
      <w:r w:rsidRPr="00697924">
        <w:rPr>
          <w:rFonts w:cstheme="minorHAnsi"/>
        </w:rPr>
        <w:t>equipos de supervisión, directivos, y docentes. S</w:t>
      </w:r>
      <w:r w:rsidRPr="00697924">
        <w:rPr>
          <w:rFonts w:cstheme="minorHAnsi"/>
          <w:bCs/>
        </w:rPr>
        <w:t xml:space="preserve">e propone a continuación visualizar rápidamente los principales </w:t>
      </w:r>
      <w:r w:rsidRPr="00697924">
        <w:rPr>
          <w:rFonts w:cstheme="minorHAnsi"/>
          <w:b/>
        </w:rPr>
        <w:t xml:space="preserve">ejes que atraviesan ambos ciclos y que permiten la organización de los contenidos de la enseñanza. </w:t>
      </w:r>
      <w:r w:rsidRPr="00697924">
        <w:rPr>
          <w:rFonts w:cstheme="minorHAnsi"/>
        </w:rPr>
        <w:t>El desarrollo de los ejes incluye una clara explicación, del recorrido en los dos ciclos, fundamentando de modo general su abordaje, y mencionando en algunos casos contenidos relevantes e importantes para el área. En algunas áreas del diseño el docente podrá leer “</w:t>
      </w:r>
      <w:r w:rsidRPr="00697924">
        <w:rPr>
          <w:rFonts w:cstheme="minorHAnsi"/>
          <w:b/>
        </w:rPr>
        <w:t xml:space="preserve">otras consideraciones” </w:t>
      </w:r>
      <w:r w:rsidRPr="00697924">
        <w:rPr>
          <w:rFonts w:cstheme="minorHAnsi"/>
        </w:rPr>
        <w:t>o desarrollos teórico-prácticos que contribuyen al enriquecimiento de la argumentación y comprensión de la propuesta</w:t>
      </w:r>
      <w:r w:rsidRPr="00697924">
        <w:rPr>
          <w:rFonts w:cstheme="minorHAnsi"/>
          <w:b/>
        </w:rPr>
        <w:t xml:space="preserve">, consideraciones </w:t>
      </w:r>
      <w:r w:rsidRPr="00697924">
        <w:rPr>
          <w:rFonts w:cstheme="minorHAnsi"/>
        </w:rPr>
        <w:t>vinculadas con nuevas visiones del área, de su enseñanza, metodología, y en vinculación a visiones tradicionales que se propone abandonar.</w:t>
      </w:r>
    </w:p>
    <w:p w:rsidR="00697924" w:rsidRPr="00697924" w:rsidRDefault="00697924" w:rsidP="00697924">
      <w:pPr>
        <w:tabs>
          <w:tab w:val="left" w:pos="1356"/>
        </w:tabs>
        <w:autoSpaceDE w:val="0"/>
        <w:autoSpaceDN w:val="0"/>
        <w:adjustRightInd w:val="0"/>
        <w:spacing w:after="0" w:line="240" w:lineRule="auto"/>
        <w:jc w:val="both"/>
        <w:rPr>
          <w:rFonts w:cstheme="minorHAnsi"/>
        </w:rPr>
      </w:pPr>
      <w:r w:rsidRPr="00697924">
        <w:rPr>
          <w:rFonts w:cstheme="minorHAnsi"/>
        </w:rPr>
        <w:tab/>
      </w:r>
    </w:p>
    <w:p w:rsidR="00697924" w:rsidRPr="00697924" w:rsidRDefault="00697924" w:rsidP="00697924">
      <w:pPr>
        <w:shd w:val="clear" w:color="auto" w:fill="FFFFFF"/>
        <w:tabs>
          <w:tab w:val="left" w:pos="2480"/>
          <w:tab w:val="center" w:pos="4252"/>
        </w:tabs>
        <w:spacing w:after="0" w:line="240" w:lineRule="auto"/>
        <w:jc w:val="both"/>
        <w:rPr>
          <w:rFonts w:cstheme="minorHAnsi"/>
          <w:b/>
          <w:bCs/>
        </w:rPr>
      </w:pPr>
      <w:r w:rsidRPr="00697924">
        <w:rPr>
          <w:rFonts w:cstheme="minorHAnsi"/>
        </w:rPr>
        <w:t xml:space="preserve">En una segunda y más específica instancia, se propone profundizar la lectura del área a desde </w:t>
      </w:r>
      <w:r w:rsidRPr="00697924">
        <w:rPr>
          <w:rFonts w:cstheme="minorHAnsi"/>
          <w:b/>
        </w:rPr>
        <w:t>“UNA MIRADA FOCALIZADA” (B) brindando</w:t>
      </w:r>
      <w:r w:rsidRPr="00697924">
        <w:rPr>
          <w:rFonts w:cstheme="minorHAnsi"/>
          <w:b/>
          <w:bCs/>
        </w:rPr>
        <w:t xml:space="preserve">especificaciones generales por ciclo y por grado. </w:t>
      </w:r>
    </w:p>
    <w:p w:rsidR="00697924" w:rsidRPr="00697924" w:rsidRDefault="00697924" w:rsidP="00697924">
      <w:pPr>
        <w:shd w:val="clear" w:color="auto" w:fill="FFFFFF"/>
        <w:tabs>
          <w:tab w:val="left" w:pos="2480"/>
          <w:tab w:val="center" w:pos="4252"/>
        </w:tabs>
        <w:spacing w:after="0" w:line="240" w:lineRule="auto"/>
        <w:jc w:val="both"/>
        <w:rPr>
          <w:rFonts w:eastAsia="Times New Roman" w:cstheme="minorHAnsi"/>
          <w:color w:val="000000"/>
          <w:lang w:eastAsia="es-AR"/>
        </w:rPr>
      </w:pPr>
      <w:r w:rsidRPr="00697924">
        <w:rPr>
          <w:rFonts w:cstheme="minorHAnsi"/>
          <w:bCs/>
        </w:rPr>
        <w:t xml:space="preserve">El docente podrá encontrarse con el </w:t>
      </w:r>
      <w:r w:rsidRPr="00697924">
        <w:rPr>
          <w:rFonts w:cstheme="minorHAnsi"/>
          <w:b/>
          <w:bCs/>
        </w:rPr>
        <w:t>primer ciclo</w:t>
      </w:r>
      <w:r w:rsidRPr="00697924">
        <w:rPr>
          <w:rFonts w:cstheme="minorHAnsi"/>
          <w:bCs/>
        </w:rPr>
        <w:t xml:space="preserve">, sus </w:t>
      </w:r>
      <w:r w:rsidRPr="00697924">
        <w:rPr>
          <w:rFonts w:cstheme="minorHAnsi"/>
          <w:b/>
          <w:bCs/>
        </w:rPr>
        <w:t xml:space="preserve">propósitos y con un despliegue del mismo de manera completa </w:t>
      </w:r>
      <w:r w:rsidRPr="00697924">
        <w:rPr>
          <w:rFonts w:cstheme="minorHAnsi"/>
          <w:bCs/>
        </w:rPr>
        <w:t>en cuadros, con los</w:t>
      </w:r>
      <w:r w:rsidRPr="00697924">
        <w:rPr>
          <w:rFonts w:cstheme="minorHAnsi"/>
          <w:b/>
          <w:bCs/>
        </w:rPr>
        <w:t xml:space="preserve"> ejes, contenidos de la enseñanza y aprendizajes esperados</w:t>
      </w:r>
      <w:r w:rsidRPr="00697924">
        <w:rPr>
          <w:rFonts w:cstheme="minorHAnsi"/>
          <w:bCs/>
        </w:rPr>
        <w:t xml:space="preserve">, organizados y presentados </w:t>
      </w:r>
      <w:r w:rsidRPr="00697924">
        <w:rPr>
          <w:rFonts w:eastAsia="Times New Roman" w:cstheme="minorHAnsi"/>
          <w:color w:val="000000"/>
          <w:lang w:eastAsia="es-AR"/>
        </w:rPr>
        <w:t>por grado (considerando la unidad pedagógica</w:t>
      </w:r>
      <w:r w:rsidRPr="00697924">
        <w:rPr>
          <w:rFonts w:eastAsia="Times New Roman" w:cstheme="minorHAnsi"/>
          <w:color w:val="000000"/>
          <w:vertAlign w:val="superscript"/>
          <w:lang w:eastAsia="es-AR"/>
        </w:rPr>
        <w:footnoteReference w:id="79"/>
      </w:r>
      <w:r w:rsidRPr="00697924">
        <w:rPr>
          <w:rFonts w:eastAsia="Times New Roman" w:cstheme="minorHAnsi"/>
          <w:color w:val="000000"/>
          <w:lang w:eastAsia="es-AR"/>
        </w:rPr>
        <w:t xml:space="preserve">)   </w:t>
      </w:r>
      <w:r w:rsidRPr="00697924">
        <w:rPr>
          <w:rFonts w:cstheme="minorHAnsi"/>
          <w:b/>
          <w:bCs/>
        </w:rPr>
        <w:t xml:space="preserve">De la misma manera consecutivamente se presenta el segundo ciclo. </w:t>
      </w:r>
      <w:r w:rsidRPr="00697924">
        <w:rPr>
          <w:rFonts w:cstheme="minorHAnsi"/>
        </w:rPr>
        <w:t xml:space="preserve">En general, en este cuerpo curricular, presentado en cuadros, </w:t>
      </w:r>
      <w:r w:rsidRPr="00697924">
        <w:rPr>
          <w:rFonts w:eastAsia="Times New Roman" w:cstheme="minorHAnsi"/>
          <w:color w:val="000000"/>
          <w:lang w:eastAsia="es-AR"/>
        </w:rPr>
        <w:t xml:space="preserve">se parte del eje explicado en el </w:t>
      </w:r>
      <w:r w:rsidRPr="00697924">
        <w:rPr>
          <w:rFonts w:eastAsia="Times New Roman" w:cstheme="minorHAnsi"/>
          <w:color w:val="000000"/>
          <w:lang w:eastAsia="es-AR"/>
        </w:rPr>
        <w:lastRenderedPageBreak/>
        <w:t>cuerpo anterior (es decir, en la mirada panorámica del área), para entrar por grado donde se desglosan contenidos de la enseñanza y los aprendizajes esperados.</w:t>
      </w:r>
    </w:p>
    <w:p w:rsidR="00697924" w:rsidRPr="00697924" w:rsidRDefault="00697924" w:rsidP="00697924">
      <w:pPr>
        <w:shd w:val="clear" w:color="auto" w:fill="FFFFFF"/>
        <w:tabs>
          <w:tab w:val="left" w:pos="2480"/>
          <w:tab w:val="center" w:pos="4252"/>
        </w:tabs>
        <w:spacing w:after="0" w:line="240" w:lineRule="auto"/>
        <w:jc w:val="both"/>
        <w:rPr>
          <w:rFonts w:eastAsia="Times New Roman" w:cstheme="minorHAnsi"/>
          <w:color w:val="000000"/>
          <w:lang w:eastAsia="es-AR"/>
        </w:rPr>
      </w:pPr>
      <w:r w:rsidRPr="00697924">
        <w:rPr>
          <w:rFonts w:cstheme="minorHAnsi"/>
          <w:bCs/>
        </w:rPr>
        <w:t xml:space="preserve">Los </w:t>
      </w:r>
      <w:r w:rsidRPr="00697924">
        <w:rPr>
          <w:rFonts w:cstheme="minorHAnsi"/>
          <w:b/>
          <w:bCs/>
        </w:rPr>
        <w:t>Contenidos de la enseñanza</w:t>
      </w:r>
      <w:r w:rsidRPr="00697924">
        <w:rPr>
          <w:rFonts w:cstheme="minorHAnsi"/>
          <w:b/>
          <w:bCs/>
          <w:vertAlign w:val="superscript"/>
        </w:rPr>
        <w:footnoteReference w:id="80"/>
      </w:r>
      <w:r w:rsidRPr="00697924">
        <w:rPr>
          <w:rFonts w:cstheme="minorHAnsi"/>
          <w:bCs/>
        </w:rPr>
        <w:t xml:space="preserve"> que se proponen están pensados, como se viene explicando, a partir de los ejes propuestos en cada área, para entrar en especificaciones por grado, teniendo en cuenta la constitución de la unidad pedagógica en el primer ciclo (1º y 2º grado), para entrar posteriormente al segundo ciclo y sus tres grados correspondientes.</w:t>
      </w:r>
    </w:p>
    <w:p w:rsidR="00697924" w:rsidRPr="00697924" w:rsidRDefault="00697924" w:rsidP="00697924">
      <w:pPr>
        <w:shd w:val="clear" w:color="auto" w:fill="FFFFFF"/>
        <w:tabs>
          <w:tab w:val="left" w:pos="2480"/>
          <w:tab w:val="center" w:pos="4252"/>
        </w:tabs>
        <w:spacing w:after="0" w:line="240" w:lineRule="auto"/>
        <w:jc w:val="both"/>
        <w:rPr>
          <w:rFonts w:eastAsia="Times New Roman" w:cstheme="minorHAnsi"/>
          <w:color w:val="000000"/>
          <w:lang w:eastAsia="es-AR"/>
        </w:rPr>
      </w:pPr>
      <w:r w:rsidRPr="00697924">
        <w:rPr>
          <w:rFonts w:cstheme="minorHAnsi"/>
          <w:b/>
          <w:bCs/>
        </w:rPr>
        <w:t>Los aprendizajes esperados o priorizados</w:t>
      </w:r>
      <w:r w:rsidRPr="00697924">
        <w:rPr>
          <w:rFonts w:cstheme="minorHAnsi"/>
          <w:bCs/>
        </w:rPr>
        <w:t xml:space="preserve">, se definieron referenciando a </w:t>
      </w:r>
      <w:r w:rsidRPr="00697924">
        <w:rPr>
          <w:rFonts w:cstheme="minorHAnsi"/>
          <w:b/>
          <w:bCs/>
        </w:rPr>
        <w:t>los NAP</w:t>
      </w:r>
      <w:r w:rsidRPr="00697924">
        <w:rPr>
          <w:rFonts w:cstheme="minorHAnsi"/>
          <w:bCs/>
        </w:rPr>
        <w:t xml:space="preserve">, por ello será necesario tenerlos en cuenta para complementar, consultar ampliar, profundizar, y sobre todo para revisar actividades y/o experiencias de aprendizaje. </w:t>
      </w:r>
      <w:r w:rsidRPr="00697924">
        <w:rPr>
          <w:rFonts w:eastAsia="Times New Roman" w:cstheme="minorHAnsi"/>
          <w:color w:val="000000"/>
          <w:lang w:eastAsia="es-AR"/>
        </w:rPr>
        <w:t>Vale aclarar que luego de la presentación de especificaciones descriptas para el primero y segundo ciclo, presentado en cuadros, algunos equipos optaron por realizar aclaraciones y/o desarrollos que tienden a completar, ampliar y facilitar la comprensión de lo planteado en los cuadros de especificaciones.</w:t>
      </w:r>
    </w:p>
    <w:p w:rsidR="00697924" w:rsidRPr="00697924" w:rsidRDefault="00697924" w:rsidP="00697924">
      <w:pPr>
        <w:shd w:val="clear" w:color="auto" w:fill="FFFFFF"/>
        <w:tabs>
          <w:tab w:val="left" w:pos="2480"/>
          <w:tab w:val="center" w:pos="4252"/>
        </w:tabs>
        <w:spacing w:after="0" w:line="240" w:lineRule="auto"/>
        <w:jc w:val="both"/>
        <w:rPr>
          <w:rFonts w:eastAsia="Times New Roman" w:cstheme="minorHAnsi"/>
          <w:color w:val="000000"/>
          <w:lang w:eastAsia="es-AR"/>
        </w:rPr>
      </w:pPr>
      <w:r w:rsidRPr="00697924">
        <w:rPr>
          <w:rFonts w:eastAsia="Times New Roman" w:cstheme="minorHAnsi"/>
          <w:color w:val="000000"/>
          <w:lang w:eastAsia="es-AR"/>
        </w:rPr>
        <w:t xml:space="preserve">En muchos casos (no en todas las áreas), se optó por incorporar </w:t>
      </w:r>
      <w:r w:rsidRPr="00697924">
        <w:rPr>
          <w:rFonts w:eastAsia="Times New Roman" w:cstheme="minorHAnsi"/>
          <w:b/>
          <w:color w:val="000000"/>
          <w:lang w:eastAsia="es-AR"/>
        </w:rPr>
        <w:t>a modo de síntesis</w:t>
      </w:r>
      <w:r w:rsidRPr="00697924">
        <w:rPr>
          <w:rFonts w:eastAsia="Times New Roman" w:cstheme="minorHAnsi"/>
          <w:color w:val="000000"/>
          <w:lang w:eastAsia="es-AR"/>
        </w:rPr>
        <w:t xml:space="preserve"> un cuadro por ciclo y por grado solo con contenidos de la enseñanza, a fin de </w:t>
      </w:r>
      <w:r w:rsidRPr="00697924">
        <w:rPr>
          <w:rFonts w:eastAsia="Times New Roman" w:cstheme="minorHAnsi"/>
          <w:bCs/>
          <w:color w:val="000000"/>
          <w:lang w:eastAsia="es-AR"/>
        </w:rPr>
        <w:t>concluir la propuesta de contenidos de la enseñanza del área con una</w:t>
      </w:r>
      <w:r w:rsidRPr="00697924">
        <w:rPr>
          <w:rFonts w:eastAsia="Times New Roman" w:cstheme="minorHAnsi"/>
          <w:color w:val="000000"/>
          <w:lang w:eastAsia="es-AR"/>
        </w:rPr>
        <w:t xml:space="preserve"> síntesis final global, presentada en </w:t>
      </w:r>
      <w:r w:rsidRPr="00697924">
        <w:rPr>
          <w:rFonts w:eastAsia="Times New Roman" w:cstheme="minorHAnsi"/>
          <w:b/>
          <w:bCs/>
          <w:color w:val="000000"/>
          <w:lang w:eastAsia="es-AR"/>
        </w:rPr>
        <w:t xml:space="preserve">un cuadro como corolario de lo expuesto. </w:t>
      </w:r>
      <w:r w:rsidRPr="00697924">
        <w:rPr>
          <w:rFonts w:eastAsia="Times New Roman" w:cstheme="minorHAnsi"/>
          <w:bCs/>
          <w:color w:val="000000"/>
          <w:lang w:eastAsia="es-AR"/>
        </w:rPr>
        <w:t xml:space="preserve">Esta opción  podría ser conveniente y útil </w:t>
      </w:r>
      <w:r w:rsidRPr="00697924">
        <w:rPr>
          <w:rFonts w:eastAsia="Times New Roman" w:cstheme="minorHAnsi"/>
          <w:color w:val="000000"/>
          <w:lang w:eastAsia="es-AR"/>
        </w:rPr>
        <w:t>para supervisores, directivos y docentes, ya que presentan una rápida visión general y muy sintética visualmente. En relación a esto es conveniente aclarar que se trata solamente de una síntesis de contenidos, y que por lo tanto, es insuficiente para el trabajo docente. Lo nodal de esta propuesta curricular es justamente, entrar en la mirada panorámica y luego mirada focalizada progresivamente. Por lo que uno de los principales propósitos de este dispositivo curricular, es justamente superar la tradicional grilla de contenidos, el escueto esquema prescriptivo, que no permite ni facilita la argumentación, la reflexión y la toma de decisión en torno a los contenidos y a la práctica docente situada en contexto.</w:t>
      </w:r>
      <w:r w:rsidRPr="00697924">
        <w:rPr>
          <w:rFonts w:eastAsia="Times New Roman" w:cstheme="minorHAnsi"/>
          <w:color w:val="000000"/>
          <w:lang w:eastAsia="es-AR"/>
        </w:rPr>
        <w:tab/>
      </w:r>
    </w:p>
    <w:p w:rsidR="00697924" w:rsidRPr="00697924" w:rsidRDefault="00697924" w:rsidP="00697924">
      <w:pPr>
        <w:shd w:val="clear" w:color="auto" w:fill="FFFFFF"/>
        <w:tabs>
          <w:tab w:val="left" w:pos="2480"/>
          <w:tab w:val="center" w:pos="4252"/>
        </w:tabs>
        <w:spacing w:after="0" w:line="240" w:lineRule="auto"/>
        <w:jc w:val="both"/>
        <w:rPr>
          <w:rFonts w:eastAsia="Times New Roman" w:cs="Calibri"/>
          <w:lang w:eastAsia="es-AR"/>
        </w:rPr>
      </w:pPr>
      <w:r w:rsidRPr="00697924">
        <w:rPr>
          <w:rFonts w:eastAsia="Times New Roman" w:cs="Calibri"/>
          <w:lang w:eastAsia="es-AR"/>
        </w:rPr>
        <w:t>Es importante aclarar, que en virtud del estilo narrativo – argumentativo que se propone para la presentación de cada área, y teniendo en cuenta la lógica intrínseca de cada campo disciplinar, como así también los desarrollos teóricos que se han suscitado a lo largo de la historia en cada uno de ellos, quienes lean la propuesta, se encontrarán con áreas en las que el desarrollo curricular de contenidos es más extenso que en otras. Ello responde a lo anteriormente planteado y fundamentalmente a la impronta discursiva que cada equipo de especialistas le imprimió al área, en cuya construcción participó.</w:t>
      </w:r>
    </w:p>
    <w:p w:rsidR="00E813A9" w:rsidRDefault="00E813A9" w:rsidP="00697924">
      <w:pPr>
        <w:spacing w:after="0" w:line="240" w:lineRule="auto"/>
        <w:jc w:val="both"/>
        <w:rPr>
          <w:rFonts w:cstheme="minorHAnsi"/>
        </w:rPr>
      </w:pPr>
    </w:p>
    <w:p w:rsidR="00697924" w:rsidRDefault="00697924" w:rsidP="00697924">
      <w:pPr>
        <w:spacing w:after="0" w:line="240" w:lineRule="auto"/>
        <w:jc w:val="both"/>
        <w:rPr>
          <w:rFonts w:cstheme="minorHAnsi"/>
          <w:b/>
          <w:bCs/>
        </w:rPr>
      </w:pPr>
      <w:r w:rsidRPr="00697924">
        <w:rPr>
          <w:rFonts w:cstheme="minorHAnsi"/>
        </w:rPr>
        <w:t xml:space="preserve">Finalmente, y siguiendo en la mirada focalizada del área, se presentan en </w:t>
      </w:r>
      <w:r w:rsidRPr="00697924">
        <w:rPr>
          <w:rFonts w:cstheme="minorHAnsi"/>
          <w:b/>
          <w:bCs/>
        </w:rPr>
        <w:t>orientaciones didácticas:</w:t>
      </w:r>
    </w:p>
    <w:p w:rsidR="00E813A9" w:rsidRPr="00697924" w:rsidRDefault="00E813A9" w:rsidP="00697924">
      <w:pPr>
        <w:spacing w:after="0" w:line="240" w:lineRule="auto"/>
        <w:jc w:val="both"/>
        <w:rPr>
          <w:rFonts w:cstheme="minorHAnsi"/>
          <w:b/>
          <w:bCs/>
        </w:rPr>
      </w:pPr>
    </w:p>
    <w:p w:rsidR="00697924" w:rsidRPr="00697924" w:rsidRDefault="00697924" w:rsidP="00697924">
      <w:pPr>
        <w:numPr>
          <w:ilvl w:val="0"/>
          <w:numId w:val="43"/>
        </w:numPr>
        <w:spacing w:after="0" w:line="240" w:lineRule="auto"/>
        <w:contextualSpacing/>
        <w:jc w:val="both"/>
        <w:rPr>
          <w:rFonts w:cstheme="minorHAnsi"/>
          <w:b/>
          <w:bCs/>
        </w:rPr>
      </w:pPr>
      <w:r w:rsidRPr="00697924">
        <w:rPr>
          <w:rFonts w:cstheme="minorHAnsi"/>
          <w:b/>
          <w:bCs/>
        </w:rPr>
        <w:lastRenderedPageBreak/>
        <w:t>Orientaciones para la enseñanza de los contenidos</w:t>
      </w:r>
    </w:p>
    <w:p w:rsidR="00697924" w:rsidRPr="00697924" w:rsidRDefault="00697924" w:rsidP="00697924">
      <w:pPr>
        <w:numPr>
          <w:ilvl w:val="0"/>
          <w:numId w:val="43"/>
        </w:numPr>
        <w:spacing w:after="0" w:line="240" w:lineRule="auto"/>
        <w:contextualSpacing/>
        <w:jc w:val="both"/>
        <w:rPr>
          <w:rFonts w:cstheme="minorHAnsi"/>
          <w:b/>
          <w:bCs/>
        </w:rPr>
      </w:pPr>
      <w:r w:rsidRPr="00697924">
        <w:rPr>
          <w:rFonts w:cstheme="minorHAnsi"/>
          <w:b/>
          <w:bCs/>
        </w:rPr>
        <w:t>Orientaciones para la evaluación</w:t>
      </w:r>
    </w:p>
    <w:p w:rsidR="00697924" w:rsidRPr="00697924" w:rsidRDefault="00697924" w:rsidP="00697924">
      <w:pPr>
        <w:shd w:val="clear" w:color="auto" w:fill="FFFFFF"/>
        <w:tabs>
          <w:tab w:val="left" w:pos="2480"/>
          <w:tab w:val="center" w:pos="4252"/>
        </w:tabs>
        <w:spacing w:after="0" w:line="240" w:lineRule="auto"/>
        <w:jc w:val="both"/>
        <w:rPr>
          <w:rFonts w:eastAsia="Times New Roman" w:cstheme="minorHAnsi"/>
          <w:b/>
          <w:color w:val="000000"/>
          <w:lang w:eastAsia="es-AR"/>
        </w:rPr>
      </w:pPr>
    </w:p>
    <w:p w:rsidR="00697924" w:rsidRPr="00697924" w:rsidRDefault="00697924" w:rsidP="00697924">
      <w:pPr>
        <w:shd w:val="clear" w:color="auto" w:fill="FFFFFF"/>
        <w:tabs>
          <w:tab w:val="left" w:pos="2480"/>
          <w:tab w:val="center" w:pos="4252"/>
        </w:tabs>
        <w:spacing w:after="0" w:line="240" w:lineRule="auto"/>
        <w:jc w:val="both"/>
        <w:rPr>
          <w:rFonts w:cstheme="minorHAnsi"/>
        </w:rPr>
      </w:pPr>
      <w:r w:rsidRPr="00697924">
        <w:rPr>
          <w:rFonts w:eastAsia="Times New Roman" w:cstheme="minorHAnsi"/>
          <w:b/>
          <w:color w:val="000000"/>
          <w:lang w:eastAsia="es-AR"/>
        </w:rPr>
        <w:t xml:space="preserve">En las orientaciones didácticas específicamente para la enseñanza </w:t>
      </w:r>
      <w:r w:rsidRPr="00697924">
        <w:rPr>
          <w:rFonts w:eastAsia="Times New Roman" w:cstheme="minorHAnsi"/>
          <w:color w:val="000000"/>
          <w:lang w:eastAsia="es-AR"/>
        </w:rPr>
        <w:t xml:space="preserve">se realizan aportes sobre diferentes aspectos o  </w:t>
      </w:r>
      <w:r w:rsidRPr="00697924">
        <w:rPr>
          <w:rFonts w:eastAsia="Times New Roman" w:cstheme="minorHAnsi"/>
          <w:bCs/>
          <w:color w:val="000000"/>
          <w:lang w:eastAsia="es-AR"/>
        </w:rPr>
        <w:t>puntos álgidos de la enseñanza</w:t>
      </w:r>
      <w:r w:rsidRPr="00697924">
        <w:rPr>
          <w:rFonts w:eastAsia="Times New Roman" w:cstheme="minorHAnsi"/>
          <w:color w:val="000000"/>
          <w:lang w:eastAsia="es-AR"/>
        </w:rPr>
        <w:t xml:space="preserve"> de determinado contenido o área, lo cual se explica recursivamente de modo espiralado, retomando o repitiendo intencionalmente aspectos importantes a tener en cuenta. L</w:t>
      </w:r>
      <w:r w:rsidRPr="00697924">
        <w:rPr>
          <w:rFonts w:cstheme="minorHAnsi"/>
        </w:rPr>
        <w:t>o metodológico, las experiencias de aprendizaje recorren diferentes formas de construcción, apropiación y reconstrucción de saberes, a través de formatos y procesos de enseñanza diversos. La visión propuesta desde lo curricular habilita múltiples y diversas propuestas de enseñanza, garantizando que se le ofrezca a todos los estudiantes, en el curso de su recorrido  y trayectoria formativa en la escuela, propuestas de enseñanza que estén organizadas a partir de diferentes modalidades, e intencionalidades pedagógicas y didácticas sostenidas. Es el trabajo colectivo lo que enriquece de modo creativo el proceso de enseñanza y de aprendizaje, considerando distintos modos de agrupamiento de estudiantes, para que recorran variados espacios  e itinerarios didácticos, que den lugar a un vínculo pedagógico más potente entre estudiantes, docentes con el saber, en un tiempo y en un espacio pedagógico –el aula-, dentro de la propia escuela o fuera de ella, en su contexto y en otros. Pensar en las orientaciones para la enseñanza nos remite fundamentalmente a la recuperación del juego en un lugar central en la educación primaria, desde sus múltiples dimensiones y potentes experiencias. Se proponen para el trabajo escolar estrategias metodológicas específicas para cada área.</w:t>
      </w:r>
    </w:p>
    <w:p w:rsidR="00697924" w:rsidRPr="00697924" w:rsidRDefault="00697924" w:rsidP="00697924">
      <w:pPr>
        <w:shd w:val="clear" w:color="auto" w:fill="FFFFFF"/>
        <w:tabs>
          <w:tab w:val="left" w:pos="2480"/>
          <w:tab w:val="center" w:pos="4252"/>
        </w:tabs>
        <w:spacing w:after="0" w:line="240" w:lineRule="auto"/>
        <w:jc w:val="both"/>
        <w:rPr>
          <w:rFonts w:cstheme="minorHAnsi"/>
          <w:b/>
          <w:bCs/>
        </w:rPr>
      </w:pPr>
    </w:p>
    <w:p w:rsidR="00697924" w:rsidRPr="00697924" w:rsidRDefault="00697924" w:rsidP="00697924">
      <w:pPr>
        <w:shd w:val="clear" w:color="auto" w:fill="FFFFFF"/>
        <w:tabs>
          <w:tab w:val="left" w:pos="2480"/>
          <w:tab w:val="center" w:pos="4252"/>
        </w:tabs>
        <w:spacing w:after="0" w:line="240" w:lineRule="auto"/>
        <w:jc w:val="both"/>
        <w:rPr>
          <w:lang w:val="es-ES_tradnl"/>
        </w:rPr>
      </w:pPr>
      <w:r w:rsidRPr="00697924">
        <w:rPr>
          <w:rFonts w:cstheme="minorHAnsi"/>
          <w:b/>
          <w:bCs/>
        </w:rPr>
        <w:t>En relación a las orientaciones para la evaluación</w:t>
      </w:r>
      <w:r w:rsidRPr="00697924">
        <w:rPr>
          <w:rFonts w:cstheme="minorHAnsi"/>
          <w:bCs/>
        </w:rPr>
        <w:t xml:space="preserve">: si bien se proponen aspectos en función de las características específicas del área, sus lógicas disciplinarias o multidisciplinares. El docente encontrará en este apartado, en cada área, aspectos  primordiales y/o criterios generales para tener en cuenta a la hora de evaluar. Se pretende facilitar el reconocimiento de las diferentes maneras en que los estudiantes de nivel primario pueden vincularse con la cultura en las escuelas, en sus diversas manifestaciones de apropiación y producción. </w:t>
      </w:r>
      <w:r w:rsidRPr="00697924">
        <w:rPr>
          <w:rFonts w:cstheme="minorHAnsi"/>
          <w:bCs/>
          <w:i/>
        </w:rPr>
        <w:t>A partir de la evaluación como  punto nodal y polémico de la didáctica, se fue acordando en una visión, una mirada curricular coherente sobre la evaluación</w:t>
      </w:r>
      <w:r w:rsidRPr="00697924">
        <w:rPr>
          <w:rFonts w:cstheme="minorHAnsi"/>
          <w:bCs/>
        </w:rPr>
        <w:t>. Por ello, s</w:t>
      </w:r>
      <w:r w:rsidRPr="00697924">
        <w:t xml:space="preserve">e concibe a la </w:t>
      </w:r>
      <w:r w:rsidRPr="00697924">
        <w:rPr>
          <w:b/>
        </w:rPr>
        <w:t>e</w:t>
      </w:r>
      <w:r w:rsidRPr="00697924">
        <w:rPr>
          <w:b/>
          <w:lang w:val="es-ES_tradnl"/>
        </w:rPr>
        <w:t>valuación</w:t>
      </w:r>
      <w:r w:rsidRPr="00697924">
        <w:rPr>
          <w:lang w:val="es-ES_tradnl"/>
        </w:rPr>
        <w:t xml:space="preserve"> como un proceso que permite reconocer logros y dificultades en los procesos de aprendizaje de los estudiantes, permite recoger información para que el docente pueda repensar sus intervenciones didácticas, tomar decisiones, reencauzar su práctica, potenciar aquellas propuestas que han permitido la apropiación de aprendizajes significativos, entre otros aspectos. </w:t>
      </w:r>
    </w:p>
    <w:p w:rsidR="00697924" w:rsidRPr="00697924" w:rsidRDefault="00697924" w:rsidP="00697924">
      <w:pPr>
        <w:shd w:val="clear" w:color="auto" w:fill="FFFFFF"/>
        <w:tabs>
          <w:tab w:val="left" w:pos="2480"/>
          <w:tab w:val="center" w:pos="4252"/>
        </w:tabs>
        <w:spacing w:after="0" w:line="240" w:lineRule="auto"/>
        <w:jc w:val="both"/>
        <w:rPr>
          <w:rFonts w:eastAsia="Times New Roman" w:cstheme="minorHAnsi"/>
          <w:lang w:eastAsia="es-AR"/>
        </w:rPr>
      </w:pPr>
      <w:r w:rsidRPr="00697924">
        <w:rPr>
          <w:rFonts w:eastAsia="Times New Roman" w:cstheme="minorHAnsi"/>
          <w:b/>
          <w:lang w:eastAsia="es-AR"/>
        </w:rPr>
        <w:t>En síntesis</w:t>
      </w:r>
      <w:r w:rsidRPr="00697924">
        <w:rPr>
          <w:rFonts w:eastAsia="Times New Roman" w:cstheme="minorHAnsi"/>
          <w:lang w:eastAsia="es-AR"/>
        </w:rPr>
        <w:t xml:space="preserve"> la presente propuesta curricular está organizada y pensada en función de la tarea del docente, de modo, que pueda comenzar su consulta desde sus intereses particulares, y f</w:t>
      </w:r>
      <w:r w:rsidRPr="00697924">
        <w:rPr>
          <w:rFonts w:eastAsia="Times New Roman" w:cstheme="minorHAnsi"/>
          <w:bCs/>
          <w:lang w:eastAsia="es-AR"/>
        </w:rPr>
        <w:t xml:space="preserve">undamentalmente le permita la toma de decisiones en torno a la enseñanza y a la determinación u orientación de sus prácticas áulicas en contexto. </w:t>
      </w:r>
    </w:p>
    <w:p w:rsidR="00B849C7" w:rsidRDefault="00B849C7" w:rsidP="00697924">
      <w:pPr>
        <w:shd w:val="clear" w:color="auto" w:fill="FFFFFF"/>
        <w:spacing w:after="0" w:line="240" w:lineRule="auto"/>
        <w:jc w:val="both"/>
        <w:rPr>
          <w:rFonts w:eastAsia="Times New Roman" w:cstheme="minorHAnsi"/>
          <w:bCs/>
          <w:lang w:eastAsia="es-AR"/>
        </w:rPr>
      </w:pPr>
    </w:p>
    <w:p w:rsidR="00B849C7" w:rsidRDefault="00B849C7" w:rsidP="00644087">
      <w:pPr>
        <w:rPr>
          <w:rFonts w:eastAsia="Times New Roman" w:cstheme="minorHAnsi"/>
          <w:bCs/>
          <w:lang w:eastAsia="es-AR"/>
        </w:rPr>
      </w:pPr>
      <w:r>
        <w:rPr>
          <w:rFonts w:eastAsia="Times New Roman" w:cstheme="minorHAnsi"/>
          <w:bCs/>
          <w:lang w:eastAsia="es-AR"/>
        </w:rPr>
        <w:br w:type="page"/>
      </w:r>
    </w:p>
    <w:p w:rsidR="00B849C7" w:rsidRDefault="00B849C7">
      <w:pPr>
        <w:rPr>
          <w:rFonts w:eastAsia="Times New Roman" w:cstheme="minorHAnsi"/>
          <w:bCs/>
          <w:lang w:eastAsia="es-AR"/>
        </w:rPr>
      </w:pPr>
      <w:r>
        <w:rPr>
          <w:rFonts w:eastAsia="Times New Roman" w:cstheme="minorHAnsi"/>
          <w:bCs/>
          <w:lang w:eastAsia="es-AR"/>
        </w:rPr>
        <w:lastRenderedPageBreak/>
        <w:br w:type="page"/>
      </w:r>
    </w:p>
    <w:p w:rsidR="00B849C7" w:rsidRPr="00B849C7" w:rsidRDefault="00B849C7" w:rsidP="00644087">
      <w:pPr>
        <w:rPr>
          <w:rFonts w:eastAsia="Times New Roman" w:cstheme="minorHAnsi"/>
          <w:bCs/>
          <w:lang w:eastAsia="es-AR"/>
        </w:rPr>
      </w:pPr>
    </w:p>
    <w:p w:rsidR="00697924" w:rsidRPr="00134647" w:rsidRDefault="00697924" w:rsidP="00134647">
      <w:pPr>
        <w:pStyle w:val="Prrafodelista"/>
        <w:keepNext/>
        <w:keepLines/>
        <w:numPr>
          <w:ilvl w:val="0"/>
          <w:numId w:val="371"/>
        </w:numPr>
        <w:spacing w:line="240" w:lineRule="auto"/>
        <w:outlineLvl w:val="0"/>
        <w:rPr>
          <w:rFonts w:eastAsia="Times New Roman" w:cstheme="majorBidi"/>
          <w:b/>
          <w:bCs/>
          <w:caps/>
          <w:szCs w:val="28"/>
        </w:rPr>
      </w:pPr>
      <w:bookmarkStart w:id="394" w:name="_Toc442198402"/>
      <w:r w:rsidRPr="00134647">
        <w:rPr>
          <w:rFonts w:eastAsia="Times New Roman" w:cstheme="majorBidi"/>
          <w:b/>
          <w:bCs/>
          <w:caps/>
          <w:szCs w:val="28"/>
        </w:rPr>
        <w:t>ÁREAS CURRICULARES</w:t>
      </w:r>
      <w:bookmarkEnd w:id="394"/>
    </w:p>
    <w:p w:rsidR="00697924" w:rsidRPr="00697924" w:rsidRDefault="00697924" w:rsidP="00697924">
      <w:pPr>
        <w:spacing w:after="0" w:line="240" w:lineRule="auto"/>
        <w:jc w:val="both"/>
        <w:rPr>
          <w:rFonts w:cstheme="minorHAnsi"/>
        </w:rPr>
      </w:pPr>
    </w:p>
    <w:p w:rsidR="00697924" w:rsidRDefault="00697924" w:rsidP="00697924">
      <w:pPr>
        <w:spacing w:after="0" w:line="240" w:lineRule="auto"/>
        <w:jc w:val="both"/>
        <w:rPr>
          <w:rFonts w:cstheme="minorHAnsi"/>
        </w:rPr>
      </w:pPr>
      <w:r w:rsidRPr="00697924">
        <w:rPr>
          <w:rFonts w:cstheme="minorHAnsi"/>
        </w:rPr>
        <w:t>Las áreas curriculares se presentan en el siguiente orden:</w:t>
      </w:r>
    </w:p>
    <w:p w:rsidR="00C851B6" w:rsidRPr="00697924" w:rsidRDefault="00C851B6" w:rsidP="00697924">
      <w:pPr>
        <w:spacing w:after="0" w:line="240" w:lineRule="auto"/>
        <w:jc w:val="both"/>
        <w:rPr>
          <w:rFonts w:cstheme="minorHAnsi"/>
        </w:rPr>
      </w:pPr>
    </w:p>
    <w:p w:rsidR="00697924" w:rsidRPr="00697924" w:rsidRDefault="00697924" w:rsidP="00697924">
      <w:pPr>
        <w:spacing w:after="0" w:line="240" w:lineRule="auto"/>
        <w:ind w:left="284"/>
        <w:jc w:val="both"/>
        <w:rPr>
          <w:rFonts w:cstheme="minorHAnsi"/>
          <w:b/>
        </w:rPr>
      </w:pPr>
      <w:r w:rsidRPr="00697924">
        <w:rPr>
          <w:rFonts w:cstheme="minorHAnsi"/>
          <w:b/>
        </w:rPr>
        <w:t>1. MATEMÁTICA</w:t>
      </w:r>
    </w:p>
    <w:p w:rsidR="00697924" w:rsidRPr="00697924" w:rsidRDefault="00697924" w:rsidP="00697924">
      <w:pPr>
        <w:spacing w:after="0" w:line="240" w:lineRule="auto"/>
        <w:ind w:left="284"/>
        <w:jc w:val="both"/>
        <w:rPr>
          <w:rFonts w:cstheme="minorHAnsi"/>
          <w:b/>
        </w:rPr>
      </w:pPr>
      <w:r w:rsidRPr="00697924">
        <w:rPr>
          <w:rFonts w:cstheme="minorHAnsi"/>
          <w:b/>
        </w:rPr>
        <w:t>2. LENGUA</w:t>
      </w:r>
      <w:r w:rsidRPr="00697924">
        <w:rPr>
          <w:rFonts w:cstheme="minorHAnsi"/>
          <w:b/>
          <w:vertAlign w:val="superscript"/>
        </w:rPr>
        <w:footnoteReference w:id="81"/>
      </w:r>
    </w:p>
    <w:p w:rsidR="00697924" w:rsidRPr="00697924" w:rsidRDefault="00697924" w:rsidP="00697924">
      <w:pPr>
        <w:spacing w:after="0" w:line="240" w:lineRule="auto"/>
        <w:ind w:left="284"/>
        <w:jc w:val="both"/>
        <w:rPr>
          <w:rFonts w:cstheme="minorHAnsi"/>
          <w:b/>
        </w:rPr>
      </w:pPr>
      <w:r w:rsidRPr="00697924">
        <w:rPr>
          <w:rFonts w:cstheme="minorHAnsi"/>
          <w:b/>
        </w:rPr>
        <w:t xml:space="preserve">3. CIENCIAS SOCIALES </w:t>
      </w:r>
    </w:p>
    <w:p w:rsidR="00697924" w:rsidRPr="00697924" w:rsidRDefault="00697924" w:rsidP="00697924">
      <w:pPr>
        <w:spacing w:after="0" w:line="240" w:lineRule="auto"/>
        <w:ind w:left="284"/>
        <w:jc w:val="both"/>
        <w:rPr>
          <w:rFonts w:cstheme="minorHAnsi"/>
          <w:b/>
        </w:rPr>
      </w:pPr>
      <w:r w:rsidRPr="00697924">
        <w:rPr>
          <w:rFonts w:cstheme="minorHAnsi"/>
          <w:b/>
        </w:rPr>
        <w:t xml:space="preserve">4. CIENCIAS NATURALES </w:t>
      </w:r>
    </w:p>
    <w:p w:rsidR="00697924" w:rsidRPr="00697924" w:rsidRDefault="00697924" w:rsidP="00697924">
      <w:pPr>
        <w:spacing w:after="0" w:line="240" w:lineRule="auto"/>
        <w:ind w:left="284"/>
        <w:jc w:val="both"/>
        <w:rPr>
          <w:rFonts w:cstheme="minorHAnsi"/>
          <w:b/>
        </w:rPr>
      </w:pPr>
      <w:r w:rsidRPr="00697924">
        <w:rPr>
          <w:rFonts w:cstheme="minorHAnsi"/>
          <w:b/>
        </w:rPr>
        <w:t>5. EDUCACIÓN TECNOLÓGICA</w:t>
      </w:r>
    </w:p>
    <w:p w:rsidR="00697924" w:rsidRPr="00697924" w:rsidRDefault="00697924" w:rsidP="00697924">
      <w:pPr>
        <w:spacing w:after="0" w:line="240" w:lineRule="auto"/>
        <w:ind w:left="284"/>
        <w:jc w:val="both"/>
        <w:rPr>
          <w:rFonts w:cstheme="minorHAnsi"/>
          <w:b/>
        </w:rPr>
      </w:pPr>
      <w:r w:rsidRPr="00697924">
        <w:rPr>
          <w:rFonts w:cstheme="minorHAnsi"/>
          <w:b/>
        </w:rPr>
        <w:t xml:space="preserve">6. FORMACIÓN ÉTICA Y CIUDADANA </w:t>
      </w:r>
    </w:p>
    <w:p w:rsidR="00697924" w:rsidRPr="00697924" w:rsidRDefault="00697924" w:rsidP="00697924">
      <w:pPr>
        <w:spacing w:after="0" w:line="240" w:lineRule="auto"/>
        <w:ind w:left="284"/>
        <w:jc w:val="both"/>
        <w:rPr>
          <w:rFonts w:cstheme="minorHAnsi"/>
          <w:b/>
        </w:rPr>
      </w:pPr>
      <w:r w:rsidRPr="00697924">
        <w:rPr>
          <w:rFonts w:cstheme="minorHAnsi"/>
          <w:b/>
        </w:rPr>
        <w:t>7. EDUCACIÓN FÍSICA</w:t>
      </w:r>
    </w:p>
    <w:p w:rsidR="00697924" w:rsidRPr="00697924" w:rsidRDefault="00697924" w:rsidP="00697924">
      <w:pPr>
        <w:spacing w:after="0" w:line="240" w:lineRule="auto"/>
        <w:ind w:left="284"/>
        <w:jc w:val="both"/>
        <w:rPr>
          <w:rFonts w:cstheme="minorHAnsi"/>
          <w:b/>
        </w:rPr>
      </w:pPr>
      <w:r w:rsidRPr="00697924">
        <w:rPr>
          <w:rFonts w:cstheme="minorHAnsi"/>
          <w:b/>
        </w:rPr>
        <w:t xml:space="preserve">8. EDUCACIÓN ARTÍSTICA: </w:t>
      </w:r>
    </w:p>
    <w:p w:rsidR="00697924" w:rsidRPr="00697924" w:rsidRDefault="00697924" w:rsidP="00697924">
      <w:pPr>
        <w:numPr>
          <w:ilvl w:val="0"/>
          <w:numId w:val="54"/>
        </w:numPr>
        <w:spacing w:after="0" w:line="240" w:lineRule="auto"/>
        <w:ind w:left="993"/>
        <w:contextualSpacing/>
        <w:jc w:val="both"/>
        <w:rPr>
          <w:rFonts w:cstheme="minorHAnsi"/>
          <w:b/>
        </w:rPr>
      </w:pPr>
      <w:r w:rsidRPr="00697924">
        <w:rPr>
          <w:rFonts w:cstheme="minorHAnsi"/>
          <w:b/>
        </w:rPr>
        <w:t>MÚSICA</w:t>
      </w:r>
    </w:p>
    <w:p w:rsidR="00697924" w:rsidRPr="00697924" w:rsidRDefault="00697924" w:rsidP="00697924">
      <w:pPr>
        <w:numPr>
          <w:ilvl w:val="0"/>
          <w:numId w:val="54"/>
        </w:numPr>
        <w:spacing w:after="0" w:line="240" w:lineRule="auto"/>
        <w:ind w:left="993"/>
        <w:contextualSpacing/>
        <w:jc w:val="both"/>
        <w:rPr>
          <w:rFonts w:cstheme="minorHAnsi"/>
          <w:b/>
        </w:rPr>
      </w:pPr>
      <w:r w:rsidRPr="00697924">
        <w:rPr>
          <w:rFonts w:cstheme="minorHAnsi"/>
          <w:b/>
        </w:rPr>
        <w:t>TEATRO</w:t>
      </w:r>
    </w:p>
    <w:p w:rsidR="00697924" w:rsidRPr="00697924" w:rsidRDefault="00697924" w:rsidP="00697924">
      <w:pPr>
        <w:numPr>
          <w:ilvl w:val="0"/>
          <w:numId w:val="54"/>
        </w:numPr>
        <w:spacing w:after="0" w:line="240" w:lineRule="auto"/>
        <w:ind w:left="993"/>
        <w:contextualSpacing/>
        <w:jc w:val="both"/>
        <w:rPr>
          <w:rFonts w:cstheme="minorHAnsi"/>
          <w:b/>
        </w:rPr>
      </w:pPr>
      <w:r w:rsidRPr="00697924">
        <w:rPr>
          <w:rFonts w:cstheme="minorHAnsi"/>
          <w:b/>
        </w:rPr>
        <w:t>ARTES VISUALES</w:t>
      </w:r>
    </w:p>
    <w:p w:rsidR="00697924" w:rsidRPr="00697924" w:rsidRDefault="00697924" w:rsidP="00697924">
      <w:pPr>
        <w:spacing w:after="0" w:line="240" w:lineRule="auto"/>
        <w:ind w:left="284"/>
        <w:jc w:val="both"/>
        <w:rPr>
          <w:b/>
          <w:lang w:val="es-MX"/>
        </w:rPr>
      </w:pPr>
      <w:r w:rsidRPr="00697924">
        <w:rPr>
          <w:rFonts w:cstheme="minorHAnsi"/>
          <w:b/>
        </w:rPr>
        <w:t xml:space="preserve">9. </w:t>
      </w:r>
      <w:r w:rsidRPr="00697924">
        <w:rPr>
          <w:b/>
        </w:rPr>
        <w:t>LENGUA EXTRANJERA</w:t>
      </w:r>
    </w:p>
    <w:p w:rsidR="00697924" w:rsidRPr="00697924" w:rsidRDefault="00697924" w:rsidP="00697924">
      <w:pPr>
        <w:spacing w:after="0" w:line="240" w:lineRule="auto"/>
        <w:jc w:val="both"/>
        <w:rPr>
          <w:rFonts w:cstheme="minorHAnsi"/>
          <w:b/>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cstheme="minorHAnsi"/>
        </w:rPr>
      </w:pPr>
      <w:r w:rsidRPr="00697924">
        <w:rPr>
          <w:rFonts w:cstheme="minorHAnsi"/>
        </w:rPr>
        <w:t xml:space="preserve">Cada área curricular se presenta siguiendo un </w:t>
      </w:r>
      <w:r w:rsidRPr="00697924">
        <w:rPr>
          <w:rFonts w:cstheme="minorHAnsi"/>
          <w:b/>
        </w:rPr>
        <w:t>esquema general común</w:t>
      </w:r>
      <w:r w:rsidRPr="00697924">
        <w:rPr>
          <w:rFonts w:cstheme="minorHAnsi"/>
        </w:rPr>
        <w:t xml:space="preserve">, con algunos puntos o aspectos optativos, por tal motivo no están presentes en todos los desarrollos curriculares, tal es el caso por ejemplo de: “Otras Consideraciones” (en la mirada panorámica), y “Síntesis de Contenidos de la Enseñanza” (en la mirada focalizada). </w:t>
      </w:r>
    </w:p>
    <w:p w:rsidR="00697924" w:rsidRPr="00697924" w:rsidRDefault="00697924" w:rsidP="00697924">
      <w:pPr>
        <w:spacing w:after="0" w:line="240" w:lineRule="auto"/>
        <w:jc w:val="both"/>
        <w:rPr>
          <w:rFonts w:cstheme="minorHAnsi"/>
        </w:rPr>
      </w:pPr>
      <w:r w:rsidRPr="00697924">
        <w:rPr>
          <w:rFonts w:cstheme="minorHAnsi"/>
        </w:rPr>
        <w:t xml:space="preserve">Para mayor comprensión de la estructura curricular se presenta el siguiente cuadro con el </w:t>
      </w:r>
      <w:r w:rsidRPr="00697924">
        <w:rPr>
          <w:rFonts w:cstheme="minorHAnsi"/>
          <w:b/>
        </w:rPr>
        <w:t xml:space="preserve">diseño general y común </w:t>
      </w:r>
      <w:r w:rsidRPr="00697924">
        <w:rPr>
          <w:rFonts w:cstheme="minorHAnsi"/>
        </w:rPr>
        <w:t>paratodas las áreas:</w:t>
      </w:r>
    </w:p>
    <w:p w:rsidR="00697924" w:rsidRPr="00697924" w:rsidRDefault="00697924" w:rsidP="00697924">
      <w:pPr>
        <w:tabs>
          <w:tab w:val="left" w:pos="7037"/>
        </w:tabs>
        <w:spacing w:after="0" w:line="240" w:lineRule="auto"/>
        <w:jc w:val="both"/>
        <w:rPr>
          <w:rFonts w:cstheme="minorHAnsi"/>
        </w:rPr>
      </w:pPr>
    </w:p>
    <w:p w:rsidR="00697924" w:rsidRPr="00697924" w:rsidRDefault="00697924" w:rsidP="00697924">
      <w:pPr>
        <w:spacing w:after="0" w:line="240" w:lineRule="auto"/>
        <w:jc w:val="both"/>
        <w:rPr>
          <w:rFonts w:eastAsia="Times New Roman" w:cs="Arial"/>
          <w:i/>
          <w:iCs/>
          <w:color w:val="000000"/>
          <w:lang w:val="es-ES_tradnl" w:eastAsia="es-MX"/>
        </w:rPr>
      </w:pPr>
      <w:r w:rsidRPr="00697924">
        <w:rPr>
          <w:lang w:val="es-MX"/>
        </w:rPr>
        <w:t xml:space="preserve">Al final del diseño curricular se presenta toda la </w:t>
      </w:r>
      <w:r w:rsidRPr="00697924">
        <w:rPr>
          <w:b/>
          <w:lang w:val="es-MX"/>
        </w:rPr>
        <w:t>bibliografía consultada y/o sugerida</w:t>
      </w:r>
      <w:r w:rsidRPr="00697924">
        <w:rPr>
          <w:lang w:val="es-MX"/>
        </w:rPr>
        <w:t xml:space="preserve">, discriminada por campos y áreas. </w:t>
      </w: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360" w:lineRule="auto"/>
        <w:jc w:val="center"/>
        <w:rPr>
          <w:rFonts w:eastAsia="Calibri" w:cs="Calibri"/>
          <w:b/>
          <w:sz w:val="20"/>
          <w:szCs w:val="20"/>
        </w:rPr>
      </w:pPr>
      <w:r w:rsidRPr="00697924">
        <w:rPr>
          <w:rFonts w:eastAsia="Calibri" w:cs="Calibri"/>
          <w:b/>
          <w:sz w:val="20"/>
          <w:szCs w:val="20"/>
        </w:rPr>
        <w:t>ÁREA</w:t>
      </w:r>
    </w:p>
    <w:p w:rsidR="00697924" w:rsidRPr="00697924" w:rsidRDefault="00697924" w:rsidP="00697924">
      <w:pPr>
        <w:spacing w:after="0" w:line="360" w:lineRule="auto"/>
        <w:jc w:val="center"/>
        <w:rPr>
          <w:rFonts w:eastAsia="Calibri" w:cs="Calibri"/>
          <w:b/>
          <w:sz w:val="20"/>
          <w:szCs w:val="20"/>
        </w:rPr>
      </w:pPr>
    </w:p>
    <w:p w:rsidR="00697924" w:rsidRPr="00697924" w:rsidRDefault="00697924" w:rsidP="00697924">
      <w:pPr>
        <w:spacing w:after="0" w:line="360" w:lineRule="auto"/>
        <w:rPr>
          <w:rFonts w:eastAsia="Calibri" w:cs="Calibri"/>
          <w:sz w:val="20"/>
          <w:szCs w:val="20"/>
        </w:rPr>
      </w:pPr>
      <w:r w:rsidRPr="00697924">
        <w:rPr>
          <w:rFonts w:eastAsia="Calibri" w:cs="Calibri"/>
          <w:b/>
          <w:sz w:val="20"/>
          <w:szCs w:val="20"/>
        </w:rPr>
        <w:t>A-PRESENTACIÓN: “MIRADA PANORÁMICA</w:t>
      </w:r>
      <w:r w:rsidRPr="00697924">
        <w:rPr>
          <w:rFonts w:eastAsia="Calibri" w:cs="Calibri"/>
          <w:sz w:val="20"/>
          <w:szCs w:val="20"/>
        </w:rPr>
        <w:t>”</w:t>
      </w:r>
    </w:p>
    <w:p w:rsidR="00697924" w:rsidRPr="00697924" w:rsidRDefault="00697924" w:rsidP="00697924">
      <w:pPr>
        <w:autoSpaceDE w:val="0"/>
        <w:autoSpaceDN w:val="0"/>
        <w:adjustRightInd w:val="0"/>
        <w:spacing w:after="0" w:line="360" w:lineRule="auto"/>
        <w:ind w:firstLine="708"/>
        <w:jc w:val="both"/>
        <w:rPr>
          <w:rFonts w:cstheme="minorHAnsi"/>
          <w:color w:val="000000"/>
          <w:sz w:val="20"/>
          <w:szCs w:val="20"/>
        </w:rPr>
      </w:pPr>
      <w:r w:rsidRPr="00697924">
        <w:rPr>
          <w:rFonts w:cstheme="minorHAnsi"/>
          <w:color w:val="000000"/>
          <w:sz w:val="20"/>
          <w:szCs w:val="20"/>
        </w:rPr>
        <w:t>I-FUNDAMENTACIÓN</w:t>
      </w:r>
    </w:p>
    <w:p w:rsidR="00697924" w:rsidRPr="00697924" w:rsidRDefault="00697924" w:rsidP="00697924">
      <w:pPr>
        <w:spacing w:after="0" w:line="360" w:lineRule="auto"/>
        <w:ind w:firstLine="708"/>
        <w:jc w:val="both"/>
        <w:rPr>
          <w:rFonts w:cstheme="minorHAnsi"/>
          <w:sz w:val="20"/>
          <w:szCs w:val="20"/>
        </w:rPr>
      </w:pPr>
      <w:r w:rsidRPr="00697924">
        <w:rPr>
          <w:rFonts w:cstheme="minorHAnsi"/>
          <w:sz w:val="20"/>
          <w:szCs w:val="20"/>
        </w:rPr>
        <w:t>II-PROPÓSITOS GENERALES DEL ÁREA EN LA EDUCACIÓN PRIMARIA</w:t>
      </w:r>
    </w:p>
    <w:p w:rsidR="00697924" w:rsidRPr="00697924" w:rsidRDefault="00697924" w:rsidP="00697924">
      <w:pPr>
        <w:spacing w:after="0" w:line="360" w:lineRule="auto"/>
        <w:ind w:firstLine="708"/>
        <w:jc w:val="both"/>
        <w:rPr>
          <w:rFonts w:cstheme="minorHAnsi"/>
          <w:b/>
          <w:sz w:val="20"/>
          <w:szCs w:val="20"/>
        </w:rPr>
      </w:pPr>
      <w:r w:rsidRPr="00697924">
        <w:rPr>
          <w:rFonts w:cstheme="minorHAnsi"/>
          <w:sz w:val="20"/>
          <w:szCs w:val="20"/>
        </w:rPr>
        <w:t>III-EJES PARA LA ORGANIZACIÓN DE LOS CONTENIDOS DE LA ENSEÑANZA</w:t>
      </w:r>
      <w:r w:rsidRPr="00697924">
        <w:rPr>
          <w:rFonts w:cstheme="minorHAnsi"/>
          <w:b/>
          <w:sz w:val="20"/>
          <w:szCs w:val="20"/>
        </w:rPr>
        <w:t> </w:t>
      </w:r>
    </w:p>
    <w:p w:rsidR="00697924" w:rsidRPr="00697924" w:rsidRDefault="00697924" w:rsidP="00697924">
      <w:pPr>
        <w:spacing w:after="0" w:line="360" w:lineRule="auto"/>
        <w:ind w:left="708"/>
        <w:rPr>
          <w:rFonts w:cstheme="minorHAnsi"/>
          <w:b/>
          <w:sz w:val="20"/>
          <w:szCs w:val="20"/>
        </w:rPr>
      </w:pPr>
      <w:r w:rsidRPr="00697924">
        <w:rPr>
          <w:rFonts w:cstheme="minorHAnsi"/>
          <w:b/>
          <w:sz w:val="20"/>
          <w:szCs w:val="20"/>
        </w:rPr>
        <w:t>*Otras Consideraciones (optativo)</w:t>
      </w:r>
    </w:p>
    <w:p w:rsidR="00697924" w:rsidRPr="00697924" w:rsidRDefault="00697924" w:rsidP="00697924">
      <w:pPr>
        <w:spacing w:after="0" w:line="360" w:lineRule="auto"/>
        <w:ind w:firstLine="708"/>
        <w:jc w:val="both"/>
        <w:rPr>
          <w:rFonts w:cstheme="minorHAnsi"/>
          <w:sz w:val="20"/>
          <w:szCs w:val="20"/>
        </w:rPr>
      </w:pPr>
    </w:p>
    <w:p w:rsidR="00697924" w:rsidRPr="00697924" w:rsidRDefault="00697924" w:rsidP="00697924">
      <w:pPr>
        <w:shd w:val="clear" w:color="auto" w:fill="FFFFFF"/>
        <w:tabs>
          <w:tab w:val="left" w:pos="2480"/>
          <w:tab w:val="center" w:pos="4252"/>
        </w:tabs>
        <w:spacing w:after="0" w:line="360" w:lineRule="auto"/>
        <w:rPr>
          <w:rFonts w:cstheme="minorHAnsi"/>
          <w:b/>
          <w:bCs/>
          <w:sz w:val="20"/>
          <w:szCs w:val="20"/>
        </w:rPr>
      </w:pPr>
      <w:r w:rsidRPr="00697924">
        <w:rPr>
          <w:rFonts w:cstheme="minorHAnsi"/>
          <w:b/>
          <w:bCs/>
          <w:sz w:val="20"/>
          <w:szCs w:val="20"/>
        </w:rPr>
        <w:t>B- ESPECIFICACIONES POR CICLO Y POR GRADO: “MIRADA FOCALIZADA”</w:t>
      </w:r>
    </w:p>
    <w:p w:rsidR="00697924" w:rsidRPr="00697924" w:rsidRDefault="00697924" w:rsidP="00697924">
      <w:pPr>
        <w:shd w:val="clear" w:color="auto" w:fill="FFFFFF"/>
        <w:tabs>
          <w:tab w:val="left" w:pos="2480"/>
          <w:tab w:val="center" w:pos="4252"/>
        </w:tabs>
        <w:spacing w:after="0" w:line="360" w:lineRule="auto"/>
        <w:ind w:left="708"/>
        <w:jc w:val="both"/>
        <w:rPr>
          <w:rFonts w:cstheme="minorHAnsi"/>
          <w:bCs/>
          <w:sz w:val="20"/>
          <w:szCs w:val="20"/>
        </w:rPr>
      </w:pPr>
      <w:r w:rsidRPr="00697924">
        <w:rPr>
          <w:rFonts w:cstheme="minorHAnsi"/>
          <w:bCs/>
          <w:sz w:val="20"/>
          <w:szCs w:val="20"/>
        </w:rPr>
        <w:t>IV- PROPÓSITOS, EJES, CONTENIDOS  DE LA ENSEÑANZA Y APRENDIZAJES ESPERADO (presentados en cuadros) para:</w:t>
      </w:r>
    </w:p>
    <w:p w:rsidR="00697924" w:rsidRPr="00697924" w:rsidRDefault="00697924" w:rsidP="00697924">
      <w:pPr>
        <w:numPr>
          <w:ilvl w:val="0"/>
          <w:numId w:val="44"/>
        </w:numPr>
        <w:shd w:val="clear" w:color="auto" w:fill="FFFFFF"/>
        <w:spacing w:after="0" w:line="360" w:lineRule="auto"/>
        <w:contextualSpacing/>
        <w:rPr>
          <w:rFonts w:eastAsia="Times New Roman" w:cstheme="minorHAnsi"/>
          <w:color w:val="000000"/>
          <w:sz w:val="20"/>
          <w:szCs w:val="20"/>
          <w:lang w:eastAsia="es-AR"/>
        </w:rPr>
      </w:pPr>
      <w:r w:rsidRPr="00697924">
        <w:rPr>
          <w:rFonts w:eastAsia="Times New Roman" w:cstheme="minorHAnsi"/>
          <w:color w:val="000000"/>
          <w:sz w:val="20"/>
          <w:szCs w:val="20"/>
          <w:lang w:eastAsia="es-AR"/>
        </w:rPr>
        <w:t>1º CICLO</w:t>
      </w:r>
    </w:p>
    <w:p w:rsidR="00697924" w:rsidRDefault="00697924" w:rsidP="00697924">
      <w:pPr>
        <w:numPr>
          <w:ilvl w:val="0"/>
          <w:numId w:val="44"/>
        </w:numPr>
        <w:shd w:val="clear" w:color="auto" w:fill="FFFFFF"/>
        <w:spacing w:after="0" w:line="360" w:lineRule="auto"/>
        <w:contextualSpacing/>
        <w:rPr>
          <w:rFonts w:eastAsia="Times New Roman" w:cstheme="minorHAnsi"/>
          <w:color w:val="000000"/>
          <w:sz w:val="20"/>
          <w:szCs w:val="20"/>
          <w:lang w:eastAsia="es-AR"/>
        </w:rPr>
      </w:pPr>
      <w:r w:rsidRPr="00697924">
        <w:rPr>
          <w:rFonts w:eastAsia="Times New Roman" w:cstheme="minorHAnsi"/>
          <w:color w:val="000000"/>
          <w:sz w:val="20"/>
          <w:szCs w:val="20"/>
          <w:lang w:eastAsia="es-AR"/>
        </w:rPr>
        <w:t>2º CICLO</w:t>
      </w:r>
    </w:p>
    <w:p w:rsidR="00792B99" w:rsidRPr="00697924" w:rsidRDefault="00792B99" w:rsidP="00792B99">
      <w:pPr>
        <w:shd w:val="clear" w:color="auto" w:fill="FFFFFF"/>
        <w:spacing w:after="0" w:line="360" w:lineRule="auto"/>
        <w:ind w:left="776"/>
        <w:contextualSpacing/>
        <w:rPr>
          <w:rFonts w:eastAsia="Times New Roman" w:cstheme="minorHAnsi"/>
          <w:color w:val="000000"/>
          <w:sz w:val="20"/>
          <w:szCs w:val="20"/>
          <w:lang w:eastAsia="es-AR"/>
        </w:rPr>
      </w:pPr>
    </w:p>
    <w:p w:rsidR="00697924" w:rsidRPr="00697924" w:rsidRDefault="00697924" w:rsidP="00697924">
      <w:pPr>
        <w:shd w:val="clear" w:color="auto" w:fill="FFFFFF"/>
        <w:spacing w:after="0" w:line="360" w:lineRule="auto"/>
        <w:ind w:left="708"/>
        <w:rPr>
          <w:rFonts w:eastAsia="Times New Roman" w:cstheme="minorHAnsi"/>
          <w:b/>
          <w:color w:val="000000"/>
          <w:sz w:val="20"/>
          <w:szCs w:val="20"/>
          <w:lang w:eastAsia="es-AR"/>
        </w:rPr>
      </w:pPr>
      <w:r w:rsidRPr="00697924">
        <w:rPr>
          <w:rFonts w:eastAsia="Times New Roman" w:cstheme="minorHAnsi"/>
          <w:b/>
          <w:color w:val="000000"/>
          <w:sz w:val="20"/>
          <w:szCs w:val="20"/>
          <w:lang w:eastAsia="es-AR"/>
        </w:rPr>
        <w:t>*A Modo de Síntesis -Contenidos de la Enseñanza- (optativo, presentado en cuadro)</w:t>
      </w:r>
    </w:p>
    <w:p w:rsidR="00697924" w:rsidRPr="00697924" w:rsidRDefault="00697924" w:rsidP="00697924">
      <w:pPr>
        <w:autoSpaceDE w:val="0"/>
        <w:autoSpaceDN w:val="0"/>
        <w:adjustRightInd w:val="0"/>
        <w:spacing w:after="0" w:line="360" w:lineRule="auto"/>
        <w:ind w:firstLine="708"/>
        <w:jc w:val="both"/>
        <w:rPr>
          <w:rFonts w:cstheme="minorHAnsi"/>
          <w:bCs/>
          <w:color w:val="000000"/>
          <w:sz w:val="20"/>
          <w:szCs w:val="20"/>
        </w:rPr>
      </w:pPr>
      <w:r w:rsidRPr="00697924">
        <w:rPr>
          <w:rFonts w:eastAsia="Times New Roman" w:cstheme="minorHAnsi"/>
          <w:color w:val="000000"/>
          <w:sz w:val="20"/>
          <w:szCs w:val="20"/>
          <w:lang w:eastAsia="es-AR"/>
        </w:rPr>
        <w:t>V -ORIENTACIONES DIDÁCTICAS</w:t>
      </w:r>
    </w:p>
    <w:p w:rsidR="00697924" w:rsidRPr="00697924" w:rsidRDefault="00697924" w:rsidP="00697924">
      <w:pPr>
        <w:numPr>
          <w:ilvl w:val="0"/>
          <w:numId w:val="45"/>
        </w:numPr>
        <w:shd w:val="clear" w:color="auto" w:fill="FFFFFF"/>
        <w:spacing w:after="0" w:line="360" w:lineRule="auto"/>
        <w:contextualSpacing/>
        <w:rPr>
          <w:rFonts w:eastAsia="Times New Roman" w:cstheme="minorHAnsi"/>
          <w:color w:val="000000"/>
          <w:sz w:val="20"/>
          <w:szCs w:val="20"/>
          <w:lang w:eastAsia="es-AR"/>
        </w:rPr>
      </w:pPr>
      <w:r w:rsidRPr="00697924">
        <w:rPr>
          <w:rFonts w:eastAsia="Times New Roman" w:cstheme="minorHAnsi"/>
          <w:color w:val="000000"/>
          <w:sz w:val="20"/>
          <w:szCs w:val="20"/>
          <w:lang w:eastAsia="es-AR"/>
        </w:rPr>
        <w:t>ORIENTACIONES PARA LA ENSEÑANZA DE LOS CONTENIDOS</w:t>
      </w:r>
    </w:p>
    <w:p w:rsidR="00697924" w:rsidRPr="00697924" w:rsidRDefault="00697924" w:rsidP="00697924">
      <w:pPr>
        <w:numPr>
          <w:ilvl w:val="0"/>
          <w:numId w:val="45"/>
        </w:numPr>
        <w:shd w:val="clear" w:color="auto" w:fill="FFFFFF"/>
        <w:spacing w:after="0" w:line="360" w:lineRule="auto"/>
        <w:contextualSpacing/>
        <w:rPr>
          <w:rFonts w:eastAsia="Times New Roman" w:cstheme="minorHAnsi"/>
          <w:color w:val="000000"/>
          <w:sz w:val="20"/>
          <w:szCs w:val="20"/>
          <w:lang w:eastAsia="es-AR"/>
        </w:rPr>
      </w:pPr>
      <w:r w:rsidRPr="00697924">
        <w:rPr>
          <w:rFonts w:eastAsia="Times New Roman" w:cstheme="minorHAnsi"/>
          <w:color w:val="000000"/>
          <w:sz w:val="20"/>
          <w:szCs w:val="20"/>
          <w:lang w:eastAsia="es-AR"/>
        </w:rPr>
        <w:t>ORIENTACIONES PARA LA EVALUACIÓN</w:t>
      </w:r>
    </w:p>
    <w:p w:rsidR="00697924" w:rsidRPr="00697924" w:rsidRDefault="00697924" w:rsidP="00697924">
      <w:pPr>
        <w:shd w:val="clear" w:color="auto" w:fill="FFFFFF"/>
        <w:spacing w:after="0" w:line="360" w:lineRule="auto"/>
        <w:ind w:left="2136"/>
        <w:contextualSpacing/>
        <w:rPr>
          <w:rFonts w:eastAsia="Times New Roman" w:cstheme="minorHAnsi"/>
          <w:color w:val="000000"/>
          <w:sz w:val="20"/>
          <w:szCs w:val="20"/>
          <w:lang w:eastAsia="es-AR"/>
        </w:rPr>
      </w:pPr>
    </w:p>
    <w:p w:rsidR="00697924" w:rsidRPr="00697924" w:rsidRDefault="00697924" w:rsidP="00697924">
      <w:pPr>
        <w:spacing w:after="0" w:line="240" w:lineRule="auto"/>
        <w:jc w:val="both"/>
        <w:rPr>
          <w:rFonts w:eastAsiaTheme="minorEastAsia" w:cstheme="minorHAnsi"/>
          <w:b/>
          <w:lang w:val="es-ES_tradnl" w:eastAsia="es-AR"/>
        </w:rPr>
      </w:pPr>
      <w:r w:rsidRPr="00697924">
        <w:rPr>
          <w:rFonts w:eastAsiaTheme="minorEastAsia" w:cstheme="minorHAnsi"/>
          <w:b/>
          <w:lang w:val="es-ES_tradnl" w:eastAsia="es-AR"/>
        </w:rPr>
        <w:br w:type="page"/>
      </w:r>
    </w:p>
    <w:p w:rsidR="00697924" w:rsidRPr="00697924" w:rsidRDefault="00697924" w:rsidP="00697924">
      <w:pPr>
        <w:spacing w:after="0" w:line="240" w:lineRule="auto"/>
        <w:jc w:val="both"/>
        <w:rPr>
          <w:rFonts w:eastAsiaTheme="minorEastAsia" w:cstheme="minorHAnsi"/>
          <w:b/>
          <w:lang w:val="es-ES_tradnl" w:eastAsia="es-AR"/>
        </w:rPr>
        <w:sectPr w:rsidR="00697924" w:rsidRPr="00697924" w:rsidSect="009D2A57">
          <w:type w:val="continuous"/>
          <w:pgSz w:w="11907" w:h="16839" w:code="9"/>
          <w:pgMar w:top="2731" w:right="1701" w:bottom="1417" w:left="1701" w:header="708" w:footer="708" w:gutter="0"/>
          <w:cols w:space="708"/>
          <w:docGrid w:linePitch="360"/>
        </w:sectPr>
      </w:pPr>
    </w:p>
    <w:p w:rsidR="00697924" w:rsidRPr="00697924" w:rsidRDefault="00697924" w:rsidP="00697924">
      <w:pPr>
        <w:keepNext/>
        <w:keepLines/>
        <w:numPr>
          <w:ilvl w:val="0"/>
          <w:numId w:val="52"/>
        </w:numPr>
        <w:spacing w:after="0" w:line="240" w:lineRule="auto"/>
        <w:outlineLvl w:val="1"/>
        <w:rPr>
          <w:rFonts w:eastAsia="Calibri" w:cs="Calibri"/>
          <w:b/>
          <w:bCs/>
          <w:caps/>
          <w:vanish/>
          <w:szCs w:val="28"/>
          <w:lang w:val="es-ES"/>
        </w:rPr>
      </w:pPr>
      <w:bookmarkStart w:id="395" w:name="_Toc436831921"/>
      <w:bookmarkStart w:id="396" w:name="_Toc436835227"/>
      <w:bookmarkStart w:id="397" w:name="_Toc436837518"/>
      <w:bookmarkStart w:id="398" w:name="_Toc436837754"/>
      <w:bookmarkStart w:id="399" w:name="_Toc436838257"/>
      <w:bookmarkStart w:id="400" w:name="_Toc436912283"/>
      <w:bookmarkStart w:id="401" w:name="_Toc436917534"/>
      <w:bookmarkStart w:id="402" w:name="_Toc437006764"/>
      <w:bookmarkStart w:id="403" w:name="_Toc437009664"/>
      <w:bookmarkStart w:id="404" w:name="_Toc441647543"/>
      <w:bookmarkStart w:id="405" w:name="_Toc442197362"/>
      <w:bookmarkStart w:id="406" w:name="_Toc442197774"/>
      <w:bookmarkStart w:id="407" w:name="_Toc442198164"/>
      <w:bookmarkStart w:id="408" w:name="_Toc442198403"/>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697924" w:rsidRPr="00697924" w:rsidRDefault="00697924" w:rsidP="00697924">
      <w:pPr>
        <w:keepNext/>
        <w:keepLines/>
        <w:numPr>
          <w:ilvl w:val="0"/>
          <w:numId w:val="52"/>
        </w:numPr>
        <w:spacing w:after="0" w:line="240" w:lineRule="auto"/>
        <w:outlineLvl w:val="1"/>
        <w:rPr>
          <w:rFonts w:eastAsia="Calibri" w:cs="Calibri"/>
          <w:b/>
          <w:bCs/>
          <w:caps/>
          <w:vanish/>
          <w:szCs w:val="28"/>
          <w:lang w:val="es-ES"/>
        </w:rPr>
      </w:pPr>
      <w:bookmarkStart w:id="409" w:name="_Toc436831922"/>
      <w:bookmarkStart w:id="410" w:name="_Toc436835228"/>
      <w:bookmarkStart w:id="411" w:name="_Toc436837519"/>
      <w:bookmarkStart w:id="412" w:name="_Toc436837755"/>
      <w:bookmarkStart w:id="413" w:name="_Toc436838258"/>
      <w:bookmarkStart w:id="414" w:name="_Toc436912284"/>
      <w:bookmarkStart w:id="415" w:name="_Toc436917535"/>
      <w:bookmarkStart w:id="416" w:name="_Toc437006765"/>
      <w:bookmarkStart w:id="417" w:name="_Toc437009665"/>
      <w:bookmarkStart w:id="418" w:name="_Toc441647544"/>
      <w:bookmarkStart w:id="419" w:name="_Toc442197363"/>
      <w:bookmarkStart w:id="420" w:name="_Toc442197775"/>
      <w:bookmarkStart w:id="421" w:name="_Toc442198165"/>
      <w:bookmarkStart w:id="422" w:name="_Toc442198404"/>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697924" w:rsidRPr="00697924" w:rsidRDefault="00697924" w:rsidP="00697924">
      <w:pPr>
        <w:keepNext/>
        <w:keepLines/>
        <w:numPr>
          <w:ilvl w:val="0"/>
          <w:numId w:val="52"/>
        </w:numPr>
        <w:spacing w:after="0" w:line="240" w:lineRule="auto"/>
        <w:outlineLvl w:val="1"/>
        <w:rPr>
          <w:rFonts w:eastAsia="Calibri" w:cs="Calibri"/>
          <w:b/>
          <w:bCs/>
          <w:caps/>
          <w:vanish/>
          <w:szCs w:val="28"/>
          <w:lang w:val="es-ES"/>
        </w:rPr>
      </w:pPr>
      <w:bookmarkStart w:id="423" w:name="_Toc436831923"/>
      <w:bookmarkStart w:id="424" w:name="_Toc436835229"/>
      <w:bookmarkStart w:id="425" w:name="_Toc436837520"/>
      <w:bookmarkStart w:id="426" w:name="_Toc436837756"/>
      <w:bookmarkStart w:id="427" w:name="_Toc436838259"/>
      <w:bookmarkStart w:id="428" w:name="_Toc436912285"/>
      <w:bookmarkStart w:id="429" w:name="_Toc436917536"/>
      <w:bookmarkStart w:id="430" w:name="_Toc437006766"/>
      <w:bookmarkStart w:id="431" w:name="_Toc437009666"/>
      <w:bookmarkStart w:id="432" w:name="_Toc441647545"/>
      <w:bookmarkStart w:id="433" w:name="_Toc442197364"/>
      <w:bookmarkStart w:id="434" w:name="_Toc442197776"/>
      <w:bookmarkStart w:id="435" w:name="_Toc442198166"/>
      <w:bookmarkStart w:id="436" w:name="_Toc442198405"/>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697924" w:rsidRPr="00644087" w:rsidRDefault="00697924" w:rsidP="00134647">
      <w:pPr>
        <w:pStyle w:val="Estilo1"/>
      </w:pPr>
      <w:bookmarkStart w:id="437" w:name="_Toc442198406"/>
      <w:r w:rsidRPr="00644087">
        <w:t>ÁREA MATEMÁTICA</w:t>
      </w:r>
      <w:bookmarkEnd w:id="437"/>
    </w:p>
    <w:p w:rsidR="00697924" w:rsidRPr="00697924" w:rsidRDefault="00697924" w:rsidP="00697924">
      <w:pPr>
        <w:spacing w:after="0"/>
      </w:pPr>
    </w:p>
    <w:p w:rsidR="00697924" w:rsidRPr="00697924" w:rsidRDefault="00697924" w:rsidP="00697924">
      <w:pPr>
        <w:spacing w:after="0"/>
        <w:jc w:val="center"/>
        <w:rPr>
          <w:rFonts w:eastAsia="Calibri" w:cs="Calibri"/>
          <w:b/>
        </w:rPr>
      </w:pPr>
      <w:r w:rsidRPr="00697924">
        <w:rPr>
          <w:rFonts w:eastAsia="Calibri" w:cs="Calibri"/>
          <w:b/>
        </w:rPr>
        <w:t>A-PRESENTACIÓN: “MIRADA PANORÁMICA”</w:t>
      </w:r>
    </w:p>
    <w:p w:rsidR="00697924" w:rsidRPr="00697924" w:rsidRDefault="00697924" w:rsidP="00697924">
      <w:pPr>
        <w:spacing w:after="0"/>
        <w:rPr>
          <w:spacing w:val="5"/>
        </w:rPr>
      </w:pPr>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38" w:name="_Toc441647547"/>
      <w:bookmarkStart w:id="439" w:name="_Toc442197366"/>
      <w:bookmarkStart w:id="440" w:name="_Toc442197778"/>
      <w:bookmarkStart w:id="441" w:name="_Toc442198168"/>
      <w:bookmarkStart w:id="442" w:name="_Toc442198407"/>
      <w:bookmarkEnd w:id="438"/>
      <w:bookmarkEnd w:id="439"/>
      <w:bookmarkEnd w:id="440"/>
      <w:bookmarkEnd w:id="441"/>
      <w:bookmarkEnd w:id="442"/>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43" w:name="_Toc441647548"/>
      <w:bookmarkStart w:id="444" w:name="_Toc442197367"/>
      <w:bookmarkStart w:id="445" w:name="_Toc442197779"/>
      <w:bookmarkStart w:id="446" w:name="_Toc442198169"/>
      <w:bookmarkStart w:id="447" w:name="_Toc442198408"/>
      <w:bookmarkEnd w:id="443"/>
      <w:bookmarkEnd w:id="444"/>
      <w:bookmarkEnd w:id="445"/>
      <w:bookmarkEnd w:id="446"/>
      <w:bookmarkEnd w:id="447"/>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48" w:name="_Toc441647549"/>
      <w:bookmarkStart w:id="449" w:name="_Toc442197368"/>
      <w:bookmarkStart w:id="450" w:name="_Toc442197780"/>
      <w:bookmarkStart w:id="451" w:name="_Toc442198170"/>
      <w:bookmarkStart w:id="452" w:name="_Toc442198409"/>
      <w:bookmarkEnd w:id="448"/>
      <w:bookmarkEnd w:id="449"/>
      <w:bookmarkEnd w:id="450"/>
      <w:bookmarkEnd w:id="451"/>
      <w:bookmarkEnd w:id="452"/>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53" w:name="_Toc441647550"/>
      <w:bookmarkStart w:id="454" w:name="_Toc442197369"/>
      <w:bookmarkStart w:id="455" w:name="_Toc442197781"/>
      <w:bookmarkStart w:id="456" w:name="_Toc442198171"/>
      <w:bookmarkStart w:id="457" w:name="_Toc442198410"/>
      <w:bookmarkEnd w:id="453"/>
      <w:bookmarkEnd w:id="454"/>
      <w:bookmarkEnd w:id="455"/>
      <w:bookmarkEnd w:id="456"/>
      <w:bookmarkEnd w:id="457"/>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58" w:name="_Toc441647551"/>
      <w:bookmarkStart w:id="459" w:name="_Toc442197370"/>
      <w:bookmarkStart w:id="460" w:name="_Toc442197782"/>
      <w:bookmarkStart w:id="461" w:name="_Toc442198172"/>
      <w:bookmarkStart w:id="462" w:name="_Toc442198411"/>
      <w:bookmarkEnd w:id="458"/>
      <w:bookmarkEnd w:id="459"/>
      <w:bookmarkEnd w:id="460"/>
      <w:bookmarkEnd w:id="461"/>
      <w:bookmarkEnd w:id="462"/>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63" w:name="_Toc441647552"/>
      <w:bookmarkStart w:id="464" w:name="_Toc442197371"/>
      <w:bookmarkStart w:id="465" w:name="_Toc442197783"/>
      <w:bookmarkStart w:id="466" w:name="_Toc442198173"/>
      <w:bookmarkStart w:id="467" w:name="_Toc442198412"/>
      <w:bookmarkEnd w:id="463"/>
      <w:bookmarkEnd w:id="464"/>
      <w:bookmarkEnd w:id="465"/>
      <w:bookmarkEnd w:id="466"/>
      <w:bookmarkEnd w:id="467"/>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68" w:name="_Toc441647553"/>
      <w:bookmarkStart w:id="469" w:name="_Toc442197372"/>
      <w:bookmarkStart w:id="470" w:name="_Toc442197784"/>
      <w:bookmarkStart w:id="471" w:name="_Toc442198174"/>
      <w:bookmarkStart w:id="472" w:name="_Toc442198413"/>
      <w:bookmarkEnd w:id="468"/>
      <w:bookmarkEnd w:id="469"/>
      <w:bookmarkEnd w:id="470"/>
      <w:bookmarkEnd w:id="471"/>
      <w:bookmarkEnd w:id="472"/>
    </w:p>
    <w:p w:rsidR="00134647" w:rsidRPr="00134647" w:rsidRDefault="00134647" w:rsidP="00134647">
      <w:pPr>
        <w:pStyle w:val="Prrafodelista"/>
        <w:keepNext/>
        <w:keepLines/>
        <w:numPr>
          <w:ilvl w:val="0"/>
          <w:numId w:val="261"/>
        </w:numPr>
        <w:spacing w:line="240" w:lineRule="auto"/>
        <w:contextualSpacing w:val="0"/>
        <w:outlineLvl w:val="2"/>
        <w:rPr>
          <w:rFonts w:eastAsiaTheme="majorEastAsia" w:cstheme="majorBidi"/>
          <w:b/>
          <w:bCs/>
          <w:caps/>
          <w:vanish/>
        </w:rPr>
      </w:pPr>
      <w:bookmarkStart w:id="473" w:name="_Toc441647554"/>
      <w:bookmarkStart w:id="474" w:name="_Toc442197373"/>
      <w:bookmarkStart w:id="475" w:name="_Toc442197785"/>
      <w:bookmarkStart w:id="476" w:name="_Toc442198175"/>
      <w:bookmarkStart w:id="477" w:name="_Toc442198414"/>
      <w:bookmarkEnd w:id="473"/>
      <w:bookmarkEnd w:id="474"/>
      <w:bookmarkEnd w:id="475"/>
      <w:bookmarkEnd w:id="476"/>
      <w:bookmarkEnd w:id="477"/>
    </w:p>
    <w:p w:rsidR="00134647" w:rsidRPr="00134647" w:rsidRDefault="00134647" w:rsidP="00134647">
      <w:pPr>
        <w:pStyle w:val="Prrafodelista"/>
        <w:keepNext/>
        <w:keepLines/>
        <w:numPr>
          <w:ilvl w:val="1"/>
          <w:numId w:val="261"/>
        </w:numPr>
        <w:spacing w:line="240" w:lineRule="auto"/>
        <w:contextualSpacing w:val="0"/>
        <w:outlineLvl w:val="2"/>
        <w:rPr>
          <w:rFonts w:eastAsiaTheme="majorEastAsia" w:cstheme="majorBidi"/>
          <w:b/>
          <w:bCs/>
          <w:caps/>
          <w:vanish/>
        </w:rPr>
      </w:pPr>
      <w:bookmarkStart w:id="478" w:name="_Toc441647555"/>
      <w:bookmarkStart w:id="479" w:name="_Toc442197374"/>
      <w:bookmarkStart w:id="480" w:name="_Toc442197786"/>
      <w:bookmarkStart w:id="481" w:name="_Toc442198176"/>
      <w:bookmarkStart w:id="482" w:name="_Toc442198415"/>
      <w:bookmarkEnd w:id="478"/>
      <w:bookmarkEnd w:id="479"/>
      <w:bookmarkEnd w:id="480"/>
      <w:bookmarkEnd w:id="481"/>
      <w:bookmarkEnd w:id="482"/>
    </w:p>
    <w:p w:rsidR="00697924" w:rsidRPr="00697924" w:rsidRDefault="00697924" w:rsidP="00134647">
      <w:pPr>
        <w:pStyle w:val="RAFA10"/>
      </w:pPr>
      <w:bookmarkStart w:id="483" w:name="_Toc442198416"/>
      <w:r w:rsidRPr="00697924">
        <w:t>FUNDAMENTACIÓN</w:t>
      </w:r>
      <w:bookmarkEnd w:id="483"/>
    </w:p>
    <w:p w:rsidR="00792B99" w:rsidRDefault="00792B99"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 xml:space="preserve">Para esta área se sostiene el enfoque socio constructivista que considera el conocimiento matemático como una producción cultural, resultando la matemática una actividad esencial de las personas a la cual todas pueden y deben acceder en un marco contextual adecuado. </w:t>
      </w:r>
    </w:p>
    <w:p w:rsidR="00697924" w:rsidRPr="00697924" w:rsidRDefault="00697924" w:rsidP="00697924">
      <w:pPr>
        <w:spacing w:after="0"/>
        <w:ind w:left="60"/>
        <w:jc w:val="both"/>
        <w:rPr>
          <w:rFonts w:cs="Calibri"/>
        </w:rPr>
      </w:pPr>
      <w:r w:rsidRPr="00697924">
        <w:rPr>
          <w:rFonts w:eastAsia="Calibri" w:cs="Calibri"/>
        </w:rPr>
        <w:t>Por esta razón, si la Matemática se piensa desde su enseñanza escolar –y en pos de garantizar el desarrollo personal y social de todos los niños-, la perspectiva es que debe ser abordada más como un proceso de pensamiento que como una acumulación de resultados logrados por otros. Pensar el conocimiento matemático como construido -y no como descubierto- como producto de una actividad humana cultural y social, tiene particular relevancia pues hoy se considera que una persona está alfabetizada matemáticamente cuando posee las habilidades para situarse, interpretar y criticar ideas usando conocimientos matemáticos, resolver problemas en contextos del mundo real bajo un tratamiento matemático y evaluar sus soluciones en dichos contextos, tomando en cuenta tanto su complejidad social como humana.</w:t>
      </w:r>
    </w:p>
    <w:p w:rsidR="00697924" w:rsidRPr="00697924" w:rsidRDefault="00697924" w:rsidP="00697924">
      <w:pPr>
        <w:spacing w:after="0"/>
        <w:ind w:left="60"/>
        <w:jc w:val="both"/>
        <w:rPr>
          <w:rFonts w:cs="Calibri"/>
        </w:rPr>
      </w:pPr>
      <w:r w:rsidRPr="00697924">
        <w:rPr>
          <w:rFonts w:eastAsia="Calibri" w:cs="Calibri"/>
        </w:rPr>
        <w:t>En la escolaridad obligatoria, la puesta en práctica de estas habilidades en matemática, implica que los niños –al resolver situaciones– pongan en juego procesos de pensamiento que impliquen conectar ideas de forma lógica, completar y reajustar sus puntos de vista individual, tomar decisiones argumentadas, y autovalorar el proceso y el resultado. Estas situaciones/problemas surgen tanto de la vida real, la tecnología, la ciencia como de la misma matemática, es decir de contextos extra e intra matemáticos.</w:t>
      </w:r>
    </w:p>
    <w:p w:rsidR="00697924" w:rsidRPr="00697924" w:rsidRDefault="00697924" w:rsidP="00697924">
      <w:pPr>
        <w:spacing w:after="0"/>
        <w:ind w:left="60"/>
        <w:jc w:val="both"/>
        <w:rPr>
          <w:rFonts w:cs="Calibri"/>
        </w:rPr>
      </w:pPr>
      <w:r w:rsidRPr="00697924">
        <w:rPr>
          <w:rFonts w:eastAsia="Calibri" w:cs="Calibri"/>
        </w:rPr>
        <w:t xml:space="preserve">Esta concepción de la matemática pone en evidencia tanto su valor formativo, basado en su método de razonamiento (hipotético-deductivo), como su valor instrumental, por su utilidad para la resolución de problemas; razones por las cuales ha figurado siempre en los currículos escolares y debe seguir haciéndolo en la actualidad. Si se hace hincapié en su </w:t>
      </w:r>
      <w:r w:rsidRPr="00697924">
        <w:rPr>
          <w:rFonts w:eastAsia="Calibri" w:cs="Calibri"/>
          <w:b/>
        </w:rPr>
        <w:t>valor formativo</w:t>
      </w:r>
      <w:r w:rsidRPr="00697924">
        <w:rPr>
          <w:rFonts w:eastAsia="Calibri" w:cs="Calibri"/>
        </w:rPr>
        <w:t xml:space="preserve"> se destaca su carácter de ciencia con una estructura lógica rigurosa. La conocida frase: “</w:t>
      </w:r>
      <w:r w:rsidRPr="00697924">
        <w:rPr>
          <w:rFonts w:eastAsia="Calibri" w:cs="Calibri"/>
          <w:i/>
        </w:rPr>
        <w:t>la matemática enseña a pensar</w:t>
      </w:r>
      <w:r w:rsidRPr="00697924">
        <w:rPr>
          <w:rFonts w:eastAsia="Calibri" w:cs="Calibri"/>
        </w:rPr>
        <w:t xml:space="preserve">” -siempre y cuando se les dé a los niños la oportunidad de hacerlo-, se fundamenta en el método de razonamiento que ella exige. Paralelamente a su valor formativo, es innegable el </w:t>
      </w:r>
      <w:r w:rsidRPr="00697924">
        <w:rPr>
          <w:rFonts w:eastAsia="Calibri" w:cs="Calibri"/>
          <w:b/>
        </w:rPr>
        <w:t>valor instrumental</w:t>
      </w:r>
      <w:r w:rsidRPr="00697924">
        <w:rPr>
          <w:rFonts w:eastAsia="Calibri" w:cs="Calibri"/>
        </w:rPr>
        <w:t xml:space="preserve"> que la matemática posee para interpretar, representar, explicar, predecir y resolver situaciones del mundo natural y social en que vivimos. Lo que se conoce hoy como modelización matemática es una herramienta de uso fundamental en esta relación interdisciplinaria.</w:t>
      </w:r>
    </w:p>
    <w:p w:rsidR="00697924" w:rsidRPr="00697924" w:rsidRDefault="00697924" w:rsidP="00697924">
      <w:pPr>
        <w:spacing w:after="0"/>
        <w:ind w:left="60"/>
        <w:jc w:val="both"/>
        <w:rPr>
          <w:rFonts w:cs="Calibri"/>
        </w:rPr>
      </w:pPr>
      <w:r w:rsidRPr="00697924">
        <w:rPr>
          <w:rFonts w:eastAsia="Calibri" w:cs="Calibri"/>
        </w:rPr>
        <w:t xml:space="preserve">Sin embargo, actualmente, debemos agregar que además de su valor formativo e instrumental, aparece una tercera razón para justificar su enseñanza en la escuela: el </w:t>
      </w:r>
      <w:r w:rsidRPr="00697924">
        <w:rPr>
          <w:rFonts w:eastAsia="Calibri" w:cs="Calibri"/>
          <w:b/>
        </w:rPr>
        <w:t xml:space="preserve">valor </w:t>
      </w:r>
      <w:r w:rsidRPr="00697924">
        <w:rPr>
          <w:rFonts w:eastAsia="Calibri" w:cs="Calibri"/>
          <w:b/>
        </w:rPr>
        <w:lastRenderedPageBreak/>
        <w:t>social</w:t>
      </w:r>
      <w:r w:rsidRPr="00697924">
        <w:rPr>
          <w:rFonts w:eastAsia="Calibri" w:cs="Calibri"/>
        </w:rPr>
        <w:t xml:space="preserve"> de la Matemática, en virtud de que está ampliamente instalada en la vida cotidiana, por fuera de la escuela, donde la ciencia y la tecnología la incluyen como importante aliada.</w:t>
      </w:r>
    </w:p>
    <w:p w:rsidR="00697924" w:rsidRPr="00697924" w:rsidRDefault="00697924" w:rsidP="00697924">
      <w:pPr>
        <w:spacing w:after="0"/>
        <w:ind w:left="60"/>
        <w:jc w:val="both"/>
        <w:rPr>
          <w:rFonts w:cs="Calibri"/>
        </w:rPr>
      </w:pPr>
      <w:r w:rsidRPr="00697924">
        <w:rPr>
          <w:rFonts w:eastAsia="Calibri" w:cs="Calibri"/>
        </w:rPr>
        <w:t>Interpretar un plano en papel, en un celular, o en buscadores geográficos, poder leer información periodística en gráficos o tablas, en facturas de consumo, calcular la conveniencia de comparar distintas ofertas de un determinado artículo, de estimar gastos, pedir la cantidad de material necesario para un obra en construcción, son -entre otros- ejemplos de la vida diaria que exigen poner en juego saberes matemáticos.</w:t>
      </w:r>
    </w:p>
    <w:p w:rsidR="00697924" w:rsidRPr="00697924" w:rsidRDefault="00697924" w:rsidP="00697924">
      <w:pPr>
        <w:spacing w:after="0"/>
        <w:ind w:left="60"/>
        <w:jc w:val="both"/>
        <w:rPr>
          <w:rFonts w:cs="Calibri"/>
        </w:rPr>
      </w:pPr>
      <w:r w:rsidRPr="00697924">
        <w:rPr>
          <w:rFonts w:eastAsia="Calibri" w:cs="Calibri"/>
        </w:rPr>
        <w:t>Pero además, también se necesita del trabajo interdisciplinario de ciudadanos con suficientes habilidades matemáticas para discutir y decidir sobre problemas sociales de índole macro, como el uso eficaz de los recursos naturales, los beneficios del uso de energías alternativas, la planificación económica de un país, la comprensión de los procesos humanos vinculados con el crecimiento poblacional, etc.</w:t>
      </w:r>
    </w:p>
    <w:p w:rsidR="00697924" w:rsidRPr="00697924" w:rsidRDefault="00697924" w:rsidP="00697924">
      <w:pPr>
        <w:spacing w:after="0"/>
        <w:ind w:left="60"/>
        <w:jc w:val="both"/>
        <w:rPr>
          <w:rFonts w:cs="Calibri"/>
        </w:rPr>
      </w:pPr>
      <w:r w:rsidRPr="00697924">
        <w:rPr>
          <w:rFonts w:eastAsia="Calibri" w:cs="Calibri"/>
        </w:rPr>
        <w:t>Por lo tanto, las razones de su enseñanza escolar exceden ya el objetivo de contribuir al desarrollo personal y a la capacitación instrumental individual de los niños y niñas.</w:t>
      </w:r>
    </w:p>
    <w:p w:rsidR="00697924" w:rsidRPr="00697924" w:rsidRDefault="00697924" w:rsidP="00697924">
      <w:pPr>
        <w:spacing w:after="0"/>
        <w:ind w:left="60"/>
        <w:jc w:val="both"/>
        <w:rPr>
          <w:rFonts w:cs="Calibri"/>
        </w:rPr>
      </w:pPr>
      <w:r w:rsidRPr="00697924">
        <w:rPr>
          <w:rFonts w:eastAsia="Calibri" w:cs="Calibri"/>
        </w:rPr>
        <w:t>Saber pensar y comunicarse matemáticamente constituye hoy una necesidad que debe ser atendida en la escuela para lograr la inserción real de todas las personas como ciudadanos responsables, críticos y participativos en la sociedad actual.</w:t>
      </w:r>
    </w:p>
    <w:p w:rsidR="00697924" w:rsidRPr="00697924" w:rsidRDefault="00697924" w:rsidP="00697924">
      <w:pPr>
        <w:spacing w:after="0"/>
        <w:ind w:left="60"/>
        <w:jc w:val="both"/>
        <w:rPr>
          <w:rFonts w:eastAsia="Calibri" w:cs="Calibri"/>
        </w:rPr>
      </w:pPr>
      <w:r w:rsidRPr="00697924">
        <w:rPr>
          <w:rFonts w:eastAsia="Calibri" w:cs="Calibri"/>
        </w:rPr>
        <w:t>Por último, existe un nuevo desafío para la escuela y para los maestros, este es: formar un ciudadano “alfabetizado digitalmente”. Hoy las condiciones de la escuela primaria brindan a los niños un contexto educativo con más posibilidades para potenciar su desarrollo: calculadoras, celulares, netbooks en aulas digitales móviles, softwares educativos, canales de televisión educativos, y otras herramientas tecnológicas, que favorecen un ambiente enriquecido para este desarrollo.</w:t>
      </w:r>
    </w:p>
    <w:p w:rsidR="00697924" w:rsidRPr="00697924" w:rsidRDefault="00697924" w:rsidP="00697924">
      <w:pPr>
        <w:spacing w:after="0"/>
      </w:pPr>
    </w:p>
    <w:p w:rsidR="00697924" w:rsidRPr="00697924" w:rsidRDefault="00697924" w:rsidP="00134647">
      <w:pPr>
        <w:pStyle w:val="RAFA10"/>
        <w:rPr>
          <w:rFonts w:eastAsia="Calibri"/>
        </w:rPr>
      </w:pPr>
      <w:bookmarkStart w:id="484" w:name="_Toc442198417"/>
      <w:r w:rsidRPr="00697924">
        <w:rPr>
          <w:rFonts w:eastAsia="Calibri"/>
        </w:rPr>
        <w:t>PROPÓSITOS GENERALES DEL ÁREA EN LA EDUCACIÓN PRIMARIA</w:t>
      </w:r>
      <w:bookmarkEnd w:id="484"/>
    </w:p>
    <w:p w:rsidR="00792B99" w:rsidRDefault="00792B99" w:rsidP="00697924">
      <w:pPr>
        <w:spacing w:after="0"/>
        <w:ind w:left="60"/>
        <w:jc w:val="both"/>
        <w:rPr>
          <w:rFonts w:eastAsia="Calibri" w:cs="Calibri"/>
        </w:rPr>
      </w:pPr>
    </w:p>
    <w:p w:rsidR="00697924" w:rsidRDefault="00697924" w:rsidP="00697924">
      <w:pPr>
        <w:spacing w:after="0"/>
        <w:ind w:left="60"/>
        <w:jc w:val="both"/>
        <w:rPr>
          <w:rFonts w:eastAsia="Calibri" w:cs="Calibri"/>
        </w:rPr>
      </w:pPr>
      <w:r w:rsidRPr="00697924">
        <w:rPr>
          <w:rFonts w:eastAsia="Calibri" w:cs="Calibri"/>
        </w:rPr>
        <w:t>Para provocar desde el inicio de la escuela primaria interés y entusiasmo por aprender, valoración del trabajo y una actitud de búsqueda, evitando en estos primeros años un rápido rechazo, temor o sensación de ajenidad frente al conocimiento matemático, es indispensable que tanto el equipo supervisivo, directivo y docente:</w:t>
      </w:r>
    </w:p>
    <w:p w:rsidR="00B849C7" w:rsidRPr="00697924" w:rsidRDefault="00B849C7" w:rsidP="00697924">
      <w:pPr>
        <w:spacing w:after="0"/>
        <w:ind w:left="60"/>
        <w:jc w:val="both"/>
        <w:rPr>
          <w:rFonts w:cs="Calibri"/>
        </w:rPr>
      </w:pPr>
    </w:p>
    <w:p w:rsidR="00697924" w:rsidRPr="00B849C7" w:rsidRDefault="00697924" w:rsidP="00B849C7">
      <w:pPr>
        <w:numPr>
          <w:ilvl w:val="0"/>
          <w:numId w:val="66"/>
        </w:numPr>
        <w:spacing w:after="0" w:line="240" w:lineRule="auto"/>
        <w:ind w:left="777" w:hanging="357"/>
        <w:contextualSpacing/>
        <w:jc w:val="both"/>
        <w:rPr>
          <w:rFonts w:cs="Calibri"/>
        </w:rPr>
      </w:pPr>
      <w:r w:rsidRPr="00697924">
        <w:rPr>
          <w:rFonts w:eastAsia="Calibri" w:cs="Calibri"/>
        </w:rPr>
        <w:t>Generen las condiciones didácticas y áulicas para que la matemática pueda ser aprendida por todos los niños, a través de un trabajo sistemático, erradicando la idea de que la Matemática solo puede ser aprendida por personas que tienen un don natural.</w:t>
      </w:r>
    </w:p>
    <w:p w:rsidR="00B849C7" w:rsidRPr="00697924" w:rsidRDefault="00B849C7" w:rsidP="00B849C7">
      <w:pPr>
        <w:spacing w:after="0" w:line="240" w:lineRule="auto"/>
        <w:ind w:left="777"/>
        <w:contextualSpacing/>
        <w:jc w:val="both"/>
        <w:rPr>
          <w:rFonts w:cs="Calibri"/>
        </w:rPr>
      </w:pPr>
    </w:p>
    <w:p w:rsidR="00B849C7" w:rsidRDefault="00697924" w:rsidP="00B849C7">
      <w:pPr>
        <w:numPr>
          <w:ilvl w:val="0"/>
          <w:numId w:val="66"/>
        </w:numPr>
        <w:spacing w:after="0" w:line="240" w:lineRule="auto"/>
        <w:ind w:left="777" w:hanging="357"/>
        <w:contextualSpacing/>
        <w:jc w:val="both"/>
        <w:rPr>
          <w:rFonts w:cs="Calibri"/>
        </w:rPr>
      </w:pPr>
      <w:r w:rsidRPr="00697924">
        <w:rPr>
          <w:rFonts w:eastAsia="Calibri" w:cs="Calibri"/>
        </w:rPr>
        <w:t xml:space="preserve">Posibiliten que los niños puedan vivenciar experiencias matemáticas formativas, es decir, que pongan en juego las reglas del trabajo intelectual, del debate y de la toma </w:t>
      </w:r>
      <w:r w:rsidRPr="00697924">
        <w:rPr>
          <w:rFonts w:eastAsia="Calibri" w:cs="Calibri"/>
        </w:rPr>
        <w:lastRenderedPageBreak/>
        <w:t>de decisiones, en contextos problemáticos que involucren tanto la vida cotidiana, como la matemática misma.</w:t>
      </w:r>
    </w:p>
    <w:p w:rsidR="00B849C7" w:rsidRPr="00B849C7" w:rsidRDefault="00B849C7" w:rsidP="00B849C7">
      <w:pPr>
        <w:spacing w:after="0" w:line="240" w:lineRule="auto"/>
        <w:contextualSpacing/>
        <w:jc w:val="both"/>
        <w:rPr>
          <w:rFonts w:cs="Calibri"/>
        </w:rPr>
      </w:pPr>
    </w:p>
    <w:p w:rsidR="00697924" w:rsidRPr="00697924" w:rsidRDefault="00697924" w:rsidP="00B849C7">
      <w:pPr>
        <w:numPr>
          <w:ilvl w:val="0"/>
          <w:numId w:val="66"/>
        </w:numPr>
        <w:spacing w:after="0" w:line="240" w:lineRule="auto"/>
        <w:ind w:left="777" w:hanging="357"/>
        <w:contextualSpacing/>
        <w:jc w:val="both"/>
        <w:rPr>
          <w:rFonts w:cs="Calibri"/>
        </w:rPr>
      </w:pPr>
      <w:r w:rsidRPr="00697924">
        <w:rPr>
          <w:rFonts w:eastAsia="Calibri" w:cs="Calibri"/>
        </w:rPr>
        <w:t>Propicien el uso de las diferentes formas de pensamiento, avanzando desde un pensamiento intuitivo, hacia un pensamiento lógico matemático a través de la formulación de hipótesis, creación de pruebas, elaboración de argumentos válidos y convincentes y evaluación de la veracidad de los argumentos de otros.</w:t>
      </w:r>
    </w:p>
    <w:p w:rsidR="00B849C7" w:rsidRPr="00B849C7" w:rsidRDefault="00B849C7" w:rsidP="00B849C7">
      <w:pPr>
        <w:spacing w:after="0" w:line="240" w:lineRule="auto"/>
        <w:ind w:left="777"/>
        <w:contextualSpacing/>
        <w:jc w:val="both"/>
        <w:rPr>
          <w:rFonts w:cs="Calibri"/>
        </w:rPr>
      </w:pPr>
    </w:p>
    <w:p w:rsidR="00697924" w:rsidRPr="00697924" w:rsidRDefault="00697924" w:rsidP="00B849C7">
      <w:pPr>
        <w:numPr>
          <w:ilvl w:val="0"/>
          <w:numId w:val="66"/>
        </w:numPr>
        <w:spacing w:after="0" w:line="240" w:lineRule="auto"/>
        <w:ind w:left="777" w:hanging="357"/>
        <w:contextualSpacing/>
        <w:jc w:val="both"/>
        <w:rPr>
          <w:rFonts w:cs="Calibri"/>
        </w:rPr>
      </w:pPr>
      <w:r w:rsidRPr="00697924">
        <w:rPr>
          <w:rFonts w:eastAsia="Calibri" w:cs="Calibri"/>
        </w:rPr>
        <w:t>Instalen prácticas en las que se muestre que es valioso para todos los niños trabajar sobre los aciertos y los errores propios y ajenos, porque esto permite observar el nivel de análisis, abstracción y aplicación de los conocimientos adquiridos.</w:t>
      </w:r>
    </w:p>
    <w:p w:rsidR="00B849C7" w:rsidRPr="00B849C7" w:rsidRDefault="00B849C7" w:rsidP="00B849C7">
      <w:pPr>
        <w:spacing w:after="0" w:line="240" w:lineRule="auto"/>
        <w:ind w:left="777"/>
        <w:contextualSpacing/>
        <w:jc w:val="both"/>
        <w:rPr>
          <w:rFonts w:cs="Calibri"/>
        </w:rPr>
      </w:pPr>
    </w:p>
    <w:p w:rsidR="00697924" w:rsidRPr="00697924" w:rsidRDefault="00697924" w:rsidP="00B849C7">
      <w:pPr>
        <w:numPr>
          <w:ilvl w:val="0"/>
          <w:numId w:val="66"/>
        </w:numPr>
        <w:spacing w:after="0" w:line="240" w:lineRule="auto"/>
        <w:ind w:left="777" w:hanging="357"/>
        <w:contextualSpacing/>
        <w:jc w:val="both"/>
        <w:rPr>
          <w:rFonts w:cs="Calibri"/>
        </w:rPr>
      </w:pPr>
      <w:r w:rsidRPr="00697924">
        <w:rPr>
          <w:rFonts w:eastAsia="Calibri" w:cs="Calibri"/>
        </w:rPr>
        <w:t>Alienten el esfuerzo, la disciplina y la perseverancia en la resolución de problemas y la presentación honesta de los resultados como actitudes necesarias en toda forma de estudio científico.</w:t>
      </w:r>
    </w:p>
    <w:p w:rsidR="00B849C7" w:rsidRPr="00B849C7" w:rsidRDefault="00B849C7" w:rsidP="00B849C7">
      <w:pPr>
        <w:spacing w:after="0" w:line="240" w:lineRule="auto"/>
        <w:ind w:left="777"/>
        <w:contextualSpacing/>
        <w:jc w:val="both"/>
        <w:rPr>
          <w:rFonts w:cs="Calibri"/>
        </w:rPr>
      </w:pPr>
    </w:p>
    <w:p w:rsidR="00697924" w:rsidRPr="00697924" w:rsidRDefault="00697924" w:rsidP="00B849C7">
      <w:pPr>
        <w:numPr>
          <w:ilvl w:val="0"/>
          <w:numId w:val="66"/>
        </w:numPr>
        <w:spacing w:after="0" w:line="240" w:lineRule="auto"/>
        <w:ind w:left="777" w:hanging="357"/>
        <w:contextualSpacing/>
        <w:jc w:val="both"/>
        <w:rPr>
          <w:rFonts w:cs="Calibri"/>
        </w:rPr>
      </w:pPr>
      <w:r w:rsidRPr="00697924">
        <w:rPr>
          <w:rFonts w:eastAsia="Calibri" w:cs="Calibri"/>
        </w:rPr>
        <w:t>Propongan actividades tendientes a que los niños asuman como propia la evaluación de los procesos y los resultados, y se dispongan a reelaborarlos cuando sea necesario.</w:t>
      </w:r>
    </w:p>
    <w:p w:rsidR="00B849C7" w:rsidRDefault="00B849C7" w:rsidP="00B849C7">
      <w:pPr>
        <w:spacing w:after="0" w:line="240" w:lineRule="auto"/>
        <w:ind w:left="777"/>
        <w:contextualSpacing/>
        <w:jc w:val="both"/>
        <w:rPr>
          <w:rFonts w:eastAsia="Calibri" w:cs="Calibri"/>
        </w:rPr>
      </w:pPr>
    </w:p>
    <w:p w:rsidR="00697924" w:rsidRPr="00697924" w:rsidRDefault="00697924" w:rsidP="00B849C7">
      <w:pPr>
        <w:numPr>
          <w:ilvl w:val="0"/>
          <w:numId w:val="66"/>
        </w:numPr>
        <w:spacing w:after="0" w:line="240" w:lineRule="auto"/>
        <w:ind w:left="777" w:hanging="357"/>
        <w:contextualSpacing/>
        <w:jc w:val="both"/>
        <w:rPr>
          <w:rFonts w:eastAsia="Calibri" w:cs="Calibri"/>
        </w:rPr>
      </w:pPr>
      <w:r w:rsidRPr="00697924">
        <w:rPr>
          <w:rFonts w:eastAsia="Calibri" w:cs="Calibri"/>
        </w:rPr>
        <w:t>Incluyan como asistentes pedagógicos el uso de tecnologías: calculadoras, netbooks, celulares, etc.; softwares educativos como Geogebra y otros; herramientas on-line y de trabajo colaborativas: wikis, documentos compartidos, búsquedas en internet; herramientas audiovisuales: programas televisivos-educativos, videos, etc., como nuevos espacios, más allá de las aulas, que flexibilizan los tiempos de la clase y habilitan para generar instancias de producción de conocimientos.</w:t>
      </w:r>
    </w:p>
    <w:p w:rsidR="00697924" w:rsidRPr="00697924" w:rsidRDefault="00697924" w:rsidP="00697924">
      <w:pPr>
        <w:spacing w:after="0"/>
        <w:ind w:left="780"/>
        <w:contextualSpacing/>
        <w:jc w:val="both"/>
        <w:rPr>
          <w:rFonts w:eastAsia="Calibri" w:cs="Calibri"/>
        </w:rPr>
      </w:pPr>
    </w:p>
    <w:p w:rsidR="00697924" w:rsidRPr="00697924" w:rsidRDefault="00697924" w:rsidP="00697924">
      <w:pPr>
        <w:spacing w:after="0"/>
        <w:rPr>
          <w:b/>
        </w:rPr>
      </w:pPr>
      <w:r w:rsidRPr="00697924">
        <w:rPr>
          <w:b/>
        </w:rPr>
        <w:t>¿Qué condiciones de trabajo en el aula podrían favorecer los aprendizajes de los niños para lograr estas metas?</w:t>
      </w:r>
    </w:p>
    <w:p w:rsidR="00B213AC" w:rsidRDefault="00B213AC"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La necesidad de poner atención al conocimiento matemático de los niños y niñas, situándolo en su contexto social y cultural, implica que la responsabilidad de dar forma al currículo oficial realmente queda en manos de las escuelas y de sus docentes, y constituye una posibilidad real de atender a la diversidad con equidad.</w:t>
      </w:r>
    </w:p>
    <w:p w:rsidR="00697924" w:rsidRPr="00697924" w:rsidRDefault="00697924" w:rsidP="00697924">
      <w:pPr>
        <w:spacing w:after="0"/>
        <w:ind w:left="60"/>
        <w:jc w:val="both"/>
        <w:rPr>
          <w:rFonts w:cs="Calibri"/>
        </w:rPr>
      </w:pPr>
      <w:r w:rsidRPr="00697924">
        <w:rPr>
          <w:rFonts w:eastAsia="Calibri" w:cs="Calibri"/>
        </w:rPr>
        <w:t>A veces lo que aprenden muy rápidamente los niños es que “la matemática no es para ellos”, “es para otros”, por ello es imperativo mejorar y enriquecer los procesos de aprendizaje de todos los niños, especialmente aquellos que provienen de los sectores más vulnerables de la sociedad. Es decir, lograr una mayor inclusión educativa favoreciendo la continuidad de las trayectorias escolares.</w:t>
      </w:r>
    </w:p>
    <w:p w:rsidR="00697924" w:rsidRPr="00697924" w:rsidRDefault="00697924" w:rsidP="00697924">
      <w:pPr>
        <w:spacing w:after="0"/>
        <w:ind w:left="60"/>
        <w:jc w:val="both"/>
        <w:rPr>
          <w:rFonts w:cs="Calibri"/>
        </w:rPr>
      </w:pPr>
      <w:r w:rsidRPr="00697924">
        <w:rPr>
          <w:rFonts w:eastAsia="Calibri" w:cs="Calibri"/>
        </w:rPr>
        <w:t xml:space="preserve">Las investigaciones y la práctica escolar han demostrado que cuando se cambian las condiciones de la actividad y se da al niño un lugar protagónico en cuanto a las acciones a realizar en ella, se produce un desarrollo superior en su ejecutividad y en sus procesos cognitivos e interés por el estudio. También la práctica ha demostrado que cuando esto no </w:t>
      </w:r>
      <w:r w:rsidRPr="00697924">
        <w:rPr>
          <w:rFonts w:eastAsia="Calibri" w:cs="Calibri"/>
        </w:rPr>
        <w:lastRenderedPageBreak/>
        <w:t>ocurre,  la escuela “suprime” desde los primeros grados las potencialidades de los niños, y por lo tanto, no los prepara para las exigencias de aprendizaje superiores que deben enfrentar a partir del segundo ciclo.</w:t>
      </w:r>
    </w:p>
    <w:p w:rsidR="00697924" w:rsidRPr="00697924" w:rsidRDefault="00697924" w:rsidP="00697924">
      <w:pPr>
        <w:spacing w:after="0"/>
        <w:ind w:left="60"/>
        <w:jc w:val="both"/>
        <w:rPr>
          <w:rFonts w:eastAsia="Calibri" w:cs="Calibri"/>
        </w:rPr>
      </w:pPr>
      <w:r w:rsidRPr="00697924">
        <w:rPr>
          <w:rFonts w:eastAsia="Calibri" w:cs="Calibri"/>
        </w:rPr>
        <w:t xml:space="preserve">El cambio de la posición pasiva del niño en el proceso de enseñanza aprendizaje a una posición activa, transformadora, es precisamente lo que quizás hasta el momento, ha sido menos logrado. El hecho de contestar una pregunta o participar en clase no implica un esfuerzo intelectual que demande a los niños orientarse en la tarea, reflexionar, valorar, suponer, llegar a conclusiones, argumentar, utilizar el conocimiento, generando nuevas estrategias para resolver una situación. La transformación a la que se aspira desde este área, precisa entonces que el docente cambie su posición respecto de la concepción, exigencias y organización de la actividad y las tareas de aprendizaje que él concibe, en las que la independencia y participación del niño serán esenciales desde su concepción y planificación, así como en su ejecución y control. El proceso de enseñanza y aprendizaje  mediado por el docente, debe considerar la implicación y flexibilidad necesarias respecto de la participación de los niños en éste proceso, valorando los aportes que hace este tipo de trabajo al desarrollo de aspectos esenciales de la personalidad, como son los sentimientos, actitudes y valores. </w:t>
      </w:r>
    </w:p>
    <w:p w:rsidR="00697924" w:rsidRPr="00697924" w:rsidRDefault="00697924" w:rsidP="00697924">
      <w:pPr>
        <w:spacing w:after="0"/>
        <w:ind w:left="60"/>
        <w:jc w:val="both"/>
        <w:rPr>
          <w:rFonts w:cs="Calibri"/>
        </w:rPr>
      </w:pPr>
      <w:r w:rsidRPr="00697924">
        <w:rPr>
          <w:rFonts w:eastAsia="Calibri" w:cs="Calibri"/>
        </w:rPr>
        <w:t>De lo anterior se desprende que toda actividad de aprendizaje no deberá ser concebida sólo desde posturas individuales, sino que es preciso lograr formas de trabajo colectivo que permitan el despliegue de acciones conjuntas por lo niños, o entre el maestro y sus niños, primando la interacción entre todos, si se considera que -como parte de éstas interacciones- cada sujeto aporta al otro sus conocimientos, estrategias, afectos, propiciando las bases para el proceso individual de  aprendizaje, y para el desarrollo de su autonomía.</w:t>
      </w:r>
    </w:p>
    <w:p w:rsidR="00697924" w:rsidRPr="00697924" w:rsidRDefault="00697924" w:rsidP="00697924">
      <w:pPr>
        <w:spacing w:after="0"/>
        <w:ind w:left="60"/>
        <w:jc w:val="both"/>
        <w:rPr>
          <w:rFonts w:eastAsia="Calibri" w:cs="Calibri"/>
        </w:rPr>
      </w:pPr>
      <w:r w:rsidRPr="00697924">
        <w:rPr>
          <w:rFonts w:eastAsia="Calibri" w:cs="Calibri"/>
        </w:rPr>
        <w:t xml:space="preserve">Se sostiene entonces que el proceso de enseñanza y aprendizaje realizado a través de la </w:t>
      </w:r>
      <w:r w:rsidRPr="00697924">
        <w:rPr>
          <w:rFonts w:eastAsia="Calibri" w:cs="Calibri"/>
          <w:b/>
        </w:rPr>
        <w:t xml:space="preserve">resolución de problemas </w:t>
      </w:r>
      <w:r w:rsidRPr="00697924">
        <w:rPr>
          <w:rFonts w:eastAsia="Calibri" w:cs="Calibri"/>
        </w:rPr>
        <w:t xml:space="preserve">posibilita  la formación de nociones y representaciones iniciales sobre objetos y fenómenos que adquieren significado y sentido personal para los niños que transitan la escuela primaria. Una ventaja importante de la enseñanza de la matemática a través de problemas la constituye el hecho de poder graduar la ayuda brindada a los niños, de acuerdo a sus necesidades pedagógicas y atendiendo a su diversidad. Los docentes deben reconocer en sus aulas la existencia de niños que son capaces de construir una profunda comprensión conceptual acerca de un tema particular sin requerir gran participación de su parte, en tanto que para otros/as un logro similar requiere de atención específica e intensiva. Es importante destacar que no es suficiente presentar uno o dos problemas para que los niños puedan construir un concepto o desarrollar procedimientos. Es necesario diseñar trayectos o secuencias de situaciones que les permitan un aprendizaje progresivo no solo de saberes matemáticos específicos, sino de habilidades de pensamiento lógico, dando la ocasión de reutilizarlos o mejorarlos en otras situaciones de igual o mayor complejidad. </w:t>
      </w:r>
    </w:p>
    <w:p w:rsidR="00697924" w:rsidRPr="00697924" w:rsidRDefault="00697924" w:rsidP="00697924">
      <w:pPr>
        <w:spacing w:after="0"/>
        <w:ind w:left="60"/>
        <w:jc w:val="both"/>
        <w:rPr>
          <w:rFonts w:cs="Calibri"/>
        </w:rPr>
      </w:pPr>
      <w:r w:rsidRPr="00697924">
        <w:rPr>
          <w:rFonts w:eastAsia="Calibri" w:cs="Calibri"/>
        </w:rPr>
        <w:t xml:space="preserve">También es necesario centrar la atención sobre una cualidad importante del pensamiento, como es la </w:t>
      </w:r>
      <w:r w:rsidRPr="00697924">
        <w:rPr>
          <w:rFonts w:eastAsia="Calibri" w:cs="Calibri"/>
          <w:b/>
        </w:rPr>
        <w:t>reflexión</w:t>
      </w:r>
      <w:r w:rsidRPr="00697924">
        <w:rPr>
          <w:rFonts w:eastAsia="Calibri" w:cs="Calibri"/>
        </w:rPr>
        <w:t xml:space="preserve">, que aunque ella es una capacidad compleja a lograr en edades </w:t>
      </w:r>
      <w:r w:rsidRPr="00697924">
        <w:rPr>
          <w:rFonts w:eastAsia="Calibri" w:cs="Calibri"/>
        </w:rPr>
        <w:lastRenderedPageBreak/>
        <w:t>posteriores, es importante que el maestro cree las condiciones desde el inicio de la enseñanza, fundamentalmente a partir del segundo grado, para un análisis reflexivo por parte de los niños de las tareas y actividades que realiza. Ello supone que se deben proponer problemas con solución, sin solución, con varias soluciones, con errores, que permitan a los niños enfrentarse a diferentes situaciones y soluciones, y argumentar sobre la que conviene o no. Otras formas de propiciar un análisis reflexivo en el aula, es la utilización de respuestas incorrectas dadas por otros niños, la determinación de los saberes previos que son necesarios para resolver nuevas situaciones, el control valorativo de su trabajo y el de sus compañeros en función de lo que es correcto o no para resolver el mismo, etc.</w:t>
      </w:r>
    </w:p>
    <w:p w:rsidR="00697924" w:rsidRPr="00697924" w:rsidRDefault="00697924" w:rsidP="00697924">
      <w:pPr>
        <w:spacing w:after="0"/>
        <w:ind w:left="60"/>
        <w:jc w:val="both"/>
        <w:rPr>
          <w:rFonts w:eastAsia="Calibri" w:cs="Calibri"/>
        </w:rPr>
      </w:pPr>
      <w:r w:rsidRPr="00697924">
        <w:rPr>
          <w:rFonts w:eastAsia="Calibri" w:cs="Calibri"/>
        </w:rPr>
        <w:t>Por otra parte, y teniendo en cuenta la sociedad actual, es necesario reflexionar acerca de los cambios que traen las tecnologías de la información y la comunicación (TIC) a las prácticas de enseñanza y de aprendizaje. En particular: los nuevos espacios, más allá de las aulas, que las TIC abren o habilitan para generar instancias de producción de conocimientos; la flexibilización de los tiempos de la clase, las horas dedicadas a aprender y a enseñar; los modos de transmisión de los saberes en la escuela, incluyendo las maneras en que se combinan las formas de trabajo individual y grupal cuando, mediante las TIC, se puede comenzar una tarea y completarla colaborativamente con otros compañeros. En definitiva de qué forma las TIC podrán permitir la construcción de saberes relevantes en cada niño. Cabe aclarar que cuando se hace referencia al uso las TIC, no se refiere exclusivamente a actividades que requieran conectividad a internet, sino a la utilización de  distintos soportes tecnológicos (cámaras digitales, celulares, calculadoras, etc.) con fines educativos.</w:t>
      </w:r>
    </w:p>
    <w:p w:rsidR="00697924" w:rsidRPr="00697924" w:rsidRDefault="00697924" w:rsidP="00697924">
      <w:pPr>
        <w:spacing w:after="0"/>
        <w:ind w:left="60"/>
        <w:jc w:val="both"/>
        <w:rPr>
          <w:rFonts w:eastAsia="Calibri" w:cs="Calibri"/>
        </w:rPr>
      </w:pPr>
      <w:r w:rsidRPr="00697924">
        <w:rPr>
          <w:rFonts w:eastAsia="Calibri" w:cs="Calibri"/>
        </w:rPr>
        <w:t>Para abordar la enseñanza de la Matemática, teniendo como asistentes a las tecnologías de la Información y la comunicación (TIC), se tomará la propuesta de Koehler &amp; Mishra (2005, 2006, 2007 y 2008) denominada TPCK (Technological Pedagogical Content Knowledge), que es un modelo teórico que relaciona el saber pedagógico, con el saber disciplinar y el saber tecnológico. Para poder usar las TIC con un verdadero sentido formativo general, y matemático en particular, el docente debe poder integrar estos tres saberes. Las Buenas Prácticas educativas con TIC son acciones complejas y multidimensionales que exigen:</w:t>
      </w:r>
    </w:p>
    <w:p w:rsidR="00697924" w:rsidRPr="00697924" w:rsidRDefault="00697924" w:rsidP="00697924">
      <w:pPr>
        <w:spacing w:after="0"/>
        <w:ind w:left="60"/>
        <w:jc w:val="both"/>
        <w:rPr>
          <w:rFonts w:cs="Calibri"/>
        </w:rPr>
      </w:pPr>
      <w:r w:rsidRPr="00697924">
        <w:rPr>
          <w:rFonts w:eastAsia="Calibri" w:cs="Calibri"/>
        </w:rPr>
        <w:t xml:space="preserve">1) comprender la representación y formulación de conceptos y procedimientos para que las actividades mediadas por TIC se puedan seleccionar en función de ellos; </w:t>
      </w:r>
    </w:p>
    <w:p w:rsidR="00697924" w:rsidRPr="00697924" w:rsidRDefault="00697924" w:rsidP="00697924">
      <w:pPr>
        <w:spacing w:after="0"/>
        <w:ind w:left="60"/>
        <w:jc w:val="both"/>
        <w:rPr>
          <w:rFonts w:cs="Calibri"/>
        </w:rPr>
      </w:pPr>
      <w:r w:rsidRPr="00697924">
        <w:rPr>
          <w:rFonts w:eastAsia="Calibri" w:cs="Calibri"/>
        </w:rPr>
        <w:t xml:space="preserve">2) desarrollar estrategias didácticas constructivistas que usen las TIC para la enseñanza de contenidos curriculares; </w:t>
      </w:r>
    </w:p>
    <w:p w:rsidR="00697924" w:rsidRPr="00697924" w:rsidRDefault="00697924" w:rsidP="00697924">
      <w:pPr>
        <w:spacing w:after="0"/>
        <w:ind w:left="60"/>
        <w:jc w:val="both"/>
        <w:rPr>
          <w:rFonts w:cs="Calibri"/>
        </w:rPr>
      </w:pPr>
      <w:r w:rsidRPr="00697924">
        <w:rPr>
          <w:rFonts w:eastAsia="Calibri" w:cs="Calibri"/>
        </w:rPr>
        <w:t>3) conocer las dificultades en el aprendizaje de conceptos o procedimientos, y de qué forma las TIC pueden ayudar a superarlas,  y</w:t>
      </w:r>
    </w:p>
    <w:p w:rsidR="00697924" w:rsidRPr="00697924" w:rsidRDefault="00697924" w:rsidP="00697924">
      <w:pPr>
        <w:spacing w:after="0"/>
        <w:ind w:left="60"/>
        <w:jc w:val="both"/>
        <w:rPr>
          <w:rFonts w:eastAsia="Calibri" w:cs="Calibri"/>
        </w:rPr>
      </w:pPr>
      <w:r w:rsidRPr="00697924">
        <w:rPr>
          <w:rFonts w:eastAsia="Calibri" w:cs="Calibri"/>
        </w:rPr>
        <w:t xml:space="preserve">4) conocer los saberes previos de los niños, y el desarrollo del concepto/procedimiento en cada  una de las etapas, de manera que el uso de  las TIC  contribuya a construir, ampliar o profundizar estos conceptos/procedimientos. </w:t>
      </w:r>
    </w:p>
    <w:p w:rsidR="00697924" w:rsidRPr="00697924" w:rsidRDefault="00697924" w:rsidP="00697924">
      <w:pPr>
        <w:spacing w:after="0"/>
        <w:ind w:left="60"/>
        <w:jc w:val="both"/>
        <w:rPr>
          <w:rFonts w:cs="Calibri"/>
        </w:rPr>
      </w:pPr>
      <w:r w:rsidRPr="00697924">
        <w:rPr>
          <w:rFonts w:eastAsia="Calibri" w:cs="Calibri"/>
        </w:rPr>
        <w:lastRenderedPageBreak/>
        <w:t>Estos conocimientos claramente van más allá del que posee aisladamente un experto en un contenido curricular (profesor de una disciplina), un experto en TIC (licenciado en informática) o un pedagogo experto, por lo que es necesario -y se sugiere- la formación permanente del maestro en este sentido. En anexo a este diseño se proponen sitios web que tienen materiales educativos para ser utilizados en el aula.</w:t>
      </w:r>
    </w:p>
    <w:p w:rsidR="00697924" w:rsidRPr="00697924" w:rsidRDefault="00697924" w:rsidP="00697924">
      <w:pPr>
        <w:spacing w:after="0"/>
        <w:ind w:left="60"/>
        <w:jc w:val="both"/>
        <w:rPr>
          <w:rFonts w:cs="Calibri"/>
        </w:rPr>
      </w:pPr>
      <w:r w:rsidRPr="00697924">
        <w:rPr>
          <w:rFonts w:eastAsia="Calibri" w:cs="Calibri"/>
        </w:rPr>
        <w:t>De la multiplicidad de usos en los que el conocimiento se vea involucrado surgirá la posibilidad de descontextualizarlo, es decir, de considerarlo por fuera del problema (contexto) que le dio origen y de generalizarlo para ser usado en otras situaciones, que es lo que hace al conocimiento matemático tan potente y funcional.</w:t>
      </w:r>
    </w:p>
    <w:p w:rsidR="00697924" w:rsidRPr="00697924" w:rsidRDefault="00697924" w:rsidP="00697924">
      <w:pPr>
        <w:spacing w:after="0"/>
        <w:ind w:left="60"/>
        <w:jc w:val="both"/>
        <w:rPr>
          <w:rFonts w:cs="Calibri"/>
        </w:rPr>
      </w:pPr>
    </w:p>
    <w:p w:rsidR="00697924" w:rsidRPr="00697924" w:rsidRDefault="00697924" w:rsidP="00134647">
      <w:pPr>
        <w:pStyle w:val="RAFA10"/>
      </w:pPr>
      <w:bookmarkStart w:id="485" w:name="_Toc442198418"/>
      <w:r w:rsidRPr="00697924">
        <w:rPr>
          <w:rFonts w:eastAsia="Calibri"/>
        </w:rPr>
        <w:t>EJES PARA LA ORGANIZACIÓN DE LOS CONTENIDOS DE LA ENSEÑANZA</w:t>
      </w:r>
      <w:bookmarkEnd w:id="485"/>
    </w:p>
    <w:p w:rsidR="00B213AC" w:rsidRDefault="00B213AC"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La obligación de hacer efectiva la garantía al derecho de la educación para todos los niños y niñas establecidas en las leyes educativas vigentes, se convierte en un desafío central al momento de definir cómo llegar a más niños, cómo generar las mejores condiciones para que todos se apropien de un conjunto de conocimientos matemáticos, de un tipo de prácticas y a la vez, tengan una actitud de interés, desafío e inquietud por aprender.</w:t>
      </w:r>
    </w:p>
    <w:p w:rsidR="00697924" w:rsidRPr="00697924" w:rsidRDefault="00697924" w:rsidP="00697924">
      <w:pPr>
        <w:spacing w:after="0"/>
        <w:ind w:left="60"/>
        <w:jc w:val="both"/>
        <w:rPr>
          <w:rFonts w:cs="Calibri"/>
        </w:rPr>
      </w:pPr>
      <w:r w:rsidRPr="00697924">
        <w:rPr>
          <w:rFonts w:eastAsia="Calibri" w:cs="Calibri"/>
        </w:rPr>
        <w:t>En este contexto, la matemática ha sido y es fuente de exclusión social. Aunque hoy se reconoce y sostiene que la escuela tiene que enseñar una “Matemática para Todos”, esto no significa que deba ser una enseñanza unificada u homogénea de esta ciencia. Numerosas investigaciones indican que en el nivel de la escolaridad primaria resulta preferible una comprensión de los conceptos menos "ordenada" y formalista, menos ocupada por mostrar la arquitectura interna de esta disciplina (conocimiento que sí deben tener los/las docentes), en pro de una educación matemática más dinámica y más significativa para los niños, de modo que puedan ver su utilidad y riqueza dentro y fuera de la escuela, posibilitando su acceso desde vías tanto intuitivas como lógicas.</w:t>
      </w:r>
    </w:p>
    <w:p w:rsidR="00697924" w:rsidRPr="00697924" w:rsidRDefault="00697924" w:rsidP="00697924">
      <w:pPr>
        <w:spacing w:after="0"/>
        <w:ind w:left="60"/>
        <w:jc w:val="both"/>
        <w:rPr>
          <w:rFonts w:cs="Calibri"/>
        </w:rPr>
      </w:pPr>
      <w:r w:rsidRPr="00697924">
        <w:rPr>
          <w:rFonts w:eastAsia="Calibri" w:cs="Calibri"/>
        </w:rPr>
        <w:t>Ante la necesidad de hacer una matemática accesible para todos, los “modos de hacer matemática”, y los “modos de aprender matemática” se empiezan a organizar en relación con ciertos objetos en particular: los números, las operaciones, el espacio, las formas y la medida. Los niños van progresivamente reconociendo de qué trata la matemática (los objetos matemáticos que estudia) y cómo son los modos en los que se aborda, se aprende, se estudia, se conoce y se produce matemática (las prácticas del trabajo matemático).</w:t>
      </w:r>
    </w:p>
    <w:p w:rsidR="00697924" w:rsidRPr="00697924" w:rsidRDefault="00697924" w:rsidP="00697924">
      <w:pPr>
        <w:spacing w:after="0"/>
        <w:ind w:left="60"/>
        <w:jc w:val="both"/>
        <w:rPr>
          <w:rFonts w:cs="Calibri"/>
        </w:rPr>
      </w:pPr>
      <w:r w:rsidRPr="00697924">
        <w:rPr>
          <w:rFonts w:eastAsia="Calibri" w:cs="Calibri"/>
        </w:rPr>
        <w:t>Atendiendo a ello, y en función de la organización de los Núcleos de Aprendizaje Prioritarios, la selección de contenidos definidos para la escuela primaria  en la provincia de San Juan, están organizados alrededor de dos ejes:</w:t>
      </w:r>
    </w:p>
    <w:p w:rsidR="00697924" w:rsidRPr="00697924" w:rsidRDefault="00697924" w:rsidP="00697924">
      <w:pPr>
        <w:spacing w:after="0"/>
        <w:ind w:left="60"/>
        <w:jc w:val="both"/>
        <w:rPr>
          <w:rFonts w:cs="Calibri"/>
        </w:rPr>
      </w:pPr>
    </w:p>
    <w:p w:rsidR="00697924" w:rsidRPr="00697924" w:rsidRDefault="00697924" w:rsidP="00697924">
      <w:pPr>
        <w:spacing w:after="0"/>
        <w:ind w:left="60" w:firstLine="1360"/>
        <w:jc w:val="both"/>
        <w:rPr>
          <w:rFonts w:cs="Calibri"/>
        </w:rPr>
      </w:pPr>
      <w:r w:rsidRPr="00697924">
        <w:rPr>
          <w:rFonts w:eastAsia="Calibri" w:cs="Calibri"/>
          <w:b/>
        </w:rPr>
        <w:t>Eje 1 - Número y Operaciones.</w:t>
      </w:r>
    </w:p>
    <w:p w:rsidR="00697924" w:rsidRPr="00697924" w:rsidRDefault="00697924" w:rsidP="00B849C7">
      <w:pPr>
        <w:spacing w:after="0"/>
        <w:ind w:left="60" w:firstLine="1360"/>
        <w:jc w:val="both"/>
        <w:rPr>
          <w:rFonts w:cs="Calibri"/>
        </w:rPr>
      </w:pPr>
      <w:r w:rsidRPr="00697924">
        <w:rPr>
          <w:rFonts w:eastAsia="Calibri" w:cs="Calibri"/>
          <w:b/>
        </w:rPr>
        <w:t>Eje 2 - Espacio, Formas y Medida.</w:t>
      </w:r>
    </w:p>
    <w:p w:rsidR="00697924" w:rsidRPr="00697924" w:rsidRDefault="00697924" w:rsidP="00697924">
      <w:pPr>
        <w:spacing w:after="0"/>
        <w:ind w:left="60"/>
        <w:jc w:val="both"/>
        <w:rPr>
          <w:rFonts w:cs="Calibri"/>
        </w:rPr>
      </w:pPr>
      <w:r w:rsidRPr="00697924">
        <w:rPr>
          <w:rFonts w:eastAsia="Calibri" w:cs="Calibri"/>
        </w:rPr>
        <w:lastRenderedPageBreak/>
        <w:t>Los contenidos incluidos en cada eje han sido seleccionados teniendo en cuenta los siguientes criterios:</w:t>
      </w:r>
    </w:p>
    <w:p w:rsidR="00697924" w:rsidRPr="00697924" w:rsidRDefault="00697924" w:rsidP="00697924">
      <w:pPr>
        <w:spacing w:after="0"/>
        <w:ind w:left="60"/>
        <w:jc w:val="both"/>
        <w:rPr>
          <w:rFonts w:cs="Calibri"/>
        </w:rPr>
      </w:pPr>
      <w:r w:rsidRPr="00697924">
        <w:rPr>
          <w:rFonts w:eastAsia="Calibri" w:cs="Calibri"/>
        </w:rPr>
        <w:t>- su legitimidad científica;</w:t>
      </w:r>
    </w:p>
    <w:p w:rsidR="00697924" w:rsidRPr="00697924" w:rsidRDefault="00697924" w:rsidP="00697924">
      <w:pPr>
        <w:spacing w:after="0"/>
        <w:ind w:left="60"/>
        <w:jc w:val="both"/>
        <w:rPr>
          <w:rFonts w:cs="Calibri"/>
        </w:rPr>
      </w:pPr>
      <w:r w:rsidRPr="00697924">
        <w:rPr>
          <w:rFonts w:eastAsia="Calibri" w:cs="Calibri"/>
        </w:rPr>
        <w:t>- su actualización;</w:t>
      </w:r>
    </w:p>
    <w:p w:rsidR="00697924" w:rsidRPr="00697924" w:rsidRDefault="00697924" w:rsidP="00697924">
      <w:pPr>
        <w:spacing w:after="0"/>
        <w:ind w:left="60"/>
        <w:jc w:val="both"/>
        <w:rPr>
          <w:rFonts w:cs="Calibri"/>
        </w:rPr>
      </w:pPr>
      <w:r w:rsidRPr="00697924">
        <w:rPr>
          <w:rFonts w:eastAsia="Calibri" w:cs="Calibri"/>
        </w:rPr>
        <w:t>- su significatividad y funcionalidad para los niños de cada ciclo del nivel;</w:t>
      </w:r>
    </w:p>
    <w:p w:rsidR="00697924" w:rsidRPr="00697924" w:rsidRDefault="00697924" w:rsidP="00697924">
      <w:pPr>
        <w:spacing w:after="0"/>
        <w:ind w:left="60"/>
        <w:jc w:val="both"/>
        <w:rPr>
          <w:rFonts w:cs="Calibri"/>
        </w:rPr>
      </w:pPr>
      <w:r w:rsidRPr="00697924">
        <w:rPr>
          <w:rFonts w:eastAsia="Calibri" w:cs="Calibri"/>
        </w:rPr>
        <w:t>- su adecuación a las posibilidades cognitivas y a la diversidad sociocultural que se da en las aulas, atendiendo a su comprensión relacional como instrumental, y -su articulación con los contenidos correspondientes al nivel inicial y a la educación secundaria básica provincial, relacionados con cada eje.</w:t>
      </w:r>
    </w:p>
    <w:p w:rsidR="00697924" w:rsidRPr="00697924" w:rsidRDefault="00697924" w:rsidP="00697924">
      <w:pPr>
        <w:spacing w:after="0"/>
        <w:ind w:left="60"/>
        <w:jc w:val="both"/>
        <w:rPr>
          <w:rFonts w:cs="Calibri"/>
        </w:rPr>
      </w:pPr>
      <w:r w:rsidRPr="00697924">
        <w:rPr>
          <w:rFonts w:eastAsia="Calibri" w:cs="Calibri"/>
        </w:rPr>
        <w:t xml:space="preserve">Aunque los contenidos en este diseño curricular, están enunciados por títulos fácilmente reconocibles, su abordaje y tratamiento en el proceso de enseñanza y aprendizaje están tan íntimamente relacionados, que ambas cuestiones serán consideradas como parte de los contenidos. </w:t>
      </w:r>
    </w:p>
    <w:p w:rsidR="00697924" w:rsidRPr="00697924" w:rsidRDefault="00697924" w:rsidP="00697924">
      <w:pPr>
        <w:spacing w:after="0"/>
        <w:ind w:left="60"/>
        <w:jc w:val="both"/>
        <w:rPr>
          <w:rFonts w:cs="Calibri"/>
        </w:rPr>
      </w:pPr>
      <w:r w:rsidRPr="00697924">
        <w:rPr>
          <w:rFonts w:eastAsia="Calibri" w:cs="Calibri"/>
        </w:rPr>
        <w:t>La intención es acercar a los niños a una porción de la cultura matemática identificada no sólo por las relaciones establecidas por la comunidad científica (propiedades, definiciones, formas de representación, etc.) sino también por las características del trabajo matemático. Por eso, las prácticas que realizan los niños durante el proceso de aprendizaje, también forman parte de los contenidos a enseñar y se encuentran estrechamente ligadas al sentido que estos contenidos adquieren al ser aprendidos.</w:t>
      </w:r>
    </w:p>
    <w:p w:rsidR="00697924" w:rsidRPr="00697924" w:rsidRDefault="00697924" w:rsidP="00697924">
      <w:pPr>
        <w:spacing w:after="0"/>
        <w:ind w:left="60"/>
        <w:jc w:val="both"/>
        <w:rPr>
          <w:rFonts w:cs="Calibri"/>
        </w:rPr>
      </w:pPr>
      <w:r w:rsidRPr="00697924">
        <w:rPr>
          <w:rFonts w:eastAsia="Calibri" w:cs="Calibri"/>
        </w:rPr>
        <w:t>Por esta razón, cabe mencionar que la selección, organización y secuenciación que se propone, se hace sólo a efectos de organizar el curriculum, pero de ninguna manera deben abordarse en forma segmentada, porque la utilización de un mismo concepto en contextos diferentes fortalecerá su comprensión y su conexión con otros conceptos, y permitirá avanzar en la resolución de situaciones problemáticas cada vez más complejas. A su vez, éstas podrán generar la necesidad de nuevos saberes o generalizaciones de los ya adquiridos.</w:t>
      </w:r>
    </w:p>
    <w:p w:rsidR="00697924" w:rsidRPr="00697924" w:rsidRDefault="00697924" w:rsidP="00697924">
      <w:pPr>
        <w:spacing w:after="0"/>
        <w:ind w:left="60"/>
        <w:jc w:val="both"/>
        <w:rPr>
          <w:rFonts w:eastAsia="Calibri" w:cs="Calibri"/>
        </w:rPr>
      </w:pPr>
      <w:r w:rsidRPr="00697924">
        <w:rPr>
          <w:rFonts w:eastAsia="Calibri" w:cs="Calibri"/>
        </w:rPr>
        <w:t>De allí la necesidad de que se asuma que el aprendizaje de un contenido no se agota en un año y que además, su conceptualización será mejor cuanto más relacionado con otros contenidos se lo presente.</w:t>
      </w:r>
    </w:p>
    <w:p w:rsidR="00697924" w:rsidRPr="00697924" w:rsidRDefault="00697924" w:rsidP="00697924">
      <w:pPr>
        <w:spacing w:after="0"/>
      </w:pPr>
    </w:p>
    <w:p w:rsidR="00697924" w:rsidRPr="00697924" w:rsidRDefault="00697924" w:rsidP="00697924">
      <w:pPr>
        <w:spacing w:after="0"/>
        <w:rPr>
          <w:b/>
        </w:rPr>
      </w:pPr>
      <w:r w:rsidRPr="00697924">
        <w:rPr>
          <w:b/>
        </w:rPr>
        <w:t>¿Cuáles son los alcances de la enseñanza de estos ejes de contenidos en el primer ciclo?</w:t>
      </w:r>
    </w:p>
    <w:p w:rsidR="00B213AC" w:rsidRDefault="00B213AC"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 xml:space="preserve">El sentido de la enseñanza de la matemática en el </w:t>
      </w:r>
      <w:r w:rsidRPr="00697924">
        <w:rPr>
          <w:rFonts w:eastAsia="Calibri" w:cs="Calibri"/>
          <w:b/>
        </w:rPr>
        <w:t>primer ciclo</w:t>
      </w:r>
      <w:r w:rsidRPr="00697924">
        <w:rPr>
          <w:rFonts w:eastAsia="Calibri" w:cs="Calibri"/>
        </w:rPr>
        <w:t xml:space="preserve">, es la </w:t>
      </w:r>
      <w:r w:rsidRPr="00697924">
        <w:rPr>
          <w:rFonts w:eastAsia="Calibri" w:cs="Calibri"/>
          <w:b/>
        </w:rPr>
        <w:t>alfabetización inicial</w:t>
      </w:r>
      <w:r w:rsidRPr="00697924">
        <w:rPr>
          <w:rFonts w:eastAsia="Calibri" w:cs="Calibri"/>
        </w:rPr>
        <w:t xml:space="preserve"> tanto de los conocimientos numéricos y geométricos, como de las formas de pensamiento y trabajo propias de esta ciencia. Por esta razón, contribuye a la formación de la personalidad de los niños al trabajar en estrecha vinculación los aspectos cognitivos y afectivos.</w:t>
      </w:r>
    </w:p>
    <w:p w:rsidR="00697924" w:rsidRPr="00697924" w:rsidRDefault="00697924" w:rsidP="00697924">
      <w:pPr>
        <w:spacing w:after="0"/>
        <w:ind w:left="60"/>
        <w:jc w:val="both"/>
        <w:rPr>
          <w:rFonts w:cs="Calibri"/>
        </w:rPr>
      </w:pPr>
      <w:r w:rsidRPr="00697924">
        <w:rPr>
          <w:rFonts w:eastAsia="Calibri" w:cs="Calibri"/>
        </w:rPr>
        <w:t xml:space="preserve">En el aspecto cognitivo, la enseñanza de esta ciencia plantea el inicio de la formación de un sistema de conocimientos que permiten la comprensión de algunos fenómenos y relaciones del mundo exterior que rodea al niño. Así, las adquisiciones matemáticas con las que los niños </w:t>
      </w:r>
      <w:r w:rsidRPr="00697924">
        <w:rPr>
          <w:rFonts w:eastAsia="Calibri" w:cs="Calibri"/>
        </w:rPr>
        <w:lastRenderedPageBreak/>
        <w:t>llegan a primer año, se reorganizan mediante la enseñanza sistemática. Es necesario entonces, que las actividades que se realicen respondan a situaciones reales que el niño tiene que enfrentar, para que se pueda promover el análisis, el razonamiento, la comprensión y comunicación de lo que se hace, favoreciendo simultáneamente el aspecto afectivo de los niños respecto de su relación con esta ciencia, y también a la relación entre pares.</w:t>
      </w:r>
    </w:p>
    <w:p w:rsidR="00697924" w:rsidRPr="00697924" w:rsidRDefault="00697924" w:rsidP="00697924">
      <w:pPr>
        <w:spacing w:after="0"/>
        <w:ind w:left="60"/>
        <w:jc w:val="both"/>
        <w:rPr>
          <w:rFonts w:cs="Calibri"/>
        </w:rPr>
      </w:pPr>
      <w:r w:rsidRPr="00697924">
        <w:rPr>
          <w:rFonts w:eastAsia="Calibri" w:cs="Calibri"/>
        </w:rPr>
        <w:t>Por ejemplo, en esta etapa los niños deberán aprender a resolver un problema con un enunciado, a resolver cálculos, a dar razones que permitan identificar que algo es correcto o incorrecto, a expresar de diversos modos sus producciones (oralmente, por escrito, con dibujos, símbolos, etc.), a reconocer que las respuestas a los problemas no son producto del azar, que un problema se puede resolver de diferentes maneras, que puede tener varias soluciones, que tienen que aprender a buscar con qué recursos cuentan para resolverlos. Se deben sentir animados a tomar iniciativas, a ensayar - sin temor a equivocarse-, a revisar sus producciones. Esto los llevará a comprender que los nuevos conocimientos son producto del trabajo individual y colectivo.</w:t>
      </w:r>
    </w:p>
    <w:p w:rsidR="00697924" w:rsidRPr="00697924" w:rsidRDefault="00697924" w:rsidP="00697924">
      <w:pPr>
        <w:spacing w:after="0"/>
        <w:ind w:left="60"/>
        <w:jc w:val="both"/>
        <w:rPr>
          <w:rFonts w:cs="Calibri"/>
        </w:rPr>
      </w:pPr>
      <w:r w:rsidRPr="00697924">
        <w:rPr>
          <w:rFonts w:eastAsia="Calibri" w:cs="Calibri"/>
        </w:rPr>
        <w:t xml:space="preserve">Un eje fundamental del primer ciclo lo constituye el estudio de los </w:t>
      </w:r>
      <w:r w:rsidRPr="00697924">
        <w:rPr>
          <w:rFonts w:eastAsia="Calibri" w:cs="Calibri"/>
          <w:b/>
        </w:rPr>
        <w:t>números naturales y las operaciones</w:t>
      </w:r>
      <w:r w:rsidRPr="00697924">
        <w:rPr>
          <w:rFonts w:eastAsia="Calibri" w:cs="Calibri"/>
        </w:rPr>
        <w:t>. A partir de los diferentes contextos en los que se usan los números, se trabajará - en un primer momento- con el uso y la exploración de números naturales, sin límite de tamaño. Este trabajo deberá desarrollarse a partir de los conocimientos numéricos que los niños traen de sus experiencias sociales, la circulación o la sistematización en el nivel inicial. Simultáneamente se busca profundizar en el estudio de una porción de estos números, en función del año de escolaridad, a la luz de problemas que demanden leer, escribir y comparar cantidades.</w:t>
      </w:r>
    </w:p>
    <w:p w:rsidR="00697924" w:rsidRPr="00697924" w:rsidRDefault="00697924" w:rsidP="00697924">
      <w:pPr>
        <w:spacing w:after="0"/>
        <w:ind w:left="60"/>
        <w:jc w:val="both"/>
        <w:rPr>
          <w:rFonts w:eastAsia="Calibri" w:cs="Calibri"/>
        </w:rPr>
      </w:pPr>
      <w:r w:rsidRPr="00697924">
        <w:rPr>
          <w:rFonts w:eastAsia="Calibri" w:cs="Calibri"/>
        </w:rPr>
        <w:t xml:space="preserve">La exploración de </w:t>
      </w:r>
      <w:r w:rsidRPr="00697924">
        <w:rPr>
          <w:rFonts w:eastAsia="Calibri" w:cs="Calibri"/>
          <w:b/>
        </w:rPr>
        <w:t>regularidades</w:t>
      </w:r>
      <w:r w:rsidRPr="00697924">
        <w:rPr>
          <w:rFonts w:eastAsia="Calibri" w:cs="Calibri"/>
        </w:rPr>
        <w:t xml:space="preserve"> en distintos tramos de la serie numérica y la formulación de patrones a través del lenguaje simbólico, inician a los niños en una actividad propia de la matemática: la generalización y modelización de situaciones, que son indispensables para avanzar -a lo largo de su escolaridad- tanto en los conocimientos de los distintos ejes en la matemática como en cualquier otra ciencia, y sienta las bases para el desarrollo del pensamiento y el lenguaje algebraico.</w:t>
      </w:r>
    </w:p>
    <w:p w:rsidR="00697924" w:rsidRPr="00697924" w:rsidRDefault="00697924" w:rsidP="00697924">
      <w:pPr>
        <w:spacing w:after="0"/>
        <w:ind w:left="60"/>
        <w:jc w:val="both"/>
        <w:rPr>
          <w:rFonts w:cs="Calibr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rPr>
        <w:t>Comprender la estructura profunda del sistema de numeración demandará varios años de trabajo a los niños, y en cada año se deberán abordar algunos aspectos en función de la complejidad y los conocimientos que requieren. (Cuadernos para el aula)</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i/>
        </w:rPr>
        <w:t>¿Cuáles de los contenidos respecto de la numeración propuestos históricamente no tiene sentido incluir hoy?</w:t>
      </w:r>
    </w:p>
    <w:p w:rsidR="002C5173" w:rsidRDefault="002C5173"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 xml:space="preserve">Durante mucho tiempo el valor posicional fue considerado el punto de partida para enseñar los números. Se pensaba que era necesario que los niños pudieran realizar descomposiciones </w:t>
      </w:r>
      <w:r w:rsidRPr="00697924">
        <w:rPr>
          <w:rFonts w:eastAsia="Calibri" w:cs="Calibri"/>
        </w:rPr>
        <w:lastRenderedPageBreak/>
        <w:t>en unidades, decenas y centenas para poder escribir, leer y comparar números, como para operar con ellos. Sin embargo, las investigaciones muestran que el análisis del valor posicional del sistema de numeración en términos de unidades, decenas y centenas exige un dominio de la multiplicación y la división por potencias de 10, que es inaccesible para los niños del primer ciclo.</w:t>
      </w:r>
    </w:p>
    <w:p w:rsidR="00697924" w:rsidRPr="00697924" w:rsidRDefault="00697924" w:rsidP="00697924">
      <w:pPr>
        <w:spacing w:after="0"/>
        <w:ind w:left="60"/>
        <w:jc w:val="both"/>
        <w:rPr>
          <w:rFonts w:cs="Calibri"/>
        </w:rPr>
      </w:pPr>
      <w:r w:rsidRPr="00697924">
        <w:rPr>
          <w:rFonts w:eastAsia="Calibri" w:cs="Calibri"/>
        </w:rPr>
        <w:t>Para ellos sí es posible poner en juego - en problemas y cálculos que 974= 900 + 70 + 4 o bien que para pagar $974 se puede usar tanto 9 billetes de cien, 7 de diez y 4 monedas de 1, como 97 billetes de 10 y 4 monedas de 1.</w:t>
      </w:r>
    </w:p>
    <w:p w:rsidR="00697924" w:rsidRPr="00697924" w:rsidRDefault="00697924" w:rsidP="00697924">
      <w:pPr>
        <w:spacing w:after="0"/>
        <w:ind w:left="60"/>
        <w:jc w:val="both"/>
        <w:rPr>
          <w:rFonts w:cs="Calibri"/>
        </w:rPr>
      </w:pPr>
      <w:r w:rsidRPr="00697924">
        <w:rPr>
          <w:rFonts w:eastAsia="Calibri" w:cs="Calibri"/>
        </w:rPr>
        <w:t>Pero comprender que en el número 974 hay 97 decenas y 4 unidades (pues 97 x 10 = 970), o que 974 puede ser pensado como 9 x 100 + 7 x 10 + 4 x 1 (para interpretar 9 centenas, 7 decenas y 4 unidades) es un trabajo propio del 2º ciclo; así como identificar que 974 = 9 x 10</w:t>
      </w:r>
      <w:r w:rsidRPr="00697924">
        <w:rPr>
          <w:rFonts w:eastAsia="Calibri" w:cs="Calibri"/>
          <w:vertAlign w:val="superscript"/>
        </w:rPr>
        <w:t>2</w:t>
      </w:r>
      <w:r w:rsidRPr="00697924">
        <w:rPr>
          <w:rFonts w:eastAsia="Calibri" w:cs="Calibri"/>
        </w:rPr>
        <w:t xml:space="preserve"> + 7 x 10</w:t>
      </w:r>
      <w:r w:rsidRPr="00697924">
        <w:rPr>
          <w:rFonts w:eastAsia="Calibri" w:cs="Calibri"/>
          <w:vertAlign w:val="superscript"/>
        </w:rPr>
        <w:t>1</w:t>
      </w:r>
      <w:r w:rsidRPr="00697924">
        <w:rPr>
          <w:rFonts w:eastAsia="Calibri" w:cs="Calibri"/>
        </w:rPr>
        <w:t>+ 4 x 10</w:t>
      </w:r>
      <w:r w:rsidRPr="00697924">
        <w:rPr>
          <w:rFonts w:eastAsia="Calibri" w:cs="Calibri"/>
          <w:vertAlign w:val="superscript"/>
        </w:rPr>
        <w:t>0</w:t>
      </w:r>
      <w:r w:rsidRPr="00697924">
        <w:rPr>
          <w:rFonts w:eastAsia="Calibri" w:cs="Calibri"/>
        </w:rPr>
        <w:t xml:space="preserve"> será objeto de trabajo en los primeros años de la Escuela Secundaria.</w:t>
      </w:r>
    </w:p>
    <w:p w:rsidR="00697924" w:rsidRPr="00697924" w:rsidRDefault="00697924" w:rsidP="00697924">
      <w:pPr>
        <w:spacing w:after="0"/>
        <w:ind w:left="60"/>
        <w:jc w:val="both"/>
        <w:rPr>
          <w:rFonts w:cs="Calibri"/>
        </w:rPr>
      </w:pPr>
      <w:r w:rsidRPr="00697924">
        <w:rPr>
          <w:rFonts w:eastAsia="Calibri" w:cs="Calibri"/>
        </w:rPr>
        <w:t>Por esta razón, no tiene sentido que los niños memoricen –en el primer ciclo- nombres de posiciones (unidad, decena, centena) carentes de relaciones para ellos.</w:t>
      </w:r>
    </w:p>
    <w:p w:rsidR="00697924" w:rsidRPr="00697924" w:rsidRDefault="00697924" w:rsidP="00697924">
      <w:pPr>
        <w:spacing w:after="0"/>
        <w:ind w:left="60"/>
        <w:jc w:val="both"/>
        <w:rPr>
          <w:rFonts w:cs="Calibri"/>
        </w:rPr>
      </w:pPr>
      <w:r w:rsidRPr="00697924">
        <w:rPr>
          <w:rFonts w:eastAsia="Calibri" w:cs="Calibri"/>
        </w:rPr>
        <w:t xml:space="preserve">Cuando se piensa a los números como herramientas para anticipar resultados de acciones no realizadas, surgen las </w:t>
      </w:r>
      <w:r w:rsidRPr="00697924">
        <w:rPr>
          <w:rFonts w:eastAsia="Calibri" w:cs="Calibri"/>
          <w:b/>
        </w:rPr>
        <w:t>operaciones aritméticas</w:t>
      </w:r>
      <w:r w:rsidRPr="00697924">
        <w:rPr>
          <w:rFonts w:eastAsia="Calibri" w:cs="Calibri"/>
        </w:rPr>
        <w:t xml:space="preserve"> básicas. Éstas permiten modelizar situaciones de la vida cotidiana y de otras disciplinas en lenguaje matemático. Entender el sentido de las operaciones, además de ayudar a resolver problemas, contribuye a dar mejor significado a los números y al desarrollo conceptual del cálculo mental y escrito. Esta comprensión implica atender a los conceptos y relaciones que la operación representa y no solamente a las formas o técnicas de cálculo.</w:t>
      </w:r>
    </w:p>
    <w:p w:rsidR="00697924" w:rsidRPr="00697924" w:rsidRDefault="00697924" w:rsidP="00697924">
      <w:pPr>
        <w:spacing w:after="0"/>
        <w:ind w:left="60"/>
        <w:jc w:val="both"/>
        <w:rPr>
          <w:rFonts w:cs="Calibri"/>
        </w:rPr>
      </w:pPr>
      <w:r w:rsidRPr="00697924">
        <w:rPr>
          <w:rFonts w:eastAsia="Calibri" w:cs="Calibri"/>
        </w:rPr>
        <w:t>En consecuencia, el trabajo en relación este eje involucra tanto a la diversidad de tipos de problemas que le dan sentido a cada  operación como la variedad de recursos de cálculo asociados a ellas.</w:t>
      </w:r>
    </w:p>
    <w:p w:rsidR="00697924" w:rsidRPr="00697924" w:rsidRDefault="00697924"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 xml:space="preserve">En cuanto al </w:t>
      </w:r>
      <w:r w:rsidRPr="00697924">
        <w:rPr>
          <w:rFonts w:eastAsia="Calibri" w:cs="Calibri"/>
          <w:b/>
        </w:rPr>
        <w:t>significado</w:t>
      </w:r>
      <w:r w:rsidRPr="00697924">
        <w:rPr>
          <w:rFonts w:eastAsia="Calibri" w:cs="Calibri"/>
        </w:rPr>
        <w:t xml:space="preserve"> de las operaciones (para la suma: reunir, juntar, avanzar, ganar; para la resta: separar, sacar, perder, retroceder; para la multiplicación: problemas de proporcionalidad, de combinatoria y de organizaciones rectangulares; y para la división problemas que involucren repartos equitativos y particiones);  en primer año se continúa el trabajo comenzado en el Nivel Inicial con situaciones numéricas concretas, orales y gráficas, que lleve  los niños a la reflexión acerca de las acciones que efectúan y los obliguen a utilizar números y anticipar resultados.</w:t>
      </w:r>
    </w:p>
    <w:p w:rsidR="00697924" w:rsidRPr="00697924" w:rsidRDefault="00697924" w:rsidP="00697924">
      <w:pPr>
        <w:spacing w:after="0"/>
        <w:ind w:left="60"/>
        <w:jc w:val="both"/>
        <w:rPr>
          <w:rFonts w:cs="Calibri"/>
        </w:rPr>
      </w:pPr>
      <w:r w:rsidRPr="00697924">
        <w:rPr>
          <w:rFonts w:eastAsia="Calibri" w:cs="Calibri"/>
        </w:rPr>
        <w:t xml:space="preserve">Respecto de las </w:t>
      </w:r>
      <w:r w:rsidRPr="00697924">
        <w:rPr>
          <w:rFonts w:eastAsia="Calibri" w:cs="Calibri"/>
          <w:b/>
        </w:rPr>
        <w:t>estrategias de cálculo</w:t>
      </w:r>
      <w:r w:rsidRPr="00697924">
        <w:rPr>
          <w:rFonts w:eastAsia="Calibri" w:cs="Calibri"/>
        </w:rPr>
        <w:t xml:space="preserve"> asociadas a las operaciones, hoy se considera que el cálculo mental -construido inicialmente a partir de situaciones de conteo, sobreconteo y desconteo -, es la vía de entrada a cada una de las operaciones, porque permite elaborar estrategias personales de resolución que le dan sentido tanto a los significados como a las propiedades de las mismas.</w:t>
      </w:r>
    </w:p>
    <w:p w:rsidR="00697924" w:rsidRPr="00697924" w:rsidRDefault="00697924" w:rsidP="00697924">
      <w:pPr>
        <w:spacing w:after="0"/>
        <w:ind w:left="60"/>
        <w:jc w:val="both"/>
        <w:rPr>
          <w:rFonts w:cs="Calibri"/>
        </w:rPr>
      </w:pPr>
      <w:r w:rsidRPr="00697924">
        <w:rPr>
          <w:rFonts w:eastAsia="Calibri" w:cs="Calibri"/>
        </w:rPr>
        <w:lastRenderedPageBreak/>
        <w:t xml:space="preserve">El </w:t>
      </w:r>
      <w:r w:rsidRPr="00697924">
        <w:rPr>
          <w:rFonts w:eastAsia="Calibri" w:cs="Calibri"/>
          <w:b/>
        </w:rPr>
        <w:t>cálculo mental</w:t>
      </w:r>
      <w:r w:rsidRPr="00697924">
        <w:rPr>
          <w:rFonts w:eastAsia="Calibri" w:cs="Calibri"/>
        </w:rPr>
        <w:t>, considerado como cálculo reflexionado no implica necesariamente hacer cálculos “no escritos” sino que supone que existen maneras de calcular diferentes y que se puede elegir la forma más adecuada a cada situación y a los números que están en juego. Desde esta concepción, cada cálculo representa un problema por resolver. Es prioritario que, a través del uso, se propicie la construcción de un repertorio de cálculos memorizados que sirva de apoyo para resolver nuevos cálculos y, a su vez, promueva la utilización de composiciones y descomposiciones basadas en los conocimientos que van construyendo sobre el sistema de numeración decimal.</w:t>
      </w:r>
    </w:p>
    <w:p w:rsidR="00697924" w:rsidRPr="00697924" w:rsidRDefault="00697924" w:rsidP="00697924">
      <w:pPr>
        <w:spacing w:after="0"/>
        <w:ind w:left="60"/>
        <w:jc w:val="both"/>
        <w:rPr>
          <w:rFonts w:cs="Calibri"/>
        </w:rPr>
      </w:pPr>
      <w:r w:rsidRPr="00697924">
        <w:rPr>
          <w:rFonts w:eastAsia="Calibri" w:cs="Calibri"/>
        </w:rPr>
        <w:t>La construcción de estas estrategias de cálculo exigirá explorar propiedades de los números y de las operaciones. Por ejemplo, para sumar 34 + 45 se puede pensar el 34 como 30 + 4 y el 45 como 40 + 5 y luego sumar esos cuatro números en cualquier orden, o para multiplicar 120 x 3 pensar en 100 x 3 + 20 x 3. Las maneras en las que se pueden componer o descomponer los números para cada cálculo involucran propiedades que pueden ser explícitas (“primero se multiplica una parte y luego otra y se suma todo al final”), pero recién en el segundo ciclo los niños estarán en condiciones de identificar y nombrar las propiedades involucradas en los cálculos (asociativa, distributiva, conmutativa).</w:t>
      </w:r>
    </w:p>
    <w:p w:rsidR="00697924" w:rsidRPr="00697924" w:rsidRDefault="00697924" w:rsidP="00697924">
      <w:pPr>
        <w:spacing w:after="0"/>
        <w:ind w:left="60"/>
        <w:jc w:val="both"/>
        <w:rPr>
          <w:rFonts w:cs="Calibri"/>
        </w:rPr>
      </w:pPr>
      <w:r w:rsidRPr="00697924">
        <w:rPr>
          <w:rFonts w:eastAsia="Calibri" w:cs="Calibri"/>
        </w:rPr>
        <w:t xml:space="preserve">Se espera también que los niños aprendan a usar desde primer año la calculadora. Cuando la situación o los números involucrados lo requieran, la </w:t>
      </w:r>
      <w:r w:rsidRPr="00697924">
        <w:rPr>
          <w:rFonts w:eastAsia="Calibri" w:cs="Calibri"/>
          <w:b/>
        </w:rPr>
        <w:t>calculadora</w:t>
      </w:r>
      <w:r w:rsidRPr="00697924">
        <w:rPr>
          <w:rFonts w:eastAsia="Calibri" w:cs="Calibri"/>
        </w:rPr>
        <w:t xml:space="preserve"> podrá elegirse como un instrumento adecuado para resolver problemas o cálculos. En la vida cotidiana, un adulto no duda en calcular mentalmente el triple de 5.000 y le resulta obvio que para resolver 234.365 x 3.872 conviene usar la calculadora. Esta posibilidad de elección de la forma de calcular que mejor se adapta a los números también debe ser propiciada en la escuela. Para ello, será necesaria la investigación por parte de los niños sobre formas de utilizar la calculadora. También resultará interesante proponer su uso para la verificación de resultados obtenidos mediante otra estrategia.</w:t>
      </w:r>
    </w:p>
    <w:p w:rsidR="00697924" w:rsidRPr="00697924" w:rsidRDefault="00697924" w:rsidP="00697924">
      <w:pPr>
        <w:spacing w:after="0"/>
        <w:ind w:left="60"/>
        <w:jc w:val="both"/>
        <w:rPr>
          <w:rFonts w:cs="Calibri"/>
        </w:rPr>
      </w:pPr>
      <w:r w:rsidRPr="00697924">
        <w:rPr>
          <w:rFonts w:eastAsia="Calibri" w:cs="Calibri"/>
        </w:rPr>
        <w:t>Un recurso importante que ayuda en la construcción de las propiedades de las operaciones, el análisis de regularidades en ellas y la memorización de resultados, es la confección de tablas (simples y de doble entrada) de las operaciones, ya que permiten el contraste de las operaciones inversas y la búsqueda de términos o factores dados los resultados. Por esta razón, se trata de que los niños en el primer ciclo, adquieran un cierto dominio del cálculo mental exacto y aproximado, del uso de la calculadora y de ciertos resultados memorizados y disponibles, para poder propiciar el análisis de diversos algoritmos - y no solo el tradicional– relacionándolos con los recursos de cálculo ya tratados y con el estudio del sistema de numeración.</w:t>
      </w:r>
    </w:p>
    <w:p w:rsidR="00697924" w:rsidRPr="00697924" w:rsidRDefault="00697924" w:rsidP="00697924">
      <w:pPr>
        <w:spacing w:after="0"/>
        <w:ind w:left="60"/>
        <w:jc w:val="both"/>
        <w:rPr>
          <w:rFonts w:eastAsia="Calibri" w:cs="Calibri"/>
        </w:rPr>
      </w:pPr>
      <w:r w:rsidRPr="00697924">
        <w:rPr>
          <w:rFonts w:eastAsia="Calibri" w:cs="Calibri"/>
        </w:rPr>
        <w:t xml:space="preserve">A posteriori surge la necesidad de comunicar por escrito lo realizado, lo que los conducirá a efectuar representaciones de distinto nivel de abstracción hasta llegar a la escritura simbólica convencional. Se tendrá en cuenta que la introducción de los signos de las operaciones requiere de especial atención, pues son </w:t>
      </w:r>
      <w:r w:rsidRPr="00697924">
        <w:rPr>
          <w:rFonts w:eastAsia="Calibri" w:cs="Calibri"/>
          <w:b/>
        </w:rPr>
        <w:t>ideogramas convencionales</w:t>
      </w:r>
      <w:r w:rsidRPr="00697924">
        <w:rPr>
          <w:rFonts w:eastAsia="Calibri" w:cs="Calibri"/>
        </w:rPr>
        <w:t xml:space="preserve"> a los que los niños deben </w:t>
      </w:r>
      <w:r w:rsidRPr="00697924">
        <w:rPr>
          <w:rFonts w:eastAsia="Calibri" w:cs="Calibri"/>
        </w:rPr>
        <w:lastRenderedPageBreak/>
        <w:t>acceder entendiendo esta particularidad, tal como lo son los mismos numerales. Además, estos signos responden a diverso significados de las operaciones, así por ejemplo el signo “+” puede significar unir o agregar, el signo  “ : ” repartir o partir, el signo “ x ” puede indicar tantos grupos de o una combinatoria entre conjuntos, etc.</w:t>
      </w:r>
    </w:p>
    <w:p w:rsidR="00697924" w:rsidRPr="00697924" w:rsidRDefault="00697924" w:rsidP="00697924">
      <w:pPr>
        <w:spacing w:after="0"/>
        <w:ind w:left="60"/>
        <w:jc w:val="both"/>
        <w:rPr>
          <w:rFonts w:eastAsia="Calibri" w:cs="Calibr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rPr>
        <w:t>Al finalizar el primer ciclo, los niños deberían estar en condiciones de resolver situaciones problemáticas variadas en forma mental y escrita, solucionables en base a las cuatro operaciones básicas con números naturales y, a la vez, dadas las “cuentas” poder crear enunciados particulares cuya simbolización se ajuste a las mismas, lo que contribuirá a que comprendan que una misma expresión simbólica puede representar una amplia gama de problemas.</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i/>
        </w:rPr>
        <w:t>¿Cuáles de los contenidos propuestos históricamente respecto de la enseñanza de las operaciones no tiene sentido incluir hoy?</w:t>
      </w:r>
    </w:p>
    <w:p w:rsidR="002C5173" w:rsidRDefault="002C5173"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Las ideas mencionadas sobre la numeración impactan sobre la propuesta en torno a las operaciones, ya que no se espera que los niños realicen cálculos algorítmicos a partir de la descomposición en unidades, decenas y centenas, desde el inicio del primer grado. El trabajo excesivo con algoritmos sin sentido, el exceso de cuentas sueltas cuyo único objetivo es la práctica y memorización de una técnica, carecen de valor actualmente en función de lo que significa educar matemáticamente a los niños.</w:t>
      </w:r>
    </w:p>
    <w:p w:rsidR="00697924" w:rsidRPr="00697924" w:rsidRDefault="00697924" w:rsidP="00697924">
      <w:pPr>
        <w:spacing w:after="0"/>
        <w:ind w:left="60"/>
        <w:jc w:val="both"/>
        <w:rPr>
          <w:rFonts w:cs="Calibri"/>
        </w:rPr>
      </w:pPr>
      <w:r w:rsidRPr="00697924">
        <w:rPr>
          <w:rFonts w:eastAsia="Calibri" w:cs="Calibri"/>
        </w:rPr>
        <w:t>El tamaño de los números involucrados en las operaciones no debe estar necesariamente vinculado con los avances sobre la serie numérica, ya que los problemas exigen la comprensión del mismo y la posibilidad de utilizar recursos de cálculo sobre los cuales los niños tengan un cierto dominio. La complejidad está dada por el tipo de problema, y no por el tamaño del número.</w:t>
      </w:r>
    </w:p>
    <w:p w:rsidR="00697924" w:rsidRPr="00697924" w:rsidRDefault="00697924" w:rsidP="00697924">
      <w:pPr>
        <w:spacing w:after="0"/>
        <w:ind w:left="60"/>
        <w:jc w:val="both"/>
        <w:rPr>
          <w:rFonts w:cs="Calibri"/>
        </w:rPr>
      </w:pPr>
      <w:r w:rsidRPr="00697924">
        <w:rPr>
          <w:rFonts w:eastAsia="Calibri" w:cs="Calibri"/>
        </w:rPr>
        <w:t>La fuerte resistencia acerca del uso de la calculadora en el aula, desde el principio de la escolaridad, no favorece la potencialidad de la misma como herramienta para analizar regularidades del sistema de numeración, de las regularidades de  resultados de algunas de las operaciones, así como la posibilidad de verificar cálculos, permite una mayor cohesión de los aprendizajes que los niños y niñas van construyendo en relación a los contenidos matemáticos que se abordan.</w:t>
      </w:r>
    </w:p>
    <w:p w:rsidR="00697924" w:rsidRPr="00697924" w:rsidRDefault="00697924" w:rsidP="00697924">
      <w:pPr>
        <w:spacing w:after="0"/>
        <w:ind w:left="60"/>
        <w:jc w:val="both"/>
        <w:rPr>
          <w:rFonts w:cs="Calibri"/>
        </w:rPr>
      </w:pPr>
      <w:r w:rsidRPr="00697924">
        <w:rPr>
          <w:rFonts w:eastAsia="Calibri" w:cs="Calibri"/>
        </w:rPr>
        <w:t xml:space="preserve">El segundo eje de contenidos lo constituye </w:t>
      </w:r>
      <w:r w:rsidRPr="00697924">
        <w:rPr>
          <w:rFonts w:eastAsia="Calibri" w:cs="Calibri"/>
          <w:b/>
        </w:rPr>
        <w:t>el espacio, las formas y la medida.</w:t>
      </w:r>
    </w:p>
    <w:p w:rsidR="00697924" w:rsidRPr="00697924" w:rsidRDefault="00697924" w:rsidP="00697924">
      <w:pPr>
        <w:spacing w:after="0"/>
        <w:ind w:left="60"/>
        <w:jc w:val="both"/>
        <w:rPr>
          <w:rFonts w:cs="Calibri"/>
        </w:rPr>
      </w:pPr>
      <w:r w:rsidRPr="00697924">
        <w:rPr>
          <w:rFonts w:eastAsia="Calibri" w:cs="Calibri"/>
        </w:rPr>
        <w:t>El objetivo de estudiar las nociones espaciales y geométricas en este ciclo, es ayudar a los niños a controlar sus relaciones con el entorno, a representar y describir en forma racional aspectos del mundo en el cual vivimos y a estudiar los entes geométricos como modelizaciones de esa realidad.</w:t>
      </w:r>
    </w:p>
    <w:p w:rsidR="00697924" w:rsidRPr="00697924" w:rsidRDefault="00697924" w:rsidP="00697924">
      <w:pPr>
        <w:spacing w:after="0"/>
        <w:ind w:left="60"/>
        <w:jc w:val="both"/>
        <w:rPr>
          <w:rFonts w:eastAsia="Calibri" w:cs="Calibri"/>
        </w:rPr>
      </w:pPr>
      <w:r w:rsidRPr="00697924">
        <w:rPr>
          <w:rFonts w:eastAsia="Calibri" w:cs="Calibri"/>
        </w:rPr>
        <w:lastRenderedPageBreak/>
        <w:t xml:space="preserve">El trabajo con el </w:t>
      </w:r>
      <w:r w:rsidRPr="00697924">
        <w:rPr>
          <w:rFonts w:eastAsia="Calibri" w:cs="Calibri"/>
          <w:b/>
        </w:rPr>
        <w:t>espacio</w:t>
      </w:r>
      <w:r w:rsidRPr="00697924">
        <w:rPr>
          <w:rFonts w:eastAsia="Calibri" w:cs="Calibri"/>
        </w:rPr>
        <w:t xml:space="preserve"> se realizará a través de una diversidad de problemas que les permitan a los niños avanzar en la comunicación oral de posiciones. Deben resolver situaciones que les exijan tanto producir como interpretar, describir y representar informaciones para ubicar objetos. La producción e interpretación de croquis y planos diversos deben ser abordados a través de una variedad de problemas porque es importante que en el primer ciclo los niños desarrollen la capacidad de establecer puntos de referencia que les permitan situarse y desplazarse en el espacio, y dar y recibir instrucciones de manera convencional partiendo de un punto de vista propio. En una etapa posterior la descripción de un objeto y los desplazamientos podrán realizarse desde un punto de vista distinto al del sujeto que describe.</w:t>
      </w:r>
    </w:p>
    <w:p w:rsidR="00697924" w:rsidRPr="00697924" w:rsidRDefault="00697924" w:rsidP="00697924">
      <w:pPr>
        <w:spacing w:after="0"/>
        <w:ind w:left="60"/>
        <w:jc w:val="both"/>
        <w:rPr>
          <w:rFonts w:cs="Calibr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rPr>
        <w:t xml:space="preserve">En el primer ciclo debe promoverse la ampliación de conocimientos sobre la organización social del espacio y sus formas de representación, que los niños trabajaron en el nivel inicial, con el fin de favorecer la construcción de referencias para la ubicación de su entorno inmediato y también el no tan inmediato. </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rPr>
        <w:t xml:space="preserve">En relación con las </w:t>
      </w:r>
      <w:r w:rsidRPr="00697924">
        <w:rPr>
          <w:rFonts w:eastAsia="Calibri" w:cs="Calibri"/>
          <w:b/>
        </w:rPr>
        <w:t>formas geométricas</w:t>
      </w:r>
      <w:r w:rsidRPr="00697924">
        <w:rPr>
          <w:rFonts w:eastAsia="Calibri" w:cs="Calibri"/>
        </w:rPr>
        <w:t>, el trabajo en el primer ciclo tendrá una impronta fuertemente exploratoria. Para su enseñanza, los dibujos son un buen punto de partida. Sin embargo hay que tener en cuenta que a veces se confunden dibujo y figura. El dibujo es la marca en la hoja en tanto que la figura es un objeto “ideal” que puede caracterizarse por un conjunto de relaciones. Es decir, se trata en el primer ciclo de que los niños vayan  un poco “más allá” del reconocimiento puramente visual de las figuras y cuerpos y empiecen a pensar en algunas de las características que las definen. Esto los llevará a realizar una primera caracterización de los mismos.</w:t>
      </w:r>
    </w:p>
    <w:p w:rsidR="00697924" w:rsidRPr="00697924" w:rsidRDefault="00697924" w:rsidP="00697924">
      <w:pPr>
        <w:spacing w:after="0"/>
        <w:ind w:left="60"/>
        <w:jc w:val="both"/>
        <w:rPr>
          <w:rFonts w:cs="Calibri"/>
        </w:rPr>
      </w:pPr>
      <w:r w:rsidRPr="00697924">
        <w:rPr>
          <w:rFonts w:eastAsia="Calibri" w:cs="Calibri"/>
        </w:rPr>
        <w:t xml:space="preserve">Para la enseñanza de las </w:t>
      </w:r>
      <w:r w:rsidRPr="00697924">
        <w:rPr>
          <w:rFonts w:eastAsia="Calibri" w:cs="Calibri"/>
          <w:b/>
        </w:rPr>
        <w:t>figuras</w:t>
      </w:r>
      <w:r w:rsidRPr="00697924">
        <w:rPr>
          <w:rFonts w:eastAsia="Calibri" w:cs="Calibri"/>
        </w:rPr>
        <w:t xml:space="preserve"> –triángulos, cuadrados, rectángulos y círculos- se propiciará que los niños se enfrenten a diferentes clases de problemas que les exijan copiar figuras, describirlas, construirlas y usar algunos instrumentos para realizar dichas construcciones. Las copias o reproducciones de figuras permiten que los niños tomen decisiones respecto de qué instrumentos hay que utilizar, qué medir, dónde ubicar cada parte, y finalmente validar si es o no una “copia fiel”.</w:t>
      </w:r>
    </w:p>
    <w:p w:rsidR="00697924" w:rsidRPr="00697924" w:rsidRDefault="00697924" w:rsidP="00697924">
      <w:pPr>
        <w:spacing w:after="0"/>
        <w:ind w:left="60"/>
        <w:jc w:val="both"/>
        <w:rPr>
          <w:rFonts w:cs="Calibri"/>
        </w:rPr>
      </w:pPr>
      <w:r w:rsidRPr="00697924">
        <w:rPr>
          <w:rFonts w:eastAsia="Calibri" w:cs="Calibri"/>
        </w:rPr>
        <w:t xml:space="preserve">En relación a los </w:t>
      </w:r>
      <w:r w:rsidRPr="00697924">
        <w:rPr>
          <w:rFonts w:eastAsia="Calibri" w:cs="Calibri"/>
          <w:b/>
        </w:rPr>
        <w:t xml:space="preserve">cuerpos geométricos, </w:t>
      </w:r>
      <w:r w:rsidRPr="00697924">
        <w:rPr>
          <w:rFonts w:eastAsia="Calibri" w:cs="Calibri"/>
        </w:rPr>
        <w:t>también se abordarán inicialmente a través de problemas que favorezcan una exploración de sus características y se avanzará progresivamente hacia problemas que les permitan anticipar desarrollos planos de algunos cuerpos (prismas y cilindros). Tanto para las figuras como para los cuerpos, el gran desafío del primer ciclo es enfrentar a los niños a que aprendan a “ver” características de estos objetos no “visibles” de entrada. El conocimiento de las características les permitirá iniciarse en un tipo de trabajo más anticipatorio: ¿Cuántos “dobleces” hacer en un cuadrado para que queden cuatro triángulos? ¿Cuántas varillas iguales se necesitan para armar un cubo?</w:t>
      </w:r>
    </w:p>
    <w:p w:rsidR="00697924" w:rsidRPr="00697924" w:rsidRDefault="00697924" w:rsidP="00697924">
      <w:pPr>
        <w:spacing w:after="0"/>
        <w:ind w:left="60"/>
        <w:jc w:val="both"/>
        <w:rPr>
          <w:rFonts w:eastAsia="Calibri" w:cs="Calibri"/>
          <w: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rPr>
        <w:t>En el primer ciclo, se trata de que los niños aprendan que “geometría” va más allá de reconocer, nombrar y representar figuras y cuerpos, y que empiecen a pensar en algunas de las características que los definen y que se intenta representar en los dibujos, a través de la observación, comparación y construcción. Debe verbalizar y escribir las relaciones que descubre, proponer conjeturas sencillas que -junto con sus compañeros y el docente- discutirán y validarán durante la clase de matemática.</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i/>
        </w:rPr>
        <w:t>¿Cuáles de los contenidos propuestos históricamente respecto del espacio y la geometría no tiene sentido incluir hoy?</w:t>
      </w:r>
    </w:p>
    <w:p w:rsidR="00697924" w:rsidRPr="00697924" w:rsidRDefault="00697924" w:rsidP="00697924">
      <w:pPr>
        <w:spacing w:after="0"/>
        <w:jc w:val="both"/>
        <w:rPr>
          <w:rFonts w:eastAsia="Calibri" w:cs="Calibri"/>
        </w:rPr>
      </w:pPr>
      <w:r w:rsidRPr="00697924">
        <w:rPr>
          <w:rFonts w:eastAsia="Calibri" w:cs="Calibri"/>
        </w:rPr>
        <w:t xml:space="preserve">Históricamente, se observa que los contenidos de geometría que se abordan en las escuelas en general son un tema ausente o presentado en forma desarticulada, se repiten en distintos años sin mayor complejidad, y en otras su enseñanza tiene algunos vicios, de modo que no hay una adecuada secuenciación y sistematización a lo largo del recorrido de la escuela primaria. Numerosas investigaciones dan cuenta de que se deja de lado la geometría y se subestima la adquisición de los conocimientos espaciales y geométricos. </w:t>
      </w:r>
    </w:p>
    <w:p w:rsidR="00697924" w:rsidRPr="00697924" w:rsidRDefault="00697924" w:rsidP="00697924">
      <w:pPr>
        <w:spacing w:after="0"/>
        <w:jc w:val="both"/>
        <w:rPr>
          <w:rFonts w:cs="Calibri"/>
        </w:rPr>
      </w:pPr>
      <w:r w:rsidRPr="00697924">
        <w:rPr>
          <w:rFonts w:eastAsia="Calibri" w:cs="Calibri"/>
        </w:rPr>
        <w:t>Sin embargo, desde su ingreso a la escuela, los niños tienen en general más desarrolladas sus capacidades geométricas que las aritméticas, pero una enseñanza escolar de la geometría que suele estar basada en la memorización de nombres, definiciones y dibujos tiende a estancar esas capacidades. Es frecuente ver en los cuadernos de los niños, una presentación “ostensiva” de los objetos de la geometría sin que haya una interacción del niño con dichos objetos. Existe también en las prácticas de enseñanza la “ostentación disfrazada”, es decir la propuesta de actividades, donde parece que es el niño quien descubre -por ejemplo alguna propiedad- cuando en realidad son prácticas que no dan lugar a la construcción de conocimientos: las figuras geométricas se representan siempre en las mismas posiciones, el cuadrado solo puede representarse apoyado en un lado, pues si la figura se apoya en un vértice ya pasa a llamarse rombo. Este tipo de representaciones hace que el niño piense que la posición también es una de las características de la figura y que en otras construcciones o situaciones no pueda reconocerlas fácilmente.</w:t>
      </w:r>
    </w:p>
    <w:p w:rsidR="00697924" w:rsidRPr="00697924" w:rsidRDefault="00697924" w:rsidP="00697924">
      <w:pPr>
        <w:spacing w:after="0"/>
        <w:ind w:left="60"/>
        <w:jc w:val="both"/>
        <w:rPr>
          <w:rFonts w:cs="Calibri"/>
        </w:rPr>
      </w:pPr>
      <w:r w:rsidRPr="00697924">
        <w:rPr>
          <w:rFonts w:eastAsia="Calibri" w:cs="Calibri"/>
        </w:rPr>
        <w:t xml:space="preserve">En relación al estudio de la </w:t>
      </w:r>
      <w:r w:rsidRPr="00697924">
        <w:rPr>
          <w:rFonts w:eastAsia="Calibri" w:cs="Calibri"/>
          <w:b/>
        </w:rPr>
        <w:t>medida</w:t>
      </w:r>
      <w:r w:rsidRPr="00697924">
        <w:rPr>
          <w:rFonts w:eastAsia="Calibri" w:cs="Calibri"/>
        </w:rPr>
        <w:t>, es fundamental considerar la diferenciación entre los objetos y sus magnitudes, es decir, los atributos de los objetos que se pueden medir.</w:t>
      </w:r>
    </w:p>
    <w:p w:rsidR="00697924" w:rsidRPr="00697924" w:rsidRDefault="00697924" w:rsidP="00697924">
      <w:pPr>
        <w:spacing w:after="0"/>
        <w:ind w:left="60"/>
        <w:jc w:val="both"/>
        <w:rPr>
          <w:rFonts w:cs="Calibri"/>
        </w:rPr>
      </w:pPr>
      <w:r w:rsidRPr="00697924">
        <w:rPr>
          <w:rFonts w:eastAsia="Calibri" w:cs="Calibri"/>
        </w:rPr>
        <w:t>Partiendo de la premisa de que la medida toma su significado en los problemas que permite resolver, las actividades deben iniciarse con el planteo de un problema o pregunta que exija a los niños poner en juego los conocimientos de que disponen, para luego poder ir descubriendo sus errores, sus desconocimientos, y las herramientas que serán necesarias para abordar la medida con los niveles de complejidad propios del primer ciclo.</w:t>
      </w:r>
    </w:p>
    <w:p w:rsidR="00697924" w:rsidRPr="00697924" w:rsidRDefault="00697924" w:rsidP="00697924">
      <w:pPr>
        <w:spacing w:after="0"/>
        <w:ind w:left="60"/>
        <w:jc w:val="both"/>
        <w:rPr>
          <w:rFonts w:cs="Calibri"/>
        </w:rPr>
      </w:pPr>
      <w:r w:rsidRPr="00697924">
        <w:rPr>
          <w:rFonts w:eastAsia="Calibri" w:cs="Calibri"/>
        </w:rPr>
        <w:t xml:space="preserve">Al ofrecer a los niños una variedad de problemas, se pretende iniciar la construcción  del sentido de realizar mediciones en diversos contextos, para comparar longitudes, capacidades, </w:t>
      </w:r>
      <w:r w:rsidRPr="00697924">
        <w:rPr>
          <w:rFonts w:eastAsia="Calibri" w:cs="Calibri"/>
        </w:rPr>
        <w:lastRenderedPageBreak/>
        <w:t>pesos o tiempo. Por ello, deben plantearse situaciones experimentales en la que los niños tengan la necesidad de recurrir a un instrumento de medida y evaluar si deben utilizar unidades convencionales o no, y establecer algunas relaciones entre ellas.</w:t>
      </w:r>
    </w:p>
    <w:p w:rsidR="00697924" w:rsidRPr="00697924" w:rsidRDefault="00697924" w:rsidP="00697924">
      <w:pPr>
        <w:spacing w:after="0"/>
        <w:ind w:left="60"/>
        <w:jc w:val="both"/>
        <w:rPr>
          <w:rFonts w:eastAsia="Calibri" w:cs="Calibri"/>
        </w:rPr>
      </w:pPr>
      <w:r w:rsidRPr="00697924">
        <w:rPr>
          <w:rFonts w:eastAsia="Calibri" w:cs="Calibri"/>
        </w:rPr>
        <w:t>Otro aspecto que debe tenerse en cuenta es el error en la medición, el cual debe ser objeto de análisis, por ser inherente al proceso de medir.</w:t>
      </w:r>
    </w:p>
    <w:p w:rsidR="00697924" w:rsidRPr="00697924" w:rsidRDefault="00697924" w:rsidP="00697924">
      <w:pPr>
        <w:spacing w:after="0"/>
        <w:ind w:left="60"/>
        <w:jc w:val="both"/>
        <w:rPr>
          <w:rFonts w:cs="Calibri"/>
        </w:rPr>
      </w:pPr>
      <w:r w:rsidRPr="00697924">
        <w:rPr>
          <w:rFonts w:eastAsia="Calibri" w:cs="Calibri"/>
        </w:rPr>
        <w:t xml:space="preserve">Cabe aclarar que si bien la magnitud que se mide en kg., es desde el punto de vista físico la MASA del objeto, por razones de uso social, en este Diseño se hará referencia a ella como la magnitud PESO. </w:t>
      </w:r>
    </w:p>
    <w:p w:rsidR="00697924" w:rsidRPr="00697924" w:rsidRDefault="00697924" w:rsidP="00697924">
      <w:pPr>
        <w:spacing w:after="0"/>
        <w:ind w:left="60"/>
        <w:jc w:val="both"/>
        <w:rPr>
          <w:rFonts w:eastAsia="Calibri" w:cs="Calibri"/>
          <w: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rPr>
        <w:t>En el primer ciclo los niños deben poder construir el sentido de esta práctica social y las primeras aproximaciones a los aspectos ligados a la medida, por ejemplo: ¿qué unidad elegir, ¿cómo comparar para medir?, ¿con qué instrumentos medir?, ¿cómo escribir el resultado?, entre otras.</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i/>
        </w:rPr>
        <w:t>¿Cuáles de los contenidos propuestos históricamente respecto de la medida no tiene sentido incluir hoy?</w:t>
      </w:r>
    </w:p>
    <w:p w:rsidR="00697924" w:rsidRPr="00697924" w:rsidRDefault="00697924" w:rsidP="00697924">
      <w:pPr>
        <w:spacing w:after="0"/>
        <w:ind w:left="60"/>
        <w:jc w:val="both"/>
        <w:rPr>
          <w:rFonts w:cs="Calibri"/>
        </w:rPr>
      </w:pPr>
      <w:r w:rsidRPr="00697924">
        <w:rPr>
          <w:rFonts w:eastAsia="Calibri" w:cs="Calibri"/>
        </w:rPr>
        <w:t>El progreso en el estudio de las magnitudes no debe entenderse sólo en sentido sucesivo.</w:t>
      </w:r>
    </w:p>
    <w:p w:rsidR="00697924" w:rsidRPr="00697924" w:rsidRDefault="00697924" w:rsidP="00697924">
      <w:pPr>
        <w:spacing w:after="0"/>
        <w:ind w:left="60"/>
        <w:jc w:val="both"/>
        <w:rPr>
          <w:rFonts w:cs="Calibri"/>
        </w:rPr>
      </w:pPr>
      <w:r w:rsidRPr="00697924">
        <w:rPr>
          <w:rFonts w:eastAsia="Calibri" w:cs="Calibri"/>
        </w:rPr>
        <w:t>Tradicionalmente estos conceptos se enseñaban a partir de una secuencia que comenzaba por la longitud, continuaba con la capacidad y el peso. Si bien esta graduación está basada en los distintos grados de dificultad que presentan dichas magnitudes, actualmente se propone el abordaje simultáneo, desde distintos puntos de vista, sin esperar la construcción acabada de cada una de ellas, para abocarse a otra. Por ejemplo: un niño de segundo grado puede resolver diferentes situaciones que impliquen comparar longitudes o tamaños, como así también diferentes pesos de envases, abordar la comprensión global del significado del gramo o el kilogramo, sin que sea necesario que haya adquirido previamente el dominio de todas las medidas de longitud.</w:t>
      </w:r>
    </w:p>
    <w:p w:rsidR="00697924" w:rsidRDefault="00697924" w:rsidP="00697924">
      <w:pPr>
        <w:spacing w:after="0"/>
        <w:jc w:val="both"/>
        <w:rPr>
          <w:rFonts w:cs="Calibri"/>
        </w:rPr>
      </w:pPr>
    </w:p>
    <w:p w:rsidR="002C5173" w:rsidRPr="00697924" w:rsidRDefault="002C5173" w:rsidP="00697924">
      <w:pPr>
        <w:spacing w:after="0"/>
        <w:jc w:val="both"/>
        <w:rPr>
          <w:rFonts w:cs="Calibri"/>
        </w:rPr>
      </w:pPr>
    </w:p>
    <w:p w:rsidR="00697924" w:rsidRPr="00697924" w:rsidRDefault="00697924" w:rsidP="00697924">
      <w:pPr>
        <w:spacing w:after="0"/>
        <w:rPr>
          <w:b/>
        </w:rPr>
      </w:pPr>
      <w:r w:rsidRPr="00697924">
        <w:rPr>
          <w:b/>
        </w:rPr>
        <w:t>¿Cuáles son los alcances de la enseñanza de estos ejes de contenidos en el segundo ciclo?</w:t>
      </w:r>
    </w:p>
    <w:p w:rsidR="002C5173" w:rsidRDefault="002C5173"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 xml:space="preserve">En el </w:t>
      </w:r>
      <w:r w:rsidRPr="00697924">
        <w:rPr>
          <w:rFonts w:eastAsia="Calibri" w:cs="Calibri"/>
          <w:b/>
        </w:rPr>
        <w:t>segundo ciclo,</w:t>
      </w:r>
      <w:r w:rsidRPr="00697924">
        <w:rPr>
          <w:rFonts w:eastAsia="Calibri" w:cs="Calibri"/>
        </w:rPr>
        <w:t xml:space="preserve">  se debe avanzar sobre las formas que los niños usan para comunicar y justificar/validar sus producciones, tomando las justificaciones pragmáticas hechas en el primer ciclo como insumos para llegar a justificaciones más “matemáticas”, fundamentadas en el uso de propiedades y relaciones. Es el momento de iniciarlos en el trabajo con razonamientos deductivos que serán las bases para el desarrollo del pensamiento algebraico el cual  se aborda en el Nivel Secundario.</w:t>
      </w:r>
    </w:p>
    <w:p w:rsidR="00697924" w:rsidRPr="00697924" w:rsidRDefault="00697924" w:rsidP="00697924">
      <w:pPr>
        <w:spacing w:after="0"/>
        <w:ind w:left="60"/>
        <w:jc w:val="both"/>
        <w:rPr>
          <w:rFonts w:cs="Calibri"/>
        </w:rPr>
      </w:pPr>
      <w:r w:rsidRPr="00697924">
        <w:rPr>
          <w:rFonts w:eastAsia="Calibri" w:cs="Calibri"/>
        </w:rPr>
        <w:t xml:space="preserve">Esta progresión puede parecer difícil, pero si el docente realiza un trabajo sistemático en el aula (en concordancia a lo realizado en el primer ciclo), relacionando explícitamente los </w:t>
      </w:r>
      <w:r w:rsidRPr="00697924">
        <w:rPr>
          <w:rFonts w:eastAsia="Calibri" w:cs="Calibri"/>
        </w:rPr>
        <w:lastRenderedPageBreak/>
        <w:t>descubrimientos encontrados por los niños con las justificaciones matemáticas de estos problemas, posibilita introducir a los niños en estas habilidades, y  podrá luego generar espacios donde sean los propios niños quienes elaboren razonamientos que permitan justificar las soluciones halladas.</w:t>
      </w:r>
    </w:p>
    <w:p w:rsidR="00697924" w:rsidRPr="00697924" w:rsidRDefault="00697924" w:rsidP="00697924">
      <w:pPr>
        <w:spacing w:after="0"/>
        <w:ind w:left="60"/>
        <w:jc w:val="both"/>
        <w:rPr>
          <w:rFonts w:cs="Calibri"/>
        </w:rPr>
      </w:pPr>
      <w:r w:rsidRPr="00697924">
        <w:rPr>
          <w:rFonts w:eastAsia="Calibri" w:cs="Calibri"/>
        </w:rPr>
        <w:t xml:space="preserve">En el segundo ciclo, el foco se coloca en un nuevo conjunto numérico: el de </w:t>
      </w:r>
      <w:r w:rsidRPr="00697924">
        <w:rPr>
          <w:rFonts w:eastAsia="Calibri" w:cs="Calibri"/>
          <w:b/>
        </w:rPr>
        <w:t>los números racionales positivos (fracciones y decimales)</w:t>
      </w:r>
      <w:r w:rsidRPr="00697924">
        <w:rPr>
          <w:rFonts w:eastAsia="Calibri" w:cs="Calibri"/>
        </w:rPr>
        <w:t xml:space="preserve">. En la escuela primaria, el trabajo con las fracciones y decimales está vinculado con sus usos sociales, por ejemplo: situaciones de medición, uso de dinero  o lectura de precios; </w:t>
      </w:r>
      <w:r w:rsidRPr="00697924">
        <w:rPr>
          <w:rFonts w:eastAsia="Calibri" w:cs="Calibri"/>
          <w:i/>
        </w:rPr>
        <w:t>¿Cuánto dura un partido de fútbol si cada tiempo es de ¾ de hora y el entretiempo dura ¼ de hora?,¿Cuánto vasos de ¼ litro llenaré con una botella de 2,250l?</w:t>
      </w:r>
      <w:r w:rsidRPr="00697924">
        <w:rPr>
          <w:rFonts w:eastAsia="Calibri" w:cs="Calibri"/>
        </w:rPr>
        <w:t xml:space="preserve">, son algunos ejemplos posibles.  </w:t>
      </w:r>
    </w:p>
    <w:p w:rsidR="00697924" w:rsidRPr="00697924" w:rsidRDefault="00697924" w:rsidP="00697924">
      <w:pPr>
        <w:spacing w:after="0"/>
        <w:ind w:left="60"/>
        <w:jc w:val="both"/>
        <w:rPr>
          <w:rFonts w:cs="Calibri"/>
        </w:rPr>
      </w:pPr>
      <w:r w:rsidRPr="00697924">
        <w:rPr>
          <w:rFonts w:eastAsia="Calibri" w:cs="Calibri"/>
        </w:rPr>
        <w:t xml:space="preserve">Por otra parte, este conjunto tiene claras diferencias con el de los números naturales, en relación con sus propiedades, los problemas que permiten resolver,  las formas de representación, la lectura, escritura y comparación de estos nuevos números. </w:t>
      </w:r>
    </w:p>
    <w:p w:rsidR="00697924" w:rsidRPr="00697924" w:rsidRDefault="00697924" w:rsidP="00697924">
      <w:pPr>
        <w:spacing w:after="0"/>
        <w:jc w:val="both"/>
        <w:rPr>
          <w:rFonts w:cs="Calibri"/>
        </w:rPr>
      </w:pPr>
      <w:r w:rsidRPr="00697924">
        <w:rPr>
          <w:rFonts w:eastAsia="Calibri" w:cs="Calibri"/>
        </w:rPr>
        <w:t xml:space="preserve">El </w:t>
      </w:r>
      <w:r w:rsidRPr="00697924">
        <w:rPr>
          <w:rFonts w:eastAsia="Calibri" w:cs="Calibri"/>
          <w:b/>
        </w:rPr>
        <w:t xml:space="preserve">trabajo de construcción de estos nuevos objetos matemáticos </w:t>
      </w:r>
      <w:r w:rsidRPr="00697924">
        <w:rPr>
          <w:rFonts w:eastAsia="Calibri" w:cs="Calibri"/>
        </w:rPr>
        <w:t xml:space="preserve">(iniciada en el primer ciclo), </w:t>
      </w:r>
      <w:r w:rsidRPr="00697924">
        <w:rPr>
          <w:rFonts w:eastAsia="Calibri" w:cs="Calibri"/>
          <w:b/>
        </w:rPr>
        <w:t>no sigue un orden lineal</w:t>
      </w:r>
      <w:r w:rsidRPr="00697924">
        <w:rPr>
          <w:rFonts w:eastAsia="Calibri" w:cs="Calibri"/>
        </w:rPr>
        <w:t xml:space="preserve"> -como en los números naturales-, sino que por la complejidad de contextos, formas de escritura y representación de los números racionales, es necesario volver sobre ellos  y retomarlos en cada una de las situaciones (aparentemente disímiles) en las que aparecen con usos y escrituras diferentes. Por ejemplo, si se considera la fracción ⅖: ésta se puede expresar como número decimal (0,4); como porcentaje (40%), con escrituras equivalentes (⅕+⅕ ó 2x ⅕). </w:t>
      </w:r>
      <w:r w:rsidRPr="00697924">
        <w:rPr>
          <w:rFonts w:eastAsia="Calibri" w:cs="Calibri"/>
          <w:color w:val="231F20"/>
        </w:rPr>
        <w:t>Esta variedad de representaciones en las que se expresan los números racionales, pasa tanto por dibujos y esquemas de situación como por las distintas escrituras numéricas y su ubicación en la recta. Por esta razón, el análisis de toda situación problemática, de sus datos y sus incógnitas debe estar acompañado por apoyo gráfico, ya que a través de él es factible lograr mejores resultados en la comprensión del concepto de fracción. Se recomienda que sean los propios niños quienes elijan qué representaciones utilizar según la situación que deban resolver.</w:t>
      </w:r>
    </w:p>
    <w:p w:rsidR="00697924" w:rsidRPr="00697924" w:rsidRDefault="00697924" w:rsidP="00697924">
      <w:pPr>
        <w:spacing w:after="0"/>
        <w:ind w:left="60"/>
        <w:jc w:val="both"/>
        <w:rPr>
          <w:rFonts w:cs="Calibri"/>
        </w:rPr>
      </w:pPr>
      <w:r w:rsidRPr="00697924">
        <w:rPr>
          <w:rFonts w:eastAsia="Calibri" w:cs="Calibri"/>
        </w:rPr>
        <w:t xml:space="preserve">La exploración  de </w:t>
      </w:r>
      <w:r w:rsidRPr="00697924">
        <w:rPr>
          <w:rFonts w:eastAsia="Calibri" w:cs="Calibri"/>
          <w:b/>
        </w:rPr>
        <w:t>regularidades</w:t>
      </w:r>
      <w:r w:rsidRPr="00697924">
        <w:rPr>
          <w:rFonts w:eastAsia="Calibri" w:cs="Calibri"/>
        </w:rPr>
        <w:t xml:space="preserve"> en distintos tramos de la serie numérica y la formulación de patrones a través del lenguaje simbólico, incluyen en este ciclo, el trabajo con series de fracciones o números decimales simples ya que introducen a los niños en una actividad propia de la matemática: la generalización y modelización de situaciones, que son indispensables para avanzar -a lo largo de su escolaridad- tanto en los conocimientos de los distintos ejes en la matemática como en cualquier otra ciencia, y sienta las bases para el desarrollo del pensamiento y el lenguaje algebraico.</w:t>
      </w:r>
    </w:p>
    <w:p w:rsidR="00697924" w:rsidRPr="00697924" w:rsidRDefault="00697924" w:rsidP="00697924">
      <w:pPr>
        <w:spacing w:after="0"/>
        <w:jc w:val="both"/>
        <w:rPr>
          <w:rFonts w:cs="Calibri"/>
        </w:rPr>
      </w:pPr>
      <w:r w:rsidRPr="00697924">
        <w:rPr>
          <w:rFonts w:eastAsia="Calibri" w:cs="Calibri"/>
          <w:color w:val="231F20"/>
        </w:rPr>
        <w:t xml:space="preserve">¿Qué podría ser de interés para un maestro respecto de estos conocimientos previos, a fin de poder diseñar actividades acordes a ellos?. Por ejemplo: ¿Qué fracciones conoce? (Tal vez ½ y ¼) ¿en qué situaciones la ha visto? (en un cartel del mercado, de la verdulería o en un envase de gaseosa), ¿Conoce alguna denominación oral para ellas? (tal vez “la mitad”, “la cuarta parte”, “el cuarto”) ¿Puede reconocerla por su expresión escrita convencional? ( </w:t>
      </w:r>
      <m:oMath>
        <m:f>
          <m:fPr>
            <m:ctrlPr>
              <w:rPr>
                <w:rFonts w:ascii="Cambria Math" w:eastAsia="Calibri" w:hAnsi="Cambria Math" w:cs="Calibri"/>
                <w:color w:val="231F20"/>
              </w:rPr>
            </m:ctrlPr>
          </m:fPr>
          <m:num>
            <m:r>
              <w:rPr>
                <w:rFonts w:ascii="Cambria Math" w:eastAsia="Calibri" w:hAnsi="Cambria Math" w:cs="Calibri"/>
                <w:color w:val="231F20"/>
              </w:rPr>
              <m:t>1</m:t>
            </m:r>
          </m:num>
          <m:den>
            <m:r>
              <w:rPr>
                <w:rFonts w:ascii="Cambria Math" w:eastAsia="Calibri" w:hAnsi="Cambria Math" w:cs="Calibri"/>
                <w:color w:val="231F20"/>
              </w:rPr>
              <m:t>2</m:t>
            </m:r>
          </m:den>
        </m:f>
        <m:r>
          <w:rPr>
            <w:rFonts w:ascii="Cambria Math" w:eastAsia="Calibri" w:hAnsi="Cambria Math" w:cs="Calibri"/>
            <w:color w:val="231F20"/>
          </w:rPr>
          <m:t xml:space="preserve">, </m:t>
        </m:r>
        <m:f>
          <m:fPr>
            <m:ctrlPr>
              <w:rPr>
                <w:rFonts w:ascii="Cambria Math" w:eastAsia="Calibri" w:hAnsi="Cambria Math" w:cs="Calibri"/>
                <w:color w:val="231F20"/>
              </w:rPr>
            </m:ctrlPr>
          </m:fPr>
          <m:num>
            <m:r>
              <w:rPr>
                <w:rFonts w:ascii="Cambria Math" w:eastAsia="Calibri" w:hAnsi="Cambria Math" w:cs="Calibri"/>
                <w:color w:val="231F20"/>
              </w:rPr>
              <m:t>1</m:t>
            </m:r>
          </m:num>
          <m:den>
            <m:r>
              <w:rPr>
                <w:rFonts w:ascii="Cambria Math" w:eastAsia="Calibri" w:hAnsi="Cambria Math" w:cs="Calibri"/>
                <w:color w:val="231F20"/>
              </w:rPr>
              <m:t>4</m:t>
            </m:r>
          </m:den>
        </m:f>
      </m:oMath>
      <w:r w:rsidRPr="00697924">
        <w:rPr>
          <w:rFonts w:eastAsia="Calibri" w:cs="Calibri"/>
          <w:color w:val="231F20"/>
        </w:rPr>
        <w:t xml:space="preserve">) ¿Conoce </w:t>
      </w:r>
      <w:r w:rsidRPr="00697924">
        <w:rPr>
          <w:rFonts w:eastAsia="Calibri" w:cs="Calibri"/>
          <w:color w:val="231F20"/>
        </w:rPr>
        <w:lastRenderedPageBreak/>
        <w:t xml:space="preserve">sus representaciones decimales?(0,5;  0,25) ¿Asocia ½  con ¼ + ¼ ? ¿Y ¼ con “la mitad de ½? ¿Puede resolver una situación como “repartir equitativamente” el alfajor para dos compañeros, y reconocer  que la respuesta a este problema es la mitad? ¿puede resolver -aunque sea gráficamente- problemas de reparto como: </w:t>
      </w:r>
      <w:r w:rsidRPr="00697924">
        <w:rPr>
          <w:rFonts w:eastAsia="Calibri" w:cs="Calibri"/>
          <w:i/>
          <w:color w:val="231F20"/>
        </w:rPr>
        <w:t>“¿Cuánto come cada uno si hay 3 alfajores y son 4 amigos, y todos deben comer la misma cantidad?</w:t>
      </w:r>
    </w:p>
    <w:p w:rsidR="00697924" w:rsidRPr="00697924" w:rsidRDefault="00697924" w:rsidP="00697924">
      <w:pPr>
        <w:spacing w:after="0"/>
        <w:ind w:left="60"/>
        <w:jc w:val="both"/>
        <w:rPr>
          <w:rFonts w:cs="Calibri"/>
        </w:rPr>
      </w:pPr>
      <w:r w:rsidRPr="00697924">
        <w:rPr>
          <w:rFonts w:eastAsia="Calibri" w:cs="Calibri"/>
          <w:color w:val="231F20"/>
        </w:rPr>
        <w:t>Para el caso de las fracciones , las actividades que se presenten a los niños deben tener un sentido para ellos, un para qué, porque al comprender el propósito de la actividad pueden establecer relaciones pertinentes y tener una representación de la tarea a desarrollar. Como ejemplo de actividades se pueden proponer: efectuar el reparto de un terreno entre dos grupos  para realizar un juego, dividir en partes iguales una cartelera para que cada equipo tenga espacio para exponer sus trabajos, medir el largo/ancho del pizarrón con un patrón no graduado (por ejemplo un rectángulo de cartulina).</w:t>
      </w:r>
    </w:p>
    <w:p w:rsidR="00697924" w:rsidRPr="00697924" w:rsidRDefault="00697924" w:rsidP="00697924">
      <w:pPr>
        <w:spacing w:after="0"/>
        <w:ind w:left="60"/>
        <w:jc w:val="both"/>
        <w:rPr>
          <w:rFonts w:cs="Calibr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color w:val="231F20"/>
        </w:rPr>
        <w:t>El estudio de los números racionales -esto es números que pueden expresarse como el cociente de dos números enteros (con el divisor distinto de cero)-, escritos en forma decimal o fraccionaria, ocupa un lugar relevante en los contenidos de enseñanza para el segundo ciclo. Su abordaje desembocará en un cambio fundamental con respecto a la noción de número que tienen los niños hasta el momento, ya que algunas “certezas” elaboradas en el primer ciclo a partir del estudio de los números naturales, y que son válidas en ese campo numérico, se vuelven “erróneas” cuando las quieren extender a los números racionales. (Cuadernos para el aula)</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i/>
        </w:rPr>
      </w:pPr>
      <w:r w:rsidRPr="00697924">
        <w:rPr>
          <w:rFonts w:eastAsia="Calibri" w:cs="Calibri"/>
          <w:i/>
        </w:rPr>
        <w:t>¿Cuáles de los contenidos propuestos históricamente respecto de los números racionales (fracciones y decimales) no tiene sentido incluir hoy?</w:t>
      </w:r>
    </w:p>
    <w:p w:rsidR="00697924" w:rsidRPr="00697924" w:rsidRDefault="00697924" w:rsidP="00697924">
      <w:pPr>
        <w:spacing w:after="0"/>
        <w:jc w:val="both"/>
        <w:rPr>
          <w:rFonts w:cs="Calibri"/>
        </w:rPr>
      </w:pPr>
      <w:r w:rsidRPr="00697924">
        <w:rPr>
          <w:rFonts w:eastAsia="Calibri" w:cs="Calibri"/>
        </w:rPr>
        <w:t xml:space="preserve">Como todo tema conflictivo, “fracciones” presenta una serie de problemas a la hora de planificar su enseñanza. </w:t>
      </w:r>
    </w:p>
    <w:p w:rsidR="00697924" w:rsidRPr="00697924" w:rsidRDefault="00697924" w:rsidP="00697924">
      <w:pPr>
        <w:spacing w:after="0"/>
        <w:jc w:val="both"/>
        <w:rPr>
          <w:rFonts w:cs="Calibri"/>
        </w:rPr>
      </w:pPr>
      <w:r w:rsidRPr="00697924">
        <w:rPr>
          <w:rFonts w:eastAsia="Calibri" w:cs="Calibri"/>
        </w:rPr>
        <w:t>Tradicionalmente el abordaje de las fracciones se hacía a través de su uso como “parte de un todo”. Sin embargo, este abordaje limita la comprensión de fracciones mayores que la unidad y no posibilita el uso de las mismas en otro tipo de problemas que tienen como respuesta una expresión fraccionaria o decimal. Enseñado aisladamente, como si no tuviera relación con contenidos anteriores y fuera algo abstracto e inalcanzable, no propicia que los niños lo vayan aprendiendo significativamente.</w:t>
      </w:r>
    </w:p>
    <w:p w:rsidR="00697924" w:rsidRPr="00697924" w:rsidRDefault="00697924" w:rsidP="00697924">
      <w:pPr>
        <w:spacing w:after="0"/>
        <w:jc w:val="both"/>
        <w:rPr>
          <w:rFonts w:cs="Calibri"/>
        </w:rPr>
      </w:pPr>
      <w:r w:rsidRPr="00697924">
        <w:rPr>
          <w:rFonts w:eastAsia="Calibri" w:cs="Calibri"/>
        </w:rPr>
        <w:t xml:space="preserve">Existe una amplia variedad  de temas posibles que es bueno que el maestro incluya al planificar sus clases. Por ejemplo, explicitar las relaciones de proporcionalidad (dobles, triples, mitades, tercios, cuartos, etc.), situaciones de reparto, etc. Sin embargo -como se mencionó anteriormente- sólo se la concibe y presenta como expresión de una parte perteneciente a un todo (barra de chocolate, porción de torta o pizza), usando siempre el mismo tipo de </w:t>
      </w:r>
      <w:r w:rsidRPr="00697924">
        <w:rPr>
          <w:rFonts w:eastAsia="Calibri" w:cs="Calibri"/>
        </w:rPr>
        <w:lastRenderedPageBreak/>
        <w:t xml:space="preserve">representación gráfica, y esto restringe las propuestas personales que los niños pudieran hacer. </w:t>
      </w:r>
    </w:p>
    <w:p w:rsidR="00697924" w:rsidRPr="00697924" w:rsidRDefault="00697924" w:rsidP="00697924">
      <w:pPr>
        <w:spacing w:after="0"/>
        <w:jc w:val="both"/>
        <w:rPr>
          <w:rFonts w:cs="Calibri"/>
        </w:rPr>
      </w:pPr>
      <w:r w:rsidRPr="00697924">
        <w:rPr>
          <w:rFonts w:eastAsia="Calibri" w:cs="Calibri"/>
        </w:rPr>
        <w:t xml:space="preserve">Otra práctica que no posibilita construcciones significativas es la </w:t>
      </w:r>
      <w:r w:rsidRPr="00697924">
        <w:rPr>
          <w:rFonts w:eastAsia="Calibri" w:cs="Calibri"/>
          <w:b/>
        </w:rPr>
        <w:t>presentación de las fracciones como compuestas por dos partes, numerador y denominador</w:t>
      </w:r>
      <w:r w:rsidRPr="00697924">
        <w:rPr>
          <w:rFonts w:eastAsia="Calibri" w:cs="Calibri"/>
        </w:rPr>
        <w:t>. Esta introducción a menudo provoca confusiones entre los niños, porque trasladan las propiedades de los números naturales  a los números fraccionarios, y tratan de comparar u operar con las fracciones como lo hacen con los números naturales. Así, es frecuente encontrar  razonamientos como: ½+⅓=⅖; que “¼ es el siguiente de ⅓”, “⅓ &gt; ½ porque 3&gt;2 (el análisis por separado de numerador y denominador suele provocar confusión respecto a qué parte le corresponde el signo &gt;, &lt; o =)”. En estos casos, es importante recordar que desde el punto de vista del niño, lo que dice es correcto porque está en relación con la información que posee o la que puede dar cuenta.</w:t>
      </w:r>
    </w:p>
    <w:p w:rsidR="00697924" w:rsidRPr="00697924" w:rsidRDefault="00697924" w:rsidP="00697924">
      <w:pPr>
        <w:spacing w:after="0"/>
        <w:jc w:val="both"/>
        <w:rPr>
          <w:rFonts w:cs="Calibri"/>
        </w:rPr>
      </w:pPr>
      <w:r w:rsidRPr="00697924">
        <w:rPr>
          <w:rFonts w:eastAsia="Calibri" w:cs="Calibri"/>
          <w:color w:val="231F20"/>
        </w:rPr>
        <w:t>En síntesis, si bien todos los docentes saben que existen determinadas reglas para comparar fracciones, para sumar fracciones de igual o distinto denominador, para pasarlas a número mixto y viceversa, lo fundamental es  que los niños comprendan los conceptos y procedimiento a partir de situaciones que les permitan experimentar las distintas posibilidades  de forma concreta (medir, repartir, plegar papeles, calcular, dibujar, pintar), y lleguen al  resultado correcto por medio del razonamiento  y no solo por  la memorización de reglas o algoritmos.</w:t>
      </w:r>
    </w:p>
    <w:p w:rsidR="00697924" w:rsidRPr="00697924" w:rsidRDefault="00697924" w:rsidP="00697924">
      <w:pPr>
        <w:spacing w:after="0"/>
        <w:jc w:val="both"/>
        <w:rPr>
          <w:rFonts w:cs="Calibri"/>
        </w:rPr>
      </w:pPr>
    </w:p>
    <w:p w:rsidR="00697924" w:rsidRPr="00697924" w:rsidRDefault="00697924" w:rsidP="00697924">
      <w:pPr>
        <w:spacing w:after="0"/>
        <w:jc w:val="both"/>
        <w:rPr>
          <w:rFonts w:cs="Calibri"/>
        </w:rPr>
      </w:pPr>
      <w:r w:rsidRPr="00697924">
        <w:rPr>
          <w:rFonts w:eastAsia="Calibri" w:cs="Calibri"/>
        </w:rPr>
        <w:t xml:space="preserve">Respecto de las </w:t>
      </w:r>
      <w:r w:rsidRPr="00697924">
        <w:rPr>
          <w:rFonts w:eastAsia="Calibri" w:cs="Calibri"/>
          <w:b/>
        </w:rPr>
        <w:t>operaciones</w:t>
      </w:r>
      <w:r w:rsidRPr="00697924">
        <w:rPr>
          <w:rFonts w:eastAsia="Calibri" w:cs="Calibri"/>
        </w:rPr>
        <w:t xml:space="preserve"> en el segundo ciclo los niños, ya han tenido la oportunidad en su recorrido por el primer ciclo de incorporar recursos de cálculo y aprender a reconocer problemas en los que se utilizan las operaciones de multiplicación y división. Sin embargo, la sistematización y la profundización de la diversidad de problemas que estas operaciones resuelven, y el reconocimiento y la formulación de sus propiedades será trabajo específico de este ciclo. Es necesario abordar problemas  que refieran a distintos significados de la multiplicación y la división, y donde se vaya ampliando y profundizando cada vez más un repertorio de cálculos multiplicativos  propiedades de estas operaciones que permita abordarlos eficazmente.</w:t>
      </w:r>
    </w:p>
    <w:p w:rsidR="00697924" w:rsidRPr="00697924" w:rsidRDefault="00697924" w:rsidP="00697924">
      <w:pPr>
        <w:spacing w:after="0"/>
        <w:jc w:val="both"/>
        <w:rPr>
          <w:rFonts w:cs="Calibri"/>
        </w:rPr>
      </w:pPr>
      <w:r w:rsidRPr="00697924">
        <w:rPr>
          <w:rFonts w:eastAsia="Calibri" w:cs="Calibri"/>
        </w:rPr>
        <w:t>El trabajo sobre la multiplicación y la división  recupera los problemas de proporcionalidad  simple, abordados en el primer ciclo, incluyendo aquellos donde hay que averiguar el valor unitario y los de  organizaciones rectangulares. También se avanza con los problemas de combinatoria, incluyendo más variables y cantidades en cada una de ellas, a efectos de exigir un análisis más exhaustivo de los elementos a fin de recuperar la multiplicación como la estrategia eficaz para resolverlos.</w:t>
      </w:r>
    </w:p>
    <w:p w:rsidR="00697924" w:rsidRPr="00697924" w:rsidRDefault="00697924" w:rsidP="00697924">
      <w:pPr>
        <w:spacing w:after="0"/>
        <w:jc w:val="both"/>
        <w:rPr>
          <w:rFonts w:cs="Calibri"/>
        </w:rPr>
      </w:pPr>
      <w:r w:rsidRPr="00697924">
        <w:rPr>
          <w:rFonts w:eastAsia="Calibri" w:cs="Calibri"/>
        </w:rPr>
        <w:t xml:space="preserve">En el primer ciclo los niños utilizan algunas propiedades de las operaciones y del Sistema de Numeración, muchas veces en forma intuitiva. En el segundo ciclo, este trabajo se amplía cuando se les propone a los niños que produzcan diversos procedimientos para resolver </w:t>
      </w:r>
      <w:r w:rsidRPr="00697924">
        <w:rPr>
          <w:rFonts w:eastAsia="Calibri" w:cs="Calibri"/>
        </w:rPr>
        <w:lastRenderedPageBreak/>
        <w:t>operaciones. Será objeto de trabajo en este ciclo la toma de conciencia de las propiedades utilizadas y su explicitación.</w:t>
      </w:r>
    </w:p>
    <w:p w:rsidR="00697924" w:rsidRPr="00697924" w:rsidRDefault="00697924" w:rsidP="00697924">
      <w:pPr>
        <w:spacing w:after="0"/>
        <w:jc w:val="both"/>
        <w:rPr>
          <w:rFonts w:cs="Calibri"/>
          <w:i/>
        </w:rPr>
      </w:pPr>
      <w:r w:rsidRPr="00697924">
        <w:rPr>
          <w:rFonts w:eastAsia="Calibri" w:cs="Calibri"/>
        </w:rPr>
        <w:t>Es interesante proponer a los niños situaciones que exijan su utilización a los fines de argumentar acerca de la validez o no de ciertas expresiones. Por ejemplo:</w:t>
      </w:r>
      <w:r w:rsidRPr="00697924">
        <w:rPr>
          <w:rFonts w:eastAsia="Calibri" w:cs="Calibri"/>
          <w:i/>
        </w:rPr>
        <w:t>"¿Es cierto que....</w:t>
      </w:r>
    </w:p>
    <w:p w:rsidR="00697924" w:rsidRPr="00697924" w:rsidRDefault="00697924" w:rsidP="00697924">
      <w:pPr>
        <w:spacing w:after="0"/>
        <w:jc w:val="both"/>
        <w:rPr>
          <w:rFonts w:cs="Calibri"/>
          <w:i/>
        </w:rPr>
      </w:pPr>
      <w:r w:rsidRPr="00697924">
        <w:rPr>
          <w:rFonts w:eastAsia="Calibri" w:cs="Calibri"/>
          <w:i/>
        </w:rPr>
        <w:t>36 : 6 : 2 = 36 : (6 : 2),</w:t>
      </w:r>
    </w:p>
    <w:p w:rsidR="00697924" w:rsidRPr="00697924" w:rsidRDefault="00697924" w:rsidP="00697924">
      <w:pPr>
        <w:spacing w:after="0"/>
        <w:jc w:val="both"/>
        <w:rPr>
          <w:rFonts w:cs="Calibri"/>
          <w:i/>
        </w:rPr>
      </w:pPr>
      <w:r w:rsidRPr="00697924">
        <w:rPr>
          <w:rFonts w:eastAsia="Calibri" w:cs="Calibri"/>
          <w:i/>
        </w:rPr>
        <w:t>240 : 12 = 240 : 10 : 2,</w:t>
      </w:r>
    </w:p>
    <w:p w:rsidR="00697924" w:rsidRPr="00697924" w:rsidRDefault="00697924" w:rsidP="00697924">
      <w:pPr>
        <w:spacing w:after="0"/>
        <w:jc w:val="both"/>
        <w:rPr>
          <w:rFonts w:cs="Calibri"/>
        </w:rPr>
      </w:pPr>
      <w:r w:rsidRPr="00697924">
        <w:rPr>
          <w:rFonts w:eastAsia="Calibri" w:cs="Calibri"/>
          <w:i/>
        </w:rPr>
        <w:t>35 x 16 = 35 x 4 x 4?”.</w:t>
      </w:r>
    </w:p>
    <w:p w:rsidR="00697924" w:rsidRPr="00697924" w:rsidRDefault="00697924" w:rsidP="00697924">
      <w:pPr>
        <w:spacing w:after="0"/>
        <w:jc w:val="both"/>
        <w:rPr>
          <w:rFonts w:cs="Calibri"/>
        </w:rPr>
      </w:pPr>
      <w:r w:rsidRPr="00697924">
        <w:rPr>
          <w:rFonts w:eastAsia="Calibri" w:cs="Calibri"/>
        </w:rPr>
        <w:t>Estos aspectos serán retomados con el trabajo en torno a la divisibilidad.</w:t>
      </w:r>
    </w:p>
    <w:p w:rsidR="00697924" w:rsidRPr="00697924" w:rsidRDefault="00697924" w:rsidP="00697924">
      <w:pPr>
        <w:spacing w:after="0"/>
        <w:jc w:val="both"/>
        <w:rPr>
          <w:rFonts w:cs="Calibri"/>
        </w:rPr>
      </w:pPr>
      <w:r w:rsidRPr="00697924">
        <w:rPr>
          <w:rFonts w:eastAsia="Calibri" w:cs="Calibri"/>
        </w:rPr>
        <w:t>Respecto del cálculo de multiplicaciones y divisiones se debe propiciar la utilización de procedimientos más económicos fundamentados en las relaciones numéricas que van conociendo (multiplicaciones básicas, productos y cocientes por 10, 100, 1.000,  múltiplos y divisores) y las propiedades de dichas operaciones (para la multiplicación: conmutativa, asociativa, distributiva respecto de la suma/resta, elemento neutro).</w:t>
      </w:r>
    </w:p>
    <w:p w:rsidR="00697924" w:rsidRPr="00697924" w:rsidRDefault="00697924" w:rsidP="00697924">
      <w:pPr>
        <w:spacing w:after="0"/>
        <w:jc w:val="both"/>
        <w:rPr>
          <w:rFonts w:cs="Calibri"/>
        </w:rPr>
      </w:pPr>
      <w:r w:rsidRPr="00697924">
        <w:rPr>
          <w:rFonts w:eastAsia="Calibri" w:cs="Calibri"/>
        </w:rPr>
        <w:t>Disponer de variados procedimientos y técnicas de cálculo, ser capaz de seleccionar los más pertinentes en función de los problemas que se busca resolver y de utilizar alternativas para controlar procesos y resultados, constituyen propósitos fundamentales de la escolaridad obligatoria. Un enfoque diversificado en el trabajo con cálculo, que incluye el cálculo exacto y aproximado, el cálculo mental, el uso de la calculadora, crea un ambiente de resolución de</w:t>
      </w:r>
    </w:p>
    <w:p w:rsidR="00697924" w:rsidRPr="00697924" w:rsidRDefault="00697924" w:rsidP="00697924">
      <w:pPr>
        <w:spacing w:after="0"/>
        <w:jc w:val="both"/>
        <w:rPr>
          <w:rFonts w:cs="Calibri"/>
        </w:rPr>
      </w:pPr>
      <w:r w:rsidRPr="00697924">
        <w:rPr>
          <w:rFonts w:eastAsia="Calibri" w:cs="Calibri"/>
        </w:rPr>
        <w:t>problemas que lleva a los niños a discutir, analizar, preguntar, elaborar estrategias, justificar y validar sus respuestas.</w:t>
      </w:r>
    </w:p>
    <w:p w:rsidR="00697924" w:rsidRPr="00697924" w:rsidRDefault="00697924" w:rsidP="00697924">
      <w:pPr>
        <w:spacing w:after="0"/>
        <w:jc w:val="both"/>
        <w:rPr>
          <w:rFonts w:cs="Calibri"/>
        </w:rPr>
      </w:pPr>
      <w:r w:rsidRPr="00697924">
        <w:rPr>
          <w:rFonts w:eastAsia="Calibri" w:cs="Calibri"/>
        </w:rPr>
        <w:t xml:space="preserve">Entre las relaciones numéricas que se pueden establecer, en este ciclo hay que considerar las </w:t>
      </w:r>
      <w:r w:rsidRPr="00697924">
        <w:rPr>
          <w:rFonts w:eastAsia="Calibri" w:cs="Calibri"/>
          <w:b/>
        </w:rPr>
        <w:t>relaciones de múltiplos y divisores</w:t>
      </w:r>
      <w:r w:rsidRPr="00697924">
        <w:rPr>
          <w:rFonts w:eastAsia="Calibri" w:cs="Calibri"/>
        </w:rPr>
        <w:t>, que si bien se han trabajado de forma implícita en el trabajo con la multiplicación y la división, es ahora donde requieren un trabajo de explicitación.</w:t>
      </w:r>
    </w:p>
    <w:p w:rsidR="00697924" w:rsidRPr="00697924" w:rsidRDefault="00697924" w:rsidP="00697924">
      <w:pPr>
        <w:spacing w:after="0"/>
        <w:jc w:val="both"/>
        <w:rPr>
          <w:rFonts w:eastAsia="Calibri" w:cs="Calibri"/>
        </w:rPr>
      </w:pPr>
      <w:r w:rsidRPr="00697924">
        <w:rPr>
          <w:rFonts w:eastAsia="Calibri" w:cs="Calibri"/>
        </w:rPr>
        <w:t xml:space="preserve">El trabajo en torno a la divisibilidad permite que los niños profundicen sus reflexiones con relación a las operaciones y a sus propiedades. Al mismo tiempo, las nociones de múltiplo y divisor constituyen una buena oportunidad para proponer a los niños un trabajo que los lleve a argumentar acerca de la verdad o la falsedad de proposiciones, introduciendo, a propósito de este tema, cuestiones vinculadas a los modos de establecer la verdad en matemática (un contraejemplo alcanza para invalidar una proposición, varios ejemplos no son suficientes para validarla). </w:t>
      </w:r>
    </w:p>
    <w:p w:rsidR="00697924" w:rsidRPr="00697924" w:rsidRDefault="00697924" w:rsidP="00697924">
      <w:pPr>
        <w:spacing w:after="0"/>
        <w:jc w:val="both"/>
        <w:rPr>
          <w:rFonts w:cs="Calibri"/>
        </w:rPr>
      </w:pPr>
      <w:r w:rsidRPr="00697924">
        <w:rPr>
          <w:rFonts w:eastAsia="Calibri" w:cs="Calibri"/>
        </w:rPr>
        <w:t xml:space="preserve">Al presentar por ejemplo, </w:t>
      </w:r>
      <w:r w:rsidRPr="00697924">
        <w:rPr>
          <w:rFonts w:eastAsia="Calibri" w:cs="Calibri"/>
          <w:i/>
        </w:rPr>
        <w:t>"¿Cómo distribuir 75 objetos en seis cajas, colocando en cada caja una cantidad impar de objetos?</w:t>
      </w:r>
      <w:r w:rsidRPr="00697924">
        <w:rPr>
          <w:rFonts w:eastAsia="Calibri" w:cs="Calibri"/>
        </w:rPr>
        <w:t xml:space="preserve">", los niños comenzarán explorando posibles distribuciones. Frente a la imposibilidad de obtener alguna distribución que cumpla las condiciones requeridas, se alentará la producción de argumentos que les permitan estar seguros de que el problema no tiene solución. Distinguir entre "no se puede porque no me sale" y "no se puede porque la suma de seis números impares da siempre como resultado un número par y 75 es un número impar" es un modo de avanzar en comprender que el conocimiento es punto de apoyo </w:t>
      </w:r>
      <w:r w:rsidRPr="00697924">
        <w:rPr>
          <w:rFonts w:eastAsia="Calibri" w:cs="Calibri"/>
        </w:rPr>
        <w:lastRenderedPageBreak/>
        <w:t xml:space="preserve">para la producción de argumentos que llevan a una conclusión, más allá de los ensayos y las exploraciones. No se pretende que los niños produzcan argumentos formales, pero sí que puedan darse cuenta de que un argumento general permite acceder a explicaciones que las constataciones puntuales no dejan atrapar. </w:t>
      </w:r>
    </w:p>
    <w:p w:rsidR="00697924" w:rsidRPr="00697924" w:rsidRDefault="00697924" w:rsidP="00697924">
      <w:pPr>
        <w:spacing w:after="0"/>
        <w:jc w:val="both"/>
        <w:rPr>
          <w:rFonts w:cs="Calibri"/>
        </w:rPr>
      </w:pPr>
      <w:r w:rsidRPr="00697924">
        <w:rPr>
          <w:rFonts w:eastAsia="Calibri" w:cs="Calibri"/>
        </w:rPr>
        <w:t>También la idea de descomposición de un número en factores será útil para profundizar las relaciones entre multiplicación y división exacta. Por ejemplo, "</w:t>
      </w:r>
      <w:r w:rsidRPr="00697924">
        <w:rPr>
          <w:rFonts w:eastAsia="Calibri" w:cs="Calibri"/>
          <w:i/>
        </w:rPr>
        <w:t>Sabiendo que 7 x 18 = 126 , hallar el resultado de los siguientes cocientes, sin hacer la cuenta: 126 : 7 ; 126 : 18 ; 126 : 9 ; 126 : 14 ; 126 : 21</w:t>
      </w:r>
      <w:r w:rsidRPr="00697924">
        <w:rPr>
          <w:rFonts w:eastAsia="Calibri" w:cs="Calibri"/>
        </w:rPr>
        <w:t>". Esta situación exige el reconocimiento de que la multiplicación es la inversa de la división exacta, y la utilización de divisores para poder justificar, por ejemplo, que 126 : 18 = 7. Averiguar el resultado de 126 : 9 sin hacer la cuenta a partir de los datos presentados, exige descomponer multiplicativamente los números que intervienen y decidir cuál es la descomposición pertinente que permitirá encontrar el resultado.</w:t>
      </w:r>
    </w:p>
    <w:p w:rsidR="00697924" w:rsidRPr="00697924" w:rsidRDefault="00697924" w:rsidP="00697924">
      <w:pPr>
        <w:spacing w:after="0"/>
        <w:jc w:val="both"/>
        <w:rPr>
          <w:rFonts w:cs="Calibri"/>
        </w:rPr>
      </w:pPr>
      <w:r w:rsidRPr="00697924">
        <w:rPr>
          <w:rFonts w:eastAsia="Calibri" w:cs="Calibri"/>
        </w:rPr>
        <w:t>Proponer a los niños que resuelvan cálculos y que recaiga en ellos la responsabilidad de las decisiones de descomponer multiplicativa o aditivamente un número, pone en el centro del trabajo la idea de múltiplo y divisor, que enriquece tanto la conceptualización de las operaciones de multiplicación y división como de las propiedades que sustentan dichas operaciones.</w:t>
      </w:r>
    </w:p>
    <w:p w:rsidR="00697924" w:rsidRPr="00697924" w:rsidRDefault="00697924" w:rsidP="00697924">
      <w:pPr>
        <w:spacing w:after="0"/>
        <w:jc w:val="both"/>
        <w:rPr>
          <w:rFonts w:cs="Calibri"/>
        </w:rPr>
      </w:pPr>
      <w:r w:rsidRPr="00697924">
        <w:rPr>
          <w:rFonts w:eastAsia="Calibri" w:cs="Calibri"/>
        </w:rPr>
        <w:t>En cuanto al análisis de las propiedades que caracterizan la relación de proporcionalidad directa, las mismas son utilizadas inicialmente por los niños en forma implícita en los procedimientos de resolución de un problema multiplicativo y luego –a partir de los mismos problemas– podrán ser estudiadas en sí mismas. Será necesario provocar en la clase un análisis de las diferentes estrategias y de las propiedades en las que se apoyan, pertinentes o no, más o menos económicas, para poder rechazarlas o incorporarlas para nuevos problemas. Es importante señalar que las relaciones entre los números que son datos del problema pueden favorecer u obstaculizar la utilización de las diferentes propiedades. Se podrá entonces dirimir en la clase la cuestión acerca de la conveniencia –para cada problema– de usar uno u otro procedimiento. Los problemas que incluyen la representación de un conjunto ordenado de datos en tablas, gráficos estadísticos - gráficos de barras, gráficos circulares, gráficos de líneas- resultan de interés para enriquecer los contextos de uso de estas relaciones.</w:t>
      </w:r>
    </w:p>
    <w:p w:rsidR="00697924" w:rsidRPr="00697924" w:rsidRDefault="00697924" w:rsidP="00697924">
      <w:pPr>
        <w:spacing w:after="0"/>
        <w:jc w:val="both"/>
        <w:rPr>
          <w:rFonts w:cs="Calibri"/>
        </w:rPr>
      </w:pPr>
      <w:r w:rsidRPr="00697924">
        <w:rPr>
          <w:rFonts w:eastAsia="Calibri" w:cs="Calibri"/>
        </w:rPr>
        <w:t xml:space="preserve">Con respecto a los problemas donde intervienen magnitudes inversamente proporcionales, es necesario plantear primero su resolución para luego considerar el análisis de las relaciones involucradas. Los problemas de fraccionamiento de una cantidad -de figuritas, de alfajores, de peso, de capacidad, etc.- y el envasado de las mismas, proporcionan un contexto que permite otorgarles significado. </w:t>
      </w:r>
    </w:p>
    <w:p w:rsidR="00697924" w:rsidRPr="00697924" w:rsidRDefault="00697924" w:rsidP="00697924">
      <w:pPr>
        <w:spacing w:after="0"/>
        <w:jc w:val="both"/>
        <w:rPr>
          <w:rFonts w:cs="Calibri"/>
        </w:rPr>
      </w:pPr>
      <w:r w:rsidRPr="00697924">
        <w:rPr>
          <w:rFonts w:eastAsia="Calibri" w:cs="Calibri"/>
        </w:rPr>
        <w:t>A partir del análisis de estas situaciones, los niños construyen las primeras aproximaciones a las relaciones que vinculan dos magnitudes inversamente proporcionales:</w:t>
      </w:r>
    </w:p>
    <w:p w:rsidR="00697924" w:rsidRPr="00697924" w:rsidRDefault="00697924" w:rsidP="00697924">
      <w:pPr>
        <w:spacing w:after="0"/>
        <w:jc w:val="both"/>
        <w:rPr>
          <w:rFonts w:cs="Calibri"/>
        </w:rPr>
      </w:pPr>
      <w:r w:rsidRPr="00697924">
        <w:rPr>
          <w:rFonts w:eastAsia="Calibri" w:cs="Calibri"/>
        </w:rPr>
        <w:lastRenderedPageBreak/>
        <w:t>a) Si en una relación de proporcionalidad inversa se multiplica una cantidad de una magnitud por un número, la cantidad correspondiente en la otra magnitud queda dividida por el mismo número.</w:t>
      </w:r>
    </w:p>
    <w:p w:rsidR="00697924" w:rsidRPr="00697924" w:rsidRDefault="00697924" w:rsidP="00697924">
      <w:pPr>
        <w:spacing w:after="0"/>
        <w:jc w:val="both"/>
        <w:rPr>
          <w:rFonts w:cs="Calibri"/>
        </w:rPr>
      </w:pPr>
      <w:r w:rsidRPr="00697924">
        <w:rPr>
          <w:rFonts w:eastAsia="Calibri" w:cs="Calibri"/>
        </w:rPr>
        <w:t>b) En una relación de proporcionalidad inversa, el producto de las cantidades correspondientes es constante</w:t>
      </w:r>
    </w:p>
    <w:p w:rsidR="00697924" w:rsidRPr="00697924" w:rsidRDefault="00697924" w:rsidP="00697924">
      <w:pPr>
        <w:spacing w:after="0"/>
        <w:jc w:val="both"/>
        <w:rPr>
          <w:rFonts w:cs="Calibr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jc w:val="both"/>
        <w:rPr>
          <w:rFonts w:cs="Calibri"/>
        </w:rPr>
      </w:pPr>
      <w:r w:rsidRPr="00697924">
        <w:rPr>
          <w:rFonts w:eastAsia="Calibri" w:cs="Calibri"/>
          <w:i/>
        </w:rPr>
        <w:t>En el segundo ciclo los niños deben avanzar en la explicitación de las estrategias de cálculos, usando las propiedades del sistema de numeración y de las operaciones, usando lenguaje matemático adecuado, tanto en la forma oral como en la escrita para sus argumentaciones.</w:t>
      </w:r>
    </w:p>
    <w:p w:rsidR="00697924" w:rsidRPr="00697924" w:rsidRDefault="00697924" w:rsidP="00697924">
      <w:pPr>
        <w:spacing w:after="0"/>
        <w:jc w:val="both"/>
        <w:rPr>
          <w:rFonts w:cs="Calibri"/>
        </w:rPr>
      </w:pPr>
    </w:p>
    <w:p w:rsidR="00697924" w:rsidRPr="00697924" w:rsidRDefault="00697924" w:rsidP="00697924">
      <w:pPr>
        <w:spacing w:after="0"/>
        <w:ind w:left="60"/>
        <w:jc w:val="both"/>
        <w:rPr>
          <w:rFonts w:cs="Calibri"/>
        </w:rPr>
      </w:pPr>
      <w:r w:rsidRPr="00697924">
        <w:rPr>
          <w:rFonts w:eastAsia="Calibri" w:cs="Calibri"/>
          <w:i/>
        </w:rPr>
        <w:t>¿Cuáles de los contenidos propuestos históricamente respecto de las operaciones en el segundo ciclo  no tiene sentido incluir hoy?</w:t>
      </w:r>
    </w:p>
    <w:p w:rsidR="00697924" w:rsidRPr="00697924" w:rsidRDefault="00697924" w:rsidP="00697924">
      <w:pPr>
        <w:spacing w:after="0"/>
        <w:ind w:left="60"/>
        <w:jc w:val="both"/>
        <w:rPr>
          <w:rFonts w:cs="Calibri"/>
        </w:rPr>
      </w:pPr>
      <w:r w:rsidRPr="00697924">
        <w:rPr>
          <w:rFonts w:eastAsia="Calibri" w:cs="Calibri"/>
        </w:rPr>
        <w:t>Hoy no tiene sentido enseñar el algoritmo de las operaciones sin permitir a los niños la interpretación de los mismos, la utilización de un sola estrategia de cálculo -por ejemplo: solo el  algoritmo convencional- para cada operación, el cálculo de múltiplos y divisores de un número basado en reglas, la resolución de problemas de proporcionalidad aislados con estrategias regladas, porque estas estrategias de enseñanza se contradicen respecto de lo que hoy sabemos sobre cómo aprenden matemática los niños, y cuál es el rol de la matemática en la enseñanza actualmente.</w:t>
      </w:r>
    </w:p>
    <w:p w:rsidR="00697924" w:rsidRPr="00697924" w:rsidRDefault="00697924" w:rsidP="00697924">
      <w:pPr>
        <w:spacing w:after="0" w:line="240" w:lineRule="auto"/>
        <w:jc w:val="both"/>
        <w:rPr>
          <w:rFonts w:cs="Calibri"/>
        </w:rPr>
      </w:pPr>
    </w:p>
    <w:p w:rsidR="00697924" w:rsidRPr="00697924" w:rsidRDefault="00697924" w:rsidP="00697924">
      <w:pPr>
        <w:spacing w:after="0"/>
        <w:ind w:left="60"/>
        <w:jc w:val="both"/>
        <w:rPr>
          <w:rFonts w:cs="Calibri"/>
        </w:rPr>
      </w:pPr>
      <w:r w:rsidRPr="00697924">
        <w:rPr>
          <w:rFonts w:eastAsia="Calibri" w:cs="Calibri"/>
        </w:rPr>
        <w:t xml:space="preserve">El segundo eje de contenidos lo constituye </w:t>
      </w:r>
      <w:r w:rsidRPr="00697924">
        <w:rPr>
          <w:rFonts w:eastAsia="Calibri" w:cs="Calibri"/>
          <w:b/>
        </w:rPr>
        <w:t>el espacio, las formas y la medida.</w:t>
      </w:r>
    </w:p>
    <w:p w:rsidR="00697924" w:rsidRPr="00697924" w:rsidRDefault="00697924" w:rsidP="00697924">
      <w:pPr>
        <w:spacing w:after="0"/>
        <w:ind w:left="60"/>
        <w:jc w:val="both"/>
        <w:rPr>
          <w:rFonts w:cs="Calibri"/>
        </w:rPr>
      </w:pPr>
      <w:r w:rsidRPr="00697924">
        <w:rPr>
          <w:rFonts w:eastAsia="Calibri" w:cs="Calibri"/>
        </w:rPr>
        <w:t xml:space="preserve">En el segundo ciclo, las </w:t>
      </w:r>
      <w:r w:rsidRPr="00697924">
        <w:rPr>
          <w:rFonts w:eastAsia="Calibri" w:cs="Calibri"/>
          <w:b/>
        </w:rPr>
        <w:t>referencias espaciales</w:t>
      </w:r>
      <w:r w:rsidRPr="00697924">
        <w:rPr>
          <w:rFonts w:eastAsia="Calibri" w:cs="Calibri"/>
        </w:rPr>
        <w:t xml:space="preserve"> construidas en el primer ciclo se articulan progresivamente en un sistema que permite ubicar los objetos en el espacio sensible, y en la representación de ese espacio en el plano, avanzando en la interpretación de espacios conocidos o no conocidos –mapas, croquis, etc.- Se varía el tamaño del espacio que se representa y las referencias que se usan, avanzando hacia la inclusión de representaciones convencionales en función de un sistema de referencia dado, al finalizar el sexto grado/año.</w:t>
      </w:r>
    </w:p>
    <w:p w:rsidR="00697924" w:rsidRPr="00697924" w:rsidRDefault="00697924" w:rsidP="00697924">
      <w:pPr>
        <w:spacing w:after="0"/>
        <w:ind w:left="60"/>
        <w:jc w:val="both"/>
        <w:rPr>
          <w:rFonts w:cs="Calibri"/>
        </w:rPr>
      </w:pPr>
      <w:r w:rsidRPr="00697924">
        <w:rPr>
          <w:rFonts w:eastAsia="Calibri" w:cs="Calibri"/>
        </w:rPr>
        <w:t xml:space="preserve">En este ciclo, los problemas vinculados con el espacio no se resuelven en forma empírica sino que hacen referencia a </w:t>
      </w:r>
      <w:r w:rsidRPr="00697924">
        <w:rPr>
          <w:rFonts w:eastAsia="Calibri" w:cs="Calibri"/>
          <w:b/>
        </w:rPr>
        <w:t xml:space="preserve">representaciones gráficas </w:t>
      </w:r>
      <w:r w:rsidRPr="00697924">
        <w:rPr>
          <w:rFonts w:eastAsia="Calibri" w:cs="Calibri"/>
        </w:rPr>
        <w:t xml:space="preserve">de diferentes espacios, conocidos o no; y a </w:t>
      </w:r>
      <w:r w:rsidRPr="00697924">
        <w:rPr>
          <w:rFonts w:eastAsia="Calibri" w:cs="Calibri"/>
          <w:b/>
        </w:rPr>
        <w:t xml:space="preserve">descripciones y argumentaciones orales y escritas. </w:t>
      </w:r>
      <w:r w:rsidRPr="00697924">
        <w:rPr>
          <w:rFonts w:eastAsia="Calibri" w:cs="Calibri"/>
        </w:rPr>
        <w:t>Es importante plantear situaciones que exijan a los niños que interpreten planos de espacios no conocidos y elaboren planos de espacios pero de mayor tamaño de los que hicieron en primer ciclo. Otras situaciones podrán requerirles que identifiquen códigos de señalización en mapas o croquis, establezcan diferentes puntos de referencia y analicen la ubicación de los objetos en relación a puntos de referencia.</w:t>
      </w:r>
    </w:p>
    <w:p w:rsidR="00697924" w:rsidRPr="00697924" w:rsidRDefault="00697924" w:rsidP="00697924">
      <w:pPr>
        <w:spacing w:after="0"/>
        <w:ind w:left="60"/>
        <w:jc w:val="both"/>
        <w:rPr>
          <w:rFonts w:cs="Calibri"/>
        </w:rPr>
      </w:pPr>
      <w:r w:rsidRPr="00697924">
        <w:rPr>
          <w:rFonts w:eastAsia="Calibri" w:cs="Calibri"/>
        </w:rPr>
        <w:t xml:space="preserve">Para elaborar representaciones es necesario que los niños pongan en juego distintos aspectos como la adecuación a la situación para la cual esas representaciones son producidas o utilizadas - por ejemplo, un mapa geográfico de la Argentina no es exactamente igual al mapa </w:t>
      </w:r>
      <w:r w:rsidRPr="00697924">
        <w:rPr>
          <w:rFonts w:eastAsia="Calibri" w:cs="Calibri"/>
        </w:rPr>
        <w:lastRenderedPageBreak/>
        <w:t>político de Argentina- la posibilidad de interpretación de los códigos empleados, las relaciones entre el espacio representado y su representación; y las diferencias que se producen por los distintos puntos de vista de los observadores.</w:t>
      </w:r>
    </w:p>
    <w:p w:rsidR="00697924" w:rsidRPr="00697924" w:rsidRDefault="00697924" w:rsidP="00697924">
      <w:pPr>
        <w:spacing w:after="0"/>
        <w:ind w:left="60"/>
        <w:jc w:val="both"/>
        <w:rPr>
          <w:rFonts w:cs="Calibr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rPr>
        <w:t>En el segundo ciclo el trabajo sobre las representaciones del espacio en el plano es el eje de la enseñanza.</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rPr>
        <w:t xml:space="preserve">Si entendemos que la </w:t>
      </w:r>
      <w:r w:rsidRPr="00697924">
        <w:rPr>
          <w:rFonts w:eastAsia="Calibri" w:cs="Calibri"/>
          <w:b/>
        </w:rPr>
        <w:t>geometría</w:t>
      </w:r>
      <w:r w:rsidRPr="00697924">
        <w:rPr>
          <w:rFonts w:eastAsia="Calibri" w:cs="Calibri"/>
        </w:rPr>
        <w:t xml:space="preserve"> trata del estudio de las propiedades de las figuras y los cuerpos, pero ¿qué es conocer una figura?, ¿recordar su nombre?, ¿reconocerla perceptivamente?, ¿clasificarla según algún criterio?, ¿enunciar sus propiedades?, ¿usarlas para resolver problemas?</w:t>
      </w:r>
    </w:p>
    <w:p w:rsidR="00697924" w:rsidRPr="00697924" w:rsidRDefault="00697924" w:rsidP="00697924">
      <w:pPr>
        <w:spacing w:after="0"/>
        <w:ind w:left="60"/>
        <w:jc w:val="both"/>
        <w:rPr>
          <w:rFonts w:cs="Calibri"/>
        </w:rPr>
      </w:pPr>
      <w:r w:rsidRPr="00697924">
        <w:rPr>
          <w:rFonts w:eastAsia="Calibri" w:cs="Calibri"/>
        </w:rPr>
        <w:t>En las primeras aproximaciones de los niños, las figuras son marcas en el papel cuya interpretación está fundamentalmente basada en la percepción y acerca de las cuales no se plantean todavía relaciones que puedan ser generalizadas. El hecho de “observar pasivamente” el dibujo de una figura no necesariamente lo lleva a pensar sobre las propiedades de esa figura. Para que esto suceda hay que provocar una cierta actividad intelectual que trasciende el nivel perceptivo para que la propiedad se torne observable.</w:t>
      </w:r>
    </w:p>
    <w:p w:rsidR="00697924" w:rsidRPr="00697924" w:rsidRDefault="00697924" w:rsidP="00697924">
      <w:pPr>
        <w:spacing w:after="0"/>
        <w:ind w:left="60"/>
        <w:jc w:val="both"/>
        <w:rPr>
          <w:rFonts w:eastAsia="Calibri" w:cs="Calibri"/>
          <w:color w:val="FF0000"/>
        </w:rPr>
      </w:pPr>
      <w:r w:rsidRPr="00697924">
        <w:rPr>
          <w:rFonts w:eastAsia="Calibri" w:cs="Calibri"/>
        </w:rPr>
        <w:t>Para que los niños puedan profundizar sus conocimientos geométricos, es decir, para que puedan avanzar en el análisis de las propiedades de las figuras será necesario –como ocurre en otros ámbitos de la actividad matemática– que el conocimiento geométrico se elabore a partir de la resolución de los problemas  a los que los niños se enfrenten, superando la idea de que los dibujos "muestran" las relaciones que los niños deben construir.</w:t>
      </w:r>
    </w:p>
    <w:p w:rsidR="00697924" w:rsidRPr="00697924" w:rsidRDefault="00697924" w:rsidP="00697924">
      <w:pPr>
        <w:spacing w:after="0"/>
        <w:ind w:left="62"/>
        <w:jc w:val="both"/>
        <w:rPr>
          <w:rFonts w:cs="Calibri"/>
        </w:rPr>
      </w:pPr>
      <w:r w:rsidRPr="00697924">
        <w:rPr>
          <w:rFonts w:eastAsia="Calibri" w:cs="Calibri"/>
        </w:rPr>
        <w:t>El segundo ciclo es el "ámbito" en el que los niños deberán aprender que los conocimientos geométricos son un medio para poder establecer afirmaciones generales sobre los objetos con los que tratan, basándose en el uso de propiedades, sin necesidad de apelar a la constatación empírica, es decir a través de plegados, superposiciones, mediciones particulares, etc. ("Puedo estar seguro, sin medir, que este ángulo mide 30º porque entre los otros dos ángulos de este triángulo suman 150º"). La construcción de esta forma de razonamiento –propia de la actividad matemática– , que se apoya en el conocimiento de las propiedades para tomar decisiones que sustituyen las constataciones empíricas, es un proceso largo que incluye la resolución de diferentes tipos de problemas.</w:t>
      </w:r>
    </w:p>
    <w:p w:rsidR="00697924" w:rsidRPr="00697924" w:rsidRDefault="00697924" w:rsidP="00697924">
      <w:pPr>
        <w:spacing w:after="0"/>
        <w:ind w:left="60"/>
        <w:jc w:val="both"/>
        <w:rPr>
          <w:rFonts w:cs="Calibri"/>
        </w:rPr>
      </w:pPr>
      <w:r w:rsidRPr="00697924">
        <w:rPr>
          <w:rFonts w:eastAsia="Calibri" w:cs="Calibri"/>
        </w:rPr>
        <w:t>Mientras que la práctica geométrica supone un ida y vuelta constante entre un texto y un dibujo, el trabajo alrededor de las construcciones de figuras puede constituir un medio favorable para la identificación de las relaciones que las caracterizan.  Algunas  actividades que permiten la construcción de contenidos específicos en relación a las propiedades de las figuras son:</w:t>
      </w:r>
    </w:p>
    <w:p w:rsidR="00697924" w:rsidRPr="00697924" w:rsidRDefault="00697924" w:rsidP="00697924">
      <w:pPr>
        <w:spacing w:after="0"/>
        <w:ind w:left="60"/>
        <w:jc w:val="both"/>
        <w:rPr>
          <w:rFonts w:cs="Calibri"/>
        </w:rPr>
      </w:pPr>
      <w:r w:rsidRPr="00697924">
        <w:rPr>
          <w:rFonts w:eastAsia="Calibri" w:cs="Calibri"/>
        </w:rPr>
        <w:t>- dictado de una figura,</w:t>
      </w:r>
    </w:p>
    <w:p w:rsidR="00697924" w:rsidRPr="00697924" w:rsidRDefault="00697924" w:rsidP="00697924">
      <w:pPr>
        <w:spacing w:after="0"/>
        <w:ind w:left="60"/>
        <w:jc w:val="both"/>
        <w:rPr>
          <w:rFonts w:cs="Calibri"/>
        </w:rPr>
      </w:pPr>
      <w:r w:rsidRPr="00697924">
        <w:rPr>
          <w:rFonts w:eastAsia="Calibri" w:cs="Calibri"/>
        </w:rPr>
        <w:t>- copia de una figura,</w:t>
      </w:r>
    </w:p>
    <w:p w:rsidR="00697924" w:rsidRPr="00697924" w:rsidRDefault="00697924" w:rsidP="00697924">
      <w:pPr>
        <w:spacing w:after="0"/>
        <w:ind w:left="60"/>
        <w:jc w:val="both"/>
        <w:rPr>
          <w:rFonts w:cs="Calibri"/>
        </w:rPr>
      </w:pPr>
      <w:r w:rsidRPr="00697924">
        <w:rPr>
          <w:rFonts w:eastAsia="Calibri" w:cs="Calibri"/>
        </w:rPr>
        <w:lastRenderedPageBreak/>
        <w:t xml:space="preserve">- construcción a partir de datos. </w:t>
      </w:r>
    </w:p>
    <w:p w:rsidR="00697924" w:rsidRPr="00697924" w:rsidRDefault="00697924" w:rsidP="00697924">
      <w:pPr>
        <w:spacing w:after="0"/>
        <w:ind w:left="60"/>
        <w:jc w:val="both"/>
        <w:rPr>
          <w:rFonts w:cs="Calibri"/>
        </w:rPr>
      </w:pPr>
      <w:r w:rsidRPr="00697924">
        <w:rPr>
          <w:rFonts w:eastAsia="Calibri" w:cs="Calibri"/>
        </w:rPr>
        <w:t xml:space="preserve">La actividad de </w:t>
      </w:r>
      <w:r w:rsidRPr="00697924">
        <w:rPr>
          <w:rFonts w:eastAsia="Calibri" w:cs="Calibri"/>
          <w:b/>
        </w:rPr>
        <w:t xml:space="preserve">dictar una figura </w:t>
      </w:r>
      <w:r w:rsidRPr="00697924">
        <w:rPr>
          <w:rFonts w:eastAsia="Calibri" w:cs="Calibri"/>
        </w:rPr>
        <w:t xml:space="preserve">puede organizarse como una </w:t>
      </w:r>
      <w:r w:rsidRPr="00697924">
        <w:rPr>
          <w:rFonts w:eastAsia="Calibri" w:cs="Calibri"/>
          <w:b/>
        </w:rPr>
        <w:t>situación de comunicación</w:t>
      </w:r>
      <w:r w:rsidRPr="00697924">
        <w:rPr>
          <w:rFonts w:eastAsia="Calibri" w:cs="Calibri"/>
        </w:rPr>
        <w:t xml:space="preserve"> en la que un grupo de emisores debe producir un texto (sin dibujos) para que otro grupo de receptores que no tiene acceso a la misma pueda reproducirla exactamente. Describir la figura a través de un texto, supone trascender la interpretación perceptiva y comenzar a buscar cuáles son los elementos y las relaciones que la definen. Esta es una manera de empezar a conocer la figura; es un modo de comenzar a "ver" en el dibujo aquellas propiedades que serán objeto de enseñanza.</w:t>
      </w:r>
    </w:p>
    <w:p w:rsidR="00697924" w:rsidRPr="00697924" w:rsidRDefault="00697924" w:rsidP="00697924">
      <w:pPr>
        <w:spacing w:after="0"/>
        <w:ind w:left="60"/>
        <w:jc w:val="both"/>
        <w:rPr>
          <w:rFonts w:cs="Calibri"/>
        </w:rPr>
      </w:pPr>
      <w:r w:rsidRPr="00697924">
        <w:rPr>
          <w:rFonts w:eastAsia="Calibri" w:cs="Calibri"/>
        </w:rPr>
        <w:t>Para producir el mensaje, los niños deben decidir cuáles son las informaciones necesarias para que los receptores puedan reproducir el dibujo sin verlo. Lo más probable es que los primeros mensajes con relación a una figura contengan informaciones no pertinentes, o insuficientes, o excesivas, o ambiguas. Por eso, más que pensar en una única actividad, es interesante concebir el dictado de figuras como una secuencia de actividades a través de las cuales irán evolucionando los mensajes que los niños produzcan.</w:t>
      </w:r>
    </w:p>
    <w:p w:rsidR="00697924" w:rsidRPr="00697924" w:rsidRDefault="00697924" w:rsidP="00697924">
      <w:pPr>
        <w:spacing w:after="0"/>
        <w:ind w:left="60"/>
        <w:jc w:val="both"/>
        <w:rPr>
          <w:rFonts w:cs="Calibri"/>
        </w:rPr>
      </w:pPr>
      <w:r w:rsidRPr="00697924">
        <w:rPr>
          <w:rFonts w:eastAsia="Calibri" w:cs="Calibri"/>
          <w:b/>
        </w:rPr>
        <w:t>Describir una figura</w:t>
      </w:r>
      <w:r w:rsidRPr="00697924">
        <w:rPr>
          <w:rFonts w:eastAsia="Calibri" w:cs="Calibri"/>
        </w:rPr>
        <w:t xml:space="preserve"> -tarea que se realiza en el momento que los chicos producen los mensajes-, y construirla a partir de su descripción textual  -trabajo de los niños cuando están en función de receptores-,  son actividades que cumplen desde el punto de vista didáctico, con un objetivo doble: que los niños busquen nuevas relaciones para caracterizar la figura, y que pongan en juego las concepciones que ellos tienen en relación con esa figura con la que están trabajando.</w:t>
      </w:r>
    </w:p>
    <w:p w:rsidR="00697924" w:rsidRPr="00697924" w:rsidRDefault="00697924" w:rsidP="00697924">
      <w:pPr>
        <w:spacing w:after="0"/>
        <w:ind w:left="60"/>
        <w:jc w:val="both"/>
        <w:rPr>
          <w:rFonts w:eastAsia="Calibri" w:cs="Calibri"/>
        </w:rPr>
      </w:pPr>
      <w:r w:rsidRPr="00697924">
        <w:rPr>
          <w:rFonts w:eastAsia="Calibri" w:cs="Calibri"/>
        </w:rPr>
        <w:t xml:space="preserve">Tanto los mensajes que los niños producen, como las construcciones que realizan a partir de ellos, son portadores de los significados que ellos van construyendo con relación a la figura, y permiten progresar tanto en el análisis geométrico de la figura, como en el lenguaje matemático  específico. El dictado de figuras quedará validado si la figura que los receptores construyan puede superponerse con la dictada por los emisores.  </w:t>
      </w:r>
    </w:p>
    <w:p w:rsidR="00697924" w:rsidRPr="00697924" w:rsidRDefault="00697924" w:rsidP="00697924">
      <w:pPr>
        <w:spacing w:after="0"/>
        <w:ind w:left="60"/>
        <w:jc w:val="both"/>
        <w:rPr>
          <w:rFonts w:cs="Calibri"/>
        </w:rPr>
      </w:pPr>
      <w:r w:rsidRPr="00697924">
        <w:rPr>
          <w:rFonts w:eastAsia="Calibri" w:cs="Calibri"/>
        </w:rPr>
        <w:t>Al diseñar una secuencia, es necesario pensar en momentos en los que los niños producen mensajes y reproducen dibujos, momentos en los que hay intercambios entre los grupos de un mismo equipo, momentos de debate acerca de la pertinencia de los mensajes y nuevas instancias de dictado que permitan poner a prueba los conocimientos ya elaborados así como producir otros nuevos.</w:t>
      </w:r>
    </w:p>
    <w:p w:rsidR="00697924" w:rsidRPr="00697924" w:rsidRDefault="00697924" w:rsidP="00697924">
      <w:pPr>
        <w:spacing w:after="0"/>
        <w:ind w:left="60"/>
        <w:jc w:val="both"/>
        <w:rPr>
          <w:rFonts w:cs="Calibri"/>
        </w:rPr>
      </w:pPr>
      <w:r w:rsidRPr="00697924">
        <w:rPr>
          <w:rFonts w:eastAsia="Calibri" w:cs="Calibri"/>
        </w:rPr>
        <w:t>En el desarrollo de la secuencia será interesante que los niños aprendan a ajustar las informaciones necesarias para reproducir la figura, eliminando de los mensajes las informaciones superfluas. Esto supone avanzar en la construcción de la racionalidad matemática dado que los niños tendrán que aceptar que los datos que sobran no aportan nueva información y que no es necesario agregarlos "por las dudas" o "para comprobar".</w:t>
      </w:r>
    </w:p>
    <w:p w:rsidR="00697924" w:rsidRPr="00697924" w:rsidRDefault="00697924" w:rsidP="00697924">
      <w:pPr>
        <w:spacing w:after="0"/>
        <w:ind w:left="60"/>
        <w:jc w:val="both"/>
        <w:rPr>
          <w:rFonts w:eastAsia="Calibri" w:cs="Calibri"/>
        </w:rPr>
      </w:pPr>
      <w:r w:rsidRPr="00697924">
        <w:rPr>
          <w:rFonts w:eastAsia="Calibri" w:cs="Calibri"/>
        </w:rPr>
        <w:t xml:space="preserve">Los problemas que exigen </w:t>
      </w:r>
      <w:r w:rsidRPr="00697924">
        <w:rPr>
          <w:rFonts w:eastAsia="Calibri" w:cs="Calibri"/>
          <w:b/>
        </w:rPr>
        <w:t xml:space="preserve">copiar una figura </w:t>
      </w:r>
      <w:r w:rsidRPr="00697924">
        <w:rPr>
          <w:rFonts w:eastAsia="Calibri" w:cs="Calibri"/>
        </w:rPr>
        <w:t xml:space="preserve">pueden ser una manera de empezar a pensarla en términos de los elementos que la constituyen. Copiar un dibujo que el docente proporciona, de manera que la copia pueda superponerse con el original entregado, teniendo el modelo </w:t>
      </w:r>
      <w:r w:rsidRPr="00697924">
        <w:rPr>
          <w:rFonts w:eastAsia="Calibri" w:cs="Calibri"/>
        </w:rPr>
        <w:lastRenderedPageBreak/>
        <w:t>presente, exige un bajo nivel de anticipación. Esto se debe a que el niño puede ir haciendo correcciones sobre la marcha, muchas veces sin llegar a tomar conciencia de las razones de los errores que puede ir cometiendo. Sin embargo, la tarea puede resultar interesante en las primeras interacciones con un cierto tipo de figura, cuando se intenta que los niños comiencen a superar el nivel  de visualización e identifiquen algunas relaciones que la constituyen  -por ejemplo, copiar una poligonal en hoja lisa cuando los niños todavía no han trabajado con ángulos puede contribuir a que tomen conciencia de que deben ocuparse de "algo más" que de los lados-.</w:t>
      </w:r>
    </w:p>
    <w:p w:rsidR="00697924" w:rsidRPr="00697924" w:rsidRDefault="00697924" w:rsidP="00697924">
      <w:pPr>
        <w:spacing w:after="0"/>
        <w:ind w:left="60"/>
        <w:jc w:val="both"/>
        <w:rPr>
          <w:rFonts w:eastAsia="Calibri" w:cs="Calibri"/>
        </w:rPr>
      </w:pPr>
      <w:r w:rsidRPr="00697924">
        <w:rPr>
          <w:rFonts w:eastAsia="Calibri" w:cs="Calibri"/>
        </w:rPr>
        <w:t>Las conceptualizaciones que se puedan hacer a través del copiado de una figura dependerá de las condiciones en las que dicha tarea se realice. Se consideran dos situaciones diferentes:</w:t>
      </w:r>
    </w:p>
    <w:p w:rsidR="00697924" w:rsidRPr="00697924" w:rsidRDefault="00697924" w:rsidP="00697924">
      <w:pPr>
        <w:spacing w:after="0"/>
        <w:ind w:left="60"/>
        <w:jc w:val="both"/>
        <w:rPr>
          <w:rFonts w:eastAsia="Calibri" w:cs="Calibri"/>
        </w:rPr>
      </w:pPr>
      <w:r w:rsidRPr="00697924">
        <w:rPr>
          <w:rFonts w:eastAsia="Calibri" w:cs="Calibri"/>
        </w:rPr>
        <w:t>-el dibujo se hace teniendo presente el modelo,</w:t>
      </w:r>
    </w:p>
    <w:p w:rsidR="00697924" w:rsidRPr="00697924" w:rsidRDefault="00697924" w:rsidP="00697924">
      <w:pPr>
        <w:spacing w:after="0"/>
        <w:ind w:left="60"/>
        <w:jc w:val="both"/>
        <w:rPr>
          <w:rFonts w:eastAsia="Calibri" w:cs="Calibri"/>
        </w:rPr>
      </w:pPr>
      <w:r w:rsidRPr="00697924">
        <w:rPr>
          <w:rFonts w:eastAsia="Calibri" w:cs="Calibri"/>
        </w:rPr>
        <w:t>-el modelo está fuera de la vista del niño mientras realiza el dibujo; él debe tomar las informaciones que considere necesarias antes de comenzar a dibujar. Por otra parte, también se considera la situación en la que los niños tienen que copiar una figura pero en un tamaño diferente del modelo original.</w:t>
      </w:r>
    </w:p>
    <w:p w:rsidR="00697924" w:rsidRPr="00697924" w:rsidRDefault="00697924" w:rsidP="00697924">
      <w:pPr>
        <w:spacing w:after="0"/>
        <w:ind w:left="60"/>
        <w:jc w:val="both"/>
        <w:rPr>
          <w:rFonts w:cs="Calibri"/>
        </w:rPr>
      </w:pPr>
      <w:r w:rsidRPr="00697924">
        <w:rPr>
          <w:rFonts w:eastAsia="Calibri" w:cs="Calibri"/>
        </w:rPr>
        <w:t>Copiar y dictar figuras son actividades diferentes, mientras que copiar figuras (sin tener el modelo presente) exige a los niños anticipar cuáles son las informaciones necesarias para  hacerlo y encontrar una manera de registrarlas, el dictado de figuras exige la explicitación de las relaciones que se identifican y está sometida a los requerimientos  que plantea la comunicación con otro. Sin embargo, reproducir un modelo a un tamaño mayor o menor requiere que el niño capte las relaciones que existen entre los elementos del modelo. Se trata de una tarea esencialmente diferente de la del copiado al mismo tamaño ya que, para validar su trabajo, el niño deberá mostrar que las mismas relaciones del dibujo original se conservan en su reproducción (los cuadrados deben seguir siendo cuadrados, los puntos medios deben seguir siendo puntos medios, las perpendiculares deben seguir siendo perpendiculares, etc.).Además, tanto los problemas de dictado o copiado, están referidos a una figura que ya está construida, por lo que no exige a los niños el análisis de los datos para poder construir la figura, ni la anticipación de cuántas soluciones habrá.  Algunos problemas de construcciones a partir de datos –los más clásicos– forman parte de las prácticas de la escuela. Sin embargo, muchas veces, se propone el problema e inmediatamente después se "muestra" el procedimiento para realizar la construcción. La actividad del niño queda reducida a seguir un conjunto de instrucciones ajenas a su elaboración. Bajo esas condiciones las construcciones no aportan nada significativo a la conceptualización de las propiedades.</w:t>
      </w:r>
    </w:p>
    <w:p w:rsidR="00697924" w:rsidRPr="00697924" w:rsidRDefault="00697924" w:rsidP="00697924">
      <w:pPr>
        <w:spacing w:after="0"/>
        <w:ind w:left="60"/>
        <w:jc w:val="both"/>
        <w:rPr>
          <w:rFonts w:cs="Calibri"/>
        </w:rPr>
      </w:pPr>
      <w:r w:rsidRPr="00697924">
        <w:rPr>
          <w:rFonts w:eastAsia="Calibri" w:cs="Calibri"/>
        </w:rPr>
        <w:t xml:space="preserve">Una preocupación recurrente es lograr que los niños sean hábiles en el manejo de los útiles de geometría. En este sentido es interesante enfrentarlos con actividades que les permitan ir logrando cada vez más destreza en el uso de los instrumentos. Sin embargo, debe quedar claro que la destreza no es un objeto de estudio de la geometría. La precisión en el uso de los instrumentos debe estar al servicio de la resolución de problemas y de las conceptualizaciones </w:t>
      </w:r>
      <w:r w:rsidRPr="00697924">
        <w:rPr>
          <w:rFonts w:eastAsia="Calibri" w:cs="Calibri"/>
        </w:rPr>
        <w:lastRenderedPageBreak/>
        <w:t>que sí son objetos de estudio de la geometría. Los útiles de geometría que se permiten utilizar para hacer el dibujo y el tipo de papel en el que se realizará (liso, con renglones, cuadriculado) son variables que modifican las exigencias que la situación representa.</w:t>
      </w:r>
    </w:p>
    <w:p w:rsidR="00697924" w:rsidRPr="00697924" w:rsidRDefault="00697924" w:rsidP="00697924">
      <w:pPr>
        <w:spacing w:after="0"/>
        <w:ind w:left="60"/>
        <w:jc w:val="both"/>
        <w:rPr>
          <w:rFonts w:cs="Calibri"/>
        </w:rPr>
      </w:pPr>
    </w:p>
    <w:p w:rsidR="00697924" w:rsidRPr="00697924" w:rsidRDefault="00697924" w:rsidP="00697924">
      <w:pPr>
        <w:pBdr>
          <w:top w:val="double" w:sz="4" w:space="1" w:color="auto"/>
          <w:left w:val="double" w:sz="4" w:space="4" w:color="auto"/>
          <w:bottom w:val="double" w:sz="4" w:space="1" w:color="auto"/>
          <w:right w:val="double" w:sz="4" w:space="4" w:color="auto"/>
        </w:pBdr>
        <w:spacing w:after="0"/>
        <w:ind w:left="60"/>
        <w:jc w:val="both"/>
        <w:rPr>
          <w:rFonts w:cs="Calibri"/>
        </w:rPr>
      </w:pPr>
      <w:r w:rsidRPr="00697924">
        <w:rPr>
          <w:rFonts w:eastAsia="Calibri" w:cs="Calibri"/>
          <w:i/>
        </w:rPr>
        <w:t>El avance de los conocimientos geométricos en el segundo ciclo no se plantea en relación con el repertorio de figuras y cuerpos, sino en función de las propiedades que se incluyan. En este ciclo es esencial que se planteen situaciones que exijan a los niños hacer anticipaciones, tomar decisiones basadas en conocimientos geométricos y encontrar la manera de validarlas. Si bien, algunos problemas geométricos en un comienzo, pueden ser explorados empíricamente, es necesario que progresivamente las propiedades utilizadas sean validadas a través de justificaciones no empíricas.</w:t>
      </w:r>
    </w:p>
    <w:p w:rsidR="00697924" w:rsidRPr="00697924" w:rsidRDefault="00697924" w:rsidP="00697924">
      <w:pPr>
        <w:spacing w:after="0"/>
        <w:jc w:val="both"/>
        <w:rPr>
          <w:rFonts w:cs="Calibri"/>
        </w:rPr>
      </w:pPr>
    </w:p>
    <w:p w:rsidR="00697924" w:rsidRPr="00697924" w:rsidRDefault="00697924" w:rsidP="00697924">
      <w:pPr>
        <w:spacing w:after="0"/>
        <w:ind w:left="60"/>
        <w:jc w:val="both"/>
        <w:rPr>
          <w:rFonts w:cs="Calibri"/>
        </w:rPr>
      </w:pPr>
      <w:r w:rsidRPr="00697924">
        <w:rPr>
          <w:rFonts w:eastAsia="Calibri" w:cs="Calibri"/>
          <w:i/>
        </w:rPr>
        <w:t>¿Cuáles de los contenidos propuestos históricamente respecto del espacio y la geometría no tiene sentido incluir hoy?</w:t>
      </w:r>
    </w:p>
    <w:p w:rsidR="00697924" w:rsidRPr="00697924" w:rsidRDefault="00697924" w:rsidP="00697924">
      <w:pPr>
        <w:spacing w:after="0"/>
        <w:ind w:left="60"/>
        <w:jc w:val="both"/>
        <w:rPr>
          <w:rFonts w:cs="Calibri"/>
        </w:rPr>
      </w:pPr>
      <w:r w:rsidRPr="00697924">
        <w:rPr>
          <w:rFonts w:eastAsia="Calibri" w:cs="Calibri"/>
        </w:rPr>
        <w:t>Históricamente los conceptos espaciales no han sido objeto de enseñanza  en la escuela, ya que parte de estos conocimientos se desarrollan en los niños antes de recibir alguna enseñanza sistematizada. Si bien es cierto que los niños construyen algunos conocimientos espaciales independientemente de la enseñanza formal, esto no significa que no tengan nada que aprender a lo largo de la  escuela primaria en referencia al dominio del espacio. Los aprendizajes asistemáticos no son suficientes para resolver situaciones de ubicación de puntos  de referencia en el espacio, para poder interpretar la información en un plano, etc. Las dificultades que muestran algunos jóvenes y adultos para anticipar, controlar, comunicar y representar relaciones  que se ponen en juego en y con el espacio, nos muestran que en el 2° ciclo, el trabajo con las representaciones del espacio es uno de los ejes que no deben dejarse de lado. Por otra parte, los sistemas de referencia de puntos en un plano, son la vía de entrada para abordar conceptos de mayor complejidad: funciones, geometría analítica, etc.</w:t>
      </w:r>
    </w:p>
    <w:p w:rsidR="00697924" w:rsidRPr="00697924" w:rsidRDefault="00697924" w:rsidP="00697924">
      <w:pPr>
        <w:spacing w:after="0"/>
        <w:ind w:left="60"/>
        <w:jc w:val="both"/>
        <w:rPr>
          <w:rFonts w:cs="Calibri"/>
        </w:rPr>
      </w:pPr>
      <w:r w:rsidRPr="00697924">
        <w:rPr>
          <w:rFonts w:eastAsia="Calibri" w:cs="Calibri"/>
        </w:rPr>
        <w:t xml:space="preserve">En cuanto a la enseñanza de la </w:t>
      </w:r>
      <w:r w:rsidRPr="00697924">
        <w:rPr>
          <w:rFonts w:eastAsia="Calibri" w:cs="Calibri"/>
          <w:b/>
        </w:rPr>
        <w:t>geometría,</w:t>
      </w:r>
      <w:r w:rsidRPr="00697924">
        <w:rPr>
          <w:rFonts w:eastAsia="Calibri" w:cs="Calibri"/>
        </w:rPr>
        <w:t xml:space="preserve"> la misma siempre ha estado relegada en relación con la aritmética. Los contenidos de geometría que se abordan en las escuelas en general se repiten en distintos años sin mayor complejidad, y en otras su enseñanza tiene algunos vicios. Una de las razones por las cuales, en general, la enseñanza de la geometría tiene menos presencia en el aula, es porque no se le reconoce de manera sencilla una vinculación directa  con su uso en la vida diaria. Las ideas referidas a que los niños sólo pueden aprender aquello que les resulte cotidiano y útil responden a una concepción de la matemática instrumentalista. Si bien hay problemas cotidianos que se vinculan con el saber geométrico – por ejemplo: qué medidas tomar cuando hay que reponer el vidrio de la ventana- , hay todo un universo de problemas geométricos, que otorgan sentido por sí mismos a la enseñanza de la geometría.</w:t>
      </w:r>
    </w:p>
    <w:p w:rsidR="00697924" w:rsidRPr="00697924" w:rsidRDefault="00697924" w:rsidP="00697924">
      <w:pPr>
        <w:spacing w:after="0"/>
        <w:ind w:left="60"/>
        <w:jc w:val="both"/>
        <w:rPr>
          <w:rFonts w:cs="Calibri"/>
        </w:rPr>
      </w:pPr>
      <w:r w:rsidRPr="00697924">
        <w:rPr>
          <w:rFonts w:eastAsia="Calibri" w:cs="Calibri"/>
        </w:rPr>
        <w:lastRenderedPageBreak/>
        <w:t xml:space="preserve">Por ello, enseñar a construir figuras de un modo estereotipado, por ejemplo, sin reflexionar qué datos dados son suficientes o no, si es posible que con esas medidas se pueda construir la figura solicitada, o si habrá una o varias soluciones, entre otras consideraciones; sin exigir la validación de las producciones, implica impedir que los niños desarrollen un modo de pensar propio de la matemática, que solo existe si la escuela lo provoca y que todos los niños tienen derecho a acceder. </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rPr>
        <w:t xml:space="preserve">Con respecto al tratamiento de la </w:t>
      </w:r>
      <w:r w:rsidRPr="00697924">
        <w:rPr>
          <w:rFonts w:eastAsia="Calibri" w:cs="Calibri"/>
          <w:b/>
        </w:rPr>
        <w:t>medida</w:t>
      </w:r>
      <w:r w:rsidRPr="00697924">
        <w:rPr>
          <w:rFonts w:eastAsia="Calibri" w:cs="Calibri"/>
        </w:rPr>
        <w:t xml:space="preserve"> en este ciclo, se propone profundizar lo planteado en el primer ciclo en relación a la estimación y la experimentación de la longitud, la capacidad, el peso y el tiempo </w:t>
      </w:r>
      <w:r w:rsidRPr="00697924">
        <w:rPr>
          <w:rFonts w:eastAsia="Calibri" w:cs="Calibri"/>
          <w:color w:val="000000"/>
        </w:rPr>
        <w:t>ampliándolo al conocimiento de unidades del SIMELA de uso habitual, y se incorpora además</w:t>
      </w:r>
      <w:r w:rsidRPr="00697924">
        <w:rPr>
          <w:rFonts w:eastAsia="Calibri" w:cs="Calibri"/>
        </w:rPr>
        <w:t xml:space="preserve"> el estudio de otras magnitudes como la amplitud (angular) o el área. </w:t>
      </w:r>
    </w:p>
    <w:p w:rsidR="00697924" w:rsidRPr="00697924" w:rsidRDefault="00697924" w:rsidP="00697924">
      <w:pPr>
        <w:spacing w:after="0"/>
        <w:ind w:left="60"/>
        <w:jc w:val="both"/>
        <w:rPr>
          <w:rFonts w:cs="Calibri"/>
        </w:rPr>
      </w:pPr>
      <w:r w:rsidRPr="00697924">
        <w:rPr>
          <w:rFonts w:eastAsia="Calibri" w:cs="Calibri"/>
        </w:rPr>
        <w:t xml:space="preserve">El trabajo referido  al análisis de las relaciones entre los sistemas de medida y el sistema de numeración decimal, y al establecimiento de equivalencias entre distintas unidades, se continúa luego en la escuela secundaria, al abordar las relaciones entre magnitudes. </w:t>
      </w:r>
    </w:p>
    <w:p w:rsidR="00697924" w:rsidRPr="00697924" w:rsidRDefault="00697924" w:rsidP="00697924">
      <w:pPr>
        <w:spacing w:after="0"/>
        <w:ind w:left="60"/>
        <w:jc w:val="both"/>
        <w:rPr>
          <w:rFonts w:eastAsia="Calibri" w:cs="Calibri"/>
        </w:rPr>
      </w:pPr>
      <w:r w:rsidRPr="00697924">
        <w:rPr>
          <w:rFonts w:eastAsia="Calibri" w:cs="Calibri"/>
        </w:rPr>
        <w:t xml:space="preserve">Otro aspecto que, por lo general, no se discute en las aulas es la inexactitud de la medida y el rango en que es admisible dar una respuesta cuando se trabaja con instrumentos  de medición y cuando se estima (concepto de error y precisión). </w:t>
      </w:r>
    </w:p>
    <w:p w:rsidR="00697924" w:rsidRPr="00697924" w:rsidRDefault="00697924" w:rsidP="00697924">
      <w:pPr>
        <w:spacing w:after="0"/>
        <w:ind w:left="60"/>
        <w:jc w:val="both"/>
        <w:rPr>
          <w:rFonts w:cs="Calibri"/>
        </w:rPr>
      </w:pPr>
      <w:r w:rsidRPr="00697924">
        <w:rPr>
          <w:rFonts w:eastAsia="Calibri" w:cs="Calibri"/>
        </w:rPr>
        <w:t>Estimar la medida de una cantidad es el proceso de obtener una medición sin necesidad de utilizar instrumentos pero implica una estrategia de pensamiento, es decir un proceso mental en el que confluyen la intuición y la lógica para resolver situaciones de la vida cotidiana. A los niños les cuesta comprender que dos o más respuestas diferentes pueden ser igualmente valiosas a los fines de resolver un determinado problema. Las expresiones: “alrededor de…”, “cerca de…”, “más o menos…”, “entre a y b…”, “probablemente más cerca de…”, “por debajo de…”, “por encima de…”, etc., constituyen el lenguaje de la estimación y de la medida y siendo de uso cotidiano no necesitan más que ser incorporados a la vida escolar, por ser inherentes al proceso de medir.</w:t>
      </w:r>
    </w:p>
    <w:p w:rsidR="00697924" w:rsidRPr="00697924" w:rsidRDefault="00697924" w:rsidP="00697924">
      <w:pPr>
        <w:spacing w:after="0"/>
        <w:ind w:left="60"/>
        <w:jc w:val="both"/>
        <w:rPr>
          <w:rFonts w:cs="Calibri"/>
        </w:rPr>
      </w:pPr>
      <w:r w:rsidRPr="00697924">
        <w:rPr>
          <w:rFonts w:eastAsia="Calibri" w:cs="Calibri"/>
        </w:rPr>
        <w:t xml:space="preserve">En este ciclo, también se introducirá a los niños en la </w:t>
      </w:r>
      <w:r w:rsidRPr="00697924">
        <w:rPr>
          <w:rFonts w:eastAsia="Calibri" w:cs="Calibri"/>
          <w:b/>
        </w:rPr>
        <w:t>construcción de fórmulas</w:t>
      </w:r>
      <w:r w:rsidRPr="00697924">
        <w:rPr>
          <w:rFonts w:eastAsia="Calibri" w:cs="Calibri"/>
        </w:rPr>
        <w:t xml:space="preserve"> elementales para el cálculo de perímetros (en particular la longitud de la circunferencia) y áreas del rectángulo, cuadrado, paralelogramo y triángulo. </w:t>
      </w:r>
    </w:p>
    <w:p w:rsidR="00697924" w:rsidRPr="00697924" w:rsidRDefault="00697924" w:rsidP="00697924">
      <w:pPr>
        <w:spacing w:after="0"/>
        <w:ind w:left="60"/>
        <w:jc w:val="both"/>
        <w:rPr>
          <w:rFonts w:cs="Calibri"/>
        </w:rPr>
      </w:pPr>
      <w:r w:rsidRPr="00697924">
        <w:rPr>
          <w:rFonts w:eastAsia="Calibri" w:cs="Calibri"/>
        </w:rPr>
        <w:t xml:space="preserve">Se propiciará el </w:t>
      </w:r>
      <w:r w:rsidRPr="00697924">
        <w:rPr>
          <w:rFonts w:eastAsia="Calibri" w:cs="Calibri"/>
          <w:b/>
        </w:rPr>
        <w:t>uso de instrumentos</w:t>
      </w:r>
      <w:r w:rsidRPr="00697924">
        <w:rPr>
          <w:rFonts w:eastAsia="Calibri" w:cs="Calibri"/>
        </w:rPr>
        <w:t xml:space="preserve"> incorporándose el transportador para la medición de ángulos y apoyo a la comprensión del sistema sexagesimal que se verá ejemplificado también, a través de relación segundos, minutos y horas. El trabajo de medición de ángulos se presenta asociado al estudio de las propiedades de las figuras geométricas.</w:t>
      </w:r>
    </w:p>
    <w:p w:rsidR="00697924" w:rsidRPr="00697924" w:rsidRDefault="00697924" w:rsidP="00697924">
      <w:pPr>
        <w:spacing w:after="0"/>
        <w:ind w:left="60"/>
        <w:jc w:val="both"/>
        <w:rPr>
          <w:rFonts w:cs="Calibri"/>
        </w:rPr>
      </w:pPr>
      <w:r w:rsidRPr="00697924">
        <w:rPr>
          <w:rFonts w:eastAsia="Calibri" w:cs="Calibri"/>
        </w:rPr>
        <w:t>Por otra parte, en la medición de tiempo es esencial favorecer que se establezcan relaciones entre horas, minutos, y segundos, y su estudio representa una oportunidad para analizar la estructura sexagesimal y compararla con la del sistema decimal.</w:t>
      </w:r>
    </w:p>
    <w:p w:rsidR="00697924" w:rsidRPr="00697924" w:rsidRDefault="00697924" w:rsidP="00697924">
      <w:pPr>
        <w:spacing w:after="0"/>
        <w:jc w:val="both"/>
        <w:rPr>
          <w:rFonts w:cs="Calibri"/>
        </w:rPr>
      </w:pPr>
      <w:r w:rsidRPr="00697924">
        <w:rPr>
          <w:rFonts w:eastAsia="Calibri" w:cs="Calibri"/>
        </w:rPr>
        <w:t xml:space="preserve">También en este ciclo incorporará la comparación, equivalencia y ordenamiento de superficies calculando sus áreas en forma estimada y con unidades arbitrarias -cuadraditos, rectángulos, </w:t>
      </w:r>
      <w:r w:rsidRPr="00697924">
        <w:rPr>
          <w:rFonts w:eastAsia="Calibri" w:cs="Calibri"/>
        </w:rPr>
        <w:lastRenderedPageBreak/>
        <w:t>triángulos de distinto tamaño, papel cuadriculado, etc.- pudiendo establecer algunas relaciones de equivalencia entre ellos: 1 cuadrado = 2 triángulos, para luego visualizar las unidades convencionales para medir área: cm</w:t>
      </w:r>
      <w:r w:rsidRPr="00697924">
        <w:rPr>
          <w:rFonts w:eastAsia="Calibri" w:cs="Calibri"/>
          <w:vertAlign w:val="superscript"/>
        </w:rPr>
        <w:t>2</w:t>
      </w:r>
      <w:r w:rsidRPr="00697924">
        <w:rPr>
          <w:rFonts w:eastAsia="Calibri" w:cs="Calibri"/>
        </w:rPr>
        <w:t>, m</w:t>
      </w:r>
      <w:r w:rsidRPr="00697924">
        <w:rPr>
          <w:rFonts w:eastAsia="Calibri" w:cs="Calibri"/>
          <w:vertAlign w:val="superscript"/>
        </w:rPr>
        <w:t>2</w:t>
      </w:r>
      <w:r w:rsidRPr="00697924">
        <w:rPr>
          <w:rFonts w:eastAsia="Calibri" w:cs="Calibri"/>
        </w:rPr>
        <w:t>, hm</w:t>
      </w:r>
      <w:r w:rsidRPr="00697924">
        <w:rPr>
          <w:rFonts w:eastAsia="Calibri" w:cs="Calibri"/>
          <w:vertAlign w:val="superscript"/>
        </w:rPr>
        <w:t>2</w:t>
      </w:r>
      <w:r w:rsidRPr="00697924">
        <w:rPr>
          <w:rFonts w:eastAsia="Calibri" w:cs="Calibri"/>
        </w:rPr>
        <w:t xml:space="preserve"> (cuadra) y km</w:t>
      </w:r>
      <w:r w:rsidRPr="00697924">
        <w:rPr>
          <w:rFonts w:eastAsia="Calibri" w:cs="Calibri"/>
          <w:vertAlign w:val="superscript"/>
        </w:rPr>
        <w:t>2</w:t>
      </w:r>
      <w:r w:rsidRPr="00697924">
        <w:rPr>
          <w:rFonts w:eastAsia="Calibri" w:cs="Calibri"/>
        </w:rPr>
        <w:t xml:space="preserve"> (áreas de provincias).</w:t>
      </w:r>
    </w:p>
    <w:p w:rsidR="00697924" w:rsidRPr="00697924" w:rsidRDefault="00697924" w:rsidP="00697924">
      <w:pPr>
        <w:spacing w:after="0"/>
        <w:ind w:left="60"/>
        <w:jc w:val="both"/>
        <w:rPr>
          <w:rFonts w:cs="Calibri"/>
        </w:rPr>
      </w:pPr>
      <w:r w:rsidRPr="00697924">
        <w:rPr>
          <w:rFonts w:eastAsia="Calibri" w:cs="Calibri"/>
        </w:rPr>
        <w:t xml:space="preserve">Otro aspecto a considerar en la enseñanza de la medición es el estudio del </w:t>
      </w:r>
      <w:r w:rsidRPr="00697924">
        <w:rPr>
          <w:rFonts w:eastAsia="Calibri" w:cs="Calibri"/>
          <w:b/>
        </w:rPr>
        <w:t>perímetro y el área</w:t>
      </w:r>
      <w:r w:rsidRPr="00697924">
        <w:rPr>
          <w:rFonts w:eastAsia="Calibri" w:cs="Calibri"/>
        </w:rPr>
        <w:t xml:space="preserve"> que permite establecer relaciones entre conocimientos aritméticos (sobre los números y operaciones) y conocimientos geométricos (sobre las figuras y sus propiedades).</w:t>
      </w:r>
    </w:p>
    <w:p w:rsidR="00697924" w:rsidRPr="00697924" w:rsidRDefault="00697924" w:rsidP="00697924">
      <w:pPr>
        <w:spacing w:after="0"/>
        <w:ind w:left="60"/>
        <w:jc w:val="both"/>
        <w:rPr>
          <w:rFonts w:cs="Calibri"/>
        </w:rPr>
      </w:pPr>
      <w:r w:rsidRPr="00697924">
        <w:rPr>
          <w:rFonts w:eastAsia="Calibri" w:cs="Calibri"/>
        </w:rPr>
        <w:t>Es también importante tener en cuenta que la medición produce nuevos significados para los números, en tanto son representaciones de la iteración de la unidad de medida. Comparar, medir, determinar cantidades, son diferentes acciones que ponen en funcionamiento las primeras nociones de fracciones. Resulta muy valioso plantear problemas de medida cuya solución no sean números enteros y les exija a los niños buscar otras representaciones, por ejemplo números menores que uno o que están entre dos números enteros.</w:t>
      </w:r>
    </w:p>
    <w:p w:rsidR="00697924" w:rsidRPr="00697924" w:rsidRDefault="00697924" w:rsidP="00697924">
      <w:pPr>
        <w:spacing w:after="0"/>
        <w:ind w:left="60"/>
        <w:jc w:val="both"/>
        <w:rPr>
          <w:rFonts w:cs="Calibri"/>
        </w:rPr>
      </w:pPr>
      <w:r w:rsidRPr="00697924">
        <w:rPr>
          <w:rFonts w:eastAsia="Calibri" w:cs="Calibri"/>
        </w:rPr>
        <w:t>Por otra parte es válido tener en cuenta que la comprensión de la estructura de los diferentes sistemas de medición, puede resultar un soporte interesante para la comprensión de la escritura decimal de los números racionales.</w:t>
      </w:r>
    </w:p>
    <w:p w:rsidR="00697924" w:rsidRPr="00697924" w:rsidRDefault="00697924" w:rsidP="00697924">
      <w:pPr>
        <w:pBdr>
          <w:top w:val="double" w:sz="4" w:space="1" w:color="auto"/>
          <w:left w:val="double" w:sz="4" w:space="4" w:color="auto"/>
          <w:bottom w:val="double" w:sz="4" w:space="1" w:color="auto"/>
          <w:right w:val="double" w:sz="4" w:space="4" w:color="auto"/>
        </w:pBdr>
        <w:spacing w:after="0"/>
        <w:jc w:val="both"/>
        <w:rPr>
          <w:rFonts w:cs="Calibri"/>
        </w:rPr>
      </w:pPr>
      <w:r w:rsidRPr="00697924">
        <w:rPr>
          <w:rFonts w:eastAsia="Calibri" w:cs="Calibri"/>
          <w:i/>
        </w:rPr>
        <w:t>En el segundo ciclo se profundizará la estimación y la experimentación sobre las magnitudes citadas para el primer ciclo, ampliándolo al conocimiento de unidades del SIMELA de uso habitual. Se incorporará la comparación, equivalencia y ordenamiento de superficies calculando sus áreas en forma estimada y con unidades arbitrarias avanzando hacia la utilización de unidades convencionales de área al finalizar el 6° año/grado.</w:t>
      </w:r>
    </w:p>
    <w:p w:rsidR="00697924" w:rsidRPr="00697924" w:rsidRDefault="00697924" w:rsidP="00697924">
      <w:pPr>
        <w:spacing w:after="0"/>
        <w:ind w:left="60"/>
        <w:jc w:val="both"/>
        <w:rPr>
          <w:rFonts w:cs="Calibri"/>
        </w:rPr>
      </w:pPr>
    </w:p>
    <w:p w:rsidR="00697924" w:rsidRPr="00697924" w:rsidRDefault="00697924" w:rsidP="00697924">
      <w:pPr>
        <w:spacing w:after="0"/>
        <w:ind w:left="60"/>
        <w:jc w:val="both"/>
        <w:rPr>
          <w:rFonts w:cs="Calibri"/>
        </w:rPr>
      </w:pPr>
      <w:r w:rsidRPr="00697924">
        <w:rPr>
          <w:rFonts w:eastAsia="Calibri" w:cs="Calibri"/>
          <w:i/>
        </w:rPr>
        <w:t>¿Cuáles de los contenidos propuestos históricamente respecto de la medida no tiene sentido incluir hoy?</w:t>
      </w:r>
    </w:p>
    <w:p w:rsidR="00BE4D5F" w:rsidRDefault="00BE4D5F" w:rsidP="00697924">
      <w:pPr>
        <w:spacing w:after="0"/>
        <w:ind w:left="60"/>
        <w:jc w:val="both"/>
        <w:rPr>
          <w:rFonts w:eastAsia="Calibri" w:cs="Calibri"/>
        </w:rPr>
      </w:pPr>
    </w:p>
    <w:p w:rsidR="00697924" w:rsidRPr="00697924" w:rsidRDefault="00697924" w:rsidP="00697924">
      <w:pPr>
        <w:spacing w:after="0"/>
        <w:ind w:left="60"/>
        <w:jc w:val="both"/>
        <w:rPr>
          <w:rFonts w:cs="Calibri"/>
        </w:rPr>
      </w:pPr>
      <w:r w:rsidRPr="00697924">
        <w:rPr>
          <w:rFonts w:eastAsia="Calibri" w:cs="Calibri"/>
        </w:rPr>
        <w:t>Tradicionalmente se avanzaba en el estudio de las magnitudes en sentido sucesivo, es decir, se enseñaba a partir de una secuencia que comenzaba por la longitud, continuaba con la capacidad y el peso. Si bien esta graduación está basada en los distintos grados de dificultad que presentan dichas magnitudes, actualmente se propone el abordaje simultáneo, desde distintos puntos de vista, sin esperar la construcción acabada de cada una de ellas, para abocarse a otra. Por ejemplo: un niño de segundo grado puede resolver diferentes situaciones que impliquen comparar longitudes o tamaños, como así también diferentes pesos de envases, abordar la comprensión global del significado del gramo o el kilogramo, sin que sea necesario que haya adquirido previamente el dominio de todas las medidas de longitud.</w:t>
      </w:r>
    </w:p>
    <w:p w:rsidR="00697924" w:rsidRPr="00697924" w:rsidRDefault="00697924" w:rsidP="00697924">
      <w:pPr>
        <w:spacing w:after="0"/>
        <w:ind w:left="60"/>
        <w:jc w:val="both"/>
        <w:rPr>
          <w:rFonts w:eastAsia="Calibri" w:cs="Calibri"/>
        </w:rPr>
      </w:pPr>
      <w:r w:rsidRPr="00697924">
        <w:rPr>
          <w:rFonts w:eastAsia="Calibri" w:cs="Calibri"/>
        </w:rPr>
        <w:t xml:space="preserve">Por otra parte, en la enseñanza escolar de la medida suele existir un apresuramiento por llegar a trabajar con los números, hecho que algunos autores (Chamorro, 1997) llaman "la aritmetización de la medida", dejando de lado la importancia de medir. La aritmetización de la medida se ve incentivada por los docentes al pasar rápidamente al tratamiento del SIMELA, que si bien posee alta relevancia cultural y un uso social indiscutido, necesita un tiempo de </w:t>
      </w:r>
      <w:r w:rsidRPr="00697924">
        <w:rPr>
          <w:rFonts w:eastAsia="Calibri" w:cs="Calibri"/>
        </w:rPr>
        <w:lastRenderedPageBreak/>
        <w:t xml:space="preserve">construcción que la escuela no siempre se permite. Como consecuencia de esto muchos de los errores que los niños cometen en las "reducciones" provienen de la falta de representaciones mentales de las unidades más comunes como referentes, lo cual les permitiría juzgar criteriosamente los resultados que logran mecánicamente. Se ha dereconocer que dar problemas de reducciones, de operaciones con cantidades y de reemplazo de valores en fórmulas no implica que se esté trabajando la medida. En realidad estos siguen siendo problemas de aritmética a través de los cuales se ejercitan operaciones con números decimales, que no profundizan el sentido de la medición. </w:t>
      </w:r>
    </w:p>
    <w:p w:rsidR="00B849C7" w:rsidRDefault="00697924" w:rsidP="00697924">
      <w:pPr>
        <w:spacing w:after="0"/>
      </w:pPr>
      <w:r w:rsidRPr="00697924">
        <w:br w:type="page"/>
      </w:r>
    </w:p>
    <w:p w:rsidR="00B849C7" w:rsidRDefault="00B849C7">
      <w:r>
        <w:lastRenderedPageBreak/>
        <w:br w:type="page"/>
      </w:r>
    </w:p>
    <w:p w:rsidR="00697924" w:rsidRPr="00697924" w:rsidRDefault="00697924" w:rsidP="00697924">
      <w:pPr>
        <w:spacing w:after="0"/>
        <w:rPr>
          <w:rFonts w:eastAsiaTheme="majorEastAsia" w:cstheme="majorBidi"/>
          <w:b/>
          <w:bCs/>
          <w:sz w:val="28"/>
          <w:szCs w:val="28"/>
        </w:rPr>
      </w:pPr>
    </w:p>
    <w:p w:rsidR="00697924" w:rsidRPr="00697924" w:rsidRDefault="00697924" w:rsidP="00697924">
      <w:pPr>
        <w:spacing w:after="0"/>
        <w:jc w:val="center"/>
        <w:rPr>
          <w:b/>
        </w:rPr>
      </w:pPr>
      <w:r w:rsidRPr="00697924">
        <w:rPr>
          <w:b/>
        </w:rPr>
        <w:t>B- ESPECIFICACIONES POR CICLO Y POR GRADO: “MIRADA FOCALIZADA”</w:t>
      </w:r>
    </w:p>
    <w:p w:rsidR="00697924" w:rsidRPr="00697924" w:rsidRDefault="00697924" w:rsidP="00697924">
      <w:pPr>
        <w:spacing w:after="0"/>
        <w:jc w:val="center"/>
        <w:rPr>
          <w:b/>
        </w:rPr>
      </w:pPr>
      <w:r w:rsidRPr="00697924">
        <w:rPr>
          <w:b/>
        </w:rPr>
        <w:t>IV- PROPÓSITOS, EJES, CONTENIDOS  DE LA ENSEÑANZA Y APRENDIZAJES ESPERADOS.</w:t>
      </w:r>
    </w:p>
    <w:p w:rsidR="00697924" w:rsidRPr="00697924" w:rsidRDefault="00697924" w:rsidP="00697924">
      <w:pPr>
        <w:spacing w:after="0"/>
        <w:rPr>
          <w:b/>
          <w:szCs w:val="24"/>
        </w:rPr>
      </w:pPr>
    </w:p>
    <w:p w:rsidR="00697924" w:rsidRPr="00697924" w:rsidRDefault="00697924" w:rsidP="00697924">
      <w:pPr>
        <w:spacing w:after="0"/>
        <w:jc w:val="center"/>
        <w:rPr>
          <w:b/>
        </w:rPr>
      </w:pPr>
      <w:r w:rsidRPr="00697924">
        <w:rPr>
          <w:b/>
        </w:rPr>
        <w:t>1º CICLO</w:t>
      </w:r>
    </w:p>
    <w:p w:rsidR="00BE4D5F" w:rsidRDefault="00BE4D5F" w:rsidP="00AC4F53"/>
    <w:p w:rsidR="00697924" w:rsidRPr="00697924" w:rsidRDefault="00697924" w:rsidP="00134647">
      <w:pPr>
        <w:pStyle w:val="RAFA10"/>
      </w:pPr>
      <w:bookmarkStart w:id="486" w:name="_Toc442198419"/>
      <w:r w:rsidRPr="00697924">
        <w:t>PROPÓSITOS PARA EL PRIMER CICLO</w:t>
      </w:r>
      <w:bookmarkEnd w:id="486"/>
    </w:p>
    <w:p w:rsidR="00697924" w:rsidRPr="00697924" w:rsidRDefault="00697924" w:rsidP="00697924">
      <w:pPr>
        <w:spacing w:after="0"/>
      </w:pPr>
    </w:p>
    <w:p w:rsidR="00697924" w:rsidRPr="00697924" w:rsidRDefault="00697924" w:rsidP="00697924">
      <w:pPr>
        <w:spacing w:after="0"/>
        <w:ind w:left="60"/>
        <w:jc w:val="both"/>
        <w:rPr>
          <w:rFonts w:eastAsia="Calibri" w:cs="Calibri"/>
        </w:rPr>
      </w:pPr>
      <w:r w:rsidRPr="00697924">
        <w:rPr>
          <w:rFonts w:eastAsia="Calibri" w:cs="Calibri"/>
        </w:rPr>
        <w:t>Desde el área, para el Primer Ciclo, se plantea el desafío de transformar el aula en un espacio de construcción colectiva de conocimientos matemáticos. Para ello, será fundamental que tanto el equipo de supervisión, directivos y docentes trabajen en conjunto para:</w:t>
      </w:r>
    </w:p>
    <w:p w:rsidR="00697924" w:rsidRPr="00697924" w:rsidRDefault="00697924" w:rsidP="00697924">
      <w:pPr>
        <w:numPr>
          <w:ilvl w:val="0"/>
          <w:numId w:val="68"/>
        </w:numPr>
        <w:spacing w:after="0" w:line="360" w:lineRule="auto"/>
        <w:contextualSpacing/>
        <w:jc w:val="both"/>
        <w:rPr>
          <w:rFonts w:eastAsia="Calibri" w:cs="Calibri"/>
        </w:rPr>
      </w:pPr>
      <w:r w:rsidRPr="00697924">
        <w:rPr>
          <w:rFonts w:eastAsia="Calibri" w:cs="Calibri"/>
        </w:rPr>
        <w:t>Generar espacios de acción y de reflexión donde los niños puedan:</w:t>
      </w:r>
    </w:p>
    <w:p w:rsidR="00697924" w:rsidRPr="00697924" w:rsidRDefault="00697924" w:rsidP="00697924">
      <w:pPr>
        <w:numPr>
          <w:ilvl w:val="2"/>
          <w:numId w:val="67"/>
        </w:numPr>
        <w:spacing w:after="0" w:line="360" w:lineRule="auto"/>
        <w:ind w:left="1418" w:hanging="284"/>
        <w:contextualSpacing/>
        <w:jc w:val="both"/>
        <w:rPr>
          <w:rFonts w:cs="Calibri"/>
        </w:rPr>
      </w:pPr>
      <w:r w:rsidRPr="00697924">
        <w:rPr>
          <w:rFonts w:eastAsia="Calibri" w:cs="Calibri"/>
        </w:rPr>
        <w:t>Aplicar la estructura del sistema de numeración decimal y sus propiedades fundamentales para leer, escribir y comparar números, analizando las regularidades del sistema y el valor posicional de las cifras, como bases que sustentan la construcción de estrategias de cálculo mental y algorítmico, en el conjunto de los números Naturales hasta por lo menos el 10.000</w:t>
      </w:r>
    </w:p>
    <w:p w:rsidR="00697924" w:rsidRPr="00697924" w:rsidRDefault="00697924" w:rsidP="00697924">
      <w:pPr>
        <w:numPr>
          <w:ilvl w:val="2"/>
          <w:numId w:val="67"/>
        </w:numPr>
        <w:spacing w:after="0" w:line="360" w:lineRule="auto"/>
        <w:ind w:left="1418" w:hanging="284"/>
        <w:contextualSpacing/>
        <w:jc w:val="both"/>
        <w:rPr>
          <w:rFonts w:eastAsia="Calibri" w:cs="Calibri"/>
        </w:rPr>
      </w:pPr>
      <w:r w:rsidRPr="00697924">
        <w:rPr>
          <w:rFonts w:eastAsia="Calibri" w:cs="Calibri"/>
        </w:rPr>
        <w:t>Interpretar adecuadamente la información cuantitativa que reciben por diferentes vías, resolver problemas aritméticos, desarrollar habilidades de cálculo con números naturales a partir del empleo de diferentes estrategias de solución, que incluyan relaciones de proporcionalidad: dobles, triples y mitades; y construir y ampliar repertorios de cálculos aditivos y multiplicativos.</w:t>
      </w:r>
    </w:p>
    <w:p w:rsidR="00697924" w:rsidRPr="00697924" w:rsidRDefault="00697924" w:rsidP="00697924">
      <w:pPr>
        <w:numPr>
          <w:ilvl w:val="2"/>
          <w:numId w:val="67"/>
        </w:numPr>
        <w:spacing w:after="0" w:line="360" w:lineRule="auto"/>
        <w:ind w:left="1418" w:hanging="284"/>
        <w:contextualSpacing/>
        <w:jc w:val="both"/>
        <w:rPr>
          <w:rFonts w:eastAsia="Calibri" w:cs="Calibri"/>
        </w:rPr>
      </w:pPr>
      <w:r w:rsidRPr="00697924">
        <w:rPr>
          <w:rFonts w:eastAsia="Calibri" w:cs="Calibri"/>
        </w:rPr>
        <w:t>Interpretar, producir, y comunicar informaciones para ubicar objetos, en función de diversos puntos de referencia, en espacios explorables o no explorables.</w:t>
      </w:r>
    </w:p>
    <w:p w:rsidR="00697924" w:rsidRPr="00697924" w:rsidRDefault="00697924" w:rsidP="00697924">
      <w:pPr>
        <w:numPr>
          <w:ilvl w:val="2"/>
          <w:numId w:val="67"/>
        </w:numPr>
        <w:spacing w:after="0" w:line="360" w:lineRule="auto"/>
        <w:ind w:left="1418" w:hanging="284"/>
        <w:contextualSpacing/>
        <w:jc w:val="both"/>
        <w:rPr>
          <w:rFonts w:eastAsia="Calibri" w:cs="Calibri"/>
        </w:rPr>
      </w:pPr>
      <w:r w:rsidRPr="00697924">
        <w:rPr>
          <w:rFonts w:eastAsia="Calibri" w:cs="Calibri"/>
        </w:rPr>
        <w:t>Explorar, caracterizar, visualizar, identificar, describir, comparar, y copiar figuras y cuerpos geométricos que modelizan objetos concretos, para establecer relaciones entre ellas, con el objeto de que los niños puedan apropiarse de estrategias de pensamiento lógico.</w:t>
      </w:r>
    </w:p>
    <w:p w:rsidR="00697924" w:rsidRPr="00697924" w:rsidRDefault="00697924" w:rsidP="00697924">
      <w:pPr>
        <w:numPr>
          <w:ilvl w:val="2"/>
          <w:numId w:val="67"/>
        </w:numPr>
        <w:spacing w:after="0" w:line="360" w:lineRule="auto"/>
        <w:ind w:left="1418" w:hanging="284"/>
        <w:contextualSpacing/>
        <w:jc w:val="both"/>
        <w:rPr>
          <w:rFonts w:eastAsia="Calibri" w:cs="Calibri"/>
        </w:rPr>
      </w:pPr>
      <w:r w:rsidRPr="00697924">
        <w:rPr>
          <w:rFonts w:eastAsia="Calibri" w:cs="Calibri"/>
        </w:rPr>
        <w:t xml:space="preserve">Medir cantidades de longitud, capacidad, peso y tiempo usando unidades no convencionales, con el objeto de que los niños  identifiquen el significado de </w:t>
      </w:r>
      <w:r w:rsidRPr="00697924">
        <w:rPr>
          <w:rFonts w:eastAsia="Calibri" w:cs="Calibri"/>
        </w:rPr>
        <w:lastRenderedPageBreak/>
        <w:t>medir,  para que luego avancen en el uso de las unidades convencionales de empleo social (m, l, kg, y horas/minutos).</w:t>
      </w:r>
    </w:p>
    <w:p w:rsidR="00697924" w:rsidRPr="00697924" w:rsidRDefault="00697924" w:rsidP="00697924">
      <w:pPr>
        <w:numPr>
          <w:ilvl w:val="2"/>
          <w:numId w:val="67"/>
        </w:numPr>
        <w:spacing w:after="0" w:line="360" w:lineRule="auto"/>
        <w:ind w:left="1418" w:hanging="284"/>
        <w:contextualSpacing/>
        <w:jc w:val="both"/>
        <w:rPr>
          <w:rFonts w:eastAsia="Calibri" w:cs="Calibri"/>
        </w:rPr>
      </w:pPr>
      <w:r w:rsidRPr="00697924">
        <w:rPr>
          <w:rFonts w:eastAsia="Calibri" w:cs="Calibri"/>
        </w:rPr>
        <w:t>Reconocer  -como parte del aprendizaje - el valor de la cooperación y la responsabilidad individual en el éxito colectivo, así como la necesidad de desarrollar hábitos de estudio autónomo.</w:t>
      </w:r>
    </w:p>
    <w:p w:rsidR="00697924" w:rsidRPr="00697924" w:rsidRDefault="00697924" w:rsidP="00697924">
      <w:pPr>
        <w:spacing w:after="0"/>
        <w:ind w:left="360"/>
        <w:contextualSpacing/>
        <w:jc w:val="both"/>
        <w:rPr>
          <w:rFonts w:eastAsia="Calibri" w:cs="Calibri"/>
        </w:rPr>
      </w:pPr>
    </w:p>
    <w:p w:rsidR="00697924" w:rsidRPr="00697924" w:rsidRDefault="00697924" w:rsidP="00697924">
      <w:pPr>
        <w:numPr>
          <w:ilvl w:val="0"/>
          <w:numId w:val="68"/>
        </w:numPr>
        <w:spacing w:after="0" w:line="360" w:lineRule="auto"/>
        <w:contextualSpacing/>
        <w:jc w:val="both"/>
        <w:rPr>
          <w:rFonts w:eastAsia="Calibri" w:cs="Calibri"/>
        </w:rPr>
      </w:pPr>
      <w:r w:rsidRPr="00697924">
        <w:rPr>
          <w:rFonts w:eastAsia="Calibri" w:cs="Calibri"/>
        </w:rPr>
        <w:t>Valorar el proceso de evaluación como parte fundamental del cuidado de las trayectorias escolares, e incluir al niño como revisor de sus propios aprendizajes.</w:t>
      </w:r>
    </w:p>
    <w:p w:rsidR="00697924" w:rsidRPr="00697924" w:rsidRDefault="00697924" w:rsidP="00697924">
      <w:pPr>
        <w:spacing w:after="0"/>
        <w:rPr>
          <w:rFonts w:eastAsia="Calibri" w:cs="Calibri"/>
        </w:rPr>
      </w:pPr>
    </w:p>
    <w:p w:rsidR="00697924" w:rsidRPr="00697924" w:rsidRDefault="00697924" w:rsidP="00697924">
      <w:pPr>
        <w:spacing w:after="0"/>
        <w:rPr>
          <w:rFonts w:eastAsia="Calibri" w:cs="Calibri"/>
        </w:rPr>
      </w:pPr>
    </w:p>
    <w:p w:rsidR="00697924" w:rsidRPr="00697924" w:rsidRDefault="00697924" w:rsidP="00697924">
      <w:pPr>
        <w:spacing w:after="0"/>
        <w:rPr>
          <w:b/>
        </w:rPr>
      </w:pPr>
      <w:r w:rsidRPr="00697924">
        <w:rPr>
          <w:b/>
        </w:rPr>
        <w:t>EJES, CONTENIDOS DE LA ENSEÑANZA Y APRENDIZAJES ESPERADOS</w:t>
      </w:r>
    </w:p>
    <w:p w:rsidR="00697924" w:rsidRPr="00697924" w:rsidRDefault="00697924" w:rsidP="00697924">
      <w:pPr>
        <w:tabs>
          <w:tab w:val="center" w:pos="5527"/>
        </w:tabs>
        <w:spacing w:after="0" w:line="240" w:lineRule="auto"/>
        <w:rPr>
          <w:rFonts w:cs="Calibri"/>
        </w:rPr>
      </w:pPr>
    </w:p>
    <w:tbl>
      <w:tblPr>
        <w:tblW w:w="8505" w:type="dxa"/>
        <w:tblInd w:w="108" w:type="dxa"/>
        <w:tblLayout w:type="fixed"/>
        <w:tblLook w:val="0600"/>
      </w:tblPr>
      <w:tblGrid>
        <w:gridCol w:w="808"/>
        <w:gridCol w:w="2925"/>
        <w:gridCol w:w="4772"/>
      </w:tblGrid>
      <w:tr w:rsidR="00697924" w:rsidRPr="00697924" w:rsidTr="00E813A9">
        <w:trPr>
          <w:trHeight w:val="672"/>
          <w:tblHeader/>
        </w:trPr>
        <w:tc>
          <w:tcPr>
            <w:tcW w:w="8505" w:type="dxa"/>
            <w:gridSpan w:val="3"/>
            <w:tcBorders>
              <w:bottom w:val="single" w:sz="8" w:space="0" w:color="000000"/>
            </w:tcBorders>
            <w:vAlign w:val="center"/>
          </w:tcPr>
          <w:p w:rsidR="00697924" w:rsidRPr="00697924" w:rsidRDefault="00697924" w:rsidP="00697924">
            <w:pPr>
              <w:tabs>
                <w:tab w:val="center" w:pos="5527"/>
              </w:tabs>
              <w:spacing w:after="0" w:line="240" w:lineRule="auto"/>
              <w:rPr>
                <w:rFonts w:cs="Calibri"/>
                <w:b/>
              </w:rPr>
            </w:pPr>
            <w:r w:rsidRPr="00697924">
              <w:rPr>
                <w:rFonts w:cs="Calibri"/>
                <w:b/>
              </w:rPr>
              <w:t>PRIMER GRADO (UNIDAD PEDAGÓGICA)</w:t>
            </w:r>
          </w:p>
        </w:tc>
      </w:tr>
      <w:tr w:rsidR="00697924" w:rsidRPr="00697924" w:rsidTr="00E813A9">
        <w:trPr>
          <w:tblHeader/>
        </w:trPr>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40" w:lineRule="auto"/>
              <w:jc w:val="center"/>
              <w:rPr>
                <w:rFonts w:cs="Calibri"/>
                <w:b/>
              </w:rPr>
            </w:pPr>
            <w:r w:rsidRPr="00697924">
              <w:rPr>
                <w:rFonts w:cs="Calibri"/>
                <w:b/>
              </w:rPr>
              <w:t>Eje</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Contenidos de la enseñanza</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Aprendizajes esperados al finalizar el tercer trimestre (1º AÑO)</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849C7">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B849C7" w:rsidRPr="00697924" w:rsidRDefault="00B849C7" w:rsidP="00B849C7">
            <w:pPr>
              <w:tabs>
                <w:tab w:val="center" w:pos="5527"/>
              </w:tabs>
              <w:spacing w:after="0" w:line="200" w:lineRule="exact"/>
              <w:jc w:val="center"/>
              <w:rPr>
                <w:rFonts w:cs="Calibri"/>
                <w:b/>
              </w:rPr>
            </w:pPr>
            <w:r w:rsidRPr="00697924">
              <w:rPr>
                <w:rFonts w:cs="Calibri"/>
                <w:b/>
              </w:rPr>
              <w:t>N</w:t>
            </w:r>
          </w:p>
          <w:p w:rsidR="00B849C7" w:rsidRPr="00697924" w:rsidRDefault="00B849C7" w:rsidP="00B849C7">
            <w:pPr>
              <w:tabs>
                <w:tab w:val="center" w:pos="5527"/>
              </w:tabs>
              <w:spacing w:after="0" w:line="200" w:lineRule="exact"/>
              <w:jc w:val="center"/>
              <w:rPr>
                <w:rFonts w:cs="Calibri"/>
                <w:b/>
              </w:rPr>
            </w:pPr>
            <w:r w:rsidRPr="00697924">
              <w:rPr>
                <w:rFonts w:cs="Calibri"/>
                <w:b/>
              </w:rPr>
              <w:t>ú</w:t>
            </w:r>
          </w:p>
          <w:p w:rsidR="00B849C7" w:rsidRPr="00697924" w:rsidRDefault="00B849C7" w:rsidP="00B849C7">
            <w:pPr>
              <w:tabs>
                <w:tab w:val="center" w:pos="5527"/>
              </w:tabs>
              <w:spacing w:after="0" w:line="200" w:lineRule="exact"/>
              <w:jc w:val="center"/>
              <w:rPr>
                <w:rFonts w:cs="Calibri"/>
                <w:b/>
              </w:rPr>
            </w:pPr>
            <w:r w:rsidRPr="00697924">
              <w:rPr>
                <w:rFonts w:cs="Calibri"/>
                <w:b/>
              </w:rPr>
              <w:t>m</w:t>
            </w:r>
          </w:p>
          <w:p w:rsidR="00B849C7" w:rsidRPr="00697924" w:rsidRDefault="00B849C7" w:rsidP="00B849C7">
            <w:pPr>
              <w:tabs>
                <w:tab w:val="center" w:pos="5527"/>
              </w:tabs>
              <w:spacing w:after="0" w:line="200" w:lineRule="exact"/>
              <w:jc w:val="center"/>
              <w:rPr>
                <w:rFonts w:cs="Calibri"/>
                <w:b/>
              </w:rPr>
            </w:pPr>
            <w:r w:rsidRPr="00697924">
              <w:rPr>
                <w:rFonts w:cs="Calibri"/>
                <w:b/>
              </w:rPr>
              <w:t>e</w:t>
            </w:r>
          </w:p>
          <w:p w:rsidR="00B849C7" w:rsidRPr="00697924" w:rsidRDefault="00B849C7" w:rsidP="00B849C7">
            <w:pPr>
              <w:tabs>
                <w:tab w:val="center" w:pos="5527"/>
              </w:tabs>
              <w:spacing w:after="0" w:line="200" w:lineRule="exact"/>
              <w:jc w:val="center"/>
              <w:rPr>
                <w:rFonts w:cs="Calibri"/>
                <w:b/>
              </w:rPr>
            </w:pPr>
            <w:r w:rsidRPr="00697924">
              <w:rPr>
                <w:rFonts w:cs="Calibri"/>
                <w:b/>
              </w:rPr>
              <w:t>r</w:t>
            </w:r>
          </w:p>
          <w:p w:rsidR="00B849C7" w:rsidRPr="00697924" w:rsidRDefault="00B849C7" w:rsidP="00B849C7">
            <w:pPr>
              <w:tabs>
                <w:tab w:val="center" w:pos="5527"/>
              </w:tabs>
              <w:spacing w:after="0" w:line="200" w:lineRule="exact"/>
              <w:jc w:val="center"/>
              <w:rPr>
                <w:rFonts w:cs="Calibri"/>
                <w:b/>
              </w:rPr>
            </w:pPr>
            <w:r w:rsidRPr="00697924">
              <w:rPr>
                <w:rFonts w:cs="Calibri"/>
                <w:b/>
              </w:rPr>
              <w:t>o</w:t>
            </w:r>
          </w:p>
          <w:p w:rsidR="00B849C7" w:rsidRPr="00697924" w:rsidRDefault="00B849C7" w:rsidP="00B849C7">
            <w:pPr>
              <w:tabs>
                <w:tab w:val="center" w:pos="5527"/>
              </w:tabs>
              <w:spacing w:after="0" w:line="200" w:lineRule="exact"/>
              <w:jc w:val="center"/>
              <w:rPr>
                <w:rFonts w:cs="Calibri"/>
                <w:b/>
              </w:rPr>
            </w:pPr>
            <w:r w:rsidRPr="00697924">
              <w:rPr>
                <w:rFonts w:cs="Calibri"/>
                <w:b/>
              </w:rPr>
              <w:t>s</w:t>
            </w:r>
          </w:p>
          <w:p w:rsidR="00B849C7" w:rsidRPr="00697924" w:rsidRDefault="00B849C7" w:rsidP="00B849C7">
            <w:pPr>
              <w:tabs>
                <w:tab w:val="center" w:pos="5527"/>
              </w:tabs>
              <w:spacing w:after="0" w:line="200" w:lineRule="exact"/>
              <w:jc w:val="center"/>
              <w:rPr>
                <w:rFonts w:cs="Calibri"/>
                <w:b/>
              </w:rPr>
            </w:pPr>
          </w:p>
          <w:p w:rsidR="00B849C7" w:rsidRPr="00697924" w:rsidRDefault="00B849C7" w:rsidP="00B849C7">
            <w:pPr>
              <w:tabs>
                <w:tab w:val="center" w:pos="5527"/>
              </w:tabs>
              <w:spacing w:after="0" w:line="200" w:lineRule="exact"/>
              <w:jc w:val="center"/>
              <w:rPr>
                <w:rFonts w:cs="Calibri"/>
                <w:b/>
              </w:rPr>
            </w:pPr>
            <w:r w:rsidRPr="00697924">
              <w:rPr>
                <w:rFonts w:cs="Calibri"/>
                <w:b/>
              </w:rPr>
              <w:t>y</w:t>
            </w:r>
          </w:p>
          <w:p w:rsidR="00B849C7" w:rsidRPr="00697924" w:rsidRDefault="00B849C7" w:rsidP="00B849C7">
            <w:pPr>
              <w:tabs>
                <w:tab w:val="center" w:pos="5527"/>
              </w:tabs>
              <w:spacing w:after="0" w:line="200" w:lineRule="exact"/>
              <w:jc w:val="center"/>
              <w:rPr>
                <w:rFonts w:cs="Calibri"/>
                <w:b/>
              </w:rPr>
            </w:pPr>
          </w:p>
          <w:p w:rsidR="00B849C7" w:rsidRPr="00697924" w:rsidRDefault="00B849C7" w:rsidP="00B849C7">
            <w:pPr>
              <w:tabs>
                <w:tab w:val="center" w:pos="5527"/>
              </w:tabs>
              <w:spacing w:after="0" w:line="200" w:lineRule="exact"/>
              <w:jc w:val="center"/>
              <w:rPr>
                <w:rFonts w:cs="Calibri"/>
                <w:b/>
              </w:rPr>
            </w:pPr>
            <w:r w:rsidRPr="00697924">
              <w:rPr>
                <w:rFonts w:cs="Calibri"/>
                <w:b/>
              </w:rPr>
              <w:t>O</w:t>
            </w:r>
          </w:p>
          <w:p w:rsidR="00B849C7" w:rsidRPr="00697924" w:rsidRDefault="00B849C7" w:rsidP="00B849C7">
            <w:pPr>
              <w:tabs>
                <w:tab w:val="center" w:pos="5527"/>
              </w:tabs>
              <w:spacing w:after="0" w:line="200" w:lineRule="exact"/>
              <w:jc w:val="center"/>
              <w:rPr>
                <w:rFonts w:cs="Calibri"/>
                <w:b/>
              </w:rPr>
            </w:pPr>
            <w:r w:rsidRPr="00697924">
              <w:rPr>
                <w:rFonts w:cs="Calibri"/>
                <w:b/>
              </w:rPr>
              <w:t>p</w:t>
            </w:r>
          </w:p>
          <w:p w:rsidR="00B849C7" w:rsidRPr="00697924" w:rsidRDefault="00B849C7" w:rsidP="00B849C7">
            <w:pPr>
              <w:tabs>
                <w:tab w:val="center" w:pos="5527"/>
              </w:tabs>
              <w:spacing w:after="0" w:line="200" w:lineRule="exact"/>
              <w:jc w:val="center"/>
              <w:rPr>
                <w:rFonts w:cs="Calibri"/>
                <w:b/>
              </w:rPr>
            </w:pPr>
            <w:r w:rsidRPr="00697924">
              <w:rPr>
                <w:rFonts w:cs="Calibri"/>
                <w:b/>
              </w:rPr>
              <w:t>e</w:t>
            </w:r>
          </w:p>
          <w:p w:rsidR="00B849C7" w:rsidRPr="00697924" w:rsidRDefault="00B849C7" w:rsidP="00B849C7">
            <w:pPr>
              <w:tabs>
                <w:tab w:val="center" w:pos="5527"/>
              </w:tabs>
              <w:spacing w:after="0" w:line="200" w:lineRule="exact"/>
              <w:jc w:val="center"/>
              <w:rPr>
                <w:rFonts w:cs="Calibri"/>
                <w:b/>
              </w:rPr>
            </w:pPr>
            <w:r w:rsidRPr="00697924">
              <w:rPr>
                <w:rFonts w:cs="Calibri"/>
                <w:b/>
              </w:rPr>
              <w:t>r</w:t>
            </w:r>
          </w:p>
          <w:p w:rsidR="00B849C7" w:rsidRPr="00697924" w:rsidRDefault="00B849C7" w:rsidP="00B849C7">
            <w:pPr>
              <w:tabs>
                <w:tab w:val="center" w:pos="5527"/>
              </w:tabs>
              <w:spacing w:after="0" w:line="200" w:lineRule="exact"/>
              <w:jc w:val="center"/>
              <w:rPr>
                <w:rFonts w:cs="Calibri"/>
                <w:b/>
              </w:rPr>
            </w:pPr>
            <w:r w:rsidRPr="00697924">
              <w:rPr>
                <w:rFonts w:cs="Calibri"/>
                <w:b/>
              </w:rPr>
              <w:t>a</w:t>
            </w:r>
          </w:p>
          <w:p w:rsidR="00B849C7" w:rsidRPr="00697924" w:rsidRDefault="00B849C7" w:rsidP="00B849C7">
            <w:pPr>
              <w:tabs>
                <w:tab w:val="center" w:pos="5527"/>
              </w:tabs>
              <w:spacing w:after="0" w:line="200" w:lineRule="exact"/>
              <w:jc w:val="center"/>
              <w:rPr>
                <w:rFonts w:cs="Calibri"/>
                <w:b/>
              </w:rPr>
            </w:pPr>
            <w:r w:rsidRPr="00697924">
              <w:rPr>
                <w:rFonts w:cs="Calibri"/>
                <w:b/>
              </w:rPr>
              <w:t>c</w:t>
            </w:r>
          </w:p>
          <w:p w:rsidR="00B849C7" w:rsidRPr="00697924" w:rsidRDefault="00B849C7" w:rsidP="00B849C7">
            <w:pPr>
              <w:tabs>
                <w:tab w:val="center" w:pos="5527"/>
              </w:tabs>
              <w:spacing w:after="0" w:line="200" w:lineRule="exact"/>
              <w:jc w:val="center"/>
              <w:rPr>
                <w:rFonts w:cs="Calibri"/>
                <w:b/>
              </w:rPr>
            </w:pPr>
            <w:r w:rsidRPr="00697924">
              <w:rPr>
                <w:rFonts w:cs="Calibri"/>
                <w:b/>
              </w:rPr>
              <w:t>i</w:t>
            </w:r>
          </w:p>
          <w:p w:rsidR="00B849C7" w:rsidRPr="00697924" w:rsidRDefault="00B849C7" w:rsidP="00B849C7">
            <w:pPr>
              <w:tabs>
                <w:tab w:val="center" w:pos="5527"/>
              </w:tabs>
              <w:spacing w:after="0" w:line="200" w:lineRule="exact"/>
              <w:jc w:val="center"/>
              <w:rPr>
                <w:rFonts w:cs="Calibri"/>
                <w:b/>
              </w:rPr>
            </w:pPr>
            <w:r w:rsidRPr="00697924">
              <w:rPr>
                <w:rFonts w:cs="Calibri"/>
                <w:b/>
              </w:rPr>
              <w:t>o</w:t>
            </w:r>
          </w:p>
          <w:p w:rsidR="00B849C7" w:rsidRPr="00697924" w:rsidRDefault="00B849C7" w:rsidP="00B849C7">
            <w:pPr>
              <w:tabs>
                <w:tab w:val="center" w:pos="5527"/>
              </w:tabs>
              <w:spacing w:after="0" w:line="200" w:lineRule="exact"/>
              <w:jc w:val="center"/>
              <w:rPr>
                <w:rFonts w:cs="Calibri"/>
                <w:b/>
              </w:rPr>
            </w:pPr>
            <w:r w:rsidRPr="00697924">
              <w:rPr>
                <w:rFonts w:cs="Calibri"/>
                <w:b/>
              </w:rPr>
              <w:t>n</w:t>
            </w:r>
          </w:p>
          <w:p w:rsidR="00B849C7" w:rsidRPr="00697924" w:rsidRDefault="00B849C7" w:rsidP="00B849C7">
            <w:pPr>
              <w:tabs>
                <w:tab w:val="center" w:pos="5527"/>
              </w:tabs>
              <w:spacing w:after="0" w:line="200" w:lineRule="exact"/>
              <w:jc w:val="center"/>
              <w:rPr>
                <w:rFonts w:cs="Calibri"/>
                <w:b/>
              </w:rPr>
            </w:pPr>
            <w:r w:rsidRPr="00697924">
              <w:rPr>
                <w:rFonts w:cs="Calibri"/>
                <w:b/>
              </w:rPr>
              <w:t>e</w:t>
            </w:r>
          </w:p>
          <w:p w:rsidR="00B849C7" w:rsidRPr="00697924" w:rsidRDefault="00B849C7" w:rsidP="00B849C7">
            <w:pPr>
              <w:tabs>
                <w:tab w:val="center" w:pos="5527"/>
              </w:tabs>
              <w:spacing w:after="0" w:line="200" w:lineRule="exact"/>
              <w:jc w:val="center"/>
              <w:rPr>
                <w:rFonts w:cs="Calibri"/>
                <w:b/>
              </w:rPr>
            </w:pPr>
            <w:r w:rsidRPr="00697924">
              <w:rPr>
                <w:rFonts w:cs="Calibri"/>
                <w:b/>
              </w:rPr>
              <w:t>s</w:t>
            </w:r>
          </w:p>
          <w:p w:rsidR="00B849C7" w:rsidRPr="00697924" w:rsidRDefault="00B849C7" w:rsidP="00B849C7">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rPr>
                <w:rFonts w:cs="Calibri"/>
                <w:b/>
              </w:rPr>
            </w:pP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rPr>
                <w:rFonts w:cs="Calibri"/>
                <w:b/>
                <w:sz w:val="20"/>
                <w:szCs w:val="20"/>
              </w:rPr>
            </w:pPr>
            <w:r w:rsidRPr="00697924">
              <w:rPr>
                <w:rFonts w:cs="Calibri"/>
                <w:b/>
                <w:sz w:val="20"/>
                <w:szCs w:val="20"/>
              </w:rPr>
              <w:lastRenderedPageBreak/>
              <w:t>Respecto del número y el sistema de numeración:</w:t>
            </w:r>
          </w:p>
          <w:p w:rsidR="00697924" w:rsidRPr="00697924" w:rsidRDefault="00697924" w:rsidP="00697924">
            <w:pPr>
              <w:tabs>
                <w:tab w:val="center" w:pos="5527"/>
              </w:tabs>
              <w:spacing w:after="0" w:line="240" w:lineRule="auto"/>
              <w:rPr>
                <w:rFonts w:cs="Calibri"/>
                <w:b/>
                <w:sz w:val="20"/>
                <w:szCs w:val="20"/>
              </w:rPr>
            </w:pPr>
            <w:r w:rsidRPr="00697924">
              <w:rPr>
                <w:rFonts w:cs="Calibri"/>
                <w:b/>
                <w:sz w:val="20"/>
                <w:szCs w:val="20"/>
              </w:rPr>
              <w:t>El número natural (0 por lo menos hasta 100)</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Funciones y usos en la vida cotidiana (contar, cardinalizar, ordenar, medir, identificar, anticipar resultados)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Construcción y uso de la sucesión de números naturales de forma oral y escrita por intervalos por lo menos hasta 100.</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Regularidades de la numeración oral y escrita hasta 100.</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xml:space="preserve">Relaciones de mayor, igual, menor, anterior, siguiente, entre. </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Escrituras equivalentes de un número.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Descomposición aditiva de números en “unos” y “dieces”. Idea de valor posicional.</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b/>
                <w:sz w:val="20"/>
                <w:szCs w:val="20"/>
              </w:rPr>
              <w:t xml:space="preserve">Números ordinales: </w:t>
            </w:r>
            <w:r w:rsidRPr="00697924">
              <w:rPr>
                <w:rFonts w:cs="Calibri"/>
                <w:sz w:val="20"/>
                <w:szCs w:val="20"/>
              </w:rPr>
              <w:t>primero, segundo, tercero, hasta sexto.</w:t>
            </w:r>
          </w:p>
          <w:p w:rsidR="00697924" w:rsidRPr="00697924" w:rsidRDefault="00697924" w:rsidP="00697924">
            <w:pPr>
              <w:tabs>
                <w:tab w:val="center" w:pos="5527"/>
              </w:tabs>
              <w:spacing w:after="0" w:line="240" w:lineRule="auto"/>
              <w:rPr>
                <w:rFonts w:cs="Calibri"/>
                <w:b/>
                <w:sz w:val="20"/>
                <w:szCs w:val="20"/>
              </w:rPr>
            </w:pPr>
          </w:p>
          <w:p w:rsidR="00697924" w:rsidRPr="00697924" w:rsidRDefault="00697924" w:rsidP="00697924">
            <w:pPr>
              <w:tabs>
                <w:tab w:val="center" w:pos="5527"/>
              </w:tabs>
              <w:spacing w:after="0" w:line="240" w:lineRule="auto"/>
              <w:rPr>
                <w:rFonts w:cs="Calibri"/>
                <w:b/>
                <w:sz w:val="20"/>
                <w:szCs w:val="20"/>
              </w:rPr>
            </w:pPr>
          </w:p>
          <w:p w:rsidR="00BE4D5F" w:rsidRDefault="00BE4D5F" w:rsidP="00697924">
            <w:pPr>
              <w:tabs>
                <w:tab w:val="center" w:pos="5527"/>
              </w:tabs>
              <w:spacing w:after="0" w:line="240" w:lineRule="auto"/>
              <w:rPr>
                <w:rFonts w:cs="Calibri"/>
                <w:b/>
                <w:sz w:val="20"/>
                <w:szCs w:val="20"/>
              </w:rPr>
            </w:pPr>
          </w:p>
          <w:p w:rsidR="00697924" w:rsidRPr="00697924" w:rsidRDefault="00697924" w:rsidP="00697924">
            <w:pPr>
              <w:tabs>
                <w:tab w:val="center" w:pos="5527"/>
              </w:tabs>
              <w:spacing w:after="0" w:line="240" w:lineRule="auto"/>
              <w:rPr>
                <w:rFonts w:cs="Calibri"/>
                <w:b/>
                <w:sz w:val="20"/>
                <w:szCs w:val="20"/>
              </w:rPr>
            </w:pPr>
            <w:r w:rsidRPr="00697924">
              <w:rPr>
                <w:rFonts w:cs="Calibri"/>
                <w:b/>
                <w:sz w:val="20"/>
                <w:szCs w:val="20"/>
              </w:rPr>
              <w:t>Respecto de las Operaciones:</w:t>
            </w:r>
          </w:p>
          <w:p w:rsidR="00697924" w:rsidRPr="00697924" w:rsidRDefault="00697924" w:rsidP="00697924">
            <w:pPr>
              <w:tabs>
                <w:tab w:val="center" w:pos="5527"/>
              </w:tabs>
              <w:spacing w:after="0" w:line="240" w:lineRule="auto"/>
              <w:rPr>
                <w:rFonts w:cs="Calibri"/>
                <w:sz w:val="20"/>
                <w:szCs w:val="20"/>
              </w:rPr>
            </w:pPr>
            <w:r w:rsidRPr="00697924">
              <w:rPr>
                <w:rFonts w:cs="Calibri"/>
                <w:b/>
                <w:sz w:val="20"/>
                <w:szCs w:val="20"/>
              </w:rPr>
              <w:t>Suma y resta:</w:t>
            </w:r>
            <w:r w:rsidRPr="00697924">
              <w:rPr>
                <w:rFonts w:cs="Calibri"/>
                <w:sz w:val="20"/>
                <w:szCs w:val="20"/>
              </w:rPr>
              <w:t xml:space="preserve"> distintos significados: unir, agregar,  retroceder, avanzar, perder, quitar,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b/>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b/>
                <w:sz w:val="20"/>
                <w:szCs w:val="20"/>
              </w:rPr>
              <w:t>Estrategias de cálculo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Conteo, reconteo, sobreconteo y  desconteo.</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Cálculos mentales simples:</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xml:space="preserve">- Sumas de la forma a + b = 10 </w:t>
            </w:r>
            <w:r w:rsidRPr="00697924">
              <w:rPr>
                <w:rFonts w:cs="Calibri"/>
                <w:sz w:val="20"/>
                <w:szCs w:val="20"/>
              </w:rPr>
              <w:lastRenderedPageBreak/>
              <w:t>(con a y b dígitos)</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-Complementos a 10: a + ……. = 10</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Sumas de la forma a + b = 100 (con a y b múltiplo de 10)</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-Restas de la forma : a – b = 1</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-Restas de la forma : a – b = 10</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-Restas  de la forma: 10 – a (con a dígito o 10).</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-Restas  de la forma: 100 – a (con a múltiplo de 10 ó 100).</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-Cálculos utilizando secuencias de descomposiciones aditivas/ sustractivas.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Cálculos estimativos de resultados de sumas y restas.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b/>
                <w:sz w:val="20"/>
                <w:szCs w:val="20"/>
              </w:rPr>
              <w:t>Multiplicación y división:</w:t>
            </w:r>
            <w:r w:rsidRPr="00697924">
              <w:rPr>
                <w:rFonts w:cs="Calibri"/>
                <w:sz w:val="20"/>
                <w:szCs w:val="20"/>
              </w:rPr>
              <w:t xml:space="preserve"> significados asociados a sumas reiteradas y repartos equitativos.</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xml:space="preserve">Relaciones numéricas: doble de; mitad de. </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lastRenderedPageBreak/>
              <w:t>Al finalizar el tercer  trimestre de la Unidad Pedagógica, se espera que los niños estén en condiciones de  resolver problemas que involucren:</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Identificar diferentes usos de los números  a partir de información dada en distintos portadores: calendarios, precios, ascensores, patentes, números de teléfonos, colectivos, canal de televisión,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Recitar la serie numérica, contar elementos de una colección y reconocer que el último número enunciado expresa el cardinal de la colección.</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Leer y escribir  números hasta 100, estableciendo relaciones entre los nombres de los números y su escritura.</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xml:space="preserve">Comparar  y analizar las regularidades de la serie numérica oral y escrita hasta 100, presentadas en cuadros de números y/o cintas métricas (hasta 100), que les permitan expresar  relaciones como: “los números de dos cifras son más grandes que los de una cifra”, “todos los ‘veinti’ comienzan con 2”,  “en esta </w:t>
            </w:r>
            <w:r w:rsidRPr="00697924">
              <w:rPr>
                <w:rFonts w:cs="Calibri"/>
                <w:sz w:val="20"/>
                <w:szCs w:val="20"/>
              </w:rPr>
              <w:lastRenderedPageBreak/>
              <w:t>columna los números terminan en…”, “ en esta fila todos comienzan con…”, “los números de 10 a 99 tienen dos cifra</w:t>
            </w:r>
            <w:r w:rsidR="003F53B0">
              <w:rPr>
                <w:rFonts w:cs="Calibri"/>
                <w:sz w:val="20"/>
                <w:szCs w:val="20"/>
              </w:rPr>
              <w:t xml:space="preserve">s…”, “los números terminados </w:t>
            </w:r>
            <w:r w:rsidRPr="00697924">
              <w:rPr>
                <w:rFonts w:cs="Calibri"/>
                <w:sz w:val="20"/>
                <w:szCs w:val="20"/>
              </w:rPr>
              <w:t>en 7 son:...”, “los números que comienzan con 4 son:…”, “si bajo un casillero es lo mismo que sumar 10”, “si subo un casillero es lo mismo que quitar 10”,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Comparar y ordenar números naturales por lo menos hasta 100, indicar el antecesor y sucesor de un número, contar en forma ascendente y descendente de uno en uno, de dos en dos, de cinco en cinco y de diez en diez, a partir de un número dado.</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Expresar todos los números que están entre dos no consecutivos (encuadre numérico), para el dominio del orden de los números naturales hasta 100.</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Escribir números de distintas formas, expresados como sumas y/o restas de  números, incluida la que expresa el valor posicional de sus cifras. (Por ejemplo: 58= 50 + 8 = 60 - 2= 30+20+8)</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Usar oralmente números</w:t>
            </w:r>
            <w:r w:rsidR="00BE4D5F">
              <w:rPr>
                <w:rFonts w:cs="Calibri"/>
                <w:sz w:val="20"/>
                <w:szCs w:val="20"/>
              </w:rPr>
              <w:t xml:space="preserve"> ordinales (primero, segundo, </w:t>
            </w:r>
            <w:r w:rsidRPr="00697924">
              <w:rPr>
                <w:rFonts w:cs="Calibri"/>
                <w:sz w:val="20"/>
                <w:szCs w:val="20"/>
              </w:rPr>
              <w:t>sexto.) en distintos contextos: juegos, posición de un elemento en una serie, años/grados de la escuela,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Interpretar situaciones sencillas y reconocer las operaciones de cálculo de adición y sustracción a partir de sus significados prácticos.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Simbolizar las operaciones correspondientes a las situaciones planteadas (signos “+”, “-”, “=”)</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Encontrar resultados de sumas y restas por medio de diversos estrategias: conteo, reconteo y sobre conteo de dibujos, marcas, números;  y cálculos basados en descomposiciones / composiciones aditivas.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xml:space="preserve">Usar el repertorio de cálculos mentales simples  </w:t>
            </w:r>
            <w:r w:rsidRPr="00697924">
              <w:rPr>
                <w:rFonts w:cs="Calibri"/>
                <w:b/>
                <w:sz w:val="20"/>
                <w:szCs w:val="20"/>
              </w:rPr>
              <w:t>memorizados</w:t>
            </w:r>
            <w:r w:rsidRPr="00697924">
              <w:rPr>
                <w:rFonts w:cs="Calibri"/>
                <w:sz w:val="20"/>
                <w:szCs w:val="20"/>
              </w:rPr>
              <w:t xml:space="preserve"> de sumas y restas.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Elegir el cálculo conveniente en función de la situación planteada y los números involucrados, tanto para los problemas que requieren de una respuesta exacta o aproximada.</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Estimar resultados de sumas y/o restas sin hacer las cuentas.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Interpretar situaciones  de repetir y repartir cantidades,  planteadas en problemas/juegos, y resolverlas a través de material concreto, estrategias de dibujo y conteo, o de sumas y restas sucesivas.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Completar tablas de dobles y mitades (de números pares), por lo menos hasta 10.</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Describir y fundamentar con sus propias palabras, las actividades que realiza y explicar los conocimientos obtenidos utilizando el vocabulario matemático circulante en el aula.</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Examinar y valorar producciones propias y ajenas.</w:t>
            </w:r>
          </w:p>
          <w:p w:rsidR="00697924" w:rsidRDefault="00697924" w:rsidP="00697924">
            <w:pPr>
              <w:tabs>
                <w:tab w:val="center" w:pos="5527"/>
              </w:tabs>
              <w:spacing w:after="0" w:line="240" w:lineRule="auto"/>
              <w:rPr>
                <w:rFonts w:cs="Calibri"/>
                <w:sz w:val="20"/>
                <w:szCs w:val="20"/>
              </w:rPr>
            </w:pPr>
            <w:r w:rsidRPr="00697924">
              <w:rPr>
                <w:rFonts w:cs="Calibri"/>
                <w:sz w:val="20"/>
                <w:szCs w:val="20"/>
              </w:rPr>
              <w:t>Elaborar  preguntas o enunciados de problemas de suma y resta.</w:t>
            </w:r>
          </w:p>
          <w:p w:rsidR="00BE4D5F" w:rsidRDefault="00BE4D5F" w:rsidP="00697924">
            <w:pPr>
              <w:tabs>
                <w:tab w:val="center" w:pos="5527"/>
              </w:tabs>
              <w:spacing w:after="0" w:line="240" w:lineRule="auto"/>
              <w:rPr>
                <w:rFonts w:cs="Calibri"/>
                <w:sz w:val="20"/>
                <w:szCs w:val="20"/>
              </w:rPr>
            </w:pPr>
          </w:p>
          <w:p w:rsidR="00BE4D5F" w:rsidRDefault="00BE4D5F" w:rsidP="00697924">
            <w:pPr>
              <w:tabs>
                <w:tab w:val="center" w:pos="5527"/>
              </w:tabs>
              <w:spacing w:after="0" w:line="240" w:lineRule="auto"/>
              <w:rPr>
                <w:rFonts w:cs="Calibri"/>
                <w:sz w:val="20"/>
                <w:szCs w:val="20"/>
              </w:rPr>
            </w:pPr>
          </w:p>
          <w:p w:rsidR="00BE4D5F" w:rsidRDefault="00BE4D5F" w:rsidP="00697924">
            <w:pPr>
              <w:tabs>
                <w:tab w:val="center" w:pos="5527"/>
              </w:tabs>
              <w:spacing w:after="0" w:line="240" w:lineRule="auto"/>
              <w:rPr>
                <w:rFonts w:cs="Calibri"/>
                <w:sz w:val="20"/>
                <w:szCs w:val="20"/>
              </w:rPr>
            </w:pPr>
          </w:p>
          <w:p w:rsidR="00BE4D5F" w:rsidRDefault="00BE4D5F" w:rsidP="00697924">
            <w:pPr>
              <w:tabs>
                <w:tab w:val="center" w:pos="5527"/>
              </w:tabs>
              <w:spacing w:after="0" w:line="240" w:lineRule="auto"/>
              <w:rPr>
                <w:rFonts w:cs="Calibri"/>
                <w:sz w:val="20"/>
                <w:szCs w:val="20"/>
              </w:rPr>
            </w:pPr>
          </w:p>
          <w:p w:rsidR="00BE4D5F" w:rsidRDefault="00BE4D5F" w:rsidP="00697924">
            <w:pPr>
              <w:tabs>
                <w:tab w:val="center" w:pos="5527"/>
              </w:tabs>
              <w:spacing w:after="0" w:line="240" w:lineRule="auto"/>
              <w:rPr>
                <w:rFonts w:cs="Calibri"/>
                <w:sz w:val="20"/>
                <w:szCs w:val="20"/>
              </w:rPr>
            </w:pPr>
          </w:p>
          <w:p w:rsidR="00BE4D5F" w:rsidRDefault="00BE4D5F" w:rsidP="00697924">
            <w:pPr>
              <w:tabs>
                <w:tab w:val="center" w:pos="5527"/>
              </w:tabs>
              <w:spacing w:after="0" w:line="240" w:lineRule="auto"/>
              <w:rPr>
                <w:rFonts w:cs="Calibri"/>
                <w:sz w:val="20"/>
                <w:szCs w:val="20"/>
              </w:rPr>
            </w:pPr>
          </w:p>
          <w:p w:rsidR="00BE4D5F" w:rsidRDefault="00BE4D5F" w:rsidP="00697924">
            <w:pPr>
              <w:tabs>
                <w:tab w:val="center" w:pos="5527"/>
              </w:tabs>
              <w:spacing w:after="0" w:line="240" w:lineRule="auto"/>
              <w:rPr>
                <w:rFonts w:cs="Calibri"/>
                <w:sz w:val="20"/>
                <w:szCs w:val="20"/>
              </w:rPr>
            </w:pPr>
          </w:p>
          <w:p w:rsidR="00BE4D5F" w:rsidRPr="00697924" w:rsidRDefault="00BE4D5F" w:rsidP="00697924">
            <w:pPr>
              <w:tabs>
                <w:tab w:val="center" w:pos="5527"/>
              </w:tabs>
              <w:spacing w:after="0" w:line="240" w:lineRule="auto"/>
              <w:rPr>
                <w:rFonts w:cs="Calibri"/>
                <w:sz w:val="20"/>
                <w:szCs w:val="20"/>
              </w:rPr>
            </w:pP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Pr="00697924"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849C7">
            <w:pPr>
              <w:tabs>
                <w:tab w:val="center" w:pos="5527"/>
              </w:tabs>
              <w:spacing w:after="0" w:line="200" w:lineRule="exact"/>
              <w:rPr>
                <w:rFonts w:cs="Calibri"/>
                <w:b/>
              </w:rPr>
            </w:pP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rPr>
                <w:rFonts w:cs="Calibri"/>
                <w:b/>
                <w:sz w:val="20"/>
                <w:szCs w:val="20"/>
              </w:rPr>
            </w:pPr>
            <w:r w:rsidRPr="00697924">
              <w:rPr>
                <w:rFonts w:cs="Calibri"/>
                <w:b/>
                <w:sz w:val="20"/>
                <w:szCs w:val="20"/>
              </w:rPr>
              <w:lastRenderedPageBreak/>
              <w:t>Respecto del Espacio: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Relaciones espaciales de: posición, orientación, dirección y distancia.</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Representaciones de  espacios físicos conocidos en dibujos, croquis y planos.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b/>
                <w:sz w:val="20"/>
                <w:szCs w:val="20"/>
              </w:rPr>
            </w:pPr>
            <w:r w:rsidRPr="00697924">
              <w:rPr>
                <w:rFonts w:cs="Calibri"/>
                <w:b/>
                <w:sz w:val="20"/>
                <w:szCs w:val="20"/>
              </w:rPr>
              <w:t>Respecto de las Formas:</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u w:val="single"/>
              </w:rPr>
              <w:t>Cuerpos geométricos:</w:t>
            </w:r>
            <w:r w:rsidRPr="00697924">
              <w:rPr>
                <w:rFonts w:cs="Calibri"/>
                <w:sz w:val="20"/>
                <w:szCs w:val="20"/>
              </w:rPr>
              <w:t xml:space="preserve"> cubos, cilindros, prismas, pirámides y conos.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u w:val="single"/>
              </w:rPr>
              <w:t>Figuras geométricas</w:t>
            </w:r>
            <w:r w:rsidRPr="00697924">
              <w:rPr>
                <w:rFonts w:cs="Calibri"/>
                <w:sz w:val="20"/>
                <w:szCs w:val="20"/>
              </w:rPr>
              <w:t>: propiedades (cantidad de lados, lados rectos o curvos, número de vértices)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lastRenderedPageBreak/>
              <w:t>Invarianza de las formas geométricas por movimientos en el plano.</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Reproducción y copia de figuras geométricas: cuadrados, triángulos, rectángulos.</w:t>
            </w:r>
          </w:p>
          <w:p w:rsidR="00697924" w:rsidRPr="00697924" w:rsidRDefault="00697924" w:rsidP="00697924">
            <w:pPr>
              <w:tabs>
                <w:tab w:val="center" w:pos="5527"/>
              </w:tabs>
              <w:spacing w:after="0" w:line="240" w:lineRule="auto"/>
              <w:rPr>
                <w:rFonts w:cs="Calibri"/>
                <w:b/>
                <w:sz w:val="20"/>
                <w:szCs w:val="20"/>
              </w:rPr>
            </w:pPr>
          </w:p>
          <w:p w:rsidR="00697924" w:rsidRPr="00697924" w:rsidRDefault="00697924" w:rsidP="00697924">
            <w:pPr>
              <w:tabs>
                <w:tab w:val="center" w:pos="5527"/>
              </w:tabs>
              <w:spacing w:after="0" w:line="240" w:lineRule="auto"/>
              <w:rPr>
                <w:rFonts w:cs="Calibri"/>
                <w:b/>
                <w:sz w:val="20"/>
                <w:szCs w:val="20"/>
              </w:rPr>
            </w:pPr>
            <w:r w:rsidRPr="00697924">
              <w:rPr>
                <w:rFonts w:cs="Calibri"/>
                <w:b/>
                <w:sz w:val="20"/>
                <w:szCs w:val="20"/>
              </w:rPr>
              <w:t>Respecto de la Medida:</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Atributos cuantificables de los objetos: largo, alto, peso, capacidad,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Comparación y ordenamiento de distintas cantidades de una misma magnitud: longitud, capacidad y peso, usando unidades no convencionales y convencionales.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Unidades de medida e Instrumentos de uso social para medir longitudes, capacidades y pesos.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Medidas de tiempo.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Estimación y secuenciación de periodos de tiempo.</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b/>
                <w:sz w:val="20"/>
                <w:szCs w:val="20"/>
              </w:rPr>
            </w:pPr>
            <w:r w:rsidRPr="00697924">
              <w:rPr>
                <w:rFonts w:cs="Calibri"/>
                <w:sz w:val="20"/>
                <w:szCs w:val="20"/>
              </w:rPr>
              <w:t>Lectura del calendario: día y mes.</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lastRenderedPageBreak/>
              <w:t>Interpretar y comunicar oralmente ubicaciones de personas y objetos en diferentes espacios físicos, usando relaciones espaciales de:</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posición: arriba, abajo, adelante, atrás, adentro, afuera, entre, etc.</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orientación: a la izquierda, a la derecha, hacia arriba, hacia abajo, etc.</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dirección: horizontal, vertical, inclinada.</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distancia: cerca, lejos,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Describir verbalmente recorridos realizados en el espacio próximo (aula, patio, casa), en base a puntos de referencia (salida, llegada, otros,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Dibujar y/o interpretar un recorrido en el espacio próximo.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Distinguir líneas rectas y curvas abiertas y cerradas, usando la regla para el trazado de rectas.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Discriminar formas de cuerpos en el entorno (cúbicas, esféricas, cilíndricas, cónicas)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Describir y clasificar cuerpos, en base a distintos criterios (formas y número de caras, caras planas y curvas, número de vértices).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Reproducir y construir cuerpos con plastilina, masa, ladrillos o bloques, en función de las características del  cuerpo solicitado.</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Reconocer cubos, cilindros,  prismas, pirámides  y conos en base a sus elementos: vértices, aristas y caras, con materiales concretos.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Dibujar y visualizar cuerpos geométricos, desde distintos puntos de observación.</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Asociar formas del entorno a formas geométricas e identificar similitudes y diferencias entre ellas.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lastRenderedPageBreak/>
              <w:t>Clasificar figuras geométricas (triángulo, rectángulos, cuadrados y círculos) en función de: “lados rectos”, “lados curvos”, “cantidad de lados”  y “cantidad de vértices”.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Dibujar y reproducir figuras usando papel cuadriculado, punteado y liso.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Reconocer  figuras  geométricas en distintas posiciones.</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Identificar, a través de la exploración inicial, los atributos que se pueden medir en los objetos: largo, alto, peso, capacidad,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xml:space="preserve">Comparar y ordenar objetos teniendo en base a su longitud </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-largo, alto y distancias-, peso y capacidad, utilizando estrategias  de comparación directa e indirecta.</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Utilizar estrategias de medición de longitud con unidades no convencionales (manos, pies pasos, tiras de madera o papel, cuadras, etc.), y convencionales (metro, centímetro).</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Comparar y  ordenar recipientes según su capacidad.</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Utilizar estrategias de medición de capacidad con unidades no convencionales (vaso, tazas, jarras) y convencionales (litro).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Comparar y ordenar objetos según las relaciones “es más pesado que”, es tan pesado como”, es menos pesado que”, en base al sopesado.</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Estimar la duración de eventos: fue largo, falta poco, llegó antes, etc.</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Secuenciar sucesos cotidianos: mañana, tarde, noche; antes, ahora, después; ayer, hoy, mañana.</w:t>
            </w:r>
          </w:p>
          <w:p w:rsidR="00697924" w:rsidRPr="00697924" w:rsidRDefault="00697924" w:rsidP="00697924">
            <w:pPr>
              <w:tabs>
                <w:tab w:val="center" w:pos="5527"/>
              </w:tabs>
              <w:spacing w:after="0" w:line="240" w:lineRule="auto"/>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Leer en el calendario el mes y el día.</w:t>
            </w:r>
          </w:p>
        </w:tc>
      </w:tr>
    </w:tbl>
    <w:p w:rsidR="00697924" w:rsidRPr="00697924" w:rsidRDefault="00697924" w:rsidP="00697924">
      <w:pPr>
        <w:spacing w:after="0"/>
      </w:pPr>
    </w:p>
    <w:tbl>
      <w:tblPr>
        <w:tblW w:w="8505" w:type="dxa"/>
        <w:tblInd w:w="108" w:type="dxa"/>
        <w:tblLayout w:type="fixed"/>
        <w:tblLook w:val="0600"/>
      </w:tblPr>
      <w:tblGrid>
        <w:gridCol w:w="808"/>
        <w:gridCol w:w="2925"/>
        <w:gridCol w:w="4772"/>
      </w:tblGrid>
      <w:tr w:rsidR="00697924" w:rsidRPr="00697924" w:rsidTr="00E813A9">
        <w:trPr>
          <w:cantSplit/>
          <w:trHeight w:val="672"/>
          <w:tblHeader/>
        </w:trPr>
        <w:tc>
          <w:tcPr>
            <w:tcW w:w="8505" w:type="dxa"/>
            <w:gridSpan w:val="3"/>
            <w:tcBorders>
              <w:bottom w:val="single" w:sz="8" w:space="0" w:color="000000"/>
            </w:tcBorders>
            <w:vAlign w:val="center"/>
          </w:tcPr>
          <w:p w:rsidR="00697924" w:rsidRPr="00697924" w:rsidRDefault="00697924" w:rsidP="00697924">
            <w:pPr>
              <w:tabs>
                <w:tab w:val="center" w:pos="5527"/>
              </w:tabs>
              <w:spacing w:after="0" w:line="240" w:lineRule="auto"/>
              <w:rPr>
                <w:rFonts w:cs="Calibri"/>
                <w:b/>
              </w:rPr>
            </w:pPr>
            <w:r w:rsidRPr="00697924">
              <w:rPr>
                <w:rFonts w:cs="Calibri"/>
                <w:b/>
              </w:rPr>
              <w:t>SEGUNDO GRADO ( UNIDAD PEDAGÓGICA)</w:t>
            </w:r>
          </w:p>
        </w:tc>
      </w:tr>
      <w:tr w:rsidR="00697924" w:rsidRPr="00697924" w:rsidTr="00E813A9">
        <w:trPr>
          <w:cantSplit/>
          <w:tblHeader/>
        </w:trPr>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40" w:lineRule="auto"/>
              <w:jc w:val="center"/>
              <w:rPr>
                <w:rFonts w:cs="Calibri"/>
                <w:b/>
              </w:rPr>
            </w:pPr>
            <w:r w:rsidRPr="00697924">
              <w:rPr>
                <w:rFonts w:cs="Calibri"/>
                <w:b/>
              </w:rPr>
              <w:t>Eje</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Contenidos de la enseñanza</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Aprendizajes esperados al finalizar el sexto trimestre (2º AÑO)</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849C7">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B849C7">
            <w:pPr>
              <w:tabs>
                <w:tab w:val="center" w:pos="5527"/>
              </w:tabs>
              <w:spacing w:after="0" w:line="200" w:lineRule="exact"/>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Pr="00697924"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lastRenderedPageBreak/>
              <w:t>Respecto del número y el sistema de numeración:</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b/>
                <w:sz w:val="20"/>
                <w:szCs w:val="20"/>
              </w:rPr>
              <w:t>El número natural (0 por lo menos hasta 1.000</w:t>
            </w:r>
            <w:r w:rsidRPr="00697924">
              <w:rPr>
                <w:rFonts w:cs="Calibri"/>
                <w:sz w:val="20"/>
                <w:szCs w:val="20"/>
              </w:rPr>
              <w:t>)</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Funciones y usos en la vida cotidiana (contar, cardinalizar, ordenar, medir, identificar, anticipar resultados)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Construcción y uso de la sucesión de números naturales de forma oral y escrita por intervalos hasta 1.000.</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 Regularidades de la numeración oral  y escrita hasta 1.000.</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Relaciones de mayor, igual, menor, anterior, siguiente, entre.</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Encuadramiento y redondeo de números.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Escrituras equivalentes de un número.</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Valor posicional de las cifras de un número.</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t xml:space="preserve">Números ordinales: </w:t>
            </w:r>
            <w:r w:rsidRPr="00697924">
              <w:rPr>
                <w:rFonts w:cs="Calibri"/>
                <w:sz w:val="20"/>
                <w:szCs w:val="20"/>
              </w:rPr>
              <w:t>primero, segundo, tercero, hasta el décimo</w:t>
            </w:r>
            <w:r w:rsidRPr="00697924">
              <w:rPr>
                <w:rFonts w:cs="Calibri"/>
                <w:b/>
                <w:sz w:val="20"/>
                <w:szCs w:val="20"/>
              </w:rPr>
              <w:t>.</w:t>
            </w:r>
          </w:p>
          <w:p w:rsidR="00697924" w:rsidRPr="00697924" w:rsidRDefault="00697924" w:rsidP="00697924">
            <w:pPr>
              <w:tabs>
                <w:tab w:val="center" w:pos="5527"/>
              </w:tabs>
              <w:spacing w:after="0" w:line="240" w:lineRule="auto"/>
              <w:ind w:left="100" w:right="100"/>
              <w:rPr>
                <w:rFonts w:cs="Calibri"/>
                <w:b/>
                <w:sz w:val="20"/>
                <w:szCs w:val="20"/>
              </w:rPr>
            </w:pPr>
          </w:p>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t>Respecto de las Operaciones:</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b/>
                <w:sz w:val="20"/>
                <w:szCs w:val="20"/>
              </w:rPr>
              <w:t>Suma y resta:</w:t>
            </w:r>
            <w:r w:rsidRPr="00697924">
              <w:rPr>
                <w:rFonts w:cs="Calibri"/>
                <w:sz w:val="20"/>
                <w:szCs w:val="20"/>
              </w:rPr>
              <w:t xml:space="preserve"> distintos significados: unir, agregar,  retroceder, avanzar, perder, quitar,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t>Estrategias de cálculo</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Cálculo mental exacto para sumas y restas:</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lastRenderedPageBreak/>
              <w:t>- Sumas de la forma a + b = 100 (con a y b múltiplo de 10)</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 Sumas de la forma a + b = 1.000 (con a y b múltiplo de 100)</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 Complementos a 1.000: a + ……. = 1000 (con a múltiplo de 100).</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 Restas de la forma : a – b = 100</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 Restas  de la forma: 1.000 – a (con a múltiplo de 100 ó 1.000).</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 Cálculos utilizando secuencias de descomposiciones aditivas/ sustractivas.</w:t>
            </w:r>
          </w:p>
          <w:p w:rsidR="00697924" w:rsidRPr="00697924" w:rsidRDefault="00697924" w:rsidP="00697924">
            <w:pPr>
              <w:tabs>
                <w:tab w:val="center" w:pos="5527"/>
              </w:tabs>
              <w:spacing w:after="0" w:line="240" w:lineRule="auto"/>
              <w:ind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Construcción y uso del algoritmo de la suma, sin y con dificultad.</w:t>
            </w:r>
          </w:p>
          <w:p w:rsidR="00697924" w:rsidRPr="00697924" w:rsidRDefault="00697924" w:rsidP="00697924">
            <w:pPr>
              <w:tabs>
                <w:tab w:val="center" w:pos="5527"/>
              </w:tabs>
              <w:spacing w:after="0" w:line="240" w:lineRule="auto"/>
              <w:ind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Construcción y uso del algoritmo de la resta, sin dificultad.</w:t>
            </w:r>
          </w:p>
          <w:p w:rsidR="00697924" w:rsidRPr="00697924" w:rsidRDefault="00697924" w:rsidP="00697924">
            <w:pPr>
              <w:tabs>
                <w:tab w:val="center" w:pos="5527"/>
              </w:tabs>
              <w:spacing w:after="0" w:line="240" w:lineRule="auto"/>
              <w:ind w:right="100"/>
              <w:rPr>
                <w:rFonts w:cs="Calibri"/>
                <w:sz w:val="20"/>
                <w:szCs w:val="20"/>
              </w:rPr>
            </w:pPr>
          </w:p>
          <w:p w:rsidR="00697924" w:rsidRPr="00697924" w:rsidRDefault="00697924" w:rsidP="00697924">
            <w:pPr>
              <w:tabs>
                <w:tab w:val="center" w:pos="5527"/>
              </w:tabs>
              <w:spacing w:after="0" w:line="240" w:lineRule="auto"/>
              <w:ind w:right="102"/>
              <w:rPr>
                <w:rFonts w:cs="Calibri"/>
                <w:sz w:val="20"/>
                <w:szCs w:val="20"/>
              </w:rPr>
            </w:pPr>
            <w:r w:rsidRPr="00697924">
              <w:rPr>
                <w:rFonts w:cs="Calibri"/>
                <w:sz w:val="20"/>
                <w:szCs w:val="20"/>
              </w:rPr>
              <w:t>Cálculos estimativos para sumas y restas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b/>
                <w:sz w:val="20"/>
                <w:szCs w:val="20"/>
              </w:rPr>
              <w:t>Multiplicación y división</w:t>
            </w:r>
            <w:r w:rsidRPr="00697924">
              <w:rPr>
                <w:rFonts w:cs="Calibri"/>
                <w:sz w:val="20"/>
                <w:szCs w:val="20"/>
              </w:rPr>
              <w:t xml:space="preserve"> de números naturales: Significados asociados a proporcionalidad, combinatoria, partir y </w:t>
            </w:r>
            <w:r w:rsidRPr="00697924">
              <w:rPr>
                <w:rFonts w:cs="Calibri"/>
                <w:sz w:val="20"/>
                <w:szCs w:val="20"/>
              </w:rPr>
              <w:lastRenderedPageBreak/>
              <w:t>repartir.</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Mitad y doble de un número.</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Números pares e impares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Construcción de la Tabla Pitagórica. Para los factores 2, 3, 4, 5 y 10. </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Regularidades de las multiplicaciones. Propiedades de la multiplicación: conmutatividad, multiplicación por cero, multiplicación por uno, asociatividad.  </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t>Estrategias de cálculo exactos:</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Cálculos mentales básicos:</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Productos por 2, por 3, por 4, por 5 y por 10.</w:t>
            </w:r>
          </w:p>
          <w:p w:rsidR="00697924" w:rsidRPr="00697924" w:rsidRDefault="00697924" w:rsidP="00697924">
            <w:pPr>
              <w:tabs>
                <w:tab w:val="center" w:pos="5527"/>
              </w:tabs>
              <w:spacing w:after="0" w:line="240" w:lineRule="auto"/>
              <w:ind w:left="100" w:right="100"/>
              <w:rPr>
                <w:rFonts w:cs="Calibri"/>
                <w:sz w:val="20"/>
                <w:szCs w:val="20"/>
              </w:rPr>
            </w:pP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lastRenderedPageBreak/>
              <w:t>Al finalizar el sexto trimestre de la unidad pedagógica los niños deberán poder resolver situaciones que impliquen:</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 Identificar diferentes usos sociales de los números  a partir de información dada en distintos portadores: calendarios, listas de precios, etc., y/o actividades de investigación.</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Utilizar diferentes formas de agrupamientos: de 2 en 2, de 3 en 3, de 5 en 5, de 10 en 10, de 100 en 100,  para contar elementos de una colección, teniendo en cuenta la extensión de la misma.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Leer y escribir  números hasta 1.000, estableciendo relaciones entre los nombres de los números y su escritura.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Extender y analizar las regularidades de la serie numérica oral y escrita hasta 1.000, presentadas en cuadros o porciones de números, que les permitan expresar qué parte de la escritura numérica cambia cuando la cantidad representada aumenta de a uno, de a 10 o de a cien.</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Usar las regularidades de la serie numérica hasta 1.000, establecer criterios de comparación de números, utilizando distintas estrategias: cantidad de cifras de los  números, comparación de la cifra desde la izquierda.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Comparar y ordenar números naturales -en intervalos numéricos pequeños- por lo menos hasta 1.000, indicar el antecesor y sucesor de un número, contar en forma ascendente y descendente de uno en uno, de dos en dos, de cinco en cinco, de diez en diez y de cien en cien, a partir de un número dado para el dominio del orden de los números naturales </w:t>
            </w:r>
            <w:r w:rsidRPr="00697924">
              <w:rPr>
                <w:rFonts w:cs="Calibri"/>
                <w:sz w:val="20"/>
                <w:szCs w:val="20"/>
              </w:rPr>
              <w:lastRenderedPageBreak/>
              <w:t>hasta 1000.</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Completar y reconocer patrones numéricos en escalas ascendentes (Por ejemplo: 1, 3, 5, 7,….; 0, 2, 4, 6,….; 25, 30, 35,…..)</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Encuadrar números entre decenas y/o centenas (Por ejemplo: 46 es mayor que 40 y menor que 50, 328 es mayor que 300 y menor que 400, o 328 es mayor que 320 y menor que 330)</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Redondear números  a decenas y centenas enteras (Por ejemplo: 38  a 40; 101 a 100,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Escribir números de distintas formas, expresados como sumas y/o restas de  números, incluida la que expresa el valor posicional de sus cifras. (Por ejemplo: 438= 200+200+38 = 440-2; 500= 200+300= 600-100= 1.000-500,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Reconocer  el valor de las cifras de un número en términos de “unos”, “dieces” y “cienes”. (Por ejemplo: 438 es 400+30+8)</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Usar oralmente números ordinales (primero, segundo, etc.) en distintos contextos: juegos, posición de un elemento en una serie</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Interpretar situaciones  y reconocer las operaciones de cálculo de adición y sustracción a partir de sus significados prácticos: agregar, reunir, quitar, avanzar, retroceder, comparar, igualar, buscar diferencias, en contextos variados (juegos, situaciones de la vida cotidiana, números), presentados en forma oral, en  gráficos y/o escritos.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Simbolizar las operaciones correspondientes a las situaciones planteadas (símbolos “+” “-“ e “=”).</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Confeccionar y  usar  tablas de doble entrada de suma y resta a 100 para resolver problemas y </w:t>
            </w:r>
            <w:r w:rsidRPr="00697924">
              <w:rPr>
                <w:rFonts w:cs="Calibri"/>
                <w:sz w:val="20"/>
                <w:szCs w:val="20"/>
              </w:rPr>
              <w:lastRenderedPageBreak/>
              <w:t>analizar regularidades</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Usar el repertorio de cálculos mentales simples </w:t>
            </w:r>
            <w:r w:rsidRPr="00697924">
              <w:rPr>
                <w:rFonts w:cs="Calibri"/>
                <w:i/>
                <w:sz w:val="20"/>
                <w:szCs w:val="20"/>
              </w:rPr>
              <w:t>memorizados</w:t>
            </w:r>
            <w:r w:rsidRPr="00697924">
              <w:rPr>
                <w:rFonts w:cs="Calibri"/>
                <w:sz w:val="20"/>
                <w:szCs w:val="20"/>
              </w:rPr>
              <w:t xml:space="preserve"> de sumas  y restas.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Elegir el cálculo conveniente en función de la situación planteada y los números involucrados, tanto para los problemas que requieren de una respuesta exacta o aproximada.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Encontrar resultados de sumas y restas por medio de diversos estrategias de cálculos basados en descomposiciones / composiciones aditivas y/o algoritmo convencional de la suma y resta (sin dificultad).</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Usar propiedades de la suma: conmutativa, suma de 0, asociativa.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Estimar resultados de sumas y restas sin hacer la cuenta.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Elaborar preguntas o enunciados que se correspondan con suma  y resta.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Resolver  problemas que impliquen completar tablas de proporcionalidad, calcular elementos ordenados en filas y columnas, y situaciones sencillas de combinatoria; repartir equitativamente elementos de una colección en un número de partes determinada, partir los elementos de una colección en partes de igual tamaño, presentados en enunciados orales, gráficos y escritos, en contextos variados (juegos, tablas, diagramas, números, etc.), utilizando diversas estrategias y recursos materiales.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Resolver  problemas de multiplicación y división a través de diversas estrategias personales: material concreto y/o dibujos, sumas  sucesivas para las multiplicaciones, restas sucesivas para las divisiones,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Construir e interpretar diagramas y tablas de entrada simple que ejemplifiquen relaciones numéricas tales como: “doble de”, mitad de”, triple de”.</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Simbolizar las operaciones correspondientes a las situaciones planteadas con los signos convencionales: “x”, “:” e “=”.</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Usar la relación de mitad para determinar si  un número es par o impar.</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Comparar  y analizar las regularidades de la tabla de doble  entrada de multiplicaciones básicas (como mínimo las de 2, 3,4, 5 y 10), que les permitan expresar  relaciones como: “en la fila (o columna) del dos, vamos sumando 2, en la fila (o columna) del 3 vamos sumando 3,……., etc.;  “hacer 2 x3 es lo mismo que hacer 3 x 2”, “los resultados de la tabla del 4 son el doble de la tabla del 2”, “las multiplicaciones por 10 terminan en 0”, “las multiplicaciones por 2 terminan en 0, 2, 4, 6, 8”, “las multiplicaciones por 2 dan como resultado números pares” , “cuando multiplicamos por 1 da el mismo número”,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Memorizar y utilizar los resultados de la tabla de doble  entrada de multiplicaciones básicas (como mínimo las de 2, 3,4, 5 y 10), para resolver  situaciones de multiplicación y división  de números naturales.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Leer, interpretar, modelizar y resolver situaciones problemáticas sencillas que implican las operaciones de multiplicación y división (sin y con resto) expresadas bajo enunciados orales, gráficos y escritos, en contextos variados sin usar algoritmos.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Resolver problemas de multiplicación de bidígitos por dígito, usando diferentes estrategias </w:t>
            </w:r>
            <w:r w:rsidRPr="00697924">
              <w:rPr>
                <w:rFonts w:cs="Calibri"/>
                <w:sz w:val="20"/>
                <w:szCs w:val="20"/>
              </w:rPr>
              <w:lastRenderedPageBreak/>
              <w:t>(descomposiciones aditivas, uso de la propiedad distributiva, recuperación de cálculos multiplicativos memorizados,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Describir y fundamentar con sus propias palabras, las actividades que realiza y explicar los conocimientos obtenidos utilizando el vocabulario matemático circulante en el aula.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Examinar y valorar producciones propias y ajenas.</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xml:space="preserve">Elaborar  preguntas o enunciados de problemas de suma, resta y multiplicación sencillas.. </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Pr="00697924"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p</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c</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i</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F</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r</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m</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lastRenderedPageBreak/>
              <w:t>Respecto del Espacio:</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Relaciones espaciales de: posición, orientación, dirección y distancia.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Representaciones de  espacios físicos conocidos en dibujos, croquis y planos.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Default="00697924" w:rsidP="00697924">
            <w:pPr>
              <w:tabs>
                <w:tab w:val="center" w:pos="5527"/>
              </w:tabs>
              <w:spacing w:after="0" w:line="240" w:lineRule="auto"/>
              <w:ind w:left="100" w:right="100"/>
              <w:rPr>
                <w:rFonts w:cs="Calibri"/>
                <w:sz w:val="20"/>
                <w:szCs w:val="20"/>
              </w:rPr>
            </w:pPr>
          </w:p>
          <w:p w:rsidR="00BE4D5F" w:rsidRDefault="00BE4D5F" w:rsidP="00697924">
            <w:pPr>
              <w:tabs>
                <w:tab w:val="center" w:pos="5527"/>
              </w:tabs>
              <w:spacing w:after="0" w:line="240" w:lineRule="auto"/>
              <w:ind w:left="100" w:right="100"/>
              <w:rPr>
                <w:rFonts w:cs="Calibri"/>
                <w:sz w:val="20"/>
                <w:szCs w:val="20"/>
              </w:rPr>
            </w:pPr>
          </w:p>
          <w:p w:rsidR="00BE4D5F" w:rsidRPr="00697924" w:rsidRDefault="00BE4D5F"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t>Respecto de las Formas:</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u w:val="single"/>
              </w:rPr>
              <w:t>Cuerpos geométricos:</w:t>
            </w:r>
            <w:r w:rsidRPr="00697924">
              <w:rPr>
                <w:rFonts w:cs="Calibri"/>
                <w:sz w:val="20"/>
                <w:szCs w:val="20"/>
              </w:rPr>
              <w:t xml:space="preserve"> cubos, cilindros, prismas, pirámides y conos. Propiedades y nombres de los cuerpos geométricos.</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Uso de vocabulario específico: caras, aristas, vértices.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Desarrollo plano de cubos y prismas.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u w:val="single"/>
              </w:rPr>
              <w:t>Figuras geométricas:</w:t>
            </w:r>
            <w:r w:rsidRPr="00697924">
              <w:rPr>
                <w:rFonts w:cs="Calibri"/>
                <w:sz w:val="20"/>
                <w:szCs w:val="20"/>
              </w:rPr>
              <w:t xml:space="preserve"> propiedades (cantidad de lados, número de vértices, congruencia de lados)</w:t>
            </w: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Invarianza de las formas geométricas por movimientos en el plano.</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t>Reproducción y copia de figuras geométricas: cuadrados, triángulos, rectángulos y rombos.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b/>
                <w:sz w:val="20"/>
                <w:szCs w:val="20"/>
              </w:rPr>
            </w:pPr>
            <w:r w:rsidRPr="00697924">
              <w:rPr>
                <w:rFonts w:cs="Calibri"/>
                <w:b/>
                <w:sz w:val="20"/>
                <w:szCs w:val="20"/>
              </w:rPr>
              <w:t>Respecto de la Medida:</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Atributos cuantificables de los objetos: largo, alto, peso, capacidad.</w:t>
            </w:r>
          </w:p>
          <w:p w:rsidR="00697924" w:rsidRPr="00697924" w:rsidRDefault="00697924" w:rsidP="00697924">
            <w:pPr>
              <w:tabs>
                <w:tab w:val="center" w:pos="5527"/>
              </w:tabs>
              <w:spacing w:after="0" w:line="240" w:lineRule="auto"/>
              <w:ind w:left="100" w:right="100"/>
              <w:rPr>
                <w:rFonts w:cs="Calibri"/>
                <w:sz w:val="20"/>
                <w:szCs w:val="20"/>
              </w:rPr>
            </w:pPr>
          </w:p>
          <w:p w:rsidR="00BE4D5F" w:rsidRDefault="00BE4D5F" w:rsidP="00697924">
            <w:pPr>
              <w:tabs>
                <w:tab w:val="center" w:pos="5527"/>
              </w:tabs>
              <w:spacing w:after="0" w:line="240" w:lineRule="auto"/>
              <w:ind w:left="100" w:right="100"/>
              <w:rPr>
                <w:rFonts w:cs="Calibri"/>
                <w:sz w:val="20"/>
                <w:szCs w:val="20"/>
              </w:rPr>
            </w:pPr>
          </w:p>
          <w:p w:rsidR="00BE4D5F" w:rsidRDefault="00BE4D5F"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Comparación y ordenamiento de distintas cantidades de una misma magnitud: longitud, capacidad, peso y área, usando unidades no convencionales y convencionales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3F53B0" w:rsidRDefault="003F53B0"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lastRenderedPageBreak/>
              <w:t>Medida de una cantidad discreta: docena y media docena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Medidas de tiempo</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Estimación y secuenciación de periodos de tiempo.</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Lectura del calendario: día, semana, mes y año.</w:t>
            </w:r>
          </w:p>
          <w:p w:rsidR="00697924" w:rsidRPr="00697924" w:rsidRDefault="00697924" w:rsidP="00697924">
            <w:pPr>
              <w:tabs>
                <w:tab w:val="center" w:pos="5527"/>
              </w:tabs>
              <w:spacing w:after="0" w:line="240" w:lineRule="auto"/>
              <w:ind w:left="100" w:right="100"/>
              <w:rPr>
                <w:rFonts w:cs="Calibri"/>
                <w:sz w:val="20"/>
                <w:szCs w:val="20"/>
              </w:rPr>
            </w:pP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Interpretar y comunicar oralmente ubicaciones de personas y objetos en diferentes espacios físicos, usando relaciones espaciales de:</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posición: arriba, abajo, adelante, atrás, adentro, afuera, entre, etc.</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orientación: a la izquierda, a la derecha, hacia arriba, hacia abajo, etc.</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dirección: horizontal, vertical, inclinada.</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 distancia: cerca, lejos,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Describir verbalmente recorridos realizados en el espacio cercano (escuela, barrio, etc.), en base a puntos de referencia (salida, llegada, otros, etc.), giros (medio giro, giro completo).</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Dar instrucciones orales para efectuar un recorrido, usando puntos de referencia.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Comunicar e interpretar desplazamientos y trayectos por medio de dibujos, croquis, con instrucciones verbales o escritas, usando la regla para el trazado de rectas.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Realizar representaciones gráficas de espacios pequeños y conocidos ubicando algunos objetos. (Por ejemplo: búsqueda del tesoro, trayecto del colectivo, trayecto del camino a la escuela,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Reconocer cubos, cilindros, esferas, prismas, pirámides  y conos en base a sus elementos: vértices, aristas y caras.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Clasificar y describir cuerpos, en base a distintos criterios (formas y número de caras, caras planas y curvas, número de vértices).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Reproducir y construir cuerpos con plastilina, masa, ladrillos o bloques, a través de la composición y descomposición de otros. (Por ejemplo, encastre de ladrillos, yuxtaposición de bloques, cajas,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Dibujar, visualizar y reconocer un cuerpo geométrico por sus vistas laterales y superior.</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Desarmar cubos y prismas para visualizar, copiar y analizar el desarrollo plano de los mismos. En función de las figuras que lo integran</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Identificar, describir y clasificar figuras geométricas (triángulo, rectángulos, cuadrados, rombos y círculos) en función de: “número de lados”, “cantidad de vértices”,  “cantidad de vértices” y “congruencia de lados”.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Asociar las formas geométricas de triángulo, rectángulos, cuadrados, rombos  y círculos con su nombre.</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Reconocer formas y regularidades geométricas (cuadrados, triángulos, rectángulos, rombos y círculos) en frisos, embaldosados, mosaicos, tejidos,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Construir figuras simples a través de la composición y descomposición de otras (recortado, plegado, rompecabezas geométricos)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right="100"/>
              <w:rPr>
                <w:rFonts w:cs="Calibri"/>
                <w:sz w:val="20"/>
                <w:szCs w:val="20"/>
              </w:rPr>
            </w:pPr>
            <w:r w:rsidRPr="00697924">
              <w:rPr>
                <w:rFonts w:cs="Calibri"/>
                <w:sz w:val="20"/>
                <w:szCs w:val="20"/>
              </w:rPr>
              <w:lastRenderedPageBreak/>
              <w:t>Identificar atributos cuantificables de los objetos: largo, alto, peso, capacidad,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Comparar y ordenar objetos en base a su longitud -largo, alto y distancias-, peso, capacidad, utilizando estrategias de comparación directa e indirecta.</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Utilizar estrategias de medición de longitud con unidades no convencionales (manos, pies pasos, tiras de madera o papel, cuadras, etc.), y convencionales (metro, ½ metro, centímetro).</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Usar adecuadamente la regla para medir longitudes.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Comparar y ordenar recipientes según la cantidad de contenido.</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Utilizar estrategias de medición con unidades no convencionales (vaso, tazas, jarras) y convencionales (litro, ½ litro)</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Usar adecuadamente el vaso graduado para medir capacidades.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Comparar y ordenar objetos según las relaciones “es más pesado que”, es tan pesado como”, es menos pesado que”, en base al uso de la balanza de platillos.</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Utilizar estrategias de medición de cantidades de peso con unidades no convencionales (bolsitas de arena, bolsitas de arroz, etc.) y convencionales (kg y ½ kg.)</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Aplicar relaciones de doble y mitad a números y cantidades  (litro, medio litro, metro, medio metro, etc.), docena y media docena.</w:t>
            </w:r>
          </w:p>
          <w:p w:rsidR="00697924" w:rsidRPr="00697924" w:rsidRDefault="00697924" w:rsidP="00697924">
            <w:pPr>
              <w:tabs>
                <w:tab w:val="center" w:pos="5527"/>
              </w:tabs>
              <w:spacing w:after="0" w:line="240" w:lineRule="auto"/>
              <w:ind w:left="100" w:right="100"/>
              <w:rPr>
                <w:rFonts w:cs="Calibri"/>
                <w:sz w:val="20"/>
                <w:szCs w:val="20"/>
              </w:rPr>
            </w:pPr>
          </w:p>
          <w:p w:rsidR="003F53B0" w:rsidRDefault="003F53B0"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lastRenderedPageBreak/>
              <w:t>Estimar la duración de eventos: fue largo, falta poco, llegó antes, etc.</w:t>
            </w: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Secuenciar sucesos cotidianos: mañana, tarde, noche; antes, ahora, después; ayer, hoy, mañana.</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Leer en el calendario el mes y el día, la semana y el año.</w:t>
            </w:r>
          </w:p>
          <w:p w:rsidR="00697924" w:rsidRPr="00697924" w:rsidRDefault="00697924" w:rsidP="00697924">
            <w:pPr>
              <w:tabs>
                <w:tab w:val="center" w:pos="5527"/>
              </w:tabs>
              <w:spacing w:after="0" w:line="240" w:lineRule="auto"/>
              <w:ind w:left="100" w:right="100"/>
              <w:rPr>
                <w:rFonts w:cs="Calibri"/>
                <w:sz w:val="20"/>
                <w:szCs w:val="20"/>
              </w:rPr>
            </w:pPr>
            <w:r w:rsidRPr="00697924">
              <w:rPr>
                <w:rFonts w:cs="Calibri"/>
                <w:sz w:val="20"/>
                <w:szCs w:val="20"/>
              </w:rPr>
              <w:t>Leer el reloj analógico: horas, media hora.</w:t>
            </w:r>
          </w:p>
        </w:tc>
      </w:tr>
    </w:tbl>
    <w:p w:rsidR="00697924" w:rsidRPr="00697924" w:rsidRDefault="00697924" w:rsidP="00697924">
      <w:pPr>
        <w:spacing w:after="0"/>
      </w:pPr>
      <w:r w:rsidRPr="00697924">
        <w:lastRenderedPageBreak/>
        <w:br w:type="page"/>
      </w:r>
    </w:p>
    <w:tbl>
      <w:tblPr>
        <w:tblW w:w="8505" w:type="dxa"/>
        <w:tblInd w:w="108" w:type="dxa"/>
        <w:tblLayout w:type="fixed"/>
        <w:tblLook w:val="0600"/>
      </w:tblPr>
      <w:tblGrid>
        <w:gridCol w:w="808"/>
        <w:gridCol w:w="2925"/>
        <w:gridCol w:w="4772"/>
      </w:tblGrid>
      <w:tr w:rsidR="00697924" w:rsidRPr="00697924" w:rsidTr="00E813A9">
        <w:trPr>
          <w:cantSplit/>
          <w:trHeight w:val="672"/>
          <w:tblHeader/>
        </w:trPr>
        <w:tc>
          <w:tcPr>
            <w:tcW w:w="8505" w:type="dxa"/>
            <w:gridSpan w:val="3"/>
            <w:tcBorders>
              <w:bottom w:val="single" w:sz="8" w:space="0" w:color="000000"/>
            </w:tcBorders>
            <w:vAlign w:val="center"/>
          </w:tcPr>
          <w:p w:rsidR="00697924" w:rsidRPr="00697924" w:rsidRDefault="00697924" w:rsidP="00697924">
            <w:pPr>
              <w:tabs>
                <w:tab w:val="center" w:pos="5527"/>
              </w:tabs>
              <w:spacing w:after="0" w:line="240" w:lineRule="auto"/>
              <w:rPr>
                <w:rFonts w:cs="Calibri"/>
                <w:b/>
              </w:rPr>
            </w:pPr>
            <w:r w:rsidRPr="00697924">
              <w:rPr>
                <w:rFonts w:cs="Calibri"/>
                <w:b/>
              </w:rPr>
              <w:lastRenderedPageBreak/>
              <w:t>TERCER GRADO</w:t>
            </w:r>
          </w:p>
        </w:tc>
      </w:tr>
      <w:tr w:rsidR="00697924" w:rsidRPr="00697924" w:rsidTr="00E813A9">
        <w:trPr>
          <w:cantSplit/>
          <w:tblHeader/>
        </w:trPr>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40" w:lineRule="auto"/>
              <w:jc w:val="center"/>
              <w:rPr>
                <w:rFonts w:cs="Calibri"/>
                <w:b/>
              </w:rPr>
            </w:pPr>
            <w:r w:rsidRPr="00697924">
              <w:rPr>
                <w:rFonts w:cs="Calibri"/>
                <w:b/>
              </w:rPr>
              <w:t>Eje</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Contenidos de la enseñanza</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 xml:space="preserve">Aprendizajes esperados </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849C7">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20"/>
              <w:rPr>
                <w:rFonts w:cs="Calibri"/>
                <w:b/>
                <w:sz w:val="20"/>
                <w:szCs w:val="20"/>
              </w:rPr>
            </w:pPr>
            <w:r w:rsidRPr="00697924">
              <w:rPr>
                <w:rFonts w:cs="Calibri"/>
                <w:b/>
                <w:sz w:val="20"/>
                <w:szCs w:val="20"/>
              </w:rPr>
              <w:lastRenderedPageBreak/>
              <w:t>Respecto del número y el sistema de numeración:</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b/>
                <w:sz w:val="20"/>
                <w:szCs w:val="20"/>
              </w:rPr>
              <w:t>El número natural (0 al 10.000</w:t>
            </w:r>
            <w:r w:rsidRPr="00697924">
              <w:rPr>
                <w:rFonts w:cs="Calibri"/>
                <w:sz w:val="20"/>
                <w:szCs w:val="20"/>
              </w:rPr>
              <w:t>)</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Construcción y uso de la sucesión de números naturales de forma oral y escrita por intervalos, hasta 10. 000.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Regularidades de la serie oral y escrita hasta 10.000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Relaciones de mayor, igual, menor, anterior, siguiente, entre.</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Encuadramiento y redondeo de números.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Escrituras equivalentes de un número.</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Valor posicional de las cifras de un número.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b/>
                <w:sz w:val="20"/>
                <w:szCs w:val="20"/>
              </w:rPr>
              <w:t>Números ordinales:</w:t>
            </w:r>
            <w:r w:rsidRPr="00697924">
              <w:rPr>
                <w:rFonts w:cs="Calibri"/>
                <w:sz w:val="20"/>
                <w:szCs w:val="20"/>
              </w:rPr>
              <w:t xml:space="preserve"> primero, segundo, tercero,…… hasta el vigésimo.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b/>
                <w:sz w:val="20"/>
                <w:szCs w:val="20"/>
              </w:rPr>
            </w:pPr>
            <w:r w:rsidRPr="00697924">
              <w:rPr>
                <w:rFonts w:cs="Calibri"/>
                <w:b/>
                <w:sz w:val="20"/>
                <w:szCs w:val="20"/>
              </w:rPr>
              <w:t>Respecto de las Operaciones:</w:t>
            </w:r>
          </w:p>
          <w:p w:rsidR="00697924" w:rsidRPr="00697924" w:rsidRDefault="00697924" w:rsidP="00697924">
            <w:pPr>
              <w:tabs>
                <w:tab w:val="center" w:pos="5527"/>
              </w:tabs>
              <w:spacing w:after="0" w:line="240" w:lineRule="auto"/>
              <w:ind w:left="20"/>
              <w:rPr>
                <w:rFonts w:cs="Calibri"/>
                <w:sz w:val="20"/>
                <w:szCs w:val="20"/>
              </w:rPr>
            </w:pPr>
            <w:r w:rsidRPr="00697924">
              <w:rPr>
                <w:rFonts w:cs="Calibri"/>
                <w:b/>
                <w:sz w:val="20"/>
                <w:szCs w:val="20"/>
              </w:rPr>
              <w:t>Suma y resta</w:t>
            </w:r>
            <w:r w:rsidRPr="00697924">
              <w:rPr>
                <w:rFonts w:cs="Calibri"/>
                <w:sz w:val="20"/>
                <w:szCs w:val="20"/>
              </w:rPr>
              <w:t xml:space="preserve"> con distintos significados: unir, agregar, retroceder, avanzar, comparar, etc.</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b/>
                <w:sz w:val="20"/>
                <w:szCs w:val="20"/>
              </w:rPr>
              <w:t>Estrategias de cálculo</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Cálculo mental exacto para sumas y restas:</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Sumas de la forma a + b = 10.000 (con a y b múltiplo de 1.000)</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-Complementos a 10.000: a + …….= 10.000 ( con a múltiplo de 1000).</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-Restas de la forma : a – b = 1.000</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-Restas de la forma : 10.000 - a = ….(con a múltiplo de 1.000)</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 Cálculos utilizando secuencias de descomposiciones y composiciones aditivas/ sustractivas.</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Algoritmo de la suma y la resta con dificultad.</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Cálculos estimativos de resultados de sumas y restas, aproximando números.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b/>
                <w:sz w:val="20"/>
                <w:szCs w:val="20"/>
              </w:rPr>
              <w:t>Multiplicación y división</w:t>
            </w:r>
            <w:r w:rsidRPr="00697924">
              <w:rPr>
                <w:rFonts w:cs="Calibri"/>
                <w:sz w:val="20"/>
                <w:szCs w:val="20"/>
              </w:rPr>
              <w:t xml:space="preserve"> de números naturales: significados de las operaciones asociados a proporcionalidad, combinatoria, partir y repartir. </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b/>
                <w:sz w:val="20"/>
                <w:szCs w:val="20"/>
              </w:rPr>
              <w:t>Estrategias de cálculo exactos y aproximados</w:t>
            </w:r>
            <w:r w:rsidRPr="00697924">
              <w:rPr>
                <w:rFonts w:cs="Calibri"/>
                <w:sz w:val="20"/>
                <w:szCs w:val="20"/>
              </w:rPr>
              <w:t>:</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Cálculos mentales básicos:</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Tablas de multiplicación y división a 100 (Tabla pitagórica). Regularidades de la tabla.</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Propiedades de la multiplicación:</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Conmutativa, multiplicación por 0, multiplicación y división por 1, distributiva y asociativa.</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Mitad, doble, cuarto y cuádruple  de un número.</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Multiplicación de un número por 10, por 100 y por 1000.</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-Divisiones por 10 de números terminados en 0</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Algoritmo de la multiplicación</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Algoritmos de la división por aproximaciones sucesivas.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b/>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b/>
                <w:sz w:val="20"/>
                <w:szCs w:val="20"/>
              </w:rPr>
              <w:t>Números fraccionarios</w:t>
            </w:r>
            <w:r w:rsidRPr="00697924">
              <w:rPr>
                <w:rFonts w:cs="Calibri"/>
                <w:sz w:val="20"/>
                <w:szCs w:val="20"/>
              </w:rPr>
              <w:t>: ½ , ¼, 2/4 . Representación gráfica y concreta. Relación entre la expresión oral, la representación concreta y la representación gráfica de fracciones. Suma y resta de medios y cuartos.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b/>
                <w:sz w:val="20"/>
                <w:szCs w:val="20"/>
              </w:rPr>
            </w:pPr>
            <w:r w:rsidRPr="00697924">
              <w:rPr>
                <w:rFonts w:cs="Calibri"/>
                <w:b/>
                <w:sz w:val="20"/>
                <w:szCs w:val="20"/>
              </w:rPr>
              <w:t>Expresiones decimales.</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xml:space="preserve">Reconocimiento de expresiones decimales en contextos cotidianos. </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lastRenderedPageBreak/>
              <w:t>Al finalizar el tercer grado los niños deberán poder resolver situaciones que impliquen:</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Leer y escribir números hasta 10.000, por intervalos de a mil, estableciendo relaciones entre la escritura y el nombre de números ‘parecidos’. Por ejemplo: 1.200, 2.200, 3.200, etc.</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Aplicar regularidades encontradas en series anteriores, y extenderlas al nuevo intervalo numérico.</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Completar y reconocer patrones numéricos en escalas ascendentes y descendentes (por ejemplo: 1, 3, 5, 7,….;  1.000, 900,  800, ……, etc.). Escalas del 2, 5, 10, 50, 100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Comparar y ordenar números naturales en intervalos numéricos por lo menos hasta 10.000, indicar el antecesor y sucesor de un número, contar en forma ascendente y descendente  de cien en cien, de quinientos en quinientos y de mil en mil, a partir de un número dado.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Usar criterios de comparación de números  para ordenarlos en una serie numérica</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Encuadrar números entre decenas, centenas y/o miles. Por ejemplo: 4.328 es mayor que 4.300 y menor que 4.400, o 4.328 es mayor que 4.320 y menor que 4.330.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Redondear números a decenas, centenas o miles. (Por ejemplo: 1.238 a 1.240; 3.530 a 3.500; 2.789 a 3.000)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Escribir números de distintas formas, expresados como suma y/o restas, incluida la que expresa el valor posicional de sus cifras en términos  de “unos”, “dieces”,  “cienes” y “miles” .(Por ejemplo:  3.298 = 8 + 90 + 200 + 3.000 = 3.300 – 2; etc.)</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Reconocer  el valor de las cifras de un número en términos de “unos”, “dieces” y “cienes” y “miles”.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Usar, leer y escribir números ordinales en distintos contextos (primero, segundo,… hasta vigésimo)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Interpretar situaciones y reconocer las operaciones de cálculo de adición y sustracción a partir de los significados prácticos abordados en años anteriores, avanzando en nuevos significados, por ejemplo: comparar, establecer la  distancia entre dos números, etc., en contextos intra y extra matemáticos, presentados en forma oral, gráficos, o escrito.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Modelizar y simbolizar las operaciones correspondientes a las situaciones planteadas (símbolos “+” ; “-“  e “=”).</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Identificar la suma y la resta como operaciones inversas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Analizar situaciones de suma y resta para decidir la conveniencia o no de usar cálculo mental o algorítmico.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Sumar y/o restar usando cálculo mental o algorítmico.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Confeccionar y usar  tablas de doble entrada de suma y resta  para resolver problemas y analizar regularidades que apuntan a establecer relaciones entre la escritura y el valor posicional.</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Usar propiedades de la suma: conmutativa, elemento neutro y asociativa en la resolución de situaciones de cálculo mental.</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Resolver problemas de suma y resta que involucren varios pasos.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Usar aproximaciones numéricas para resolver cálculos estimativos  ( Por ejemplo: 43 + 128 → 40 + 130 = 170 ; 67 – 36 → 70 – 40 = 30)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Interpretar   problemas que impliquen: completar tablas de proporcionalidad,  calcular elementos ordenados en filas y columnas, y situaciones sencillas de combinatoria; partir y repartir, presentados en enunciados orales, gráficos y escritos, en contextos variados (juegos, tablas, diagramas, situaciones cotidianas y/o figuradas, números, etc.).</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Modelizar  y simbolizar las operaciones correspondientes a las situaciones planteadas con los signos convencionales: “x”, “:” e “=”.</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xml:space="preserve"> Ampliar y completar la tabla de multiplicaciones básicas hasta 10 x 10.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Usar los resultados  memorizados de la tabla pitagórica para resolver cálculos simples de multiplicaciones y divisiones, identificando la multiplicación y la división como operaciones inversas.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Encontrar resultados de situaciones  multiplicativas sencillas (hasta tridígitos por dígito) usando diferentes estrategias: descomposiciones aditivas, uso de la propiedad distributiva, recuperación de cálculos multiplicativos memorizados o algoritmo.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Usar el algoritmo por aproximaciones sucesivas  de la división por un dígito.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Elaborar enunciados que se correspondan con operaciones de multiplicación y división dadas.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Elaborar  preguntas o enunciados de problemas de suma, resta y multiplicación.</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xml:space="preserve">Describir y fundamentar con sus propias palabras, las actividades que realiza y explicar los conocimientos </w:t>
            </w:r>
            <w:r w:rsidRPr="00697924">
              <w:rPr>
                <w:rFonts w:cs="Calibri"/>
                <w:sz w:val="20"/>
                <w:szCs w:val="20"/>
              </w:rPr>
              <w:lastRenderedPageBreak/>
              <w:t>obtenidos utilizando el vocabulario matemático circulante en el aula.</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Examinar y valorar producciones propias y ajenas.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Unir y repartir enteros, medios y/o cuartos en el contexto de medidas estableciendo relaciones entre ellos, sin que sea necesaria la escritura simbólica de los números o el algoritmo de la operación realizada.</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Aplicar relaciones de doble, mitad , cuarto y cuádruple a números y cantidades  continuas (litros, kilogramos y metros) y discretas (páginas, cuadras, figuritas, etc.) con apoyo concreto y gráfico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xml:space="preserve">Reconocer en el entorno expresiones decimales: precios, medidas, etc. Por ejemplo: $12,50; 3,50m. </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BE4D5F" w:rsidRDefault="00BE4D5F" w:rsidP="00BE4D5F">
            <w:pPr>
              <w:tabs>
                <w:tab w:val="center" w:pos="5527"/>
              </w:tabs>
              <w:spacing w:after="0" w:line="200" w:lineRule="exact"/>
              <w:rPr>
                <w:rFonts w:cs="Calibri"/>
                <w:b/>
              </w:rPr>
            </w:pPr>
          </w:p>
          <w:p w:rsidR="00BE4D5F" w:rsidRPr="00697924" w:rsidRDefault="00BE4D5F" w:rsidP="00BE4D5F">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849C7">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E4D5F">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E4D5F">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p</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c</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i</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F</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r</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m</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20"/>
              <w:rPr>
                <w:rFonts w:cs="Calibri"/>
                <w:b/>
                <w:sz w:val="20"/>
                <w:szCs w:val="20"/>
              </w:rPr>
            </w:pPr>
            <w:r w:rsidRPr="00697924">
              <w:rPr>
                <w:rFonts w:cs="Calibri"/>
                <w:b/>
                <w:sz w:val="20"/>
                <w:szCs w:val="20"/>
              </w:rPr>
              <w:lastRenderedPageBreak/>
              <w:t>Respecto del Espacio:</w:t>
            </w:r>
          </w:p>
          <w:p w:rsidR="00697924" w:rsidRPr="00697924" w:rsidRDefault="00697924" w:rsidP="00697924">
            <w:pPr>
              <w:tabs>
                <w:tab w:val="center" w:pos="5527"/>
              </w:tabs>
              <w:spacing w:after="0" w:line="240" w:lineRule="auto"/>
              <w:rPr>
                <w:rFonts w:cs="Calibri"/>
                <w:sz w:val="20"/>
                <w:szCs w:val="20"/>
              </w:rPr>
            </w:pPr>
            <w:r w:rsidRPr="00697924">
              <w:rPr>
                <w:rFonts w:cs="Calibri"/>
                <w:sz w:val="20"/>
                <w:szCs w:val="20"/>
              </w:rPr>
              <w:t>Relaciones espaciales de: posición, orientación, dirección y distancia.</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Ubicación de puntos en el plano. Coordenadas.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Representaciones de  espacios físicos conocidos en dibujos, croquis y planos.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Lectura e interpretación de planos.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Posiciones de dos rectas en un plano: rectas paralelas perpendiculares y oblicuas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b/>
                <w:sz w:val="20"/>
                <w:szCs w:val="20"/>
              </w:rPr>
            </w:pPr>
            <w:r w:rsidRPr="00697924">
              <w:rPr>
                <w:rFonts w:cs="Calibri"/>
                <w:b/>
                <w:sz w:val="20"/>
                <w:szCs w:val="20"/>
              </w:rPr>
              <w:t>Respecto de las Formas:</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u w:val="single"/>
              </w:rPr>
              <w:t>Cuerpos geométricos</w:t>
            </w:r>
            <w:r w:rsidRPr="00697924">
              <w:rPr>
                <w:rFonts w:cs="Calibri"/>
                <w:sz w:val="20"/>
                <w:szCs w:val="20"/>
              </w:rPr>
              <w:t xml:space="preserve">: cubos, cilindros, esferas, prismas, pirámides y conos. </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Nombre y propiedades  de los cuerpos geométricos.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Uso de vocabulario específico: caras, aristas, vértices.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Desarrollo plano de prismas y pirámides.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u w:val="single"/>
              </w:rPr>
              <w:t>Figuras geométricas</w:t>
            </w:r>
            <w:r w:rsidRPr="00697924">
              <w:rPr>
                <w:rFonts w:cs="Calibri"/>
                <w:sz w:val="20"/>
                <w:szCs w:val="20"/>
              </w:rPr>
              <w:t>: propiedades (cantidad de lados, número de vértices, congruencia de lados, ángulos rectos)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xml:space="preserve">Invarianza de las formas geométricas por movimientos </w:t>
            </w:r>
            <w:r w:rsidRPr="00697924">
              <w:rPr>
                <w:rFonts w:cs="Calibri"/>
                <w:sz w:val="20"/>
                <w:szCs w:val="20"/>
              </w:rPr>
              <w:lastRenderedPageBreak/>
              <w:t>en el plano.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Reproducción y copia de figuras geométricas: cuadrados, triángulos, rectángulos, rombo y círculo.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b/>
                <w:sz w:val="20"/>
                <w:szCs w:val="20"/>
              </w:rPr>
            </w:pPr>
            <w:r w:rsidRPr="00697924">
              <w:rPr>
                <w:rFonts w:cs="Calibri"/>
                <w:b/>
                <w:sz w:val="20"/>
                <w:szCs w:val="20"/>
              </w:rPr>
              <w:t>Respecto de la Medida:</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Atributos cuantificables de los objetos: largo, alto, peso, capacidad,  tiempo, etc.</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Comparación y ordenamiento de distintas cantidades de una misma magnitud, usando unidades no convencionales y convencionales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Medidas de tiempo</w:t>
            </w: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Estimación y secuenciación de periodos de tiempo.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Lectura del calendario: día, semana, mes y año.</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Interpretar y utilizar puntos de referencia para describir oralmente ubicaciones de personas y objetos en el  plano y en el espacio.</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Ubicar puntos en un cuadriculado o grilla. (Por ejemplo: juego de la batalla naval, butacas en un cine, etc.)</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Realizar representaciones gráficas de espacios pequeños y conocidos ubicando algunos objetos.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Interpretar dibujos y planos de diferentes espacios físicos conocidos y desconocidos para anticipar y comunicar la ubicación de objetos.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Ubicar puntos en áreas de grandes dimensiones. (Por ejemplo: la escuela en el plano de la ciudad)</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cs="Calibri"/>
                <w:sz w:val="20"/>
                <w:szCs w:val="20"/>
              </w:rPr>
              <w:t xml:space="preserve">Percibir cómo se distribuyen las calles, (Por ejemplo: </w:t>
            </w:r>
            <w:r w:rsidRPr="00697924">
              <w:rPr>
                <w:rFonts w:cs="Calibri"/>
                <w:sz w:val="20"/>
                <w:szCs w:val="20"/>
              </w:rPr>
              <w:lastRenderedPageBreak/>
              <w:t>la relación entre las calles paralelas, la equivalencia de recorridos utilizando la idea de calles paralelas, transversales, y el trayecto en diagonal), su organización por medio de la numeración y su direccionalidad (Por ejemplo: dirección norte sur) y que puedan relacionarlas con otros lugares significativos de la zona estudiada (cerros, ríos, rutas nacionales, ciudades cercanas, etc.)</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jc w:val="both"/>
              <w:rPr>
                <w:rFonts w:cs="Calibri"/>
                <w:sz w:val="20"/>
                <w:szCs w:val="20"/>
              </w:rPr>
            </w:pPr>
            <w:r w:rsidRPr="00697924">
              <w:rPr>
                <w:rFonts w:cs="Calibri"/>
                <w:sz w:val="20"/>
                <w:szCs w:val="20"/>
              </w:rPr>
              <w:t>Reconocer cubos, cilindros, esferas, prismas, pirámides  y conos en base a sus elementos: vértices, aristas y caras.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 xml:space="preserve">Asociar las formas geométricas   con su nombre </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Clasificar y describir cuerpos, en base a distintos criterios (formas y número de caras, caras planas y curvas, número de vértices).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Reproducir y construir cuerpos usando plegado en papel, sorbetes, escarbadientes, plastilina, masa, en función de las características del  cuerpo solicitado usando propiedades de los mismos: aristas paralelas, congruencia de aristas, caras iguales.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Representar  cuerpos geométricos desde distintos puntos de vista.</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Reconocer un cuerpo por sus vistas, desde diferentes posiciones y orientaciones.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Desarmar prismas y pirámides para visualizar, copiar y analizar el desarrollo plano de los mismos.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Describir y clasificar figuras geométricas (triángulos, rectángulos, cuadrados, rombos y círculos) en función de: “lados rectos”,  “cantidad de lados”, “lados congruentes”, “cantidad de vértices”, “ángulos rectos”, “lados curvos”, etc.</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Asociar las formas geométricas con su nombre.</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lastRenderedPageBreak/>
              <w:t>Reconocer relaciones de perpendicularidad, paralelismo u oblicuidad entre los lados de una misma figura plana, tomando como referencia lo trabajado en espacio.</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Reproducir y copiar figuras geométricas simples (cuadrados, triángulos, rectángulos, y círculos) por plegado, en el geoplano, en papel cuadriculado o punteado, con o sin regla, respetando sus propiedades geométricas.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Usar el compás para el trazado de circunferencias y círculos.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Construir figuras simples a través de la composición y descomposición de otras (recortado, plegado, rompecabezas geométricos)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Reconocer formas y regularidades geométricas en frisos, embaldosados, mosaicos, guardas, etc.</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Reproducir guardas geométricas simples, usando la técnica de mano alzada, caras de cuerpos geométricos, o plantillas o regla para el trazado de líneas rectas.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Identificar atributos cuantificables de los objetos: largo, alto, peso, capacidad, etc.</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Comparar y ordenar objetos teniendo en cuenta el largo, el alto y distancias, en base a  su longitud, utilizando estrategias de comparación directa e indirecta.</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Utilizar estrategias de medición de longitud usando unidades no convencionales (manos, pies pasos, tiras de madera o papel, cuadras, etc.), y convencionales (metro,  ½  metro, ¼ metro y centímetro).</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Comparar y  ordenar recipientes según la cantidad de contenido.</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Utilizar estrategias de medición con unidades no convencionales ( vaso, tazas, jarras) y convencionales (litro, ½ litro, ¾ litro y ¼ litro)</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Comparar y ordenar objetos según las relaciones “es más pesado que”, es tan pesado como”, es menos pesado que”, en base al uso de la balanza de platillos.</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Utilizar estrategias de medición con unidades no convencionales (bolsitas con arena, bolsitas con arroz, etc.) y convencionales (kg, ½ kg, ¾ kg y ¼ kg)</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Estimar la duración de eventos: fue largo, falta poco, llegó antes, etc.</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Secuenciar suceso cotidianos: mañana, tarde, noche; antes, ahora, después; ayer, hoy, mañana.</w:t>
            </w:r>
          </w:p>
          <w:p w:rsidR="00697924" w:rsidRPr="00697924" w:rsidRDefault="00697924" w:rsidP="00697924">
            <w:pPr>
              <w:tabs>
                <w:tab w:val="center" w:pos="5527"/>
              </w:tabs>
              <w:spacing w:after="0" w:line="240" w:lineRule="auto"/>
              <w:ind w:left="20"/>
              <w:jc w:val="both"/>
              <w:rPr>
                <w:rFonts w:cs="Calibri"/>
                <w:sz w:val="20"/>
                <w:szCs w:val="20"/>
              </w:rPr>
            </w:pP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Leer el reloj analógico: horas, media hora, cuarto de hora, minutos.</w:t>
            </w:r>
          </w:p>
          <w:p w:rsidR="00697924" w:rsidRPr="00697924" w:rsidRDefault="00697924" w:rsidP="00697924">
            <w:pPr>
              <w:tabs>
                <w:tab w:val="center" w:pos="5527"/>
              </w:tabs>
              <w:spacing w:after="0" w:line="240" w:lineRule="auto"/>
              <w:ind w:left="20"/>
              <w:jc w:val="both"/>
              <w:rPr>
                <w:rFonts w:cs="Calibri"/>
                <w:sz w:val="20"/>
                <w:szCs w:val="20"/>
              </w:rPr>
            </w:pPr>
            <w:r w:rsidRPr="00697924">
              <w:rPr>
                <w:rFonts w:cs="Calibri"/>
                <w:sz w:val="20"/>
                <w:szCs w:val="20"/>
              </w:rPr>
              <w:t xml:space="preserve">Leer el calendario: días, semanas, mes y año. </w:t>
            </w:r>
          </w:p>
        </w:tc>
      </w:tr>
    </w:tbl>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r w:rsidRPr="00697924">
        <w:rPr>
          <w:b/>
        </w:rPr>
        <w:t>2º CICLO</w:t>
      </w:r>
    </w:p>
    <w:p w:rsidR="00697924" w:rsidRPr="00697924" w:rsidRDefault="00697924" w:rsidP="00697924">
      <w:pPr>
        <w:spacing w:after="0"/>
        <w:rPr>
          <w:b/>
        </w:rPr>
      </w:pPr>
      <w:r w:rsidRPr="00697924">
        <w:rPr>
          <w:b/>
        </w:rPr>
        <w:t>PROPÓSITOS PARA EL SEGUNDO CICLO</w:t>
      </w:r>
    </w:p>
    <w:p w:rsidR="00697924" w:rsidRPr="00697924" w:rsidRDefault="00697924" w:rsidP="00697924">
      <w:pPr>
        <w:spacing w:after="0"/>
        <w:rPr>
          <w:b/>
        </w:rPr>
      </w:pPr>
    </w:p>
    <w:p w:rsidR="00697924" w:rsidRPr="00697924" w:rsidRDefault="00697924" w:rsidP="00697924">
      <w:pPr>
        <w:spacing w:after="0"/>
        <w:ind w:left="60"/>
        <w:jc w:val="both"/>
        <w:rPr>
          <w:rFonts w:eastAsia="Calibri" w:cs="Calibri"/>
        </w:rPr>
      </w:pPr>
      <w:r w:rsidRPr="00697924">
        <w:rPr>
          <w:rFonts w:eastAsia="Calibri" w:cs="Calibri"/>
        </w:rPr>
        <w:t>Desde el área, en el Segundo Ciclo,  se plantea el desafío de transformar el aula en un espacio de construcción colectiva de conocimientos matemáticos. Para ello, será fundamental que tanto el equipo de supervisión, directivos y docentes trabajen en conjunto para:</w:t>
      </w:r>
    </w:p>
    <w:p w:rsidR="00697924" w:rsidRPr="00697924" w:rsidRDefault="00697924" w:rsidP="00697924">
      <w:pPr>
        <w:numPr>
          <w:ilvl w:val="0"/>
          <w:numId w:val="68"/>
        </w:numPr>
        <w:spacing w:after="0" w:line="360" w:lineRule="auto"/>
        <w:contextualSpacing/>
        <w:jc w:val="both"/>
        <w:rPr>
          <w:rFonts w:eastAsia="Calibri" w:cs="Calibri"/>
        </w:rPr>
      </w:pPr>
      <w:r w:rsidRPr="00697924">
        <w:rPr>
          <w:rFonts w:eastAsia="Calibri" w:cs="Calibri"/>
        </w:rPr>
        <w:t>Generar espacios de acción y de reflexión donde los niños puedan:</w:t>
      </w:r>
    </w:p>
    <w:p w:rsidR="00697924" w:rsidRPr="00697924" w:rsidRDefault="00697924" w:rsidP="00697924">
      <w:pPr>
        <w:numPr>
          <w:ilvl w:val="1"/>
          <w:numId w:val="68"/>
        </w:numPr>
        <w:spacing w:after="0" w:line="360" w:lineRule="auto"/>
        <w:contextualSpacing/>
        <w:jc w:val="both"/>
        <w:rPr>
          <w:rFonts w:cs="Calibri"/>
        </w:rPr>
      </w:pPr>
      <w:r w:rsidRPr="00697924">
        <w:rPr>
          <w:rFonts w:eastAsia="Calibri" w:cs="Calibri"/>
        </w:rPr>
        <w:t>Interpretar adecuadamente la información cuantitativa que reciben por diferentes vías, así como resolver problemas aritméticos, desarrollar habilidades de cálculo ampliando el repertorio construido con números naturales (cálculo mental, algorítmico, con calculadora), a los números racionales positivos (fraccionarios y decimales).</w:t>
      </w:r>
    </w:p>
    <w:p w:rsidR="00697924" w:rsidRPr="00697924" w:rsidRDefault="00697924" w:rsidP="00697924">
      <w:pPr>
        <w:numPr>
          <w:ilvl w:val="1"/>
          <w:numId w:val="68"/>
        </w:numPr>
        <w:spacing w:after="0" w:line="360" w:lineRule="auto"/>
        <w:contextualSpacing/>
        <w:jc w:val="both"/>
        <w:rPr>
          <w:rFonts w:cs="Calibri"/>
        </w:rPr>
      </w:pPr>
      <w:r w:rsidRPr="00697924">
        <w:rPr>
          <w:rFonts w:eastAsia="Calibri" w:cs="Calibri"/>
        </w:rPr>
        <w:lastRenderedPageBreak/>
        <w:t>Analizar y establecer relaciones multiplicativas entre números naturales, que les permitan resolver problemas que involucren los conceptos de múltiplos, divisores, y relaciones de proporcionalidad directa e inversa.</w:t>
      </w:r>
    </w:p>
    <w:p w:rsidR="00697924" w:rsidRPr="00697924" w:rsidRDefault="00697924" w:rsidP="00697924">
      <w:pPr>
        <w:numPr>
          <w:ilvl w:val="1"/>
          <w:numId w:val="68"/>
        </w:numPr>
        <w:spacing w:after="0" w:line="360" w:lineRule="auto"/>
        <w:contextualSpacing/>
        <w:jc w:val="both"/>
        <w:rPr>
          <w:rFonts w:eastAsia="Calibri" w:cs="Calibri"/>
        </w:rPr>
      </w:pPr>
      <w:r w:rsidRPr="00697924">
        <w:rPr>
          <w:rFonts w:eastAsia="Calibri" w:cs="Calibri"/>
        </w:rPr>
        <w:t>Reconocer y utilizar  los racionales positivos (fracciones y decimales) en distintos contextos que les dan sentido, para expresar situaciones de: reparto, parte- todo, relación entre dos cantidades, proporcionalidad, división, probabilidad, medidas.</w:t>
      </w:r>
    </w:p>
    <w:p w:rsidR="00697924" w:rsidRPr="00697924" w:rsidRDefault="00697924" w:rsidP="00697924">
      <w:pPr>
        <w:numPr>
          <w:ilvl w:val="1"/>
          <w:numId w:val="68"/>
        </w:numPr>
        <w:spacing w:after="0" w:line="360" w:lineRule="auto"/>
        <w:contextualSpacing/>
        <w:jc w:val="both"/>
        <w:rPr>
          <w:rFonts w:eastAsia="Calibri" w:cs="Calibri"/>
        </w:rPr>
      </w:pPr>
      <w:r w:rsidRPr="00697924">
        <w:rPr>
          <w:rFonts w:eastAsia="Calibri" w:cs="Calibri"/>
        </w:rPr>
        <w:t>Vincular las expresiones decimales - su lectura y escritura - con las fracciones que le dan origen, analicen relaciones de orden y equivalencia entre  distintas expresiones, apoyándose en el uso de representaciones o modelos -dinero, medidas, barras, círculos, etc.- incluyendo su representación gráfica en la recta numérica.</w:t>
      </w:r>
    </w:p>
    <w:p w:rsidR="00697924" w:rsidRPr="00697924" w:rsidRDefault="00697924" w:rsidP="00697924">
      <w:pPr>
        <w:numPr>
          <w:ilvl w:val="1"/>
          <w:numId w:val="68"/>
        </w:numPr>
        <w:spacing w:after="0" w:line="360" w:lineRule="auto"/>
        <w:contextualSpacing/>
        <w:jc w:val="both"/>
        <w:rPr>
          <w:rFonts w:eastAsia="Calibri" w:cs="Calibri"/>
        </w:rPr>
      </w:pPr>
      <w:r w:rsidRPr="00697924">
        <w:rPr>
          <w:rFonts w:eastAsia="Calibri" w:cs="Calibri"/>
        </w:rPr>
        <w:t>Resolver problemas reales de medición efectiva de longitudes, capacidades, pesos, tiempo, y áreas, usando instrumentos para establecer diferentes medidas, para avanzar en la comprensión de la organización decimal de los sistemas de unidades del SIMELA, y establecer relaciones entre las distintas unidades de medida de una misma cantidad.</w:t>
      </w:r>
    </w:p>
    <w:p w:rsidR="00697924" w:rsidRPr="00697924" w:rsidRDefault="00697924" w:rsidP="00697924">
      <w:pPr>
        <w:numPr>
          <w:ilvl w:val="1"/>
          <w:numId w:val="68"/>
        </w:numPr>
        <w:spacing w:after="0" w:line="360" w:lineRule="auto"/>
        <w:contextualSpacing/>
        <w:jc w:val="both"/>
        <w:rPr>
          <w:rFonts w:eastAsia="Calibri" w:cs="Calibri"/>
        </w:rPr>
      </w:pPr>
      <w:r w:rsidRPr="00697924">
        <w:rPr>
          <w:rFonts w:eastAsia="Calibri" w:cs="Calibri"/>
        </w:rPr>
        <w:t>Visualizar, identificar, describir, comparar, representar y construir figuras y cuerpos geométricos que modelizan objetos concretos, mediante el conocimiento de sus propiedades esenciales; posibilitando deducir nuevas propiedades a partir de ellas, argumentando proposiciones y estableciendo relaciones tales como la congruencia geométrica, el paralelismo y la perpendicularidad entre sus elementos, desarrollando de esta forma estrategias de pensamiento lógico.</w:t>
      </w:r>
    </w:p>
    <w:p w:rsidR="00697924" w:rsidRPr="00697924" w:rsidRDefault="00697924" w:rsidP="00697924">
      <w:pPr>
        <w:spacing w:after="0"/>
        <w:ind w:left="1500"/>
        <w:contextualSpacing/>
        <w:jc w:val="both"/>
        <w:rPr>
          <w:rFonts w:eastAsia="Calibri" w:cs="Calibri"/>
        </w:rPr>
      </w:pPr>
    </w:p>
    <w:p w:rsidR="00697924" w:rsidRPr="00697924" w:rsidRDefault="00697924" w:rsidP="00697924">
      <w:pPr>
        <w:numPr>
          <w:ilvl w:val="0"/>
          <w:numId w:val="68"/>
        </w:numPr>
        <w:spacing w:after="0" w:line="360" w:lineRule="auto"/>
        <w:contextualSpacing/>
        <w:jc w:val="both"/>
        <w:rPr>
          <w:rFonts w:eastAsia="Calibri" w:cs="Calibri"/>
        </w:rPr>
      </w:pPr>
      <w:r w:rsidRPr="00697924">
        <w:rPr>
          <w:rFonts w:eastAsia="Calibri" w:cs="Calibri"/>
        </w:rPr>
        <w:t>Valorar el proceso de evaluación como parte fundamental del cuidado de las trayectorias escolares, e incluir al niño como revisor de sus propios aprendizajes.</w:t>
      </w:r>
    </w:p>
    <w:p w:rsidR="00697924" w:rsidRPr="00697924" w:rsidRDefault="00697924" w:rsidP="00697924">
      <w:pPr>
        <w:spacing w:after="0"/>
        <w:jc w:val="both"/>
        <w:rPr>
          <w:rFonts w:eastAsia="Calibri" w:cs="Calibri"/>
        </w:rPr>
      </w:pPr>
    </w:p>
    <w:p w:rsidR="00697924" w:rsidRPr="00697924" w:rsidRDefault="00697924" w:rsidP="00697924">
      <w:pPr>
        <w:spacing w:after="0"/>
        <w:jc w:val="both"/>
        <w:rPr>
          <w:rFonts w:eastAsia="Calibri" w:cs="Calibri"/>
        </w:rPr>
      </w:pPr>
    </w:p>
    <w:p w:rsidR="00697924" w:rsidRPr="00697924" w:rsidRDefault="00697924" w:rsidP="00697924">
      <w:pPr>
        <w:spacing w:after="0"/>
        <w:jc w:val="both"/>
        <w:rPr>
          <w:rFonts w:eastAsia="Calibri" w:cs="Calibri"/>
        </w:rPr>
      </w:pPr>
    </w:p>
    <w:p w:rsidR="00697924" w:rsidRPr="00697924" w:rsidRDefault="00697924" w:rsidP="00697924">
      <w:pPr>
        <w:spacing w:after="0"/>
        <w:rPr>
          <w:b/>
        </w:rPr>
      </w:pPr>
      <w:r w:rsidRPr="00697924">
        <w:rPr>
          <w:b/>
        </w:rPr>
        <w:lastRenderedPageBreak/>
        <w:t>EJES, CONTENIDOS DE LA ENSEÑANZA Y APRENDIZAJES ESPERADOS</w:t>
      </w:r>
    </w:p>
    <w:tbl>
      <w:tblPr>
        <w:tblW w:w="8505" w:type="dxa"/>
        <w:tblInd w:w="108" w:type="dxa"/>
        <w:tblLayout w:type="fixed"/>
        <w:tblLook w:val="0600"/>
      </w:tblPr>
      <w:tblGrid>
        <w:gridCol w:w="808"/>
        <w:gridCol w:w="2925"/>
        <w:gridCol w:w="4772"/>
      </w:tblGrid>
      <w:tr w:rsidR="00697924" w:rsidRPr="00697924" w:rsidTr="00E813A9">
        <w:trPr>
          <w:trHeight w:val="672"/>
          <w:tblHeader/>
        </w:trPr>
        <w:tc>
          <w:tcPr>
            <w:tcW w:w="8505" w:type="dxa"/>
            <w:gridSpan w:val="3"/>
            <w:tcBorders>
              <w:bottom w:val="single" w:sz="8" w:space="0" w:color="000000"/>
            </w:tcBorders>
            <w:vAlign w:val="center"/>
          </w:tcPr>
          <w:p w:rsidR="00697924" w:rsidRPr="00697924" w:rsidRDefault="00697924" w:rsidP="00697924">
            <w:pPr>
              <w:tabs>
                <w:tab w:val="center" w:pos="5527"/>
              </w:tabs>
              <w:spacing w:after="0" w:line="240" w:lineRule="auto"/>
              <w:rPr>
                <w:rFonts w:cs="Calibri"/>
                <w:b/>
              </w:rPr>
            </w:pPr>
            <w:r w:rsidRPr="00697924">
              <w:rPr>
                <w:rFonts w:cs="Calibri"/>
                <w:b/>
              </w:rPr>
              <w:t>CUARTO GRADO</w:t>
            </w:r>
          </w:p>
        </w:tc>
      </w:tr>
      <w:tr w:rsidR="00697924" w:rsidRPr="00697924" w:rsidTr="00E813A9">
        <w:trPr>
          <w:tblHeader/>
        </w:trPr>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40" w:lineRule="auto"/>
              <w:jc w:val="center"/>
              <w:rPr>
                <w:rFonts w:cs="Calibri"/>
                <w:b/>
              </w:rPr>
            </w:pPr>
            <w:r w:rsidRPr="00697924">
              <w:rPr>
                <w:rFonts w:cs="Calibri"/>
                <w:b/>
              </w:rPr>
              <w:t>Eje</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Contenidos de la enseñanza</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 xml:space="preserve">Aprendizajes esperados </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BE4D5F" w:rsidRDefault="00BE4D5F" w:rsidP="00B849C7">
            <w:pPr>
              <w:tabs>
                <w:tab w:val="center" w:pos="5527"/>
              </w:tabs>
              <w:spacing w:after="0" w:line="200" w:lineRule="exact"/>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BE4D5F" w:rsidRDefault="00BE4D5F" w:rsidP="00B849C7">
            <w:pPr>
              <w:tabs>
                <w:tab w:val="center" w:pos="5527"/>
              </w:tabs>
              <w:spacing w:after="0" w:line="200" w:lineRule="exact"/>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BE4D5F" w:rsidRDefault="00BE4D5F" w:rsidP="00B849C7">
            <w:pPr>
              <w:tabs>
                <w:tab w:val="center" w:pos="5527"/>
              </w:tabs>
              <w:spacing w:after="0" w:line="200" w:lineRule="exact"/>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849C7">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B849C7">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Pr="00697924"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B849C7" w:rsidRDefault="00B849C7" w:rsidP="00697924">
            <w:pPr>
              <w:tabs>
                <w:tab w:val="center" w:pos="5527"/>
              </w:tabs>
              <w:spacing w:after="0" w:line="200" w:lineRule="exact"/>
              <w:jc w:val="center"/>
              <w:rPr>
                <w:rFonts w:cs="Calibri"/>
                <w:b/>
              </w:rPr>
            </w:pPr>
          </w:p>
          <w:p w:rsidR="00B849C7" w:rsidRDefault="00B849C7" w:rsidP="00697924">
            <w:pPr>
              <w:tabs>
                <w:tab w:val="center" w:pos="5527"/>
              </w:tabs>
              <w:spacing w:after="0" w:line="200" w:lineRule="exact"/>
              <w:jc w:val="center"/>
              <w:rPr>
                <w:rFonts w:cs="Calibri"/>
                <w:b/>
              </w:rPr>
            </w:pPr>
          </w:p>
          <w:p w:rsidR="00B849C7" w:rsidRDefault="00B849C7" w:rsidP="00697924">
            <w:pPr>
              <w:tabs>
                <w:tab w:val="center" w:pos="5527"/>
              </w:tabs>
              <w:spacing w:after="0" w:line="200" w:lineRule="exact"/>
              <w:jc w:val="center"/>
              <w:rPr>
                <w:rFonts w:cs="Calibri"/>
                <w:b/>
              </w:rPr>
            </w:pPr>
          </w:p>
          <w:p w:rsidR="00B849C7" w:rsidRPr="00697924" w:rsidRDefault="00B849C7"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Pr="00697924" w:rsidRDefault="00BE4D5F" w:rsidP="00BE4D5F">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cs="Calibri"/>
                <w:b/>
                <w:sz w:val="20"/>
                <w:szCs w:val="20"/>
              </w:rPr>
            </w:pPr>
            <w:r w:rsidRPr="00697924">
              <w:rPr>
                <w:rFonts w:eastAsia="Calibri" w:cs="Calibri"/>
                <w:b/>
                <w:sz w:val="20"/>
                <w:szCs w:val="20"/>
              </w:rPr>
              <w:lastRenderedPageBreak/>
              <w:t>Respectodel número y el sistema de numeración:</w:t>
            </w:r>
          </w:p>
          <w:p w:rsidR="00697924" w:rsidRPr="00697924" w:rsidRDefault="00697924" w:rsidP="00697924">
            <w:pPr>
              <w:spacing w:after="0" w:line="240" w:lineRule="auto"/>
              <w:rPr>
                <w:rFonts w:cs="Calibri"/>
                <w:sz w:val="20"/>
                <w:szCs w:val="20"/>
              </w:rPr>
            </w:pPr>
            <w:r w:rsidRPr="00697924">
              <w:rPr>
                <w:rFonts w:eastAsia="Calibri" w:cs="Calibri"/>
                <w:b/>
                <w:sz w:val="20"/>
                <w:szCs w:val="20"/>
              </w:rPr>
              <w:t>El número natural (0 por lo menos hasta 100.000)</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Construcción y uso de la sucesión de números naturales de forma oral y escrita por intervalos, hasta 100. 000.</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Regularidades de la serie oral y escrita hasta 100.000</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Valor posicional de las cifras de un número.</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Escrituras equivalentes de un número.</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Relaciones de mayor, igual, menor, anterior, siguiente, entre.</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Encuadramiento y redondeo de números.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Números ordinales</w:t>
            </w:r>
            <w:r w:rsidRPr="00697924">
              <w:rPr>
                <w:rFonts w:eastAsia="Calibri" w:cs="Calibri"/>
                <w:sz w:val="20"/>
                <w:szCs w:val="20"/>
              </w:rPr>
              <w:t>: Lectura y escritura de los números ordinales  hasta  el centésimo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Sistemas de numeración no posicionales:</w:t>
            </w:r>
            <w:r w:rsidRPr="00697924">
              <w:rPr>
                <w:rFonts w:eastAsia="Calibri" w:cs="Calibri"/>
                <w:sz w:val="20"/>
                <w:szCs w:val="20"/>
              </w:rPr>
              <w:t xml:space="preserve"> Sistema de numeración Romano y Sistema de numeración Huarpe. Símbolos y reglas de escritura de numerales de cada sistema.</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Patrones numéricos. Escalas.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Números racionales positivos:  fracciones y decimales</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Usos de las fracciones en la vida cotidiana para expresar: </w:t>
            </w: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a) </w:t>
            </w:r>
            <w:r w:rsidRPr="00697924">
              <w:rPr>
                <w:rFonts w:eastAsia="Calibri" w:cs="Calibri"/>
                <w:sz w:val="20"/>
                <w:szCs w:val="20"/>
                <w:u w:val="single"/>
              </w:rPr>
              <w:t>El resultado de un reparto equitativo</w:t>
            </w:r>
            <w:r w:rsidRPr="00697924">
              <w:rPr>
                <w:rFonts w:eastAsia="Calibri" w:cs="Calibri"/>
                <w:b/>
                <w:sz w:val="20"/>
                <w:szCs w:val="20"/>
                <w:u w:val="single"/>
              </w:rPr>
              <w:t>.</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b) </w:t>
            </w:r>
            <w:r w:rsidRPr="00697924">
              <w:rPr>
                <w:rFonts w:eastAsia="Calibri" w:cs="Calibri"/>
                <w:sz w:val="20"/>
                <w:szCs w:val="20"/>
                <w:u w:val="single"/>
              </w:rPr>
              <w:t>Una medida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c)  </w:t>
            </w:r>
            <w:r w:rsidRPr="00697924">
              <w:rPr>
                <w:rFonts w:eastAsia="Calibri" w:cs="Calibri"/>
                <w:sz w:val="20"/>
                <w:szCs w:val="20"/>
                <w:u w:val="single"/>
              </w:rPr>
              <w:t>La relación entre parte y todo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Escritura y lectura de fracciones.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Números mixtos.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Equivalencia de fracciones. </w:t>
            </w:r>
          </w:p>
          <w:p w:rsidR="00697924" w:rsidRPr="00697924" w:rsidRDefault="00697924" w:rsidP="00697924">
            <w:pPr>
              <w:spacing w:after="0" w:line="240" w:lineRule="auto"/>
              <w:rPr>
                <w:rFonts w:cs="Calibri"/>
                <w:sz w:val="20"/>
                <w:szCs w:val="20"/>
              </w:rPr>
            </w:pPr>
            <w:r w:rsidRPr="00697924">
              <w:rPr>
                <w:rFonts w:eastAsia="Calibri" w:cs="Calibri"/>
                <w:sz w:val="20"/>
                <w:szCs w:val="20"/>
              </w:rPr>
              <w:t>Descomposiciones aditivas de una fracción.</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Construcción  de un repertorio de cálculos aditivos y sustractivos simples con números fraccionarios.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d) </w:t>
            </w:r>
            <w:r w:rsidRPr="00697924">
              <w:rPr>
                <w:rFonts w:eastAsia="Calibri" w:cs="Calibri"/>
                <w:sz w:val="20"/>
                <w:szCs w:val="20"/>
                <w:u w:val="single"/>
              </w:rPr>
              <w:t>La fracción como operador</w:t>
            </w:r>
            <w:r w:rsidRPr="00697924">
              <w:rPr>
                <w:rFonts w:eastAsia="Calibri" w:cs="Calibri"/>
                <w:sz w:val="20"/>
                <w:szCs w:val="20"/>
              </w:rPr>
              <w:t>: dobles o mitades de fracciones y la fracción de un número natural</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Comparación de fracciones con denominadores: 2,  4 y 8; 3 y 6; 5 y 10.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w:t>
            </w:r>
            <w:r w:rsidRPr="00697924">
              <w:rPr>
                <w:rFonts w:eastAsia="Calibri" w:cs="Calibri"/>
                <w:sz w:val="20"/>
                <w:szCs w:val="20"/>
                <w:u w:val="single"/>
              </w:rPr>
              <w:t>La fracción como relación entre dos cantidades</w:t>
            </w:r>
            <w:r w:rsidRPr="00697924">
              <w:rPr>
                <w:rFonts w:eastAsia="Calibri" w:cs="Calibri"/>
                <w:sz w:val="20"/>
                <w:szCs w:val="20"/>
              </w:rPr>
              <w:t>.</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Expresiones decimales</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Uso de expresiones decimales en la vida cotidiana</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Operaciones con números naturales</w:t>
            </w: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Sumas y restas</w:t>
            </w:r>
            <w:r w:rsidRPr="00697924">
              <w:rPr>
                <w:rFonts w:eastAsia="Calibri" w:cs="Calibri"/>
                <w:sz w:val="20"/>
                <w:szCs w:val="20"/>
              </w:rPr>
              <w:t xml:space="preserve"> con números naturales en el intervalo 0 - 10.000</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Estrategias de cálculo</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a)</w:t>
            </w:r>
            <w:r w:rsidRPr="00697924">
              <w:rPr>
                <w:rFonts w:eastAsia="Calibri" w:cs="Calibri"/>
                <w:sz w:val="20"/>
                <w:szCs w:val="20"/>
                <w:u w:val="single"/>
              </w:rPr>
              <w:t xml:space="preserve"> Cálculos memorizados</w:t>
            </w:r>
            <w:r w:rsidRPr="00697924">
              <w:rPr>
                <w:rFonts w:eastAsia="Calibri" w:cs="Calibri"/>
                <w:sz w:val="20"/>
                <w:szCs w:val="20"/>
              </w:rPr>
              <w:t>:</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Sumas de la forma a + b = 100.000 (con a y b múltiplo de 10.000)</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-Complementos a 10.000: a + …….= 10.000 ( con a múltiplo de 1000).</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lastRenderedPageBreak/>
              <w:t xml:space="preserve">-Restas de la forma :  </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a – b = 1.000; a – b = 10.000. </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b) </w:t>
            </w:r>
            <w:r w:rsidRPr="00697924">
              <w:rPr>
                <w:rFonts w:eastAsia="Calibri" w:cs="Calibri"/>
                <w:sz w:val="20"/>
                <w:szCs w:val="20"/>
                <w:u w:val="single"/>
              </w:rPr>
              <w:t>Cálculo Mental</w:t>
            </w:r>
            <w:r w:rsidRPr="00697924">
              <w:rPr>
                <w:rFonts w:eastAsia="Calibri" w:cs="Calibri"/>
                <w:sz w:val="20"/>
                <w:szCs w:val="20"/>
              </w:rPr>
              <w:t>: utilizando secuencias de descomposiciones y composiciones aditivas/ sustractivas.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c)  </w:t>
            </w:r>
            <w:r w:rsidRPr="00697924">
              <w:rPr>
                <w:rFonts w:eastAsia="Calibri" w:cs="Calibri"/>
                <w:sz w:val="20"/>
                <w:szCs w:val="20"/>
                <w:u w:val="single"/>
              </w:rPr>
              <w:t>Algoritmo</w:t>
            </w:r>
            <w:r w:rsidRPr="00697924">
              <w:rPr>
                <w:rFonts w:eastAsia="Calibri" w:cs="Calibri"/>
                <w:sz w:val="20"/>
                <w:szCs w:val="20"/>
              </w:rPr>
              <w:t xml:space="preserve"> de la suma y la resta con dificultad.</w:t>
            </w:r>
          </w:p>
          <w:p w:rsidR="00697924" w:rsidRPr="00697924" w:rsidRDefault="00697924" w:rsidP="00697924">
            <w:pPr>
              <w:spacing w:after="0" w:line="240" w:lineRule="auto"/>
              <w:rPr>
                <w:rFonts w:eastAsia="Calibri" w:cs="Calibri"/>
                <w:color w:val="4A86E8"/>
                <w:sz w:val="20"/>
                <w:szCs w:val="20"/>
              </w:rPr>
            </w:pPr>
          </w:p>
          <w:p w:rsidR="00697924" w:rsidRPr="00697924" w:rsidRDefault="00697924" w:rsidP="00697924">
            <w:pPr>
              <w:spacing w:after="0" w:line="240" w:lineRule="auto"/>
              <w:ind w:left="20"/>
              <w:rPr>
                <w:rFonts w:eastAsia="Calibri" w:cs="Calibri"/>
                <w:color w:val="4A86E8"/>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d) </w:t>
            </w:r>
            <w:r w:rsidRPr="00697924">
              <w:rPr>
                <w:rFonts w:eastAsia="Calibri" w:cs="Calibri"/>
                <w:sz w:val="20"/>
                <w:szCs w:val="20"/>
                <w:u w:val="single"/>
              </w:rPr>
              <w:t>Cálculos estimativos</w:t>
            </w:r>
            <w:r w:rsidRPr="00697924">
              <w:rPr>
                <w:rFonts w:eastAsia="Calibri" w:cs="Calibri"/>
                <w:sz w:val="20"/>
                <w:szCs w:val="20"/>
              </w:rPr>
              <w:t xml:space="preserve"> de resultados de sumas y restas, aproximando números.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Multiplicación y división con números naturales</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Las multiplicaciones básicas. Tabla Pitagórica: regularidades.</w:t>
            </w: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Propiedades de la multiplicación:</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Conmutativa, multiplicación por 0, multiplicación y división por 1, distributiva y asociativa</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Estrategias de cálculo:</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a) </w:t>
            </w:r>
            <w:r w:rsidRPr="00697924">
              <w:rPr>
                <w:rFonts w:eastAsia="Calibri" w:cs="Calibri"/>
                <w:sz w:val="20"/>
                <w:szCs w:val="20"/>
                <w:u w:val="single"/>
              </w:rPr>
              <w:t>Cálculos memorizados</w:t>
            </w:r>
            <w:r w:rsidRPr="00697924">
              <w:rPr>
                <w:rFonts w:eastAsia="Calibri" w:cs="Calibri"/>
                <w:sz w:val="20"/>
                <w:szCs w:val="20"/>
              </w:rPr>
              <w:t xml:space="preserve"> para multiplicaciones y divisiones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b) </w:t>
            </w:r>
            <w:r w:rsidRPr="00697924">
              <w:rPr>
                <w:rFonts w:eastAsia="Calibri" w:cs="Calibri"/>
                <w:sz w:val="20"/>
                <w:szCs w:val="20"/>
                <w:u w:val="single"/>
              </w:rPr>
              <w:t>Tablas de multiplicación y división</w:t>
            </w:r>
            <w:r w:rsidRPr="00697924">
              <w:rPr>
                <w:rFonts w:eastAsia="Calibri" w:cs="Calibri"/>
                <w:sz w:val="20"/>
                <w:szCs w:val="20"/>
              </w:rPr>
              <w:t xml:space="preserve"> a 100 (Tabla pitagórica). Regularidades de la tabla.</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lastRenderedPageBreak/>
              <w:t xml:space="preserve"> c) </w:t>
            </w:r>
            <w:r w:rsidRPr="00697924">
              <w:rPr>
                <w:rFonts w:eastAsia="Calibri" w:cs="Calibri"/>
                <w:sz w:val="20"/>
                <w:szCs w:val="20"/>
                <w:u w:val="single"/>
              </w:rPr>
              <w:t>Multiplicación de un número por 10</w:t>
            </w:r>
            <w:r w:rsidRPr="00697924">
              <w:rPr>
                <w:rFonts w:eastAsia="Calibri" w:cs="Calibri"/>
                <w:sz w:val="20"/>
                <w:szCs w:val="20"/>
              </w:rPr>
              <w:t>, por 100 y por 1000.</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d) </w:t>
            </w:r>
            <w:r w:rsidRPr="00697924">
              <w:rPr>
                <w:rFonts w:eastAsia="Calibri" w:cs="Calibri"/>
                <w:sz w:val="20"/>
                <w:szCs w:val="20"/>
                <w:u w:val="single"/>
              </w:rPr>
              <w:t>División de un número  por 10</w:t>
            </w:r>
            <w:r w:rsidRPr="00697924">
              <w:rPr>
                <w:rFonts w:eastAsia="Calibri" w:cs="Calibri"/>
                <w:sz w:val="20"/>
                <w:szCs w:val="20"/>
              </w:rPr>
              <w:t xml:space="preserve"> y por 100</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e) </w:t>
            </w:r>
            <w:r w:rsidRPr="00697924">
              <w:rPr>
                <w:rFonts w:eastAsia="Calibri" w:cs="Calibri"/>
                <w:sz w:val="20"/>
                <w:szCs w:val="20"/>
                <w:u w:val="single"/>
              </w:rPr>
              <w:t>Algoritmo</w:t>
            </w:r>
            <w:r w:rsidRPr="00697924">
              <w:rPr>
                <w:rFonts w:eastAsia="Calibri" w:cs="Calibri"/>
                <w:sz w:val="20"/>
                <w:szCs w:val="20"/>
              </w:rPr>
              <w:t xml:space="preserve"> de la multiplicación</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f) </w:t>
            </w:r>
            <w:r w:rsidRPr="00697924">
              <w:rPr>
                <w:rFonts w:eastAsia="Calibri" w:cs="Calibri"/>
                <w:sz w:val="20"/>
                <w:szCs w:val="20"/>
                <w:u w:val="single"/>
              </w:rPr>
              <w:t>Algoritmos</w:t>
            </w:r>
            <w:r w:rsidRPr="00697924">
              <w:rPr>
                <w:rFonts w:eastAsia="Calibri" w:cs="Calibri"/>
                <w:sz w:val="20"/>
                <w:szCs w:val="20"/>
              </w:rPr>
              <w:t xml:space="preserve"> de la división</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g) </w:t>
            </w:r>
            <w:r w:rsidRPr="00697924">
              <w:rPr>
                <w:rFonts w:eastAsia="Calibri" w:cs="Calibri"/>
                <w:sz w:val="20"/>
                <w:szCs w:val="20"/>
                <w:u w:val="single"/>
              </w:rPr>
              <w:t>Cálculo estimado de multiplicaciones y divisiones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Relaciones numéricas</w:t>
            </w:r>
          </w:p>
          <w:p w:rsidR="00697924" w:rsidRPr="00697924" w:rsidRDefault="00697924" w:rsidP="00697924">
            <w:pPr>
              <w:spacing w:after="0" w:line="240" w:lineRule="auto"/>
              <w:ind w:left="20"/>
              <w:rPr>
                <w:rFonts w:cs="Calibri"/>
                <w:sz w:val="20"/>
                <w:szCs w:val="20"/>
                <w:u w:val="single"/>
              </w:rPr>
            </w:pPr>
            <w:r w:rsidRPr="00697924">
              <w:rPr>
                <w:rFonts w:eastAsia="Calibri" w:cs="Calibri"/>
                <w:sz w:val="20"/>
                <w:szCs w:val="20"/>
              </w:rPr>
              <w:t>a)</w:t>
            </w:r>
            <w:r w:rsidRPr="00697924">
              <w:rPr>
                <w:rFonts w:eastAsia="Calibri" w:cs="Calibri"/>
                <w:sz w:val="20"/>
                <w:szCs w:val="20"/>
                <w:u w:val="single"/>
              </w:rPr>
              <w:t xml:space="preserve"> Múltiplos y divisores de un número natural</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Aproximación a los conceptos de múltiplos y divisores de un número natural</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Operaciones con fracciones y expresiones decimales</w:t>
            </w:r>
          </w:p>
          <w:p w:rsidR="00697924" w:rsidRPr="00697924" w:rsidRDefault="00697924" w:rsidP="00697924">
            <w:pPr>
              <w:spacing w:after="0" w:line="240" w:lineRule="auto"/>
              <w:rPr>
                <w:rFonts w:cs="Calibri"/>
                <w:sz w:val="20"/>
                <w:szCs w:val="20"/>
              </w:rPr>
            </w:pPr>
            <w:r w:rsidRPr="00697924">
              <w:rPr>
                <w:rFonts w:eastAsia="Calibri" w:cs="Calibri"/>
                <w:b/>
                <w:sz w:val="20"/>
                <w:szCs w:val="20"/>
              </w:rPr>
              <w:t xml:space="preserve">Suma y resta de fracciones </w:t>
            </w:r>
            <w:r w:rsidRPr="00697924">
              <w:rPr>
                <w:rFonts w:eastAsia="Calibri" w:cs="Calibri"/>
                <w:sz w:val="20"/>
                <w:szCs w:val="20"/>
              </w:rPr>
              <w:t>con igual denominador o denominadores múltiplos entre si.</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Multiplicación y división de fracciones por un número natural.</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Suma y resta de expresiones decimales.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Multiplicación de expresiones decimales  por un número natural.</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Relaciones numéricas</w:t>
            </w:r>
          </w:p>
          <w:p w:rsidR="00697924" w:rsidRPr="00697924" w:rsidRDefault="00697924" w:rsidP="00697924">
            <w:pPr>
              <w:spacing w:after="0" w:line="240" w:lineRule="auto"/>
              <w:rPr>
                <w:rFonts w:cs="Calibri"/>
                <w:sz w:val="20"/>
                <w:szCs w:val="20"/>
                <w:u w:val="single"/>
              </w:rPr>
            </w:pPr>
            <w:r w:rsidRPr="00697924">
              <w:rPr>
                <w:rFonts w:eastAsia="Calibri" w:cs="Calibri"/>
                <w:sz w:val="20"/>
                <w:szCs w:val="20"/>
              </w:rPr>
              <w:t xml:space="preserve">b)  </w:t>
            </w:r>
            <w:r w:rsidRPr="00697924">
              <w:rPr>
                <w:rFonts w:eastAsia="Calibri" w:cs="Calibri"/>
                <w:sz w:val="20"/>
                <w:szCs w:val="20"/>
                <w:u w:val="single"/>
              </w:rPr>
              <w:t>Proporcionalidad directa.</w:t>
            </w:r>
          </w:p>
          <w:p w:rsidR="00697924" w:rsidRPr="00697924" w:rsidRDefault="00697924" w:rsidP="00697924">
            <w:pPr>
              <w:spacing w:after="0" w:line="240" w:lineRule="auto"/>
              <w:rPr>
                <w:rFonts w:cs="Calibri"/>
                <w:sz w:val="20"/>
                <w:szCs w:val="20"/>
              </w:rPr>
            </w:pPr>
            <w:r w:rsidRPr="00697924">
              <w:rPr>
                <w:rFonts w:cs="Calibri"/>
                <w:sz w:val="20"/>
                <w:szCs w:val="20"/>
              </w:rPr>
              <w:t xml:space="preserve"> Tablas de proporcionalidad.</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Propiedades de las magnitudes directamente proporcionales.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tabs>
                <w:tab w:val="center" w:pos="5527"/>
              </w:tabs>
              <w:spacing w:after="0" w:line="240" w:lineRule="auto"/>
              <w:ind w:left="-140"/>
              <w:rPr>
                <w:sz w:val="20"/>
                <w:szCs w:val="20"/>
              </w:rPr>
            </w:pP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cs="Calibri"/>
                <w:sz w:val="20"/>
                <w:szCs w:val="20"/>
              </w:rPr>
            </w:pPr>
            <w:r w:rsidRPr="00697924">
              <w:rPr>
                <w:rFonts w:eastAsia="Calibri" w:cs="Calibri"/>
                <w:sz w:val="20"/>
                <w:szCs w:val="20"/>
              </w:rPr>
              <w:lastRenderedPageBreak/>
              <w:t>Al finalizar el cuarto grado, se espera que los niños estén en condiciones de  resolver problemas que involucren:</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y escribir números hasta 100.000</w:t>
            </w:r>
          </w:p>
          <w:p w:rsidR="00697924" w:rsidRPr="00697924" w:rsidRDefault="00697924" w:rsidP="00697924">
            <w:pPr>
              <w:spacing w:after="0" w:line="240" w:lineRule="auto"/>
              <w:rPr>
                <w:rFonts w:cs="Calibri"/>
                <w:sz w:val="20"/>
                <w:szCs w:val="20"/>
              </w:rPr>
            </w:pPr>
            <w:r w:rsidRPr="00697924">
              <w:rPr>
                <w:rFonts w:eastAsia="Calibri" w:cs="Calibri"/>
                <w:sz w:val="20"/>
                <w:szCs w:val="20"/>
              </w:rPr>
              <w:t>Representar números naturales en la recta, en escalas de a 10.000, o intervalos de 1.000 en 1.000.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Extender las regularidades de la serie oral y escrita hasta 100.000 para leer, escribir y comparar números.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Vincular el lugar que ocupa una cifra dentro de un número con la multiplicación por la unidad seguida de ceros que representa ese lugar.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Descomponer  números en base a las reglas del sistema de numeración decimal, usando los nombres convencionales de los diferentes agrupamientos.</w:t>
            </w:r>
          </w:p>
          <w:p w:rsidR="00697924" w:rsidRPr="00697924" w:rsidRDefault="00697924" w:rsidP="00697924">
            <w:pPr>
              <w:spacing w:after="0" w:line="240" w:lineRule="auto"/>
              <w:rPr>
                <w:rFonts w:cs="Calibri"/>
                <w:sz w:val="20"/>
                <w:szCs w:val="20"/>
              </w:rPr>
            </w:pPr>
            <w:r w:rsidRPr="00697924">
              <w:rPr>
                <w:rFonts w:eastAsia="Calibri" w:cs="Calibri"/>
                <w:sz w:val="20"/>
                <w:szCs w:val="20"/>
              </w:rPr>
              <w:t>Ejemplos:</w:t>
            </w:r>
          </w:p>
          <w:p w:rsidR="00697924" w:rsidRPr="00697924" w:rsidRDefault="00697924" w:rsidP="00697924">
            <w:pPr>
              <w:spacing w:after="0" w:line="240" w:lineRule="auto"/>
              <w:rPr>
                <w:rFonts w:cs="Calibri"/>
                <w:sz w:val="20"/>
                <w:szCs w:val="20"/>
              </w:rPr>
            </w:pPr>
            <w:r w:rsidRPr="00697924">
              <w:rPr>
                <w:rFonts w:eastAsia="Calibri" w:cs="Calibri"/>
                <w:sz w:val="20"/>
                <w:szCs w:val="20"/>
              </w:rPr>
              <w:t>27.500=20.000+7.000+500</w:t>
            </w:r>
          </w:p>
          <w:p w:rsidR="00697924" w:rsidRPr="00697924" w:rsidRDefault="00697924" w:rsidP="00697924">
            <w:pPr>
              <w:spacing w:after="0" w:line="240" w:lineRule="auto"/>
              <w:rPr>
                <w:rFonts w:cs="Calibri"/>
                <w:sz w:val="20"/>
                <w:szCs w:val="20"/>
              </w:rPr>
            </w:pPr>
            <w:r w:rsidRPr="00697924">
              <w:rPr>
                <w:rFonts w:eastAsia="Calibri" w:cs="Calibri"/>
                <w:sz w:val="20"/>
                <w:szCs w:val="20"/>
              </w:rPr>
              <w:t>89.004=80.000+9.000+4 = 89um + 4u =..... = 8 dm + 9 um + 4 u</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Comparar y ordenar  números como cardinales (mayor, igual, menor, anterior, posterior, sucesor, siguiente,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Encuadrar números entre  decenas, centenas, unidades o decenas de mil.</w:t>
            </w:r>
          </w:p>
          <w:p w:rsidR="00697924" w:rsidRPr="00697924" w:rsidRDefault="00697924" w:rsidP="00697924">
            <w:pPr>
              <w:spacing w:after="0" w:line="240" w:lineRule="auto"/>
              <w:rPr>
                <w:rFonts w:cs="Calibri"/>
                <w:sz w:val="20"/>
                <w:szCs w:val="20"/>
              </w:rPr>
            </w:pPr>
            <w:r w:rsidRPr="00697924">
              <w:rPr>
                <w:rFonts w:eastAsia="Calibri" w:cs="Calibri"/>
                <w:sz w:val="20"/>
                <w:szCs w:val="20"/>
              </w:rPr>
              <w:t>18.000 &lt; 18.300 &lt; 19.000</w:t>
            </w:r>
          </w:p>
          <w:p w:rsidR="00697924" w:rsidRPr="00697924" w:rsidRDefault="00697924" w:rsidP="00697924">
            <w:pPr>
              <w:spacing w:after="0" w:line="240" w:lineRule="auto"/>
              <w:rPr>
                <w:rFonts w:cs="Calibri"/>
                <w:sz w:val="20"/>
                <w:szCs w:val="20"/>
              </w:rPr>
            </w:pPr>
            <w:r w:rsidRPr="00697924">
              <w:rPr>
                <w:rFonts w:eastAsia="Calibri" w:cs="Calibri"/>
                <w:sz w:val="20"/>
                <w:szCs w:val="20"/>
              </w:rPr>
              <w:t>90.000 &lt; 91.201 &lt; 100.000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Aproximar números naturales por redondeo. Ejemplos:</w:t>
            </w:r>
          </w:p>
          <w:p w:rsidR="00697924" w:rsidRPr="00697924" w:rsidRDefault="00697924" w:rsidP="00697924">
            <w:pPr>
              <w:spacing w:after="0" w:line="240" w:lineRule="auto"/>
              <w:rPr>
                <w:rFonts w:cs="Calibri"/>
                <w:sz w:val="20"/>
                <w:szCs w:val="20"/>
              </w:rPr>
            </w:pPr>
            <w:r w:rsidRPr="00697924">
              <w:rPr>
                <w:rFonts w:eastAsia="Arial Unicode MS" w:cs="Calibri"/>
                <w:sz w:val="20"/>
                <w:szCs w:val="20"/>
              </w:rPr>
              <w:t xml:space="preserve">15.680 ≈ 15.000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y escribir números ordinales redondos hasta el centésimo:</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décimo, vigésimo, trigésimo, cuadragésimo, </w:t>
            </w:r>
            <w:r w:rsidRPr="00697924">
              <w:rPr>
                <w:rFonts w:eastAsia="Calibri" w:cs="Calibri"/>
                <w:sz w:val="20"/>
                <w:szCs w:val="20"/>
              </w:rPr>
              <w:lastRenderedPageBreak/>
              <w:t>quincuagésimo, sexagésimo, septuagésimo, octogésimo, nonagésimo, centésimo.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números ordinales para determinar posiciones o establecer el número de orden de algún objeto o evento. Por ejemplo,  enunciar aniversarios de fechas patrias u otros eventos: “ la vigésima promoción de egresados…”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y escribir números usando los símbolos y reglas del sistema  de numeración romano.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Explorar  la estructura de la numeración y l</w:t>
            </w:r>
            <w:r w:rsidR="00644087">
              <w:rPr>
                <w:rFonts w:eastAsia="Calibri" w:cs="Calibri"/>
                <w:sz w:val="20"/>
                <w:szCs w:val="20"/>
              </w:rPr>
              <w:t>as formas de contar del pueblo H</w:t>
            </w:r>
            <w:r w:rsidRPr="00697924">
              <w:rPr>
                <w:rFonts w:eastAsia="Calibri" w:cs="Calibri"/>
                <w:sz w:val="20"/>
                <w:szCs w:val="20"/>
              </w:rPr>
              <w:t xml:space="preserve">uarpe, y sus estrategias para la formación de “palabras numéricas”.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Predecir y  comprobar la regularidad que rige la secuencia en un patrón numérico dado.</w:t>
            </w:r>
          </w:p>
          <w:p w:rsidR="00697924" w:rsidRPr="00697924" w:rsidRDefault="00697924" w:rsidP="00697924">
            <w:pPr>
              <w:spacing w:after="0" w:line="240" w:lineRule="auto"/>
              <w:rPr>
                <w:rFonts w:cs="Calibri"/>
                <w:sz w:val="20"/>
                <w:szCs w:val="20"/>
              </w:rPr>
            </w:pPr>
            <w:r w:rsidRPr="00697924">
              <w:rPr>
                <w:rFonts w:eastAsia="Calibri" w:cs="Calibri"/>
                <w:sz w:val="20"/>
                <w:szCs w:val="20"/>
              </w:rPr>
              <w:t>Ejemplos:</w:t>
            </w:r>
          </w:p>
          <w:p w:rsidR="00697924" w:rsidRPr="00697924" w:rsidRDefault="00697924" w:rsidP="00697924">
            <w:pPr>
              <w:spacing w:after="0" w:line="240" w:lineRule="auto"/>
              <w:rPr>
                <w:rFonts w:cs="Calibri"/>
                <w:sz w:val="20"/>
                <w:szCs w:val="20"/>
              </w:rPr>
            </w:pPr>
            <w:r w:rsidRPr="00697924">
              <w:rPr>
                <w:rFonts w:eastAsia="Calibri" w:cs="Calibri"/>
                <w:sz w:val="20"/>
                <w:szCs w:val="20"/>
              </w:rPr>
              <w:t>7, 14, 21,...</w:t>
            </w:r>
          </w:p>
          <w:p w:rsidR="00697924" w:rsidRPr="00697924" w:rsidRDefault="00697924" w:rsidP="00697924">
            <w:pPr>
              <w:spacing w:after="0" w:line="240" w:lineRule="auto"/>
              <w:rPr>
                <w:rFonts w:cs="Calibri"/>
                <w:sz w:val="20"/>
                <w:szCs w:val="20"/>
              </w:rPr>
            </w:pPr>
            <w:r w:rsidRPr="00697924">
              <w:rPr>
                <w:rFonts w:eastAsia="Calibri" w:cs="Calibri"/>
                <w:sz w:val="20"/>
                <w:szCs w:val="20"/>
              </w:rPr>
              <w:t>300, 297, 294, 291,...</w:t>
            </w:r>
          </w:p>
          <w:p w:rsidR="00697924" w:rsidRPr="00697924" w:rsidRDefault="00697924" w:rsidP="00697924">
            <w:pPr>
              <w:spacing w:after="0" w:line="240" w:lineRule="auto"/>
              <w:rPr>
                <w:rFonts w:cs="Calibri"/>
                <w:sz w:val="20"/>
                <w:szCs w:val="20"/>
              </w:rPr>
            </w:pPr>
            <w:r w:rsidRPr="00697924">
              <w:rPr>
                <w:rFonts w:eastAsia="Calibri" w:cs="Calibri"/>
                <w:sz w:val="20"/>
                <w:szCs w:val="20"/>
              </w:rPr>
              <w:t>Escalas: 10, 20, ....100, 200,.... 1000, 2000,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Repartir una cantidad en partes iguales,   en situaciones  cotidianas que requieran del uso de fracciones (medios, cuartos y octavos).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Expresar el resultado de una medición de longitudes, capacidades, pesos, usando unidades convencionales y no convencionales,  tiempo y ángulos (1/2 h, cuarto giro=90</w:t>
            </w:r>
            <w:r w:rsidRPr="00697924">
              <w:rPr>
                <w:rFonts w:ascii="Cambria Math" w:eastAsia="Arial Unicode MS" w:hAnsi="Cambria Math" w:cs="Cambria Math"/>
                <w:sz w:val="20"/>
                <w:szCs w:val="20"/>
                <w:vertAlign w:val="superscript"/>
              </w:rPr>
              <w:t>∘</w:t>
            </w:r>
            <w:r w:rsidRPr="00697924">
              <w:rPr>
                <w:rFonts w:eastAsia="Calibri" w:cs="Calibri"/>
                <w:sz w:val="20"/>
                <w:szCs w:val="20"/>
              </w:rPr>
              <w:t>, medio giro=180</w:t>
            </w:r>
            <w:r w:rsidRPr="00697924">
              <w:rPr>
                <w:rFonts w:ascii="Cambria Math" w:eastAsia="Arial Unicode MS" w:hAnsi="Cambria Math" w:cs="Cambria Math"/>
                <w:sz w:val="20"/>
                <w:szCs w:val="20"/>
                <w:vertAlign w:val="superscript"/>
              </w:rPr>
              <w:t>∘</w:t>
            </w:r>
            <w:r w:rsidRPr="00697924">
              <w:rPr>
                <w:rFonts w:eastAsia="Calibri" w:cs="Calibri"/>
                <w:sz w:val="20"/>
                <w:szCs w:val="20"/>
              </w:rPr>
              <w:t>).</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Establecer una relación numérica entre una parte y el todo (unidad), cuando la unidad está dividida en partes iguales (medios, cuartos, tercios y sextos).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Escribir y leer fracciones en situaciones de reparto, medición o parte todo.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Escribir como número mixto el resultado de repartos mayores que la unidad. Por ejemplo: Repartir 5 </w:t>
            </w:r>
            <w:r w:rsidRPr="00697924">
              <w:rPr>
                <w:rFonts w:eastAsia="Calibri" w:cs="Calibri"/>
                <w:sz w:val="20"/>
                <w:szCs w:val="20"/>
              </w:rPr>
              <w:lastRenderedPageBreak/>
              <w:t>alfajores entre 4 niños, ¿Cuánto le tocará  a cada uno?  5/4=  1 + ¼  = 1 ¼</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Reconocer y usar  escrituras equivalentes de un mismo número mixto. Por ejemplo: 1 ½ = ½ + ½ + ½ = 3/2 = 1 + ½</w:t>
            </w:r>
          </w:p>
          <w:p w:rsidR="00697924" w:rsidRPr="00697924" w:rsidRDefault="00697924" w:rsidP="00697924">
            <w:pPr>
              <w:spacing w:after="0" w:line="240" w:lineRule="auto"/>
              <w:rPr>
                <w:rFonts w:cs="Calibri"/>
                <w:sz w:val="20"/>
                <w:szCs w:val="20"/>
              </w:rPr>
            </w:pPr>
            <w:r w:rsidRPr="00697924">
              <w:rPr>
                <w:rFonts w:eastAsia="Calibri" w:cs="Calibri"/>
                <w:sz w:val="20"/>
                <w:szCs w:val="20"/>
              </w:rPr>
              <w:t>Interpretar y expresar   distintas relaciones de equivalencias entre dos expresiones fraccionarias, a partir de la resolución de situaciones cotidianas sencillas, por ejemplo: ¼+¼= 2/4 = ½ ;  ½+½= 2/2 = 1 ; 2/8 = ¼ ;  ¼+¼+¼= ½+¼ = ¾= 1-⅓  ;  ½+½= ¼+¼+½ =  1 , etc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Construir y memorizar  un repertorio de cálculos aditivos y sustractivos con fracciones: Por ejemplo:</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¼ + ¼ = ½ ;   ½ -¼ = ¼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¼ + ¼ ¼ =¾  ;  ¾ -¼ = 2/4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½ + ½ = 1 ;  ⅓ + ⅓ = ⅔</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Averiguar dobles o mitades de las fracciones estudiadas, por medio de estrategias no algorítmicas. Por ejemplo, “la mitad de ½ es ¼”, “la mitad de ⅔ es ⅓”, “el doble de ⅙ es 2/6”.</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Encontrar fracciones de un número natural. Por ejemplo: ¿Cuánto es ¼ de 100?, ¿y ½ de 200?, usando diferentes estrategias.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Comparar fracciones de igual denominador, de igual numerador o con denominadores múltiplos entre sí,  usando procedimientos no algorítmicos: material concreto, plegado y superposición de modelos cuadrangulares o rectangulares; o reemplazando las fracciones dadas por fracciones equivalentes de igual denominador,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Completar tablas de proporcionalidad directa donde la constante sea ¼, ½ o ¾. Ejemplo: Para hacer empanadas se calcula ½ kg de carne para 3 docenas de empanadas. ¿Cuántos kilos necesitaremos para </w:t>
            </w:r>
            <w:r w:rsidRPr="00697924">
              <w:rPr>
                <w:rFonts w:eastAsia="Calibri" w:cs="Calibri"/>
                <w:sz w:val="20"/>
                <w:szCs w:val="20"/>
              </w:rPr>
              <w:lastRenderedPageBreak/>
              <w:t>hacer 9 docenas?¿y 12 docenas?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expresiones  decimales para expresar cantidades planteadas en el contexto de dinero y/o medida.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y escribir expresiones decimales hasta la cifra de los centésimos.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Comparar expresiones decimales, explicitando los criterios de comparación utilizados.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Interpretar situaciones y reconocer las operaciones de cálculo de adición y sustracción como herramientas para resolver las mismas,  a partir de los significados prácticos abordados en años anteriores, avanzando en nuevos significados, por ejemplo: averiguar el estado inicial,  componer transformaciones, averiguar la diferencia entre dos números, etc. ; en contextos intra y extra matemáticos, presentados en forma oral, gráficos, o escrito.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Modelizar y simbolizar las operaciones correspondientes a las situaciones planteadas (símbolos “+” ; “-“ ; “.” o “x”; “:” o “/”; e “=”).</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Identificar la suma y la resta como operaciones inversas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Analizar situaciones de suma y resta para decidir la conveniencia o no de usar cálculo mental o algorítmico en función del problema planteado y los números involucrados.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eastAsia="Calibri" w:cs="Calibri"/>
                <w:sz w:val="20"/>
                <w:szCs w:val="20"/>
              </w:rPr>
              <w:t>Sumar y/o restar usando cálculos memorizados, cálculo mental, algorítmico o estimado.</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Resolver problemas de suma y resta que involucran varios pasos.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eastAsia="Calibri" w:cs="Calibri"/>
                <w:sz w:val="20"/>
                <w:szCs w:val="20"/>
              </w:rPr>
            </w:pPr>
            <w:r w:rsidRPr="00697924">
              <w:rPr>
                <w:rFonts w:eastAsia="Calibri" w:cs="Calibri"/>
                <w:sz w:val="20"/>
                <w:szCs w:val="20"/>
              </w:rPr>
              <w:t xml:space="preserve">Confeccionar  y  usar  tablas de doble entrada de </w:t>
            </w:r>
            <w:r w:rsidRPr="00697924">
              <w:rPr>
                <w:rFonts w:eastAsia="Calibri" w:cs="Calibri"/>
                <w:sz w:val="20"/>
                <w:szCs w:val="20"/>
              </w:rPr>
              <w:lastRenderedPageBreak/>
              <w:t>suma y resta  para resolver problemas y analizar regularidades que apuntan a establecer relaciones entre la escritura y el valor posicional.</w:t>
            </w: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 xml:space="preserve">Por ejemplo: 2.500 - 1.500 = 1.000; 1.300 -  1.200 = 100; etc. </w:t>
            </w:r>
          </w:p>
          <w:p w:rsidR="00697924" w:rsidRPr="00697924" w:rsidRDefault="00697924" w:rsidP="00697924">
            <w:pPr>
              <w:tabs>
                <w:tab w:val="center" w:pos="5527"/>
              </w:tabs>
              <w:spacing w:after="0" w:line="240" w:lineRule="auto"/>
              <w:ind w:left="20"/>
              <w:rPr>
                <w:rFonts w:eastAsia="Calibri"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Usar propiedades de la suma: conmutativa, elemento neutro y asociativa en la resolución de situaciones de cálculo mental.</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Elaborar  enunciados que se correspondan con operaciones de suma y resta dadas.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rPr>
                <w:rFonts w:cs="Calibri"/>
                <w:sz w:val="20"/>
                <w:szCs w:val="20"/>
              </w:rPr>
            </w:pPr>
            <w:r w:rsidRPr="00697924">
              <w:rPr>
                <w:rFonts w:eastAsia="Calibri" w:cs="Calibri"/>
                <w:sz w:val="20"/>
                <w:szCs w:val="20"/>
              </w:rPr>
              <w:t>Usar aproximaciones numéricas para resolver cálculos estimativos . Por ejemplo: 43 + 128 → 40 + 130 = 170 ; 67 – 36 → 70 – 40 = 30)</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Interpretar y resolver   problemas que impliquen: completar tablas de proporcionalidad,  calcular elementos ordenados en filas y columnas, y situaciones sencillas de combinatoria; partir y repartir, presentados en enunciados orales, gráficos y escritos, en contextos variados (juegos, tablas, diagramas, situaciones cotidianas y/o figuradas, números, etc.).</w:t>
            </w:r>
          </w:p>
          <w:p w:rsidR="00697924" w:rsidRPr="00697924" w:rsidRDefault="00697924" w:rsidP="00697924">
            <w:pPr>
              <w:tabs>
                <w:tab w:val="center" w:pos="5527"/>
              </w:tabs>
              <w:spacing w:after="0" w:line="240" w:lineRule="auto"/>
              <w:ind w:left="20"/>
              <w:rPr>
                <w:rFonts w:eastAsia="Calibri"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Explorar las propiedades de la multiplicación, usando números pequeños, argumentando sobre  las mismas apoyándose en los de la Tabla Pitagórica.</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Modelizar  y simbolizar las operaciones correspondientes a las situaciones planteadas con los signos convencionales: “x”, “:” e “=”.</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 xml:space="preserve">Usar los resultados memorizados de la tabla pitagórica para resolver cálculos simples de multiplicaciones y divisiones, identificando la multiplicación y la división como operaciones inversas. </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eastAsia="Calibri" w:cs="Calibri"/>
                <w:sz w:val="20"/>
                <w:szCs w:val="20"/>
              </w:rPr>
            </w:pPr>
            <w:r w:rsidRPr="00697924">
              <w:rPr>
                <w:rFonts w:eastAsia="Calibri" w:cs="Calibri"/>
                <w:sz w:val="20"/>
                <w:szCs w:val="20"/>
              </w:rPr>
              <w:t xml:space="preserve">Encontrar resultados de situaciones  multiplicativas por bidígitos usando diferentes estrategias: descomposiciones aditivas, uso de la propiedad </w:t>
            </w:r>
            <w:r w:rsidRPr="00697924">
              <w:rPr>
                <w:rFonts w:eastAsia="Calibri" w:cs="Calibri"/>
                <w:sz w:val="20"/>
                <w:szCs w:val="20"/>
              </w:rPr>
              <w:lastRenderedPageBreak/>
              <w:t>distributiva, recuperación de cálculos multiplicativos memorizados o algoritmo.</w:t>
            </w:r>
          </w:p>
          <w:p w:rsidR="00697924" w:rsidRPr="00697924" w:rsidRDefault="00697924" w:rsidP="00697924">
            <w:pPr>
              <w:tabs>
                <w:tab w:val="center" w:pos="5527"/>
              </w:tabs>
              <w:spacing w:after="0" w:line="240" w:lineRule="auto"/>
              <w:ind w:left="20"/>
              <w:rPr>
                <w:rFonts w:eastAsia="Calibri" w:cs="Calibri"/>
                <w:sz w:val="20"/>
                <w:szCs w:val="20"/>
              </w:rPr>
            </w:pPr>
          </w:p>
          <w:p w:rsidR="00697924" w:rsidRPr="00697924" w:rsidRDefault="00697924" w:rsidP="00697924">
            <w:pPr>
              <w:tabs>
                <w:tab w:val="center" w:pos="5527"/>
              </w:tabs>
              <w:spacing w:after="0" w:line="240" w:lineRule="auto"/>
              <w:ind w:left="20"/>
              <w:rPr>
                <w:rFonts w:eastAsia="Calibri" w:cs="Calibri"/>
                <w:sz w:val="20"/>
                <w:szCs w:val="20"/>
              </w:rPr>
            </w:pPr>
            <w:r w:rsidRPr="00697924">
              <w:rPr>
                <w:rFonts w:eastAsia="Calibri" w:cs="Calibri"/>
                <w:sz w:val="20"/>
                <w:szCs w:val="20"/>
              </w:rPr>
              <w:t xml:space="preserve">Encontrar resultados de situaciones de división  por bidígitos usando diferentes estrategias: </w:t>
            </w:r>
          </w:p>
          <w:p w:rsidR="00697924" w:rsidRPr="00697924" w:rsidRDefault="00697924" w:rsidP="00697924">
            <w:pPr>
              <w:tabs>
                <w:tab w:val="center" w:pos="5527"/>
              </w:tabs>
              <w:spacing w:after="0" w:line="240" w:lineRule="auto"/>
              <w:ind w:left="20"/>
              <w:rPr>
                <w:rFonts w:eastAsia="Calibri" w:cs="Calibri"/>
                <w:sz w:val="20"/>
                <w:szCs w:val="20"/>
              </w:rPr>
            </w:pPr>
            <w:r w:rsidRPr="00697924">
              <w:rPr>
                <w:rFonts w:eastAsia="Calibri" w:cs="Calibri"/>
                <w:sz w:val="20"/>
                <w:szCs w:val="20"/>
              </w:rPr>
              <w:t>aproximaciones sucesivas, recuperación de cálculos multiplicativos memorizados o algoritmo convencional.</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r w:rsidRPr="00697924">
              <w:rPr>
                <w:rFonts w:eastAsia="Calibri" w:cs="Calibri"/>
                <w:sz w:val="20"/>
                <w:szCs w:val="20"/>
              </w:rPr>
              <w:t>Estimar el resultado de una multiplicación o división, utilizando diferentes procedimientos, argumentando sobre los mismos.</w:t>
            </w: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tabs>
                <w:tab w:val="center" w:pos="5527"/>
              </w:tabs>
              <w:spacing w:after="0" w:line="240" w:lineRule="auto"/>
              <w:ind w:left="20"/>
              <w:rPr>
                <w:rFonts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Explorar el significado de múltiplo de un número natural a partir del análisis de los factores y el resultado de multiplicaciones con números sencillos. Por ejemplo:</w:t>
            </w:r>
          </w:p>
          <w:p w:rsidR="00697924" w:rsidRPr="00697924" w:rsidRDefault="00697924" w:rsidP="00697924">
            <w:pPr>
              <w:spacing w:after="0" w:line="240" w:lineRule="auto"/>
              <w:rPr>
                <w:rFonts w:cs="Calibri"/>
                <w:sz w:val="20"/>
                <w:szCs w:val="20"/>
              </w:rPr>
            </w:pPr>
            <w:r w:rsidRPr="00697924">
              <w:rPr>
                <w:rFonts w:eastAsia="Calibri" w:cs="Calibri"/>
                <w:sz w:val="20"/>
                <w:szCs w:val="20"/>
              </w:rPr>
              <w:t>3 x 8 = 24, entonces 24 es un múltiplo de 3 y de 8.</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Explorar el significado de divisores  de un número natural a partir del análisis del dividendo, divisor, cociente y resto  de divisiones con números sencillos. Por ejemplo:</w:t>
            </w:r>
          </w:p>
          <w:p w:rsidR="00697924" w:rsidRPr="00697924" w:rsidRDefault="00697924" w:rsidP="00697924">
            <w:pPr>
              <w:spacing w:after="0" w:line="240" w:lineRule="auto"/>
              <w:rPr>
                <w:rFonts w:cs="Calibri"/>
                <w:sz w:val="20"/>
                <w:szCs w:val="20"/>
              </w:rPr>
            </w:pPr>
            <w:r w:rsidRPr="00697924">
              <w:rPr>
                <w:rFonts w:eastAsia="Calibri" w:cs="Calibri"/>
                <w:sz w:val="20"/>
                <w:szCs w:val="20"/>
              </w:rPr>
              <w:t>30: 6 = 5, entonces 6 es un divisor de 30.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Analizar múltiplos y divisores de un número en la tabla Pitagórica.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Expresar un número dado como producto de otros números.</w:t>
            </w:r>
          </w:p>
          <w:p w:rsidR="00697924" w:rsidRPr="00697924" w:rsidRDefault="00697924" w:rsidP="00697924">
            <w:pPr>
              <w:spacing w:after="0" w:line="240" w:lineRule="auto"/>
              <w:rPr>
                <w:rFonts w:cs="Calibri"/>
                <w:sz w:val="20"/>
                <w:szCs w:val="20"/>
              </w:rPr>
            </w:pPr>
            <w:r w:rsidRPr="00697924">
              <w:rPr>
                <w:rFonts w:eastAsia="Calibri" w:cs="Calibri"/>
                <w:sz w:val="20"/>
                <w:szCs w:val="20"/>
              </w:rPr>
              <w:t>Por ejemplo: 100 = 5 x 20 = 5  x 5 x 4 = 5 x 5 x 2 x 2= etc.</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Sumar y restar fracciones sencillas, con denominadores múltiplos entre sí,  en  contextos  de medidas o intramatemáticos, atendiendo al sentido de </w:t>
            </w:r>
            <w:r w:rsidRPr="00697924">
              <w:rPr>
                <w:rFonts w:eastAsia="Calibri" w:cs="Calibri"/>
                <w:sz w:val="20"/>
                <w:szCs w:val="20"/>
              </w:rPr>
              <w:lastRenderedPageBreak/>
              <w:t>estas operaciones, utilizando estrategias diversas y recursos: material concreto, dibujos,  descomposiciones aditivas,  búsqueda de fracciones equivalentes,  cálculos mentales, etc.  Por ejemplo: 1/4  + 2/4 = 3/4 ;  1/3 + 1/6 = 2/6 + 1/6  = 3/6</w:t>
            </w:r>
          </w:p>
          <w:p w:rsidR="00697924" w:rsidRPr="00697924" w:rsidRDefault="00697924" w:rsidP="00697924">
            <w:pPr>
              <w:spacing w:after="0" w:line="240" w:lineRule="auto"/>
              <w:ind w:left="20"/>
              <w:rPr>
                <w:rFonts w:eastAsia="Calibri"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Simbolizar las operaciones aritméticas correspondientes a la situación planteada.</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Elaborar enunciados que se correspondan con operaciones dadas.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Interpretar y calcular el producto de una fracción por un número natural en situaciones sencillas planteadas en contextos de medida,  donde se repite una fracción, utilizando apoyo concreto, gráfico, resultados memorizados, etc. </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 Por ejemplo: ¿Cuántos litros  de jugo se pueden armar con 3 botellitas de ¼ litro?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Encontrar la parte de una parte a través de diferentes procedimientos.</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Por ejemplo: ¿Cuánto es la mitad de 1/3?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Simbolizar  las operaciones correspondientes.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Sumar y restar expresiones decimales sencillas planteadas en  contextos  de medidas, dinero e intramatemáticos, atendiendo al sentido de estas operaciones, utilizando estrategias diversas y recursos: material concreto, dibujos,  descomposiciones aditivas,  cálculos mentales, etc. </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Simbolizar las operaciones aritméticas correspondientes a la situación planteada.</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Elaborar enunciados que se correspondan con operaciones dadas.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Interpretar y calcular el producto de una expresión decimal por un número natural en situaciones sencillas planteadas en contextos de medida,  donde </w:t>
            </w:r>
            <w:r w:rsidRPr="00697924">
              <w:rPr>
                <w:rFonts w:eastAsia="Calibri" w:cs="Calibri"/>
                <w:sz w:val="20"/>
                <w:szCs w:val="20"/>
              </w:rPr>
              <w:lastRenderedPageBreak/>
              <w:t xml:space="preserve">se repite una misma expresión decimal, utilizando apoyo concreto, gráfico, hechos conocidos, etc. </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Por ejemplo: ¿Cuánto  dinero es 3 monedas de $0,25?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Simbolizar  las operaciones correspondientes.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Elaboración de enunciados que se correspondan con las operaciones dadas.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la calculadora para verificar resultados.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describir e interpretar y completar tablas que vinculan magnitudes directamente proporcionales, con cantidades expresadas en números naturales, utilizando diferentes procedimientos.</w:t>
            </w: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Explorar  las  propiedades que verifican las magnitudes directamente proporcionales: por ejemplo: “al doble de un número, le corresponde el doble de su correspondiente”, “a la mitad de un número, le corresponde la mitad de su correspondiente”, “a la suma/resta de dos cantidades le corresponde la suma /resta de las cantidades correspondientes”.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Completar tablas que vinculan magnitudes directamente proporcionales, planteadas en diferentes contextos, y con diferentes tipos de números -naturales, fraccionarios, expresiones decimales-,  utilizando diferentes procedimientos.</w:t>
            </w:r>
          </w:p>
          <w:p w:rsidR="00697924" w:rsidRPr="00697924" w:rsidRDefault="00697924" w:rsidP="00697924">
            <w:pPr>
              <w:spacing w:after="0" w:line="240" w:lineRule="auto"/>
              <w:rPr>
                <w:rFonts w:cs="Calibri"/>
                <w:sz w:val="20"/>
                <w:szCs w:val="20"/>
              </w:rPr>
            </w:pPr>
          </w:p>
          <w:p w:rsidR="00697924" w:rsidRPr="00697924" w:rsidRDefault="00697924" w:rsidP="00697924">
            <w:pPr>
              <w:tabs>
                <w:tab w:val="center" w:pos="5527"/>
              </w:tabs>
              <w:spacing w:after="0" w:line="240" w:lineRule="auto"/>
              <w:ind w:left="-18" w:firstLine="18"/>
              <w:rPr>
                <w:sz w:val="20"/>
                <w:szCs w:val="20"/>
              </w:rPr>
            </w:pPr>
            <w:r w:rsidRPr="00697924">
              <w:rPr>
                <w:rFonts w:eastAsia="Calibri" w:cs="Calibri"/>
                <w:sz w:val="20"/>
                <w:szCs w:val="20"/>
              </w:rPr>
              <w:t>Explorar  tablas de relaciones numéricas no proporcionales, argumentando sobre sus anticipaciones en función de las propiedades de las magnitudes directamente proporcionales.</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p</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c</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i</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F</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r</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m</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cs="Calibri"/>
                <w:sz w:val="20"/>
                <w:szCs w:val="20"/>
              </w:rPr>
            </w:pPr>
            <w:r w:rsidRPr="00697924">
              <w:rPr>
                <w:rFonts w:eastAsia="Calibri" w:cs="Calibri"/>
                <w:b/>
                <w:sz w:val="20"/>
                <w:szCs w:val="20"/>
              </w:rPr>
              <w:lastRenderedPageBreak/>
              <w:t>Respecto de la ubicación y orientación espacial:</w:t>
            </w:r>
          </w:p>
          <w:p w:rsidR="00697924" w:rsidRPr="00697924" w:rsidRDefault="00697924" w:rsidP="00697924">
            <w:pPr>
              <w:spacing w:after="0" w:line="240" w:lineRule="auto"/>
              <w:rPr>
                <w:rFonts w:cs="Calibri"/>
                <w:sz w:val="20"/>
                <w:szCs w:val="20"/>
              </w:rPr>
            </w:pPr>
            <w:r w:rsidRPr="00697924">
              <w:rPr>
                <w:rFonts w:eastAsia="Calibri" w:cs="Calibri"/>
                <w:sz w:val="20"/>
                <w:szCs w:val="20"/>
              </w:rPr>
              <w:t>Ubicación de objetos en el espacio.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Representación de objetos en el plano.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Ubicación de puntos en un plano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u w:val="single"/>
              </w:rPr>
            </w:pPr>
            <w:r w:rsidRPr="00697924">
              <w:rPr>
                <w:rFonts w:cs="Calibri"/>
                <w:sz w:val="20"/>
                <w:szCs w:val="20"/>
                <w:u w:val="single"/>
              </w:rPr>
              <w:t>Rectas</w:t>
            </w:r>
          </w:p>
          <w:p w:rsidR="00697924" w:rsidRPr="00697924" w:rsidRDefault="00697924" w:rsidP="00697924">
            <w:pPr>
              <w:spacing w:after="0" w:line="240" w:lineRule="auto"/>
              <w:rPr>
                <w:rFonts w:cs="Calibri"/>
                <w:sz w:val="20"/>
                <w:szCs w:val="20"/>
              </w:rPr>
            </w:pPr>
            <w:r w:rsidRPr="00697924">
              <w:rPr>
                <w:rFonts w:cs="Calibri"/>
                <w:sz w:val="20"/>
                <w:szCs w:val="20"/>
              </w:rPr>
              <w:t>Posiciones de dos  rectas en el plano: paralelismo, oblicuidad y perpendicularidad.</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b/>
                <w:sz w:val="20"/>
                <w:szCs w:val="20"/>
              </w:rPr>
            </w:pPr>
            <w:r w:rsidRPr="00697924">
              <w:rPr>
                <w:rFonts w:cs="Calibri"/>
                <w:b/>
                <w:sz w:val="20"/>
                <w:szCs w:val="20"/>
              </w:rPr>
              <w:t>Respecto de las Formas</w:t>
            </w:r>
          </w:p>
          <w:p w:rsidR="00697924" w:rsidRPr="00697924" w:rsidRDefault="00697924" w:rsidP="00697924">
            <w:pPr>
              <w:spacing w:after="0" w:line="240" w:lineRule="auto"/>
              <w:rPr>
                <w:rFonts w:cs="Calibri"/>
                <w:sz w:val="20"/>
                <w:szCs w:val="20"/>
              </w:rPr>
            </w:pPr>
            <w:r w:rsidRPr="00697924">
              <w:rPr>
                <w:rFonts w:cs="Calibri"/>
                <w:b/>
                <w:sz w:val="20"/>
                <w:szCs w:val="20"/>
              </w:rPr>
              <w:t>Figuras</w:t>
            </w:r>
          </w:p>
          <w:p w:rsidR="00697924" w:rsidRPr="00697924" w:rsidRDefault="00697924" w:rsidP="00697924">
            <w:pPr>
              <w:spacing w:after="0" w:line="240" w:lineRule="auto"/>
              <w:rPr>
                <w:rFonts w:cs="Calibri"/>
                <w:sz w:val="20"/>
                <w:szCs w:val="20"/>
                <w:u w:val="single"/>
              </w:rPr>
            </w:pPr>
            <w:r w:rsidRPr="00697924">
              <w:rPr>
                <w:rFonts w:cs="Calibri"/>
                <w:sz w:val="20"/>
                <w:szCs w:val="20"/>
                <w:u w:val="single"/>
              </w:rPr>
              <w:t>Circunferencia y Círculo</w:t>
            </w:r>
          </w:p>
          <w:p w:rsidR="00697924" w:rsidRPr="00697924" w:rsidRDefault="00697924" w:rsidP="00697924">
            <w:pPr>
              <w:spacing w:after="0" w:line="240" w:lineRule="auto"/>
              <w:rPr>
                <w:rFonts w:cs="Calibri"/>
                <w:sz w:val="20"/>
                <w:szCs w:val="20"/>
              </w:rPr>
            </w:pPr>
            <w:r w:rsidRPr="00697924">
              <w:rPr>
                <w:rFonts w:cs="Calibri"/>
                <w:sz w:val="20"/>
                <w:szCs w:val="20"/>
              </w:rPr>
              <w:t>Concepto. Elementos</w:t>
            </w:r>
          </w:p>
          <w:p w:rsidR="00697924" w:rsidRPr="00697924" w:rsidRDefault="00697924" w:rsidP="00697924">
            <w:pPr>
              <w:spacing w:after="0" w:line="240" w:lineRule="auto"/>
              <w:rPr>
                <w:rFonts w:cs="Calibri"/>
                <w:sz w:val="20"/>
                <w:szCs w:val="20"/>
              </w:rPr>
            </w:pPr>
            <w:r w:rsidRPr="00697924">
              <w:rPr>
                <w:rFonts w:cs="Calibri"/>
                <w:sz w:val="20"/>
                <w:szCs w:val="20"/>
              </w:rPr>
              <w:t>Trazado de figuras que contengan circunferencias y círculos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u w:val="single"/>
              </w:rPr>
            </w:pPr>
            <w:r w:rsidRPr="00697924">
              <w:rPr>
                <w:rFonts w:cs="Calibri"/>
                <w:sz w:val="20"/>
                <w:szCs w:val="20"/>
                <w:u w:val="single"/>
              </w:rPr>
              <w:t>Ángulos</w:t>
            </w:r>
          </w:p>
          <w:p w:rsidR="00697924" w:rsidRPr="00697924" w:rsidRDefault="00697924" w:rsidP="00697924">
            <w:pPr>
              <w:spacing w:after="0" w:line="240" w:lineRule="auto"/>
              <w:rPr>
                <w:rFonts w:cs="Calibri"/>
                <w:sz w:val="20"/>
                <w:szCs w:val="20"/>
              </w:rPr>
            </w:pPr>
            <w:r w:rsidRPr="00697924">
              <w:rPr>
                <w:rFonts w:cs="Calibri"/>
                <w:sz w:val="20"/>
                <w:szCs w:val="20"/>
              </w:rPr>
              <w:t>Concepto de ángulo.</w:t>
            </w:r>
          </w:p>
          <w:p w:rsidR="00697924" w:rsidRPr="00697924" w:rsidRDefault="00697924" w:rsidP="00697924">
            <w:pPr>
              <w:spacing w:after="0" w:line="240" w:lineRule="auto"/>
              <w:rPr>
                <w:rFonts w:cs="Calibri"/>
                <w:sz w:val="20"/>
                <w:szCs w:val="20"/>
              </w:rPr>
            </w:pPr>
            <w:r w:rsidRPr="00697924">
              <w:rPr>
                <w:rFonts w:cs="Calibri"/>
                <w:sz w:val="20"/>
                <w:szCs w:val="20"/>
              </w:rPr>
              <w:t>Medida  de la amplitud de los  ángulos.</w:t>
            </w:r>
          </w:p>
          <w:p w:rsidR="00697924" w:rsidRPr="00697924" w:rsidRDefault="00697924" w:rsidP="00697924">
            <w:pPr>
              <w:spacing w:after="0" w:line="240" w:lineRule="auto"/>
              <w:rPr>
                <w:rFonts w:cs="Calibri"/>
                <w:sz w:val="20"/>
                <w:szCs w:val="20"/>
              </w:rPr>
            </w:pPr>
            <w:r w:rsidRPr="00697924">
              <w:rPr>
                <w:rFonts w:cs="Calibri"/>
                <w:sz w:val="20"/>
                <w:szCs w:val="20"/>
              </w:rPr>
              <w:t>Clasificación de ángulos según su medida: agudos, rectos, obtusos, llano.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u w:val="single"/>
              </w:rPr>
            </w:pPr>
            <w:r w:rsidRPr="00697924">
              <w:rPr>
                <w:rFonts w:cs="Calibri"/>
                <w:sz w:val="20"/>
                <w:szCs w:val="20"/>
                <w:u w:val="single"/>
              </w:rPr>
              <w:t>Triángulos</w:t>
            </w:r>
          </w:p>
          <w:p w:rsidR="00697924" w:rsidRPr="00697924" w:rsidRDefault="00697924" w:rsidP="00697924">
            <w:pPr>
              <w:spacing w:after="0" w:line="240" w:lineRule="auto"/>
              <w:rPr>
                <w:rFonts w:cs="Calibri"/>
                <w:sz w:val="20"/>
                <w:szCs w:val="20"/>
              </w:rPr>
            </w:pPr>
            <w:r w:rsidRPr="00697924">
              <w:rPr>
                <w:rFonts w:cs="Calibri"/>
                <w:sz w:val="20"/>
                <w:szCs w:val="20"/>
              </w:rPr>
              <w:t>Clasificación de los triángulos en función de las medidas de sus lados.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Relaciones entre los lados de </w:t>
            </w:r>
            <w:r w:rsidRPr="00697924">
              <w:rPr>
                <w:rFonts w:cs="Calibri"/>
                <w:sz w:val="20"/>
                <w:szCs w:val="20"/>
              </w:rPr>
              <w:lastRenderedPageBreak/>
              <w:t>un triángulo: Propiedad triangular.</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BE4D5F" w:rsidRDefault="00BE4D5F" w:rsidP="00697924">
            <w:pPr>
              <w:spacing w:after="0" w:line="240" w:lineRule="auto"/>
              <w:rPr>
                <w:rFonts w:cs="Calibri"/>
                <w:sz w:val="20"/>
                <w:szCs w:val="20"/>
                <w:u w:val="single"/>
              </w:rPr>
            </w:pPr>
          </w:p>
          <w:p w:rsidR="00697924" w:rsidRPr="00697924" w:rsidRDefault="00697924" w:rsidP="00697924">
            <w:pPr>
              <w:spacing w:after="0" w:line="240" w:lineRule="auto"/>
              <w:rPr>
                <w:rFonts w:cs="Calibri"/>
                <w:sz w:val="20"/>
                <w:szCs w:val="20"/>
                <w:u w:val="single"/>
              </w:rPr>
            </w:pPr>
            <w:r w:rsidRPr="00697924">
              <w:rPr>
                <w:rFonts w:cs="Calibri"/>
                <w:sz w:val="20"/>
                <w:szCs w:val="20"/>
                <w:u w:val="single"/>
              </w:rPr>
              <w:t>Cuadriláteros</w:t>
            </w:r>
          </w:p>
          <w:p w:rsidR="00697924" w:rsidRPr="00697924" w:rsidRDefault="00697924" w:rsidP="00697924">
            <w:pPr>
              <w:spacing w:after="0" w:line="240" w:lineRule="auto"/>
              <w:rPr>
                <w:rFonts w:cs="Calibri"/>
                <w:sz w:val="20"/>
                <w:szCs w:val="20"/>
              </w:rPr>
            </w:pPr>
            <w:r w:rsidRPr="00697924">
              <w:rPr>
                <w:rFonts w:cs="Calibri"/>
                <w:sz w:val="20"/>
                <w:szCs w:val="20"/>
              </w:rPr>
              <w:t xml:space="preserve">Caracterización de diferentes cuadriláteros: </w:t>
            </w:r>
            <w:r w:rsidRPr="00697924">
              <w:rPr>
                <w:rFonts w:cs="Calibri"/>
                <w:b/>
                <w:sz w:val="20"/>
                <w:szCs w:val="20"/>
              </w:rPr>
              <w:t>cuadrados y rectángulos.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Reproducción y construcción de cuadrados y rectángulos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b/>
                <w:sz w:val="20"/>
                <w:szCs w:val="20"/>
              </w:rPr>
            </w:pPr>
            <w:r w:rsidRPr="00697924">
              <w:rPr>
                <w:rFonts w:cs="Calibri"/>
                <w:b/>
                <w:sz w:val="20"/>
                <w:szCs w:val="20"/>
              </w:rPr>
              <w:t>Cuerpos</w:t>
            </w:r>
          </w:p>
          <w:p w:rsidR="00697924" w:rsidRPr="00697924" w:rsidRDefault="00697924" w:rsidP="00697924">
            <w:pPr>
              <w:spacing w:after="0" w:line="240" w:lineRule="auto"/>
              <w:rPr>
                <w:rFonts w:cs="Calibri"/>
                <w:sz w:val="20"/>
                <w:szCs w:val="20"/>
              </w:rPr>
            </w:pPr>
            <w:r w:rsidRPr="00697924">
              <w:rPr>
                <w:rFonts w:cs="Calibri"/>
                <w:sz w:val="20"/>
                <w:szCs w:val="20"/>
              </w:rPr>
              <w:t xml:space="preserve">Caracterización de  diferentes cuerpos geométricos: </w:t>
            </w:r>
            <w:r w:rsidRPr="00697924">
              <w:rPr>
                <w:rFonts w:cs="Calibri"/>
                <w:b/>
                <w:sz w:val="20"/>
                <w:szCs w:val="20"/>
              </w:rPr>
              <w:t>Cubos y Prismas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Construcción de esqueletos de cubos y primas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Desarrollos planos  de cubos y prismas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b/>
                <w:sz w:val="20"/>
                <w:szCs w:val="20"/>
              </w:rPr>
              <w:t>Respecto de la Medida</w:t>
            </w:r>
          </w:p>
          <w:p w:rsidR="00697924" w:rsidRPr="00697924" w:rsidRDefault="00697924" w:rsidP="00697924">
            <w:pPr>
              <w:spacing w:after="0" w:line="240" w:lineRule="auto"/>
              <w:rPr>
                <w:rFonts w:cs="Calibri"/>
                <w:sz w:val="20"/>
                <w:szCs w:val="20"/>
              </w:rPr>
            </w:pPr>
            <w:r w:rsidRPr="00697924">
              <w:rPr>
                <w:rFonts w:cs="Calibri"/>
                <w:sz w:val="20"/>
                <w:szCs w:val="20"/>
              </w:rPr>
              <w:t xml:space="preserve">Distinción de atributos medibles de objetos: longitud, </w:t>
            </w:r>
            <w:r w:rsidRPr="00697924">
              <w:rPr>
                <w:rFonts w:cs="Calibri"/>
                <w:sz w:val="20"/>
                <w:szCs w:val="20"/>
              </w:rPr>
              <w:lastRenderedPageBreak/>
              <w:t xml:space="preserve">capacidad y peso.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a)</w:t>
            </w:r>
            <w:r w:rsidRPr="00697924">
              <w:rPr>
                <w:rFonts w:cs="Calibri"/>
                <w:sz w:val="20"/>
                <w:szCs w:val="20"/>
                <w:u w:val="single"/>
              </w:rPr>
              <w:t xml:space="preserve"> Medidas de longitud</w:t>
            </w:r>
            <w:r w:rsidRPr="00697924">
              <w:rPr>
                <w:rFonts w:cs="Calibri"/>
                <w:sz w:val="20"/>
                <w:szCs w:val="20"/>
              </w:rPr>
              <w:t>: metro, kilómetro, centímetro y milímetro</w:t>
            </w:r>
          </w:p>
          <w:p w:rsidR="00697924" w:rsidRPr="00697924" w:rsidRDefault="00697924" w:rsidP="00697924">
            <w:pPr>
              <w:spacing w:after="0" w:line="240" w:lineRule="auto"/>
              <w:rPr>
                <w:rFonts w:cs="Calibri"/>
                <w:sz w:val="20"/>
                <w:szCs w:val="20"/>
              </w:rPr>
            </w:pPr>
            <w:r w:rsidRPr="00697924">
              <w:rPr>
                <w:rFonts w:cs="Calibri"/>
                <w:sz w:val="20"/>
                <w:szCs w:val="20"/>
              </w:rPr>
              <w:t>.</w:t>
            </w:r>
          </w:p>
          <w:p w:rsidR="00697924" w:rsidRPr="00697924" w:rsidRDefault="00697924" w:rsidP="00697924">
            <w:pPr>
              <w:spacing w:after="0" w:line="240" w:lineRule="auto"/>
              <w:rPr>
                <w:rFonts w:cs="Calibri"/>
                <w:sz w:val="20"/>
                <w:szCs w:val="20"/>
              </w:rPr>
            </w:pPr>
            <w:r w:rsidRPr="00697924">
              <w:rPr>
                <w:rFonts w:cs="Calibri"/>
                <w:sz w:val="20"/>
                <w:szCs w:val="20"/>
              </w:rPr>
              <w:t>Equivalencias entre unidades distintas unidades de longitud: metro, kilómetro, centímetro y milímetro:</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m = 100 cm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cm = 10 mm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m = 1.000 mm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km = 1.000 m</w:t>
            </w:r>
          </w:p>
          <w:p w:rsidR="00697924" w:rsidRPr="00697924" w:rsidRDefault="00697924" w:rsidP="00697924">
            <w:pPr>
              <w:spacing w:after="0" w:line="240" w:lineRule="auto"/>
              <w:rPr>
                <w:rFonts w:cs="Calibri"/>
                <w:sz w:val="20"/>
                <w:szCs w:val="20"/>
                <w:lang w:val="en-US"/>
              </w:rPr>
            </w:pPr>
          </w:p>
          <w:p w:rsidR="00697924" w:rsidRPr="00697924" w:rsidRDefault="00697924" w:rsidP="00697924">
            <w:pPr>
              <w:spacing w:after="0" w:line="240" w:lineRule="auto"/>
              <w:rPr>
                <w:rFonts w:cs="Calibri"/>
                <w:sz w:val="20"/>
                <w:szCs w:val="20"/>
              </w:rPr>
            </w:pPr>
            <w:r w:rsidRPr="00697924">
              <w:rPr>
                <w:rFonts w:cs="Calibri"/>
                <w:sz w:val="20"/>
                <w:szCs w:val="20"/>
                <w:u w:val="single"/>
              </w:rPr>
              <w:t>Perímetro de una figura</w:t>
            </w:r>
            <w:r w:rsidRPr="00697924">
              <w:rPr>
                <w:rFonts w:cs="Calibri"/>
                <w:sz w:val="20"/>
                <w:szCs w:val="20"/>
              </w:rPr>
              <w:t>: concepto (como suma de segmentos)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b)</w:t>
            </w:r>
            <w:r w:rsidRPr="00697924">
              <w:rPr>
                <w:rFonts w:cs="Calibri"/>
                <w:sz w:val="20"/>
                <w:szCs w:val="20"/>
                <w:u w:val="single"/>
              </w:rPr>
              <w:t xml:space="preserve"> Medidas de peso</w:t>
            </w:r>
            <w:r w:rsidRPr="00697924">
              <w:rPr>
                <w:rFonts w:cs="Calibri"/>
                <w:sz w:val="20"/>
                <w:szCs w:val="20"/>
              </w:rPr>
              <w:t>: kilogramo y gramo</w:t>
            </w:r>
          </w:p>
          <w:p w:rsidR="00697924" w:rsidRPr="00697924" w:rsidRDefault="00697924" w:rsidP="00697924">
            <w:pPr>
              <w:spacing w:after="0" w:line="240" w:lineRule="auto"/>
              <w:rPr>
                <w:rFonts w:cs="Calibri"/>
                <w:sz w:val="20"/>
                <w:szCs w:val="20"/>
              </w:rPr>
            </w:pPr>
            <w:r w:rsidRPr="00697924">
              <w:rPr>
                <w:rFonts w:cs="Calibri"/>
                <w:sz w:val="20"/>
                <w:szCs w:val="20"/>
              </w:rPr>
              <w:t xml:space="preserve">Equivalencias entre distintas unidades de peso: </w:t>
            </w:r>
            <w:r w:rsidRPr="00697924">
              <w:rPr>
                <w:rFonts w:cs="Calibri"/>
                <w:b/>
                <w:sz w:val="20"/>
                <w:szCs w:val="20"/>
              </w:rPr>
              <w:t>kilogramo y gramo</w:t>
            </w:r>
            <w:r w:rsidRPr="00697924">
              <w:rPr>
                <w:rFonts w:cs="Calibri"/>
                <w:sz w:val="20"/>
                <w:szCs w:val="20"/>
              </w:rPr>
              <w:t>:</w:t>
            </w:r>
          </w:p>
          <w:p w:rsidR="00697924" w:rsidRPr="00697924" w:rsidRDefault="00697924" w:rsidP="00697924">
            <w:pPr>
              <w:spacing w:after="0" w:line="240" w:lineRule="auto"/>
              <w:rPr>
                <w:rFonts w:cs="Calibri"/>
                <w:sz w:val="20"/>
                <w:szCs w:val="20"/>
              </w:rPr>
            </w:pPr>
            <w:r w:rsidRPr="00697924">
              <w:rPr>
                <w:rFonts w:cs="Calibri"/>
                <w:sz w:val="20"/>
                <w:szCs w:val="20"/>
              </w:rPr>
              <w:t>1 kg = 1.000 g</w:t>
            </w:r>
          </w:p>
          <w:p w:rsidR="00697924" w:rsidRPr="00697924" w:rsidRDefault="00697924" w:rsidP="00697924">
            <w:pPr>
              <w:spacing w:after="0" w:line="240" w:lineRule="auto"/>
              <w:rPr>
                <w:rFonts w:cs="Calibri"/>
                <w:sz w:val="20"/>
                <w:szCs w:val="20"/>
              </w:rPr>
            </w:pPr>
            <w:r w:rsidRPr="00697924">
              <w:rPr>
                <w:rFonts w:cs="Calibri"/>
                <w:sz w:val="20"/>
                <w:szCs w:val="20"/>
              </w:rPr>
              <w:t>1 g = 1.000 mg</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w:t>
            </w:r>
            <w:r w:rsidRPr="00697924">
              <w:rPr>
                <w:rFonts w:cs="Calibri"/>
                <w:sz w:val="20"/>
                <w:szCs w:val="20"/>
                <w:u w:val="single"/>
              </w:rPr>
              <w:t xml:space="preserve"> Medidas de capacidad:</w:t>
            </w:r>
            <w:r w:rsidRPr="00697924">
              <w:rPr>
                <w:rFonts w:cs="Calibri"/>
                <w:sz w:val="20"/>
                <w:szCs w:val="20"/>
              </w:rPr>
              <w:t xml:space="preserve"> litro mililitro</w:t>
            </w:r>
          </w:p>
          <w:p w:rsidR="00697924" w:rsidRPr="00697924" w:rsidRDefault="00697924" w:rsidP="00697924">
            <w:pPr>
              <w:spacing w:after="0" w:line="240" w:lineRule="auto"/>
              <w:rPr>
                <w:rFonts w:cs="Calibri"/>
                <w:sz w:val="20"/>
                <w:szCs w:val="20"/>
              </w:rPr>
            </w:pPr>
            <w:r w:rsidRPr="00697924">
              <w:rPr>
                <w:rFonts w:cs="Calibri"/>
                <w:sz w:val="20"/>
                <w:szCs w:val="20"/>
              </w:rPr>
              <w:t xml:space="preserve">Equivalencias entre distintas unidades de capacidad: </w:t>
            </w:r>
            <w:r w:rsidRPr="00697924">
              <w:rPr>
                <w:rFonts w:cs="Calibri"/>
                <w:b/>
                <w:sz w:val="20"/>
                <w:szCs w:val="20"/>
              </w:rPr>
              <w:t>litro y mililitro: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1 litro = 1.000 ml</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Estimación de longitudes, capacidades y pesos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u w:val="single"/>
              </w:rPr>
            </w:pPr>
            <w:r w:rsidRPr="00697924">
              <w:rPr>
                <w:rFonts w:cs="Calibri"/>
                <w:sz w:val="20"/>
                <w:szCs w:val="20"/>
              </w:rPr>
              <w:t xml:space="preserve">d) </w:t>
            </w:r>
            <w:r w:rsidRPr="00697924">
              <w:rPr>
                <w:rFonts w:cs="Calibri"/>
                <w:sz w:val="20"/>
                <w:szCs w:val="20"/>
                <w:u w:val="single"/>
              </w:rPr>
              <w:t>Medidas de Tiempo</w:t>
            </w:r>
          </w:p>
          <w:p w:rsidR="00697924" w:rsidRPr="00697924" w:rsidRDefault="00697924" w:rsidP="00697924">
            <w:pPr>
              <w:spacing w:after="0" w:line="240" w:lineRule="auto"/>
              <w:rPr>
                <w:rFonts w:cs="Calibri"/>
                <w:b/>
                <w:sz w:val="20"/>
                <w:szCs w:val="20"/>
              </w:rPr>
            </w:pPr>
            <w:r w:rsidRPr="00697924">
              <w:rPr>
                <w:rFonts w:cs="Calibri"/>
                <w:sz w:val="20"/>
                <w:szCs w:val="20"/>
              </w:rPr>
              <w:t xml:space="preserve">Unidades convencionales para  medir intervalos de tiempo: </w:t>
            </w:r>
            <w:r w:rsidRPr="00697924">
              <w:rPr>
                <w:rFonts w:cs="Calibri"/>
                <w:b/>
                <w:sz w:val="20"/>
                <w:szCs w:val="20"/>
              </w:rPr>
              <w:t>días, hora, minuto y segundo.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Equivalencias entre unidades de tiempo: días, hora, minuto y segundo:</w:t>
            </w:r>
          </w:p>
          <w:p w:rsidR="00697924" w:rsidRPr="00697924" w:rsidRDefault="00697924" w:rsidP="00697924">
            <w:pPr>
              <w:spacing w:after="0" w:line="240" w:lineRule="auto"/>
              <w:rPr>
                <w:rFonts w:cs="Calibri"/>
                <w:sz w:val="20"/>
                <w:szCs w:val="20"/>
              </w:rPr>
            </w:pPr>
            <w:r w:rsidRPr="00697924">
              <w:rPr>
                <w:rFonts w:cs="Calibri"/>
                <w:sz w:val="20"/>
                <w:szCs w:val="20"/>
              </w:rPr>
              <w:t>1 día= 24 hs</w:t>
            </w:r>
          </w:p>
          <w:p w:rsidR="00697924" w:rsidRPr="00697924" w:rsidRDefault="00697924" w:rsidP="00697924">
            <w:pPr>
              <w:spacing w:after="0" w:line="240" w:lineRule="auto"/>
              <w:rPr>
                <w:rFonts w:cs="Calibri"/>
                <w:sz w:val="20"/>
                <w:szCs w:val="20"/>
              </w:rPr>
            </w:pPr>
            <w:r w:rsidRPr="00697924">
              <w:rPr>
                <w:rFonts w:cs="Calibri"/>
                <w:sz w:val="20"/>
                <w:szCs w:val="20"/>
              </w:rPr>
              <w:t>1 h = 60 min.</w:t>
            </w:r>
          </w:p>
          <w:p w:rsidR="00697924" w:rsidRPr="00697924" w:rsidRDefault="00697924" w:rsidP="00697924">
            <w:pPr>
              <w:spacing w:after="0" w:line="240" w:lineRule="auto"/>
              <w:rPr>
                <w:rFonts w:cs="Calibri"/>
                <w:sz w:val="20"/>
                <w:szCs w:val="20"/>
              </w:rPr>
            </w:pPr>
            <w:r w:rsidRPr="00697924">
              <w:rPr>
                <w:rFonts w:cs="Calibri"/>
                <w:sz w:val="20"/>
                <w:szCs w:val="20"/>
              </w:rPr>
              <w:t>1 min = 60 seg</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Establecer de forma  oral y escrita, referencias necesarias  para  la ubicación de objetos y personas -en el espacio real o representado-  utilizando </w:t>
            </w:r>
            <w:r w:rsidRPr="00697924">
              <w:rPr>
                <w:rFonts w:cs="Calibri"/>
                <w:sz w:val="20"/>
                <w:szCs w:val="20"/>
              </w:rPr>
              <w:lastRenderedPageBreak/>
              <w:t>relaciones  de orientación, dirección, relación con otros objetos y distancia.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Leer  y ubicar puntos en un plano en base a dos coordenadas</w:t>
            </w:r>
          </w:p>
          <w:p w:rsidR="00697924" w:rsidRPr="00697924" w:rsidRDefault="00697924" w:rsidP="00697924">
            <w:pPr>
              <w:spacing w:after="0" w:line="240" w:lineRule="auto"/>
              <w:rPr>
                <w:rFonts w:cs="Calibri"/>
                <w:sz w:val="20"/>
                <w:szCs w:val="20"/>
              </w:rPr>
            </w:pPr>
            <w:r w:rsidRPr="00697924">
              <w:rPr>
                <w:rFonts w:cs="Calibri"/>
                <w:sz w:val="20"/>
                <w:szCs w:val="20"/>
              </w:rPr>
              <w:t>(Ejemplos: en tablas de doble entrada, en el juego de la batalla naval, en croquis, planos,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Identificar puntos de un plano que cumplan ciertas condiciones: por ejemplo: distancias de ciertos puntos -de un plano, o de un croquis o de un dibujo- a un punto fijo.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Distinguir posiciones entre dos rectas en el plano, en distintas representaciones  planas: mapas, croquis o figuras planas.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Trazar con regla y escuadra rectas paralelas o perpendiculares.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Interpretar el concepto de círculo y circunferencia en términos de su distancia a un punto fijo.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Analizar información que permita copiar, comunicar y construir figuras que contengan circunferencias o arcos de circunferencia, utilizando regla y compás.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Reconocer los ángulos como una característica de las figuras geométricas.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Usar regla y transportador para  trazar y medir ángulos.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Clasificar ángulos en función de su medida: recto, agudo y obtuso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Identificar en las figuras -triángulos, cuadrados, rectángulos- ángulos rectos, agudos, obtusos, en función del  ángulo que determinan al cortarse.</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Identificar diferentes triángulos a partir de comparar y </w:t>
            </w:r>
            <w:r w:rsidRPr="00697924">
              <w:rPr>
                <w:rFonts w:cs="Calibri"/>
                <w:sz w:val="20"/>
                <w:szCs w:val="20"/>
              </w:rPr>
              <w:lastRenderedPageBreak/>
              <w:t>medir  sus lados.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Analizar y argumentar si es posible  construir un triángulo, con tres segmentos dados.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Construir triángulos, conocidos sus tres lados, utilizando regla y compás.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Describir, copiar,  comunicar y construir figuras que incluyen cuadrados y rectángulos, a partir de ciertas informaciones, identificando sus características principales: igualdad de lados, lados paralelos o perpendiculares,  usando regla, escuadra y compás.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Composición y descomposición de figuras para obtener una figura dada, estableciendo relaciones entre sus elementos: lados iguales, lados paralelos, lados oblicuos.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Identificar  características de diferentes cuerpos para describirlos, reconocerlos y compararlos: cantidad de caras, forma de las caras, cantidad de aristas y vértices, relación entre la cantidad de aristas de la base y la cantidad de caras laterales, especialmente para cubos y prismas.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Representar en el plano  cubos y prismas desde distintos puntos de vista.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Reconocer cubos y prismas (presentes o ausentes) por sus vistas.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Construir esqueletos de cubos y prismas, usando material concreto.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Confeccionar  patrones (redes) de cubos y prismas utilizando propiedades de los mismos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Reconocer qué atributos de un cuerpo se pueden medir: alto, ancho, peso, capacidad,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Explorar diferentes unidades de medida -</w:t>
            </w:r>
            <w:r w:rsidRPr="00697924">
              <w:rPr>
                <w:rFonts w:cs="Calibri"/>
                <w:sz w:val="20"/>
                <w:szCs w:val="20"/>
              </w:rPr>
              <w:lastRenderedPageBreak/>
              <w:t>convencionales y no convencionales- para medir longitudes, capacidades y peso.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Visualizar el metro,  el centímetro y el milímetro en diferentes instrumentos de uso social: centímetro de la modista, metro del carpintero/albañil,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Seleccionar la unidad de longitud y el instrumento de medición adecuado para medir la longitud de distintos objetos.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Comparar longitudes estableciendo relaciones de equivalencia entre ellas.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Completar tablas de proporcionalidad que vinculen  medidas de longitud</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Calcular  perímetros de diferentes figuras- triángulos, cuadrados, rectángulos, poligonales- como suma de sus lados.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Utilizar diferentes instrumentos de medición de uso social para determinar pesos - balanzas, jarras graduadas, etc.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Determinar y comparar cantidades de peso usando relaciones de equivalencia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Completar tablas de proporcionalidad que vinculen  medidas de peso,  expresadas en distintas unidades.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Utilizar diferentes instrumentos de medición de uso social para determinar capacidades -  jarras/vasos graduadas, tazas, goteros, etc.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Determinar y comparar cantidades de capacidad usando relaciones de equivalencia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Completar tablas de proporcionalidad que vinculen  medidas  capacidad,  expresadas en distintas unidades.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Resolver problemas que exijan estimar longitudes, capacidades y pesos, comprobando luego las estimaciones hechas,  a través de distintos instrumentos de medición</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Resolver problemas que involucran relaciones entre fracciones usuales y unidades de medida - ¼, ½ , ¾ - para metro, kg y litro.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Reconocer y utilizar diferentes instrumentos para medir intervalos de tiempo, por ejemplo: calendarios para el año, meses, semanas y días;  relojes y/o cronómetros para horas, minutos y segundos,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Comparar, ordenar y operar  con cantidades de tiempo estableciendo relaciones de equivalencia entre ellas.</w:t>
            </w:r>
          </w:p>
          <w:p w:rsidR="00697924" w:rsidRPr="00697924" w:rsidRDefault="00697924" w:rsidP="00697924">
            <w:pPr>
              <w:tabs>
                <w:tab w:val="center" w:pos="5527"/>
              </w:tabs>
              <w:spacing w:after="0" w:line="240" w:lineRule="auto"/>
              <w:ind w:left="-140"/>
              <w:rPr>
                <w:sz w:val="20"/>
                <w:szCs w:val="20"/>
              </w:rPr>
            </w:pPr>
          </w:p>
        </w:tc>
      </w:tr>
    </w:tbl>
    <w:p w:rsidR="00697924" w:rsidRDefault="00697924" w:rsidP="00697924">
      <w:pPr>
        <w:spacing w:after="0"/>
        <w:jc w:val="both"/>
        <w:rPr>
          <w:rFonts w:eastAsia="Calibri" w:cs="Calibri"/>
        </w:rPr>
      </w:pPr>
    </w:p>
    <w:p w:rsidR="004355EE" w:rsidRPr="00697924" w:rsidRDefault="004355EE" w:rsidP="00697924">
      <w:pPr>
        <w:spacing w:after="0"/>
        <w:jc w:val="both"/>
        <w:rPr>
          <w:rFonts w:eastAsia="Calibri" w:cs="Calibri"/>
        </w:rPr>
      </w:pPr>
    </w:p>
    <w:p w:rsidR="00697924" w:rsidRPr="00697924" w:rsidRDefault="00697924" w:rsidP="00697924">
      <w:pPr>
        <w:spacing w:after="0"/>
        <w:jc w:val="both"/>
        <w:rPr>
          <w:rFonts w:eastAsia="Calibri" w:cs="Calibri"/>
        </w:rPr>
      </w:pPr>
    </w:p>
    <w:tbl>
      <w:tblPr>
        <w:tblW w:w="8505" w:type="dxa"/>
        <w:tblInd w:w="108" w:type="dxa"/>
        <w:tblLayout w:type="fixed"/>
        <w:tblLook w:val="0600"/>
      </w:tblPr>
      <w:tblGrid>
        <w:gridCol w:w="808"/>
        <w:gridCol w:w="2925"/>
        <w:gridCol w:w="4772"/>
      </w:tblGrid>
      <w:tr w:rsidR="00697924" w:rsidRPr="00697924" w:rsidTr="00E813A9">
        <w:trPr>
          <w:trHeight w:val="672"/>
          <w:tblHeader/>
        </w:trPr>
        <w:tc>
          <w:tcPr>
            <w:tcW w:w="8505" w:type="dxa"/>
            <w:gridSpan w:val="3"/>
            <w:tcBorders>
              <w:bottom w:val="single" w:sz="8" w:space="0" w:color="000000"/>
            </w:tcBorders>
            <w:vAlign w:val="center"/>
          </w:tcPr>
          <w:p w:rsidR="004355EE" w:rsidRDefault="004355EE" w:rsidP="00697924">
            <w:pPr>
              <w:tabs>
                <w:tab w:val="center" w:pos="5527"/>
              </w:tabs>
              <w:spacing w:after="0" w:line="240" w:lineRule="auto"/>
              <w:rPr>
                <w:rFonts w:cs="Calibri"/>
                <w:b/>
              </w:rPr>
            </w:pPr>
          </w:p>
          <w:p w:rsidR="004355EE" w:rsidRDefault="004355EE" w:rsidP="00697924">
            <w:pPr>
              <w:tabs>
                <w:tab w:val="center" w:pos="5527"/>
              </w:tabs>
              <w:spacing w:after="0" w:line="240" w:lineRule="auto"/>
              <w:rPr>
                <w:rFonts w:cs="Calibri"/>
                <w:b/>
              </w:rPr>
            </w:pPr>
          </w:p>
          <w:p w:rsidR="00697924" w:rsidRPr="00697924" w:rsidRDefault="00697924" w:rsidP="00697924">
            <w:pPr>
              <w:tabs>
                <w:tab w:val="center" w:pos="5527"/>
              </w:tabs>
              <w:spacing w:after="0" w:line="240" w:lineRule="auto"/>
              <w:rPr>
                <w:rFonts w:cs="Calibri"/>
                <w:b/>
              </w:rPr>
            </w:pPr>
            <w:r w:rsidRPr="00697924">
              <w:rPr>
                <w:rFonts w:cs="Calibri"/>
                <w:b/>
              </w:rPr>
              <w:t>QUINTO GRADO</w:t>
            </w:r>
          </w:p>
        </w:tc>
      </w:tr>
      <w:tr w:rsidR="00697924" w:rsidRPr="00697924" w:rsidTr="00E813A9">
        <w:trPr>
          <w:tblHeader/>
        </w:trPr>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40" w:lineRule="auto"/>
              <w:jc w:val="center"/>
              <w:rPr>
                <w:rFonts w:cs="Calibri"/>
                <w:b/>
              </w:rPr>
            </w:pPr>
            <w:r w:rsidRPr="00697924">
              <w:rPr>
                <w:rFonts w:cs="Calibri"/>
                <w:b/>
              </w:rPr>
              <w:t>Eje</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Contenidos de la enseñanza</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 xml:space="preserve">Aprendizajes esperados </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Pr="00697924"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BE4D5F" w:rsidRDefault="00BE4D5F" w:rsidP="004355EE">
            <w:pPr>
              <w:tabs>
                <w:tab w:val="center" w:pos="5527"/>
              </w:tabs>
              <w:spacing w:after="0" w:line="200" w:lineRule="exact"/>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BE4D5F" w:rsidRDefault="00BE4D5F" w:rsidP="004355EE">
            <w:pPr>
              <w:tabs>
                <w:tab w:val="center" w:pos="5527"/>
              </w:tabs>
              <w:spacing w:after="0" w:line="200" w:lineRule="exact"/>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BE4D5F" w:rsidRDefault="00BE4D5F"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BE4D5F" w:rsidRDefault="00BE4D5F" w:rsidP="00BE4D5F">
            <w:pPr>
              <w:tabs>
                <w:tab w:val="center" w:pos="5527"/>
              </w:tabs>
              <w:spacing w:after="0" w:line="200" w:lineRule="exact"/>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9B215D">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4355EE"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ú</w:t>
            </w: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y</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p</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p w:rsidR="004355EE" w:rsidRPr="00697924" w:rsidRDefault="004355EE" w:rsidP="004355EE">
            <w:pPr>
              <w:tabs>
                <w:tab w:val="center" w:pos="5527"/>
              </w:tabs>
              <w:spacing w:after="0" w:line="200" w:lineRule="exact"/>
              <w:jc w:val="center"/>
              <w:rPr>
                <w:rFonts w:cs="Calibri"/>
                <w:b/>
              </w:rPr>
            </w:pPr>
            <w:r w:rsidRPr="00697924">
              <w:rPr>
                <w:rFonts w:cs="Calibri"/>
                <w:b/>
              </w:rPr>
              <w:t>c</w:t>
            </w:r>
          </w:p>
          <w:p w:rsidR="004355EE" w:rsidRPr="00697924" w:rsidRDefault="004355EE" w:rsidP="004355EE">
            <w:pPr>
              <w:tabs>
                <w:tab w:val="center" w:pos="5527"/>
              </w:tabs>
              <w:spacing w:after="0" w:line="200" w:lineRule="exact"/>
              <w:jc w:val="center"/>
              <w:rPr>
                <w:rFonts w:cs="Calibri"/>
                <w:b/>
              </w:rPr>
            </w:pPr>
            <w:r w:rsidRPr="00697924">
              <w:rPr>
                <w:rFonts w:cs="Calibri"/>
                <w:b/>
              </w:rPr>
              <w:t>i</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ú</w:t>
            </w: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y</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p</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p w:rsidR="004355EE" w:rsidRPr="00697924" w:rsidRDefault="004355EE" w:rsidP="004355EE">
            <w:pPr>
              <w:tabs>
                <w:tab w:val="center" w:pos="5527"/>
              </w:tabs>
              <w:spacing w:after="0" w:line="200" w:lineRule="exact"/>
              <w:jc w:val="center"/>
              <w:rPr>
                <w:rFonts w:cs="Calibri"/>
                <w:b/>
              </w:rPr>
            </w:pPr>
            <w:r w:rsidRPr="00697924">
              <w:rPr>
                <w:rFonts w:cs="Calibri"/>
                <w:b/>
              </w:rPr>
              <w:t>c</w:t>
            </w:r>
          </w:p>
          <w:p w:rsidR="004355EE" w:rsidRPr="00697924" w:rsidRDefault="004355EE" w:rsidP="004355EE">
            <w:pPr>
              <w:tabs>
                <w:tab w:val="center" w:pos="5527"/>
              </w:tabs>
              <w:spacing w:after="0" w:line="200" w:lineRule="exact"/>
              <w:jc w:val="center"/>
              <w:rPr>
                <w:rFonts w:cs="Calibri"/>
                <w:b/>
              </w:rPr>
            </w:pPr>
            <w:r w:rsidRPr="00697924">
              <w:rPr>
                <w:rFonts w:cs="Calibri"/>
                <w:b/>
              </w:rPr>
              <w:t>i</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4355EE" w:rsidRPr="00697924" w:rsidRDefault="004355EE" w:rsidP="00697924">
            <w:pPr>
              <w:tabs>
                <w:tab w:val="center" w:pos="5527"/>
              </w:tabs>
              <w:spacing w:after="0" w:line="200" w:lineRule="exact"/>
              <w:jc w:val="center"/>
              <w:rPr>
                <w:rFonts w:cs="Calibri"/>
                <w:b/>
              </w:rPr>
            </w:pP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eastAsia="Times New Roman" w:cs="Calibri"/>
                <w:sz w:val="20"/>
                <w:szCs w:val="20"/>
              </w:rPr>
            </w:pPr>
            <w:r w:rsidRPr="00697924">
              <w:rPr>
                <w:rFonts w:eastAsia="Times New Roman" w:cs="Calibri"/>
                <w:b/>
                <w:sz w:val="20"/>
                <w:szCs w:val="20"/>
              </w:rPr>
              <w:lastRenderedPageBreak/>
              <w:t>Respecto del número y el sistema de numeración</w:t>
            </w:r>
            <w:r w:rsidRPr="00697924">
              <w:rPr>
                <w:rFonts w:eastAsia="Times New Roman" w:cs="Calibri"/>
                <w:sz w:val="20"/>
                <w:szCs w:val="20"/>
              </w:rPr>
              <w:t>:</w:t>
            </w:r>
          </w:p>
          <w:p w:rsidR="00697924" w:rsidRPr="00697924" w:rsidRDefault="00697924" w:rsidP="00697924">
            <w:pPr>
              <w:spacing w:after="0" w:line="240" w:lineRule="auto"/>
              <w:rPr>
                <w:rFonts w:eastAsia="Times New Roman" w:cs="Calibri"/>
                <w:sz w:val="20"/>
                <w:szCs w:val="20"/>
              </w:rPr>
            </w:pPr>
            <w:r w:rsidRPr="00697924">
              <w:rPr>
                <w:rFonts w:eastAsia="Times New Roman" w:cs="Calibri"/>
                <w:b/>
                <w:bCs/>
                <w:sz w:val="20"/>
                <w:szCs w:val="20"/>
              </w:rPr>
              <w:t>El número natural (0 por lo menos  a 1.000.000)</w:t>
            </w:r>
          </w:p>
          <w:p w:rsidR="00697924" w:rsidRPr="00697924" w:rsidRDefault="00697924" w:rsidP="00697924">
            <w:pPr>
              <w:spacing w:after="0" w:line="240" w:lineRule="auto"/>
              <w:ind w:left="20"/>
              <w:rPr>
                <w:rFonts w:eastAsia="Times New Roman" w:cs="Calibri"/>
                <w:sz w:val="20"/>
                <w:szCs w:val="20"/>
              </w:rPr>
            </w:pPr>
            <w:r w:rsidRPr="00697924">
              <w:rPr>
                <w:rFonts w:eastAsia="Times New Roman" w:cs="Calibri"/>
                <w:sz w:val="20"/>
                <w:szCs w:val="20"/>
              </w:rPr>
              <w:t>Construcción y uso de la sucesión de números naturales de forma oral y escrita por intervalos hasta 1.000.000.</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ind w:left="20"/>
              <w:rPr>
                <w:rFonts w:eastAsia="Times New Roman" w:cs="Calibri"/>
                <w:sz w:val="20"/>
                <w:szCs w:val="20"/>
              </w:rPr>
            </w:pPr>
            <w:r w:rsidRPr="00697924">
              <w:rPr>
                <w:rFonts w:eastAsia="Times New Roman" w:cs="Calibri"/>
                <w:sz w:val="20"/>
                <w:szCs w:val="20"/>
              </w:rPr>
              <w:lastRenderedPageBreak/>
              <w:t>Regularidades de la serie oral y escrita hasta 1.000.000</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ind w:left="20"/>
              <w:rPr>
                <w:rFonts w:eastAsia="Times New Roman" w:cs="Calibri"/>
                <w:sz w:val="20"/>
                <w:szCs w:val="20"/>
              </w:rPr>
            </w:pPr>
            <w:r w:rsidRPr="00697924">
              <w:rPr>
                <w:rFonts w:eastAsia="Times New Roman" w:cs="Calibri"/>
                <w:sz w:val="20"/>
                <w:szCs w:val="20"/>
              </w:rPr>
              <w:t>Valor posicional de las cifras de un número.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ind w:left="20"/>
              <w:rPr>
                <w:rFonts w:eastAsia="Times New Roman" w:cs="Calibri"/>
                <w:sz w:val="20"/>
                <w:szCs w:val="20"/>
              </w:rPr>
            </w:pPr>
            <w:r w:rsidRPr="00697924">
              <w:rPr>
                <w:rFonts w:eastAsia="Times New Roman" w:cs="Calibri"/>
                <w:sz w:val="20"/>
                <w:szCs w:val="20"/>
              </w:rPr>
              <w:t>Escrituras equivalentes de un número.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Relaciones de mayor, igual, menor, anterior, siguiente.</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Encuadramiento y redondeo de números.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Números ordinales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Sistemas de numeración no posicionales:</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Símbolos y reglas de escritura </w:t>
            </w:r>
            <w:r w:rsidRPr="00697924">
              <w:rPr>
                <w:rFonts w:eastAsia="Times New Roman" w:cs="Calibri"/>
                <w:sz w:val="20"/>
                <w:szCs w:val="20"/>
              </w:rPr>
              <w:lastRenderedPageBreak/>
              <w:t>de numerales en el sistema egipcio.</w:t>
            </w:r>
          </w:p>
          <w:p w:rsidR="00697924" w:rsidRPr="00697924" w:rsidRDefault="00697924" w:rsidP="00697924">
            <w:pPr>
              <w:spacing w:after="0" w:line="240" w:lineRule="auto"/>
              <w:rPr>
                <w:rFonts w:eastAsia="Times New Roman" w:cs="Calibri"/>
                <w:sz w:val="20"/>
                <w:szCs w:val="20"/>
              </w:rPr>
            </w:pPr>
          </w:p>
          <w:p w:rsidR="00697924" w:rsidRDefault="00697924" w:rsidP="00697924">
            <w:pPr>
              <w:spacing w:after="0" w:line="240" w:lineRule="auto"/>
              <w:rPr>
                <w:rFonts w:eastAsia="Times New Roman" w:cs="Calibri"/>
                <w:sz w:val="20"/>
                <w:szCs w:val="20"/>
              </w:rPr>
            </w:pPr>
          </w:p>
          <w:p w:rsidR="00BE4D5F" w:rsidRDefault="00BE4D5F" w:rsidP="00697924">
            <w:pPr>
              <w:spacing w:after="0" w:line="240" w:lineRule="auto"/>
              <w:rPr>
                <w:rFonts w:eastAsia="Times New Roman" w:cs="Calibri"/>
                <w:sz w:val="20"/>
                <w:szCs w:val="20"/>
              </w:rPr>
            </w:pPr>
          </w:p>
          <w:p w:rsidR="00BE4D5F" w:rsidRDefault="00BE4D5F" w:rsidP="00697924">
            <w:pPr>
              <w:spacing w:after="0" w:line="240" w:lineRule="auto"/>
              <w:rPr>
                <w:rFonts w:eastAsia="Times New Roman" w:cs="Calibri"/>
                <w:sz w:val="20"/>
                <w:szCs w:val="20"/>
              </w:rPr>
            </w:pPr>
          </w:p>
          <w:p w:rsidR="00BE4D5F" w:rsidRPr="00697924" w:rsidRDefault="00BE4D5F"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bCs/>
                <w:sz w:val="20"/>
                <w:szCs w:val="20"/>
              </w:rPr>
              <w:t>Números racionalespositivos: Fracciones ydecimales</w:t>
            </w:r>
          </w:p>
          <w:p w:rsidR="00697924" w:rsidRPr="00697924" w:rsidRDefault="00697924" w:rsidP="00697924">
            <w:pPr>
              <w:spacing w:after="0" w:line="240" w:lineRule="auto"/>
              <w:rPr>
                <w:rFonts w:cs="Calibri"/>
                <w:sz w:val="20"/>
                <w:szCs w:val="20"/>
              </w:rPr>
            </w:pPr>
            <w:r w:rsidRPr="00697924">
              <w:rPr>
                <w:rFonts w:eastAsia="Calibri" w:cs="Calibri"/>
                <w:b/>
                <w:sz w:val="20"/>
                <w:szCs w:val="20"/>
              </w:rPr>
              <w:t>Fracciones</w:t>
            </w:r>
            <w:r w:rsidRPr="00697924">
              <w:rPr>
                <w:rFonts w:eastAsia="Calibri" w:cs="Calibri"/>
                <w:sz w:val="20"/>
                <w:szCs w:val="20"/>
              </w:rPr>
              <w:t xml:space="preserve"> (de unidades continuas y discretas).</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Usos en la vida cotidiana para expresar </w:t>
            </w:r>
            <w:r w:rsidRPr="00697924">
              <w:rPr>
                <w:rFonts w:eastAsia="Calibri" w:cs="Calibri"/>
                <w:b/>
                <w:sz w:val="20"/>
                <w:szCs w:val="20"/>
              </w:rPr>
              <w:t xml:space="preserve">la fracción como: </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a) </w:t>
            </w:r>
            <w:r w:rsidRPr="00697924">
              <w:rPr>
                <w:rFonts w:eastAsia="Calibri" w:cs="Calibri"/>
                <w:sz w:val="20"/>
                <w:szCs w:val="20"/>
                <w:u w:val="single"/>
              </w:rPr>
              <w:t>El resultado de un reparto equitativo</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b) </w:t>
            </w:r>
            <w:r w:rsidRPr="00697924">
              <w:rPr>
                <w:rFonts w:eastAsia="Calibri" w:cs="Calibri"/>
                <w:sz w:val="20"/>
                <w:szCs w:val="20"/>
                <w:u w:val="single"/>
              </w:rPr>
              <w:t>Una medida</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c) </w:t>
            </w:r>
            <w:r w:rsidRPr="00697924">
              <w:rPr>
                <w:rFonts w:eastAsia="Calibri" w:cs="Calibri"/>
                <w:sz w:val="20"/>
                <w:szCs w:val="20"/>
                <w:u w:val="single"/>
              </w:rPr>
              <w:t>La relación entre una parte del todo y el todo.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Fracciones mayores y menores que la unidad.  Número mixto.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Fracciones equivalentes: concepto.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Comparación de fracciones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eastAsia="Calibri" w:cs="Calibri"/>
                <w:sz w:val="20"/>
                <w:szCs w:val="20"/>
              </w:rPr>
            </w:pPr>
            <w:r w:rsidRPr="00697924">
              <w:rPr>
                <w:rFonts w:eastAsia="Calibri" w:cs="Calibri"/>
                <w:sz w:val="20"/>
                <w:szCs w:val="20"/>
              </w:rPr>
              <w:t xml:space="preserve">Representación de fracciones en la recta numérica. </w:t>
            </w: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Encuadramiento de fracciones entre números naturales y/ o fraccionarios.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d)</w:t>
            </w:r>
            <w:r w:rsidRPr="00697924">
              <w:rPr>
                <w:rFonts w:eastAsia="Calibri" w:cs="Calibri"/>
                <w:sz w:val="20"/>
                <w:szCs w:val="20"/>
                <w:u w:val="single"/>
              </w:rPr>
              <w:t>La fracción como operador</w:t>
            </w:r>
            <w:r w:rsidRPr="00697924">
              <w:rPr>
                <w:rFonts w:eastAsia="Calibri" w:cs="Calibri"/>
                <w:sz w:val="20"/>
                <w:szCs w:val="20"/>
              </w:rPr>
              <w:t>: dobles, triples o cuádruples; mitades, tercios o cuartos  de fracciones. Fracción de un número natural</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 </w:t>
            </w:r>
            <w:r w:rsidRPr="00697924">
              <w:rPr>
                <w:rFonts w:eastAsia="Calibri" w:cs="Calibri"/>
                <w:sz w:val="20"/>
                <w:szCs w:val="20"/>
                <w:u w:val="single"/>
              </w:rPr>
              <w:t>La fracción como relación entre dos cantidades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Escrituras aditivas de fracciones. Ampliación del repertorio de cálculos simples para cuartos, octavos, quintos y décimos.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Fracciones decimales</w:t>
            </w:r>
            <w:r w:rsidRPr="00697924">
              <w:rPr>
                <w:rFonts w:eastAsia="Calibri" w:cs="Calibri"/>
                <w:sz w:val="20"/>
                <w:szCs w:val="20"/>
              </w:rPr>
              <w:t>: décimos,  centésimos y milésimos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Expresiones decimales</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Uso de expresiones decimales en la vida cotidiana</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Descomposición aditiva y multiplicativa de expresiones decimales.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Equivalencia entre escritura decimal y fraccionaria de una cantidad.</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Aproximación de un número decimal al natural o a los décimos más próximos.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Encuadramiento de números </w:t>
            </w:r>
            <w:r w:rsidRPr="00697924">
              <w:rPr>
                <w:rFonts w:eastAsia="Calibri" w:cs="Calibri"/>
                <w:sz w:val="20"/>
                <w:szCs w:val="20"/>
              </w:rPr>
              <w:lastRenderedPageBreak/>
              <w:t>decimales entre números naturales, y/o decimales.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Patrones numéricos.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Operaciones con números naturales</w:t>
            </w: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 xml:space="preserve">Suma y resta    </w:t>
            </w:r>
            <w:r w:rsidRPr="00697924">
              <w:rPr>
                <w:rFonts w:eastAsia="Calibri" w:cs="Calibri"/>
                <w:sz w:val="20"/>
                <w:szCs w:val="20"/>
              </w:rPr>
              <w:t>con números naturales en el intervalo 0 - 100.000</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Estrategias de cálculo:</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a) </w:t>
            </w:r>
            <w:r w:rsidRPr="00697924">
              <w:rPr>
                <w:rFonts w:eastAsia="Calibri" w:cs="Calibri"/>
                <w:sz w:val="20"/>
                <w:szCs w:val="20"/>
                <w:u w:val="single"/>
              </w:rPr>
              <w:t>Cálculo mental exacto</w:t>
            </w:r>
            <w:r w:rsidRPr="00697924">
              <w:rPr>
                <w:rFonts w:eastAsia="Calibri" w:cs="Calibri"/>
                <w:sz w:val="20"/>
                <w:szCs w:val="20"/>
              </w:rPr>
              <w:t xml:space="preserve"> para sumas y restas utilizando propiedades del sistema de numeración y de las operaciones.</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b) </w:t>
            </w:r>
            <w:r w:rsidRPr="00697924">
              <w:rPr>
                <w:rFonts w:eastAsia="Calibri" w:cs="Calibri"/>
                <w:sz w:val="20"/>
                <w:szCs w:val="20"/>
                <w:u w:val="single"/>
              </w:rPr>
              <w:t>Algoritmos convencionales</w:t>
            </w:r>
            <w:r w:rsidRPr="00697924">
              <w:rPr>
                <w:rFonts w:eastAsia="Calibri" w:cs="Calibri"/>
                <w:sz w:val="20"/>
                <w:szCs w:val="20"/>
              </w:rPr>
              <w:t>.</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c) </w:t>
            </w:r>
            <w:r w:rsidRPr="00697924">
              <w:rPr>
                <w:rFonts w:eastAsia="Calibri" w:cs="Calibri"/>
                <w:sz w:val="20"/>
                <w:szCs w:val="20"/>
                <w:u w:val="single"/>
              </w:rPr>
              <w:t>Cálculos aproximados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 xml:space="preserve">Multiplicación y División </w:t>
            </w:r>
            <w:r w:rsidRPr="00697924">
              <w:rPr>
                <w:rFonts w:eastAsia="Calibri" w:cs="Calibri"/>
                <w:sz w:val="20"/>
                <w:szCs w:val="20"/>
              </w:rPr>
              <w:t>con números naturales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eastAsia="Calibri" w:cs="Calibri"/>
                <w:b/>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 xml:space="preserve">Estrategias de cálculo </w:t>
            </w:r>
          </w:p>
          <w:p w:rsidR="00697924" w:rsidRPr="00697924" w:rsidRDefault="00697924" w:rsidP="00697924">
            <w:pPr>
              <w:spacing w:after="0" w:line="240" w:lineRule="auto"/>
              <w:rPr>
                <w:rFonts w:cs="Calibri"/>
                <w:sz w:val="20"/>
                <w:szCs w:val="20"/>
              </w:rPr>
            </w:pPr>
            <w:r w:rsidRPr="00697924">
              <w:rPr>
                <w:rFonts w:eastAsia="Calibri" w:cs="Calibri"/>
                <w:sz w:val="20"/>
                <w:szCs w:val="20"/>
              </w:rPr>
              <w:t>a) C</w:t>
            </w:r>
            <w:r w:rsidRPr="00697924">
              <w:rPr>
                <w:rFonts w:eastAsia="Calibri" w:cs="Calibri"/>
                <w:sz w:val="20"/>
                <w:szCs w:val="20"/>
                <w:u w:val="single"/>
              </w:rPr>
              <w:t>álculo mental exacto</w:t>
            </w:r>
            <w:r w:rsidRPr="00697924">
              <w:rPr>
                <w:rFonts w:eastAsia="Calibri" w:cs="Calibri"/>
                <w:sz w:val="20"/>
                <w:szCs w:val="20"/>
              </w:rPr>
              <w:t xml:space="preserve"> para  multiplicaciones y divisiones usando propiedades del sistema de numeración y de las operaciones.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b) </w:t>
            </w:r>
            <w:r w:rsidRPr="00697924">
              <w:rPr>
                <w:rFonts w:eastAsia="Calibri" w:cs="Calibri"/>
                <w:sz w:val="20"/>
                <w:szCs w:val="20"/>
                <w:u w:val="single"/>
              </w:rPr>
              <w:t>Multiplicación de un número por 10</w:t>
            </w:r>
            <w:r w:rsidRPr="00697924">
              <w:rPr>
                <w:rFonts w:eastAsia="Calibri" w:cs="Calibri"/>
                <w:sz w:val="20"/>
                <w:szCs w:val="20"/>
              </w:rPr>
              <w:t>, por 100, por 1000, etc.</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-Divisiones por 10, por 100, por 1000</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c) </w:t>
            </w:r>
            <w:r w:rsidRPr="00697924">
              <w:rPr>
                <w:rFonts w:eastAsia="Calibri" w:cs="Calibri"/>
                <w:sz w:val="20"/>
                <w:szCs w:val="20"/>
                <w:u w:val="single"/>
              </w:rPr>
              <w:t>Algoritmos de la multiplicación</w:t>
            </w:r>
            <w:r w:rsidRPr="00697924">
              <w:rPr>
                <w:rFonts w:eastAsia="Calibri" w:cs="Calibri"/>
                <w:sz w:val="20"/>
                <w:szCs w:val="20"/>
              </w:rPr>
              <w:t xml:space="preserve"> y de la división</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d) </w:t>
            </w:r>
            <w:r w:rsidRPr="00697924">
              <w:rPr>
                <w:rFonts w:eastAsia="Calibri" w:cs="Calibri"/>
                <w:sz w:val="20"/>
                <w:szCs w:val="20"/>
                <w:u w:val="single"/>
              </w:rPr>
              <w:t xml:space="preserve">Cálculos aproximados de multiplicaciones y divisiones </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Relaciones numéricas</w:t>
            </w: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 xml:space="preserve">a)  </w:t>
            </w:r>
            <w:r w:rsidRPr="00697924">
              <w:rPr>
                <w:rFonts w:eastAsia="Calibri" w:cs="Calibri"/>
                <w:sz w:val="20"/>
                <w:szCs w:val="20"/>
                <w:u w:val="single"/>
              </w:rPr>
              <w:t>Múltiplos y divisores de un número natural</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sz w:val="20"/>
                <w:szCs w:val="20"/>
              </w:rPr>
              <w:t>Concepto de múltiplo y divisor de un número natural</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 xml:space="preserve">Operaciones con números racionales </w:t>
            </w: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Suma y resta de fracciones</w:t>
            </w:r>
            <w:r w:rsidRPr="00697924">
              <w:rPr>
                <w:rFonts w:eastAsia="Calibri" w:cs="Calibri"/>
                <w:sz w:val="20"/>
                <w:szCs w:val="20"/>
              </w:rPr>
              <w:t xml:space="preserve">  con igual y distinto denominador.</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r w:rsidRPr="00697924">
              <w:rPr>
                <w:rFonts w:eastAsia="Calibri" w:cs="Calibri"/>
                <w:b/>
                <w:sz w:val="20"/>
                <w:szCs w:val="20"/>
              </w:rPr>
              <w:t>Suma y resta de expresiones decimales</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b/>
                <w:sz w:val="20"/>
                <w:szCs w:val="20"/>
              </w:rPr>
            </w:pPr>
            <w:r w:rsidRPr="00697924">
              <w:rPr>
                <w:rFonts w:eastAsia="Calibri" w:cs="Calibri"/>
                <w:b/>
                <w:sz w:val="20"/>
                <w:szCs w:val="20"/>
              </w:rPr>
              <w:t>Multiplicación y división de fracciones  por un número natural</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b/>
                <w:sz w:val="20"/>
                <w:szCs w:val="20"/>
              </w:rPr>
            </w:pPr>
            <w:r w:rsidRPr="00697924">
              <w:rPr>
                <w:rFonts w:eastAsia="Calibri" w:cs="Calibri"/>
                <w:b/>
                <w:sz w:val="20"/>
                <w:szCs w:val="20"/>
              </w:rPr>
              <w:lastRenderedPageBreak/>
              <w:t>Multiplicación y división de expresiones decimales  por un número natural.</w:t>
            </w: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ind w:left="20"/>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b/>
                <w:sz w:val="20"/>
                <w:szCs w:val="20"/>
              </w:rPr>
              <w:t>Relaciones numéricas:</w:t>
            </w:r>
          </w:p>
          <w:p w:rsidR="00697924" w:rsidRPr="00697924" w:rsidRDefault="00697924" w:rsidP="00697924">
            <w:pPr>
              <w:spacing w:after="0" w:line="240" w:lineRule="auto"/>
              <w:rPr>
                <w:rFonts w:eastAsia="Calibri" w:cs="Calibri"/>
                <w:sz w:val="20"/>
                <w:szCs w:val="20"/>
              </w:rPr>
            </w:pPr>
            <w:r w:rsidRPr="00697924">
              <w:rPr>
                <w:rFonts w:eastAsia="Calibri" w:cs="Calibri"/>
                <w:sz w:val="20"/>
                <w:szCs w:val="20"/>
              </w:rPr>
              <w:t xml:space="preserve">b) </w:t>
            </w:r>
            <w:r w:rsidRPr="00697924">
              <w:rPr>
                <w:rFonts w:eastAsia="Calibri" w:cs="Calibri"/>
                <w:sz w:val="20"/>
                <w:szCs w:val="20"/>
                <w:u w:val="single"/>
              </w:rPr>
              <w:t>Proporcionalidad directa</w:t>
            </w:r>
            <w:r w:rsidRPr="00697924">
              <w:rPr>
                <w:rFonts w:eastAsia="Calibri" w:cs="Calibri"/>
                <w:sz w:val="20"/>
                <w:szCs w:val="20"/>
              </w:rPr>
              <w:t>.</w:t>
            </w:r>
          </w:p>
          <w:p w:rsidR="00697924" w:rsidRPr="00697924" w:rsidRDefault="00697924" w:rsidP="00697924">
            <w:pPr>
              <w:spacing w:after="0" w:line="240" w:lineRule="auto"/>
              <w:rPr>
                <w:rFonts w:eastAsia="Calibri" w:cs="Calibri"/>
                <w:sz w:val="20"/>
                <w:szCs w:val="20"/>
              </w:rPr>
            </w:pPr>
            <w:r w:rsidRPr="00697924">
              <w:rPr>
                <w:rFonts w:eastAsia="Calibri" w:cs="Calibri"/>
                <w:sz w:val="20"/>
                <w:szCs w:val="20"/>
              </w:rPr>
              <w:t>Tablas de proporcionalidad.</w:t>
            </w:r>
          </w:p>
          <w:p w:rsidR="00697924" w:rsidRPr="00697924" w:rsidRDefault="00697924" w:rsidP="00697924">
            <w:pPr>
              <w:spacing w:after="0" w:line="240" w:lineRule="auto"/>
              <w:rPr>
                <w:rFonts w:cs="Calibri"/>
                <w:sz w:val="20"/>
                <w:szCs w:val="20"/>
              </w:rPr>
            </w:pPr>
            <w:r w:rsidRPr="00697924">
              <w:rPr>
                <w:rFonts w:eastAsia="Calibri" w:cs="Calibri"/>
                <w:sz w:val="20"/>
                <w:szCs w:val="20"/>
              </w:rPr>
              <w:t>Propiedades de las magnitudes directamente proporcionales.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cs="Calibri"/>
                <w:sz w:val="20"/>
                <w:szCs w:val="20"/>
              </w:rPr>
            </w:pPr>
            <w:r w:rsidRPr="00697924">
              <w:rPr>
                <w:rFonts w:eastAsia="Calibri" w:cs="Calibri"/>
                <w:sz w:val="20"/>
                <w:szCs w:val="20"/>
              </w:rPr>
              <w:lastRenderedPageBreak/>
              <w:t>Al finalizar el quinto grado, se espera que los niños estén en condiciones de  resolver problemas que involucren:</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y escribir números hasta 1.000.000.</w:t>
            </w:r>
          </w:p>
          <w:p w:rsidR="00697924" w:rsidRPr="00697924" w:rsidRDefault="00697924" w:rsidP="00697924">
            <w:pPr>
              <w:spacing w:after="0" w:line="240" w:lineRule="auto"/>
              <w:rPr>
                <w:rFonts w:cs="Calibri"/>
                <w:sz w:val="20"/>
                <w:szCs w:val="20"/>
              </w:rPr>
            </w:pPr>
            <w:r w:rsidRPr="00697924">
              <w:rPr>
                <w:rFonts w:eastAsia="Calibri" w:cs="Calibri"/>
                <w:sz w:val="20"/>
                <w:szCs w:val="20"/>
              </w:rPr>
              <w:t>Representar números naturales en la recta hasta 1.000.000, en intervalos de  a 100.000, o en intervalos de a 10.000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lastRenderedPageBreak/>
              <w:t>Extender las regularidades de la serie oral y escrita hasta 100.000 para leer, escribir y comparar números.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Vincular el lugar que ocupa una cifra dentro de un número con la multiplicación por la unidad seguida de ceros que representa ese lugar. Por ejemplo: En 932 824 el 3 vale 3x10.000, o 3 d de mil.</w:t>
            </w: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Interpretar y relacionar informaciones sobre grandes cantidades presentadas en tablas,  gráficos, textos, etc, vinculadas a situaciones de otras áreas: Geografía, Biología, Astronomía, Economía,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Descomponer  números en base a las reglas del sistema de numeración decimal.</w:t>
            </w:r>
          </w:p>
          <w:p w:rsidR="00697924" w:rsidRPr="00697924" w:rsidRDefault="00697924" w:rsidP="00697924">
            <w:pPr>
              <w:spacing w:after="0" w:line="240" w:lineRule="auto"/>
              <w:rPr>
                <w:rFonts w:cs="Calibri"/>
                <w:sz w:val="20"/>
                <w:szCs w:val="20"/>
              </w:rPr>
            </w:pPr>
            <w:r w:rsidRPr="00697924">
              <w:rPr>
                <w:rFonts w:eastAsia="Calibri" w:cs="Calibri"/>
                <w:sz w:val="20"/>
                <w:szCs w:val="20"/>
              </w:rPr>
              <w:t>Ejemplos:</w:t>
            </w:r>
          </w:p>
          <w:p w:rsidR="00697924" w:rsidRPr="00697924" w:rsidRDefault="00697924" w:rsidP="00697924">
            <w:pPr>
              <w:spacing w:after="0" w:line="240" w:lineRule="auto"/>
              <w:rPr>
                <w:rFonts w:cs="Calibri"/>
                <w:sz w:val="20"/>
                <w:szCs w:val="20"/>
              </w:rPr>
            </w:pPr>
            <w:r w:rsidRPr="00697924">
              <w:rPr>
                <w:rFonts w:eastAsia="Calibri" w:cs="Calibri"/>
                <w:sz w:val="20"/>
                <w:szCs w:val="20"/>
              </w:rPr>
              <w:t>1.000.000 u = 100.000d = ...= 10 c de mil = 100d de mil = …</w:t>
            </w:r>
          </w:p>
          <w:p w:rsidR="00697924" w:rsidRPr="00697924" w:rsidRDefault="00697924" w:rsidP="00697924">
            <w:pPr>
              <w:spacing w:after="0" w:line="240" w:lineRule="auto"/>
              <w:rPr>
                <w:rFonts w:cs="Calibri"/>
                <w:sz w:val="20"/>
                <w:szCs w:val="20"/>
              </w:rPr>
            </w:pPr>
            <w:r w:rsidRPr="00697924">
              <w:rPr>
                <w:rFonts w:eastAsia="Calibri" w:cs="Calibri"/>
                <w:sz w:val="20"/>
                <w:szCs w:val="20"/>
              </w:rPr>
              <w:t>389.274= 3cm + 8dm + 9um + 2c + 7d + 4 u</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Comparar números como cardinales (mayor, igual, menor, anterior, posterior, sucesor, siguiente,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Encuadrar  números entre decenas, centenas....., decenas de mil y centenas de mil</w:t>
            </w:r>
          </w:p>
          <w:p w:rsidR="00697924" w:rsidRPr="00697924" w:rsidRDefault="00697924" w:rsidP="00697924">
            <w:pPr>
              <w:spacing w:after="0" w:line="240" w:lineRule="auto"/>
              <w:rPr>
                <w:rFonts w:cs="Calibri"/>
                <w:sz w:val="20"/>
                <w:szCs w:val="20"/>
              </w:rPr>
            </w:pPr>
            <w:r w:rsidRPr="00697924">
              <w:rPr>
                <w:rFonts w:eastAsia="Calibri" w:cs="Calibri"/>
                <w:sz w:val="20"/>
                <w:szCs w:val="20"/>
              </w:rPr>
              <w:t>Por ejemplo: 300.000 &lt; 350.000 &lt; 400.000</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Aproximar números naturales por redondeo. </w:t>
            </w:r>
          </w:p>
          <w:p w:rsidR="00697924" w:rsidRPr="00697924" w:rsidRDefault="00697924" w:rsidP="00697924">
            <w:pPr>
              <w:spacing w:after="0" w:line="240" w:lineRule="auto"/>
              <w:rPr>
                <w:rFonts w:cs="Calibri"/>
                <w:sz w:val="20"/>
                <w:szCs w:val="20"/>
              </w:rPr>
            </w:pPr>
            <w:r w:rsidRPr="00697924">
              <w:rPr>
                <w:rFonts w:eastAsia="Calibri" w:cs="Calibri"/>
                <w:sz w:val="20"/>
                <w:szCs w:val="20"/>
              </w:rPr>
              <w:t>Ejemplo:</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 65.7</w:t>
            </w:r>
            <w:r w:rsidRPr="00697924">
              <w:rPr>
                <w:rFonts w:eastAsia="Arial Unicode MS" w:cs="Calibri"/>
                <w:sz w:val="20"/>
                <w:szCs w:val="20"/>
              </w:rPr>
              <w:t xml:space="preserve">89 ≈ 65.790 </w:t>
            </w:r>
          </w:p>
          <w:p w:rsidR="00697924" w:rsidRPr="00697924" w:rsidRDefault="00697924" w:rsidP="00697924">
            <w:pPr>
              <w:spacing w:after="0" w:line="240" w:lineRule="auto"/>
              <w:rPr>
                <w:rFonts w:cs="Calibri"/>
                <w:sz w:val="20"/>
                <w:szCs w:val="20"/>
              </w:rPr>
            </w:pPr>
            <w:r w:rsidRPr="00697924">
              <w:rPr>
                <w:rFonts w:eastAsia="Arial Unicode MS" w:cs="Calibri"/>
                <w:sz w:val="20"/>
                <w:szCs w:val="20"/>
              </w:rPr>
              <w:t xml:space="preserve">156.813 ≈156.810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Leer y escribir números ordinales hasta el orden de los  centésimos. Ejemplo: 25° = vigésimo quinto </w:t>
            </w: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números ordinales para determinar posiciones o establecer el número de orden de algún objeto o evento. Por ejemplo,  enunciar aniversarios de fechas patrias.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Explorar los valores de los símbolos y  las reglas el sistema egipcio de numeración, estableciendo </w:t>
            </w:r>
            <w:r w:rsidRPr="00697924">
              <w:rPr>
                <w:rFonts w:eastAsia="Calibri" w:cs="Calibri"/>
                <w:sz w:val="20"/>
                <w:szCs w:val="20"/>
              </w:rPr>
              <w:lastRenderedPageBreak/>
              <w:t>similitudes y diferencias con el sistema decimal.</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eastAsia="Calibri"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Repartir una cantidad en partes iguales,  establecer la relación una parte y el todo, expresar una medida  en situaciones  cotidianas que involucren el uso de fracciones (medios, cuartos, octavos, tercios, sextos , quintos y décimos), usando diferentes procedimientos: material concreto, dibujos y expresiones simbólicas, tanto para   cantidades continuas como  discretas.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escribir y comparar  fracciones, usando material concreto, o por plegado de modelos cuadrangulares o rectangulares.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Distinguir fracciones mayores o menores que la unidad, a partir de procedimientos no algorítmicos, o usando la relación entre el numerador y el denominador de la misma.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Escribir fracciones mayores que la unidad como número mixto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Interpretar la equivalencia entre dos expresiones fraccionarias, por ejemplo: 2/4 = ½ ;  2/2 = 1 ; 2/8 = ¼, etc .</w:t>
            </w:r>
          </w:p>
          <w:p w:rsidR="00697924" w:rsidRPr="00697924" w:rsidRDefault="00697924" w:rsidP="00697924">
            <w:pPr>
              <w:spacing w:after="0" w:line="240" w:lineRule="auto"/>
              <w:rPr>
                <w:rFonts w:cs="Calibri"/>
                <w:sz w:val="20"/>
                <w:szCs w:val="20"/>
              </w:rPr>
            </w:pPr>
            <w:r w:rsidRPr="00697924">
              <w:rPr>
                <w:rFonts w:eastAsia="Calibri" w:cs="Calibri"/>
                <w:sz w:val="20"/>
                <w:szCs w:val="20"/>
              </w:rPr>
              <w:t>Encontrar fracciones equivalentes a una dada utilizando diversas estrategias.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Comparar fracciones, usando diferentes estrategias no algorítmicas: fracciones de igual denominador, fracciones de igual numerador, comparación de la distancia al entero, búsqueda de fracciones equivalentes a las dadas,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Representación  fracciones de manera aproximada en </w:t>
            </w:r>
            <w:r w:rsidRPr="00697924">
              <w:rPr>
                <w:rFonts w:eastAsia="Calibri" w:cs="Calibri"/>
                <w:sz w:val="20"/>
                <w:szCs w:val="20"/>
              </w:rPr>
              <w:lastRenderedPageBreak/>
              <w:t>la recta numérica, argumentando sobre los criterios de anticipación utilizados para representar la fracción. Por ejemplo: “la fracción ⅓ se encuentra entre 0 y 1, más cerca de 0, ya que ⅓ es menor que ½, y ½ está en la mitad del segmento”.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la recta numérica para comparar y ordenar fracciones, determinar la distancia entre dos fracciones o encuadrar fracciones entre números naturales u otras fracciones, argumentando sobre las relaciones de equivalencias utilizadas en cada caso.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Establecer relaciones entre fracciones y determinar dobles, triples, cuádruples, mitades, tercios o cuartos de fracciones.</w:t>
            </w:r>
          </w:p>
          <w:p w:rsidR="00697924" w:rsidRPr="00697924" w:rsidRDefault="00697924" w:rsidP="00697924">
            <w:pPr>
              <w:spacing w:after="0" w:line="240" w:lineRule="auto"/>
              <w:rPr>
                <w:rFonts w:cs="Calibri"/>
                <w:sz w:val="20"/>
                <w:szCs w:val="20"/>
              </w:rPr>
            </w:pPr>
            <w:r w:rsidRPr="00697924">
              <w:rPr>
                <w:rFonts w:eastAsia="Calibri" w:cs="Calibri"/>
                <w:sz w:val="20"/>
                <w:szCs w:val="20"/>
              </w:rPr>
              <w:t>Ejemplo: ¿Cuántos octavos necesito para armar ½? Rta: 4. Entonces podemos decir que ½ es el cuádruple de ⅛.</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Encontrar fracciones de un número natural. Por ejemplo: ¿Cuánto es ¼ de 100?, ¿y ⅕ de 200?,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i/>
                <w:sz w:val="20"/>
                <w:szCs w:val="20"/>
              </w:rPr>
            </w:pPr>
            <w:r w:rsidRPr="00697924">
              <w:rPr>
                <w:rFonts w:eastAsia="Calibri" w:cs="Calibri"/>
                <w:sz w:val="20"/>
                <w:szCs w:val="20"/>
              </w:rPr>
              <w:t xml:space="preserve">Completar tablas de proporcionalidad directa donde la constante sea un número fraccionario. Ejemplo: </w:t>
            </w:r>
            <w:r w:rsidRPr="00697924">
              <w:rPr>
                <w:rFonts w:eastAsia="Calibri" w:cs="Calibri"/>
                <w:i/>
                <w:sz w:val="20"/>
                <w:szCs w:val="20"/>
              </w:rPr>
              <w:t>Para hacer empanadas se calcula ½ kg de carne para 1kg de cebolla. ¿Cuántos kilos  de cebolla necesitaremos si tenemos 3kg de carne?¿y cuánta carne para 4 kg de cebolla?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Expresar una fracción como suma o resta de otras fracciones.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Memorizar cálculos aditivos y sustractivos simples. Por ejemplo:</w:t>
            </w:r>
          </w:p>
          <w:p w:rsidR="00697924" w:rsidRPr="00697924" w:rsidRDefault="00697924" w:rsidP="00697924">
            <w:pPr>
              <w:spacing w:after="0" w:line="240" w:lineRule="auto"/>
              <w:rPr>
                <w:rFonts w:cs="Calibri"/>
                <w:sz w:val="20"/>
                <w:szCs w:val="20"/>
              </w:rPr>
            </w:pPr>
            <w:r w:rsidRPr="00697924">
              <w:rPr>
                <w:rFonts w:eastAsia="Calibri" w:cs="Calibri"/>
                <w:sz w:val="20"/>
                <w:szCs w:val="20"/>
              </w:rPr>
              <w:t>⅓ + ⅓ = ⅔</w:t>
            </w:r>
          </w:p>
          <w:p w:rsidR="00697924" w:rsidRPr="00697924" w:rsidRDefault="00697924" w:rsidP="00697924">
            <w:pPr>
              <w:spacing w:after="0" w:line="240" w:lineRule="auto"/>
              <w:rPr>
                <w:rFonts w:cs="Calibri"/>
                <w:sz w:val="20"/>
                <w:szCs w:val="20"/>
              </w:rPr>
            </w:pPr>
            <w:r w:rsidRPr="00697924">
              <w:rPr>
                <w:rFonts w:eastAsia="Calibri" w:cs="Calibri"/>
                <w:sz w:val="20"/>
                <w:szCs w:val="20"/>
              </w:rPr>
              <w:t>⅙ + ⅙ = 2/6 = ⅓</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el repertorio de cálculos simples para resolver otros no tan simples. Por ejemplo: ¿Cuántos paquetes de ¼ kg se necesitan para armar 1 ¼ kg?</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lastRenderedPageBreak/>
              <w:t xml:space="preserve">Leer, escribir, comparar y ordenar fracciones decimales, con denominador 10, 100  ó 1.000.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Establecer relaciones de equivalencia entre las fracciones decimales, por ejemplo: 1/100 = 10/1.000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Leer, escribir y comparar expresiones  decimales -hasta la cifra del milésimo- en situaciones planteadas en contextos de dinero y medida.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Descomponer aditiva o multiplicativamente  una expresión decimal: Por ejemplo:</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$1,23 = $1 +$ 0,23 = $1 + $0,2 + $0,03 = …….. </w:t>
            </w:r>
          </w:p>
          <w:p w:rsidR="00697924" w:rsidRPr="00697924" w:rsidRDefault="00697924" w:rsidP="00697924">
            <w:pPr>
              <w:spacing w:after="0" w:line="240" w:lineRule="auto"/>
              <w:rPr>
                <w:rFonts w:cs="Calibri"/>
                <w:sz w:val="20"/>
                <w:szCs w:val="20"/>
              </w:rPr>
            </w:pPr>
            <w:r w:rsidRPr="00697924">
              <w:rPr>
                <w:rFonts w:eastAsia="Calibri" w:cs="Calibri"/>
                <w:sz w:val="20"/>
                <w:szCs w:val="20"/>
              </w:rPr>
              <w:t>$4, 50  = 2 x $2,25 =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Comparar y ordenar expresiones decimales referidas a un mismo entero usando distintos contextos y modelos (gráficos, dinero, medidas, fracciones, recta numérica,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Explorar  relaciones entre las fracciones decimales y las expresiones decimales en el contexto del dinero y la medida.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Interpretar las equivalencias entre las escrituras decimales y fraccionarias de una misma cantidad, hasta los centésimos,  en contextos de dinero o medida. Ejemplos:</w:t>
            </w:r>
          </w:p>
          <w:p w:rsidR="00697924" w:rsidRPr="00697924" w:rsidRDefault="00697924" w:rsidP="00697924">
            <w:pPr>
              <w:spacing w:after="0" w:line="240" w:lineRule="auto"/>
              <w:rPr>
                <w:rFonts w:cs="Calibri"/>
                <w:sz w:val="20"/>
                <w:szCs w:val="20"/>
              </w:rPr>
            </w:pPr>
            <w:r w:rsidRPr="00697924">
              <w:rPr>
                <w:rFonts w:eastAsia="Calibri" w:cs="Calibri"/>
                <w:sz w:val="20"/>
                <w:szCs w:val="20"/>
              </w:rPr>
              <w:t>$0,25 = $25/100 = $1/4</w:t>
            </w:r>
          </w:p>
          <w:p w:rsidR="00697924" w:rsidRPr="00697924" w:rsidRDefault="00697924" w:rsidP="00697924">
            <w:pPr>
              <w:spacing w:after="0" w:line="240" w:lineRule="auto"/>
              <w:rPr>
                <w:rFonts w:cs="Calibri"/>
                <w:sz w:val="20"/>
                <w:szCs w:val="20"/>
              </w:rPr>
            </w:pPr>
            <w:r w:rsidRPr="00697924">
              <w:rPr>
                <w:rFonts w:eastAsia="Calibri" w:cs="Calibri"/>
                <w:sz w:val="20"/>
                <w:szCs w:val="20"/>
              </w:rPr>
              <w:t>60cm = 0,60m = 60/100m</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Aproximar una expresión  decimal al natural más próximo, explicitando los criterios utilizados en cada caso.</w:t>
            </w:r>
          </w:p>
          <w:p w:rsidR="00697924" w:rsidRPr="00697924" w:rsidRDefault="00697924" w:rsidP="00697924">
            <w:pPr>
              <w:spacing w:after="0" w:line="240" w:lineRule="auto"/>
              <w:rPr>
                <w:rFonts w:cs="Calibri"/>
                <w:sz w:val="20"/>
                <w:szCs w:val="20"/>
              </w:rPr>
            </w:pPr>
            <w:r w:rsidRPr="00697924">
              <w:rPr>
                <w:rFonts w:eastAsia="Calibri" w:cs="Calibri"/>
                <w:sz w:val="20"/>
                <w:szCs w:val="20"/>
              </w:rPr>
              <w:t>Por ejemplo:</w:t>
            </w:r>
          </w:p>
          <w:p w:rsidR="00697924" w:rsidRPr="00697924" w:rsidRDefault="00697924" w:rsidP="00697924">
            <w:pPr>
              <w:spacing w:after="0" w:line="240" w:lineRule="auto"/>
              <w:rPr>
                <w:rFonts w:cs="Calibri"/>
                <w:sz w:val="20"/>
                <w:szCs w:val="20"/>
              </w:rPr>
            </w:pPr>
            <w:r w:rsidRPr="00697924">
              <w:rPr>
                <w:rFonts w:eastAsia="Arial Unicode MS" w:cs="Calibri"/>
                <w:sz w:val="20"/>
                <w:szCs w:val="20"/>
              </w:rPr>
              <w:t>13, 7 ≈ 14;  67,89 ≈ 68, o  67,15 ≈ 67;  436,48≈ 436</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Encuadrar una expresión  decimal entre dos naturales. Por ejemplo: 2, 25 es menor que 3 y mayor que 2.</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Encuadrar un número decimal entre dos decimales. </w:t>
            </w:r>
            <w:r w:rsidRPr="00697924">
              <w:rPr>
                <w:rFonts w:eastAsia="Calibri" w:cs="Calibri"/>
                <w:sz w:val="20"/>
                <w:szCs w:val="20"/>
              </w:rPr>
              <w:lastRenderedPageBreak/>
              <w:t>Por ejemplo: 2,25 es mayor que 2,20 y menor que 2,30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Predecir, comprobar y comunicar mediante lenguaje coloquial, gráfico y simbólico   la ley que rige la secuencia de un patrón numérico dado. Por ejemplo:</w:t>
            </w: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 0, 025, 0,50, 0,75, …</w:t>
            </w:r>
          </w:p>
          <w:p w:rsidR="00697924" w:rsidRPr="00697924" w:rsidRDefault="00697924" w:rsidP="00697924">
            <w:pPr>
              <w:spacing w:after="0" w:line="240" w:lineRule="auto"/>
              <w:rPr>
                <w:rFonts w:cs="Calibri"/>
                <w:sz w:val="20"/>
                <w:szCs w:val="20"/>
              </w:rPr>
            </w:pPr>
            <w:r w:rsidRPr="00697924">
              <w:rPr>
                <w:rFonts w:eastAsia="Calibri" w:cs="Calibri"/>
                <w:sz w:val="20"/>
                <w:szCs w:val="20"/>
              </w:rPr>
              <w:t>½, 1, 1 ½, 2, 2 ½……..</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Resolver problemas de suma y resta con números naturales planteados en contextos extra e intramatemáticos, atendiendo a los diferentes sentidos sentidos de estas operaciones, utilizando diversas estrategias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 Resolver problemas de varios pasos que involucran sumas y restas.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Elaborar enunciados que se correspondan con  operaciones de suma  y resta dadas.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Seleccionar la estrategia de cálculo en función del problema, el tamaño de los números, y la necesidad de dar una respuesta exacta o aproximada.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Explicitar las estrategias de cálculo mental que utiliza en la resolución de sumas y restas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y justificar el funcionamiento  de los algoritmos convencionales de sumas y restas.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Utilizar  distintos procedimientos de aproximación para la estimación de resultados. de sumas y restas, explicitando los criterios utilizados en cada caso.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Resolver problemas de multiplicación y división con números naturales planteados en contextos extra e intramatemáticos, atendiendo a los diferentes sentidos  de estas operaciones, utilizando diversas estrategias.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 Resolver problemas de varios pasos que involucran multiplicaciones y divisiones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Elaborar enunciados que se correspondan con  operaciones de multiplicación y división dadas.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Seleccionar la estrategia de cálculo en función del problema, el tamaño de los números, y la necesidad de dar una respuesta exacta o aproximada.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Explicitar las estrategias de cálculo mental que utiliza en la resolución de multiplicaciones y divisiones.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Utilizar  distintos procedimientos de aproximación para la estimación de resultados de multiplicaciones y divisiones, argumentando sobre los criterios utilizados en cada caso.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Explicitar las relaciones numéricas y las propiedades de las operaciones que utiliza en las estrategias de cálculo mental para resolver multiplicaciones.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Calcular multiplicaciones y divisiones por la unidad seguida de ceros.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Utilizar la calculadora para resolver cálculos complejos.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Usar y justificar el funcionamiento  de los algoritmos convencionales de multiplicación  y división.</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Utilizar las relaciones entre dividendo, divisor, cociente y resto</w:t>
            </w:r>
          </w:p>
          <w:p w:rsidR="00697924" w:rsidRPr="00697924" w:rsidRDefault="00697924" w:rsidP="00697924">
            <w:pPr>
              <w:spacing w:after="0" w:line="240" w:lineRule="auto"/>
              <w:rPr>
                <w:rFonts w:cs="Calibri"/>
                <w:sz w:val="20"/>
                <w:szCs w:val="20"/>
              </w:rPr>
            </w:pPr>
            <w:r w:rsidRPr="00697924">
              <w:rPr>
                <w:rFonts w:eastAsia="Calibri" w:cs="Calibri"/>
                <w:sz w:val="20"/>
                <w:szCs w:val="20"/>
              </w:rPr>
              <w:t>para calcular un elemento desconocido en una división.</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Encuadrar el resultado de un cociente entre cienes , miles, etc. explicitando el criterio tenido en cuenta en cada caso.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lastRenderedPageBreak/>
              <w:t>Aproximar el resultado de una multiplicación o división en función de la situación planteada.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Establecer relaciones entre la multiplicación y la división. Por ejemplo: 8 x 12 = 96 , entonces, 96 : 12 = 8 y 96 : 8 = 12</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Interpretar el concepto de múltiplos de un número natural, apoyándose en la tabla Pitagórica.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Construir series  de múltiplos de un número cualquiera, utilizando las regularidades que caracterizan a cada serie: suma del valor constante, o multiplicación de ese número por otro número natural. .Por ejemplo: Escribir 6 múltiplos de 12, de 15, de 25,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Determinar los divisores de un número natural, analizando la cantidad de “veces que entra un número en otro”.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Explorar propiedades de los múltiplos y divisores de un número. Por ejemplo: “Todos los números tienen infinitos múltiplos”, “Todo número es múltiplo y divisor de él mismo”, “El uno es divisor de todos los números”, o “Todo número es divisible por uno”.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Establecer relaciones entre múltiplos y divisores. Por ejemplo: </w:t>
            </w:r>
          </w:p>
          <w:p w:rsidR="00697924" w:rsidRPr="00697924" w:rsidRDefault="00697924" w:rsidP="00697924">
            <w:pPr>
              <w:spacing w:after="0" w:line="240" w:lineRule="auto"/>
              <w:rPr>
                <w:rFonts w:cs="Calibri"/>
                <w:sz w:val="20"/>
                <w:szCs w:val="20"/>
              </w:rPr>
            </w:pPr>
            <w:r w:rsidRPr="00697924">
              <w:rPr>
                <w:rFonts w:eastAsia="Calibri" w:cs="Calibri"/>
                <w:sz w:val="20"/>
                <w:szCs w:val="20"/>
              </w:rPr>
              <w:t>4 x 3 = 12, entonces 12 es múltiplo de 3 y de 4; pero también 3 y 4 son divisores de 12.</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Explorar las regularidades de la serie de múltiplos de 2,  5 y 10, para anticipar cuando un número es divisible por 2, o por 5, o por 10.</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Expresar un número natural como producto de otros números. Por ejemplos: 16 = 2 x 8 = 4 x 4 = 16 x 1 = 2x 2 x 2 x2</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Explorar múltiplos comunes de dos números, </w:t>
            </w:r>
            <w:r w:rsidRPr="00697924">
              <w:rPr>
                <w:rFonts w:eastAsia="Calibri" w:cs="Calibri"/>
                <w:sz w:val="20"/>
                <w:szCs w:val="20"/>
              </w:rPr>
              <w:lastRenderedPageBreak/>
              <w:t>apoyándose en la Tabla Pitagórica. Por ejemplo: 6 y  12 aparecen en la tabla del 2 y del 3, entonces 6 y 12 son múltiplos comunes de 2 y 3.</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Extender las tablas de multiplicar de dos números para encontrar múltiplos comunes en estas series.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Resolver  problemas sencillos, con números pequeños que involucran  el cálculo del múltiplo común menor o el divisor común mayor, utilizando distintas estrategias no algorítmicas.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Establecer relaciones entre los problemas de iteración y los problemas de múltiplos y divisores. Por ejemplo: “Si cuento de 3 en 3 hacia adelante, ¿llegaré a 42?, ¿y al 61?”.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Resolver situaciones que involucran sumar o restar fracciones, atendiendo a los diferentes sentidos de estas operaciones.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Utilizar cálculos memorizados, cálculos mentales basados en descomposiciones aditivas, </w:t>
            </w:r>
            <w:r w:rsidRPr="00697924">
              <w:rPr>
                <w:rFonts w:eastAsia="Calibri" w:cs="Calibri"/>
                <w:b/>
                <w:sz w:val="20"/>
                <w:szCs w:val="20"/>
              </w:rPr>
              <w:t>búsqueda de fracciones  equivalentes</w:t>
            </w:r>
            <w:r w:rsidRPr="00697924">
              <w:rPr>
                <w:rFonts w:eastAsia="Calibri" w:cs="Calibri"/>
                <w:sz w:val="20"/>
                <w:szCs w:val="20"/>
              </w:rPr>
              <w:t>, para resolver cálculos de suma y resta de fracciones, argumentando sobre las estrategias seleccionadas en función de los números involucrados.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Resolver situaciones que involucran sumar o restar  expresiones decimales, atendiendo a los distintos sentidos de estas operaciones.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Utilizar cálculos memorizados, cálculos mentales basados en  descomposiciones aditivas,  búsqueda de expresiones decimales equivalentes, algoritmos de la suma y resta, uso de la calculadora, para resolver cálculos de  suma y resta de expresiones decimales, en función de la necesidad de dar una respuesta exacta o aproximada, y del tipo de números puestos en juego, argumentando sobre las estrategias seleccionadas en función de los números involucrados.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 xml:space="preserve">Resolver problemas que involucran multiplicar o dividir fracciones simples (½ , ⅓ , ¼) por 2, por 3, etc., planteados en contextos de medida, utilizando diferentes procedimientos no </w:t>
            </w:r>
          </w:p>
          <w:p w:rsidR="00697924" w:rsidRPr="00697924" w:rsidRDefault="00697924" w:rsidP="00697924">
            <w:pPr>
              <w:spacing w:after="0" w:line="240" w:lineRule="auto"/>
              <w:rPr>
                <w:rFonts w:cs="Calibri"/>
                <w:sz w:val="20"/>
                <w:szCs w:val="20"/>
              </w:rPr>
            </w:pPr>
            <w:r w:rsidRPr="00697924">
              <w:rPr>
                <w:rFonts w:eastAsia="Calibri" w:cs="Calibri"/>
                <w:sz w:val="20"/>
                <w:szCs w:val="20"/>
              </w:rPr>
              <w:t>algorítmicos.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Resolver problemas que involucran multiplicar o  dividir expresiones decimales simples - hasta la cifra de los centésimos- planteados en contextos de medida o dinero por 2, por 3, etc., utilizando diferentes procedimientos no algorítmicos.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Argumentar sobre los procedimientos y las propiedades de las operaciones que han utilizado en la resolución de los cálculos anteriores.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Completar tablas que vinculan magnitudes directamente proporcionales planteadas en diferentes contextos, y con distintos tipos de números (naturales, fraccionarios o decimales), utilizando diferentes estrategias, basadas en las propiedades de las magnitudes directamente proporcionales, incluida la búsqueda del valor unitario de una de las magnitudes.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eastAsia="Calibri" w:cs="Calibri"/>
                <w:sz w:val="20"/>
                <w:szCs w:val="20"/>
              </w:rPr>
              <w:t>Explicitar las relaciones numéricas utilizadas para completar las tablas de proporcionalidad directa</w:t>
            </w:r>
          </w:p>
          <w:p w:rsidR="00697924" w:rsidRPr="00697924" w:rsidRDefault="00697924" w:rsidP="00697924">
            <w:pPr>
              <w:spacing w:after="0" w:line="240" w:lineRule="auto"/>
              <w:rPr>
                <w:rFonts w:cs="Calibri"/>
                <w:sz w:val="20"/>
                <w:szCs w:val="20"/>
              </w:rPr>
            </w:pPr>
          </w:p>
          <w:p w:rsidR="00697924" w:rsidRDefault="00697924" w:rsidP="00697924">
            <w:pPr>
              <w:spacing w:after="0" w:line="240" w:lineRule="auto"/>
              <w:rPr>
                <w:rFonts w:eastAsia="Calibri" w:cs="Calibri"/>
                <w:sz w:val="20"/>
                <w:szCs w:val="20"/>
              </w:rPr>
            </w:pPr>
            <w:r w:rsidRPr="00697924">
              <w:rPr>
                <w:rFonts w:eastAsia="Calibri" w:cs="Calibri"/>
                <w:sz w:val="20"/>
                <w:szCs w:val="20"/>
              </w:rPr>
              <w:t>Explorar tablas de relaciones numéricas no proporcionales, argumentando sobre sus anticipaciones en función de las propiedades de las magnitudes directamente proporcionales y determinar o justificar si corresponden o no a magnitudes proporcionales</w:t>
            </w:r>
          </w:p>
          <w:p w:rsidR="004355EE" w:rsidRDefault="004355EE" w:rsidP="00697924">
            <w:pPr>
              <w:spacing w:after="0" w:line="240" w:lineRule="auto"/>
              <w:rPr>
                <w:rFonts w:eastAsia="Calibri" w:cs="Calibri"/>
                <w:sz w:val="20"/>
                <w:szCs w:val="20"/>
              </w:rPr>
            </w:pPr>
          </w:p>
          <w:p w:rsidR="004355EE" w:rsidRDefault="004355EE" w:rsidP="00697924">
            <w:pPr>
              <w:spacing w:after="0" w:line="240" w:lineRule="auto"/>
              <w:rPr>
                <w:rFonts w:eastAsia="Calibri" w:cs="Calibri"/>
                <w:sz w:val="20"/>
                <w:szCs w:val="20"/>
              </w:rPr>
            </w:pPr>
          </w:p>
          <w:p w:rsidR="004355EE" w:rsidRDefault="004355EE" w:rsidP="00697924">
            <w:pPr>
              <w:spacing w:after="0" w:line="240" w:lineRule="auto"/>
              <w:rPr>
                <w:rFonts w:eastAsia="Calibri" w:cs="Calibri"/>
                <w:sz w:val="20"/>
                <w:szCs w:val="20"/>
              </w:rPr>
            </w:pPr>
          </w:p>
          <w:p w:rsidR="004355EE" w:rsidRDefault="004355EE" w:rsidP="00697924">
            <w:pPr>
              <w:spacing w:after="0" w:line="240" w:lineRule="auto"/>
              <w:rPr>
                <w:rFonts w:eastAsia="Calibri" w:cs="Calibri"/>
                <w:sz w:val="20"/>
                <w:szCs w:val="20"/>
              </w:rPr>
            </w:pPr>
          </w:p>
          <w:p w:rsidR="004355EE" w:rsidRDefault="004355EE" w:rsidP="00697924">
            <w:pPr>
              <w:spacing w:after="0" w:line="240" w:lineRule="auto"/>
              <w:rPr>
                <w:rFonts w:eastAsia="Calibri" w:cs="Calibri"/>
                <w:sz w:val="20"/>
                <w:szCs w:val="20"/>
              </w:rPr>
            </w:pPr>
          </w:p>
          <w:p w:rsidR="004355EE" w:rsidRDefault="004355EE" w:rsidP="00697924">
            <w:pPr>
              <w:spacing w:after="0" w:line="240" w:lineRule="auto"/>
              <w:rPr>
                <w:rFonts w:eastAsia="Calibri" w:cs="Calibri"/>
                <w:sz w:val="20"/>
                <w:szCs w:val="20"/>
              </w:rPr>
            </w:pPr>
          </w:p>
          <w:p w:rsidR="004355EE" w:rsidRPr="00697924" w:rsidRDefault="004355EE" w:rsidP="00697924">
            <w:pPr>
              <w:spacing w:after="0" w:line="240" w:lineRule="auto"/>
              <w:rPr>
                <w:rFonts w:cs="Calibri"/>
                <w:b/>
                <w:sz w:val="20"/>
                <w:szCs w:val="20"/>
              </w:rPr>
            </w:pP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9B215D">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 xml:space="preserve">a </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Pr="00697924"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p</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c</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i</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F</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r</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m</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9B215D">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e</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d</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i</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d</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p>
          <w:p w:rsidR="009B215D" w:rsidRDefault="009B215D" w:rsidP="004355EE">
            <w:pPr>
              <w:tabs>
                <w:tab w:val="center" w:pos="5527"/>
              </w:tabs>
              <w:spacing w:after="0" w:line="200" w:lineRule="exact"/>
              <w:rPr>
                <w:rFonts w:cs="Calibri"/>
                <w:b/>
                <w:lang w:val="en-US"/>
              </w:rPr>
            </w:pPr>
          </w:p>
          <w:p w:rsidR="009B215D" w:rsidRDefault="009B215D"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E</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p</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c</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i</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d</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a</w:t>
            </w:r>
          </w:p>
          <w:p w:rsidR="00697924" w:rsidRPr="001D57B1" w:rsidRDefault="00697924"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697924">
            <w:pPr>
              <w:tabs>
                <w:tab w:val="center" w:pos="5527"/>
              </w:tabs>
              <w:spacing w:after="0" w:line="200" w:lineRule="exact"/>
              <w:rPr>
                <w:rFonts w:cs="Calibri"/>
                <w:b/>
                <w:lang w:val="en-US"/>
              </w:rPr>
            </w:pP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E</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s</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p</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a</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c</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i</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o</w:t>
            </w:r>
          </w:p>
          <w:p w:rsidR="004355EE" w:rsidRPr="001D57B1" w:rsidRDefault="004355EE" w:rsidP="004355EE">
            <w:pPr>
              <w:tabs>
                <w:tab w:val="center" w:pos="5527"/>
              </w:tabs>
              <w:spacing w:after="0" w:line="200" w:lineRule="exact"/>
              <w:jc w:val="center"/>
              <w:rPr>
                <w:rFonts w:cs="Calibri"/>
                <w:b/>
                <w:lang w:val="en-US"/>
              </w:rPr>
            </w:pP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F</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Y</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d</w:t>
            </w:r>
          </w:p>
          <w:p w:rsidR="004355EE" w:rsidRPr="00697924" w:rsidRDefault="004355EE" w:rsidP="004355EE">
            <w:pPr>
              <w:tabs>
                <w:tab w:val="center" w:pos="5527"/>
              </w:tabs>
              <w:spacing w:after="0" w:line="200" w:lineRule="exact"/>
              <w:jc w:val="center"/>
              <w:rPr>
                <w:rFonts w:cs="Calibri"/>
                <w:b/>
              </w:rPr>
            </w:pPr>
            <w:r w:rsidRPr="00697924">
              <w:rPr>
                <w:rFonts w:cs="Calibri"/>
                <w:b/>
              </w:rPr>
              <w:t>i</w:t>
            </w:r>
          </w:p>
          <w:p w:rsidR="004355EE" w:rsidRPr="00697924" w:rsidRDefault="004355EE" w:rsidP="004355EE">
            <w:pPr>
              <w:tabs>
                <w:tab w:val="center" w:pos="5527"/>
              </w:tabs>
              <w:spacing w:after="0" w:line="200" w:lineRule="exact"/>
              <w:jc w:val="center"/>
              <w:rPr>
                <w:rFonts w:cs="Calibri"/>
                <w:b/>
              </w:rPr>
            </w:pPr>
            <w:r w:rsidRPr="00697924">
              <w:rPr>
                <w:rFonts w:cs="Calibri"/>
                <w:b/>
              </w:rPr>
              <w:t>d</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p w:rsidR="004355EE" w:rsidRPr="00697924" w:rsidRDefault="004355EE" w:rsidP="00697924">
            <w:pPr>
              <w:tabs>
                <w:tab w:val="center" w:pos="5527"/>
              </w:tabs>
              <w:spacing w:after="0" w:line="200" w:lineRule="exact"/>
              <w:rPr>
                <w:rFonts w:cs="Calibri"/>
                <w:b/>
              </w:rPr>
            </w:pP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widowControl w:val="0"/>
              <w:spacing w:after="0" w:line="240" w:lineRule="auto"/>
              <w:rPr>
                <w:rFonts w:cs="Calibri"/>
                <w:sz w:val="20"/>
                <w:szCs w:val="20"/>
              </w:rPr>
            </w:pPr>
            <w:r w:rsidRPr="00697924">
              <w:rPr>
                <w:rFonts w:eastAsia="Calibri" w:cs="Calibri"/>
                <w:b/>
                <w:sz w:val="20"/>
                <w:szCs w:val="20"/>
              </w:rPr>
              <w:lastRenderedPageBreak/>
              <w:t>Respecto de la ubicación y orientación espacial</w:t>
            </w:r>
          </w:p>
          <w:p w:rsidR="00697924" w:rsidRPr="00697924" w:rsidRDefault="00697924" w:rsidP="00697924">
            <w:pPr>
              <w:widowControl w:val="0"/>
              <w:spacing w:after="0" w:line="240" w:lineRule="auto"/>
              <w:rPr>
                <w:rFonts w:cs="Calibri"/>
                <w:sz w:val="20"/>
                <w:szCs w:val="20"/>
              </w:rPr>
            </w:pPr>
            <w:r w:rsidRPr="00697924">
              <w:rPr>
                <w:rFonts w:eastAsia="Calibri" w:cs="Calibri"/>
                <w:sz w:val="20"/>
                <w:szCs w:val="20"/>
              </w:rPr>
              <w:t>Lectura e interpretación de planos y mapas.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b/>
                <w:sz w:val="20"/>
                <w:szCs w:val="20"/>
              </w:rPr>
            </w:pPr>
          </w:p>
          <w:p w:rsidR="00697924" w:rsidRPr="00697924" w:rsidRDefault="00697924" w:rsidP="00697924">
            <w:pPr>
              <w:widowControl w:val="0"/>
              <w:spacing w:after="0" w:line="240" w:lineRule="auto"/>
              <w:rPr>
                <w:rFonts w:cs="Calibri"/>
                <w:b/>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Sistemas de referencia.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u w:val="single"/>
              </w:rPr>
              <w:t>Rectas:</w:t>
            </w:r>
            <w:r w:rsidRPr="00697924">
              <w:rPr>
                <w:rFonts w:cs="Calibri"/>
                <w:sz w:val="20"/>
                <w:szCs w:val="20"/>
              </w:rPr>
              <w:t xml:space="preserve"> posiciones entre rectas en el plano.</w:t>
            </w:r>
          </w:p>
          <w:p w:rsidR="00697924" w:rsidRPr="00697924" w:rsidRDefault="00697924" w:rsidP="00697924">
            <w:pPr>
              <w:widowControl w:val="0"/>
              <w:spacing w:after="0" w:line="240" w:lineRule="auto"/>
              <w:rPr>
                <w:rFonts w:cs="Calibri"/>
                <w:b/>
                <w:sz w:val="20"/>
                <w:szCs w:val="20"/>
              </w:rPr>
            </w:pPr>
          </w:p>
          <w:p w:rsidR="00697924" w:rsidRPr="00697924" w:rsidRDefault="00697924" w:rsidP="00697924">
            <w:pPr>
              <w:widowControl w:val="0"/>
              <w:spacing w:after="0" w:line="240" w:lineRule="auto"/>
              <w:rPr>
                <w:rFonts w:cs="Calibri"/>
                <w:b/>
                <w:sz w:val="20"/>
                <w:szCs w:val="20"/>
              </w:rPr>
            </w:pPr>
          </w:p>
          <w:p w:rsidR="00697924" w:rsidRPr="00697924" w:rsidRDefault="00697924" w:rsidP="00697924">
            <w:pPr>
              <w:widowControl w:val="0"/>
              <w:spacing w:after="0" w:line="240" w:lineRule="auto"/>
              <w:rPr>
                <w:rFonts w:cs="Calibri"/>
                <w:b/>
                <w:sz w:val="20"/>
                <w:szCs w:val="20"/>
              </w:rPr>
            </w:pPr>
          </w:p>
          <w:p w:rsidR="00697924" w:rsidRPr="00697924" w:rsidRDefault="00697924" w:rsidP="00697924">
            <w:pPr>
              <w:widowControl w:val="0"/>
              <w:spacing w:after="0" w:line="240" w:lineRule="auto"/>
              <w:rPr>
                <w:rFonts w:cs="Calibri"/>
                <w:b/>
                <w:sz w:val="20"/>
                <w:szCs w:val="20"/>
              </w:rPr>
            </w:pPr>
            <w:r w:rsidRPr="00697924">
              <w:rPr>
                <w:rFonts w:cs="Calibri"/>
                <w:b/>
                <w:sz w:val="20"/>
                <w:szCs w:val="20"/>
              </w:rPr>
              <w:t>Respecto de las Formas</w:t>
            </w:r>
          </w:p>
          <w:p w:rsidR="00697924" w:rsidRPr="00697924" w:rsidRDefault="00697924" w:rsidP="00697924">
            <w:pPr>
              <w:widowControl w:val="0"/>
              <w:spacing w:after="0" w:line="240" w:lineRule="auto"/>
              <w:rPr>
                <w:rFonts w:cs="Calibri"/>
                <w:sz w:val="20"/>
                <w:szCs w:val="20"/>
              </w:rPr>
            </w:pPr>
            <w:r w:rsidRPr="00697924">
              <w:rPr>
                <w:rFonts w:cs="Calibri"/>
                <w:b/>
                <w:sz w:val="20"/>
                <w:szCs w:val="20"/>
              </w:rPr>
              <w:t>Figuras</w:t>
            </w:r>
          </w:p>
          <w:p w:rsidR="00697924" w:rsidRPr="00697924" w:rsidRDefault="00697924" w:rsidP="00697924">
            <w:pPr>
              <w:widowControl w:val="0"/>
              <w:spacing w:after="0" w:line="240" w:lineRule="auto"/>
              <w:rPr>
                <w:rFonts w:cs="Calibri"/>
                <w:sz w:val="20"/>
                <w:szCs w:val="20"/>
              </w:rPr>
            </w:pPr>
            <w:r w:rsidRPr="00697924">
              <w:rPr>
                <w:rFonts w:cs="Calibri"/>
                <w:sz w:val="20"/>
                <w:szCs w:val="20"/>
                <w:u w:val="single"/>
              </w:rPr>
              <w:t>Circunferencia y Círculo</w:t>
            </w:r>
            <w:r w:rsidRPr="00697924">
              <w:rPr>
                <w:rFonts w:cs="Calibri"/>
                <w:b/>
                <w:sz w:val="20"/>
                <w:szCs w:val="20"/>
              </w:rPr>
              <w:t xml:space="preserve">.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Concepto.  Elementos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Trazado de circunferencia y círculo usando útiles de geometría.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u w:val="single"/>
              </w:rPr>
            </w:pPr>
          </w:p>
          <w:p w:rsidR="00697924" w:rsidRPr="00697924" w:rsidRDefault="00697924" w:rsidP="00697924">
            <w:pPr>
              <w:widowControl w:val="0"/>
              <w:spacing w:after="0" w:line="240" w:lineRule="auto"/>
              <w:rPr>
                <w:rFonts w:cs="Calibri"/>
                <w:sz w:val="20"/>
                <w:szCs w:val="20"/>
                <w:u w:val="single"/>
              </w:rPr>
            </w:pPr>
          </w:p>
          <w:p w:rsidR="00697924" w:rsidRPr="00697924" w:rsidRDefault="00697924" w:rsidP="00697924">
            <w:pPr>
              <w:widowControl w:val="0"/>
              <w:spacing w:after="0" w:line="240" w:lineRule="auto"/>
              <w:rPr>
                <w:rFonts w:cs="Calibri"/>
                <w:sz w:val="20"/>
                <w:szCs w:val="20"/>
                <w:u w:val="single"/>
              </w:rPr>
            </w:pPr>
          </w:p>
          <w:p w:rsidR="00697924" w:rsidRPr="00697924" w:rsidRDefault="00697924" w:rsidP="00697924">
            <w:pPr>
              <w:widowControl w:val="0"/>
              <w:spacing w:after="0" w:line="240" w:lineRule="auto"/>
              <w:rPr>
                <w:rFonts w:cs="Calibri"/>
                <w:sz w:val="20"/>
                <w:szCs w:val="20"/>
                <w:u w:val="single"/>
              </w:rPr>
            </w:pPr>
            <w:r w:rsidRPr="00697924">
              <w:rPr>
                <w:rFonts w:cs="Calibri"/>
                <w:sz w:val="20"/>
                <w:szCs w:val="20"/>
                <w:u w:val="single"/>
              </w:rPr>
              <w:t>Ángulos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Medida de un ángulo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Suma y resta de ángulos expresados exclusivamente en grados.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lastRenderedPageBreak/>
              <w:t>Ángulos complementarios y suplementarios</w:t>
            </w:r>
          </w:p>
          <w:p w:rsidR="00697924" w:rsidRPr="00697924" w:rsidRDefault="00697924" w:rsidP="00697924">
            <w:pPr>
              <w:widowControl w:val="0"/>
              <w:spacing w:after="0" w:line="240" w:lineRule="auto"/>
              <w:rPr>
                <w:rFonts w:cs="Calibri"/>
                <w:sz w:val="20"/>
                <w:szCs w:val="20"/>
                <w:u w:val="single"/>
              </w:rPr>
            </w:pPr>
          </w:p>
          <w:p w:rsidR="00697924" w:rsidRPr="00697924" w:rsidRDefault="00697924" w:rsidP="00697924">
            <w:pPr>
              <w:widowControl w:val="0"/>
              <w:spacing w:after="0" w:line="240" w:lineRule="auto"/>
              <w:rPr>
                <w:rFonts w:cs="Calibri"/>
                <w:sz w:val="20"/>
                <w:szCs w:val="20"/>
                <w:u w:val="single"/>
              </w:rPr>
            </w:pPr>
            <w:r w:rsidRPr="00697924">
              <w:rPr>
                <w:rFonts w:cs="Calibri"/>
                <w:sz w:val="20"/>
                <w:szCs w:val="20"/>
                <w:u w:val="single"/>
              </w:rPr>
              <w:t>Triángulos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Relaciones entre los lados de un triángulo (Propiedad triangular)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Construcción de triángulos a partir de  sus  lados.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Propiedad angular de los triángulos.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Clasificación de triángulos según sus lados y sus ángulos.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u w:val="single"/>
              </w:rPr>
            </w:pPr>
            <w:r w:rsidRPr="00697924">
              <w:rPr>
                <w:rFonts w:cs="Calibri"/>
                <w:sz w:val="20"/>
                <w:szCs w:val="20"/>
                <w:u w:val="single"/>
              </w:rPr>
              <w:t>Cuadriláteros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Caracterización de diferentes cuadriláteros: </w:t>
            </w:r>
            <w:r w:rsidRPr="00697924">
              <w:rPr>
                <w:rFonts w:cs="Calibri"/>
                <w:b/>
                <w:sz w:val="20"/>
                <w:szCs w:val="20"/>
              </w:rPr>
              <w:t>cuadrado, rectángulo y rombo</w:t>
            </w:r>
            <w:r w:rsidRPr="00697924">
              <w:rPr>
                <w:rFonts w:cs="Calibri"/>
                <w:sz w:val="20"/>
                <w:szCs w:val="20"/>
              </w:rPr>
              <w:t>.</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Suma de los ángulos interiores de un cuadrilátero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Construcción de cuadriláteros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b/>
                <w:sz w:val="20"/>
                <w:szCs w:val="20"/>
              </w:rPr>
              <w:t>Cuerpos</w:t>
            </w:r>
          </w:p>
          <w:p w:rsidR="00697924" w:rsidRPr="00697924" w:rsidRDefault="00697924" w:rsidP="00697924">
            <w:pPr>
              <w:spacing w:after="0" w:line="240" w:lineRule="auto"/>
              <w:rPr>
                <w:rFonts w:cs="Calibri"/>
                <w:sz w:val="20"/>
                <w:szCs w:val="20"/>
              </w:rPr>
            </w:pPr>
            <w:r w:rsidRPr="00697924">
              <w:rPr>
                <w:rFonts w:cs="Calibri"/>
                <w:sz w:val="20"/>
                <w:szCs w:val="20"/>
              </w:rPr>
              <w:t xml:space="preserve">Caracterización de diferentes cuerpos geométricos: </w:t>
            </w:r>
            <w:r w:rsidRPr="00697924">
              <w:rPr>
                <w:rFonts w:cs="Calibri"/>
                <w:b/>
                <w:sz w:val="20"/>
                <w:szCs w:val="20"/>
              </w:rPr>
              <w:t>Cubos, Prismas y Pirámides.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Construcción y desarrollos planos de cuerpos geométricos (Cubos, Prismas y Pirámides)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b/>
                <w:sz w:val="20"/>
                <w:szCs w:val="20"/>
              </w:rPr>
            </w:pPr>
          </w:p>
          <w:p w:rsidR="00697924" w:rsidRPr="00697924" w:rsidRDefault="00697924" w:rsidP="00697924">
            <w:pPr>
              <w:spacing w:after="0" w:line="240" w:lineRule="auto"/>
              <w:rPr>
                <w:rFonts w:cs="Calibri"/>
                <w:sz w:val="20"/>
                <w:szCs w:val="20"/>
              </w:rPr>
            </w:pPr>
            <w:r w:rsidRPr="00697924">
              <w:rPr>
                <w:rFonts w:cs="Calibri"/>
                <w:b/>
                <w:sz w:val="20"/>
                <w:szCs w:val="20"/>
              </w:rPr>
              <w:t>Respecto de la Medida</w:t>
            </w:r>
          </w:p>
          <w:p w:rsidR="00697924" w:rsidRPr="00697924" w:rsidRDefault="00697924" w:rsidP="00697924">
            <w:pPr>
              <w:spacing w:after="0" w:line="240" w:lineRule="auto"/>
              <w:rPr>
                <w:rFonts w:cs="Calibri"/>
                <w:sz w:val="20"/>
                <w:szCs w:val="20"/>
              </w:rPr>
            </w:pPr>
            <w:r w:rsidRPr="00697924">
              <w:rPr>
                <w:rFonts w:cs="Calibri"/>
                <w:sz w:val="20"/>
                <w:szCs w:val="20"/>
              </w:rPr>
              <w:t xml:space="preserve">Distinción de atributos medibles de objetos: longitud, capacidad y peso.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u w:val="single"/>
              </w:rPr>
              <w:t>Medidas de longitud</w:t>
            </w:r>
            <w:r w:rsidRPr="00697924">
              <w:rPr>
                <w:rFonts w:cs="Calibri"/>
                <w:b/>
                <w:sz w:val="20"/>
                <w:szCs w:val="20"/>
              </w:rPr>
              <w:t xml:space="preserve">: </w:t>
            </w:r>
            <w:r w:rsidRPr="00697924">
              <w:rPr>
                <w:rFonts w:cs="Calibri"/>
                <w:sz w:val="20"/>
                <w:szCs w:val="20"/>
              </w:rPr>
              <w:t>metro decímetro, centímetro, milímetro, kilómetro, hectómetro y decámetro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Equivalencias entre metro decímetro, centímetro, milímetro, kilómetro, hectómetro y decámetro.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m = 10 dm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m = 100 cm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cm = 10 mm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m = 1.000 mm</w:t>
            </w:r>
          </w:p>
          <w:p w:rsidR="00697924" w:rsidRPr="00697924" w:rsidRDefault="00697924" w:rsidP="00697924">
            <w:pPr>
              <w:spacing w:after="0" w:line="240" w:lineRule="auto"/>
              <w:rPr>
                <w:rFonts w:cs="Calibri"/>
                <w:sz w:val="20"/>
                <w:szCs w:val="20"/>
              </w:rPr>
            </w:pPr>
            <w:r w:rsidRPr="00697924">
              <w:rPr>
                <w:rFonts w:cs="Calibri"/>
                <w:sz w:val="20"/>
                <w:szCs w:val="20"/>
              </w:rPr>
              <w:t>1  km = 1.000 m</w:t>
            </w:r>
          </w:p>
          <w:p w:rsidR="00697924" w:rsidRPr="00697924" w:rsidRDefault="00697924" w:rsidP="00697924">
            <w:pPr>
              <w:spacing w:after="0" w:line="240" w:lineRule="auto"/>
              <w:rPr>
                <w:rFonts w:cs="Calibri"/>
                <w:sz w:val="20"/>
                <w:szCs w:val="20"/>
              </w:rPr>
            </w:pPr>
            <w:r w:rsidRPr="00697924">
              <w:rPr>
                <w:rFonts w:cs="Calibri"/>
                <w:sz w:val="20"/>
                <w:szCs w:val="20"/>
              </w:rPr>
              <w:t>1 hm = 100 m</w:t>
            </w:r>
          </w:p>
          <w:p w:rsidR="00697924" w:rsidRPr="00697924" w:rsidRDefault="00697924" w:rsidP="00697924">
            <w:pPr>
              <w:spacing w:after="0" w:line="240" w:lineRule="auto"/>
              <w:rPr>
                <w:rFonts w:cs="Calibri"/>
                <w:sz w:val="20"/>
                <w:szCs w:val="20"/>
              </w:rPr>
            </w:pPr>
            <w:r w:rsidRPr="00697924">
              <w:rPr>
                <w:rFonts w:cs="Calibri"/>
                <w:sz w:val="20"/>
                <w:szCs w:val="20"/>
              </w:rPr>
              <w:t>1 dam = 10 m</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u w:val="single"/>
              </w:rPr>
            </w:pPr>
          </w:p>
          <w:p w:rsidR="00697924" w:rsidRPr="00697924" w:rsidRDefault="00697924" w:rsidP="00697924">
            <w:pPr>
              <w:spacing w:after="0" w:line="240" w:lineRule="auto"/>
              <w:rPr>
                <w:rFonts w:cs="Calibri"/>
                <w:sz w:val="20"/>
                <w:szCs w:val="20"/>
                <w:u w:val="single"/>
              </w:rPr>
            </w:pPr>
            <w:r w:rsidRPr="00697924">
              <w:rPr>
                <w:rFonts w:cs="Calibri"/>
                <w:sz w:val="20"/>
                <w:szCs w:val="20"/>
                <w:u w:val="single"/>
              </w:rPr>
              <w:t>Perímetro de una figura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u w:val="single"/>
              </w:rPr>
              <w:t>Medidas de peso</w:t>
            </w:r>
            <w:r w:rsidRPr="00697924">
              <w:rPr>
                <w:rFonts w:cs="Calibri"/>
                <w:sz w:val="20"/>
                <w:szCs w:val="20"/>
              </w:rPr>
              <w:t>: gramo, decigramo, centigramo, miligramo, kilogramo, hectogramo y decagramo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Equivalencias entre gramo, decigramo, centigramo, miligramo, kilogramo, hectogramo y decagramo</w:t>
            </w:r>
            <w:r w:rsidRPr="00697924">
              <w:rPr>
                <w:rFonts w:cs="Calibri"/>
                <w:b/>
                <w:sz w:val="20"/>
                <w:szCs w:val="20"/>
              </w:rPr>
              <w:t>:</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1g = 10 dg</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1g = 100 cg</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1g = 1.000 mg</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1dag = 10 g</w:t>
            </w:r>
          </w:p>
          <w:p w:rsidR="00697924" w:rsidRPr="00697924" w:rsidRDefault="00697924" w:rsidP="00697924">
            <w:pPr>
              <w:spacing w:after="0" w:line="240" w:lineRule="auto"/>
              <w:rPr>
                <w:rFonts w:cs="Calibri"/>
                <w:sz w:val="20"/>
                <w:szCs w:val="20"/>
              </w:rPr>
            </w:pPr>
            <w:r w:rsidRPr="00697924">
              <w:rPr>
                <w:rFonts w:cs="Calibri"/>
                <w:sz w:val="20"/>
                <w:szCs w:val="20"/>
              </w:rPr>
              <w:t>1 hg = 100 g</w:t>
            </w:r>
          </w:p>
          <w:p w:rsidR="00697924" w:rsidRPr="00697924" w:rsidRDefault="00697924" w:rsidP="00697924">
            <w:pPr>
              <w:spacing w:after="0" w:line="240" w:lineRule="auto"/>
              <w:rPr>
                <w:rFonts w:cs="Calibri"/>
                <w:sz w:val="20"/>
                <w:szCs w:val="20"/>
              </w:rPr>
            </w:pPr>
            <w:r w:rsidRPr="00697924">
              <w:rPr>
                <w:rFonts w:cs="Calibri"/>
                <w:sz w:val="20"/>
                <w:szCs w:val="20"/>
              </w:rPr>
              <w:t>1 kg = 1.000 g</w:t>
            </w:r>
          </w:p>
          <w:p w:rsidR="00697924" w:rsidRPr="00697924" w:rsidRDefault="00697924" w:rsidP="00697924">
            <w:pPr>
              <w:spacing w:after="0" w:line="240" w:lineRule="auto"/>
              <w:rPr>
                <w:rFonts w:cs="Calibri"/>
                <w:sz w:val="20"/>
                <w:szCs w:val="20"/>
              </w:rPr>
            </w:pPr>
            <w:r w:rsidRPr="00697924">
              <w:rPr>
                <w:rFonts w:cs="Calibri"/>
                <w:sz w:val="20"/>
                <w:szCs w:val="20"/>
              </w:rPr>
              <w:t>1 tonelada (t) = 1.000 kg</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u w:val="single"/>
              </w:rPr>
              <w:t>Medidas de capacidad</w:t>
            </w:r>
            <w:r w:rsidRPr="00697924">
              <w:rPr>
                <w:rFonts w:cs="Calibri"/>
                <w:sz w:val="20"/>
                <w:szCs w:val="20"/>
              </w:rPr>
              <w:t>: litro, decilitro, centilitro, mililitro, kilolitro, hectolitro y decalitro.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Equivalencias entre litro, decilitro, centilitro, mililitro, kilolitro, hectolitro y decalitro.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1 litro = 10 dl</w:t>
            </w:r>
          </w:p>
          <w:p w:rsidR="00697924" w:rsidRPr="00697924" w:rsidRDefault="00697924" w:rsidP="00697924">
            <w:pPr>
              <w:spacing w:after="0" w:line="240" w:lineRule="auto"/>
              <w:rPr>
                <w:rFonts w:cs="Calibri"/>
                <w:sz w:val="20"/>
                <w:szCs w:val="20"/>
              </w:rPr>
            </w:pPr>
            <w:r w:rsidRPr="00697924">
              <w:rPr>
                <w:rFonts w:cs="Calibri"/>
                <w:sz w:val="20"/>
                <w:szCs w:val="20"/>
              </w:rPr>
              <w:t>1 litro = 100 cl</w:t>
            </w:r>
          </w:p>
          <w:p w:rsidR="00697924" w:rsidRPr="00697924" w:rsidRDefault="00697924" w:rsidP="00697924">
            <w:pPr>
              <w:spacing w:after="0" w:line="240" w:lineRule="auto"/>
              <w:rPr>
                <w:rFonts w:cs="Calibri"/>
                <w:sz w:val="20"/>
                <w:szCs w:val="20"/>
              </w:rPr>
            </w:pPr>
            <w:r w:rsidRPr="00697924">
              <w:rPr>
                <w:rFonts w:cs="Calibri"/>
                <w:sz w:val="20"/>
                <w:szCs w:val="20"/>
              </w:rPr>
              <w:t>1 litro = 1.000 ml</w:t>
            </w:r>
          </w:p>
          <w:p w:rsidR="00697924" w:rsidRPr="00697924" w:rsidRDefault="00697924" w:rsidP="00697924">
            <w:pPr>
              <w:spacing w:after="0" w:line="240" w:lineRule="auto"/>
              <w:rPr>
                <w:rFonts w:cs="Calibri"/>
                <w:sz w:val="20"/>
                <w:szCs w:val="20"/>
              </w:rPr>
            </w:pPr>
            <w:r w:rsidRPr="00697924">
              <w:rPr>
                <w:rFonts w:cs="Calibri"/>
                <w:sz w:val="20"/>
                <w:szCs w:val="20"/>
              </w:rPr>
              <w:t>1 kl = 1.000 litros</w:t>
            </w:r>
          </w:p>
          <w:p w:rsidR="00697924" w:rsidRPr="00697924" w:rsidRDefault="00697924" w:rsidP="00697924">
            <w:pPr>
              <w:spacing w:after="0" w:line="240" w:lineRule="auto"/>
              <w:rPr>
                <w:rFonts w:cs="Calibri"/>
                <w:sz w:val="20"/>
                <w:szCs w:val="20"/>
              </w:rPr>
            </w:pPr>
            <w:r w:rsidRPr="00697924">
              <w:rPr>
                <w:rFonts w:cs="Calibri"/>
                <w:sz w:val="20"/>
                <w:szCs w:val="20"/>
              </w:rPr>
              <w:t>1 hl = 100 litros</w:t>
            </w:r>
          </w:p>
          <w:p w:rsidR="00697924" w:rsidRPr="00697924" w:rsidRDefault="00697924" w:rsidP="00697924">
            <w:pPr>
              <w:spacing w:after="0" w:line="240" w:lineRule="auto"/>
              <w:rPr>
                <w:rFonts w:cs="Calibri"/>
                <w:sz w:val="20"/>
                <w:szCs w:val="20"/>
              </w:rPr>
            </w:pPr>
            <w:r w:rsidRPr="00697924">
              <w:rPr>
                <w:rFonts w:cs="Calibri"/>
                <w:sz w:val="20"/>
                <w:szCs w:val="20"/>
              </w:rPr>
              <w:t>1 dal = 10 litros</w:t>
            </w:r>
          </w:p>
          <w:p w:rsidR="00697924" w:rsidRPr="00697924" w:rsidRDefault="00697924" w:rsidP="00697924">
            <w:pPr>
              <w:spacing w:after="0" w:line="240" w:lineRule="auto"/>
              <w:rPr>
                <w:rFonts w:cs="Calibri"/>
                <w:sz w:val="20"/>
                <w:szCs w:val="20"/>
              </w:rPr>
            </w:pPr>
            <w:r w:rsidRPr="00697924">
              <w:rPr>
                <w:rFonts w:cs="Calibri"/>
                <w:sz w:val="20"/>
                <w:szCs w:val="20"/>
              </w:rPr>
              <w:t>1 litro = 1000  cm</w:t>
            </w:r>
            <w:r w:rsidRPr="00697924">
              <w:rPr>
                <w:rFonts w:cs="Calibri"/>
                <w:sz w:val="20"/>
                <w:szCs w:val="20"/>
                <w:vertAlign w:val="superscript"/>
              </w:rPr>
              <w:t xml:space="preserve">3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Estimación de longitudes, capacidades y pesos</w:t>
            </w:r>
          </w:p>
          <w:p w:rsidR="00697924" w:rsidRPr="00697924" w:rsidRDefault="00697924" w:rsidP="00697924">
            <w:pPr>
              <w:spacing w:after="0" w:line="240" w:lineRule="auto"/>
              <w:ind w:firstLine="720"/>
              <w:rPr>
                <w:rFonts w:cs="Calibri"/>
                <w:sz w:val="20"/>
                <w:szCs w:val="20"/>
              </w:rPr>
            </w:pPr>
          </w:p>
          <w:p w:rsidR="00697924" w:rsidRPr="00697924" w:rsidRDefault="00697924" w:rsidP="00697924">
            <w:pPr>
              <w:spacing w:after="0" w:line="240" w:lineRule="auto"/>
              <w:ind w:firstLine="720"/>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u w:val="single"/>
              </w:rPr>
              <w:t>Medidas de Tiempo</w:t>
            </w:r>
            <w:r w:rsidRPr="00697924">
              <w:rPr>
                <w:rFonts w:cs="Calibri"/>
                <w:sz w:val="20"/>
                <w:szCs w:val="20"/>
              </w:rPr>
              <w:t>: hora, minuto y segundo.</w:t>
            </w:r>
          </w:p>
          <w:p w:rsidR="00697924" w:rsidRPr="00697924" w:rsidRDefault="00697924" w:rsidP="00697924">
            <w:pPr>
              <w:spacing w:after="0" w:line="240" w:lineRule="auto"/>
              <w:rPr>
                <w:rFonts w:cs="Calibri"/>
                <w:sz w:val="20"/>
                <w:szCs w:val="20"/>
              </w:rPr>
            </w:pPr>
            <w:r w:rsidRPr="00697924">
              <w:rPr>
                <w:rFonts w:cs="Calibri"/>
                <w:sz w:val="20"/>
                <w:szCs w:val="20"/>
              </w:rPr>
              <w:t>Unidades convencionales para medir intervalos de tiempo: hora, minuto y segundo.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Equivalencias entre unidades de tiempo:</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h = 60 min.</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min = 60 seg</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h = 3.600 seg</w:t>
            </w:r>
          </w:p>
          <w:p w:rsidR="00697924" w:rsidRPr="00697924" w:rsidRDefault="00697924" w:rsidP="00697924">
            <w:pPr>
              <w:spacing w:after="0" w:line="240" w:lineRule="auto"/>
              <w:rPr>
                <w:rFonts w:cs="Calibri"/>
                <w:sz w:val="20"/>
                <w:szCs w:val="20"/>
                <w:lang w:val="en-US"/>
              </w:rPr>
            </w:pPr>
          </w:p>
          <w:p w:rsidR="00697924" w:rsidRPr="00697924" w:rsidRDefault="00697924" w:rsidP="00697924">
            <w:pPr>
              <w:tabs>
                <w:tab w:val="center" w:pos="5527"/>
              </w:tabs>
              <w:spacing w:after="0" w:line="240" w:lineRule="auto"/>
              <w:ind w:left="-140"/>
              <w:rPr>
                <w:sz w:val="20"/>
                <w:szCs w:val="20"/>
              </w:rPr>
            </w:pPr>
            <w:r w:rsidRPr="00697924">
              <w:rPr>
                <w:rFonts w:cs="Calibri"/>
                <w:sz w:val="20"/>
                <w:szCs w:val="20"/>
              </w:rPr>
              <w:t>Lectura de relojes y uso del cronómetro.</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Leer e interpretar  planos y mapas sencillos para determinar la ubicación  de puntos, anticipar un recorrido entre dos puntos, y calcular la distancia entre ellos: traslado y distancia.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Ubicar lugares en un plano que contengan sistemas de referencia de letras y números.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de sistemas de referencia para ubicar para ubicar puntos en el plano.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Identificar diferentes posiciones de dos rectas en un plano.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Trazar rectas paralelas y perpendiculares  usando regla y escuadra.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las propiedades de las circunferencias y de los círculos para describir y construir figuras circulares usando papel liso, regla y compás.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Producir e interpretar información que permita comunicar y  reproducir figuras que contengan circunferencias.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Desarrollar procedimientos para trazar una circunferencia en espacios amplios. Por ejemplo un cantero circular en una plaza.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Identificar ángulos agudos, rectos y obtusos en diferentes situaciones. Por ejemplo: los ángulos formados por los rayos de una bicicleta, por las agujas del reloj en diferentes momentos del día, etc.</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Calcular la suma y resta de dos o más ángulos  expresados sólo en grados. Ejemplo: 55⁰+ 38⁰</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Identificar ángulos complementarios o suplementarios </w:t>
            </w:r>
            <w:r w:rsidRPr="00697924">
              <w:rPr>
                <w:rFonts w:cs="Calibri"/>
                <w:sz w:val="20"/>
                <w:szCs w:val="20"/>
              </w:rPr>
              <w:lastRenderedPageBreak/>
              <w:t>en triángulos y/o cuadriláteros.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Interpretar información relativa a los lados de un triángulo y analizar la posibilidad de construir un triángulo a partir de ese conjunto de datos.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Formular la desigualdad  triangular para la existencia de un triángulo.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Construir triángulos conociendo sus lados, utilizando regla y compás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Comprobar en forma empírica la relación α+β+γ= 180⁰</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Analizar la posibilidad de construir un triángulo, en función de las medidas de sus ángulos.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la propiedad de los ángulos de un triángulo para resolver situaciones problemáticas.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Construir y analizar triángulos usando información relativa a sus ángulos.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Determinar el número de soluciones posibles, cuando se construye un triángulo a partir exclusivamente de la medida de sus ángulos.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Clasificar los triángulos según sus lados y sus ángulos, y establecer relaciones entre ambas clasificaciones. Por ejemplo: </w:t>
            </w:r>
            <w:r w:rsidRPr="00697924">
              <w:rPr>
                <w:rFonts w:cs="Calibri"/>
                <w:i/>
                <w:sz w:val="20"/>
                <w:szCs w:val="20"/>
              </w:rPr>
              <w:t>“un triángulo rectángulo puede ser isósceles?”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Reconocer y describir diferentes cuadriláteros:  </w:t>
            </w:r>
            <w:r w:rsidRPr="00697924">
              <w:rPr>
                <w:rFonts w:cs="Calibri"/>
                <w:b/>
                <w:sz w:val="20"/>
                <w:szCs w:val="20"/>
              </w:rPr>
              <w:t xml:space="preserve">cuadrados, rectángulos y rombos - </w:t>
            </w:r>
            <w:r w:rsidRPr="00697924">
              <w:rPr>
                <w:rFonts w:cs="Calibri"/>
                <w:sz w:val="20"/>
                <w:szCs w:val="20"/>
              </w:rPr>
              <w:t xml:space="preserve">a partir de las propiedades específicas de cada uno de ellos- lados paralelos, lados congruentes, número de ángulos rectos, número de ángulos agudos, número de ángulos obtusos, diagonales iguales, diagonales perpendiculares-   usando vocabulario adecuado.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lastRenderedPageBreak/>
              <w:t>Elaborar  definiciones de cuadrados, rectángulos y rombos  distinguiendo condiciones necesarias y suficientes. (Ejemplo: tener los cuatro ángulos rectos es una condición necesaria  para ser cuadrado, pero no es suficiente, ya que esta propiedad también la tiene el rectángulo, por lo que además de la condición anterior debe tener los 4 lados congruentes).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Resolver situaciones problemáticas que exijan analizar, copiar y describir paralelogramos, cuadrados, rectángulos y rombos.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la propiedad de la suma de los ángulos de un cuadrilátero, para determinar la medida de ángulos los ángulos interiores de un cuadrado, o un rectángulo, o un rombo,  a partir de la descomposición de los mismos en dos triángulos.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Reproducir y construir  cuadriláteros, preferentemente en papel liso, a partir de determinados datos y con diferentes procedimientos, que incluyan el uso de la regla, la escuadra, el compás y el transportador.</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Composición y descomposición de figuras para obtener una figura dada, estableciendo relaciones entre ellas.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Identificar  características de diferentes cuerpos para describirlos, reconocerlos y compararlos: cantidad de caras, forma de las caras, cantidad de aristas y vértices, relación entre la cantidad de aristas de la base y la cantidad de caras laterales, especialmente para cubos y prismas.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Identificar cubos, prismas y pirámides en un conjunto de cuerpos, argumentando con características específicas de cada uno de ellos la  elección hecha.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Representar en el plano cubos, prismas y pirámides </w:t>
            </w:r>
            <w:r w:rsidRPr="00697924">
              <w:rPr>
                <w:rFonts w:cs="Calibri"/>
                <w:sz w:val="20"/>
                <w:szCs w:val="20"/>
              </w:rPr>
              <w:lastRenderedPageBreak/>
              <w:t>desde distintos puntos de vista.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Reconocer  cubos, prismas y pirámides (presentes o ausentes) por sus vistas.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Construir “esqueletos” de cubos,  prismas y pirámides usando material concreto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Confeccionar  “patrones”  (desarrollos planos)de prismas y pirámides utilizando propiedades de los mismos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Explorar y medir efectivamente –usando unidades convencionales y no convencionales-, el ancho, el alto, el largo, el peso y la capacidad de diferentes cuerpos, seleccionando apropiadamente los instrumentos de medición.</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Seleccionar la unidad de longitud y el instrumento de medición adecuado para medir la longitud de distintos objetos.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Construir  equivalencias entre las unidades de longitud, apoyándose en las operaciones de multiplicación y división por la unidad seguida de ceros.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Comparar cantidades de longitud, usando relaciones de equivalencia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Completar tablas de proporcionalidad que vinculen medidas de longitud expresadas en diferentes unidades, con números naturales, fracciones y expresiones decimales, argumentado sobre las relaciones utilizadas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Calcular  perímetros de figuras - triángulos, cuadrados, rectángulos, paralelogramos y rombos, etc.,  como suma de sus lados.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Construir fórmulas para calcular el perímetro del </w:t>
            </w:r>
            <w:r w:rsidRPr="00697924">
              <w:rPr>
                <w:rFonts w:cs="Calibri"/>
                <w:sz w:val="20"/>
                <w:szCs w:val="20"/>
              </w:rPr>
              <w:lastRenderedPageBreak/>
              <w:t>triángulo equilátero, del cuadrado, del rectángulo, del paralelogramo y del rombo.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Visualizar diferentes cantidades de peso: kilogramo, gramo, miligramo en objetos o situaciones de la vida cotidiana: artículos de consumo diario, prospectos de medicamentos,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Explorar diferentes instrumentos de medición para determinar pesos: balanzas, jarras medidoras,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Seleccionar la unidad de peso y el instrumento de medición adecuado para medir pesos de distintos objetos.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Construir  equivalencias entre las unidades de peso apoyándose en las operaciones de multiplicación y división  por la unidad seguida de ceros.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Determinar y comparar cantidades de peso, usando relaciones de equivalencia.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Completar tablas de proporcionalidad que vinculen medidas de peso, expresadas en distintas unidades de medida, expresadas con números naturales, fracciones y expresiones decimales, argumentando sobre las relaciones utilizadas.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Visualizar diferentes cantidades de capacidad: litro, mililitro, decalitro, hectolitro, en objetos o situaciones de la vida cotidiana: artículos de consumo, vasos, frascos de perfumes, tanques de agua,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Explorar diferentes instrumentos de medición para determinar capacidades: tazas, vasos, jarras graduadas,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Seleccionar la unidad de capacidad y el instrumento de medición adecuado para determinar la capacidad de diferentes recipientes.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lastRenderedPageBreak/>
              <w:t>Construir equivalencias entre las unidades de capacidad, apoyándose en las operaciones de multiplicación y división por la unidad seguida de ceros.</w:t>
            </w:r>
          </w:p>
          <w:p w:rsidR="00697924" w:rsidRPr="00697924" w:rsidRDefault="00697924" w:rsidP="00697924">
            <w:pPr>
              <w:spacing w:after="0" w:line="240" w:lineRule="auto"/>
              <w:rPr>
                <w:rFonts w:cs="Calibri"/>
                <w:sz w:val="20"/>
                <w:szCs w:val="20"/>
              </w:rPr>
            </w:pPr>
            <w:r w:rsidRPr="00697924">
              <w:rPr>
                <w:rFonts w:cs="Calibri"/>
                <w:sz w:val="20"/>
                <w:szCs w:val="20"/>
              </w:rPr>
              <w:t>Resolver problemas que involucran relaciones entre fracciones usuales y unidades de medida - ¼, ½, ¾, 1 ½; 2 ¼, etc. -  para unidades de longitud, capacidad y peso.</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Comparar y establecer equivalencias entre unidades de longitud, de peso y de capacidad utilizando expresiones fraccionarias y decimales.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Estimar longitudes, capacidades y pesos,  comprobando las estimaciones hechas través de distintos recursos.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Utilizar diferentes instrumentos para medir intervalos de tiempo: relojes, cronómetros, etc.</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Comparar, ordenar y operar  con cantidades de tiempo estableciendo relaciones entre ellas (año, mes, día, hora, minuto, segundo).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Medir y leer efectivamente intervalos de tiempo de distinta duración, en situaciones cotidianas, usando el instrumento adecuado. Por ejemplo: medir/interpretar  la duración de una película, video, canción o carrera de atletismo.</w:t>
            </w:r>
          </w:p>
        </w:tc>
      </w:tr>
    </w:tbl>
    <w:p w:rsidR="00697924" w:rsidRPr="00697924" w:rsidRDefault="00697924" w:rsidP="00697924">
      <w:pPr>
        <w:spacing w:after="0"/>
      </w:pPr>
    </w:p>
    <w:p w:rsidR="00697924" w:rsidRPr="00697924" w:rsidRDefault="00697924" w:rsidP="00697924">
      <w:pPr>
        <w:spacing w:after="0"/>
      </w:pPr>
      <w:r w:rsidRPr="00697924">
        <w:br w:type="page"/>
      </w:r>
    </w:p>
    <w:tbl>
      <w:tblPr>
        <w:tblW w:w="8505" w:type="dxa"/>
        <w:tblInd w:w="108" w:type="dxa"/>
        <w:tblLayout w:type="fixed"/>
        <w:tblLook w:val="0600"/>
      </w:tblPr>
      <w:tblGrid>
        <w:gridCol w:w="808"/>
        <w:gridCol w:w="2925"/>
        <w:gridCol w:w="4772"/>
      </w:tblGrid>
      <w:tr w:rsidR="00697924" w:rsidRPr="00697924" w:rsidTr="00E813A9">
        <w:trPr>
          <w:trHeight w:val="672"/>
          <w:tblHeader/>
        </w:trPr>
        <w:tc>
          <w:tcPr>
            <w:tcW w:w="8505" w:type="dxa"/>
            <w:gridSpan w:val="3"/>
            <w:tcBorders>
              <w:bottom w:val="single" w:sz="8" w:space="0" w:color="000000"/>
            </w:tcBorders>
            <w:vAlign w:val="center"/>
          </w:tcPr>
          <w:p w:rsidR="00697924" w:rsidRPr="00697924" w:rsidRDefault="00697924" w:rsidP="00697924">
            <w:pPr>
              <w:tabs>
                <w:tab w:val="center" w:pos="5527"/>
              </w:tabs>
              <w:spacing w:after="0" w:line="240" w:lineRule="auto"/>
              <w:rPr>
                <w:rFonts w:cs="Calibri"/>
                <w:b/>
              </w:rPr>
            </w:pPr>
            <w:r w:rsidRPr="00697924">
              <w:rPr>
                <w:rFonts w:cs="Calibri"/>
                <w:b/>
              </w:rPr>
              <w:lastRenderedPageBreak/>
              <w:t>SEXTO GRADO</w:t>
            </w:r>
          </w:p>
        </w:tc>
      </w:tr>
      <w:tr w:rsidR="00697924" w:rsidRPr="00697924" w:rsidTr="00E813A9">
        <w:trPr>
          <w:tblHeader/>
        </w:trPr>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40" w:lineRule="auto"/>
              <w:jc w:val="center"/>
              <w:rPr>
                <w:rFonts w:cs="Calibri"/>
                <w:b/>
              </w:rPr>
            </w:pPr>
            <w:r w:rsidRPr="00697924">
              <w:rPr>
                <w:rFonts w:cs="Calibri"/>
                <w:b/>
              </w:rPr>
              <w:t>Eje</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Contenidos de la enseñanza</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tabs>
                <w:tab w:val="center" w:pos="5527"/>
              </w:tabs>
              <w:spacing w:after="0" w:line="240" w:lineRule="auto"/>
              <w:jc w:val="center"/>
              <w:rPr>
                <w:rFonts w:cs="Calibri"/>
                <w:b/>
              </w:rPr>
            </w:pPr>
            <w:r w:rsidRPr="00697924">
              <w:rPr>
                <w:rFonts w:cs="Calibri"/>
                <w:b/>
              </w:rPr>
              <w:t xml:space="preserve">Aprendizajes esperados </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Pr="00697924"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ú</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n</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ú</w:t>
            </w: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y</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p</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p w:rsidR="004355EE" w:rsidRPr="00697924" w:rsidRDefault="004355EE" w:rsidP="004355EE">
            <w:pPr>
              <w:tabs>
                <w:tab w:val="center" w:pos="5527"/>
              </w:tabs>
              <w:spacing w:after="0" w:line="200" w:lineRule="exact"/>
              <w:jc w:val="center"/>
              <w:rPr>
                <w:rFonts w:cs="Calibri"/>
                <w:b/>
              </w:rPr>
            </w:pPr>
            <w:r w:rsidRPr="00697924">
              <w:rPr>
                <w:rFonts w:cs="Calibri"/>
                <w:b/>
              </w:rPr>
              <w:t>c</w:t>
            </w:r>
          </w:p>
          <w:p w:rsidR="004355EE" w:rsidRPr="00697924" w:rsidRDefault="004355EE" w:rsidP="004355EE">
            <w:pPr>
              <w:tabs>
                <w:tab w:val="center" w:pos="5527"/>
              </w:tabs>
              <w:spacing w:after="0" w:line="200" w:lineRule="exact"/>
              <w:jc w:val="center"/>
              <w:rPr>
                <w:rFonts w:cs="Calibri"/>
                <w:b/>
              </w:rPr>
            </w:pPr>
            <w:r w:rsidRPr="00697924">
              <w:rPr>
                <w:rFonts w:cs="Calibri"/>
                <w:b/>
              </w:rPr>
              <w:t>i</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697924" w:rsidRPr="00697924" w:rsidRDefault="004355EE" w:rsidP="004355EE">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9B215D">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Pr="00697924" w:rsidRDefault="009B215D" w:rsidP="00697924">
            <w:pPr>
              <w:tabs>
                <w:tab w:val="center" w:pos="5527"/>
              </w:tabs>
              <w:spacing w:after="0" w:line="200" w:lineRule="exact"/>
              <w:jc w:val="center"/>
              <w:rPr>
                <w:rFonts w:cs="Calibri"/>
                <w:b/>
              </w:rPr>
            </w:pPr>
          </w:p>
          <w:p w:rsidR="00697924" w:rsidRDefault="00697924"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Default="004355EE" w:rsidP="00697924">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ú</w:t>
            </w: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y</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p</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p w:rsidR="004355EE" w:rsidRPr="00697924" w:rsidRDefault="004355EE" w:rsidP="004355EE">
            <w:pPr>
              <w:tabs>
                <w:tab w:val="center" w:pos="5527"/>
              </w:tabs>
              <w:spacing w:after="0" w:line="200" w:lineRule="exact"/>
              <w:jc w:val="center"/>
              <w:rPr>
                <w:rFonts w:cs="Calibri"/>
                <w:b/>
              </w:rPr>
            </w:pPr>
            <w:r w:rsidRPr="00697924">
              <w:rPr>
                <w:rFonts w:cs="Calibri"/>
                <w:b/>
              </w:rPr>
              <w:t>c</w:t>
            </w:r>
          </w:p>
          <w:p w:rsidR="004355EE" w:rsidRPr="00697924" w:rsidRDefault="004355EE" w:rsidP="004355EE">
            <w:pPr>
              <w:tabs>
                <w:tab w:val="center" w:pos="5527"/>
              </w:tabs>
              <w:spacing w:after="0" w:line="200" w:lineRule="exact"/>
              <w:jc w:val="center"/>
              <w:rPr>
                <w:rFonts w:cs="Calibri"/>
                <w:b/>
              </w:rPr>
            </w:pPr>
            <w:r w:rsidRPr="00697924">
              <w:rPr>
                <w:rFonts w:cs="Calibri"/>
                <w:b/>
              </w:rPr>
              <w:t>i</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n</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lastRenderedPageBreak/>
              <w:t>Respecto del número y el sistema de numeración:</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bCs/>
                <w:sz w:val="20"/>
                <w:szCs w:val="20"/>
              </w:rPr>
              <w:t>El número natural:</w:t>
            </w:r>
            <w:r w:rsidRPr="00697924">
              <w:rPr>
                <w:rFonts w:eastAsia="Times New Roman" w:cs="Calibri"/>
                <w:sz w:val="20"/>
                <w:szCs w:val="20"/>
              </w:rPr>
              <w:t xml:space="preserve"> Números naturales de diferentes tamaños.</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Lectura, escritura, comparación y ordenamiento de números  de diferentes tamaños.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ind w:left="20"/>
              <w:rPr>
                <w:rFonts w:eastAsia="Times New Roman" w:cs="Calibri"/>
                <w:sz w:val="20"/>
                <w:szCs w:val="20"/>
              </w:rPr>
            </w:pPr>
            <w:r w:rsidRPr="00697924">
              <w:rPr>
                <w:rFonts w:eastAsia="Times New Roman" w:cs="Calibri"/>
                <w:sz w:val="20"/>
                <w:szCs w:val="20"/>
              </w:rPr>
              <w:t>Escrituras equivalentes de un número.</w:t>
            </w:r>
          </w:p>
          <w:p w:rsidR="00697924" w:rsidRPr="00697924" w:rsidRDefault="00697924" w:rsidP="00697924">
            <w:pPr>
              <w:spacing w:after="0" w:line="240" w:lineRule="auto"/>
              <w:ind w:left="20"/>
              <w:rPr>
                <w:rFonts w:eastAsia="Times New Roman" w:cs="Calibri"/>
                <w:sz w:val="20"/>
                <w:szCs w:val="20"/>
              </w:rPr>
            </w:pPr>
            <w:r w:rsidRPr="00697924">
              <w:rPr>
                <w:rFonts w:eastAsia="Times New Roman" w:cs="Calibri"/>
                <w:sz w:val="20"/>
                <w:szCs w:val="20"/>
              </w:rPr>
              <w:t>Valor posicional de las cifras de un número.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Encuadramiento y redondeo de números naturales  de diferentes tamaños.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bCs/>
                <w:sz w:val="20"/>
                <w:szCs w:val="20"/>
              </w:rPr>
              <w:t>Números racionales positivos</w:t>
            </w:r>
          </w:p>
          <w:p w:rsidR="00697924" w:rsidRPr="00697924" w:rsidRDefault="00697924" w:rsidP="00697924">
            <w:pPr>
              <w:spacing w:after="0" w:line="240" w:lineRule="auto"/>
              <w:rPr>
                <w:rFonts w:eastAsia="Times New Roman" w:cs="Calibri"/>
                <w:sz w:val="20"/>
                <w:szCs w:val="20"/>
                <w:u w:val="single"/>
              </w:rPr>
            </w:pPr>
            <w:r w:rsidRPr="00697924">
              <w:rPr>
                <w:rFonts w:eastAsia="Times New Roman" w:cs="Calibri"/>
                <w:sz w:val="20"/>
                <w:szCs w:val="20"/>
                <w:u w:val="single"/>
              </w:rPr>
              <w:t>La fracción como razón entre dos cantidades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sz w:val="20"/>
                <w:szCs w:val="20"/>
              </w:rPr>
              <w:t>Fracciones y expresiones decimales</w:t>
            </w:r>
            <w:r w:rsidRPr="00697924">
              <w:rPr>
                <w:rFonts w:eastAsia="Times New Roman" w:cs="Calibri"/>
                <w:sz w:val="20"/>
                <w:szCs w:val="20"/>
              </w:rPr>
              <w:t>.</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Lectura, escritura y comparación de fracciones y expresiones decimales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Valor posicional de las cifras de una expresión decimal.</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Equivalencia entre distintas escrituras de una expresión fraccionaria,  decimal o porcentual.</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Representación de números decimales y fracciones en la recta numérica.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Encuadramiento y aproximación de fracciones y decimales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Patrones numéricos.</w:t>
            </w: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sz w:val="20"/>
                <w:szCs w:val="20"/>
              </w:rPr>
              <w:t>Operaciones con números naturales</w:t>
            </w:r>
          </w:p>
          <w:p w:rsidR="00697924" w:rsidRPr="00697924" w:rsidRDefault="00697924" w:rsidP="00697924">
            <w:pPr>
              <w:spacing w:after="0" w:line="240" w:lineRule="auto"/>
              <w:rPr>
                <w:rFonts w:eastAsia="Times New Roman" w:cs="Calibri"/>
                <w:sz w:val="20"/>
                <w:szCs w:val="20"/>
              </w:rPr>
            </w:pPr>
            <w:r w:rsidRPr="00697924">
              <w:rPr>
                <w:rFonts w:eastAsia="Times New Roman" w:cs="Calibri"/>
                <w:b/>
                <w:sz w:val="20"/>
                <w:szCs w:val="20"/>
              </w:rPr>
              <w:t xml:space="preserve">Suma, resta, multiplicación y división </w:t>
            </w:r>
            <w:r w:rsidRPr="00697924">
              <w:rPr>
                <w:rFonts w:eastAsia="Times New Roman" w:cs="Calibri"/>
                <w:sz w:val="20"/>
                <w:szCs w:val="20"/>
              </w:rPr>
              <w:t xml:space="preserve">de números naturales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Estrategias de cálculo</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Cálculo mental o algorítmico; exacto o aproximado de sumas, restas, multiplicaciones y divisiones.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Propiedades de las operaciones.</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lastRenderedPageBreak/>
              <w:t>Propiedad distributiva de la multiplicación con respecto de la suma y resta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hd w:val="clear" w:color="auto" w:fill="FFFFFF"/>
              <w:spacing w:after="0" w:line="240" w:lineRule="auto"/>
              <w:rPr>
                <w:b/>
                <w:color w:val="000000"/>
                <w:sz w:val="20"/>
                <w:szCs w:val="20"/>
              </w:rPr>
            </w:pPr>
            <w:r w:rsidRPr="00697924">
              <w:rPr>
                <w:b/>
                <w:color w:val="000000"/>
                <w:sz w:val="20"/>
                <w:szCs w:val="20"/>
              </w:rPr>
              <w:t>Potenciación de números naturales</w:t>
            </w:r>
          </w:p>
          <w:p w:rsidR="00697924" w:rsidRPr="00697924" w:rsidRDefault="00697924" w:rsidP="00697924">
            <w:pPr>
              <w:shd w:val="clear" w:color="auto" w:fill="FFFFFF"/>
              <w:spacing w:after="0" w:line="240" w:lineRule="auto"/>
              <w:rPr>
                <w:color w:val="000000"/>
                <w:sz w:val="20"/>
                <w:szCs w:val="20"/>
              </w:rPr>
            </w:pP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Cálculos que involucran varias operaciones. Orden de las mismas.</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p>
          <w:p w:rsidR="00697924" w:rsidRPr="00697924" w:rsidRDefault="00697924" w:rsidP="00697924">
            <w:pPr>
              <w:shd w:val="clear" w:color="auto" w:fill="FFFFFF"/>
              <w:spacing w:after="0" w:line="240" w:lineRule="auto"/>
              <w:rPr>
                <w:color w:val="000000"/>
                <w:sz w:val="20"/>
                <w:szCs w:val="20"/>
              </w:rPr>
            </w:pP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Ecuaciones simples de primer grado</w:t>
            </w: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Relaciones numéricas</w:t>
            </w:r>
          </w:p>
          <w:p w:rsidR="00697924" w:rsidRPr="00697924" w:rsidRDefault="00697924" w:rsidP="00697924">
            <w:pPr>
              <w:numPr>
                <w:ilvl w:val="0"/>
                <w:numId w:val="64"/>
              </w:numPr>
              <w:spacing w:after="0" w:line="240" w:lineRule="auto"/>
              <w:ind w:left="276" w:hanging="284"/>
              <w:contextualSpacing/>
              <w:rPr>
                <w:rFonts w:eastAsia="Times New Roman" w:cs="Calibri"/>
                <w:sz w:val="20"/>
                <w:szCs w:val="20"/>
                <w:u w:val="single"/>
              </w:rPr>
            </w:pPr>
            <w:r w:rsidRPr="00697924">
              <w:rPr>
                <w:rFonts w:eastAsia="Times New Roman" w:cs="Calibri"/>
                <w:sz w:val="20"/>
                <w:szCs w:val="20"/>
                <w:u w:val="single"/>
              </w:rPr>
              <w:t>Múltiplos y divisores de un número natural</w:t>
            </w: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Criterios de divisibilidad</w:t>
            </w: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ind w:left="276"/>
              <w:contextualSpacing/>
              <w:rPr>
                <w:rFonts w:eastAsia="Times New Roman" w:cs="Calibri"/>
                <w:sz w:val="20"/>
                <w:szCs w:val="20"/>
                <w:u w:val="single"/>
              </w:rPr>
            </w:pPr>
          </w:p>
          <w:p w:rsidR="00697924" w:rsidRPr="00697924" w:rsidRDefault="00697924" w:rsidP="00697924">
            <w:pPr>
              <w:spacing w:after="0" w:line="240" w:lineRule="auto"/>
              <w:rPr>
                <w:rFonts w:eastAsia="Times New Roman" w:cs="Calibri"/>
                <w:sz w:val="20"/>
                <w:szCs w:val="20"/>
                <w:u w:val="single"/>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Múltiplo común menor y divisor común mayor</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sz w:val="20"/>
                <w:szCs w:val="20"/>
              </w:rPr>
              <w:t>Operaciones con números fraccionarios y expresiones decimales</w:t>
            </w: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Suma y resta de fracciones  y expresiones decimales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sz w:val="20"/>
                <w:szCs w:val="20"/>
              </w:rPr>
              <w:t xml:space="preserve">Multiplicación y división </w:t>
            </w:r>
            <w:r w:rsidRPr="00697924">
              <w:rPr>
                <w:rFonts w:eastAsia="Times New Roman" w:cs="Calibri"/>
                <w:sz w:val="20"/>
                <w:szCs w:val="20"/>
              </w:rPr>
              <w:t>de fracciones  y expresiones decimales:</w:t>
            </w: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a) Multiplicación de fracciones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Algoritmo de la multiplicación de fracciones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Propiedad conmutativa del producto de fracciones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b) División de fracciones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Relación entre la división con fracciones  y la multiplicación de fracciones</w:t>
            </w: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c) Multiplicación de expresiones decimales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b/>
                <w:sz w:val="20"/>
                <w:szCs w:val="20"/>
              </w:rPr>
            </w:pPr>
            <w:r w:rsidRPr="00697924">
              <w:rPr>
                <w:rFonts w:eastAsia="Times New Roman" w:cs="Calibri"/>
                <w:b/>
                <w:sz w:val="20"/>
                <w:szCs w:val="20"/>
              </w:rPr>
              <w:t>d) Divisiones con expresiones decimales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b/>
                <w:sz w:val="20"/>
                <w:szCs w:val="20"/>
              </w:rPr>
              <w:t>Relaciones numéricas</w:t>
            </w:r>
            <w:r w:rsidRPr="00697924">
              <w:rPr>
                <w:rFonts w:eastAsia="Times New Roman" w:cs="Calibri"/>
                <w:sz w:val="20"/>
                <w:szCs w:val="20"/>
              </w:rPr>
              <w:t>:</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b) </w:t>
            </w:r>
            <w:r w:rsidRPr="00697924">
              <w:rPr>
                <w:rFonts w:eastAsia="Times New Roman" w:cs="Calibri"/>
                <w:sz w:val="20"/>
                <w:szCs w:val="20"/>
                <w:u w:val="single"/>
              </w:rPr>
              <w:t>Magnitudes directamente proporcionales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Tablas de proporcionalidad. Propiedades de las MDP.</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Porcentaje: concepto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Representación gráfica de relaciones de proporcionalidad directa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b-</w:t>
            </w:r>
            <w:r w:rsidRPr="00697924">
              <w:rPr>
                <w:rFonts w:eastAsia="Times New Roman" w:cs="Calibri"/>
                <w:sz w:val="20"/>
                <w:szCs w:val="20"/>
                <w:u w:val="single"/>
              </w:rPr>
              <w:t>Magnitudes inversamente proporcionales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lastRenderedPageBreak/>
              <w:t>Al finalizar el sexto grado, se espera que los niños estén en condiciones de resolver problemas que involucren:</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Leer, escribir, comparar y ordenar números de diferentes tamaños usando las propiedades  del sistema de numeración decimal.</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Leer,  comparar, representar números naturales en la recta, usando distintas escalas, según la situación planteada.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Descomponer y componer aditivamente números de diferentes tamaños, incluyendo los productos por la unidad seguida de ceros. Ejemplo:8325 = 5+20+300+8000 = 5u + 2d + 3c + 8um = 5+ 2.10+3.100+8.1000</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Encuadrar y aproximar números naturales utilizando redondeo a decenas, centenas, etc. Por ejemplo:</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813.600 ≤ 813.634 ≤ 813.700</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156809 ≈156810 (redondeo)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Explorar el uso de la fracción para expresar “la razón entre dos cantidades” y el sentido de “proporción” en situaciones que le dan significado a estos conceptos. Por ejemplo: “</w:t>
            </w:r>
            <w:r w:rsidRPr="00697924">
              <w:rPr>
                <w:rFonts w:eastAsia="Times New Roman" w:cs="Calibri"/>
                <w:i/>
                <w:sz w:val="20"/>
                <w:szCs w:val="20"/>
              </w:rPr>
              <w:t xml:space="preserve">En 6° grado, 2 de cada 5 alumnos han participado del campeonato de fútbol escolar. Si hay 35 alumnos, ¿cuántos participaron del campeonato? ¿Qué parte de los alumnos de 6° han participado?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Expresar el resultado de un reparto usando fracciones o números decimales, de cantidades discretas o continuas, en función de la situación planteada.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Leer, escribir y comparar fracciones o expresiones decimales – hasta la cifra del milésimo -, usando estrategias personales o algorítmicas.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Establecer relaciones entre la fracción decimal y la </w:t>
            </w:r>
            <w:r w:rsidRPr="00697924">
              <w:rPr>
                <w:rFonts w:eastAsia="Times New Roman" w:cs="Calibri"/>
                <w:sz w:val="20"/>
                <w:szCs w:val="20"/>
              </w:rPr>
              <w:lastRenderedPageBreak/>
              <w:t>expresión decimal de una misma cantidad, para analizar el valor posicional de las cifras decimales, argumentando sobre el mismo.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Identificar y usar escrituras equivalentes de una misma expresión, en función de la situación planteada, Por ejemplo:</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¼ = 0,25 = 25/100 = 25%</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0,125 = 125/1000 = 12,5%</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Representar gráficamente fracciones y expresiones decimales en la recta numérica, con el objeto de determinar distancia entre dos fracciones o expresiones decimales, encuadrar fracciones o expresiones decimales, entre otras dadas.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Encuadrar  fracciones o expresiones decimales entre dos números naturales, o fraccionarios o decimales.</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Aproximar una fracción o una expresión decimal a un número natural.</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Predecir, comprobar y comunicar mediante lenguaje coloquial, gráfico y simbólico  la ley que rige la secuencia de un patrón numérico dado. Por ejemplo:</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0, 025, 0,50, 0,75, …., 0,25n, con n≥0</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½, 1, 1 ½, 2, 2 ½…….., </w:t>
            </w:r>
            <m:oMath>
              <m:f>
                <m:fPr>
                  <m:ctrlPr>
                    <w:rPr>
                      <w:rFonts w:ascii="Cambria Math" w:eastAsia="Times New Roman" w:hAnsi="Cambria Math" w:cs="Calibri"/>
                      <w:i/>
                      <w:sz w:val="20"/>
                      <w:szCs w:val="20"/>
                    </w:rPr>
                  </m:ctrlPr>
                </m:fPr>
                <m:num>
                  <m:r>
                    <w:rPr>
                      <w:rFonts w:ascii="Cambria Math" w:eastAsia="Times New Roman" w:hAnsi="Cambria Math" w:cs="Calibri"/>
                      <w:sz w:val="20"/>
                      <w:szCs w:val="20"/>
                    </w:rPr>
                    <m:t>1</m:t>
                  </m:r>
                </m:num>
                <m:den>
                  <m:r>
                    <w:rPr>
                      <w:rFonts w:ascii="Cambria Math" w:eastAsia="Times New Roman" w:hAnsi="Cambria Math" w:cs="Calibri"/>
                      <w:sz w:val="20"/>
                      <w:szCs w:val="20"/>
                    </w:rPr>
                    <m:t>2</m:t>
                  </m:r>
                </m:den>
              </m:f>
              <m:r>
                <w:rPr>
                  <w:rFonts w:ascii="Cambria Math" w:eastAsia="Times New Roman" w:hAnsi="Cambria Math" w:cs="Calibri"/>
                  <w:sz w:val="20"/>
                  <w:szCs w:val="20"/>
                </w:rPr>
                <m:t xml:space="preserve"> n</m:t>
              </m:r>
            </m:oMath>
            <w:r w:rsidRPr="00697924">
              <w:rPr>
                <w:rFonts w:eastAsia="Times New Roman" w:cs="Calibri"/>
                <w:sz w:val="20"/>
                <w:szCs w:val="20"/>
              </w:rPr>
              <w:t>, con n≥1</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problemas que involucran sumas, restas, multiplicaciones y divisiones con números naturales, planteados en contextos extra e intramatemáticos, atendiendo a los distintos sentidos de estas operaciones.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Utilizar estrategias de cálculo mental, algorítmico o calculadora,en función del tamaño de los números involucrados, o de la complejidad de la situación planteada, y de la necesidad de dar una respuesta exacta o aproximada.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Explicitar el procedimiento utilizado para resolver el </w:t>
            </w:r>
            <w:r w:rsidRPr="00697924">
              <w:rPr>
                <w:rFonts w:eastAsia="Times New Roman" w:cs="Calibri"/>
                <w:sz w:val="20"/>
                <w:szCs w:val="20"/>
              </w:rPr>
              <w:lastRenderedPageBreak/>
              <w:t xml:space="preserve">problema y las estrategias de cálculo, validando las mismas con las propiedades del sistema de numeración y de las operaciones. En particular, explicitar los procedimientos de cálculos mentales de multiplicaciones con el uso de la propiedad distributiva de la multiplicación respecto de la suma y/o resta.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Utilizar  procedimientos de aproximación, para estimar el resultado de sumas, restas, multiplicaciones y divisiones.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Usar la relación entre los elementos de la división para resolver diferentes situaciones: D = d . c + r</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Explorar y resolver problemas que involucran la multiplicación de factores iguales, con números naturales hasta 12.</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Expresar el producto de factores que se repiten como la potencia que lo representa.</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Utilizar la calculadora para explorar potencias de exponente 2, 3, etc., incluyendo las potencias de 10.</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Calcular y memorizar el cuadrado de números naturales, por lo menos hasta  12.</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Resolver situaciones problemáticas que involucran distintas operaciones, en las cuales el contexto de las situaciones, determina el orden de las mismas. Por ejemplo: “</w:t>
            </w:r>
            <w:r w:rsidRPr="00697924">
              <w:rPr>
                <w:i/>
                <w:color w:val="000000"/>
                <w:sz w:val="20"/>
                <w:szCs w:val="20"/>
              </w:rPr>
              <w:t>Para el cumpleaños de Ana, mamá compró 15 maracas a $ 4 cada una, 20 globos a $ 2 cada uno y 8 gaseosas a $12 cada una. ¿Cuánto gastó? Escribe como una secuencia los cálculos realizados”.</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Analizar el orden en que deben resolverse las operaciones cuando aparecen como partes de un mismo cálculo (con y sin  uso de paréntesis  en el mismo) y resolverlos.</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xml:space="preserve">Explorar el uso y las limitaciones en cuanto al lenguaje </w:t>
            </w:r>
            <w:r w:rsidRPr="00697924">
              <w:rPr>
                <w:color w:val="000000"/>
                <w:sz w:val="20"/>
                <w:szCs w:val="20"/>
              </w:rPr>
              <w:lastRenderedPageBreak/>
              <w:t>formal que usan las calculadoras comunes y científicas para resolver este tipo de cálculos.</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rPr>
                <w:color w:val="000000"/>
                <w:sz w:val="20"/>
                <w:szCs w:val="20"/>
              </w:rPr>
            </w:pPr>
            <w:r w:rsidRPr="00697924">
              <w:rPr>
                <w:color w:val="000000"/>
                <w:sz w:val="20"/>
                <w:szCs w:val="20"/>
              </w:rPr>
              <w:t>Resolver situaciones problemáticas que involucren ecuaciones simples de primer grado, utilizando estrategias no algorítmicas, argumentando sobre los procedimientos utilizados. Por ejemplo: ¿Qué número hay que sumar a 25 para obtener 32?</w:t>
            </w:r>
          </w:p>
          <w:p w:rsidR="00697924" w:rsidRPr="00697924" w:rsidRDefault="00697924" w:rsidP="00697924">
            <w:pPr>
              <w:shd w:val="clear" w:color="auto" w:fill="FFFFFF"/>
              <w:spacing w:after="0" w:line="240" w:lineRule="auto"/>
              <w:jc w:val="both"/>
              <w:rPr>
                <w:color w:val="000000"/>
                <w:sz w:val="20"/>
                <w:szCs w:val="20"/>
              </w:rPr>
            </w:pPr>
            <w:r w:rsidRPr="00697924">
              <w:rPr>
                <w:color w:val="000000"/>
                <w:sz w:val="20"/>
                <w:szCs w:val="20"/>
              </w:rPr>
              <w:t> </w:t>
            </w:r>
          </w:p>
          <w:p w:rsidR="00697924" w:rsidRPr="00697924" w:rsidRDefault="00697924" w:rsidP="00697924">
            <w:pPr>
              <w:shd w:val="clear" w:color="auto" w:fill="FFFFFF"/>
              <w:spacing w:after="0" w:line="240" w:lineRule="auto"/>
              <w:jc w:val="both"/>
              <w:rPr>
                <w:i/>
                <w:color w:val="000000"/>
                <w:sz w:val="20"/>
                <w:szCs w:val="20"/>
              </w:rPr>
            </w:pPr>
            <w:r w:rsidRPr="00697924">
              <w:rPr>
                <w:color w:val="000000"/>
                <w:sz w:val="20"/>
                <w:szCs w:val="20"/>
              </w:rPr>
              <w:t>Utilizar lenguaje algebraico para formular   la solución  de diferentes situaciones problemáticas sencillas que involucran operaciones con números naturales. Por ejemplo: “</w:t>
            </w:r>
            <w:r w:rsidRPr="00697924">
              <w:rPr>
                <w:i/>
                <w:color w:val="000000"/>
                <w:sz w:val="20"/>
                <w:szCs w:val="20"/>
              </w:rPr>
              <w:t xml:space="preserve">Si a un número le restamos 15, se obtiene 12. ¿De qué número se trata?. </w:t>
            </w:r>
            <w:r w:rsidRPr="00697924">
              <w:rPr>
                <w:color w:val="000000"/>
                <w:sz w:val="20"/>
                <w:szCs w:val="20"/>
              </w:rPr>
              <w:t>La resolución esperada es</w:t>
            </w:r>
            <w:r w:rsidRPr="00697924">
              <w:rPr>
                <w:i/>
                <w:color w:val="000000"/>
                <w:sz w:val="20"/>
                <w:szCs w:val="20"/>
              </w:rPr>
              <w:t xml:space="preserve">: </w:t>
            </w:r>
          </w:p>
          <w:p w:rsidR="00697924" w:rsidRPr="00697924" w:rsidRDefault="00697924" w:rsidP="00697924">
            <w:pPr>
              <w:shd w:val="clear" w:color="auto" w:fill="FFFFFF"/>
              <w:spacing w:after="0" w:line="240" w:lineRule="auto"/>
              <w:jc w:val="both"/>
              <w:rPr>
                <w:color w:val="000000"/>
                <w:sz w:val="20"/>
                <w:szCs w:val="20"/>
              </w:rPr>
            </w:pPr>
            <w:r w:rsidRPr="00697924">
              <w:rPr>
                <w:i/>
                <w:color w:val="000000"/>
                <w:sz w:val="20"/>
                <w:szCs w:val="20"/>
              </w:rPr>
              <w:t xml:space="preserve">n-15=12 </w:t>
            </w:r>
            <w:r w:rsidRPr="00697924">
              <w:rPr>
                <w:i/>
                <w:color w:val="000000"/>
                <w:sz w:val="20"/>
                <w:szCs w:val="20"/>
              </w:rPr>
              <w:sym w:font="Symbol" w:char="F0AE"/>
            </w:r>
            <w:r w:rsidRPr="00697924">
              <w:rPr>
                <w:i/>
                <w:color w:val="000000"/>
                <w:sz w:val="20"/>
                <w:szCs w:val="20"/>
              </w:rPr>
              <w:t xml:space="preserve"> 12+15=n </w:t>
            </w:r>
            <w:r w:rsidRPr="00697924">
              <w:rPr>
                <w:i/>
                <w:color w:val="000000"/>
                <w:sz w:val="20"/>
                <w:szCs w:val="20"/>
              </w:rPr>
              <w:sym w:font="Symbol" w:char="F0AE"/>
            </w:r>
            <w:r w:rsidRPr="00697924">
              <w:rPr>
                <w:i/>
                <w:color w:val="000000"/>
                <w:sz w:val="20"/>
                <w:szCs w:val="20"/>
              </w:rPr>
              <w:t xml:space="preserve"> n=12+15</w:t>
            </w:r>
            <w:r w:rsidRPr="00697924">
              <w:rPr>
                <w:i/>
                <w:color w:val="000000"/>
                <w:sz w:val="20"/>
                <w:szCs w:val="20"/>
              </w:rPr>
              <w:sym w:font="Symbol" w:char="F0AE"/>
            </w:r>
            <w:r w:rsidRPr="00697924">
              <w:rPr>
                <w:i/>
                <w:color w:val="000000"/>
                <w:sz w:val="20"/>
                <w:szCs w:val="20"/>
              </w:rPr>
              <w:t>n=27</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Descomponer números como productos de otros números, estableciendo entre ellos relaciones de múltiplos y divisores. Por ejemplo:  18 = 2 x 9 = 2 x 3 x 3 ;  11 = 1 x 11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Caracterizar números primos y compuestos, a partir de sus divisores.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Construir  las series  de múltiplos de 3 y de 4, por lo menos hasta los productos por 15, analizando  las regularidades  en cada una de ellas.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Determinar los criterios de divisibilidad por 3 y 4.</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Memorizar los criterios de divisibilidad  por 2, 3, 4, 5, 6, 8, 9, 10.</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Identificar múltiplos comunes y divisores comunes de dos o más números,  en la Tabla Pitagórica.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Encontrar el menor múltiplo común de dos números, a partir de las series de múltiplos de cada uno de ellos.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Encontrar el mayor divisor común de dos números, a partir  de las series de divisores de cada uno de ellos.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problemas que exijan calcular el múltiplo común menor, o el divisor común mayor de varios números, utilizando diferentes estrategias, mentales o algorítmicas,  evaluando la coherencia de los resultados obtenidos.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situaciones que involucren sumar o restar fracciones o expresiones decimales, atendiendo a los diferentes sentidos de estas operaciones y a los números involucrados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Utilizar cálculos memorizados, cálculos mentales basados en descomposiciones aditivas de las expresiones decimales, expresiones decimales equivalentes, para resolver cálculos de sumas o restas de expresiones decimales. Por ejemplo: 12,5 + 12,5 = 25;  2,35 – 1,2 = 2, 35 – 1,20 = 1,15, etc.</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Explicitar los procedimientos utilizados para resolver cálculos de suma o resta de fracciones o expresiones decimales, usando las propiedades de las operaciones y del sistema de numeración.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Usar y justificar los algoritmos convencionales  para sumar y restar fracciones  o expresiones decimales.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Aproximar cálculos de suma o resta de expresiones decimales, según la necesidad de la situación planteada.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problemas que exijan multiplicar fracciones sencillas atendiendo a los distintos sentidos de esta operación. Por ejemplo:</w:t>
            </w:r>
          </w:p>
          <w:p w:rsidR="00697924" w:rsidRPr="00697924" w:rsidRDefault="00697924" w:rsidP="00697924">
            <w:pPr>
              <w:numPr>
                <w:ilvl w:val="0"/>
                <w:numId w:val="60"/>
              </w:numPr>
              <w:spacing w:after="0" w:line="240" w:lineRule="auto"/>
              <w:contextualSpacing/>
              <w:rPr>
                <w:rFonts w:eastAsia="Times New Roman" w:cs="Calibri"/>
                <w:i/>
                <w:sz w:val="20"/>
                <w:szCs w:val="20"/>
              </w:rPr>
            </w:pPr>
            <w:r w:rsidRPr="00697924">
              <w:rPr>
                <w:rFonts w:eastAsia="Times New Roman" w:cs="Calibri"/>
                <w:sz w:val="20"/>
                <w:szCs w:val="20"/>
              </w:rPr>
              <w:t xml:space="preserve">Multiplicar una fracción por un número entero: </w:t>
            </w:r>
            <w:r w:rsidRPr="00697924">
              <w:rPr>
                <w:rFonts w:eastAsia="Times New Roman" w:cs="Calibri"/>
                <w:i/>
                <w:sz w:val="20"/>
                <w:szCs w:val="20"/>
              </w:rPr>
              <w:t>“¿qué cantidad de agua se necesita para llenar 3 botellas de ¼ litro cada una?”</w:t>
            </w:r>
          </w:p>
          <w:p w:rsidR="00697924" w:rsidRPr="00697924" w:rsidRDefault="00697924" w:rsidP="00697924">
            <w:pPr>
              <w:numPr>
                <w:ilvl w:val="0"/>
                <w:numId w:val="60"/>
              </w:numPr>
              <w:spacing w:after="0" w:line="240" w:lineRule="auto"/>
              <w:contextualSpacing/>
              <w:rPr>
                <w:rFonts w:eastAsia="Times New Roman" w:cs="Calibri"/>
                <w:sz w:val="20"/>
                <w:szCs w:val="20"/>
              </w:rPr>
            </w:pPr>
            <w:r w:rsidRPr="00697924">
              <w:rPr>
                <w:rFonts w:eastAsia="Times New Roman" w:cs="Calibri"/>
                <w:sz w:val="20"/>
                <w:szCs w:val="20"/>
              </w:rPr>
              <w:t>Encontrar la fracción de un número entero:</w:t>
            </w:r>
            <w:r w:rsidRPr="00697924">
              <w:rPr>
                <w:rFonts w:eastAsia="Times New Roman" w:cs="Calibri"/>
                <w:i/>
                <w:sz w:val="20"/>
                <w:szCs w:val="20"/>
              </w:rPr>
              <w:t xml:space="preserve"> “¿Cuánto es 2/5 de 200?”</w:t>
            </w:r>
            <w:r w:rsidRPr="00697924">
              <w:rPr>
                <w:rFonts w:eastAsia="Times New Roman" w:cs="Calibri"/>
                <w:sz w:val="20"/>
                <w:szCs w:val="20"/>
              </w:rPr>
              <w:t>.</w:t>
            </w:r>
          </w:p>
          <w:p w:rsidR="00697924" w:rsidRPr="00697924" w:rsidRDefault="00697924" w:rsidP="00697924">
            <w:pPr>
              <w:numPr>
                <w:ilvl w:val="0"/>
                <w:numId w:val="60"/>
              </w:numPr>
              <w:spacing w:after="0" w:line="240" w:lineRule="auto"/>
              <w:contextualSpacing/>
              <w:rPr>
                <w:rFonts w:eastAsia="Times New Roman" w:cs="Calibri"/>
                <w:sz w:val="20"/>
                <w:szCs w:val="20"/>
              </w:rPr>
            </w:pPr>
            <w:r w:rsidRPr="00697924">
              <w:rPr>
                <w:rFonts w:eastAsia="Times New Roman" w:cs="Calibri"/>
                <w:sz w:val="20"/>
                <w:szCs w:val="20"/>
              </w:rPr>
              <w:lastRenderedPageBreak/>
              <w:t>Encontrar la fracción de otra fracción. Por ejemplo: “¿Cuánto es la mitad de 1/3?”</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Utilizar diferentes estrategias para resolver problemas que demanden multiplicar una fracción por un número entero, encontrar la fracción de un entero o la fracción de otra fracción: material concreto, dibujos, procedimientos numéricos (sumas, divisiones y  multiplicaciones),  cálculos memorizados, cálculos mentales, etc., explicitando las estrategias utilizadas.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Construir y utilizar el algoritmo de la multiplicación de fracciones, a partir de la recuperación de los resultados de problemas resueltos con anterioridad.</w:t>
            </w:r>
          </w:p>
          <w:p w:rsidR="00697924" w:rsidRPr="00697924" w:rsidRDefault="00697924" w:rsidP="00697924">
            <w:pPr>
              <w:spacing w:after="0" w:line="240" w:lineRule="auto"/>
              <w:jc w:val="both"/>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Extender la propiedad conmutativa de la multiplicación al conjunto de los números racionales y usar la propiedad conmutativa del producto de fracciones.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problemas que exijan dividir fracciones sencillas atendiendo a los distintos sentidos de esta operación. Por ejemplo: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i/>
                <w:sz w:val="20"/>
                <w:szCs w:val="20"/>
              </w:rPr>
            </w:pPr>
            <w:r w:rsidRPr="00697924">
              <w:rPr>
                <w:rFonts w:eastAsia="Times New Roman" w:cs="Calibri"/>
                <w:sz w:val="20"/>
                <w:szCs w:val="20"/>
              </w:rPr>
              <w:t xml:space="preserve">a-Dividir   fracciones sencillas por un número natural, (“repartir una fracción en partes iguales?). </w:t>
            </w:r>
            <w:r w:rsidRPr="00697924">
              <w:rPr>
                <w:rFonts w:eastAsia="Times New Roman" w:cs="Calibri"/>
                <w:i/>
                <w:sz w:val="20"/>
                <w:szCs w:val="20"/>
              </w:rPr>
              <w:t xml:space="preserve"> “¿Cuánto es ½ : 3?”, y “¿y ¼ : 2?”.</w:t>
            </w:r>
          </w:p>
          <w:p w:rsidR="00697924" w:rsidRPr="00697924" w:rsidRDefault="00697924" w:rsidP="00697924">
            <w:pPr>
              <w:spacing w:after="0" w:line="240" w:lineRule="auto"/>
              <w:rPr>
                <w:rFonts w:eastAsia="Times New Roman" w:cs="Calibri"/>
                <w:i/>
                <w:sz w:val="20"/>
                <w:szCs w:val="20"/>
              </w:rPr>
            </w:pPr>
          </w:p>
          <w:p w:rsidR="00697924" w:rsidRPr="00697924" w:rsidRDefault="00697924" w:rsidP="00697924">
            <w:pPr>
              <w:spacing w:after="0" w:line="240" w:lineRule="auto"/>
              <w:rPr>
                <w:rFonts w:eastAsia="Times New Roman" w:cs="Calibri"/>
                <w:i/>
                <w:sz w:val="20"/>
                <w:szCs w:val="20"/>
              </w:rPr>
            </w:pPr>
            <w:r w:rsidRPr="00697924">
              <w:rPr>
                <w:rFonts w:eastAsia="Times New Roman" w:cs="Calibri"/>
                <w:sz w:val="20"/>
                <w:szCs w:val="20"/>
              </w:rPr>
              <w:t>b- Dividir   un número natural por una fracción, (“partir un número naturales en fracciones”).</w:t>
            </w:r>
            <w:r w:rsidRPr="00697924">
              <w:rPr>
                <w:rFonts w:eastAsia="Times New Roman" w:cs="Calibri"/>
                <w:i/>
                <w:sz w:val="20"/>
                <w:szCs w:val="20"/>
              </w:rPr>
              <w:t xml:space="preserve"> “¿Cuántas veces cabe ½ en 2?→“½ cabe 4 veces en 2” →2: ½ = 4 ; “¿Cuántas veces cabe ½ en 3? →“ ½ cabe 6 veces en 3”→3 : ½ = 6 .</w:t>
            </w:r>
          </w:p>
          <w:p w:rsidR="00697924" w:rsidRPr="00697924" w:rsidRDefault="00697924" w:rsidP="00697924">
            <w:pPr>
              <w:spacing w:after="0" w:line="240" w:lineRule="auto"/>
              <w:rPr>
                <w:rFonts w:eastAsia="Times New Roman" w:cs="Calibri"/>
                <w:i/>
                <w:sz w:val="20"/>
                <w:szCs w:val="20"/>
              </w:rPr>
            </w:pPr>
          </w:p>
          <w:p w:rsidR="00697924" w:rsidRPr="00697924" w:rsidRDefault="00697924" w:rsidP="00697924">
            <w:pPr>
              <w:spacing w:after="0" w:line="240" w:lineRule="auto"/>
              <w:rPr>
                <w:rFonts w:eastAsia="Times New Roman" w:cs="Calibri"/>
                <w:i/>
                <w:sz w:val="20"/>
                <w:szCs w:val="20"/>
              </w:rPr>
            </w:pPr>
            <w:r w:rsidRPr="00697924">
              <w:rPr>
                <w:rFonts w:eastAsia="Times New Roman" w:cs="Calibri"/>
                <w:sz w:val="20"/>
                <w:szCs w:val="20"/>
              </w:rPr>
              <w:t>c- Dividir  una fracción por otra fracción de igual denominador (“partir una fracción en  número fraccionario dado”).</w:t>
            </w:r>
            <w:r w:rsidRPr="00697924">
              <w:rPr>
                <w:rFonts w:eastAsia="Times New Roman" w:cs="Calibri"/>
                <w:i/>
                <w:sz w:val="20"/>
                <w:szCs w:val="20"/>
              </w:rPr>
              <w:t xml:space="preserve"> “¿Cuántas veces cabe ¼ en 3/4? →“1/4 cabe 3 veces en 3/4” →3/4: 1/4 = 3; “¿Cuántas veces cabe 1/5 en 4/5? →“ 1/5 cabe 4 veces en 4/5”→ 4/5 : 1/5 = 4 .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Utilizar diferentes estrategias para resolver problemas </w:t>
            </w:r>
            <w:r w:rsidRPr="00697924">
              <w:rPr>
                <w:rFonts w:eastAsia="Times New Roman" w:cs="Calibri"/>
                <w:sz w:val="20"/>
                <w:szCs w:val="20"/>
              </w:rPr>
              <w:lastRenderedPageBreak/>
              <w:t xml:space="preserve">que exijan dividir una fracción por un número natural, un número natural por una fracción, o la división entre dos fracciones material concreto, dibujos, cálculos memorizados, cálculos mentales, etc., explicitando las estrategias utilizadas, </w:t>
            </w:r>
            <w:r w:rsidRPr="00697924">
              <w:rPr>
                <w:rFonts w:eastAsia="Times New Roman" w:cs="Calibri"/>
                <w:b/>
                <w:sz w:val="20"/>
                <w:szCs w:val="20"/>
              </w:rPr>
              <w:t>exceptuando los  algoritmos convencionales de la división de fracciones</w:t>
            </w:r>
            <w:r w:rsidRPr="00697924">
              <w:rPr>
                <w:rFonts w:eastAsia="Times New Roman" w:cs="Calibri"/>
                <w:sz w:val="20"/>
                <w:szCs w:val="20"/>
              </w:rPr>
              <w:t>.</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jc w:val="both"/>
              <w:rPr>
                <w:rFonts w:eastAsia="Times New Roman" w:cs="Calibri"/>
                <w:sz w:val="20"/>
                <w:szCs w:val="20"/>
              </w:rPr>
            </w:pPr>
            <w:r w:rsidRPr="00697924">
              <w:rPr>
                <w:rFonts w:eastAsia="Times New Roman" w:cs="Calibri"/>
                <w:sz w:val="20"/>
                <w:szCs w:val="20"/>
              </w:rPr>
              <w:t xml:space="preserve">Explorar los cálculos realizados para resolver los problemas que involucran divisiones y explicitar que entre la división de una fracción por un número natural, la división de un número natural por una fracción y la división entre dos fracciones, se puede establecer una equivalencia con  la multiplicación de la fracción inversa del divisor por la fracción dada, existe una relación de equivalencia, tomando como base los problemas resueltos en los casos anteriores Por ejemplo: </w:t>
            </w:r>
          </w:p>
          <w:p w:rsidR="00697924" w:rsidRPr="00697924" w:rsidRDefault="00697924" w:rsidP="00697924">
            <w:pPr>
              <w:spacing w:after="0" w:line="240" w:lineRule="auto"/>
              <w:jc w:val="both"/>
              <w:rPr>
                <w:rFonts w:eastAsia="Times New Roman" w:cs="Calibri"/>
                <w:sz w:val="20"/>
                <w:szCs w:val="20"/>
              </w:rPr>
            </w:pPr>
            <w:r w:rsidRPr="00697924">
              <w:rPr>
                <w:rFonts w:eastAsia="Times New Roman" w:cs="Calibri"/>
                <w:sz w:val="20"/>
                <w:szCs w:val="20"/>
              </w:rPr>
              <w:t>½ : 3 = ½ x 1/3</w:t>
            </w:r>
          </w:p>
          <w:p w:rsidR="00697924" w:rsidRPr="00697924" w:rsidRDefault="00697924" w:rsidP="00697924">
            <w:pPr>
              <w:spacing w:after="0" w:line="240" w:lineRule="auto"/>
              <w:jc w:val="both"/>
              <w:rPr>
                <w:rFonts w:eastAsia="Times New Roman" w:cs="Calibri"/>
                <w:sz w:val="20"/>
                <w:szCs w:val="20"/>
              </w:rPr>
            </w:pPr>
            <w:r w:rsidRPr="00697924">
              <w:rPr>
                <w:rFonts w:eastAsia="Times New Roman" w:cs="Calibri"/>
                <w:sz w:val="20"/>
                <w:szCs w:val="20"/>
              </w:rPr>
              <w:t>2 : ½ = 2 x 2</w:t>
            </w:r>
          </w:p>
          <w:p w:rsidR="00697924" w:rsidRPr="00697924" w:rsidRDefault="00697924" w:rsidP="00697924">
            <w:pPr>
              <w:spacing w:after="0" w:line="240" w:lineRule="auto"/>
              <w:jc w:val="both"/>
              <w:rPr>
                <w:rFonts w:eastAsia="Times New Roman" w:cs="Calibri"/>
                <w:sz w:val="20"/>
                <w:szCs w:val="20"/>
              </w:rPr>
            </w:pPr>
            <w:r w:rsidRPr="00697924">
              <w:rPr>
                <w:rFonts w:eastAsia="Times New Roman" w:cs="Calibri"/>
                <w:sz w:val="20"/>
                <w:szCs w:val="20"/>
              </w:rPr>
              <w:t>4/5 : 1/5 =  4/5 x 5</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Elaborar  enunciados que se correspondan con operaciones multiplicación y división de fracciones  dadas.</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Resolver ecuaciones sencillas con números naturales y fraccionarios, donde la incógnita sea un sumando o un factor. Por ejemplo: “¿cuánto le falta a ¾ para llegar a 2?”, “¿Qué número multiplicado por ¼ da 1/12?”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problemas que exijan multiplicar una expresión decimal por un número entero, u otra expresión decimal, utilizando diferentes estrategias de cálculo en función de los números involucrados.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Usar diferentes estrategias para multiplicar expresiones decimales. Por ejemplo:</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Recuperación de cálculos memorizados. Por ejemplo: “el doble de 0,30 es 0,60”.</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Cálculos mentales. Por ejemplo: “</w:t>
            </w:r>
            <w:r w:rsidRPr="00697924">
              <w:rPr>
                <w:rFonts w:eastAsia="Times New Roman" w:cs="Calibri"/>
                <w:i/>
                <w:sz w:val="20"/>
                <w:szCs w:val="20"/>
              </w:rPr>
              <w:t>para calcular 0,25 x 3, puedo hacer: 0,25 + 0,25 + 0,25 = 0, 75”;  “para calcular 5,2 x 90, puedo hacer:  5,2 x 10 x 9, ó, 5,2 x 100 – 5,2 x 10”;</w:t>
            </w:r>
            <w:r w:rsidRPr="00697924">
              <w:rPr>
                <w:rFonts w:eastAsia="Times New Roman" w:cs="Calibri"/>
                <w:sz w:val="20"/>
                <w:szCs w:val="20"/>
              </w:rPr>
              <w:t xml:space="preserve"> etc.</w:t>
            </w:r>
          </w:p>
          <w:p w:rsidR="00697924" w:rsidRPr="00697924" w:rsidRDefault="00697924" w:rsidP="00697924">
            <w:pPr>
              <w:spacing w:after="0" w:line="240" w:lineRule="auto"/>
              <w:rPr>
                <w:rFonts w:eastAsia="Times New Roman" w:cs="Calibri"/>
                <w:i/>
                <w:sz w:val="20"/>
                <w:szCs w:val="20"/>
              </w:rPr>
            </w:pPr>
            <w:r w:rsidRPr="00697924">
              <w:rPr>
                <w:rFonts w:eastAsia="Times New Roman" w:cs="Calibri"/>
                <w:sz w:val="20"/>
                <w:szCs w:val="20"/>
              </w:rPr>
              <w:lastRenderedPageBreak/>
              <w:t xml:space="preserve">- Reemplazar las expresiones decimales por la fracción decimal equivalente Por ejemplo: </w:t>
            </w:r>
            <w:r w:rsidRPr="00697924">
              <w:rPr>
                <w:rFonts w:eastAsia="Times New Roman" w:cs="Calibri"/>
                <w:i/>
                <w:sz w:val="20"/>
                <w:szCs w:val="20"/>
              </w:rPr>
              <w:t>3, 4 x 0,5 = 34/10 x 5/10 = 34/10 x 1/2.</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-Usar la calculadora.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Extender los algoritmos de la multiplicación de números naturales a la multiplicación de expresiones decimales, argumentando el mismo en función de los productos de las fracciones decimales correspondientes.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i/>
                <w:sz w:val="20"/>
                <w:szCs w:val="20"/>
              </w:rPr>
            </w:pPr>
            <w:r w:rsidRPr="00697924">
              <w:rPr>
                <w:rFonts w:eastAsia="Times New Roman" w:cs="Calibri"/>
                <w:sz w:val="20"/>
                <w:szCs w:val="20"/>
              </w:rPr>
              <w:t xml:space="preserve">Anticipar el resultado de una multiplicación de una expresión decimal por un número natural, argumentando sobre la estrategia de anticipación utilizada. Por ejemplo: </w:t>
            </w:r>
            <w:r w:rsidRPr="00697924">
              <w:rPr>
                <w:rFonts w:eastAsia="Times New Roman" w:cs="Calibri"/>
                <w:i/>
                <w:sz w:val="20"/>
                <w:szCs w:val="20"/>
              </w:rPr>
              <w:t>“¿2,3 x 12, dará más o menos que 20?”, “¿Por qué número hay que multiplicar a 6, para que el resultado sea 1,2?”.</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i/>
                <w:sz w:val="20"/>
                <w:szCs w:val="20"/>
              </w:rPr>
            </w:pPr>
            <w:r w:rsidRPr="00697924">
              <w:rPr>
                <w:rFonts w:eastAsia="Times New Roman" w:cs="Calibri"/>
                <w:sz w:val="20"/>
                <w:szCs w:val="20"/>
              </w:rPr>
              <w:t>Resolver mentalmente cálculos de divisiones de un número natural por 10, 100 y 1.000, validando los resultados obtenidos, usando las propiedades del sistema de numeración decimal. Por ejemplo: “</w:t>
            </w:r>
            <w:r w:rsidRPr="00697924">
              <w:rPr>
                <w:rFonts w:eastAsia="Times New Roman" w:cs="Calibri"/>
                <w:i/>
                <w:sz w:val="20"/>
                <w:szCs w:val="20"/>
              </w:rPr>
              <w:t>Calcular 23x10 ; 45:100, etc.”</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situaciones que impliquen:</w:t>
            </w: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a-dividir  </w:t>
            </w:r>
            <w:r w:rsidRPr="00697924">
              <w:rPr>
                <w:rFonts w:eastAsia="Times New Roman" w:cs="Calibri"/>
                <w:b/>
                <w:sz w:val="20"/>
                <w:szCs w:val="20"/>
              </w:rPr>
              <w:t>dos números enteros cuyo cociente sea una expresión decimal,</w:t>
            </w:r>
            <w:r w:rsidRPr="00697924">
              <w:rPr>
                <w:rFonts w:eastAsia="Times New Roman" w:cs="Calibri"/>
                <w:sz w:val="20"/>
                <w:szCs w:val="20"/>
              </w:rPr>
              <w:t xml:space="preserve"> planteadas en contextos  de dinero o medida. Por ejemplo: “Cuatro amigos recibieron $114, ¿cuánto le toca a cada uno si lo reparten equitativamente? “Josefina pagó $30 por 7 chocolates, ¿cuánto costó cada uno?”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b-calcular el resultado de una división donde el </w:t>
            </w:r>
            <w:r w:rsidRPr="00697924">
              <w:rPr>
                <w:rFonts w:eastAsia="Times New Roman" w:cs="Calibri"/>
                <w:b/>
                <w:sz w:val="20"/>
                <w:szCs w:val="20"/>
              </w:rPr>
              <w:t>dividendo sea una expresión decimal y el divisor un número entero</w:t>
            </w:r>
            <w:r w:rsidRPr="00697924">
              <w:rPr>
                <w:rFonts w:eastAsia="Times New Roman" w:cs="Calibri"/>
                <w:sz w:val="20"/>
                <w:szCs w:val="20"/>
              </w:rPr>
              <w:t xml:space="preserve"> planteadas en el contexto de la medida. Por ejemplo: “De una cinta de 28,50 cm, se quieren cortar 3 trozos de la misma longitud, ¿cuál es la longitud de cada trozo?” </w:t>
            </w:r>
          </w:p>
          <w:p w:rsidR="00697924" w:rsidRPr="00697924" w:rsidRDefault="00697924" w:rsidP="00697924">
            <w:pPr>
              <w:tabs>
                <w:tab w:val="left" w:pos="5310"/>
              </w:tabs>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Explorar  usando la calculadora la </w:t>
            </w:r>
            <w:r w:rsidRPr="00697924">
              <w:rPr>
                <w:rFonts w:eastAsia="Times New Roman" w:cs="Calibri"/>
                <w:b/>
                <w:sz w:val="20"/>
                <w:szCs w:val="20"/>
              </w:rPr>
              <w:t>equivalencia entre el cociente de dos expresiones decimales y el cociente entre dos números enteros</w:t>
            </w:r>
            <w:r w:rsidRPr="00697924">
              <w:rPr>
                <w:rFonts w:eastAsia="Times New Roman" w:cs="Calibri"/>
                <w:sz w:val="20"/>
                <w:szCs w:val="20"/>
              </w:rPr>
              <w:t xml:space="preserve">, por ejemplo: </w:t>
            </w:r>
            <w:r w:rsidRPr="00697924">
              <w:rPr>
                <w:rFonts w:eastAsia="Times New Roman" w:cs="Calibri"/>
                <w:sz w:val="20"/>
                <w:szCs w:val="20"/>
              </w:rPr>
              <w:lastRenderedPageBreak/>
              <w:t>32,5 : 0,4  y , y el cociente entre 325 : 4.</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Justificar la equivalencia  de los cocientes anteriores, usando fracciones decimales de igual denominador, equivalentes a las expresiones decimales dadas, a efectos de construir e  interpretar la estrategia de “correr la coma hacia la derecha”, igualando la cantidad de cifras decimales de ambas expresiones.  Por ejemplo:  12,38 : 0,2 = 1238/100 : 2/10 = 1238/100 : 20/100= 1238 : 20 = 61,9.</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Resolver situaciones  donde el </w:t>
            </w:r>
            <w:r w:rsidRPr="00697924">
              <w:rPr>
                <w:rFonts w:eastAsia="Times New Roman" w:cs="Calibri"/>
                <w:b/>
                <w:sz w:val="20"/>
                <w:szCs w:val="20"/>
              </w:rPr>
              <w:t xml:space="preserve">dividendo y el divisor sean expresiones  decimales, </w:t>
            </w:r>
            <w:r w:rsidRPr="00697924">
              <w:rPr>
                <w:rFonts w:eastAsia="Times New Roman" w:cs="Calibri"/>
                <w:sz w:val="20"/>
                <w:szCs w:val="20"/>
              </w:rPr>
              <w:t xml:space="preserve">aplicando el criterio anterior, planteadas en el contexto de la medida. Por ejemplo: “En el frente de un edificio de 26,50m, se quieren colocar plantas a una distancia de 1,70 m cada una. ¿Cuántas plantas será necesario comprar?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Analizar el resto de las divisiones y determinar si es posible o no calcular cifras decimales en el cociente en función del problema y de la respuesta al mismo.</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Analizar si los  cocientes obtenidos en las divisiones anteriores  entre dos números enteros  es una expresión decimal finita (tiene fin), o una expresión decimal infinita.</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problemas que vinculan magnitudes directamente proporcionales, presentados en tablas, con cantidades expresadas en números naturales, fraccionarios y/o expresiones decimales, en distintos contextos de utilización, usando diferentes estrategias.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Caracterizar las relaciones de proporcionalidad directa en función de las propiedades que verifican.</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Explicitar las diferentes estrategias de cálculo utilizadas para completar las tablas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 xml:space="preserve">Interpretar la noción de porcentaje, como una  relación de proporcionalidad directa, donde una de las </w:t>
            </w:r>
            <w:r w:rsidRPr="00697924">
              <w:rPr>
                <w:rFonts w:eastAsia="Times New Roman" w:cs="Calibri"/>
                <w:sz w:val="20"/>
                <w:szCs w:val="20"/>
              </w:rPr>
              <w:lastRenderedPageBreak/>
              <w:t>cantidades representa el 100%.</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Usar el concepto de porcentaje para calcular  descuentos, incrementos, porcentajes de asistencia, información publicada en los medios de comunicación o revistas científicas, etc.</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Establecer relaciones entre los números fraccionarios y el porcentaje. Por ejemplo: “el 25% de una cantidad, es la cuarta parte de la misma”, “el 75% de una cantidad es lo mismo que las ¾ partes de esa cantidad”, etc.</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Interpretar la información representada en un gráfico circular.</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Construir gráficos circulares sencillos, explicitando las relaciones numéricas entre los porcentajes a representar y el sector circular, la proporcionalidad y  la medida de los ángulos centrales correspondientes a cada porcentaje.</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Representar gráficamente tablas de proporcionalidad en ejes cartesianos, analizando el tamaño de las escalas en cada uno de los ejes, según la situación planteada</w:t>
            </w:r>
            <w:r w:rsidRPr="00697924">
              <w:rPr>
                <w:rFonts w:eastAsia="Times New Roman" w:cs="Calibri"/>
                <w:color w:val="FF0000"/>
                <w:sz w:val="20"/>
                <w:szCs w:val="20"/>
              </w:rPr>
              <w:t xml:space="preserve">. </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Caracterizar la representación de magnitudes directamente proporcionales en ejes cartesianos (“la representación gráfica de dos magnitudes proporcionales en un sistema de ejes cartesianos , es una recta, que pasa por el origen de coordenadas”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Analizar gráficos que vinculan diferentes magnitudes, y determinar si hay o no proporcionalidad directa entre ellas.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Resolver problemas que vinculan magnitudes inversamente proporcionales, presentados en tablas, con cantidades expresadas en números naturales, fraccionarios y/o expresiones decimales, que guarden entre ellos relaciones de dobles, triples, mitades, etc.</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Usar estrategias multiplicativas para completar tablas de magnitudes inversamente proporcionales planteadas en contextos de medidas (discretas o continuas).</w:t>
            </w:r>
          </w:p>
          <w:p w:rsidR="00697924" w:rsidRPr="00697924" w:rsidRDefault="00697924" w:rsidP="00697924">
            <w:pPr>
              <w:spacing w:after="0" w:line="240" w:lineRule="auto"/>
              <w:rPr>
                <w:rFonts w:eastAsia="Times New Roman" w:cs="Calibri"/>
                <w:sz w:val="20"/>
                <w:szCs w:val="20"/>
              </w:rPr>
            </w:pPr>
          </w:p>
          <w:p w:rsidR="00697924" w:rsidRPr="00697924" w:rsidRDefault="00697924" w:rsidP="00697924">
            <w:pPr>
              <w:spacing w:after="0" w:line="240" w:lineRule="auto"/>
              <w:rPr>
                <w:rFonts w:eastAsia="Times New Roman" w:cs="Calibri"/>
                <w:sz w:val="20"/>
                <w:szCs w:val="20"/>
              </w:rPr>
            </w:pPr>
            <w:r w:rsidRPr="00697924">
              <w:rPr>
                <w:rFonts w:eastAsia="Times New Roman" w:cs="Calibri"/>
                <w:sz w:val="20"/>
                <w:szCs w:val="20"/>
              </w:rPr>
              <w:t>Caracterizar las relaciones de proporcionalidad inversa en función de las propiedades que verifican.</w:t>
            </w:r>
          </w:p>
        </w:tc>
      </w:tr>
      <w:tr w:rsidR="00697924" w:rsidRPr="00697924" w:rsidTr="00E813A9">
        <w:tc>
          <w:tcPr>
            <w:tcW w:w="808" w:type="dxa"/>
            <w:tcBorders>
              <w:top w:val="single" w:sz="8" w:space="0" w:color="000000"/>
              <w:left w:val="single" w:sz="8" w:space="0" w:color="000000"/>
              <w:bottom w:val="single" w:sz="8" w:space="0" w:color="000000"/>
              <w:right w:val="single" w:sz="8" w:space="0" w:color="000000"/>
            </w:tcBorders>
          </w:tcPr>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9B215D">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 xml:space="preserve">a </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Pr="00697924" w:rsidRDefault="009B215D" w:rsidP="004355EE">
            <w:pPr>
              <w:tabs>
                <w:tab w:val="center" w:pos="5527"/>
              </w:tabs>
              <w:spacing w:after="0" w:line="200" w:lineRule="exact"/>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p</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c</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i</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F</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o</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r</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m</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a</w:t>
            </w:r>
          </w:p>
          <w:p w:rsidR="00697924" w:rsidRPr="00697924" w:rsidRDefault="00697924" w:rsidP="00697924">
            <w:pPr>
              <w:tabs>
                <w:tab w:val="center" w:pos="5527"/>
              </w:tabs>
              <w:spacing w:after="0" w:line="200" w:lineRule="exact"/>
              <w:jc w:val="center"/>
              <w:rPr>
                <w:rFonts w:cs="Calibri"/>
                <w:b/>
                <w:lang w:val="en-US"/>
              </w:rPr>
            </w:pPr>
            <w:r w:rsidRPr="00697924">
              <w:rPr>
                <w:rFonts w:cs="Calibri"/>
                <w:b/>
                <w:lang w:val="en-US"/>
              </w:rPr>
              <w:t>s</w:t>
            </w:r>
          </w:p>
          <w:p w:rsidR="00697924" w:rsidRPr="00697924" w:rsidRDefault="00697924" w:rsidP="00697924">
            <w:pPr>
              <w:tabs>
                <w:tab w:val="center" w:pos="5527"/>
              </w:tabs>
              <w:spacing w:after="0" w:line="200" w:lineRule="exact"/>
              <w:jc w:val="center"/>
              <w:rPr>
                <w:rFonts w:cs="Calibri"/>
                <w:b/>
                <w:lang w:val="en-US"/>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d</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Default="00697924" w:rsidP="004355EE">
            <w:pPr>
              <w:tabs>
                <w:tab w:val="center" w:pos="5527"/>
              </w:tabs>
              <w:spacing w:after="0" w:line="200" w:lineRule="exact"/>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Pr="00697924"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9B215D" w:rsidRDefault="009B215D"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E</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r w:rsidRPr="00697924">
              <w:rPr>
                <w:rFonts w:cs="Calibri"/>
                <w:b/>
              </w:rPr>
              <w:t>p</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c</w:t>
            </w:r>
          </w:p>
          <w:p w:rsidR="00697924" w:rsidRPr="00697924" w:rsidRDefault="00697924" w:rsidP="00697924">
            <w:pPr>
              <w:tabs>
                <w:tab w:val="center" w:pos="5527"/>
              </w:tabs>
              <w:spacing w:after="0" w:line="200" w:lineRule="exact"/>
              <w:jc w:val="center"/>
              <w:rPr>
                <w:rFonts w:cs="Calibri"/>
                <w:b/>
              </w:rPr>
            </w:pPr>
            <w:r w:rsidRPr="00697924">
              <w:rPr>
                <w:rFonts w:cs="Calibri"/>
                <w:b/>
              </w:rPr>
              <w:t>i</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F</w:t>
            </w:r>
          </w:p>
          <w:p w:rsidR="00697924" w:rsidRPr="00697924" w:rsidRDefault="00697924" w:rsidP="00697924">
            <w:pPr>
              <w:tabs>
                <w:tab w:val="center" w:pos="5527"/>
              </w:tabs>
              <w:spacing w:after="0" w:line="200" w:lineRule="exact"/>
              <w:jc w:val="center"/>
              <w:rPr>
                <w:rFonts w:cs="Calibri"/>
                <w:b/>
              </w:rPr>
            </w:pPr>
            <w:r w:rsidRPr="00697924">
              <w:rPr>
                <w:rFonts w:cs="Calibri"/>
                <w:b/>
              </w:rPr>
              <w:t>o</w:t>
            </w:r>
          </w:p>
          <w:p w:rsidR="00697924" w:rsidRPr="00697924" w:rsidRDefault="00697924" w:rsidP="00697924">
            <w:pPr>
              <w:tabs>
                <w:tab w:val="center" w:pos="5527"/>
              </w:tabs>
              <w:spacing w:after="0" w:line="200" w:lineRule="exact"/>
              <w:jc w:val="center"/>
              <w:rPr>
                <w:rFonts w:cs="Calibri"/>
                <w:b/>
              </w:rPr>
            </w:pPr>
            <w:r w:rsidRPr="00697924">
              <w:rPr>
                <w:rFonts w:cs="Calibri"/>
                <w:b/>
              </w:rPr>
              <w:t>r</w:t>
            </w: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697924" w:rsidRDefault="00697924" w:rsidP="00697924">
            <w:pPr>
              <w:tabs>
                <w:tab w:val="center" w:pos="5527"/>
              </w:tabs>
              <w:spacing w:after="0" w:line="200" w:lineRule="exact"/>
              <w:jc w:val="center"/>
              <w:rPr>
                <w:rFonts w:cs="Calibri"/>
                <w:b/>
              </w:rPr>
            </w:pPr>
            <w:r w:rsidRPr="00697924">
              <w:rPr>
                <w:rFonts w:cs="Calibri"/>
                <w:b/>
              </w:rPr>
              <w:t>a</w:t>
            </w:r>
          </w:p>
          <w:p w:rsidR="00697924" w:rsidRPr="00697924" w:rsidRDefault="00697924" w:rsidP="00697924">
            <w:pPr>
              <w:tabs>
                <w:tab w:val="center" w:pos="5527"/>
              </w:tabs>
              <w:spacing w:after="0" w:line="200" w:lineRule="exact"/>
              <w:jc w:val="center"/>
              <w:rPr>
                <w:rFonts w:cs="Calibri"/>
                <w:b/>
              </w:rPr>
            </w:pPr>
            <w:r w:rsidRPr="00697924">
              <w:rPr>
                <w:rFonts w:cs="Calibri"/>
                <w:b/>
              </w:rPr>
              <w:t>s</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Y</w:t>
            </w:r>
          </w:p>
          <w:p w:rsidR="00697924" w:rsidRPr="00697924" w:rsidRDefault="00697924" w:rsidP="00697924">
            <w:pPr>
              <w:tabs>
                <w:tab w:val="center" w:pos="5527"/>
              </w:tabs>
              <w:spacing w:after="0" w:line="200" w:lineRule="exact"/>
              <w:jc w:val="center"/>
              <w:rPr>
                <w:rFonts w:cs="Calibri"/>
                <w:b/>
              </w:rPr>
            </w:pPr>
          </w:p>
          <w:p w:rsidR="00697924" w:rsidRPr="00697924" w:rsidRDefault="00697924" w:rsidP="00697924">
            <w:pPr>
              <w:tabs>
                <w:tab w:val="center" w:pos="5527"/>
              </w:tabs>
              <w:spacing w:after="0" w:line="200" w:lineRule="exact"/>
              <w:jc w:val="center"/>
              <w:rPr>
                <w:rFonts w:cs="Calibri"/>
                <w:b/>
              </w:rPr>
            </w:pPr>
            <w:r w:rsidRPr="00697924">
              <w:rPr>
                <w:rFonts w:cs="Calibri"/>
                <w:b/>
              </w:rPr>
              <w:t>M</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e</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d</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i</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d</w:t>
            </w:r>
          </w:p>
          <w:p w:rsidR="00697924" w:rsidRPr="001D57B1" w:rsidRDefault="00697924" w:rsidP="00697924">
            <w:pPr>
              <w:tabs>
                <w:tab w:val="center" w:pos="5527"/>
              </w:tabs>
              <w:spacing w:after="0" w:line="200" w:lineRule="exact"/>
              <w:jc w:val="center"/>
              <w:rPr>
                <w:rFonts w:cs="Calibri"/>
                <w:b/>
                <w:lang w:val="en-US"/>
              </w:rPr>
            </w:pPr>
            <w:r w:rsidRPr="001D57B1">
              <w:rPr>
                <w:rFonts w:cs="Calibri"/>
                <w:b/>
                <w:lang w:val="en-US"/>
              </w:rPr>
              <w:t>a</w:t>
            </w: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697924">
            <w:pPr>
              <w:tabs>
                <w:tab w:val="center" w:pos="5527"/>
              </w:tabs>
              <w:spacing w:after="0" w:line="200" w:lineRule="exact"/>
              <w:jc w:val="center"/>
              <w:rPr>
                <w:rFonts w:cs="Calibri"/>
                <w:b/>
                <w:lang w:val="en-US"/>
              </w:rPr>
            </w:pPr>
          </w:p>
          <w:p w:rsidR="004355EE" w:rsidRPr="001D57B1" w:rsidRDefault="004355EE" w:rsidP="004355EE">
            <w:pPr>
              <w:tabs>
                <w:tab w:val="center" w:pos="5527"/>
              </w:tabs>
              <w:spacing w:after="0" w:line="200" w:lineRule="exact"/>
              <w:jc w:val="center"/>
              <w:rPr>
                <w:rFonts w:cs="Calibri"/>
                <w:b/>
                <w:lang w:val="en-US"/>
              </w:rPr>
            </w:pP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E</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s</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p</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a</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c</w:t>
            </w:r>
          </w:p>
          <w:p w:rsidR="004355EE" w:rsidRPr="001D57B1" w:rsidRDefault="004355EE" w:rsidP="004355EE">
            <w:pPr>
              <w:tabs>
                <w:tab w:val="center" w:pos="5527"/>
              </w:tabs>
              <w:spacing w:after="0" w:line="200" w:lineRule="exact"/>
              <w:jc w:val="center"/>
              <w:rPr>
                <w:rFonts w:cs="Calibri"/>
                <w:b/>
                <w:lang w:val="en-US"/>
              </w:rPr>
            </w:pPr>
            <w:r w:rsidRPr="001D57B1">
              <w:rPr>
                <w:rFonts w:cs="Calibri"/>
                <w:b/>
                <w:lang w:val="en-US"/>
              </w:rPr>
              <w:t>i</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F</w:t>
            </w:r>
          </w:p>
          <w:p w:rsidR="004355EE" w:rsidRPr="00697924" w:rsidRDefault="004355EE" w:rsidP="004355EE">
            <w:pPr>
              <w:tabs>
                <w:tab w:val="center" w:pos="5527"/>
              </w:tabs>
              <w:spacing w:after="0" w:line="200" w:lineRule="exact"/>
              <w:jc w:val="center"/>
              <w:rPr>
                <w:rFonts w:cs="Calibri"/>
                <w:b/>
              </w:rPr>
            </w:pPr>
            <w:r w:rsidRPr="00697924">
              <w:rPr>
                <w:rFonts w:cs="Calibri"/>
                <w:b/>
              </w:rPr>
              <w:t>o</w:t>
            </w:r>
          </w:p>
          <w:p w:rsidR="004355EE" w:rsidRPr="00697924" w:rsidRDefault="004355EE" w:rsidP="004355EE">
            <w:pPr>
              <w:tabs>
                <w:tab w:val="center" w:pos="5527"/>
              </w:tabs>
              <w:spacing w:after="0" w:line="200" w:lineRule="exact"/>
              <w:jc w:val="center"/>
              <w:rPr>
                <w:rFonts w:cs="Calibri"/>
                <w:b/>
              </w:rPr>
            </w:pPr>
            <w:r w:rsidRPr="00697924">
              <w:rPr>
                <w:rFonts w:cs="Calibri"/>
                <w:b/>
              </w:rPr>
              <w:t>r</w:t>
            </w: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p w:rsidR="004355EE" w:rsidRPr="00697924" w:rsidRDefault="004355EE" w:rsidP="004355EE">
            <w:pPr>
              <w:tabs>
                <w:tab w:val="center" w:pos="5527"/>
              </w:tabs>
              <w:spacing w:after="0" w:line="200" w:lineRule="exact"/>
              <w:jc w:val="center"/>
              <w:rPr>
                <w:rFonts w:cs="Calibri"/>
                <w:b/>
              </w:rPr>
            </w:pPr>
            <w:r w:rsidRPr="00697924">
              <w:rPr>
                <w:rFonts w:cs="Calibri"/>
                <w:b/>
              </w:rPr>
              <w:t>s</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Y</w:t>
            </w:r>
          </w:p>
          <w:p w:rsidR="004355EE" w:rsidRPr="00697924" w:rsidRDefault="004355EE" w:rsidP="004355EE">
            <w:pPr>
              <w:tabs>
                <w:tab w:val="center" w:pos="5527"/>
              </w:tabs>
              <w:spacing w:after="0" w:line="200" w:lineRule="exact"/>
              <w:jc w:val="center"/>
              <w:rPr>
                <w:rFonts w:cs="Calibri"/>
                <w:b/>
              </w:rPr>
            </w:pPr>
          </w:p>
          <w:p w:rsidR="004355EE" w:rsidRPr="00697924" w:rsidRDefault="004355EE" w:rsidP="004355EE">
            <w:pPr>
              <w:tabs>
                <w:tab w:val="center" w:pos="5527"/>
              </w:tabs>
              <w:spacing w:after="0" w:line="200" w:lineRule="exact"/>
              <w:jc w:val="center"/>
              <w:rPr>
                <w:rFonts w:cs="Calibri"/>
                <w:b/>
              </w:rPr>
            </w:pPr>
            <w:r w:rsidRPr="00697924">
              <w:rPr>
                <w:rFonts w:cs="Calibri"/>
                <w:b/>
              </w:rPr>
              <w:t>M</w:t>
            </w:r>
          </w:p>
          <w:p w:rsidR="004355EE" w:rsidRPr="00697924" w:rsidRDefault="004355EE" w:rsidP="004355EE">
            <w:pPr>
              <w:tabs>
                <w:tab w:val="center" w:pos="5527"/>
              </w:tabs>
              <w:spacing w:after="0" w:line="200" w:lineRule="exact"/>
              <w:jc w:val="center"/>
              <w:rPr>
                <w:rFonts w:cs="Calibri"/>
                <w:b/>
              </w:rPr>
            </w:pPr>
            <w:r w:rsidRPr="00697924">
              <w:rPr>
                <w:rFonts w:cs="Calibri"/>
                <w:b/>
              </w:rPr>
              <w:t>e</w:t>
            </w:r>
          </w:p>
          <w:p w:rsidR="004355EE" w:rsidRPr="00697924" w:rsidRDefault="004355EE" w:rsidP="004355EE">
            <w:pPr>
              <w:tabs>
                <w:tab w:val="center" w:pos="5527"/>
              </w:tabs>
              <w:spacing w:after="0" w:line="200" w:lineRule="exact"/>
              <w:jc w:val="center"/>
              <w:rPr>
                <w:rFonts w:cs="Calibri"/>
                <w:b/>
              </w:rPr>
            </w:pPr>
            <w:r w:rsidRPr="00697924">
              <w:rPr>
                <w:rFonts w:cs="Calibri"/>
                <w:b/>
              </w:rPr>
              <w:t>d</w:t>
            </w:r>
          </w:p>
          <w:p w:rsidR="004355EE" w:rsidRPr="00697924" w:rsidRDefault="004355EE" w:rsidP="004355EE">
            <w:pPr>
              <w:tabs>
                <w:tab w:val="center" w:pos="5527"/>
              </w:tabs>
              <w:spacing w:after="0" w:line="200" w:lineRule="exact"/>
              <w:jc w:val="center"/>
              <w:rPr>
                <w:rFonts w:cs="Calibri"/>
                <w:b/>
              </w:rPr>
            </w:pPr>
            <w:r w:rsidRPr="00697924">
              <w:rPr>
                <w:rFonts w:cs="Calibri"/>
                <w:b/>
              </w:rPr>
              <w:t>i</w:t>
            </w:r>
          </w:p>
          <w:p w:rsidR="004355EE" w:rsidRPr="00697924" w:rsidRDefault="004355EE" w:rsidP="004355EE">
            <w:pPr>
              <w:tabs>
                <w:tab w:val="center" w:pos="5527"/>
              </w:tabs>
              <w:spacing w:after="0" w:line="200" w:lineRule="exact"/>
              <w:jc w:val="center"/>
              <w:rPr>
                <w:rFonts w:cs="Calibri"/>
                <w:b/>
              </w:rPr>
            </w:pPr>
            <w:r w:rsidRPr="00697924">
              <w:rPr>
                <w:rFonts w:cs="Calibri"/>
                <w:b/>
              </w:rPr>
              <w:t>d</w:t>
            </w:r>
          </w:p>
          <w:p w:rsidR="004355EE" w:rsidRPr="00697924" w:rsidRDefault="004355EE" w:rsidP="004355EE">
            <w:pPr>
              <w:tabs>
                <w:tab w:val="center" w:pos="5527"/>
              </w:tabs>
              <w:spacing w:after="0" w:line="200" w:lineRule="exact"/>
              <w:jc w:val="center"/>
              <w:rPr>
                <w:rFonts w:cs="Calibri"/>
                <w:b/>
              </w:rPr>
            </w:pPr>
            <w:r w:rsidRPr="00697924">
              <w:rPr>
                <w:rFonts w:cs="Calibri"/>
                <w:b/>
              </w:rPr>
              <w:t>a</w:t>
            </w:r>
          </w:p>
        </w:tc>
        <w:tc>
          <w:tcPr>
            <w:tcW w:w="2925"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widowControl w:val="0"/>
              <w:spacing w:after="0" w:line="240" w:lineRule="auto"/>
              <w:rPr>
                <w:rFonts w:cs="Calibri"/>
                <w:sz w:val="20"/>
                <w:szCs w:val="20"/>
              </w:rPr>
            </w:pPr>
            <w:r w:rsidRPr="00697924">
              <w:rPr>
                <w:rFonts w:eastAsia="Calibri" w:cs="Calibri"/>
                <w:b/>
                <w:sz w:val="20"/>
                <w:szCs w:val="20"/>
              </w:rPr>
              <w:lastRenderedPageBreak/>
              <w:t>Respecto de la ubicación y orientación espacial</w:t>
            </w:r>
          </w:p>
          <w:p w:rsidR="00697924" w:rsidRPr="00697924" w:rsidRDefault="00697924" w:rsidP="00697924">
            <w:pPr>
              <w:widowControl w:val="0"/>
              <w:spacing w:after="0" w:line="240" w:lineRule="auto"/>
              <w:rPr>
                <w:rFonts w:cs="Calibri"/>
                <w:sz w:val="20"/>
                <w:szCs w:val="20"/>
              </w:rPr>
            </w:pPr>
            <w:r w:rsidRPr="00697924">
              <w:rPr>
                <w:rFonts w:eastAsia="Calibri" w:cs="Calibri"/>
                <w:sz w:val="20"/>
                <w:szCs w:val="20"/>
              </w:rPr>
              <w:t>Lectura e interpretación de planos y mapas.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Sistemas de referencia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u w:val="single"/>
              </w:rPr>
              <w:t>Rectas</w:t>
            </w:r>
            <w:r w:rsidRPr="00697924">
              <w:rPr>
                <w:rFonts w:cs="Calibri"/>
                <w:sz w:val="20"/>
                <w:szCs w:val="20"/>
              </w:rPr>
              <w:t>: Posiciones entre rectas en el plano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b/>
                <w:sz w:val="20"/>
                <w:szCs w:val="20"/>
              </w:rPr>
            </w:pPr>
            <w:r w:rsidRPr="00697924">
              <w:rPr>
                <w:rFonts w:cs="Calibri"/>
                <w:b/>
                <w:sz w:val="20"/>
                <w:szCs w:val="20"/>
              </w:rPr>
              <w:t>Respecto de las Formas</w:t>
            </w:r>
          </w:p>
          <w:p w:rsidR="00697924" w:rsidRPr="00697924" w:rsidRDefault="00697924" w:rsidP="00697924">
            <w:pPr>
              <w:widowControl w:val="0"/>
              <w:spacing w:after="0" w:line="240" w:lineRule="auto"/>
              <w:rPr>
                <w:rFonts w:cs="Calibri"/>
                <w:b/>
                <w:sz w:val="20"/>
                <w:szCs w:val="20"/>
              </w:rPr>
            </w:pPr>
            <w:r w:rsidRPr="00697924">
              <w:rPr>
                <w:rFonts w:cs="Calibri"/>
                <w:b/>
                <w:sz w:val="20"/>
                <w:szCs w:val="20"/>
              </w:rPr>
              <w:t>Figuras</w:t>
            </w:r>
          </w:p>
          <w:p w:rsidR="00697924" w:rsidRPr="00697924" w:rsidRDefault="00697924" w:rsidP="00697924">
            <w:pPr>
              <w:widowControl w:val="0"/>
              <w:spacing w:after="0" w:line="240" w:lineRule="auto"/>
              <w:rPr>
                <w:rFonts w:cs="Calibri"/>
                <w:sz w:val="20"/>
                <w:szCs w:val="20"/>
                <w:u w:val="single"/>
              </w:rPr>
            </w:pPr>
            <w:r w:rsidRPr="00697924">
              <w:rPr>
                <w:rFonts w:cs="Calibri"/>
                <w:sz w:val="20"/>
                <w:szCs w:val="20"/>
                <w:u w:val="single"/>
              </w:rPr>
              <w:t xml:space="preserve">Circunferencia y Círculo </w:t>
            </w:r>
          </w:p>
          <w:p w:rsidR="00697924" w:rsidRPr="00697924" w:rsidRDefault="00697924" w:rsidP="00697924">
            <w:pPr>
              <w:widowControl w:val="0"/>
              <w:spacing w:after="0" w:line="240" w:lineRule="auto"/>
              <w:rPr>
                <w:rFonts w:cs="Calibri"/>
                <w:sz w:val="20"/>
                <w:szCs w:val="20"/>
              </w:rPr>
            </w:pPr>
            <w:r w:rsidRPr="00697924">
              <w:rPr>
                <w:rFonts w:cs="Calibri"/>
                <w:sz w:val="20"/>
                <w:szCs w:val="20"/>
              </w:rPr>
              <w:t>Arco y cuerda. Ángulo central y Sector circular.</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Construcción y reproducción de figuras que contengan circunferencias, arcos de circunferencias triángulos y cuadriláteros.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u w:val="single"/>
              </w:rPr>
            </w:pPr>
            <w:r w:rsidRPr="00697924">
              <w:rPr>
                <w:rFonts w:cs="Calibri"/>
                <w:sz w:val="20"/>
                <w:szCs w:val="20"/>
                <w:u w:val="single"/>
              </w:rPr>
              <w:t>Triángulos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lastRenderedPageBreak/>
              <w:t>Alturas de un triángulo: concepto.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Trazado de las alturas de los triángulos.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Construcción de triángulos a partir de un conjunto de informaciones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u w:val="single"/>
              </w:rPr>
            </w:pPr>
            <w:r w:rsidRPr="00697924">
              <w:rPr>
                <w:rFonts w:cs="Calibri"/>
                <w:sz w:val="20"/>
                <w:szCs w:val="20"/>
                <w:u w:val="single"/>
              </w:rPr>
              <w:t>Cuadriláteros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Reconocimiento y descripción de cuadriláteros: </w:t>
            </w:r>
            <w:r w:rsidRPr="00697924">
              <w:rPr>
                <w:rFonts w:cs="Calibri"/>
                <w:b/>
                <w:sz w:val="20"/>
                <w:szCs w:val="20"/>
              </w:rPr>
              <w:t xml:space="preserve">paralelogramo, cuadrado, rectángulo y rombo </w:t>
            </w:r>
            <w:r w:rsidRPr="00697924">
              <w:rPr>
                <w:rFonts w:cs="Calibri"/>
                <w:sz w:val="20"/>
                <w:szCs w:val="20"/>
              </w:rPr>
              <w:t>.</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Propiedades de lados, ángulos y diagonales de los cuadriláteros.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Construcción de cuadriláteros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Suma de los ángulos interiores de los cuadriláteros.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u w:val="single"/>
              </w:rPr>
            </w:pPr>
            <w:r w:rsidRPr="00697924">
              <w:rPr>
                <w:rFonts w:cs="Calibri"/>
                <w:sz w:val="20"/>
                <w:szCs w:val="20"/>
                <w:u w:val="single"/>
              </w:rPr>
              <w:t>Polígonos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Concepto. Nombre de los polígonos en función del número de lados.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Suma de los ángulos interiores de un polígono convexo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Polígonos regulares.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Ángulo central de un polígono regular.</w:t>
            </w: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Construcción de polígonos regulares inscriptos en una circunferencia- pentágono, hexágono-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b/>
                <w:sz w:val="20"/>
                <w:szCs w:val="20"/>
              </w:rPr>
              <w:lastRenderedPageBreak/>
              <w:t>Cuerpos</w:t>
            </w:r>
          </w:p>
          <w:p w:rsidR="00697924" w:rsidRPr="00697924" w:rsidRDefault="00697924" w:rsidP="00697924">
            <w:pPr>
              <w:spacing w:after="0" w:line="240" w:lineRule="auto"/>
              <w:rPr>
                <w:rFonts w:cs="Calibri"/>
                <w:sz w:val="20"/>
                <w:szCs w:val="20"/>
              </w:rPr>
            </w:pPr>
            <w:r w:rsidRPr="00697924">
              <w:rPr>
                <w:rFonts w:cs="Calibri"/>
                <w:sz w:val="20"/>
                <w:szCs w:val="20"/>
              </w:rPr>
              <w:t xml:space="preserve">Caracterización de diferentes cuerpos geométricos: </w:t>
            </w:r>
            <w:r w:rsidRPr="00697924">
              <w:rPr>
                <w:rFonts w:cs="Calibri"/>
                <w:b/>
                <w:sz w:val="20"/>
                <w:szCs w:val="20"/>
              </w:rPr>
              <w:t>Prismas Pirámides, Cilindros, Conos y Esferas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Construcción y desarrollos planos de cuerpos geométricos (cubos, prismas , pirámides y cilindros)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b/>
                <w:sz w:val="20"/>
                <w:szCs w:val="20"/>
              </w:rPr>
              <w:t>Respecto de la Medida</w:t>
            </w:r>
          </w:p>
          <w:p w:rsidR="00697924" w:rsidRPr="00697924" w:rsidRDefault="00697924" w:rsidP="00697924">
            <w:pPr>
              <w:spacing w:after="0" w:line="240" w:lineRule="auto"/>
              <w:rPr>
                <w:rFonts w:cs="Calibri"/>
                <w:sz w:val="20"/>
                <w:szCs w:val="20"/>
              </w:rPr>
            </w:pPr>
            <w:r w:rsidRPr="00697924">
              <w:rPr>
                <w:rFonts w:cs="Calibri"/>
                <w:sz w:val="20"/>
                <w:szCs w:val="20"/>
              </w:rPr>
              <w:t xml:space="preserve">Distinción de atributos medibles de objetos: longitud, capacidad y peso.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a) </w:t>
            </w:r>
            <w:r w:rsidRPr="00697924">
              <w:rPr>
                <w:rFonts w:cs="Calibri"/>
                <w:sz w:val="20"/>
                <w:szCs w:val="20"/>
                <w:u w:val="single"/>
              </w:rPr>
              <w:t>Medidas de longitud:</w:t>
            </w:r>
            <w:r w:rsidRPr="00697924">
              <w:rPr>
                <w:rFonts w:cs="Calibri"/>
                <w:sz w:val="20"/>
                <w:szCs w:val="20"/>
              </w:rPr>
              <w:t xml:space="preserve"> Equivalencias entre múltiplos y submúltiplos del metro:</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km = 1.000 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hm = 100 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dam = 10 m</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dm = 1/10 m = 0,1 m</w:t>
            </w:r>
          </w:p>
          <w:p w:rsidR="00697924" w:rsidRPr="00697924" w:rsidRDefault="00697924" w:rsidP="00697924">
            <w:pPr>
              <w:spacing w:after="0" w:line="240" w:lineRule="auto"/>
              <w:rPr>
                <w:rFonts w:cs="Calibri"/>
                <w:sz w:val="20"/>
                <w:szCs w:val="20"/>
              </w:rPr>
            </w:pPr>
            <w:r w:rsidRPr="00697924">
              <w:rPr>
                <w:rFonts w:cs="Calibri"/>
                <w:sz w:val="20"/>
                <w:szCs w:val="20"/>
              </w:rPr>
              <w:t>1 cm = 1/100 m = 0,01 m</w:t>
            </w:r>
          </w:p>
          <w:p w:rsidR="00697924" w:rsidRPr="00697924" w:rsidRDefault="00697924" w:rsidP="00697924">
            <w:pPr>
              <w:spacing w:after="0" w:line="240" w:lineRule="auto"/>
              <w:rPr>
                <w:rFonts w:cs="Calibri"/>
                <w:sz w:val="20"/>
                <w:szCs w:val="20"/>
              </w:rPr>
            </w:pPr>
            <w:r w:rsidRPr="00697924">
              <w:rPr>
                <w:rFonts w:cs="Calibri"/>
                <w:sz w:val="20"/>
                <w:szCs w:val="20"/>
              </w:rPr>
              <w:t>1 mm = 1/1000 m = 0,001 m</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u w:val="single"/>
              </w:rPr>
            </w:pPr>
            <w:r w:rsidRPr="00697924">
              <w:rPr>
                <w:rFonts w:cs="Calibri"/>
                <w:sz w:val="20"/>
                <w:szCs w:val="20"/>
                <w:u w:val="single"/>
              </w:rPr>
              <w:t xml:space="preserve">Perímetro de una figura </w:t>
            </w:r>
          </w:p>
          <w:p w:rsidR="00697924" w:rsidRPr="00697924" w:rsidRDefault="00697924" w:rsidP="00697924">
            <w:pPr>
              <w:spacing w:after="0" w:line="240" w:lineRule="auto"/>
              <w:rPr>
                <w:rFonts w:cs="Calibri"/>
                <w:sz w:val="20"/>
                <w:szCs w:val="20"/>
              </w:rPr>
            </w:pPr>
            <w:r w:rsidRPr="00697924">
              <w:rPr>
                <w:rFonts w:cs="Calibri"/>
                <w:sz w:val="20"/>
                <w:szCs w:val="20"/>
              </w:rPr>
              <w:t xml:space="preserve">Construcción de fórmulas para calcular el perímetro de algunas figuras: triángulos equiláteros, cuadrado, rombo, rectángulo, paralelogramo, polígonos regulares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Longitud de la circunferencia</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b) </w:t>
            </w:r>
            <w:r w:rsidRPr="00697924">
              <w:rPr>
                <w:rFonts w:cs="Calibri"/>
                <w:sz w:val="20"/>
                <w:szCs w:val="20"/>
                <w:u w:val="single"/>
              </w:rPr>
              <w:t>Medidas de peso:</w:t>
            </w:r>
            <w:r w:rsidRPr="00697924">
              <w:rPr>
                <w:rFonts w:cs="Calibri"/>
                <w:sz w:val="20"/>
                <w:szCs w:val="20"/>
              </w:rPr>
              <w:t xml:space="preserve"> Equivalencias entre  múltiplos y submúltiplos del gramo:</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kg = 1.000 g</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hg = 100 g</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dag = 10 g</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dg = 1/10 g = 0,1g</w:t>
            </w:r>
          </w:p>
          <w:p w:rsidR="00697924" w:rsidRPr="00697924" w:rsidRDefault="00697924" w:rsidP="00697924">
            <w:pPr>
              <w:spacing w:after="0" w:line="240" w:lineRule="auto"/>
              <w:rPr>
                <w:rFonts w:cs="Calibri"/>
                <w:sz w:val="20"/>
                <w:szCs w:val="20"/>
              </w:rPr>
            </w:pPr>
            <w:r w:rsidRPr="00697924">
              <w:rPr>
                <w:rFonts w:cs="Calibri"/>
                <w:sz w:val="20"/>
                <w:szCs w:val="20"/>
              </w:rPr>
              <w:t>1 cg = 1/100 g = 0,01g</w:t>
            </w:r>
          </w:p>
          <w:p w:rsidR="00697924" w:rsidRPr="00697924" w:rsidRDefault="00697924" w:rsidP="00697924">
            <w:pPr>
              <w:spacing w:after="0" w:line="240" w:lineRule="auto"/>
              <w:rPr>
                <w:rFonts w:cs="Calibri"/>
                <w:sz w:val="20"/>
                <w:szCs w:val="20"/>
              </w:rPr>
            </w:pPr>
            <w:r w:rsidRPr="00697924">
              <w:rPr>
                <w:rFonts w:cs="Calibri"/>
                <w:sz w:val="20"/>
                <w:szCs w:val="20"/>
              </w:rPr>
              <w:t>1 mg = 1/1000 g = 0,001 g</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c) </w:t>
            </w:r>
            <w:r w:rsidRPr="00697924">
              <w:rPr>
                <w:rFonts w:cs="Calibri"/>
                <w:sz w:val="20"/>
                <w:szCs w:val="20"/>
                <w:u w:val="single"/>
              </w:rPr>
              <w:t>Medidas de capacidad:</w:t>
            </w:r>
            <w:r w:rsidRPr="00697924">
              <w:rPr>
                <w:rFonts w:cs="Calibri"/>
                <w:sz w:val="20"/>
                <w:szCs w:val="20"/>
              </w:rPr>
              <w:t xml:space="preserve"> Equivalencias entre  múltiplos y submúltiplos del litro:</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kl = 1.000 l</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hl = 100 l</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dal = 10 l</w:t>
            </w:r>
          </w:p>
          <w:p w:rsidR="00697924" w:rsidRPr="00697924" w:rsidRDefault="00697924" w:rsidP="00697924">
            <w:pPr>
              <w:spacing w:after="0" w:line="240" w:lineRule="auto"/>
              <w:rPr>
                <w:rFonts w:cs="Calibri"/>
                <w:sz w:val="20"/>
                <w:szCs w:val="20"/>
                <w:lang w:val="en-US"/>
              </w:rPr>
            </w:pPr>
            <w:r w:rsidRPr="00697924">
              <w:rPr>
                <w:rFonts w:cs="Calibri"/>
                <w:sz w:val="20"/>
                <w:szCs w:val="20"/>
                <w:lang w:val="en-US"/>
              </w:rPr>
              <w:t>1 dl =.1/10 l = 0,1 l</w:t>
            </w:r>
          </w:p>
          <w:p w:rsidR="00697924" w:rsidRPr="00697924" w:rsidRDefault="00697924" w:rsidP="00697924">
            <w:pPr>
              <w:spacing w:after="0" w:line="240" w:lineRule="auto"/>
              <w:rPr>
                <w:rFonts w:cs="Calibri"/>
                <w:sz w:val="20"/>
                <w:szCs w:val="20"/>
              </w:rPr>
            </w:pPr>
            <w:r w:rsidRPr="00697924">
              <w:rPr>
                <w:rFonts w:cs="Calibri"/>
                <w:sz w:val="20"/>
                <w:szCs w:val="20"/>
              </w:rPr>
              <w:t>1 cl = 1/100 l = 0,01 l</w:t>
            </w:r>
          </w:p>
          <w:p w:rsidR="00697924" w:rsidRPr="00697924" w:rsidRDefault="00697924" w:rsidP="00697924">
            <w:pPr>
              <w:spacing w:after="0" w:line="240" w:lineRule="auto"/>
              <w:rPr>
                <w:rFonts w:cs="Calibri"/>
                <w:sz w:val="20"/>
                <w:szCs w:val="20"/>
              </w:rPr>
            </w:pPr>
            <w:r w:rsidRPr="00697924">
              <w:rPr>
                <w:rFonts w:cs="Calibri"/>
                <w:sz w:val="20"/>
                <w:szCs w:val="20"/>
              </w:rPr>
              <w:t>1 ml = 1/1000 l = 0,001 l</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Sistemas de medidas no decimales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b/>
                <w:sz w:val="20"/>
                <w:szCs w:val="20"/>
              </w:rPr>
              <w:t>Área de figuras.</w:t>
            </w:r>
          </w:p>
          <w:p w:rsidR="00697924" w:rsidRPr="00697924" w:rsidRDefault="00697924" w:rsidP="00697924">
            <w:pPr>
              <w:spacing w:after="0" w:line="240" w:lineRule="auto"/>
              <w:rPr>
                <w:rFonts w:cs="Calibri"/>
                <w:sz w:val="20"/>
                <w:szCs w:val="20"/>
              </w:rPr>
            </w:pPr>
            <w:r w:rsidRPr="00697924">
              <w:rPr>
                <w:rFonts w:cs="Calibri"/>
                <w:sz w:val="20"/>
                <w:szCs w:val="20"/>
              </w:rPr>
              <w:t>Concepto de área.</w:t>
            </w:r>
          </w:p>
          <w:p w:rsidR="00697924" w:rsidRPr="00697924" w:rsidRDefault="00697924" w:rsidP="00697924">
            <w:pPr>
              <w:spacing w:after="0" w:line="240" w:lineRule="auto"/>
              <w:rPr>
                <w:rFonts w:cs="Calibri"/>
                <w:sz w:val="20"/>
                <w:szCs w:val="20"/>
              </w:rPr>
            </w:pPr>
            <w:r w:rsidRPr="00697924">
              <w:rPr>
                <w:rFonts w:cs="Calibri"/>
                <w:sz w:val="20"/>
                <w:szCs w:val="20"/>
              </w:rPr>
              <w:t>Medición de áreas usando unidades no convencionales.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 xml:space="preserve">Unidades convencionales de área. </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Relaciones entre el m</w:t>
            </w:r>
            <w:r w:rsidRPr="00697924">
              <w:rPr>
                <w:rFonts w:cs="Calibri"/>
                <w:sz w:val="20"/>
                <w:szCs w:val="20"/>
                <w:vertAlign w:val="superscript"/>
              </w:rPr>
              <w:t xml:space="preserve">2 </w:t>
            </w:r>
            <w:r w:rsidRPr="00697924">
              <w:rPr>
                <w:rFonts w:cs="Calibri"/>
                <w:sz w:val="20"/>
                <w:szCs w:val="20"/>
              </w:rPr>
              <w:t>sus múltiplos y submúltiplos.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Medidas agrarias</w:t>
            </w: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p>
          <w:p w:rsidR="00697924" w:rsidRPr="00697924" w:rsidRDefault="00697924" w:rsidP="00697924">
            <w:pPr>
              <w:spacing w:after="0" w:line="240" w:lineRule="auto"/>
              <w:rPr>
                <w:rFonts w:cs="Calibri"/>
                <w:sz w:val="20"/>
                <w:szCs w:val="20"/>
              </w:rPr>
            </w:pPr>
            <w:r w:rsidRPr="00697924">
              <w:rPr>
                <w:rFonts w:cs="Calibri"/>
                <w:sz w:val="20"/>
                <w:szCs w:val="20"/>
              </w:rPr>
              <w:t>Relaciones entre perímetros y áreas de diferentes formas</w:t>
            </w:r>
          </w:p>
          <w:p w:rsidR="00697924" w:rsidRPr="00697924" w:rsidRDefault="00697924" w:rsidP="00697924">
            <w:pPr>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eastAsia="Calibri" w:cs="Calibri"/>
                <w:sz w:val="20"/>
                <w:szCs w:val="20"/>
              </w:rPr>
              <w:t>Figuras equivalentes: concepto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eastAsia="Calibri" w:cs="Calibri"/>
                <w:sz w:val="20"/>
                <w:szCs w:val="20"/>
              </w:rPr>
              <w:t>Fórmulas para calcular el área del rectángulo, triángulo, cuadrado, paralelogramo, polígonos regulares.</w:t>
            </w:r>
          </w:p>
        </w:tc>
        <w:tc>
          <w:tcPr>
            <w:tcW w:w="4772"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Leer e interpretar  planos y mapas sencillos para determinar la ubicación  de puntos, anticipar un recorrido entre dos puntos, y calcular la distancia entre ellos. Traslado y distancia.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de sistemas de referencia para ubicar en el plano.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Trazar rectas  paralelas y perpendiculares con regla y escuadra.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Trazar el segmento que determina la distancia de un punto a una recta, aplicando este concepto al trazado de las alturas de un triángulo.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Trazar la mediatriz de un segmento usando distintos procedimientos: plegado, o trazando la perpendicular por el punto medio, con el compás.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Construir figuras que contengan circunferencias o arcos de circunferencia, sobre papel liso, usando regla, escuadra y compás.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Analizar características de figuras que contengan  circunferencias, triángulos y cuadriláteros, para comunicarlas y/o reproducirlas.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lastRenderedPageBreak/>
              <w:t>Trazar las alturas de un triángulo, usando regla y escuadra apoyándose en el concepto de distancia de un punto a una recta.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Construir triángulos conocidos un lado y la altura correspondiente  a ese lado, analizando el número de soluciones posibles.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Interpretar información relativa a los lados de un triángulo y analizar la posibilidad de construir un triángulo a partir de ese conjunto de datos.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Clasificar y definir los cuadriláteros -paralelogramo, cuadrado, rectángulo y rombo- a partir de las propiedades que verifican cada uno de ellos.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Resolver problemas que exijan poner en juego propiedades de los cuadriláteros para clasificarlos, para decidir la posibilidad de construcción y determinar la cantidad de soluciones posibles.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Resolver problemas que exijan calcular el valor de un ángulo interior de un cuadrilátero.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Elaborar conjeturas y validar enunciados a partir del uso de las propiedades de las figuras.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Identificar y nombrar polígonos convexos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Construir polígonos  inscriptos en una circunferencia, usando  compás, transportador, regla y escuadra: rectángulo, cuadrado, pentágono y hexágono.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Explorar la propiedad de la suma de los ángulos interiores de un polígono, a partir del trazado de las diagonales del mismo, y la cantidad de triángulos que se forman.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Identificar características de los cuerpos geométricos: prismas, pirámides cilindros, conos y esferas, estableciendo relaciones entre ellos.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Interpretar patrones de distintos cuerpos geométricos: prismas, pirámides cilindros y conos, argumentando y justificando  patrones correctos e incorrectos de un cuerpo determinado.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Resolver problemas que involucren la medición de cantidades de diferentes magnitudes - longitud, capacidad y peso- usando el SIMELA.</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Establecer relaciones entre escrituras fraccionarias y decimales de distintas unidades de longitud, de peso y capacidad.</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propiedades de la proporcionalidad directa para establecer relaciones entre múltiplos y submúltiplos del metro, expresando las mismas en fracciones y/o expresiones decimales.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Seleccionar adecuadamente la unidad en relación a la cantidad que se desea medir. Por ejemplo: km o m para distancias, mm para medir el largo de un insecto.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Construir y utilizar las fórmulas para calcular el perímetro del triángulo equilátero, cuadrado, rombo, rectángulo, paralelogramo, polígonos regulares y circunferencia, a partir de las propiedades de las figuras y de las operaciones.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Calcular el perímetro de figuras diversas, analizando las formas que la componen.</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Calcular longitudes de circunferencias, y de otras figuras formadas por partes de polígonos y arcos de circunferencia. Por ejemplo: ¿Cuánto alambre se necesita para cercar un jardín que tiene esta forma?</w:t>
            </w:r>
          </w:p>
          <w:p w:rsidR="004355EE" w:rsidRDefault="004355EE" w:rsidP="00697924">
            <w:pPr>
              <w:widowControl w:val="0"/>
              <w:spacing w:after="0" w:line="240" w:lineRule="auto"/>
              <w:rPr>
                <w:rFonts w:cs="Calibri"/>
                <w:sz w:val="20"/>
                <w:szCs w:val="20"/>
              </w:rPr>
            </w:pPr>
          </w:p>
          <w:p w:rsidR="00697924" w:rsidRPr="00697924" w:rsidRDefault="008F14FB" w:rsidP="00697924">
            <w:pPr>
              <w:widowControl w:val="0"/>
              <w:spacing w:after="0" w:line="240" w:lineRule="auto"/>
              <w:rPr>
                <w:rFonts w:cs="Calibri"/>
                <w:sz w:val="20"/>
                <w:szCs w:val="20"/>
              </w:rPr>
            </w:pPr>
            <w:r w:rsidRPr="008F14FB">
              <w:rPr>
                <w:rFonts w:cs="Arial"/>
                <w:noProof/>
                <w:sz w:val="20"/>
                <w:szCs w:val="20"/>
                <w:lang w:eastAsia="es-AR"/>
              </w:rPr>
              <w:lastRenderedPageBreak/>
              <w:pict>
                <v:shapetype id="_x0000_t32" coordsize="21600,21600" o:spt="32" o:oned="t" path="m,l21600,21600e" filled="f">
                  <v:path arrowok="t" fillok="f" o:connecttype="none"/>
                  <o:lock v:ext="edit" shapetype="t"/>
                </v:shapetype>
                <v:shape id="Conector recto de flecha 42" o:spid="_x0000_s1026" type="#_x0000_t32" style="position:absolute;margin-left:73.65pt;margin-top:3.5pt;width:0;height:37.65pt;z-index:251667456;visibility:visible;mso-wrap-distance-left:3.17483mm;mso-wrap-distance-right:3.17483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" strokecolor="#4a7ebb">
                  <v:stroke startarrow="open" endarrow="open"/>
                  <o:lock v:ext="edit" shapetype="f"/>
                </v:shape>
              </w:pict>
            </w:r>
            <w:r w:rsidRPr="008F14FB">
              <w:rPr>
                <w:rFonts w:cs="Arial"/>
                <w:noProof/>
                <w:sz w:val="20"/>
                <w:szCs w:val="20"/>
                <w:lang w:eastAsia="es-AR"/>
              </w:rPr>
              <w:pict>
                <v:shapetype id="_x0000_t135" coordsize="21600,21600" o:spt="135" path="m10800,qx21600,10800,10800,21600l,21600,,xe">
                  <v:stroke joinstyle="miter"/>
                  <v:path gradientshapeok="t" o:connecttype="rect" textboxrect="0,3163,18437,18437"/>
                </v:shapetype>
                <v:shape id="Retraso 4" o:spid="_x0000_s1124" type="#_x0000_t135" style="position:absolute;margin-left:80.5pt;margin-top:6.5pt;width:31.75pt;height:32.6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" fillcolor="#4f81bd" strokecolor="#385d8a" strokeweight="2pt">
                  <v:path arrowok="t"/>
                </v:shape>
              </w:pict>
            </w:r>
          </w:p>
          <w:p w:rsidR="00697924" w:rsidRPr="00697924" w:rsidRDefault="008F14FB" w:rsidP="00697924">
            <w:pPr>
              <w:widowControl w:val="0"/>
              <w:spacing w:after="0" w:line="240" w:lineRule="auto"/>
              <w:rPr>
                <w:rFonts w:cs="Calibri"/>
                <w:sz w:val="20"/>
                <w:szCs w:val="20"/>
              </w:rPr>
            </w:pPr>
            <w:r w:rsidRPr="008F14FB">
              <w:rPr>
                <w:rFonts w:cs="Arial"/>
                <w:noProof/>
                <w:sz w:val="20"/>
                <w:szCs w:val="20"/>
                <w:lang w:eastAsia="es-AR"/>
              </w:rPr>
              <w:pict>
                <v:shapetype id="_x0000_t202" coordsize="21600,21600" o:spt="202" path="m,l,21600r21600,l21600,xe">
                  <v:stroke joinstyle="miter"/>
                  <v:path gradientshapeok="t" o:connecttype="rect"/>
                </v:shapetype>
                <v:shape id="Cuadro de texto 2" o:spid="_x0000_s1123" type="#_x0000_t202" style="position:absolute;margin-left:43.4pt;margin-top:.05pt;width:34.35pt;height:26.8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" filled="f" stroked="f" strokeweight=".5pt">
                  <v:path arrowok="t"/>
                  <v:textbox>
                    <w:txbxContent>
                      <w:p w:rsidR="006C0686" w:rsidRPr="008322BA" w:rsidRDefault="006C0686" w:rsidP="00697924">
                        <w:pPr>
                          <w:rPr>
                            <w:rFonts w:ascii="Calibri" w:hAnsi="Calibri" w:cs="Calibri"/>
                            <w:lang w:val="es-ES"/>
                          </w:rPr>
                        </w:pPr>
                        <w:r w:rsidRPr="008322BA">
                          <w:rPr>
                            <w:rFonts w:ascii="Calibri" w:hAnsi="Calibri" w:cs="Calibri"/>
                            <w:lang w:val="es-ES"/>
                          </w:rPr>
                          <w:t>5 m</w:t>
                        </w:r>
                      </w:p>
                    </w:txbxContent>
                  </v:textbox>
                </v:shape>
              </w:pic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propiedades de la proporcionalidad directa para establecer relaciones entre múltiplos y submúltiplos del gramo, expresando las mismas en fracciones y/o expresiones decimales.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Seleccionar adecuadamente la unidad en relación a la cantidad que se desea medir. Por ejemplo: kg o  g para envases o compras familiares, mg para pesar remedios, tm para cantidades industriales, etc.</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Usar propiedades de la proporcionalidad directa para establecer relaciones entre múltiplos y submúltiplos del l, expresando las mismas en fracciones y/o expresiones decimales.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Seleccionar adecuadamente la unidad en relación a la cantidad que se desea medir. Por ejemplo: l para envases o compras familiares, ml para remedios líquidos o capacidades de productos de higiene personal, etc.</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Explorar otros sistemas de unidades de medida no decimales en situaciones cotidianas (propagandas, videos /películas extranjeras, etiquetas de productos, etc.)y establecer sus relaciones con el SIMELA. Por ejemplo:</w:t>
            </w:r>
          </w:p>
          <w:p w:rsidR="00697924" w:rsidRPr="00697924" w:rsidRDefault="00697924" w:rsidP="00697924">
            <w:pPr>
              <w:widowControl w:val="0"/>
              <w:numPr>
                <w:ilvl w:val="0"/>
                <w:numId w:val="58"/>
              </w:numPr>
              <w:spacing w:after="0" w:line="240" w:lineRule="auto"/>
              <w:ind w:hanging="360"/>
              <w:contextualSpacing/>
              <w:rPr>
                <w:rFonts w:cs="Calibri"/>
                <w:sz w:val="20"/>
                <w:szCs w:val="20"/>
              </w:rPr>
            </w:pPr>
            <w:r w:rsidRPr="00697924">
              <w:rPr>
                <w:rFonts w:cs="Calibri"/>
                <w:sz w:val="20"/>
                <w:szCs w:val="20"/>
              </w:rPr>
              <w:t>para la longitud:</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            1 pulgada = 2,5 cm</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            1 pie = 0,30 m = 30 cm</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            1 milla = 1,6 km</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            1 legua = 5.572 m = 5, 572 km </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numPr>
                <w:ilvl w:val="0"/>
                <w:numId w:val="63"/>
              </w:numPr>
              <w:spacing w:after="0" w:line="240" w:lineRule="auto"/>
              <w:ind w:hanging="283"/>
              <w:contextualSpacing/>
              <w:rPr>
                <w:rFonts w:cs="Calibri"/>
                <w:sz w:val="20"/>
                <w:szCs w:val="20"/>
              </w:rPr>
            </w:pPr>
            <w:r w:rsidRPr="00697924">
              <w:rPr>
                <w:rFonts w:cs="Calibri"/>
                <w:sz w:val="20"/>
                <w:szCs w:val="20"/>
              </w:rPr>
              <w:t>para el peso:</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            1 onza = 28 g</w:t>
            </w: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            1 libra = 450 g = 0,45 Kg</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numPr>
                <w:ilvl w:val="0"/>
                <w:numId w:val="59"/>
              </w:numPr>
              <w:spacing w:after="0" w:line="240" w:lineRule="auto"/>
              <w:ind w:hanging="360"/>
              <w:contextualSpacing/>
              <w:rPr>
                <w:rFonts w:cs="Calibri"/>
                <w:sz w:val="20"/>
                <w:szCs w:val="20"/>
              </w:rPr>
            </w:pPr>
            <w:r w:rsidRPr="00697924">
              <w:rPr>
                <w:rFonts w:cs="Calibri"/>
                <w:sz w:val="20"/>
                <w:szCs w:val="20"/>
              </w:rPr>
              <w:t>para la capacidad:</w:t>
            </w:r>
          </w:p>
          <w:p w:rsidR="00697924" w:rsidRPr="00697924" w:rsidRDefault="00697924" w:rsidP="00697924">
            <w:pPr>
              <w:widowControl w:val="0"/>
              <w:spacing w:after="0" w:line="240" w:lineRule="auto"/>
              <w:rPr>
                <w:rFonts w:cs="Calibri"/>
                <w:sz w:val="20"/>
                <w:szCs w:val="20"/>
              </w:rPr>
            </w:pPr>
            <w:r w:rsidRPr="00697924">
              <w:rPr>
                <w:rFonts w:cs="Calibri"/>
                <w:sz w:val="20"/>
                <w:szCs w:val="20"/>
              </w:rPr>
              <w:lastRenderedPageBreak/>
              <w:t xml:space="preserve">            1 galón = 3,8 litros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Utilizar propiedades de la proporcionalidad directa para establecer relaciones entre cantidades de longitud, peso y capacidad expresadas en SIMELA y otros sistemas de medidas no decimales.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Determinar en forma aproximada, el área de diversas figuras utilizando unidades no convencionales: cuadrados, triángulos, rectángulos, estableciendo relaciones entre ellas. Por ejemplo: </w:t>
            </w:r>
          </w:p>
          <w:p w:rsidR="00697924" w:rsidRPr="00697924" w:rsidRDefault="00697924" w:rsidP="00697924">
            <w:pPr>
              <w:widowControl w:val="0"/>
              <w:spacing w:after="0" w:line="240" w:lineRule="auto"/>
              <w:rPr>
                <w:rFonts w:cs="Calibri"/>
                <w:sz w:val="20"/>
                <w:szCs w:val="20"/>
              </w:rPr>
            </w:pPr>
            <w:r w:rsidRPr="00697924">
              <w:rPr>
                <w:rFonts w:cs="Calibri"/>
                <w:sz w:val="20"/>
                <w:szCs w:val="20"/>
              </w:rPr>
              <w:t>área cuadrado = 2 triángulos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área rectángulo = 2 cuadrados = 4 triángulos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área triángulo = ½ cuadrado = ¼ rectángulo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Visualizar el m</w:t>
            </w:r>
            <w:r w:rsidRPr="00697924">
              <w:rPr>
                <w:rFonts w:cs="Calibri"/>
                <w:sz w:val="20"/>
                <w:szCs w:val="20"/>
                <w:vertAlign w:val="superscript"/>
              </w:rPr>
              <w:t>2</w:t>
            </w:r>
            <w:r w:rsidRPr="00697924">
              <w:rPr>
                <w:rFonts w:cs="Calibri"/>
                <w:sz w:val="20"/>
                <w:szCs w:val="20"/>
              </w:rPr>
              <w:t>, cm</w:t>
            </w:r>
            <w:r w:rsidRPr="00697924">
              <w:rPr>
                <w:rFonts w:cs="Calibri"/>
                <w:sz w:val="20"/>
                <w:szCs w:val="20"/>
                <w:vertAlign w:val="superscript"/>
              </w:rPr>
              <w:t>2</w:t>
            </w:r>
            <w:r w:rsidRPr="00697924">
              <w:rPr>
                <w:rFonts w:cs="Calibri"/>
                <w:sz w:val="20"/>
                <w:szCs w:val="20"/>
              </w:rPr>
              <w:t>, mm</w:t>
            </w:r>
            <w:r w:rsidRPr="00697924">
              <w:rPr>
                <w:rFonts w:cs="Calibri"/>
                <w:sz w:val="20"/>
                <w:szCs w:val="20"/>
                <w:vertAlign w:val="superscript"/>
              </w:rPr>
              <w:t>2</w:t>
            </w:r>
            <w:r w:rsidRPr="00697924">
              <w:rPr>
                <w:rFonts w:cs="Calibri"/>
                <w:sz w:val="20"/>
                <w:szCs w:val="20"/>
              </w:rPr>
              <w:t>, hm</w:t>
            </w:r>
            <w:r w:rsidRPr="00697924">
              <w:rPr>
                <w:rFonts w:cs="Calibri"/>
                <w:sz w:val="20"/>
                <w:szCs w:val="20"/>
                <w:vertAlign w:val="superscript"/>
              </w:rPr>
              <w:t>2</w:t>
            </w:r>
            <w:r w:rsidRPr="00697924">
              <w:rPr>
                <w:rFonts w:cs="Calibri"/>
                <w:sz w:val="20"/>
                <w:szCs w:val="20"/>
              </w:rPr>
              <w:t>, en contextos cotidianos, objetos o situaciones varias.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Analizar y establecer algunas  relaciones de equivalencias entre áreas: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por ejemplo: m</w:t>
            </w:r>
            <w:r w:rsidRPr="00697924">
              <w:rPr>
                <w:rFonts w:cs="Calibri"/>
                <w:sz w:val="20"/>
                <w:szCs w:val="20"/>
                <w:vertAlign w:val="superscript"/>
              </w:rPr>
              <w:t xml:space="preserve">2 </w:t>
            </w:r>
            <w:r w:rsidRPr="00697924">
              <w:rPr>
                <w:rFonts w:cs="Calibri"/>
                <w:sz w:val="20"/>
                <w:szCs w:val="20"/>
              </w:rPr>
              <w:t>y cm</w:t>
            </w:r>
            <w:r w:rsidRPr="00697924">
              <w:rPr>
                <w:rFonts w:cs="Calibri"/>
                <w:sz w:val="20"/>
                <w:szCs w:val="20"/>
                <w:vertAlign w:val="superscript"/>
              </w:rPr>
              <w:t xml:space="preserve">2 </w:t>
            </w:r>
            <w:r w:rsidRPr="00697924">
              <w:rPr>
                <w:rFonts w:cs="Calibri"/>
                <w:sz w:val="20"/>
                <w:szCs w:val="20"/>
              </w:rPr>
              <w:t>, recuperando los problemas de multiplicación en organizaciones rectangulares.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Identificar  unidades de medidas de áreas que se usan para medir terrenos (ha) y establecer equivalencias  con las unidades convencionales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Analizar cómo varían las relaciones entre el perímetro y el área de un cuadrado o un rectángulo, cuando se duplican o triplican la longitud de sus lados.</w:t>
            </w:r>
          </w:p>
          <w:p w:rsidR="00697924" w:rsidRPr="00697924" w:rsidRDefault="00697924" w:rsidP="00697924">
            <w:pPr>
              <w:widowControl w:val="0"/>
              <w:spacing w:after="0" w:line="240" w:lineRule="auto"/>
              <w:rPr>
                <w:rFonts w:cs="Calibri"/>
                <w:sz w:val="20"/>
                <w:szCs w:val="20"/>
              </w:rPr>
            </w:pPr>
            <w:r w:rsidRPr="00697924">
              <w:rPr>
                <w:rFonts w:cs="Calibri"/>
                <w:sz w:val="20"/>
                <w:szCs w:val="20"/>
              </w:rPr>
              <w:t>.</w:t>
            </w:r>
          </w:p>
          <w:p w:rsidR="00697924" w:rsidRPr="00697924" w:rsidRDefault="00697924" w:rsidP="00697924">
            <w:pPr>
              <w:widowControl w:val="0"/>
              <w:spacing w:after="0" w:line="240" w:lineRule="auto"/>
              <w:rPr>
                <w:rFonts w:cs="Calibri"/>
                <w:sz w:val="20"/>
                <w:szCs w:val="20"/>
              </w:rPr>
            </w:pPr>
            <w:r w:rsidRPr="00697924">
              <w:rPr>
                <w:rFonts w:cs="Calibri"/>
                <w:sz w:val="20"/>
                <w:szCs w:val="20"/>
              </w:rPr>
              <w:t>Determinar la equivalencia entre figuras a partir de distintos procedimientos (yuxtaposición, recortado calcado, uso de cuadriculados, descomposición en figuras de áreas conocidas, etc.)</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Construir  y usar las fórmulas para el cálculo del área de un rectángulo.</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 xml:space="preserve">Utilizar procedimientos de descomposición y composición de rectángulos, para calcular áreas de otras figuras: triángulos, paralelogramos, rombos, </w:t>
            </w:r>
            <w:r w:rsidRPr="00697924">
              <w:rPr>
                <w:rFonts w:cs="Calibri"/>
                <w:sz w:val="20"/>
                <w:szCs w:val="20"/>
              </w:rPr>
              <w:lastRenderedPageBreak/>
              <w:t>polígonos regulares, y otras figuras complejas que permiten estas descomposiciones.</w:t>
            </w:r>
          </w:p>
          <w:p w:rsidR="00697924" w:rsidRPr="00697924" w:rsidRDefault="00697924" w:rsidP="00697924">
            <w:pPr>
              <w:widowControl w:val="0"/>
              <w:spacing w:after="0" w:line="240" w:lineRule="auto"/>
              <w:rPr>
                <w:rFonts w:cs="Calibri"/>
                <w:sz w:val="20"/>
                <w:szCs w:val="20"/>
              </w:rPr>
            </w:pPr>
          </w:p>
          <w:p w:rsidR="00697924" w:rsidRPr="00697924" w:rsidRDefault="00697924" w:rsidP="00697924">
            <w:pPr>
              <w:widowControl w:val="0"/>
              <w:spacing w:after="0" w:line="240" w:lineRule="auto"/>
              <w:rPr>
                <w:rFonts w:cs="Calibri"/>
                <w:sz w:val="20"/>
                <w:szCs w:val="20"/>
              </w:rPr>
            </w:pPr>
            <w:r w:rsidRPr="00697924">
              <w:rPr>
                <w:rFonts w:cs="Calibri"/>
                <w:sz w:val="20"/>
                <w:szCs w:val="20"/>
              </w:rPr>
              <w:t>Resolver problemas que impliquen calcular el perímetro y el área de una figura, cuando la longitud de sus lados esta expresada con números fraccionarios y/o decimales.</w:t>
            </w:r>
          </w:p>
        </w:tc>
      </w:tr>
    </w:tbl>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4355EE" w:rsidRDefault="004355EE" w:rsidP="00697924">
      <w:pPr>
        <w:spacing w:after="0"/>
      </w:pPr>
    </w:p>
    <w:p w:rsidR="004355EE" w:rsidRDefault="004355EE">
      <w:r>
        <w:br w:type="page"/>
      </w:r>
    </w:p>
    <w:p w:rsidR="004355EE" w:rsidRDefault="004355EE" w:rsidP="00697924">
      <w:pPr>
        <w:spacing w:after="0"/>
      </w:pPr>
    </w:p>
    <w:p w:rsidR="00697924" w:rsidRDefault="00697924"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Default="004355EE" w:rsidP="004355EE"/>
    <w:p w:rsidR="004355EE" w:rsidRPr="00697924" w:rsidRDefault="004355EE" w:rsidP="004355EE"/>
    <w:p w:rsidR="00697924" w:rsidRPr="00697924" w:rsidRDefault="00697924" w:rsidP="00697924">
      <w:pPr>
        <w:spacing w:after="0"/>
      </w:pPr>
    </w:p>
    <w:p w:rsidR="00697924" w:rsidRPr="00697924" w:rsidRDefault="00697924" w:rsidP="00134647">
      <w:pPr>
        <w:pStyle w:val="RAFA10"/>
      </w:pPr>
      <w:bookmarkStart w:id="487" w:name="_Toc442198420"/>
      <w:r w:rsidRPr="00697924">
        <w:lastRenderedPageBreak/>
        <w:t>ORIENTACIONES DIDÁCTICAS</w:t>
      </w:r>
      <w:bookmarkEnd w:id="487"/>
    </w:p>
    <w:p w:rsidR="00697924" w:rsidRPr="00697924" w:rsidRDefault="00697924" w:rsidP="00697924">
      <w:pPr>
        <w:spacing w:after="0"/>
      </w:pPr>
    </w:p>
    <w:p w:rsidR="00697924" w:rsidRPr="00697924" w:rsidRDefault="00697924" w:rsidP="00697924">
      <w:pPr>
        <w:spacing w:after="0"/>
        <w:rPr>
          <w:b/>
        </w:rPr>
      </w:pPr>
      <w:r w:rsidRPr="00697924">
        <w:rPr>
          <w:b/>
        </w:rPr>
        <w:t xml:space="preserve">ORIENTACIONES PARA LA ENSEÑANZA DE LOS CONTENIDOS </w:t>
      </w:r>
    </w:p>
    <w:p w:rsidR="00697924" w:rsidRPr="00697924" w:rsidRDefault="00697924" w:rsidP="00697924">
      <w:pPr>
        <w:spacing w:after="0"/>
        <w:rPr>
          <w:b/>
        </w:rPr>
      </w:pPr>
    </w:p>
    <w:p w:rsidR="00697924" w:rsidRPr="00697924" w:rsidRDefault="00697924" w:rsidP="00697924">
      <w:pPr>
        <w:spacing w:after="0"/>
        <w:rPr>
          <w:b/>
        </w:rPr>
      </w:pPr>
      <w:r w:rsidRPr="00697924">
        <w:rPr>
          <w:b/>
        </w:rPr>
        <w:t>PRIMER AÑO DE LA UNIDAD PEDAGÓGICA</w:t>
      </w:r>
    </w:p>
    <w:p w:rsidR="00697924" w:rsidRPr="00697924" w:rsidRDefault="00697924" w:rsidP="00697924">
      <w:pPr>
        <w:spacing w:after="0"/>
      </w:pPr>
    </w:p>
    <w:p w:rsidR="00697924" w:rsidRPr="00697924" w:rsidRDefault="00697924" w:rsidP="00697924">
      <w:pPr>
        <w:tabs>
          <w:tab w:val="center" w:pos="5527"/>
        </w:tabs>
        <w:spacing w:after="0"/>
        <w:jc w:val="both"/>
        <w:rPr>
          <w:rFonts w:cs="Calibri"/>
          <w:b/>
        </w:rPr>
      </w:pPr>
      <w:r w:rsidRPr="00697924">
        <w:rPr>
          <w:rFonts w:cs="Calibri"/>
          <w:b/>
        </w:rPr>
        <w:t>Orientaciones generales respecto del trabajo con problemas:</w:t>
      </w:r>
    </w:p>
    <w:p w:rsidR="009B215D" w:rsidRDefault="009B215D"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El trabajo con problemas debe realizarse sistemáticamente durante el curso escolar, por lo cual en las etapas iniciales y siempre que se requiera se efectuarán -aun cuando hayan sido extraídos de textos escolares- en forma oral, apoyándose en láminas, objetos concretos, actividades prácticas e ilustraciones del libro de texto. Esta práctica sistemática irá preparando a los niños progresivamente para interpretar información dada en diferentes formatos.</w:t>
      </w:r>
    </w:p>
    <w:p w:rsidR="00697924" w:rsidRPr="00697924" w:rsidRDefault="00697924" w:rsidP="00697924">
      <w:pPr>
        <w:spacing w:after="0"/>
        <w:jc w:val="both"/>
        <w:rPr>
          <w:rFonts w:eastAsia="Times New Roman" w:cs="Calibri"/>
          <w:szCs w:val="24"/>
        </w:rPr>
      </w:pPr>
      <w:r w:rsidRPr="00697924">
        <w:rPr>
          <w:rFonts w:cs="Calibri"/>
          <w:iCs/>
          <w:szCs w:val="24"/>
        </w:rPr>
        <w:t>Presentar la información de diferentes modos en los problemas y variar la tarea, tanto en los problemas aritméticos como geométricos, dará lugar a que los niños no conciban la idea de problema de una manera estereotipada, tanto en lo que se refiere a la forma de los enunciados como a las formas de resolución.</w:t>
      </w:r>
    </w:p>
    <w:p w:rsidR="00697924" w:rsidRPr="00697924" w:rsidRDefault="00697924" w:rsidP="00697924">
      <w:pPr>
        <w:tabs>
          <w:tab w:val="center" w:pos="5527"/>
        </w:tabs>
        <w:spacing w:after="0"/>
        <w:jc w:val="both"/>
        <w:rPr>
          <w:rFonts w:cs="Calibri"/>
        </w:rPr>
      </w:pPr>
      <w:r w:rsidRPr="00697924">
        <w:rPr>
          <w:rFonts w:cs="Calibri"/>
        </w:rPr>
        <w:t>Para que puedan resolver situaciones presentadas con texto, los problemas deben tener una formulación sencilla, en oraciones cortas y la pregunta  debe estar expresada con claridad, para que se corresponda con el desarrollo alcanzado por los niños de esta edad.</w:t>
      </w:r>
    </w:p>
    <w:p w:rsidR="00697924" w:rsidRPr="00697924" w:rsidRDefault="00697924" w:rsidP="00697924">
      <w:pPr>
        <w:tabs>
          <w:tab w:val="center" w:pos="5527"/>
        </w:tabs>
        <w:spacing w:after="0"/>
        <w:jc w:val="both"/>
        <w:rPr>
          <w:rFonts w:cs="Calibri"/>
        </w:rPr>
      </w:pPr>
      <w:r w:rsidRPr="00697924">
        <w:rPr>
          <w:rFonts w:cs="Calibri"/>
        </w:rPr>
        <w:t>Si bien la solución de  los problemas debe realizarse fundamentalmente en forma oral al inicio del primer grado,  en el transcurso del año escolar los niños deben poder escribir los cálculos, la igualdad numérica u otros elementos;  y paulatinamente poder leer el texto, comprenderlo y solucionarlo en forma independiente. Al finalizar el primer grado han de poder escribir una respuesta sencilla.</w:t>
      </w:r>
    </w:p>
    <w:p w:rsidR="00697924" w:rsidRPr="00697924" w:rsidRDefault="00697924" w:rsidP="00697924">
      <w:pPr>
        <w:tabs>
          <w:tab w:val="center" w:pos="5527"/>
        </w:tabs>
        <w:spacing w:after="0"/>
        <w:jc w:val="both"/>
        <w:rPr>
          <w:rFonts w:cs="Calibri"/>
        </w:rPr>
      </w:pPr>
      <w:r w:rsidRPr="00697924">
        <w:rPr>
          <w:rFonts w:cs="Calibri"/>
        </w:rPr>
        <w:t>Respecto de las habilidades de comunicación que es necesario desarrollar, resulta indispensable que los niños puedan desplegar sus representaciones personales y tengan oportunidad de explicitarlos. Desde esta perspectiva es necesario “exigir el planteo” en la resolución de los problemas, en los casos en el que el docente haya previsto el análisis de los procedimientos de resolución. En otras oportunidades en que no se reflexionará sobre ellos, la explicitación escrita de: “¿cómo lo resolvieron?” puede no ser exigida para no caer en una actividad rutinaria desprovista de significado para los niños.</w:t>
      </w:r>
    </w:p>
    <w:p w:rsidR="00697924" w:rsidRPr="00697924" w:rsidRDefault="00697924" w:rsidP="00697924">
      <w:pPr>
        <w:tabs>
          <w:tab w:val="center" w:pos="5527"/>
        </w:tabs>
        <w:spacing w:after="0"/>
        <w:jc w:val="both"/>
        <w:rPr>
          <w:rFonts w:cs="Calibri"/>
        </w:rPr>
      </w:pPr>
      <w:r w:rsidRPr="00697924">
        <w:rPr>
          <w:rFonts w:cs="Calibri"/>
        </w:rPr>
        <w:t xml:space="preserve">En términos generales, resulta relevante considerar que la metodología de enseñanza basada en la resolución de problemas implica no solo resolver espacios de problemas que están vinculados al contenido a enseñar, sino además un trabajo reflexivo que vuelva sobre lo realizado. El trabajo que implica volver sobre lo realizado, por uno o por los compañeros, exige siempre una explicitación, un reconocimiento y una sistematización del conocimiento que se pone en juego en la resolución de los problemas, en  las forma de obtenerlo y validarlo. Sin </w:t>
      </w:r>
      <w:r w:rsidRPr="00697924">
        <w:rPr>
          <w:rFonts w:cs="Calibri"/>
        </w:rPr>
        <w:lastRenderedPageBreak/>
        <w:t>este proceso, los conocimientos matemáticos aprendidos en la escuela (las nociones y las formas de trabajar en Matemática) no tendrán, a futuro, las mismas posibilidades de reutilización, ya que quedarían asociados a su uso en algunos casos particulares. (Cuadernos para el Aula. Serie NAP. MECyT)</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Eje Números y Operaciones</w:t>
      </w:r>
    </w:p>
    <w:p w:rsidR="009B215D" w:rsidRDefault="009B215D"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 numeración:</w:t>
      </w:r>
    </w:p>
    <w:p w:rsidR="009B215D" w:rsidRDefault="009B215D"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Los niños que comienzan primer año, han construido conocimientos sobre el sistema de numeración, aun cuando no se los haya enseñado explícitamente, producto de su paso por el Nivel Inicial y/o de su propio entorno. Estos conocimientos constituyen el punto de partida de los nuevos aprendizajes, y por eso es imprescindible que el docente pueda crear desde el inicio, un ambiente que sea propicio para la alfabetización matemática. Es decir, un aula donde estén presentes los números a través de diferentes portadores, por ejemplo: calendarios del mes, almanaques con agenda donde se pueda registrar información, reloj que permita interpretar la hora del timbre, cinta métrica que le permita recurrir a ella cuando necesite recordar la escritura de algún número, bandas numéricas  y cuadros numéricos. Estas actividades no requieren que los niños conozcan los nombres de los números, sino que aprendan a consultar portadores para resolver problemas numéricos, desarrollando su autonomía.</w:t>
      </w:r>
    </w:p>
    <w:p w:rsidR="00697924" w:rsidRPr="00697924" w:rsidRDefault="00697924" w:rsidP="00697924">
      <w:pPr>
        <w:tabs>
          <w:tab w:val="center" w:pos="5527"/>
        </w:tabs>
        <w:spacing w:after="0"/>
        <w:jc w:val="both"/>
        <w:rPr>
          <w:rFonts w:cs="Calibri"/>
        </w:rPr>
      </w:pPr>
      <w:r w:rsidRPr="00697924">
        <w:rPr>
          <w:rFonts w:cs="Calibri"/>
        </w:rPr>
        <w:t>El sistema de numeración se organiza conforme a reglas (propiedades) de cierto nivel de complejidad, que los niños deberán ir conociendo. La presentación fragmentada de los números, no favorece el trabajo de apropiación de estas reglas, ya que reduce el objeto matemático a su mínima expresión, es decir, enseñando los números uno por uno, no se permite establecer relaciones entre ellos. Solo las interacciones con una porción significativa de la serie permitirán ir construyendo estas reglas. Cuando interactúan con una serie de problemas, actividades o propuestas, los niños ponen en funcionamiento algunos nombres y/o escrituras que ya conocen para avanzar sobre otras desconocidas.</w:t>
      </w:r>
    </w:p>
    <w:p w:rsidR="00697924" w:rsidRPr="00697924" w:rsidRDefault="00697924" w:rsidP="00697924">
      <w:pPr>
        <w:tabs>
          <w:tab w:val="center" w:pos="5527"/>
        </w:tabs>
        <w:spacing w:after="0"/>
        <w:jc w:val="both"/>
        <w:rPr>
          <w:rFonts w:cs="Calibri"/>
        </w:rPr>
      </w:pPr>
      <w:r w:rsidRPr="00697924">
        <w:rPr>
          <w:rFonts w:cs="Calibri"/>
        </w:rPr>
        <w:t xml:space="preserve">Para que los niños progresen en el conocimiento de los números naturales,  deben trabajarse problemas en los que puedan mejorar el dominio del recitado de una porción de la serie numérica, de forma estable y convencional, en el  conteo efectivo de colecciones, en el registro de  cantidades (en un inicio usando marcas como puntitos y/o rayitas, hasta llegar a la escritura convencional), en la interpretación de  registros realizados por otros, estableciendo  relaciones entre la serie oral y la serie escrita y comparando y ordenando cantidades y números.  La disposición de los números organizados en el cuadro de números hasta 100 permite el análisis de las regularidades del sistema de numeración. El trabajo rutinario con este recurso permitirá que los niños puedan verbalizar expresiones tales como: “en esta </w:t>
      </w:r>
      <w:r w:rsidRPr="00697924">
        <w:rPr>
          <w:rFonts w:cs="Calibri"/>
        </w:rPr>
        <w:lastRenderedPageBreak/>
        <w:t>columna los números terminan en…”, “ en esta fila todos comienzan con…”, “los números de 10 a 99 tienen dos cifras…”, “los números terminados en 7 son...”, “los números que comienzan con 4 son…”,  “si me desplazo un casillero a la derecha sumo 1” , “ si me desplazo hacia la izquierda resto 1”, “si bajo un casillero es lo mismo que sumar 10”, “si subo un casillero es lo mismo que quitar 10”, “el número 32 está antes que el 33 y después del 31”, “el número 35 está entre 30 y 40”, etc.</w:t>
      </w:r>
    </w:p>
    <w:p w:rsidR="00697924" w:rsidRPr="00697924" w:rsidRDefault="00697924" w:rsidP="00697924">
      <w:pPr>
        <w:tabs>
          <w:tab w:val="center" w:pos="5527"/>
        </w:tabs>
        <w:spacing w:after="0"/>
        <w:jc w:val="both"/>
        <w:rPr>
          <w:rFonts w:cs="Calibri"/>
        </w:rPr>
      </w:pPr>
      <w:r w:rsidRPr="00697924">
        <w:rPr>
          <w:rFonts w:cs="Calibri"/>
        </w:rPr>
        <w:t>Cabe destacar que es importante memorizar un intervalo de números para reflexionar sobre las regularidades, pero al mismo tiempo, conocer las regularidades contribuye a la memorización.</w:t>
      </w:r>
    </w:p>
    <w:p w:rsidR="00697924" w:rsidRPr="00697924" w:rsidRDefault="00697924" w:rsidP="00697924">
      <w:pPr>
        <w:tabs>
          <w:tab w:val="center" w:pos="5527"/>
        </w:tabs>
        <w:spacing w:after="0"/>
        <w:jc w:val="both"/>
        <w:rPr>
          <w:rFonts w:cs="Calibri"/>
        </w:rPr>
      </w:pPr>
      <w:r w:rsidRPr="00697924">
        <w:rPr>
          <w:rFonts w:cs="Calibri"/>
        </w:rPr>
        <w:t>Tampoco debe dejarse de lado el trabajo con escalas o series numéricas, porque en matemática el estudio de patrones que surgen de situaciones simples se constituye en fundamento para los conceptos posteriores de funciones, ecuaciones y sucesiones.  El trabajo con patrones aritméticos (escalas) permite integrar estrategias de conteo, operatoria, divisibilidad, proporcionalidad, etc. a la vez que exige razonamiento lógico y comunicabilidad matemática. En primer grado solamente aparecerán las estrategias de conteo y operatoria sencilla (+2, +5,+1, +10; -10, -5, -2, -1). Históricamente el trabajo sobre las escalas, ha sido una actividad tediosa y sobre la cual los niños no tenían mayores  indicios de cómo ni para qué la realizaban. Para revertir esta situación y que este contenido adquiera verdadera relevancia, es conveniente que el docente ofrezca una cantidad limitada de números  - siempre partiendo de algún número “redondo” -  y que sean los niños los que deban descubrir de “a cuántos se avanza o retrocede”, intercalando algunos números en la serie propuesta que les permitan evaluar si los completamientos realizados fueron correctos o no. Por ejemplo: “</w:t>
      </w:r>
      <w:r w:rsidRPr="00697924">
        <w:rPr>
          <w:rFonts w:cs="Calibri"/>
          <w:i/>
        </w:rPr>
        <w:t>Descubrí cómo está armada cada serie de números, sabiendo que para pasar de cada número al siguiente es siempre la misma reagla:20 - 25 - …….- …… - ……. - 45 ;  90 - 80 - …… - …… - ……. - 40 - …….”</w:t>
      </w:r>
      <w:r w:rsidRPr="00697924">
        <w:rPr>
          <w:rFonts w:cs="Calibri"/>
        </w:rPr>
        <w:t xml:space="preserve"> .</w:t>
      </w:r>
    </w:p>
    <w:p w:rsidR="00697924" w:rsidRPr="00697924" w:rsidRDefault="00697924" w:rsidP="00697924">
      <w:pPr>
        <w:tabs>
          <w:tab w:val="center" w:pos="5527"/>
        </w:tabs>
        <w:spacing w:after="0"/>
        <w:jc w:val="both"/>
        <w:rPr>
          <w:rFonts w:cs="Calibri"/>
        </w:rPr>
      </w:pPr>
      <w:r w:rsidRPr="00697924">
        <w:rPr>
          <w:rFonts w:cs="Calibri"/>
        </w:rPr>
        <w:t>En relación al análisis del valor posicional, será necesario abordarlo a través de actividades donde se interactúe con la escritura numérica, presentando actividades que exijan armar y desarmar números en “unos” y “dieces”, por ejemplo: juegos con puntajes 1, 10 y 100; trabajo con billetes de $ 100, de $10 y monedas de $1, juegos con la calculadora donde se analiza cómo se transforma un número cuando le sumamos 100, ó 10, ó 1. También, la numeración hablada es una poderosa herramienta para descomponer los números como suma de sus valores relativos (23 = 20 + 3)</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las páginas 43 a 62 del Cuaderno para el aula Matemática 1, Serie NAP, donde se encuentran ejemplos de propuestas de actividades para abordar estos conceptos.</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las operaciones:</w:t>
      </w:r>
    </w:p>
    <w:p w:rsidR="009B215D" w:rsidRDefault="009B215D"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 xml:space="preserve">Los niños pueden resolver problemas aritméticos mucho antes de poder leer. Como se mencionó anteriormente, en el inicio- y siempre que se requiera-, los problemas pueden </w:t>
      </w:r>
      <w:r w:rsidRPr="00697924">
        <w:rPr>
          <w:rFonts w:cs="Calibri"/>
        </w:rPr>
        <w:lastRenderedPageBreak/>
        <w:t>presentarse en forma oral, con material concreto, a través de una lámina o dibujo, juegos, para luego  avanzar  a otras formas de presentación: enunciados, tablas, etc. La modificación del modo de presentación de la información varía la complejidad del problema provocando la puesta en juego de diferentes procedimientos de resolución.</w:t>
      </w:r>
    </w:p>
    <w:p w:rsidR="00697924" w:rsidRPr="00697924" w:rsidRDefault="00697924" w:rsidP="00697924">
      <w:pPr>
        <w:tabs>
          <w:tab w:val="center" w:pos="5527"/>
        </w:tabs>
        <w:spacing w:after="0"/>
        <w:jc w:val="both"/>
        <w:rPr>
          <w:rFonts w:cs="Calibri"/>
        </w:rPr>
      </w:pPr>
      <w:r w:rsidRPr="00697924">
        <w:rPr>
          <w:rFonts w:cs="Calibri"/>
        </w:rPr>
        <w:t xml:space="preserve">En primer grado los problemas que se presentan se trabajan con números pequeños para permitir que los niños utilicen estrategias de dibujo/uso de material concreto y conteo: </w:t>
      </w:r>
      <w:r w:rsidRPr="00697924">
        <w:rPr>
          <w:rFonts w:cs="Calibri"/>
          <w:b/>
        </w:rPr>
        <w:t>reconteo, sobreconteo y desconteo</w:t>
      </w:r>
      <w:r w:rsidRPr="00697924">
        <w:rPr>
          <w:rFonts w:cs="Calibri"/>
        </w:rPr>
        <w:t>. Sin embargo, es necesario evolucionar desde estos procedimientos iniciales a otros más “expertos” para lo cual se necesita previamente de la construcción y memorización de un repertorio de cálculos simples de sumas y restas. Simultáneamente, este repertorio de cálculos memorizado permite enriquecer estrategias de cálculo personal y proporciona herramientas para la comprensión de los algoritmos de la suma y la resta, que se abordarán a partir de segundo grado. Es decir: que el niño pueda contestar cuánto es 20 + 30, le permitirá luego comprender y responder cuánto es 20 + 35. En este tipo de trabajo sobre cálculo mental (entendiendo por cálculo mental un cálculo pensado, reflexionado que puede ser escrito), se ponen en juego numerosas propiedades de las operaciones. Esto permite  analizar la conmutatividad y asociatividad de la suma, y la no conmutatividad de la resta, sin que sea necesario explicitar sus nombres en este grado.</w:t>
      </w:r>
    </w:p>
    <w:p w:rsidR="00697924" w:rsidRPr="00697924" w:rsidRDefault="00697924" w:rsidP="00697924">
      <w:pPr>
        <w:tabs>
          <w:tab w:val="center" w:pos="5527"/>
        </w:tabs>
        <w:spacing w:after="0"/>
        <w:jc w:val="both"/>
        <w:rPr>
          <w:rFonts w:cs="Calibri"/>
        </w:rPr>
      </w:pPr>
      <w:r w:rsidRPr="00697924">
        <w:rPr>
          <w:rFonts w:cs="Calibri"/>
        </w:rPr>
        <w:t>Existen diversos juegos (juego de la oca, loterías, cartas, etc.) que permitirán ir construyendo este repertorio de cálculos y su posterior memorización. Otros recursos importante para este fin son:  el uso de carteles en el aula con los cálculos construidos hasta el momento, con tablas de sumas y/o restas, etc., porque les posibilitan a los niños recuperar los resultados rápidamente en caso que no los recuerden; y la práctica rutinaria de reforzar la memorización de éstos cálculos.</w:t>
      </w:r>
    </w:p>
    <w:p w:rsidR="00697924" w:rsidRPr="00697924" w:rsidRDefault="00697924" w:rsidP="00697924">
      <w:pPr>
        <w:tabs>
          <w:tab w:val="center" w:pos="5527"/>
        </w:tabs>
        <w:spacing w:after="0"/>
        <w:jc w:val="both"/>
        <w:rPr>
          <w:rFonts w:cs="Calibri"/>
        </w:rPr>
      </w:pPr>
      <w:r w:rsidRPr="00697924">
        <w:rPr>
          <w:rFonts w:cs="Calibri"/>
        </w:rPr>
        <w:t>Proponer a los niños que inventen preguntas o problemas es una oportunidad para poner en juego lo discutido en torno al análisis de los enunciados y los datos de los problemas bajo distintas formas de presentación. El cambio de rol de lectores a productores de enunciados, les permitirá tener en cuenta los conocimientos que circularon en los momentos de discusión. Además, resolver problemas que ellos mismos inventaron favorece la comprensión y mejora el vínculo que establecen con la matemática, en tanto aumentan la confianza en sus procedimientos de resolución.</w:t>
      </w:r>
    </w:p>
    <w:p w:rsidR="00697924" w:rsidRPr="00697924" w:rsidRDefault="00697924" w:rsidP="00697924">
      <w:pPr>
        <w:tabs>
          <w:tab w:val="center" w:pos="5527"/>
        </w:tabs>
        <w:spacing w:after="0"/>
        <w:jc w:val="both"/>
        <w:rPr>
          <w:rFonts w:cs="Calibri"/>
        </w:rPr>
      </w:pPr>
      <w:r w:rsidRPr="00697924">
        <w:rPr>
          <w:rFonts w:cs="Calibri"/>
        </w:rPr>
        <w:t>Respecto de los problemas de multiplicación y división que se presentan  en primer grado, debe tenerse en cuenta que para la multiplicación se inicia el  trabajo con problemas de proporcionalidad (a través sumas reiteradas), y para la división problemas de reparto. Para resolverlos se espera que los niños avancen de estrategias como dibujos y conteo a sumas o restas sucesivas. No se pretende que usen el signo de la multiplicación/división, ya que esto se requerirá en años superiores.</w:t>
      </w:r>
    </w:p>
    <w:p w:rsidR="00697924" w:rsidRPr="00697924" w:rsidRDefault="00697924" w:rsidP="00697924">
      <w:pPr>
        <w:tabs>
          <w:tab w:val="center" w:pos="5527"/>
        </w:tabs>
        <w:spacing w:after="0"/>
        <w:rPr>
          <w:rFonts w:cs="Calibri"/>
          <w:sz w:val="20"/>
          <w:szCs w:val="20"/>
        </w:rPr>
      </w:pPr>
      <w:r w:rsidRPr="00697924">
        <w:rPr>
          <w:rFonts w:cs="Calibri"/>
          <w:sz w:val="20"/>
          <w:szCs w:val="20"/>
        </w:rPr>
        <w:t>Se sugiere la lectura de las páginas 62 a 79 del Cuaderno para el aula Matemática 1, donde se encuentran ejemplos de propuestas de actividades para abordar estos conceptos.</w:t>
      </w:r>
    </w:p>
    <w:p w:rsidR="00697924" w:rsidRPr="00697924" w:rsidRDefault="00697924" w:rsidP="00697924">
      <w:pPr>
        <w:tabs>
          <w:tab w:val="center" w:pos="5527"/>
        </w:tabs>
        <w:spacing w:after="0"/>
        <w:rPr>
          <w:rFonts w:cs="Calibri"/>
        </w:rPr>
      </w:pPr>
    </w:p>
    <w:p w:rsidR="00697924" w:rsidRPr="00697924" w:rsidRDefault="00697924" w:rsidP="00697924">
      <w:pPr>
        <w:tabs>
          <w:tab w:val="center" w:pos="5527"/>
        </w:tabs>
        <w:spacing w:after="0"/>
        <w:jc w:val="both"/>
        <w:rPr>
          <w:rFonts w:cs="Calibri"/>
          <w:b/>
        </w:rPr>
      </w:pPr>
      <w:r w:rsidRPr="00697924">
        <w:rPr>
          <w:rFonts w:cs="Calibri"/>
          <w:b/>
        </w:rPr>
        <w:t>Eje Espacio, Formas y Medida</w:t>
      </w:r>
    </w:p>
    <w:p w:rsidR="009B215D" w:rsidRDefault="009B215D"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del espacio:</w:t>
      </w:r>
    </w:p>
    <w:p w:rsidR="009B215D" w:rsidRDefault="009B215D"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Cuando los niños ingresan a primer grado ya pueden utilizar relaciones como adelante, atrás, debajo de, atrás de, arriba de, considerándose a sí mismos como la referencia necesaria para darles sentido (egocentrismo). Estos conocimientos disponibles, deben ser reutilizados para avanzar a partir de ellos. Desde el ingreso a primer año/grado los niños deberán enfrentarse con problemas que pongan en conflicto la referencia del propio cuerpo y que demuestren la insuficiencia de estructurar el espacio solo con esa referencia, permitiendo a la vez, avanzar en la construcción de nuevas referencias que articulen tanto la posición de los sujetos como la de los objetos, para así enriquecer el uso de relaciones espaciales .El tipo de problemas que se plantean exigirán que los niños:</w:t>
      </w:r>
    </w:p>
    <w:p w:rsidR="00697924" w:rsidRPr="00697924" w:rsidRDefault="00697924" w:rsidP="00697924">
      <w:pPr>
        <w:tabs>
          <w:tab w:val="center" w:pos="5527"/>
        </w:tabs>
        <w:spacing w:after="0"/>
        <w:jc w:val="both"/>
        <w:rPr>
          <w:rFonts w:cs="Calibri"/>
        </w:rPr>
      </w:pPr>
      <w:r w:rsidRPr="00697924">
        <w:rPr>
          <w:rFonts w:cs="Calibri"/>
        </w:rPr>
        <w:t>-elaboren información respecto de la ubicación de un objeto que está escondido por ejemplo en el aula, para que otro compañero lo encuentre.</w:t>
      </w:r>
    </w:p>
    <w:p w:rsidR="00697924" w:rsidRPr="00697924" w:rsidRDefault="00697924" w:rsidP="00697924">
      <w:pPr>
        <w:tabs>
          <w:tab w:val="center" w:pos="5527"/>
        </w:tabs>
        <w:spacing w:after="0"/>
        <w:jc w:val="both"/>
        <w:rPr>
          <w:rFonts w:cs="Calibri"/>
        </w:rPr>
      </w:pPr>
      <w:r w:rsidRPr="00697924">
        <w:rPr>
          <w:rFonts w:cs="Calibri"/>
        </w:rPr>
        <w:t>- comuniquen oralmente la ubicación de objetos y personas en el espacio.</w:t>
      </w:r>
    </w:p>
    <w:p w:rsidR="00697924" w:rsidRPr="00697924" w:rsidRDefault="00697924" w:rsidP="00697924">
      <w:pPr>
        <w:tabs>
          <w:tab w:val="center" w:pos="5527"/>
        </w:tabs>
        <w:spacing w:after="0"/>
        <w:jc w:val="both"/>
        <w:rPr>
          <w:rFonts w:cs="Calibri"/>
        </w:rPr>
      </w:pPr>
      <w:r w:rsidRPr="00697924">
        <w:rPr>
          <w:rFonts w:cs="Calibri"/>
        </w:rPr>
        <w:t>-comuniquen e interpreten desplazamientos y trayectos por medios de dibujos, gráficos o instrucciones verbales o escritas.</w:t>
      </w:r>
    </w:p>
    <w:p w:rsidR="00697924" w:rsidRPr="00697924" w:rsidRDefault="00697924" w:rsidP="00697924">
      <w:pPr>
        <w:tabs>
          <w:tab w:val="center" w:pos="5527"/>
        </w:tabs>
        <w:spacing w:after="0"/>
        <w:jc w:val="both"/>
        <w:rPr>
          <w:rFonts w:cs="Calibri"/>
        </w:rPr>
      </w:pPr>
      <w:r w:rsidRPr="00697924">
        <w:rPr>
          <w:rFonts w:cs="Calibri"/>
        </w:rPr>
        <w:t>-interpreten dibujos y planos de espacios conocidos y no conocidos, etc.</w:t>
      </w:r>
    </w:p>
    <w:p w:rsidR="00697924" w:rsidRPr="00697924" w:rsidRDefault="00697924" w:rsidP="00697924">
      <w:pPr>
        <w:tabs>
          <w:tab w:val="center" w:pos="5527"/>
        </w:tabs>
        <w:spacing w:after="0"/>
        <w:rPr>
          <w:rFonts w:cs="Calibri"/>
          <w:sz w:val="20"/>
          <w:szCs w:val="20"/>
        </w:rPr>
      </w:pPr>
      <w:r w:rsidRPr="00697924">
        <w:rPr>
          <w:rFonts w:cs="Calibri"/>
          <w:sz w:val="20"/>
          <w:szCs w:val="20"/>
        </w:rPr>
        <w:t>Se sugiere la lectura de las páginas 82 a 93 del Cuaderno para el aula Matemática 1, donde se encuentran ejemplos de propuestas de actividades para abordar estos conceptos.</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las Formas</w:t>
      </w:r>
      <w:r w:rsidRPr="00697924">
        <w:rPr>
          <w:rFonts w:cs="Calibri"/>
        </w:rPr>
        <w:t>:</w:t>
      </w:r>
    </w:p>
    <w:p w:rsidR="009B215D" w:rsidRDefault="009B215D"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Distintas razones han hecho que la Geometría haya perdido espacio en la escuela. Es necesario volver la mirada sobre esta rama de la matemática y repensar su enseñanza y aprendizaje en la escuela. Si se considera la escuela como lugar de producción de conocimientos, cabe preguntarse qué tipo de actividad intelectual favorece la construcción de conocimientos geométricos.</w:t>
      </w:r>
    </w:p>
    <w:p w:rsidR="00697924" w:rsidRPr="00697924" w:rsidRDefault="00697924" w:rsidP="00697924">
      <w:pPr>
        <w:tabs>
          <w:tab w:val="center" w:pos="5527"/>
        </w:tabs>
        <w:spacing w:after="0"/>
        <w:jc w:val="both"/>
        <w:rPr>
          <w:rFonts w:cs="Calibri"/>
        </w:rPr>
      </w:pPr>
      <w:r w:rsidRPr="00697924">
        <w:rPr>
          <w:rFonts w:cs="Calibri"/>
        </w:rPr>
        <w:t>El planteo de problemas que exijan a los niños describir una figura o cuerpo, identificar entre varias una figura o cuerpo, construir, dibujar y/o reproducir alguna de estas formas (usando plantillas y/ o papel cuadriculado), conducirá a los niños a buscar las relaciones y propiedades de estas figuras para poner en juego estrategias que le permitan resolver la situación planteada. Luego se proponen situaciones de comunicación que implican contar a otros cómo resolvieron el problema, usar un lenguaje apropiado, formular argumentos que validen las decisiones y explicitar las relaciones que encontraron.</w:t>
      </w:r>
    </w:p>
    <w:p w:rsidR="00697924" w:rsidRPr="00697924" w:rsidRDefault="00697924" w:rsidP="00697924">
      <w:pPr>
        <w:tabs>
          <w:tab w:val="center" w:pos="5527"/>
        </w:tabs>
        <w:spacing w:after="0"/>
        <w:jc w:val="both"/>
        <w:rPr>
          <w:rFonts w:cs="Calibri"/>
        </w:rPr>
      </w:pPr>
      <w:r w:rsidRPr="00697924">
        <w:rPr>
          <w:rFonts w:cs="Calibri"/>
        </w:rPr>
        <w:lastRenderedPageBreak/>
        <w:t>Sin embargo, más allá del tipo de problema que los niños resuelvan, es la discusión en torno a las resoluciones y las intervenciones que el docente haga, lo que permitirá elaborar en forma progresiva, conocimientos acerca de las propiedades de cuerpos y figuras y su funcionamiento. En relación a la discusión: ¿Se enseñan primero figuras o cuerpos?, no hay investigaciones didácticas que permitan recomendar la conveniencia de empezar por las figuras o los cuerpos.</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las páginas 93 a 101 del Cuaderno para el aula Matemática 1, donde se encuentran ejemplos de propuestas de actividades para abordar estos conceptos.</w:t>
      </w:r>
    </w:p>
    <w:p w:rsidR="00697924" w:rsidRPr="00697924" w:rsidRDefault="00697924" w:rsidP="00697924">
      <w:pPr>
        <w:tabs>
          <w:tab w:val="center" w:pos="5527"/>
        </w:tabs>
        <w:spacing w:after="0"/>
        <w:jc w:val="both"/>
        <w:rPr>
          <w:rFonts w:cs="Calibri"/>
          <w:b/>
        </w:rPr>
      </w:pPr>
    </w:p>
    <w:p w:rsidR="009B215D" w:rsidRDefault="009B215D"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En relación con la medida</w:t>
      </w:r>
      <w:r w:rsidRPr="00697924">
        <w:rPr>
          <w:rFonts w:cs="Calibri"/>
        </w:rPr>
        <w:t>:</w:t>
      </w:r>
    </w:p>
    <w:p w:rsidR="009B215D" w:rsidRDefault="009B215D"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La primera cuestión a considerar en el primer ciclo, es la diferenciación entre aquellos atributos de los objetos que se pueden medir, denominados magnitudes.</w:t>
      </w:r>
    </w:p>
    <w:p w:rsidR="00697924" w:rsidRPr="00697924" w:rsidRDefault="00697924" w:rsidP="00697924">
      <w:pPr>
        <w:tabs>
          <w:tab w:val="center" w:pos="5527"/>
        </w:tabs>
        <w:spacing w:after="0"/>
        <w:jc w:val="both"/>
        <w:rPr>
          <w:rFonts w:cs="Calibri"/>
        </w:rPr>
      </w:pPr>
      <w:r w:rsidRPr="00697924">
        <w:rPr>
          <w:rFonts w:cs="Calibri"/>
        </w:rPr>
        <w:t>En primer grado, se podrá proponer a los niños problemas para avanzar en la comparación de cantidades e iniciarlos en su medición. La práctica de la medición efectiva es necesaria para comprender los diferentes aspectos ligados a la medida: a veces hay que determinar si es necesario medir o no, en otros casos seleccionar la unidad de medida (convencional o no), en otros casos determinar si se requiere una medida exacta o aproximada.</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las páginas 101 a 105 del Cuaderno para el aula Matemática 1, donde se encuentran ejemplos de propuestas de actividades para abordar estos conceptos</w:t>
      </w:r>
    </w:p>
    <w:p w:rsidR="00AC4F53" w:rsidRDefault="00AC4F53" w:rsidP="00697924">
      <w:pPr>
        <w:spacing w:after="0"/>
        <w:rPr>
          <w:b/>
        </w:rPr>
      </w:pPr>
    </w:p>
    <w:p w:rsidR="00AC4F53" w:rsidRDefault="00AC4F53" w:rsidP="00697924">
      <w:pPr>
        <w:spacing w:after="0"/>
        <w:rPr>
          <w:b/>
        </w:rPr>
      </w:pPr>
    </w:p>
    <w:p w:rsidR="00697924" w:rsidRPr="00697924" w:rsidRDefault="00697924" w:rsidP="00697924">
      <w:pPr>
        <w:spacing w:after="0"/>
        <w:rPr>
          <w:b/>
        </w:rPr>
      </w:pPr>
      <w:r w:rsidRPr="00697924">
        <w:rPr>
          <w:b/>
        </w:rPr>
        <w:t xml:space="preserve">ORIENTACIONES PARA LA ENSEÑANZA DE LOS CONTENIDOS </w:t>
      </w:r>
    </w:p>
    <w:p w:rsidR="00697924" w:rsidRPr="00697924" w:rsidRDefault="00697924" w:rsidP="00697924">
      <w:pPr>
        <w:spacing w:after="0"/>
        <w:rPr>
          <w:b/>
        </w:rPr>
      </w:pPr>
    </w:p>
    <w:p w:rsidR="00697924" w:rsidRPr="00697924" w:rsidRDefault="00697924" w:rsidP="00697924">
      <w:pPr>
        <w:spacing w:after="0"/>
        <w:rPr>
          <w:b/>
        </w:rPr>
      </w:pPr>
      <w:r w:rsidRPr="00697924">
        <w:rPr>
          <w:b/>
        </w:rPr>
        <w:t>SEGUNDO AÑO DE LA UNIDAD PEDAGÓGICA</w:t>
      </w:r>
    </w:p>
    <w:p w:rsidR="00697924" w:rsidRPr="00697924" w:rsidRDefault="00697924" w:rsidP="00697924">
      <w:pPr>
        <w:spacing w:after="0" w:line="240" w:lineRule="auto"/>
        <w:rPr>
          <w:rFonts w:cs="Calibri"/>
          <w:b/>
        </w:rPr>
      </w:pPr>
    </w:p>
    <w:p w:rsidR="00697924" w:rsidRPr="00697924" w:rsidRDefault="00697924" w:rsidP="00697924">
      <w:pPr>
        <w:tabs>
          <w:tab w:val="center" w:pos="5527"/>
        </w:tabs>
        <w:spacing w:after="0"/>
        <w:jc w:val="both"/>
        <w:rPr>
          <w:rFonts w:cs="Calibri"/>
        </w:rPr>
      </w:pPr>
      <w:r w:rsidRPr="00697924">
        <w:rPr>
          <w:rFonts w:cs="Calibri"/>
          <w:b/>
        </w:rPr>
        <w:t>Orientaciones generales respecto del trabajo con problemas:</w:t>
      </w:r>
    </w:p>
    <w:p w:rsidR="00AC4F53" w:rsidRDefault="00AC4F53" w:rsidP="00697924">
      <w:pPr>
        <w:spacing w:after="0"/>
        <w:jc w:val="both"/>
        <w:rPr>
          <w:rFonts w:cs="Calibri"/>
        </w:rPr>
      </w:pPr>
    </w:p>
    <w:p w:rsidR="00697924" w:rsidRPr="00697924" w:rsidRDefault="00697924" w:rsidP="00697924">
      <w:pPr>
        <w:spacing w:after="0"/>
        <w:jc w:val="both"/>
        <w:rPr>
          <w:rFonts w:eastAsia="Times New Roman" w:cs="Calibri"/>
          <w:szCs w:val="24"/>
        </w:rPr>
      </w:pPr>
      <w:r w:rsidRPr="00697924">
        <w:rPr>
          <w:rFonts w:cs="Calibri"/>
        </w:rPr>
        <w:t>El trabajo con problemas debe realizarse sistemáticamente durante el curso escolar, por lo cual en las etapas iniciales y siempre que se requiera se efectuarán -aún cuando hayan sido extraídos de textos escolares-  en forma oral, apoyándose en láminas, objetos concretos, actividades prácticas e ilustraciones del libro de texto. Esta práctica sistemática irá preparando a los niños progresivamente para interpretar información dada en diferentes formatos.</w:t>
      </w:r>
      <w:r w:rsidRPr="00697924">
        <w:rPr>
          <w:rFonts w:cs="Calibri"/>
          <w:iCs/>
          <w:szCs w:val="24"/>
        </w:rPr>
        <w:t>Presentar la información de diferentes modos en los problemas y variar la tarea, tanto en los problemas aritméticos como geométricos, dará lugar a que los niños no conciban la idea de problema de una manera estereotipada, tanto en lo que se refiere a la forma de los enunciados como a las formas de resolución.</w:t>
      </w:r>
    </w:p>
    <w:p w:rsidR="00697924" w:rsidRPr="00697924" w:rsidRDefault="00697924" w:rsidP="00697924">
      <w:pPr>
        <w:tabs>
          <w:tab w:val="center" w:pos="5527"/>
        </w:tabs>
        <w:spacing w:after="0"/>
        <w:jc w:val="both"/>
        <w:rPr>
          <w:rFonts w:cs="Calibri"/>
        </w:rPr>
      </w:pPr>
      <w:r w:rsidRPr="00697924">
        <w:rPr>
          <w:rFonts w:cs="Calibri"/>
        </w:rPr>
        <w:lastRenderedPageBreak/>
        <w:t>Para que puedan resolver situaciones presentadas con texto, los problemas deben tener una formulación sencilla, en oraciones cortas y la pregunta  debe estar expresada con claridad, para que se corresponda con el desarrollo alcanzado por los niños de esta edad.</w:t>
      </w:r>
    </w:p>
    <w:p w:rsidR="00697924" w:rsidRPr="00697924" w:rsidRDefault="00697924" w:rsidP="00697924">
      <w:pPr>
        <w:tabs>
          <w:tab w:val="center" w:pos="5527"/>
        </w:tabs>
        <w:spacing w:after="0"/>
        <w:jc w:val="both"/>
        <w:rPr>
          <w:rFonts w:cs="Calibri"/>
        </w:rPr>
      </w:pPr>
      <w:r w:rsidRPr="00697924">
        <w:rPr>
          <w:rFonts w:cs="Calibri"/>
        </w:rPr>
        <w:t>En el transcurso del año escolar los niños deben poder escribir los cálculos, la igualdad numérica u otros elementos; y paulatinamente poder leer el texto, comprenderlo, solucionarlo en forma independiente y escribir una respuesta sencilla.</w:t>
      </w:r>
    </w:p>
    <w:p w:rsidR="00697924" w:rsidRPr="00697924" w:rsidRDefault="00697924" w:rsidP="00697924">
      <w:pPr>
        <w:tabs>
          <w:tab w:val="center" w:pos="5527"/>
        </w:tabs>
        <w:spacing w:after="0"/>
        <w:jc w:val="both"/>
        <w:rPr>
          <w:rFonts w:cs="Calibri"/>
        </w:rPr>
      </w:pPr>
      <w:r w:rsidRPr="00697924">
        <w:rPr>
          <w:rFonts w:cs="Calibri"/>
        </w:rPr>
        <w:t>La formación intelectual, presupone la comprensión y el razonamiento de problemas, que es objeto de estudio en el segundo grado, con un mayor nivel de abstracción y complejidad que en primer grado. Ello se  debe fundamentalmente, al empleo de nuevas operaciones y dificultades de cálculo.</w:t>
      </w:r>
    </w:p>
    <w:p w:rsidR="00697924" w:rsidRPr="00697924" w:rsidRDefault="00697924" w:rsidP="00697924">
      <w:pPr>
        <w:tabs>
          <w:tab w:val="center" w:pos="5527"/>
        </w:tabs>
        <w:spacing w:after="0"/>
        <w:jc w:val="both"/>
        <w:rPr>
          <w:rFonts w:cs="Calibri"/>
        </w:rPr>
      </w:pPr>
      <w:r w:rsidRPr="00697924">
        <w:rPr>
          <w:rFonts w:cs="Calibri"/>
        </w:rPr>
        <w:t>Respecto de las habilidades de comunicación que es necesario desarrollar, resulta indispensable que los niños puedan desplegar sus representaciones personales y tengan oportunidad de explicitarlos. Desde esta perspectiva es necesario “exigir el planteo” en la resolución de los problemas, en los casos en el que el docente haya previsto el análisis de los procedimientos de resolución. En otras oportunidades en que no se reflexionará sobre ellos, la explicitación escrita de “¿cómo lo resolvieron?”, puede no ser exigida para no caer en una actividad rutinaria desprovista de significado para los niños.</w:t>
      </w:r>
    </w:p>
    <w:p w:rsidR="00697924" w:rsidRPr="00697924" w:rsidRDefault="00697924" w:rsidP="00697924">
      <w:pPr>
        <w:tabs>
          <w:tab w:val="center" w:pos="5527"/>
        </w:tabs>
        <w:spacing w:after="0"/>
        <w:jc w:val="both"/>
        <w:rPr>
          <w:rFonts w:cs="Calibri"/>
        </w:rPr>
      </w:pPr>
      <w:r w:rsidRPr="00697924">
        <w:rPr>
          <w:rFonts w:cs="Calibri"/>
        </w:rPr>
        <w:t>En términos generales, resulta relevante considerar que la metodología de enseñanza basada en la resolución de problemas implica no solo resolver espacios de problemas que están vinculados al contenido a enseñar, sino además un trabajo reflexivo que vuelva sobre lo realizado. El trabajo que implica volver sobre lo realizado, por uno o por los compañeros, exige siempre una explicitación, un reconocimiento y una sistematización del conocimiento que se pone en juego en la resolución de los problemas, en  las forma de obtenerlo y validarlo. Sin este proceso, los conocimientos matemáticos aprendidos en la escuela (las nociones y las formas de trabajar en Matemática) no tendrán, a futuro, las mismas posibilidades de reutilización, ya que quedarían asociados a su uso en algunos casos particulares. (Cuadernos para el Aula. Serie NAP. MECyT).</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Eje Números y Operaciones</w:t>
      </w:r>
    </w:p>
    <w:p w:rsidR="00AC4F53" w:rsidRDefault="00AC4F53"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 numeración</w:t>
      </w:r>
      <w:r w:rsidRPr="00697924">
        <w:rPr>
          <w:rFonts w:cs="Calibri"/>
        </w:rPr>
        <w:t>:</w:t>
      </w:r>
    </w:p>
    <w:p w:rsidR="00AC4F53" w:rsidRDefault="00AC4F53"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 xml:space="preserve">En segundo grado se continúa explorando el  uso de números más grandes en diferentes contextos. Para abordar las funciones del número se puede investigar los números que se usan habitualmente en el ámbito escolar, en la numeración de las casas de la cuadra donde se encuentra la escuela, la numeración de las calles, las patentes de los vehículos, etc. </w:t>
      </w:r>
    </w:p>
    <w:p w:rsidR="00697924" w:rsidRPr="00697924" w:rsidRDefault="00697924" w:rsidP="00697924">
      <w:pPr>
        <w:tabs>
          <w:tab w:val="center" w:pos="5527"/>
        </w:tabs>
        <w:spacing w:after="0"/>
        <w:jc w:val="both"/>
        <w:rPr>
          <w:rFonts w:cs="Calibri"/>
        </w:rPr>
      </w:pPr>
      <w:r w:rsidRPr="00697924">
        <w:rPr>
          <w:rFonts w:cs="Calibri"/>
        </w:rPr>
        <w:t xml:space="preserve">El sistema de numeración se organiza conforme a reglas (propiedades) de cierto nivel de complejidad, que los niños deberán ir conociendo. La presentación fragmentada de los </w:t>
      </w:r>
      <w:r w:rsidRPr="00697924">
        <w:rPr>
          <w:rFonts w:cs="Calibri"/>
        </w:rPr>
        <w:lastRenderedPageBreak/>
        <w:t>números no favorece el trabajo de apropiación de estas reglas, ya que reduce el objeto matemático a su mínima expresión, es decir, enseñando los números uno por uno no se permite establecer relaciones entre ellos. Solo las interacciones con una porción significativa de la serie permitirá ir construyendo estas reglas. Se propone desde el inicio de segundo año que los niños puedan recuperar y sistematizar los aprendizajes construidos en primero sobre la lectura, la escritura y el orden de estos números, pero debido a que los niños no pueden generalizar los descubrimientos hechos en la serie numérica estudiada en primer grado a los números más grandes, es necesario volver sobre las mismas, analizando intervalos numéricos mayores. Un recurso valioso para este propósito, es el uso de nuevos cuadros numéricos que amplíen su estudio a otros intervalos (de 100 a 200, de 400 a 500 con los números aumentados de 1 en 1, o de 10 en 10 en la serie numérica entre entre 1 y 1.000). También es importante recuperar información sobre la lectura y escritura de números redondos: 100, 200, etc., como fuente de consulta para reconstruir el nombre y escritura de otros números.</w:t>
      </w:r>
    </w:p>
    <w:p w:rsidR="00697924" w:rsidRPr="00697924" w:rsidRDefault="00697924" w:rsidP="00697924">
      <w:pPr>
        <w:tabs>
          <w:tab w:val="center" w:pos="5527"/>
        </w:tabs>
        <w:spacing w:after="0"/>
        <w:jc w:val="both"/>
        <w:rPr>
          <w:rFonts w:cs="Calibri"/>
        </w:rPr>
      </w:pPr>
      <w:r w:rsidRPr="00697924">
        <w:rPr>
          <w:rFonts w:cs="Calibri"/>
        </w:rPr>
        <w:t>No debe dejarse de lado el trabajo con series numéricas, a través del completamiento de escalas, porque en matemática el estudio de patrones que surgen de situaciones simples se constituye en fundamento para los conceptos posteriores de funciones, ecuaciones y sucesiones. El trabajo con patrones aritméticos (escalas) permite integrar estrategias de conteo, operatoria, divisibilidad, proporcionalidad, etc., a la vez que exige razonamiento lógico y comunicabilidad matemática.</w:t>
      </w:r>
    </w:p>
    <w:p w:rsidR="00697924" w:rsidRPr="00697924" w:rsidRDefault="00697924" w:rsidP="00697924">
      <w:pPr>
        <w:tabs>
          <w:tab w:val="center" w:pos="5527"/>
        </w:tabs>
        <w:spacing w:after="0"/>
        <w:jc w:val="both"/>
        <w:rPr>
          <w:rFonts w:cs="Calibri"/>
        </w:rPr>
      </w:pPr>
      <w:r w:rsidRPr="00697924">
        <w:rPr>
          <w:rFonts w:cs="Calibri"/>
        </w:rPr>
        <w:t xml:space="preserve">Desde situaciones muy sencillas los niños pueden aprender a identificar regularidades, reconocer un mismo patrón bajo diferentes formas y usar patrones para predecir valores.  A partir de segundo grado los niños han de comprender el valor de descubrir patrones y expresarlos verbal y simbólicamente mediante fórmulas que le ayudan a generalizar y economizar economizando esfuerzos. En este nivel la expresión simbólica (o fórmula) se realiza con diagramas de flechas, por ejemplo:  </w:t>
      </w:r>
      <m:oMath>
        <m:r>
          <m:rPr>
            <m:nor/>
          </m:rPr>
          <w:rPr>
            <w:rFonts w:cs="Calibri"/>
            <w:szCs w:val="24"/>
          </w:rPr>
          <m:t>100</m:t>
        </m:r>
        <m:box>
          <m:boxPr>
            <m:opEmu m:val="on"/>
            <m:ctrlPr>
              <w:rPr>
                <w:rFonts w:ascii="Cambria Math" w:hAnsi="Cambria Math" w:cs="Calibri"/>
                <w:i/>
                <w:szCs w:val="24"/>
              </w:rPr>
            </m:ctrlPr>
          </m:boxPr>
          <m:e>
            <m:groupChr>
              <m:groupChrPr>
                <m:chr m:val="→"/>
                <m:vertJc m:val="bot"/>
                <m:ctrlPr>
                  <w:rPr>
                    <w:rFonts w:ascii="Cambria Math" w:hAnsi="Cambria Math" w:cs="Calibri"/>
                    <w:i/>
                    <w:szCs w:val="24"/>
                  </w:rPr>
                </m:ctrlPr>
              </m:groupChrPr>
              <m:e>
                <m:r>
                  <m:rPr>
                    <m:nor/>
                  </m:rPr>
                  <w:rPr>
                    <w:rFonts w:cs="Calibri"/>
                  </w:rPr>
                  <m:t>+50</m:t>
                </m:r>
              </m:e>
            </m:groupChr>
          </m:e>
        </m:box>
        <m:r>
          <m:rPr>
            <m:nor/>
          </m:rPr>
          <w:rPr>
            <w:rFonts w:cs="Calibri"/>
            <w:szCs w:val="24"/>
          </w:rPr>
          <m:t>150</m:t>
        </m:r>
        <m:box>
          <m:boxPr>
            <m:opEmu m:val="on"/>
            <m:ctrlPr>
              <w:rPr>
                <w:rFonts w:ascii="Cambria Math" w:hAnsi="Cambria Math" w:cs="Calibri"/>
                <w:i/>
                <w:szCs w:val="24"/>
              </w:rPr>
            </m:ctrlPr>
          </m:boxPr>
          <m:e>
            <m:groupChr>
              <m:groupChrPr>
                <m:chr m:val="→"/>
                <m:vertJc m:val="bot"/>
                <m:ctrlPr>
                  <w:rPr>
                    <w:rFonts w:ascii="Cambria Math" w:hAnsi="Cambria Math" w:cs="Calibri"/>
                    <w:i/>
                    <w:szCs w:val="24"/>
                  </w:rPr>
                </m:ctrlPr>
              </m:groupChrPr>
              <m:e>
                <m:r>
                  <m:rPr>
                    <m:nor/>
                  </m:rPr>
                  <w:rPr>
                    <w:rFonts w:cs="Calibri"/>
                    <w:szCs w:val="24"/>
                  </w:rPr>
                  <m:t>+50</m:t>
                </m:r>
              </m:e>
            </m:groupChr>
          </m:e>
        </m:box>
        <m:r>
          <m:rPr>
            <m:nor/>
          </m:rPr>
          <w:rPr>
            <w:rFonts w:cs="Calibri"/>
            <w:szCs w:val="24"/>
          </w:rPr>
          <m:t>200</m:t>
        </m:r>
        <m:box>
          <m:boxPr>
            <m:opEmu m:val="on"/>
            <m:ctrlPr>
              <w:rPr>
                <w:rFonts w:ascii="Cambria Math" w:hAnsi="Cambria Math" w:cs="Calibri"/>
                <w:i/>
                <w:szCs w:val="24"/>
              </w:rPr>
            </m:ctrlPr>
          </m:boxPr>
          <m:e>
            <m:groupChr>
              <m:groupChrPr>
                <m:chr m:val="→"/>
                <m:vertJc m:val="bot"/>
                <m:ctrlPr>
                  <w:rPr>
                    <w:rFonts w:ascii="Cambria Math" w:hAnsi="Cambria Math" w:cs="Calibri"/>
                    <w:i/>
                    <w:szCs w:val="24"/>
                  </w:rPr>
                </m:ctrlPr>
              </m:groupChrPr>
              <m:e>
                <m:r>
                  <m:rPr>
                    <m:nor/>
                  </m:rPr>
                  <w:rPr>
                    <w:rFonts w:cs="Calibri"/>
                    <w:szCs w:val="24"/>
                  </w:rPr>
                  <m:t>+</m:t>
                </m:r>
                <m:r>
                  <m:rPr>
                    <m:nor/>
                  </m:rPr>
                  <w:rPr>
                    <w:rFonts w:cs="Calibri"/>
                  </w:rPr>
                  <m:t>50</m:t>
                </m:r>
                <m:r>
                  <m:rPr>
                    <m:nor/>
                  </m:rPr>
                  <w:rPr>
                    <w:rFonts w:cs="Calibri"/>
                    <w:szCs w:val="24"/>
                  </w:rPr>
                  <m:t>…</m:t>
                </m:r>
              </m:e>
            </m:groupChr>
          </m:e>
        </m:box>
      </m:oMath>
      <w:r w:rsidRPr="00697924">
        <w:rPr>
          <w:rFonts w:cs="Calibri"/>
        </w:rPr>
        <w:t>…</w:t>
      </w:r>
    </w:p>
    <w:p w:rsidR="00697924" w:rsidRPr="00697924" w:rsidRDefault="00697924" w:rsidP="00697924">
      <w:pPr>
        <w:tabs>
          <w:tab w:val="center" w:pos="5527"/>
        </w:tabs>
        <w:spacing w:after="0"/>
        <w:jc w:val="both"/>
        <w:rPr>
          <w:rFonts w:cs="Calibri"/>
        </w:rPr>
      </w:pPr>
      <w:r w:rsidRPr="00697924">
        <w:rPr>
          <w:rFonts w:cs="Calibri"/>
        </w:rPr>
        <w:t xml:space="preserve">Históricamente el trabajo sobre las escalas, ha sido una actividad tediosa y sobre la cual los niños no tenían mayores  indicios de cómo ni para qué la realizaban. Para revertir esta situación y que este contenido adquiera verdadera relevancia, es conveniente que el docente ofrezca una cantidad limitada de números  y que sean los niños los que deban descubrir de “a cuántos se avanza o retrocede”, intercalando algunos números en la serie propuesta que les permitan evaluar si los completamientos realizados fueron correctos o no. Por ejemplo: </w:t>
      </w:r>
      <w:r w:rsidRPr="00697924">
        <w:rPr>
          <w:rFonts w:cs="Calibri"/>
          <w:i/>
        </w:rPr>
        <w:t>“Descubrí cómo está armada cada serie de números, sabiendo que para pasar de cada número al siguiente es siempre la misma regla: 210 - 215 - …….- …… - ……. - 235 ;  400 - 390 - …… - …… - ……. - 350 - …….</w:t>
      </w:r>
      <w:r w:rsidRPr="00697924">
        <w:rPr>
          <w:rFonts w:cs="Calibri"/>
        </w:rPr>
        <w:t xml:space="preserve">” . La escritura simbólica esperada en la respuesta a esta  situación es: </w:t>
      </w:r>
      <m:oMath>
        <m:r>
          <m:rPr>
            <m:sty m:val="p"/>
          </m:rPr>
          <w:rPr>
            <w:rFonts w:ascii="Cambria Math" w:hAnsi="Cambria Math" w:cs="Calibri"/>
          </w:rPr>
          <m:t>210</m:t>
        </m:r>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+5</m:t>
                </m:r>
              </m:e>
            </m:groupChr>
          </m:e>
        </m:box>
        <m:r>
          <m:rPr>
            <m:sty m:val="p"/>
          </m:rPr>
          <w:rPr>
            <w:rFonts w:ascii="Cambria Math" w:hAnsi="Cambria Math" w:cs="Calibri"/>
          </w:rPr>
          <m:t>215</m:t>
        </m:r>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+5</m:t>
                </m:r>
              </m:e>
            </m:groupChr>
          </m:e>
        </m:box>
        <m:r>
          <m:rPr>
            <m:sty m:val="p"/>
          </m:rPr>
          <w:rPr>
            <w:rFonts w:ascii="Cambria Math" w:hAnsi="Cambria Math" w:cs="Calibri"/>
          </w:rPr>
          <m:t>220…  ;400</m:t>
        </m:r>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-10</m:t>
                </m:r>
              </m:e>
            </m:groupChr>
          </m:e>
        </m:box>
        <m:r>
          <m:rPr>
            <m:sty m:val="p"/>
          </m:rPr>
          <w:rPr>
            <w:rFonts w:ascii="Cambria Math" w:hAnsi="Cambria Math" w:cs="Calibri"/>
          </w:rPr>
          <m:t>390</m:t>
        </m:r>
        <m:box>
          <m:boxPr>
            <m:opEmu m:val="on"/>
            <m:ctrlPr>
              <w:rPr>
                <w:rFonts w:ascii="Cambria Math" w:hAnsi="Cambria Math" w:cs="Calibri"/>
              </w:rPr>
            </m:ctrlPr>
          </m:boxPr>
          <m:e>
            <m:groupChr>
              <m:groupChrPr>
                <m:chr m:val="→"/>
                <m:vertJc m:val="bot"/>
                <m:ctrlPr>
                  <w:rPr>
                    <w:rFonts w:ascii="Cambria Math" w:hAnsi="Cambria Math" w:cs="Calibri"/>
                  </w:rPr>
                </m:ctrlPr>
              </m:groupChrPr>
              <m:e>
                <m:r>
                  <m:rPr>
                    <m:sty m:val="p"/>
                  </m:rPr>
                  <w:rPr>
                    <w:rFonts w:ascii="Cambria Math" w:hAnsi="Cambria Math" w:cs="Calibri"/>
                  </w:rPr>
                  <m:t>-10</m:t>
                </m:r>
              </m:e>
            </m:groupChr>
          </m:e>
        </m:box>
        <m:r>
          <m:rPr>
            <m:sty m:val="p"/>
          </m:rPr>
          <w:rPr>
            <w:rFonts w:ascii="Cambria Math" w:hAnsi="Cambria Math" w:cs="Calibri"/>
          </w:rPr>
          <m:t>380…</m:t>
        </m:r>
      </m:oMath>
    </w:p>
    <w:p w:rsidR="00697924" w:rsidRPr="00697924" w:rsidRDefault="00697924" w:rsidP="00697924">
      <w:pPr>
        <w:tabs>
          <w:tab w:val="center" w:pos="5527"/>
        </w:tabs>
        <w:spacing w:after="0"/>
        <w:jc w:val="both"/>
        <w:rPr>
          <w:rFonts w:cs="Calibri"/>
        </w:rPr>
      </w:pPr>
      <w:r w:rsidRPr="00697924">
        <w:rPr>
          <w:rFonts w:cs="Calibri"/>
        </w:rPr>
        <w:t>Otra utilidad de las escalas o series numéricas es que favorecen la comprensión del valor posicional cuando se trabajan usando la calculadora. Por ejemplo, “</w:t>
      </w:r>
      <w:r w:rsidRPr="00697924">
        <w:rPr>
          <w:rFonts w:cs="Calibri"/>
          <w:i/>
        </w:rPr>
        <w:t xml:space="preserve">Escribí 325 en la calculadora. ¿Qué número debo sumar/restar para que aparezca el 425, 315, 326, 324 o </w:t>
      </w:r>
      <w:r w:rsidRPr="00697924">
        <w:rPr>
          <w:rFonts w:cs="Calibri"/>
          <w:i/>
        </w:rPr>
        <w:lastRenderedPageBreak/>
        <w:t>225?”</w:t>
      </w:r>
      <w:r w:rsidRPr="00697924">
        <w:rPr>
          <w:rFonts w:cs="Calibri"/>
        </w:rPr>
        <w:t>A partir de este tipo de situaciones debe promover la toma de conciencia del valor posicional de cada cifra, para que aparezcan conclusiones tales como: “si sumo cien, cambia el de adelante, si sumo 10, cambia el del medio, si sumo uno, cambia el de atrás”. Otro tipo de actividad es pedir a los niños que realicen anticipaciones, que luego podrán validar con la calculadora. Es importante destacar que en  este tipo de actividades, el análisis se debe centrar sobre el valor posicional de las cifras y no en las cuentas de sumar/restar.</w:t>
      </w:r>
    </w:p>
    <w:p w:rsidR="00697924" w:rsidRPr="00697924" w:rsidRDefault="00697924" w:rsidP="00697924">
      <w:pPr>
        <w:tabs>
          <w:tab w:val="center" w:pos="5527"/>
        </w:tabs>
        <w:spacing w:after="0"/>
        <w:jc w:val="both"/>
        <w:rPr>
          <w:rFonts w:cs="Calibri"/>
        </w:rPr>
      </w:pPr>
      <w:r w:rsidRPr="00697924">
        <w:rPr>
          <w:rFonts w:cs="Calibri"/>
        </w:rPr>
        <w:t>Analizar los números según la posición que ocupan en términos de “unos”, “dieces” y “cienes” es un problema que se tiene que poner en juego también en 2°. Sin embargo, es una tarea compleja para los niños y es esperable que muchos niños que no tienen dificultades para leer y escribir números, encuentren importantes desafíos a la hora de componer y descomponer números. Un trabajo que exige un análisis y reflexión importante, son aquellas situaciones en las que se suman  unos o dieces a un nueve o un noventa, ya que la comprensión del paso a una unidad de orden mayor es una estrategia que permite avanzar en los algoritmos de la suma.</w:t>
      </w:r>
    </w:p>
    <w:p w:rsidR="00697924" w:rsidRPr="00697924" w:rsidRDefault="00697924" w:rsidP="00697924">
      <w:pPr>
        <w:tabs>
          <w:tab w:val="center" w:pos="5527"/>
        </w:tabs>
        <w:spacing w:after="0"/>
        <w:jc w:val="both"/>
        <w:rPr>
          <w:rFonts w:cs="Calibri"/>
        </w:rPr>
      </w:pPr>
      <w:r w:rsidRPr="00697924">
        <w:rPr>
          <w:rFonts w:cs="Calibri"/>
        </w:rPr>
        <w:t>Otro contexto para el análisis del valor posicional lo constituye el uso del el dinero: usar y contar billetes, sumar de cien en cien, hacer cálculos mentales, o bien reconocer “mirando el número” cuántos cienes, dieces y unos hay en cada número.</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las páginas 42 a 67 del Cuaderno para el aula Matemática 2, donde se encuentran ejemplos de actividades para abordar estos conceptos.</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las operaciones:</w:t>
      </w:r>
    </w:p>
    <w:p w:rsidR="00644087" w:rsidRDefault="00644087"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Suma y resta:</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 xml:space="preserve">En segundo grado se retoman los sentidos de los problemas de suma y resta abordados en primer año: avanzar, reunir, agregar, perder, retroceder, quitar, avanzando hacia otros de mayor dificultad, tanto por la comprensión del enunciado, como por la resolución e identificación del cálculo. Estos nuevos sentidos son aquellos que exigen </w:t>
      </w:r>
      <w:r w:rsidRPr="00697924">
        <w:rPr>
          <w:rFonts w:cs="Calibri"/>
          <w:b/>
        </w:rPr>
        <w:t>averiguar el estado inicial</w:t>
      </w:r>
      <w:r w:rsidRPr="00697924">
        <w:rPr>
          <w:rFonts w:cs="Calibri"/>
        </w:rPr>
        <w:t xml:space="preserve"> (</w:t>
      </w:r>
      <w:r w:rsidRPr="00697924">
        <w:rPr>
          <w:rFonts w:cs="Calibri"/>
          <w:i/>
        </w:rPr>
        <w:t>Compré cuatro y me quedaron 9 ¿Cuántas tenía al principio?</w:t>
      </w:r>
      <w:r w:rsidRPr="00697924">
        <w:rPr>
          <w:rFonts w:cs="Calibri"/>
        </w:rPr>
        <w:t xml:space="preserve">), </w:t>
      </w:r>
      <w:r w:rsidRPr="00697924">
        <w:rPr>
          <w:rFonts w:cs="Calibri"/>
          <w:b/>
        </w:rPr>
        <w:t>comparar o buscar la diferencia</w:t>
      </w:r>
      <w:r w:rsidRPr="00697924">
        <w:rPr>
          <w:rFonts w:cs="Calibri"/>
        </w:rPr>
        <w:t xml:space="preserve"> (</w:t>
      </w:r>
      <w:r w:rsidRPr="00697924">
        <w:rPr>
          <w:rFonts w:cs="Calibri"/>
          <w:i/>
        </w:rPr>
        <w:t xml:space="preserve">Estoy leyendo la página 12, el libro tiene 34 ¿Cuántas me faltan?), </w:t>
      </w:r>
      <w:r w:rsidRPr="00697924">
        <w:rPr>
          <w:rFonts w:cs="Calibri"/>
          <w:b/>
        </w:rPr>
        <w:t>averiguar la transformación sucedida</w:t>
      </w:r>
      <w:r w:rsidRPr="00697924">
        <w:rPr>
          <w:rFonts w:cs="Calibri"/>
        </w:rPr>
        <w:t xml:space="preserve"> (</w:t>
      </w:r>
      <w:r w:rsidRPr="00697924">
        <w:rPr>
          <w:rFonts w:cs="Calibri"/>
          <w:i/>
        </w:rPr>
        <w:t>Tenía 11 caramelos, comí algunos y me quedaron 4 ¿Cuántos comí?</w:t>
      </w:r>
      <w:r w:rsidRPr="00697924">
        <w:rPr>
          <w:rFonts w:cs="Calibri"/>
        </w:rPr>
        <w:t xml:space="preserve">), o </w:t>
      </w:r>
      <w:r w:rsidRPr="00697924">
        <w:rPr>
          <w:rFonts w:cs="Calibri"/>
          <w:b/>
        </w:rPr>
        <w:t>realizar dos o tres operaciones</w:t>
      </w:r>
      <w:r w:rsidRPr="00697924">
        <w:rPr>
          <w:rFonts w:cs="Calibri"/>
        </w:rPr>
        <w:t xml:space="preserve"> -problemas de dos o tres pasos- (</w:t>
      </w:r>
      <w:r w:rsidRPr="00697924">
        <w:rPr>
          <w:rFonts w:cs="Calibri"/>
          <w:i/>
        </w:rPr>
        <w:t>Tiago alquiló dos películas de oferta por $15 y una de estreno por $10. ¿Qué vuelto le dieron si pagó con $50?).</w:t>
      </w:r>
    </w:p>
    <w:p w:rsidR="00697924" w:rsidRPr="00697924" w:rsidRDefault="00697924" w:rsidP="00697924">
      <w:pPr>
        <w:tabs>
          <w:tab w:val="center" w:pos="5527"/>
        </w:tabs>
        <w:spacing w:after="0"/>
        <w:jc w:val="both"/>
        <w:rPr>
          <w:rFonts w:cs="Calibri"/>
        </w:rPr>
      </w:pPr>
      <w:r w:rsidRPr="00697924">
        <w:rPr>
          <w:rFonts w:cs="Calibri"/>
        </w:rPr>
        <w:t>Es importante aclarar que los número involucrados en problemas con estos nuevos sentidos deben ser pequeños, para que les permitan recuperar estrategias de conteo, cálculos memorizados, etc., pues el foco está puesto en la interpretación de los problemas y estrategias personales de resolución y en no en la cuenta de suma y/o resta.</w:t>
      </w:r>
    </w:p>
    <w:p w:rsidR="00697924" w:rsidRPr="00697924" w:rsidRDefault="00697924" w:rsidP="00697924">
      <w:pPr>
        <w:tabs>
          <w:tab w:val="center" w:pos="5527"/>
        </w:tabs>
        <w:spacing w:after="0"/>
        <w:jc w:val="both"/>
        <w:rPr>
          <w:rFonts w:cs="Calibri"/>
        </w:rPr>
      </w:pPr>
      <w:r w:rsidRPr="00697924">
        <w:rPr>
          <w:rFonts w:cs="Calibri"/>
        </w:rPr>
        <w:lastRenderedPageBreak/>
        <w:t xml:space="preserve">En relación con las </w:t>
      </w:r>
      <w:r w:rsidRPr="00697924">
        <w:rPr>
          <w:rFonts w:cs="Calibri"/>
          <w:b/>
        </w:rPr>
        <w:t>formas de calcular</w:t>
      </w:r>
      <w:r w:rsidRPr="00697924">
        <w:rPr>
          <w:rFonts w:cs="Calibri"/>
        </w:rPr>
        <w:t xml:space="preserve">, en este año, se avanzará sobre el algoritmo de la suma con y sin dificultad, y de la resta sin dificultad. El </w:t>
      </w:r>
      <w:r w:rsidRPr="00697924">
        <w:rPr>
          <w:rFonts w:cs="Calibri"/>
          <w:b/>
        </w:rPr>
        <w:t xml:space="preserve">algoritmo </w:t>
      </w:r>
      <w:r w:rsidRPr="00697924">
        <w:rPr>
          <w:rFonts w:cs="Calibri"/>
        </w:rPr>
        <w:t>es una forma de cálculo mecanizada, estereotipada, que se adopta por convención ya que es el procedimiento más económico (“corto, rápido y eficaz”) para resolver cálculos, independientemente de la forma y tamaño de los números involucrados. Sin embargo, cuando el algoritmo se introduce tempranamente, sin haber construido un repertorio de cálculos memorizados previamente, muchos niños necesitan de representaciones icónicas de los dígitos que componen el número y no pueden entender el mecanismo de su funcionamiento porque se remite a reiterar estrategias de conteo para los diversos órdenes de las cifras involucradas, perdiendo de vista el valor posicional. Esto origina las primeras frustraciones respecto de su relación con el aprendizaje de la matemática.  Por otra parte, hoy es necesario que la escuela brinde oportunidades para que los niños puedan emplear estrategias personales de resolución de cálculo de las distintas operaciones básicas, más aun teniendo en cuenta que la calculadora es una herramienta poderosa y al alcance de la mayoría.</w:t>
      </w:r>
    </w:p>
    <w:p w:rsidR="00697924" w:rsidRPr="00697924" w:rsidRDefault="00697924" w:rsidP="00697924">
      <w:pPr>
        <w:tabs>
          <w:tab w:val="center" w:pos="5527"/>
        </w:tabs>
        <w:spacing w:after="0"/>
        <w:jc w:val="both"/>
        <w:rPr>
          <w:rFonts w:cs="Calibri"/>
        </w:rPr>
      </w:pPr>
      <w:r w:rsidRPr="00697924">
        <w:rPr>
          <w:rFonts w:cs="Calibri"/>
        </w:rPr>
        <w:t xml:space="preserve">Por lo tanto el trabajo en este punto se centrará </w:t>
      </w:r>
      <w:r w:rsidRPr="00697924">
        <w:rPr>
          <w:rFonts w:cs="Calibri"/>
          <w:b/>
        </w:rPr>
        <w:t>en la construcción de los algoritmos</w:t>
      </w:r>
      <w:r w:rsidRPr="00697924">
        <w:rPr>
          <w:rFonts w:cs="Calibri"/>
        </w:rPr>
        <w:t>. ¿Cómo avanzar en esta construcción?. En una primera instancia,  es necesario partir de la ampliación -a números más grande - del repertorio de</w:t>
      </w:r>
      <w:r w:rsidRPr="00697924">
        <w:rPr>
          <w:rFonts w:cs="Calibri"/>
          <w:b/>
        </w:rPr>
        <w:t xml:space="preserve"> cálculos mentales</w:t>
      </w:r>
      <w:r w:rsidRPr="00697924">
        <w:rPr>
          <w:rFonts w:cs="Calibri"/>
        </w:rPr>
        <w:t xml:space="preserve"> memorizados construido en 1°. Si éstos no estuvieran disponibles tendrán que ser abordados en 2° hasta llegar a los tipos de cálculos mentales explicitados en los contenidos. Existen diversos juegos (loterías, cartas, tutti-fruti de cuentas) que permiten ir memorizando cálculos y resultados. Otros recursos importante para este fin son: el uso de carteles en el aula con los cálculos construidos hasta el momento, con tablas de sumas y/o restas, etc., porque les posibilitan a los niños recuperar los resultados rápidamente en caso que no los recuerden; y la práctica rutinaria de reforzar la memorización de éstos cálculos.</w:t>
      </w:r>
    </w:p>
    <w:p w:rsidR="00697924" w:rsidRPr="00697924" w:rsidRDefault="00697924" w:rsidP="00697924">
      <w:pPr>
        <w:tabs>
          <w:tab w:val="center" w:pos="5527"/>
        </w:tabs>
        <w:spacing w:after="0"/>
        <w:jc w:val="both"/>
        <w:rPr>
          <w:rFonts w:cs="Calibri"/>
        </w:rPr>
      </w:pPr>
      <w:r w:rsidRPr="00697924">
        <w:rPr>
          <w:rFonts w:cs="Calibri"/>
        </w:rPr>
        <w:t>Este tipo de trabajo sobre cálculo mental, incluidas las descomposiciones/composiciones aditivas de números se ponen en juego numerosas propiedades de las operaciones, lo que permite analizar la conmutatividad y la asociatividad de la suma, la no conmutatividad de la resta, pudiéndose  explicitar sus nombres.</w:t>
      </w:r>
    </w:p>
    <w:p w:rsidR="00697924" w:rsidRPr="00697924" w:rsidRDefault="00697924" w:rsidP="00697924">
      <w:pPr>
        <w:tabs>
          <w:tab w:val="center" w:pos="5527"/>
        </w:tabs>
        <w:spacing w:after="0"/>
        <w:jc w:val="both"/>
        <w:rPr>
          <w:rFonts w:cs="Calibri"/>
        </w:rPr>
      </w:pPr>
      <w:r w:rsidRPr="00697924">
        <w:rPr>
          <w:rFonts w:cs="Calibri"/>
        </w:rPr>
        <w:t>Si bien para el análisis del valor posicional de las cifras dentro de un número, se necesita el desdoblamiento en “unos”, “dieces” y “cienes” (</w:t>
      </w:r>
      <w:r w:rsidRPr="00697924">
        <w:rPr>
          <w:rFonts w:cs="Calibri"/>
          <w:i/>
        </w:rPr>
        <w:t>235 = 100+100+10+10+10+1+1+1+1+1 = 200+30+5</w:t>
      </w:r>
      <w:r w:rsidRPr="00697924">
        <w:rPr>
          <w:rFonts w:cs="Calibri"/>
        </w:rPr>
        <w:t>), para la construcción de los algoritmos la descomposición “extendida” resulta poco económica y no recupera resultados memorizados que los niños ya poseen. Por ello, la descomposición pertinente que lleva a al algoritmo es</w:t>
      </w:r>
      <w:r w:rsidRPr="00697924">
        <w:rPr>
          <w:rFonts w:cs="Calibri"/>
          <w:i/>
        </w:rPr>
        <w:t xml:space="preserve"> 235= 200+30+5.</w:t>
      </w:r>
    </w:p>
    <w:p w:rsidR="00697924" w:rsidRPr="00697924" w:rsidRDefault="00697924" w:rsidP="00697924">
      <w:pPr>
        <w:tabs>
          <w:tab w:val="center" w:pos="5527"/>
        </w:tabs>
        <w:spacing w:after="0"/>
        <w:jc w:val="both"/>
        <w:rPr>
          <w:rFonts w:cs="Calibri"/>
        </w:rPr>
      </w:pPr>
      <w:r w:rsidRPr="00697924">
        <w:rPr>
          <w:rFonts w:cs="Calibri"/>
        </w:rPr>
        <w:t>En síntesis, un camino posible para esta construcción sería, por ejemplo:</w:t>
      </w:r>
      <w:r w:rsidRPr="00697924">
        <w:rPr>
          <w:rFonts w:cs="Calibri"/>
          <w:vertAlign w:val="superscript"/>
        </w:rPr>
        <w:footnoteReference w:id="82"/>
      </w:r>
    </w:p>
    <w:p w:rsidR="00697924" w:rsidRPr="00697924" w:rsidRDefault="00697924" w:rsidP="00697924">
      <w:pPr>
        <w:tabs>
          <w:tab w:val="center" w:pos="5527"/>
        </w:tabs>
        <w:spacing w:after="0"/>
        <w:ind w:firstLine="1560"/>
        <w:rPr>
          <w:rFonts w:cs="Calibri"/>
        </w:rPr>
      </w:pPr>
      <w:r w:rsidRPr="00697924">
        <w:rPr>
          <w:noProof/>
          <w:lang w:eastAsia="es-AR"/>
        </w:rPr>
        <w:lastRenderedPageBreak/>
        <w:drawing>
          <wp:anchor distT="0" distB="0" distL="114300" distR="114300" simplePos="0" relativeHeight="251659264" behindDoc="1" locked="0" layoutInCell="1" allowOverlap="1">
            <wp:simplePos x="0" y="0"/>
            <wp:positionH relativeFrom="column">
              <wp:posOffset>-290195</wp:posOffset>
            </wp:positionH>
            <wp:positionV relativeFrom="paragraph">
              <wp:posOffset>23495</wp:posOffset>
            </wp:positionV>
            <wp:extent cx="6024880" cy="2422525"/>
            <wp:effectExtent l="19050" t="0" r="0" b="0"/>
            <wp:wrapThrough wrapText="bothSides">
              <wp:wrapPolygon edited="0">
                <wp:start x="-68" y="0"/>
                <wp:lineTo x="-68" y="21402"/>
                <wp:lineTo x="21582" y="21402"/>
                <wp:lineTo x="21582" y="0"/>
                <wp:lineTo x="-68"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4880" cy="2422525"/>
                    </a:xfrm>
                    <a:prstGeom prst="rect">
                      <a:avLst/>
                    </a:prstGeom>
                    <a:noFill/>
                    <a:ln>
                      <a:noFill/>
                    </a:ln>
                  </pic:spPr>
                </pic:pic>
              </a:graphicData>
            </a:graphic>
          </wp:anchor>
        </w:drawing>
      </w:r>
    </w:p>
    <w:p w:rsidR="00697924" w:rsidRPr="00697924" w:rsidRDefault="00697924" w:rsidP="00697924">
      <w:pPr>
        <w:tabs>
          <w:tab w:val="center" w:pos="5527"/>
        </w:tabs>
        <w:spacing w:after="0"/>
        <w:ind w:firstLine="1560"/>
        <w:rPr>
          <w:rFonts w:cs="Calibri"/>
          <w:sz w:val="20"/>
          <w:szCs w:val="20"/>
        </w:rPr>
      </w:pPr>
      <w:r w:rsidRPr="00697924">
        <w:rPr>
          <w:rFonts w:cs="Calibri"/>
          <w:sz w:val="20"/>
          <w:szCs w:val="20"/>
        </w:rPr>
        <w:t>Entre todos, ¿podríamos investigar cómo lo resolvió cada uno ?.</w:t>
      </w:r>
    </w:p>
    <w:p w:rsidR="00697924" w:rsidRPr="00697924" w:rsidRDefault="00697924" w:rsidP="00697924">
      <w:pPr>
        <w:tabs>
          <w:tab w:val="center" w:pos="5527"/>
        </w:tabs>
        <w:spacing w:after="0"/>
        <w:ind w:firstLine="1560"/>
        <w:rPr>
          <w:rFonts w:cs="Calibri"/>
          <w:sz w:val="20"/>
          <w:szCs w:val="20"/>
        </w:rPr>
      </w:pPr>
      <w:r w:rsidRPr="00697924">
        <w:rPr>
          <w:rFonts w:cs="Calibri"/>
          <w:sz w:val="20"/>
          <w:szCs w:val="20"/>
        </w:rPr>
        <w:t>Si Juan y Laura están haciendo la misma cuenta ¿porqué uno escribe 69 y otro, 67?</w:t>
      </w:r>
    </w:p>
    <w:p w:rsidR="00697924" w:rsidRPr="00697924" w:rsidRDefault="00697924" w:rsidP="00697924">
      <w:pPr>
        <w:tabs>
          <w:tab w:val="center" w:pos="5527"/>
        </w:tabs>
        <w:spacing w:after="0"/>
        <w:ind w:left="1560"/>
        <w:rPr>
          <w:rFonts w:cs="Calibri"/>
          <w:sz w:val="20"/>
          <w:szCs w:val="20"/>
        </w:rPr>
      </w:pPr>
      <w:r w:rsidRPr="00697924">
        <w:rPr>
          <w:rFonts w:cs="Calibri"/>
          <w:sz w:val="20"/>
          <w:szCs w:val="20"/>
        </w:rPr>
        <w:t>Sofi sumó 7+9 y le dio 16. Escribió el 6 abajo, y arriba escribió un 1 chiquito. Pero dice que ese 1 representa un 10. Porqué dirá eso?</w:t>
      </w:r>
    </w:p>
    <w:p w:rsidR="00697924" w:rsidRPr="00697924" w:rsidRDefault="00697924" w:rsidP="00697924">
      <w:pPr>
        <w:tabs>
          <w:tab w:val="center" w:pos="5527"/>
        </w:tabs>
        <w:spacing w:after="0"/>
        <w:ind w:firstLine="1560"/>
        <w:rPr>
          <w:rFonts w:cs="Calibri"/>
          <w:sz w:val="20"/>
          <w:szCs w:val="20"/>
        </w:rPr>
      </w:pPr>
      <w:r w:rsidRPr="00697924">
        <w:rPr>
          <w:rFonts w:cs="Calibri"/>
          <w:sz w:val="20"/>
          <w:szCs w:val="20"/>
        </w:rPr>
        <w:t>Juan y Laura empezaron sumando “dieces”. ¿Por dónde empezaron Male y Sofi?</w:t>
      </w:r>
    </w:p>
    <w:p w:rsidR="00697924" w:rsidRPr="00697924" w:rsidRDefault="00697924" w:rsidP="00697924">
      <w:pPr>
        <w:tabs>
          <w:tab w:val="center" w:pos="5527"/>
        </w:tabs>
        <w:spacing w:after="0"/>
        <w:ind w:firstLine="1560"/>
        <w:rPr>
          <w:rFonts w:cs="Calibri"/>
        </w:rPr>
      </w:pPr>
    </w:p>
    <w:p w:rsidR="00697924" w:rsidRPr="00697924" w:rsidRDefault="00697924" w:rsidP="00697924">
      <w:pPr>
        <w:tabs>
          <w:tab w:val="center" w:pos="5527"/>
        </w:tabs>
        <w:spacing w:after="0"/>
        <w:jc w:val="both"/>
        <w:rPr>
          <w:rFonts w:cs="Calibri"/>
        </w:rPr>
      </w:pPr>
      <w:r w:rsidRPr="00697924">
        <w:rPr>
          <w:rFonts w:cs="Calibri"/>
        </w:rPr>
        <w:t xml:space="preserve">En esta construcción la meta es llegar al algoritmo convencional  partiendo de la recuperación y análisis de las estrategias personales que los niños  han utilizado. </w:t>
      </w:r>
      <w:r w:rsidRPr="00697924">
        <w:rPr>
          <w:rFonts w:cs="Calibri"/>
          <w:b/>
        </w:rPr>
        <w:t>No se trata de enseñar nuevas formas de calcular, ni de instalar en el aula “cuasi algoritmos”, o “algoritmos con pasos intermedios”, que deforman el sentido del mismo y obstaculizan su aprendizaje y utilización</w:t>
      </w:r>
      <w:r w:rsidRPr="00697924">
        <w:rPr>
          <w:rFonts w:cs="Calibri"/>
        </w:rPr>
        <w:t>.</w:t>
      </w:r>
    </w:p>
    <w:p w:rsidR="00697924" w:rsidRPr="00697924" w:rsidRDefault="00697924" w:rsidP="00697924">
      <w:pPr>
        <w:tabs>
          <w:tab w:val="center" w:pos="5527"/>
        </w:tabs>
        <w:spacing w:after="0"/>
        <w:jc w:val="both"/>
        <w:rPr>
          <w:rFonts w:cs="Calibri"/>
        </w:rPr>
      </w:pPr>
      <w:r w:rsidRPr="00697924">
        <w:rPr>
          <w:rFonts w:cs="Calibri"/>
        </w:rPr>
        <w:t xml:space="preserve">Otra estrategia de cálculo que debe ser objeto de enseñanza en el segundo grado, es el </w:t>
      </w:r>
      <w:r w:rsidRPr="00697924">
        <w:rPr>
          <w:rFonts w:cs="Calibri"/>
          <w:b/>
        </w:rPr>
        <w:t>cálculo estimado</w:t>
      </w:r>
      <w:r w:rsidRPr="00697924">
        <w:rPr>
          <w:rFonts w:cs="Calibri"/>
        </w:rPr>
        <w:t>. Esta tarea - que se inicia en primer grado con estimaciones sencillas (</w:t>
      </w:r>
      <w:r w:rsidRPr="00697924">
        <w:rPr>
          <w:rFonts w:cs="Calibri"/>
          <w:i/>
        </w:rPr>
        <w:t>Si compro dos alfajores de $4 cada uno, me alcanzará para pagarlos un billete de $10</w:t>
      </w:r>
      <w:r w:rsidRPr="00697924">
        <w:rPr>
          <w:rFonts w:cs="Calibri"/>
        </w:rPr>
        <w:t>?), se profundizará en segundo con actividades en las que deban examinar y validar los resultados que obtienen. Se espera que los niños apelen a argumentos del tipo: “como 50 + 50 es 100, entonces  54 + 51 tiene que ser mayor que 100, porque cada número es más que 50”. Es importante que los niños entiendan que no se les pide un resultado exacto sino una estimación: ¿es más o menos que 100?</w:t>
      </w:r>
    </w:p>
    <w:p w:rsidR="00697924" w:rsidRPr="00697924" w:rsidRDefault="00697924" w:rsidP="00697924">
      <w:pPr>
        <w:tabs>
          <w:tab w:val="center" w:pos="5527"/>
        </w:tabs>
        <w:spacing w:after="0"/>
        <w:jc w:val="both"/>
        <w:rPr>
          <w:rFonts w:cs="Calibri"/>
        </w:rPr>
      </w:pPr>
      <w:r w:rsidRPr="00697924">
        <w:rPr>
          <w:rFonts w:cs="Calibri"/>
        </w:rPr>
        <w:t xml:space="preserve">Retomando nuevamente el concepto de que el aprendizaje de la suma y la resta involucra no solamente el cálculo, sino también el sentido de estas operaciones (“Porqué este problema es de suma/resta?”), una actividad que apunta a la </w:t>
      </w:r>
      <w:r w:rsidRPr="00697924">
        <w:rPr>
          <w:rFonts w:cs="Calibri"/>
          <w:b/>
        </w:rPr>
        <w:t xml:space="preserve">metacognición </w:t>
      </w:r>
      <w:r w:rsidRPr="00697924">
        <w:rPr>
          <w:rFonts w:cs="Calibri"/>
        </w:rPr>
        <w:t xml:space="preserve"> -que además permitirá al docente evaluar el estado de los aprendizajes de los niños-  es proponerles que inventen problemas o preguntas a una situación dada. Esto representa  una oportunidad para poner en juego lo discutido en torno al análisis de los enunciados y los datos de los problemas bajo </w:t>
      </w:r>
      <w:r w:rsidRPr="00697924">
        <w:rPr>
          <w:rFonts w:cs="Calibri"/>
        </w:rPr>
        <w:lastRenderedPageBreak/>
        <w:t>distintas formas de presentación. El cambio de rol de lectores a productores de preguntas o enunciados, les permitirá tener en cuenta los conocimientos que circularon en los momentos de discusión. Además, resolver problemas que ellos mismos inventaron favorece la comprensión y mejora el vínculo que establecen con la matemática, en tanto aumentan la confianza en sus procedimientos de resolución. Este trabajo sobre los enunciados, los datos, las estrategias de cálculo y las preguntas de los problemas debe transformarse en un trabajo sistemático en el aula.</w:t>
      </w: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b/>
        </w:rPr>
        <w:t>Multiplicación y división:</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Paralelamente al trabajo realizado con suma y resta, se continúa avanzando con problemas del campo multiplicativo analizando, por una parte, los sentidos de estas operaciones, y por otro, las formas de calcular. Los niños pueden resolver problemas multiplicativos, es decir problemas que involucran la multiplicación o la división simultáneamente, aun cuando no reconozcan estas operaciones, dado que la idea es ofrecer oportunidades de resolver problemas diversos, que contrasten con los problemas del campo aditivo.</w:t>
      </w:r>
    </w:p>
    <w:p w:rsidR="00697924" w:rsidRPr="00697924" w:rsidRDefault="00697924" w:rsidP="00697924">
      <w:pPr>
        <w:tabs>
          <w:tab w:val="center" w:pos="5527"/>
        </w:tabs>
        <w:spacing w:after="0"/>
        <w:jc w:val="both"/>
        <w:rPr>
          <w:rFonts w:cs="Calibri"/>
        </w:rPr>
      </w:pPr>
      <w:r w:rsidRPr="00697924">
        <w:rPr>
          <w:rFonts w:cs="Calibri"/>
        </w:rPr>
        <w:t xml:space="preserve">Los problemas de </w:t>
      </w:r>
      <w:r w:rsidRPr="00697924">
        <w:rPr>
          <w:rFonts w:cs="Calibri"/>
          <w:b/>
        </w:rPr>
        <w:t>series proporcionales</w:t>
      </w:r>
      <w:r w:rsidRPr="00697924">
        <w:rPr>
          <w:rFonts w:cs="Calibri"/>
        </w:rPr>
        <w:t xml:space="preserve"> (</w:t>
      </w:r>
      <w:r w:rsidRPr="00697924">
        <w:rPr>
          <w:rFonts w:cs="Calibri"/>
          <w:i/>
        </w:rPr>
        <w:t>¿Cuántas figuritas hay en 4 paquetes, si en cada uno hay 5 figuritas?</w:t>
      </w:r>
      <w:r w:rsidRPr="00697924">
        <w:rPr>
          <w:rFonts w:cs="Calibri"/>
        </w:rPr>
        <w:t xml:space="preserve">) y de </w:t>
      </w:r>
      <w:r w:rsidRPr="00697924">
        <w:rPr>
          <w:rFonts w:cs="Calibri"/>
          <w:b/>
        </w:rPr>
        <w:t>reparto</w:t>
      </w:r>
      <w:r w:rsidRPr="00697924">
        <w:rPr>
          <w:rFonts w:cs="Calibri"/>
        </w:rPr>
        <w:t xml:space="preserve"> (</w:t>
      </w:r>
      <w:r w:rsidRPr="00697924">
        <w:rPr>
          <w:rFonts w:cs="Calibri"/>
          <w:i/>
        </w:rPr>
        <w:t>Nicolás reparte sus 20 figuritas entre sus 4 amigos, ¿cuántas le dará a cada uno?</w:t>
      </w:r>
      <w:r w:rsidRPr="00697924">
        <w:rPr>
          <w:rFonts w:cs="Calibri"/>
        </w:rPr>
        <w:t xml:space="preserve">), y los de </w:t>
      </w:r>
      <w:r w:rsidRPr="00697924">
        <w:rPr>
          <w:rFonts w:cs="Calibri"/>
          <w:b/>
        </w:rPr>
        <w:t>partición</w:t>
      </w:r>
      <w:r w:rsidRPr="00697924">
        <w:rPr>
          <w:rFonts w:cs="Calibri"/>
        </w:rPr>
        <w:t xml:space="preserve"> (</w:t>
      </w:r>
      <w:r w:rsidRPr="00697924">
        <w:rPr>
          <w:rFonts w:cs="Calibri"/>
          <w:i/>
        </w:rPr>
        <w:t>Hay que envasar 24 medialunas en bolsitas de 6, ¿cuántas bolsitas se necesitan?</w:t>
      </w:r>
      <w:r w:rsidRPr="00697924">
        <w:rPr>
          <w:rFonts w:cs="Calibri"/>
        </w:rPr>
        <w:t xml:space="preserve">) son los tipos de problemas con los cuales se inicia el trabajo sobre los sentidos de la multiplicación y la división en segundo grado.Para resolverlos los niños desplegarán variados recursos: dibujos, dedos, rayitas, sumas, restas, etc. Los resultados encontrados en la resolución de estos problemas, pueden estar disponibles en carteles en el aula, porque permiten construir progresivamente un </w:t>
      </w:r>
      <w:r w:rsidRPr="00697924">
        <w:rPr>
          <w:rFonts w:cs="Calibri"/>
          <w:b/>
        </w:rPr>
        <w:t xml:space="preserve">repertorio de cálculos simples memorizados </w:t>
      </w:r>
      <w:r w:rsidRPr="00697924">
        <w:rPr>
          <w:rFonts w:cs="Calibri"/>
        </w:rPr>
        <w:t>de multiplicación y división.</w:t>
      </w:r>
    </w:p>
    <w:p w:rsidR="00697924" w:rsidRPr="00697924" w:rsidRDefault="00697924" w:rsidP="00697924">
      <w:pPr>
        <w:tabs>
          <w:tab w:val="center" w:pos="5527"/>
        </w:tabs>
        <w:spacing w:after="0"/>
        <w:jc w:val="both"/>
        <w:rPr>
          <w:rFonts w:cs="Calibri"/>
        </w:rPr>
      </w:pPr>
      <w:r w:rsidRPr="00697924">
        <w:rPr>
          <w:rFonts w:cs="Calibri"/>
        </w:rPr>
        <w:t>Los problemas de proporcionalidad podrán ser resueltos antes de que los niños utilicen el signo de la multiplicación. Es necesario favorecer su utilización, aunque los niños sigan resolviéndolos como suma de sumandos iguales. Como siempre,  el trabajo sobre las escrituras multiplicativas puede ser introducido en una situación de comunicación, donde se apunta a que los niños comiencen a pensar la las sumas reiteradas como las “veces” que se repite un número, con el propósito de introducir luego el signo “x”. Por ejemplo: 7 + 7 + 7 + 7 = 4 x 7. Otra forma de presentar problemas de proporcionalidad es la organización de la información en tablas que requieran que los niños las completen porque permiten las construcciones de las multiplicaciones básicas.</w:t>
      </w:r>
    </w:p>
    <w:p w:rsidR="00697924" w:rsidRPr="00697924" w:rsidRDefault="00697924" w:rsidP="00697924">
      <w:pPr>
        <w:tabs>
          <w:tab w:val="center" w:pos="5527"/>
        </w:tabs>
        <w:spacing w:after="0"/>
        <w:jc w:val="both"/>
        <w:rPr>
          <w:rFonts w:cs="Calibri"/>
        </w:rPr>
      </w:pPr>
      <w:r w:rsidRPr="00697924">
        <w:rPr>
          <w:rFonts w:cs="Calibri"/>
        </w:rPr>
        <w:t>Si bien tradicionalmente se introducían las tablas en un orden lineal desde los productos por 2 hasta los productos por 10, en función del marco teórico que sustenta este diseño, se sugiere recuperar las relaciones “doble de” y el trabajo con “dieces” e iniciar la construcción de las multiplicaciones básicas en un orden diferente, partiendo de 2 y 10. Por ejemplo:</w:t>
      </w:r>
    </w:p>
    <w:p w:rsidR="00697924" w:rsidRPr="00697924" w:rsidRDefault="00697924" w:rsidP="00697924">
      <w:pPr>
        <w:tabs>
          <w:tab w:val="center" w:pos="5527"/>
        </w:tabs>
        <w:spacing w:after="0"/>
        <w:jc w:val="both"/>
        <w:rPr>
          <w:rFonts w:cs="Calibri"/>
        </w:rPr>
      </w:pPr>
    </w:p>
    <w:tbl>
      <w:tblPr>
        <w:tblW w:w="6237" w:type="dxa"/>
        <w:jc w:val="center"/>
        <w:tblInd w:w="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60"/>
        <w:gridCol w:w="553"/>
        <w:gridCol w:w="553"/>
        <w:gridCol w:w="553"/>
        <w:gridCol w:w="553"/>
        <w:gridCol w:w="553"/>
        <w:gridCol w:w="553"/>
        <w:gridCol w:w="553"/>
        <w:gridCol w:w="553"/>
        <w:gridCol w:w="553"/>
      </w:tblGrid>
      <w:tr w:rsidR="00697924" w:rsidRPr="00697924" w:rsidTr="00E813A9">
        <w:trPr>
          <w:trHeight w:hRule="exact" w:val="340"/>
          <w:jc w:val="center"/>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Bicicletas</w:t>
            </w: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r>
      <w:tr w:rsidR="00697924" w:rsidRPr="00697924" w:rsidTr="00E813A9">
        <w:trPr>
          <w:trHeight w:hRule="exact" w:val="340"/>
          <w:jc w:val="center"/>
        </w:trPr>
        <w:tc>
          <w:tcPr>
            <w:tcW w:w="15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jc w:val="both"/>
              <w:rPr>
                <w:rFonts w:cs="Calibri"/>
                <w:i/>
              </w:rPr>
            </w:pPr>
            <w:r w:rsidRPr="00697924">
              <w:rPr>
                <w:rFonts w:cs="Calibri"/>
                <w:i/>
              </w:rPr>
              <w:t>Ruedas</w:t>
            </w: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840"/>
              <w:jc w:val="both"/>
              <w:rPr>
                <w:rFonts w:cs="Calibri"/>
                <w:i/>
              </w:rPr>
            </w:pPr>
          </w:p>
        </w:tc>
      </w:tr>
    </w:tbl>
    <w:p w:rsidR="00697924" w:rsidRPr="00697924" w:rsidRDefault="00697924" w:rsidP="00697924">
      <w:pPr>
        <w:tabs>
          <w:tab w:val="center" w:pos="5527"/>
        </w:tabs>
        <w:spacing w:after="0" w:line="240" w:lineRule="auto"/>
        <w:rPr>
          <w:rFonts w:cs="Calibri"/>
          <w:i/>
        </w:rPr>
      </w:pPr>
    </w:p>
    <w:tbl>
      <w:tblPr>
        <w:tblpPr w:leftFromText="141" w:rightFromText="141" w:vertAnchor="text" w:horzAnchor="margin" w:tblpXSpec="center" w:tblpY="156"/>
        <w:tblW w:w="6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43"/>
        <w:gridCol w:w="477"/>
        <w:gridCol w:w="477"/>
        <w:gridCol w:w="477"/>
        <w:gridCol w:w="477"/>
        <w:gridCol w:w="477"/>
        <w:gridCol w:w="477"/>
        <w:gridCol w:w="477"/>
        <w:gridCol w:w="477"/>
        <w:gridCol w:w="478"/>
      </w:tblGrid>
      <w:tr w:rsidR="00697924" w:rsidRPr="00697924" w:rsidTr="00E813A9">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Cantidad de billetes</w:t>
            </w: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c>
          <w:tcPr>
            <w:tcW w:w="19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Pesos $</w:t>
            </w: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10</w:t>
            </w: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7"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478"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line="240" w:lineRule="auto"/>
        <w:rPr>
          <w:rFonts w:cs="Calibri"/>
          <w:i/>
        </w:rPr>
      </w:pPr>
    </w:p>
    <w:p w:rsidR="00697924" w:rsidRPr="00697924" w:rsidRDefault="00697924" w:rsidP="00697924">
      <w:pPr>
        <w:tabs>
          <w:tab w:val="center" w:pos="5527"/>
        </w:tabs>
        <w:spacing w:after="0" w:line="240" w:lineRule="auto"/>
        <w:rPr>
          <w:rFonts w:cs="Calibri"/>
          <w:i/>
        </w:rPr>
      </w:pPr>
    </w:p>
    <w:p w:rsidR="00697924" w:rsidRPr="00697924" w:rsidRDefault="00697924" w:rsidP="00697924">
      <w:pPr>
        <w:tabs>
          <w:tab w:val="center" w:pos="5527"/>
        </w:tabs>
        <w:spacing w:after="0" w:line="240" w:lineRule="auto"/>
        <w:rPr>
          <w:rFonts w:cs="Calibri"/>
          <w:i/>
        </w:rPr>
      </w:pPr>
    </w:p>
    <w:p w:rsidR="00697924" w:rsidRPr="00697924" w:rsidRDefault="00697924" w:rsidP="00697924">
      <w:pPr>
        <w:tabs>
          <w:tab w:val="center" w:pos="5527"/>
        </w:tabs>
        <w:spacing w:after="0" w:line="240" w:lineRule="auto"/>
        <w:rPr>
          <w:rFonts w:cs="Calibri"/>
          <w:i/>
        </w:rPr>
      </w:pPr>
    </w:p>
    <w:p w:rsidR="00697924" w:rsidRPr="00697924" w:rsidRDefault="00697924" w:rsidP="00697924">
      <w:pPr>
        <w:tabs>
          <w:tab w:val="center" w:pos="5527"/>
        </w:tabs>
        <w:spacing w:after="0"/>
        <w:jc w:val="both"/>
        <w:rPr>
          <w:rFonts w:cs="Calibri"/>
        </w:rPr>
      </w:pPr>
    </w:p>
    <w:p w:rsidR="004355EE" w:rsidRDefault="004355EE"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La memorización de las mismas es simple, ya que estas escalas fueron trabajadas desde primer grado</w:t>
      </w:r>
      <w:r w:rsidRPr="00697924">
        <w:rPr>
          <w:rFonts w:cs="Calibri"/>
          <w:b/>
        </w:rPr>
        <w:t>.</w:t>
      </w:r>
      <w:r w:rsidRPr="00697924">
        <w:rPr>
          <w:rFonts w:cs="Calibri"/>
        </w:rPr>
        <w:t xml:space="preserve"> En una segunda etapa, se avanza sobre las multiplicaciones por 3, y/o 5 por ejemplo, vinculando, cantidad de triciclos y cantidad de ruedas, cantidad de autos y cantidad de ruedas, cantidad de manos y cantidad de dedos. La presentación de estos resultados en tablas de proporcionalidad, permitirán analizar productos que dan el mismo resultado, con el objeto de iniciar a los niños en el reconocimiento de la propiedad conmutativa, por ejemplo, en actividades en las que los niños discutan la diferencia entre 5x3 y 3x5 aunque ambos tienen el mismo resultado.</w:t>
      </w:r>
    </w:p>
    <w:p w:rsidR="00697924" w:rsidRPr="00697924" w:rsidRDefault="00697924" w:rsidP="00697924">
      <w:pPr>
        <w:tabs>
          <w:tab w:val="center" w:pos="5527"/>
        </w:tabs>
        <w:spacing w:after="0"/>
        <w:jc w:val="both"/>
        <w:rPr>
          <w:rFonts w:cs="Calibri"/>
        </w:rPr>
      </w:pPr>
      <w:r w:rsidRPr="00697924">
        <w:rPr>
          <w:rFonts w:cs="Calibri"/>
        </w:rPr>
        <w:t>Ejemplo de secuencia de tablas:</w:t>
      </w:r>
    </w:p>
    <w:tbl>
      <w:tblPr>
        <w:tblW w:w="62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30"/>
        <w:gridCol w:w="575"/>
        <w:gridCol w:w="551"/>
        <w:gridCol w:w="551"/>
        <w:gridCol w:w="551"/>
        <w:gridCol w:w="551"/>
        <w:gridCol w:w="551"/>
        <w:gridCol w:w="551"/>
        <w:gridCol w:w="563"/>
        <w:gridCol w:w="563"/>
      </w:tblGrid>
      <w:tr w:rsidR="00697924" w:rsidRPr="00697924" w:rsidTr="00E813A9">
        <w:trPr>
          <w:trHeight w:hRule="exact" w:val="340"/>
          <w:jc w:val="center"/>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Triciclos</w:t>
            </w:r>
          </w:p>
        </w:tc>
        <w:tc>
          <w:tcPr>
            <w:tcW w:w="6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rPr>
          <w:trHeight w:hRule="exact" w:val="340"/>
          <w:jc w:val="center"/>
        </w:trPr>
        <w:tc>
          <w:tcPr>
            <w:tcW w:w="14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Ruedas</w:t>
            </w:r>
          </w:p>
        </w:tc>
        <w:tc>
          <w:tcPr>
            <w:tcW w:w="66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3</w:t>
            </w: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line="240" w:lineRule="auto"/>
        <w:ind w:left="42" w:hanging="42"/>
        <w:jc w:val="both"/>
        <w:rPr>
          <w:rFonts w:cs="Calibri"/>
          <w:i/>
        </w:rPr>
      </w:pPr>
    </w:p>
    <w:tbl>
      <w:tblPr>
        <w:tblW w:w="62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185"/>
        <w:gridCol w:w="576"/>
        <w:gridCol w:w="552"/>
        <w:gridCol w:w="552"/>
        <w:gridCol w:w="552"/>
        <w:gridCol w:w="564"/>
        <w:gridCol w:w="564"/>
        <w:gridCol w:w="564"/>
        <w:gridCol w:w="564"/>
        <w:gridCol w:w="564"/>
      </w:tblGrid>
      <w:tr w:rsidR="00697924" w:rsidRPr="00697924" w:rsidTr="00E813A9">
        <w:trPr>
          <w:trHeight w:hRule="exact" w:val="340"/>
          <w:jc w:val="center"/>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Autos</w:t>
            </w:r>
          </w:p>
        </w:tc>
        <w:tc>
          <w:tcPr>
            <w:tcW w:w="6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rPr>
          <w:trHeight w:hRule="exact" w:val="340"/>
          <w:jc w:val="center"/>
        </w:trPr>
        <w:tc>
          <w:tcPr>
            <w:tcW w:w="14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Ruedas</w:t>
            </w:r>
          </w:p>
        </w:tc>
        <w:tc>
          <w:tcPr>
            <w:tcW w:w="66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4</w:t>
            </w: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jc w:val="both"/>
        <w:rPr>
          <w:rFonts w:cs="Calibri"/>
          <w:i/>
          <w:sz w:val="18"/>
          <w:szCs w:val="18"/>
        </w:rPr>
      </w:pPr>
    </w:p>
    <w:tbl>
      <w:tblPr>
        <w:tblW w:w="62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33"/>
        <w:gridCol w:w="568"/>
        <w:gridCol w:w="544"/>
        <w:gridCol w:w="556"/>
        <w:gridCol w:w="556"/>
        <w:gridCol w:w="556"/>
        <w:gridCol w:w="556"/>
        <w:gridCol w:w="556"/>
        <w:gridCol w:w="556"/>
        <w:gridCol w:w="556"/>
      </w:tblGrid>
      <w:tr w:rsidR="00697924" w:rsidRPr="00697924" w:rsidTr="00E813A9">
        <w:trPr>
          <w:trHeight w:hRule="exact" w:val="340"/>
          <w:jc w:val="center"/>
        </w:trPr>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Paquetes</w:t>
            </w:r>
          </w:p>
        </w:tc>
        <w:tc>
          <w:tcPr>
            <w:tcW w:w="6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rPr>
          <w:trHeight w:hRule="exact" w:val="340"/>
          <w:jc w:val="center"/>
        </w:trPr>
        <w:tc>
          <w:tcPr>
            <w:tcW w:w="1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Figuritas</w:t>
            </w:r>
          </w:p>
        </w:tc>
        <w:tc>
          <w:tcPr>
            <w:tcW w:w="64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5</w:t>
            </w:r>
          </w:p>
        </w:tc>
        <w:tc>
          <w:tcPr>
            <w:tcW w:w="61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63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La construcción de las tablas por 6, 7, 8 y 9 se realiza en una tercera etapa, no siendo exigible la memorización de las mismas. Los niños podrán resolver problemas que involucren multiplicaciones con estos números consultando los carteles del aula.</w:t>
      </w:r>
    </w:p>
    <w:tbl>
      <w:tblPr>
        <w:tblpPr w:leftFromText="141" w:rightFromText="141" w:vertAnchor="text" w:horzAnchor="margin" w:tblpXSpec="center" w:tblpY="247"/>
        <w:tblW w:w="6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99"/>
        <w:gridCol w:w="570"/>
        <w:gridCol w:w="538"/>
        <w:gridCol w:w="538"/>
        <w:gridCol w:w="538"/>
        <w:gridCol w:w="538"/>
        <w:gridCol w:w="554"/>
        <w:gridCol w:w="554"/>
        <w:gridCol w:w="554"/>
        <w:gridCol w:w="554"/>
      </w:tblGrid>
      <w:tr w:rsidR="00697924" w:rsidRPr="00697924" w:rsidTr="00E813A9">
        <w:trPr>
          <w:trHeight w:hRule="exact" w:val="340"/>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rPr>
                <w:rFonts w:cs="Calibri"/>
                <w:i/>
              </w:rPr>
            </w:pPr>
            <w:r w:rsidRPr="00697924">
              <w:rPr>
                <w:rFonts w:cs="Calibri"/>
                <w:i/>
              </w:rPr>
              <w:t>Alfajor</w:t>
            </w:r>
          </w:p>
        </w:tc>
        <w:tc>
          <w:tcPr>
            <w:tcW w:w="5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53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rPr>
          <w:trHeight w:hRule="exact" w:val="340"/>
        </w:trPr>
        <w:tc>
          <w:tcPr>
            <w:tcW w:w="129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Pesos</w:t>
            </w:r>
          </w:p>
        </w:tc>
        <w:tc>
          <w:tcPr>
            <w:tcW w:w="57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6</w:t>
            </w:r>
          </w:p>
        </w:tc>
        <w:tc>
          <w:tcPr>
            <w:tcW w:w="538"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8"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8"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8"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4"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p>
    <w:tbl>
      <w:tblPr>
        <w:tblpPr w:leftFromText="141" w:rightFromText="141" w:vertAnchor="text" w:horzAnchor="margin" w:tblpXSpec="center" w:tblpY="245"/>
        <w:tblW w:w="6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361"/>
        <w:gridCol w:w="556"/>
        <w:gridCol w:w="526"/>
        <w:gridCol w:w="542"/>
        <w:gridCol w:w="542"/>
        <w:gridCol w:w="542"/>
        <w:gridCol w:w="542"/>
        <w:gridCol w:w="542"/>
        <w:gridCol w:w="542"/>
        <w:gridCol w:w="542"/>
      </w:tblGrid>
      <w:tr w:rsidR="00697924" w:rsidRPr="00697924" w:rsidTr="00E813A9">
        <w:trPr>
          <w:trHeight w:hRule="exact" w:val="340"/>
        </w:trPr>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Lapicera</w:t>
            </w:r>
          </w:p>
        </w:tc>
        <w:tc>
          <w:tcPr>
            <w:tcW w:w="55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52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rPr>
          <w:trHeight w:hRule="exact" w:val="340"/>
        </w:trPr>
        <w:tc>
          <w:tcPr>
            <w:tcW w:w="136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lastRenderedPageBreak/>
              <w:t>Pesos</w:t>
            </w:r>
          </w:p>
        </w:tc>
        <w:tc>
          <w:tcPr>
            <w:tcW w:w="556"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7</w:t>
            </w:r>
          </w:p>
        </w:tc>
        <w:tc>
          <w:tcPr>
            <w:tcW w:w="526"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42"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p>
    <w:tbl>
      <w:tblPr>
        <w:tblpPr w:leftFromText="141" w:rightFromText="141" w:vertAnchor="text" w:horzAnchor="margin" w:tblpXSpec="center" w:tblpY="-123"/>
        <w:tblW w:w="6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42"/>
        <w:gridCol w:w="546"/>
        <w:gridCol w:w="518"/>
        <w:gridCol w:w="533"/>
        <w:gridCol w:w="533"/>
        <w:gridCol w:w="533"/>
        <w:gridCol w:w="533"/>
        <w:gridCol w:w="533"/>
        <w:gridCol w:w="533"/>
        <w:gridCol w:w="533"/>
      </w:tblGrid>
      <w:tr w:rsidR="00697924" w:rsidRPr="00697924" w:rsidTr="00E813A9">
        <w:trPr>
          <w:trHeight w:hRule="exact" w:val="340"/>
        </w:trPr>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Pulpo</w:t>
            </w:r>
          </w:p>
        </w:tc>
        <w:tc>
          <w:tcPr>
            <w:tcW w:w="54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51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rPr>
          <w:trHeight w:hRule="exact" w:val="340"/>
        </w:trPr>
        <w:tc>
          <w:tcPr>
            <w:tcW w:w="14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Tentáculos</w:t>
            </w:r>
          </w:p>
        </w:tc>
        <w:tc>
          <w:tcPr>
            <w:tcW w:w="546"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8</w:t>
            </w:r>
          </w:p>
        </w:tc>
        <w:tc>
          <w:tcPr>
            <w:tcW w:w="518"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33"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line="240" w:lineRule="auto"/>
        <w:ind w:left="42" w:hanging="42"/>
        <w:jc w:val="both"/>
        <w:rPr>
          <w:rFonts w:cs="Calibri"/>
          <w:i/>
        </w:rPr>
      </w:pPr>
    </w:p>
    <w:p w:rsidR="00697924" w:rsidRPr="00697924" w:rsidRDefault="00697924" w:rsidP="00697924">
      <w:pPr>
        <w:spacing w:after="0"/>
        <w:rPr>
          <w:vanish/>
        </w:rPr>
      </w:pPr>
    </w:p>
    <w:p w:rsidR="00697924" w:rsidRPr="00697924" w:rsidRDefault="00697924" w:rsidP="00697924">
      <w:pPr>
        <w:tabs>
          <w:tab w:val="center" w:pos="5527"/>
        </w:tabs>
        <w:spacing w:after="0" w:line="240" w:lineRule="auto"/>
        <w:ind w:left="42" w:hanging="42"/>
        <w:jc w:val="both"/>
        <w:rPr>
          <w:rFonts w:cs="Calibri"/>
          <w:i/>
        </w:rPr>
      </w:pPr>
    </w:p>
    <w:p w:rsidR="00697924" w:rsidRPr="00697924" w:rsidRDefault="00697924" w:rsidP="00697924">
      <w:pPr>
        <w:tabs>
          <w:tab w:val="center" w:pos="5527"/>
        </w:tabs>
        <w:spacing w:after="0" w:line="240" w:lineRule="auto"/>
        <w:ind w:left="42" w:hanging="42"/>
        <w:jc w:val="both"/>
        <w:rPr>
          <w:rFonts w:cs="Calibri"/>
          <w:i/>
        </w:rPr>
      </w:pPr>
    </w:p>
    <w:tbl>
      <w:tblPr>
        <w:tblpPr w:leftFromText="141" w:rightFromText="141" w:vertAnchor="text" w:horzAnchor="margin" w:tblpXSpec="center" w:tblpY="44"/>
        <w:tblW w:w="6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154"/>
        <w:gridCol w:w="579"/>
        <w:gridCol w:w="550"/>
        <w:gridCol w:w="550"/>
        <w:gridCol w:w="565"/>
        <w:gridCol w:w="565"/>
        <w:gridCol w:w="565"/>
        <w:gridCol w:w="565"/>
        <w:gridCol w:w="565"/>
        <w:gridCol w:w="579"/>
      </w:tblGrid>
      <w:tr w:rsidR="00697924" w:rsidRPr="00697924" w:rsidTr="00E813A9">
        <w:tc>
          <w:tcPr>
            <w:tcW w:w="1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Estantes</w:t>
            </w:r>
          </w:p>
        </w:tc>
        <w:tc>
          <w:tcPr>
            <w:tcW w:w="57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1</w:t>
            </w:r>
          </w:p>
        </w:tc>
        <w:tc>
          <w:tcPr>
            <w:tcW w:w="5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7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r w:rsidR="00697924" w:rsidRPr="00697924" w:rsidTr="00E813A9">
        <w:trPr>
          <w:trHeight w:val="266"/>
        </w:trPr>
        <w:tc>
          <w:tcPr>
            <w:tcW w:w="115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Libros</w:t>
            </w:r>
          </w:p>
        </w:tc>
        <w:tc>
          <w:tcPr>
            <w:tcW w:w="579"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r w:rsidRPr="00697924">
              <w:rPr>
                <w:rFonts w:cs="Calibri"/>
                <w:i/>
              </w:rPr>
              <w:t>9</w:t>
            </w:r>
          </w:p>
        </w:tc>
        <w:tc>
          <w:tcPr>
            <w:tcW w:w="55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5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6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c>
          <w:tcPr>
            <w:tcW w:w="579"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42" w:hanging="42"/>
              <w:jc w:val="both"/>
              <w:rPr>
                <w:rFonts w:cs="Calibri"/>
                <w:i/>
              </w:rPr>
            </w:pPr>
          </w:p>
        </w:tc>
      </w:tr>
    </w:tbl>
    <w:p w:rsidR="00697924" w:rsidRPr="00697924" w:rsidRDefault="00697924" w:rsidP="00697924">
      <w:pPr>
        <w:tabs>
          <w:tab w:val="center" w:pos="5527"/>
        </w:tabs>
        <w:spacing w:after="0" w:line="240" w:lineRule="auto"/>
        <w:ind w:left="42" w:hanging="42"/>
        <w:jc w:val="both"/>
        <w:rPr>
          <w:rFonts w:cs="Calibri"/>
          <w:i/>
        </w:rPr>
      </w:pPr>
    </w:p>
    <w:p w:rsidR="00697924" w:rsidRPr="00697924" w:rsidRDefault="00697924" w:rsidP="00697924">
      <w:pPr>
        <w:tabs>
          <w:tab w:val="center" w:pos="5527"/>
        </w:tabs>
        <w:spacing w:after="0" w:line="240" w:lineRule="auto"/>
        <w:ind w:left="42" w:hanging="42"/>
        <w:jc w:val="both"/>
        <w:rPr>
          <w:rFonts w:cs="Calibri"/>
          <w:i/>
        </w:rPr>
      </w:pPr>
    </w:p>
    <w:p w:rsidR="00697924" w:rsidRPr="00697924" w:rsidRDefault="00697924" w:rsidP="00697924">
      <w:pPr>
        <w:tabs>
          <w:tab w:val="center" w:pos="5527"/>
        </w:tabs>
        <w:spacing w:after="0" w:line="240" w:lineRule="auto"/>
        <w:ind w:left="42" w:hanging="42"/>
        <w:jc w:val="both"/>
        <w:rPr>
          <w:rFonts w:cs="Calibri"/>
          <w:i/>
        </w:rPr>
      </w:pPr>
    </w:p>
    <w:p w:rsidR="00697924" w:rsidRPr="00697924" w:rsidRDefault="00697924" w:rsidP="00697924">
      <w:pPr>
        <w:tabs>
          <w:tab w:val="center" w:pos="5527"/>
        </w:tabs>
        <w:spacing w:after="0" w:line="240" w:lineRule="auto"/>
        <w:ind w:left="42" w:hanging="42"/>
        <w:jc w:val="both"/>
        <w:rPr>
          <w:rFonts w:cs="Calibri"/>
          <w:i/>
        </w:rPr>
      </w:pP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 xml:space="preserve">La sistematización de estos resultados en una tabla de doble entrada con los productos hasta cien, recibe el nombre de </w:t>
      </w:r>
      <w:r w:rsidRPr="00697924">
        <w:rPr>
          <w:rFonts w:cs="Calibri"/>
          <w:b/>
        </w:rPr>
        <w:t>Tabla Pitagórica</w:t>
      </w:r>
      <w:r w:rsidRPr="00697924">
        <w:rPr>
          <w:rFonts w:cs="Calibri"/>
        </w:rPr>
        <w:t>.</w:t>
      </w:r>
    </w:p>
    <w:p w:rsidR="00697924" w:rsidRPr="00697924" w:rsidRDefault="00697924" w:rsidP="00697924">
      <w:pPr>
        <w:tabs>
          <w:tab w:val="center" w:pos="5527"/>
        </w:tabs>
        <w:spacing w:after="0"/>
        <w:jc w:val="both"/>
        <w:rPr>
          <w:rFonts w:cs="Calibri"/>
        </w:rPr>
      </w:pPr>
      <w:r w:rsidRPr="00697924">
        <w:rPr>
          <w:rFonts w:cs="Calibri"/>
        </w:rPr>
        <w:t>La importancia de este recurso reside en la posibilidad de que los niños puedan memorizar las multiplicaciones hasta el 5 -no necesariamente en un orden lineal-, explorar la propiedad conmutativa y otras regularidades como: “para completar las tabla del 3 voy dando saltos de tres en tres”, “dentro de cada tabla siempre sumamos el mismo número”, entre otras.</w:t>
      </w:r>
    </w:p>
    <w:p w:rsidR="00697924" w:rsidRPr="00697924" w:rsidRDefault="00697924" w:rsidP="00697924">
      <w:pPr>
        <w:tabs>
          <w:tab w:val="center" w:pos="5527"/>
        </w:tabs>
        <w:spacing w:after="0"/>
        <w:jc w:val="both"/>
        <w:rPr>
          <w:rFonts w:cs="Calibri"/>
        </w:rPr>
      </w:pPr>
      <w:r w:rsidRPr="00697924">
        <w:rPr>
          <w:rFonts w:cs="Calibri"/>
        </w:rPr>
        <w:t>En 2° sólo se trabajarán cálculos mentales de multiplicación, dejando para 3° la presentación del algoritmo de la multiplicación.</w:t>
      </w:r>
    </w:p>
    <w:p w:rsidR="00697924" w:rsidRPr="00697924" w:rsidRDefault="00697924" w:rsidP="00697924">
      <w:pPr>
        <w:tabs>
          <w:tab w:val="center" w:pos="5527"/>
        </w:tabs>
        <w:spacing w:after="0"/>
        <w:jc w:val="both"/>
        <w:rPr>
          <w:rFonts w:cs="Calibri"/>
        </w:rPr>
      </w:pPr>
      <w:r w:rsidRPr="00697924">
        <w:rPr>
          <w:rFonts w:cs="Calibri"/>
        </w:rPr>
        <w:t xml:space="preserve">Luego de que los niños se han iniciado en las escrituras multiplicativas sencillas, el docente deberá proponer dos nuevos tipos de problemas multiplicativos: </w:t>
      </w:r>
      <w:r w:rsidRPr="00697924">
        <w:rPr>
          <w:rFonts w:cs="Calibri"/>
          <w:b/>
        </w:rPr>
        <w:t>organizaciones rectangulares</w:t>
      </w:r>
      <w:r w:rsidRPr="00697924">
        <w:rPr>
          <w:rFonts w:cs="Calibri"/>
        </w:rPr>
        <w:t xml:space="preserve"> (</w:t>
      </w:r>
      <w:r w:rsidRPr="00697924">
        <w:rPr>
          <w:rFonts w:cs="Calibri"/>
          <w:i/>
        </w:rPr>
        <w:t>En el aula hay 4 filas con 6 mesitas en cada una, ¿cuántas mesitas hay?</w:t>
      </w:r>
      <w:r w:rsidRPr="00697924">
        <w:rPr>
          <w:rFonts w:cs="Calibri"/>
        </w:rPr>
        <w:t xml:space="preserve">) y los problemas de </w:t>
      </w:r>
      <w:r w:rsidRPr="00697924">
        <w:rPr>
          <w:rFonts w:cs="Calibri"/>
          <w:b/>
        </w:rPr>
        <w:t>combinatoria</w:t>
      </w:r>
      <w:r w:rsidRPr="00697924">
        <w:rPr>
          <w:rFonts w:cs="Calibri"/>
        </w:rPr>
        <w:t xml:space="preserve"> (</w:t>
      </w:r>
      <w:r w:rsidRPr="00697924">
        <w:rPr>
          <w:rFonts w:cs="Calibri"/>
          <w:i/>
        </w:rPr>
        <w:t>Melina tiene 3 remeras; una blanca, una roja y una estampada, y dos pantalones: uno corto y otro largo, ¿de cuántas formas puede vestirse?</w:t>
      </w:r>
      <w:r w:rsidRPr="00697924">
        <w:rPr>
          <w:rFonts w:cs="Calibri"/>
        </w:rPr>
        <w:t>). Como estos problemas son más complejos, en un principio los niños los resuelven por conteo o sumas, y posteriormente a través de la multiplicación como procedimiento más económico que la suma.</w:t>
      </w:r>
    </w:p>
    <w:p w:rsidR="00697924" w:rsidRPr="00697924" w:rsidRDefault="00697924" w:rsidP="00697924">
      <w:pPr>
        <w:tabs>
          <w:tab w:val="center" w:pos="5527"/>
        </w:tabs>
        <w:spacing w:after="0"/>
        <w:jc w:val="both"/>
        <w:rPr>
          <w:rFonts w:cs="Calibri"/>
        </w:rPr>
      </w:pPr>
      <w:r w:rsidRPr="00697924">
        <w:rPr>
          <w:rFonts w:cs="Calibri"/>
        </w:rPr>
        <w:t>Como se mencionó anteriormente, el trabajo con los problemas de división se puede realizar en simultáneo con los de multiplicación. Para la iniciación de los problemas de división es conveniente incluir problemas que permitan abordar diferentes significados: los de reparto y los de partición. Una condición necesaria de analizar en los problemas de reparto es si los mismos son equitativos o no. Otra situación a considerar cuando se hace el reparto equitativo es si sobran elementos o no. Discutir si lo que sobra puede seguir repartiéndose o no, habla de la naturaleza de los números involucrados: no es lo mismo repartir chocolates que repartir libros.</w:t>
      </w:r>
    </w:p>
    <w:p w:rsidR="00697924" w:rsidRPr="00697924" w:rsidRDefault="00697924" w:rsidP="00697924">
      <w:pPr>
        <w:tabs>
          <w:tab w:val="center" w:pos="5527"/>
        </w:tabs>
        <w:spacing w:after="0"/>
        <w:jc w:val="both"/>
        <w:rPr>
          <w:rFonts w:cs="Calibri"/>
        </w:rPr>
      </w:pPr>
      <w:r w:rsidRPr="00697924">
        <w:rPr>
          <w:rFonts w:cs="Calibri"/>
        </w:rPr>
        <w:t>Para resolver los problemas de reparto, los niños de 2° podrán utilizar diferentes estrategias: dibujos y conteo, por tanteo a través de sumas sucesivas. Para los problemas de partición  podrán usar dibujos y conteos o restas sucesivas, sin abordar el algoritmo de la división.</w:t>
      </w:r>
    </w:p>
    <w:p w:rsidR="00697924" w:rsidRPr="00697924" w:rsidRDefault="00697924" w:rsidP="00697924">
      <w:pPr>
        <w:tabs>
          <w:tab w:val="center" w:pos="5527"/>
        </w:tabs>
        <w:spacing w:after="0"/>
        <w:jc w:val="both"/>
        <w:rPr>
          <w:rFonts w:cs="Calibri"/>
        </w:rPr>
      </w:pPr>
      <w:r w:rsidRPr="00697924">
        <w:rPr>
          <w:rFonts w:cs="Calibri"/>
        </w:rPr>
        <w:lastRenderedPageBreak/>
        <w:t>Se sugiere la lectura de las páginas 67 a 103 del Cuaderno para el aula Matemática 2, donde se encuentran ejemplos de actividades para abordar estos conceptos.</w:t>
      </w: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rPr>
          <w:rFonts w:cs="Calibri"/>
        </w:rPr>
      </w:pPr>
      <w:r w:rsidRPr="00697924">
        <w:rPr>
          <w:rFonts w:cs="Calibri"/>
          <w:b/>
        </w:rPr>
        <w:t>Eje Espacio, Formas y Medida</w:t>
      </w:r>
    </w:p>
    <w:p w:rsidR="00644087" w:rsidRDefault="00644087"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del espacio:</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Los niños utilizan el espacio y construyen un conjunto de conocimientos prácticos que les permiten dominar sus desplazamientos y construir referencias. Sin embargo, es necesario hacer una distinción entre el uso del espacio real (desplazarse, visitar y recorrer lugares, hacer circuitos, etc.) y los aspectos matemáticos que podrían estar vinculados a cada una de dichas situaciones.</w:t>
      </w:r>
    </w:p>
    <w:p w:rsidR="00697924" w:rsidRPr="00697924" w:rsidRDefault="00697924" w:rsidP="00697924">
      <w:pPr>
        <w:tabs>
          <w:tab w:val="center" w:pos="5527"/>
        </w:tabs>
        <w:spacing w:after="0"/>
        <w:jc w:val="both"/>
        <w:rPr>
          <w:rFonts w:cs="Calibri"/>
        </w:rPr>
      </w:pPr>
      <w:r w:rsidRPr="00697924">
        <w:rPr>
          <w:rFonts w:cs="Calibri"/>
        </w:rPr>
        <w:t>En el uso real del espacio no hay necesariamente una actividad anticipatoria o una actividad matemática. Los problemas matemáticos relacionados con el espacio no se resuelven empíricamente (haciendo recorridos, reubicando objetos, etc.), porque están ligados a la representación de ese espacio: representación verbal (oral o escrita) y gráfica. La representación es un modelo de la realidad no es la realidad misma pero permite tomar decisiones y resolver problemas que posibilitan anticipar las acciones físicas.</w:t>
      </w:r>
    </w:p>
    <w:p w:rsidR="00697924" w:rsidRPr="00697924" w:rsidRDefault="00697924" w:rsidP="00697924">
      <w:pPr>
        <w:tabs>
          <w:tab w:val="center" w:pos="5527"/>
        </w:tabs>
        <w:spacing w:after="0"/>
        <w:jc w:val="both"/>
        <w:rPr>
          <w:rFonts w:cs="Calibri"/>
        </w:rPr>
      </w:pPr>
      <w:r w:rsidRPr="00697924">
        <w:rPr>
          <w:rFonts w:cs="Calibri"/>
        </w:rPr>
        <w:t>Inicialmente, en 2° grado/año se deben retomar algunas de las actividades propuestas en 1° para reiterarlas o complejizarlas, en relación a problemas que exigen una comunicación oral y una comunicación gráfica de distintos recorridos en el espacio. La finalidad es que los niños aprendan a producir mejores representaciones tridimensionales o planas  de diferentes espacios físicos conocidos por todos los niños y cercanos a su entorno, por ejemplo, el patio de la escuela, la plaza cercana, etc.  En esta tarea, resulta fundamental que el docente incentive la discusión sobre estas representaciones  donde se analicen distintos puntos de vista y ubicación de los objetos, las diversas formas de representar un espacio físico y la discusión sobre los tamaños y proporciones de los objetos a representar.</w:t>
      </w:r>
    </w:p>
    <w:p w:rsidR="00697924" w:rsidRPr="00697924" w:rsidRDefault="00697924" w:rsidP="00697924">
      <w:pPr>
        <w:tabs>
          <w:tab w:val="center" w:pos="5527"/>
        </w:tabs>
        <w:spacing w:after="0"/>
        <w:jc w:val="both"/>
        <w:rPr>
          <w:rFonts w:cs="Calibri"/>
        </w:rPr>
      </w:pPr>
      <w:r w:rsidRPr="00697924">
        <w:rPr>
          <w:rFonts w:cs="Calibri"/>
        </w:rPr>
        <w:t>El tipo de problemas que se plantean exigirán que los niños:</w:t>
      </w:r>
    </w:p>
    <w:p w:rsidR="00697924" w:rsidRPr="00697924" w:rsidRDefault="00697924" w:rsidP="00697924">
      <w:pPr>
        <w:numPr>
          <w:ilvl w:val="0"/>
          <w:numId w:val="55"/>
        </w:numPr>
        <w:tabs>
          <w:tab w:val="center" w:pos="709"/>
        </w:tabs>
        <w:spacing w:after="0" w:line="360" w:lineRule="auto"/>
        <w:ind w:hanging="360"/>
        <w:contextualSpacing/>
        <w:jc w:val="both"/>
        <w:rPr>
          <w:rFonts w:cs="Calibri"/>
        </w:rPr>
      </w:pPr>
      <w:r w:rsidRPr="00697924">
        <w:rPr>
          <w:rFonts w:cs="Calibri"/>
        </w:rPr>
        <w:t>elaboren e interpreten información escrita para ubicar personas u objetos en un espacio determinado</w:t>
      </w:r>
    </w:p>
    <w:p w:rsidR="00697924" w:rsidRPr="00697924" w:rsidRDefault="00697924" w:rsidP="00697924">
      <w:pPr>
        <w:numPr>
          <w:ilvl w:val="0"/>
          <w:numId w:val="55"/>
        </w:numPr>
        <w:tabs>
          <w:tab w:val="center" w:pos="709"/>
        </w:tabs>
        <w:spacing w:after="0" w:line="360" w:lineRule="auto"/>
        <w:ind w:hanging="360"/>
        <w:contextualSpacing/>
        <w:jc w:val="both"/>
        <w:rPr>
          <w:rFonts w:cs="Calibri"/>
        </w:rPr>
      </w:pPr>
      <w:r w:rsidRPr="00697924">
        <w:rPr>
          <w:rFonts w:cs="Calibri"/>
        </w:rPr>
        <w:t>comuniquen e interpreten recorridos por medio de dibujos, gráficos o instrucciones orales o escritas.</w:t>
      </w:r>
    </w:p>
    <w:p w:rsidR="00697924" w:rsidRPr="00697924" w:rsidRDefault="00697924" w:rsidP="00697924">
      <w:pPr>
        <w:numPr>
          <w:ilvl w:val="0"/>
          <w:numId w:val="55"/>
        </w:numPr>
        <w:tabs>
          <w:tab w:val="center" w:pos="709"/>
        </w:tabs>
        <w:spacing w:after="0" w:line="360" w:lineRule="auto"/>
        <w:ind w:hanging="360"/>
        <w:contextualSpacing/>
        <w:jc w:val="both"/>
        <w:rPr>
          <w:rFonts w:cs="Calibri"/>
        </w:rPr>
      </w:pPr>
      <w:r w:rsidRPr="00697924">
        <w:rPr>
          <w:rFonts w:cs="Calibri"/>
        </w:rPr>
        <w:t>interpreten planos de diferentes espacios físicos conocidos (aula, patio de la escuela, plaza), analizando diferentes puntos de vista, ubicación de los objetos, formas diferentes de representar, proporciones, códigos, referencias.</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lastRenderedPageBreak/>
        <w:t>Se sugiere la lectura de las páginas 107 a 119 del Cuaderno para el aula Matemática 2, donde se encuentran ejemplos de propuestas de actividades para abordar estos conceptos.</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las Formas:</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En 2º grado, se continúa con el desarrollo de habilidades en el trazado de figuras planas con plantillas iniciado en 1°, así como utilizar la regla para el trazado de segmentos, rectas y para la medición de los segmentos.</w:t>
      </w:r>
    </w:p>
    <w:p w:rsidR="00697924" w:rsidRPr="00697924" w:rsidRDefault="00697924" w:rsidP="00697924">
      <w:pPr>
        <w:tabs>
          <w:tab w:val="center" w:pos="5527"/>
        </w:tabs>
        <w:spacing w:after="0"/>
        <w:jc w:val="both"/>
        <w:rPr>
          <w:rFonts w:cs="Calibri"/>
        </w:rPr>
      </w:pPr>
      <w:r w:rsidRPr="00697924">
        <w:rPr>
          <w:rFonts w:cs="Calibri"/>
        </w:rPr>
        <w:t>El planteo de problemas que exigen a los niños describir una figura o un cuerpo, identificar entre varias una figura o un cuerpo, construir, dibujar y/o reproducir alguna de estas formas (usando plantillas y/ o papel cuadriculado), conducirá a los niños a buscar las relaciones y propiedades de estas figuras para poner en juego estrategias que les permitan resolver la situación planteada.</w:t>
      </w:r>
    </w:p>
    <w:p w:rsidR="00697924" w:rsidRPr="00697924" w:rsidRDefault="00697924" w:rsidP="00697924">
      <w:pPr>
        <w:tabs>
          <w:tab w:val="center" w:pos="5527"/>
        </w:tabs>
        <w:spacing w:after="0"/>
        <w:jc w:val="both"/>
        <w:rPr>
          <w:rFonts w:cs="Calibri"/>
        </w:rPr>
      </w:pPr>
      <w:r w:rsidRPr="00697924">
        <w:rPr>
          <w:rFonts w:cs="Calibri"/>
        </w:rPr>
        <w:t>Las situaciones de comunicación implican contar a otros cómo resolvieron el problema, lo que demanda utilizar un lenguaje apropiado, formular argumentos que justifiquen las decisiones y explicitar las relaciones que encontraron.</w:t>
      </w:r>
    </w:p>
    <w:p w:rsidR="00697924" w:rsidRPr="00697924" w:rsidRDefault="00697924" w:rsidP="00697924">
      <w:pPr>
        <w:tabs>
          <w:tab w:val="center" w:pos="5527"/>
        </w:tabs>
        <w:spacing w:after="0"/>
        <w:jc w:val="both"/>
        <w:rPr>
          <w:rFonts w:cs="Calibri"/>
        </w:rPr>
      </w:pPr>
      <w:r w:rsidRPr="00697924">
        <w:rPr>
          <w:rFonts w:cs="Calibri"/>
        </w:rPr>
        <w:t>Más allá del tipo de problema que los niños resuelvan, será la discusión en torno a las resoluciones y las intervenciones del docente lo que permitirá elaborar, en forma progresiva, conocimientos acerca de las propiedades de cuerpos y figuras y su funcionamiento.</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las páginas 119 a 132 del Cuaderno para el aula Matemática 2, donde se encuentran ejemplos de propuestas de actividades para abordar estos conceptos.</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 medida:</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En 2º grado, se retomarán los problemas ligados al reconocimiento de los atributos que se pueden medir en los objetos (magnitudes), para realizar mediciones de longitudes, capacidades y pesos con instrumentos de uso social y unidades convencionales y no convencionales. La práctica de la medición efectiva es necesaria para comprender los diferentes aspectos ligados a la medida: a veces hay que determinar si es necesario medir o no, en otros casos seleccionar la unidad de medida (convencional o no), en otros casos determinar si se requiere una medida exacta o aproximada. En relación con la medida de longitudes, los niños podrán resolver algunos problemas por sí mismos, tales como medir, aprender a usar la regla, estimar ciertas medidas, conocer cuántos centímetros hay en un metro, etc. Con respecto a las medidas de tiempo, el trabajo con el calendario como instrumento en el que están registrados los días y los meses del año, se puede complejizar con lo realizado en primero; y si no se hubiera realizado este trabajo, convendrá comenzarlo en segundo.</w:t>
      </w:r>
    </w:p>
    <w:p w:rsidR="00697924" w:rsidRPr="00697924" w:rsidRDefault="00697924" w:rsidP="00697924">
      <w:pPr>
        <w:tabs>
          <w:tab w:val="center" w:pos="5527"/>
        </w:tabs>
        <w:spacing w:after="0"/>
        <w:jc w:val="both"/>
        <w:rPr>
          <w:rFonts w:cs="Calibri"/>
        </w:rPr>
      </w:pPr>
      <w:r w:rsidRPr="00697924">
        <w:rPr>
          <w:rFonts w:cs="Calibri"/>
        </w:rPr>
        <w:t xml:space="preserve">También se incorporan los conceptos de mitad y doble en contextos de medida, apareciendo expresiones orales  tales como “medio metro”, “medio kilo” y “medio litro”, sin que ello </w:t>
      </w:r>
      <w:r w:rsidRPr="00697924">
        <w:rPr>
          <w:rFonts w:cs="Calibri"/>
        </w:rPr>
        <w:lastRenderedPageBreak/>
        <w:t>implique la escritura fraccionaria de tales expresiones. Esto inicia un trabajo que se profundizará  en el segundo ciclo.</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las páginas 101 a 105 del Cuaderno para el aula Matemática 1, donde se encuentran ejemplos de propuestas de actividades para abordar estos conceptos.</w:t>
      </w:r>
    </w:p>
    <w:p w:rsidR="00697924" w:rsidRPr="00697924" w:rsidRDefault="00697924" w:rsidP="00697924">
      <w:pPr>
        <w:spacing w:after="0"/>
        <w:rPr>
          <w:b/>
        </w:rPr>
      </w:pPr>
    </w:p>
    <w:p w:rsidR="004355EE" w:rsidRDefault="004355EE" w:rsidP="00697924">
      <w:pPr>
        <w:spacing w:after="0"/>
        <w:rPr>
          <w:b/>
        </w:rPr>
      </w:pPr>
    </w:p>
    <w:p w:rsidR="00697924" w:rsidRPr="00697924" w:rsidRDefault="00697924" w:rsidP="00697924">
      <w:pPr>
        <w:spacing w:after="0"/>
        <w:rPr>
          <w:b/>
        </w:rPr>
      </w:pPr>
      <w:r w:rsidRPr="00697924">
        <w:rPr>
          <w:b/>
        </w:rPr>
        <w:t xml:space="preserve">ORIENTACIONES PARA LA ENSEÑANZA DE LOS CONTENIDOS </w:t>
      </w:r>
    </w:p>
    <w:p w:rsidR="00697924" w:rsidRPr="00697924" w:rsidRDefault="00697924" w:rsidP="00697924">
      <w:pPr>
        <w:spacing w:after="0"/>
        <w:rPr>
          <w:b/>
        </w:rPr>
      </w:pPr>
    </w:p>
    <w:p w:rsidR="00697924" w:rsidRPr="00697924" w:rsidRDefault="00697924" w:rsidP="00697924">
      <w:pPr>
        <w:spacing w:after="0"/>
        <w:rPr>
          <w:b/>
        </w:rPr>
      </w:pPr>
      <w:r w:rsidRPr="00697924">
        <w:rPr>
          <w:b/>
        </w:rPr>
        <w:t>TERCER GRADO</w:t>
      </w:r>
    </w:p>
    <w:p w:rsidR="00697924" w:rsidRPr="00697924" w:rsidRDefault="00697924" w:rsidP="00697924">
      <w:pPr>
        <w:spacing w:after="0"/>
        <w:rPr>
          <w:b/>
        </w:rPr>
      </w:pPr>
    </w:p>
    <w:p w:rsidR="00697924" w:rsidRPr="00697924" w:rsidRDefault="00697924" w:rsidP="00697924">
      <w:pPr>
        <w:tabs>
          <w:tab w:val="center" w:pos="5527"/>
        </w:tabs>
        <w:spacing w:after="0"/>
        <w:jc w:val="both"/>
        <w:rPr>
          <w:rFonts w:cs="Calibri"/>
        </w:rPr>
      </w:pPr>
      <w:r w:rsidRPr="00697924">
        <w:rPr>
          <w:rFonts w:cs="Calibri"/>
          <w:b/>
        </w:rPr>
        <w:t>Orientaciones generales respecto del trabajo con problemas:</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 xml:space="preserve">El trabajo con problemas debe realizarse sistemáticamente durante el curso escolar, por lo cual en las etapas iniciales y siempre que se requiera se efectuarán -aun cuando hayan sido extraídos de textos escolares-  en forma oral, apoyándose en láminas, objetos concretos, actividades prácticas e ilustraciones del libro de texto. Esta práctica sistemática irá preparando a los niños progresivamente para interpretar información dada en diferentes formatos. </w:t>
      </w:r>
      <w:r w:rsidRPr="00697924">
        <w:rPr>
          <w:rFonts w:cs="Calibri"/>
          <w:iCs/>
          <w:szCs w:val="24"/>
        </w:rPr>
        <w:t>Presentar la información de diferentes modos en los problemas y variar la tarea, tanto en los problemas aritméticos como geométricos, dará lugar a que los niños no conciban la idea de problema de una manera estereotipada, tanto en lo que se refiere a la forma de los enunciados como a las formas de resolución.</w:t>
      </w:r>
    </w:p>
    <w:p w:rsidR="00697924" w:rsidRPr="00697924" w:rsidRDefault="00697924" w:rsidP="00697924">
      <w:pPr>
        <w:tabs>
          <w:tab w:val="center" w:pos="5527"/>
        </w:tabs>
        <w:spacing w:after="0"/>
        <w:jc w:val="both"/>
        <w:rPr>
          <w:rFonts w:cs="Calibri"/>
        </w:rPr>
      </w:pPr>
      <w:r w:rsidRPr="00697924">
        <w:rPr>
          <w:rFonts w:cs="Calibri"/>
        </w:rPr>
        <w:t>La formación intelectual, se estimula y amplía sistemáticamente en la clase de Matemática en 3° grado mediante la comprensión y el razonamiento de los problemas por parte de los niños. Es necesario continuar trabajando en el desarrollo de la capacidad de concentración y la búsqueda independiente de las soluciones. Ello se debe fundamentalmente, al empleo de nuevas operaciones y estrategias de cálculo. Se continúa elevando el nivel de dificultad en la solución de ejercicios y problemas con textos ya que en 3° aparecen problemas de dos o más pasos dependientes entre sí. Otra cuestión importante para tener en cuenta, en relación con la paulatina complejización de los problemas, es que la respuesta a la pregunta planteada no siempre debe estar en el resultado de la cuenta utilizada.</w:t>
      </w:r>
    </w:p>
    <w:p w:rsidR="00697924" w:rsidRPr="00697924" w:rsidRDefault="00697924" w:rsidP="00697924">
      <w:pPr>
        <w:tabs>
          <w:tab w:val="center" w:pos="5527"/>
        </w:tabs>
        <w:spacing w:after="0"/>
        <w:jc w:val="both"/>
        <w:rPr>
          <w:rFonts w:cs="Calibri"/>
        </w:rPr>
      </w:pPr>
      <w:r w:rsidRPr="00697924">
        <w:rPr>
          <w:rFonts w:cs="Calibri"/>
        </w:rPr>
        <w:t xml:space="preserve">Respecto de las habilidades de comunicación que es necesario desarrollar, resulta indispensable que los niños puedan desplegar sus representaciones personales y tengan oportunidad de explicitar las soluciones halladas. Los niños deberán poder explicar -usando vocabulario adecuado-, los procedimientos que emplean al calcular. Estos momentos son privilegiados para evocar acuerdos, para el debate, para la comparación de los procedimientos propios con los propuestos por otros compañeros, para la confrontación de ideas, para analizar errores que hayan aparecido, para revisar y ampliar los conocimientos individuales que funcionaron como punto de partida, y posteriormente para la elaboración y </w:t>
      </w:r>
      <w:r w:rsidRPr="00697924">
        <w:rPr>
          <w:rFonts w:cs="Calibri"/>
        </w:rPr>
        <w:lastRenderedPageBreak/>
        <w:t>reorganización de conclusiones. Desde esta perspectiva es necesario “exigir el planteo” en la resolución de los problemas, en los casos en el que el docente haya previsto el análisis de los procedimientos de resolución. En otras oportunidades en que no se reflexionará sobre ellos, la explicitación escrita de “¿cómo lo resolvieron?” puede no ser exigida para no caer en una actividad rutinaria desprovista de significado para los niños.</w:t>
      </w:r>
    </w:p>
    <w:p w:rsidR="00697924" w:rsidRPr="00697924" w:rsidRDefault="00697924" w:rsidP="00697924">
      <w:pPr>
        <w:tabs>
          <w:tab w:val="center" w:pos="5527"/>
        </w:tabs>
        <w:spacing w:after="0"/>
        <w:jc w:val="both"/>
        <w:rPr>
          <w:rFonts w:cs="Calibri"/>
        </w:rPr>
      </w:pPr>
      <w:r w:rsidRPr="00697924">
        <w:rPr>
          <w:rFonts w:cs="Calibri"/>
        </w:rPr>
        <w:t>En términos generales, resulta relevante considerar que la metodología de enseñanza basada en la resolución de problemas implica no solo resolver espacios de problemas que están vinculados al contenido a enseñar, sino además un trabajo reflexivo que vuelva sobre lo realizado. El trabajo que implica volver sobre lo realizado, por uno o por los compañeros, exige siempre una explicitación, un reconocimiento y una sistematización del conocimiento que se pone en juego en la resolución de los problemas, en  las forma de obtenerlo y validarlo. Sin este proceso, los conocimientos matemáticos aprendidos en la escuela (las nociones y las formas de trabajar en Matemática) no tendrán, a futuro, las mismas posibilidades de reutilización, ya que quedarían asociados a su uso en algunos casos particulares. (Cuadernos para el Aula. Serie NAP. MECyT)</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b/>
        </w:rPr>
      </w:pPr>
      <w:r w:rsidRPr="00697924">
        <w:rPr>
          <w:rFonts w:cs="Calibri"/>
          <w:b/>
        </w:rPr>
        <w:t>Eje  Números y Operaciones</w:t>
      </w:r>
    </w:p>
    <w:p w:rsidR="00644087" w:rsidRDefault="00644087"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 numeración:</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En 3° grado, las competencias numéricas desarrolladas en años anteriores para la lectura, escritura, comparación y nociones de valor posicional de los números naturales, se generalizan a números mayores. En este grado las aproximaciones hechas en 1º y 2º, deben transformarse en saberes disponibles para abordar otros números naturales u otro campo numérico (las fracciones y decimales) cerrando la etapa del primer ciclo. Se propone inicialmente un tiempo de trabajo recuperando y difundiendo  los conocimientos de los niños sobre numeración que han sido abordados en 2° grado. Los problemas planteados en este campo numérico, apuntan a que los niños vuelvan sobre esta serie numérica que ya conocen y retomar en forma colectiva los errores que hayan aparecido en los problemas, de manera que puedan circular en la clase estrategias para “darse cuenta” de cómo se llaman, cómo se escriben, cómo se comparan y cómo se ordenan estos números, por ejemplo, en actividades con grilla numéricas hasta 1.000.</w:t>
      </w:r>
    </w:p>
    <w:p w:rsidR="00697924" w:rsidRPr="00697924" w:rsidRDefault="00697924" w:rsidP="00697924">
      <w:pPr>
        <w:tabs>
          <w:tab w:val="center" w:pos="5527"/>
        </w:tabs>
        <w:spacing w:after="0"/>
        <w:jc w:val="both"/>
        <w:rPr>
          <w:rFonts w:cs="Calibri"/>
        </w:rPr>
      </w:pPr>
      <w:r w:rsidRPr="00697924">
        <w:rPr>
          <w:rFonts w:cs="Calibri"/>
        </w:rPr>
        <w:t>Se introduce la noción de recta numérica para la presentación global de los números del 0 al 1.000, en series de 100 en 100. El objetivo es recordar nombres y escrituras de los números redondos para quienes aún lo precisen, así como ubicar números aproximadamente donde corresponda (encuadramiento), y usar la recta para ordenar, comparar números y encontrar distancias entre ellos.</w:t>
      </w:r>
    </w:p>
    <w:p w:rsidR="00697924" w:rsidRPr="00697924" w:rsidRDefault="00697924" w:rsidP="00697924">
      <w:pPr>
        <w:tabs>
          <w:tab w:val="center" w:pos="5527"/>
        </w:tabs>
        <w:spacing w:after="0"/>
        <w:jc w:val="both"/>
        <w:rPr>
          <w:rFonts w:cs="Calibri"/>
        </w:rPr>
      </w:pPr>
      <w:r w:rsidRPr="00697924">
        <w:rPr>
          <w:rFonts w:cs="Calibri"/>
        </w:rPr>
        <w:lastRenderedPageBreak/>
        <w:t>Posteriormente, y ya familiarizados los niños con la recta numérica, se avanza con los números de 0 a 10.000, en una recta de 1.000 en 1.000. Esta recta provee información sobre la lectura y la escritura de los “números redondos” que se abordan en tercer grado. Este nuevo recurso deberá estar disponible en el aula, en una lámina que debe ser fuente de consulta hasta que todos logren reconstruir los nombres y memorizarlos e identificar nombres y escrituras de números parecidos, por ejemplo: 1.300, 2.300, 3.300, etc.</w:t>
      </w:r>
    </w:p>
    <w:p w:rsidR="00697924" w:rsidRPr="00697924" w:rsidRDefault="00697924" w:rsidP="00697924">
      <w:pPr>
        <w:tabs>
          <w:tab w:val="center" w:pos="5527"/>
        </w:tabs>
        <w:spacing w:after="0"/>
        <w:jc w:val="both"/>
        <w:rPr>
          <w:rFonts w:cs="Calibri"/>
        </w:rPr>
      </w:pPr>
      <w:r w:rsidRPr="00697924">
        <w:rPr>
          <w:rFonts w:cs="Calibri"/>
        </w:rPr>
        <w:t>En relación con la posibilidad de comparar números u ordenarlos se tratará que los niños generalicen la conclusión de que - cuando se trata de números naturales -  el mayor es el que tiene más cifras, y si se trata de números de la misma cantidad de cifras, la comparación se inicia desde la cifra de la izquierda. Un tipo de actividad que permite trabajar la comparación es por ejemplo, “</w:t>
      </w:r>
      <w:r w:rsidRPr="00697924">
        <w:rPr>
          <w:rFonts w:cs="Calibri"/>
          <w:i/>
        </w:rPr>
        <w:t>dados 4 dígitos: 1,6,8,0, armar el mayor número, y el menor número posible</w:t>
      </w:r>
      <w:r w:rsidRPr="00697924">
        <w:rPr>
          <w:rFonts w:cs="Calibri"/>
        </w:rPr>
        <w:t>”. Una variante de esta actividad, que permite trabajar la distancia entre dos números, es “presentar un número de 4 cifras, y solicitar a los niños que con los números que ellos tienen (dígitos) armen el número de 4 cifras que esté más cerca del que presentó la maestra”.</w:t>
      </w:r>
    </w:p>
    <w:p w:rsidR="00697924" w:rsidRPr="00697924" w:rsidRDefault="00697924" w:rsidP="00697924">
      <w:pPr>
        <w:tabs>
          <w:tab w:val="center" w:pos="5527"/>
        </w:tabs>
        <w:spacing w:after="0"/>
        <w:jc w:val="both"/>
        <w:rPr>
          <w:rFonts w:cs="Calibri"/>
        </w:rPr>
      </w:pPr>
      <w:r w:rsidRPr="00697924">
        <w:rPr>
          <w:rFonts w:cs="Calibri"/>
        </w:rPr>
        <w:t>El trabajo con las regularidades de la serie numérica se aborda de la misma manera que en 1° y 2°, es decir, en cuadros con 100 números. Estos cuadros pueden adoptar diferentes criterios de formación: de 1 en 1, para cualquier centena, por ejemplo de 1.500 a 1.600, de 10 en 10, para intervalos de mil números, por ejemplo de 4.000 a 5.000, o también los números de 100 en 100, por ejemplo desde 0 a 9.900. En ellos los niños deberán ampliar y profundizar las regularidades de la numeración escrita, en un intervalo mayor de la serie numérica.</w:t>
      </w:r>
    </w:p>
    <w:p w:rsidR="00697924" w:rsidRPr="00697924" w:rsidRDefault="00697924" w:rsidP="00697924">
      <w:pPr>
        <w:tabs>
          <w:tab w:val="center" w:pos="5527"/>
        </w:tabs>
        <w:spacing w:after="0"/>
        <w:jc w:val="both"/>
        <w:rPr>
          <w:rFonts w:cs="Calibri"/>
        </w:rPr>
      </w:pPr>
      <w:r w:rsidRPr="00697924">
        <w:rPr>
          <w:rFonts w:cs="Calibri"/>
        </w:rPr>
        <w:t>Otra actividad importante para abordar las regularidades del sistema de numeración es el completamiento de escalas ascendentes y descendentes, a partir de un número dado, de 1 en 1, de 10 en 10, de 100 en 100, de 1.000 en 1.000, de 50 en 50, de 500 en 500, etc. A efectos de evitar errores en el completamiento de la serie, y que la misma no resulte tediosa, el tramo a completar debe ser corto, y tener algunos números intercalados que sirvan como  control  del completamiento:</w:t>
      </w:r>
    </w:p>
    <w:p w:rsidR="00697924" w:rsidRPr="00697924" w:rsidRDefault="00697924" w:rsidP="00697924">
      <w:pPr>
        <w:tabs>
          <w:tab w:val="center" w:pos="5527"/>
        </w:tabs>
        <w:spacing w:after="0"/>
        <w:jc w:val="both"/>
        <w:rPr>
          <w:rFonts w:cs="Calibri"/>
        </w:rPr>
      </w:pPr>
      <w:r w:rsidRPr="00697924">
        <w:rPr>
          <w:rFonts w:cs="Calibri"/>
        </w:rPr>
        <w:t>5.000 - 5.500 - ……… - ………. - …….... - 7.500-……-……..-</w:t>
      </w:r>
    </w:p>
    <w:p w:rsidR="00697924" w:rsidRPr="00697924" w:rsidRDefault="00697924" w:rsidP="00697924">
      <w:pPr>
        <w:tabs>
          <w:tab w:val="center" w:pos="5527"/>
        </w:tabs>
        <w:spacing w:after="0"/>
        <w:jc w:val="both"/>
        <w:rPr>
          <w:rFonts w:cs="Calibri"/>
        </w:rPr>
      </w:pPr>
      <w:r w:rsidRPr="00697924">
        <w:rPr>
          <w:rFonts w:cs="Calibri"/>
        </w:rPr>
        <w:t>3.000 - 2.800 - ……… - ……… - ……… - 2.000 - ……...</w:t>
      </w:r>
    </w:p>
    <w:p w:rsidR="00697924" w:rsidRPr="00697924" w:rsidRDefault="00697924" w:rsidP="00697924">
      <w:pPr>
        <w:tabs>
          <w:tab w:val="center" w:pos="5527"/>
        </w:tabs>
        <w:spacing w:after="0"/>
        <w:jc w:val="both"/>
        <w:rPr>
          <w:rFonts w:cs="Calibri"/>
        </w:rPr>
      </w:pPr>
      <w:r w:rsidRPr="00697924">
        <w:rPr>
          <w:rFonts w:cs="Calibri"/>
        </w:rPr>
        <w:t>En relación al reconocimiento del valor posicional  de las cifras, en números hasta 10.000, se debe continuar el trabajo de composición y descomposición aditiva en “unos”, “dieces”,  “cienes” y  “miles”, para avanzar - luego del abordaje de los productos por la unidad seguida de ceros -  hacia descomposiciones aditivas y multiplicativas y el uso del lenguaje matemático en términos de unidades, decenas y centenas., Los niños inician 3º sabiendo que  387= 300+ 80+ 7; luego de haber aprendido los cálculos por 1, 10 y 100 están en condiciones de  escribir 387=3x100 + 8x10 + 7x1, momento a partir del cual, el maestro podrá introducir los nombres de unidad, decena y centena, como sustituto de los “unos”, “dieces”, y “cienes”, interpretando los mismos como la cantidad de unidades, de grupos de 10 y de grupos de 100 que hay en ese numeral.</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lastRenderedPageBreak/>
        <w:t>Se sugiere la lectura de las páginas 42 a 58 del Cuaderno para el aula Matemática 3° donde se encuentran ejemplos de actividades para abordar estos conceptos.</w:t>
      </w:r>
    </w:p>
    <w:p w:rsidR="00697924" w:rsidRPr="00697924" w:rsidRDefault="00697924" w:rsidP="00697924">
      <w:pPr>
        <w:spacing w:after="0" w:line="240" w:lineRule="auto"/>
        <w:rPr>
          <w:rFonts w:cs="Calibri"/>
          <w:b/>
        </w:rPr>
      </w:pPr>
    </w:p>
    <w:p w:rsidR="00697924" w:rsidRPr="00697924" w:rsidRDefault="00697924" w:rsidP="00697924">
      <w:pPr>
        <w:spacing w:after="0" w:line="240" w:lineRule="auto"/>
        <w:rPr>
          <w:rFonts w:cs="Calibri"/>
          <w:b/>
        </w:rPr>
      </w:pPr>
      <w:r w:rsidRPr="00697924">
        <w:rPr>
          <w:rFonts w:cs="Calibri"/>
          <w:b/>
        </w:rPr>
        <w:t>Respecto de las operaciones:</w:t>
      </w:r>
    </w:p>
    <w:p w:rsidR="00644087" w:rsidRDefault="00644087"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Suma y Resta</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En 3° se debe proponer a los niños una diversidad de situaciones problemáticas de suma y resta que les permitan producir o reutilizar estrategias variadas. Los problemas que se propongan deben abordar los sentidos más sencillos de la suma y la resta -agregar, unir, quitar, avanzar, perder, etc., y otros más complejos - comparar, buscar la transformación, averiguar el estado inicial, etc., que fueron  trabajadas en 2°.</w:t>
      </w:r>
    </w:p>
    <w:p w:rsidR="00697924" w:rsidRPr="00697924" w:rsidRDefault="00697924" w:rsidP="00697924">
      <w:pPr>
        <w:tabs>
          <w:tab w:val="center" w:pos="5527"/>
        </w:tabs>
        <w:spacing w:after="0"/>
        <w:jc w:val="both"/>
        <w:rPr>
          <w:rFonts w:cs="Calibri"/>
        </w:rPr>
      </w:pPr>
      <w:r w:rsidRPr="00697924">
        <w:rPr>
          <w:rFonts w:cs="Calibri"/>
        </w:rPr>
        <w:t xml:space="preserve">Los problemas que abordan sentidos más complejos de la suma y la resta, deben, al inicio, plantearse con números redondos para favorecer estrategias de cálculo mental. Por ejemplo: </w:t>
      </w:r>
      <w:r w:rsidRPr="00697924">
        <w:rPr>
          <w:rFonts w:cs="Calibri"/>
          <w:i/>
        </w:rPr>
        <w:t>“El quioskero ya vendió 220 latitas de gaseosa. Si aún le quedan 80, ¿cuántas latitas tenía antes de empezar la venta?</w:t>
      </w:r>
    </w:p>
    <w:p w:rsidR="00697924" w:rsidRPr="00697924" w:rsidRDefault="00697924" w:rsidP="00697924">
      <w:pPr>
        <w:tabs>
          <w:tab w:val="center" w:pos="5527"/>
        </w:tabs>
        <w:spacing w:after="0"/>
        <w:jc w:val="both"/>
        <w:rPr>
          <w:rFonts w:cs="Calibri"/>
        </w:rPr>
      </w:pPr>
      <w:r w:rsidRPr="00697924">
        <w:rPr>
          <w:rFonts w:cs="Calibri"/>
          <w:i/>
        </w:rPr>
        <w:t>“Ana compró dos paquetes con globos: uno de color azul que contiene 120 globos, y otro de color rojo, con 180 globos. ¿Cuántos globos más que el paquete azul tiene el paquete rojo?”</w:t>
      </w:r>
    </w:p>
    <w:p w:rsidR="00697924" w:rsidRPr="00697924" w:rsidRDefault="00697924" w:rsidP="00697924">
      <w:pPr>
        <w:tabs>
          <w:tab w:val="center" w:pos="5527"/>
        </w:tabs>
        <w:spacing w:after="0"/>
        <w:jc w:val="both"/>
        <w:rPr>
          <w:rFonts w:cs="Calibri"/>
          <w:i/>
        </w:rPr>
      </w:pPr>
      <w:r w:rsidRPr="00697924">
        <w:rPr>
          <w:rFonts w:cs="Calibri"/>
        </w:rPr>
        <w:t xml:space="preserve">En el primer problema la incógnita está en el estado inicial, situación que resulta compleja para los niños. Sin embargo se puede resolver con la suma: 220+80. Un error que podría presentarse es que los niños realicen una resta porque es frecuente encontrar niños en tercer grado que hacen asociaciones de palabras/frases que aparecen en el problema, con la cuenta de suma o resta. Sin embargo  - como se aprecia en el primer enunciado- no siempre estas asociaciones son correctas (‘vendió’→resta; ‘cuánto quedó’→ restar; ‘en  total’→ sumar). Para solucionar esta situación, el docente debe crear espacios de discusión sobre las resoluciones que presentan los niños, a partir de las cuales van construyendo respuestas a la pregunta </w:t>
      </w:r>
      <w:r w:rsidRPr="00697924">
        <w:rPr>
          <w:rFonts w:cs="Calibri"/>
          <w:i/>
        </w:rPr>
        <w:t>¿Cómo me doy cuenta que este problema es de suma/resta?</w:t>
      </w:r>
    </w:p>
    <w:p w:rsidR="00697924" w:rsidRPr="00697924" w:rsidRDefault="00697924" w:rsidP="00697924">
      <w:pPr>
        <w:tabs>
          <w:tab w:val="center" w:pos="5527"/>
        </w:tabs>
        <w:spacing w:after="0"/>
        <w:jc w:val="both"/>
        <w:rPr>
          <w:rFonts w:cs="Calibri"/>
        </w:rPr>
      </w:pPr>
      <w:r w:rsidRPr="00697924">
        <w:rPr>
          <w:rFonts w:cs="Calibri"/>
        </w:rPr>
        <w:t>En el segundo problema se comparan dos cantidades, sentido de la resta que es más complejo que el de pérdida. Aquí podría surgir el error de sumar las dos cantidades, provocado por la presencia de la palabra “más” en el enunciado.</w:t>
      </w:r>
    </w:p>
    <w:p w:rsidR="00697924" w:rsidRPr="00697924" w:rsidRDefault="00697924" w:rsidP="00697924">
      <w:pPr>
        <w:tabs>
          <w:tab w:val="center" w:pos="5527"/>
        </w:tabs>
        <w:spacing w:after="0"/>
        <w:jc w:val="both"/>
        <w:rPr>
          <w:rFonts w:cs="Calibri"/>
        </w:rPr>
      </w:pPr>
      <w:r w:rsidRPr="00697924">
        <w:rPr>
          <w:rFonts w:cs="Calibri"/>
        </w:rPr>
        <w:t xml:space="preserve">En relación con las formas de calcular, en 3° se avanza sobre las estrategias de </w:t>
      </w:r>
      <w:r w:rsidRPr="00697924">
        <w:rPr>
          <w:rFonts w:cs="Calibri"/>
          <w:b/>
        </w:rPr>
        <w:t>cálculo mental</w:t>
      </w:r>
      <w:r w:rsidRPr="00697924">
        <w:rPr>
          <w:rFonts w:cs="Calibri"/>
        </w:rPr>
        <w:t>, ampliando el repertorio de cálculos memorizados construido en 2° para la suma y la resta, a partir de la utilización de sumas y restas que tienen disponibles para números pequeños. Por ejemplo, recordar que 6 + 2= 8 sirve para saber que 60 + 20 = 80; 600 + 200 = 800; 6.000 + 2.000 = 8.000; saber que 7 -2 = 5, permite saber que 70 - 20 =50; 700 - 200 = 500; 7.000 – 5.000 = 2.000.</w:t>
      </w:r>
    </w:p>
    <w:p w:rsidR="00697924" w:rsidRPr="00697924" w:rsidRDefault="00697924" w:rsidP="00697924">
      <w:pPr>
        <w:tabs>
          <w:tab w:val="center" w:pos="5527"/>
        </w:tabs>
        <w:spacing w:after="0"/>
        <w:jc w:val="both"/>
        <w:rPr>
          <w:rFonts w:cs="Calibri"/>
        </w:rPr>
      </w:pPr>
      <w:r w:rsidRPr="00697924">
        <w:rPr>
          <w:rFonts w:cs="Calibri"/>
        </w:rPr>
        <w:t xml:space="preserve">Otro trabajo interesante que fortalece las estrategias de cálculo mental, es analizar qué cifra de un número dado cambia cuando al mismo le sumamos/restamos 1, 10, 100, 1.000. En este </w:t>
      </w:r>
      <w:r w:rsidRPr="00697924">
        <w:rPr>
          <w:rFonts w:cs="Calibri"/>
        </w:rPr>
        <w:lastRenderedPageBreak/>
        <w:t>tipo de tareas la utilización de la calculadora es una herramienta potente. Si los niños no la han utilizado en los años anteriores, ahora es el momento para hacerlo.</w:t>
      </w:r>
    </w:p>
    <w:p w:rsidR="00697924" w:rsidRPr="00697924" w:rsidRDefault="00697924" w:rsidP="00697924">
      <w:pPr>
        <w:tabs>
          <w:tab w:val="center" w:pos="5527"/>
        </w:tabs>
        <w:spacing w:after="0"/>
        <w:jc w:val="both"/>
        <w:rPr>
          <w:rFonts w:cs="Calibri"/>
        </w:rPr>
      </w:pPr>
      <w:r w:rsidRPr="00697924">
        <w:rPr>
          <w:rFonts w:cs="Calibri"/>
        </w:rPr>
        <w:t>El trabajo sobre la recuperación y ampliación  del cálculo mental debe incluir la exploración de las relaciones que existen entre los resultados de las sumas y las restas que de ello se derivan, por ejemplo: de 70 + 30 = 100 podemos saber que 100 - 30 = 70, y que 100 - 70 = 30. La idea es que los niños puedan formular una regla general: “si se conoce una suma, se sabe el resultado de dos restas”. Esta conclusión deberá ser expuesta en un cartel en el aula, y en el cuaderno de los niños.</w:t>
      </w:r>
    </w:p>
    <w:p w:rsidR="00697924" w:rsidRPr="00697924" w:rsidRDefault="00697924" w:rsidP="00697924">
      <w:pPr>
        <w:tabs>
          <w:tab w:val="center" w:pos="5527"/>
        </w:tabs>
        <w:spacing w:after="0"/>
        <w:jc w:val="both"/>
        <w:rPr>
          <w:rFonts w:cs="Calibri"/>
        </w:rPr>
      </w:pPr>
      <w:r w:rsidRPr="00697924">
        <w:rPr>
          <w:rFonts w:cs="Calibri"/>
        </w:rPr>
        <w:t>Del mismo modo que en 1° y 2° grado las propiedades de las operaciones aparecen como instrumentos para resolver problemas, no siendo necesario ponerles nombre. Es importante discutir con los niños si siempre es posible cambiar el orden de los números en una cuenta sin que cambie el resultado, o cuál de los sumandos conviene poner primero para facilitar los cálculos. De esta manera las propiedades comenzarán a usarse como reglas prácticas aceptadas por el grupo, para más adelante ser explicitadas como tales.</w:t>
      </w:r>
    </w:p>
    <w:p w:rsidR="00697924" w:rsidRPr="00697924" w:rsidRDefault="00697924" w:rsidP="00697924">
      <w:pPr>
        <w:tabs>
          <w:tab w:val="center" w:pos="5527"/>
        </w:tabs>
        <w:spacing w:after="0"/>
        <w:jc w:val="both"/>
        <w:rPr>
          <w:rFonts w:cs="Calibri"/>
        </w:rPr>
      </w:pPr>
      <w:r w:rsidRPr="00697924">
        <w:rPr>
          <w:rFonts w:cs="Calibri"/>
        </w:rPr>
        <w:t xml:space="preserve">Respecto del </w:t>
      </w:r>
      <w:r w:rsidRPr="00697924">
        <w:rPr>
          <w:rFonts w:cs="Calibri"/>
          <w:b/>
        </w:rPr>
        <w:t>cálculo algorítmico</w:t>
      </w:r>
      <w:r w:rsidRPr="00697924">
        <w:rPr>
          <w:rFonts w:cs="Calibri"/>
        </w:rPr>
        <w:t>, en 3° avanza en la construcción del algoritmo de la resta con dificultad. Los algoritmos usuales deben considerarse como una forma más de calcular, quedando claro que son los niños los que deben elegir el tipo de cálculo en función de los números involucrados. Por ejemplo, para averiguar cuántas butacas falta llenar en un cine si ya se ocuparon 120 y hay 270, los niños pueden hacer como restas: 270-120=......; como suma en la cual se desconoce  un sumando: 120+ ……= 270; o con estrategias de cálculo mental: 120+100=220; 220+50=270; entonces 100+50= 150. Es decir que para responder a este problema, se puede recurrir a una suma, una resta  o a varias sumas, y nada indica que un procedimiento sea mejor que otro.</w:t>
      </w:r>
    </w:p>
    <w:p w:rsidR="00697924" w:rsidRPr="00697924" w:rsidRDefault="00697924" w:rsidP="00697924">
      <w:pPr>
        <w:tabs>
          <w:tab w:val="center" w:pos="5527"/>
        </w:tabs>
        <w:spacing w:after="0"/>
        <w:jc w:val="both"/>
        <w:rPr>
          <w:rFonts w:cs="Calibri"/>
        </w:rPr>
      </w:pPr>
      <w:r w:rsidRPr="00697924">
        <w:rPr>
          <w:rFonts w:cs="Calibri"/>
        </w:rPr>
        <w:t xml:space="preserve">En relación al </w:t>
      </w:r>
      <w:r w:rsidRPr="00697924">
        <w:rPr>
          <w:rFonts w:cs="Calibri"/>
          <w:b/>
        </w:rPr>
        <w:t>cálculo estimado</w:t>
      </w:r>
      <w:r w:rsidRPr="00697924">
        <w:rPr>
          <w:rFonts w:cs="Calibri"/>
        </w:rPr>
        <w:t xml:space="preserve">, los niños deben tener en claro que no se exige un cálculo escrito, sino una justificación oral que dé cuenta de sus anticipaciones. Para ello el docente debe explicar cuál es el sentido del cálculo estimado y elegir ejemplos sencillos para resolver en forma oral y colectiva.  Por ejemplo: </w:t>
      </w:r>
      <w:r w:rsidRPr="00697924">
        <w:rPr>
          <w:rFonts w:cs="Calibri"/>
          <w:i/>
        </w:rPr>
        <w:t>“¿180 + 12, es mayor o menor que 200?”, “¿299 + 199 es mayor o menor que 500?”.</w:t>
      </w:r>
      <w:r w:rsidRPr="00697924">
        <w:rPr>
          <w:rFonts w:cs="Calibri"/>
        </w:rPr>
        <w:t xml:space="preserve"> El objetivo es promover una diversidad de estrategias que estén vinculadas con los conocimientos que los niños tienen disponibles y a los números que se suman o restan en cada caso.</w:t>
      </w: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b/>
        </w:rPr>
        <w:t>Multiplicación y División</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 xml:space="preserve">En 3º se continúa trabajando con problemas que involucran proporcionalidad, incluyendo  aquellos que remiten a organizaciones rectangulares, y se retoman o presentan los de combinatoria. Los problemas sencillos de proporcionalidad son aquellos que se resuelven con una multiplicación o una división </w:t>
      </w:r>
      <w:r w:rsidRPr="00697924">
        <w:rPr>
          <w:rFonts w:cs="Calibri"/>
          <w:i/>
        </w:rPr>
        <w:t xml:space="preserve">(¿cuántas figuritas tengo si compré 4 paquetes de 5 figuritas cada una?; o ¿cuántos paquetes de 10 caramelos cada uno se pueden armar con 40 </w:t>
      </w:r>
      <w:r w:rsidRPr="00697924">
        <w:rPr>
          <w:rFonts w:cs="Calibri"/>
          <w:i/>
        </w:rPr>
        <w:lastRenderedPageBreak/>
        <w:t>caramelos?</w:t>
      </w:r>
      <w:r w:rsidRPr="00697924">
        <w:rPr>
          <w:rFonts w:cs="Calibri"/>
        </w:rPr>
        <w:t>), y permiten el inicio de la construcción de los significados de la multiplicación y división. Esto implica poder determinar qué tipos de problemas se resuelven con una multiplicación o con una división.</w:t>
      </w:r>
    </w:p>
    <w:p w:rsidR="00697924" w:rsidRPr="00697924" w:rsidRDefault="00697924" w:rsidP="00697924">
      <w:pPr>
        <w:tabs>
          <w:tab w:val="center" w:pos="5527"/>
        </w:tabs>
        <w:spacing w:after="0"/>
        <w:jc w:val="both"/>
        <w:rPr>
          <w:rFonts w:cs="Calibri"/>
        </w:rPr>
      </w:pPr>
      <w:r w:rsidRPr="00697924">
        <w:rPr>
          <w:rFonts w:cs="Calibri"/>
        </w:rPr>
        <w:t xml:space="preserve">Otro tipo de situaciones de proporcionalidad son aquellas en las que se solicita completar tablas donde se conoce el valor unitario, y otras donde hay que averiguar el mismo, por ejemplo: </w:t>
      </w:r>
      <w:r w:rsidRPr="00697924">
        <w:rPr>
          <w:rFonts w:cs="Calibri"/>
          <w:i/>
        </w:rPr>
        <w:t>el verdulero quiere construir listas que le permitan saber rápidamente el precio de cantidades de verduras ¿Lo podemos ayudar?</w:t>
      </w:r>
    </w:p>
    <w:tbl>
      <w:tblPr>
        <w:tblW w:w="6237" w:type="dxa"/>
        <w:jc w:val="center"/>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46"/>
        <w:gridCol w:w="1079"/>
        <w:gridCol w:w="1055"/>
        <w:gridCol w:w="1090"/>
        <w:gridCol w:w="1067"/>
      </w:tblGrid>
      <w:tr w:rsidR="00697924" w:rsidRPr="00697924" w:rsidTr="00E813A9">
        <w:trPr>
          <w:trHeight w:hRule="exact" w:val="340"/>
          <w:jc w:val="center"/>
        </w:trPr>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r w:rsidRPr="00697924">
              <w:rPr>
                <w:rFonts w:cs="Calibri"/>
                <w:i/>
              </w:rPr>
              <w:t>Papas (peso en kilos)</w:t>
            </w:r>
          </w:p>
        </w:tc>
        <w:tc>
          <w:tcPr>
            <w:tcW w:w="1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r w:rsidRPr="00697924">
              <w:rPr>
                <w:rFonts w:cs="Calibri"/>
                <w:i/>
              </w:rPr>
              <w:t xml:space="preserve"> ½</w:t>
            </w:r>
          </w:p>
        </w:tc>
        <w:tc>
          <w:tcPr>
            <w:tcW w:w="12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r w:rsidRPr="00697924">
              <w:rPr>
                <w:rFonts w:cs="Calibri"/>
                <w:i/>
              </w:rPr>
              <w:t>1</w:t>
            </w:r>
          </w:p>
        </w:tc>
        <w:tc>
          <w:tcPr>
            <w:tcW w:w="13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r w:rsidRPr="00697924">
              <w:rPr>
                <w:rFonts w:cs="Calibri"/>
                <w:i/>
              </w:rPr>
              <w:t>2</w:t>
            </w:r>
          </w:p>
        </w:tc>
        <w:tc>
          <w:tcPr>
            <w:tcW w:w="13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r w:rsidRPr="00697924">
              <w:rPr>
                <w:rFonts w:cs="Calibri"/>
                <w:i/>
              </w:rPr>
              <w:t>5</w:t>
            </w:r>
          </w:p>
        </w:tc>
      </w:tr>
      <w:tr w:rsidR="00697924" w:rsidRPr="00697924" w:rsidTr="00E813A9">
        <w:trPr>
          <w:trHeight w:hRule="exact" w:val="340"/>
          <w:jc w:val="center"/>
        </w:trPr>
        <w:tc>
          <w:tcPr>
            <w:tcW w:w="24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r w:rsidRPr="00697924">
              <w:rPr>
                <w:rFonts w:cs="Calibri"/>
                <w:i/>
              </w:rPr>
              <w:t>Precio</w:t>
            </w:r>
          </w:p>
        </w:tc>
        <w:tc>
          <w:tcPr>
            <w:tcW w:w="132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p>
        </w:tc>
        <w:tc>
          <w:tcPr>
            <w:tcW w:w="1290"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p>
        </w:tc>
        <w:tc>
          <w:tcPr>
            <w:tcW w:w="133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r w:rsidRPr="00697924">
              <w:rPr>
                <w:rFonts w:cs="Calibri"/>
                <w:i/>
              </w:rPr>
              <w:t xml:space="preserve"> $8</w:t>
            </w:r>
          </w:p>
        </w:tc>
        <w:tc>
          <w:tcPr>
            <w:tcW w:w="1305"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02" w:right="102"/>
              <w:jc w:val="center"/>
              <w:rPr>
                <w:rFonts w:cs="Calibri"/>
              </w:rPr>
            </w:pPr>
          </w:p>
        </w:tc>
      </w:tr>
    </w:tbl>
    <w:p w:rsidR="00697924" w:rsidRPr="00697924" w:rsidRDefault="00697924" w:rsidP="00697924">
      <w:pPr>
        <w:tabs>
          <w:tab w:val="center" w:pos="5527"/>
        </w:tabs>
        <w:spacing w:after="0" w:line="240" w:lineRule="auto"/>
        <w:rPr>
          <w:rFonts w:cs="Calibri"/>
        </w:rPr>
      </w:pPr>
    </w:p>
    <w:tbl>
      <w:tblPr>
        <w:tblW w:w="6237" w:type="dxa"/>
        <w:jc w:val="center"/>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663"/>
        <w:gridCol w:w="1029"/>
        <w:gridCol w:w="1006"/>
        <w:gridCol w:w="838"/>
        <w:gridCol w:w="1701"/>
      </w:tblGrid>
      <w:tr w:rsidR="00697924" w:rsidRPr="00697924" w:rsidTr="00E813A9">
        <w:trPr>
          <w:trHeight w:hRule="exact" w:val="340"/>
          <w:jc w:val="center"/>
        </w:trPr>
        <w:tc>
          <w:tcPr>
            <w:tcW w:w="1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r w:rsidRPr="00697924">
              <w:rPr>
                <w:rFonts w:cs="Calibri"/>
                <w:i/>
              </w:rPr>
              <w:t>Lechuga (unidad)</w:t>
            </w:r>
          </w:p>
        </w:tc>
        <w:tc>
          <w:tcPr>
            <w:tcW w:w="102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r w:rsidRPr="00697924">
              <w:rPr>
                <w:rFonts w:cs="Calibri"/>
                <w:i/>
              </w:rPr>
              <w:t xml:space="preserve"> 1</w:t>
            </w:r>
          </w:p>
        </w:tc>
        <w:tc>
          <w:tcPr>
            <w:tcW w:w="100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r w:rsidRPr="00697924">
              <w:rPr>
                <w:rFonts w:cs="Calibri"/>
                <w:i/>
              </w:rPr>
              <w:t>2</w:t>
            </w:r>
          </w:p>
        </w:tc>
        <w:tc>
          <w:tcPr>
            <w:tcW w:w="83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r w:rsidRPr="00697924">
              <w:rPr>
                <w:rFonts w:cs="Calibri"/>
                <w:i/>
              </w:rPr>
              <w:t>10</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r w:rsidRPr="00697924">
              <w:rPr>
                <w:rFonts w:cs="Calibri"/>
                <w:i/>
              </w:rPr>
              <w:t>una docena</w:t>
            </w:r>
          </w:p>
        </w:tc>
      </w:tr>
      <w:tr w:rsidR="00697924" w:rsidRPr="00697924" w:rsidTr="00E813A9">
        <w:trPr>
          <w:trHeight w:hRule="exact" w:val="340"/>
          <w:jc w:val="center"/>
        </w:trPr>
        <w:tc>
          <w:tcPr>
            <w:tcW w:w="166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r w:rsidRPr="00697924">
              <w:rPr>
                <w:rFonts w:cs="Calibri"/>
                <w:i/>
              </w:rPr>
              <w:t>Precio</w:t>
            </w:r>
          </w:p>
        </w:tc>
        <w:tc>
          <w:tcPr>
            <w:tcW w:w="1029"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r w:rsidRPr="00697924">
              <w:rPr>
                <w:rFonts w:cs="Calibri"/>
                <w:i/>
              </w:rPr>
              <w:t>$7</w:t>
            </w:r>
          </w:p>
        </w:tc>
        <w:tc>
          <w:tcPr>
            <w:tcW w:w="1006"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p>
        </w:tc>
        <w:tc>
          <w:tcPr>
            <w:tcW w:w="838"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p>
        </w:tc>
        <w:tc>
          <w:tcPr>
            <w:tcW w:w="1701" w:type="dxa"/>
            <w:tcBorders>
              <w:bottom w:val="single" w:sz="8" w:space="0" w:color="000000"/>
              <w:right w:val="single" w:sz="8" w:space="0" w:color="000000"/>
            </w:tcBorders>
            <w:tcMar>
              <w:top w:w="100" w:type="dxa"/>
              <w:left w:w="100" w:type="dxa"/>
              <w:bottom w:w="100" w:type="dxa"/>
              <w:right w:w="100" w:type="dxa"/>
            </w:tcMar>
          </w:tcPr>
          <w:p w:rsidR="00697924" w:rsidRPr="00697924" w:rsidRDefault="00697924" w:rsidP="00697924">
            <w:pPr>
              <w:tabs>
                <w:tab w:val="center" w:pos="5527"/>
              </w:tabs>
              <w:spacing w:after="0" w:line="240" w:lineRule="auto"/>
              <w:ind w:left="198" w:right="198"/>
              <w:rPr>
                <w:rFonts w:cs="Calibri"/>
              </w:rPr>
            </w:pPr>
          </w:p>
        </w:tc>
      </w:tr>
    </w:tbl>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Al trabajar con este tipo de actividades, los niños ponen en juego las propiedades de la proporcionalidad que se abordarán en el segundo ciclo, y además les permite recuperar resultados de cálculos multiplicativos memorizados. Es conveniente que estas tablas permanezcan colgadas en la pared del aula, para que puedan ser usadas como fuente de información.</w:t>
      </w:r>
    </w:p>
    <w:p w:rsidR="00697924" w:rsidRPr="00697924" w:rsidRDefault="00697924" w:rsidP="00697924">
      <w:pPr>
        <w:tabs>
          <w:tab w:val="center" w:pos="5527"/>
        </w:tabs>
        <w:spacing w:after="0"/>
        <w:jc w:val="both"/>
        <w:rPr>
          <w:rFonts w:cs="Calibri"/>
        </w:rPr>
      </w:pPr>
      <w:r w:rsidRPr="00697924">
        <w:rPr>
          <w:rFonts w:cs="Calibri"/>
        </w:rPr>
        <w:t>Los problemas que remiten a organizaciones rectangulares son también problemas de proporcionalidad, donde los elementos están ordenados en filas y columnas (</w:t>
      </w:r>
      <w:r w:rsidRPr="00697924">
        <w:rPr>
          <w:rFonts w:cs="Calibri"/>
          <w:i/>
        </w:rPr>
        <w:t>el departamento de Luis está en un edificio de 4 pisos. Cada piso tiene 8 departamentos. ¿cuántos departamentos hay en el edificio?)</w:t>
      </w:r>
      <w:r w:rsidRPr="00697924">
        <w:rPr>
          <w:rFonts w:cs="Calibri"/>
        </w:rPr>
        <w:t>. Los problemas de combinatoria son aquellos en los se tiene que combinar elementos de dos colecciones diferentes (</w:t>
      </w:r>
      <w:r w:rsidRPr="00697924">
        <w:rPr>
          <w:rFonts w:cs="Calibri"/>
          <w:i/>
        </w:rPr>
        <w:t>tengo 2 pantalones y 3 remeras. ¿Cuántos conjuntos distintos se pueden formar?</w:t>
      </w:r>
      <w:r w:rsidRPr="00697924">
        <w:rPr>
          <w:rFonts w:cs="Calibri"/>
        </w:rPr>
        <w:t>)</w:t>
      </w:r>
    </w:p>
    <w:p w:rsidR="00697924" w:rsidRPr="00697924" w:rsidRDefault="00697924" w:rsidP="00697924">
      <w:pPr>
        <w:tabs>
          <w:tab w:val="center" w:pos="5527"/>
        </w:tabs>
        <w:spacing w:after="0"/>
        <w:jc w:val="both"/>
        <w:rPr>
          <w:rFonts w:cs="Calibri"/>
        </w:rPr>
      </w:pPr>
      <w:r w:rsidRPr="00697924">
        <w:rPr>
          <w:rFonts w:cs="Calibri"/>
        </w:rPr>
        <w:t>En un primer momento no se espera que los niños reconozcan la multiplicación como un procedimiento de resolución, sino que exploren distintos problemas del campo multiplicativo. Aunque los niños sepan los algoritmos de sumas y restas, en un principio, la complejidad del problema está en su interpretación y no en el cálculo. Por ello, inicialmente podrán resolverlos con dibujos, procedimientos de conteo que darán lugar posteriormente a procedimientos de cálculo, realizando sumas por filas o por columnas y finalmente, a la multiplicación.</w:t>
      </w:r>
    </w:p>
    <w:p w:rsidR="00697924" w:rsidRPr="00697924" w:rsidRDefault="00697924" w:rsidP="00697924">
      <w:pPr>
        <w:tabs>
          <w:tab w:val="center" w:pos="5527"/>
        </w:tabs>
        <w:spacing w:after="0"/>
        <w:jc w:val="both"/>
        <w:rPr>
          <w:rFonts w:cs="Calibri"/>
        </w:rPr>
      </w:pPr>
      <w:r w:rsidRPr="00697924">
        <w:rPr>
          <w:rFonts w:cs="Calibri"/>
        </w:rPr>
        <w:t>Al resolver problemas de combinatoria, es esperable que  en un principio los niños no encuentren todas las combinaciones posibles. El maestro debe propiciar el despliegue de diferentes estrategias que –además de las ya mencionadas- pueden ser listas, diagramas de árbol, cuadros de doble entrada que les permitan reflexionar sobre cuáles son las formas de resolver que garantizan organizar la información más adecuadamente para facilitar el conteo. Luego se promoverá el reconocimiento de escrituras multiplicativas  para representar estos problemas y determinar el número total de  combinaciones posibles.</w:t>
      </w:r>
    </w:p>
    <w:p w:rsidR="00697924" w:rsidRPr="00697924" w:rsidRDefault="00697924" w:rsidP="00697924">
      <w:pPr>
        <w:tabs>
          <w:tab w:val="center" w:pos="5527"/>
        </w:tabs>
        <w:spacing w:after="0"/>
        <w:jc w:val="both"/>
        <w:rPr>
          <w:rFonts w:cs="Calibri"/>
        </w:rPr>
      </w:pPr>
      <w:r w:rsidRPr="00697924">
        <w:rPr>
          <w:rFonts w:cs="Calibri"/>
        </w:rPr>
        <w:lastRenderedPageBreak/>
        <w:t>Para la división también es necesario incluir problemas que nos permitan abordar diferentes significados, ya sean los de reparto (</w:t>
      </w:r>
      <w:r w:rsidRPr="00697924">
        <w:rPr>
          <w:rFonts w:cs="Calibri"/>
          <w:i/>
        </w:rPr>
        <w:t>quiero repartir 72 figuritas entre mis 6 amigos. ¿Cuántas le daré a cada uno?</w:t>
      </w:r>
      <w:r w:rsidRPr="00697924">
        <w:rPr>
          <w:rFonts w:cs="Calibri"/>
        </w:rPr>
        <w:t xml:space="preserve">) y los de partición </w:t>
      </w:r>
      <w:r w:rsidRPr="00697924">
        <w:rPr>
          <w:rFonts w:cs="Calibri"/>
          <w:i/>
        </w:rPr>
        <w:t xml:space="preserve">(tengo 20 libros, y quiero acomodarlos de a 4 en cada estante de mi biblioteca. ¿Cuántos estantes ocuparé?). </w:t>
      </w:r>
      <w:r w:rsidRPr="00697924">
        <w:rPr>
          <w:rFonts w:cs="Calibri"/>
        </w:rPr>
        <w:t>Mientras que los niños de 2º grado podían resolver repartos y partición utilizando distintos procedimientos elementales, como la representación gráfica de la situación o las sumas o restas sucesivas, en 3º es esperable que los niños comiencen a ver la multiplicación y la división como operaciones útiles para este tipo de problemas. Es muy importante que los niños establezcan relaciones entre los problemas que se resuelven multiplicando tanto en los significados como en la formas de calcular.</w:t>
      </w:r>
    </w:p>
    <w:p w:rsidR="00644087" w:rsidRDefault="00644087"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Estrategias de cálculo.</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La resolución de problemas cada vez más complejos requiere de estrategias de cálculo cada vez más avanzadas. El maestro continuará ampliando el repertorio de cálculos de multiplicaciones y divisiones que los niños ya tienen disponibles, a las tablas del 6, 7, 8 y 9.</w:t>
      </w:r>
    </w:p>
    <w:p w:rsidR="00697924" w:rsidRPr="00697924" w:rsidRDefault="00697924" w:rsidP="00697924">
      <w:pPr>
        <w:tabs>
          <w:tab w:val="center" w:pos="5527"/>
        </w:tabs>
        <w:spacing w:after="0"/>
        <w:jc w:val="both"/>
        <w:rPr>
          <w:rFonts w:cs="Calibri"/>
        </w:rPr>
      </w:pPr>
      <w:r w:rsidRPr="00697924">
        <w:rPr>
          <w:rFonts w:cs="Calibri"/>
        </w:rPr>
        <w:t>La organización de estos resultados en la tabla pitagórica, les permitirá –además de la memorización de las multiplicaciones básicas-  el análisis de algunas de las propiedades de la multiplicación: conmutatividad, asociatividad, elemento neutro (multiplicación por 1) y elemento absorbente (multiplicación por 0); y también les permite establecer relaciones entre los productos, por ejemplo: ‘</w:t>
      </w:r>
      <w:r w:rsidRPr="00697924">
        <w:rPr>
          <w:rFonts w:cs="Calibri"/>
          <w:i/>
        </w:rPr>
        <w:t>los productos por 4 son el doble de los productos por 2’, ‘si sabés el resultado de una multiplicación, sabés el resultado de dos divisiones’</w:t>
      </w:r>
      <w:r w:rsidRPr="00697924">
        <w:rPr>
          <w:rFonts w:cs="Calibri"/>
        </w:rPr>
        <w:t>.  Este tipo de reflexiones serán retomadas y profundizadas en el segundo ciclo, cuando se aborde el concepto de múltiplos y divisores.</w:t>
      </w:r>
    </w:p>
    <w:p w:rsidR="00697924" w:rsidRPr="00697924" w:rsidRDefault="00697924" w:rsidP="00697924">
      <w:pPr>
        <w:tabs>
          <w:tab w:val="center" w:pos="5527"/>
        </w:tabs>
        <w:spacing w:after="0"/>
        <w:jc w:val="both"/>
        <w:rPr>
          <w:rFonts w:cs="Calibri"/>
        </w:rPr>
      </w:pPr>
      <w:r w:rsidRPr="00697924">
        <w:rPr>
          <w:rFonts w:cs="Calibri"/>
        </w:rPr>
        <w:t xml:space="preserve">Para resolver </w:t>
      </w:r>
      <w:r w:rsidRPr="00697924">
        <w:rPr>
          <w:rFonts w:cs="Calibri"/>
          <w:b/>
        </w:rPr>
        <w:t>cálculos mentales</w:t>
      </w:r>
      <w:r w:rsidRPr="00697924">
        <w:rPr>
          <w:rFonts w:cs="Calibri"/>
        </w:rPr>
        <w:t xml:space="preserve"> de multiplicación y división, se debe propiciar el uso de resultados conocidos para resolver otros cálculos de multiplicación. Por ejemplo, los niños pueden utilizar 6x8 = 48 para saber cuánto es 48/6 o 48/8; o utilizar 5x8 = 40 para saber cuánto es 8x5.</w:t>
      </w:r>
    </w:p>
    <w:p w:rsidR="00697924" w:rsidRPr="00697924" w:rsidRDefault="00697924" w:rsidP="00697924">
      <w:pPr>
        <w:tabs>
          <w:tab w:val="center" w:pos="5527"/>
        </w:tabs>
        <w:spacing w:after="0"/>
        <w:jc w:val="both"/>
        <w:rPr>
          <w:rFonts w:cs="Calibri"/>
        </w:rPr>
      </w:pPr>
      <w:r w:rsidRPr="00697924">
        <w:rPr>
          <w:rFonts w:cs="Calibri"/>
        </w:rPr>
        <w:t>Además, en los contenidos y aprendizajes esperados se enuncian las multiplicaciones por la unidad seguida de ceros (10, 100 y 1.000), como una ampliación del repertorio de cálculos que deberán memorizarse en este grado.</w:t>
      </w:r>
    </w:p>
    <w:p w:rsidR="00697924" w:rsidRPr="00697924" w:rsidRDefault="00697924" w:rsidP="00697924">
      <w:pPr>
        <w:tabs>
          <w:tab w:val="center" w:pos="5527"/>
        </w:tabs>
        <w:spacing w:after="0"/>
        <w:jc w:val="both"/>
        <w:rPr>
          <w:rFonts w:cs="Calibri"/>
        </w:rPr>
      </w:pPr>
      <w:r w:rsidRPr="00697924">
        <w:rPr>
          <w:rFonts w:cs="Calibri"/>
        </w:rPr>
        <w:t xml:space="preserve">Luego de que los niños han aprendido a utilizar diferentes procedimientos de cálculo mental, apoyándose en diferentes descomposiciones aditivas y tienen un cierto dominio de los resultados de la tabla pitagórica y de la multiplicación por la unidad seguida de ceros, se encuentran en mejores condiciones para introducirlos en el cálculo algorítmico. Al igual que el trabajo realizado para la construcción de los algoritmos de la suma y de la resta, la consideración del algoritmo convencional de la multiplicación por una cifra puede plantearse como parte del trabajo de análisis de procedimientos. Por ejemplo, se puede pedir a los niños </w:t>
      </w:r>
      <w:r w:rsidRPr="00697924">
        <w:rPr>
          <w:rFonts w:cs="Calibri"/>
        </w:rPr>
        <w:lastRenderedPageBreak/>
        <w:t>que expliquen cómo creen que pensaron algunos compañeros para obtener el resultado de una cuenta</w:t>
      </w:r>
      <w:r w:rsidRPr="00697924">
        <w:rPr>
          <w:rFonts w:cs="Calibri"/>
          <w:vertAlign w:val="superscript"/>
        </w:rPr>
        <w:footnoteReference w:id="83"/>
      </w:r>
      <w:r w:rsidRPr="00697924">
        <w:rPr>
          <w:rFonts w:cs="Calibri"/>
        </w:rPr>
        <w:t>:</w:t>
      </w:r>
    </w:p>
    <w:p w:rsidR="00697924" w:rsidRPr="00697924" w:rsidRDefault="00697924" w:rsidP="00697924">
      <w:pPr>
        <w:tabs>
          <w:tab w:val="center" w:pos="5527"/>
        </w:tabs>
        <w:spacing w:after="0"/>
        <w:jc w:val="both"/>
        <w:rPr>
          <w:rFonts w:cs="Calibri"/>
          <w:sz w:val="18"/>
          <w:szCs w:val="18"/>
        </w:rPr>
      </w:pPr>
      <w:r w:rsidRPr="00697924">
        <w:rPr>
          <w:rFonts w:cs="Calibri"/>
          <w:noProof/>
          <w:sz w:val="18"/>
          <w:szCs w:val="18"/>
          <w:lang w:eastAsia="es-AR"/>
        </w:rPr>
        <w:drawing>
          <wp:inline distT="0" distB="0" distL="0" distR="0">
            <wp:extent cx="5551805" cy="3461385"/>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1805" cy="3461385"/>
                    </a:xfrm>
                    <a:prstGeom prst="rect">
                      <a:avLst/>
                    </a:prstGeom>
                    <a:noFill/>
                    <a:ln>
                      <a:noFill/>
                    </a:ln>
                  </pic:spPr>
                </pic:pic>
              </a:graphicData>
            </a:graphic>
          </wp:inline>
        </w:drawing>
      </w:r>
    </w:p>
    <w:p w:rsidR="00697924" w:rsidRPr="00697924" w:rsidRDefault="00697924" w:rsidP="00697924">
      <w:pPr>
        <w:tabs>
          <w:tab w:val="center" w:pos="5527"/>
        </w:tabs>
        <w:spacing w:after="0"/>
        <w:jc w:val="both"/>
        <w:rPr>
          <w:rFonts w:cs="Calibri"/>
        </w:rPr>
      </w:pPr>
      <w:r w:rsidRPr="00697924">
        <w:rPr>
          <w:rFonts w:cs="Calibri"/>
        </w:rPr>
        <w:t xml:space="preserve">Se trata de que los niños comparen distintos procedimientos que les permitan desentrañar el algoritmo de la multiplicación. No se espera que ellos puedan realizar este análisis en forma autónoma, pero es necesario que los niños tengan un tiempo para interpretarlos solos y luego, junto con el docente los lean, los analicen, los comparen. A partir de los procedimientos utilizados por los niños, el </w:t>
      </w:r>
      <w:r w:rsidRPr="00697924">
        <w:rPr>
          <w:rFonts w:cs="Calibri"/>
          <w:b/>
        </w:rPr>
        <w:t>algoritmo</w:t>
      </w:r>
      <w:r w:rsidRPr="00697924">
        <w:rPr>
          <w:rFonts w:cs="Calibri"/>
        </w:rPr>
        <w:t xml:space="preserve"> convencional de la multiplicación se presenta como el procedimiento basado en la propiedad distributiva y la descomposición de los números atendiendo a su valor posicional –aunque esos nombres no circulen en el aula-. </w:t>
      </w:r>
    </w:p>
    <w:p w:rsidR="00697924" w:rsidRPr="00697924" w:rsidRDefault="00697924" w:rsidP="00697924">
      <w:pPr>
        <w:tabs>
          <w:tab w:val="center" w:pos="5527"/>
        </w:tabs>
        <w:spacing w:after="0"/>
        <w:jc w:val="both"/>
        <w:rPr>
          <w:rFonts w:cs="Calibri"/>
        </w:rPr>
      </w:pPr>
      <w:r w:rsidRPr="00697924">
        <w:rPr>
          <w:rFonts w:cs="Calibri"/>
        </w:rPr>
        <w:t>Es sumamente importante aclarar que no se trata de enseñar algoritmos intermedios sino de construir e interpretar el algoritmo convencional, a partir de los saberes disponibles  de los niños (cálculos memorizados, multiplicaciones por 10, 100 y 1.000) y del análisis de procedimientos personales de resolución.</w:t>
      </w:r>
    </w:p>
    <w:p w:rsidR="00697924" w:rsidRPr="00697924" w:rsidRDefault="00697924" w:rsidP="00697924">
      <w:pPr>
        <w:tabs>
          <w:tab w:val="center" w:pos="5527"/>
        </w:tabs>
        <w:spacing w:after="0"/>
        <w:jc w:val="both"/>
        <w:rPr>
          <w:rFonts w:cs="Calibri"/>
        </w:rPr>
      </w:pPr>
      <w:r w:rsidRPr="00697924">
        <w:rPr>
          <w:rFonts w:cs="Calibri"/>
        </w:rPr>
        <w:t>En cuanto al avance sobre formas de calcular divisiones, se deben plantear situaciones que permitan a los niños descubrir otros procedimientos, tanto en divisiones exactas como con resto. Se espera que en 3º grado los niños lleguen a usar el algoritmo de la división por aproximaciones sucesivas.</w:t>
      </w:r>
    </w:p>
    <w:p w:rsidR="00697924" w:rsidRPr="00697924" w:rsidRDefault="00697924" w:rsidP="00697924">
      <w:pPr>
        <w:tabs>
          <w:tab w:val="center" w:pos="5527"/>
        </w:tabs>
        <w:spacing w:after="0"/>
        <w:jc w:val="both"/>
        <w:rPr>
          <w:rFonts w:cs="Calibri"/>
        </w:rPr>
      </w:pPr>
      <w:r w:rsidRPr="00697924">
        <w:rPr>
          <w:rFonts w:cs="Calibri"/>
        </w:rPr>
        <w:t xml:space="preserve">En paralelo al trabajo realizado para multiplicaciones, se parte de recuperar resultados de la tabla pitagórica, pero para avanzar en este  algoritmo, es necesario considerar números más </w:t>
      </w:r>
      <w:r w:rsidRPr="00697924">
        <w:rPr>
          <w:rFonts w:cs="Calibri"/>
        </w:rPr>
        <w:lastRenderedPageBreak/>
        <w:t>grandes de modo que no se pueda resolver la cuenta apelando únicamente a los cálculos memorizados. El maestro propondrá, a partir de los procedimientos de los niños (sumas sucesivas, restas sucesivas) nuevas formas de organizar la escritura de estos cálculos con un formato similar al utilizado en el algoritmo convencional, pero en el que explicitan los cálculos -multiplicaciones y restas parciales- para hacerlos más transparente. En las actividades vinculadas a la comprensión del algoritmo, la comparación de distintos procedimientos no apunta a que los niños los aprendan y/o utilicen necesariamente, sino que se pretende que el análisis colabore en brindar sentido a aquél al que deben acercarse paulatinamente los niños, es decir, al algoritmo por aproximación.</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las págs. 79 a 90 del Cuaderno para el aula Matemática 3, donde se encuentranejemplos de propuestas de actividades para abordar estos conceptos.</w:t>
      </w:r>
    </w:p>
    <w:p w:rsidR="00697924" w:rsidRPr="00697924" w:rsidRDefault="00697924" w:rsidP="00697924">
      <w:pPr>
        <w:tabs>
          <w:tab w:val="center" w:pos="5527"/>
        </w:tabs>
        <w:spacing w:after="0"/>
        <w:rPr>
          <w:rFonts w:cs="Calibri"/>
        </w:rPr>
      </w:pPr>
    </w:p>
    <w:p w:rsidR="00697924" w:rsidRPr="00697924" w:rsidRDefault="00697924" w:rsidP="00697924">
      <w:pPr>
        <w:tabs>
          <w:tab w:val="center" w:pos="5527"/>
        </w:tabs>
        <w:spacing w:after="0"/>
        <w:rPr>
          <w:rFonts w:cs="Calibri"/>
        </w:rPr>
      </w:pPr>
      <w:r w:rsidRPr="00697924">
        <w:rPr>
          <w:rFonts w:cs="Calibri"/>
          <w:b/>
        </w:rPr>
        <w:t>Eje Espacio, Formas y Medida</w:t>
      </w:r>
    </w:p>
    <w:p w:rsidR="00644087" w:rsidRDefault="00644087"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del espacio:</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Los niños utilizan el espacio y construyen un conjunto de conocimientos prácticos que les permiten dominar sus desplazamientos y construir referencias. Sin embargo, es necesario hacer una distinción entre el uso del espacio real (desplazarse, visitar y recorrer lugares, hacer circuitos, etc.) y los aspectos matemáticos que podrían estar vinculados a cada una de dichas situaciones.</w:t>
      </w:r>
    </w:p>
    <w:p w:rsidR="00697924" w:rsidRPr="00697924" w:rsidRDefault="00697924" w:rsidP="00697924">
      <w:pPr>
        <w:tabs>
          <w:tab w:val="center" w:pos="5527"/>
        </w:tabs>
        <w:spacing w:after="0"/>
        <w:jc w:val="both"/>
        <w:rPr>
          <w:rFonts w:cs="Calibri"/>
        </w:rPr>
      </w:pPr>
      <w:r w:rsidRPr="00697924">
        <w:rPr>
          <w:rFonts w:cs="Calibri"/>
        </w:rPr>
        <w:t>En el uso real del espacio no hay necesariamente una actividad anticipatoria o una actividad matemática. Los problemas matemáticos relacionados con el espacio no se resuelven empíricamente (haciendo recorridos, reubicando objetos, etc.), porque están ligados a la representación de ese espacio: representación verbal (oral o escrita) y gráfica. La representación es un modelo de la realidad que no es la realidad misma, pero permite tomar decisiones y resolver problemas que posibilitan anticipar las acciones físicas.</w:t>
      </w:r>
    </w:p>
    <w:p w:rsidR="00697924" w:rsidRPr="00697924" w:rsidRDefault="00697924" w:rsidP="00697924">
      <w:pPr>
        <w:tabs>
          <w:tab w:val="center" w:pos="5527"/>
        </w:tabs>
        <w:spacing w:after="0"/>
        <w:jc w:val="both"/>
        <w:rPr>
          <w:rFonts w:cs="Calibri"/>
        </w:rPr>
      </w:pPr>
      <w:r w:rsidRPr="00697924">
        <w:rPr>
          <w:rFonts w:cs="Calibri"/>
        </w:rPr>
        <w:t xml:space="preserve">En 3° grado/año se presentan situaciones que exigen una comunicación oral y una comunicación gráfica. La finalidad es que los niños aprendan a producir mejores representaciones tridimensionales o planas de diferentes espacios físicos y que puedan desarrollar la capacidad de establecer puntos de referencia que les permita situarse y desplazarse en el espacio, y dar y recibir instrucciones de manera convencional partiendo de un punto de vista propio. </w:t>
      </w:r>
    </w:p>
    <w:p w:rsidR="00697924" w:rsidRPr="00697924" w:rsidRDefault="00697924" w:rsidP="00697924">
      <w:pPr>
        <w:tabs>
          <w:tab w:val="center" w:pos="5527"/>
        </w:tabs>
        <w:spacing w:after="0"/>
        <w:jc w:val="both"/>
        <w:rPr>
          <w:rFonts w:cs="Calibri"/>
        </w:rPr>
      </w:pPr>
      <w:r w:rsidRPr="00697924">
        <w:rPr>
          <w:rFonts w:cs="Calibri"/>
        </w:rPr>
        <w:t xml:space="preserve">En 2º grado se trabajaron espacios conocidos por todos los niños y cercanos a su entorno, por ejemplo, el patio de la escuela, la plaza cercana, etc.; en 3º de deben retomar este tipo de situaciones y ampliarlas a espacios más generales, que pueden ser conocidos o desconocidos por los niños, como por ejemplo el plano del barrio o la ciudad de San Juan. También esta tarea permitirá realizar las primeras aproximaciones a los conceptos de rectas paralelas, </w:t>
      </w:r>
      <w:r w:rsidRPr="00697924">
        <w:rPr>
          <w:rFonts w:cs="Calibri"/>
        </w:rPr>
        <w:lastRenderedPageBreak/>
        <w:t xml:space="preserve">oblicuas o perpendiculares, a través de la localización de calles “paralelas”, “diagonales” o “transversales” y al análisis de la conveniencia (o no) de realizar distintos tipo de recorridos. En esta tarea, resulta fundamental que el docente prevea un trabajo de exploración y aproximación del plano presentado previo a la resolución de situaciones en él. Luego deberá incentivar la discusión sobre estas representaciones  para analizar algunos puntos de referencia significativos que aparecen en los planos como monumentos, rotondas, hospital, escuela, etc., distintos puntos de vista y ubicación de los objetos, las diversas formas de representar un espacio físico y  la discusión sobre los tamaños y proporciones de los objetos a representar, para llegar a establecer relaciones las distintas representaciones bidimensionales y el espacio tridimensional, con el objeto de que logren reutilizar las relaciones aprendidas a espacios desconocidos. </w:t>
      </w:r>
    </w:p>
    <w:p w:rsidR="00697924" w:rsidRPr="00697924" w:rsidRDefault="00697924" w:rsidP="00697924">
      <w:pPr>
        <w:tabs>
          <w:tab w:val="center" w:pos="5527"/>
        </w:tabs>
        <w:spacing w:after="0"/>
        <w:jc w:val="both"/>
        <w:rPr>
          <w:rFonts w:cs="Calibri"/>
        </w:rPr>
      </w:pPr>
    </w:p>
    <w:p w:rsidR="00644087" w:rsidRDefault="00644087"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Respecto de las Formas:</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En 3º grado, se continúa con el desarrollo de habilidades en el trazado de figuras planas con plantillas iniciado en 1°, así como la utilización de la regla para el trazado de segmentos, rectas y para la medición de los segmentos.</w:t>
      </w:r>
    </w:p>
    <w:p w:rsidR="00697924" w:rsidRPr="00697924" w:rsidRDefault="00697924" w:rsidP="00697924">
      <w:pPr>
        <w:tabs>
          <w:tab w:val="center" w:pos="5527"/>
        </w:tabs>
        <w:spacing w:after="0"/>
        <w:jc w:val="both"/>
        <w:rPr>
          <w:rFonts w:cs="Calibri"/>
        </w:rPr>
      </w:pPr>
      <w:r w:rsidRPr="00697924">
        <w:rPr>
          <w:rFonts w:cs="Calibri"/>
        </w:rPr>
        <w:t>El planteo de problemas que exigen a los niños copiar y comparar figuras, describir una figura o cuerpo, identificar entre varias una figura o cuerpo, construir, dibujar y/o reproducir alguna de estas formas (usando plantillas, papel cuadriculado o papel liso y regla), conducirá a los niños a buscar las relaciones y propiedades de estas figuras para poner en juego estrategias que le permitan resolver la situación planteada. Es importante mencionar que copiar y comparar no son actividades que se resuelvan exclusivamente mirando o dibujando, sino que es necesario que los niños adviertan características y detalles de las mismas –algunas “no tan visibles”- y pongan en palabras similitudes y diferencias. Esto se transformará en las primeras formulaciones explícitas de las propiedades exploradas y entonces se podrá nombrar con términos adecuados los elementos de las figuras y de los cuerpos, y perfeccionar sus construcciones en función de las relaciones aprendidas.</w:t>
      </w:r>
    </w:p>
    <w:p w:rsidR="00697924" w:rsidRPr="00697924" w:rsidRDefault="00697924" w:rsidP="00697924">
      <w:pPr>
        <w:tabs>
          <w:tab w:val="center" w:pos="5527"/>
        </w:tabs>
        <w:spacing w:after="0"/>
        <w:jc w:val="both"/>
        <w:rPr>
          <w:rFonts w:cs="Calibri"/>
        </w:rPr>
      </w:pPr>
      <w:r w:rsidRPr="00697924">
        <w:rPr>
          <w:rFonts w:cs="Calibri"/>
        </w:rPr>
        <w:t>Otro tipo de actividad para abordar este contenido, son las situaciones de comunicación que implican contar a otros cómo resolvieron el problema, lo que demanda utilizar un lenguaje apropiado, formular argumentos que justifiquen las decisiones y explicitar las relaciones que encontraron.</w:t>
      </w:r>
    </w:p>
    <w:p w:rsidR="00697924" w:rsidRPr="00697924" w:rsidRDefault="00697924" w:rsidP="00697924">
      <w:pPr>
        <w:tabs>
          <w:tab w:val="center" w:pos="5527"/>
        </w:tabs>
        <w:spacing w:after="0"/>
        <w:jc w:val="both"/>
        <w:rPr>
          <w:rFonts w:cs="Calibri"/>
        </w:rPr>
      </w:pPr>
      <w:r w:rsidRPr="00697924">
        <w:rPr>
          <w:rFonts w:cs="Calibri"/>
        </w:rPr>
        <w:t xml:space="preserve">No será necesario todavía exigir a los niños una justificación racional o deductiva de sus producciones, ya que este tipo de razonamiento no está todavía disponible en los niños de esta edad. Sin embargo, más allá del tipo de problema que los niños resuelvan, será la discusión en torno a las resoluciones y las intervenciones del docente lo que permitirá </w:t>
      </w:r>
      <w:r w:rsidRPr="00697924">
        <w:rPr>
          <w:rFonts w:cs="Calibri"/>
        </w:rPr>
        <w:lastRenderedPageBreak/>
        <w:t>elaborar, en forma progresiva, conocimientos acerca de las propiedades de cuerpos y figuras y su funcionamiento.</w:t>
      </w:r>
    </w:p>
    <w:p w:rsidR="00697924" w:rsidRPr="00697924" w:rsidRDefault="00697924" w:rsidP="00697924">
      <w:pPr>
        <w:tabs>
          <w:tab w:val="center" w:pos="5527"/>
        </w:tabs>
        <w:spacing w:after="0"/>
        <w:jc w:val="both"/>
        <w:rPr>
          <w:rFonts w:cs="Calibri"/>
        </w:rPr>
      </w:pPr>
      <w:r w:rsidRPr="00697924">
        <w:rPr>
          <w:rFonts w:cs="Calibri"/>
        </w:rPr>
        <w:t>Se sugiere  la lectura de las páginas 111 a 123  del Cuaderno para el aula Matemática 3, donde se encuentran ejemplos de propuestas de actividades para abordar estos conceptos.</w:t>
      </w: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b/>
        </w:rPr>
        <w:t>Respecto de la medida:</w:t>
      </w:r>
    </w:p>
    <w:p w:rsidR="00644087" w:rsidRDefault="00644087"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rPr>
        <w:t>En 3° grado es necesario presentar problemas que les permitan a los niños construir el sentido de realizar mediciones de pesos, longitudes o capacidades en diversos contextos cotidianos, donde se usen unidades de medida convencionales o no convencionales según las necesidades de la situación. Por ejemplo, para hacer una receta, las unidades de medida pueden ser tazas o cucharadas (unidades no convencionales), mientras que el carpintero o la modista necesitarán usar unidades convencionales (metros, centímetros).</w:t>
      </w:r>
    </w:p>
    <w:p w:rsidR="00697924" w:rsidRPr="00697924" w:rsidRDefault="00697924" w:rsidP="00697924">
      <w:pPr>
        <w:tabs>
          <w:tab w:val="center" w:pos="5527"/>
        </w:tabs>
        <w:spacing w:after="0"/>
        <w:jc w:val="both"/>
        <w:rPr>
          <w:rFonts w:cs="Calibri"/>
        </w:rPr>
      </w:pPr>
      <w:r w:rsidRPr="00697924">
        <w:rPr>
          <w:rFonts w:cs="Calibri"/>
        </w:rPr>
        <w:t>El trabajo del docente apunta a que los niños reconozcan que la medición implica una comparación entre dos cantidades –la que se desea medir y la unidad- . En función del objeto los niños deberán determinar qué unidad conviene elegir, cómo medir, con qué instrumento y cómo escribir la medida. Al registrar estas mediciones aparecerán los primeros números fraccionarios: medio y cuartos, pudiéndose establecer las equivalencias entre las mismas.</w:t>
      </w:r>
    </w:p>
    <w:p w:rsidR="00697924" w:rsidRPr="00697924" w:rsidRDefault="00697924" w:rsidP="00697924">
      <w:pPr>
        <w:tabs>
          <w:tab w:val="center" w:pos="5527"/>
        </w:tabs>
        <w:spacing w:after="0"/>
        <w:jc w:val="both"/>
        <w:rPr>
          <w:rFonts w:cs="Calibri"/>
        </w:rPr>
      </w:pPr>
      <w:r w:rsidRPr="00697924">
        <w:rPr>
          <w:rFonts w:cs="Calibri"/>
        </w:rPr>
        <w:t>Otras actividades que vinculan las formas geométricas con la medida, son aquellas en las que se solicita la construcción de alguna figura (cuadrado o rectángulo) usando regla y conociendo la longitud de sus lados expresadas en cm.</w:t>
      </w:r>
    </w:p>
    <w:p w:rsidR="00697924" w:rsidRPr="00697924" w:rsidRDefault="00697924" w:rsidP="00697924">
      <w:pPr>
        <w:tabs>
          <w:tab w:val="center" w:pos="5527"/>
        </w:tabs>
        <w:spacing w:after="0"/>
        <w:jc w:val="both"/>
        <w:rPr>
          <w:rFonts w:cs="Calibri"/>
        </w:rPr>
      </w:pPr>
      <w:r w:rsidRPr="00697924">
        <w:rPr>
          <w:rFonts w:cs="Calibri"/>
        </w:rPr>
        <w:t>Con respecto a las unidades de medida convencionales de longitud, en 3° grado es conveniente trabajar sólo con kilómetros, metros y centímetros, estableciendo posteriormente algunas relaciones de equivalencia como 1m=100cm y 1km=1.000m. Cabe aclarar que no se trata de presentar todas las unidades de medidas de longitud del SIMELA simultáneamente, ni de hacer “reducciones” de forma mecánica que no se relacionan con el objeto a medir. ¿Sería conveniente medir la cartuchera en km? ¿O la longitud del pizarrón en cm? Entonces, ¿porqué hacer un “pasaje” de km a mm? Esta misma reflexión es posible para la unidades de peso (kilogramo y gramo) y capacidad (sólo litro).</w:t>
      </w:r>
    </w:p>
    <w:p w:rsidR="00697924" w:rsidRPr="00697924" w:rsidRDefault="00697924" w:rsidP="00697924">
      <w:pPr>
        <w:tabs>
          <w:tab w:val="center" w:pos="5527"/>
        </w:tabs>
        <w:spacing w:after="0"/>
        <w:jc w:val="both"/>
        <w:rPr>
          <w:rFonts w:cs="Calibri"/>
        </w:rPr>
      </w:pPr>
      <w:r w:rsidRPr="00697924">
        <w:rPr>
          <w:rFonts w:cs="Calibri"/>
        </w:rPr>
        <w:t>En relación con las medidas de tiempo, además del trabajo con el calendario se debe proponer a los niños situaciones donde se lean relojes (de agujas, cronómetros, digitales, etc.) y comiencen a calcular duraciones, es decir una cantidad de tiempo.(Son las 14 hs y tengo turno en el médico a las 15:30 ¿Cuánto tiempo me falta?)</w:t>
      </w:r>
    </w:p>
    <w:p w:rsidR="00697924" w:rsidRPr="00697924" w:rsidRDefault="00697924" w:rsidP="00697924">
      <w:pPr>
        <w:tabs>
          <w:tab w:val="center" w:pos="5527"/>
        </w:tabs>
        <w:spacing w:after="0"/>
        <w:jc w:val="both"/>
        <w:rPr>
          <w:rFonts w:cs="Calibri"/>
        </w:rPr>
      </w:pPr>
      <w:r w:rsidRPr="00697924">
        <w:rPr>
          <w:rFonts w:cs="Calibri"/>
        </w:rPr>
        <w:t>Se sugiere  la lectura de las páginas 123 a 129  del Cuaderno para el aula Matemática 3, donde se encuentran ejemplos de propuestas de actividades para abordar estos conceptos.</w:t>
      </w:r>
    </w:p>
    <w:p w:rsidR="00697924" w:rsidRPr="00697924" w:rsidRDefault="00697924" w:rsidP="00697924">
      <w:pPr>
        <w:spacing w:after="0"/>
        <w:rPr>
          <w:b/>
        </w:rPr>
      </w:pPr>
    </w:p>
    <w:p w:rsidR="004355EE" w:rsidRDefault="004355EE" w:rsidP="00697924">
      <w:pPr>
        <w:spacing w:after="0"/>
        <w:rPr>
          <w:b/>
        </w:rPr>
      </w:pPr>
    </w:p>
    <w:p w:rsidR="004355EE" w:rsidRDefault="004355EE" w:rsidP="00697924">
      <w:pPr>
        <w:spacing w:after="0"/>
        <w:rPr>
          <w:b/>
        </w:rPr>
      </w:pPr>
    </w:p>
    <w:p w:rsidR="00697924" w:rsidRPr="00697924" w:rsidRDefault="00697924" w:rsidP="00697924">
      <w:pPr>
        <w:spacing w:after="0"/>
        <w:rPr>
          <w:b/>
        </w:rPr>
      </w:pPr>
      <w:r w:rsidRPr="00697924">
        <w:rPr>
          <w:b/>
        </w:rPr>
        <w:lastRenderedPageBreak/>
        <w:t>ORIENTACIONES PARA LA ENSEÑANZA DE LOS CONTENIDOS</w:t>
      </w:r>
    </w:p>
    <w:p w:rsidR="00697924" w:rsidRPr="00697924" w:rsidRDefault="00697924" w:rsidP="00697924">
      <w:pPr>
        <w:spacing w:after="0"/>
        <w:rPr>
          <w:b/>
        </w:rPr>
      </w:pPr>
    </w:p>
    <w:p w:rsidR="00697924" w:rsidRPr="00697924" w:rsidRDefault="00697924" w:rsidP="00697924">
      <w:pPr>
        <w:spacing w:after="0"/>
        <w:rPr>
          <w:b/>
        </w:rPr>
      </w:pPr>
      <w:r w:rsidRPr="00697924">
        <w:rPr>
          <w:b/>
        </w:rPr>
        <w:t>CUARTO GRADO</w:t>
      </w:r>
    </w:p>
    <w:p w:rsidR="00697924" w:rsidRPr="00697924" w:rsidRDefault="00697924" w:rsidP="00697924">
      <w:pPr>
        <w:spacing w:after="0"/>
        <w:rPr>
          <w:b/>
        </w:rPr>
      </w:pPr>
    </w:p>
    <w:p w:rsidR="00697924" w:rsidRPr="00697924" w:rsidRDefault="00697924" w:rsidP="00697924">
      <w:pPr>
        <w:tabs>
          <w:tab w:val="center" w:pos="5527"/>
        </w:tabs>
        <w:spacing w:after="0"/>
        <w:jc w:val="both"/>
        <w:rPr>
          <w:rFonts w:cs="Calibri"/>
        </w:rPr>
      </w:pPr>
      <w:r w:rsidRPr="00697924">
        <w:rPr>
          <w:rFonts w:cs="Calibri"/>
          <w:b/>
        </w:rPr>
        <w:t>Orientaciones generales respecto del trabajo con problemas:</w:t>
      </w:r>
    </w:p>
    <w:p w:rsidR="00644087" w:rsidRDefault="00644087" w:rsidP="00697924">
      <w:pPr>
        <w:tabs>
          <w:tab w:val="center" w:pos="5527"/>
        </w:tabs>
        <w:spacing w:after="0"/>
        <w:jc w:val="both"/>
        <w:rPr>
          <w:rFonts w:cs="Calibri"/>
          <w:szCs w:val="24"/>
        </w:rPr>
      </w:pPr>
    </w:p>
    <w:p w:rsidR="00697924" w:rsidRPr="00697924" w:rsidRDefault="00697924" w:rsidP="00697924">
      <w:pPr>
        <w:tabs>
          <w:tab w:val="center" w:pos="5527"/>
        </w:tabs>
        <w:spacing w:after="0"/>
        <w:jc w:val="both"/>
        <w:rPr>
          <w:rFonts w:cs="Calibri"/>
          <w:szCs w:val="24"/>
        </w:rPr>
      </w:pPr>
      <w:r w:rsidRPr="00697924">
        <w:rPr>
          <w:rFonts w:cs="Calibri"/>
          <w:szCs w:val="24"/>
        </w:rPr>
        <w:t xml:space="preserve">Como ya se ha mencionado, una parte fundamental en el proceso de enseñanza y aprendizaje de la matemática es la tarea de resolver problemas.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En cualquier problema, por sencillo que parezca, hay datos, incógnitas, y una diversidad de información cuya complejidad varía tanto por los modos de presentación (enunciados, tablas, gráficos, etc.) como por el tipo de relaciones que se puedan establecer al interior del problema. Para resolver un problema se debe realizar una lectura de la información, seleccionar y analizar tanto la información como su forma de presentación. El trabajo del niño puede consistir en localizar y elegir las informaciones pertinentes para responder a preguntas, o en clasificar las informaciones disponibles en un portador, así como formular preguntas para obtener el máximo de información posible.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En este sentido, el primer aspecto a considerar al intentar resolver un problema es la interpretación del enunciado. El trabajo de comprensión no implica sólo la comprensión lectora. Aprender a comprender un enunciado es parte del quehacer matemático y es un saber que los niños deben desarrollar y la escuela debe enseñar. Es frecuente escuchar expresiones tales como: “Los niños no entienden las consignas del problema”, “No saben leer el enunciado”, “No diferencian los datos de las incógnitas”, “No saben explicar los procedimientos que usaron”, “No explicitan la respuesta al problema”, etcétera. Sin embargo es responsabilidad del maestro el enseñarles a interpretar un enunciado, a comprender las consignas, a presentar los procedimientos, a diferenciar los datos de las incógnitas, etc. Todos estos aspectos también hacen al trabajo en torno al tratamiento de la información y la resolución de problemas, e involucran capacidades que se deben enseñar dentro del ámbito escolar, y en particular dentro del área de matemática.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Los errores reiterados asociados a la resolución de problemas, tienen que ver con las creencias que se generan cuando en la escuela sólo se resuelven problemas “estereotipados”. Por ejemplo: para muchos niños resolver un problema es vincular los números que hay en él (derivado de presentar enunciados donde todos los números “sirven para algo”), y si el problemas tiene muchos datos, los niños suelen llamarlo "tramposo”; además creen que un problema tiene una única solución, o un único procedimiento de resolución, y que sólo es el maestro quien tiene la voz autorizada para validar las soluciones encontradas. </w:t>
      </w:r>
    </w:p>
    <w:p w:rsidR="00697924" w:rsidRPr="00697924" w:rsidRDefault="00697924" w:rsidP="00697924">
      <w:pPr>
        <w:tabs>
          <w:tab w:val="center" w:pos="5527"/>
        </w:tabs>
        <w:spacing w:after="0"/>
        <w:jc w:val="both"/>
        <w:rPr>
          <w:rFonts w:cs="Calibri"/>
          <w:szCs w:val="24"/>
        </w:rPr>
      </w:pPr>
      <w:r w:rsidRPr="00697924">
        <w:rPr>
          <w:rFonts w:cs="Calibri"/>
          <w:szCs w:val="24"/>
        </w:rPr>
        <w:t>Pero estas creencias pueden y deben ser modificadas durante el año escolar, presentando a los niños problemas más interesantes, ya que los saberes y actitudes vinculadas a la resolución de problemas son contenidos de enseñanza.</w:t>
      </w:r>
    </w:p>
    <w:p w:rsidR="00697924" w:rsidRPr="00697924" w:rsidRDefault="00697924" w:rsidP="00697924">
      <w:pPr>
        <w:tabs>
          <w:tab w:val="center" w:pos="5527"/>
        </w:tabs>
        <w:spacing w:after="0"/>
        <w:jc w:val="both"/>
        <w:rPr>
          <w:rFonts w:cs="Calibri"/>
          <w:szCs w:val="24"/>
        </w:rPr>
      </w:pPr>
      <w:r w:rsidRPr="00697924">
        <w:rPr>
          <w:rFonts w:cs="Calibri"/>
          <w:szCs w:val="24"/>
        </w:rPr>
        <w:lastRenderedPageBreak/>
        <w:t xml:space="preserve">Los aprendizajes a los que se apunta (la construcción de las nociones matemáticas y las capacidades y actitudes propias de hacer matemática) no pueden lograrse a través del contacto esporádico con los problemas. No es suficiente presentar una o dos situaciones aisladas para constituir condiciones favorables para el aprendizaje. Es necesario construir progresiones, secuencias de problemas y actividades que permitan a los niños una construcción progresiva de nociones y de procedimientos, dando la ocasión de reutilizarlos, mejorarlos, dominarlos. </w:t>
      </w:r>
    </w:p>
    <w:p w:rsidR="00697924" w:rsidRPr="00697924" w:rsidRDefault="00697924" w:rsidP="00697924">
      <w:pPr>
        <w:tabs>
          <w:tab w:val="center" w:pos="5527"/>
        </w:tabs>
        <w:spacing w:after="0"/>
        <w:jc w:val="both"/>
        <w:rPr>
          <w:rFonts w:cs="Calibri"/>
        </w:rPr>
      </w:pPr>
    </w:p>
    <w:p w:rsidR="00697924" w:rsidRPr="00697924" w:rsidRDefault="00697924" w:rsidP="00697924">
      <w:pPr>
        <w:tabs>
          <w:tab w:val="center" w:pos="5527"/>
        </w:tabs>
        <w:spacing w:after="0"/>
        <w:jc w:val="both"/>
        <w:rPr>
          <w:rFonts w:cs="Calibri"/>
        </w:rPr>
      </w:pPr>
      <w:r w:rsidRPr="00697924">
        <w:rPr>
          <w:rFonts w:cs="Calibri"/>
          <w:b/>
        </w:rPr>
        <w:t>Eje Números y Operaciones</w:t>
      </w:r>
    </w:p>
    <w:p w:rsidR="00644087" w:rsidRDefault="00644087" w:rsidP="00697924">
      <w:pPr>
        <w:spacing w:after="0"/>
        <w:jc w:val="both"/>
        <w:rPr>
          <w:rFonts w:eastAsia="Calibri" w:cs="Calibri"/>
          <w:b/>
          <w:szCs w:val="24"/>
        </w:rPr>
      </w:pPr>
    </w:p>
    <w:p w:rsidR="00697924" w:rsidRPr="00697924" w:rsidRDefault="00697924" w:rsidP="00697924">
      <w:pPr>
        <w:spacing w:after="0"/>
        <w:jc w:val="both"/>
        <w:rPr>
          <w:szCs w:val="24"/>
        </w:rPr>
      </w:pPr>
      <w:r w:rsidRPr="00697924">
        <w:rPr>
          <w:rFonts w:eastAsia="Calibri" w:cs="Calibri"/>
          <w:b/>
          <w:szCs w:val="24"/>
        </w:rPr>
        <w:t xml:space="preserve">Respecto de la numeración: </w:t>
      </w:r>
    </w:p>
    <w:p w:rsidR="00644087" w:rsidRDefault="00644087" w:rsidP="00697924">
      <w:pPr>
        <w:spacing w:after="0"/>
        <w:jc w:val="both"/>
        <w:rPr>
          <w:rFonts w:eastAsia="Calibri" w:cs="Calibri"/>
          <w:szCs w:val="24"/>
        </w:rPr>
      </w:pPr>
    </w:p>
    <w:p w:rsidR="00697924" w:rsidRPr="00697924" w:rsidRDefault="00697924" w:rsidP="00697924">
      <w:pPr>
        <w:spacing w:after="0"/>
        <w:jc w:val="both"/>
        <w:rPr>
          <w:szCs w:val="24"/>
        </w:rPr>
      </w:pPr>
      <w:r w:rsidRPr="00697924">
        <w:rPr>
          <w:rFonts w:eastAsia="Calibri" w:cs="Calibri"/>
          <w:szCs w:val="24"/>
        </w:rPr>
        <w:t xml:space="preserve">En este año, se trabaja con números grandes que pueden ser abordados en contextos extramatemáticos a través de  proyectos de otras áreas, por ejemplo, el número de habitantes de algunas ciudades, en Ciencias Sociales. </w:t>
      </w:r>
    </w:p>
    <w:p w:rsidR="00697924" w:rsidRPr="00697924" w:rsidRDefault="00697924" w:rsidP="00697924">
      <w:pPr>
        <w:spacing w:after="0"/>
        <w:jc w:val="both"/>
        <w:rPr>
          <w:szCs w:val="24"/>
        </w:rPr>
      </w:pPr>
      <w:r w:rsidRPr="00697924">
        <w:rPr>
          <w:rFonts w:eastAsia="Calibri" w:cs="Calibri"/>
          <w:szCs w:val="24"/>
        </w:rPr>
        <w:t>En 4° año/grado  se debe continuar el trabajo con la representación de series numéricas sobre la recta, en escalas de distinto tamaño porque el mismo favorece la lectura, el orden y la comparación de números mayores. Es importante dejar en el aula por un tiempo estas series representadas en la recta numérica, como fuente de consulta para los niños.</w:t>
      </w:r>
    </w:p>
    <w:p w:rsidR="00697924" w:rsidRPr="00697924" w:rsidRDefault="00697924" w:rsidP="00697924">
      <w:pPr>
        <w:spacing w:after="0"/>
        <w:jc w:val="both"/>
        <w:rPr>
          <w:szCs w:val="24"/>
        </w:rPr>
      </w:pPr>
      <w:r w:rsidRPr="00697924">
        <w:rPr>
          <w:rFonts w:eastAsia="Calibri" w:cs="Calibri"/>
          <w:szCs w:val="24"/>
        </w:rPr>
        <w:t>También se deben extender las regularidades encontradas en las series de los años  anteriores, tanto para la numeración oral como la escrita. Una forma interesante de trabajar la serie numérica es organizar porciones de éstas en grillas, ya que este modelo favorece el análisis de las regularidades.</w:t>
      </w:r>
    </w:p>
    <w:p w:rsidR="00697924" w:rsidRPr="00697924" w:rsidRDefault="00697924" w:rsidP="00697924">
      <w:pPr>
        <w:spacing w:after="0"/>
        <w:jc w:val="both"/>
        <w:rPr>
          <w:rFonts w:eastAsia="Calibri" w:cs="Calibri"/>
          <w:szCs w:val="24"/>
        </w:rPr>
      </w:pPr>
      <w:r w:rsidRPr="00697924">
        <w:rPr>
          <w:rFonts w:eastAsia="Calibri" w:cs="Calibri"/>
          <w:szCs w:val="24"/>
        </w:rPr>
        <w:t>Hoy se sabe que el estudio del valor posicional es más un punto de llegada que de partida para los números y no se desprende de manera directa del conocimiento de la serie numérica. (</w:t>
      </w:r>
      <w:r w:rsidRPr="00697924">
        <w:rPr>
          <w:rFonts w:eastAsia="Calibri" w:cs="Calibri"/>
        </w:rPr>
        <w:t>Broitman, 2012</w:t>
      </w:r>
      <w:r w:rsidRPr="00697924">
        <w:rPr>
          <w:rFonts w:eastAsia="Calibri" w:cs="Calibri"/>
          <w:szCs w:val="24"/>
        </w:rPr>
        <w:t>).</w:t>
      </w:r>
    </w:p>
    <w:p w:rsidR="00697924" w:rsidRPr="00697924" w:rsidRDefault="00697924" w:rsidP="00697924">
      <w:pPr>
        <w:spacing w:after="0"/>
        <w:jc w:val="both"/>
        <w:rPr>
          <w:szCs w:val="24"/>
        </w:rPr>
      </w:pPr>
      <w:r w:rsidRPr="00697924">
        <w:rPr>
          <w:rFonts w:eastAsia="Calibri" w:cs="Calibri"/>
          <w:b/>
          <w:i/>
          <w:szCs w:val="24"/>
        </w:rPr>
        <w:t>Es en este año/grado donde se introducen los términos de “unidad”, “decena”, “centena”, etc. que refieren  a distintos niveles de agrupamiento (u órdenes) en un número; ya que los términos usados durante el primer ciclo. unos, dieces, cienes, etc., ahora les dan significación a los mismos.</w:t>
      </w:r>
    </w:p>
    <w:p w:rsidR="00697924" w:rsidRPr="00697924" w:rsidRDefault="00697924" w:rsidP="00697924">
      <w:pPr>
        <w:spacing w:after="0"/>
        <w:jc w:val="both"/>
        <w:rPr>
          <w:szCs w:val="24"/>
        </w:rPr>
      </w:pPr>
      <w:r w:rsidRPr="00697924">
        <w:rPr>
          <w:rFonts w:eastAsia="Calibri" w:cs="Calibri"/>
          <w:szCs w:val="24"/>
        </w:rPr>
        <w:t xml:space="preserve">Para ello, se debe profundizar el trabajo sobre las regularidades numéricas presentando situaciones en las que se exige dividir una cantidad por 10, 100, 1.000, etc., lo que permite posteriormente  explicitar relaciones de recursividad: 10 elementos de un orden, equivalen a una unidad de orden inmediato superior, o de equivalencia entre órdenes: </w:t>
      </w:r>
      <w:r w:rsidRPr="00697924">
        <w:rPr>
          <w:rFonts w:eastAsia="Calibri" w:cs="Calibri"/>
          <w:b/>
          <w:szCs w:val="24"/>
        </w:rPr>
        <w:t>10 decenas = 1 centena</w:t>
      </w:r>
      <w:r w:rsidRPr="00697924">
        <w:rPr>
          <w:rFonts w:eastAsia="Calibri" w:cs="Calibri"/>
          <w:szCs w:val="24"/>
        </w:rPr>
        <w:t xml:space="preserve">. Por ejemplo: </w:t>
      </w:r>
      <w:r w:rsidRPr="00697924">
        <w:rPr>
          <w:rFonts w:eastAsia="Calibri" w:cs="Calibri"/>
          <w:i/>
          <w:szCs w:val="24"/>
        </w:rPr>
        <w:t>¿Cuántas bolsitas de 100 caramelos se pueden armar con 328 caramelos? ¿y si fueran bolsitas de 10 caramelos?.</w:t>
      </w:r>
    </w:p>
    <w:p w:rsidR="00697924" w:rsidRPr="00697924" w:rsidRDefault="00697924" w:rsidP="00697924">
      <w:pPr>
        <w:spacing w:after="0"/>
        <w:jc w:val="both"/>
        <w:rPr>
          <w:rFonts w:eastAsia="Calibri" w:cs="Calibri"/>
          <w:szCs w:val="24"/>
        </w:rPr>
      </w:pPr>
    </w:p>
    <w:p w:rsidR="00697924" w:rsidRPr="00697924" w:rsidRDefault="00697924" w:rsidP="00697924">
      <w:pPr>
        <w:spacing w:after="0"/>
        <w:jc w:val="both"/>
        <w:rPr>
          <w:szCs w:val="24"/>
        </w:rPr>
      </w:pPr>
      <w:r w:rsidRPr="00697924">
        <w:rPr>
          <w:rFonts w:eastAsia="Calibri" w:cs="Calibri"/>
          <w:szCs w:val="24"/>
        </w:rPr>
        <w:lastRenderedPageBreak/>
        <w:t xml:space="preserve">En relación al estudio de otros </w:t>
      </w:r>
      <w:r w:rsidRPr="00697924">
        <w:rPr>
          <w:rFonts w:eastAsia="Calibri" w:cs="Calibri"/>
          <w:b/>
          <w:szCs w:val="24"/>
        </w:rPr>
        <w:t>sistemas de numeración</w:t>
      </w:r>
      <w:r w:rsidRPr="00697924">
        <w:rPr>
          <w:rFonts w:eastAsia="Calibri" w:cs="Calibri"/>
          <w:szCs w:val="24"/>
        </w:rPr>
        <w:t>, se introduce en este grado el Sistema Romano, por ser un sistema de numeración híbrido que aún se usa en diversas situaciones sencillas y los niños están en condiciones de conocer su funcionamiento. También se propone  en 4° el estudio del sistema de numeración Huarpe, en el contexto de un proyecto de Ciencias Sociales, ya que en este año se estudian los pueblos originarios que habitaron en San Juan. El abordaje de este sistema de numeración pretende que los niños conozcan y valoren las raíces de nuestro ser nacional, a partir del reconocimiento de la preexistencia étnica y cultural de este pueblo aborigen de nuestra provincia, respetando su identidad y modos de vida en tanto son comunidades que integran una totalidad que es la sociedad argentina.</w:t>
      </w:r>
    </w:p>
    <w:p w:rsidR="00697924" w:rsidRPr="00697924" w:rsidRDefault="00697924" w:rsidP="00697924">
      <w:pPr>
        <w:spacing w:after="0"/>
        <w:jc w:val="both"/>
        <w:rPr>
          <w:szCs w:val="24"/>
        </w:rPr>
      </w:pPr>
      <w:r w:rsidRPr="00697924">
        <w:rPr>
          <w:rFonts w:eastAsia="Calibri" w:cs="Calibri"/>
          <w:szCs w:val="24"/>
        </w:rPr>
        <w:t xml:space="preserve">Un fuerte punto de inflexión en este año/grado lo constituye el inicio del trabajo con las </w:t>
      </w:r>
      <w:r w:rsidRPr="00697924">
        <w:rPr>
          <w:rFonts w:eastAsia="Calibri" w:cs="Calibri"/>
          <w:b/>
          <w:szCs w:val="24"/>
        </w:rPr>
        <w:t>fracciones y los números decimales</w:t>
      </w:r>
      <w:r w:rsidRPr="00697924">
        <w:rPr>
          <w:rFonts w:eastAsia="Calibri" w:cs="Calibri"/>
          <w:szCs w:val="24"/>
        </w:rPr>
        <w:t xml:space="preserve">, que ocupará un lugar relevante en el segundo ciclo. Estudiar los números racionales supone una ruptura fundamental con los aprendizajes que los niños han construido sobre los números naturales a lo largo de los años anteriores, porque este campo numérico posee propiedades diferentes a las de los números naturales y no se “comporta” de la misma manera. Por ejemplo: “todo número natural tiene un antecesor y un sucesor”; no vale para las fracciones,  “si 7 es mayor que 3 ´en este  nuevo conjunto de números 1/7 no es mayor que ⅓”. Ello provoca que muchos de los conocimientos de los niños deberán “modificarse” a un campo nuevo de números que funciona diferente al que ellos ya conocen. </w:t>
      </w:r>
    </w:p>
    <w:p w:rsidR="00697924" w:rsidRPr="00697924" w:rsidRDefault="00697924" w:rsidP="00697924">
      <w:pPr>
        <w:spacing w:after="0"/>
        <w:jc w:val="both"/>
        <w:rPr>
          <w:szCs w:val="24"/>
        </w:rPr>
      </w:pPr>
      <w:r w:rsidRPr="00697924">
        <w:rPr>
          <w:rFonts w:eastAsia="Calibri" w:cs="Calibri"/>
          <w:b/>
          <w:szCs w:val="24"/>
        </w:rPr>
        <w:t>Tradicionalmente el abordaje de las fracciones se ha hecho a través de su uso como “parte de un todo”. Sin embargo, este abordaje limita la comprensión de fracciones mayores que la unidad y no posibilita el uso de las mismas en otro tipo de problemas que tienen como respuesta una expresión fraccionaria o decimal.</w:t>
      </w:r>
    </w:p>
    <w:p w:rsidR="00697924" w:rsidRPr="00697924" w:rsidRDefault="00697924" w:rsidP="00697924">
      <w:pPr>
        <w:spacing w:after="0"/>
        <w:jc w:val="both"/>
        <w:rPr>
          <w:szCs w:val="24"/>
        </w:rPr>
      </w:pPr>
      <w:r w:rsidRPr="00697924">
        <w:rPr>
          <w:rFonts w:eastAsia="Calibri" w:cs="Calibri"/>
          <w:szCs w:val="24"/>
        </w:rPr>
        <w:t xml:space="preserve">Las investigaciones indican que los niños aprenden significativamente los nuevos conocimientos  cuando pueden relacionar los mismos con otros que ya poseen; por ello en 4° año/grado se usarán expresiones fraccionarias y decimales asociadas a algunos de los contextos que le dan sentido. Se parte tanto de la recuperación de los conocimientos que los niños traen sobre medios y cuartos trabajados en el año anterior en contextos de medida,  como del uso social de los mismos. </w:t>
      </w:r>
    </w:p>
    <w:p w:rsidR="00697924" w:rsidRPr="00697924" w:rsidRDefault="00697924" w:rsidP="00697924">
      <w:pPr>
        <w:spacing w:after="0"/>
        <w:jc w:val="both"/>
        <w:rPr>
          <w:szCs w:val="24"/>
        </w:rPr>
      </w:pPr>
      <w:r w:rsidRPr="00697924">
        <w:rPr>
          <w:rFonts w:eastAsia="Calibri" w:cs="Calibri"/>
          <w:szCs w:val="24"/>
        </w:rPr>
        <w:t>Por otra parte, en este grado se promoverá que los niños resuelvan problemas que involucran distintos sentidos de las fracciones, por ejemplo, usar fracciones para expresar un reparto en partes iguales de un entero, una medida, una relación entre la parte y el todo, o problemas de proporcionalidad directa en los que la unidad de medida es una fracción.</w:t>
      </w:r>
    </w:p>
    <w:p w:rsidR="00697924" w:rsidRPr="00697924" w:rsidRDefault="00697924" w:rsidP="00697924">
      <w:pPr>
        <w:spacing w:after="0"/>
        <w:jc w:val="both"/>
        <w:rPr>
          <w:szCs w:val="24"/>
        </w:rPr>
      </w:pPr>
      <w:r w:rsidRPr="00697924">
        <w:rPr>
          <w:rFonts w:eastAsia="Calibri" w:cs="Calibri"/>
          <w:szCs w:val="24"/>
        </w:rPr>
        <w:t xml:space="preserve">El trabajo presentando situaciones en las que las fracciones se vinculan con repartos equitativos permite ir dando forma al concepto de equivalencia (que al inicio aparecen como descomposiciones aditivas); y sirven también para establecer relaciones entre las fracciones y la división entre números naturales. Por ejemplo, </w:t>
      </w:r>
      <w:r w:rsidRPr="00697924">
        <w:rPr>
          <w:rFonts w:eastAsia="Calibri" w:cs="Calibri"/>
          <w:i/>
          <w:szCs w:val="24"/>
        </w:rPr>
        <w:t>si quiero repartir equitativamente 3 alfajores entre 4 amigos ¿cuánto comerá cada uno?</w:t>
      </w:r>
      <w:r w:rsidRPr="00697924">
        <w:rPr>
          <w:rFonts w:eastAsia="Calibri" w:cs="Calibri"/>
          <w:szCs w:val="24"/>
        </w:rPr>
        <w:t xml:space="preserve">. Se podría esperar respuestas tales como: “cada </w:t>
      </w:r>
      <w:r w:rsidRPr="00697924">
        <w:rPr>
          <w:rFonts w:eastAsia="Calibri" w:cs="Calibri"/>
          <w:szCs w:val="24"/>
        </w:rPr>
        <w:lastRenderedPageBreak/>
        <w:t>uno come ¼ de cada alfajor”; “se parten dos alfajores por la mitad y el tercero en cuatro partes”, “cada uno come  una mitad y un cuarto”; “cada uno come ¾ partes de un alfajor”, etc. Se continúa profundizando y ampliando estas relaciones de equivalencia para cuartos, medios y octavos; tercios y sextos; quintos y décimos.</w:t>
      </w:r>
    </w:p>
    <w:p w:rsidR="00697924" w:rsidRPr="00697924" w:rsidRDefault="00697924" w:rsidP="00697924">
      <w:pPr>
        <w:spacing w:after="0"/>
        <w:jc w:val="both"/>
        <w:rPr>
          <w:szCs w:val="24"/>
        </w:rPr>
      </w:pPr>
      <w:r w:rsidRPr="00697924">
        <w:rPr>
          <w:rFonts w:eastAsia="Calibri" w:cs="Calibri"/>
          <w:szCs w:val="24"/>
        </w:rPr>
        <w:t>Para los problemas que exigen comparar y ordenar fracciones es importante que al inicio se presenten fracciones conocidas, y posteriormente  que éstas fracciones tengan algún tipo de relación entre sí -fracciones con un mismo denominador, fracciones con numerador 1, fracciones con denominadores múltiplos entre sí-, propiciando que los niños recuperen distintas estrategias no algorítmicas hasta poder establecer relaciones de equivalencia, en función de los números involucrados.</w:t>
      </w:r>
    </w:p>
    <w:p w:rsidR="00697924" w:rsidRPr="00697924" w:rsidRDefault="00697924" w:rsidP="00697924">
      <w:pPr>
        <w:spacing w:after="0"/>
        <w:jc w:val="both"/>
        <w:rPr>
          <w:szCs w:val="24"/>
        </w:rPr>
      </w:pPr>
      <w:r w:rsidRPr="00697924">
        <w:rPr>
          <w:rFonts w:eastAsia="Calibri" w:cs="Calibri"/>
          <w:szCs w:val="24"/>
        </w:rPr>
        <w:t xml:space="preserve">Con respecto a las expresiones decimales, en este año se abordan exclusivamente expresiones con coma en contextos de uso social referido al dinero y la medida, hasta dos cifras decimales. Se usarán expresiones decimales para comparar, sumar, y restar precios y medidas mediante estrategias no algorítmicas. El estudio de las expresiones decimales como conjunto numérico es un contenido que se inicia en 5º año. </w:t>
      </w:r>
    </w:p>
    <w:p w:rsidR="00697924" w:rsidRPr="00697924" w:rsidRDefault="00697924" w:rsidP="00697924">
      <w:pPr>
        <w:spacing w:after="0"/>
        <w:jc w:val="both"/>
        <w:rPr>
          <w:rFonts w:eastAsia="Calibri" w:cs="Calibri"/>
          <w:szCs w:val="24"/>
        </w:rPr>
      </w:pPr>
    </w:p>
    <w:p w:rsidR="00697924" w:rsidRPr="00697924" w:rsidRDefault="00697924" w:rsidP="00697924">
      <w:pPr>
        <w:spacing w:after="0"/>
        <w:jc w:val="both"/>
        <w:rPr>
          <w:szCs w:val="24"/>
        </w:rPr>
      </w:pPr>
      <w:r w:rsidRPr="00697924">
        <w:rPr>
          <w:rFonts w:eastAsia="Calibri" w:cs="Calibri"/>
          <w:szCs w:val="24"/>
        </w:rPr>
        <w:t>Respecto de las</w:t>
      </w:r>
      <w:r w:rsidRPr="00697924">
        <w:rPr>
          <w:rFonts w:eastAsia="Calibri" w:cs="Calibri"/>
          <w:b/>
          <w:szCs w:val="24"/>
        </w:rPr>
        <w:t xml:space="preserve"> operaciones, </w:t>
      </w:r>
      <w:r w:rsidRPr="00697924">
        <w:rPr>
          <w:rFonts w:eastAsia="Calibri" w:cs="Calibri"/>
          <w:szCs w:val="24"/>
        </w:rPr>
        <w:t xml:space="preserve">al inicio  de 4° se retoman las estrategias de </w:t>
      </w:r>
      <w:r w:rsidRPr="00697924">
        <w:rPr>
          <w:rFonts w:eastAsia="Calibri" w:cs="Calibri"/>
          <w:b/>
          <w:szCs w:val="24"/>
        </w:rPr>
        <w:t>cálculo mental</w:t>
      </w:r>
      <w:r w:rsidRPr="00697924">
        <w:rPr>
          <w:rFonts w:eastAsia="Calibri" w:cs="Calibri"/>
          <w:szCs w:val="24"/>
        </w:rPr>
        <w:t xml:space="preserve"> para suma y resta trabajadas en los años anteriores, para luego  avanzar en el tipo de operaciones de cálculo mental propuestas para este grado. Se considera muy importante el trabajo con la </w:t>
      </w:r>
      <w:r w:rsidRPr="00697924">
        <w:rPr>
          <w:rFonts w:eastAsia="Calibri" w:cs="Calibri"/>
          <w:b/>
          <w:szCs w:val="24"/>
        </w:rPr>
        <w:t>estimación</w:t>
      </w:r>
      <w:r w:rsidRPr="00697924">
        <w:rPr>
          <w:rFonts w:eastAsia="Calibri" w:cs="Calibri"/>
          <w:szCs w:val="24"/>
        </w:rPr>
        <w:t xml:space="preserve"> de resultados, ya que la misma es una estrategia fundamental para que los niños controlen los resultados que obtienen. La estimación de resultados se amplía también para la multiplicación y división, exigiendo que los niños argumenten  sobre las estrategias utilizadas para realizar la misma.</w:t>
      </w:r>
    </w:p>
    <w:p w:rsidR="00697924" w:rsidRPr="00697924" w:rsidRDefault="00697924" w:rsidP="00697924">
      <w:pPr>
        <w:tabs>
          <w:tab w:val="center" w:pos="5527"/>
        </w:tabs>
        <w:spacing w:after="0"/>
        <w:jc w:val="both"/>
        <w:rPr>
          <w:szCs w:val="24"/>
        </w:rPr>
      </w:pPr>
      <w:r w:rsidRPr="00697924">
        <w:rPr>
          <w:rFonts w:eastAsia="Calibri" w:cs="Calibri"/>
          <w:szCs w:val="24"/>
        </w:rPr>
        <w:t xml:space="preserve">En relación con las </w:t>
      </w:r>
      <w:r w:rsidRPr="00697924">
        <w:rPr>
          <w:rFonts w:eastAsia="Calibri" w:cs="Calibri"/>
          <w:b/>
          <w:szCs w:val="24"/>
        </w:rPr>
        <w:t>formas de calcular</w:t>
      </w:r>
      <w:r w:rsidRPr="00697924">
        <w:rPr>
          <w:rFonts w:eastAsia="Calibri" w:cs="Calibri"/>
          <w:szCs w:val="24"/>
        </w:rPr>
        <w:t xml:space="preserve">, en este año se continúa con el análisis y uso de diferentes estrategias para la multiplicación y división por una y dos cifras. Se presentan diversos procedimientos de multiplicación y división, incluidos los algoritmos convencionales como un procedimiento más para obtener un resultado exacto. El algoritmo es una forma de cálculo mecanizada, estereotipada, que se adopta por convención ya que es el procedimiento más económico (“corto, rápido y eficaz”) para resolver cálculos, independientemente de la forma y tamaño de los números involucrados. Sin embargo, cuando el algoritmo se introduce tempranamente, sin haber construido un repertorio de cálculos memorizados previamente, muchos niños necesitan de representaciones icónicas de los dígitos que componen el número y no pueden entender el mecanismo de su funcionamiento porque se remite a reiterar estrategias de conteo para los diversos órdenes de las cifras involucradas, perdiendo de vista el valor posicional. Esto provoca frustraciones respecto de su relación con el aprendizaje de la matemática.  Por otra parte, hoy es necesario que la escuela brinde oportunidades para que los niños puedan emplear estrategias personales de resolución de cálculo de las distintas </w:t>
      </w:r>
      <w:r w:rsidRPr="00697924">
        <w:rPr>
          <w:rFonts w:eastAsia="Calibri" w:cs="Calibri"/>
          <w:szCs w:val="24"/>
        </w:rPr>
        <w:lastRenderedPageBreak/>
        <w:t>operaciones básicas, más aun teniendo en cuenta que la calculadora es una herramienta poderosa y al alcance de la mayoría.</w:t>
      </w:r>
    </w:p>
    <w:p w:rsidR="00697924" w:rsidRPr="00697924" w:rsidRDefault="00697924" w:rsidP="00697924">
      <w:pPr>
        <w:tabs>
          <w:tab w:val="center" w:pos="5527"/>
        </w:tabs>
        <w:spacing w:after="0"/>
        <w:jc w:val="both"/>
        <w:rPr>
          <w:szCs w:val="24"/>
        </w:rPr>
      </w:pPr>
      <w:r w:rsidRPr="00697924">
        <w:rPr>
          <w:rFonts w:eastAsia="Calibri" w:cs="Calibri"/>
          <w:szCs w:val="24"/>
        </w:rPr>
        <w:t xml:space="preserve">Por lo tanto, para el trabajo de </w:t>
      </w:r>
      <w:r w:rsidRPr="00697924">
        <w:rPr>
          <w:rFonts w:eastAsia="Calibri" w:cs="Calibri"/>
          <w:b/>
          <w:szCs w:val="24"/>
        </w:rPr>
        <w:t>construcción de los algoritmos</w:t>
      </w:r>
      <w:r w:rsidRPr="00697924">
        <w:rPr>
          <w:rFonts w:eastAsia="Calibri" w:cs="Calibri"/>
          <w:szCs w:val="24"/>
        </w:rPr>
        <w:t>, es necesario -en una primera instancia- partir de la ampliación del repertorio de</w:t>
      </w:r>
      <w:r w:rsidRPr="00697924">
        <w:rPr>
          <w:rFonts w:eastAsia="Calibri" w:cs="Calibri"/>
          <w:b/>
          <w:szCs w:val="24"/>
        </w:rPr>
        <w:t xml:space="preserve"> cálculos memorizados</w:t>
      </w:r>
      <w:r w:rsidRPr="00697924">
        <w:rPr>
          <w:rFonts w:eastAsia="Calibri" w:cs="Calibri"/>
          <w:szCs w:val="24"/>
        </w:rPr>
        <w:t xml:space="preserve"> construido en 2º y 3º. Si éstos no estuvieran disponibles tendrán que ser abordados en 4° hasta llegar a los tipos de cálculos memorizados explicitados en los contenidos. Algunos recursos importantes para este fin son: el uso de carteles en el aula con los cálculos construidos hasta el momento, con tablas de sumas y/o restas, multiplicaciones y/o divisiones etc., porque les posibilitan a los niños recuperar los resultados rápidamente en caso que no los recuerden; y además la práctica rutinaria de reforzar la memorización de éstos cálculos.</w:t>
      </w:r>
    </w:p>
    <w:p w:rsidR="00697924" w:rsidRPr="00697924" w:rsidRDefault="00697924" w:rsidP="00697924">
      <w:pPr>
        <w:tabs>
          <w:tab w:val="center" w:pos="5527"/>
        </w:tabs>
        <w:spacing w:after="0"/>
        <w:jc w:val="both"/>
        <w:rPr>
          <w:szCs w:val="24"/>
        </w:rPr>
      </w:pPr>
      <w:r w:rsidRPr="00697924">
        <w:rPr>
          <w:rFonts w:eastAsia="Calibri" w:cs="Calibri"/>
          <w:szCs w:val="24"/>
        </w:rPr>
        <w:t>Este tipo de trabajo sobre cálculo mental, incluidas las descomposiciones/composiciones aditivas de números se ponen en juego numerosas propiedades de las operaciones, lo que permite analizar la conmutatividad y la asociatividad de la suma y la multiplicación; la no conmutatividad de la resta y división,  y la propiedad distributiva de la multiplicación respecto de la suma.</w:t>
      </w:r>
    </w:p>
    <w:p w:rsidR="00697924" w:rsidRPr="00697924" w:rsidRDefault="00697924" w:rsidP="00697924">
      <w:pPr>
        <w:tabs>
          <w:tab w:val="center" w:pos="5527"/>
        </w:tabs>
        <w:spacing w:after="0"/>
        <w:jc w:val="both"/>
        <w:rPr>
          <w:szCs w:val="24"/>
        </w:rPr>
      </w:pPr>
      <w:r w:rsidRPr="00697924">
        <w:rPr>
          <w:rFonts w:eastAsia="Calibri" w:cs="Calibri"/>
          <w:szCs w:val="24"/>
        </w:rPr>
        <w:t xml:space="preserve">En esta construcción la meta es llegar al algoritmo convencional  partiendo de la recuperación y análisis de las estrategias personales que los niños  han utilizado. </w:t>
      </w:r>
    </w:p>
    <w:p w:rsidR="00697924" w:rsidRPr="00697924" w:rsidRDefault="00697924" w:rsidP="00697924">
      <w:pPr>
        <w:tabs>
          <w:tab w:val="center" w:pos="5527"/>
        </w:tabs>
        <w:spacing w:after="0"/>
        <w:jc w:val="both"/>
        <w:rPr>
          <w:szCs w:val="24"/>
        </w:rPr>
      </w:pPr>
      <w:r w:rsidRPr="00697924">
        <w:rPr>
          <w:rFonts w:eastAsia="Calibri" w:cs="Calibri"/>
          <w:b/>
          <w:szCs w:val="24"/>
        </w:rPr>
        <w:t>No se trata de enseñar nuevas formas de calcular, ni de instalar en el aula “cuasi algoritmos”, o “algoritmos con pasos intermedios”, que deforman el sentido del mismo y obstaculizan su aprendizaje y utilización</w:t>
      </w:r>
      <w:r w:rsidRPr="00697924">
        <w:rPr>
          <w:rFonts w:eastAsia="Calibri" w:cs="Calibri"/>
          <w:szCs w:val="24"/>
        </w:rPr>
        <w:t>.</w:t>
      </w:r>
    </w:p>
    <w:p w:rsidR="00697924" w:rsidRPr="00697924" w:rsidRDefault="00697924" w:rsidP="00697924">
      <w:pPr>
        <w:spacing w:after="0"/>
        <w:jc w:val="both"/>
        <w:rPr>
          <w:szCs w:val="24"/>
        </w:rPr>
      </w:pPr>
      <w:r w:rsidRPr="00697924">
        <w:rPr>
          <w:rFonts w:eastAsia="Calibri" w:cs="Calibri"/>
          <w:szCs w:val="24"/>
        </w:rPr>
        <w:t xml:space="preserve">Por otra parte, en todos los casos se deberán incluir problemas que demanden determinar si el mismo tiene una, ninguna o varias soluciones, ya que la exploración del número de soluciones de una situación es una práctica inherente al trabajo matemático. </w:t>
      </w:r>
    </w:p>
    <w:p w:rsidR="00697924" w:rsidRPr="00697924" w:rsidRDefault="00697924" w:rsidP="00697924">
      <w:pPr>
        <w:spacing w:after="0"/>
        <w:jc w:val="both"/>
        <w:rPr>
          <w:szCs w:val="24"/>
        </w:rPr>
      </w:pPr>
      <w:r w:rsidRPr="00697924">
        <w:rPr>
          <w:rFonts w:eastAsia="Calibri" w:cs="Calibri"/>
          <w:szCs w:val="24"/>
        </w:rPr>
        <w:t>Respecto de las operaciones con fracciones, se trabaja sobre los distintos usos de las fracciones para permitir la construcción de cálculos mentales sencillos: ½+½=1, ½+¼=¾, ¼+¼=½, 1+¼+¼=1</w:t>
      </w:r>
      <m:oMath>
        <m:f>
          <m:fPr>
            <m:ctrlPr>
              <w:rPr>
                <w:rFonts w:ascii="Cambria Math" w:eastAsia="Calibri" w:hAnsi="Cambria Math" w:cs="Calibri"/>
                <w:szCs w:val="24"/>
              </w:rPr>
            </m:ctrlPr>
          </m:fPr>
          <m:num>
            <m:r>
              <w:rPr>
                <w:rFonts w:ascii="Cambria Math" w:eastAsia="Calibri" w:hAnsi="Cambria Math" w:cs="Calibri"/>
                <w:szCs w:val="24"/>
              </w:rPr>
              <m:t>1</m:t>
            </m:r>
          </m:num>
          <m:den>
            <m:r>
              <w:rPr>
                <w:rFonts w:ascii="Cambria Math" w:eastAsia="Calibri" w:hAnsi="Cambria Math" w:cs="Calibri"/>
                <w:szCs w:val="24"/>
              </w:rPr>
              <m:t>2</m:t>
            </m:r>
          </m:den>
        </m:f>
      </m:oMath>
      <w:r w:rsidRPr="00697924">
        <w:rPr>
          <w:rFonts w:eastAsia="Calibri" w:cs="Calibri"/>
          <w:szCs w:val="24"/>
        </w:rPr>
        <w:t>; los que serán utilizados para resolver sumas y restas de fracciones con estrategias personales sin avanzar sobre  el algoritmo convencional.</w:t>
      </w:r>
    </w:p>
    <w:p w:rsidR="00697924" w:rsidRPr="00697924" w:rsidRDefault="00697924" w:rsidP="00697924">
      <w:pPr>
        <w:spacing w:after="0"/>
        <w:jc w:val="both"/>
        <w:rPr>
          <w:rFonts w:eastAsia="Calibri" w:cs="Calibri"/>
          <w:szCs w:val="24"/>
        </w:rPr>
      </w:pPr>
      <w:r w:rsidRPr="00697924">
        <w:rPr>
          <w:rFonts w:eastAsia="Calibri" w:cs="Calibri"/>
          <w:szCs w:val="24"/>
        </w:rPr>
        <w:t xml:space="preserve">En relación con la </w:t>
      </w:r>
      <w:r w:rsidRPr="00697924">
        <w:rPr>
          <w:rFonts w:eastAsia="Calibri" w:cs="Calibri"/>
          <w:b/>
          <w:szCs w:val="24"/>
        </w:rPr>
        <w:t>proporcionalidad</w:t>
      </w:r>
      <w:r w:rsidRPr="00697924">
        <w:rPr>
          <w:rFonts w:eastAsia="Calibri" w:cs="Calibri"/>
          <w:szCs w:val="24"/>
        </w:rPr>
        <w:t>, deberán proponerse situaciones sencillas que permitan explorar propiedades de la proporcionalidad tales como: “al doble/triple de una cantidad corresponde el doble/triple de la cantidad correspondiente”; “a la mitad de una cantidad le corresponde la mitad de la cantidad correspondiente”; a la suma/resta de dos cantidades de una magnitud, corresponde la suma/resta de las cantidades correspondientes”.</w:t>
      </w:r>
    </w:p>
    <w:p w:rsidR="00697924" w:rsidRPr="00697924" w:rsidRDefault="00697924" w:rsidP="00697924">
      <w:pPr>
        <w:spacing w:after="0"/>
        <w:jc w:val="both"/>
        <w:rPr>
          <w:szCs w:val="24"/>
        </w:rPr>
      </w:pPr>
    </w:p>
    <w:p w:rsidR="00697924" w:rsidRPr="00697924" w:rsidRDefault="00697924" w:rsidP="00697924">
      <w:pPr>
        <w:tabs>
          <w:tab w:val="center" w:pos="5527"/>
        </w:tabs>
        <w:spacing w:after="0"/>
        <w:rPr>
          <w:rFonts w:eastAsia="Calibri" w:cs="Calibri"/>
          <w:szCs w:val="24"/>
        </w:rPr>
      </w:pPr>
      <w:r w:rsidRPr="00697924">
        <w:rPr>
          <w:rFonts w:eastAsia="Calibri" w:cs="Calibri"/>
          <w:szCs w:val="24"/>
        </w:rPr>
        <w:t>Las cantidades de las magnitudes que se vinculan en las tablas de proporcionalidad pueden ser:</w:t>
      </w:r>
    </w:p>
    <w:p w:rsidR="00697924" w:rsidRPr="00697924" w:rsidRDefault="00697924" w:rsidP="00697924">
      <w:pPr>
        <w:numPr>
          <w:ilvl w:val="0"/>
          <w:numId w:val="56"/>
        </w:numPr>
        <w:tabs>
          <w:tab w:val="center" w:pos="5527"/>
        </w:tabs>
        <w:spacing w:after="0" w:line="360" w:lineRule="auto"/>
        <w:contextualSpacing/>
        <w:rPr>
          <w:rFonts w:cs="Calibri"/>
          <w:szCs w:val="24"/>
        </w:rPr>
      </w:pPr>
      <w:r w:rsidRPr="00697924">
        <w:rPr>
          <w:rFonts w:cs="Calibri"/>
          <w:szCs w:val="24"/>
        </w:rPr>
        <w:t>discretas -por ejemplo:  cantidad de figuritas por paquete y cantidad de paquetes-, o</w:t>
      </w:r>
    </w:p>
    <w:p w:rsidR="00697924" w:rsidRPr="00697924" w:rsidRDefault="00697924" w:rsidP="00697924">
      <w:pPr>
        <w:numPr>
          <w:ilvl w:val="0"/>
          <w:numId w:val="56"/>
        </w:numPr>
        <w:tabs>
          <w:tab w:val="center" w:pos="5527"/>
        </w:tabs>
        <w:spacing w:after="0" w:line="360" w:lineRule="auto"/>
        <w:contextualSpacing/>
        <w:rPr>
          <w:rFonts w:cs="Calibri"/>
          <w:szCs w:val="24"/>
        </w:rPr>
      </w:pPr>
      <w:r w:rsidRPr="00697924">
        <w:rPr>
          <w:rFonts w:cs="Calibri"/>
          <w:szCs w:val="24"/>
        </w:rPr>
        <w:t>continuas -por ejemplo: distancias, capacidades, etc.- ,</w:t>
      </w:r>
    </w:p>
    <w:p w:rsidR="00697924" w:rsidRPr="00697924" w:rsidRDefault="00697924" w:rsidP="00697924">
      <w:pPr>
        <w:spacing w:after="0"/>
        <w:jc w:val="both"/>
        <w:rPr>
          <w:rFonts w:eastAsia="Calibri" w:cs="Calibri"/>
          <w:szCs w:val="24"/>
        </w:rPr>
      </w:pPr>
      <w:r w:rsidRPr="00697924">
        <w:rPr>
          <w:rFonts w:eastAsia="Calibri" w:cs="Calibri"/>
          <w:szCs w:val="24"/>
        </w:rPr>
        <w:lastRenderedPageBreak/>
        <w:t>también pueden estar expresadas con números naturales o fraccionarios (medios y cuartos), y deben ser planteados en contextos familiares para los niños de modo tal que puedan recuperar resultados memorizados, porque es necesario que el foco de la atención esté sobre las relaciones numéricas que se establecen y no sobre el cálculo.</w:t>
      </w:r>
    </w:p>
    <w:p w:rsidR="00697924" w:rsidRPr="00697924" w:rsidRDefault="00697924" w:rsidP="00697924">
      <w:pPr>
        <w:widowControl w:val="0"/>
        <w:spacing w:after="0"/>
        <w:jc w:val="both"/>
        <w:rPr>
          <w:rFonts w:cs="Calibri"/>
          <w:sz w:val="20"/>
          <w:szCs w:val="20"/>
        </w:rPr>
      </w:pPr>
      <w:r w:rsidRPr="00697924">
        <w:rPr>
          <w:rFonts w:cs="Calibri"/>
          <w:sz w:val="20"/>
          <w:szCs w:val="20"/>
        </w:rPr>
        <w:t>Se sugiere la lectura de las págs. 36 a 117 del cuaderno para el aula Matemática 4º, donde se encuentran ejemplos de actividades para abordar estos conceptos.</w:t>
      </w:r>
    </w:p>
    <w:p w:rsidR="00697924" w:rsidRPr="00697924" w:rsidRDefault="00697924" w:rsidP="00697924">
      <w:pPr>
        <w:widowControl w:val="0"/>
        <w:spacing w:after="0"/>
        <w:jc w:val="both"/>
        <w:rPr>
          <w:rFonts w:cs="Calibri"/>
          <w:b/>
          <w:szCs w:val="24"/>
        </w:rPr>
      </w:pPr>
    </w:p>
    <w:p w:rsidR="00697924" w:rsidRPr="00697924" w:rsidRDefault="00697924" w:rsidP="00697924">
      <w:pPr>
        <w:widowControl w:val="0"/>
        <w:spacing w:after="0"/>
        <w:jc w:val="both"/>
        <w:rPr>
          <w:rFonts w:cs="Calibri"/>
          <w:b/>
          <w:szCs w:val="24"/>
        </w:rPr>
      </w:pPr>
      <w:r w:rsidRPr="00697924">
        <w:rPr>
          <w:rFonts w:cs="Calibri"/>
          <w:b/>
          <w:szCs w:val="24"/>
        </w:rPr>
        <w:t>Eje Espacio, Formas y Medida</w:t>
      </w:r>
    </w:p>
    <w:p w:rsidR="00644087" w:rsidRDefault="00644087"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cs="Calibri"/>
          <w:b/>
          <w:szCs w:val="24"/>
        </w:rPr>
      </w:pPr>
      <w:r w:rsidRPr="00697924">
        <w:rPr>
          <w:rFonts w:eastAsia="Calibri" w:cs="Calibri"/>
          <w:b/>
          <w:szCs w:val="24"/>
        </w:rPr>
        <w:t>Respecto del espacio:</w:t>
      </w:r>
    </w:p>
    <w:p w:rsidR="00644087" w:rsidRDefault="00644087" w:rsidP="00697924">
      <w:pPr>
        <w:widowControl w:val="0"/>
        <w:spacing w:after="0"/>
        <w:jc w:val="both"/>
        <w:rPr>
          <w:rFonts w:eastAsia="Calibri" w:cs="Calibri"/>
          <w:szCs w:val="24"/>
        </w:rPr>
      </w:pP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Teniendo en cuenta que muchos de los conocimientos espaciales se generan de modo práctico fuera de la escuela, se podría pensar que todos los aprendizajes vinculados al dominio espacial se adquieren en toda su complejidad de esta forma. Pero las dificultades que muestran algunos jóvenes y adultos para anticipar, controlar, comunicar y representar relaciones de las relaciones que se ponen en juego en y con el espacio, en el 2° ciclo, el trabajo con las representaciones del espacio es uno de los ejes de trabajo. </w:t>
      </w:r>
    </w:p>
    <w:p w:rsidR="00697924" w:rsidRPr="00697924" w:rsidRDefault="00697924" w:rsidP="00697924">
      <w:pPr>
        <w:widowControl w:val="0"/>
        <w:spacing w:after="0"/>
        <w:jc w:val="both"/>
        <w:rPr>
          <w:rFonts w:cs="Calibri"/>
          <w:szCs w:val="24"/>
        </w:rPr>
      </w:pPr>
      <w:r w:rsidRPr="00697924">
        <w:rPr>
          <w:rFonts w:eastAsia="Calibri" w:cs="Calibri"/>
          <w:szCs w:val="24"/>
        </w:rPr>
        <w:t>En 4° año/grado se amplían, complejizan y profundizan las propuestas de actividades del primer ciclo, por lo cual si las mismas no fueron trabajadas en los años anteriores deberán ser incluidas ahora. Es necesario volver sobre las representaciones de distintos espacios, y la interpretación de la representación de un espacio tridimensional en el espacio plano: mapas de la ciudad San Juan, de la Zona de Cuyo, croquis de calles de la ciudad, plano de una vivienda. En el análisis de los mapas, se deberán proponer actividades que les permitan analizar aspectos convencionales de los mismos: identificación de rutas nacionales, rutas provinciales, rutas pavimentadas, orientación respecto de los puntos cardinales, paralelismo o perpendicularidad de rectas, entre otras. Además tanto para los mapas como para los croquis, una actividad interesante es marcar posibles recorridos para trasladarse de un lugar a otro, y anticipar trayectos más cortos, o que sea todo por rutas pavimentadas, etc.</w:t>
      </w:r>
    </w:p>
    <w:p w:rsidR="00697924" w:rsidRPr="00697924" w:rsidRDefault="00697924" w:rsidP="00697924">
      <w:pPr>
        <w:widowControl w:val="0"/>
        <w:spacing w:after="0"/>
        <w:jc w:val="both"/>
        <w:rPr>
          <w:rFonts w:eastAsia="Calibri" w:cs="Calibri"/>
          <w:i/>
          <w:szCs w:val="24"/>
        </w:rPr>
      </w:pPr>
      <w:r w:rsidRPr="00697924">
        <w:rPr>
          <w:rFonts w:eastAsia="Calibri" w:cs="Calibri"/>
          <w:szCs w:val="24"/>
        </w:rPr>
        <w:t>Respecto de la importancia de tener un sistema de referencias para ubicar puntos en un plano, se puede retomar o plantear por primera vez, el juego de la Batalla Naval, enriqueciéndose con una cuadrícula que contenga más casilleros, y con objetos más grandes que exijan hacer anticipaciones de mayor complejidad. Otra situación posible es la del análisis del mapa de la ciudad de San Juan que se les entrega a los turistas que visitan la provincia. Como está subdividido en sectores  y además los lugares importantes tienen una referencia al costado del mapa (en la imagen no se muestran estas referencias por un tema de espacio, pero en el plano original sí están escritas), se les puede pedir a los niños que –usando estas referencias- ubiquen un lugar dentro del mapa, identificando el sector por la letra y el número correspondiente. Ejemplo: “</w:t>
      </w:r>
      <w:r w:rsidRPr="00697924">
        <w:rPr>
          <w:rFonts w:eastAsia="Calibri" w:cs="Calibri"/>
          <w:i/>
          <w:szCs w:val="24"/>
        </w:rPr>
        <w:t>la casa de Sarmiento está en el sector B3”</w:t>
      </w:r>
    </w:p>
    <w:p w:rsidR="00697924" w:rsidRPr="00697924" w:rsidRDefault="00697924" w:rsidP="00697924">
      <w:pPr>
        <w:widowControl w:val="0"/>
        <w:spacing w:after="0"/>
        <w:jc w:val="both"/>
        <w:rPr>
          <w:rFonts w:eastAsia="Calibri" w:cs="Calibri"/>
          <w:szCs w:val="24"/>
        </w:rPr>
      </w:pPr>
      <w:r w:rsidRPr="00697924">
        <w:rPr>
          <w:rFonts w:eastAsia="Calibri" w:cs="Calibri"/>
          <w:i/>
          <w:szCs w:val="24"/>
        </w:rPr>
        <w:lastRenderedPageBreak/>
        <w:t>“El Hospital Rawson está en C3”, “al centro cívico lo ubicamos en el sector B2</w:t>
      </w:r>
      <w:r w:rsidRPr="00697924">
        <w:rPr>
          <w:rFonts w:eastAsia="Calibri" w:cs="Calibri"/>
          <w:szCs w:val="24"/>
        </w:rPr>
        <w:t>”, etc.</w:t>
      </w:r>
    </w:p>
    <w:p w:rsidR="00697924" w:rsidRPr="00697924" w:rsidRDefault="00697924" w:rsidP="00697924">
      <w:pPr>
        <w:widowControl w:val="0"/>
        <w:spacing w:after="0"/>
        <w:jc w:val="both"/>
        <w:rPr>
          <w:rFonts w:eastAsia="Calibri" w:cs="Calibri"/>
          <w:szCs w:val="24"/>
        </w:rPr>
      </w:pPr>
    </w:p>
    <w:p w:rsidR="00697924" w:rsidRPr="00697924" w:rsidRDefault="00697924" w:rsidP="00697924">
      <w:pPr>
        <w:widowControl w:val="0"/>
        <w:spacing w:after="0"/>
        <w:jc w:val="both"/>
        <w:rPr>
          <w:rFonts w:eastAsia="Calibri" w:cs="Calibri"/>
          <w:szCs w:val="24"/>
        </w:rPr>
      </w:pPr>
      <w:r w:rsidRPr="00697924">
        <w:rPr>
          <w:rFonts w:eastAsia="Calibri" w:cs="Calibri"/>
          <w:noProof/>
          <w:szCs w:val="24"/>
          <w:lang w:eastAsia="es-AR"/>
        </w:rPr>
        <w:drawing>
          <wp:inline distT="0" distB="0" distL="0" distR="0">
            <wp:extent cx="5732145" cy="6015990"/>
            <wp:effectExtent l="0" t="0" r="1905"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ciudad-hig.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2145" cy="6015990"/>
                    </a:xfrm>
                    <a:prstGeom prst="rect">
                      <a:avLst/>
                    </a:prstGeom>
                  </pic:spPr>
                </pic:pic>
              </a:graphicData>
            </a:graphic>
          </wp:inline>
        </w:drawing>
      </w:r>
    </w:p>
    <w:p w:rsidR="004355EE" w:rsidRDefault="004355EE"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 xml:space="preserve">En relación con el juego de la Batalla Naval,  si el nivel de aprendizajes de los niños lo permite, en una fase posterior, los niños deberán responder sin hacer las jugadas efectivamente; y finalmente en una tercera etapa,  los casilleros de la cuadrícula se representan como puntos de un plano con las mismas referencias en filas y columnas, pero cambiando las celdas por </w:t>
      </w:r>
      <w:r w:rsidRPr="00697924">
        <w:rPr>
          <w:rFonts w:eastAsia="Calibri" w:cs="Calibri"/>
          <w:szCs w:val="24"/>
        </w:rPr>
        <w:lastRenderedPageBreak/>
        <w:t>puntos del plano, y las naves se reemplazan por figuras geométricas como cuadrados y triángulos (Batalla Geométrica).</w:t>
      </w:r>
    </w:p>
    <w:p w:rsidR="00697924" w:rsidRPr="00697924" w:rsidRDefault="00697924" w:rsidP="00697924">
      <w:pPr>
        <w:widowControl w:val="0"/>
        <w:spacing w:after="0"/>
        <w:jc w:val="both"/>
        <w:rPr>
          <w:rFonts w:cs="Calibri"/>
          <w:szCs w:val="24"/>
        </w:rPr>
      </w:pPr>
    </w:p>
    <w:p w:rsidR="00697924" w:rsidRPr="00697924" w:rsidRDefault="00697924" w:rsidP="00697924">
      <w:pPr>
        <w:widowControl w:val="0"/>
        <w:spacing w:after="0"/>
        <w:jc w:val="both"/>
        <w:rPr>
          <w:rFonts w:cs="Calibri"/>
          <w:szCs w:val="24"/>
        </w:rPr>
      </w:pPr>
      <w:r w:rsidRPr="00697924">
        <w:rPr>
          <w:rFonts w:eastAsia="Calibri" w:cs="Calibri"/>
          <w:b/>
          <w:szCs w:val="24"/>
        </w:rPr>
        <w:t>Respecto de las Formas</w:t>
      </w:r>
      <w:r w:rsidRPr="00697924">
        <w:rPr>
          <w:rFonts w:eastAsia="Calibri" w:cs="Calibri"/>
          <w:szCs w:val="24"/>
        </w:rPr>
        <w:t>:</w:t>
      </w:r>
    </w:p>
    <w:p w:rsidR="00644087" w:rsidRDefault="00644087"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En relación con el estudio de las</w:t>
      </w:r>
      <w:r w:rsidRPr="00697924">
        <w:rPr>
          <w:rFonts w:eastAsia="Calibri" w:cs="Calibri"/>
          <w:b/>
          <w:szCs w:val="24"/>
        </w:rPr>
        <w:t xml:space="preserve"> figuras </w:t>
      </w:r>
      <w:r w:rsidRPr="00697924">
        <w:rPr>
          <w:rFonts w:eastAsia="Calibri" w:cs="Calibri"/>
          <w:szCs w:val="24"/>
        </w:rPr>
        <w:t>en el 2° ciclo es prioritario brindar la oportunidad  a los niños de desarrollar prácticas efectivas como el plegado, la medición o la superposición, cuando se plantean actividades de reproducción, descripción, representación y construcción de formas. El sentido de estas actividades es avanzar desde el reconocimiento  perceptivo de las formas o desde el uso implícito de una propiedad hacia la explicitación de las propiedades de las figuras y los cuerpos.</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Para profundizar el estudio de las </w:t>
      </w:r>
      <w:r w:rsidRPr="00697924">
        <w:rPr>
          <w:rFonts w:eastAsia="Calibri" w:cs="Calibri"/>
          <w:b/>
          <w:szCs w:val="24"/>
        </w:rPr>
        <w:t>propiedades de las figuras –triángulos, cuadrados y rectángulos-</w:t>
      </w:r>
      <w:r w:rsidRPr="00697924">
        <w:rPr>
          <w:rFonts w:eastAsia="Calibri" w:cs="Calibri"/>
          <w:szCs w:val="24"/>
        </w:rPr>
        <w:t xml:space="preserve">, en este grado el maestro planteará problemas que involucran el dictado, el copiado y la construcción de figuras. Las representaciones gráficas se constituyen, de la mano del docente, en recursos para la exploración y la anticipación de relaciones: </w:t>
      </w:r>
      <w:r w:rsidRPr="00697924">
        <w:rPr>
          <w:rFonts w:eastAsia="Calibri" w:cs="Calibri"/>
          <w:b/>
          <w:szCs w:val="24"/>
        </w:rPr>
        <w:t>paralelismo o perpendicularidad de lados</w:t>
      </w:r>
      <w:r w:rsidRPr="00697924">
        <w:rPr>
          <w:rFonts w:eastAsia="Calibri" w:cs="Calibri"/>
          <w:szCs w:val="24"/>
        </w:rPr>
        <w:t xml:space="preserve">, </w:t>
      </w:r>
      <w:r w:rsidRPr="00697924">
        <w:rPr>
          <w:rFonts w:eastAsia="Calibri" w:cs="Calibri"/>
          <w:b/>
          <w:szCs w:val="24"/>
        </w:rPr>
        <w:t>amplitud de ángulos</w:t>
      </w:r>
      <w:r w:rsidRPr="00697924">
        <w:rPr>
          <w:rFonts w:eastAsia="Calibri" w:cs="Calibri"/>
          <w:szCs w:val="24"/>
        </w:rPr>
        <w:t xml:space="preserve"> (agudos, rectos y obtusos). Se propone además que el niño use la </w:t>
      </w:r>
      <w:r w:rsidRPr="00697924">
        <w:rPr>
          <w:rFonts w:eastAsia="Calibri" w:cs="Calibri"/>
          <w:b/>
          <w:szCs w:val="24"/>
        </w:rPr>
        <w:t>regla</w:t>
      </w:r>
      <w:r w:rsidRPr="00697924">
        <w:rPr>
          <w:rFonts w:eastAsia="Calibri" w:cs="Calibri"/>
          <w:szCs w:val="24"/>
        </w:rPr>
        <w:t xml:space="preserve"> y la </w:t>
      </w:r>
      <w:r w:rsidRPr="00697924">
        <w:rPr>
          <w:rFonts w:eastAsia="Calibri" w:cs="Calibri"/>
          <w:b/>
          <w:szCs w:val="24"/>
        </w:rPr>
        <w:t>escuadra</w:t>
      </w:r>
      <w:r w:rsidRPr="00697924">
        <w:rPr>
          <w:rFonts w:eastAsia="Calibri" w:cs="Calibri"/>
          <w:szCs w:val="24"/>
        </w:rPr>
        <w:t xml:space="preserve">, incorporándose el uso del </w:t>
      </w:r>
      <w:r w:rsidRPr="00697924">
        <w:rPr>
          <w:rFonts w:eastAsia="Calibri" w:cs="Calibri"/>
          <w:b/>
          <w:szCs w:val="24"/>
        </w:rPr>
        <w:t>compás</w:t>
      </w:r>
      <w:r w:rsidRPr="00697924">
        <w:rPr>
          <w:rFonts w:eastAsia="Calibri" w:cs="Calibri"/>
          <w:szCs w:val="24"/>
        </w:rPr>
        <w:t xml:space="preserve">, del </w:t>
      </w:r>
      <w:r w:rsidRPr="00697924">
        <w:rPr>
          <w:rFonts w:eastAsia="Calibri" w:cs="Calibri"/>
          <w:b/>
          <w:szCs w:val="24"/>
        </w:rPr>
        <w:t>transportador</w:t>
      </w:r>
      <w:r w:rsidRPr="00697924">
        <w:rPr>
          <w:rFonts w:eastAsia="Calibri" w:cs="Calibri"/>
          <w:szCs w:val="24"/>
        </w:rPr>
        <w:t>. Estos se constituyen en un valioso recurso de la enseñanza, cuyo objetivo es propiciar el estudio de ciertas propiedades de las figuras, las cuales se ponen en evidencia cuando se quiere realizar una construcción a partir de cierta información. Es necesario, por lo tanto, enseñar a utilizarlos (por ejemplo en el trazado de rectas paralelas usando regla y escuadra), sin perder de vista el propósito que tienen.</w:t>
      </w:r>
    </w:p>
    <w:p w:rsidR="00697924" w:rsidRPr="00697924" w:rsidRDefault="00697924" w:rsidP="00697924">
      <w:pPr>
        <w:widowControl w:val="0"/>
        <w:spacing w:after="0"/>
        <w:jc w:val="both"/>
        <w:rPr>
          <w:rFonts w:cs="Calibri"/>
          <w:szCs w:val="24"/>
        </w:rPr>
      </w:pPr>
      <w:r w:rsidRPr="00697924">
        <w:rPr>
          <w:rFonts w:eastAsia="Calibri" w:cs="Calibri"/>
          <w:szCs w:val="24"/>
        </w:rPr>
        <w:t>También el tipo de hoja que se usa pone en primer plano algunas propiedades a estudiar. Según el problema de construcción y copiado que se proponga se hará en un principio en hoja cuadriculada para avanzar luego hacia propuestas en hoja lisa, que permiten estudiar nuevas relaciones entre los elementos de las figuras.</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El estudio de los </w:t>
      </w:r>
      <w:r w:rsidRPr="00697924">
        <w:rPr>
          <w:rFonts w:eastAsia="Calibri" w:cs="Calibri"/>
          <w:b/>
          <w:szCs w:val="24"/>
        </w:rPr>
        <w:t xml:space="preserve">cuerpos geométricos, </w:t>
      </w:r>
      <w:r w:rsidRPr="00697924">
        <w:rPr>
          <w:rFonts w:eastAsia="Calibri" w:cs="Calibri"/>
          <w:szCs w:val="24"/>
        </w:rPr>
        <w:t xml:space="preserve">en particular en este año </w:t>
      </w:r>
      <w:r w:rsidRPr="00697924">
        <w:rPr>
          <w:rFonts w:eastAsia="Calibri" w:cs="Calibri"/>
          <w:b/>
          <w:szCs w:val="24"/>
        </w:rPr>
        <w:t xml:space="preserve">cubos y prismas </w:t>
      </w:r>
      <w:r w:rsidRPr="00697924">
        <w:rPr>
          <w:rFonts w:eastAsia="Calibri" w:cs="Calibri"/>
          <w:szCs w:val="24"/>
        </w:rPr>
        <w:t>involucra la resolución de problemas que ponen en juego ciertas propiedades y relaciones entre los elementos de estos objetos. El maestro deberá propiciar el uso de representaciones de los cuerpos geométricos desde distintas perspectivas o puntos de vista;  y construcciones de esqueletos con varillas, palitos, etc., o con el “plano” (desarrollo plano) del mismo,  con el objetivo de hacer explícitas y estudiar las propiedades de los cuerpos. Este tipo de actividades favorece el trabajo anticipatorio y permite avanzar hacia las conceptualización de estos objetos de saber.</w:t>
      </w:r>
    </w:p>
    <w:p w:rsidR="00697924" w:rsidRPr="00697924" w:rsidRDefault="00697924"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 xml:space="preserve">Respecto de la </w:t>
      </w:r>
      <w:r w:rsidRPr="00697924">
        <w:rPr>
          <w:rFonts w:eastAsia="Calibri" w:cs="Calibri"/>
          <w:b/>
          <w:szCs w:val="24"/>
        </w:rPr>
        <w:t xml:space="preserve">medida, </w:t>
      </w:r>
      <w:r w:rsidRPr="00697924">
        <w:rPr>
          <w:rFonts w:eastAsia="Calibri" w:cs="Calibri"/>
          <w:szCs w:val="24"/>
        </w:rPr>
        <w:t>en 4° se propone por un lado, profundizar el estudio de la longitud, la capacidad y el peso a partir del tratamiento planteado para Primer Ciclo, pero ahora enfatizando el análisis de algunas relaciones entre unidades de medida.</w:t>
      </w:r>
    </w:p>
    <w:p w:rsidR="00697924" w:rsidRPr="00697924" w:rsidRDefault="00697924" w:rsidP="00697924">
      <w:pPr>
        <w:spacing w:after="0"/>
        <w:jc w:val="both"/>
        <w:rPr>
          <w:rFonts w:eastAsia="Times New Roman" w:cs="Times New Roman"/>
          <w:szCs w:val="24"/>
        </w:rPr>
      </w:pPr>
      <w:r w:rsidRPr="00697924">
        <w:rPr>
          <w:rFonts w:eastAsia="Calibri" w:cs="Calibri"/>
          <w:szCs w:val="24"/>
        </w:rPr>
        <w:lastRenderedPageBreak/>
        <w:t xml:space="preserve">El maestro propondrá trabajar problemas para profundizar el estudio de las medidas de longitud, peso y capacidad. Un primer tipo de problema permite poner a los niños en contacto con la realización efectiva de mediciones, lo que demandará el uso de instrumentos de medición para establecer y comparar longitudes, pesos, capacidades. </w:t>
      </w:r>
      <w:r w:rsidRPr="00697924">
        <w:rPr>
          <w:rFonts w:eastAsia="Times New Roman" w:cs="Calibri"/>
          <w:szCs w:val="24"/>
        </w:rPr>
        <w:t>Algunas conclusiones que deberían surgir de este tipo de actividades son las siguientes:</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a-</w:t>
      </w:r>
      <w:r w:rsidRPr="00697924">
        <w:rPr>
          <w:rFonts w:eastAsia="Times New Roman" w:cs="Calibri"/>
          <w:szCs w:val="24"/>
        </w:rPr>
        <w:tab/>
        <w:t>Medir es elegir una unidad y determinar cuántas veces entra en el objeto a medir. Como es una comparación, el resultado de la medición depende del tamaño de la unidad elegida.</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b-</w:t>
      </w:r>
      <w:r w:rsidRPr="00697924">
        <w:rPr>
          <w:rFonts w:eastAsia="Times New Roman" w:cs="Calibri"/>
          <w:szCs w:val="24"/>
        </w:rPr>
        <w:tab/>
        <w:t>Es imposible medir exactamente, la medición siempre es aproximada; sin embargo hay procedimientos que garantizan un mejor ajuste.</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c-</w:t>
      </w:r>
      <w:r w:rsidRPr="00697924">
        <w:rPr>
          <w:rFonts w:eastAsia="Times New Roman" w:cs="Calibri"/>
          <w:szCs w:val="24"/>
        </w:rPr>
        <w:tab/>
        <w:t>En muchas oportunidades para medir un objeto se necesita partir la unidad, y para expresar ese resultado se necesitará usar fracciones o números decimales.</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d-</w:t>
      </w:r>
      <w:r w:rsidRPr="00697924">
        <w:rPr>
          <w:rFonts w:eastAsia="Times New Roman" w:cs="Calibri"/>
          <w:szCs w:val="24"/>
        </w:rPr>
        <w:tab/>
        <w:t>Para cada magnitud que se desea medir existe un instrumento apropiado para hacerlo: la cinta métrica, la regla (para longitudes), jarras medidoras (para capacidades), balanzas (para pesos), etc.</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Por otra parte el docente deberá incorporar el estudio del </w:t>
      </w:r>
      <w:r w:rsidRPr="00697924">
        <w:rPr>
          <w:rFonts w:eastAsia="Calibri" w:cs="Calibri"/>
          <w:b/>
          <w:szCs w:val="24"/>
        </w:rPr>
        <w:t>perímetro</w:t>
      </w:r>
      <w:r w:rsidRPr="00697924">
        <w:rPr>
          <w:rFonts w:eastAsia="Calibri" w:cs="Calibri"/>
          <w:szCs w:val="24"/>
        </w:rPr>
        <w:t xml:space="preserve"> como una nueva magnitud. Su estudio pone en juego relaciones entre conocimientos aritméticos sobre los números y las operaciones, y conocimientos geométricos sobre las figuras y sus propiedades. En este año/grado se espera que los niños calculen el perímetro de una figura a través de diferentes procedimientos que estarán relacionados con las características de dicha figuras.</w:t>
      </w:r>
    </w:p>
    <w:p w:rsidR="00697924" w:rsidRPr="00697924" w:rsidRDefault="00697924" w:rsidP="00697924">
      <w:pPr>
        <w:widowControl w:val="0"/>
        <w:spacing w:after="0"/>
        <w:jc w:val="both"/>
        <w:rPr>
          <w:rFonts w:cs="Calibri"/>
          <w:sz w:val="20"/>
          <w:szCs w:val="20"/>
        </w:rPr>
      </w:pPr>
      <w:r w:rsidRPr="00697924">
        <w:rPr>
          <w:rFonts w:cs="Calibri"/>
          <w:sz w:val="20"/>
          <w:szCs w:val="20"/>
        </w:rPr>
        <w:t>Se sugiere la lectura de las págs. 120 a 172 del cuaderno para el aula Matemática 4º, donde se encuentran ejemplos de actividades para abordar estos conceptos.</w:t>
      </w: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r w:rsidRPr="00697924">
        <w:rPr>
          <w:b/>
        </w:rPr>
        <w:t xml:space="preserve">ORIENTACIONES PARA LA ENSEÑANZA DE LOS CONTENIDOS </w:t>
      </w:r>
    </w:p>
    <w:p w:rsidR="00697924" w:rsidRPr="00697924" w:rsidRDefault="00697924" w:rsidP="00697924">
      <w:pPr>
        <w:spacing w:after="0"/>
        <w:rPr>
          <w:b/>
        </w:rPr>
      </w:pPr>
    </w:p>
    <w:p w:rsidR="00697924" w:rsidRPr="00697924" w:rsidRDefault="00697924" w:rsidP="00697924">
      <w:pPr>
        <w:spacing w:after="0"/>
        <w:rPr>
          <w:b/>
        </w:rPr>
      </w:pPr>
      <w:r w:rsidRPr="00697924">
        <w:rPr>
          <w:b/>
        </w:rPr>
        <w:t>QUINTO GRADO</w:t>
      </w:r>
    </w:p>
    <w:p w:rsidR="00697924" w:rsidRPr="00697924" w:rsidRDefault="00697924" w:rsidP="00697924">
      <w:pPr>
        <w:spacing w:after="0"/>
        <w:rPr>
          <w:b/>
        </w:rPr>
      </w:pPr>
    </w:p>
    <w:p w:rsidR="00697924" w:rsidRPr="00697924" w:rsidRDefault="00697924" w:rsidP="00697924">
      <w:pPr>
        <w:tabs>
          <w:tab w:val="center" w:pos="5527"/>
        </w:tabs>
        <w:spacing w:after="0"/>
        <w:jc w:val="both"/>
        <w:rPr>
          <w:rFonts w:cs="Calibri"/>
        </w:rPr>
      </w:pPr>
      <w:r w:rsidRPr="00697924">
        <w:rPr>
          <w:rFonts w:cs="Calibri"/>
          <w:b/>
        </w:rPr>
        <w:t>Orientaciones generales respecto del trabajo con problemas:</w:t>
      </w:r>
    </w:p>
    <w:p w:rsidR="00644087" w:rsidRDefault="00644087" w:rsidP="00697924">
      <w:pPr>
        <w:tabs>
          <w:tab w:val="center" w:pos="5527"/>
        </w:tabs>
        <w:spacing w:after="0"/>
        <w:jc w:val="both"/>
        <w:rPr>
          <w:rFonts w:cs="Calibri"/>
          <w:szCs w:val="24"/>
        </w:rPr>
      </w:pPr>
    </w:p>
    <w:p w:rsidR="00697924" w:rsidRPr="00697924" w:rsidRDefault="00697924" w:rsidP="00697924">
      <w:pPr>
        <w:tabs>
          <w:tab w:val="center" w:pos="5527"/>
        </w:tabs>
        <w:spacing w:after="0"/>
        <w:jc w:val="both"/>
        <w:rPr>
          <w:rFonts w:cs="Calibri"/>
          <w:szCs w:val="24"/>
        </w:rPr>
      </w:pPr>
      <w:r w:rsidRPr="00697924">
        <w:rPr>
          <w:rFonts w:cs="Calibri"/>
          <w:szCs w:val="24"/>
        </w:rPr>
        <w:t xml:space="preserve">Como ya se ha mencionado, una parte fundamental en el proceso de enseñanza y aprendizaje de la matemática es la tarea de resolver problemas.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En cualquier problema, por sencillo que parezca, hay datos, incógnitas, y una diversidad de información cuya complejidad varía tanto por los modos de presentación (enunciados, tablas, gráficos, etc.) como por el tipo de relaciones que se puedan establecer al interior del problema. Para resolver un problema se debe realizar una lectura de la información, seleccionar y analizar tanto la información como su forma de presentación. El trabajo del niño </w:t>
      </w:r>
      <w:r w:rsidRPr="00697924">
        <w:rPr>
          <w:rFonts w:cs="Calibri"/>
          <w:szCs w:val="24"/>
        </w:rPr>
        <w:lastRenderedPageBreak/>
        <w:t xml:space="preserve">puede consistir en localizar y elegir las informaciones pertinentes para responder a preguntas, o en clasificar las informaciones disponibles en un portador, así como formular preguntas para obtener el máximo de información posible.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En este sentido, el primer aspecto a considerar al intentar resolver un problema es la interpretación del enunciado. El trabajo de comprensión no implica sólo la comprensión lectora. Aprender a comprender un enunciado es parte del quehacer matemático y es un saber que los niños deben desarrollar y la escuela debe enseñar. Es frecuente escuchar expresiones tales como: ”Los niños no entienden las consignas del problema”, “No saben leer el enunciado”, “No diferencian los datos de las incógnitas”, “No saben explicar los procedimientos que usaron”, ”No explicitan la respuesta al problema”, etcétera. Sin embargo es responsabilidad del maestro el enseñarles a interpretar un enunciado, a comprender las consignas, a presentar los procedimientos, a diferenciar los datos de las incógnitas, etc. Todos estos aspectos también hacen al trabajo en torno al tratamiento de la información y la resolución de problemas, e involucran capacidades que se deben enseñar dentro del ámbito escolar, y en particular dentro del área de matemática.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Los errores reiterados asociados a la resolución de problemas, tienen que ver con las creencias que se generan cuando en la escuela sólo se  resuelven problemas “estereotipados”. Por ejemplo: para muchos niños resolver un problema es vincular los números que hay en él (derivado de presentar enunciados  donde todos los números “sirven para algo”), y si el problemas tiene muchos datos, los niños suelen llamarlo "tramposo”; además creen que un problema tiene una única solución, o un único procedimiento de resolución, y que sólo es el maestro quien tiene la voz autorizada para validar las soluciones encontradas. </w:t>
      </w:r>
    </w:p>
    <w:p w:rsidR="00697924" w:rsidRPr="00697924" w:rsidRDefault="00697924" w:rsidP="00697924">
      <w:pPr>
        <w:tabs>
          <w:tab w:val="center" w:pos="5527"/>
        </w:tabs>
        <w:spacing w:after="0"/>
        <w:jc w:val="both"/>
        <w:rPr>
          <w:rFonts w:cs="Calibri"/>
          <w:szCs w:val="24"/>
        </w:rPr>
      </w:pPr>
      <w:r w:rsidRPr="00697924">
        <w:rPr>
          <w:rFonts w:cs="Calibri"/>
          <w:szCs w:val="24"/>
        </w:rPr>
        <w:t>Pero estas representaciones pueden y deben ser modificadas durante el año escolar, presentando a los niños problemas más interesantes, ya que los saberes y actitudes vinculadas a la resolución de problemas son contenidos de enseñanza.</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Los aprendizajes a los que se apunta (la construcción de las nociones matemáticas y las capacidades y actitudes propias de hacer matemática) no pueden lograrse a través del contacto esporádico con los problemas. No es suficiente presentar una o dos situaciones aisladas para constituir condiciones favorables para el aprendizaje. Es necesario construir progresiones, secuencias de problemas y actividades que permitan a los niños una construcción progresiva de nociones y de procedimientos, dando la ocasión de reutilizarlos, mejorarlos, dominarlos. </w:t>
      </w:r>
    </w:p>
    <w:p w:rsidR="00644087" w:rsidRDefault="00644087" w:rsidP="00697924">
      <w:pPr>
        <w:widowControl w:val="0"/>
        <w:spacing w:after="0"/>
        <w:jc w:val="both"/>
        <w:rPr>
          <w:rFonts w:cs="Calibri"/>
          <w:b/>
        </w:rPr>
      </w:pPr>
    </w:p>
    <w:p w:rsidR="00697924" w:rsidRPr="00697924" w:rsidRDefault="00697924" w:rsidP="00697924">
      <w:pPr>
        <w:widowControl w:val="0"/>
        <w:spacing w:after="0"/>
        <w:jc w:val="both"/>
        <w:rPr>
          <w:rFonts w:cs="Calibri"/>
          <w:szCs w:val="24"/>
        </w:rPr>
      </w:pPr>
      <w:r w:rsidRPr="00697924">
        <w:rPr>
          <w:rFonts w:cs="Calibri"/>
          <w:b/>
        </w:rPr>
        <w:t>Eje Números y Operaciones</w:t>
      </w:r>
    </w:p>
    <w:p w:rsidR="00644087" w:rsidRDefault="00644087"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cs="Calibri"/>
          <w:b/>
          <w:szCs w:val="24"/>
        </w:rPr>
      </w:pPr>
      <w:r w:rsidRPr="00697924">
        <w:rPr>
          <w:rFonts w:eastAsia="Calibri" w:cs="Calibri"/>
          <w:b/>
          <w:szCs w:val="24"/>
        </w:rPr>
        <w:t>Respecto de la numeración</w:t>
      </w:r>
    </w:p>
    <w:p w:rsidR="00644087" w:rsidRDefault="00644087"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 xml:space="preserve">El trabajo con los números naturales y las operaciones han sido objeto de estudio en los años </w:t>
      </w:r>
      <w:r w:rsidRPr="00697924">
        <w:rPr>
          <w:rFonts w:eastAsia="Calibri" w:cs="Calibri"/>
          <w:szCs w:val="24"/>
        </w:rPr>
        <w:lastRenderedPageBreak/>
        <w:t xml:space="preserve">anteriores. En 5° año, los niños deberán avanzar sobre rangos de numeración mayor, profundizando y ampliando la exploración de las  regularidades numéricas, la comprensión del valor posicional y la comparación de nuestro sistema con otros. </w:t>
      </w:r>
    </w:p>
    <w:p w:rsidR="00697924" w:rsidRPr="00697924" w:rsidRDefault="00697924" w:rsidP="00697924">
      <w:pPr>
        <w:widowControl w:val="0"/>
        <w:spacing w:after="0"/>
        <w:jc w:val="both"/>
        <w:rPr>
          <w:rFonts w:cs="Calibri"/>
          <w:szCs w:val="24"/>
        </w:rPr>
      </w:pPr>
      <w:r w:rsidRPr="00697924">
        <w:rPr>
          <w:rFonts w:eastAsia="Calibri" w:cs="Calibri"/>
          <w:szCs w:val="24"/>
        </w:rPr>
        <w:t>El tratamiento de las fracciones, supone enfrentar a los niños con un amplio espectro de situaciones que les permitan conocer sus usos y significados y que otorgan sentido al concepto de equivalencia, es decir, que los niños reconozcan que un mismo número tiene muchas formas de expresarse.</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A partir de 5° se aborda la </w:t>
      </w:r>
      <w:r w:rsidRPr="00697924">
        <w:rPr>
          <w:rFonts w:eastAsia="Calibri" w:cs="Calibri"/>
          <w:b/>
          <w:szCs w:val="24"/>
        </w:rPr>
        <w:t>equivalencia entre fracciones y expresiones decimales</w:t>
      </w:r>
      <w:r w:rsidRPr="00697924">
        <w:rPr>
          <w:rFonts w:eastAsia="Calibri" w:cs="Calibri"/>
          <w:szCs w:val="24"/>
        </w:rPr>
        <w:t xml:space="preserve">, y se incluye la representación en la recta numérica. Plantear el uso de la recta numérica como modo de representación contribuye a dar sentido a las fracciones y a las estrategias de comparación. En el uso de la recta numérica es necesario que los niños reconozcan la importancia de la escala, la cual se determina fijando la posición del cero y del uno, o de dos números cualesquiera, y que la misma puede variar de una representación a otra. Otra particularidad de este modo de representación que es necesario considerar, es que </w:t>
      </w:r>
      <w:r w:rsidRPr="00697924">
        <w:rPr>
          <w:rFonts w:eastAsia="Calibri" w:cs="Calibri"/>
          <w:b/>
          <w:szCs w:val="24"/>
        </w:rPr>
        <w:t xml:space="preserve">cada punto representa un número, y  ese número -a la vez- representa la distancia a cero. </w:t>
      </w:r>
      <w:r w:rsidRPr="00697924">
        <w:rPr>
          <w:rFonts w:eastAsia="Calibri" w:cs="Calibri"/>
          <w:szCs w:val="24"/>
        </w:rPr>
        <w:t>Se debe propiciar el uso simultáneo de diferentes expresiones fraccionarias sin recurrir a la clasificación de “propias”, “impropias”, “aparentes”, ya que dichos términos promueven falsas representaciones de las fracciones, ocultando que todos son números.</w:t>
      </w:r>
    </w:p>
    <w:p w:rsidR="00697924" w:rsidRPr="00697924" w:rsidRDefault="00697924" w:rsidP="00697924">
      <w:pPr>
        <w:widowControl w:val="0"/>
        <w:spacing w:after="0"/>
        <w:jc w:val="both"/>
        <w:rPr>
          <w:rFonts w:cs="Calibri"/>
          <w:szCs w:val="24"/>
        </w:rPr>
      </w:pPr>
      <w:r w:rsidRPr="00697924">
        <w:rPr>
          <w:rFonts w:eastAsia="Calibri" w:cs="Calibri"/>
          <w:szCs w:val="24"/>
        </w:rPr>
        <w:t>La comparación de fracciones es una actividad que atravesará todo el proceso de aprendizaje, y si bien el cálculo algorítmico para comparar fracciones es el más económico, no debe priorizarse ni presentarse antes que los niños se enfrenten a situaciones que les permitan establecer relaciones para la construcción del sentido de equivalencia, y elaborar diferentes estrategias de resolución, que luego fundamentarán los algoritmos.</w:t>
      </w:r>
    </w:p>
    <w:p w:rsidR="00697924" w:rsidRPr="00697924" w:rsidRDefault="00697924" w:rsidP="00697924">
      <w:pPr>
        <w:widowControl w:val="0"/>
        <w:spacing w:after="0"/>
        <w:jc w:val="both"/>
        <w:rPr>
          <w:rFonts w:cs="Calibri"/>
          <w:szCs w:val="24"/>
        </w:rPr>
      </w:pPr>
      <w:r w:rsidRPr="00697924">
        <w:rPr>
          <w:rFonts w:eastAsia="Calibri" w:cs="Calibri"/>
          <w:szCs w:val="24"/>
        </w:rPr>
        <w:t>Para explorar las relaciones entre fracciones decimales y escrituras decimales, las situaciones que se planteen deberán tomar particiones del entero en 10, 100 y/o 1.000, y presentar nuevas expresiones: 1/10; 1/100 y 1/1.000; asociadas a las escrituras: 0,1; 0,01 y 0,001, descontextualizadas del dinero y la medida. Se continuará sistematizando estas relaciones entre  fracciones y expresiones decimales, afianzando la idea de que una misma cantidad puede expresarse de diferentes maneras.</w:t>
      </w:r>
    </w:p>
    <w:p w:rsidR="00697924" w:rsidRPr="00697924" w:rsidRDefault="00697924" w:rsidP="00697924">
      <w:pPr>
        <w:widowControl w:val="0"/>
        <w:spacing w:after="0"/>
        <w:jc w:val="both"/>
        <w:rPr>
          <w:rFonts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 xml:space="preserve">Otro tipo de problemas que se deben presentar son aquellos que exigen comparar expresiones decimales, para lo cual se apunta a que los niños elaboren recursos que serán diferentes a los que usan para números naturales, por ejemplo: la cantidad de cifras de la expresión decimal no determina cuál es mayor; entre dos expresiones decimales hay infinitas expresiones decimales, etc. </w:t>
      </w:r>
    </w:p>
    <w:p w:rsidR="00697924" w:rsidRPr="00697924" w:rsidRDefault="00697924" w:rsidP="00697924">
      <w:pPr>
        <w:widowControl w:val="0"/>
        <w:spacing w:after="0"/>
        <w:jc w:val="both"/>
        <w:rPr>
          <w:rFonts w:cs="Calibri"/>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cs="Calibri"/>
          <w:b/>
          <w:szCs w:val="24"/>
        </w:rPr>
      </w:pPr>
      <w:r w:rsidRPr="00697924">
        <w:rPr>
          <w:rFonts w:eastAsia="Calibri" w:cs="Calibri"/>
          <w:b/>
          <w:szCs w:val="24"/>
        </w:rPr>
        <w:lastRenderedPageBreak/>
        <w:t>Respecto de las operaciones</w:t>
      </w:r>
    </w:p>
    <w:p w:rsidR="00644087" w:rsidRDefault="00644087"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En este año se deberán abordar problemas de varios pasos, que se resuelvan con sumas, restas, multiplicaciones y divisiones, y otros en los cuales la información esté presentada en distintos portadores. La complejidad de la tarea no está determinada solo por el tipo de problema, sino también por la cantidad y variedad de datos que se presenten.  Deberá propiciarse el uso de la calculadora para que los niños se centren en la toma de decisiones sobre los cálculos que deben hacer y en qué orden.Se deben proponer situaciones que demanden a los niños la profundización del estudio de las propiedades de la multiplicación y de la división y la explicitación de las mismas.</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En particular en 5° año/grado deberá iniciarse la explicitación de las relaciones múltiplo/divisor, las cuales son relaciones inversas entre sí que vinculan los factores de una multiplicación con su resultado. La importancia de trabajar con estas relaciones es que permiten determinar la cantidad de veces que “entra un número en otro”, por lo cual exigen la recuperación de los productos memorizados de la tabla pitagórica, y posibilitan avanzar hacia las descomposiciones multiplicativas de un número. La tarea de descomposiciones pone en juego estrategias de pensamiento lógico, facilitan encontrar fracciones equivalentes por procedimientos no algorítmicos, y anticipar resultados de multiplicaciones o divisiones apoyándose en las relaciones de múltiplo y divisor</w:t>
      </w:r>
      <w:r w:rsidRPr="00697924">
        <w:rPr>
          <w:rFonts w:eastAsia="Calibri" w:cs="Calibri"/>
          <w:szCs w:val="24"/>
          <w:vertAlign w:val="superscript"/>
        </w:rPr>
        <w:footnoteReference w:id="84"/>
      </w:r>
      <w:r w:rsidRPr="00697924">
        <w:rPr>
          <w:rFonts w:eastAsia="Calibri" w:cs="Calibri"/>
          <w:szCs w:val="24"/>
        </w:rPr>
        <w:t>.</w:t>
      </w:r>
    </w:p>
    <w:p w:rsidR="00697924" w:rsidRPr="00697924" w:rsidRDefault="00697924" w:rsidP="00697924">
      <w:pPr>
        <w:widowControl w:val="0"/>
        <w:spacing w:after="0"/>
        <w:jc w:val="center"/>
        <w:rPr>
          <w:rFonts w:eastAsia="Calibri" w:cs="Calibri"/>
          <w:szCs w:val="24"/>
        </w:rPr>
      </w:pPr>
      <w:r w:rsidRPr="00697924">
        <w:rPr>
          <w:noProof/>
          <w:lang w:eastAsia="es-AR"/>
        </w:rPr>
        <w:lastRenderedPageBreak/>
        <w:drawing>
          <wp:inline distT="0" distB="0" distL="0" distR="0">
            <wp:extent cx="4387828" cy="3496666"/>
            <wp:effectExtent l="0" t="0" r="0" b="889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2627" cy="3500490"/>
                    </a:xfrm>
                    <a:prstGeom prst="rect">
                      <a:avLst/>
                    </a:prstGeom>
                    <a:noFill/>
                    <a:ln>
                      <a:noFill/>
                    </a:ln>
                  </pic:spPr>
                </pic:pic>
              </a:graphicData>
            </a:graphic>
          </wp:inline>
        </w:drawing>
      </w:r>
    </w:p>
    <w:p w:rsidR="00233A64" w:rsidRDefault="00233A64" w:rsidP="00697924">
      <w:pPr>
        <w:widowControl w:val="0"/>
        <w:spacing w:after="0"/>
        <w:jc w:val="both"/>
        <w:rPr>
          <w:rFonts w:eastAsia="Calibri" w:cs="Calibri"/>
          <w:szCs w:val="24"/>
        </w:rPr>
      </w:pP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Otro tipo de problemas que propician el uso de las relaciones de múltiplo y divisor son las  situaciones de iteración, por ejemplo: “Si doy saltos hacia adelante de 3 en 3, ¿llego justo al 96? ¿y al 760?. </w:t>
      </w:r>
    </w:p>
    <w:p w:rsidR="00697924" w:rsidRPr="00697924" w:rsidRDefault="00697924" w:rsidP="00697924">
      <w:pPr>
        <w:widowControl w:val="0"/>
        <w:spacing w:after="0"/>
        <w:jc w:val="both"/>
        <w:rPr>
          <w:rFonts w:cs="Calibri"/>
          <w:szCs w:val="24"/>
        </w:rPr>
      </w:pPr>
      <w:r w:rsidRPr="00697924">
        <w:rPr>
          <w:rFonts w:eastAsia="Calibri" w:cs="Calibri"/>
          <w:szCs w:val="24"/>
        </w:rPr>
        <w:t>“</w:t>
      </w:r>
      <w:r w:rsidRPr="00697924">
        <w:rPr>
          <w:rFonts w:eastAsia="Calibri" w:cs="Calibri"/>
          <w:i/>
          <w:szCs w:val="24"/>
        </w:rPr>
        <w:t>Es importante no avanzar en la comunicación de reglas, como los criterios de divisibilidad o el procedimiento para el cálculo de múltiplos y divisores basados en la descomposición en factores primos, si los niños no pueden dar cuenta de las razones en las que estas reglas se apoyan</w:t>
      </w:r>
      <w:r w:rsidRPr="00697924">
        <w:rPr>
          <w:rFonts w:eastAsia="Calibri" w:cs="Calibri"/>
          <w:szCs w:val="24"/>
        </w:rPr>
        <w:t>.” (</w:t>
      </w:r>
      <w:r w:rsidRPr="00697924">
        <w:rPr>
          <w:rFonts w:eastAsia="Calibri" w:cs="Calibri"/>
        </w:rPr>
        <w:t>Cuaderno para el Aula, Matemática 5, Serie NAP</w:t>
      </w:r>
      <w:r w:rsidRPr="00697924">
        <w:rPr>
          <w:rFonts w:eastAsia="Calibri" w:cs="Calibri"/>
          <w:szCs w:val="24"/>
        </w:rPr>
        <w:t>)</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Como los niños ya conocen múltiplos de algunos números –los que se encuentran en la tabla pitagórica-, apoyándose en este conocimiento es posible extenderlo y avanzar en la noción de múltiplo común. </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Respecto de las relaciones  de </w:t>
      </w:r>
      <w:r w:rsidRPr="00697924">
        <w:rPr>
          <w:rFonts w:eastAsia="Calibri" w:cs="Calibri"/>
          <w:b/>
          <w:szCs w:val="24"/>
        </w:rPr>
        <w:t>proporcionalidad</w:t>
      </w:r>
      <w:r w:rsidRPr="00697924">
        <w:rPr>
          <w:rFonts w:eastAsia="Calibri" w:cs="Calibri"/>
          <w:szCs w:val="24"/>
        </w:rPr>
        <w:t xml:space="preserve">, aún cuando las mismas se abordan desde 1º grado (dobles, mitades, etc.), en 5° año/grado deberá hacerse de forma sistemática. Estarán ligadas inicialmente a operatorias multiplicativas y aditivas –a través del completamiento de tablas de proporcionalidad con números naturales, fraccionarios y decimales-, para luego avanzar hacia el análisis de las propiedades de la proporcionalidad: </w:t>
      </w:r>
    </w:p>
    <w:p w:rsidR="00697924" w:rsidRPr="00697924" w:rsidRDefault="00697924" w:rsidP="00697924">
      <w:pPr>
        <w:widowControl w:val="0"/>
        <w:numPr>
          <w:ilvl w:val="0"/>
          <w:numId w:val="57"/>
        </w:numPr>
        <w:spacing w:after="0" w:line="360" w:lineRule="auto"/>
        <w:contextualSpacing/>
        <w:jc w:val="both"/>
        <w:rPr>
          <w:rFonts w:cs="Calibri"/>
          <w:szCs w:val="24"/>
        </w:rPr>
      </w:pPr>
      <w:r w:rsidRPr="00697924">
        <w:rPr>
          <w:rFonts w:cs="Calibri"/>
          <w:szCs w:val="24"/>
        </w:rPr>
        <w:t xml:space="preserve">“Cuando analizamos dos cantidades que se relacionan, si se cumple que: al doble, triple, mitad, cuarto, etc. de una cantidad le corresponde el doble, triple, mitad, cuarto de la otra cantidad, decimos que las dos cantidades son directamente proporcionales”, </w:t>
      </w:r>
      <w:r w:rsidRPr="00697924">
        <w:rPr>
          <w:rFonts w:cs="Calibri"/>
          <w:szCs w:val="24"/>
        </w:rPr>
        <w:lastRenderedPageBreak/>
        <w:t>o</w:t>
      </w:r>
    </w:p>
    <w:p w:rsidR="00697924" w:rsidRPr="00697924" w:rsidRDefault="00697924" w:rsidP="00697924">
      <w:pPr>
        <w:widowControl w:val="0"/>
        <w:numPr>
          <w:ilvl w:val="0"/>
          <w:numId w:val="57"/>
        </w:numPr>
        <w:spacing w:after="0" w:line="360" w:lineRule="auto"/>
        <w:contextualSpacing/>
        <w:jc w:val="both"/>
        <w:rPr>
          <w:rFonts w:cs="Calibri"/>
          <w:szCs w:val="24"/>
        </w:rPr>
      </w:pPr>
      <w:r w:rsidRPr="00697924">
        <w:rPr>
          <w:rFonts w:cs="Calibri"/>
          <w:szCs w:val="24"/>
        </w:rPr>
        <w:t>“Si a la suma de dos cantidades le corresponde la suma de las cantidades correspondientes de la otra magnitud, entonces decimos que las magnitudes son directamente proporcionales”.</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En este completamiento –y como un camino que llevará posteriormente a la resolución de problemas de regla de tres-, es necesario presentar tablas en la que aparezca el valor 1 (no necesariamente en primer lugar), lo cual permitirá analizar y reflexionar sobre la conveniencia de buscar este valor para encontrar cualquier otro. </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Durante la puesta en común, este análisis también debe estar dirigido a evaluar los datos que proporciona la tabla y la conveniencia de elegir un orden que facilite los cálculos, sin que sea necesariamente el orden en el que se presentaron los datos, analizando  cuáles de ellos sirven para calcular otros de manera más económica. </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Se busca fundamentalmente que los niños construyan recursos de cálculo que se adecuen a la situación y a los números involucrados, de manera de preparar el camino para la sistematización de estrategias generales a realizarse en 6º año/grado. </w:t>
      </w:r>
    </w:p>
    <w:p w:rsidR="00697924" w:rsidRPr="00697924" w:rsidRDefault="00697924" w:rsidP="00697924">
      <w:pPr>
        <w:widowControl w:val="0"/>
        <w:spacing w:after="0"/>
        <w:jc w:val="both"/>
        <w:rPr>
          <w:rFonts w:eastAsia="Calibri" w:cs="Calibri"/>
          <w:i/>
          <w:szCs w:val="24"/>
        </w:rPr>
      </w:pPr>
      <w:r w:rsidRPr="00697924">
        <w:rPr>
          <w:rFonts w:eastAsia="Calibri" w:cs="Calibri"/>
          <w:i/>
          <w:szCs w:val="24"/>
        </w:rPr>
        <w:t>“Es decir, una vez más la técnica experta y general debería ser el cierre de los aprendizajes obtenidos a partir de todo un proceso de enseñanza que dura varios años/grados y que, en este caso, se ha iniciado en 4º grado/año con los números naturales.” (</w:t>
      </w:r>
      <w:r w:rsidRPr="00697924">
        <w:rPr>
          <w:rFonts w:eastAsia="Calibri" w:cs="Calibri"/>
          <w:i/>
        </w:rPr>
        <w:t>Cuadernos para el Aula Matemática 5, 2007)</w:t>
      </w:r>
      <w:r w:rsidRPr="00697924">
        <w:rPr>
          <w:rFonts w:eastAsia="Calibri" w:cs="Calibri"/>
          <w:i/>
          <w:szCs w:val="24"/>
        </w:rPr>
        <w:t>.</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Para que los niños no caigan en el error de creer que “si una magnitud aumenta y la otra aumenta, entonces son directamente proporcionales”, es de fundamental importancia presentar problemas en los cuales esta relación de proporcionalidad no se cumpla, de esta manera se estará enseñando los alcances de este contenido. Por ejemplo: “</w:t>
      </w:r>
      <w:r w:rsidRPr="00697924">
        <w:rPr>
          <w:rFonts w:eastAsia="Calibri" w:cs="Calibri"/>
          <w:i/>
          <w:szCs w:val="24"/>
        </w:rPr>
        <w:t>En la Verdulería de don Pedro se lee: ‘2Kg de papas por $10. Si lleva 5kg le cobramos $20’. Hay proporcionalidad entre la cantidad de papas y su precio?</w:t>
      </w:r>
      <w:r w:rsidRPr="00697924">
        <w:rPr>
          <w:rFonts w:eastAsia="Calibri" w:cs="Calibri"/>
          <w:szCs w:val="24"/>
        </w:rPr>
        <w:t>”</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Respecto de las </w:t>
      </w:r>
      <w:r w:rsidRPr="00697924">
        <w:rPr>
          <w:rFonts w:eastAsia="Calibri" w:cs="Calibri"/>
          <w:b/>
          <w:szCs w:val="24"/>
        </w:rPr>
        <w:t>operaciones de suma y resta con fracciones</w:t>
      </w:r>
      <w:r w:rsidRPr="00697924">
        <w:rPr>
          <w:rFonts w:eastAsia="Calibri" w:cs="Calibri"/>
          <w:szCs w:val="24"/>
        </w:rPr>
        <w:t>, no se deberán proponer algoritmos o métodos únicos de cálculo, sino que se propiciará la exploración de estrategias variadas, apoyándose en la recuperación de cálculos memorizados y la búsqueda de fracciones equivalentes.</w:t>
      </w:r>
    </w:p>
    <w:p w:rsidR="00697924" w:rsidRPr="00697924" w:rsidRDefault="00697924" w:rsidP="00697924">
      <w:pPr>
        <w:widowControl w:val="0"/>
        <w:spacing w:after="0"/>
        <w:jc w:val="both"/>
        <w:rPr>
          <w:rFonts w:cs="Calibri"/>
          <w:szCs w:val="24"/>
        </w:rPr>
      </w:pPr>
      <w:r w:rsidRPr="00697924">
        <w:rPr>
          <w:rFonts w:eastAsia="Calibri" w:cs="Calibri"/>
          <w:szCs w:val="24"/>
        </w:rPr>
        <w:t>En relación con la multiplicación y división de una expresión decimal por la unidad seguida de ceros, las actividades que el docente presente deben permitir que los niños elaboren recursos, ya que en general, comienzan a advertir cierta regularidad:  “se corre la coma”. A posteriori, se deberá solicitar  algunas argumentaciones sobre esa regularidad.</w:t>
      </w:r>
    </w:p>
    <w:p w:rsidR="00697924" w:rsidRPr="00697924" w:rsidRDefault="00697924" w:rsidP="00697924">
      <w:pPr>
        <w:widowControl w:val="0"/>
        <w:spacing w:after="0"/>
        <w:jc w:val="both"/>
        <w:rPr>
          <w:rFonts w:cs="Calibri"/>
          <w:i/>
          <w:szCs w:val="24"/>
        </w:rPr>
      </w:pPr>
      <w:r w:rsidRPr="00697924">
        <w:rPr>
          <w:rFonts w:eastAsia="Calibri" w:cs="Calibri"/>
          <w:szCs w:val="24"/>
        </w:rPr>
        <w:t>También debe favorecerse la construcción de estrategias de cálculos mentales para expresiones decimales, en función de los números involucrados y vinculadas al valor posicional. Por ejemplo</w:t>
      </w:r>
      <w:r w:rsidRPr="00697924">
        <w:rPr>
          <w:rFonts w:eastAsia="Calibri" w:cs="Calibri"/>
          <w:i/>
          <w:szCs w:val="24"/>
        </w:rPr>
        <w:t>: 3,20 + 2,80 = 3 +2 + 0,20 + 0,80 = 5 + 1= 6</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lastRenderedPageBreak/>
        <w:t>Se sugiere la lectura de la páginas 36 a 117 del cuaderno para el aula matemática 5º año/grado, serie NAP, donde se incluyen actividades para abordar estos contenidos.</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Eje Espacio, Formas y Medida</w:t>
      </w:r>
    </w:p>
    <w:p w:rsidR="00644087" w:rsidRDefault="00644087" w:rsidP="00697924">
      <w:pPr>
        <w:spacing w:after="0"/>
        <w:jc w:val="both"/>
        <w:rPr>
          <w:rFonts w:eastAsia="Times New Roman" w:cs="Calibri"/>
          <w:b/>
          <w:szCs w:val="24"/>
        </w:rPr>
      </w:pPr>
    </w:p>
    <w:p w:rsidR="00697924" w:rsidRPr="00697924" w:rsidRDefault="00697924" w:rsidP="00697924">
      <w:pPr>
        <w:spacing w:after="0"/>
        <w:jc w:val="both"/>
        <w:rPr>
          <w:rFonts w:eastAsia="Times New Roman" w:cs="Times New Roman"/>
          <w:b/>
          <w:szCs w:val="24"/>
        </w:rPr>
      </w:pPr>
      <w:r w:rsidRPr="00697924">
        <w:rPr>
          <w:rFonts w:eastAsia="Times New Roman" w:cs="Calibri"/>
          <w:b/>
          <w:szCs w:val="24"/>
        </w:rPr>
        <w:t>Respecto del espacio:</w:t>
      </w:r>
    </w:p>
    <w:p w:rsidR="00644087" w:rsidRDefault="00644087" w:rsidP="00697924">
      <w:pPr>
        <w:spacing w:after="0"/>
        <w:jc w:val="both"/>
        <w:rPr>
          <w:rFonts w:eastAsia="Times New Roman" w:cs="Calibri"/>
          <w:szCs w:val="24"/>
        </w:rPr>
      </w:pP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Teniendo en cuenta que muchos de los conocimientos espaciales se generan de modo práctico fuera de la escuela, se podría entender que todos los aprendizajes vinculados al dominio espacial se adquieren de esta forma. Pero las dificultades que muestran algunos jóvenes y adultos para anticipar, controlar, comunicar y representar relaciones espaciales, determinan que en el 2° ciclo sea necesario el trabajo con las representaciones del espacio.</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Para ello el docente deberá recuperar algunas de las situaciones sobre las </w:t>
      </w:r>
      <w:r w:rsidRPr="00697924">
        <w:rPr>
          <w:rFonts w:eastAsia="Times New Roman" w:cs="Calibri"/>
          <w:b/>
          <w:szCs w:val="24"/>
        </w:rPr>
        <w:t>representaciones del espacio</w:t>
      </w:r>
      <w:r w:rsidRPr="00697924">
        <w:rPr>
          <w:rFonts w:eastAsia="Times New Roman" w:cs="Calibri"/>
          <w:szCs w:val="24"/>
        </w:rPr>
        <w:t xml:space="preserve"> tridimensional en el plano incorporadas en 4°, que si no se realizaron el año anterior es necesario hacerlo ahora, precisando y ampliando la información que brindan los mapas, los croquis y los planos. Las actividades que se planteen deben abordarse en contextos conocidos (mapa de San Juan, croquis del barrio, plano de la escuela, etc.) y otros desconocidos. En este grado también es pertinente explorar un mapa rutero de una zona y la hoja de ruta, que podrá obtenerse desde la web, como elementos que permiten planificar y anticipar recorridos en una situación simulada (viaje imaginario), o una salida real para realizar una visita, por ejemplo, al Observatorio Astronómico El Leoncito, o al Parque Ischigualasto, etc. Producto de este trabajo se analizará la importancia de tener un sistema de referencias para ubicar objetos/lugares en un plano/mapa. En 4º se propuso trabajar con el plano de la ciudad de San Juan que se entrega a los turistas que visitan la provincia, para ubicar lugares destacados dentro de los sectores en los que está subdividido este plano. Se puede complejizar esta actividad solicitando a los niños que: </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a) construyan un conjunto de referencias para otros lugares que no estén contemplados en este plano, por ejemplo la ubicación de una plaza; </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b) que se trabaje con el plano de otra ciudad, por ejemplo para las fiestas patrias se puede trabajar con un plano acotado de la ciudad de Bs. As.; </w:t>
      </w:r>
    </w:p>
    <w:p w:rsidR="00697924" w:rsidRPr="00697924" w:rsidRDefault="00697924" w:rsidP="00697924">
      <w:pPr>
        <w:spacing w:after="0"/>
        <w:jc w:val="both"/>
        <w:rPr>
          <w:rFonts w:eastAsia="Times New Roman" w:cs="Calibri"/>
          <w:szCs w:val="24"/>
        </w:rPr>
      </w:pPr>
      <w:r w:rsidRPr="00697924">
        <w:rPr>
          <w:rFonts w:eastAsia="Times New Roman" w:cs="Calibri"/>
          <w:szCs w:val="24"/>
        </w:rPr>
        <w:t>c) actividades con Google Earth que incluyan imágenes satelitales de la ciudad de la Ciudad de San Juan (u otros departamentos de la provincia) donde se puedan ubicar la escuela, su casa, etc.</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A posteriori se deberá descontextualizar esta situación para volver a realizar el mismo tipo de tareas pero en contextos intramatemáticos, de manera de avanzar hacia la idea de un sistema de ejes cartesianos. Un ejemplo de actividad posible para esta construcción es el juego de la “Batalla geométrica”, que permite ubicar puntos en un plano a partir de dos coordenadas, exigiendo que  -en lugar de usar una letra y un número-, para ubicar un punto en el tablero el </w:t>
      </w:r>
      <w:r w:rsidRPr="00697924">
        <w:rPr>
          <w:rFonts w:eastAsia="Times New Roman" w:cs="Calibri"/>
          <w:szCs w:val="24"/>
        </w:rPr>
        <w:lastRenderedPageBreak/>
        <w:t>mismo se determine usando dos números. Como esta actividad llevará implícita la necesidad de ponerse de acuerdo en cómo referenciar los ejes para que ambos estén numerados y además cómo comunicar efectivamente la ubicación de un punto con dos números de manera que todos puedan señalar cuál es el punto informado (en los ejes cartesianos el punto (2; 1) está en un lugar diferente al punto (1; 2)). La sistematización de los acuerdos alcanzados es una primera aproximación al uso de coordenadas cartesianas.</w:t>
      </w:r>
    </w:p>
    <w:p w:rsidR="00697924" w:rsidRPr="00697924" w:rsidRDefault="00697924" w:rsidP="00697924">
      <w:pPr>
        <w:spacing w:after="0"/>
        <w:jc w:val="both"/>
        <w:rPr>
          <w:rFonts w:eastAsia="Times New Roman" w:cs="Calibri"/>
          <w:b/>
          <w:szCs w:val="24"/>
        </w:rPr>
      </w:pPr>
    </w:p>
    <w:p w:rsidR="00697924" w:rsidRPr="00697924" w:rsidRDefault="00697924" w:rsidP="00697924">
      <w:pPr>
        <w:spacing w:after="0"/>
        <w:jc w:val="both"/>
        <w:rPr>
          <w:rFonts w:eastAsia="Times New Roman" w:cs="Calibri"/>
          <w:b/>
          <w:szCs w:val="24"/>
        </w:rPr>
      </w:pPr>
      <w:r w:rsidRPr="00697924">
        <w:rPr>
          <w:rFonts w:eastAsia="Times New Roman" w:cs="Calibri"/>
          <w:b/>
          <w:szCs w:val="24"/>
        </w:rPr>
        <w:t>Respecto de las Formas:</w:t>
      </w:r>
    </w:p>
    <w:p w:rsidR="00644087" w:rsidRDefault="00644087" w:rsidP="00697924">
      <w:pPr>
        <w:spacing w:after="0"/>
        <w:jc w:val="both"/>
        <w:rPr>
          <w:rFonts w:cstheme="minorHAnsi"/>
          <w:szCs w:val="24"/>
          <w:shd w:val="clear" w:color="auto" w:fill="FFFFFF"/>
        </w:rPr>
      </w:pPr>
    </w:p>
    <w:p w:rsidR="00697924" w:rsidRPr="00697924" w:rsidRDefault="00697924" w:rsidP="00697924">
      <w:pPr>
        <w:spacing w:after="0"/>
        <w:jc w:val="both"/>
        <w:rPr>
          <w:rFonts w:eastAsia="Times New Roman" w:cstheme="minorHAnsi"/>
          <w:b/>
          <w:color w:val="FF0000"/>
          <w:szCs w:val="24"/>
        </w:rPr>
      </w:pPr>
      <w:r w:rsidRPr="00697924">
        <w:rPr>
          <w:rFonts w:cstheme="minorHAnsi"/>
          <w:szCs w:val="24"/>
          <w:shd w:val="clear" w:color="auto" w:fill="FFFFFF"/>
        </w:rPr>
        <w:t>Muchos conceptos geométricos se usan en distintas áreas sociales. Un ejemplo de ello son los ángulos. Los ángulos juegan un papel importante en muchos deportes. Un jugador de fútbol debe saber con qué ángulo debe patear la pelota para marcar un gol o hacer un pase seguro a un miembro del equipo. Los jugadores de hockey también deben decidir a qué ángulo deben disparar el bochín para obtener el mejor resultado. El diseño ergonométrico de una silla/sillón o la disposición del teclado de la computadora respecto de la posición de las manos están relacionados con la elección de ángulos que optimizan su uso.  Si en la escuela sólo se enseña la clasificación en agudos, rectos u obtusos sin haber permitido explorar situaciones reales en las cuales tiene sentido hablar de estos conceptos, los mismos carecen de relevancia y son olvidados fácilmente. Por ello, para abordar estos temas se sugiere partir de la lectura de artículos breves que hagan mención a la importancia de los ángulos en la decisión a tomar, para luego sistematizar su clasificación</w:t>
      </w:r>
      <w:r w:rsidRPr="00697924">
        <w:rPr>
          <w:rFonts w:cstheme="minorHAnsi"/>
          <w:color w:val="FF0000"/>
          <w:szCs w:val="24"/>
          <w:shd w:val="clear" w:color="auto" w:fill="FFFFFF"/>
        </w:rPr>
        <w:t>.</w:t>
      </w: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 xml:space="preserve">En relación con el estudio de las </w:t>
      </w:r>
      <w:r w:rsidRPr="00697924">
        <w:rPr>
          <w:rFonts w:eastAsia="Times New Roman" w:cs="Calibri"/>
          <w:b/>
          <w:szCs w:val="24"/>
        </w:rPr>
        <w:t>figuras</w:t>
      </w:r>
      <w:r w:rsidRPr="00697924">
        <w:rPr>
          <w:rFonts w:eastAsia="Times New Roman" w:cs="Calibri"/>
          <w:szCs w:val="24"/>
        </w:rPr>
        <w:t>, en el 2° ciclo es prioritario brindar la oportunidad  a los niños de desarrollar prácticas efectivas como el plegado, la medición o la superposición, cuando se plantean actividades de reproducción, descripción, representación y construcción de formas. El sentido de estas actividades es avanzar desde el reconocimiento perceptivo de las formas o desde el uso implícito de una propiedad hacia la explicitación de las propiedades de las figuras y los cuerpos. Es decir que en este ciclo el avance de los conocimientos geométricos de los niños, no se plantea en relación con el repertorio de figuras y cuerpos, sino en función de las propiedades que se incluyan.</w:t>
      </w: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Al inicio de 5° año/grado, en primer lugar, el docente deberá proponer situaciones que permitan profundizar y ampliar las propiedades de las figuras que se abordaron el año anterior (</w:t>
      </w:r>
      <w:r w:rsidRPr="00697924">
        <w:rPr>
          <w:rFonts w:eastAsia="Times New Roman" w:cs="Calibri"/>
          <w:b/>
          <w:szCs w:val="24"/>
        </w:rPr>
        <w:t>circunferencias y círculos, triángulos, cuadrados y rectángulos</w:t>
      </w:r>
      <w:r w:rsidRPr="00697924">
        <w:rPr>
          <w:rFonts w:eastAsia="Times New Roman" w:cs="Calibri"/>
          <w:szCs w:val="24"/>
        </w:rPr>
        <w:t>), incluyendo en este año otras como el</w:t>
      </w:r>
      <w:r w:rsidRPr="00697924">
        <w:rPr>
          <w:rFonts w:eastAsia="Times New Roman" w:cs="Calibri"/>
          <w:b/>
          <w:bCs/>
          <w:szCs w:val="24"/>
        </w:rPr>
        <w:t xml:space="preserve"> rombo. </w:t>
      </w:r>
      <w:r w:rsidRPr="00697924">
        <w:rPr>
          <w:rFonts w:eastAsia="Times New Roman" w:cs="Calibri"/>
          <w:bCs/>
          <w:szCs w:val="24"/>
        </w:rPr>
        <w:t>En particular, se analizan las relaciones métricas entre los lados de un triángulo y la suma de los ángulos interiores de los mismos, propiedades que les permitirán anticipar la posibilidad de construir un triángulo (o no) a partir de conocer sus tres lados o sus tres ángulos.</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En segundo lugar, deberá proponer el estudio de otras propiedades de las figuras, incluyendo el paralelismo de los lados y las propiedades de las diagonales. Para profundizar el estudio de </w:t>
      </w:r>
      <w:r w:rsidRPr="00697924">
        <w:rPr>
          <w:rFonts w:eastAsia="Times New Roman" w:cs="Calibri"/>
          <w:szCs w:val="24"/>
        </w:rPr>
        <w:lastRenderedPageBreak/>
        <w:t xml:space="preserve">las </w:t>
      </w:r>
      <w:r w:rsidRPr="00697924">
        <w:rPr>
          <w:rFonts w:eastAsia="Times New Roman" w:cs="Calibri"/>
          <w:b/>
          <w:bCs/>
          <w:szCs w:val="24"/>
        </w:rPr>
        <w:t>propiedades de las figuras</w:t>
      </w:r>
      <w:r w:rsidRPr="00697924">
        <w:rPr>
          <w:rFonts w:eastAsia="Times New Roman" w:cs="Calibri"/>
          <w:szCs w:val="24"/>
        </w:rPr>
        <w:t>, en este año/grado el maestro planteará problemas que involucran el dictado, el copiado y la construcción de las mismas. Las representaciones gráficas se constituyen, de la mano del docente, en recursos para la exploración y la anticipación de relaciones. Se deberá proponer también que los niños usen la regla y la escuadra, el compás, y el transportador. Los útiles de geometría son un recurso de enseñanza, cuyo objetivo es propiciar el estudio de ciertas propiedades de las figuras, las cuales se ponen en evidencia cuando se quiere realizar una construcción a partir de cierta información. Según el problema de construcción y copiado que se proponga se hará en un principio en hoja cuadriculada para avanzar luego hacia propuestas en hoja lisa, de modo de estudiar nuevas relaciones entre los elementos de las figuras.</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Por último, se deberá proponer un modo de trabajo que permita distinguir un dibujo de la figura geométrica que representa, construir soluciones y argumentar a favor o en contra de afirmaciones, poniendo en juego propiedades de las figuras y los cuerpos, anticipar resultados y construir soluciones sin necesidad de comprobación empírica, lo que favorecerá la conceptualización de las figuras como </w:t>
      </w:r>
      <w:r w:rsidRPr="00697924">
        <w:rPr>
          <w:rFonts w:eastAsia="Times New Roman" w:cs="Calibri"/>
          <w:b/>
          <w:bCs/>
          <w:szCs w:val="24"/>
        </w:rPr>
        <w:t>objetos geométricos</w:t>
      </w:r>
      <w:r w:rsidRPr="00697924">
        <w:rPr>
          <w:rFonts w:eastAsia="Times New Roman" w:cs="Calibri"/>
          <w:szCs w:val="24"/>
        </w:rPr>
        <w:t xml:space="preserve"> y el uso de un vocabulario cada vez más preciso por parte de los niños.</w:t>
      </w: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Otro tipo de actividades que pueden incluirse, en las escuelas que tengan este tipo de recurso</w:t>
      </w:r>
      <w:r w:rsidRPr="00697924">
        <w:rPr>
          <w:rFonts w:eastAsia="Times New Roman" w:cs="Calibri"/>
          <w:szCs w:val="24"/>
          <w:vertAlign w:val="superscript"/>
        </w:rPr>
        <w:footnoteReference w:id="85"/>
      </w:r>
      <w:r w:rsidRPr="00697924">
        <w:rPr>
          <w:rFonts w:eastAsia="Times New Roman" w:cs="Calibri"/>
          <w:szCs w:val="24"/>
        </w:rPr>
        <w:t xml:space="preserve">, actividades con el software libre de geometría dinámica: Geogebra, el cual es una herramienta muy valiosa que permite explorar propiedades de los objetos geométricos en corto tiempo y con multiplicidad de vistas, y además tiene la potencialidad que ofrecen este tipo de entornos en la construcción de aprendizaje significativos. </w:t>
      </w:r>
    </w:p>
    <w:p w:rsidR="00697924" w:rsidRPr="00697924" w:rsidRDefault="00697924" w:rsidP="00697924">
      <w:pPr>
        <w:spacing w:after="0"/>
        <w:jc w:val="both"/>
        <w:rPr>
          <w:rFonts w:eastAsia="Times New Roman" w:cs="Times New Roman"/>
          <w:szCs w:val="24"/>
        </w:rPr>
      </w:pP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 xml:space="preserve">El estudio de los </w:t>
      </w:r>
      <w:r w:rsidRPr="00697924">
        <w:rPr>
          <w:rFonts w:eastAsia="Times New Roman" w:cs="Calibri"/>
          <w:b/>
          <w:bCs/>
          <w:szCs w:val="24"/>
        </w:rPr>
        <w:t>cuerpos geométricos –prismas y pirámides-</w:t>
      </w:r>
      <w:r w:rsidRPr="00697924">
        <w:rPr>
          <w:rFonts w:eastAsia="Times New Roman" w:cs="Calibri"/>
          <w:szCs w:val="24"/>
        </w:rPr>
        <w:t xml:space="preserve"> involucra la resolución de problemas que ponen en juego ciertas propiedades y relaciones entre los elementos de estos objetos. El docente deberá propiciar el uso de representaciones y construcciones con el objetivo de hacer explicitas y estudiar las propiedades de los mismos. El trabajo con representaciones gráficas, desarrollo  planos, e incluso con cuerpos tridimensionales ubicados a cierta distancia (de modo que alguna parte del cuerpo geométrico no quede a la vista de los niños) favorece el trabajo anticipatorio y permite avanzar hacia las conceptualización de estos objetos de saber.</w:t>
      </w:r>
    </w:p>
    <w:p w:rsidR="00697924" w:rsidRPr="00697924" w:rsidRDefault="00697924" w:rsidP="00697924">
      <w:pPr>
        <w:spacing w:after="0"/>
        <w:jc w:val="both"/>
        <w:rPr>
          <w:rFonts w:eastAsia="Times New Roman" w:cs="Calibri"/>
          <w:b/>
          <w:szCs w:val="24"/>
        </w:rPr>
      </w:pPr>
    </w:p>
    <w:p w:rsidR="00697924" w:rsidRPr="00697924" w:rsidRDefault="00697924" w:rsidP="00697924">
      <w:pPr>
        <w:spacing w:after="0"/>
        <w:jc w:val="both"/>
        <w:rPr>
          <w:rFonts w:eastAsia="Times New Roman" w:cs="Calibri"/>
          <w:szCs w:val="24"/>
        </w:rPr>
      </w:pPr>
      <w:r w:rsidRPr="00697924">
        <w:rPr>
          <w:rFonts w:eastAsia="Times New Roman" w:cs="Calibri"/>
          <w:b/>
          <w:szCs w:val="24"/>
        </w:rPr>
        <w:t xml:space="preserve">Respecto de la </w:t>
      </w:r>
      <w:r w:rsidRPr="00697924">
        <w:rPr>
          <w:rFonts w:eastAsia="Times New Roman" w:cs="Calibri"/>
          <w:b/>
          <w:bCs/>
          <w:szCs w:val="24"/>
        </w:rPr>
        <w:t xml:space="preserve">medida </w:t>
      </w:r>
    </w:p>
    <w:p w:rsidR="00644087" w:rsidRDefault="00644087" w:rsidP="00697924">
      <w:pPr>
        <w:spacing w:after="0"/>
        <w:jc w:val="both"/>
        <w:rPr>
          <w:rFonts w:eastAsia="Times New Roman" w:cs="Calibri"/>
          <w:szCs w:val="24"/>
        </w:rPr>
      </w:pP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En 5° se deberá profundizar el estudio de la longitud, la capacidad y el peso a partir del tratamiento planteado para 4° año/grado, pero ahora ampliando y profundizando el análisis de algunas relaciones entre unidades de medida.</w:t>
      </w: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lastRenderedPageBreak/>
        <w:t>Un primer tipo de problema es el que permite poner a los niños en contacto con la realización efectiva de mediciones, lo que demandará el uso de instrumentos de medición para establecer y comparar longitudes, pesos y capacidades. Algunas conclusiones que deberían surgir de este tipo de actividades son las siguientes:</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a-</w:t>
      </w:r>
      <w:r w:rsidRPr="00697924">
        <w:rPr>
          <w:rFonts w:eastAsia="Times New Roman" w:cs="Calibri"/>
          <w:szCs w:val="24"/>
        </w:rPr>
        <w:tab/>
        <w:t xml:space="preserve"> Medir es elegir una unidad y determinar cuántas veces entra en el objeto a medir. Como es una comparación, el resultado de la medición depende del tamaño de la unidad elegida.</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b-</w:t>
      </w:r>
      <w:r w:rsidRPr="00697924">
        <w:rPr>
          <w:rFonts w:eastAsia="Times New Roman" w:cs="Calibri"/>
          <w:szCs w:val="24"/>
        </w:rPr>
        <w:tab/>
        <w:t xml:space="preserve"> Es imposible medir exactamente, la medición siempre es aproximada; sin embargo hay procedimientos que garantizan un mejor ajuste.</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c-</w:t>
      </w:r>
      <w:r w:rsidRPr="00697924">
        <w:rPr>
          <w:rFonts w:eastAsia="Times New Roman" w:cs="Calibri"/>
          <w:szCs w:val="24"/>
        </w:rPr>
        <w:tab/>
        <w:t>En muchas oportunidades para medir un objeto se necesita partir la unidad, y para expresar ese resultado se necesitará usar fracciones o números decimales.</w:t>
      </w:r>
    </w:p>
    <w:p w:rsidR="00697924" w:rsidRPr="00697924" w:rsidRDefault="00697924" w:rsidP="00697924">
      <w:pPr>
        <w:spacing w:after="0"/>
        <w:ind w:left="720" w:hanging="360"/>
        <w:jc w:val="both"/>
        <w:rPr>
          <w:rFonts w:eastAsia="Times New Roman" w:cs="Times New Roman"/>
          <w:szCs w:val="24"/>
        </w:rPr>
      </w:pPr>
      <w:r w:rsidRPr="00697924">
        <w:rPr>
          <w:rFonts w:eastAsia="Times New Roman" w:cs="Calibri"/>
          <w:szCs w:val="24"/>
        </w:rPr>
        <w:t>d-</w:t>
      </w:r>
      <w:r w:rsidRPr="00697924">
        <w:rPr>
          <w:rFonts w:eastAsia="Times New Roman" w:cs="Calibri"/>
          <w:szCs w:val="24"/>
        </w:rPr>
        <w:tab/>
        <w:t>Para cada magnitud que se desea medir existe un instrumento apropiado para hacerlo: la cinta métrica, la regla (para longitudes), jarras medidoras (para capacidades), balanzas (para pesos), etc.</w:t>
      </w: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 xml:space="preserve">Otro tipo de problemas que el maestro podrá plantear son aquellos que permiten conocer el SIMELA. Se promueve a que los niños identifiquen estas unidades de medida convencionales, pero a su vez se enfrenten a establecer relaciones entre diferentes unidades de medida. El trabajo en torno al cálculo y a las equivalencias exige poner en juego algunas características del sistema de numeración -en particular las multiplicaciones por la unidad seguida de ceros, que permitan dar cuenta las relaciones entre, por ejemplo, metros y kilómetros, etc.-y las relaciones de proporcionalidad directa- por ej.: si 1.000g equivalen a 1 kg., 2.000g equivalen a 2 kg. </w:t>
      </w:r>
    </w:p>
    <w:p w:rsidR="00697924" w:rsidRPr="00697924" w:rsidRDefault="00697924" w:rsidP="00697924">
      <w:pPr>
        <w:tabs>
          <w:tab w:val="center" w:pos="5527"/>
        </w:tabs>
        <w:spacing w:after="0"/>
        <w:jc w:val="both"/>
        <w:rPr>
          <w:rFonts w:cs="Calibri"/>
          <w:szCs w:val="24"/>
        </w:rPr>
      </w:pPr>
      <w:r w:rsidRPr="00697924">
        <w:rPr>
          <w:rFonts w:eastAsia="Times New Roman" w:cs="Calibri"/>
          <w:szCs w:val="24"/>
        </w:rPr>
        <w:t xml:space="preserve">Respecto del cálculo del </w:t>
      </w:r>
      <w:r w:rsidRPr="00697924">
        <w:rPr>
          <w:rFonts w:eastAsia="Times New Roman" w:cs="Calibri"/>
          <w:b/>
          <w:bCs/>
          <w:szCs w:val="24"/>
        </w:rPr>
        <w:t>perímetro</w:t>
      </w:r>
      <w:r w:rsidRPr="00697924">
        <w:rPr>
          <w:rFonts w:eastAsia="Times New Roman" w:cs="Calibri"/>
          <w:szCs w:val="24"/>
        </w:rPr>
        <w:t xml:space="preserve"> de una figura, se buscará que los niños puedan producir estrategias que permitan generalizarse, por ejemplo que siempre se pueden sumar todos los lados, o que si es un cuadrado, se puede multiplicar por 4 la medida de uno de sus lados, etc. Un objetivo central de este trabajo deberá incluir la idea de que dos figuras pueden tener diferente forma pero el mismo perímetro, así como dos figuras pueden tener la misma forma y diferente perímetro.</w:t>
      </w:r>
    </w:p>
    <w:p w:rsidR="00697924" w:rsidRPr="00697924" w:rsidRDefault="00697924" w:rsidP="00697924">
      <w:pPr>
        <w:tabs>
          <w:tab w:val="center" w:pos="5527"/>
        </w:tabs>
        <w:spacing w:after="0"/>
        <w:jc w:val="both"/>
        <w:rPr>
          <w:rFonts w:cs="Calibri"/>
          <w:sz w:val="20"/>
          <w:szCs w:val="20"/>
        </w:rPr>
      </w:pPr>
      <w:r w:rsidRPr="00697924">
        <w:rPr>
          <w:rFonts w:cs="Calibri"/>
          <w:sz w:val="20"/>
          <w:szCs w:val="20"/>
        </w:rPr>
        <w:t>Se sugiere la lectura de la páginas 120 a 173 del cuaderno para el aula matemática 5ºaño/grado, serie NAP, donde se incluyen actividades para abordar estos contenidos.</w:t>
      </w:r>
    </w:p>
    <w:p w:rsidR="00697924" w:rsidRPr="00697924" w:rsidRDefault="00697924" w:rsidP="00697924">
      <w:pPr>
        <w:spacing w:after="0"/>
        <w:rPr>
          <w:b/>
        </w:rPr>
      </w:pPr>
    </w:p>
    <w:p w:rsidR="00697924" w:rsidRPr="00697924" w:rsidRDefault="00697924" w:rsidP="00697924">
      <w:pPr>
        <w:spacing w:after="0"/>
        <w:rPr>
          <w:b/>
        </w:rPr>
      </w:pPr>
      <w:r w:rsidRPr="00697924">
        <w:rPr>
          <w:b/>
        </w:rPr>
        <w:t>ORIENTACIONES PARA LA ENSEÑANZA DE LOS CONTENIDOS</w:t>
      </w:r>
    </w:p>
    <w:p w:rsidR="00697924" w:rsidRPr="00697924" w:rsidRDefault="00697924" w:rsidP="00697924">
      <w:pPr>
        <w:spacing w:after="0"/>
        <w:rPr>
          <w:b/>
        </w:rPr>
      </w:pPr>
    </w:p>
    <w:p w:rsidR="00697924" w:rsidRPr="00697924" w:rsidRDefault="00697924" w:rsidP="00697924">
      <w:pPr>
        <w:spacing w:after="0"/>
        <w:rPr>
          <w:b/>
        </w:rPr>
      </w:pPr>
      <w:r w:rsidRPr="00697924">
        <w:rPr>
          <w:b/>
        </w:rPr>
        <w:t xml:space="preserve"> SEXTO GRADO</w:t>
      </w:r>
    </w:p>
    <w:p w:rsidR="00697924" w:rsidRPr="00697924" w:rsidRDefault="00697924" w:rsidP="00697924">
      <w:pPr>
        <w:spacing w:after="0"/>
        <w:rPr>
          <w:b/>
        </w:rPr>
      </w:pPr>
    </w:p>
    <w:p w:rsidR="00697924" w:rsidRPr="00697924" w:rsidRDefault="00697924" w:rsidP="00697924">
      <w:pPr>
        <w:tabs>
          <w:tab w:val="center" w:pos="5527"/>
        </w:tabs>
        <w:spacing w:after="0"/>
        <w:jc w:val="both"/>
        <w:rPr>
          <w:rFonts w:cs="Calibri"/>
          <w:b/>
          <w:szCs w:val="24"/>
        </w:rPr>
      </w:pPr>
      <w:r w:rsidRPr="00697924">
        <w:rPr>
          <w:rFonts w:cs="Calibri"/>
          <w:b/>
          <w:szCs w:val="24"/>
        </w:rPr>
        <w:t xml:space="preserve">En este año, en el cual se finaliza el segundo ciclo de la Educación Primaria en la Provincia de San Juan, es necesario tener en cuenta que se debe llegar a la sistematización de estrategias generales como cierre de algunos de los aprendizajes obtenidos a partir de todo un proceso </w:t>
      </w:r>
      <w:r w:rsidRPr="00697924">
        <w:rPr>
          <w:rFonts w:cs="Calibri"/>
          <w:b/>
          <w:szCs w:val="24"/>
        </w:rPr>
        <w:lastRenderedPageBreak/>
        <w:t xml:space="preserve">de enseñanza que duró  varios años/grados, pero que también se dejarán iniciado algunos otros, para ser retomados, ampliados y profundizados en la Educación Secundaria. </w:t>
      </w:r>
    </w:p>
    <w:p w:rsidR="00697924" w:rsidRPr="00697924" w:rsidRDefault="00697924" w:rsidP="00697924">
      <w:pPr>
        <w:tabs>
          <w:tab w:val="center" w:pos="5527"/>
        </w:tabs>
        <w:spacing w:after="0"/>
        <w:jc w:val="both"/>
        <w:rPr>
          <w:rFonts w:cs="Calibri"/>
          <w:b/>
        </w:rPr>
      </w:pPr>
    </w:p>
    <w:p w:rsidR="00697924" w:rsidRPr="00697924" w:rsidRDefault="00697924" w:rsidP="00697924">
      <w:pPr>
        <w:tabs>
          <w:tab w:val="center" w:pos="5527"/>
        </w:tabs>
        <w:spacing w:after="0"/>
        <w:jc w:val="both"/>
        <w:rPr>
          <w:rFonts w:cs="Calibri"/>
        </w:rPr>
      </w:pPr>
      <w:r w:rsidRPr="00697924">
        <w:rPr>
          <w:rFonts w:cs="Calibri"/>
          <w:b/>
        </w:rPr>
        <w:t>Orientaciones generales respecto del trabajo con problemas:</w:t>
      </w:r>
    </w:p>
    <w:p w:rsidR="00644087" w:rsidRDefault="00644087" w:rsidP="00697924">
      <w:pPr>
        <w:tabs>
          <w:tab w:val="center" w:pos="5527"/>
        </w:tabs>
        <w:spacing w:after="0"/>
        <w:jc w:val="both"/>
        <w:rPr>
          <w:rFonts w:cs="Calibri"/>
          <w:szCs w:val="24"/>
        </w:rPr>
      </w:pPr>
    </w:p>
    <w:p w:rsidR="00697924" w:rsidRPr="00697924" w:rsidRDefault="00697924" w:rsidP="00697924">
      <w:pPr>
        <w:tabs>
          <w:tab w:val="center" w:pos="5527"/>
        </w:tabs>
        <w:spacing w:after="0"/>
        <w:jc w:val="both"/>
        <w:rPr>
          <w:rFonts w:cs="Calibri"/>
          <w:szCs w:val="24"/>
        </w:rPr>
      </w:pPr>
      <w:r w:rsidRPr="00697924">
        <w:rPr>
          <w:rFonts w:cs="Calibri"/>
          <w:szCs w:val="24"/>
        </w:rPr>
        <w:t xml:space="preserve">Como ya se ha mencionado, una parte fundamental en el proceso de enseñanza y aprendizaje de la matemática es la tarea de resolver problemas.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En cualquier problema, por sencillo que parezca, hay datos, incógnitas, y una diversidad de información cuya complejidad varía tanto por los modos de presentación (enunciados, tablas, gráficos, etc.) como por el tipo de relaciones que se puedan establecer al interior del problema. Para resolver un problema se debe realizar una lectura de la información, seleccionar y analizar tanto la información como su forma de presentación. El trabajo del niño puede consistir en localizar y elegir las informaciones pertinentes para responder a preguntas, o en clasificar las informaciones disponibles en un portador, así como formular preguntas para obtener el máximo de información posible.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En este sentido, el primer aspecto a considerar al intentar resolver un problema es la interpretación del enunciado. El trabajo de comprensión no implica sólo la comprensión lectora. Aprender a comprender un enunciado es parte del quehacer matemático y es un saber que los niños deben desarrollar y la escuela debe enseñar. Es frecuente escuchar expresiones tales como: ”Los niños no entienden las consignas del problema”, “No saben leer el enunciado”, “No diferencian los datos de las incógnitas”, “No saben explicar los procedimientos que usaron”, ”No explicitan la respuesta al problema”, etcétera. Sin embargo es responsabilidad del maestro el enseñarles a interpretar un enunciado, a comprender las consignas, a presentar los procedimientos, a diferenciar los datos de las incógnitas, etc. Todos estos aspectos también hacen al trabajo en torno al tratamiento de la información y la resolución de problemas, e involucran capacidades que se deben enseñar dentro del ámbito escolar, y en particular dentro del área de matemática. </w:t>
      </w:r>
    </w:p>
    <w:p w:rsidR="00697924" w:rsidRPr="00697924" w:rsidRDefault="00697924" w:rsidP="00697924">
      <w:pPr>
        <w:tabs>
          <w:tab w:val="center" w:pos="5527"/>
        </w:tabs>
        <w:spacing w:after="0"/>
        <w:jc w:val="both"/>
        <w:rPr>
          <w:rFonts w:cs="Calibri"/>
          <w:szCs w:val="24"/>
        </w:rPr>
      </w:pPr>
      <w:r w:rsidRPr="00697924">
        <w:rPr>
          <w:rFonts w:cs="Calibri"/>
          <w:szCs w:val="24"/>
        </w:rPr>
        <w:t xml:space="preserve">Los errores reiterados asociados a la resolución de problemas, tienen que ver con las creencias que se generan cuando en la escuela sólo se  resuelven problemas “estereotipados”. Por ejemplo: para muchos niños resolver un problema es vincular los números que hay en él (derivado de presentar enunciados  donde todos los números “sirven para algo”), y si el problemas tiene muchos datos, los niños suelen llamarlo "tramposo”; además creen que un problema tiene una única solución, o un único procedimiento de resolución, y que sólo es el maestro quien tiene la voz autorizada para validar las soluciones encontradas. </w:t>
      </w:r>
    </w:p>
    <w:p w:rsidR="00697924" w:rsidRPr="00697924" w:rsidRDefault="00697924" w:rsidP="00697924">
      <w:pPr>
        <w:tabs>
          <w:tab w:val="center" w:pos="5527"/>
        </w:tabs>
        <w:spacing w:after="0"/>
        <w:jc w:val="both"/>
        <w:rPr>
          <w:rFonts w:cs="Calibri"/>
          <w:szCs w:val="24"/>
        </w:rPr>
      </w:pPr>
      <w:r w:rsidRPr="00697924">
        <w:rPr>
          <w:rFonts w:cs="Calibri"/>
          <w:szCs w:val="24"/>
        </w:rPr>
        <w:t>Pero estas representaciones pueden y deben ser modificadas durante el año escolar, presentando a los niños problemas más interesantes, ya que los saberes y actitudes vinculadas a la resolución de problemas son contenidos de enseñanza.</w:t>
      </w:r>
    </w:p>
    <w:p w:rsidR="00697924" w:rsidRPr="00697924" w:rsidRDefault="00697924" w:rsidP="00697924">
      <w:pPr>
        <w:tabs>
          <w:tab w:val="center" w:pos="5527"/>
        </w:tabs>
        <w:spacing w:after="0"/>
        <w:jc w:val="both"/>
        <w:rPr>
          <w:rFonts w:cs="Calibri"/>
          <w:szCs w:val="24"/>
        </w:rPr>
      </w:pPr>
      <w:r w:rsidRPr="00697924">
        <w:rPr>
          <w:rFonts w:cs="Calibri"/>
          <w:szCs w:val="24"/>
        </w:rPr>
        <w:lastRenderedPageBreak/>
        <w:t xml:space="preserve">Los aprendizajes a los que se apunta (la construcción de las nociones matemáticas y las capacidades y actitudes propias de hacer matemática) no pueden lograrse a través del contacto esporádico con los problemas. No es suficiente presentar una o dos situaciones aisladas para constituir condiciones favorables para el aprendizaje. Es necesario construir progresiones, secuencias de problemas y actividades que permitan a los niños una construcción progresiva de nociones y de procedimientos, dando la ocasión de reutilizarlos, mejorarlos, dominarlos. </w:t>
      </w:r>
    </w:p>
    <w:p w:rsidR="00697924" w:rsidRPr="00697924" w:rsidRDefault="00697924" w:rsidP="00697924">
      <w:pPr>
        <w:tabs>
          <w:tab w:val="center" w:pos="5527"/>
        </w:tabs>
        <w:spacing w:after="0"/>
        <w:jc w:val="both"/>
        <w:rPr>
          <w:rFonts w:cs="Calibri"/>
          <w:szCs w:val="24"/>
        </w:rPr>
      </w:pPr>
    </w:p>
    <w:p w:rsidR="00697924" w:rsidRPr="00697924" w:rsidRDefault="00697924" w:rsidP="00697924">
      <w:pPr>
        <w:tabs>
          <w:tab w:val="center" w:pos="5527"/>
        </w:tabs>
        <w:spacing w:after="0"/>
        <w:jc w:val="both"/>
        <w:rPr>
          <w:rFonts w:cs="Calibri"/>
        </w:rPr>
      </w:pPr>
      <w:r w:rsidRPr="00697924">
        <w:rPr>
          <w:rFonts w:cs="Calibri"/>
          <w:b/>
        </w:rPr>
        <w:t>Eje Números y Operaciones</w:t>
      </w:r>
    </w:p>
    <w:p w:rsidR="00644087" w:rsidRDefault="00644087" w:rsidP="00697924">
      <w:pPr>
        <w:spacing w:after="0"/>
        <w:jc w:val="both"/>
        <w:rPr>
          <w:rFonts w:eastAsia="Times New Roman" w:cs="Calibri"/>
          <w:b/>
          <w:szCs w:val="24"/>
        </w:rPr>
      </w:pPr>
    </w:p>
    <w:p w:rsidR="00697924" w:rsidRPr="00697924" w:rsidRDefault="00697924" w:rsidP="00697924">
      <w:pPr>
        <w:spacing w:after="0"/>
        <w:jc w:val="both"/>
        <w:rPr>
          <w:rFonts w:eastAsia="Times New Roman" w:cs="Calibri"/>
          <w:b/>
          <w:szCs w:val="24"/>
        </w:rPr>
      </w:pPr>
      <w:r w:rsidRPr="00697924">
        <w:rPr>
          <w:rFonts w:eastAsia="Times New Roman" w:cs="Calibri"/>
          <w:b/>
          <w:szCs w:val="24"/>
        </w:rPr>
        <w:t>Respecto de la numeración:</w:t>
      </w:r>
    </w:p>
    <w:p w:rsidR="00644087" w:rsidRDefault="00644087"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szCs w:val="24"/>
        </w:rPr>
      </w:pPr>
      <w:r w:rsidRPr="00697924">
        <w:rPr>
          <w:rFonts w:eastAsia="Times New Roman" w:cs="Calibri"/>
          <w:szCs w:val="24"/>
        </w:rPr>
        <w:t>En relación con los números naturales, en 6° deberán proponerse problemas que impliquen usar, leer, escribir y comparar números sin límites, profundizando los aprendizajes que los niños ya han construido, tratando de superar las dificultades que ellos hayan manifestado en los años anteriores. Un buen soporte para este trabajo con la numeración es el uso de la recta numérica, ya que permite revisar nombres, escrituras, comparación y orden de los mismos. El uso de grillas numéricas (cuadros de números)  favorece la adquisición de esos aprendizajes. El docente deberá proveer el nombre de los números redondos “grandes”, por ejemplo, 10.000.000; y permitir que los niños “exploren” sobre los nombres y escrituras de otros números del mismo tamaño, o de mayor tamaño que aparecen en medios periodísticos, o en búsquedas de información en internet–  población de grandes países, distancias, cantidad de habitantes, etc.-</w:t>
      </w:r>
    </w:p>
    <w:p w:rsidR="00697924" w:rsidRPr="00697924" w:rsidRDefault="00697924" w:rsidP="00697924">
      <w:pPr>
        <w:spacing w:after="0"/>
        <w:jc w:val="both"/>
        <w:rPr>
          <w:rFonts w:eastAsia="Times New Roman" w:cs="Calibri"/>
          <w:i/>
          <w:szCs w:val="24"/>
        </w:rPr>
      </w:pPr>
      <w:r w:rsidRPr="00697924">
        <w:rPr>
          <w:rFonts w:eastAsia="Times New Roman" w:cs="Calibri"/>
          <w:szCs w:val="24"/>
        </w:rPr>
        <w:t xml:space="preserve">Además deberá profundizarse el trabajo con las descomposiciones aditivas y multiplicativas de los números, usando 10, 100, 1.000, etc. Por ejemplo: </w:t>
      </w:r>
      <w:r w:rsidRPr="00697924">
        <w:rPr>
          <w:rFonts w:eastAsia="Times New Roman" w:cs="Calibri"/>
          <w:i/>
          <w:szCs w:val="24"/>
        </w:rPr>
        <w:t>“¿Qué números se forman?</w:t>
      </w:r>
    </w:p>
    <w:p w:rsidR="00697924" w:rsidRPr="00697924" w:rsidRDefault="00697924" w:rsidP="00697924">
      <w:pPr>
        <w:spacing w:after="0"/>
        <w:jc w:val="both"/>
        <w:rPr>
          <w:rFonts w:eastAsia="Times New Roman" w:cs="Calibri"/>
          <w:i/>
          <w:szCs w:val="24"/>
        </w:rPr>
      </w:pPr>
      <w:r w:rsidRPr="00697924">
        <w:rPr>
          <w:rFonts w:eastAsia="Times New Roman" w:cs="Calibri"/>
          <w:i/>
          <w:szCs w:val="24"/>
        </w:rPr>
        <w:t>13 x 1.000 + 9 x 100 + 45 x10 =</w:t>
      </w:r>
      <w:r w:rsidRPr="00697924">
        <w:rPr>
          <w:rFonts w:eastAsia="Times New Roman" w:cs="Calibri"/>
          <w:i/>
          <w:szCs w:val="24"/>
        </w:rPr>
        <w:tab/>
      </w:r>
      <w:r w:rsidRPr="00697924">
        <w:rPr>
          <w:rFonts w:eastAsia="Times New Roman" w:cs="Calibri"/>
          <w:i/>
          <w:szCs w:val="24"/>
        </w:rPr>
        <w:tab/>
      </w:r>
      <w:r w:rsidRPr="00697924">
        <w:rPr>
          <w:rFonts w:eastAsia="Times New Roman" w:cs="Calibri"/>
          <w:i/>
          <w:szCs w:val="24"/>
        </w:rPr>
        <w:tab/>
      </w:r>
      <w:r w:rsidRPr="00697924">
        <w:rPr>
          <w:rFonts w:eastAsia="Times New Roman" w:cs="Calibri"/>
          <w:i/>
          <w:szCs w:val="24"/>
        </w:rPr>
        <w:tab/>
        <w:t>35 x 100.000 + 4 x 1 =</w:t>
      </w:r>
    </w:p>
    <w:p w:rsidR="00697924" w:rsidRPr="00697924" w:rsidRDefault="00697924"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szCs w:val="24"/>
        </w:rPr>
      </w:pPr>
      <w:r w:rsidRPr="00697924">
        <w:rPr>
          <w:rFonts w:eastAsia="Times New Roman" w:cs="Calibri"/>
          <w:szCs w:val="24"/>
        </w:rPr>
        <w:t>La calculadora también puede ser una herramienta adecuada para trabajar el valor posicional de las cifras, anticipando algunos resultados de cálculos. Por ejemplo:</w:t>
      </w:r>
    </w:p>
    <w:p w:rsidR="00697924" w:rsidRPr="00697924" w:rsidRDefault="00697924" w:rsidP="00697924">
      <w:pPr>
        <w:spacing w:after="0"/>
        <w:jc w:val="both"/>
        <w:rPr>
          <w:rFonts w:eastAsia="Times New Roman" w:cs="Calibri"/>
          <w:i/>
          <w:szCs w:val="24"/>
        </w:rPr>
      </w:pPr>
      <w:r w:rsidRPr="00697924">
        <w:rPr>
          <w:rFonts w:eastAsia="Times New Roman" w:cs="Calibri"/>
          <w:szCs w:val="24"/>
        </w:rPr>
        <w:t xml:space="preserve">- </w:t>
      </w:r>
      <w:r w:rsidRPr="00697924">
        <w:rPr>
          <w:rFonts w:eastAsia="Times New Roman" w:cs="Calibri"/>
          <w:i/>
          <w:szCs w:val="24"/>
        </w:rPr>
        <w:t>¿Qué número hay que restar a 4.829.356 para que se transforme en 4.809.356? , ¿Y 4.000.356?</w:t>
      </w:r>
    </w:p>
    <w:p w:rsidR="00697924" w:rsidRPr="00697924" w:rsidRDefault="00697924" w:rsidP="00697924">
      <w:pPr>
        <w:spacing w:after="0"/>
        <w:jc w:val="both"/>
        <w:rPr>
          <w:rFonts w:eastAsia="Times New Roman" w:cs="Calibri"/>
          <w:szCs w:val="24"/>
        </w:rPr>
      </w:pPr>
      <w:r w:rsidRPr="00697924">
        <w:rPr>
          <w:rFonts w:eastAsia="Times New Roman" w:cs="Calibri"/>
          <w:i/>
          <w:szCs w:val="24"/>
        </w:rPr>
        <w:t>- Es verdad que 34 resmas de 1.000 hojas alcanzan para darle 100 hojas a cada niño de una escuela de 340 niños? Resolvelo sin hacer la cuenta</w:t>
      </w:r>
      <w:r w:rsidRPr="00697924">
        <w:rPr>
          <w:rFonts w:eastAsia="Times New Roman" w:cs="Calibri"/>
          <w:szCs w:val="24"/>
        </w:rPr>
        <w:t>.</w:t>
      </w:r>
    </w:p>
    <w:p w:rsidR="00697924" w:rsidRPr="00697924" w:rsidRDefault="00697924" w:rsidP="00697924">
      <w:pPr>
        <w:spacing w:after="0"/>
        <w:jc w:val="both"/>
        <w:rPr>
          <w:rFonts w:eastAsia="Times New Roman" w:cs="Calibri"/>
          <w:szCs w:val="24"/>
        </w:rPr>
      </w:pPr>
      <w:r w:rsidRPr="00697924">
        <w:rPr>
          <w:rFonts w:eastAsia="Times New Roman" w:cs="Calibri"/>
          <w:szCs w:val="24"/>
        </w:rPr>
        <w:t>El trabajo con  las descomposiciones aditivas y multiplicativas de números grandes es la tarea previa para el estudio de la descomposición polinómica de un número, que se abordará en la Educación Secundaria.</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En relación con el aprendizaje de las </w:t>
      </w:r>
      <w:r w:rsidRPr="00697924">
        <w:rPr>
          <w:rFonts w:eastAsia="Times New Roman" w:cs="Calibri"/>
          <w:b/>
          <w:szCs w:val="24"/>
        </w:rPr>
        <w:t>fracciones</w:t>
      </w:r>
      <w:r w:rsidRPr="00697924">
        <w:rPr>
          <w:rFonts w:eastAsia="Times New Roman" w:cs="Calibri"/>
          <w:szCs w:val="24"/>
        </w:rPr>
        <w:t xml:space="preserve">, un escollo para su comprensión es la multiplicidad de significados que pueden tomar. Cabe aclarar que desde la perspectiva teórica </w:t>
      </w:r>
      <w:r w:rsidRPr="00697924">
        <w:rPr>
          <w:rFonts w:eastAsia="Times New Roman" w:cs="Calibri"/>
          <w:szCs w:val="24"/>
        </w:rPr>
        <w:lastRenderedPageBreak/>
        <w:t xml:space="preserve">que sostiene este Diseño curricular, se entiende que el </w:t>
      </w:r>
      <w:r w:rsidRPr="00697924">
        <w:rPr>
          <w:rFonts w:eastAsia="Times New Roman" w:cs="Calibri"/>
          <w:b/>
          <w:szCs w:val="24"/>
        </w:rPr>
        <w:t>sentido o significado</w:t>
      </w:r>
      <w:r w:rsidRPr="00697924">
        <w:rPr>
          <w:rFonts w:eastAsia="Times New Roman" w:cs="Calibri"/>
          <w:szCs w:val="24"/>
        </w:rPr>
        <w:t xml:space="preserve"> de un contenido se construye a partir de abordar situaciones donde ese contenido puede modelizarlas matemáticamente. En particular, en años anteriores se trabajó alrededor de la idea de que un problema de reparto, partición, de división, de medida, se puede expresar con una fracción, aunque en el lenguaje coloquial esto no sea tan evidente. Por ello en 6° deberán presentarse situaciones que permitan profundizar los sentidos abordados en los años anteriores, avanzando en situaciones más complejas, vinculadas con problemas de reparto, situaciones de medida y las primeras aproximaciones al uso de la </w:t>
      </w:r>
      <w:r w:rsidRPr="00697924">
        <w:rPr>
          <w:rFonts w:eastAsia="Times New Roman" w:cs="Calibri"/>
          <w:b/>
          <w:szCs w:val="24"/>
        </w:rPr>
        <w:t>fracción como razón</w:t>
      </w:r>
      <w:r w:rsidRPr="00697924">
        <w:rPr>
          <w:rFonts w:eastAsia="Times New Roman" w:cs="Calibri"/>
          <w:szCs w:val="24"/>
        </w:rPr>
        <w:t xml:space="preserve">. Los siguientes problemas son ejemplos de situaciones donde la fracción aparece como razón entre dos cantidades, que pueden ser abordados en 6°, planteados en contextos significativos para los niños, y con números pequeños, para permitir utilizar estrategias más vinculadas al conteo, en algunos casos: </w:t>
      </w:r>
    </w:p>
    <w:p w:rsidR="00697924" w:rsidRPr="00697924" w:rsidRDefault="00697924" w:rsidP="00697924">
      <w:pPr>
        <w:spacing w:after="0"/>
        <w:jc w:val="both"/>
        <w:rPr>
          <w:rFonts w:cs="Calibri"/>
          <w:i/>
          <w:szCs w:val="24"/>
        </w:rPr>
      </w:pPr>
      <w:r w:rsidRPr="00697924">
        <w:rPr>
          <w:rFonts w:cs="Calibri"/>
          <w:i/>
          <w:szCs w:val="24"/>
        </w:rPr>
        <w:t xml:space="preserve">- 2 de cada 8 alumnos participa en el campeonato de fútbol escolar. ¿Cuántos alumnos participarán en el campeonato, si hay 160 alumnos en la escuela? ¿Qué parte de los alumnos de la escuela participa en el campeonato? </w:t>
      </w:r>
    </w:p>
    <w:p w:rsidR="00697924" w:rsidRPr="00697924" w:rsidRDefault="00697924" w:rsidP="00697924">
      <w:pPr>
        <w:spacing w:after="0"/>
        <w:jc w:val="both"/>
        <w:rPr>
          <w:rFonts w:cs="Calibri"/>
          <w:szCs w:val="24"/>
        </w:rPr>
      </w:pPr>
      <w:r w:rsidRPr="00697924">
        <w:rPr>
          <w:rFonts w:cs="Calibri"/>
          <w:szCs w:val="24"/>
        </w:rPr>
        <w:t xml:space="preserve">Aún cuando los niños pueden resolver este problema por distintas estrategias, es importante que el maestro reflexione acerca de que las fracciones nos permiten también expresar una relación entre dos cantidades; es decir, en el problema anterior la expresión “2 de cada 8 alumnos” se puede escribir matemáticamente como “2/8 de los alumnos participa en el campeonato”. La relación entre dos cantidades recibe el nombre de </w:t>
      </w:r>
      <w:r w:rsidRPr="00697924">
        <w:rPr>
          <w:rFonts w:cs="Calibri"/>
          <w:b/>
          <w:szCs w:val="24"/>
        </w:rPr>
        <w:t>razón</w:t>
      </w:r>
      <w:r w:rsidRPr="00697924">
        <w:rPr>
          <w:rFonts w:cs="Calibri"/>
          <w:szCs w:val="24"/>
        </w:rPr>
        <w:t xml:space="preserve">. </w:t>
      </w:r>
    </w:p>
    <w:p w:rsidR="00697924" w:rsidRPr="00697924" w:rsidRDefault="00697924" w:rsidP="00697924">
      <w:pPr>
        <w:spacing w:after="0"/>
        <w:jc w:val="both"/>
        <w:rPr>
          <w:rFonts w:cs="Calibri"/>
          <w:szCs w:val="24"/>
        </w:rPr>
      </w:pPr>
      <w:r w:rsidRPr="00697924">
        <w:rPr>
          <w:rFonts w:cs="Calibri"/>
          <w:szCs w:val="24"/>
        </w:rPr>
        <w:t xml:space="preserve">Además decir: “2 de cada 8” equivale a decir “1 de cada 4”, lo que se puede escribir en lenguaje simbólico de la siguiente manera: </w:t>
      </w:r>
      <m:oMath>
        <m:f>
          <m:fPr>
            <m:ctrlPr>
              <w:rPr>
                <w:rFonts w:ascii="Cambria Math" w:hAnsi="Cambria Math" w:cs="Calibri"/>
                <w:i/>
                <w:szCs w:val="24"/>
              </w:rPr>
            </m:ctrlPr>
          </m:fPr>
          <m:num>
            <m:r>
              <w:rPr>
                <w:rFonts w:ascii="Cambria Math" w:hAnsi="Cambria Math" w:cs="Calibri"/>
                <w:szCs w:val="24"/>
              </w:rPr>
              <m:t>2</m:t>
            </m:r>
          </m:num>
          <m:den>
            <m:r>
              <w:rPr>
                <w:rFonts w:ascii="Cambria Math" w:hAnsi="Cambria Math" w:cs="Calibri"/>
                <w:szCs w:val="24"/>
              </w:rPr>
              <m:t>8</m:t>
            </m:r>
          </m:den>
        </m:f>
        <m:r>
          <w:rPr>
            <w:rFonts w:ascii="Cambria Math" w:hAnsi="Cambria Math" w:cs="Calibri"/>
            <w:szCs w:val="24"/>
          </w:rPr>
          <m:t xml:space="preserve">= </m:t>
        </m:r>
        <m:f>
          <m:fPr>
            <m:ctrlPr>
              <w:rPr>
                <w:rFonts w:ascii="Cambria Math" w:hAnsi="Cambria Math" w:cs="Calibri"/>
                <w:i/>
                <w:szCs w:val="24"/>
              </w:rPr>
            </m:ctrlPr>
          </m:fPr>
          <m:num>
            <m:r>
              <w:rPr>
                <w:rFonts w:ascii="Cambria Math" w:hAnsi="Cambria Math" w:cs="Calibri"/>
                <w:szCs w:val="24"/>
              </w:rPr>
              <m:t>1</m:t>
            </m:r>
          </m:num>
          <m:den>
            <m:r>
              <w:rPr>
                <w:rFonts w:ascii="Cambria Math" w:hAnsi="Cambria Math" w:cs="Calibri"/>
                <w:szCs w:val="24"/>
              </w:rPr>
              <m:t>4</m:t>
            </m:r>
          </m:den>
        </m:f>
      </m:oMath>
      <w:r w:rsidRPr="00697924">
        <w:rPr>
          <w:rFonts w:cs="Calibri"/>
          <w:szCs w:val="24"/>
        </w:rPr>
        <w:t xml:space="preserve">  . Esta igualdad entre dos razones recibe el nombre de </w:t>
      </w:r>
      <w:r w:rsidRPr="00697924">
        <w:rPr>
          <w:rFonts w:cs="Calibri"/>
          <w:b/>
          <w:szCs w:val="24"/>
        </w:rPr>
        <w:t>proporción.</w:t>
      </w:r>
    </w:p>
    <w:p w:rsidR="00697924" w:rsidRPr="00697924" w:rsidRDefault="00697924" w:rsidP="00697924">
      <w:pPr>
        <w:spacing w:after="0"/>
        <w:jc w:val="both"/>
        <w:rPr>
          <w:rFonts w:eastAsia="Times New Roman" w:cs="Calibri"/>
          <w:szCs w:val="24"/>
        </w:rPr>
      </w:pPr>
      <w:r w:rsidRPr="00697924">
        <w:rPr>
          <w:rFonts w:cs="Calibri"/>
          <w:szCs w:val="24"/>
        </w:rPr>
        <w:t xml:space="preserve">También en este grado se incluye la representación en la recta numérica. Plantear el uso de la </w:t>
      </w:r>
      <w:r w:rsidRPr="00697924">
        <w:rPr>
          <w:rFonts w:cs="Calibri"/>
          <w:b/>
          <w:szCs w:val="24"/>
        </w:rPr>
        <w:t>recta numérica</w:t>
      </w:r>
      <w:r w:rsidRPr="00697924">
        <w:rPr>
          <w:rFonts w:cs="Calibri"/>
          <w:szCs w:val="24"/>
        </w:rPr>
        <w:t xml:space="preserve"> como modo de representación contribuye a dar sentido a las fracciones (vista como un número) y a las estrategias de comparación.  Otra situación que debe proponerse -utilizando como recurso la recta numérica-,  es encontrar fracciones entre otras dadas, donde los niños deben recuperar el concepto de fracciones equivalentes para dar respuesta a las mismas. Este trabajo permite que los niños vayan visualizando sobre la recta, la noción de “densidad”, que es una  propiedad del conjunto de los números racionales: “entre dos números decimales, siempre hay otro número decimal”</w:t>
      </w:r>
      <w:r w:rsidRPr="00697924">
        <w:rPr>
          <w:rFonts w:cs="Calibri"/>
          <w:b/>
          <w:bCs/>
          <w:szCs w:val="24"/>
        </w:rPr>
        <w:t>.</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Cuando se habla de </w:t>
      </w:r>
      <w:r w:rsidRPr="00697924">
        <w:rPr>
          <w:rFonts w:eastAsia="Times New Roman" w:cs="Calibri"/>
          <w:b/>
          <w:szCs w:val="24"/>
        </w:rPr>
        <w:t>expresiones decimales</w:t>
      </w:r>
      <w:r w:rsidRPr="00697924">
        <w:rPr>
          <w:rFonts w:eastAsia="Times New Roman" w:cs="Calibri"/>
          <w:szCs w:val="24"/>
        </w:rPr>
        <w:t xml:space="preserve">, se hace referencia a los racionales para los cuales se puede encontrar una fracción decimal representante y cuyo denominador es una potencia de 10. De esta manera, es posible utilizar un sistema de representación decimal posicional  que sea equivalente al sistema definido para los números naturales. Los números decimales se han convertido en protagonistas de todos los cálculos debido a la disponibilidad creciente del uso de las calculadoras. </w:t>
      </w:r>
    </w:p>
    <w:p w:rsidR="00697924" w:rsidRPr="00697924" w:rsidRDefault="00697924" w:rsidP="00697924">
      <w:pPr>
        <w:spacing w:after="0"/>
        <w:jc w:val="both"/>
        <w:rPr>
          <w:rFonts w:eastAsia="Times New Roman" w:cs="Calibri"/>
          <w:szCs w:val="24"/>
        </w:rPr>
      </w:pPr>
      <w:r w:rsidRPr="00697924">
        <w:rPr>
          <w:rFonts w:eastAsia="Times New Roman" w:cs="Calibri"/>
          <w:szCs w:val="24"/>
        </w:rPr>
        <w:lastRenderedPageBreak/>
        <w:t>En este sentido, uno de los propósitos de la enseñanza de las fracciones y los decimales es que los niños reconozcan ambos sistemas numéricos de notación como modos de representar los mismos conceptos, y que puedan determinar cuál es el que tiene ventajas en la utilización, según la situación. Efectivamente, aunque los numerales 0,75 y ¾  representan la misma cantidad, en algunos contextos es más fácil pensar en ¾ y en otros es más adecuada la expresión decimal. Además, en relación con los problemas que permiten resolver las fracciones y los decimales, es necesario presentar algunos problemas de contexto extramatemático, donde se deben expresar las partes de un todo y medir cantidades continuas, como se planteó en el origen de estos números, y otros problemas de contexto intramatemático que incluirán también la representación de los números como puntos en la recta numérica.</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En relación a las expresiones decimales, en 6° se deberán proponer situaciones que permitan profundizar las relaciones entre las fracciones decimales y las expresiones decimales, favoreciendo la comprensión del valor posicional de las escrituras decimales, por ejemplo: 1,35 = 135/100 = 100/100 + 30/100 + 5/100 = 1 + 3/10 + 5/100;  explorar equivalencias entre expresiones fraccionarias y decimales, por ejemplo: </w:t>
      </w:r>
      <w:r w:rsidRPr="00697924">
        <w:rPr>
          <w:rFonts w:eastAsia="Times New Roman" w:cs="Calibri"/>
          <w:i/>
          <w:szCs w:val="24"/>
        </w:rPr>
        <w:t>¿Es cierto que 25/4 es igual a 6,25?</w:t>
      </w:r>
      <w:r w:rsidRPr="00697924">
        <w:rPr>
          <w:rFonts w:eastAsia="Times New Roman" w:cs="Calibri"/>
          <w:szCs w:val="24"/>
        </w:rPr>
        <w:t xml:space="preserve">; encontrar fracciones a partir de cualquier expresión decimal, por ejemplo: </w:t>
      </w:r>
      <w:r w:rsidRPr="00697924">
        <w:rPr>
          <w:rFonts w:eastAsia="Times New Roman" w:cs="Calibri"/>
          <w:i/>
          <w:szCs w:val="24"/>
        </w:rPr>
        <w:t>0,75 = 75/100 = ¾;</w:t>
      </w:r>
      <w:r w:rsidRPr="00697924">
        <w:rPr>
          <w:rFonts w:eastAsia="Times New Roman" w:cs="Calibri"/>
          <w:szCs w:val="24"/>
        </w:rPr>
        <w:t xml:space="preserve"> etc.</w:t>
      </w:r>
    </w:p>
    <w:p w:rsidR="00697924" w:rsidRPr="00697924" w:rsidRDefault="00697924" w:rsidP="00697924">
      <w:pPr>
        <w:spacing w:after="0"/>
        <w:jc w:val="both"/>
        <w:rPr>
          <w:rFonts w:eastAsia="Times New Roman" w:cs="Calibri"/>
          <w:szCs w:val="24"/>
        </w:rPr>
      </w:pPr>
      <w:r w:rsidRPr="00697924">
        <w:rPr>
          <w:rFonts w:eastAsia="Times New Roman" w:cs="Calibri"/>
        </w:rPr>
        <w:t>Se recomienda la lectura de las páginas 38 a 59 del Cuaderno para el Aula, matemática 6° año/grado. Serie NAP. Ministerio Educación de la Nación</w:t>
      </w:r>
      <w:r w:rsidRPr="00697924">
        <w:rPr>
          <w:rFonts w:eastAsia="Times New Roman" w:cs="Calibri"/>
          <w:szCs w:val="24"/>
        </w:rPr>
        <w:t xml:space="preserve">.                 </w:t>
      </w:r>
    </w:p>
    <w:p w:rsidR="00697924" w:rsidRPr="00697924" w:rsidRDefault="00697924"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b/>
          <w:szCs w:val="24"/>
        </w:rPr>
      </w:pPr>
      <w:r w:rsidRPr="00697924">
        <w:rPr>
          <w:rFonts w:eastAsia="Times New Roman" w:cs="Calibri"/>
          <w:b/>
          <w:szCs w:val="24"/>
        </w:rPr>
        <w:t>Respecto de las operaciones:</w:t>
      </w:r>
    </w:p>
    <w:p w:rsidR="00644087" w:rsidRDefault="00644087"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Respecto de las </w:t>
      </w:r>
      <w:r w:rsidRPr="00697924">
        <w:rPr>
          <w:rFonts w:eastAsia="Times New Roman" w:cs="Calibri"/>
          <w:b/>
          <w:szCs w:val="24"/>
        </w:rPr>
        <w:t>operaciones</w:t>
      </w:r>
      <w:r w:rsidRPr="00697924">
        <w:rPr>
          <w:rFonts w:eastAsia="Times New Roman" w:cs="Calibri"/>
          <w:szCs w:val="24"/>
        </w:rPr>
        <w:t xml:space="preserve"> con números naturales, en 6° se deberán recuperar y ampliar los conocimientos que los niños tienen sobre multiplicaciones y divisiones en situaciones donde se aborden los diferentes significados de estas operaciones, utilizando diversos recursos de cálculo. Se debe propiciar el uso del cálculo mental, la utilización de resultados conocidos para resolver otras multiplicaciones y divisiones, las relaciones entre las multiplicaciones y las divisiones, las características del sistema de numeración, y las propiedades conocidas de estas operaciones. Paralelamente al trabajo con las operaciones, en este año se explicitan e institucionalizan (si esto no se hubiera hecho en años anteriores), los nombres de las propiedades de las operaciones que se utilizan fundamentalmente en las estrategias de cálculo mental, en particular la propiedad distributiva de la multiplicación respecto de la suma y resta.  Por ejemplo </w:t>
      </w:r>
      <w:r w:rsidRPr="00697924">
        <w:rPr>
          <w:rFonts w:eastAsia="Times New Roman" w:cs="Calibri"/>
          <w:i/>
          <w:szCs w:val="24"/>
        </w:rPr>
        <w:t>180 x 5 puede pensarse (y resolverse sin el algoritmo ) como (100 + 80)x5 o 180x (3 + 2); o (200-20) x5.</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Además se deberán plantear situaciones que permitan analizar el funcionamiento de la división, no sólo para calcular el cociente sino en situaciones que exigen poner énfasis en las relaciones entre dividendo, divisor, cociente y resto. </w:t>
      </w:r>
    </w:p>
    <w:p w:rsidR="00697924" w:rsidRPr="00697924" w:rsidRDefault="00697924" w:rsidP="00697924">
      <w:pPr>
        <w:spacing w:after="0"/>
        <w:jc w:val="both"/>
        <w:rPr>
          <w:rFonts w:eastAsia="Times New Roman" w:cs="Calibri"/>
          <w:szCs w:val="24"/>
        </w:rPr>
      </w:pPr>
      <w:r w:rsidRPr="00697924">
        <w:rPr>
          <w:rFonts w:eastAsia="Times New Roman" w:cs="Calibri"/>
          <w:szCs w:val="24"/>
        </w:rPr>
        <w:lastRenderedPageBreak/>
        <w:t xml:space="preserve">Respecto de la </w:t>
      </w:r>
      <w:r w:rsidRPr="00697924">
        <w:rPr>
          <w:rFonts w:eastAsia="Times New Roman" w:cs="Calibri"/>
          <w:b/>
          <w:szCs w:val="24"/>
        </w:rPr>
        <w:t>potenciación</w:t>
      </w:r>
      <w:r w:rsidRPr="00697924">
        <w:rPr>
          <w:rFonts w:eastAsia="Times New Roman" w:cs="Calibri"/>
          <w:szCs w:val="24"/>
        </w:rPr>
        <w:t xml:space="preserve"> de números naturales, en 6° año/grado se inicia el abordaje de este contenido que se continúa y amplía en la educación secundaria, permitiéndoles  escribir números grandes con  notación científica. Por ello, se deben proponer situaciones que involucran la idea de potencia en problemas de tipo recursivo, las cuales se podrán resolver con multiplicaciones sucesivas. El análisis de estas situaciones y de los cálculos realizados deberán dotar de significado a la potenciación, y paralelamente, permitir a los niños reconocer la potencia como una herramienta útil para resolver los mismos.</w:t>
      </w:r>
    </w:p>
    <w:p w:rsidR="00697924" w:rsidRPr="00697924" w:rsidRDefault="00697924" w:rsidP="00697924">
      <w:pPr>
        <w:spacing w:after="0"/>
        <w:jc w:val="both"/>
        <w:rPr>
          <w:rFonts w:eastAsia="Times New Roman" w:cs="Calibri"/>
          <w:szCs w:val="24"/>
        </w:rPr>
      </w:pPr>
      <w:r w:rsidRPr="00697924">
        <w:rPr>
          <w:rFonts w:eastAsia="Times New Roman" w:cs="Calibri"/>
          <w:szCs w:val="24"/>
        </w:rPr>
        <w:t>Otro problema interesante que se inicia en este año/grado es el que deriva de problemas que involucran varios pasos con distintas operaciones en cada uno de ellos. Ejemplo:</w:t>
      </w:r>
    </w:p>
    <w:p w:rsidR="00697924" w:rsidRPr="00697924" w:rsidRDefault="00697924" w:rsidP="00697924">
      <w:pPr>
        <w:spacing w:after="0"/>
        <w:jc w:val="both"/>
        <w:rPr>
          <w:rFonts w:eastAsia="Times New Roman" w:cs="Calibri"/>
          <w:i/>
          <w:szCs w:val="24"/>
        </w:rPr>
      </w:pPr>
      <w:r w:rsidRPr="00697924">
        <w:rPr>
          <w:rFonts w:eastAsia="Times New Roman" w:cs="Calibri"/>
          <w:i/>
          <w:szCs w:val="24"/>
        </w:rPr>
        <w:t xml:space="preserve">“Si se compran 8 libros a $50 cada uno, 5 lapiceras a $15  cada una y 4 cuadernos a $20 cada uno y se vende todo por $300. ¿Cuánto se ha perdido? Escribe en una secuencia de cálculos las operaciones realizadas, y comprueba con la calculadora tu resultado.” </w:t>
      </w:r>
    </w:p>
    <w:p w:rsidR="00697924" w:rsidRPr="00697924" w:rsidRDefault="00697924" w:rsidP="00697924">
      <w:pPr>
        <w:spacing w:after="0"/>
        <w:jc w:val="both"/>
        <w:rPr>
          <w:rFonts w:eastAsia="Times New Roman" w:cs="Calibri"/>
          <w:i/>
          <w:szCs w:val="24"/>
        </w:rPr>
      </w:pPr>
      <w:r w:rsidRPr="00697924">
        <w:rPr>
          <w:rFonts w:eastAsia="Times New Roman" w:cs="Calibri"/>
          <w:i/>
          <w:szCs w:val="24"/>
        </w:rPr>
        <w:t>Rta: (8. 50 + 5. 15+ 4. 20) – 300 = 255</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Al escribir en una sola secuencia todas la operaciones involucradas en ese problema, surge la </w:t>
      </w:r>
      <w:r w:rsidRPr="00697924">
        <w:rPr>
          <w:rFonts w:eastAsia="Times New Roman" w:cs="Calibri"/>
          <w:b/>
          <w:szCs w:val="24"/>
        </w:rPr>
        <w:t>necesidad de determinar en qué orden se deben calcular esas operaciones</w:t>
      </w:r>
      <w:r w:rsidRPr="00697924">
        <w:rPr>
          <w:rFonts w:eastAsia="Times New Roman" w:cs="Calibri"/>
          <w:szCs w:val="24"/>
        </w:rPr>
        <w:t xml:space="preserve">. Por ello se deben mencionar los acuerdos que establecen que: cuando en un cálculo </w:t>
      </w:r>
      <w:r w:rsidRPr="00697924">
        <w:rPr>
          <w:rFonts w:eastAsia="Times New Roman" w:cs="Calibri"/>
          <w:b/>
          <w:szCs w:val="24"/>
        </w:rPr>
        <w:t>(donde no hay paréntesis)</w:t>
      </w:r>
      <w:r w:rsidRPr="00697924">
        <w:rPr>
          <w:rFonts w:eastAsia="Times New Roman" w:cs="Calibri"/>
          <w:szCs w:val="24"/>
        </w:rPr>
        <w:t xml:space="preserve"> hay varias operaciones, </w:t>
      </w:r>
      <w:r w:rsidRPr="00697924">
        <w:rPr>
          <w:rFonts w:eastAsia="Times New Roman" w:cs="Calibri"/>
          <w:b/>
          <w:szCs w:val="24"/>
        </w:rPr>
        <w:t>primero se resuelven las que no sean sumas y restas</w:t>
      </w:r>
      <w:r w:rsidRPr="00697924">
        <w:rPr>
          <w:rFonts w:eastAsia="Times New Roman" w:cs="Calibri"/>
          <w:szCs w:val="24"/>
        </w:rPr>
        <w:t xml:space="preserve">. Recién después esos resultados se suman o restan según corresponda. Por eso se dice que los signos + y – </w:t>
      </w:r>
      <w:r w:rsidRPr="00697924">
        <w:rPr>
          <w:rFonts w:eastAsia="Times New Roman" w:cs="Calibri"/>
          <w:b/>
          <w:szCs w:val="24"/>
        </w:rPr>
        <w:t>“separan términos”</w:t>
      </w:r>
      <w:r w:rsidRPr="00697924">
        <w:rPr>
          <w:rFonts w:eastAsia="Times New Roman" w:cs="Calibri"/>
          <w:szCs w:val="24"/>
        </w:rPr>
        <w:t xml:space="preserve"> y esos términos son los que hay que resolver primero.</w:t>
      </w:r>
    </w:p>
    <w:p w:rsidR="00697924" w:rsidRPr="00697924" w:rsidRDefault="00697924" w:rsidP="00697924">
      <w:pPr>
        <w:spacing w:after="0"/>
        <w:jc w:val="both"/>
        <w:rPr>
          <w:rFonts w:eastAsia="Times New Roman" w:cs="Calibri"/>
          <w:szCs w:val="24"/>
        </w:rPr>
      </w:pPr>
      <w:r w:rsidRPr="00697924">
        <w:rPr>
          <w:rFonts w:eastAsia="Times New Roman" w:cs="Calibri"/>
          <w:szCs w:val="24"/>
        </w:rPr>
        <w:t>Por otra parte, si bien los cálculos que aparecen en este tipo de situaciones, en su mayoría no presentan ningún obstáculo para su realización, se debe propiciar el uso de calculadoras –comunes y científicas-, a efectos de que los niños puedan comparar las posibilidades y limitaciones de cada una de ellas, en cuanto al lenguaje formal con que se deben introducir los datos –en cada una de ellas-  para obtener el resultado correcto.</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Respecto a las </w:t>
      </w:r>
      <w:r w:rsidRPr="00697924">
        <w:rPr>
          <w:rFonts w:eastAsia="Times New Roman" w:cs="Calibri"/>
          <w:b/>
          <w:szCs w:val="24"/>
        </w:rPr>
        <w:t>ecuaciones</w:t>
      </w:r>
      <w:r w:rsidRPr="00697924">
        <w:rPr>
          <w:rFonts w:eastAsia="Times New Roman" w:cs="Calibri"/>
          <w:szCs w:val="24"/>
        </w:rPr>
        <w:t>, si bien las mismas se trabajan en forma implícita desde 1º grado, se puede iniciar en 6° año/grado un trabajo de aproximación al uso del lenguaje algebraico en situaciones sencillas que involucren operaciones simples. El mayor obstáculo para los niños lo representa la traducción del lenguaje coloquial al lenguaje algebraico, por ello las situaciones que se propongan deben ser sencillas, en contextos conocidos, con números pequeños que les permitan usar diferentes estrategias de cálculo y controlar la pertinencia del resultado obtenido. No se pretende en este año instalar técnicas para resolver ecuaciones, ya que las mismas son la síntesis de la aplicación de propiedades de las operaciones y de las relaciones de igualdad, que aún no están disponibles para los niños y serán objeto de estudio en la Educación Secundaria.</w:t>
      </w:r>
    </w:p>
    <w:p w:rsidR="00697924" w:rsidRPr="00697924" w:rsidRDefault="00697924"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También en 6° se cierra el estudio de las relaciones entre múltiplo y divisor, ampliando los </w:t>
      </w:r>
      <w:r w:rsidRPr="00697924">
        <w:rPr>
          <w:rFonts w:eastAsia="Times New Roman" w:cs="Calibri"/>
          <w:b/>
          <w:szCs w:val="24"/>
        </w:rPr>
        <w:t>criterios de divisibilidad</w:t>
      </w:r>
      <w:r w:rsidRPr="00697924">
        <w:rPr>
          <w:rFonts w:eastAsia="Times New Roman" w:cs="Calibri"/>
          <w:szCs w:val="24"/>
        </w:rPr>
        <w:t xml:space="preserve"> para resolver diferentes clases de problemas. Se espera que los niños puedan buscar múltiplos y divisores comunes por medio de diferentes estrategias de cálculo, </w:t>
      </w:r>
      <w:r w:rsidRPr="00697924">
        <w:rPr>
          <w:rFonts w:eastAsia="Times New Roman" w:cs="Calibri"/>
          <w:szCs w:val="24"/>
        </w:rPr>
        <w:lastRenderedPageBreak/>
        <w:t>evitando el uso de representaciones o mecanismos únicos desde el inicio del trabajo, para finalizar en la búsqueda del máximo común divisor y múltiplo común menor con estrategias algorítmicas que se apoyan en los criterios de divisibilidad.</w:t>
      </w:r>
    </w:p>
    <w:p w:rsidR="00697924" w:rsidRPr="00697924" w:rsidRDefault="00697924"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Respecto de las </w:t>
      </w:r>
      <w:r w:rsidRPr="00697924">
        <w:rPr>
          <w:rFonts w:eastAsia="Times New Roman" w:cs="Calibri"/>
          <w:b/>
          <w:szCs w:val="24"/>
        </w:rPr>
        <w:t>operaciones con fracciones</w:t>
      </w:r>
      <w:r w:rsidRPr="00697924">
        <w:rPr>
          <w:rFonts w:eastAsia="Times New Roman" w:cs="Calibri"/>
          <w:szCs w:val="24"/>
        </w:rPr>
        <w:t xml:space="preserve">, en 6° se abordarán estrategias de cálculo mental para sumas y restas, multiplicaciones entre fracción por un número natural, fracción de un entero, fracción de una fracción,  división de una fracción de fracción por un número natural, división de un número natural por una fracción y división de fracción por fracción de igual denominador. Estas clasificaciones hechas tanto para las multiplicaciones y las divisiones entre fracciones </w:t>
      </w:r>
      <w:r w:rsidRPr="00697924">
        <w:rPr>
          <w:rFonts w:eastAsia="Times New Roman" w:cs="Calibri"/>
          <w:b/>
          <w:szCs w:val="24"/>
        </w:rPr>
        <w:t>están expuestos de esta manera en el diseño curricular, a fin de mostrar el abordaje didáctico de este campo conceptual complejo</w:t>
      </w:r>
      <w:r w:rsidRPr="00697924">
        <w:rPr>
          <w:rFonts w:eastAsia="Times New Roman" w:cs="Calibri"/>
          <w:szCs w:val="24"/>
        </w:rPr>
        <w:t xml:space="preserve">, pero no implican que las mismas deban enseñarse como casos aislados en la clase. </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Con respecto a los </w:t>
      </w:r>
      <w:r w:rsidRPr="00697924">
        <w:rPr>
          <w:rFonts w:eastAsia="Times New Roman" w:cs="Calibri"/>
          <w:b/>
          <w:szCs w:val="24"/>
        </w:rPr>
        <w:t>algoritmos de las operaciones con fracciones</w:t>
      </w:r>
      <w:r w:rsidRPr="00697924">
        <w:rPr>
          <w:rFonts w:eastAsia="Times New Roman" w:cs="Calibri"/>
          <w:szCs w:val="24"/>
        </w:rPr>
        <w:t xml:space="preserve"> y decimales, si bien se pueden enseñar técnicas para que los alumnos logren cierta destreza en el cálculo del denominador común para sumar o restar, y multiplicar o dividir fracciones sencillas, desde la perspectiva que asocia el aprendizaje con la construcción del sentido de los conocimientos, es muy importante considerar que: las técnicas ocultan el fundamento que permite justificar por qué funcionan. Por otra parte, las técnicas aprendidas de memoria, sin la suficiente comprensión son rápidamente olvidadas o confundidas. Entonces, es primordial que los problemas permitan a los niños avanzar en la comprensión del tipo de situaciones que se pueden resolver con cada operación. Así, irán construyendo estrategias de cálculo mental – basadas principalmente en la equivalencia de fracciones- antes de llegar a la sistematización de los algoritmos, sin llegar a formalizar el algoritmo de la división entre fracciones.  La multiplicación entre una fracción y un número natural o entre dos fracciones se puede abordar en problemas de proporcionalidad,  o en problemas de cálculos de áreas, favoreciendo un trabajo de justificación y análisis de los recursos sobre cómo y porqué es posible multiplicar fracciones entre sí. Por ejemplo:</w:t>
      </w:r>
    </w:p>
    <w:p w:rsidR="00697924" w:rsidRPr="00697924" w:rsidRDefault="00697924" w:rsidP="00697924">
      <w:pPr>
        <w:spacing w:after="0"/>
        <w:jc w:val="both"/>
        <w:rPr>
          <w:rFonts w:eastAsia="Times New Roman" w:cs="Calibri"/>
          <w:i/>
          <w:szCs w:val="24"/>
        </w:rPr>
      </w:pPr>
      <w:r w:rsidRPr="00697924">
        <w:rPr>
          <w:rFonts w:eastAsia="Times New Roman" w:cs="Calibri"/>
          <w:i/>
          <w:szCs w:val="24"/>
        </w:rPr>
        <w:t>Doña Tita quiere tener a mano una lista de precios para cobrar rápidamente. Podrías ayudarla a completar la lista?</w:t>
      </w:r>
    </w:p>
    <w:tbl>
      <w:tblPr>
        <w:tblStyle w:val="Tablaconcuadrcula"/>
        <w:tblW w:w="0" w:type="auto"/>
        <w:tblLook w:val="04A0"/>
      </w:tblPr>
      <w:tblGrid>
        <w:gridCol w:w="3096"/>
        <w:gridCol w:w="954"/>
        <w:gridCol w:w="909"/>
        <w:gridCol w:w="909"/>
        <w:gridCol w:w="955"/>
        <w:gridCol w:w="909"/>
        <w:gridCol w:w="989"/>
      </w:tblGrid>
      <w:tr w:rsidR="00697924" w:rsidRPr="00697924" w:rsidTr="00E813A9">
        <w:tc>
          <w:tcPr>
            <w:tcW w:w="1309"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i/>
                <w:noProof/>
                <w:szCs w:val="24"/>
                <w:lang w:eastAsia="es-AR"/>
              </w:rPr>
              <w:lastRenderedPageBreak/>
              <w:drawing>
                <wp:anchor distT="0" distB="0" distL="114300" distR="114300" simplePos="0" relativeHeight="251660288" behindDoc="1" locked="0" layoutInCell="1" allowOverlap="1">
                  <wp:simplePos x="0" y="0"/>
                  <wp:positionH relativeFrom="column">
                    <wp:posOffset>3175</wp:posOffset>
                  </wp:positionH>
                  <wp:positionV relativeFrom="paragraph">
                    <wp:posOffset>249555</wp:posOffset>
                  </wp:positionV>
                  <wp:extent cx="1828800" cy="1828800"/>
                  <wp:effectExtent l="0" t="0" r="0" b="0"/>
                  <wp:wrapThrough wrapText="bothSides">
                    <wp:wrapPolygon edited="0">
                      <wp:start x="0" y="0"/>
                      <wp:lineTo x="0" y="21375"/>
                      <wp:lineTo x="21375" y="21375"/>
                      <wp:lineTo x="21375"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ción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1828800"/>
                          </a:xfrm>
                          <a:prstGeom prst="rect">
                            <a:avLst/>
                          </a:prstGeom>
                        </pic:spPr>
                      </pic:pic>
                    </a:graphicData>
                  </a:graphic>
                </wp:anchor>
              </w:drawing>
            </w:r>
            <w:r w:rsidRPr="00697924">
              <w:rPr>
                <w:rFonts w:eastAsia="Times New Roman" w:cs="Calibri"/>
                <w:szCs w:val="24"/>
              </w:rPr>
              <w:t>Kilos</w:t>
            </w:r>
          </w:p>
        </w:tc>
        <w:tc>
          <w:tcPr>
            <w:tcW w:w="1309"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1 ½</w:t>
            </w:r>
          </w:p>
        </w:tc>
        <w:tc>
          <w:tcPr>
            <w:tcW w:w="1309"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2</w:t>
            </w:r>
          </w:p>
        </w:tc>
        <w:tc>
          <w:tcPr>
            <w:tcW w:w="1310"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3</w:t>
            </w:r>
          </w:p>
        </w:tc>
        <w:tc>
          <w:tcPr>
            <w:tcW w:w="1310" w:type="dxa"/>
          </w:tcPr>
          <w:p w:rsidR="00697924" w:rsidRPr="00697924" w:rsidRDefault="00697924" w:rsidP="00697924">
            <w:pPr>
              <w:spacing w:line="360" w:lineRule="auto"/>
              <w:jc w:val="both"/>
              <w:rPr>
                <w:rFonts w:eastAsia="Times New Roman" w:cs="Calibri"/>
                <w:szCs w:val="24"/>
              </w:rPr>
            </w:pPr>
          </w:p>
        </w:tc>
        <w:tc>
          <w:tcPr>
            <w:tcW w:w="1310"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1</w:t>
            </w:r>
          </w:p>
        </w:tc>
        <w:tc>
          <w:tcPr>
            <w:tcW w:w="1310"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1/2</w:t>
            </w:r>
          </w:p>
        </w:tc>
      </w:tr>
      <w:tr w:rsidR="00697924" w:rsidRPr="00697924" w:rsidTr="00E813A9">
        <w:trPr>
          <w:trHeight w:val="1174"/>
        </w:trPr>
        <w:tc>
          <w:tcPr>
            <w:tcW w:w="1309"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Precio</w:t>
            </w:r>
          </w:p>
        </w:tc>
        <w:tc>
          <w:tcPr>
            <w:tcW w:w="1309"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 xml:space="preserve">18 </w:t>
            </w:r>
          </w:p>
        </w:tc>
        <w:tc>
          <w:tcPr>
            <w:tcW w:w="1309" w:type="dxa"/>
          </w:tcPr>
          <w:p w:rsidR="00697924" w:rsidRPr="00697924" w:rsidRDefault="00697924" w:rsidP="00697924">
            <w:pPr>
              <w:spacing w:line="360" w:lineRule="auto"/>
              <w:jc w:val="both"/>
              <w:rPr>
                <w:rFonts w:eastAsia="Times New Roman" w:cs="Calibri"/>
                <w:szCs w:val="24"/>
              </w:rPr>
            </w:pPr>
          </w:p>
        </w:tc>
        <w:tc>
          <w:tcPr>
            <w:tcW w:w="1310" w:type="dxa"/>
          </w:tcPr>
          <w:p w:rsidR="00697924" w:rsidRPr="00697924" w:rsidRDefault="00697924" w:rsidP="00697924">
            <w:pPr>
              <w:spacing w:line="360" w:lineRule="auto"/>
              <w:jc w:val="both"/>
              <w:rPr>
                <w:rFonts w:eastAsia="Times New Roman" w:cs="Calibri"/>
                <w:szCs w:val="24"/>
              </w:rPr>
            </w:pPr>
          </w:p>
        </w:tc>
        <w:tc>
          <w:tcPr>
            <w:tcW w:w="1310" w:type="dxa"/>
          </w:tcPr>
          <w:p w:rsidR="00697924" w:rsidRPr="00697924" w:rsidRDefault="00697924" w:rsidP="00697924">
            <w:pPr>
              <w:spacing w:line="360" w:lineRule="auto"/>
              <w:jc w:val="both"/>
              <w:rPr>
                <w:rFonts w:eastAsia="Times New Roman" w:cs="Calibri"/>
                <w:szCs w:val="24"/>
              </w:rPr>
            </w:pPr>
            <w:r w:rsidRPr="00697924">
              <w:rPr>
                <w:rFonts w:eastAsia="Times New Roman" w:cs="Calibri"/>
                <w:szCs w:val="24"/>
              </w:rPr>
              <w:t>30</w:t>
            </w:r>
          </w:p>
        </w:tc>
        <w:tc>
          <w:tcPr>
            <w:tcW w:w="1310" w:type="dxa"/>
          </w:tcPr>
          <w:p w:rsidR="00697924" w:rsidRPr="00697924" w:rsidRDefault="00697924" w:rsidP="00697924">
            <w:pPr>
              <w:spacing w:line="360" w:lineRule="auto"/>
              <w:jc w:val="both"/>
              <w:rPr>
                <w:rFonts w:eastAsia="Times New Roman" w:cs="Calibri"/>
                <w:szCs w:val="24"/>
              </w:rPr>
            </w:pPr>
          </w:p>
        </w:tc>
        <w:tc>
          <w:tcPr>
            <w:tcW w:w="1310" w:type="dxa"/>
          </w:tcPr>
          <w:p w:rsidR="00697924" w:rsidRPr="00697924" w:rsidRDefault="00697924" w:rsidP="00697924">
            <w:pPr>
              <w:spacing w:line="360" w:lineRule="auto"/>
              <w:jc w:val="both"/>
              <w:rPr>
                <w:rFonts w:eastAsia="Times New Roman" w:cs="Calibri"/>
                <w:szCs w:val="24"/>
              </w:rPr>
            </w:pPr>
          </w:p>
        </w:tc>
      </w:tr>
    </w:tbl>
    <w:p w:rsidR="00697924" w:rsidRPr="00697924" w:rsidRDefault="00697924"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szCs w:val="24"/>
        </w:rPr>
      </w:pPr>
    </w:p>
    <w:p w:rsidR="00697924" w:rsidRPr="00697924" w:rsidRDefault="00697924" w:rsidP="00697924">
      <w:pPr>
        <w:spacing w:after="0"/>
        <w:jc w:val="both"/>
        <w:rPr>
          <w:rFonts w:eastAsia="Times New Roman" w:cs="Calibri"/>
          <w:szCs w:val="24"/>
        </w:rPr>
      </w:pPr>
      <w:r w:rsidRPr="00697924">
        <w:rPr>
          <w:rFonts w:eastAsia="Times New Roman" w:cs="Calibri"/>
          <w:szCs w:val="24"/>
        </w:rPr>
        <w:t>En este punto, es importante analizar el hecho de que cuando se multiplican números naturales entre sí, el resultado es siempre mayor que los factores, pero esta propiedad no es válida en el caso de multiplicaciones entre fracciones.</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Respecto de las </w:t>
      </w:r>
      <w:r w:rsidRPr="00697924">
        <w:rPr>
          <w:rFonts w:eastAsia="Times New Roman" w:cs="Calibri"/>
          <w:b/>
          <w:szCs w:val="24"/>
        </w:rPr>
        <w:t>operaciones con expresiones decimales</w:t>
      </w:r>
      <w:r w:rsidRPr="00697924">
        <w:rPr>
          <w:rFonts w:eastAsia="Times New Roman" w:cs="Calibri"/>
          <w:szCs w:val="24"/>
        </w:rPr>
        <w:t xml:space="preserve"> se deberán construir variados recursos de cálculo mental exacto y aproximado y cálculo algorítmico que permita sumar, restar, multiplicar y dividir expresiones decimales por un número natural y entre sí.</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Respecto de la </w:t>
      </w:r>
      <w:r w:rsidRPr="00697924">
        <w:rPr>
          <w:rFonts w:eastAsia="Times New Roman" w:cs="Calibri"/>
          <w:b/>
          <w:szCs w:val="24"/>
        </w:rPr>
        <w:t xml:space="preserve">proporcionalidad </w:t>
      </w:r>
      <w:r w:rsidRPr="00697924">
        <w:rPr>
          <w:rFonts w:eastAsia="Times New Roman" w:cs="Calibri"/>
          <w:szCs w:val="24"/>
        </w:rPr>
        <w:t>si bien estos problemas forman parte tanto del eje de las operaciones con números naturales, como del eje de los números racionales y de la medida, en 6° año se deberán retomar algunas situaciones similares a las trabajadas en 5º  y  proponer diferentes situaciones teniendo en cuenta los números involucrados, para favorecer el empleo de diferentes relaciones numéricas y las propiedades específicas de la proporcionalidad que surgen del análisis de las tablas de éstas situaciones, por ejemplo:</w:t>
      </w:r>
    </w:p>
    <w:p w:rsidR="00697924" w:rsidRPr="00697924" w:rsidRDefault="00697924" w:rsidP="00697924">
      <w:pPr>
        <w:numPr>
          <w:ilvl w:val="0"/>
          <w:numId w:val="61"/>
        </w:numPr>
        <w:tabs>
          <w:tab w:val="num" w:pos="567"/>
        </w:tabs>
        <w:spacing w:after="0" w:line="360" w:lineRule="auto"/>
        <w:jc w:val="both"/>
        <w:textAlignment w:val="baseline"/>
        <w:rPr>
          <w:rFonts w:eastAsia="Times New Roman" w:cs="Calibri"/>
          <w:szCs w:val="24"/>
        </w:rPr>
      </w:pPr>
      <w:r w:rsidRPr="00697924">
        <w:rPr>
          <w:rFonts w:eastAsia="Times New Roman" w:cs="Calibri"/>
          <w:szCs w:val="24"/>
        </w:rPr>
        <w:t>“al doble, el doble”, “al triple, el triple”, etc.</w:t>
      </w:r>
    </w:p>
    <w:p w:rsidR="00697924" w:rsidRPr="00697924" w:rsidRDefault="00697924" w:rsidP="00697924">
      <w:pPr>
        <w:numPr>
          <w:ilvl w:val="0"/>
          <w:numId w:val="61"/>
        </w:numPr>
        <w:tabs>
          <w:tab w:val="num" w:pos="567"/>
        </w:tabs>
        <w:spacing w:after="0" w:line="360" w:lineRule="auto"/>
        <w:ind w:left="567" w:hanging="207"/>
        <w:jc w:val="both"/>
        <w:textAlignment w:val="baseline"/>
        <w:rPr>
          <w:rFonts w:eastAsia="Times New Roman" w:cs="Calibri"/>
          <w:szCs w:val="24"/>
        </w:rPr>
      </w:pPr>
      <w:r w:rsidRPr="00697924">
        <w:rPr>
          <w:rFonts w:eastAsia="Times New Roman" w:cs="Calibri"/>
          <w:szCs w:val="24"/>
        </w:rPr>
        <w:t>“si sumo dos valores de una de las magnitudes, se suman los valores de la otra (magnitud)”</w:t>
      </w:r>
    </w:p>
    <w:p w:rsidR="00697924" w:rsidRPr="00697924" w:rsidRDefault="00697924" w:rsidP="00697924">
      <w:pPr>
        <w:numPr>
          <w:ilvl w:val="0"/>
          <w:numId w:val="61"/>
        </w:numPr>
        <w:tabs>
          <w:tab w:val="num" w:pos="567"/>
        </w:tabs>
        <w:spacing w:after="0" w:line="360" w:lineRule="auto"/>
        <w:ind w:left="567" w:hanging="207"/>
        <w:jc w:val="both"/>
        <w:textAlignment w:val="baseline"/>
        <w:rPr>
          <w:rFonts w:eastAsia="Times New Roman" w:cs="Calibri"/>
          <w:szCs w:val="24"/>
        </w:rPr>
      </w:pPr>
      <w:r w:rsidRPr="00697924">
        <w:rPr>
          <w:rFonts w:eastAsia="Times New Roman" w:cs="Calibri"/>
          <w:szCs w:val="24"/>
        </w:rPr>
        <w:t>“si sé lo que le corresponde a 1 (unidad), (“constante de proporcionalidad”), entonces es fácil calcular el resto de las incógnitas”</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Otro tipo de situaciones interesantes de </w:t>
      </w:r>
      <w:r w:rsidRPr="00697924">
        <w:rPr>
          <w:rFonts w:eastAsia="Times New Roman" w:cs="Calibri"/>
          <w:b/>
          <w:szCs w:val="24"/>
        </w:rPr>
        <w:t>proporcionalidad</w:t>
      </w:r>
      <w:r w:rsidRPr="00697924">
        <w:rPr>
          <w:rFonts w:eastAsia="Times New Roman" w:cs="Calibri"/>
          <w:szCs w:val="24"/>
        </w:rPr>
        <w:t xml:space="preserve"> son aquellas que implican la relación “entre partes” y la comparación de razones, que permiten analizar los vínculos entre este tipo de situaciones y las trabajadas en relación a las fracciones equivalentes, por ejemplo:</w:t>
      </w:r>
    </w:p>
    <w:p w:rsidR="00697924" w:rsidRPr="00697924" w:rsidRDefault="00697924" w:rsidP="00697924">
      <w:pPr>
        <w:numPr>
          <w:ilvl w:val="0"/>
          <w:numId w:val="62"/>
        </w:numPr>
        <w:tabs>
          <w:tab w:val="num" w:pos="567"/>
        </w:tabs>
        <w:spacing w:after="0" w:line="360" w:lineRule="auto"/>
        <w:ind w:left="567" w:hanging="207"/>
        <w:jc w:val="both"/>
        <w:textAlignment w:val="baseline"/>
        <w:rPr>
          <w:rFonts w:eastAsia="Times New Roman" w:cs="Calibri"/>
          <w:i/>
          <w:szCs w:val="24"/>
        </w:rPr>
      </w:pPr>
      <w:r w:rsidRPr="00697924">
        <w:rPr>
          <w:rFonts w:eastAsia="Times New Roman" w:cs="Calibri"/>
          <w:i/>
          <w:szCs w:val="24"/>
        </w:rPr>
        <w:lastRenderedPageBreak/>
        <w:t>Para preparar un jugo de naranja se necesitan 2 vasos de agua por cada sobre de jugo en polvo. Si se desea mantener el sabor, ¿Cuántos vasos de agua son necesarios para preparar 3 sobres de polvo? Y para 7 vasos de agua, ¿cuántos sobres de polvo se necesitarán?</w:t>
      </w:r>
    </w:p>
    <w:p w:rsidR="00697924" w:rsidRPr="00697924" w:rsidRDefault="00697924" w:rsidP="00697924">
      <w:pPr>
        <w:numPr>
          <w:ilvl w:val="0"/>
          <w:numId w:val="62"/>
        </w:numPr>
        <w:tabs>
          <w:tab w:val="num" w:pos="567"/>
        </w:tabs>
        <w:spacing w:after="0" w:line="360" w:lineRule="auto"/>
        <w:ind w:left="567" w:hanging="207"/>
        <w:jc w:val="both"/>
        <w:textAlignment w:val="baseline"/>
        <w:rPr>
          <w:rFonts w:eastAsia="Times New Roman" w:cs="Calibri"/>
          <w:i/>
          <w:szCs w:val="24"/>
        </w:rPr>
      </w:pPr>
      <w:r w:rsidRPr="00697924">
        <w:rPr>
          <w:rFonts w:eastAsia="Times New Roman" w:cs="Calibri"/>
          <w:i/>
          <w:szCs w:val="24"/>
        </w:rPr>
        <w:t>En sexto A por cada 6 varones hay 9 mujeres. En sexto B, por cada 4 varones hay 5 mujeres, ¿en qué grado es mayor la proporción de mujeres?</w:t>
      </w:r>
    </w:p>
    <w:p w:rsidR="00697924" w:rsidRPr="00697924" w:rsidRDefault="00697924" w:rsidP="00697924">
      <w:pPr>
        <w:spacing w:after="0"/>
        <w:jc w:val="both"/>
        <w:rPr>
          <w:rFonts w:eastAsia="Times New Roman" w:cstheme="minorHAnsi"/>
          <w:szCs w:val="24"/>
        </w:rPr>
      </w:pPr>
    </w:p>
    <w:p w:rsidR="00697924" w:rsidRPr="00697924" w:rsidRDefault="00697924" w:rsidP="00697924">
      <w:pPr>
        <w:spacing w:after="0"/>
        <w:jc w:val="both"/>
        <w:rPr>
          <w:rFonts w:eastAsia="Times New Roman" w:cstheme="minorHAnsi"/>
          <w:szCs w:val="24"/>
        </w:rPr>
      </w:pPr>
      <w:r w:rsidRPr="00697924">
        <w:rPr>
          <w:rFonts w:eastAsia="Times New Roman" w:cstheme="minorHAnsi"/>
          <w:szCs w:val="24"/>
        </w:rPr>
        <w:t xml:space="preserve">En cuanto a la resolución de este tipo de situaciones no es esperable que se propongan métodos algorítmicos como único recurso (por ejemplo la regla de tres), para no correr el riesgo de mecanización que éstos presentan, ya que según sean los números involucrados, pueden aparecer otras estrategias de cálculo variadas que cohexistan en el aula, en lugar de una sola. Sin embargo, si el grupo lo permite, es pertinente ir analizando caminos “más cortos” que posibiliten llegar al cálculo del elemento desconocido cuando el cálculo mental no sea la mejor estrategia. Para ello se deberá retomar el análisis de los problemas en los que se calculó el valor unitario de una de las cantidades (estrategia de “reducción a la unidad”), y cómo a partir de este valor se pudieron encontrar otros valores a través de una multiplicación. En definitiva, este análisis permite “construir” un procedimiento “más económico” (algoritmo) para solucionar problemas de regla de tres simple directa. Cabe mencionar que en 6º año no llega a formalizarse el concepto de constante de proporcionalidad que es el fundamento teórico de los procedimientos algorítmicos para la resolución de situaciones de regla de tres simple directa o de funciones de proporcionalidad directa. </w:t>
      </w:r>
    </w:p>
    <w:p w:rsidR="00697924" w:rsidRPr="00697924" w:rsidRDefault="00697924" w:rsidP="00697924">
      <w:pPr>
        <w:spacing w:after="0"/>
        <w:jc w:val="both"/>
        <w:rPr>
          <w:rFonts w:eastAsia="Times New Roman" w:cs="Calibri"/>
          <w:szCs w:val="24"/>
        </w:rPr>
      </w:pPr>
      <w:r w:rsidRPr="00697924">
        <w:rPr>
          <w:rFonts w:eastAsia="Times New Roman" w:cs="Calibri"/>
          <w:szCs w:val="24"/>
        </w:rPr>
        <w:t>Existen problemas de proporcionalidad que para su solución pueden usarse diferentes estrategias basadas en contenidos abordados en años anteriores. Un ejemplo de ellos son los problemas vinculados a la noción de porcentaje, ya que este tipo de situaciones se puede asociar:</w:t>
      </w:r>
    </w:p>
    <w:p w:rsidR="00697924" w:rsidRPr="00697924" w:rsidRDefault="00697924" w:rsidP="00697924">
      <w:pPr>
        <w:numPr>
          <w:ilvl w:val="1"/>
          <w:numId w:val="61"/>
        </w:numPr>
        <w:spacing w:after="0" w:line="360" w:lineRule="auto"/>
        <w:ind w:left="426" w:hanging="426"/>
        <w:contextualSpacing/>
        <w:jc w:val="both"/>
        <w:rPr>
          <w:rFonts w:eastAsia="Times New Roman" w:cs="Calibri"/>
          <w:szCs w:val="24"/>
        </w:rPr>
      </w:pPr>
      <w:r w:rsidRPr="00697924">
        <w:rPr>
          <w:rFonts w:eastAsia="Times New Roman" w:cs="Calibri"/>
          <w:szCs w:val="24"/>
        </w:rPr>
        <w:t xml:space="preserve">tanto a la idea de fracción -por ejemplo: </w:t>
      </w:r>
      <w:r w:rsidRPr="00697924">
        <w:rPr>
          <w:rFonts w:eastAsia="Times New Roman" w:cs="Calibri"/>
          <w:i/>
          <w:szCs w:val="24"/>
        </w:rPr>
        <w:t xml:space="preserve">15 % es equivalente a decir “15 de cada 100”, es decir 15/100-, </w:t>
      </w:r>
    </w:p>
    <w:p w:rsidR="00697924" w:rsidRPr="00697924" w:rsidRDefault="00697924" w:rsidP="00697924">
      <w:pPr>
        <w:numPr>
          <w:ilvl w:val="1"/>
          <w:numId w:val="61"/>
        </w:numPr>
        <w:spacing w:after="0" w:line="360" w:lineRule="auto"/>
        <w:ind w:left="426" w:hanging="426"/>
        <w:contextualSpacing/>
        <w:jc w:val="both"/>
        <w:rPr>
          <w:rFonts w:eastAsia="Times New Roman" w:cs="Calibri"/>
          <w:szCs w:val="24"/>
        </w:rPr>
      </w:pPr>
      <w:r w:rsidRPr="00697924">
        <w:rPr>
          <w:rFonts w:eastAsia="Times New Roman" w:cs="Calibri"/>
          <w:szCs w:val="24"/>
        </w:rPr>
        <w:t>así como a la idea de proporcionalidad</w:t>
      </w:r>
      <w:r w:rsidRPr="00697924">
        <w:rPr>
          <w:rFonts w:eastAsia="Times New Roman" w:cs="Calibri"/>
          <w:i/>
          <w:szCs w:val="24"/>
        </w:rPr>
        <w:t xml:space="preserve"> -</w:t>
      </w:r>
      <w:r w:rsidRPr="00697924">
        <w:rPr>
          <w:rFonts w:eastAsia="Times New Roman" w:cs="Calibri"/>
          <w:szCs w:val="24"/>
        </w:rPr>
        <w:t>por ejemplo</w:t>
      </w:r>
      <w:r w:rsidRPr="00697924">
        <w:rPr>
          <w:rFonts w:eastAsia="Times New Roman" w:cs="Calibri"/>
          <w:i/>
          <w:szCs w:val="24"/>
        </w:rPr>
        <w:t xml:space="preserve">: si por una compra de $150 me hacen una rebaja de $15% por pago de contado, ¿Cuánto pagué?. Decidí comprarlo en cuotas y me cobraron $180 ¿Cuál fue el porcentaje de recargo?, </w:t>
      </w:r>
      <w:r w:rsidRPr="00697924">
        <w:rPr>
          <w:rFonts w:eastAsia="Times New Roman" w:cs="Calibri"/>
          <w:szCs w:val="24"/>
        </w:rPr>
        <w:t xml:space="preserve">o </w:t>
      </w:r>
    </w:p>
    <w:p w:rsidR="00697924" w:rsidRPr="00697924" w:rsidRDefault="00697924" w:rsidP="00697924">
      <w:pPr>
        <w:numPr>
          <w:ilvl w:val="1"/>
          <w:numId w:val="61"/>
        </w:numPr>
        <w:spacing w:after="0" w:line="360" w:lineRule="auto"/>
        <w:ind w:left="426" w:hanging="426"/>
        <w:contextualSpacing/>
        <w:jc w:val="both"/>
        <w:rPr>
          <w:rFonts w:eastAsia="Times New Roman" w:cs="Calibri"/>
          <w:szCs w:val="24"/>
        </w:rPr>
      </w:pPr>
      <w:r w:rsidRPr="00697924">
        <w:rPr>
          <w:rFonts w:eastAsia="Times New Roman" w:cs="Calibri"/>
          <w:szCs w:val="24"/>
        </w:rPr>
        <w:t xml:space="preserve">a la idea de una multiplicación/división por un número decimal </w:t>
      </w:r>
      <w:r w:rsidRPr="00697924">
        <w:rPr>
          <w:rFonts w:eastAsia="Times New Roman" w:cs="Calibri"/>
          <w:i/>
          <w:szCs w:val="24"/>
        </w:rPr>
        <w:t xml:space="preserve"> -</w:t>
      </w:r>
      <w:r w:rsidRPr="00697924">
        <w:rPr>
          <w:rFonts w:eastAsia="Times New Roman" w:cs="Calibri"/>
          <w:szCs w:val="24"/>
        </w:rPr>
        <w:t>por ejemplo</w:t>
      </w:r>
      <w:r w:rsidRPr="00697924">
        <w:rPr>
          <w:rFonts w:eastAsia="Times New Roman" w:cs="Calibri"/>
          <w:i/>
          <w:szCs w:val="24"/>
        </w:rPr>
        <w:t xml:space="preserve"> el 35% de 180 = 0,35x480. </w:t>
      </w:r>
      <w:r w:rsidRPr="00697924">
        <w:rPr>
          <w:rFonts w:eastAsia="Times New Roman" w:cs="Calibri"/>
          <w:szCs w:val="24"/>
        </w:rPr>
        <w:t xml:space="preserve">Este último tipo de situaciones es un claro ejemplo donde el procedimiento de resolución por “regla de tres” no es el más económico. </w:t>
      </w:r>
    </w:p>
    <w:p w:rsidR="00697924" w:rsidRPr="00697924" w:rsidRDefault="00697924" w:rsidP="00697924">
      <w:pPr>
        <w:spacing w:after="0"/>
        <w:jc w:val="both"/>
        <w:rPr>
          <w:rFonts w:eastAsia="Times New Roman" w:cs="Calibri"/>
          <w:szCs w:val="24"/>
        </w:rPr>
      </w:pPr>
      <w:r w:rsidRPr="00697924">
        <w:rPr>
          <w:rFonts w:eastAsia="Times New Roman" w:cs="Calibri"/>
          <w:szCs w:val="24"/>
        </w:rPr>
        <w:lastRenderedPageBreak/>
        <w:t xml:space="preserve">El trabajo se continúa a partir del análisis de otras formas de representación de las relaciones de proporcionalidad directa, entre las que se incluyen gráficos circulares y ejes cartesianos (los cuales también se han abordado desde 5º grado en el eje Espacio, Formas y Medida). Se debe propiciar que los niños identifiquen el tipo de información que permite obtener estas nuevas organizaciones de datos y la conveniencia de apelar a uno u otro recurso según el tipo de problema. </w:t>
      </w:r>
    </w:p>
    <w:p w:rsidR="00697924" w:rsidRPr="00697924" w:rsidRDefault="00697924" w:rsidP="00697924">
      <w:pPr>
        <w:spacing w:after="0"/>
        <w:jc w:val="both"/>
        <w:rPr>
          <w:rFonts w:eastAsia="Times New Roman" w:cs="Calibri"/>
          <w:szCs w:val="24"/>
        </w:rPr>
      </w:pPr>
      <w:r w:rsidRPr="00697924">
        <w:rPr>
          <w:rFonts w:eastAsia="Times New Roman" w:cs="Calibri"/>
          <w:szCs w:val="24"/>
        </w:rPr>
        <w:t>También resulta muy importante el análisis de situaciones donde ambas magnitudes crecen, pero que no responden al modelo de proporcionalidad directa</w:t>
      </w:r>
      <w:r w:rsidRPr="00697924">
        <w:rPr>
          <w:rFonts w:eastAsia="Times New Roman" w:cs="Calibri"/>
          <w:szCs w:val="24"/>
          <w:vertAlign w:val="superscript"/>
        </w:rPr>
        <w:footnoteReference w:id="86"/>
      </w:r>
      <w:r w:rsidRPr="00697924">
        <w:rPr>
          <w:rFonts w:eastAsia="Times New Roman" w:cs="Calibri"/>
          <w:szCs w:val="24"/>
        </w:rPr>
        <w:t xml:space="preserve">, ya que uno de los objetivos de la tarea matemática a la cual se aspira desde este diseño-como se mencionó con anterioridad-, es poder reconocer qué tipo de situaciones se pueden modelar con este contenido, y cuáles no. Es decir analizar el sentido o significado de las magnitudes directamente proporcionales (MDP). </w:t>
      </w:r>
    </w:p>
    <w:p w:rsidR="00697924" w:rsidRPr="00697924" w:rsidRDefault="00697924" w:rsidP="00697924">
      <w:pPr>
        <w:spacing w:after="0"/>
        <w:jc w:val="both"/>
        <w:rPr>
          <w:rFonts w:eastAsia="Times New Roman" w:cs="Calibri"/>
          <w:szCs w:val="24"/>
        </w:rPr>
      </w:pPr>
      <w:r w:rsidRPr="00697924">
        <w:rPr>
          <w:rFonts w:eastAsia="Times New Roman" w:cs="Calibri"/>
          <w:szCs w:val="24"/>
        </w:rPr>
        <w:t xml:space="preserve"> En relación al trabajo sobre las relaciones de </w:t>
      </w:r>
      <w:r w:rsidRPr="00697924">
        <w:rPr>
          <w:rFonts w:eastAsia="Times New Roman" w:cs="Calibri"/>
          <w:b/>
          <w:szCs w:val="24"/>
        </w:rPr>
        <w:t>proporcionalidad inversa</w:t>
      </w:r>
      <w:r w:rsidRPr="00697924">
        <w:rPr>
          <w:rFonts w:eastAsia="Times New Roman" w:cs="Calibri"/>
          <w:szCs w:val="24"/>
        </w:rPr>
        <w:t xml:space="preserve"> se deberán presentar situaciones sencillas, con “números amigables”, que favorezcan la aplicación de diversas estrategias de cálculo mental permitan explicitación de las propiedades de la proporcionalidad inversa. Por ejemplo: “</w:t>
      </w:r>
      <w:r w:rsidRPr="00697924">
        <w:rPr>
          <w:rFonts w:eastAsia="Times New Roman" w:cs="Calibri"/>
          <w:i/>
          <w:szCs w:val="24"/>
        </w:rPr>
        <w:t>al doble corresponde la mitad</w:t>
      </w:r>
      <w:r w:rsidRPr="00697924">
        <w:rPr>
          <w:rFonts w:eastAsia="Times New Roman" w:cs="Calibri"/>
          <w:szCs w:val="24"/>
        </w:rPr>
        <w:t>”.</w:t>
      </w:r>
    </w:p>
    <w:p w:rsidR="00697924" w:rsidRPr="00697924" w:rsidRDefault="00697924" w:rsidP="00697924">
      <w:pPr>
        <w:widowControl w:val="0"/>
        <w:spacing w:after="0"/>
        <w:jc w:val="both"/>
        <w:rPr>
          <w:rFonts w:cs="Calibri"/>
          <w:sz w:val="20"/>
          <w:szCs w:val="20"/>
        </w:rPr>
      </w:pPr>
      <w:r w:rsidRPr="00697924">
        <w:rPr>
          <w:rFonts w:cs="Calibri"/>
          <w:sz w:val="20"/>
          <w:szCs w:val="20"/>
        </w:rPr>
        <w:t>Se sugiere la lectura de las págs. 59 a 121 del cuaderno para el aula Matemática 6º, serie NAP, donde se encuentran ejemplos de actividades para abordar estos conceptos.</w:t>
      </w:r>
    </w:p>
    <w:p w:rsidR="00697924" w:rsidRPr="00697924" w:rsidRDefault="00697924" w:rsidP="00697924">
      <w:pPr>
        <w:spacing w:after="0"/>
        <w:jc w:val="both"/>
        <w:rPr>
          <w:rFonts w:cs="Calibri"/>
          <w:szCs w:val="24"/>
        </w:rPr>
      </w:pPr>
    </w:p>
    <w:p w:rsidR="00697924" w:rsidRPr="00697924" w:rsidRDefault="00697924" w:rsidP="00697924">
      <w:pPr>
        <w:spacing w:after="0"/>
        <w:jc w:val="both"/>
        <w:rPr>
          <w:rFonts w:cs="Calibri"/>
          <w:b/>
          <w:szCs w:val="24"/>
        </w:rPr>
      </w:pPr>
      <w:r w:rsidRPr="00697924">
        <w:rPr>
          <w:rFonts w:cs="Calibri"/>
          <w:b/>
          <w:szCs w:val="24"/>
        </w:rPr>
        <w:t>Eje Espacio, Formas y Medida</w:t>
      </w:r>
    </w:p>
    <w:p w:rsidR="00644087" w:rsidRDefault="00644087"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cs="Calibri"/>
          <w:b/>
          <w:szCs w:val="24"/>
        </w:rPr>
      </w:pPr>
      <w:r w:rsidRPr="00697924">
        <w:rPr>
          <w:rFonts w:eastAsia="Calibri" w:cs="Calibri"/>
          <w:b/>
          <w:szCs w:val="24"/>
        </w:rPr>
        <w:t>Respecto del espacio:</w:t>
      </w:r>
    </w:p>
    <w:p w:rsidR="00644087" w:rsidRDefault="00644087"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 xml:space="preserve">Teniendo en cuenta que muchos de los conocimientos espaciales se generan de modo práctico fuera de la escuela, se podría entender que todos los aprendizajes vinculados al dominio espacial se adquieren toda su complejidad de esta forma. Pero las dificultades que muestran algunos jóvenes y adultos para anticipar, controlar, comunicar y representar relaciones de las relaciones que se ponen en juego en y con el espacio, en el 2° ciclo, el trabajo con las representaciones del espacio es uno de los ejes de trabajo. </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En 6º año/grado se deberá continuar el trabajo ya iniciado en los años anteriores, sobre las representaciones del espacio, para avanzar en el uso de sistemas de referencia para la ubicación de puntos en el plano. Las experiencias de ubicación de objetos en el espacio realizadas en años anteriores sirven de base para determinar la posición de un punto en el plano o en el espacio, las actividades realizadas en los juegos de la Batalla Naval y la Batalla geométrica, servirán de soporte para interpretar la ubicación de puntos en un sistema de coordenadas cartesianas. Por ello si no se realizaron anteriormente, es necesario hacerlo ahora. </w:t>
      </w:r>
      <w:r w:rsidRPr="00697924">
        <w:rPr>
          <w:rFonts w:eastAsia="Times New Roman" w:cs="Calibri"/>
          <w:szCs w:val="24"/>
        </w:rPr>
        <w:t xml:space="preserve">Como esta actividad llevará implícita la necesidad de ponerse de acuerdo en cómo </w:t>
      </w:r>
      <w:r w:rsidRPr="00697924">
        <w:rPr>
          <w:rFonts w:eastAsia="Times New Roman" w:cs="Calibri"/>
          <w:szCs w:val="24"/>
        </w:rPr>
        <w:lastRenderedPageBreak/>
        <w:t xml:space="preserve">referenciar los ejes para que ambos estén numerados y además cómo comunicar efectivamente la ubicación de un punto con dos números de manera que todos puedan señalar cuál es el punto informado (en los ejes cartesianos el punto (2; 1) está en un lugar diferente al punto (1; 2)). La sistematización de los acuerdos alcanzados es una primera aproximación al uso de coordenadas cartesianas. </w:t>
      </w:r>
      <w:r w:rsidRPr="00697924">
        <w:rPr>
          <w:rFonts w:eastAsia="Calibri" w:cs="Calibri"/>
          <w:szCs w:val="24"/>
        </w:rPr>
        <w:t>Cuando los niños expliciten en los momentos de discusión, los procedimientos que utilizaron para representar puntos en un sistema de ejes cartesianos, la docente deberá proponer la discusión acerca de dónde se ubican los puntos cuando una de las coordenadas es cero, así como las semejanzas y diferencias de las coordenadas de los puntos que definen lados congruentes de una figura.</w:t>
      </w:r>
    </w:p>
    <w:p w:rsidR="00697924" w:rsidRPr="00697924" w:rsidRDefault="00697924" w:rsidP="00697924">
      <w:pPr>
        <w:spacing w:after="0"/>
        <w:jc w:val="both"/>
        <w:rPr>
          <w:rFonts w:eastAsia="Times New Roman" w:cs="Times New Roman"/>
          <w:szCs w:val="24"/>
        </w:rPr>
      </w:pPr>
      <w:r w:rsidRPr="00697924">
        <w:rPr>
          <w:rFonts w:eastAsia="Times New Roman" w:cs="Calibri"/>
          <w:szCs w:val="24"/>
        </w:rPr>
        <w:t>Siempre pueden incluirse, en las escuelas que tengan este tipo de recurso</w:t>
      </w:r>
      <w:r w:rsidRPr="00697924">
        <w:rPr>
          <w:rFonts w:eastAsia="Times New Roman" w:cs="Calibri"/>
          <w:szCs w:val="24"/>
          <w:vertAlign w:val="superscript"/>
        </w:rPr>
        <w:footnoteReference w:id="87"/>
      </w:r>
      <w:r w:rsidRPr="00697924">
        <w:rPr>
          <w:rFonts w:eastAsia="Times New Roman" w:cs="Calibri"/>
          <w:szCs w:val="24"/>
        </w:rPr>
        <w:t xml:space="preserve">, actividades con el software libre de geometría dinámica: Geogebra, el cual es una herramienta muy valiosa que permite explorar estos contenidos además de propiedades de los objetos geométricos (figuras y cuerpos) en corto tiempo y con multiplicidad de vistas; y además tiene la potencialidad que ofrecen este tipo de entornos en la construcción de aprendizaje significativos. </w:t>
      </w:r>
    </w:p>
    <w:p w:rsidR="00697924" w:rsidRPr="00697924" w:rsidRDefault="00697924" w:rsidP="00697924">
      <w:pPr>
        <w:widowControl w:val="0"/>
        <w:spacing w:after="0"/>
        <w:jc w:val="both"/>
        <w:rPr>
          <w:rFonts w:cs="Calibri"/>
          <w:szCs w:val="24"/>
        </w:rPr>
      </w:pPr>
      <w:r w:rsidRPr="00697924">
        <w:rPr>
          <w:rFonts w:eastAsia="Calibri" w:cs="Calibri"/>
          <w:szCs w:val="24"/>
        </w:rPr>
        <w:t>También en 6º año/grado, se deberá proponer a los niños la explicitación de las relaciones de proporcionalidad que se han utilizado en las representaciones a escala, como mapas o planos. Esto permite ampliar los contextos de uso de la proporcionalidad, y la articulación de estos ejes,  ampliando el sentido de las nociones involucradas.</w:t>
      </w:r>
    </w:p>
    <w:p w:rsidR="00697924" w:rsidRPr="00697924" w:rsidRDefault="00697924" w:rsidP="00697924">
      <w:pPr>
        <w:widowControl w:val="0"/>
        <w:spacing w:after="0"/>
        <w:jc w:val="both"/>
        <w:rPr>
          <w:rFonts w:cs="Calibri"/>
          <w:szCs w:val="24"/>
        </w:rPr>
      </w:pPr>
      <w:r w:rsidRPr="00697924">
        <w:rPr>
          <w:rFonts w:eastAsia="Calibri" w:cs="Calibri"/>
          <w:szCs w:val="24"/>
        </w:rPr>
        <w:t>Una vez realizada esta exploración, se propondrá a los niños que anticipen qué ocurre con una figura, representada en sistema de ejes cartesianos, si se modifican las escalas elegidas para cada uno de los ejes respetando la misma regla, (ambas escalas se duplican o se reducen a la mitad, por ejemplo) lo cual permitiría obtener una figura semejante a la original, ampliada o reducida; o solo se modifica una de ellas, o se modifican ambas con distintos criterios. Por ejemplo: la mitad de la unidad para el eje x y para el eje y, analizando si las figuras que se obtienen son semejantes.</w:t>
      </w:r>
    </w:p>
    <w:p w:rsidR="00697924" w:rsidRPr="00697924" w:rsidRDefault="00697924" w:rsidP="00697924">
      <w:pPr>
        <w:widowControl w:val="0"/>
        <w:spacing w:after="0"/>
        <w:jc w:val="both"/>
        <w:rPr>
          <w:rFonts w:cs="Calibri"/>
          <w:b/>
          <w:szCs w:val="24"/>
        </w:rPr>
      </w:pPr>
    </w:p>
    <w:p w:rsidR="00697924" w:rsidRPr="00697924" w:rsidRDefault="00697924" w:rsidP="00697924">
      <w:pPr>
        <w:widowControl w:val="0"/>
        <w:spacing w:after="0"/>
        <w:jc w:val="both"/>
        <w:rPr>
          <w:rFonts w:cs="Calibri"/>
          <w:b/>
          <w:szCs w:val="24"/>
        </w:rPr>
      </w:pPr>
      <w:r w:rsidRPr="00697924">
        <w:rPr>
          <w:rFonts w:cs="Calibri"/>
          <w:b/>
          <w:szCs w:val="24"/>
        </w:rPr>
        <w:t>Respecto de las Formas:</w:t>
      </w:r>
    </w:p>
    <w:p w:rsidR="00644087" w:rsidRDefault="00644087"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 xml:space="preserve">En relación con el estudio de las </w:t>
      </w:r>
      <w:r w:rsidRPr="00697924">
        <w:rPr>
          <w:rFonts w:eastAsia="Calibri" w:cs="Calibri"/>
          <w:b/>
          <w:szCs w:val="24"/>
        </w:rPr>
        <w:t>figuras</w:t>
      </w:r>
      <w:r w:rsidRPr="00697924">
        <w:rPr>
          <w:rFonts w:eastAsia="Calibri" w:cs="Calibri"/>
          <w:szCs w:val="24"/>
        </w:rPr>
        <w:t>, en años anteriores es prioritario se brindó la oportunidad a los niños de desarrollar prácticas efectivas como el plegado, la medición o la superposición, cuando se realizaron actividades de reproducción, descripción, representación y construcción de formas. El sentido de estas actividades fue avanzar desde el reconocimiento perceptivo de las formas o desde el uso implícito de una propiedad hacia la explicitación de las propiedades de las figuras y los cuerpos.</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Luego de esta etapa, el trabajo en 6° año/grado se centrará en la ampliación y profundización del estudio de las </w:t>
      </w:r>
      <w:r w:rsidRPr="00697924">
        <w:rPr>
          <w:rFonts w:eastAsia="Calibri" w:cs="Calibri"/>
          <w:b/>
          <w:szCs w:val="24"/>
        </w:rPr>
        <w:t xml:space="preserve">propiedades de figuras  </w:t>
      </w:r>
      <w:r w:rsidRPr="00697924">
        <w:rPr>
          <w:rFonts w:eastAsia="Calibri" w:cs="Calibri"/>
          <w:szCs w:val="24"/>
        </w:rPr>
        <w:t xml:space="preserve">que ya fueron tratadas, y el </w:t>
      </w:r>
      <w:r w:rsidRPr="00697924">
        <w:rPr>
          <w:rFonts w:eastAsia="Calibri" w:cs="Calibri"/>
          <w:b/>
          <w:szCs w:val="24"/>
        </w:rPr>
        <w:t xml:space="preserve">estudio de figuras </w:t>
      </w:r>
      <w:r w:rsidRPr="00697924">
        <w:rPr>
          <w:rFonts w:eastAsia="Calibri" w:cs="Calibri"/>
          <w:b/>
          <w:szCs w:val="24"/>
        </w:rPr>
        <w:lastRenderedPageBreak/>
        <w:t>geométricas y cuerpos que no fueron tratados en años anteriores (paralelogramos, polígonos, cilindros, conos y esferas)</w:t>
      </w:r>
      <w:r w:rsidRPr="00697924">
        <w:rPr>
          <w:rFonts w:eastAsia="Calibri" w:cs="Calibri"/>
          <w:szCs w:val="24"/>
        </w:rPr>
        <w:t>. Para ello, en un primer momento el docente deberá proponer nuevamente describir y construir figuras que incluyan circunferencias o partes de ella, con el propósito de que los niños recuperen los conceptos de radio, diámetro, circunferencia y dominen el uso del compás para reinvertirlo en otras construcciones posteriores tales como triángulos, cuadrados, rectángulos, paralelogramos, rombos, etc. Es importante aclarar que los instrumentos de medición no deben ser objetos de estudio en sí mismos, sino que son un valioso recurso de la enseñanza cuyo objetivo es propiciar el estudio de ciertas propiedades de las figuras que se ponen  en evidencia cuando se quiere construir a partir de un conjunto de datos.</w:t>
      </w:r>
    </w:p>
    <w:p w:rsidR="00697924" w:rsidRPr="00697924" w:rsidRDefault="00697924" w:rsidP="00697924">
      <w:pPr>
        <w:widowControl w:val="0"/>
        <w:spacing w:after="0"/>
        <w:jc w:val="both"/>
        <w:rPr>
          <w:rFonts w:eastAsia="Calibri" w:cs="Calibri"/>
          <w:szCs w:val="24"/>
        </w:rPr>
      </w:pPr>
    </w:p>
    <w:p w:rsidR="00697924" w:rsidRPr="00697924" w:rsidRDefault="00697924" w:rsidP="00697924">
      <w:pPr>
        <w:widowControl w:val="0"/>
        <w:spacing w:after="0"/>
        <w:jc w:val="both"/>
        <w:rPr>
          <w:rFonts w:eastAsia="Calibri" w:cs="Calibri"/>
          <w:i/>
          <w:szCs w:val="24"/>
        </w:rPr>
      </w:pPr>
      <w:r w:rsidRPr="00697924">
        <w:rPr>
          <w:rFonts w:eastAsia="Calibri" w:cs="Calibri"/>
          <w:szCs w:val="24"/>
        </w:rPr>
        <w:t>El sentido de este trabajo de construcción radica en la importancia de aprender a diferenciar un dibujo</w:t>
      </w:r>
      <w:r w:rsidRPr="00697924">
        <w:rPr>
          <w:rFonts w:eastAsia="Calibri" w:cs="Calibri"/>
          <w:szCs w:val="24"/>
          <w:vertAlign w:val="superscript"/>
        </w:rPr>
        <w:footnoteReference w:id="88"/>
      </w:r>
      <w:r w:rsidRPr="00697924">
        <w:rPr>
          <w:rFonts w:eastAsia="Calibri" w:cs="Calibri"/>
          <w:szCs w:val="24"/>
        </w:rPr>
        <w:t xml:space="preserve"> de la figura geométrica que representa, construir soluciones y argumentar a favor o en contra de afirmaciones -justificándolos a través de las propiedades de las mismas-, sin necesidad de comprobación empírica (superposiciones, mediciones, etc.). Por ejemplo. </w:t>
      </w:r>
      <w:r w:rsidRPr="00697924">
        <w:rPr>
          <w:rFonts w:eastAsia="Calibri" w:cs="Calibri"/>
          <w:i/>
          <w:szCs w:val="24"/>
        </w:rPr>
        <w:t>“Estoy segura que esta figura es un rectángulo porque sus diagonales son congruentes y se cortan en su punto medio”. “Con estos datos (3, 4, 8) no se puede construir un triángulo porque uno de sus lados es mayor que la suma de los otros 2. En símbolos 8 &gt; 3 + 4.”</w:t>
      </w:r>
    </w:p>
    <w:p w:rsidR="00697924" w:rsidRPr="00697924" w:rsidRDefault="00697924" w:rsidP="00697924">
      <w:pPr>
        <w:widowControl w:val="0"/>
        <w:spacing w:after="0"/>
        <w:jc w:val="both"/>
        <w:rPr>
          <w:rFonts w:cs="Calibri"/>
          <w:szCs w:val="24"/>
        </w:rPr>
      </w:pPr>
      <w:r w:rsidRPr="00697924">
        <w:rPr>
          <w:rFonts w:eastAsia="Calibri" w:cs="Calibri"/>
          <w:szCs w:val="24"/>
        </w:rPr>
        <w:t>Para abordar el trabajo con triángulos y cuadriláteros, en 6º se propone ofrecer a los alumnos diferentes tipos de problemas que exijan la construcción de triángulos con regla, compás y transportador, a partir de diferentes informaciones: dados tres lados; dados un lado y los dos ángulos adyacentes; dados dos lados y el ángulo comprendido o dados sus tres ángulos. Se trata de analizar, en estos casos, bajo qué condiciones es posible construirlo, si la construcción es única o si se puede construir diferentes triángulos.</w:t>
      </w:r>
    </w:p>
    <w:p w:rsidR="00697924" w:rsidRPr="00697924" w:rsidRDefault="00697924" w:rsidP="00697924">
      <w:pPr>
        <w:widowControl w:val="0"/>
        <w:spacing w:after="0"/>
        <w:jc w:val="both"/>
        <w:rPr>
          <w:rFonts w:cs="Calibri"/>
          <w:i/>
          <w:szCs w:val="24"/>
        </w:rPr>
      </w:pPr>
      <w:r w:rsidRPr="00697924">
        <w:rPr>
          <w:rFonts w:eastAsia="Calibri" w:cs="Calibri"/>
          <w:szCs w:val="24"/>
        </w:rPr>
        <w:t xml:space="preserve">Otro tipo de situaciones a las que se deben enfrentar los niños son aquellas que exigen usar propiedades relativas a los lados y la propiedad de la suma de los ángulos interiores de  triángulos, cuadrados, rectángulos y rombos. Por ejemplo: </w:t>
      </w:r>
      <w:r w:rsidRPr="00697924">
        <w:rPr>
          <w:rFonts w:eastAsia="Calibri" w:cs="Calibri"/>
          <w:i/>
          <w:szCs w:val="24"/>
        </w:rPr>
        <w:t>conociendo la longitud del lado, se pueden construir muchos rombos, pero solo uno de ellos será un cuadrado (aquél que tenga sus lados perpendiculares).</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Otras situaciones son aquellas que permiten poner de manifiesto las características de las diagonales de cuadrados, rectángulos, rombos y paralelogramos. Por ejemplo, se busca que los niños identifiquen que las diagonales en cualquier paralelogramo se cortan en partes iguales, pero si además son iguales y perpendiculares, se trata de un cuadrado.</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Además, en este año se deberán presentar a los niños situaciones que les demanden construir circunferencias que pasen por los vértices de polígonos (inscribir cuadriláteros  o polígonos en circunferencias). La tarea consiste en analizar en qué casos es posible hacerlo, en cuales no, y </w:t>
      </w:r>
      <w:r w:rsidRPr="00697924">
        <w:rPr>
          <w:rFonts w:eastAsia="Calibri" w:cs="Calibri"/>
          <w:szCs w:val="24"/>
        </w:rPr>
        <w:lastRenderedPageBreak/>
        <w:t>por qué. Por ejemplo, si se trata de construir una circunferencia que pase por los vértices de un cuadrado o un rectángulo, el punto donde se cortan las diagonales determina el centro de la circunferencia, y la diagonal es su diámetro. Si se tratara de inscribir otros paralelogramos que no sean cuadrados ni rectángulos, se llegaría a la conclusión de que no existe una circunferencia que pueda inscribir a estas figuras, ya que la distancia entre el punto donde se cortan sus diagonales y los  vértices tienen diferente medida.</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El estudio de los </w:t>
      </w:r>
      <w:r w:rsidRPr="00697924">
        <w:rPr>
          <w:rFonts w:eastAsia="Calibri" w:cs="Calibri"/>
          <w:b/>
          <w:szCs w:val="24"/>
        </w:rPr>
        <w:t xml:space="preserve">cuerpos geométricos -prismas, pirámides, cilindros, conos y esferas-  </w:t>
      </w:r>
      <w:r w:rsidRPr="00697924">
        <w:rPr>
          <w:rFonts w:eastAsia="Calibri" w:cs="Calibri"/>
          <w:szCs w:val="24"/>
        </w:rPr>
        <w:t>involucra la resolución de problemas que ponen en juego ciertas propiedades y relaciones entre los elementos de estos objetos, en forma similar a la trabajada en figuras.</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Las actividades con representaciones gráficas, desarrollo planos, e incluso con cuerpos tridimensionales ubicados a cierta distancia (de modo que alguna parte del cuerpo geométrico no quede a la vista de los niños) permitirán a los niños descubrir qué patrones pueden dar lugar a determinados cuerpos y cuáles no, representarse mentalmente partes no visibles de los cuerpos, secciones de los mismos o nuevos cuerpos obtenidos por unión de otros. Por ejemplo: “El diseño y los sólidos”</w:t>
      </w:r>
      <w:r w:rsidRPr="00697924">
        <w:rPr>
          <w:rFonts w:eastAsia="Calibri" w:cs="Calibri"/>
          <w:szCs w:val="24"/>
          <w:vertAlign w:val="superscript"/>
        </w:rPr>
        <w:footnoteReference w:id="89"/>
      </w:r>
    </w:p>
    <w:p w:rsidR="00697924" w:rsidRPr="00697924" w:rsidRDefault="00697924" w:rsidP="00697924">
      <w:pPr>
        <w:widowControl w:val="0"/>
        <w:spacing w:after="0"/>
        <w:jc w:val="both"/>
        <w:rPr>
          <w:rFonts w:eastAsia="Calibri" w:cs="Calibri"/>
          <w:i/>
          <w:noProof/>
          <w:szCs w:val="24"/>
        </w:rPr>
      </w:pPr>
      <w:r w:rsidRPr="00697924">
        <w:rPr>
          <w:rFonts w:eastAsia="Calibri" w:cs="Calibri"/>
          <w:i/>
          <w:szCs w:val="24"/>
        </w:rPr>
        <w:t>¿Puedes hallar, en cada grupo de objetos, el que fue construido doblando el patrón que se muestra?</w:t>
      </w:r>
    </w:p>
    <w:p w:rsidR="00697924" w:rsidRPr="00697924" w:rsidRDefault="00697924" w:rsidP="00697924">
      <w:pPr>
        <w:widowControl w:val="0"/>
        <w:spacing w:after="0"/>
        <w:jc w:val="both"/>
        <w:rPr>
          <w:rFonts w:eastAsia="Calibri" w:cs="Calibri"/>
          <w:i/>
          <w:noProof/>
          <w:szCs w:val="24"/>
        </w:rPr>
      </w:pPr>
    </w:p>
    <w:p w:rsidR="00697924" w:rsidRPr="00697924" w:rsidRDefault="00697924" w:rsidP="00697924">
      <w:pPr>
        <w:widowControl w:val="0"/>
        <w:spacing w:after="0"/>
        <w:jc w:val="both"/>
        <w:rPr>
          <w:rFonts w:eastAsia="Calibri" w:cs="Calibri"/>
          <w:szCs w:val="24"/>
        </w:rPr>
      </w:pPr>
      <w:r w:rsidRPr="00697924">
        <w:rPr>
          <w:rFonts w:eastAsia="Calibri" w:cs="Calibri"/>
          <w:szCs w:val="24"/>
        </w:rPr>
        <w:t>Este trabajo se continúa en la Educación Secundaria, cuando los estudiantes necesitan calcular el volumen de cuerpos compuestos por otros más simples, lo que implica poder identificar en el cuerpo presentado, los cuerpos elementales que lo componen.</w:t>
      </w:r>
    </w:p>
    <w:p w:rsidR="00697924" w:rsidRDefault="0069792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Default="00233A64" w:rsidP="00697924">
      <w:pPr>
        <w:widowControl w:val="0"/>
        <w:spacing w:after="0"/>
        <w:jc w:val="both"/>
        <w:rPr>
          <w:rFonts w:eastAsia="Calibri" w:cs="Calibri"/>
          <w:b/>
          <w:szCs w:val="24"/>
        </w:rPr>
      </w:pPr>
    </w:p>
    <w:p w:rsidR="00233A64" w:rsidRPr="00697924" w:rsidRDefault="00233A6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8F14FB" w:rsidP="00697924">
      <w:pPr>
        <w:widowControl w:val="0"/>
        <w:spacing w:after="0"/>
        <w:jc w:val="both"/>
        <w:rPr>
          <w:rFonts w:eastAsia="Calibri" w:cs="Calibri"/>
          <w:b/>
          <w:szCs w:val="24"/>
        </w:rPr>
      </w:pPr>
      <w:r w:rsidRPr="008F14FB">
        <w:rPr>
          <w:rFonts w:eastAsia="Calibri" w:cs="Calibri"/>
          <w:i/>
          <w:noProof/>
          <w:szCs w:val="24"/>
          <w:lang w:eastAsia="es-AR"/>
        </w:rPr>
        <w:pict>
          <v:group id="Grupo 37" o:spid="_x0000_s1122" style="position:absolute;left:0;text-align:left;margin-left:20.85pt;margin-top:-5.5pt;width:406.15pt;height:343.7pt;z-index:251661312;mso-width-relative:margin;mso-height-relative:margin" coordsize="56769,65532" wrapcoords="13829 0 199 141 199 4999 319 5282 558 5282 558 9102 12912 9810 12912 12828 -40 12875 -40 18629 2032 18865 6097 18865 6097 21553 12235 21553 12235 21128 21480 20421 21520 15092 21361 14856 20923 14337 21002 8065 6217 7546 9844 7546 16658 7074 16618 5282 17097 5282 21600 4622 21600 0 1382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">
            <v:group id="30 Grupo" o:spid="_x0000_s1027" style="position:absolute;left:29337;width:27432;height:21526" coordsize="27432,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style="position:absolute;left:7239;width:20193;height:14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y+PGAAAA2wAAAA8AAABkcnMvZG93bnJldi54bWxEj0FrwkAUhO8F/8PyhF6KbtRiJWYVW1rQ&#10;i6C1SG+P7Es2mH0bsluN/fVdoeBxmJlvmGzZ2VqcqfWVYwWjYQKCOHe64lLB4fNjMAPhA7LG2jEp&#10;uJKH5aL3kGGq3YV3dN6HUkQI+xQVmBCaVEqfG7Loh64hjl7hWoshyraUusVLhNtajpNkKi1WHBcM&#10;NvRmKD/tf6yC59n6l7bm9eiKl+OX+X7fVNOnRqnHfreagwjUhXv4v73WCsYTuH2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ezL48YAAADbAAAADwAAAAAAAAAAAAAA&#10;AACfAgAAZHJzL2Rvd25yZXYueG1sUEsFBgAAAAAEAAQA9wAAAJIDAAAAAA==&#10;">
                <v:imagedata r:id="rId15" o:title=""/>
                <v:path arrowok="t"/>
              </v:shape>
              <v:shape id="0 Imagen" o:spid="_x0000_s1029" type="#_x0000_t75" style="position:absolute;top:4191;width:6096;height:7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FP3DAAAA2wAAAA8AAABkcnMvZG93bnJldi54bWxET8tqwkAU3Rf8h+EKbkqdNJQQoqMUQSru&#10;TB+Q3SVzTVJn7oTMaGK/vrModHk47/V2skbcaPCdYwXPywQEce10x42Cj/f9Uw7CB2SNxjEpuJOH&#10;7Wb2sMZCu5FPdCtDI2II+wIVtCH0hZS+bsmiX7qeOHJnN1gMEQ6N1AOOMdwamSZJJi12HBta7GnX&#10;Un0pr1ZB9vJzMtVX/3i8fNq3KjfNIf0elVrMp9cViEBT+Bf/uQ9aQRrHxi/x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8U/cMAAADbAAAADwAAAAAAAAAAAAAAAACf&#10;AgAAZHJzL2Rvd25yZXYueG1sUEsFBgAAAAAEAAQA9wAAAI8DAAAAAA==&#10;">
                <v:imagedata r:id="rId16" o:title=""/>
                <v:path arrowok="t"/>
              </v:shape>
              <v:shape id="0 Imagen" o:spid="_x0000_s1030" type="#_x0000_t75" style="position:absolute;left:8191;top:14097;width:6096;height:7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Z5XEAAAA2wAAAA8AAABkcnMvZG93bnJldi54bWxEj09PAjEUxO8mfIfmmXiTrgR0s1AI0fDn&#10;4AHQi7dH+2w3bl832wrLt6cmJhwnM/ObzGzR+0acqIt1YAVPwwIEsQ6mZqvg82P1WIKICdlgE5gU&#10;XCjCYj64m2Flwpn3dDokKzKEY4UKXEptJWXUjjzGYWiJs/cdOo8py85K0+E5w30jR0XxLD3WnBcc&#10;tvTqSP8cfr2Cr+K9DG+lG69pd3SbndUTq0ulHu775RREoj7dwv/trVEweoG/L/kH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yZ5XEAAAA2wAAAA8AAAAAAAAAAAAAAAAA&#10;nwIAAGRycy9kb3ducmV2LnhtbFBLBQYAAAAABAAEAPcAAACQAwAAAAA=&#10;">
                <v:imagedata r:id="rId17" o:title=""/>
                <v:path arrowok="t"/>
              </v:shape>
              <v:shape id="0 Imagen" o:spid="_x0000_s1031" type="#_x0000_t75" style="position:absolute;left:1143;top:12573;width:6096;height:7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Gv/EAAAA2wAAAA8AAABkcnMvZG93bnJldi54bWxEj0FrwkAUhO8F/8PyBC+lbhRaauoqKgo9&#10;SU2EXh/Z1ySYfRuyz5j217uFQo/DzHzDLNeDa1RPXag9G5hNE1DEhbc1lwbO+eHpFVQQZIuNZzLw&#10;TQHWq9HDElPrb3yiPpNSRQiHFA1UIm2qdSgqchimviWO3pfvHEqUXalth7cId42eJ8mLdlhzXKiw&#10;pV1FxSW7OgM/+0O9kc/nbd73Hydp8sdMtkdjJuNh8wZKaJD/8F/73RqYL+D3S/wBe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WGv/EAAAA2wAAAA8AAAAAAAAAAAAAAAAA&#10;nwIAAGRycy9kb3ducmV2LnhtbFBLBQYAAAAABAAEAPcAAACQAwAAAAA=&#10;">
                <v:imagedata r:id="rId18" o:title=""/>
                <v:path arrowok="t"/>
              </v:shape>
            </v:group>
            <v:group id="32 Grupo" o:spid="_x0000_s1032" style="position:absolute;left:762;top:571;width:21717;height:27051" coordsize="21717,2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0 Imagen" o:spid="_x0000_s1033" type="#_x0000_t75" style="position:absolute;left:952;top:15240;width:14478;height:11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4P3CAAAA2wAAAA8AAABkcnMvZG93bnJldi54bWxEj0GLwjAUhO+C/yE8wZum6rJINRYRBKks&#10;7KoHj4/m2ZY2L6WJtfrrzcLCHoeZ+YZZJ72pRUetKy0rmE0jEMSZ1SXnCi7n/WQJwnlkjbVlUvAk&#10;B8lmOFhjrO2Df6g7+VwECLsYFRTeN7GULivIoJvahjh4N9sa9EG2udQtPgLc1HIeRZ/SYMlhocCG&#10;dgVl1eluFNAXVt2xy69ykb4+vss05cMelRqP+u0KhKfe/4f/2getYDGD3y/hB8jN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keD9wgAAANsAAAAPAAAAAAAAAAAAAAAAAJ8C&#10;AABkcnMvZG93bnJldi54bWxQSwUGAAAAAAQABAD3AAAAjgMAAAAA&#10;">
                <v:imagedata r:id="rId19" o:title=""/>
                <v:path arrowok="t"/>
              </v:shape>
              <v:shape id="0 Imagen" o:spid="_x0000_s1034" type="#_x0000_t75" style="position:absolute;width:21717;height:15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JG5HDAAAA2wAAAA8AAABkcnMvZG93bnJldi54bWxEj0+LwjAUxO/CfofwFrxpqohKNYorrvTi&#10;wT8Le3w0z6Zs81KabK3f3giCx2FmfsMs152tREuNLx0rGA0TEMS50yUXCi7n78EchA/IGivHpOBO&#10;Htarj94SU+1ufKT2FAoRIexTVGBCqFMpfW7Ioh+6mjh6V9dYDFE2hdQN3iLcVnKcJFNpseS4YLCm&#10;raH87/RvFfBvvpvvbXb4av1GHzJT3X9mI6X6n91mASJQF97hVzvTCsYTe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kbkcMAAADbAAAADwAAAAAAAAAAAAAAAACf&#10;AgAAZHJzL2Rvd25yZXYueG1sUEsFBgAAAAAEAAQA9wAAAI8DAAAAAA==&#10;">
                <v:imagedata r:id="rId20" o:title=""/>
                <v:path arrowok="t"/>
              </v:shape>
            </v:group>
            <v:group id="34 Grupo" o:spid="_x0000_s1035" style="position:absolute;top:39243;width:32004;height:26289" coordsize="32004,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0 Imagen" o:spid="_x0000_s1036" type="#_x0000_t75" style="position:absolute;left:16192;top:11620;width:15812;height:14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XRXDAAAA2wAAAA8AAABkcnMvZG93bnJldi54bWxEj0FrwkAUhO8F/8PyBC9FNzEQJLpKEQSv&#10;2lDw9sw+k9Ds2yW7xuiv7xYKPQ4z8w2z2Y2mEwP1vrWsIF0kIIgrq1uuFZSfh/kKhA/IGjvLpOBJ&#10;HnbbydsGC20ffKLhHGoRIewLVNCE4AopfdWQQb+wjjh6N9sbDFH2tdQ9PiLcdHKZJLk02HJcaNDR&#10;vqHq+3w3Cq7XPNt/3S+vWxeSQ/vu3apMnVKz6fixBhFoDP/hv/ZRK8gy+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pdFcMAAADbAAAADwAAAAAAAAAAAAAAAACf&#10;AgAAZHJzL2Rvd25yZXYueG1sUEsFBgAAAAAEAAQA9wAAAI8DAAAAAA==&#10;">
                <v:imagedata r:id="rId21" o:title=""/>
                <v:path arrowok="t"/>
              </v:shape>
              <v:shape id="0 Imagen" o:spid="_x0000_s1037" type="#_x0000_t75" style="position:absolute;width:21145;height:17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sojDAAAA2wAAAA8AAABkcnMvZG93bnJldi54bWxEj09rAjEUxO+C3yE8obeaVdoqW6O4BcEe&#10;/YPn181rdunmZZtEd9tPbwTB4zAzv2EWq9424kI+1I4VTMYZCOLS6ZqNguNh8zwHESKyxsYxKfij&#10;AKvlcLDAXLuOd3TZRyMShEOOCqoY21zKUFZkMYxdS5y8b+ctxiS9kdpjl+C2kdMse5MWa04LFbb0&#10;UVH5sz9bBV1m4qevi9lW/0v/dTLFb/NSKPU06tfvICL18RG+t7dawfQVbl/SD5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eyiMMAAADbAAAADwAAAAAAAAAAAAAAAACf&#10;AgAAZHJzL2Rvd25yZXYueG1sUEsFBgAAAAAEAAQA9wAAAI8DAAAAAA==&#10;">
                <v:imagedata r:id="rId22" o:title=""/>
                <v:path arrowok="t"/>
              </v:shape>
            </v:group>
            <v:group id="36 Grupo" o:spid="_x0000_s1038" style="position:absolute;left:34099;top:24574;width:22289;height:37338" coordsize="22288,3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0 Imagen" o:spid="_x0000_s1039" type="#_x0000_t75" style="position:absolute;width:20764;height:20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hgXDAAAA2wAAAA8AAABkcnMvZG93bnJldi54bWxEj0FrwkAUhO8F/8PyBG91o2CQ6CohYtFL&#10;wdhDj4/sMxvMvg3ZbZL++26h0OMwM98w++NkWzFQ7xvHClbLBARx5XTDtYKP+/l1C8IHZI2tY1Lw&#10;TR6Oh9nLHjPtRr7RUIZaRAj7DBWYELpMSl8ZsuiXriOO3sP1FkOUfS11j2OE21aukySVFhuOCwY7&#10;KgxVz/LLKsivvmil/Tybt/z6fik2J/mc7kot5lO+AxFoCv/hv/ZFK1in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mGBcMAAADbAAAADwAAAAAAAAAAAAAAAACf&#10;AgAAZHJzL2Rvd25yZXYueG1sUEsFBgAAAAAEAAQA9wAAAI8DAAAAAA==&#10;">
                <v:imagedata r:id="rId23" o:title=""/>
                <v:path arrowok="t"/>
              </v:shape>
              <v:shape id="0 Imagen" o:spid="_x0000_s1040" type="#_x0000_t75" style="position:absolute;left:2476;top:20764;width:19812;height:16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8j6/AAAA2wAAAA8AAABkcnMvZG93bnJldi54bWxEj82qwjAUhPcXfIdwBHfXVEWRapQi+Le0&#10;6v7QHNtic1Ka2Na3N8KFuxxm5htmve1NJVpqXGlZwWQcgSDOrC45V3C77n+XIJxH1lhZJgVvcrDd&#10;DH7WGGvb8YXa1OciQNjFqKDwvo6ldFlBBt3Y1sTBe9jGoA+yyaVusAtwU8lpFC2kwZLDQoE17QrK&#10;nunLKGiX52dyqF+cpGVyfPSt7LK7VGo07JMVCE+9/w//tU9awWwO3y/hB8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vvI+vwAAANsAAAAPAAAAAAAAAAAAAAAAAJ8CAABk&#10;cnMvZG93bnJldi54bWxQSwUGAAAAAAQABAD3AAAAiwMAAAAA&#10;">
                <v:imagedata r:id="rId24" o:title=""/>
                <v:path arrowok="t"/>
              </v:shape>
            </v:group>
            <w10:wrap type="through"/>
          </v:group>
        </w:pict>
      </w: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eastAsia="Calibri" w:cs="Calibri"/>
          <w:b/>
          <w:szCs w:val="24"/>
        </w:rPr>
      </w:pPr>
    </w:p>
    <w:p w:rsidR="00697924" w:rsidRPr="00697924" w:rsidRDefault="00697924" w:rsidP="00697924">
      <w:pPr>
        <w:widowControl w:val="0"/>
        <w:spacing w:after="0"/>
        <w:jc w:val="both"/>
        <w:rPr>
          <w:rFonts w:cs="Calibri"/>
          <w:b/>
          <w:szCs w:val="24"/>
        </w:rPr>
      </w:pPr>
      <w:r w:rsidRPr="00697924">
        <w:rPr>
          <w:rFonts w:eastAsia="Calibri" w:cs="Calibri"/>
          <w:b/>
          <w:szCs w:val="24"/>
        </w:rPr>
        <w:t xml:space="preserve">Respecto de la medida: </w:t>
      </w:r>
    </w:p>
    <w:p w:rsidR="00644087" w:rsidRDefault="00644087" w:rsidP="00697924">
      <w:pPr>
        <w:widowControl w:val="0"/>
        <w:spacing w:after="0"/>
        <w:jc w:val="both"/>
        <w:rPr>
          <w:rFonts w:eastAsia="Calibri" w:cs="Calibri"/>
          <w:szCs w:val="24"/>
        </w:rPr>
      </w:pPr>
    </w:p>
    <w:p w:rsidR="00697924" w:rsidRPr="00697924" w:rsidRDefault="00697924" w:rsidP="00697924">
      <w:pPr>
        <w:widowControl w:val="0"/>
        <w:spacing w:after="0"/>
        <w:jc w:val="both"/>
        <w:rPr>
          <w:rFonts w:cs="Calibri"/>
          <w:szCs w:val="24"/>
        </w:rPr>
      </w:pPr>
      <w:r w:rsidRPr="00697924">
        <w:rPr>
          <w:rFonts w:eastAsia="Calibri" w:cs="Calibri"/>
          <w:szCs w:val="24"/>
        </w:rPr>
        <w:t>En el 6° año/grado se propone, por un lado, profundizar el estudio de la longitud, la capacidad y el peso a partir del tratamiento planteado para 4° y 5° año, pero ahora enfatizando el análisis de las relaciones entre sistema de medida y sistema de numeración.</w:t>
      </w:r>
    </w:p>
    <w:p w:rsidR="00697924" w:rsidRPr="00697924" w:rsidRDefault="00697924" w:rsidP="00697924">
      <w:pPr>
        <w:spacing w:after="0"/>
        <w:jc w:val="both"/>
        <w:rPr>
          <w:rFonts w:eastAsia="Times New Roman" w:cs="Times New Roman"/>
          <w:szCs w:val="24"/>
        </w:rPr>
      </w:pPr>
      <w:r w:rsidRPr="00697924">
        <w:rPr>
          <w:rFonts w:eastAsia="Calibri" w:cs="Calibri"/>
          <w:szCs w:val="24"/>
        </w:rPr>
        <w:t xml:space="preserve">El maestro deberá proponer problemas para profundizar el estudio de las medidas de longitud, peso y capacidad. </w:t>
      </w:r>
      <w:r w:rsidRPr="00697924">
        <w:rPr>
          <w:rFonts w:eastAsia="Times New Roman" w:cs="Calibri"/>
          <w:szCs w:val="24"/>
        </w:rPr>
        <w:t>Algunas conclusiones a las que se llegaron en años anteriores, pero que se vuelven a trabajar en 6º y  que deberían surgir de este tipo de actividades, son las siguientes:</w:t>
      </w:r>
    </w:p>
    <w:p w:rsidR="00697924" w:rsidRPr="00697924" w:rsidRDefault="00697924" w:rsidP="00697924">
      <w:pPr>
        <w:spacing w:after="0"/>
        <w:ind w:left="567" w:hanging="207"/>
        <w:jc w:val="both"/>
        <w:rPr>
          <w:rFonts w:eastAsia="Times New Roman" w:cs="Times New Roman"/>
          <w:szCs w:val="24"/>
        </w:rPr>
      </w:pPr>
      <w:r w:rsidRPr="00697924">
        <w:rPr>
          <w:rFonts w:eastAsia="Times New Roman" w:cs="Calibri"/>
          <w:szCs w:val="24"/>
        </w:rPr>
        <w:t>a-</w:t>
      </w:r>
      <w:r w:rsidRPr="00697924">
        <w:rPr>
          <w:rFonts w:eastAsia="Times New Roman" w:cs="Calibri"/>
          <w:szCs w:val="24"/>
        </w:rPr>
        <w:tab/>
        <w:t>Medir es elegir una unidad y determinar cuántas veces entra en el objeto a medir. Como es una comparación, el resultado de la medición depende del tamaño de la unidad elegida.</w:t>
      </w:r>
    </w:p>
    <w:p w:rsidR="00697924" w:rsidRPr="00697924" w:rsidRDefault="00697924" w:rsidP="00697924">
      <w:pPr>
        <w:spacing w:after="0"/>
        <w:ind w:left="567" w:hanging="207"/>
        <w:jc w:val="both"/>
        <w:rPr>
          <w:rFonts w:eastAsia="Times New Roman" w:cs="Times New Roman"/>
          <w:szCs w:val="24"/>
        </w:rPr>
      </w:pPr>
      <w:r w:rsidRPr="00697924">
        <w:rPr>
          <w:rFonts w:eastAsia="Times New Roman" w:cs="Calibri"/>
          <w:szCs w:val="24"/>
        </w:rPr>
        <w:lastRenderedPageBreak/>
        <w:t>b-</w:t>
      </w:r>
      <w:r w:rsidRPr="00697924">
        <w:rPr>
          <w:rFonts w:eastAsia="Times New Roman" w:cs="Calibri"/>
          <w:szCs w:val="24"/>
        </w:rPr>
        <w:tab/>
        <w:t>Es imposible medir exactamente, la medición siempre es aproximada; sin embargo hay procedimientos que garantizan un mejor ajuste.</w:t>
      </w:r>
    </w:p>
    <w:p w:rsidR="00697924" w:rsidRPr="00697924" w:rsidRDefault="00697924" w:rsidP="00697924">
      <w:pPr>
        <w:spacing w:after="0"/>
        <w:ind w:left="567" w:hanging="207"/>
        <w:jc w:val="both"/>
        <w:rPr>
          <w:rFonts w:eastAsia="Times New Roman" w:cs="Times New Roman"/>
          <w:szCs w:val="24"/>
        </w:rPr>
      </w:pPr>
      <w:r w:rsidRPr="00697924">
        <w:rPr>
          <w:rFonts w:eastAsia="Times New Roman" w:cs="Calibri"/>
          <w:szCs w:val="24"/>
        </w:rPr>
        <w:t>c-</w:t>
      </w:r>
      <w:r w:rsidRPr="00697924">
        <w:rPr>
          <w:rFonts w:eastAsia="Times New Roman" w:cs="Calibri"/>
          <w:szCs w:val="24"/>
        </w:rPr>
        <w:tab/>
        <w:t>En muchas oportunidades para medir un objeto se necesita partir la unidad, y para expresar ese resultado se necesitará usar fracciones o números decimales.</w:t>
      </w:r>
    </w:p>
    <w:p w:rsidR="00697924" w:rsidRPr="00697924" w:rsidRDefault="00697924" w:rsidP="00697924">
      <w:pPr>
        <w:spacing w:after="0"/>
        <w:ind w:left="567" w:hanging="207"/>
        <w:jc w:val="both"/>
        <w:rPr>
          <w:rFonts w:eastAsia="Times New Roman" w:cs="Times New Roman"/>
          <w:szCs w:val="24"/>
        </w:rPr>
      </w:pPr>
      <w:r w:rsidRPr="00697924">
        <w:rPr>
          <w:rFonts w:eastAsia="Times New Roman" w:cs="Calibri"/>
          <w:szCs w:val="24"/>
        </w:rPr>
        <w:t>d-</w:t>
      </w:r>
      <w:r w:rsidRPr="00697924">
        <w:rPr>
          <w:rFonts w:eastAsia="Times New Roman" w:cs="Calibri"/>
          <w:szCs w:val="24"/>
        </w:rPr>
        <w:tab/>
        <w:t>Para cada magnitud que se desea medir existe un instrumento apropiado para hacerlo: la cinta métrica, la regla (para longitudes), jarras medidoras (para capacidades), balanzas (para pesos), etc.</w:t>
      </w:r>
    </w:p>
    <w:p w:rsidR="00697924" w:rsidRPr="00697924" w:rsidRDefault="00697924" w:rsidP="00697924">
      <w:pPr>
        <w:widowControl w:val="0"/>
        <w:spacing w:after="0"/>
        <w:jc w:val="both"/>
        <w:rPr>
          <w:rFonts w:cs="Calibri"/>
          <w:szCs w:val="24"/>
        </w:rPr>
      </w:pPr>
      <w:r w:rsidRPr="00697924">
        <w:rPr>
          <w:rFonts w:eastAsia="Calibri" w:cs="Calibri"/>
          <w:szCs w:val="24"/>
        </w:rPr>
        <w:t>El trabajo en torno al cálculo con estas magnitudes y a las equivalencias entre distintas unidades de medida exige poner en juego algunas características del sistema de numeración (en tanto multiplicaciones o divisiones por la unidad seguida de ceros, que permitan dar cuenta las relaciones entre, por ejemplo, metros y kilómetros, etc.).</w:t>
      </w:r>
    </w:p>
    <w:p w:rsidR="00697924" w:rsidRPr="00697924" w:rsidRDefault="00697924" w:rsidP="00697924">
      <w:pPr>
        <w:widowControl w:val="0"/>
        <w:spacing w:after="0"/>
        <w:jc w:val="both"/>
        <w:rPr>
          <w:rFonts w:cs="Calibri"/>
          <w:szCs w:val="24"/>
        </w:rPr>
      </w:pPr>
      <w:r w:rsidRPr="00697924">
        <w:rPr>
          <w:rFonts w:eastAsia="Calibri" w:cs="Calibri"/>
          <w:szCs w:val="24"/>
        </w:rPr>
        <w:t>Algunas relaciones se apoyarán en las particiones de la unidad de medida  -por ej.: 1/100 del metro equivale a 1 cm -  y otras se basarán en las relaciones entre unidades de diferente orden, expresadas con decimales -2,50 m equivalen a 2m y medio pues 0,50m representa medio metro-. El maestro deberá propiciar el establecimiento de relaciones entre los distintos contenidos que se abordan en este ciclo. Sin embargo es importante aclarar que las actividades que se propongan para establecer estas relaciones deben ser tomadas en lo posible de contextos reales, en donde tenga sentido para el niño pasar de cm a m (por ejemplo) y no actividades rutinarias de “reducción” de una unidad a otra.</w:t>
      </w:r>
    </w:p>
    <w:p w:rsidR="00697924" w:rsidRPr="00697924" w:rsidRDefault="00697924" w:rsidP="00697924">
      <w:pPr>
        <w:widowControl w:val="0"/>
        <w:spacing w:after="0"/>
        <w:jc w:val="both"/>
        <w:rPr>
          <w:rFonts w:cs="Calibri"/>
          <w:szCs w:val="24"/>
        </w:rPr>
      </w:pPr>
      <w:r w:rsidRPr="00697924">
        <w:rPr>
          <w:rFonts w:cs="Calibri"/>
          <w:szCs w:val="24"/>
        </w:rPr>
        <w:t xml:space="preserve">En años anteriores se trabajó con la noción de perímetro de triángulos y cuadriláteros. En 6º se agrega la medida del perímetro de un círculo o </w:t>
      </w:r>
      <w:r w:rsidRPr="00697924">
        <w:rPr>
          <w:rFonts w:cs="Calibri"/>
          <w:b/>
          <w:szCs w:val="24"/>
        </w:rPr>
        <w:t>longitud de la circunferencia</w:t>
      </w:r>
      <w:r w:rsidRPr="00697924">
        <w:rPr>
          <w:rFonts w:cs="Calibri"/>
          <w:szCs w:val="24"/>
        </w:rPr>
        <w:t xml:space="preserve">. </w:t>
      </w:r>
      <w:r w:rsidRPr="00697924">
        <w:rPr>
          <w:rFonts w:eastAsia="Calibri" w:cs="Calibri"/>
          <w:szCs w:val="24"/>
        </w:rPr>
        <w:t>Una actividad interesante para construir la fórmula que permite calcular la longitud de la circunferencia, es la construcción de una tabla de proporcionalidad donde se vincula la longitud de objetos circulares: tapas de distinto tamaño, contornos de cilindros, etc., que los niños deberán determinar con un hilo y luego midiendo dicha longitud con la regla, y el diámetro de cada objeto. La constante de proporcionalidad de esta tabla, es decir la relación: Long circunferencia ↔ diámetro,  es el número</w:t>
      </w:r>
      <m:oMath>
        <m:r>
          <m:rPr>
            <m:sty m:val="bi"/>
          </m:rPr>
          <w:rPr>
            <w:rFonts w:ascii="Cambria Math" w:hAnsi="Cambria Math" w:cs="Calibri"/>
            <w:szCs w:val="24"/>
          </w:rPr>
          <m:t>π</m:t>
        </m:r>
        <m:r>
          <w:rPr>
            <w:rFonts w:ascii="Cambria Math" w:eastAsia="Calibri" w:hAnsi="Cambria Math" w:cs="Calibri"/>
            <w:szCs w:val="24"/>
          </w:rPr>
          <m:t>.</m:t>
        </m:r>
      </m:oMath>
      <w:r w:rsidRPr="00697924">
        <w:rPr>
          <w:rFonts w:eastAsia="Calibri" w:cs="Calibri"/>
          <w:szCs w:val="24"/>
        </w:rPr>
        <w:t xml:space="preserve"> En otras palabras   </w:t>
      </w:r>
      <w:r w:rsidRPr="00697924">
        <w:rPr>
          <w:rFonts w:eastAsia="Calibri" w:cs="Calibri"/>
          <w:b/>
          <w:i/>
          <w:szCs w:val="24"/>
          <w:bdr w:val="single" w:sz="4" w:space="0" w:color="auto"/>
        </w:rPr>
        <w:t xml:space="preserve">L:d = π. </w:t>
      </w:r>
    </w:p>
    <w:p w:rsidR="00697924" w:rsidRPr="00697924" w:rsidRDefault="00697924" w:rsidP="00697924">
      <w:pPr>
        <w:widowControl w:val="0"/>
        <w:spacing w:after="0"/>
        <w:jc w:val="both"/>
        <w:rPr>
          <w:rFonts w:cs="Calibri"/>
          <w:szCs w:val="24"/>
        </w:rPr>
      </w:pPr>
      <w:r w:rsidRPr="00697924">
        <w:rPr>
          <w:rFonts w:cs="Calibri"/>
          <w:szCs w:val="24"/>
        </w:rPr>
        <w:t xml:space="preserve">Visto desde otra perspectiva la </w:t>
      </w:r>
      <w:r w:rsidRPr="00697924">
        <w:rPr>
          <w:rFonts w:cs="Calibri"/>
          <w:szCs w:val="24"/>
          <w:bdr w:val="single" w:sz="4" w:space="0" w:color="auto"/>
        </w:rPr>
        <w:t xml:space="preserve">Longitud de la circunferencia = </w:t>
      </w:r>
      <w:r w:rsidRPr="00697924">
        <w:rPr>
          <w:rFonts w:eastAsia="Calibri" w:cs="Calibri"/>
          <w:b/>
          <w:i/>
          <w:szCs w:val="24"/>
          <w:bdr w:val="single" w:sz="4" w:space="0" w:color="auto"/>
        </w:rPr>
        <w:t xml:space="preserve">π .d </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Por último, en este año se deberán presentar situaciones que permitan una primera aproximación al concepto de </w:t>
      </w:r>
      <w:r w:rsidRPr="00697924">
        <w:rPr>
          <w:rFonts w:eastAsia="Calibri" w:cs="Calibri"/>
          <w:b/>
          <w:szCs w:val="24"/>
        </w:rPr>
        <w:t xml:space="preserve">área </w:t>
      </w:r>
      <w:r w:rsidRPr="00697924">
        <w:rPr>
          <w:rFonts w:eastAsia="Calibri" w:cs="Calibri"/>
          <w:szCs w:val="24"/>
        </w:rPr>
        <w:t xml:space="preserve">de una figura. La primera cuestión a destacar es que podemos comparar </w:t>
      </w:r>
      <w:r w:rsidRPr="00697924">
        <w:rPr>
          <w:rFonts w:eastAsia="Calibri" w:cs="Calibri"/>
          <w:b/>
          <w:szCs w:val="24"/>
        </w:rPr>
        <w:t xml:space="preserve">áreas </w:t>
      </w:r>
      <w:r w:rsidRPr="00697924">
        <w:rPr>
          <w:rFonts w:eastAsia="Calibri" w:cs="Calibri"/>
          <w:szCs w:val="24"/>
        </w:rPr>
        <w:t xml:space="preserve">de figuras sin necesidad de medir, a partir de recortes y superposiciones. De esta manera los niños podrán identificar si una figura tiene mayor, menor o igual área, sin usar fórmulas para calcular. </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Cabe recordar que se llaman </w:t>
      </w:r>
      <w:r w:rsidRPr="00697924">
        <w:rPr>
          <w:rFonts w:eastAsia="Calibri" w:cs="Calibri"/>
          <w:b/>
          <w:szCs w:val="24"/>
        </w:rPr>
        <w:t xml:space="preserve">figuras equivalentes </w:t>
      </w:r>
      <w:r w:rsidRPr="00697924">
        <w:rPr>
          <w:rFonts w:eastAsia="Calibri" w:cs="Calibri"/>
          <w:szCs w:val="24"/>
        </w:rPr>
        <w:t xml:space="preserve">a aquellas que tienen la misma área –sin que sea necesaria la congruencia de las mismas-  y que dos figuras son congruentes si al superponerlas coinciden todos sus elementos, por lo que dos figuras congruentes siempre son equivalentes pero esta relación no es válida si se piensa al revés. La inclusión de este concepto en el  Diseño curricular se debe a que posibilita la comprensión de que figuras diferentes </w:t>
      </w:r>
      <w:r w:rsidRPr="00697924">
        <w:rPr>
          <w:rFonts w:eastAsia="Calibri" w:cs="Calibri"/>
          <w:szCs w:val="24"/>
        </w:rPr>
        <w:lastRenderedPageBreak/>
        <w:t>pueden tener la misma área.</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Un error frecuente en los niños es que tiende a confundir los conceptos de área y perímetro, por lo que el maestro deberá proponer actividades para que ellos puedan diferenciar áreas y perímetros como magnitudes independientes. Para ello, en un primer momento se propondrán problemas que ponen el acento en “transformar figuras” de manera tal que varíe el área independientemente del perímetro y viceversa. Por ejemplo: “Perímetros iguales”</w:t>
      </w:r>
      <w:r w:rsidRPr="00697924">
        <w:rPr>
          <w:rFonts w:eastAsia="Calibri" w:cs="Calibri"/>
          <w:szCs w:val="24"/>
          <w:vertAlign w:val="superscript"/>
        </w:rPr>
        <w:footnoteReference w:id="90"/>
      </w:r>
    </w:p>
    <w:p w:rsidR="00697924" w:rsidRPr="00697924" w:rsidRDefault="00697924" w:rsidP="00697924">
      <w:pPr>
        <w:widowControl w:val="0"/>
        <w:spacing w:after="0"/>
        <w:jc w:val="both"/>
        <w:rPr>
          <w:rFonts w:eastAsia="Calibri" w:cs="Calibri"/>
          <w:i/>
          <w:szCs w:val="24"/>
        </w:rPr>
      </w:pPr>
      <w:r w:rsidRPr="00697924">
        <w:rPr>
          <w:rFonts w:eastAsia="Calibri" w:cs="Calibri"/>
          <w:i/>
          <w:szCs w:val="24"/>
        </w:rPr>
        <w:t>Las cuatro formas que se muestran (círculo, cuadrado, triángulo y pentágono) tienen igual perímetro. Ordena las formas en orden de área, desde la más grande hasta la más pequeña. Puedes usar la lógica, el cálculo o la superposición para hallar la respuesta.</w:t>
      </w: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r w:rsidRPr="00697924">
        <w:rPr>
          <w:rFonts w:eastAsia="Calibri" w:cs="Calibri"/>
          <w:i/>
          <w:noProof/>
          <w:szCs w:val="24"/>
          <w:lang w:eastAsia="es-AR"/>
        </w:rPr>
        <w:drawing>
          <wp:anchor distT="0" distB="0" distL="114300" distR="114300" simplePos="0" relativeHeight="251664384" behindDoc="1" locked="0" layoutInCell="1" allowOverlap="1">
            <wp:simplePos x="0" y="0"/>
            <wp:positionH relativeFrom="column">
              <wp:posOffset>3476625</wp:posOffset>
            </wp:positionH>
            <wp:positionV relativeFrom="paragraph">
              <wp:posOffset>116205</wp:posOffset>
            </wp:positionV>
            <wp:extent cx="1797050" cy="2247265"/>
            <wp:effectExtent l="0" t="0" r="0" b="635"/>
            <wp:wrapThrough wrapText="bothSides">
              <wp:wrapPolygon edited="0">
                <wp:start x="0" y="0"/>
                <wp:lineTo x="0" y="21423"/>
                <wp:lineTo x="21295" y="21423"/>
                <wp:lineTo x="21295" y="0"/>
                <wp:lineTo x="0" y="0"/>
              </wp:wrapPolygon>
            </wp:wrapThrough>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perimetro.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7050" cy="2247265"/>
                    </a:xfrm>
                    <a:prstGeom prst="rect">
                      <a:avLst/>
                    </a:prstGeom>
                  </pic:spPr>
                </pic:pic>
              </a:graphicData>
            </a:graphic>
          </wp:anchor>
        </w:drawing>
      </w:r>
      <w:r w:rsidRPr="00697924">
        <w:rPr>
          <w:rFonts w:eastAsia="Calibri" w:cs="Calibri"/>
          <w:i/>
          <w:noProof/>
          <w:szCs w:val="24"/>
          <w:lang w:eastAsia="es-AR"/>
        </w:rPr>
        <w:drawing>
          <wp:anchor distT="0" distB="0" distL="114300" distR="114300" simplePos="0" relativeHeight="251663360" behindDoc="0" locked="0" layoutInCell="1" allowOverlap="1">
            <wp:simplePos x="0" y="0"/>
            <wp:positionH relativeFrom="column">
              <wp:posOffset>51435</wp:posOffset>
            </wp:positionH>
            <wp:positionV relativeFrom="paragraph">
              <wp:posOffset>188595</wp:posOffset>
            </wp:positionV>
            <wp:extent cx="2475230" cy="2243455"/>
            <wp:effectExtent l="0" t="0" r="1270" b="444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5230" cy="2243455"/>
                    </a:xfrm>
                    <a:prstGeom prst="rect">
                      <a:avLst/>
                    </a:prstGeom>
                  </pic:spPr>
                </pic:pic>
              </a:graphicData>
            </a:graphic>
          </wp:anchor>
        </w:drawing>
      </w: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p>
    <w:p w:rsidR="00697924" w:rsidRPr="00697924" w:rsidRDefault="00697924" w:rsidP="00697924">
      <w:pPr>
        <w:widowControl w:val="0"/>
        <w:spacing w:after="0"/>
        <w:jc w:val="both"/>
        <w:rPr>
          <w:rFonts w:eastAsia="Calibri" w:cs="Calibri"/>
          <w:i/>
          <w:szCs w:val="24"/>
        </w:rPr>
      </w:pPr>
      <w:r w:rsidRPr="00697924">
        <w:rPr>
          <w:rFonts w:eastAsia="Calibri" w:cs="Calibri"/>
          <w:szCs w:val="24"/>
        </w:rPr>
        <w:t>“Áreas iguales”</w:t>
      </w:r>
    </w:p>
    <w:p w:rsidR="00697924" w:rsidRPr="00697924" w:rsidRDefault="00697924" w:rsidP="00697924">
      <w:pPr>
        <w:widowControl w:val="0"/>
        <w:spacing w:after="0"/>
        <w:jc w:val="both"/>
        <w:rPr>
          <w:rFonts w:eastAsia="Calibri" w:cs="Calibri"/>
          <w:i/>
          <w:szCs w:val="24"/>
        </w:rPr>
      </w:pPr>
      <w:r w:rsidRPr="00697924">
        <w:rPr>
          <w:rFonts w:eastAsia="Calibri" w:cs="Calibri"/>
          <w:i/>
          <w:szCs w:val="24"/>
        </w:rPr>
        <w:t xml:space="preserve">Las cuatro formas que se muestran (círculo, cuadrado, rombo y paralelogramo) tienen igual área. Ordena las formas en orden de perímetro, desde la más grande hasta la más pequeña. </w:t>
      </w:r>
    </w:p>
    <w:p w:rsidR="00697924" w:rsidRPr="00697924" w:rsidRDefault="00697924" w:rsidP="00697924">
      <w:pPr>
        <w:widowControl w:val="0"/>
        <w:spacing w:after="0"/>
        <w:jc w:val="both"/>
        <w:rPr>
          <w:rFonts w:eastAsia="Calibri" w:cs="Calibri"/>
          <w:szCs w:val="24"/>
        </w:rPr>
      </w:pPr>
    </w:p>
    <w:p w:rsidR="00697924" w:rsidRPr="00233A64" w:rsidRDefault="00697924" w:rsidP="00233A64">
      <w:pPr>
        <w:shd w:val="clear" w:color="auto" w:fill="FFFFFF"/>
        <w:spacing w:after="0" w:line="240" w:lineRule="auto"/>
        <w:jc w:val="both"/>
        <w:rPr>
          <w:rFonts w:eastAsia="Calibri" w:cstheme="minorHAnsi"/>
          <w:lang w:eastAsia="es-AR"/>
        </w:rPr>
      </w:pPr>
      <w:r w:rsidRPr="00233A64">
        <w:rPr>
          <w:rFonts w:eastAsia="Calibri" w:cstheme="minorHAnsi"/>
          <w:lang w:eastAsia="es-AR"/>
        </w:rPr>
        <w:t>Otro recurso que recupera e integra los conceptos de: polígonos regulares, ángulos, cubrimiento del plano, figuras equivalentes, y que favorece la conceptualización del área de una figura son los teselados. Un teselado o embaldosado está formado por unpatrón de figuras que recubren o pavimentan completamente una superficie plana que cumple con dos requisitos:</w:t>
      </w:r>
    </w:p>
    <w:p w:rsidR="00697924" w:rsidRPr="00233A64" w:rsidRDefault="00697924" w:rsidP="00697924">
      <w:pPr>
        <w:numPr>
          <w:ilvl w:val="0"/>
          <w:numId w:val="65"/>
        </w:numPr>
        <w:shd w:val="clear" w:color="auto" w:fill="FFFFFF"/>
        <w:spacing w:after="0" w:line="360" w:lineRule="auto"/>
        <w:jc w:val="both"/>
        <w:rPr>
          <w:rFonts w:eastAsia="Calibri" w:cstheme="minorHAnsi"/>
          <w:lang w:eastAsia="es-AR"/>
        </w:rPr>
      </w:pPr>
      <w:r w:rsidRPr="00233A64">
        <w:rPr>
          <w:rFonts w:eastAsia="Calibri" w:cstheme="minorHAnsi"/>
          <w:lang w:eastAsia="es-AR"/>
        </w:rPr>
        <w:t>No quedan espacios vacíos.</w:t>
      </w:r>
    </w:p>
    <w:p w:rsidR="00697924" w:rsidRPr="00697924" w:rsidRDefault="00697924" w:rsidP="00697924">
      <w:pPr>
        <w:numPr>
          <w:ilvl w:val="0"/>
          <w:numId w:val="65"/>
        </w:numPr>
        <w:shd w:val="clear" w:color="auto" w:fill="FFFFFF"/>
        <w:spacing w:after="0" w:line="360" w:lineRule="auto"/>
        <w:jc w:val="both"/>
        <w:rPr>
          <w:rFonts w:eastAsia="Calibri" w:cstheme="minorHAnsi"/>
          <w:sz w:val="24"/>
          <w:szCs w:val="24"/>
          <w:lang w:eastAsia="es-AR"/>
        </w:rPr>
      </w:pPr>
      <w:r w:rsidRPr="00233A64">
        <w:rPr>
          <w:rFonts w:eastAsia="Calibri" w:cstheme="minorHAnsi"/>
          <w:lang w:eastAsia="es-AR"/>
        </w:rPr>
        <w:t>No se  superponen las figuras</w:t>
      </w:r>
      <w:r w:rsidRPr="00697924">
        <w:rPr>
          <w:rFonts w:eastAsia="Calibri" w:cstheme="minorHAnsi"/>
          <w:sz w:val="24"/>
          <w:szCs w:val="24"/>
          <w:lang w:eastAsia="es-AR"/>
        </w:rPr>
        <w:t>.</w:t>
      </w:r>
    </w:p>
    <w:p w:rsidR="00697924" w:rsidRPr="00697924" w:rsidRDefault="00697924" w:rsidP="00697924">
      <w:pPr>
        <w:shd w:val="clear" w:color="auto" w:fill="FFFFFF"/>
        <w:spacing w:after="0" w:line="360" w:lineRule="auto"/>
        <w:jc w:val="both"/>
        <w:rPr>
          <w:rFonts w:eastAsia="Calibri" w:cstheme="minorHAnsi"/>
          <w:sz w:val="24"/>
          <w:szCs w:val="24"/>
          <w:lang w:eastAsia="es-AR"/>
        </w:rPr>
      </w:pPr>
      <w:r w:rsidRPr="00697924">
        <w:rPr>
          <w:rFonts w:eastAsia="Calibri" w:cstheme="minorHAnsi"/>
          <w:sz w:val="24"/>
          <w:szCs w:val="24"/>
          <w:lang w:eastAsia="es-AR"/>
        </w:rPr>
        <w:lastRenderedPageBreak/>
        <w:t xml:space="preserve">Ejemplos: </w:t>
      </w: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8F14FB" w:rsidP="00697924">
      <w:pPr>
        <w:shd w:val="clear" w:color="auto" w:fill="FFFFFF"/>
        <w:spacing w:after="0" w:line="360" w:lineRule="auto"/>
        <w:jc w:val="both"/>
        <w:rPr>
          <w:rFonts w:eastAsia="Calibri" w:cstheme="minorHAnsi"/>
          <w:sz w:val="24"/>
          <w:szCs w:val="24"/>
          <w:lang w:eastAsia="es-AR"/>
        </w:rPr>
      </w:pPr>
      <w:r>
        <w:rPr>
          <w:rFonts w:eastAsia="Calibri" w:cstheme="minorHAnsi"/>
          <w:noProof/>
          <w:sz w:val="24"/>
          <w:szCs w:val="24"/>
          <w:lang w:eastAsia="es-AR"/>
        </w:rPr>
        <w:pict>
          <v:group id="Grupo 49" o:spid="_x0000_s1116" style="position:absolute;left:0;text-align:left;margin-left:7.05pt;margin-top:1.65pt;width:441.75pt;height:135pt;z-index:251665408" coordsize="56102,17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">
            <v:group id="46 Grupo" o:spid="_x0000_s1119" style="position:absolute;width:56007;height:17145" coordsize="56007,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Imagen 39" o:spid="_x0000_s1121" type="#_x0000_t75" alt="http://1.bp.blogspot.com/__ReC1IBFY5Q/THXeAP1J04I/AAAAAAAAABE/jKyY2DApoVE/s1600/TESELA+5.png" style="position:absolute;left:31051;width:24956;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CYzFAAAA2wAAAA8AAABkcnMvZG93bnJldi54bWxEj0FrwkAUhO9C/8PyCl7EbKogTeoqpVDq&#10;RYJpKXh7zT6TYPZtyG6T6K/vFgSPw8x8w6y3o2lET52rLSt4imIQxIXVNZcKvj7f588gnEfW2Fgm&#10;BRdysN08TNaYajvwgfrclyJA2KWooPK+TaV0RUUGXWRb4uCdbGfQB9mVUnc4BLhp5CKOV9JgzWGh&#10;wpbeKirO+a9RkB1/9GCKfmZWHwubXdHj/jtRavo4vr6A8DT6e/jW3mkFywT+v4Qf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XQmMxQAAANsAAAAPAAAAAAAAAAAAAAAA&#10;AJ8CAABkcnMvZG93bnJldi54bWxQSwUGAAAAAAQABAD3AAAAkQMAAAAA&#10;">
                <v:imagedata r:id="rId27" o:title="TESELA+5"/>
                <v:path arrowok="t"/>
              </v:shape>
              <v:shape id="Imagen 38" o:spid="_x0000_s1120" type="#_x0000_t75" alt="Brick Wall Texture" style="position:absolute;width:25527;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BAAAA2wAAAA8AAABkcnMvZG93bnJldi54bWxET7tuwjAU3SvxD9ZFYitOQOojYCIUCSkD&#10;C7RDu13Ft3FEfJ3YBsLf10OljkfnvS0n24sb+dA5VpAvMxDEjdMdtwo+Pw7PbyBCRNbYOyYFDwpQ&#10;7mZPWyy0u/OJbufYihTCoUAFJsahkDI0hiyGpRuIE/fjvMWYoG+l9nhP4baXqyx7kRY7Tg0GB6oM&#10;NZfz1Sqo8m+9jl/viPt6OJlqHF/r46jUYj7tNyAiTfFf/OeutYJ1Gpu+p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T///BAAAA2wAAAA8AAAAAAAAAAAAAAAAAnwIA&#10;AGRycy9kb3ducmV2LnhtbFBLBQYAAAAABAAEAPcAAACNAwAAAAA=&#10;">
                <v:imagedata r:id="rId28" o:title="Brick Wall Texture"/>
                <v:path arrowok="t"/>
              </v:shape>
            </v:group>
            <v:shape id="9 Cuadro de texto" o:spid="_x0000_s1118" type="#_x0000_t202" style="position:absolute;left:19240;top:14478;width:6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1</w:t>
                    </w:r>
                  </w:p>
                </w:txbxContent>
              </v:textbox>
            </v:shape>
            <v:shape id="13 Cuadro de texto" o:spid="_x0000_s1117" type="#_x0000_t202" style="position:absolute;left:49815;top:14097;width:6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2</w:t>
                    </w:r>
                  </w:p>
                </w:txbxContent>
              </v:textbox>
            </v:shape>
          </v:group>
        </w:pict>
      </w: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697924" w:rsidP="00697924">
      <w:pPr>
        <w:shd w:val="clear" w:color="auto" w:fill="FFFFFF"/>
        <w:spacing w:after="0" w:line="360" w:lineRule="auto"/>
        <w:jc w:val="both"/>
        <w:rPr>
          <w:rFonts w:eastAsia="Calibri" w:cstheme="minorHAnsi"/>
          <w:sz w:val="24"/>
          <w:szCs w:val="24"/>
          <w:lang w:eastAsia="es-AR"/>
        </w:rPr>
      </w:pPr>
    </w:p>
    <w:p w:rsidR="00697924" w:rsidRPr="00697924" w:rsidRDefault="008F14FB" w:rsidP="00697924">
      <w:pPr>
        <w:shd w:val="clear" w:color="auto" w:fill="FFFFFF"/>
        <w:spacing w:after="0" w:line="360" w:lineRule="auto"/>
        <w:jc w:val="both"/>
        <w:rPr>
          <w:rFonts w:eastAsia="Calibri" w:cstheme="minorHAnsi"/>
          <w:sz w:val="24"/>
          <w:szCs w:val="24"/>
          <w:lang w:eastAsia="es-AR"/>
        </w:rPr>
      </w:pPr>
      <w:r>
        <w:rPr>
          <w:rFonts w:eastAsia="Calibri" w:cstheme="minorHAnsi"/>
          <w:noProof/>
          <w:sz w:val="24"/>
          <w:szCs w:val="24"/>
          <w:lang w:eastAsia="es-AR"/>
        </w:rPr>
        <w:lastRenderedPageBreak/>
        <w:pict>
          <v:group id="Grupo 47" o:spid="_x0000_s1107" style="position:absolute;left:0;text-align:left;margin-left:-14.35pt;margin-top:1.55pt;width:475.15pt;height:558.7pt;z-index:251662336" coordsize="60960,70954" wrapcoords="-34 0 -34 7741 68 7886 341 7886 341 14033 8483 14381 10800 14381 750 14758 750 21165 4531 21339 10119 21339 10119 21571 20374 21571 20442 14903 8790 14845 10766 14381 6303 13917 11584 13917 21600 13627 21600 7393 11924 6958 11924 6494 17682 6494 21600 6321 21600 1015 11924 928 11924 0 -3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">
            <v:shape id="Imagen 40" o:spid="_x0000_s1115" type="#_x0000_t75" alt="http://mcescher.com/wp-content/uploads/2013/10/LW361A-MC-Escher-Regular-Division-of-the-Plane-with-Birds-1949.jpg" style="position:absolute;width:33528;height:25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EfS/AAAA2wAAAA8AAABkcnMvZG93bnJldi54bWxET0trAjEQvhf6H8IUvNVsi0i7NYoIitf6&#10;6HnYTLOLO5Ntku6u/vrmIPT48b0Xq5Fb1VOIjRcDL9MCFEnlbSPOwOm4fX4DFROKxdYLGbhShNXy&#10;8WGBpfWDfFJ/SE7lEIklGqhT6kqtY1UTY5z6jiRz3z4wpgyD0zbgkMO51a9FMdeMjeSGGjva1FRd&#10;Dr9sYLsPP+xmG97dBu++LOv34dwbM3ka1x+gEo3pX3x3762BWV6fv+QfoJ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GBH0vwAAANsAAAAPAAAAAAAAAAAAAAAAAJ8CAABk&#10;cnMvZG93bnJldi54bWxQSwUGAAAAAAQABAD3AAAAiwMAAAAA&#10;">
              <v:imagedata r:id="rId29" o:title="LW361A-MC-Escher-Regular-Division-of-the-Plane-with-Birds-1949"/>
              <v:path arrowok="t"/>
            </v:shape>
            <v:shape id="0 Imagen" o:spid="_x0000_s1114" type="#_x0000_t75" style="position:absolute;left:34671;top:3429;width:26289;height:17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4dTCAAAA2wAAAA8AAABkcnMvZG93bnJldi54bWxET0trwkAQvhf8D8sIvdWNOUibuoqxDfQi&#10;TdXeh+yYBLOzIbvm4a/vFgq9zcf3nPV2NI3oqXO1ZQXLRQSCuLC65lLB+ZQ9PYNwHlljY5kUTORg&#10;u5k9rDHRduAv6o++FCGEXYIKKu/bREpXVGTQLWxLHLiL7Qz6ALtS6g6HEG4aGUfRShqsOTRU2NK+&#10;ouJ6vBkF34c0LePphTL79v55z4ecrjpX6nE+7l5BeBr9v/jP/aHD/Bh+fw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eHUwgAAANsAAAAPAAAAAAAAAAAAAAAAAJ8C&#10;AABkcnMvZG93bnJldi54bWxQSwUGAAAAAAQABAD3AAAAjgMAAAAA&#10;">
              <v:imagedata r:id="rId30" o:title=""/>
              <v:path arrowok="t"/>
              <o:lock v:ext="edit" aspectratio="f"/>
            </v:shape>
            <v:shape id="Imagen 3" o:spid="_x0000_s1113" type="#_x0000_t75" alt="http://catedu.es/matematicas_mundo/NATURALEZA/panal_abejas.jpg" style="position:absolute;left:1143;top:24384;width:16573;height:21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DWLAAAAA2gAAAA8AAABkcnMvZG93bnJldi54bWxEj82KAjEQhO8LvkNowduacWVVRqOIsOAe&#10;/QOPzaSdDE46IYk6vv1GWPBYVNVX1GLV2VbcKcTGsYLRsABBXDndcK3gePj5nIGICVlj65gUPCnC&#10;atn7WGCp3YN3dN+nWmQIxxIVmJR8KWWsDFmMQ+eJs3dxwWLKMtRSB3xkuG3lV1FMpMWG84JBTxtD&#10;1XV/swp4vA6T761rbr+z4P302E1PZ6PUoN+t5yASdekd/m9vtYIxvK7kG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ENYsAAAADaAAAADwAAAAAAAAAAAAAAAACfAgAA&#10;ZHJzL2Rvd25yZXYueG1sUEsFBgAAAAAEAAQA9wAAAIwDAAAAAA==&#10;">
              <v:imagedata r:id="rId31" o:title="panal_abejas"/>
              <v:path arrowok="t"/>
              <o:lock v:ext="edit" aspectratio="f"/>
            </v:shape>
            <v:shape id="Imagen 11" o:spid="_x0000_s1112" type="#_x0000_t75" alt="https://s-media-cache-ak0.pinimg.com/736x/11/4e/d5/114ed57a8103276d978d2d58c8597dae.jpg" style="position:absolute;left:19621;top:27432;width:21717;height:16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02PBAAAA2wAAAA8AAABkcnMvZG93bnJldi54bWxETz1rwzAQ3Qv5D+ICXUoiu0MpThSTBEw7&#10;1m4IGQ/rYplYJ2MptttfXxUK3e7xPm+bz7YTIw2+dawgXScgiGunW24UnD6L1SsIH5A1do5JwRd5&#10;yHeLhy1m2k1c0liFRsQQ9hkqMCH0mZS+NmTRr11PHLmrGyyGCIdG6gGnGG47+ZwkL9Jiy7HBYE9H&#10;Q/WtulsF1XeSytN4Pnj+uI1P57fyQoVR6nE57zcgAs3hX/znftdxfgq/v8Q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U02PBAAAA2wAAAA8AAAAAAAAAAAAAAAAAnwIA&#10;AGRycy9kb3ducmV2LnhtbFBLBQYAAAAABAAEAPcAAACNAwAAAAA=&#10;">
              <v:imagedata r:id="rId32" o:title="114ed57a8103276d978d2d58c8597dae"/>
              <v:path arrowok="t"/>
            </v:shape>
            <v:shape id="Imagen 14" o:spid="_x0000_s1111" type="#_x0000_t75" alt="Foto 1" style="position:absolute;left:44386;top:24384;width:16574;height:20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BShnCAAAA2wAAAA8AAABkcnMvZG93bnJldi54bWxET01rwkAQvQv9D8sUvEjdWBKV1FWkRump&#10;VCs9D9lpEpqdDdk1if/eLQje5vE+Z7UZTC06al1lWcFsGoEgzq2uuFBw/t6/LEE4j6yxtkwKruRg&#10;s34arTDVtucjdSdfiBDCLkUFpfdNKqXLSzLoprYhDtyvbQ36ANtC6hb7EG5q+RpFc2mw4tBQYkPv&#10;JeV/p4tRcMz8IU5+ssVu/jlJ9K7vm69FodT4edi+gfA0+If47v7QYX4M/7+EA+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UoZwgAAANsAAAAPAAAAAAAAAAAAAAAAAJ8C&#10;AABkcnMvZG93bnJldi54bWxQSwUGAAAAAAQABAD3AAAAjgMAAAAA&#10;">
              <v:imagedata r:id="rId33" o:title="Foto 1"/>
              <v:path arrowok="t"/>
            </v:shape>
            <v:group id="43 Grupo" o:spid="_x0000_s1108" style="position:absolute;left:2286;top:48577;width:55098;height:22377" coordsize="55104,2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Imagen 16" o:spid="_x0000_s1110" type="#_x0000_t75" alt="http://images.clipartlogo.com/files/ss/original/451/45153823/tessellating-cats.jpg" style="position:absolute;width:22378;height:209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rPpbCAAAA2wAAAA8AAABkcnMvZG93bnJldi54bWxET9uKwjAQfRf2H8Is+CJrqoIs1Si7C14e&#10;RK36AUMztnWbSWmiVr/eCIJvczjXGU8bU4oL1a6wrKDXjUAQp1YXnCk47Gdf3yCcR9ZYWiYFN3Iw&#10;nXy0xhhre+WELjufiRDCLkYFufdVLKVLczLourYiDtzR1gZ9gHUmdY3XEG5K2Y+ioTRYcGjIsaK/&#10;nNL/3dkoWG8H7ne+6JxWxfK+ihKSHb85KtX+bH5GIDw1/i1+uZc6zB/C85dwgJ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az6WwgAAANsAAAAPAAAAAAAAAAAAAAAAAJ8C&#10;AABkcnMvZG93bnJldi54bWxQSwUGAAAAAAQABAD3AAAAjgMAAAAA&#10;">
                <v:imagedata r:id="rId34" o:title="tessellating-cats"/>
                <v:path arrowok="t"/>
              </v:shape>
              <v:shape id="Imagen 41" o:spid="_x0000_s1109" type="#_x0000_t75" alt="https://profmate.files.wordpress.com/2014/06/tessellation-1.jpg" style="position:absolute;left:26469;top:481;width:28635;height:21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jw/HAAAA2wAAAA8AAABkcnMvZG93bnJldi54bWxEj9FqwkAURN+F/sNyC32RulFEbeoqVlqp&#10;YB5q+wGX7DWJzd6N2a1J/Hq3IPg4zMwZZr5sTSnOVLvCsoLhIAJBnFpdcKbg5/vjeQbCeWSNpWVS&#10;0JGD5eKhN8dY24a/6Lz3mQgQdjEqyL2vYildmpNBN7AVcfAOtjbog6wzqWtsAtyUchRFE2mw4LCQ&#10;Y0XrnNLf/Z9RIF/K0bbZ9bv3aHa8JJtpe1olb0o9PbarVxCeWn8P39qfWsF4CP9fw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4jw/HAAAA2wAAAA8AAAAAAAAAAAAA&#10;AAAAnwIAAGRycy9kb3ducmV2LnhtbFBLBQYAAAAABAAEAPcAAACTAwAAAAA=&#10;">
                <v:imagedata r:id="rId35" o:title="tessellation-1"/>
                <v:path arrowok="t"/>
              </v:shape>
            </v:group>
            <w10:wrap type="through"/>
          </v:group>
        </w:pict>
      </w:r>
    </w:p>
    <w:p w:rsidR="00697924" w:rsidRPr="00697924" w:rsidRDefault="008F14FB" w:rsidP="00697924">
      <w:pPr>
        <w:shd w:val="clear" w:color="auto" w:fill="FFFFFF"/>
        <w:spacing w:after="0" w:line="360" w:lineRule="auto"/>
        <w:jc w:val="both"/>
        <w:rPr>
          <w:rFonts w:eastAsia="Calibri" w:cstheme="minorHAnsi"/>
          <w:sz w:val="24"/>
          <w:szCs w:val="24"/>
          <w:lang w:eastAsia="es-AR"/>
        </w:rPr>
      </w:pPr>
      <w:r>
        <w:rPr>
          <w:rFonts w:eastAsia="Calibri" w:cstheme="minorHAnsi"/>
          <w:noProof/>
          <w:sz w:val="24"/>
          <w:szCs w:val="24"/>
          <w:lang w:eastAsia="es-AR"/>
        </w:rPr>
        <w:pict>
          <v:group id="Grupo 48" o:spid="_x0000_s1099" style="position:absolute;left:0;text-align:left;margin-left:-332.65pt;margin-top:120pt;width:390pt;height:417pt;z-index:251666432" coordsize="49530,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">
            <v:shape id="15 Cuadro de texto" o:spid="_x0000_s1106" type="#_x0000_t202" style="position:absolute;left:13906;top:381;width:6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M4sMA&#10;AADbAAAADwAAAGRycy9kb3ducmV2LnhtbERP32vCMBB+H/g/hBP2NlMHG6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M4sMAAADbAAAADwAAAAAAAAAAAAAAAACYAgAAZHJzL2Rv&#10;d25yZXYueG1sUEsFBgAAAAAEAAQA9QAAAIgDA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3</w:t>
                    </w:r>
                  </w:p>
                </w:txbxContent>
              </v:textbox>
            </v:shape>
            <v:shape id="17 Cuadro de texto" o:spid="_x0000_s1105" type="#_x0000_t202" style="position:absolute;left:43243;width:6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4</w:t>
                    </w:r>
                  </w:p>
                </w:txbxContent>
              </v:textbox>
            </v:shape>
            <v:shape id="18 Cuadro de texto" o:spid="_x0000_s1104" type="#_x0000_t202" style="position:absolute;top:25336;width:6286;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5</w:t>
                    </w:r>
                  </w:p>
                </w:txbxContent>
              </v:textbox>
            </v:shape>
            <v:shape id="19 Cuadro de texto" o:spid="_x0000_s1103" type="#_x0000_t202" style="position:absolute;left:23812;top:23050;width:6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6</w:t>
                    </w:r>
                  </w:p>
                </w:txbxContent>
              </v:textbox>
            </v:shape>
            <v:shape id="20 Cuadro de texto" o:spid="_x0000_s1102" type="#_x0000_t202" style="position:absolute;left:43243;top:24003;width:6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7</w:t>
                    </w:r>
                  </w:p>
                </w:txbxContent>
              </v:textbox>
            </v:shape>
            <v:shape id="21 Cuadro de texto" o:spid="_x0000_s1101" type="#_x0000_t202" style="position:absolute;left:8953;top:50101;width:62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XMUA&#10;AADbAAAADwAAAGRycy9kb3ducmV2LnhtbESPQWvCQBSE7wX/w/IKvdWNHopEVxGpVKHBGgWvj+wz&#10;iWbfht2tSf31bqHQ4zAz3zCzRW8acSPna8sKRsMEBHFhdc2lguNh/ToB4QOyxsYyKfghD4v54GmG&#10;qbYd7+mWh1JECPsUFVQhtKmUvqjIoB/aljh6Z+sMhihdKbXDLsJNI8dJ8iYN1hwXKmxpVVFxzb+N&#10;glOXf7jddnv5ajfZfXfPs096z5R6ee6XUxCB+vAf/mtvtILxC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kBcxQAAANsAAAAPAAAAAAAAAAAAAAAAAJgCAABkcnMv&#10;ZG93bnJldi54bWxQSwUGAAAAAAQABAD1AAAAigM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8</w:t>
                    </w:r>
                  </w:p>
                </w:txbxContent>
              </v:textbox>
            </v:shape>
            <v:shape id="22 Cuadro de texto" o:spid="_x0000_s1100" type="#_x0000_t202" style="position:absolute;left:39624;top:50292;width:6286;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eK8UA&#10;AADbAAAADwAAAGRycy9kb3ducmV2LnhtbESPQWvCQBSE7wX/w/IK3nTTHESiq5RSUaHBGgu9PrKv&#10;Sdrs27C7mtRf7xaEHoeZ+YZZrgfTigs531hW8DRNQBCXVjdcKfg4bSZzED4ga2wtk4Jf8rBejR6W&#10;mGnb85EuRahEhLDPUEEdQpdJ6cuaDPqp7Yij92WdwRClq6R22Ee4aWWaJDNpsOG4UGNHLzWVP8XZ&#10;KPjsi6077Pff790uvx6uRf5Gr7lS48fheQEi0BD+w/f2TitIU/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4rxQAAANsAAAAPAAAAAAAAAAAAAAAAAJgCAABkcnMv&#10;ZG93bnJldi54bWxQSwUGAAAAAAQABAD1AAAAigMAAAAA&#10;" fillcolor="window" stroked="f" strokeweight=".5pt">
              <v:textbox>
                <w:txbxContent>
                  <w:p w:rsidR="006C0686" w:rsidRPr="00F965F4" w:rsidRDefault="006C0686" w:rsidP="00697924">
                    <w:pPr>
                      <w:rPr>
                        <w:rFonts w:cstheme="minorHAnsi"/>
                        <w:b/>
                        <w:lang w:val="es-ES"/>
                      </w:rPr>
                    </w:pPr>
                    <w:r w:rsidRPr="00F965F4">
                      <w:rPr>
                        <w:rFonts w:cstheme="minorHAnsi"/>
                        <w:b/>
                        <w:lang w:val="es-ES"/>
                      </w:rPr>
                      <w:t>IMG 9</w:t>
                    </w:r>
                  </w:p>
                </w:txbxContent>
              </v:textbox>
            </v:shape>
          </v:group>
        </w:pict>
      </w:r>
    </w:p>
    <w:p w:rsidR="00697924" w:rsidRPr="00697924" w:rsidRDefault="00697924" w:rsidP="00697924">
      <w:pPr>
        <w:widowControl w:val="0"/>
        <w:spacing w:after="0"/>
        <w:jc w:val="both"/>
        <w:rPr>
          <w:rFonts w:eastAsia="Calibri" w:cstheme="minorHAnsi"/>
          <w:szCs w:val="24"/>
        </w:rPr>
      </w:pPr>
    </w:p>
    <w:p w:rsidR="00697924" w:rsidRPr="00697924" w:rsidRDefault="00697924" w:rsidP="00697924">
      <w:pPr>
        <w:shd w:val="clear" w:color="auto" w:fill="FFFFFF"/>
        <w:spacing w:after="0" w:line="360" w:lineRule="auto"/>
        <w:jc w:val="both"/>
        <w:rPr>
          <w:rFonts w:eastAsia="Times New Roman" w:cstheme="minorHAnsi"/>
          <w:iCs/>
          <w:sz w:val="24"/>
          <w:szCs w:val="24"/>
          <w:shd w:val="clear" w:color="auto" w:fill="FFFFFF"/>
          <w:lang w:eastAsia="es-AR"/>
        </w:rPr>
      </w:pP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Times New Roman" w:cstheme="minorHAnsi"/>
          <w:iCs/>
          <w:shd w:val="clear" w:color="auto" w:fill="FFFFFF"/>
          <w:lang w:eastAsia="es-AR"/>
        </w:rPr>
        <w:lastRenderedPageBreak/>
        <w:t>Una teselación está compuesta de una o más formas idénticas que se repiten para cubrir un plano. Se encuentran en toda la naturaleza y en las estructuras artificiales. Cada vez que se observa un patrón hecho de piezas idénticas, formas o azulejos, hay probablemente una teselación.</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La img. 1</w:t>
      </w:r>
      <w:r w:rsidRPr="00233A64">
        <w:rPr>
          <w:rFonts w:eastAsia="Calibri" w:cstheme="minorHAnsi"/>
          <w:vertAlign w:val="superscript"/>
          <w:lang w:eastAsia="es-AR"/>
        </w:rPr>
        <w:footnoteReference w:id="91"/>
      </w:r>
      <w:r w:rsidRPr="00233A64">
        <w:rPr>
          <w:rFonts w:eastAsia="Calibri" w:cstheme="minorHAnsi"/>
          <w:lang w:eastAsia="es-AR"/>
        </w:rPr>
        <w:t xml:space="preserve">  representa teselados regulares porque están formados por polígonos congruentes (rectángulos), la img.2</w:t>
      </w:r>
      <w:r w:rsidRPr="00233A64">
        <w:rPr>
          <w:rFonts w:eastAsia="Calibri" w:cstheme="minorHAnsi"/>
          <w:vertAlign w:val="superscript"/>
          <w:lang w:eastAsia="es-AR"/>
        </w:rPr>
        <w:footnoteReference w:id="92"/>
      </w:r>
      <w:r w:rsidRPr="00233A64">
        <w:rPr>
          <w:rFonts w:eastAsia="Calibri" w:cstheme="minorHAnsi"/>
          <w:lang w:eastAsia="es-AR"/>
        </w:rPr>
        <w:t xml:space="preserve"> es un teselado semi-regular (está compuesto por hexágonos regulares y triángulos equiláteros). En cambio, las imágenes. 3</w:t>
      </w:r>
      <w:r w:rsidRPr="00233A64">
        <w:rPr>
          <w:rFonts w:eastAsia="Calibri" w:cstheme="minorHAnsi"/>
          <w:vertAlign w:val="superscript"/>
          <w:lang w:eastAsia="es-AR"/>
        </w:rPr>
        <w:footnoteReference w:id="93"/>
      </w:r>
      <w:r w:rsidRPr="00233A64">
        <w:rPr>
          <w:rFonts w:eastAsia="Calibri" w:cstheme="minorHAnsi"/>
          <w:lang w:eastAsia="es-AR"/>
        </w:rPr>
        <w:t xml:space="preserve"> y 4</w:t>
      </w:r>
      <w:r w:rsidRPr="00233A64">
        <w:rPr>
          <w:rFonts w:eastAsia="Calibri" w:cstheme="minorHAnsi"/>
          <w:vertAlign w:val="superscript"/>
          <w:lang w:eastAsia="es-AR"/>
        </w:rPr>
        <w:footnoteReference w:id="94"/>
      </w:r>
      <w:r w:rsidRPr="00233A64">
        <w:rPr>
          <w:rFonts w:eastAsia="Calibri" w:cstheme="minorHAnsi"/>
          <w:lang w:eastAsia="es-AR"/>
        </w:rPr>
        <w:t xml:space="preserve"> son teselados con formas que tienen como origen formas geométricas elementales (cuadrados, triángulos, etc.) de las cuales se han recortado una o varias partes, para componer una nueva forma. Las imágenes 5</w:t>
      </w:r>
      <w:r w:rsidRPr="00233A64">
        <w:rPr>
          <w:rFonts w:eastAsia="Calibri" w:cstheme="minorHAnsi"/>
          <w:vertAlign w:val="superscript"/>
          <w:lang w:eastAsia="es-AR"/>
        </w:rPr>
        <w:footnoteReference w:id="95"/>
      </w:r>
      <w:r w:rsidRPr="00233A64">
        <w:rPr>
          <w:rFonts w:eastAsia="Calibri" w:cstheme="minorHAnsi"/>
          <w:lang w:eastAsia="es-AR"/>
        </w:rPr>
        <w:t>, 6</w:t>
      </w:r>
      <w:r w:rsidRPr="00233A64">
        <w:rPr>
          <w:rFonts w:eastAsia="Calibri" w:cstheme="minorHAnsi"/>
          <w:vertAlign w:val="superscript"/>
          <w:lang w:eastAsia="es-AR"/>
        </w:rPr>
        <w:footnoteReference w:id="96"/>
      </w:r>
      <w:r w:rsidRPr="00233A64">
        <w:rPr>
          <w:rFonts w:eastAsia="Calibri" w:cstheme="minorHAnsi"/>
          <w:lang w:eastAsia="es-AR"/>
        </w:rPr>
        <w:t xml:space="preserve"> y 7</w:t>
      </w:r>
      <w:r w:rsidRPr="00233A64">
        <w:rPr>
          <w:rFonts w:eastAsia="Calibri" w:cstheme="minorHAnsi"/>
          <w:vertAlign w:val="superscript"/>
          <w:lang w:eastAsia="es-AR"/>
        </w:rPr>
        <w:footnoteReference w:id="97"/>
      </w:r>
      <w:r w:rsidRPr="00233A64">
        <w:rPr>
          <w:rFonts w:eastAsia="Calibri" w:cstheme="minorHAnsi"/>
          <w:lang w:eastAsia="es-AR"/>
        </w:rPr>
        <w:t xml:space="preserve"> son ejemplos de teselaciones que se encuentran en la naturaleza.</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Times New Roman" w:cstheme="minorHAnsi"/>
          <w:lang w:eastAsia="es-AR"/>
        </w:rPr>
        <w:t xml:space="preserve">Maurits Cornelis Escher (1898-1972), artista holandés, es uno de los artistas gráficos más grandes del siglo XX. Escher trabajaba principalmente con figuras obtenidas a partir de cuadriláteros y triángulos, las que modificaba para crear un patrón que, al repetirlo, encajaba con los demás, embaldosando una superficie plana. </w:t>
      </w:r>
      <w:r w:rsidRPr="00233A64">
        <w:rPr>
          <w:rFonts w:eastAsia="Calibri" w:cstheme="minorHAnsi"/>
          <w:lang w:eastAsia="es-AR"/>
        </w:rPr>
        <w:t xml:space="preserve">Las imágenes. 3 y 4 forman parte de su obra. </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Además de su importancia como técnica que aborda diferentes conceptos geométricos, por su valor estético permite que los niños disfruten creando embaldosados personales que luego podrán justificar recuperando los aprendizajes geométricos que pusieron en juego.</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 xml:space="preserve">A partir de una misma figura (cuadrado, triángulo equilátero, etc.) se pueden obtener diferentes formas para cubrir un plano; éstas formas conservan el área de la figura original, pero no el perímetro, por lo cual las formas obtenidas a partir de un mismo polígono resultan entre  ellas figuras equivalentes, es decir figuras no congruentes de igual área. </w:t>
      </w:r>
      <w:r w:rsidRPr="00233A64">
        <w:rPr>
          <w:rFonts w:eastAsia="Times New Roman" w:cstheme="minorHAnsi"/>
          <w:lang w:eastAsia="es-AR"/>
        </w:rPr>
        <w:t>Con los mosaicos se pueden trabajar las condiciones necesarias y suficientes que deben cumplir las figuras para cubrir el plano teniendo en cuenta que no deben quedar espacios sin cubrir y no puede haber superposición de “baldosas”. Esto puede ser utilizado ‐primero de manera informal y  luego  formal‐  para interpretar la medida de  un área a partir del uso de unidades no convencionales y  posteriormente convencionales. Se puede llegar así a la construcción de fórmulas de cálculo de área de figuras geométricas y dotar de significado de las unidades convencionales de área: metro cuadrado, centímetro cuadrado, etc.</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¿Cómo hacer teselados en el aula?</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 xml:space="preserve">Los niños desde 1º año han construido guardas geométricas, con distintas figuras ordenadas en una secuencia lineal. Este trabajo sirve de base para hacer teselados, pues ahora se intenta que con un patrón geométrico se cubra una superficie plana. </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 xml:space="preserve">En primer lugar es necesario aclarar que los polígono regulares que pueden teselar el plano son: el triángulo equilátero, el cuadrado y el hexágono. También existen polígonos irregulares </w:t>
      </w:r>
      <w:r w:rsidRPr="00233A64">
        <w:rPr>
          <w:rFonts w:eastAsia="Calibri" w:cstheme="minorHAnsi"/>
          <w:lang w:eastAsia="es-AR"/>
        </w:rPr>
        <w:lastRenderedPageBreak/>
        <w:t>que lo hacen como los rectángulos, trapecios isósceles, paralelogramos, rombos, pentágonos, etc.</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 xml:space="preserve">Para comenzar, se puede presentar a los niños imágenes de teselados para que analicen la/las figuras que lo componen. Estas imágenes pueden fotografías de mosaicos árabes, pisos o paredes de cerámicos, calles adoquinadas, u obras de arte como las aquí presentadas. </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A partir de esta visualización se realizan preguntas como las siguientes (entre otras):</w:t>
      </w:r>
    </w:p>
    <w:p w:rsidR="00697924" w:rsidRPr="00233A64" w:rsidRDefault="00697924" w:rsidP="00644087">
      <w:pPr>
        <w:shd w:val="clear" w:color="auto" w:fill="FFFFFF"/>
        <w:spacing w:after="0" w:line="240" w:lineRule="auto"/>
        <w:jc w:val="both"/>
        <w:rPr>
          <w:rFonts w:eastAsia="Times New Roman" w:cstheme="minorHAnsi"/>
          <w:lang w:eastAsia="es-AR"/>
        </w:rPr>
      </w:pPr>
      <w:r w:rsidRPr="00233A64">
        <w:rPr>
          <w:rFonts w:eastAsia="Times New Roman" w:cstheme="minorHAnsi"/>
          <w:lang w:eastAsia="es-AR"/>
        </w:rPr>
        <w:t xml:space="preserve">1. ¿Observas alguna regularidad o patrón?, ¿cuál? </w:t>
      </w:r>
    </w:p>
    <w:p w:rsidR="00697924" w:rsidRPr="00233A64" w:rsidRDefault="00697924" w:rsidP="00644087">
      <w:pPr>
        <w:shd w:val="clear" w:color="auto" w:fill="FFFFFF"/>
        <w:spacing w:after="0" w:line="240" w:lineRule="auto"/>
        <w:jc w:val="both"/>
        <w:rPr>
          <w:rFonts w:eastAsia="Times New Roman" w:cstheme="minorHAnsi"/>
          <w:lang w:eastAsia="es-AR"/>
        </w:rPr>
      </w:pPr>
      <w:r w:rsidRPr="00233A64">
        <w:rPr>
          <w:rFonts w:eastAsia="Times New Roman" w:cstheme="minorHAnsi"/>
          <w:lang w:eastAsia="es-AR"/>
        </w:rPr>
        <w:t xml:space="preserve">2. ¿Qué figuras observas en la imagen?, ¿se repite alguna?, ¿cuál? Comenta con tus compañeros y compañeras de qué manera se va repitiendo la imagen. </w:t>
      </w:r>
    </w:p>
    <w:p w:rsidR="00697924" w:rsidRPr="00233A64" w:rsidRDefault="00697924" w:rsidP="00644087">
      <w:pPr>
        <w:shd w:val="clear" w:color="auto" w:fill="FFFFFF"/>
        <w:spacing w:after="0" w:line="240" w:lineRule="auto"/>
        <w:jc w:val="both"/>
        <w:rPr>
          <w:rFonts w:eastAsia="Times New Roman" w:cstheme="minorHAnsi"/>
          <w:lang w:eastAsia="es-AR"/>
        </w:rPr>
      </w:pPr>
      <w:r w:rsidRPr="00233A64">
        <w:rPr>
          <w:rFonts w:eastAsia="Times New Roman" w:cstheme="minorHAnsi"/>
          <w:lang w:eastAsia="es-AR"/>
        </w:rPr>
        <w:t>3. ¿Te imaginas esta imagen trasladándose sobre el plano? ¿Qué dirección seguiría?</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Times New Roman" w:cstheme="minorHAnsi"/>
          <w:lang w:eastAsia="es-AR"/>
        </w:rPr>
        <w:t>4. Te imaginas esta imagen girando alrededor de un punto?, ¿de cuál?</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Posteriormente se propone a los niños que ellos cubran una hoja de papel con plantillas provistas por el docente  -en un principio con un solo polígono, luego con  2 polígonos y finalmente, una – o varias- forma/s construidas colectivamente entre los alumnos, favoreciendo de esta manera el desarrollo de otras capacidades: colaborativas, artísticas, expresivas, que forman parte innegable del desarrollo integral del niño, permitiéndole descubrir al niño, otro aspecto de la matemática, como lo es su vinculación con el arte (imágenes 8</w:t>
      </w:r>
      <w:r w:rsidRPr="00233A64">
        <w:rPr>
          <w:rFonts w:eastAsia="Calibri" w:cstheme="minorHAnsi"/>
          <w:vertAlign w:val="superscript"/>
          <w:lang w:eastAsia="es-AR"/>
        </w:rPr>
        <w:footnoteReference w:id="98"/>
      </w:r>
      <w:r w:rsidRPr="00233A64">
        <w:rPr>
          <w:rFonts w:eastAsia="Calibri" w:cstheme="minorHAnsi"/>
          <w:lang w:eastAsia="es-AR"/>
        </w:rPr>
        <w:t xml:space="preserve"> y 9</w:t>
      </w:r>
      <w:r w:rsidRPr="00233A64">
        <w:rPr>
          <w:rFonts w:eastAsia="Calibri" w:cstheme="minorHAnsi"/>
          <w:vertAlign w:val="superscript"/>
          <w:lang w:eastAsia="es-AR"/>
        </w:rPr>
        <w:footnoteReference w:id="99"/>
      </w:r>
      <w:r w:rsidRPr="00233A64">
        <w:rPr>
          <w:rFonts w:eastAsia="Calibri" w:cstheme="minorHAnsi"/>
          <w:lang w:eastAsia="es-AR"/>
        </w:rPr>
        <w:t>, pág.147).</w:t>
      </w:r>
    </w:p>
    <w:p w:rsidR="00697924" w:rsidRPr="00233A64" w:rsidRDefault="00697924" w:rsidP="00644087">
      <w:pPr>
        <w:shd w:val="clear" w:color="auto" w:fill="FFFFFF"/>
        <w:spacing w:after="0" w:line="240" w:lineRule="auto"/>
        <w:jc w:val="both"/>
        <w:rPr>
          <w:rFonts w:eastAsia="Times New Roman" w:cstheme="minorHAnsi"/>
          <w:lang w:eastAsia="es-AR"/>
        </w:rPr>
      </w:pPr>
      <w:r w:rsidRPr="00233A64">
        <w:rPr>
          <w:rFonts w:eastAsia="Calibri" w:cstheme="minorHAnsi"/>
          <w:lang w:eastAsia="es-AR"/>
        </w:rPr>
        <w:t xml:space="preserve">Algunas de las preguntas posibles que se pueden plantear durante la puesta en común, a los niños para reflexionar sobre los contenidos geométricos involucrados podrían ser: </w:t>
      </w:r>
      <w:r w:rsidRPr="00233A64">
        <w:rPr>
          <w:rFonts w:eastAsia="Times New Roman" w:cstheme="minorHAnsi"/>
          <w:lang w:eastAsia="es-AR"/>
        </w:rPr>
        <w:t xml:space="preserve">¿Qué figuras se observas en este diseño?, ¿qué tipo de polígono se repite?, ¿ qué movientos ha/n realizado este/os polígono/s en el plano? ¿Es posible que queden espacios al cubrir una superficie plana muy grande con el diseño anterior?, ¿por qué? </w:t>
      </w:r>
    </w:p>
    <w:p w:rsidR="00697924" w:rsidRPr="00233A64" w:rsidRDefault="00697924" w:rsidP="00644087">
      <w:pPr>
        <w:shd w:val="clear" w:color="auto" w:fill="FFFFFF"/>
        <w:spacing w:after="0" w:line="240" w:lineRule="auto"/>
        <w:jc w:val="both"/>
        <w:rPr>
          <w:rFonts w:eastAsia="Calibri" w:cstheme="minorHAnsi"/>
          <w:lang w:eastAsia="es-AR"/>
        </w:rPr>
      </w:pPr>
      <w:r w:rsidRPr="00233A64">
        <w:rPr>
          <w:rFonts w:eastAsia="Calibri" w:cstheme="minorHAnsi"/>
          <w:lang w:eastAsia="es-AR"/>
        </w:rPr>
        <w:t>En el momento de síntesis de las actividades  anteriores el docente deberá institucionalizar los contenidos geométricos que se utilizaron como herramientas en las mismas.</w:t>
      </w:r>
    </w:p>
    <w:p w:rsidR="00697924" w:rsidRPr="00697924" w:rsidRDefault="00697924" w:rsidP="00697924">
      <w:pPr>
        <w:widowControl w:val="0"/>
        <w:spacing w:after="0"/>
        <w:jc w:val="both"/>
        <w:rPr>
          <w:rFonts w:cs="Calibri"/>
          <w:szCs w:val="24"/>
        </w:rPr>
      </w:pPr>
      <w:r w:rsidRPr="00697924">
        <w:rPr>
          <w:rFonts w:eastAsia="Calibri" w:cs="Calibri"/>
          <w:szCs w:val="24"/>
        </w:rPr>
        <w:t xml:space="preserve"> Otro tipo de problema que permite abordar estas relaciones entre el perímetro y el área, son los de ampliación o reducción de una figura. En ellos se propone a los niños que analicen cómo varían el perímetro y el área de un cuadrado, cuando se duplica, triplica,… longitud de su lado.</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En relación con las unidades de medida para el </w:t>
      </w:r>
      <w:r w:rsidRPr="00697924">
        <w:rPr>
          <w:rFonts w:eastAsia="Calibri" w:cs="Calibri"/>
          <w:b/>
          <w:szCs w:val="24"/>
        </w:rPr>
        <w:t xml:space="preserve">área, </w:t>
      </w:r>
      <w:r w:rsidRPr="00697924">
        <w:rPr>
          <w:rFonts w:eastAsia="Calibri" w:cs="Calibri"/>
          <w:szCs w:val="24"/>
        </w:rPr>
        <w:t xml:space="preserve">se sugiere plantear situaciones de medición de áreas con diferentes figuras que sirvan como unidades de medida (cuadraditos en hoja cuadriculada, triángulos, rectángulos, etc.) y con ellas determinar el área de otras figuras, pudiendo establecer algunas relaciones entre estas unidades de medida no convencionales. </w:t>
      </w:r>
    </w:p>
    <w:p w:rsidR="00697924" w:rsidRPr="00697924" w:rsidRDefault="00697924" w:rsidP="00697924">
      <w:pPr>
        <w:widowControl w:val="0"/>
        <w:spacing w:after="0"/>
        <w:jc w:val="both"/>
        <w:rPr>
          <w:rFonts w:cs="Calibri"/>
          <w:szCs w:val="24"/>
        </w:rPr>
      </w:pPr>
      <w:r w:rsidRPr="00697924">
        <w:rPr>
          <w:rFonts w:eastAsia="Calibri" w:cs="Calibri"/>
          <w:szCs w:val="24"/>
        </w:rPr>
        <w:t>Posteriormente, el docente debe presentar las unidades convencionales de área: m</w:t>
      </w:r>
      <w:r w:rsidRPr="00697924">
        <w:rPr>
          <w:rFonts w:eastAsia="Calibri" w:cs="Calibri"/>
          <w:szCs w:val="24"/>
          <w:vertAlign w:val="superscript"/>
        </w:rPr>
        <w:t>2</w:t>
      </w:r>
      <w:r w:rsidRPr="00697924">
        <w:rPr>
          <w:rFonts w:eastAsia="Calibri" w:cs="Calibri"/>
          <w:szCs w:val="24"/>
        </w:rPr>
        <w:t>, cm</w:t>
      </w:r>
      <w:r w:rsidRPr="00697924">
        <w:rPr>
          <w:rFonts w:eastAsia="Calibri" w:cs="Calibri"/>
          <w:szCs w:val="24"/>
          <w:vertAlign w:val="superscript"/>
        </w:rPr>
        <w:t>2</w:t>
      </w:r>
      <w:r w:rsidRPr="00697924">
        <w:rPr>
          <w:rFonts w:eastAsia="Calibri" w:cs="Calibri"/>
          <w:szCs w:val="24"/>
        </w:rPr>
        <w:t xml:space="preserve"> y mm</w:t>
      </w:r>
      <w:r w:rsidRPr="00697924">
        <w:rPr>
          <w:rFonts w:eastAsia="Calibri" w:cs="Calibri"/>
          <w:szCs w:val="24"/>
          <w:vertAlign w:val="superscript"/>
        </w:rPr>
        <w:t>2</w:t>
      </w:r>
      <w:r w:rsidRPr="00697924">
        <w:rPr>
          <w:rFonts w:eastAsia="Calibri" w:cs="Calibri"/>
          <w:szCs w:val="24"/>
        </w:rPr>
        <w:t>. La presentación del metro cuadrado en papel, permite a los niños una mejor visualización y conceptualización de esta unidad de medida, y argumentar sobre las equivalencias entre ellas.</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 xml:space="preserve">Es importante proponer el cálculo del área de un rectángulo, utilizando una unidad de área no convencional -un cuadradito-, y posteriormente determinar la longitud de la base y de la altura del rectángulo, usando como unidad de medida el lado del cuadradito, a fin de que los  niños </w:t>
      </w:r>
      <w:r w:rsidRPr="00697924">
        <w:rPr>
          <w:rFonts w:eastAsia="Calibri" w:cs="Calibri"/>
          <w:szCs w:val="24"/>
        </w:rPr>
        <w:lastRenderedPageBreak/>
        <w:t xml:space="preserve">puedan interpretar la fórmula que permite calcular el área del rectángulo: </w:t>
      </w:r>
    </w:p>
    <w:p w:rsidR="00697924" w:rsidRPr="00697924" w:rsidRDefault="00697924" w:rsidP="00697924">
      <w:pPr>
        <w:widowControl w:val="0"/>
        <w:spacing w:after="0"/>
        <w:jc w:val="both"/>
        <w:rPr>
          <w:rFonts w:cs="Calibri"/>
          <w:szCs w:val="24"/>
        </w:rPr>
      </w:pPr>
      <w:r w:rsidRPr="00697924">
        <w:rPr>
          <w:rFonts w:eastAsia="Calibri" w:cs="Calibri"/>
          <w:szCs w:val="24"/>
          <w:bdr w:val="single" w:sz="4" w:space="0" w:color="auto"/>
        </w:rPr>
        <w:t>área rectángulo = longitud de la  base x longitud de la altura</w:t>
      </w:r>
      <w:r w:rsidRPr="00697924">
        <w:rPr>
          <w:rFonts w:eastAsia="Calibri" w:cs="Calibri"/>
          <w:szCs w:val="24"/>
        </w:rPr>
        <w:t>.</w:t>
      </w:r>
    </w:p>
    <w:p w:rsidR="00697924" w:rsidRPr="00697924" w:rsidRDefault="00697924" w:rsidP="00697924">
      <w:pPr>
        <w:widowControl w:val="0"/>
        <w:spacing w:after="0"/>
        <w:jc w:val="both"/>
        <w:rPr>
          <w:rFonts w:cs="Calibri"/>
          <w:szCs w:val="24"/>
        </w:rPr>
      </w:pPr>
      <w:r w:rsidRPr="00697924">
        <w:rPr>
          <w:rFonts w:eastAsia="Calibri" w:cs="Calibri"/>
          <w:szCs w:val="24"/>
        </w:rPr>
        <w:t>A partir del área del rectángulo, se debe proponer a los niños la construcción de las fórmulas de las áreas del cuadrado y del triángulo.</w:t>
      </w:r>
    </w:p>
    <w:p w:rsidR="00697924" w:rsidRPr="00697924" w:rsidRDefault="00697924" w:rsidP="00697924">
      <w:pPr>
        <w:widowControl w:val="0"/>
        <w:spacing w:after="0"/>
        <w:jc w:val="both"/>
        <w:rPr>
          <w:rFonts w:eastAsia="Calibri" w:cs="Calibri"/>
          <w:szCs w:val="24"/>
        </w:rPr>
      </w:pPr>
      <w:r w:rsidRPr="00697924">
        <w:rPr>
          <w:rFonts w:eastAsia="Calibri" w:cs="Calibri"/>
          <w:szCs w:val="24"/>
        </w:rPr>
        <w:t>Para el resto de las figuras: rombos, paralelogramos, trapecios, etc., los niños podrán calcular el área por procedimientos no algorítmicos, descomponiendo las figuras como suma de figuras conocidas: triángulos, cuadrados, rectángulos, como estrategia que les permitirá construir las fórmulas para el cálculo del área de las mismas.</w:t>
      </w:r>
    </w:p>
    <w:p w:rsidR="00697924" w:rsidRPr="00697924" w:rsidRDefault="00697924" w:rsidP="00697924">
      <w:pPr>
        <w:widowControl w:val="0"/>
        <w:spacing w:after="0"/>
        <w:jc w:val="both"/>
        <w:rPr>
          <w:rFonts w:cs="Calibri"/>
          <w:sz w:val="20"/>
          <w:szCs w:val="20"/>
        </w:rPr>
      </w:pPr>
      <w:r w:rsidRPr="00697924">
        <w:rPr>
          <w:rFonts w:cs="Calibri"/>
          <w:sz w:val="20"/>
          <w:szCs w:val="20"/>
        </w:rPr>
        <w:t>Se sugiere la lectura de las págs. 125 a 185 del cuaderno para el aula Matemática 6º, donde se encuentran ejemplos de actividades para abordar estos conceptos.</w:t>
      </w:r>
      <w:r w:rsidRPr="00697924">
        <w:rPr>
          <w:highlight w:val="white"/>
        </w:rPr>
        <w:br w:type="page"/>
      </w:r>
    </w:p>
    <w:p w:rsidR="00697924" w:rsidRPr="00697924" w:rsidRDefault="00697924" w:rsidP="00134647">
      <w:pPr>
        <w:pStyle w:val="RAFA10"/>
      </w:pPr>
      <w:bookmarkStart w:id="488" w:name="_Toc442198421"/>
      <w:r w:rsidRPr="00697924">
        <w:rPr>
          <w:highlight w:val="white"/>
        </w:rPr>
        <w:lastRenderedPageBreak/>
        <w:t>ORIENTACIONES PARA LA EVALUACIÓN</w:t>
      </w:r>
      <w:bookmarkEnd w:id="488"/>
    </w:p>
    <w:p w:rsidR="00697924" w:rsidRPr="00697924" w:rsidRDefault="00697924" w:rsidP="00697924">
      <w:pPr>
        <w:spacing w:after="0"/>
        <w:rPr>
          <w:b/>
        </w:rPr>
      </w:pPr>
    </w:p>
    <w:p w:rsidR="00697924" w:rsidRPr="00697924" w:rsidRDefault="00697924" w:rsidP="00233A64">
      <w:pPr>
        <w:spacing w:after="0" w:line="240" w:lineRule="auto"/>
        <w:rPr>
          <w:rFonts w:cs="Calibri"/>
        </w:rPr>
      </w:pPr>
      <w:r w:rsidRPr="00697924">
        <w:rPr>
          <w:rFonts w:cs="Calibri"/>
        </w:rPr>
        <w:t>Hay que asumir que en la enseñanza, la heterogeneidad es el camino que permite garantizar el derecho de los niños/as a la educación, en otras palabras, el derecho a tener trayectorias educativas continuas y completas.</w:t>
      </w:r>
    </w:p>
    <w:p w:rsidR="00697924" w:rsidRPr="00697924" w:rsidRDefault="00697924" w:rsidP="00233A64">
      <w:pPr>
        <w:spacing w:after="0" w:line="240" w:lineRule="auto"/>
        <w:rPr>
          <w:rFonts w:cs="Calibri"/>
          <w:highlight w:val="white"/>
        </w:rPr>
      </w:pPr>
    </w:p>
    <w:p w:rsidR="00697924" w:rsidRPr="00697924" w:rsidRDefault="00697924" w:rsidP="00233A64">
      <w:pPr>
        <w:spacing w:after="0" w:line="240" w:lineRule="auto"/>
        <w:jc w:val="both"/>
        <w:rPr>
          <w:rFonts w:cs="Calibri"/>
          <w:szCs w:val="24"/>
        </w:rPr>
      </w:pPr>
      <w:r w:rsidRPr="00697924">
        <w:rPr>
          <w:rFonts w:cs="Calibri"/>
          <w:szCs w:val="24"/>
          <w:highlight w:val="white"/>
        </w:rPr>
        <w:t>El nuevo enfoque curricular de la Matemática, que tiene por centro la actividad de los niños, sus características, conocimientos previos y los contextos donde esta actividad ocurre, implica centrar el trabajo pedagógico en el aprendizaje más que en la enseñanza, exige desarrollar estrategias pedagógicas diferenciadas, adaptadas a los distintos ritmos, estilos de aprendizaje y capitales culturales de un grupo heterogéneo. También conlleva a reorientar el trabajo pedagógico desde su forma actual predominantemente discursiva y basada en destrezas, a una modalidad centrada en actividades de exploración, de búsqueda de información, de construcción y comunicación de nuevos conocimientos tanto en forma individual como grupal. Por esta razón,  un aspecto importante del desarrollo del proceso educativo dentro de la clase, es la evaluación que el maestro hace sobre el aprendizaje que van alcanzando los niños, así como en qué medida va logrando que cada alumno aprenda a controlar y a valorar sus propios avances.</w:t>
      </w:r>
    </w:p>
    <w:p w:rsidR="00697924" w:rsidRPr="00697924" w:rsidRDefault="00697924" w:rsidP="00233A64">
      <w:pPr>
        <w:spacing w:after="0" w:line="240" w:lineRule="auto"/>
        <w:jc w:val="both"/>
        <w:rPr>
          <w:rFonts w:cs="Calibri"/>
          <w:szCs w:val="24"/>
        </w:rPr>
      </w:pPr>
      <w:r w:rsidRPr="00697924">
        <w:rPr>
          <w:rFonts w:cs="Calibri"/>
          <w:szCs w:val="24"/>
          <w:highlight w:val="white"/>
        </w:rPr>
        <w:t>Históricamente, la evaluación ha sido una instancia con las siguientes características:</w:t>
      </w:r>
    </w:p>
    <w:p w:rsidR="00697924" w:rsidRPr="00697924" w:rsidRDefault="00697924" w:rsidP="00233A64">
      <w:pPr>
        <w:spacing w:after="0" w:line="240" w:lineRule="auto"/>
        <w:jc w:val="both"/>
        <w:rPr>
          <w:rFonts w:cs="Calibri"/>
          <w:szCs w:val="24"/>
        </w:rPr>
      </w:pPr>
      <w:r w:rsidRPr="00697924">
        <w:rPr>
          <w:rFonts w:cs="Calibri"/>
          <w:szCs w:val="24"/>
          <w:highlight w:val="white"/>
        </w:rPr>
        <w:t>1) Un procedimiento de control externo, unidireccional.</w:t>
      </w:r>
    </w:p>
    <w:p w:rsidR="00697924" w:rsidRPr="00697924" w:rsidRDefault="00697924" w:rsidP="00233A64">
      <w:pPr>
        <w:spacing w:after="0" w:line="240" w:lineRule="auto"/>
        <w:jc w:val="both"/>
        <w:rPr>
          <w:rFonts w:cs="Calibri"/>
          <w:szCs w:val="24"/>
        </w:rPr>
      </w:pPr>
      <w:r w:rsidRPr="00697924">
        <w:rPr>
          <w:rFonts w:cs="Calibri"/>
          <w:szCs w:val="24"/>
          <w:highlight w:val="white"/>
        </w:rPr>
        <w:t>2) Sirve para ver quiénes aprueban o reprueban un concepto, y finalmente una materia/área</w:t>
      </w:r>
    </w:p>
    <w:p w:rsidR="00697924" w:rsidRPr="00697924" w:rsidRDefault="00697924" w:rsidP="00233A64">
      <w:pPr>
        <w:spacing w:after="0" w:line="240" w:lineRule="auto"/>
        <w:jc w:val="both"/>
        <w:rPr>
          <w:rFonts w:cs="Calibri"/>
          <w:szCs w:val="24"/>
        </w:rPr>
      </w:pPr>
      <w:r w:rsidRPr="00697924">
        <w:rPr>
          <w:rFonts w:cs="Calibri"/>
          <w:szCs w:val="24"/>
          <w:highlight w:val="white"/>
        </w:rPr>
        <w:t>4) Se califica con notas cuantitativas, en numerosas ocasiones sin criterios claros que las justifiquen.</w:t>
      </w:r>
    </w:p>
    <w:p w:rsidR="00697924" w:rsidRPr="00697924" w:rsidRDefault="00697924" w:rsidP="00233A64">
      <w:pPr>
        <w:spacing w:after="0" w:line="240" w:lineRule="auto"/>
        <w:jc w:val="both"/>
        <w:rPr>
          <w:rFonts w:cs="Calibri"/>
          <w:szCs w:val="24"/>
        </w:rPr>
      </w:pPr>
      <w:r w:rsidRPr="00697924">
        <w:rPr>
          <w:rFonts w:cs="Calibri"/>
          <w:szCs w:val="24"/>
          <w:highlight w:val="white"/>
        </w:rPr>
        <w:t>5) El foco está puesto en las debilidades y errores que cometen los niños, más que en sus logros.</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6) Los errores son vistos como de falta de capacidad o estudio de los niños, y no como producciones intelectuales que dan testimonio de estrategias cognitivas provisorias que ellos utilizan como parte del proceso de construcción de sus aprendizajes.</w:t>
      </w:r>
    </w:p>
    <w:p w:rsidR="00697924" w:rsidRPr="00697924" w:rsidRDefault="00697924" w:rsidP="00233A64">
      <w:pPr>
        <w:spacing w:after="0" w:line="240" w:lineRule="auto"/>
        <w:jc w:val="both"/>
        <w:rPr>
          <w:rFonts w:cs="Calibri"/>
          <w:szCs w:val="24"/>
        </w:rPr>
      </w:pPr>
      <w:r w:rsidRPr="00697924">
        <w:rPr>
          <w:rFonts w:cs="Calibri"/>
          <w:szCs w:val="24"/>
          <w:highlight w:val="white"/>
        </w:rPr>
        <w:t>7) Son escasas las oportunidades para el auto-mejoramiento pues los resultados de las pruebas de evaluación son definitivos, sin posibilidades de corrección o mejora.</w:t>
      </w:r>
    </w:p>
    <w:p w:rsidR="00697924" w:rsidRPr="00697924" w:rsidRDefault="00697924" w:rsidP="00233A64">
      <w:pPr>
        <w:spacing w:after="0" w:line="240" w:lineRule="auto"/>
        <w:jc w:val="both"/>
        <w:rPr>
          <w:rFonts w:cs="Calibri"/>
          <w:szCs w:val="24"/>
        </w:rPr>
      </w:pPr>
      <w:r w:rsidRPr="00697924">
        <w:rPr>
          <w:rFonts w:cs="Calibri"/>
          <w:szCs w:val="24"/>
          <w:highlight w:val="white"/>
        </w:rPr>
        <w:t xml:space="preserve">8) Se centra en los estudiantes de manera individual sin evaluar el proyecto del docente y de la institución. </w:t>
      </w:r>
    </w:p>
    <w:p w:rsidR="00697924" w:rsidRPr="00697924" w:rsidRDefault="00697924" w:rsidP="00233A64">
      <w:pPr>
        <w:spacing w:after="0" w:line="240" w:lineRule="auto"/>
        <w:jc w:val="both"/>
        <w:rPr>
          <w:rFonts w:cs="Calibri"/>
          <w:szCs w:val="24"/>
        </w:rPr>
      </w:pPr>
      <w:r w:rsidRPr="00697924">
        <w:rPr>
          <w:rFonts w:cs="Calibri"/>
          <w:szCs w:val="24"/>
          <w:highlight w:val="white"/>
        </w:rPr>
        <w:t xml:space="preserve">Esta concepción deja de tener sentido cuando se postula que hoy se entiende que saber algo no significa recibir pasivamente y memorizar nueva información; significa ser capaz de organizarla, interpretarla y utilizarla a la luz de los conocimientos y experiencias previas, la propia identidad y las necesidades personales; significa también procesar las ideas de diversas formas, de modo de construir niveles progresivamente mayores de comprensión y utilizar esta nueva información para revisar la propia comprensión del mundo. </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En este sentido, la evaluación cobra relevancia y se transforma en una de las acciones pedagógicas más importantes que el maestro debe planificar y realizar en todo momento de la clase, ya que e</w:t>
      </w:r>
      <w:r w:rsidRPr="00697924">
        <w:rPr>
          <w:rFonts w:eastAsia="AvantGarde-CondBook" w:cs="Calibri"/>
          <w:color w:val="231F20"/>
          <w:szCs w:val="24"/>
        </w:rPr>
        <w:t xml:space="preserve">s un </w:t>
      </w:r>
      <w:r w:rsidRPr="00697924">
        <w:rPr>
          <w:rFonts w:cs="Calibri"/>
          <w:szCs w:val="24"/>
          <w:highlight w:val="white"/>
        </w:rPr>
        <w:t>compromiso ineludible apoyar a los  niños en su proceso educativo, brindándoles todas las oportunidades que sean necesarias para contribuir a su aprendizaje de la matemática en tres dimensiones (afectivo-comunicacional, cognitivo y procedimental)</w:t>
      </w:r>
    </w:p>
    <w:p w:rsidR="00697924" w:rsidRPr="00697924" w:rsidRDefault="00697924" w:rsidP="00233A64">
      <w:pPr>
        <w:widowControl w:val="0"/>
        <w:spacing w:after="0" w:line="240" w:lineRule="auto"/>
        <w:ind w:left="20"/>
        <w:jc w:val="both"/>
        <w:rPr>
          <w:rFonts w:cs="Calibri"/>
          <w:i/>
          <w:szCs w:val="24"/>
        </w:rPr>
      </w:pPr>
      <w:r w:rsidRPr="00697924">
        <w:rPr>
          <w:rFonts w:cs="Calibri"/>
          <w:szCs w:val="24"/>
          <w:highlight w:val="white"/>
        </w:rPr>
        <w:t xml:space="preserve">Desde la perspectiva socio constructivista que sostiene este área, el desafío está en desarrollar </w:t>
      </w:r>
      <w:r w:rsidRPr="00697924">
        <w:rPr>
          <w:rFonts w:cs="Calibri"/>
          <w:szCs w:val="24"/>
          <w:highlight w:val="white"/>
        </w:rPr>
        <w:lastRenderedPageBreak/>
        <w:t>estrategias de evaluación que reconozcan la importancia del conocimiento holístico y respondan en concreto, a una integración e interpretación del conocimiento y a una transferencia de dicho conocimiento a otros contextos, posibilitando</w:t>
      </w:r>
      <w:r w:rsidRPr="00697924">
        <w:rPr>
          <w:rFonts w:cs="Calibri"/>
          <w:i/>
          <w:szCs w:val="24"/>
          <w:highlight w:val="white"/>
        </w:rPr>
        <w:t>“trayectorias escolares reales que permitan que el alumno esté inserto en el  grado de la escuela primaria que corresponda a su edad cronológica, particularmente,  en el menor tiempo posible para los casos de repitencia y sobreedad” (Resol. 174 CFE/12).</w:t>
      </w:r>
    </w:p>
    <w:p w:rsidR="00697924" w:rsidRPr="00697924" w:rsidRDefault="00697924" w:rsidP="00233A64">
      <w:pPr>
        <w:widowControl w:val="0"/>
        <w:spacing w:after="0" w:line="240" w:lineRule="auto"/>
        <w:ind w:left="20"/>
        <w:jc w:val="both"/>
        <w:rPr>
          <w:rFonts w:cs="Calibri"/>
          <w:szCs w:val="24"/>
        </w:rPr>
      </w:pP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 xml:space="preserve">Por ello, se entiende a  la evaluación auténtica como un proceso multidimensional,  que es adecuada cuando permite al maestro conocer con bastante exactitud cuáles son los errores más frecuentes que se están cometiendo de cada momento de la clase, y en qué aspectos hay mejores resultados; y cuando sabe también, con bastante precisión, quiénes son los niños que están presentando mayores dificultades y cuáles son éstas, así como los que se manifiestan con más éxito en la realización de cada actividad. Este conocimiento le permitirá reorientar su clase si es necesario;  indicar tareas específicas de práctica y revisión a  aquellos  niños  que avanzan con más lentitud; pero también problemas de ampliación y profundización para los niños que avanzan con más rapidez que la prevista. </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La comprensión y la acción sobre su propia práctica, le posibilita al maestro generar condiciones de trabajo en el aula que les permiten a todos  los niños -en especial a los que han repetido o tienen sobreedad-, construir o  restaurar la confianza en sus propias posibilidades, darse cuenta de que pueden producir respuestas por procedimientos propios, aun cuando inicialmente no sean los que utiliza la mayoría del grupo o a los procedimientos que se proyectan  como objetivo.</w:t>
      </w:r>
    </w:p>
    <w:p w:rsidR="00697924" w:rsidRPr="00697924" w:rsidRDefault="00697924" w:rsidP="00233A64">
      <w:pPr>
        <w:widowControl w:val="0"/>
        <w:spacing w:after="0" w:line="240" w:lineRule="auto"/>
        <w:ind w:left="20" w:right="120"/>
        <w:jc w:val="both"/>
        <w:rPr>
          <w:rFonts w:cs="Calibri"/>
          <w:szCs w:val="24"/>
        </w:rPr>
      </w:pPr>
      <w:r w:rsidRPr="00697924">
        <w:rPr>
          <w:rFonts w:cs="Calibri"/>
          <w:b/>
          <w:szCs w:val="24"/>
          <w:highlight w:val="white"/>
        </w:rPr>
        <w:t>Evaluar los progresos implica comparar los conocimientos de cada alumno con los conocimientos que él mismo tenía –su propio punto de partida-, en relación con lo que ha sido enseñado en el aula, lo que ha sido objeto de trabajo y ahora es evaluado; y no solamente con los conocimientos de los otros alumnos o el promedio esperado por el docente.</w:t>
      </w:r>
      <w:r w:rsidRPr="00697924">
        <w:rPr>
          <w:rFonts w:cs="Calibri"/>
          <w:szCs w:val="24"/>
          <w:highlight w:val="white"/>
        </w:rPr>
        <w:t xml:space="preserve"> Aquello que un alumno no ha logrado todavía puede lograrlo en otro momento. </w:t>
      </w:r>
    </w:p>
    <w:p w:rsidR="00697924" w:rsidRPr="00697924" w:rsidRDefault="00697924" w:rsidP="00233A64">
      <w:pPr>
        <w:widowControl w:val="0"/>
        <w:spacing w:after="0" w:line="240" w:lineRule="auto"/>
        <w:ind w:left="20" w:right="120"/>
        <w:jc w:val="both"/>
        <w:rPr>
          <w:rFonts w:cs="Calibri"/>
          <w:szCs w:val="24"/>
        </w:rPr>
      </w:pPr>
      <w:r w:rsidRPr="00697924">
        <w:rPr>
          <w:rFonts w:cs="Calibri"/>
          <w:szCs w:val="24"/>
          <w:highlight w:val="white"/>
        </w:rPr>
        <w:t>A primera vista podría parecer que se trata de un simple cambio técnico, sin embargo esto no es así. El cambio es, ante todo cultural, ya que supone una visión diferente sobre la naturaleza del aprendizaje y del papel de la evaluación. En esta nueva concepción la evaluación se sitúa en el centro del proceso educativo y su uso se justifica en tanto y en cuanto regula la calidad de los aprendizajes y, por ende, la calidad de la docencia.</w:t>
      </w:r>
    </w:p>
    <w:p w:rsidR="00697924" w:rsidRPr="00697924" w:rsidRDefault="00697924" w:rsidP="00233A64">
      <w:pPr>
        <w:widowControl w:val="0"/>
        <w:spacing w:after="0" w:line="240" w:lineRule="auto"/>
        <w:ind w:right="120"/>
        <w:jc w:val="both"/>
        <w:rPr>
          <w:rFonts w:cs="Calibri"/>
          <w:szCs w:val="24"/>
        </w:rPr>
      </w:pPr>
      <w:r w:rsidRPr="00697924">
        <w:rPr>
          <w:rFonts w:cs="Calibri"/>
          <w:szCs w:val="24"/>
        </w:rPr>
        <w:t>Por eso desde esta perspectiva, la evaluación diagnóstica cobra suma importancia a raíz de que posibilita establecer los puntos de partida, tanto grupales como individuales. Permite no detenerse en cuestiones que los alumnos ya dominan como también detectar aspectos que será necesario abordar antes que la propuesta prevista; tampoco se realiza solamente a principio de año, sino frente a cada proyecto de trabajo.  Si bien esto es conocido en términos generales, en la práctica se tiende a realizar una breve exploración de los conocimientos previos (muchas veces grupal) a modo de recordatorio, y no al necesario diagnóstico que ofrezca los elementos esenciales para una adecuada estructuración del proceso de enseñanza-aprendizaje. La no realización del diagnóstico, o un diagnóstico “superficial” conduce a desarrollar el proceso de enseñanza y aprendizaje “a ciegas”, convirtiéndose en una de las causas que incide en su calidad.</w:t>
      </w:r>
    </w:p>
    <w:p w:rsidR="00697924" w:rsidRPr="00697924" w:rsidRDefault="00697924" w:rsidP="00233A64">
      <w:pPr>
        <w:widowControl w:val="0"/>
        <w:spacing w:after="0" w:line="240" w:lineRule="auto"/>
        <w:ind w:right="120"/>
        <w:jc w:val="both"/>
        <w:rPr>
          <w:rFonts w:cs="Calibri"/>
          <w:szCs w:val="24"/>
        </w:rPr>
      </w:pPr>
      <w:r w:rsidRPr="00697924">
        <w:rPr>
          <w:rFonts w:cs="Calibri"/>
          <w:szCs w:val="24"/>
          <w:highlight w:val="white"/>
        </w:rPr>
        <w:t xml:space="preserve">Conocer el nivel de logros, implica que el maestro conozca - de cada niño - hasta dónde logra </w:t>
      </w:r>
      <w:r w:rsidRPr="00697924">
        <w:rPr>
          <w:rFonts w:cs="Calibri"/>
          <w:szCs w:val="24"/>
          <w:highlight w:val="white"/>
        </w:rPr>
        <w:lastRenderedPageBreak/>
        <w:t xml:space="preserve">ejecutar y cómo lo hace: ¿este niño progresa en dirección a los objetivos planteados? ,¿en qué medida lo que sabe ahora lo pone en mejores condiciones para seguir aprendiendo?, ¿cuáles son los problemas que ahora puede resolver y antes no?, ¿cómo han progresado sus procedimientos de resolución?, ¿ha incorporado nuevas formas de representación?. También le permite revisar sus propias decisiones pedagógicas: </w:t>
      </w:r>
      <w:r w:rsidRPr="00697924">
        <w:rPr>
          <w:rFonts w:cs="Calibri"/>
          <w:szCs w:val="24"/>
        </w:rPr>
        <w:t xml:space="preserve">¿cómo trabajar interviniendo con quienes más lo precisan mientras otros –que ya han logrado los objetivos para dichos conocimientos– realizan otras actividades?, y para aquellos niños que han alcanzado rápidamente lo esperado: ¿qué situaciones de mayor nivel de desafío ofrecer?. La determinación de estas precisiones acercará al maestro a la exploración de la zona de desarrollo actual y potencial del niño tanto en lo que se refiere a la adquisición de conocimientos, como en las operaciones de pensamiento (análisis, síntesis, etc.), a las habilidades intelectuales (observación, comparación, modelado matemático, etc.) como también al desarrollo de normas de conducta, y a la formación de cualidades y valores, entre otros aspectos de la personalidad. </w:t>
      </w:r>
      <w:r w:rsidRPr="00697924">
        <w:rPr>
          <w:rFonts w:cs="Calibri"/>
          <w:szCs w:val="24"/>
          <w:highlight w:val="white"/>
        </w:rPr>
        <w:t>Cabe aclarar que estas operaciones de pensamiento y habilidades intelectuales –que están ligadas al quehacer matemático-, no pueden ser aprendidas por los niños de forma espontánea, ni son alcanzadas en un único momento, sino en diferentes momentos de su trayectoria escolar. Pero para alcanzarlos es importante que el maestro no sea el único que evalúa la marcha de los aprendizajes de su grupo; es decir que  ya desde el Primer Ciclo, estas acciones de evaluación también deben incluir al propio  niño,  que debe aprender a autoevaluar su actividad de aprendizaje, y reorientar sus procedimientos si esto fuera necesario.</w:t>
      </w:r>
    </w:p>
    <w:p w:rsidR="00697924" w:rsidRPr="00697924" w:rsidRDefault="00697924" w:rsidP="00233A64">
      <w:pPr>
        <w:widowControl w:val="0"/>
        <w:spacing w:after="0" w:line="240" w:lineRule="auto"/>
        <w:ind w:right="120"/>
        <w:jc w:val="both"/>
        <w:rPr>
          <w:rFonts w:cs="Calibri"/>
          <w:szCs w:val="24"/>
        </w:rPr>
      </w:pPr>
      <w:r w:rsidRPr="00697924">
        <w:rPr>
          <w:rFonts w:cs="Calibri"/>
          <w:szCs w:val="24"/>
          <w:highlight w:val="white"/>
        </w:rPr>
        <w:t xml:space="preserve">Una práctica que influye en este logro, lo constituye la incorporación gradual del niño en la valoración de las actividades de sus compañeros, pues mediante este proceso va aprendiendo las exigencias o indicadores que debe cumplir en cada tipo de tarea o actividad de aprendizaje. </w:t>
      </w:r>
    </w:p>
    <w:p w:rsidR="00697924" w:rsidRPr="00697924" w:rsidRDefault="00697924" w:rsidP="00233A64">
      <w:pPr>
        <w:widowControl w:val="0"/>
        <w:spacing w:after="0" w:line="240" w:lineRule="auto"/>
        <w:ind w:right="120"/>
        <w:jc w:val="both"/>
        <w:rPr>
          <w:rFonts w:cs="Calibri"/>
          <w:szCs w:val="24"/>
        </w:rPr>
      </w:pPr>
      <w:r w:rsidRPr="00697924">
        <w:rPr>
          <w:rFonts w:cs="Calibri"/>
          <w:szCs w:val="24"/>
          <w:highlight w:val="white"/>
        </w:rPr>
        <w:t>Cuando los niños se enfrentan de forma sistemática a este tipo de exigencias, gradualmente van haciendo suyo este proceder externo, es decir, van interiorizando un procedimiento, que les permite operar un plano mental, con lo cual será capaz de obtener resultados superiores, producto del nivel de autorregulación alcanzado ante nuevas situaciones. Otra ventaja de esta práctica es que  permite que los niños tomen conciencia de su proceso de aprendizaje.</w:t>
      </w:r>
    </w:p>
    <w:p w:rsidR="00697924" w:rsidRPr="00697924" w:rsidRDefault="00697924" w:rsidP="00233A64">
      <w:pPr>
        <w:widowControl w:val="0"/>
        <w:spacing w:after="0" w:line="240" w:lineRule="auto"/>
        <w:ind w:right="120"/>
        <w:jc w:val="both"/>
        <w:rPr>
          <w:rFonts w:cs="Calibri"/>
          <w:szCs w:val="24"/>
        </w:rPr>
      </w:pPr>
      <w:r w:rsidRPr="00697924">
        <w:rPr>
          <w:rFonts w:cs="Calibri"/>
          <w:szCs w:val="24"/>
          <w:highlight w:val="white"/>
        </w:rPr>
        <w:t>Por otra parte, la consideración de la evaluación como un proceso colaborativo, implica que los niños participen en ella y se responsabilicen  de sus resultados. El trabajo colectivo y las intervenciones del docente dirigidas a que los niños reconozcan qué es aquello que han aprendido luego de un conjunto de actividades, favorecerán las reflexiones sobre su trabajo individual. Estos momentos de trabajo colectivo, de revisión de tareas, pueden estar dirigidas a los resultados que han obtenido en el desarrollo de alguna actividad, pero también  pueden ser acciones de comparación con algún modelo, conjunto de exigencias o indicadores, o técnicas de comprobación, como las que se utilizan en las operaciones de cálculo, solución de ecuaciones y solución de problemas matemáticos. Para revisar este avance, el maestro se puede preguntar: ¿este niño participa crecientemente en mostrar sus producciones?, ¿aporta en la discusión sobre la corrección de una respuesta?, ¿está dispuesto a revisar sus producciones?</w:t>
      </w:r>
    </w:p>
    <w:p w:rsidR="00697924" w:rsidRPr="00697924" w:rsidRDefault="00697924" w:rsidP="00233A64">
      <w:pPr>
        <w:widowControl w:val="0"/>
        <w:spacing w:after="0" w:line="240" w:lineRule="auto"/>
        <w:ind w:right="120"/>
        <w:jc w:val="both"/>
        <w:rPr>
          <w:rFonts w:cs="Calibri"/>
          <w:szCs w:val="24"/>
        </w:rPr>
      </w:pPr>
      <w:r w:rsidRPr="00697924">
        <w:rPr>
          <w:rFonts w:cs="Calibri"/>
          <w:szCs w:val="24"/>
          <w:highlight w:val="white"/>
        </w:rPr>
        <w:t xml:space="preserve">Para el Segundo Ciclo, estos  momentos tendrán que ver con aprender y reconocer  cómo se pueden resolver problemas (heurística), lo que representa una mayor exigencia para el niño, </w:t>
      </w:r>
      <w:r w:rsidRPr="00697924">
        <w:rPr>
          <w:rFonts w:cs="Calibri"/>
          <w:szCs w:val="24"/>
          <w:highlight w:val="white"/>
        </w:rPr>
        <w:lastRenderedPageBreak/>
        <w:t>pero que es necesario ir incorporándolas  en su actividad de aprendizaje si se quiere realmente que éste se produzca de una manera consciente.</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Otro cambio de paradigma, lo constituye la consideración del error como una ocasión de aprendizaje. Cuando se parte de la base de que las respuestas inadecuadas de un niño se explican por su distracción o su ignorancia, el docente deja de lado la posibilidad de acceder al sentido de ese error. Sin embargo, bajo la concepción de aprendizaje que sostiene este diseño, los errores se consideran indicios de los obstáculos que el niño debe enfrentar para aprender; a través de ellos se pueden analizar los procesos intelectuales que se encuentran en juego. Es tarea del docente entender la lógica del error y sacarle partido para mejorar los aprendizajes, para buscar el sentido del mismo e interpretar las operaciones intelectuales que el niño ha puesto en juego y han provocado este error.</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En numerosas ocasiones, las respuestas que parecen expresiones ligadas a escasa comprensión de los niños, son de hecho, producciones intelectuales que dan testimonio de estrategias cognitivas provisorias que ellos utilizan como parte del proceso de construcción de sus aprendizajes.</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La pluralidad de la evaluación implica que se utilicen variadas estrategias evaluativas, tales como la observación directa, entrevistas, listas de cotejo, proyectos, etc. y múltiples criterios de corrección. Al mismo tiempo, ofrece distintas oportunidades para que los niños manifiesten su nivel de construcción y aplicación de conocimientos complejos.</w:t>
      </w:r>
    </w:p>
    <w:p w:rsidR="00697924" w:rsidRPr="00697924" w:rsidRDefault="00697924" w:rsidP="00233A64">
      <w:pPr>
        <w:widowControl w:val="0"/>
        <w:spacing w:after="0" w:line="240" w:lineRule="auto"/>
        <w:ind w:left="23"/>
        <w:jc w:val="both"/>
        <w:rPr>
          <w:rFonts w:cs="Calibri"/>
          <w:szCs w:val="24"/>
        </w:rPr>
      </w:pPr>
      <w:r w:rsidRPr="00697924">
        <w:rPr>
          <w:rFonts w:cs="Calibri"/>
          <w:szCs w:val="24"/>
          <w:highlight w:val="white"/>
        </w:rPr>
        <w:t xml:space="preserve">Una herramienta interesante (pero no única), lo constituyen las rúbricas. En el contexto educativo, una rúbrica es un conjunto de criterios o de parámetros organizados en tablas de doble entrada o matrices, desde los cuales se valora, califica y conceptúa sobre un determinado aspecto del proceso educativo. Sirven como guías o escalas de evaluación donde se establecen niveles progresivos de dominio o destreza relativos al desempeño que una persona muestra respecto de un proceso o producción determinada, es decir el trayecto de un desempeño incipiente o novato a un grado de desempeño experto. Estos desempeños pueden estar centrados en aspectos cualitativos, aunque es posible que se les asignen calificaciones numéricas. Sin embargo su riqueza radica en que representan una evaluación basada en un amplio rango de criterios más que en una puntuación numérica única. </w:t>
      </w:r>
    </w:p>
    <w:p w:rsidR="00697924" w:rsidRPr="00697924" w:rsidRDefault="00697924" w:rsidP="00233A64">
      <w:pPr>
        <w:widowControl w:val="0"/>
        <w:spacing w:after="0" w:line="240" w:lineRule="auto"/>
        <w:ind w:left="20"/>
        <w:jc w:val="both"/>
        <w:rPr>
          <w:rFonts w:cs="Calibri"/>
          <w:szCs w:val="24"/>
        </w:rPr>
      </w:pPr>
      <w:r w:rsidRPr="00697924">
        <w:rPr>
          <w:rFonts w:cs="Calibri"/>
          <w:i/>
          <w:szCs w:val="24"/>
          <w:highlight w:val="white"/>
        </w:rPr>
        <w:t>Las rúbricas son instrumentos de evaluación auténtica sobre todo porque sirven para medir el trabajo de los alumnos de acuerdo con "criterios de la vida real". Implican una evaluación progresiva, y el ejercicio de la reflexión y autoevaluación</w:t>
      </w:r>
      <w:r w:rsidRPr="00697924">
        <w:rPr>
          <w:rFonts w:cs="Calibri"/>
          <w:szCs w:val="24"/>
          <w:highlight w:val="white"/>
        </w:rPr>
        <w:t xml:space="preserve"> (Diaz Barriga, 2006)</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Otra ventaja de las rúbricas es que como instrumento de evaluación son perfectibles, en tanto que las mismas constituyen una herramienta que se puede ir ajustando con la práctica hasta encontrar el valor justo de los objetivos de la evaluación a las cuales se espera llegar o se quiere que los niños lleguen.</w:t>
      </w:r>
    </w:p>
    <w:p w:rsidR="00697924" w:rsidRPr="00697924" w:rsidRDefault="00697924" w:rsidP="00233A64">
      <w:pPr>
        <w:spacing w:after="0" w:line="240" w:lineRule="auto"/>
        <w:jc w:val="both"/>
        <w:rPr>
          <w:rFonts w:cs="Calibri"/>
          <w:szCs w:val="24"/>
        </w:rPr>
      </w:pPr>
      <w:r w:rsidRPr="00697924">
        <w:rPr>
          <w:rFonts w:cs="Calibri"/>
          <w:szCs w:val="24"/>
        </w:rPr>
        <w:t>Teniendo en cuenta  los alcances de la resolución 174 – CFE /2012, y pensando en el recorrido de la unidad didáctica de 1º y 2º grado, con el objeto de sostener las trayectorias escolares de TODOS los niños, se sugiere el uso de rúbricas para el seguimiento y evaluación por lo menos  de dos grupos de niños:  aquellos que  manifiestan  dificultades, como también los que superan la media esperada, pues ambos grupos son los que requieren de adecuaciones curriculares que tomen en cuenta los intereses, motivaciones y habilidades de los niños, con el fin de que tengan un impacto significativo en su aprendizaje.</w:t>
      </w:r>
    </w:p>
    <w:p w:rsidR="00697924" w:rsidRPr="00697924" w:rsidRDefault="00697924" w:rsidP="00233A64">
      <w:pPr>
        <w:spacing w:after="0" w:line="240" w:lineRule="auto"/>
        <w:jc w:val="both"/>
        <w:rPr>
          <w:rFonts w:cs="Calibri"/>
          <w:szCs w:val="24"/>
        </w:rPr>
      </w:pPr>
    </w:p>
    <w:p w:rsidR="00697924" w:rsidRDefault="00697924" w:rsidP="00233A64">
      <w:pPr>
        <w:spacing w:after="0" w:line="240" w:lineRule="auto"/>
        <w:rPr>
          <w:b/>
        </w:rPr>
      </w:pPr>
      <w:r w:rsidRPr="00697924">
        <w:rPr>
          <w:b/>
        </w:rPr>
        <w:lastRenderedPageBreak/>
        <w:t>Propuestas de rúbricas.</w:t>
      </w:r>
    </w:p>
    <w:p w:rsidR="00644087" w:rsidRPr="00697924" w:rsidRDefault="00644087" w:rsidP="00233A64">
      <w:pPr>
        <w:spacing w:after="0" w:line="240" w:lineRule="auto"/>
        <w:rPr>
          <w:b/>
        </w:rPr>
      </w:pPr>
    </w:p>
    <w:p w:rsidR="00697924" w:rsidRPr="00697924" w:rsidRDefault="00697924" w:rsidP="00233A64">
      <w:pPr>
        <w:spacing w:after="0" w:line="240" w:lineRule="auto"/>
        <w:jc w:val="both"/>
        <w:rPr>
          <w:rFonts w:cs="Calibri"/>
          <w:szCs w:val="24"/>
        </w:rPr>
      </w:pPr>
      <w:r w:rsidRPr="00697924">
        <w:rPr>
          <w:rFonts w:cs="Calibri"/>
          <w:szCs w:val="24"/>
        </w:rPr>
        <w:t>A- Modelo posible de rúbrica para la evaluación diagnóstica inicial en 1° año /grado, en relación con los aprendizajes numéricos que los niños  inician el año escolar:</w:t>
      </w:r>
    </w:p>
    <w:p w:rsidR="00697924" w:rsidRPr="00697924" w:rsidRDefault="00697924" w:rsidP="00233A64">
      <w:pPr>
        <w:spacing w:after="0" w:line="240" w:lineRule="auto"/>
        <w:jc w:val="both"/>
        <w:rPr>
          <w:rFonts w:cs="Calibri"/>
        </w:rPr>
      </w:pPr>
    </w:p>
    <w:tbl>
      <w:tblPr>
        <w:tblW w:w="8897"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1"/>
        <w:gridCol w:w="1492"/>
        <w:gridCol w:w="1492"/>
        <w:gridCol w:w="1492"/>
      </w:tblGrid>
      <w:tr w:rsidR="00697924" w:rsidRPr="00697924" w:rsidTr="00E813A9">
        <w:trPr>
          <w:jc w:val="center"/>
        </w:trPr>
        <w:tc>
          <w:tcPr>
            <w:tcW w:w="4421"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Juan</w:t>
            </w:r>
          </w:p>
          <w:p w:rsidR="00697924" w:rsidRPr="00697924" w:rsidRDefault="00697924" w:rsidP="00697924">
            <w:pPr>
              <w:spacing w:after="0" w:line="240" w:lineRule="auto"/>
              <w:jc w:val="both"/>
              <w:rPr>
                <w:rFonts w:cs="Calibri"/>
              </w:rPr>
            </w:pPr>
            <w:r w:rsidRPr="00697924">
              <w:rPr>
                <w:rFonts w:cs="Calibri"/>
              </w:rPr>
              <w:t xml:space="preserve"> Edad:  5 años 11 meses</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Fecha: 01/03/2015</w:t>
            </w:r>
          </w:p>
        </w:tc>
        <w:tc>
          <w:tcPr>
            <w:tcW w:w="2984" w:type="dxa"/>
            <w:gridSpan w:val="2"/>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Año/grado: 1°</w:t>
            </w:r>
          </w:p>
        </w:tc>
      </w:tr>
      <w:tr w:rsidR="00697924" w:rsidRPr="00697924" w:rsidTr="00E813A9">
        <w:trPr>
          <w:jc w:val="center"/>
        </w:trPr>
        <w:tc>
          <w:tcPr>
            <w:tcW w:w="4421"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¿Recita una porción de la serie numérica ?</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4421"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¿Hasta qué número?</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Hasta 5</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Entre 5 y 10</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Más de 10</w:t>
            </w:r>
          </w:p>
        </w:tc>
      </w:tr>
      <w:tr w:rsidR="00697924" w:rsidRPr="00697924" w:rsidTr="00E813A9">
        <w:trPr>
          <w:jc w:val="center"/>
        </w:trPr>
        <w:tc>
          <w:tcPr>
            <w:tcW w:w="4421"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¿Lee números en diferentes contextos?</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4421"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¿Usa los números para contar elementos?</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4421"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¿Cuenta exhaustivamente?</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4421"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¿Cardinaliza?</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1492"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bl>
    <w:p w:rsidR="00697924" w:rsidRPr="00697924" w:rsidRDefault="00697924" w:rsidP="00697924">
      <w:pPr>
        <w:spacing w:after="0"/>
        <w:jc w:val="both"/>
        <w:rPr>
          <w:rFonts w:cs="Calibri"/>
        </w:rPr>
      </w:pP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Es necesario aclarar que para que este instrumento realmente sirva como control de los progresos realizados tanto por los aprendizajes del niño como por la elección de las estrategias docentes, es necesario volver a realizarla luego de un corto periodo de tiempo, donde se hayan abordado estos contenidos en el aula de forma sistemática e intensiva.</w:t>
      </w:r>
    </w:p>
    <w:p w:rsidR="00697924" w:rsidRPr="00697924" w:rsidRDefault="00697924" w:rsidP="00233A64">
      <w:pPr>
        <w:widowControl w:val="0"/>
        <w:spacing w:after="0" w:line="240" w:lineRule="auto"/>
        <w:ind w:left="20"/>
        <w:jc w:val="both"/>
        <w:rPr>
          <w:rFonts w:cs="Calibri"/>
          <w:szCs w:val="24"/>
        </w:rPr>
      </w:pPr>
      <w:r w:rsidRPr="00697924">
        <w:rPr>
          <w:rFonts w:cs="Calibri"/>
          <w:szCs w:val="24"/>
          <w:highlight w:val="white"/>
        </w:rPr>
        <w:t>Por otra parte, para completar esta rúbrica, el docente deberá llevar un registro previo,  individual de cada niño, elaborado en función de sus respuestas/intervenciones durante los procesos de resolución de problemas que presenta en el grado.</w:t>
      </w:r>
    </w:p>
    <w:p w:rsidR="00697924" w:rsidRPr="00697924" w:rsidRDefault="00697924" w:rsidP="00233A64">
      <w:pPr>
        <w:spacing w:after="0" w:line="240" w:lineRule="auto"/>
        <w:rPr>
          <w:rFonts w:cs="Calibri"/>
          <w:szCs w:val="24"/>
        </w:rPr>
      </w:pPr>
    </w:p>
    <w:p w:rsidR="00697924" w:rsidRPr="00697924" w:rsidRDefault="00697924" w:rsidP="00233A64">
      <w:pPr>
        <w:spacing w:after="0" w:line="240" w:lineRule="auto"/>
        <w:jc w:val="both"/>
        <w:rPr>
          <w:rFonts w:cs="Calibri"/>
          <w:szCs w:val="24"/>
        </w:rPr>
      </w:pPr>
      <w:r w:rsidRPr="00697924">
        <w:rPr>
          <w:rFonts w:cs="Calibri"/>
          <w:szCs w:val="24"/>
        </w:rPr>
        <w:t>B- Modelo posible de rúbrica para la evaluación final de acreditación de aprendizajes  en 2° año /grado, en relación con los contenidos del eje de  las operaciones de suma y resta con los que los niños deberían cerrar la unidad pedagógica:</w:t>
      </w:r>
    </w:p>
    <w:p w:rsidR="00697924" w:rsidRPr="00697924" w:rsidRDefault="00697924" w:rsidP="00697924">
      <w:pPr>
        <w:spacing w:after="0"/>
        <w:rPr>
          <w:rFonts w:cs="Calibri"/>
        </w:rPr>
      </w:pPr>
    </w:p>
    <w:tbl>
      <w:tblPr>
        <w:tblW w:w="885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25"/>
        <w:gridCol w:w="645"/>
        <w:gridCol w:w="705"/>
        <w:gridCol w:w="975"/>
      </w:tblGrid>
      <w:tr w:rsidR="00697924" w:rsidRPr="00697924" w:rsidTr="00E813A9">
        <w:trPr>
          <w:trHeight w:val="220"/>
          <w:jc w:val="center"/>
        </w:trPr>
        <w:tc>
          <w:tcPr>
            <w:tcW w:w="8850" w:type="dxa"/>
            <w:gridSpan w:val="4"/>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Juan</w:t>
            </w:r>
          </w:p>
          <w:p w:rsidR="00697924" w:rsidRPr="00697924" w:rsidRDefault="00697924" w:rsidP="00697924">
            <w:pPr>
              <w:spacing w:after="0" w:line="240" w:lineRule="auto"/>
              <w:jc w:val="both"/>
              <w:rPr>
                <w:rFonts w:cs="Calibri"/>
              </w:rPr>
            </w:pPr>
            <w:r w:rsidRPr="00697924">
              <w:rPr>
                <w:rFonts w:cs="Calibri"/>
              </w:rPr>
              <w:t xml:space="preserve"> Edad:  6 años 8 meses                   Fecha: 01/11/2016                                         Año/grado: 2°</w:t>
            </w:r>
          </w:p>
        </w:tc>
      </w:tr>
      <w:tr w:rsidR="00697924" w:rsidRPr="00697924" w:rsidTr="00E813A9">
        <w:trPr>
          <w:trHeight w:val="220"/>
          <w:jc w:val="center"/>
        </w:trPr>
        <w:tc>
          <w:tcPr>
            <w:tcW w:w="8850" w:type="dxa"/>
            <w:gridSpan w:val="4"/>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b/>
              </w:rPr>
              <w:t>I- En relación con los sentidos de las operaciones</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Resuelve problemas de suma vinculados con la idea  de reunir, agregar, avanzar, etc.</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Resuelve problemas de resta vinculados con la idea de sacar, perder, retroceder, etc.</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Escribe la respuesta al problema usando un texto claro y acorde a la situación planteada.</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trHeight w:val="220"/>
          <w:jc w:val="center"/>
        </w:trPr>
        <w:tc>
          <w:tcPr>
            <w:tcW w:w="8850" w:type="dxa"/>
            <w:gridSpan w:val="4"/>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II-En relación con las estrategias de cálculo</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 xml:space="preserve"> Recupera resultados memorizados para números pequeños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Usa estrategias de cálculo mental, para dar una respuestas exacta o aproximada, en función del problema planteado</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 xml:space="preserve">Usa el algoritmo de la suma o de la resta (sin dificultad) en función de los números </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lastRenderedPageBreak/>
              <w:t>Usa el algoritmo de la suma con dificultad</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Explicita las estrategias de cálculo utilizadas, teniendo en cuenta los números involucrados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bl>
    <w:p w:rsidR="00697924" w:rsidRPr="00697924" w:rsidRDefault="00697924" w:rsidP="00697924">
      <w:pPr>
        <w:spacing w:after="0"/>
        <w:jc w:val="both"/>
        <w:rPr>
          <w:rFonts w:cs="Calibri"/>
        </w:rPr>
      </w:pPr>
    </w:p>
    <w:p w:rsidR="00697924" w:rsidRPr="00697924" w:rsidRDefault="00697924" w:rsidP="00697924">
      <w:pPr>
        <w:spacing w:after="0"/>
        <w:jc w:val="both"/>
        <w:rPr>
          <w:rFonts w:cs="Calibri"/>
        </w:rPr>
      </w:pPr>
    </w:p>
    <w:p w:rsidR="00697924" w:rsidRPr="00697924" w:rsidRDefault="00697924" w:rsidP="00697924">
      <w:pPr>
        <w:spacing w:after="0"/>
        <w:jc w:val="both"/>
        <w:rPr>
          <w:rFonts w:cs="Calibri"/>
        </w:rPr>
      </w:pPr>
    </w:p>
    <w:p w:rsidR="00697924" w:rsidRPr="00697924" w:rsidRDefault="00697924" w:rsidP="00697924">
      <w:pPr>
        <w:spacing w:after="0"/>
        <w:jc w:val="both"/>
        <w:rPr>
          <w:rFonts w:cs="Calibri"/>
        </w:rPr>
      </w:pPr>
    </w:p>
    <w:p w:rsidR="00697924" w:rsidRPr="00697924" w:rsidRDefault="00697924" w:rsidP="00697924">
      <w:pPr>
        <w:widowControl w:val="0"/>
        <w:spacing w:after="0"/>
        <w:jc w:val="both"/>
        <w:rPr>
          <w:rFonts w:cs="Calibri"/>
          <w:szCs w:val="24"/>
        </w:rPr>
      </w:pPr>
      <w:r w:rsidRPr="00697924">
        <w:rPr>
          <w:rFonts w:cs="Calibri"/>
          <w:szCs w:val="24"/>
          <w:highlight w:val="white"/>
        </w:rPr>
        <w:t>C- Para el segundo Ciclo, se deben  incorporar específicamente rúbricas para medir  razonamientos matemáticos y habilidades comunicacionales, ya que si bien los saberes vinculados con el quehacer matemático se trabajan desde el primer año/grado, es en este ciclo cuando adquieren verdadera relevancia. Por ejemplo:</w:t>
      </w:r>
    </w:p>
    <w:p w:rsidR="00697924" w:rsidRPr="00697924" w:rsidRDefault="00697924" w:rsidP="00697924">
      <w:pPr>
        <w:widowControl w:val="0"/>
        <w:spacing w:after="0"/>
        <w:jc w:val="both"/>
        <w:rPr>
          <w:rFonts w:cs="Calibri"/>
          <w:szCs w:val="24"/>
        </w:rPr>
      </w:pPr>
    </w:p>
    <w:p w:rsidR="00697924" w:rsidRPr="00697924" w:rsidRDefault="00697924" w:rsidP="00697924">
      <w:pPr>
        <w:spacing w:after="0"/>
        <w:jc w:val="both"/>
        <w:rPr>
          <w:rFonts w:cs="Calibri"/>
        </w:rPr>
      </w:pPr>
    </w:p>
    <w:tbl>
      <w:tblPr>
        <w:tblW w:w="885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25"/>
        <w:gridCol w:w="645"/>
        <w:gridCol w:w="705"/>
        <w:gridCol w:w="975"/>
      </w:tblGrid>
      <w:tr w:rsidR="00697924" w:rsidRPr="00697924" w:rsidTr="00E813A9">
        <w:trPr>
          <w:trHeight w:val="220"/>
          <w:jc w:val="center"/>
        </w:trPr>
        <w:tc>
          <w:tcPr>
            <w:tcW w:w="8850" w:type="dxa"/>
            <w:gridSpan w:val="4"/>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Juan</w:t>
            </w:r>
          </w:p>
          <w:p w:rsidR="00697924" w:rsidRPr="00697924" w:rsidRDefault="00697924" w:rsidP="00697924">
            <w:pPr>
              <w:spacing w:after="0" w:line="240" w:lineRule="auto"/>
              <w:jc w:val="both"/>
              <w:rPr>
                <w:rFonts w:cs="Calibri"/>
              </w:rPr>
            </w:pPr>
            <w:r w:rsidRPr="00697924">
              <w:rPr>
                <w:rFonts w:cs="Calibri"/>
              </w:rPr>
              <w:t xml:space="preserve"> Edad:  9 años 11 meses                  Fecha: 01/03/2019                                         Año/grado: 5°</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Entiende la información matemática  escrita en diferentes textos.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Escribe sus argumentaciones usando lenguaje claro y preciso.</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Escucha y participa - adecuadamente- durante los procesos de discusión en el aula.</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 xml:space="preserve"> Acepta sus errores como fuente de aprendizaje</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 xml:space="preserve"> Aprende de sus pares, en función de las argumentaciones de los mismos.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bl>
    <w:p w:rsidR="00697924" w:rsidRPr="00697924" w:rsidRDefault="00697924" w:rsidP="00697924">
      <w:pPr>
        <w:spacing w:after="0"/>
        <w:jc w:val="both"/>
        <w:rPr>
          <w:rFonts w:cs="Calibri"/>
        </w:rPr>
      </w:pPr>
    </w:p>
    <w:p w:rsidR="00697924" w:rsidRPr="00697924" w:rsidRDefault="00697924" w:rsidP="00697924">
      <w:pPr>
        <w:spacing w:after="0"/>
        <w:jc w:val="both"/>
        <w:rPr>
          <w:rFonts w:cs="Calibri"/>
        </w:rPr>
      </w:pPr>
    </w:p>
    <w:p w:rsidR="00697924" w:rsidRPr="00697924" w:rsidRDefault="00697924" w:rsidP="00697924">
      <w:pPr>
        <w:spacing w:after="0"/>
        <w:jc w:val="both"/>
        <w:rPr>
          <w:rFonts w:cs="Calibri"/>
        </w:rPr>
      </w:pPr>
    </w:p>
    <w:p w:rsidR="00697924" w:rsidRPr="00697924" w:rsidRDefault="00697924" w:rsidP="00697924">
      <w:pPr>
        <w:spacing w:after="0"/>
        <w:jc w:val="both"/>
        <w:rPr>
          <w:rFonts w:cs="Calibri"/>
          <w:szCs w:val="24"/>
        </w:rPr>
      </w:pPr>
      <w:r w:rsidRPr="00697924">
        <w:rPr>
          <w:rFonts w:cs="Calibri"/>
          <w:szCs w:val="24"/>
          <w:highlight w:val="white"/>
        </w:rPr>
        <w:t xml:space="preserve">D- </w:t>
      </w:r>
      <w:r w:rsidRPr="00697924">
        <w:rPr>
          <w:rFonts w:cs="Calibri"/>
          <w:szCs w:val="24"/>
        </w:rPr>
        <w:t>Modelo posible de rúbrica para la evaluación de aprendizajes geométricos  en 6° año /grado, en relación con los aprendizajes sobre las operaciones de suma y resta con los que los niños deberían cerrar la unidad pedagógica:</w:t>
      </w:r>
    </w:p>
    <w:p w:rsidR="00697924" w:rsidRPr="00697924" w:rsidRDefault="00697924" w:rsidP="00697924">
      <w:pPr>
        <w:spacing w:after="0"/>
        <w:jc w:val="both"/>
        <w:rPr>
          <w:rFonts w:cs="Calibri"/>
        </w:rPr>
      </w:pPr>
    </w:p>
    <w:p w:rsidR="00697924" w:rsidRPr="00697924" w:rsidRDefault="00697924" w:rsidP="00697924">
      <w:pPr>
        <w:spacing w:after="0"/>
        <w:jc w:val="both"/>
        <w:rPr>
          <w:rFonts w:cs="Calibri"/>
        </w:rPr>
      </w:pPr>
    </w:p>
    <w:tbl>
      <w:tblPr>
        <w:tblW w:w="885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25"/>
        <w:gridCol w:w="645"/>
        <w:gridCol w:w="705"/>
        <w:gridCol w:w="975"/>
      </w:tblGrid>
      <w:tr w:rsidR="00697924" w:rsidRPr="00697924" w:rsidTr="00E813A9">
        <w:trPr>
          <w:trHeight w:val="220"/>
          <w:jc w:val="center"/>
        </w:trPr>
        <w:tc>
          <w:tcPr>
            <w:tcW w:w="8850" w:type="dxa"/>
            <w:gridSpan w:val="4"/>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Juan</w:t>
            </w:r>
          </w:p>
          <w:p w:rsidR="00697924" w:rsidRPr="00697924" w:rsidRDefault="00697924" w:rsidP="00697924">
            <w:pPr>
              <w:spacing w:after="0" w:line="240" w:lineRule="auto"/>
              <w:jc w:val="both"/>
              <w:rPr>
                <w:rFonts w:cs="Calibri"/>
              </w:rPr>
            </w:pPr>
            <w:r w:rsidRPr="00697924">
              <w:rPr>
                <w:rFonts w:cs="Calibri"/>
              </w:rPr>
              <w:t xml:space="preserve"> Edad:  11 años  3 meses                  Fecha: 01/05/2020                                         Año/grado: 6°</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Si</w:t>
            </w: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No</w:t>
            </w: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A veces</w:t>
            </w: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Reproduce figuras, en papel liso, usando regla, compás, escuadra, transportador, según la figura propuesta.</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Redacta instructivos que permitan construir una figura</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Construye figuras, en papel liso, usando regla, compás, escuadra, transportador, a partir de un conjunto de datos.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 xml:space="preserve">Usa  vocabulario específico respecto del nombre de las figuras (por ejemplo: cuadrado, rectángulo, etc.), y de los elementos que la </w:t>
            </w:r>
            <w:r w:rsidRPr="00697924">
              <w:rPr>
                <w:rFonts w:cs="Calibri"/>
              </w:rPr>
              <w:lastRenderedPageBreak/>
              <w:t>constituyen (por ejemplo: lados paralelos, ángulos rectos, etc.)</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lastRenderedPageBreak/>
              <w:t>Caracteriza una figura en función de sus propiedades específicas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Usa propiedades de las figuras en sus anticipaciones y argumentaciones (“No es posible construir un triángulo con dos ángulos rectos”)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r w:rsidR="00697924" w:rsidRPr="00697924" w:rsidTr="00E813A9">
        <w:trPr>
          <w:jc w:val="center"/>
        </w:trPr>
        <w:tc>
          <w:tcPr>
            <w:tcW w:w="652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r w:rsidRPr="00697924">
              <w:rPr>
                <w:rFonts w:cs="Calibri"/>
              </w:rPr>
              <w:t>Usa propiedades de lados, ángulos, suma de los ángulos interiores de triángulos y cuadriláteros, para resolver diferentes situaciones problemáticas.</w:t>
            </w:r>
          </w:p>
        </w:tc>
        <w:tc>
          <w:tcPr>
            <w:tcW w:w="64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70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c>
          <w:tcPr>
            <w:tcW w:w="975" w:type="dxa"/>
            <w:tcBorders>
              <w:top w:val="single" w:sz="4" w:space="0" w:color="000000"/>
              <w:left w:val="single" w:sz="4" w:space="0" w:color="000000"/>
              <w:bottom w:val="single" w:sz="4" w:space="0" w:color="000000"/>
              <w:right w:val="single" w:sz="4" w:space="0" w:color="000000"/>
            </w:tcBorders>
          </w:tcPr>
          <w:p w:rsidR="00697924" w:rsidRPr="00697924" w:rsidRDefault="00697924" w:rsidP="00697924">
            <w:pPr>
              <w:spacing w:after="0" w:line="240" w:lineRule="auto"/>
              <w:jc w:val="both"/>
              <w:rPr>
                <w:rFonts w:cs="Calibri"/>
              </w:rPr>
            </w:pPr>
          </w:p>
        </w:tc>
      </w:tr>
    </w:tbl>
    <w:p w:rsidR="00697924" w:rsidRPr="00697924" w:rsidRDefault="00697924" w:rsidP="00697924">
      <w:pPr>
        <w:spacing w:after="0"/>
      </w:pPr>
    </w:p>
    <w:p w:rsidR="00697924" w:rsidRPr="00697924" w:rsidRDefault="00697924" w:rsidP="00697924">
      <w:pPr>
        <w:spacing w:after="0" w:line="240" w:lineRule="auto"/>
        <w:rPr>
          <w:rFonts w:cs="Calibri"/>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sectPr w:rsidR="00697924" w:rsidRPr="00697924" w:rsidSect="009D2A57">
          <w:type w:val="continuous"/>
          <w:pgSz w:w="11907" w:h="16839" w:code="9"/>
          <w:pgMar w:top="2731" w:right="1701" w:bottom="1417" w:left="1701" w:header="708" w:footer="708" w:gutter="0"/>
          <w:cols w:space="708"/>
          <w:docGrid w:linePitch="360"/>
        </w:sectPr>
      </w:pPr>
    </w:p>
    <w:p w:rsidR="00697924" w:rsidRPr="00697924" w:rsidRDefault="00697924" w:rsidP="00697924">
      <w:pPr>
        <w:spacing w:after="0" w:line="240" w:lineRule="auto"/>
        <w:jc w:val="both"/>
        <w:rPr>
          <w:rFonts w:eastAsiaTheme="minorEastAsia" w:cstheme="minorHAnsi"/>
          <w:b/>
          <w:lang w:val="es-ES_tradnl" w:eastAsia="es-AR"/>
        </w:rPr>
      </w:pPr>
    </w:p>
    <w:p w:rsidR="00233A64" w:rsidRDefault="00233A64" w:rsidP="00233A64">
      <w:pPr>
        <w:rPr>
          <w:lang w:val="es-ES"/>
        </w:rPr>
      </w:pPr>
    </w:p>
    <w:p w:rsidR="00233A64" w:rsidRDefault="00233A64" w:rsidP="00233A64">
      <w:pPr>
        <w:rPr>
          <w:lang w:val="es-ES"/>
        </w:rPr>
      </w:pPr>
    </w:p>
    <w:p w:rsidR="00233A64" w:rsidRDefault="00233A64" w:rsidP="00233A64">
      <w:pPr>
        <w:rPr>
          <w:lang w:val="es-ES"/>
        </w:rPr>
      </w:pPr>
    </w:p>
    <w:p w:rsidR="00697924" w:rsidRPr="00697924" w:rsidRDefault="00697924" w:rsidP="00134647">
      <w:pPr>
        <w:pStyle w:val="Estilo1"/>
      </w:pPr>
      <w:bookmarkStart w:id="489" w:name="_Toc442198422"/>
      <w:r w:rsidRPr="00697924">
        <w:lastRenderedPageBreak/>
        <w:t>ÁREA LENGUA</w:t>
      </w:r>
      <w:bookmarkEnd w:id="489"/>
    </w:p>
    <w:p w:rsidR="00697924" w:rsidRPr="00697924" w:rsidRDefault="00697924" w:rsidP="00697924">
      <w:pPr>
        <w:spacing w:after="0"/>
      </w:pPr>
    </w:p>
    <w:p w:rsidR="00697924" w:rsidRPr="00697924" w:rsidRDefault="00697924" w:rsidP="00697924">
      <w:pPr>
        <w:spacing w:after="0" w:line="360" w:lineRule="auto"/>
        <w:jc w:val="center"/>
        <w:rPr>
          <w:rFonts w:cs="Calibri"/>
          <w:b/>
        </w:rPr>
      </w:pPr>
      <w:r w:rsidRPr="00697924">
        <w:rPr>
          <w:rFonts w:cs="Calibri"/>
          <w:b/>
        </w:rPr>
        <w:t>A-PRESENTACIÓN: “MIRADA PANORÁMICA DEL ÁREA”</w:t>
      </w:r>
    </w:p>
    <w:p w:rsidR="00697924" w:rsidRPr="00697924" w:rsidRDefault="00697924" w:rsidP="00697924">
      <w:pPr>
        <w:spacing w:after="0"/>
      </w:pPr>
      <w:bookmarkStart w:id="490" w:name="_Toc436835237"/>
      <w:bookmarkStart w:id="491" w:name="_Toc436837528"/>
      <w:bookmarkEnd w:id="490"/>
      <w:bookmarkEnd w:id="491"/>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492" w:name="_Toc436837764"/>
      <w:bookmarkStart w:id="493" w:name="_Toc436838267"/>
      <w:bookmarkStart w:id="494" w:name="_Toc436912293"/>
      <w:bookmarkStart w:id="495" w:name="_Toc436917544"/>
      <w:bookmarkStart w:id="496" w:name="_Toc437006774"/>
      <w:bookmarkStart w:id="497" w:name="_Toc437009674"/>
      <w:bookmarkStart w:id="498" w:name="_Toc441647563"/>
      <w:bookmarkStart w:id="499" w:name="_Toc442197382"/>
      <w:bookmarkStart w:id="500" w:name="_Toc442197794"/>
      <w:bookmarkStart w:id="501" w:name="_Toc442198184"/>
      <w:bookmarkStart w:id="502" w:name="_Toc442198423"/>
      <w:bookmarkEnd w:id="492"/>
      <w:bookmarkEnd w:id="493"/>
      <w:bookmarkEnd w:id="494"/>
      <w:bookmarkEnd w:id="495"/>
      <w:bookmarkEnd w:id="496"/>
      <w:bookmarkEnd w:id="497"/>
      <w:bookmarkEnd w:id="498"/>
      <w:bookmarkEnd w:id="499"/>
      <w:bookmarkEnd w:id="500"/>
      <w:bookmarkEnd w:id="501"/>
      <w:bookmarkEnd w:id="502"/>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503" w:name="_Toc436837765"/>
      <w:bookmarkStart w:id="504" w:name="_Toc436838268"/>
      <w:bookmarkStart w:id="505" w:name="_Toc436912294"/>
      <w:bookmarkStart w:id="506" w:name="_Toc436917545"/>
      <w:bookmarkStart w:id="507" w:name="_Toc437006775"/>
      <w:bookmarkStart w:id="508" w:name="_Toc437009675"/>
      <w:bookmarkStart w:id="509" w:name="_Toc441647564"/>
      <w:bookmarkStart w:id="510" w:name="_Toc442197383"/>
      <w:bookmarkStart w:id="511" w:name="_Toc442197795"/>
      <w:bookmarkStart w:id="512" w:name="_Toc442198185"/>
      <w:bookmarkStart w:id="513" w:name="_Toc442198424"/>
      <w:bookmarkEnd w:id="503"/>
      <w:bookmarkEnd w:id="504"/>
      <w:bookmarkEnd w:id="505"/>
      <w:bookmarkEnd w:id="506"/>
      <w:bookmarkEnd w:id="507"/>
      <w:bookmarkEnd w:id="508"/>
      <w:bookmarkEnd w:id="509"/>
      <w:bookmarkEnd w:id="510"/>
      <w:bookmarkEnd w:id="511"/>
      <w:bookmarkEnd w:id="512"/>
      <w:bookmarkEnd w:id="513"/>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514" w:name="_Toc436837766"/>
      <w:bookmarkStart w:id="515" w:name="_Toc436838269"/>
      <w:bookmarkStart w:id="516" w:name="_Toc436912295"/>
      <w:bookmarkStart w:id="517" w:name="_Toc436917546"/>
      <w:bookmarkStart w:id="518" w:name="_Toc437006776"/>
      <w:bookmarkStart w:id="519" w:name="_Toc437009676"/>
      <w:bookmarkStart w:id="520" w:name="_Toc441647565"/>
      <w:bookmarkStart w:id="521" w:name="_Toc442197384"/>
      <w:bookmarkStart w:id="522" w:name="_Toc442197796"/>
      <w:bookmarkStart w:id="523" w:name="_Toc442198186"/>
      <w:bookmarkStart w:id="524" w:name="_Toc442198425"/>
      <w:bookmarkEnd w:id="514"/>
      <w:bookmarkEnd w:id="515"/>
      <w:bookmarkEnd w:id="516"/>
      <w:bookmarkEnd w:id="517"/>
      <w:bookmarkEnd w:id="518"/>
      <w:bookmarkEnd w:id="519"/>
      <w:bookmarkEnd w:id="520"/>
      <w:bookmarkEnd w:id="521"/>
      <w:bookmarkEnd w:id="522"/>
      <w:bookmarkEnd w:id="523"/>
      <w:bookmarkEnd w:id="524"/>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525" w:name="_Toc436837767"/>
      <w:bookmarkStart w:id="526" w:name="_Toc436838270"/>
      <w:bookmarkStart w:id="527" w:name="_Toc436912296"/>
      <w:bookmarkStart w:id="528" w:name="_Toc436917547"/>
      <w:bookmarkStart w:id="529" w:name="_Toc437006777"/>
      <w:bookmarkStart w:id="530" w:name="_Toc437009677"/>
      <w:bookmarkStart w:id="531" w:name="_Toc441647566"/>
      <w:bookmarkStart w:id="532" w:name="_Toc442197385"/>
      <w:bookmarkStart w:id="533" w:name="_Toc442197797"/>
      <w:bookmarkStart w:id="534" w:name="_Toc442198187"/>
      <w:bookmarkStart w:id="535" w:name="_Toc442198426"/>
      <w:bookmarkEnd w:id="525"/>
      <w:bookmarkEnd w:id="526"/>
      <w:bookmarkEnd w:id="527"/>
      <w:bookmarkEnd w:id="528"/>
      <w:bookmarkEnd w:id="529"/>
      <w:bookmarkEnd w:id="530"/>
      <w:bookmarkEnd w:id="531"/>
      <w:bookmarkEnd w:id="532"/>
      <w:bookmarkEnd w:id="533"/>
      <w:bookmarkEnd w:id="534"/>
      <w:bookmarkEnd w:id="535"/>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536" w:name="_Toc436837768"/>
      <w:bookmarkStart w:id="537" w:name="_Toc436838271"/>
      <w:bookmarkStart w:id="538" w:name="_Toc436912297"/>
      <w:bookmarkStart w:id="539" w:name="_Toc436917548"/>
      <w:bookmarkStart w:id="540" w:name="_Toc437006778"/>
      <w:bookmarkStart w:id="541" w:name="_Toc437009678"/>
      <w:bookmarkStart w:id="542" w:name="_Toc441647567"/>
      <w:bookmarkStart w:id="543" w:name="_Toc442197386"/>
      <w:bookmarkStart w:id="544" w:name="_Toc442197798"/>
      <w:bookmarkStart w:id="545" w:name="_Toc442198188"/>
      <w:bookmarkStart w:id="546" w:name="_Toc442198427"/>
      <w:bookmarkEnd w:id="536"/>
      <w:bookmarkEnd w:id="537"/>
      <w:bookmarkEnd w:id="538"/>
      <w:bookmarkEnd w:id="539"/>
      <w:bookmarkEnd w:id="540"/>
      <w:bookmarkEnd w:id="541"/>
      <w:bookmarkEnd w:id="542"/>
      <w:bookmarkEnd w:id="543"/>
      <w:bookmarkEnd w:id="544"/>
      <w:bookmarkEnd w:id="545"/>
      <w:bookmarkEnd w:id="546"/>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547" w:name="_Toc436837769"/>
      <w:bookmarkStart w:id="548" w:name="_Toc436838272"/>
      <w:bookmarkStart w:id="549" w:name="_Toc436912298"/>
      <w:bookmarkStart w:id="550" w:name="_Toc436917549"/>
      <w:bookmarkStart w:id="551" w:name="_Toc437006779"/>
      <w:bookmarkStart w:id="552" w:name="_Toc437009679"/>
      <w:bookmarkStart w:id="553" w:name="_Toc441647568"/>
      <w:bookmarkStart w:id="554" w:name="_Toc442197387"/>
      <w:bookmarkStart w:id="555" w:name="_Toc442197799"/>
      <w:bookmarkStart w:id="556" w:name="_Toc442198189"/>
      <w:bookmarkStart w:id="557" w:name="_Toc442198428"/>
      <w:bookmarkEnd w:id="547"/>
      <w:bookmarkEnd w:id="548"/>
      <w:bookmarkEnd w:id="549"/>
      <w:bookmarkEnd w:id="550"/>
      <w:bookmarkEnd w:id="551"/>
      <w:bookmarkEnd w:id="552"/>
      <w:bookmarkEnd w:id="553"/>
      <w:bookmarkEnd w:id="554"/>
      <w:bookmarkEnd w:id="555"/>
      <w:bookmarkEnd w:id="556"/>
      <w:bookmarkEnd w:id="557"/>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558" w:name="_Toc436837770"/>
      <w:bookmarkStart w:id="559" w:name="_Toc436838273"/>
      <w:bookmarkStart w:id="560" w:name="_Toc436912299"/>
      <w:bookmarkStart w:id="561" w:name="_Toc436917550"/>
      <w:bookmarkStart w:id="562" w:name="_Toc437006780"/>
      <w:bookmarkStart w:id="563" w:name="_Toc437009680"/>
      <w:bookmarkStart w:id="564" w:name="_Toc441647569"/>
      <w:bookmarkStart w:id="565" w:name="_Toc442197388"/>
      <w:bookmarkStart w:id="566" w:name="_Toc442197800"/>
      <w:bookmarkStart w:id="567" w:name="_Toc442198190"/>
      <w:bookmarkStart w:id="568" w:name="_Toc442198429"/>
      <w:bookmarkEnd w:id="558"/>
      <w:bookmarkEnd w:id="559"/>
      <w:bookmarkEnd w:id="560"/>
      <w:bookmarkEnd w:id="561"/>
      <w:bookmarkEnd w:id="562"/>
      <w:bookmarkEnd w:id="563"/>
      <w:bookmarkEnd w:id="564"/>
      <w:bookmarkEnd w:id="565"/>
      <w:bookmarkEnd w:id="566"/>
      <w:bookmarkEnd w:id="567"/>
      <w:bookmarkEnd w:id="568"/>
    </w:p>
    <w:p w:rsidR="00697924" w:rsidRPr="00697924" w:rsidRDefault="00697924" w:rsidP="00697924">
      <w:pPr>
        <w:keepNext/>
        <w:keepLines/>
        <w:numPr>
          <w:ilvl w:val="0"/>
          <w:numId w:val="133"/>
        </w:numPr>
        <w:spacing w:after="0" w:line="240" w:lineRule="auto"/>
        <w:outlineLvl w:val="0"/>
        <w:rPr>
          <w:rFonts w:eastAsiaTheme="majorEastAsia" w:cstheme="majorBidi"/>
          <w:b/>
          <w:bCs/>
          <w:caps/>
          <w:vanish/>
          <w:szCs w:val="28"/>
        </w:rPr>
      </w:pPr>
      <w:bookmarkStart w:id="569" w:name="_Toc436837771"/>
      <w:bookmarkStart w:id="570" w:name="_Toc436838274"/>
      <w:bookmarkStart w:id="571" w:name="_Toc436912300"/>
      <w:bookmarkStart w:id="572" w:name="_Toc436917551"/>
      <w:bookmarkStart w:id="573" w:name="_Toc437006781"/>
      <w:bookmarkStart w:id="574" w:name="_Toc437009681"/>
      <w:bookmarkStart w:id="575" w:name="_Toc441647570"/>
      <w:bookmarkStart w:id="576" w:name="_Toc442197389"/>
      <w:bookmarkStart w:id="577" w:name="_Toc442197801"/>
      <w:bookmarkStart w:id="578" w:name="_Toc442198191"/>
      <w:bookmarkStart w:id="579" w:name="_Toc442198430"/>
      <w:bookmarkEnd w:id="569"/>
      <w:bookmarkEnd w:id="570"/>
      <w:bookmarkEnd w:id="571"/>
      <w:bookmarkEnd w:id="572"/>
      <w:bookmarkEnd w:id="573"/>
      <w:bookmarkEnd w:id="574"/>
      <w:bookmarkEnd w:id="575"/>
      <w:bookmarkEnd w:id="576"/>
      <w:bookmarkEnd w:id="577"/>
      <w:bookmarkEnd w:id="578"/>
      <w:bookmarkEnd w:id="579"/>
    </w:p>
    <w:p w:rsidR="00697924" w:rsidRPr="00697924" w:rsidRDefault="00697924" w:rsidP="00697924">
      <w:pPr>
        <w:keepNext/>
        <w:keepLines/>
        <w:numPr>
          <w:ilvl w:val="1"/>
          <w:numId w:val="133"/>
        </w:numPr>
        <w:spacing w:after="0" w:line="240" w:lineRule="auto"/>
        <w:outlineLvl w:val="0"/>
        <w:rPr>
          <w:rFonts w:eastAsiaTheme="majorEastAsia" w:cstheme="majorBidi"/>
          <w:b/>
          <w:bCs/>
          <w:caps/>
          <w:vanish/>
          <w:szCs w:val="28"/>
        </w:rPr>
      </w:pPr>
      <w:bookmarkStart w:id="580" w:name="_Toc436837772"/>
      <w:bookmarkStart w:id="581" w:name="_Toc436838275"/>
      <w:bookmarkStart w:id="582" w:name="_Toc436912301"/>
      <w:bookmarkStart w:id="583" w:name="_Toc436917552"/>
      <w:bookmarkStart w:id="584" w:name="_Toc437006782"/>
      <w:bookmarkStart w:id="585" w:name="_Toc437009682"/>
      <w:bookmarkStart w:id="586" w:name="_Toc441647571"/>
      <w:bookmarkStart w:id="587" w:name="_Toc442197390"/>
      <w:bookmarkStart w:id="588" w:name="_Toc442197802"/>
      <w:bookmarkStart w:id="589" w:name="_Toc442198192"/>
      <w:bookmarkStart w:id="590" w:name="_Toc442198431"/>
      <w:bookmarkEnd w:id="580"/>
      <w:bookmarkEnd w:id="581"/>
      <w:bookmarkEnd w:id="582"/>
      <w:bookmarkEnd w:id="583"/>
      <w:bookmarkEnd w:id="584"/>
      <w:bookmarkEnd w:id="585"/>
      <w:bookmarkEnd w:id="586"/>
      <w:bookmarkEnd w:id="587"/>
      <w:bookmarkEnd w:id="588"/>
      <w:bookmarkEnd w:id="589"/>
      <w:bookmarkEnd w:id="590"/>
    </w:p>
    <w:p w:rsidR="00697924" w:rsidRPr="00697924" w:rsidRDefault="00697924" w:rsidP="00697924">
      <w:pPr>
        <w:keepNext/>
        <w:keepLines/>
        <w:numPr>
          <w:ilvl w:val="1"/>
          <w:numId w:val="133"/>
        </w:numPr>
        <w:spacing w:after="0" w:line="240" w:lineRule="auto"/>
        <w:outlineLvl w:val="0"/>
        <w:rPr>
          <w:rFonts w:eastAsiaTheme="majorEastAsia" w:cstheme="majorBidi"/>
          <w:b/>
          <w:bCs/>
          <w:caps/>
          <w:vanish/>
          <w:szCs w:val="28"/>
        </w:rPr>
      </w:pPr>
      <w:bookmarkStart w:id="591" w:name="_Toc436837773"/>
      <w:bookmarkStart w:id="592" w:name="_Toc436838276"/>
      <w:bookmarkStart w:id="593" w:name="_Toc436912302"/>
      <w:bookmarkStart w:id="594" w:name="_Toc436917553"/>
      <w:bookmarkStart w:id="595" w:name="_Toc437006783"/>
      <w:bookmarkStart w:id="596" w:name="_Toc437009683"/>
      <w:bookmarkStart w:id="597" w:name="_Toc441647572"/>
      <w:bookmarkStart w:id="598" w:name="_Toc442197391"/>
      <w:bookmarkStart w:id="599" w:name="_Toc442197803"/>
      <w:bookmarkStart w:id="600" w:name="_Toc442198193"/>
      <w:bookmarkStart w:id="601" w:name="_Toc442198432"/>
      <w:bookmarkEnd w:id="591"/>
      <w:bookmarkEnd w:id="592"/>
      <w:bookmarkEnd w:id="593"/>
      <w:bookmarkEnd w:id="594"/>
      <w:bookmarkEnd w:id="595"/>
      <w:bookmarkEnd w:id="596"/>
      <w:bookmarkEnd w:id="597"/>
      <w:bookmarkEnd w:id="598"/>
      <w:bookmarkEnd w:id="599"/>
      <w:bookmarkEnd w:id="600"/>
      <w:bookmarkEnd w:id="601"/>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0"/>
          <w:numId w:val="134"/>
        </w:numPr>
        <w:spacing w:after="0"/>
        <w:contextualSpacing/>
        <w:rPr>
          <w:b/>
          <w:vanish/>
        </w:rPr>
      </w:pPr>
    </w:p>
    <w:p w:rsidR="00697924" w:rsidRPr="00697924" w:rsidRDefault="00697924" w:rsidP="00697924">
      <w:pPr>
        <w:numPr>
          <w:ilvl w:val="1"/>
          <w:numId w:val="134"/>
        </w:numPr>
        <w:spacing w:after="0"/>
        <w:contextualSpacing/>
        <w:rPr>
          <w:b/>
          <w:vanish/>
        </w:rPr>
      </w:pPr>
    </w:p>
    <w:p w:rsidR="00697924" w:rsidRPr="00697924" w:rsidRDefault="00697924" w:rsidP="00697924">
      <w:pPr>
        <w:numPr>
          <w:ilvl w:val="1"/>
          <w:numId w:val="134"/>
        </w:numPr>
        <w:spacing w:after="0"/>
        <w:contextualSpacing/>
        <w:rPr>
          <w:b/>
          <w:vanish/>
        </w:rPr>
      </w:pPr>
    </w:p>
    <w:p w:rsidR="00134647" w:rsidRPr="00134647" w:rsidRDefault="00134647" w:rsidP="00134647">
      <w:pPr>
        <w:pStyle w:val="Prrafodelista"/>
        <w:keepNext/>
        <w:keepLines/>
        <w:numPr>
          <w:ilvl w:val="1"/>
          <w:numId w:val="261"/>
        </w:numPr>
        <w:spacing w:line="240" w:lineRule="auto"/>
        <w:contextualSpacing w:val="0"/>
        <w:outlineLvl w:val="2"/>
        <w:rPr>
          <w:rFonts w:eastAsiaTheme="majorEastAsia" w:cstheme="majorBidi"/>
          <w:b/>
          <w:bCs/>
          <w:caps/>
          <w:vanish/>
        </w:rPr>
      </w:pPr>
      <w:bookmarkStart w:id="602" w:name="_Toc441647573"/>
      <w:bookmarkStart w:id="603" w:name="_Toc442197392"/>
      <w:bookmarkStart w:id="604" w:name="_Toc442197804"/>
      <w:bookmarkStart w:id="605" w:name="_Toc442198194"/>
      <w:bookmarkStart w:id="606" w:name="_Toc442198433"/>
      <w:bookmarkEnd w:id="602"/>
      <w:bookmarkEnd w:id="603"/>
      <w:bookmarkEnd w:id="604"/>
      <w:bookmarkEnd w:id="605"/>
      <w:bookmarkEnd w:id="606"/>
    </w:p>
    <w:p w:rsidR="00697924" w:rsidRPr="00697924" w:rsidRDefault="00697924" w:rsidP="00134647">
      <w:pPr>
        <w:pStyle w:val="RAFA10"/>
      </w:pPr>
      <w:bookmarkStart w:id="607" w:name="_Toc442198434"/>
      <w:r w:rsidRPr="00697924">
        <w:t>FUNDAMENTACIÓN</w:t>
      </w:r>
      <w:bookmarkEnd w:id="607"/>
    </w:p>
    <w:p w:rsidR="00697924" w:rsidRPr="00697924" w:rsidRDefault="00697924" w:rsidP="00697924">
      <w:pPr>
        <w:spacing w:after="0"/>
      </w:pPr>
    </w:p>
    <w:p w:rsidR="00697924" w:rsidRPr="00697924" w:rsidRDefault="00697924" w:rsidP="00622E75">
      <w:pPr>
        <w:spacing w:after="0" w:line="240" w:lineRule="auto"/>
        <w:jc w:val="both"/>
        <w:rPr>
          <w:rFonts w:cs="Calibri"/>
          <w:lang w:eastAsia="es-AR"/>
        </w:rPr>
      </w:pPr>
      <w:r w:rsidRPr="00697924">
        <w:rPr>
          <w:rFonts w:cs="Calibri"/>
          <w:lang w:eastAsia="es-AR"/>
        </w:rPr>
        <w:t>La escuela es la institución que tiene la responsabilidad ineludible de contribuir a democratizar el acceso a la lengua escrita, es decir: alfabetizar. Esto supone la distribución de ciertos saberes centrales para una inclusión social igualitaria y para la construcción de una sociedad más justa. De allí la importancia del área Lengua, pues posibilita transformar el aula en una comunidad de hablantes, lectores y escritores competentes, es decir, de personas capaces no sólo de hacer oír su voz sino también de ser proclives a escuchar a los otros en un marco de respeto mutuo. En este sentido, es el docente quien tiene la responsabilidad de promover situaciones áulicas en las que los niños y jóvenes vivencien las diversas prácticas sociales de la lengua (por ejemplo: leer para buscar información, leer para estudiar, escribir para guardar memoria, etc.) y se constituyan en usuarios autónomos de la cultura escrita.</w:t>
      </w:r>
    </w:p>
    <w:p w:rsidR="00697924" w:rsidRPr="00697924" w:rsidRDefault="00697924" w:rsidP="00622E75">
      <w:pPr>
        <w:spacing w:after="0" w:line="240" w:lineRule="auto"/>
        <w:jc w:val="both"/>
        <w:rPr>
          <w:rFonts w:cs="Calibri"/>
          <w:lang w:eastAsia="es-AR"/>
        </w:rPr>
      </w:pPr>
      <w:r w:rsidRPr="00697924">
        <w:rPr>
          <w:rFonts w:cs="Calibri"/>
          <w:lang w:eastAsia="es-AR"/>
        </w:rPr>
        <w:t xml:space="preserve">Si bien es incuestionable que la escuela tiene la tarea indelegable de preparar a  niños y jóvenes como estudiantes con una formación sólida para evitar fracasos escolares, también debe permitirles la posibilidad de ejercer ciertas prácticas potenciales que lo constituyan en un ciudadano pleno que logre una exitosa inserción social. Por ejemplo escribir una carta de lector a un periódico local o leer un texto en primera instancia. </w:t>
      </w:r>
    </w:p>
    <w:p w:rsidR="00697924" w:rsidRPr="00697924" w:rsidRDefault="00697924" w:rsidP="00622E75">
      <w:pPr>
        <w:spacing w:after="0" w:line="240" w:lineRule="auto"/>
        <w:jc w:val="both"/>
        <w:rPr>
          <w:rFonts w:cs="Calibri"/>
          <w:lang w:eastAsia="es-AR"/>
        </w:rPr>
      </w:pPr>
      <w:r w:rsidRPr="00697924">
        <w:rPr>
          <w:rFonts w:cs="Calibri"/>
          <w:lang w:eastAsia="es-AR"/>
        </w:rPr>
        <w:t xml:space="preserve">Por lo dicho anteriormente la institución escolar debe favorecer el desarrollo de situaciones en las que hablar, leer y escribir sean herramientas potentes que permitan repensar el mundo, organizar el pensamiento para interpretar y producir textos –acordes a distintas circunstancias- derecho que es legítimo ejercer en una sociedad cada vez más desafiante. </w:t>
      </w:r>
    </w:p>
    <w:p w:rsidR="00697924" w:rsidRPr="00697924" w:rsidRDefault="00697924" w:rsidP="00622E75">
      <w:pPr>
        <w:spacing w:after="0" w:line="240" w:lineRule="auto"/>
        <w:jc w:val="both"/>
      </w:pPr>
      <w:r w:rsidRPr="00697924">
        <w:rPr>
          <w:rFonts w:cs="Calibri"/>
        </w:rPr>
        <w:t>Con respecto a la alfabetización, es importante tener en cuenta que es un proceso de naturaleza lingüística que consiste en el aprendizaje de la lengua escrita. En él intervienen procesos cognitivos de lectura y escritura y de prácticas culturales muy específicas, para cuya apropiación se requiere enseñanza sistemática, pues no emerge naturalmente.</w:t>
      </w:r>
      <w:r w:rsidRPr="00697924">
        <w:t xml:space="preserve"> Por lo tanto, son imprescindibles una escuela y un maestro que asuman su papel, que conozcan su tarea alfabetizadora y que puedan diseñar un proyecto que contemple estrategias apropiadas para llevar adelante esta tarea.</w:t>
      </w:r>
    </w:p>
    <w:p w:rsidR="00697924" w:rsidRPr="00697924" w:rsidRDefault="00697924" w:rsidP="00622E75">
      <w:pPr>
        <w:spacing w:after="0" w:line="240" w:lineRule="auto"/>
        <w:jc w:val="both"/>
        <w:rPr>
          <w:rFonts w:cs="Calibri"/>
          <w:b/>
        </w:rPr>
      </w:pPr>
      <w:r w:rsidRPr="00697924">
        <w:rPr>
          <w:rFonts w:cs="Calibri"/>
        </w:rPr>
        <w:t xml:space="preserve">En el proceso de alfabetización, que es la puerta de entrada a la cultura escrita, se han establecido diferentes momentos que se conocen como alfabetización temprana, inicial, avanzada y académica, tal como se considera en: La formación docente en alfabetización inicial como objeto de investigación </w:t>
      </w:r>
      <w:r w:rsidRPr="00697924">
        <w:rPr>
          <w:rFonts w:cs="Calibri"/>
          <w:b/>
        </w:rPr>
        <w:t>El primer estudio nacional 2009-2010</w:t>
      </w:r>
      <w:r w:rsidRPr="00697924">
        <w:rPr>
          <w:rFonts w:cs="Calibri"/>
        </w:rPr>
        <w:t>, p.18.</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 xml:space="preserve">La  </w:t>
      </w:r>
      <w:r w:rsidRPr="00697924">
        <w:rPr>
          <w:rFonts w:cs="Calibri"/>
          <w:b/>
        </w:rPr>
        <w:t>alfabetización temprana o de la primera infancia</w:t>
      </w:r>
      <w:r w:rsidRPr="00697924">
        <w:rPr>
          <w:rFonts w:cs="Calibri"/>
        </w:rPr>
        <w:t>,  comienza en el seno familiar de modo asistemático y se continúa en la primera etapa formal o de alfabetización inicial.</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pPr>
      <w:r w:rsidRPr="00697924">
        <w:rPr>
          <w:rFonts w:cs="Calibri"/>
        </w:rPr>
        <w:t>La</w:t>
      </w:r>
      <w:r w:rsidRPr="00697924">
        <w:rPr>
          <w:rFonts w:cs="Calibri"/>
          <w:b/>
        </w:rPr>
        <w:t xml:space="preserve"> alfabetización inicial o primera alfabetización </w:t>
      </w:r>
      <w:r w:rsidRPr="00697924">
        <w:t xml:space="preserve">es la etapa de educación formal </w:t>
      </w:r>
      <w:r w:rsidRPr="00697924">
        <w:rPr>
          <w:rFonts w:cs="Calibri"/>
        </w:rPr>
        <w:t xml:space="preserve">que sienta las bases para la apropiación del sistema de la lengua escrita y las habilidades de lectura y escritura en el primer ciclo de la escuela primaria. Los contenidos de Lengua que se aprenden </w:t>
      </w:r>
      <w:r w:rsidRPr="00697924">
        <w:rPr>
          <w:rFonts w:cs="Calibri"/>
        </w:rPr>
        <w:lastRenderedPageBreak/>
        <w:t xml:space="preserve">durante este proceso son base, pilares, cimiento, estructura inicial y condiciones para el aprendizaje de todos los demás contenidos de la escolaridad.   </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 xml:space="preserve">Se define a la </w:t>
      </w:r>
      <w:r w:rsidRPr="00697924">
        <w:rPr>
          <w:rFonts w:cs="Calibri"/>
          <w:b/>
        </w:rPr>
        <w:t>alfabetización avanzada o segunda alfabetización</w:t>
      </w:r>
      <w:r w:rsidRPr="00697924">
        <w:rPr>
          <w:rFonts w:cs="Calibri"/>
        </w:rPr>
        <w:t xml:space="preserve"> como un período que se abre en el segundo ciclo de la escolaridad primariay que se consolida gradualmente en los siguientes. Esta etapa implica el dominiode los procesos de comprensión y las formas de producción de los textos de circulación social, que posibilitan el desarrollo autónomo y la posibilidad de acrecentar el aprendizaje en los distintos campos del conocimiento. Permite que los niños permanezcan en la escuela, evitando el desgranamiento y la repitencia, en la medida en que fortalece las habilidades de lectura y escritura de los chicos y los capacita para seguir aprendiendo contenidos disciplinares cada vez más exigentes. La alfabetización avanzada consolida los conocimientos adquiridos y desarrolla estrategias autogestionarias respecto de lecturas y escrituras diversas, extensas y complejas.</w:t>
      </w:r>
    </w:p>
    <w:p w:rsidR="00697924" w:rsidRPr="00697924" w:rsidRDefault="00697924" w:rsidP="00622E75">
      <w:pPr>
        <w:spacing w:after="0" w:line="240" w:lineRule="auto"/>
        <w:jc w:val="both"/>
        <w:rPr>
          <w:rFonts w:cs="Calibri"/>
        </w:rPr>
      </w:pPr>
      <w:r w:rsidRPr="00697924">
        <w:rPr>
          <w:rFonts w:cs="Calibri"/>
        </w:rPr>
        <w:t xml:space="preserve">Se considera como </w:t>
      </w:r>
      <w:r w:rsidRPr="00697924">
        <w:rPr>
          <w:rFonts w:cs="Calibri"/>
          <w:b/>
        </w:rPr>
        <w:t xml:space="preserve">alfabetización académica </w:t>
      </w:r>
      <w:r w:rsidRPr="00697924">
        <w:rPr>
          <w:rFonts w:cs="Calibri"/>
        </w:rPr>
        <w:t>al conjunto de nociones y estrategias necesarias para participar en la cultura discursiva de las disciplinas, así como en las actividades de producción y análisis de textos requeridos para aprender en los estudios superiores.</w:t>
      </w:r>
    </w:p>
    <w:p w:rsidR="00697924" w:rsidRPr="00697924" w:rsidRDefault="00697924" w:rsidP="00622E75">
      <w:pPr>
        <w:spacing w:after="0" w:line="240" w:lineRule="auto"/>
        <w:jc w:val="both"/>
        <w:rPr>
          <w:rFonts w:cs="Calibri"/>
        </w:rPr>
      </w:pPr>
      <w:r w:rsidRPr="00697924">
        <w:rPr>
          <w:rFonts w:cs="Calibri"/>
        </w:rPr>
        <w:t xml:space="preserve">Tal como se desprende de estas conceptualizaciones, la </w:t>
      </w:r>
      <w:r w:rsidRPr="00697924">
        <w:rPr>
          <w:rFonts w:cs="Calibri"/>
          <w:b/>
        </w:rPr>
        <w:t>alfabetización</w:t>
      </w:r>
      <w:r w:rsidRPr="00697924">
        <w:rPr>
          <w:rFonts w:cs="Calibri"/>
        </w:rPr>
        <w:t xml:space="preserve"> es un proceso que comienza tempranamente si se involucra a los niños en prácticas de lectura y escritura desde la primera infancia, tiene etapas que se desarrollan dentro del sistema educativo y es un proceso de naturaleza cognitiva y lingüística que consiste básicamente en aprender a leer y escribir una lengua y en este sentido, constituye en sí mismo un proceso de inclusión social de los sujetos en nuevas prácticas culturales. Sin dejar de considerarse perfectible durante toda la vida, la alfabetización implica aprendizajes concretos de contenidos curriculares articulados a lo largo de la escolaridad obligatoria, que a partir de la Ley de Educación Nacional N° 26.206 incluye también la educación secundaria.</w:t>
      </w:r>
    </w:p>
    <w:p w:rsidR="00697924" w:rsidRPr="00697924" w:rsidRDefault="00697924" w:rsidP="00622E75">
      <w:pPr>
        <w:spacing w:after="0" w:line="240" w:lineRule="auto"/>
        <w:jc w:val="both"/>
        <w:rPr>
          <w:rFonts w:cs="Calibri"/>
        </w:rPr>
      </w:pPr>
      <w:r w:rsidRPr="00697924">
        <w:rPr>
          <w:rFonts w:cs="Calibri"/>
        </w:rPr>
        <w:t xml:space="preserve">Es válido considerar el papel preponderante que debe cumplir la escuela primaria en el proceso de alfabetización, ya que en lo referente a la </w:t>
      </w:r>
      <w:r w:rsidRPr="00697924">
        <w:rPr>
          <w:rFonts w:cs="Calibri"/>
          <w:b/>
        </w:rPr>
        <w:t>alfabetización inicial</w:t>
      </w:r>
      <w:r w:rsidRPr="00697924">
        <w:rPr>
          <w:rFonts w:cs="Calibri"/>
        </w:rPr>
        <w:t xml:space="preserve"> y atendiendo a la heterogeneidad y diversidad, no sólo debe encauzar a aquellos chicos que iniciaron la educación sistemática teniendo nociones de lectura y escritura (</w:t>
      </w:r>
      <w:r w:rsidRPr="00697924">
        <w:rPr>
          <w:rFonts w:cs="Calibri"/>
          <w:b/>
        </w:rPr>
        <w:t>alfabetización temprana o de la primera infancia</w:t>
      </w:r>
      <w:r w:rsidRPr="00697924">
        <w:rPr>
          <w:rFonts w:cs="Calibri"/>
        </w:rPr>
        <w:t>), para que continúen con solidez su recorrido como lectores y escritores, sino también propiciar en aquellos que no tuvieron la oportunidad de iniciarse en la alfabetización temprana, la posibilidad de alfabetizarse significativamente como único camino para evitar la repitencia y  el abandono, sobre todo en los sectores más vulnerables de la sociedad.</w:t>
      </w:r>
    </w:p>
    <w:p w:rsidR="00697924" w:rsidRPr="00697924" w:rsidRDefault="00697924" w:rsidP="00622E75">
      <w:pPr>
        <w:spacing w:after="0" w:line="240" w:lineRule="auto"/>
        <w:jc w:val="both"/>
      </w:pPr>
      <w:r w:rsidRPr="00697924">
        <w:rPr>
          <w:rFonts w:cs="Calibri"/>
        </w:rPr>
        <w:t xml:space="preserve">Con respecto a la </w:t>
      </w:r>
      <w:r w:rsidRPr="00697924">
        <w:rPr>
          <w:rFonts w:cs="Calibri"/>
          <w:b/>
        </w:rPr>
        <w:t>alfabetización avanzada</w:t>
      </w:r>
      <w:r w:rsidRPr="00697924">
        <w:rPr>
          <w:rFonts w:cs="Calibri"/>
        </w:rPr>
        <w:t>, debe considerarse como un escalón que se construye sobre la base de la alfabetización inicial, por lo tanto, si ésta no ha sido lo suficientemente sólida, se incrementan las dificultades de los estudiantes en distintas áreas del conocimiento, tanto durante el segundo ciclo de la educación primaria, como</w:t>
      </w:r>
      <w:r w:rsidRPr="00697924">
        <w:t xml:space="preserve"> también en la secundaria, lo que conlleva al fracaso escolar y obstaculiza la inserción social.</w:t>
      </w:r>
    </w:p>
    <w:p w:rsidR="00697924" w:rsidRPr="00697924" w:rsidRDefault="00697924" w:rsidP="00622E75">
      <w:pPr>
        <w:spacing w:after="0" w:line="240" w:lineRule="auto"/>
        <w:jc w:val="both"/>
        <w:rPr>
          <w:rFonts w:cs="Calibri"/>
        </w:rPr>
      </w:pPr>
      <w:r w:rsidRPr="00697924">
        <w:rPr>
          <w:rFonts w:cs="Calibri"/>
        </w:rPr>
        <w:t xml:space="preserve">Dada la importancia del área Lengua, desde su especificidad y como eje transversal ya que posibilita el acceso al conocimiento desde todas las áreas del saber, se presenta este diseño, que está basado fundamentalmente en los Núcleos de Aprendizaje Prioritarios (NAP), medida orientada a dar unidad al sistema educativo argentino. </w:t>
      </w:r>
    </w:p>
    <w:p w:rsidR="00697924" w:rsidRPr="00697924" w:rsidRDefault="00697924" w:rsidP="00622E75">
      <w:pPr>
        <w:spacing w:after="0" w:line="240" w:lineRule="auto"/>
        <w:jc w:val="both"/>
        <w:rPr>
          <w:rFonts w:cs="Calibri"/>
        </w:rPr>
      </w:pPr>
      <w:r w:rsidRPr="00697924">
        <w:rPr>
          <w:rFonts w:cs="Calibri"/>
        </w:rPr>
        <w:lastRenderedPageBreak/>
        <w:t>Cabe aclarar que es conveniente que cada escuela asuma la responsabilidad de alfabetizar con una propuesta sólida y coherente, que parta de  diversos textos de circulación social –significativos para los niños- y que involucre el trabajo sostenido y sistemático con todas las unidades de la lengua (texto, oración, frase, palabra, sílaba, morfema, grafema/fonema). Es importante que se realicen acuerdos institucionales entre supervisores, directivos y docentes que permitan la articulación y secuenciación de contenidos y criterios en función de los propósitos primordiales del área Lengua, que son: hablar/escuchar y leer/escribir en forma adecuada.</w:t>
      </w:r>
    </w:p>
    <w:p w:rsidR="00697924" w:rsidRPr="00697924" w:rsidRDefault="00697924" w:rsidP="00622E75">
      <w:pPr>
        <w:spacing w:after="0" w:line="240" w:lineRule="auto"/>
        <w:jc w:val="both"/>
        <w:rPr>
          <w:rFonts w:cs="Calibri"/>
        </w:rPr>
      </w:pPr>
      <w:r w:rsidRPr="00697924">
        <w:rPr>
          <w:rFonts w:cs="Calibri"/>
        </w:rPr>
        <w:t>Es necesario considerar que todos los niños tienen derecho a la educación y que el gran desafío  de la escuela y de los docentes que enseñan es valorar que los chicos no aprenden todos lo mismo, ni al mismo tiempo, pero que sí hay que brindarles a los que ingresaron la posibilidad de permanecer en la escuela, consolidando los saberes que se deben alcanzar en cada ciclo, para que terminen la escolaridad obligatoria atravesando procesos auténticos y significativos de aprendizajes. En este sentido, la alfabetización ocupa un lugar destacado por su profunda incidencia en el éxito y/o el fracaso escolar y debe operar como eje de la educación primaria y en particular como un eje organizador de los contenidos a desarrollar en el área curricular Lengua. La existencia de este eje organizador plantea una necesaria articulación entre el 1° y 2° ciclos, sin descuidar los saberes aprendidos en la Educación Inicial,  puesto que la alfabetización es un proceso que debe desarrollarse de modo continuo, avanzando siempre sobre la base de lo aprendido con anterioridad, para lo cual es imprescindible identificar los saberes previos de los niños, recuperarlos e integrarlos en nuevos aprendizajes.</w:t>
      </w:r>
    </w:p>
    <w:p w:rsidR="00697924" w:rsidRPr="00697924" w:rsidRDefault="00697924" w:rsidP="00622E75">
      <w:pPr>
        <w:spacing w:after="0" w:line="240" w:lineRule="auto"/>
        <w:jc w:val="both"/>
        <w:rPr>
          <w:rFonts w:cs="Calibri"/>
        </w:rPr>
      </w:pPr>
      <w:r w:rsidRPr="00697924">
        <w:rPr>
          <w:rFonts w:cs="Calibri"/>
        </w:rPr>
        <w:t xml:space="preserve">Nuestra vida cotidiana y las más diversas prácticas sociales y culturales, están hoy mediadas por las TIC (Tecnologías de la Información y la Comunicación); por lo tanto, la escuela no puede estar ajena a esta realidad sino que debe poner en diálogo el mundo letrado y de la comunicación cotidiana con los modos de leer y escribir que lo digital propone. </w:t>
      </w:r>
    </w:p>
    <w:p w:rsidR="00622E75" w:rsidRDefault="00622E75" w:rsidP="00622E75"/>
    <w:p w:rsidR="00697924" w:rsidRPr="00697924" w:rsidRDefault="00697924" w:rsidP="00134647">
      <w:pPr>
        <w:pStyle w:val="RAFA10"/>
      </w:pPr>
      <w:bookmarkStart w:id="608" w:name="_Toc442198435"/>
      <w:r w:rsidRPr="00697924">
        <w:t>PROPÓSITOS GENERALES DEL ÁREA LENGUA EN LA EDUCACIÓN PRIMARIA</w:t>
      </w:r>
      <w:bookmarkEnd w:id="608"/>
    </w:p>
    <w:p w:rsidR="00644087" w:rsidRDefault="00644087"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Desde el área de conocimiento  de Lengua se considera necesario que tanto el equipo  de supervisión, de directivos, y docentes:</w:t>
      </w:r>
    </w:p>
    <w:p w:rsidR="00697924" w:rsidRPr="00697924" w:rsidRDefault="00697924" w:rsidP="00622E75">
      <w:pPr>
        <w:numPr>
          <w:ilvl w:val="0"/>
          <w:numId w:val="85"/>
        </w:numPr>
        <w:spacing w:after="0" w:line="240" w:lineRule="auto"/>
        <w:jc w:val="both"/>
        <w:rPr>
          <w:rFonts w:cs="Calibri"/>
        </w:rPr>
      </w:pPr>
      <w:r w:rsidRPr="00697924">
        <w:rPr>
          <w:rFonts w:cs="Calibri"/>
        </w:rPr>
        <w:t>Desarrollen la lengua oral ofreciendo a los niños oportunidades de participar en diversas situaciones comunicativas, que les permitan asumir variadas posiciones como hablantes y como oyentes frente a distintos interlocutores.</w:t>
      </w:r>
    </w:p>
    <w:p w:rsidR="00697924" w:rsidRPr="00697924" w:rsidRDefault="00697924" w:rsidP="00622E75">
      <w:pPr>
        <w:numPr>
          <w:ilvl w:val="0"/>
          <w:numId w:val="85"/>
        </w:numPr>
        <w:spacing w:after="0" w:line="240" w:lineRule="auto"/>
        <w:jc w:val="both"/>
        <w:rPr>
          <w:rFonts w:cs="Calibri"/>
        </w:rPr>
      </w:pPr>
      <w:r w:rsidRPr="00697924">
        <w:rPr>
          <w:rFonts w:cs="Calibri"/>
        </w:rPr>
        <w:t>Promuevan  la valoración de la diversidad lingüística como parte importante de la riqueza cultural de la región y del país.</w:t>
      </w:r>
    </w:p>
    <w:p w:rsidR="00697924" w:rsidRPr="00697924" w:rsidRDefault="00697924" w:rsidP="00622E75">
      <w:pPr>
        <w:numPr>
          <w:ilvl w:val="0"/>
          <w:numId w:val="85"/>
        </w:numPr>
        <w:spacing w:after="0" w:line="240" w:lineRule="auto"/>
        <w:jc w:val="both"/>
        <w:rPr>
          <w:rFonts w:cs="Calibri"/>
        </w:rPr>
      </w:pPr>
      <w:r w:rsidRPr="00697924">
        <w:rPr>
          <w:rFonts w:cs="Calibri"/>
        </w:rPr>
        <w:t>Involucren a los niños en una amplia gama de situaciones de lectura y escritura que les permita, por un lado, un intenso contacto con escritos de diversos géneros y, por otro, la posibilidad de producir variados textos con propósitos significativos.</w:t>
      </w:r>
    </w:p>
    <w:p w:rsidR="00697924" w:rsidRPr="00697924" w:rsidRDefault="00697924" w:rsidP="00622E75">
      <w:pPr>
        <w:numPr>
          <w:ilvl w:val="0"/>
          <w:numId w:val="85"/>
        </w:numPr>
        <w:spacing w:after="0" w:line="240" w:lineRule="auto"/>
        <w:jc w:val="both"/>
        <w:rPr>
          <w:rFonts w:cs="Calibri"/>
        </w:rPr>
      </w:pPr>
      <w:r w:rsidRPr="00697924">
        <w:rPr>
          <w:rFonts w:cs="Calibri"/>
        </w:rPr>
        <w:t>Ofrezcan a los niños múltiples oportunidades de acercarse a textos literarios de calidad que favorezcan el desarrollo del goce estético.</w:t>
      </w:r>
    </w:p>
    <w:p w:rsidR="00697924" w:rsidRPr="00697924" w:rsidRDefault="00697924" w:rsidP="00622E75">
      <w:pPr>
        <w:numPr>
          <w:ilvl w:val="0"/>
          <w:numId w:val="85"/>
        </w:numPr>
        <w:spacing w:after="0" w:line="240" w:lineRule="auto"/>
        <w:jc w:val="both"/>
        <w:rPr>
          <w:rFonts w:cs="Calibri"/>
        </w:rPr>
      </w:pPr>
      <w:r w:rsidRPr="00697924">
        <w:rPr>
          <w:rFonts w:cs="Calibri"/>
        </w:rPr>
        <w:t>Generen situaciones concretas que les permitan a los niños reflexionar sobre la lengua (sistema, norma y uso) y los textos.</w:t>
      </w:r>
    </w:p>
    <w:p w:rsidR="00697924" w:rsidRPr="00697924" w:rsidRDefault="00697924" w:rsidP="00622E75">
      <w:pPr>
        <w:spacing w:after="0" w:line="240" w:lineRule="auto"/>
        <w:jc w:val="both"/>
        <w:rPr>
          <w:rFonts w:cs="Calibri"/>
        </w:rPr>
      </w:pPr>
    </w:p>
    <w:p w:rsidR="00697924" w:rsidRPr="00697924" w:rsidRDefault="00697924" w:rsidP="00134647">
      <w:pPr>
        <w:pStyle w:val="RAFA10"/>
        <w:rPr>
          <w:color w:val="000000"/>
        </w:rPr>
      </w:pPr>
      <w:bookmarkStart w:id="609" w:name="_Toc442198436"/>
      <w:r w:rsidRPr="00697924">
        <w:t>EJES PARA LA ORGANIZACIÓN DE LOS CONTENIDOS DE LA ENSEÑANZA</w:t>
      </w:r>
      <w:bookmarkEnd w:id="609"/>
    </w:p>
    <w:p w:rsidR="00697924" w:rsidRPr="00697924" w:rsidRDefault="00697924"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Hablar, escuchar; leer, escribir son posibilidades que nos brinda nuestra Lengua para comunicarnos en diferentes situaciones y con diversos interlocutores.</w:t>
      </w:r>
    </w:p>
    <w:p w:rsidR="00697924" w:rsidRPr="00697924" w:rsidRDefault="00697924" w:rsidP="00622E75">
      <w:pPr>
        <w:spacing w:after="0" w:line="240" w:lineRule="auto"/>
        <w:jc w:val="both"/>
        <w:rPr>
          <w:rFonts w:cs="Calibri"/>
        </w:rPr>
      </w:pPr>
      <w:r w:rsidRPr="00697924">
        <w:rPr>
          <w:rFonts w:cs="Calibri"/>
        </w:rPr>
        <w:t xml:space="preserve">El Diseño Curricular correspondiente al 1° y 2° Ciclo de la Educación Primaria de la Provincia de San Juan, en el área Lengua, está organizado en torno a los siguientes </w:t>
      </w:r>
      <w:r w:rsidRPr="00697924">
        <w:rPr>
          <w:rFonts w:cs="Calibri"/>
          <w:b/>
        </w:rPr>
        <w:t>ejes</w:t>
      </w:r>
      <w:r w:rsidRPr="00697924">
        <w:rPr>
          <w:rFonts w:cs="Calibri"/>
        </w:rPr>
        <w:t xml:space="preserve">: </w:t>
      </w:r>
    </w:p>
    <w:p w:rsidR="00233A64" w:rsidRDefault="00233A64" w:rsidP="00622E75">
      <w:pPr>
        <w:spacing w:after="0" w:line="240" w:lineRule="auto"/>
        <w:jc w:val="both"/>
        <w:rPr>
          <w:rFonts w:cs="Calibri"/>
          <w:b/>
        </w:rPr>
      </w:pPr>
    </w:p>
    <w:p w:rsidR="00697924" w:rsidRDefault="00697924" w:rsidP="00622E75">
      <w:pPr>
        <w:spacing w:after="0" w:line="240" w:lineRule="auto"/>
        <w:jc w:val="both"/>
        <w:rPr>
          <w:rFonts w:cs="Calibri"/>
          <w:b/>
        </w:rPr>
      </w:pPr>
      <w:r w:rsidRPr="00697924">
        <w:rPr>
          <w:rFonts w:cs="Calibri"/>
          <w:b/>
        </w:rPr>
        <w:t>Primer Ciclo:</w:t>
      </w:r>
    </w:p>
    <w:p w:rsidR="00233A64" w:rsidRPr="00697924" w:rsidRDefault="00233A64" w:rsidP="00622E75">
      <w:pPr>
        <w:spacing w:after="0" w:line="240" w:lineRule="auto"/>
        <w:jc w:val="both"/>
        <w:rPr>
          <w:rFonts w:cs="Calibri"/>
          <w:b/>
        </w:rPr>
      </w:pPr>
    </w:p>
    <w:p w:rsidR="00233A64" w:rsidRPr="00233A64" w:rsidRDefault="00697924" w:rsidP="00233A64">
      <w:pPr>
        <w:numPr>
          <w:ilvl w:val="0"/>
          <w:numId w:val="86"/>
        </w:numPr>
        <w:spacing w:after="120" w:line="240" w:lineRule="auto"/>
        <w:jc w:val="both"/>
        <w:rPr>
          <w:rFonts w:cs="Calibri"/>
          <w:b/>
        </w:rPr>
      </w:pPr>
      <w:r w:rsidRPr="00697924">
        <w:rPr>
          <w:rFonts w:cs="Calibri"/>
          <w:b/>
        </w:rPr>
        <w:t>La comprensión y la producción  oral</w:t>
      </w:r>
    </w:p>
    <w:p w:rsidR="00233A64" w:rsidRPr="00233A64" w:rsidRDefault="00233A64" w:rsidP="00233A64">
      <w:pPr>
        <w:numPr>
          <w:ilvl w:val="0"/>
          <w:numId w:val="86"/>
        </w:numPr>
        <w:spacing w:after="120" w:line="240" w:lineRule="auto"/>
        <w:jc w:val="both"/>
        <w:rPr>
          <w:rFonts w:cs="Calibri"/>
          <w:b/>
        </w:rPr>
      </w:pPr>
      <w:r>
        <w:rPr>
          <w:rFonts w:cs="Calibri"/>
          <w:b/>
        </w:rPr>
        <w:t>La lectura</w:t>
      </w:r>
    </w:p>
    <w:p w:rsidR="00233A64" w:rsidRPr="00233A64" w:rsidRDefault="00233A64" w:rsidP="00233A64">
      <w:pPr>
        <w:numPr>
          <w:ilvl w:val="0"/>
          <w:numId w:val="86"/>
        </w:numPr>
        <w:spacing w:after="120" w:line="240" w:lineRule="auto"/>
        <w:jc w:val="both"/>
        <w:rPr>
          <w:rFonts w:cs="Calibri"/>
          <w:b/>
        </w:rPr>
      </w:pPr>
      <w:r>
        <w:rPr>
          <w:rFonts w:cs="Calibri"/>
          <w:b/>
        </w:rPr>
        <w:t xml:space="preserve"> La escritura</w:t>
      </w:r>
    </w:p>
    <w:p w:rsidR="00697924" w:rsidRPr="00697924" w:rsidRDefault="00697924" w:rsidP="00233A64">
      <w:pPr>
        <w:numPr>
          <w:ilvl w:val="0"/>
          <w:numId w:val="86"/>
        </w:numPr>
        <w:spacing w:after="120" w:line="240" w:lineRule="auto"/>
        <w:jc w:val="both"/>
        <w:rPr>
          <w:rFonts w:cs="Calibri"/>
          <w:b/>
        </w:rPr>
      </w:pPr>
      <w:r w:rsidRPr="00697924">
        <w:rPr>
          <w:rFonts w:cs="Calibri"/>
          <w:b/>
        </w:rPr>
        <w:t>La reflexión sobre la Lengua (Sistema, Norma y Uso) y los textos</w:t>
      </w:r>
    </w:p>
    <w:p w:rsidR="00697924" w:rsidRPr="00697924" w:rsidRDefault="00697924" w:rsidP="00622E75">
      <w:pPr>
        <w:spacing w:after="0" w:line="240" w:lineRule="auto"/>
        <w:ind w:left="360"/>
        <w:jc w:val="both"/>
        <w:rPr>
          <w:rFonts w:cs="Calibri"/>
        </w:rPr>
      </w:pPr>
    </w:p>
    <w:p w:rsidR="00697924" w:rsidRDefault="00697924" w:rsidP="00622E75">
      <w:pPr>
        <w:spacing w:after="0" w:line="240" w:lineRule="auto"/>
        <w:jc w:val="both"/>
        <w:rPr>
          <w:rFonts w:cs="Calibri"/>
          <w:b/>
        </w:rPr>
      </w:pPr>
      <w:r w:rsidRPr="00697924">
        <w:rPr>
          <w:rFonts w:cs="Calibri"/>
          <w:b/>
        </w:rPr>
        <w:t>Segundo Ciclo:</w:t>
      </w:r>
    </w:p>
    <w:p w:rsidR="00233A64" w:rsidRPr="00697924" w:rsidRDefault="00233A64" w:rsidP="00622E75">
      <w:pPr>
        <w:spacing w:after="0" w:line="240" w:lineRule="auto"/>
        <w:jc w:val="both"/>
        <w:rPr>
          <w:rFonts w:cs="Calibri"/>
          <w:b/>
        </w:rPr>
      </w:pPr>
    </w:p>
    <w:p w:rsidR="00697924" w:rsidRPr="00697924" w:rsidRDefault="00697924" w:rsidP="00233A64">
      <w:pPr>
        <w:numPr>
          <w:ilvl w:val="0"/>
          <w:numId w:val="86"/>
        </w:numPr>
        <w:spacing w:after="120" w:line="240" w:lineRule="auto"/>
        <w:jc w:val="both"/>
        <w:rPr>
          <w:rFonts w:cs="Calibri"/>
          <w:b/>
        </w:rPr>
      </w:pPr>
      <w:r w:rsidRPr="00697924">
        <w:rPr>
          <w:rFonts w:cs="Calibri"/>
          <w:b/>
        </w:rPr>
        <w:t>La comprensión y la producción  oral</w:t>
      </w:r>
    </w:p>
    <w:p w:rsidR="00697924" w:rsidRPr="00697924" w:rsidRDefault="00697924" w:rsidP="00233A64">
      <w:pPr>
        <w:numPr>
          <w:ilvl w:val="0"/>
          <w:numId w:val="86"/>
        </w:numPr>
        <w:spacing w:after="120" w:line="240" w:lineRule="auto"/>
        <w:jc w:val="both"/>
        <w:rPr>
          <w:rFonts w:cs="Calibri"/>
          <w:b/>
        </w:rPr>
      </w:pPr>
      <w:r w:rsidRPr="00697924">
        <w:rPr>
          <w:rFonts w:cs="Calibri"/>
          <w:b/>
        </w:rPr>
        <w:t>La lectura</w:t>
      </w:r>
    </w:p>
    <w:p w:rsidR="00697924" w:rsidRPr="00697924" w:rsidRDefault="00697924" w:rsidP="00233A64">
      <w:pPr>
        <w:numPr>
          <w:ilvl w:val="0"/>
          <w:numId w:val="86"/>
        </w:numPr>
        <w:spacing w:after="120" w:line="240" w:lineRule="auto"/>
        <w:jc w:val="both"/>
        <w:rPr>
          <w:rFonts w:cs="Calibri"/>
          <w:b/>
        </w:rPr>
      </w:pPr>
      <w:r w:rsidRPr="00697924">
        <w:rPr>
          <w:rFonts w:cs="Calibri"/>
          <w:b/>
        </w:rPr>
        <w:t xml:space="preserve"> La escritura</w:t>
      </w:r>
    </w:p>
    <w:p w:rsidR="00697924" w:rsidRPr="00697924" w:rsidRDefault="00697924" w:rsidP="00233A64">
      <w:pPr>
        <w:numPr>
          <w:ilvl w:val="0"/>
          <w:numId w:val="86"/>
        </w:numPr>
        <w:spacing w:after="120" w:line="240" w:lineRule="auto"/>
        <w:jc w:val="both"/>
        <w:rPr>
          <w:rFonts w:cs="Calibri"/>
          <w:b/>
        </w:rPr>
      </w:pPr>
      <w:r w:rsidRPr="00697924">
        <w:rPr>
          <w:rFonts w:cs="Calibri"/>
          <w:b/>
        </w:rPr>
        <w:t>La reflexión sobre la Lengua (Sistema, Norma y Uso) y los textos</w:t>
      </w:r>
    </w:p>
    <w:p w:rsidR="00697924" w:rsidRPr="00697924" w:rsidRDefault="00697924" w:rsidP="00233A64">
      <w:pPr>
        <w:numPr>
          <w:ilvl w:val="0"/>
          <w:numId w:val="86"/>
        </w:numPr>
        <w:spacing w:after="120" w:line="240" w:lineRule="auto"/>
        <w:jc w:val="both"/>
        <w:rPr>
          <w:rFonts w:cs="Calibri"/>
        </w:rPr>
      </w:pPr>
      <w:r w:rsidRPr="00697924">
        <w:rPr>
          <w:rFonts w:cs="Calibri"/>
          <w:b/>
        </w:rPr>
        <w:t>La Literatura</w:t>
      </w:r>
    </w:p>
    <w:p w:rsidR="00697924" w:rsidRPr="00697924" w:rsidRDefault="00697924"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Es importante resaltar que estos ejes no se dan como compartimientos estancos si no que se involucran de forma articulada interactuando recíprocamente. No es posible enseñar a escribir sin leer y sin hablar.  Es difícil desarrollar la oralidad sin utilizar la escritura como fuente de información  y como ayuda memoria, por ejemplo.</w:t>
      </w:r>
    </w:p>
    <w:p w:rsidR="00697924" w:rsidRPr="00697924" w:rsidRDefault="00697924" w:rsidP="00622E75">
      <w:pPr>
        <w:spacing w:after="0" w:line="240" w:lineRule="auto"/>
        <w:jc w:val="both"/>
        <w:rPr>
          <w:rFonts w:cs="Calibri"/>
        </w:rPr>
      </w:pPr>
      <w:r w:rsidRPr="00697924">
        <w:rPr>
          <w:rFonts w:cs="Calibri"/>
        </w:rPr>
        <w:t>A continuación se explicitará una breve referencia sobre cada uno de ellos:</w:t>
      </w:r>
    </w:p>
    <w:p w:rsidR="00697924" w:rsidRPr="00697924" w:rsidRDefault="00697924" w:rsidP="00622E75">
      <w:pPr>
        <w:spacing w:after="0" w:line="240" w:lineRule="auto"/>
        <w:jc w:val="center"/>
        <w:rPr>
          <w:rFonts w:cs="Calibri"/>
          <w:b/>
        </w:rPr>
      </w:pPr>
    </w:p>
    <w:p w:rsidR="00697924" w:rsidRPr="00697924" w:rsidRDefault="00697924" w:rsidP="00622E75">
      <w:pPr>
        <w:spacing w:after="0" w:line="240" w:lineRule="auto"/>
        <w:jc w:val="center"/>
        <w:rPr>
          <w:rFonts w:cs="Calibri"/>
        </w:rPr>
      </w:pPr>
      <w:r w:rsidRPr="00697924">
        <w:rPr>
          <w:rFonts w:cs="Calibri"/>
          <w:b/>
        </w:rPr>
        <w:t>LA COMPRENSIÓN Y LA PRODUCCIÓN ORAL</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Los niños ingresan al sistema escolar con un buen dominio de la lengua oral (hablar y escuchar). Perciben  que la lengua es funcional y que pueden usarla para obtener lo que necesitan o quieren, darse a conocer, hacerse de amigos,  averiguar sobre aquellos aspectos que conciernen a su curiosidad, crear mundos imaginarios, etc. Esta competencia acerca de la lengua oral presenta características propias del medio al que pertenecen los chicos. Es responsabilidad de la escuela expandir esa variedad lingüística y no censurarla y/o limitarla; de tal modo que los niños aprendan otros usos de la lengua que les permitan desempañarse en diversas situaciones.</w:t>
      </w:r>
    </w:p>
    <w:p w:rsidR="00697924" w:rsidRPr="00697924" w:rsidRDefault="00697924" w:rsidP="00622E75">
      <w:pPr>
        <w:spacing w:after="0" w:line="240" w:lineRule="auto"/>
        <w:jc w:val="both"/>
        <w:rPr>
          <w:rFonts w:cs="Calibri"/>
          <w:i/>
          <w:lang w:val="es-ES_tradnl"/>
        </w:rPr>
      </w:pPr>
      <w:r w:rsidRPr="00697924">
        <w:rPr>
          <w:rFonts w:cs="Calibri"/>
          <w:i/>
          <w:lang w:val="es-ES_tradnl"/>
        </w:rPr>
        <w:lastRenderedPageBreak/>
        <w:t>“Chicos y chicas, maestras y maestros transitarán una experiencia compartida, en la que la palabra tendrá un lugar central. Y con la palabra llegarán al salón las historias, los conocimientos, las ideas, los sentimientos (…) y también se construirán otros conocimientos y otras ideas, maneras nuevas de pensar, imaginar, decir” (Lengua 2 Serie Cuadernos para el aula  Pág.17).</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Los contenidos de </w:t>
      </w:r>
      <w:r w:rsidRPr="00697924">
        <w:rPr>
          <w:rFonts w:cs="Calibri"/>
          <w:b/>
          <w:lang w:val="es-ES_tradnl"/>
        </w:rPr>
        <w:t>La comprensión y la producción oral</w:t>
      </w:r>
      <w:r w:rsidRPr="00697924">
        <w:rPr>
          <w:rFonts w:cs="Calibri"/>
          <w:lang w:val="es-ES_tradnl"/>
        </w:rPr>
        <w:t xml:space="preserve"> que incluyen los NAP y que forman parte del Diseño Provincial son, entre otros, las fórmulas sociales respetuosas, las presentaciones, los turnos de intercambio, la adquisición del vocabulario específico del tema que se estudia; las formas de organizar una exposición oral, la intencionalidad comunicativa, etc.</w:t>
      </w:r>
    </w:p>
    <w:p w:rsidR="00697924" w:rsidRPr="00697924" w:rsidRDefault="00697924" w:rsidP="00622E75">
      <w:pPr>
        <w:spacing w:after="0" w:line="240" w:lineRule="auto"/>
        <w:jc w:val="both"/>
        <w:rPr>
          <w:rFonts w:cs="Calibri"/>
          <w:lang w:val="es-ES_tradnl"/>
        </w:rPr>
      </w:pPr>
      <w:r w:rsidRPr="00697924">
        <w:rPr>
          <w:rFonts w:cs="Calibri"/>
          <w:lang w:val="es-ES_tradnl"/>
        </w:rPr>
        <w:t>Para desarrollar estos contenidos, es necesario conocer las características de los intercambios orales, lo que implica enseñar los procedimientos para poder desempeñarse adecuadamente en forma oral. Por ejemplo, se debe enseñar que un diálogo es un tipo de intercambio menos pautado que un debate, pero destacar que en este último se deberán respetar los turnos para intervenir y el tema del cual se habla. Es importante enseñar a elegir el discurso apropiado según el objetivo que se hayan propuesto y acorde con la situación comunicativa. Uno de los procedimientos más importantes que los niños deberían adquirir es la capacidad de modificar su discurso en función de las circunstancias contextuales en que se produce. Esto implica conocer qué se debe decir, a quién, dónde, cuándo, cómo y para qué se quiere decir: un saber específico que se irá desarrollando a lo largo de la escolaridad.</w:t>
      </w:r>
    </w:p>
    <w:p w:rsidR="00697924" w:rsidRPr="00697924" w:rsidRDefault="00697924" w:rsidP="00622E75">
      <w:pPr>
        <w:spacing w:after="0" w:line="240" w:lineRule="auto"/>
        <w:jc w:val="both"/>
        <w:rPr>
          <w:rFonts w:cs="Calibri"/>
        </w:rPr>
      </w:pPr>
    </w:p>
    <w:p w:rsidR="00697924" w:rsidRPr="00697924" w:rsidRDefault="00697924" w:rsidP="00622E75">
      <w:pPr>
        <w:tabs>
          <w:tab w:val="left" w:pos="0"/>
        </w:tabs>
        <w:spacing w:after="0" w:line="240" w:lineRule="auto"/>
        <w:jc w:val="center"/>
        <w:rPr>
          <w:rFonts w:cs="Calibri"/>
          <w:b/>
          <w:lang w:val="es-ES_tradnl"/>
        </w:rPr>
      </w:pPr>
      <w:r w:rsidRPr="00697924">
        <w:rPr>
          <w:rFonts w:cs="Calibri"/>
          <w:b/>
          <w:lang w:val="es-ES_tradnl"/>
        </w:rPr>
        <w:t>LA LECTURA</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color w:val="FF0000"/>
        </w:rPr>
      </w:pPr>
      <w:r w:rsidRPr="00697924">
        <w:rPr>
          <w:rFonts w:cs="Calibri"/>
        </w:rPr>
        <w:t xml:space="preserve">En nuestra sociedad, </w:t>
      </w:r>
      <w:r w:rsidRPr="00697924">
        <w:rPr>
          <w:rFonts w:cs="Calibri"/>
          <w:b/>
        </w:rPr>
        <w:t>leer y escribir</w:t>
      </w:r>
      <w:r w:rsidRPr="00697924">
        <w:rPr>
          <w:rFonts w:cs="Calibri"/>
        </w:rPr>
        <w:t xml:space="preserve"> –aspectos diferentes pero no excluyentes de la lengua escrita- son imprescindibles para insertarse en forma competente. Ambas tareas, la enseñanza y el aprendizaje de la lectura y de la escritura se constituyen en una responsabilidad ineludible de la escuela. Este desafío exige la práctica cotidiana de distintas propuestas tanto de la lectura como de la escritura de diferentes y variados tipos de textos (recetas, cuentos, notas de enciclopedia, entrevistas, crónicas periodísticas, artículos de divulgación científica, etc.); como así también el contacto con distintos portadores textuales  (libros, revistas, diarios, soportes tecnológicos, etc.)</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Las investigaciones acerca de </w:t>
      </w:r>
      <w:r w:rsidRPr="00697924">
        <w:rPr>
          <w:rFonts w:cs="Calibri"/>
          <w:b/>
          <w:lang w:val="es-ES_tradnl"/>
        </w:rPr>
        <w:t>la lectura</w:t>
      </w:r>
      <w:r w:rsidRPr="00697924">
        <w:rPr>
          <w:rFonts w:cs="Calibri"/>
          <w:lang w:val="es-ES_tradnl"/>
        </w:rPr>
        <w:t xml:space="preserve"> involucran algunas premisas fundamentales que no se pueden dejar de lado a la hora de diseñar una situación de lectura.</w:t>
      </w:r>
    </w:p>
    <w:p w:rsidR="00697924" w:rsidRPr="00697924" w:rsidRDefault="00697924" w:rsidP="00622E75">
      <w:pPr>
        <w:spacing w:after="0" w:line="240" w:lineRule="auto"/>
        <w:jc w:val="both"/>
        <w:rPr>
          <w:rFonts w:cs="Calibri"/>
          <w:lang w:val="es-ES_tradnl"/>
        </w:rPr>
      </w:pPr>
      <w:r w:rsidRPr="00697924">
        <w:rPr>
          <w:rFonts w:cs="Calibri"/>
          <w:lang w:val="es-ES_tradnl"/>
        </w:rPr>
        <w:t>En primer lugar, partimos de la base que “leer” significa “comprender”; es decir, apropiarse del significado de un texto. Leer implica interrogar un texto para acercarnos a algunas respuestas. Esa interrogación parte de una búsqueda real, un propósito que nos mueve a acercarnos a un texto: leemos para saber acerca de un conocimiento en particular; leemos para averiguar una información de carácter general; leemos para seguir instrucciones que nos permitan realizar algo; leemos para un público en particular; leemos por placer; etc.</w:t>
      </w:r>
    </w:p>
    <w:p w:rsidR="00697924" w:rsidRPr="00697924" w:rsidRDefault="00697924" w:rsidP="00622E75">
      <w:pPr>
        <w:spacing w:after="0" w:line="240" w:lineRule="auto"/>
        <w:jc w:val="both"/>
        <w:rPr>
          <w:rFonts w:cs="Calibri"/>
          <w:lang w:val="es-ES_tradnl"/>
        </w:rPr>
      </w:pPr>
      <w:r w:rsidRPr="00697924">
        <w:rPr>
          <w:rFonts w:cs="Calibri"/>
          <w:lang w:val="es-ES_tradnl"/>
        </w:rPr>
        <w:t>Ahora bien, es importante destacar que la “decodificación”; es decir la transposición del código escrito al oral, no debe ser descuidada ya que redunda directamente en la comprensión. A medida que se avanza en la fluidez, el lector va adquiriendo estrategias que le permiten progresar en la comprensión, ya que no es necesario detenerse en letras y/o palabras para decodificarlas.</w:t>
      </w:r>
    </w:p>
    <w:p w:rsidR="00697924" w:rsidRPr="00697924" w:rsidRDefault="00697924" w:rsidP="00622E75">
      <w:pPr>
        <w:spacing w:after="0" w:line="240" w:lineRule="auto"/>
        <w:jc w:val="both"/>
        <w:rPr>
          <w:rFonts w:cs="Calibri"/>
          <w:lang w:val="es-ES_tradnl"/>
        </w:rPr>
      </w:pPr>
      <w:r w:rsidRPr="00697924">
        <w:rPr>
          <w:rFonts w:cs="Calibri"/>
          <w:i/>
          <w:lang w:val="es-ES_tradnl"/>
        </w:rPr>
        <w:lastRenderedPageBreak/>
        <w:t xml:space="preserve">“Entonces, si bien la velocidad lectora no garantiza por sí misma la comprensión de los textos, es un presupuesto ineludible, dado que si el esfuerzo está puesto en la lectura palabra por palabra, la comprensión se verá seriamente disminuida.” </w:t>
      </w:r>
      <w:r w:rsidRPr="00697924">
        <w:rPr>
          <w:rFonts w:cs="Calibri"/>
          <w:lang w:val="es-ES_tradnl"/>
        </w:rPr>
        <w:t>(Cuadernos para el aula 3 pág. 83).</w:t>
      </w:r>
    </w:p>
    <w:p w:rsidR="00697924" w:rsidRPr="00697924" w:rsidRDefault="00697924" w:rsidP="00622E75">
      <w:pPr>
        <w:spacing w:after="0" w:line="240" w:lineRule="auto"/>
        <w:jc w:val="both"/>
        <w:rPr>
          <w:rFonts w:cs="Calibri"/>
          <w:lang w:val="es-ES_tradnl"/>
        </w:rPr>
      </w:pPr>
      <w:r w:rsidRPr="00697924">
        <w:rPr>
          <w:rFonts w:cs="Calibri"/>
          <w:lang w:val="es-ES_tradnl"/>
        </w:rPr>
        <w:t>Por otra parte, leer es un proceso en el que participan las hipótesis que se generan al observar los paratextos, dichas hipótesis se van rectificando o ratificando a medida que se lee el texto para llegar a una conclusión generalizadora.</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De lo expresado anteriormente podemos afirmar, entonces, que </w:t>
      </w:r>
      <w:r w:rsidRPr="00697924">
        <w:rPr>
          <w:rFonts w:cs="Calibri"/>
          <w:i/>
          <w:iCs/>
          <w:lang w:val="es-ES_tradnl"/>
        </w:rPr>
        <w:t>la lectura es un proceso interactivo entre el sujeto lector y el texto, e</w:t>
      </w:r>
      <w:r w:rsidRPr="00697924">
        <w:rPr>
          <w:rFonts w:cs="Calibri"/>
          <w:lang w:val="es-ES_tradnl"/>
        </w:rPr>
        <w:t>s decir, que se produce una relación dialéctica entre los aportes del texto y los propósitos del lector y sus saberes. Por ello, cuando un lector acude a la lectura de un texto específico,  necesita relacionar informaciones que proceden de distintas fuentes: el texto, su contexto y los conocimientos que él posee. El lector aborda un texto con interrogantes que orientan su lectura, coordina la información del texto con sus saberes, realiza inferencias (extrae conclusiones que no están presentes en el texto mismo), formula hipótesis y las somete a prueba, percibe qué entiende y qué no, decide releer ciertos fragmentos para resolver sus dudas, comenta con otros lectores sus interpretaciones, etc.</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Es importante destacar –como se dijo anteriormente- que el </w:t>
      </w:r>
      <w:r w:rsidRPr="00697924">
        <w:rPr>
          <w:rFonts w:cs="Calibri"/>
          <w:b/>
          <w:lang w:val="es-ES_tradnl"/>
        </w:rPr>
        <w:t>objetivo pedagógico</w:t>
      </w:r>
      <w:r w:rsidRPr="00697924">
        <w:rPr>
          <w:rFonts w:cs="Calibri"/>
          <w:lang w:val="es-ES_tradnl"/>
        </w:rPr>
        <w:t xml:space="preserve"> de  la lectura de un texto consiste en </w:t>
      </w:r>
      <w:r w:rsidRPr="00697924">
        <w:rPr>
          <w:rFonts w:cs="Calibri"/>
          <w:b/>
          <w:lang w:val="es-ES_tradnl"/>
        </w:rPr>
        <w:t xml:space="preserve">comprender </w:t>
      </w:r>
      <w:r w:rsidRPr="00697924">
        <w:rPr>
          <w:rFonts w:cs="Calibri"/>
          <w:lang w:val="es-ES_tradnl"/>
        </w:rPr>
        <w:t xml:space="preserve">el contenido del mismo. La comprensión de un texto implica diferentes niveles: </w:t>
      </w:r>
      <w:r w:rsidRPr="00697924">
        <w:rPr>
          <w:rFonts w:cs="Calibri"/>
          <w:b/>
          <w:lang w:val="es-ES_tradnl"/>
        </w:rPr>
        <w:t>literal, inferencial, apreciativo, crítico</w:t>
      </w:r>
      <w:r w:rsidRPr="00697924">
        <w:rPr>
          <w:rFonts w:cs="Calibri"/>
          <w:lang w:val="es-ES_tradnl"/>
        </w:rPr>
        <w:t xml:space="preserve"> o </w:t>
      </w:r>
      <w:r w:rsidRPr="00697924">
        <w:rPr>
          <w:rFonts w:cs="Calibri"/>
          <w:b/>
          <w:lang w:val="es-ES_tradnl"/>
        </w:rPr>
        <w:t xml:space="preserve">valorativo, </w:t>
      </w:r>
      <w:r w:rsidRPr="00697924">
        <w:rPr>
          <w:rFonts w:cs="Calibri"/>
          <w:lang w:val="es-ES_tradnl"/>
        </w:rPr>
        <w:t>entre otros.</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El nivel </w:t>
      </w:r>
      <w:r w:rsidRPr="00697924">
        <w:rPr>
          <w:rFonts w:cs="Calibri"/>
          <w:b/>
          <w:lang w:val="es-ES_tradnl"/>
        </w:rPr>
        <w:t xml:space="preserve">literal </w:t>
      </w:r>
      <w:r w:rsidRPr="00697924">
        <w:rPr>
          <w:rFonts w:cs="Calibri"/>
          <w:lang w:val="es-ES_tradnl"/>
        </w:rPr>
        <w:t xml:space="preserve">consiste en interpretar la información explícita que se encuentra en el texto; mientras que el </w:t>
      </w:r>
      <w:r w:rsidRPr="00697924">
        <w:rPr>
          <w:rFonts w:cs="Calibri"/>
          <w:b/>
          <w:lang w:val="es-ES_tradnl"/>
        </w:rPr>
        <w:t>inferencial</w:t>
      </w:r>
      <w:r w:rsidRPr="00697924">
        <w:rPr>
          <w:rFonts w:cs="Calibri"/>
          <w:lang w:val="es-ES_tradnl"/>
        </w:rPr>
        <w:t xml:space="preserve"> implica deducir la información que está implícita en el mismo. Cuando el lector emite una opinión personal justificando el porqué de la misma, estamos frente al nivel </w:t>
      </w:r>
      <w:r w:rsidRPr="00697924">
        <w:rPr>
          <w:rFonts w:cs="Calibri"/>
          <w:b/>
          <w:lang w:val="es-ES_tradnl"/>
        </w:rPr>
        <w:t xml:space="preserve">apreciativo. </w:t>
      </w:r>
      <w:r w:rsidRPr="00697924">
        <w:rPr>
          <w:rFonts w:cs="Calibri"/>
          <w:lang w:val="es-ES_tradnl"/>
        </w:rPr>
        <w:t xml:space="preserve">En el nivel </w:t>
      </w:r>
      <w:r w:rsidRPr="00697924">
        <w:rPr>
          <w:rFonts w:cs="Calibri"/>
          <w:b/>
          <w:lang w:val="es-ES_tradnl"/>
        </w:rPr>
        <w:t xml:space="preserve">crítico </w:t>
      </w:r>
      <w:r w:rsidRPr="00697924">
        <w:rPr>
          <w:rFonts w:cs="Calibri"/>
          <w:lang w:val="es-ES_tradnl"/>
        </w:rPr>
        <w:t xml:space="preserve">o </w:t>
      </w:r>
      <w:r w:rsidRPr="00697924">
        <w:rPr>
          <w:rFonts w:cs="Calibri"/>
          <w:b/>
          <w:lang w:val="es-ES_tradnl"/>
        </w:rPr>
        <w:t xml:space="preserve">valorativo </w:t>
      </w:r>
      <w:r w:rsidRPr="00697924">
        <w:rPr>
          <w:rFonts w:cs="Calibri"/>
          <w:lang w:val="es-ES_tradnl"/>
        </w:rPr>
        <w:t>se procesa la información con distintos grados de abstracción para emitir juicios de valor debidamente fundamentados. Los niveles de lectura literal, inferencial y apreciativo son los que deben trabajarse en la escolaridad primaria.</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Es imprescindible resaltar que el docente debe constituirse en un “modelo lector” para los estudiantes. Para esto, es necesario que el docente oriente en la búsqueda de hipótesis, verbalizando  las propias e instalando el intercambio de ideas anticipatorias, debatiendo si se corroboran durante la lectura y reafirmando el sentido de los textos al finalizar la lectura de los mismos. Estas estrategias de prelectura, lectura y poslectura deben desarrollarse habitualmente cada vez que se trabaje con un texto. </w:t>
      </w:r>
    </w:p>
    <w:p w:rsidR="00697924" w:rsidRPr="00697924" w:rsidRDefault="00697924" w:rsidP="00622E75">
      <w:pPr>
        <w:spacing w:after="0" w:line="240" w:lineRule="auto"/>
        <w:jc w:val="both"/>
        <w:rPr>
          <w:rFonts w:cs="Calibri"/>
          <w:u w:val="single"/>
        </w:rPr>
      </w:pPr>
      <w:r w:rsidRPr="00697924">
        <w:rPr>
          <w:rFonts w:cs="Calibri"/>
        </w:rPr>
        <w:t>Un lector se aproxima a un texto con un bagaje de saberes y experiencias previas que le habilitan hipótesis sobre el contenido de dicho texto. Cuanto más conocemos acerca del mundo y del lenguaje, más atinadas son las hipótesis acerca del contenido de aquello que vamos a leer; situación que redunda en una mejor comprensión de lo que leemos. Esos conocimientos son los siguientes:</w:t>
      </w:r>
    </w:p>
    <w:p w:rsidR="00697924" w:rsidRPr="00697924" w:rsidRDefault="00697924" w:rsidP="00622E75">
      <w:pPr>
        <w:widowControl w:val="0"/>
        <w:numPr>
          <w:ilvl w:val="0"/>
          <w:numId w:val="69"/>
        </w:numPr>
        <w:tabs>
          <w:tab w:val="left" w:pos="0"/>
        </w:tabs>
        <w:autoSpaceDE w:val="0"/>
        <w:autoSpaceDN w:val="0"/>
        <w:adjustRightInd w:val="0"/>
        <w:spacing w:after="0" w:line="240" w:lineRule="auto"/>
        <w:jc w:val="both"/>
        <w:rPr>
          <w:rFonts w:eastAsia="Times New Roman" w:cs="Calibri"/>
          <w:lang w:eastAsia="es-ES"/>
        </w:rPr>
      </w:pPr>
      <w:r w:rsidRPr="00697924">
        <w:rPr>
          <w:rFonts w:eastAsia="Times New Roman" w:cs="Calibri"/>
          <w:lang w:eastAsia="es-ES"/>
        </w:rPr>
        <w:t>El tipo de texto y sus características.</w:t>
      </w:r>
    </w:p>
    <w:p w:rsidR="00697924" w:rsidRPr="00697924" w:rsidRDefault="00697924" w:rsidP="00622E75">
      <w:pPr>
        <w:widowControl w:val="0"/>
        <w:numPr>
          <w:ilvl w:val="0"/>
          <w:numId w:val="69"/>
        </w:numPr>
        <w:tabs>
          <w:tab w:val="left" w:pos="0"/>
        </w:tabs>
        <w:autoSpaceDE w:val="0"/>
        <w:autoSpaceDN w:val="0"/>
        <w:adjustRightInd w:val="0"/>
        <w:spacing w:after="0" w:line="240" w:lineRule="auto"/>
        <w:jc w:val="both"/>
        <w:rPr>
          <w:rFonts w:eastAsia="Times New Roman" w:cs="Calibri"/>
          <w:lang w:eastAsia="es-ES"/>
        </w:rPr>
      </w:pPr>
      <w:r w:rsidRPr="00697924">
        <w:rPr>
          <w:rFonts w:eastAsia="Times New Roman" w:cs="Calibri"/>
          <w:lang w:eastAsia="es-ES"/>
        </w:rPr>
        <w:t>La temática sobre la que trata el texto.</w:t>
      </w:r>
    </w:p>
    <w:p w:rsidR="00697924" w:rsidRPr="00697924" w:rsidRDefault="00697924" w:rsidP="00622E75">
      <w:pPr>
        <w:widowControl w:val="0"/>
        <w:numPr>
          <w:ilvl w:val="0"/>
          <w:numId w:val="69"/>
        </w:numPr>
        <w:tabs>
          <w:tab w:val="left" w:pos="0"/>
        </w:tabs>
        <w:autoSpaceDE w:val="0"/>
        <w:autoSpaceDN w:val="0"/>
        <w:adjustRightInd w:val="0"/>
        <w:spacing w:after="0" w:line="240" w:lineRule="auto"/>
        <w:jc w:val="both"/>
        <w:rPr>
          <w:rFonts w:eastAsia="Times New Roman" w:cs="Calibri"/>
          <w:lang w:eastAsia="es-ES"/>
        </w:rPr>
      </w:pPr>
      <w:r w:rsidRPr="00697924">
        <w:rPr>
          <w:rFonts w:eastAsia="Times New Roman" w:cs="Calibri"/>
          <w:lang w:eastAsia="es-ES"/>
        </w:rPr>
        <w:t>El léxico y la gramática.</w:t>
      </w:r>
    </w:p>
    <w:p w:rsidR="00697924" w:rsidRPr="00697924" w:rsidRDefault="00697924" w:rsidP="00622E75">
      <w:pPr>
        <w:spacing w:after="0" w:line="240" w:lineRule="auto"/>
        <w:jc w:val="both"/>
        <w:rPr>
          <w:rFonts w:eastAsia="Times New Roman" w:cs="Calibri"/>
          <w:lang w:eastAsia="es-ES"/>
        </w:rPr>
      </w:pPr>
    </w:p>
    <w:p w:rsidR="00233A64" w:rsidRDefault="00233A64" w:rsidP="00622E75">
      <w:pPr>
        <w:spacing w:after="0" w:line="240" w:lineRule="auto"/>
        <w:rPr>
          <w:b/>
        </w:rPr>
      </w:pPr>
    </w:p>
    <w:p w:rsidR="00233A64" w:rsidRDefault="00233A64" w:rsidP="00622E75">
      <w:pPr>
        <w:spacing w:after="0" w:line="240" w:lineRule="auto"/>
        <w:rPr>
          <w:b/>
        </w:rPr>
      </w:pPr>
    </w:p>
    <w:p w:rsidR="00233A64" w:rsidRDefault="00233A64" w:rsidP="00622E75">
      <w:pPr>
        <w:spacing w:after="0" w:line="240" w:lineRule="auto"/>
        <w:rPr>
          <w:b/>
        </w:rPr>
      </w:pPr>
    </w:p>
    <w:p w:rsidR="00233A64" w:rsidRDefault="00233A64" w:rsidP="00622E75">
      <w:pPr>
        <w:spacing w:after="0" w:line="240" w:lineRule="auto"/>
        <w:rPr>
          <w:b/>
        </w:rPr>
      </w:pPr>
    </w:p>
    <w:p w:rsidR="00697924" w:rsidRPr="00697924" w:rsidRDefault="00697924" w:rsidP="00233A64">
      <w:pPr>
        <w:spacing w:after="0" w:line="240" w:lineRule="auto"/>
        <w:jc w:val="center"/>
        <w:rPr>
          <w:b/>
        </w:rPr>
      </w:pPr>
      <w:r w:rsidRPr="00697924">
        <w:rPr>
          <w:b/>
        </w:rPr>
        <w:lastRenderedPageBreak/>
        <w:t>LA ESCRITURA</w:t>
      </w:r>
    </w:p>
    <w:p w:rsidR="00622E75" w:rsidRDefault="00622E75" w:rsidP="00622E75">
      <w:pPr>
        <w:spacing w:after="0" w:line="240" w:lineRule="auto"/>
        <w:jc w:val="both"/>
        <w:rPr>
          <w:rFonts w:cs="Calibri"/>
          <w:lang w:val="es-ES_tradnl"/>
        </w:rPr>
      </w:pPr>
    </w:p>
    <w:p w:rsidR="00697924" w:rsidRPr="00697924" w:rsidRDefault="00697924" w:rsidP="00622E75">
      <w:pPr>
        <w:spacing w:after="0" w:line="240" w:lineRule="auto"/>
        <w:jc w:val="both"/>
        <w:rPr>
          <w:rFonts w:cs="Calibri"/>
          <w:lang w:val="es-ES_tradnl"/>
        </w:rPr>
      </w:pPr>
      <w:r w:rsidRPr="00697924">
        <w:rPr>
          <w:rFonts w:cs="Calibri"/>
          <w:lang w:val="es-ES_tradnl"/>
        </w:rPr>
        <w:t>La escritura es un patrimonio cultural que posibilita la inserción en la sociedad. Escribir es una tarea intelectual que permite plasmar el pensamiento y a la vez, posibilita la objetivación y el distanciamiento del mismo.</w:t>
      </w:r>
    </w:p>
    <w:p w:rsidR="00697924" w:rsidRPr="00697924" w:rsidRDefault="00697924" w:rsidP="00622E75">
      <w:pPr>
        <w:spacing w:after="0" w:line="240" w:lineRule="auto"/>
        <w:jc w:val="both"/>
        <w:rPr>
          <w:rFonts w:cs="Calibri"/>
          <w:lang w:val="es-ES_tradnl"/>
        </w:rPr>
      </w:pPr>
      <w:r w:rsidRPr="00697924">
        <w:rPr>
          <w:rFonts w:cs="Calibri"/>
          <w:i/>
          <w:lang w:val="es-ES_tradnl"/>
        </w:rPr>
        <w:t xml:space="preserve"> “Su aprendizaje requiere de una práctica sistemática porque demanda el dominio de una serie de estrategias como, por ejemplo, pensar lo que se va a escribir, redactarlo (…) La escuela es, entonces, la institución privilegiada en la que este aprendizaje puede desarrollarse.” </w:t>
      </w:r>
      <w:r w:rsidRPr="00697924">
        <w:rPr>
          <w:rFonts w:cs="Calibri"/>
          <w:lang w:val="es-ES_tradnl"/>
        </w:rPr>
        <w:t>(Cuadernos para el aula 3 Pág. 89)</w:t>
      </w:r>
    </w:p>
    <w:p w:rsidR="00697924" w:rsidRPr="00697924" w:rsidRDefault="00697924" w:rsidP="00622E75">
      <w:pPr>
        <w:spacing w:after="0" w:line="240" w:lineRule="auto"/>
        <w:jc w:val="both"/>
        <w:rPr>
          <w:rFonts w:cs="Calibri"/>
          <w:lang w:val="es-ES_tradnl"/>
        </w:rPr>
      </w:pPr>
      <w:r w:rsidRPr="00697924">
        <w:rPr>
          <w:rFonts w:cs="Calibri"/>
          <w:lang w:val="es-ES_tradnl"/>
        </w:rPr>
        <w:t>Escribir consiste en producir un texto en circunstancias particulares: el escritor es movido por un propósito determinado en relación con un destinario conocido o desconocido. A veces el destinatario suele ser el propio escritor como por ejemplo, cuando escribimos una agenda para recordar una serie de hechos.</w:t>
      </w:r>
    </w:p>
    <w:p w:rsidR="00697924" w:rsidRPr="00697924" w:rsidRDefault="00697924" w:rsidP="00622E75">
      <w:pPr>
        <w:spacing w:after="0" w:line="240" w:lineRule="auto"/>
        <w:jc w:val="both"/>
        <w:rPr>
          <w:rFonts w:cs="Calibri"/>
          <w:lang w:val="es-ES_tradnl"/>
        </w:rPr>
      </w:pPr>
      <w:r w:rsidRPr="00697924">
        <w:rPr>
          <w:rFonts w:cs="Calibri"/>
          <w:lang w:val="es-ES_tradnl"/>
        </w:rPr>
        <w:t>Escribir también implica implementar los saberes acerca de un texto, adecuar ese texto a la situación comunicativa y reescribirlo en función de las necesidades que vayan surgiendo.</w:t>
      </w:r>
    </w:p>
    <w:p w:rsidR="00697924" w:rsidRPr="00697924" w:rsidRDefault="00697924" w:rsidP="00622E75">
      <w:pPr>
        <w:spacing w:after="0" w:line="240" w:lineRule="auto"/>
        <w:jc w:val="both"/>
        <w:rPr>
          <w:rFonts w:cs="Calibri"/>
          <w:lang w:val="es-ES_tradnl"/>
        </w:rPr>
      </w:pPr>
      <w:r w:rsidRPr="00697924">
        <w:rPr>
          <w:rFonts w:cs="Calibri"/>
          <w:lang w:val="es-ES_tradnl"/>
        </w:rPr>
        <w:t>Como se dijo anteriormente, lectura y escritura son dos procesos y prácticas complementarias que no pueden disociarse ya que se apoyan e interactúan recíprocamente.</w:t>
      </w:r>
    </w:p>
    <w:p w:rsidR="00697924" w:rsidRPr="00697924" w:rsidRDefault="00697924" w:rsidP="00622E75">
      <w:pPr>
        <w:spacing w:after="0" w:line="240" w:lineRule="auto"/>
        <w:jc w:val="both"/>
        <w:rPr>
          <w:rFonts w:cs="Calibri"/>
          <w:lang w:val="es-ES_tradnl"/>
        </w:rPr>
      </w:pPr>
      <w:r w:rsidRPr="00697924">
        <w:rPr>
          <w:rFonts w:cs="Calibri"/>
          <w:lang w:val="es-ES_tradnl"/>
        </w:rPr>
        <w:t>Un escritor competente sabe que puede recurrir a modelos textuales cuando debe redactar un texto. Por esto, antes de escribir, es necesario que los niños lean un texto similar al que se quiere producir: la lectura los acerca a los textos reales que contienen los conocimientos necesarios para producir dichos textos. Leyendo, los chicos podrán descubrir, guiados por el docente, las características del texto,  la gramática, las formas de enlazar las frases a través de conectores, pronombres, sinónimos, etc.</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También un escritor hábil comprende que un texto no se escribe de una sola vez, sino que concibe a la escritura como un proceso que comienza antes de escribir y que incluye tres instancias básicas: planificación, redacción, revisión. </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 Cuando se planifica según el propósito que se persigue, el escritor tiene en cuenta el receptor, la información del contexto, las características del texto, etc. Luego, en el momento específico de la textualización, el escritor se cuestiona acerca de la información relevante, el mantenimiento de la coherencia, el uso adecuado de los elementos de cohesión; la ortografía;  es decir todos los aspectos atinentes a la estructuración de las frases. Puede modificar el plan de su escritura o algún aspecto en particular y reescribir borradores sucesivamente hasta lograr la versión final.</w:t>
      </w:r>
    </w:p>
    <w:p w:rsidR="00697924" w:rsidRPr="00697924" w:rsidRDefault="00697924" w:rsidP="00622E75">
      <w:pPr>
        <w:spacing w:after="0" w:line="240" w:lineRule="auto"/>
        <w:jc w:val="both"/>
        <w:rPr>
          <w:rFonts w:cs="Calibri"/>
          <w:lang w:val="es-ES_tradnl"/>
        </w:rPr>
      </w:pPr>
      <w:r w:rsidRPr="00697924">
        <w:rPr>
          <w:rFonts w:cs="Calibri"/>
          <w:lang w:val="es-ES_tradnl"/>
        </w:rPr>
        <w:t>Es imprescindible trabajar la revisión de los textos, puesto que los escritores menos competentes dan por finalizado un texto que escriben en primera instancia, a lo sumo la revisión de su escrito consistirá en corregir la ortografía, la puntuación, el uso de mayúsculas. Esta concepción de la corrección y la revisión de los textos implica repensar algunas prácticas docentes que consideran la corrección y evaluación inmediatamente después de que los chicos terminan de escribir sin reflexionar acerca de lo escrito y sin proponer una corrección procesual de los textos.</w:t>
      </w:r>
    </w:p>
    <w:p w:rsidR="00697924" w:rsidRPr="00697924" w:rsidRDefault="00697924" w:rsidP="00622E75">
      <w:pPr>
        <w:spacing w:after="0" w:line="240" w:lineRule="auto"/>
        <w:jc w:val="both"/>
        <w:rPr>
          <w:rFonts w:cs="Calibri"/>
          <w:lang w:val="es-ES_tradnl"/>
        </w:rPr>
      </w:pPr>
      <w:r w:rsidRPr="00697924">
        <w:rPr>
          <w:rFonts w:cs="Calibri"/>
          <w:lang w:val="es-ES_tradnl"/>
        </w:rPr>
        <w:t xml:space="preserve">Un aspecto importante en la escritura es la consigna de trabajo. Contrariamente de lo que pueda creerse, una consigna bien pautada es más eficaz que una propuesta del estilo “Redacción: tema libre”. La </w:t>
      </w:r>
      <w:r w:rsidRPr="00697924">
        <w:rPr>
          <w:rFonts w:cs="Calibri"/>
          <w:b/>
          <w:lang w:val="es-ES_tradnl"/>
        </w:rPr>
        <w:t>consigna</w:t>
      </w:r>
      <w:r w:rsidRPr="00697924">
        <w:rPr>
          <w:rFonts w:cs="Calibri"/>
          <w:lang w:val="es-ES_tradnl"/>
        </w:rPr>
        <w:t xml:space="preserve"> actúa como disparador. Según como se exprese, impide  o posibilita la tarea. La consigna promueve la producción, organiza y actúa como referente a la </w:t>
      </w:r>
      <w:r w:rsidRPr="00697924">
        <w:rPr>
          <w:rFonts w:cs="Calibri"/>
          <w:lang w:val="es-ES_tradnl"/>
        </w:rPr>
        <w:lastRenderedPageBreak/>
        <w:t xml:space="preserve">hora de evaluar. Es muy necesario que esté especificado con claridad qué tipo de texto de circulación social tienen que producir los chicos. Por ejemplo: Elabore un cuento y </w:t>
      </w:r>
      <w:r w:rsidRPr="00697924">
        <w:rPr>
          <w:rFonts w:cs="Calibri"/>
          <w:b/>
          <w:lang w:val="es-ES_tradnl"/>
        </w:rPr>
        <w:t>no</w:t>
      </w:r>
      <w:r w:rsidRPr="00697924">
        <w:rPr>
          <w:rFonts w:cs="Calibri"/>
          <w:lang w:val="es-ES_tradnl"/>
        </w:rPr>
        <w:t xml:space="preserve"> un texto narrativo – Realice una nota de enciclopedia y </w:t>
      </w:r>
      <w:r w:rsidRPr="00697924">
        <w:rPr>
          <w:rFonts w:cs="Calibri"/>
          <w:b/>
          <w:lang w:val="es-ES_tradnl"/>
        </w:rPr>
        <w:t xml:space="preserve">no </w:t>
      </w:r>
      <w:r w:rsidRPr="00697924">
        <w:rPr>
          <w:rFonts w:cs="Calibri"/>
          <w:lang w:val="es-ES_tradnl"/>
        </w:rPr>
        <w:t>un texto descriptivo.</w:t>
      </w:r>
    </w:p>
    <w:p w:rsidR="00697924" w:rsidRPr="00697924" w:rsidRDefault="00697924" w:rsidP="00622E75">
      <w:pPr>
        <w:spacing w:after="0" w:line="240" w:lineRule="auto"/>
        <w:jc w:val="both"/>
        <w:rPr>
          <w:rFonts w:cs="Calibri"/>
          <w:lang w:val="es-ES_tradnl"/>
        </w:rPr>
      </w:pPr>
      <w:r w:rsidRPr="00697924">
        <w:rPr>
          <w:rFonts w:cs="Calibri"/>
          <w:lang w:val="es-ES_tradnl"/>
        </w:rPr>
        <w:t>Es imprescindible tener en cuenta que, con las nuevas tecnologías, se presenta un desafío en las situaciones de escritura: el docente debe orientar acerca de las características que adquieren los distintos textos digitales; por ejemplo el correo electrónico, el blog,  el chat, etc. De este modo, se contribuye a la inserción de los niños en un mundo cada vez más tecnologizado.</w:t>
      </w:r>
    </w:p>
    <w:p w:rsidR="00697924" w:rsidRPr="00697924" w:rsidRDefault="00697924" w:rsidP="00622E75">
      <w:pPr>
        <w:spacing w:after="0" w:line="240" w:lineRule="auto"/>
        <w:jc w:val="both"/>
        <w:rPr>
          <w:rFonts w:cs="Calibri"/>
          <w:lang w:val="es-ES_tradnl"/>
        </w:rPr>
      </w:pPr>
    </w:p>
    <w:p w:rsidR="00697924" w:rsidRPr="00697924" w:rsidRDefault="00697924" w:rsidP="00622E75">
      <w:pPr>
        <w:spacing w:after="0" w:line="240" w:lineRule="auto"/>
        <w:jc w:val="center"/>
        <w:rPr>
          <w:rFonts w:cs="Calibri"/>
          <w:b/>
          <w:lang w:val="es-ES_tradnl"/>
        </w:rPr>
      </w:pPr>
      <w:r w:rsidRPr="00697924">
        <w:rPr>
          <w:rFonts w:cs="Calibri"/>
          <w:b/>
          <w:lang w:val="es-ES_tradnl"/>
        </w:rPr>
        <w:t>LA REFLEXIÓN SOBRE LA LENGUA (SISTEMA, NORMA Y USO) Y LOS TEXTOS</w:t>
      </w:r>
    </w:p>
    <w:p w:rsidR="00622E75" w:rsidRDefault="00622E75" w:rsidP="00622E75">
      <w:pPr>
        <w:spacing w:after="0" w:line="240" w:lineRule="auto"/>
        <w:jc w:val="both"/>
        <w:rPr>
          <w:rFonts w:cs="Calibri"/>
          <w:i/>
          <w:lang w:val="es-ES_tradnl"/>
        </w:rPr>
      </w:pPr>
    </w:p>
    <w:p w:rsidR="00697924" w:rsidRPr="00697924" w:rsidRDefault="00697924" w:rsidP="00622E75">
      <w:pPr>
        <w:spacing w:after="0" w:line="240" w:lineRule="auto"/>
        <w:jc w:val="both"/>
        <w:rPr>
          <w:rFonts w:cs="Calibri"/>
          <w:i/>
          <w:lang w:val="es-ES_tradnl"/>
        </w:rPr>
      </w:pPr>
      <w:r w:rsidRPr="00697924">
        <w:rPr>
          <w:rFonts w:cs="Calibri"/>
          <w:i/>
          <w:lang w:val="es-ES_tradnl"/>
        </w:rPr>
        <w:t>“La reflexión sobre la lengua (sistema, norma y uso) y los textos involucra un conjunto de saberes que tienen como rasgo común el hecho de poner el lenguaje (...) en el lugar de objeto de conocimiento y reflexión” (Serie Cuadernos para el aula. Lengua 2. Pág. 120).</w:t>
      </w:r>
    </w:p>
    <w:p w:rsidR="00697924" w:rsidRPr="00697924" w:rsidRDefault="00697924" w:rsidP="00622E75">
      <w:pPr>
        <w:spacing w:after="0" w:line="240" w:lineRule="auto"/>
        <w:jc w:val="both"/>
        <w:rPr>
          <w:rFonts w:cs="Calibri"/>
          <w:lang w:val="es-ES_tradnl"/>
        </w:rPr>
      </w:pPr>
      <w:r w:rsidRPr="00697924">
        <w:rPr>
          <w:rFonts w:cs="Calibri"/>
          <w:lang w:val="es-ES_tradnl"/>
        </w:rPr>
        <w:t>Los niños ingresan a la escuela con un conocimiento intuitivo de su lengua. El docente no puede desconocer la lengua nativa de los chicos sino que debe tomarla como punto de partida para que reflexionen sobre el lenguaje y su uso en situaciones específicas. Por ejemplo, intuitivamente, los niños saben que el artículo va antepuesto al sustantivo y nunca dirían y/o escribirían “</w:t>
      </w:r>
      <w:r w:rsidRPr="00697924">
        <w:rPr>
          <w:rFonts w:cs="Calibri"/>
          <w:i/>
          <w:lang w:val="es-ES_tradnl"/>
        </w:rPr>
        <w:t xml:space="preserve">casa la”. </w:t>
      </w:r>
      <w:r w:rsidRPr="00697924">
        <w:rPr>
          <w:rFonts w:cs="Calibri"/>
          <w:lang w:val="es-ES_tradnl"/>
        </w:rPr>
        <w:t>A medida que avanzan en su proceso alfabetizador, los chicos conversan, leen y escriben ya sea en forma convencional o no. En este proceso, comienzan a surgir algunas dudas relacionadas con los aspectos convencionales de nuestra lengua. Dicho de otro modo, hay prácticas de escritura que necesitan la focalización de algún aspecto puntual de la lengua ya sea porque surge espontáneamente o porque es necesario que el docente se detenga y propicie la reflexión sobre un uso concreto de un aspecto formal.</w:t>
      </w:r>
    </w:p>
    <w:p w:rsidR="00697924" w:rsidRPr="00697924" w:rsidRDefault="00697924" w:rsidP="00622E75">
      <w:pPr>
        <w:spacing w:after="0" w:line="240" w:lineRule="auto"/>
        <w:jc w:val="both"/>
        <w:rPr>
          <w:rFonts w:cs="Calibri"/>
          <w:lang w:val="es-ES_tradnl"/>
        </w:rPr>
      </w:pPr>
      <w:r w:rsidRPr="00697924">
        <w:rPr>
          <w:rFonts w:cs="Calibri"/>
          <w:lang w:val="es-ES_tradnl"/>
        </w:rPr>
        <w:t>Por lo tanto, desde los saberes de los niños, el docente debe propiciar constantemente la reflexión  acerca de los aspectos formales (por ejemplo, la necesidad de utilizar los signos de puntuación para evitar ambigüedades) y gradualmente, debe proponer situaciones que favorezcan la reflexión sistemáticasobre los aspectos lingüísticos que les permitirán resolver situaciones problemáticas de lectura y/o escritura.</w:t>
      </w:r>
    </w:p>
    <w:p w:rsidR="00697924" w:rsidRPr="00697924" w:rsidRDefault="00697924" w:rsidP="00622E75">
      <w:pPr>
        <w:spacing w:after="0" w:line="240" w:lineRule="auto"/>
        <w:jc w:val="both"/>
        <w:rPr>
          <w:rFonts w:cs="Calibri"/>
          <w:lang w:val="es-ES_tradnl"/>
        </w:rPr>
      </w:pPr>
    </w:p>
    <w:p w:rsidR="00697924" w:rsidRPr="00697924" w:rsidRDefault="00697924" w:rsidP="00622E75">
      <w:pPr>
        <w:spacing w:after="0" w:line="240" w:lineRule="auto"/>
        <w:jc w:val="both"/>
        <w:rPr>
          <w:rFonts w:cs="Calibri"/>
          <w:lang w:val="es-ES_tradnl"/>
        </w:rPr>
      </w:pPr>
      <w:r w:rsidRPr="00697924">
        <w:rPr>
          <w:rFonts w:cs="Calibri"/>
          <w:lang w:val="es-ES_tradnl"/>
        </w:rPr>
        <w:t>La reflexión sobre la lengua y los textos repercute en la comprensión y producción de textos porque posibilita, por ejemplo la toma de decisiones durante el proceso de escritura en situaciones concretas.</w:t>
      </w:r>
    </w:p>
    <w:p w:rsidR="00697924" w:rsidRPr="00697924" w:rsidRDefault="00697924" w:rsidP="00622E75">
      <w:pPr>
        <w:spacing w:after="0" w:line="240" w:lineRule="auto"/>
        <w:jc w:val="both"/>
        <w:rPr>
          <w:rFonts w:cs="Calibri"/>
          <w:lang w:val="es-ES_tradnl"/>
        </w:rPr>
      </w:pPr>
      <w:r w:rsidRPr="00697924">
        <w:rPr>
          <w:rFonts w:cs="Calibri"/>
          <w:i/>
          <w:lang w:val="es-ES_tradnl"/>
        </w:rPr>
        <w:t xml:space="preserve">“En este sentido, desarrollar la posibilidad de reflexionar sobre el lenguaje quiere decir pensar sobre los sonidos (conciencia fonológica), las palabras (conciencia léxica), las estructuras de las palabras y las oraciones (conciencia morfológica y sintáctica), la ortografía (conciencia ortográfica), el uso de la lengua en relación con las situaciones comunicativas (conciencia pragmática) y la reflexión y uso de los distintos formatos textuales (conciencia metatextual)” </w:t>
      </w:r>
      <w:r w:rsidRPr="00697924">
        <w:rPr>
          <w:rFonts w:cs="Calibri"/>
          <w:lang w:val="es-ES_tradnl"/>
        </w:rPr>
        <w:t xml:space="preserve"> Serie Cuadernos para el aula 4. Pág. 25.</w:t>
      </w:r>
    </w:p>
    <w:p w:rsidR="00697924" w:rsidRPr="00697924" w:rsidRDefault="00697924" w:rsidP="00622E75">
      <w:pPr>
        <w:spacing w:after="0" w:line="240" w:lineRule="auto"/>
        <w:jc w:val="both"/>
        <w:rPr>
          <w:rFonts w:cs="Calibri"/>
          <w:lang w:val="es-ES_tradnl"/>
        </w:rPr>
      </w:pPr>
      <w:r w:rsidRPr="00697924">
        <w:rPr>
          <w:rFonts w:cs="Calibri"/>
          <w:lang w:val="es-ES_tradnl"/>
        </w:rPr>
        <w:t>También, en Segundo Ciclo, es necesario que el docente trabaje los conceptos gramaticales desarrollando su funcionamiento como parte de un sistema (Ejemplo: adjetivo – sustantivo – verbo) y no como unidades aisladas que se tornan en entidades abstractas.</w:t>
      </w:r>
    </w:p>
    <w:p w:rsidR="00697924" w:rsidRPr="00697924" w:rsidRDefault="00697924" w:rsidP="00622E75">
      <w:pPr>
        <w:spacing w:after="0" w:line="240" w:lineRule="auto"/>
        <w:jc w:val="both"/>
        <w:rPr>
          <w:rFonts w:cs="Calibri"/>
          <w:lang w:val="es-ES_tradnl"/>
        </w:rPr>
      </w:pPr>
      <w:r w:rsidRPr="00697924">
        <w:rPr>
          <w:rFonts w:cs="Calibri"/>
          <w:lang w:val="es-ES_tradnl"/>
        </w:rPr>
        <w:lastRenderedPageBreak/>
        <w:t>Por otra parte, los aspectos convencionales (Ejemplo, reglas ortográficas) requieren de variadas y numerosas situaciones de enseñanza por ser aspectos que responden a convenciones arbitrarias.</w:t>
      </w:r>
    </w:p>
    <w:p w:rsidR="00697924" w:rsidRPr="00697924" w:rsidRDefault="00697924" w:rsidP="00622E75">
      <w:pPr>
        <w:spacing w:after="0" w:line="240" w:lineRule="auto"/>
        <w:jc w:val="both"/>
        <w:rPr>
          <w:rFonts w:cs="Calibri"/>
        </w:rPr>
      </w:pPr>
      <w:r w:rsidRPr="00697924">
        <w:rPr>
          <w:rFonts w:cs="Calibri"/>
        </w:rPr>
        <w:t>La finalidad de la reflexión acerca de los hechos del lenguaje consiste en formar usuarios competentes de la lengua, que tengan la capacidad de actuar a través de ella en diferentes situaciones sociales.</w:t>
      </w:r>
    </w:p>
    <w:p w:rsidR="00622E75" w:rsidRDefault="00622E75" w:rsidP="00622E75">
      <w:pPr>
        <w:spacing w:after="0" w:line="240" w:lineRule="auto"/>
        <w:jc w:val="center"/>
        <w:rPr>
          <w:rFonts w:eastAsia="Times New Roman" w:cs="Calibri"/>
          <w:b/>
          <w:lang w:eastAsia="es-ES"/>
        </w:rPr>
      </w:pPr>
    </w:p>
    <w:p w:rsidR="00622E75" w:rsidRDefault="00622E75" w:rsidP="00622E75">
      <w:pPr>
        <w:spacing w:after="0" w:line="240" w:lineRule="auto"/>
        <w:jc w:val="center"/>
        <w:rPr>
          <w:rFonts w:eastAsia="Times New Roman" w:cs="Calibri"/>
          <w:b/>
          <w:lang w:eastAsia="es-ES"/>
        </w:rPr>
      </w:pPr>
    </w:p>
    <w:p w:rsidR="00697924" w:rsidRPr="00697924" w:rsidRDefault="00697924" w:rsidP="00622E75">
      <w:pPr>
        <w:spacing w:after="0" w:line="240" w:lineRule="auto"/>
        <w:jc w:val="center"/>
        <w:rPr>
          <w:rFonts w:eastAsia="Times New Roman" w:cs="Calibri"/>
          <w:b/>
          <w:lang w:eastAsia="es-ES"/>
        </w:rPr>
      </w:pPr>
      <w:r w:rsidRPr="00697924">
        <w:rPr>
          <w:rFonts w:eastAsia="Times New Roman" w:cs="Calibri"/>
          <w:b/>
          <w:lang w:eastAsia="es-ES"/>
        </w:rPr>
        <w:t>LA LITERATURA</w:t>
      </w:r>
    </w:p>
    <w:p w:rsidR="00622E75" w:rsidRDefault="00622E75" w:rsidP="00622E75">
      <w:pPr>
        <w:spacing w:after="0" w:line="240" w:lineRule="auto"/>
        <w:jc w:val="both"/>
        <w:rPr>
          <w:rFonts w:eastAsia="Times New Roman" w:cs="Calibri"/>
          <w:b/>
          <w:lang w:eastAsia="es-ES"/>
        </w:rPr>
      </w:pPr>
    </w:p>
    <w:p w:rsidR="00697924" w:rsidRPr="00697924" w:rsidRDefault="00697924" w:rsidP="00622E75">
      <w:pPr>
        <w:spacing w:after="0" w:line="240" w:lineRule="auto"/>
        <w:jc w:val="both"/>
        <w:rPr>
          <w:rFonts w:eastAsia="Times New Roman" w:cs="Calibri"/>
          <w:b/>
          <w:lang w:eastAsia="es-ES"/>
        </w:rPr>
      </w:pPr>
      <w:r w:rsidRPr="00697924">
        <w:rPr>
          <w:rFonts w:eastAsia="Times New Roman" w:cs="Calibri"/>
          <w:b/>
          <w:lang w:eastAsia="es-ES"/>
        </w:rPr>
        <w:t>Es necesario aclarar que, en el Primer Ciclo, la Literatura es trabajada al interior del Eje “Lectura” y en el Segundo Ciclo, se constituye en un eje diferenciado de los demás pero que puede trabajarse en forma articulada.</w:t>
      </w:r>
    </w:p>
    <w:p w:rsidR="00697924" w:rsidRPr="00697924" w:rsidRDefault="00697924" w:rsidP="00622E75">
      <w:pPr>
        <w:spacing w:after="0" w:line="240" w:lineRule="auto"/>
        <w:jc w:val="both"/>
        <w:rPr>
          <w:rFonts w:cs="Calibri"/>
        </w:rPr>
      </w:pPr>
      <w:r w:rsidRPr="00697924">
        <w:rPr>
          <w:rFonts w:cs="Calibri"/>
        </w:rPr>
        <w:t>La Literatura es un espacio que posibilita el acceso a mundos imaginarios en los que el lenguaje presenta un tratamiento diferente del empleado en discursos no ficcionales. Cada texto literario propone una experiencia sensible que posibilita expandir la visión del mundo y cuestionar cualquier realidad lejana y/o circundante.</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b/>
          <w:i/>
          <w:lang w:eastAsia="es-ES"/>
        </w:rPr>
        <w:t>“</w:t>
      </w:r>
      <w:r w:rsidRPr="00697924">
        <w:rPr>
          <w:rFonts w:eastAsia="Times New Roman" w:cs="Calibri"/>
          <w:i/>
          <w:lang w:eastAsia="es-ES"/>
        </w:rPr>
        <w:t xml:space="preserve">La Literatura brinda un espacio protegido para vivir alternativas frente a los límites de la propia vida; incita a la reflexión acerca de la propia experiencia; amplía la mirada y la comprensión de los otros y de otras culturas al sumergirnos en otras maneras de sentir, de pensar, de decir…” </w:t>
      </w:r>
      <w:r w:rsidRPr="00697924">
        <w:rPr>
          <w:rFonts w:eastAsia="Times New Roman" w:cs="Calibri"/>
          <w:lang w:eastAsia="es-ES"/>
        </w:rPr>
        <w:t>(Serie Cuadernos para el aula 4. Pág. 25)</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lang w:eastAsia="es-ES"/>
        </w:rPr>
        <w:t>Los textos literarios permiten la reflexión, el juego, el placer pero no en un sentido hedonista sino desde la posibilidad del desarrollo personal. Los orígenes, los misterios de la vida, las dudas, las inquietudes, los deseos, etc. se plantean en los textos literarios desde un mundo de ficción; es decir, desde un mundo imaginado por un autor anónimo o conocido. Este distanciamiento planteado por la ficción permite la objetivación de la propia realidad y así surge el cuestionamiento a la misma.</w:t>
      </w:r>
    </w:p>
    <w:p w:rsidR="00697924" w:rsidRPr="00697924" w:rsidRDefault="00697924" w:rsidP="00622E75">
      <w:pPr>
        <w:spacing w:after="0" w:line="240" w:lineRule="auto"/>
        <w:jc w:val="both"/>
        <w:rPr>
          <w:rFonts w:cs="Calibri"/>
        </w:rPr>
      </w:pPr>
      <w:r w:rsidRPr="00697924">
        <w:rPr>
          <w:rFonts w:cs="Calibri"/>
        </w:rPr>
        <w:t>La Literatura es arte; un texto literario propone una experiencia sensible e intelectual: puede impactar, seducir, recrear la imaginación, plantear nuevos cuestionamientos, etc. y también puede producir alguna especie de rechazo.</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lang w:eastAsia="es-ES"/>
        </w:rPr>
        <w:t>Por otra parte, los textos literarios como creación artística, presentan un uso especial del lenguaje que, a su vez, requiere una forma de leer diferente de los textos no literarios: el lector se “sumerge” en ese mundo de palabras cuyos significados van a cobrar múltiples posibilidades en función del texto y de las resonancias que promuevan en el lector.</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i/>
          <w:lang w:eastAsia="es-ES"/>
        </w:rPr>
        <w:t xml:space="preserve">“La Literatura pide un lector que se emocione, que reflexione, que suelte su imaginación para la construcción de mundos posibles, que se detenga a interrogar y disfrutar las palabras.” </w:t>
      </w:r>
      <w:r w:rsidRPr="00697924">
        <w:rPr>
          <w:rFonts w:eastAsia="Times New Roman" w:cs="Calibri"/>
          <w:lang w:eastAsia="es-ES"/>
        </w:rPr>
        <w:t>(Serie Cuadernos para el aula 4. Pág. 25)</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lang w:eastAsia="es-ES"/>
        </w:rPr>
        <w:t xml:space="preserve">Los niños toman contacto con los textos literarios en el seno familiar con las canciones de cuna, las rondas infantiles, etc. La escuela tiene la ineludible función de formar lectores y, en este sentido, la literatura tiene un rol preponderante: en el Primer Ciclo, los cuentos, las rondas infantiles, los juegos de lenguaje, las poesías, etc. deben presentarse en situaciones relacionadas con la lengua oral, la lectura y la escritura. </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lang w:eastAsia="es-ES"/>
        </w:rPr>
        <w:lastRenderedPageBreak/>
        <w:t>El lugar del juego es un espacio privilegiado para establecer un acercamiento gozoso de los niños con la Literatura: trabalenguas, adivinanzas, coplas, rondas infantiles, retahílas, etc. obras pertenecientes al acervo oral tradicional que presentan al lenguaje desde lo lúdico.</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lang w:eastAsia="es-ES"/>
        </w:rPr>
        <w:t xml:space="preserve">En el Segundo Ciclo, los docentes deben profundizar la formación de lectores de Literatura. El caudal de obras debe incrementarse y también debe favorecerse la lectura de novelas adecuadas al Ciclo. La cantidad de obras leídas posibilita la construcción de nuevos y profundos significados para las próximas lecturas. </w:t>
      </w:r>
    </w:p>
    <w:p w:rsidR="00697924" w:rsidRPr="00697924" w:rsidRDefault="00697924" w:rsidP="00622E75">
      <w:pPr>
        <w:spacing w:after="0" w:line="240" w:lineRule="auto"/>
        <w:jc w:val="both"/>
        <w:rPr>
          <w:rFonts w:eastAsia="Times New Roman" w:cs="Calibri"/>
          <w:lang w:eastAsia="es-ES"/>
        </w:rPr>
      </w:pPr>
      <w:r w:rsidRPr="00697924">
        <w:rPr>
          <w:rFonts w:eastAsia="Times New Roman" w:cs="Calibri"/>
          <w:lang w:eastAsia="es-ES"/>
        </w:rPr>
        <w:t>La escuela debe transformarse en una “comunidad de lectores”; en este sentido, el docente tiene un rol preponderante ya que no sólo, posibilita un “tiempo y un espacio” adecuados para la lectura de textos literarios sino que es un mediador que orienta en la selección de los textos, promueve la conversación sobre lo leído profundizando y justificando desde el texto, relata anécdotas sobre “otros textos”, narra la biografía de un autor, contextualiza la obra, propone otros recorridos lectores, etc.</w:t>
      </w:r>
    </w:p>
    <w:p w:rsidR="00697924" w:rsidRPr="00697924" w:rsidRDefault="00697924"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La Literatura para niños</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En general, se denomina Literatura infantil a aquella que ha sido escrita especialmente para niños pero cabe aclarar que existen otros textos que no fueron pensados para la niñez y sin embargo son apreciados por lectores infantiles. Entre otros, podemos mencionar a autores como Federico García Lorca, Antonio Machado, Antoine de Saint Éxupery, Juan Ramón Jiménez, José Martí, etc.</w:t>
      </w:r>
    </w:p>
    <w:p w:rsidR="00697924" w:rsidRPr="00697924" w:rsidRDefault="00697924" w:rsidP="00622E75">
      <w:pPr>
        <w:spacing w:after="0" w:line="240" w:lineRule="auto"/>
        <w:jc w:val="both"/>
        <w:rPr>
          <w:rFonts w:cs="Calibri"/>
        </w:rPr>
      </w:pPr>
      <w:r w:rsidRPr="00697924">
        <w:rPr>
          <w:rFonts w:cs="Calibri"/>
        </w:rPr>
        <w:t>Actualmente hay una gran variedad de escritores que producen sus obras pensando en un destinatario infantil: Graciela Montes, Ana María Shúa, Ricardo Mariño, Laura Devetach, Elsa Bornemann, María Elena Walsh, Graciela Cabal, Silvia Schujer, Gustavo Roldán, Adela Basch, Laura Roldán etc.</w:t>
      </w:r>
    </w:p>
    <w:p w:rsidR="00697924" w:rsidRPr="00697924" w:rsidRDefault="00697924" w:rsidP="00622E75">
      <w:pPr>
        <w:spacing w:after="0" w:line="240" w:lineRule="auto"/>
        <w:jc w:val="both"/>
        <w:rPr>
          <w:rFonts w:cs="Calibri"/>
        </w:rPr>
      </w:pPr>
      <w:r w:rsidRPr="00697924">
        <w:rPr>
          <w:rFonts w:cs="Calibri"/>
        </w:rPr>
        <w:t>La Literatura tradicional de transmisión oral propicia un encuentro con el acervo cultural de una serie de cuentos maravillosos, canciones de cuna, rondas, villancicos,  refranes, colmos,  coplas, etc.</w:t>
      </w:r>
    </w:p>
    <w:p w:rsidR="00697924" w:rsidRPr="00697924" w:rsidRDefault="00697924" w:rsidP="00622E75">
      <w:pPr>
        <w:spacing w:after="0" w:line="240" w:lineRule="auto"/>
        <w:jc w:val="both"/>
        <w:rPr>
          <w:rFonts w:cs="Calibri"/>
        </w:rPr>
      </w:pPr>
      <w:r w:rsidRPr="00697924">
        <w:rPr>
          <w:rFonts w:cs="Calibri"/>
        </w:rPr>
        <w:t xml:space="preserve">Cabe destacar, la importancia del </w:t>
      </w:r>
      <w:r w:rsidRPr="00697924">
        <w:rPr>
          <w:rFonts w:cs="Calibri"/>
          <w:b/>
        </w:rPr>
        <w:t>libro-álbum</w:t>
      </w:r>
      <w:r w:rsidRPr="00697924">
        <w:rPr>
          <w:rFonts w:cs="Calibri"/>
        </w:rPr>
        <w:t xml:space="preserve"> que combina el texto verbal con el no verbal estableciendo un diálogo que incide en la comprensión del mismo.</w:t>
      </w:r>
    </w:p>
    <w:p w:rsidR="00697924" w:rsidRPr="00697924" w:rsidRDefault="00697924" w:rsidP="00622E75">
      <w:pPr>
        <w:spacing w:after="0" w:line="240" w:lineRule="auto"/>
        <w:jc w:val="both"/>
        <w:rPr>
          <w:rFonts w:cs="Calibri"/>
        </w:rPr>
      </w:pPr>
      <w:r w:rsidRPr="00697924">
        <w:rPr>
          <w:rFonts w:cs="Calibri"/>
        </w:rPr>
        <w:t>Un niño necesita acercarse a cuentos tradicionales y contemporáneos, breves y extensos, realistas y fantásticos. El docente debe proponer variados recorridos (por género, autor, temática, etc.) para propiciar el encuentro vital y gozoso con la Literatura.</w:t>
      </w:r>
    </w:p>
    <w:p w:rsidR="00697924" w:rsidRPr="00697924" w:rsidRDefault="00697924" w:rsidP="00622E75">
      <w:pPr>
        <w:spacing w:after="0" w:line="240" w:lineRule="auto"/>
        <w:jc w:val="both"/>
        <w:rPr>
          <w:rFonts w:cs="Calibri"/>
          <w:i/>
        </w:rPr>
      </w:pPr>
      <w:r w:rsidRPr="00697924">
        <w:rPr>
          <w:rFonts w:cs="Calibri"/>
        </w:rPr>
        <w:t xml:space="preserve">Los NAP sostienen: </w:t>
      </w:r>
    </w:p>
    <w:p w:rsidR="00697924" w:rsidRPr="00697924" w:rsidRDefault="00697924" w:rsidP="00622E75">
      <w:pPr>
        <w:spacing w:after="0" w:line="240" w:lineRule="auto"/>
        <w:jc w:val="both"/>
        <w:rPr>
          <w:rFonts w:cs="Calibri"/>
          <w:i/>
        </w:rPr>
      </w:pPr>
      <w:r w:rsidRPr="00697924">
        <w:rPr>
          <w:rFonts w:cs="Calibri"/>
          <w:i/>
        </w:rPr>
        <w:t xml:space="preserve"> “La escuela ofrecerá situaciones de enseñanza que promuevan (…):</w:t>
      </w:r>
    </w:p>
    <w:p w:rsidR="00697924" w:rsidRPr="00697924" w:rsidRDefault="00697924" w:rsidP="00622E75">
      <w:pPr>
        <w:numPr>
          <w:ilvl w:val="0"/>
          <w:numId w:val="70"/>
        </w:numPr>
        <w:spacing w:after="0" w:line="240" w:lineRule="auto"/>
        <w:jc w:val="both"/>
        <w:rPr>
          <w:rFonts w:cs="Calibri"/>
          <w:i/>
        </w:rPr>
      </w:pPr>
      <w:r w:rsidRPr="00697924">
        <w:rPr>
          <w:rFonts w:cs="Calibri"/>
          <w:i/>
        </w:rPr>
        <w:t>La formación como lector de Literatura a partir de la frecuentación, exploración y disfrute de numerosas obras literarias de tradición oral y de autor y de la socialización de las experiencias lectoras.</w:t>
      </w:r>
    </w:p>
    <w:p w:rsidR="00697924" w:rsidRPr="00697924" w:rsidRDefault="00697924" w:rsidP="00622E75">
      <w:pPr>
        <w:numPr>
          <w:ilvl w:val="0"/>
          <w:numId w:val="70"/>
        </w:numPr>
        <w:spacing w:after="0" w:line="240" w:lineRule="auto"/>
        <w:jc w:val="both"/>
        <w:rPr>
          <w:rFonts w:cs="Calibri"/>
          <w:i/>
        </w:rPr>
      </w:pPr>
      <w:r w:rsidRPr="00697924">
        <w:rPr>
          <w:rFonts w:cs="Calibri"/>
          <w:i/>
        </w:rPr>
        <w:t>El interés por leer cantidad y variedad de textos por propia iniciativa, por indicación del docente y por sugerencia de otros lectores.”</w:t>
      </w:r>
    </w:p>
    <w:p w:rsidR="00697924" w:rsidRPr="00697924" w:rsidRDefault="00697924" w:rsidP="00622E75">
      <w:pPr>
        <w:spacing w:after="0" w:line="240" w:lineRule="auto"/>
        <w:jc w:val="both"/>
        <w:rPr>
          <w:rFonts w:cs="Calibri"/>
        </w:rPr>
      </w:pPr>
      <w:r w:rsidRPr="00697924">
        <w:rPr>
          <w:rFonts w:cs="Calibri"/>
        </w:rPr>
        <w:t xml:space="preserve">Desde los primeros gradosy en la medida en que se avanza en la escolaridad, es indispensable acrecentar la cantidad de textos para leer: es la mejor opción de contribuir a la formación de un lector autónomo. Por ende, el docente  debe propiciar la lectura de obras literarias de tradición oral (relatos folklóricos, fábulas, leyendas, mitos, coplas, rondas, adivinanzas, etc.) y </w:t>
      </w:r>
      <w:r w:rsidRPr="00697924">
        <w:rPr>
          <w:rFonts w:cs="Calibri"/>
        </w:rPr>
        <w:lastRenderedPageBreak/>
        <w:t>obras autorales (novelas, cuentos, poesías, canciones, obras de teatro –títeres-, entre otras) para explorar el mundo creado por el autor y “construir” el significado desde la mirada personal pero compartiendo con los pares y con el docente.</w:t>
      </w:r>
    </w:p>
    <w:p w:rsidR="00697924" w:rsidRPr="00697924" w:rsidRDefault="00697924" w:rsidP="00622E75">
      <w:pPr>
        <w:spacing w:after="0" w:line="240" w:lineRule="auto"/>
        <w:jc w:val="both"/>
        <w:rPr>
          <w:rFonts w:cs="Calibri"/>
          <w:i/>
          <w:color w:val="4F81BD"/>
        </w:rPr>
      </w:pPr>
    </w:p>
    <w:p w:rsidR="00697924" w:rsidRPr="00697924" w:rsidRDefault="00697924" w:rsidP="00622E75">
      <w:pPr>
        <w:spacing w:after="0" w:line="240" w:lineRule="auto"/>
        <w:jc w:val="both"/>
        <w:rPr>
          <w:rFonts w:cs="Calibri"/>
          <w:i/>
          <w:color w:val="4F81BD"/>
        </w:rPr>
      </w:pPr>
    </w:p>
    <w:p w:rsidR="00697924" w:rsidRPr="00697924" w:rsidRDefault="00697924" w:rsidP="00622E75">
      <w:pPr>
        <w:shd w:val="clear" w:color="auto" w:fill="FFFFFF"/>
        <w:tabs>
          <w:tab w:val="left" w:pos="2480"/>
          <w:tab w:val="center" w:pos="4252"/>
        </w:tabs>
        <w:spacing w:after="0" w:line="240" w:lineRule="auto"/>
        <w:rPr>
          <w:rFonts w:cs="Calibri"/>
          <w:b/>
          <w:bCs/>
        </w:rPr>
      </w:pPr>
      <w:r w:rsidRPr="00697924">
        <w:rPr>
          <w:rFonts w:cs="Calibri"/>
          <w:b/>
          <w:bCs/>
        </w:rPr>
        <w:t>B- ESPECIFICACIONES POR CICLO Y POR GRADO: “MIRADA FOCALIZADA”</w:t>
      </w:r>
    </w:p>
    <w:p w:rsidR="00697924" w:rsidRPr="00697924" w:rsidRDefault="00697924" w:rsidP="00622E75">
      <w:pPr>
        <w:spacing w:after="0" w:line="240" w:lineRule="auto"/>
        <w:ind w:firstLine="708"/>
        <w:jc w:val="both"/>
        <w:rPr>
          <w:rFonts w:cs="Calibri"/>
          <w:color w:val="00B050"/>
        </w:rPr>
      </w:pPr>
    </w:p>
    <w:p w:rsidR="00697924" w:rsidRPr="00697924" w:rsidRDefault="00697924" w:rsidP="00134647">
      <w:pPr>
        <w:pStyle w:val="RAFA10"/>
      </w:pPr>
      <w:bookmarkStart w:id="610" w:name="_Toc442198437"/>
      <w:r w:rsidRPr="00697924">
        <w:t>PROPÓSITOS, EJES, CONTENIDOS  DE LA ENSEÑANZA Y APRENDIZAJES ESPERADOS.</w:t>
      </w:r>
      <w:bookmarkEnd w:id="610"/>
    </w:p>
    <w:p w:rsidR="00697924" w:rsidRPr="00697924" w:rsidRDefault="00697924" w:rsidP="00622E75">
      <w:pPr>
        <w:spacing w:after="0" w:line="240" w:lineRule="auto"/>
        <w:jc w:val="both"/>
        <w:rPr>
          <w:rFonts w:cs="Calibri"/>
          <w:b/>
          <w:u w:val="single"/>
        </w:rPr>
      </w:pPr>
    </w:p>
    <w:p w:rsidR="00697924" w:rsidRPr="00697924" w:rsidRDefault="00697924" w:rsidP="00622E75">
      <w:pPr>
        <w:spacing w:after="0" w:line="240" w:lineRule="auto"/>
        <w:jc w:val="center"/>
        <w:rPr>
          <w:rFonts w:cs="Calibri"/>
          <w:b/>
        </w:rPr>
      </w:pPr>
      <w:r w:rsidRPr="00697924">
        <w:rPr>
          <w:rFonts w:cs="Calibri"/>
          <w:b/>
        </w:rPr>
        <w:t>PRIMER CICLO</w:t>
      </w:r>
    </w:p>
    <w:p w:rsidR="00622E75" w:rsidRDefault="00622E75" w:rsidP="00622E75">
      <w:pPr>
        <w:autoSpaceDE w:val="0"/>
        <w:autoSpaceDN w:val="0"/>
        <w:adjustRightInd w:val="0"/>
        <w:spacing w:after="0" w:line="240" w:lineRule="auto"/>
        <w:jc w:val="both"/>
        <w:rPr>
          <w:rFonts w:cs="Calibri"/>
          <w:color w:val="000000"/>
        </w:rPr>
      </w:pPr>
    </w:p>
    <w:p w:rsidR="00697924" w:rsidRPr="00697924" w:rsidRDefault="00697924" w:rsidP="00622E75">
      <w:pPr>
        <w:autoSpaceDE w:val="0"/>
        <w:autoSpaceDN w:val="0"/>
        <w:adjustRightInd w:val="0"/>
        <w:spacing w:after="0" w:line="240" w:lineRule="auto"/>
        <w:jc w:val="both"/>
        <w:rPr>
          <w:rFonts w:cs="Calibri"/>
          <w:color w:val="000000"/>
        </w:rPr>
      </w:pPr>
      <w:r w:rsidRPr="00697924">
        <w:rPr>
          <w:rFonts w:cs="Calibri"/>
          <w:color w:val="000000"/>
        </w:rPr>
        <w:t xml:space="preserve">El Primer Ciclo concentra el mayor índice de repitencia de todo el trayecto de la Educación Primaria, fundamentalmente porque los niños no logran alfabetizarse en los tiempos que la escuela espera y con las propuestas que ésta ofrece. En tal sentido, la institución escolar tiene que hacerse cargo del primero de sus propósitos: </w:t>
      </w:r>
      <w:r w:rsidRPr="00697924">
        <w:rPr>
          <w:rFonts w:cs="Calibri"/>
          <w:b/>
          <w:bCs/>
          <w:color w:val="000000"/>
        </w:rPr>
        <w:t>enseñar a leer y a escribir</w:t>
      </w:r>
      <w:r w:rsidRPr="00697924">
        <w:rPr>
          <w:rFonts w:cs="Calibri"/>
          <w:color w:val="000000"/>
        </w:rPr>
        <w:t>.</w:t>
      </w:r>
    </w:p>
    <w:p w:rsidR="00697924" w:rsidRPr="00697924" w:rsidRDefault="00697924" w:rsidP="00622E75">
      <w:pPr>
        <w:autoSpaceDE w:val="0"/>
        <w:autoSpaceDN w:val="0"/>
        <w:adjustRightInd w:val="0"/>
        <w:spacing w:after="0" w:line="240" w:lineRule="auto"/>
        <w:jc w:val="both"/>
        <w:rPr>
          <w:rFonts w:cs="Calibri"/>
          <w:color w:val="000000"/>
        </w:rPr>
      </w:pPr>
      <w:r w:rsidRPr="00697924">
        <w:rPr>
          <w:rFonts w:cs="Calibri"/>
        </w:rPr>
        <w:t>La no adquisición de la alfabetización</w:t>
      </w:r>
      <w:r w:rsidRPr="00697924">
        <w:rPr>
          <w:rFonts w:cs="Calibri"/>
          <w:color w:val="000000"/>
        </w:rPr>
        <w:t xml:space="preserve"> en tiempo y forma –entre primero y segundo grado o, a más tardar, hacia principios de tercero– obstaculiza el desempeño de los niños en todas las áreas, y es una de las causas más frecuentes de abandono y de fracaso escolar. Para revertir esta situación, el docente debe implementar estrategias que permitan la participación de los pequeños, desde el comienzo de la escolaridad, en situaciones frecuentes de intercambios orales, de lectura y escritura de textos completos,  que les posibilitarán vivenciar qué es la lengua escrita y para qué sirve, comprender y apropiarse del sistema alfabético de escritura, en pos del logro progresivo de su autonomía como lectores y escritores.</w:t>
      </w:r>
    </w:p>
    <w:p w:rsidR="00697924" w:rsidRPr="00697924" w:rsidRDefault="00697924" w:rsidP="00622E75">
      <w:pPr>
        <w:spacing w:after="0" w:line="240" w:lineRule="auto"/>
        <w:jc w:val="both"/>
        <w:rPr>
          <w:rFonts w:cs="Calibri"/>
        </w:rPr>
      </w:pPr>
      <w:r w:rsidRPr="00697924">
        <w:rPr>
          <w:rFonts w:cs="Calibri"/>
        </w:rPr>
        <w:t>En este proceso, es importante tener en cuenta que, en los inicios del aprendizaje de la lengua escrita, los niños pueden escribir con formas no convencionales que se relacionan con las dificultades propias de nuestro sistema alfabético. Por ejemplo, si un chico  escribe “ceso” en lugar de “queso”, esta escritura particular responde a una de las características de nuestro sistema: la plurivocidad</w:t>
      </w:r>
      <w:r w:rsidRPr="00697924">
        <w:rPr>
          <w:rFonts w:cs="Calibri"/>
          <w:b/>
        </w:rPr>
        <w:t>.</w:t>
      </w:r>
    </w:p>
    <w:p w:rsidR="00697924" w:rsidRPr="00697924" w:rsidRDefault="00697924" w:rsidP="00622E75">
      <w:pPr>
        <w:spacing w:after="0" w:line="240" w:lineRule="auto"/>
        <w:jc w:val="both"/>
        <w:rPr>
          <w:rFonts w:eastAsia="Calibri" w:cs="Times New Roman"/>
        </w:rPr>
      </w:pPr>
      <w:r w:rsidRPr="00697924">
        <w:rPr>
          <w:rFonts w:eastAsia="Calibri" w:cs="Calibri"/>
          <w:i/>
        </w:rPr>
        <w:t>“La participación en situaciones de enseñanza que estimulen la escritura tiene un doble objetivo: legalizar las escrituras no convencionales como pasos de un aprendizaje y permitir que los alumnos enfrenten los problemas que les presentan sus propias producciones” (</w:t>
      </w:r>
      <w:r w:rsidRPr="00697924">
        <w:rPr>
          <w:rFonts w:eastAsia="Calibri" w:cs="Times New Roman"/>
        </w:rPr>
        <w:t xml:space="preserve">Ministerio de Educación.  </w:t>
      </w:r>
      <w:r w:rsidRPr="00697924">
        <w:rPr>
          <w:rFonts w:eastAsia="Calibri" w:cs="Times New Roman"/>
          <w:i/>
        </w:rPr>
        <w:t xml:space="preserve">Aportes para el seguimiento del aprendizaje en procesos de enseñanza.  </w:t>
      </w:r>
      <w:r w:rsidRPr="00697924">
        <w:rPr>
          <w:rFonts w:eastAsia="Calibri" w:cs="Times New Roman"/>
        </w:rPr>
        <w:t>Bs. As.).</w:t>
      </w:r>
    </w:p>
    <w:p w:rsidR="00697924" w:rsidRPr="00697924" w:rsidRDefault="00697924" w:rsidP="00622E75">
      <w:pPr>
        <w:spacing w:after="0" w:line="240" w:lineRule="auto"/>
        <w:jc w:val="both"/>
        <w:rPr>
          <w:rFonts w:eastAsia="Calibri" w:cs="Times New Roman"/>
        </w:rPr>
      </w:pPr>
      <w:r w:rsidRPr="00697924">
        <w:rPr>
          <w:rFonts w:eastAsia="Calibri" w:cs="Times New Roman"/>
        </w:rPr>
        <w:t>En necesario destacar que el docente debe plantear diversas situaciones de uso concreto de la lengua escrita en forma individual, de a dos o en grupos más numerosos; sin dejar de hacer todas las intervenciones que sean necesarias para que los niños avancen en su proceso alfabetizador:</w:t>
      </w:r>
    </w:p>
    <w:p w:rsidR="00697924" w:rsidRPr="00697924" w:rsidRDefault="00697924" w:rsidP="00622E75">
      <w:pPr>
        <w:spacing w:after="0" w:line="240" w:lineRule="auto"/>
        <w:jc w:val="both"/>
        <w:rPr>
          <w:rFonts w:eastAsia="Calibri" w:cs="Times New Roman"/>
        </w:rPr>
      </w:pPr>
      <w:r w:rsidRPr="00697924">
        <w:rPr>
          <w:rFonts w:eastAsia="Calibri" w:cs="Times New Roman"/>
        </w:rPr>
        <w:t>“</w:t>
      </w:r>
      <w:r w:rsidRPr="00697924">
        <w:rPr>
          <w:rFonts w:eastAsia="Calibri" w:cs="Times New Roman"/>
          <w:i/>
        </w:rPr>
        <w:t xml:space="preserve">Cuando las escrituras resultantes no sean convencionales, el docente puede preguntarle al alumno por el contenido de su texto y “traducirlo” a una modalidad convencional, para que el mismo niño pueda leerlo más adelante. Si escriben convencionalmente o de manera cercana, el docente podrá guiarlos en la corrección de sus producciones, revisando el texto con ellos para sugerir cambios en la organización del contenido o en aspectos vinculados con el sistema de </w:t>
      </w:r>
      <w:r w:rsidRPr="00697924">
        <w:rPr>
          <w:rFonts w:eastAsia="Calibri" w:cs="Times New Roman"/>
          <w:i/>
        </w:rPr>
        <w:lastRenderedPageBreak/>
        <w:t xml:space="preserve">escritura” </w:t>
      </w:r>
      <w:r w:rsidRPr="00697924">
        <w:rPr>
          <w:rFonts w:eastAsia="Calibri" w:cs="Calibri"/>
          <w:i/>
        </w:rPr>
        <w:t>(</w:t>
      </w:r>
      <w:r w:rsidRPr="00697924">
        <w:rPr>
          <w:rFonts w:eastAsia="Calibri" w:cs="Times New Roman"/>
        </w:rPr>
        <w:t xml:space="preserve">Ministerio de Educación.  </w:t>
      </w:r>
      <w:r w:rsidRPr="00697924">
        <w:rPr>
          <w:rFonts w:eastAsia="Calibri" w:cs="Times New Roman"/>
          <w:i/>
        </w:rPr>
        <w:t xml:space="preserve">Aportes para el seguimiento del aprendizaje en procesos de enseñanza. </w:t>
      </w:r>
      <w:r w:rsidRPr="00697924">
        <w:rPr>
          <w:rFonts w:eastAsia="Calibri" w:cs="Times New Roman"/>
        </w:rPr>
        <w:t>Bs. As. Pág. 107).</w:t>
      </w:r>
    </w:p>
    <w:p w:rsidR="00697924" w:rsidRPr="00697924" w:rsidRDefault="00697924" w:rsidP="00622E75">
      <w:pPr>
        <w:spacing w:after="0" w:line="240" w:lineRule="auto"/>
        <w:jc w:val="both"/>
        <w:rPr>
          <w:rFonts w:eastAsia="Calibri" w:cs="Times New Roman"/>
          <w:b/>
        </w:rPr>
      </w:pPr>
      <w:r w:rsidRPr="00697924">
        <w:rPr>
          <w:rFonts w:eastAsia="Calibri" w:cs="Times New Roman"/>
        </w:rPr>
        <w:t xml:space="preserve">Por lo expuesto anteriormente, si bien la alfabetización es un proceso que transcurre a lo largo de la vida, es  </w:t>
      </w:r>
      <w:r w:rsidRPr="00697924">
        <w:rPr>
          <w:rFonts w:eastAsia="Calibri" w:cs="Times New Roman"/>
          <w:b/>
        </w:rPr>
        <w:t>el Primer Ciclo de la Escuela Primaria el que debe asumir la tarea alfabetizadora inicial; es decir: la enseñanza y el aprendizaje de la lengua escrita.</w:t>
      </w:r>
    </w:p>
    <w:p w:rsidR="00697924" w:rsidRPr="00697924" w:rsidRDefault="00697924" w:rsidP="00622E75">
      <w:pPr>
        <w:spacing w:after="0" w:line="240" w:lineRule="auto"/>
        <w:jc w:val="both"/>
        <w:rPr>
          <w:rFonts w:eastAsia="Calibri" w:cs="Times New Roman"/>
        </w:rPr>
      </w:pPr>
      <w:r w:rsidRPr="00697924">
        <w:rPr>
          <w:rFonts w:eastAsia="Calibri" w:cs="Times New Roman"/>
          <w:b/>
        </w:rPr>
        <w:t xml:space="preserve">Para ello, la propuesta alfabetizadora debe contemplar, por un lado, tres aspectos insoslayables: la lengua escrita como patrimonio cultural, el estilo de la lengua escrita y la lengua como un sistema alfabético. (Ministerio de Cultura y Educación </w:t>
      </w:r>
      <w:r w:rsidRPr="00697924">
        <w:rPr>
          <w:rFonts w:eastAsia="Calibri" w:cs="Times New Roman"/>
          <w:b/>
          <w:i/>
        </w:rPr>
        <w:t xml:space="preserve">Materiales de apoyo para la capacitación docente) </w:t>
      </w:r>
      <w:r w:rsidRPr="00697924">
        <w:rPr>
          <w:rFonts w:eastAsia="Calibri" w:cs="Times New Roman"/>
        </w:rPr>
        <w:t>y, por otro, la propuesta debe asentarse en un enfoque que incluya el trabajo recursivo y espiralado con todas las unidades de la lengua (Ver “Reflexión acerca de los hechos del lenguaje”). De este modo, el docente debe partir del trabajo con diferentes textos de circulación social y a partir del mismo focalizará la enseñanza en diversos aspectos de la lengua de tal forma que los ejes se den interrelacionados.</w:t>
      </w:r>
    </w:p>
    <w:p w:rsidR="00697924" w:rsidRPr="00697924" w:rsidRDefault="00697924" w:rsidP="00622E75">
      <w:pPr>
        <w:autoSpaceDE w:val="0"/>
        <w:autoSpaceDN w:val="0"/>
        <w:adjustRightInd w:val="0"/>
        <w:spacing w:after="0" w:line="240" w:lineRule="auto"/>
        <w:jc w:val="both"/>
        <w:rPr>
          <w:rFonts w:cs="Calibri"/>
        </w:rPr>
      </w:pPr>
      <w:r w:rsidRPr="00697924">
        <w:rPr>
          <w:rFonts w:cs="Calibri"/>
          <w:color w:val="000000"/>
        </w:rPr>
        <w:t xml:space="preserve">Es válido destacar que en la elaboración del presente diseño, se ha contemplado  la Resolución CFE N° 174/12, que considera como </w:t>
      </w:r>
      <w:r w:rsidRPr="00697924">
        <w:rPr>
          <w:rFonts w:cs="Calibri"/>
          <w:b/>
          <w:color w:val="000000"/>
        </w:rPr>
        <w:t xml:space="preserve">unidad pedagógica </w:t>
      </w:r>
      <w:r w:rsidRPr="00697924">
        <w:rPr>
          <w:rFonts w:cs="Calibri"/>
          <w:color w:val="000000"/>
        </w:rPr>
        <w:t xml:space="preserve">a los dos primeros grados de la Educación Primaria, lo que implica tener en cuenta una articulación profunda entre los contenidos, los enfoques, las estrategias, las formas de trabajo, los modos de interacción entre ambos grados. Por ello, si el maestro de 2° no es el mismo que el de 1° del ciclo lectivo anterior, se torna fundamental realizar reuniones de trabajo entre ambos docentes, en las que se podrán analizar y/o comentar distintos aspectos del grupo en cuestión </w:t>
      </w:r>
      <w:r w:rsidRPr="00697924">
        <w:rPr>
          <w:rFonts w:cs="Calibri"/>
        </w:rPr>
        <w:t>y hacer acuerdos institucionales curriculares que permitan dar continuidad a los procesos de enseñanza y aprendizaje.</w:t>
      </w:r>
    </w:p>
    <w:p w:rsidR="00697924" w:rsidRPr="00697924" w:rsidRDefault="00697924" w:rsidP="00622E75">
      <w:pPr>
        <w:autoSpaceDE w:val="0"/>
        <w:autoSpaceDN w:val="0"/>
        <w:adjustRightInd w:val="0"/>
        <w:spacing w:after="0" w:line="240" w:lineRule="auto"/>
        <w:ind w:firstLine="708"/>
        <w:jc w:val="both"/>
        <w:rPr>
          <w:rFonts w:cs="Calibri"/>
          <w:b/>
        </w:rPr>
      </w:pPr>
    </w:p>
    <w:p w:rsidR="00697924" w:rsidRPr="00697924" w:rsidRDefault="00697924" w:rsidP="00622E75">
      <w:pPr>
        <w:shd w:val="clear" w:color="auto" w:fill="FFFFFF"/>
        <w:spacing w:after="0" w:line="240" w:lineRule="auto"/>
        <w:jc w:val="center"/>
        <w:rPr>
          <w:rFonts w:cs="Calibri"/>
          <w:b/>
        </w:rPr>
      </w:pPr>
      <w:r w:rsidRPr="00697924">
        <w:rPr>
          <w:rFonts w:cs="Calibri"/>
          <w:b/>
        </w:rPr>
        <w:t>PROPÓSITOS PARA EL PRIMER CICLO</w:t>
      </w:r>
    </w:p>
    <w:p w:rsidR="00622E75" w:rsidRDefault="00622E75" w:rsidP="00622E75">
      <w:pPr>
        <w:shd w:val="clear" w:color="auto" w:fill="FFFFFF"/>
        <w:spacing w:after="0" w:line="240" w:lineRule="auto"/>
        <w:jc w:val="both"/>
        <w:rPr>
          <w:rFonts w:cs="Calibri"/>
        </w:rPr>
      </w:pPr>
    </w:p>
    <w:p w:rsidR="00697924" w:rsidRDefault="00697924" w:rsidP="00622E75">
      <w:pPr>
        <w:shd w:val="clear" w:color="auto" w:fill="FFFFFF"/>
        <w:spacing w:after="0" w:line="240" w:lineRule="auto"/>
        <w:jc w:val="both"/>
        <w:rPr>
          <w:rFonts w:cs="Calibri"/>
          <w:b/>
          <w:bCs/>
        </w:rPr>
      </w:pPr>
      <w:r w:rsidRPr="00697924">
        <w:rPr>
          <w:rFonts w:cs="Calibri"/>
        </w:rPr>
        <w:t>Desde el área Lengua, en el Primer Ciclo, se plantea el desafío de trasformar el aula en un espacio de construcción colectiva de conocimientos. Para ello será fundamental que tanto el equipo de supervisión, directivos y docentes, trabajen en conjunto y brinden las oportunidades necesarias para</w:t>
      </w:r>
      <w:r w:rsidRPr="00697924">
        <w:rPr>
          <w:rFonts w:cs="Calibri"/>
          <w:b/>
          <w:bCs/>
        </w:rPr>
        <w:t>:</w:t>
      </w:r>
    </w:p>
    <w:p w:rsidR="00233A64" w:rsidRPr="00697924" w:rsidRDefault="00233A64" w:rsidP="00622E75">
      <w:pPr>
        <w:shd w:val="clear" w:color="auto" w:fill="FFFFFF"/>
        <w:spacing w:after="0" w:line="240" w:lineRule="auto"/>
        <w:jc w:val="both"/>
        <w:rPr>
          <w:rFonts w:cs="Calibri"/>
          <w:b/>
          <w:bCs/>
        </w:rPr>
      </w:pPr>
    </w:p>
    <w:p w:rsidR="00697924" w:rsidRPr="00697924" w:rsidRDefault="00697924" w:rsidP="00622E75">
      <w:pPr>
        <w:numPr>
          <w:ilvl w:val="0"/>
          <w:numId w:val="71"/>
        </w:numPr>
        <w:spacing w:after="0" w:line="240" w:lineRule="auto"/>
        <w:jc w:val="both"/>
        <w:rPr>
          <w:rFonts w:cs="Calibri"/>
          <w:b/>
        </w:rPr>
      </w:pPr>
      <w:r w:rsidRPr="00697924">
        <w:rPr>
          <w:rFonts w:cs="Calibri"/>
        </w:rPr>
        <w:t>Promover el respeto y el interés por las producciones orales y escritas de otros.</w:t>
      </w:r>
    </w:p>
    <w:p w:rsidR="009D2A57" w:rsidRPr="009D2A57" w:rsidRDefault="009D2A57" w:rsidP="009D2A57">
      <w:pPr>
        <w:spacing w:after="0" w:line="240" w:lineRule="auto"/>
        <w:ind w:left="360"/>
        <w:jc w:val="both"/>
        <w:rPr>
          <w:rFonts w:cs="Calibri"/>
          <w:b/>
          <w:i/>
        </w:rPr>
      </w:pPr>
    </w:p>
    <w:p w:rsidR="00697924" w:rsidRPr="00697924" w:rsidRDefault="00697924" w:rsidP="00622E75">
      <w:pPr>
        <w:numPr>
          <w:ilvl w:val="0"/>
          <w:numId w:val="71"/>
        </w:numPr>
        <w:spacing w:after="0" w:line="240" w:lineRule="auto"/>
        <w:jc w:val="both"/>
        <w:rPr>
          <w:rFonts w:cs="Calibri"/>
          <w:b/>
          <w:i/>
        </w:rPr>
      </w:pPr>
      <w:r w:rsidRPr="00697924">
        <w:rPr>
          <w:rFonts w:cs="Calibri"/>
        </w:rPr>
        <w:t>Despertar el interés por la lectura de textos ficcionales y no ficcionales, dentro y fuera de la escuela.</w:t>
      </w:r>
    </w:p>
    <w:p w:rsidR="009D2A57" w:rsidRPr="009D2A57" w:rsidRDefault="009D2A57" w:rsidP="009D2A57">
      <w:pPr>
        <w:spacing w:after="0" w:line="240" w:lineRule="auto"/>
        <w:ind w:left="360"/>
        <w:jc w:val="both"/>
        <w:rPr>
          <w:rFonts w:cs="Calibri"/>
          <w:b/>
          <w:i/>
        </w:rPr>
      </w:pPr>
    </w:p>
    <w:p w:rsidR="00697924" w:rsidRPr="00697924" w:rsidRDefault="00697924" w:rsidP="00622E75">
      <w:pPr>
        <w:numPr>
          <w:ilvl w:val="0"/>
          <w:numId w:val="71"/>
        </w:numPr>
        <w:spacing w:after="0" w:line="240" w:lineRule="auto"/>
        <w:jc w:val="both"/>
        <w:rPr>
          <w:rFonts w:cs="Calibri"/>
          <w:b/>
          <w:i/>
        </w:rPr>
      </w:pPr>
      <w:r w:rsidRPr="00697924">
        <w:rPr>
          <w:rFonts w:cs="Calibri"/>
        </w:rPr>
        <w:t>Propiciar la comprensión de algunas funciones de la lectura y la escritura por medio de la participación en ricas, variadas, frecuentes y sistemáticas situaciones de lectura y escritura.</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1"/>
        </w:numPr>
        <w:spacing w:after="0" w:line="240" w:lineRule="auto"/>
        <w:jc w:val="both"/>
        <w:rPr>
          <w:rFonts w:cs="Calibri"/>
        </w:rPr>
      </w:pPr>
      <w:r w:rsidRPr="00697924">
        <w:rPr>
          <w:rFonts w:cs="Calibri"/>
        </w:rPr>
        <w:t>Suscitar la confianza en las propias posibilidades de expresión oral y escrita.</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1"/>
        </w:numPr>
        <w:spacing w:after="0" w:line="240" w:lineRule="auto"/>
        <w:jc w:val="both"/>
        <w:rPr>
          <w:rFonts w:cs="Calibri"/>
        </w:rPr>
      </w:pPr>
      <w:r w:rsidRPr="00697924">
        <w:rPr>
          <w:rFonts w:cs="Calibri"/>
        </w:rPr>
        <w:t>Desarrollar el interés por ampliar los conocimientos y acceder a otros mundos posibles a través de la lectura dentro y fuera de la escuela.</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1"/>
        </w:numPr>
        <w:spacing w:after="0" w:line="240" w:lineRule="auto"/>
        <w:jc w:val="both"/>
        <w:rPr>
          <w:rFonts w:cs="Calibri"/>
        </w:rPr>
      </w:pPr>
      <w:r w:rsidRPr="00697924">
        <w:rPr>
          <w:rFonts w:cs="Calibri"/>
        </w:rPr>
        <w:lastRenderedPageBreak/>
        <w:t>Despertar el interés por expresar y compartir experiencias, ideas y sentimientos a través de intercambios orales y escritos.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1"/>
        </w:numPr>
        <w:spacing w:after="0" w:line="240" w:lineRule="auto"/>
        <w:jc w:val="both"/>
        <w:rPr>
          <w:rFonts w:cs="Calibri"/>
        </w:rPr>
      </w:pPr>
      <w:r w:rsidRPr="00697924">
        <w:rPr>
          <w:rFonts w:cs="Calibri"/>
        </w:rPr>
        <w:t>Generar la escucha, comprensión y disfrute de textos poéticos y narrativos tradicionales y autorales.</w:t>
      </w:r>
    </w:p>
    <w:p w:rsidR="009D2A57" w:rsidRPr="009D2A57" w:rsidRDefault="009D2A57" w:rsidP="009D2A57">
      <w:pPr>
        <w:spacing w:after="0" w:line="240" w:lineRule="auto"/>
        <w:jc w:val="both"/>
        <w:rPr>
          <w:rFonts w:cs="Calibri"/>
          <w:b/>
        </w:rPr>
      </w:pPr>
    </w:p>
    <w:p w:rsidR="00697924" w:rsidRPr="00697924" w:rsidRDefault="00697924" w:rsidP="00622E75">
      <w:pPr>
        <w:numPr>
          <w:ilvl w:val="0"/>
          <w:numId w:val="71"/>
        </w:numPr>
        <w:spacing w:after="0" w:line="240" w:lineRule="auto"/>
        <w:jc w:val="both"/>
        <w:rPr>
          <w:rFonts w:cs="Calibri"/>
          <w:b/>
        </w:rPr>
      </w:pPr>
      <w:r w:rsidRPr="00697924">
        <w:rPr>
          <w:rFonts w:cs="Calibri"/>
        </w:rPr>
        <w:t>Propiciar la escucha comprensiva y la producción oral de narraciones ficcionales y no ficcionales y de descripciones y exposiciones.</w:t>
      </w:r>
    </w:p>
    <w:p w:rsidR="00697924" w:rsidRPr="00697924" w:rsidRDefault="00697924" w:rsidP="00622E75">
      <w:pPr>
        <w:numPr>
          <w:ilvl w:val="0"/>
          <w:numId w:val="71"/>
        </w:numPr>
        <w:spacing w:after="0" w:line="240" w:lineRule="auto"/>
        <w:jc w:val="both"/>
        <w:rPr>
          <w:rFonts w:cs="Calibri"/>
          <w:b/>
        </w:rPr>
      </w:pPr>
      <w:r w:rsidRPr="00697924">
        <w:rPr>
          <w:rFonts w:cs="Calibri"/>
        </w:rPr>
        <w:t>Promover la lectura de narraciones, poesías, descripciones y exposiciones, consignas de tareas escolares e instrucciones, empleando estrategias adecuadas a los diversos propósitos que persiguen los lectores.</w:t>
      </w:r>
    </w:p>
    <w:p w:rsidR="009D2A57" w:rsidRPr="009D2A57" w:rsidRDefault="009D2A57" w:rsidP="009D2A57">
      <w:pPr>
        <w:spacing w:after="0" w:line="240" w:lineRule="auto"/>
        <w:ind w:left="360"/>
        <w:jc w:val="both"/>
        <w:rPr>
          <w:rFonts w:cs="Calibri"/>
          <w:b/>
        </w:rPr>
      </w:pPr>
    </w:p>
    <w:p w:rsidR="00697924" w:rsidRPr="00697924" w:rsidRDefault="00697924" w:rsidP="00622E75">
      <w:pPr>
        <w:numPr>
          <w:ilvl w:val="0"/>
          <w:numId w:val="71"/>
        </w:numPr>
        <w:spacing w:after="0" w:line="240" w:lineRule="auto"/>
        <w:jc w:val="both"/>
        <w:rPr>
          <w:rFonts w:cs="Calibri"/>
          <w:b/>
        </w:rPr>
      </w:pPr>
      <w:r w:rsidRPr="00697924">
        <w:rPr>
          <w:rFonts w:cs="Calibri"/>
        </w:rPr>
        <w:t>Generar la escritura de narraciones, esquelas, cartas personales y descripciones, identificando el propósito del texto y controlando la legibilidad y los aspectos de la normativa gramatical y textual, correspondiente al ciclo.</w:t>
      </w:r>
    </w:p>
    <w:p w:rsidR="009D2A57" w:rsidRPr="009D2A57" w:rsidRDefault="009D2A57" w:rsidP="009D2A57">
      <w:pPr>
        <w:spacing w:after="0" w:line="240" w:lineRule="auto"/>
        <w:ind w:left="360"/>
        <w:jc w:val="both"/>
        <w:rPr>
          <w:rFonts w:cs="Calibri"/>
          <w:b/>
        </w:rPr>
      </w:pPr>
    </w:p>
    <w:p w:rsidR="00697924" w:rsidRPr="00697924" w:rsidRDefault="00697924" w:rsidP="00622E75">
      <w:pPr>
        <w:numPr>
          <w:ilvl w:val="0"/>
          <w:numId w:val="71"/>
        </w:numPr>
        <w:spacing w:after="0" w:line="240" w:lineRule="auto"/>
        <w:jc w:val="both"/>
        <w:rPr>
          <w:rFonts w:cs="Calibri"/>
          <w:b/>
        </w:rPr>
      </w:pPr>
      <w:r w:rsidRPr="00697924">
        <w:rPr>
          <w:rFonts w:cs="Calibri"/>
        </w:rPr>
        <w:t>Incentivar la reflexión sistemática acerca de algunos aspectos gramaticales y textuales correspondientes al ciclo.</w:t>
      </w:r>
    </w:p>
    <w:p w:rsidR="009D2A57" w:rsidRDefault="009D2A57" w:rsidP="009D2A57">
      <w:pPr>
        <w:spacing w:after="0" w:line="240" w:lineRule="auto"/>
        <w:ind w:left="360"/>
        <w:jc w:val="both"/>
        <w:rPr>
          <w:rFonts w:cs="Calibri"/>
        </w:rPr>
      </w:pPr>
    </w:p>
    <w:p w:rsidR="00697924" w:rsidRDefault="00697924" w:rsidP="00622E75">
      <w:pPr>
        <w:numPr>
          <w:ilvl w:val="0"/>
          <w:numId w:val="71"/>
        </w:numPr>
        <w:spacing w:after="0" w:line="240" w:lineRule="auto"/>
        <w:jc w:val="both"/>
        <w:rPr>
          <w:rFonts w:cs="Calibri"/>
        </w:rPr>
      </w:pPr>
      <w:r w:rsidRPr="00697924">
        <w:rPr>
          <w:rFonts w:cs="Calibri"/>
        </w:rPr>
        <w:t>Procurar la ampliación del vocabulario, a partir de situaciones de comprensión y producción de textos orales y escritos.</w:t>
      </w:r>
    </w:p>
    <w:p w:rsidR="00233A64" w:rsidRDefault="00233A64" w:rsidP="00233A64">
      <w:pPr>
        <w:pStyle w:val="Prrafodelista"/>
        <w:rPr>
          <w:rFonts w:cs="Calibri"/>
        </w:rPr>
      </w:pPr>
    </w:p>
    <w:p w:rsidR="00233A64" w:rsidRPr="00697924" w:rsidRDefault="00233A64" w:rsidP="00233A64">
      <w:pPr>
        <w:spacing w:after="0" w:line="240" w:lineRule="auto"/>
        <w:ind w:left="360"/>
        <w:jc w:val="both"/>
        <w:rPr>
          <w:rFonts w:cs="Calibri"/>
        </w:rPr>
      </w:pPr>
    </w:p>
    <w:p w:rsidR="00697924" w:rsidRPr="00697924" w:rsidRDefault="00697924" w:rsidP="00622E75">
      <w:pPr>
        <w:spacing w:after="0" w:line="240" w:lineRule="auto"/>
        <w:jc w:val="both"/>
        <w:rPr>
          <w:rFonts w:cs="Calibri"/>
          <w:b/>
        </w:rPr>
      </w:pPr>
    </w:p>
    <w:p w:rsidR="00697924" w:rsidRPr="00697924" w:rsidRDefault="00697924" w:rsidP="00622E75">
      <w:pPr>
        <w:shd w:val="clear" w:color="auto" w:fill="FFFFFF"/>
        <w:spacing w:after="0" w:line="240" w:lineRule="auto"/>
        <w:jc w:val="center"/>
        <w:rPr>
          <w:rFonts w:cs="Calibri"/>
          <w:bCs/>
        </w:rPr>
      </w:pPr>
      <w:r w:rsidRPr="00697924">
        <w:rPr>
          <w:rFonts w:cs="Calibri"/>
          <w:b/>
          <w:bCs/>
        </w:rPr>
        <w:t>EJES, CONTENIDOS DE LA ENSEÑANZA Y APRENDIZAJES ESPERADOS</w:t>
      </w:r>
    </w:p>
    <w:p w:rsidR="00622E75" w:rsidRDefault="00622E75" w:rsidP="00622E75">
      <w:pPr>
        <w:autoSpaceDE w:val="0"/>
        <w:autoSpaceDN w:val="0"/>
        <w:adjustRightInd w:val="0"/>
        <w:spacing w:after="0" w:line="240" w:lineRule="auto"/>
        <w:jc w:val="both"/>
        <w:rPr>
          <w:rFonts w:cs="Calibri"/>
        </w:rPr>
      </w:pPr>
    </w:p>
    <w:p w:rsidR="00697924" w:rsidRPr="00697924" w:rsidRDefault="00697924" w:rsidP="00622E75">
      <w:pPr>
        <w:autoSpaceDE w:val="0"/>
        <w:autoSpaceDN w:val="0"/>
        <w:adjustRightInd w:val="0"/>
        <w:spacing w:after="0" w:line="240" w:lineRule="auto"/>
        <w:jc w:val="both"/>
        <w:rPr>
          <w:rFonts w:cs="Calibri"/>
        </w:rPr>
      </w:pPr>
      <w:r w:rsidRPr="00697924">
        <w:rPr>
          <w:rFonts w:cs="Calibri"/>
        </w:rPr>
        <w:t>La selección de contenidos para trabajar en los distintos ejes del 1° Ciclo  de la Educación Primaria responde a los establecidos en los Núcleos de Aprendizaje Prioritarios (Resolución 228/04 CFE), es decir a un conjunto de saberes centrales, relevantes y significativos incorporados como objetos de enseñanza, que contribuyen a desarrollar, construir y ampliar las posibilidades cognitivas, expresivas y sociales de los niños, enriqueciendo así la experiencia personal y social en sentido amplio.</w:t>
      </w:r>
    </w:p>
    <w:p w:rsidR="00697924" w:rsidRPr="00697924" w:rsidRDefault="00697924" w:rsidP="00622E75">
      <w:pPr>
        <w:autoSpaceDE w:val="0"/>
        <w:autoSpaceDN w:val="0"/>
        <w:adjustRightInd w:val="0"/>
        <w:spacing w:after="0" w:line="240" w:lineRule="auto"/>
        <w:jc w:val="both"/>
        <w:rPr>
          <w:rFonts w:cs="Calibri"/>
        </w:rPr>
      </w:pPr>
      <w:r w:rsidRPr="00697924">
        <w:rPr>
          <w:rFonts w:cs="Calibri"/>
        </w:rPr>
        <w:t>A continuación, se enuncian los criterios de secuenciación tal como aparecen en “Cuadernos para el Aula”, los cuales no deben considerarse en forma aislada, sino combinada:</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9"/>
        </w:numPr>
        <w:spacing w:after="0" w:line="240" w:lineRule="auto"/>
        <w:jc w:val="both"/>
        <w:rPr>
          <w:rFonts w:cs="Calibri"/>
        </w:rPr>
      </w:pPr>
      <w:r w:rsidRPr="00697924">
        <w:rPr>
          <w:rFonts w:cs="Calibri"/>
        </w:rPr>
        <w:t>El grado de autonomía en la realización de las tareas de lectura y escritura por parte de los alumnos.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9"/>
        </w:numPr>
        <w:spacing w:after="0" w:line="240" w:lineRule="auto"/>
        <w:jc w:val="both"/>
        <w:rPr>
          <w:rFonts w:cs="Calibri"/>
        </w:rPr>
      </w:pPr>
      <w:r w:rsidRPr="00697924">
        <w:rPr>
          <w:rFonts w:cs="Calibri"/>
        </w:rPr>
        <w:t>La inclusión progresiva de tipos de textos (por ejemplo, comenzar por textos narrativos –que ya forman parte del universo cotidiano de los niños- para avanzar hacia textos expositivos –más complejos y alejados de sus experiencias de vida).</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9"/>
        </w:numPr>
        <w:spacing w:after="0" w:line="240" w:lineRule="auto"/>
        <w:jc w:val="both"/>
        <w:rPr>
          <w:rFonts w:cs="Calibri"/>
        </w:rPr>
      </w:pPr>
      <w:r w:rsidRPr="00697924">
        <w:rPr>
          <w:rFonts w:cs="Calibri"/>
        </w:rPr>
        <w:t>La focalización en algún procedimiento o aspecto de los textos, relacionado o no con la situación comunicativa (por ejemplo, el uso de la coma, de la mayúscula, etc.).</w:t>
      </w:r>
    </w:p>
    <w:p w:rsidR="009D2A57" w:rsidRDefault="009D2A57" w:rsidP="009D2A57">
      <w:pPr>
        <w:spacing w:after="0" w:line="240" w:lineRule="auto"/>
        <w:jc w:val="both"/>
        <w:rPr>
          <w:rFonts w:cs="Calibri"/>
        </w:rPr>
      </w:pPr>
    </w:p>
    <w:p w:rsidR="00697924" w:rsidRPr="00697924" w:rsidRDefault="00697924" w:rsidP="00622E75">
      <w:pPr>
        <w:numPr>
          <w:ilvl w:val="0"/>
          <w:numId w:val="119"/>
        </w:numPr>
        <w:spacing w:after="0" w:line="240" w:lineRule="auto"/>
        <w:jc w:val="both"/>
        <w:rPr>
          <w:rFonts w:cs="Calibri"/>
        </w:rPr>
      </w:pPr>
      <w:r w:rsidRPr="00697924">
        <w:rPr>
          <w:rFonts w:cs="Calibri"/>
        </w:rPr>
        <w:t>El incremento de variables paralelas a tener en cuenta en la resolución de tareas (la extensión y complejidad del texto, los recursos a incluir en él, los conocimientos previos necesarios, la forma de resolución de tareas –individual o en pequeños grupos; de manera autónoma o con la colaboración del docente-, entre otras).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9"/>
        </w:numPr>
        <w:spacing w:after="0" w:line="240" w:lineRule="auto"/>
        <w:jc w:val="both"/>
        <w:rPr>
          <w:rFonts w:cs="Calibri"/>
        </w:rPr>
      </w:pPr>
      <w:r w:rsidRPr="00697924">
        <w:rPr>
          <w:rFonts w:cs="Calibri"/>
        </w:rPr>
        <w:t>El grado de reflexión sobre la lengua y los textos (desde procedimientos que sólo tienen en cuenta la intuición lingüística hasta aquellos en los que involucran conceptos sobre la lengua y los textos para la resolución de las tareas).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9"/>
        </w:numPr>
        <w:spacing w:after="0" w:line="240" w:lineRule="auto"/>
        <w:jc w:val="both"/>
        <w:rPr>
          <w:rFonts w:cs="Calibri"/>
        </w:rPr>
      </w:pPr>
      <w:r w:rsidRPr="00697924">
        <w:rPr>
          <w:rFonts w:cs="Calibri"/>
        </w:rPr>
        <w:t>Las características propias de los elementos analizados (desde los casos típicos –por ejemplo, el adjetivo para caracterizar al sustantivo al que modifica; una narración canónica que respete el orden cronológico de las acciones-, hacia los menos típicos –por ejemplo, una narración que incluya rupturas temporales).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9"/>
        </w:numPr>
        <w:spacing w:after="0" w:line="240" w:lineRule="auto"/>
        <w:jc w:val="both"/>
        <w:rPr>
          <w:rFonts w:cs="Calibri"/>
        </w:rPr>
      </w:pPr>
      <w:r w:rsidRPr="00697924">
        <w:rPr>
          <w:rFonts w:cs="Calibri"/>
        </w:rPr>
        <w:t>La inclusión de las TIC</w:t>
      </w:r>
    </w:p>
    <w:p w:rsidR="009D2A57" w:rsidRDefault="009D2A57" w:rsidP="00622E75">
      <w:pPr>
        <w:autoSpaceDE w:val="0"/>
        <w:autoSpaceDN w:val="0"/>
        <w:adjustRightInd w:val="0"/>
        <w:spacing w:after="0" w:line="240" w:lineRule="auto"/>
        <w:jc w:val="center"/>
        <w:rPr>
          <w:rFonts w:cs="Calibri"/>
          <w:b/>
        </w:rPr>
      </w:pPr>
    </w:p>
    <w:p w:rsidR="009D2A57" w:rsidRDefault="009D2A57" w:rsidP="00622E75">
      <w:pPr>
        <w:autoSpaceDE w:val="0"/>
        <w:autoSpaceDN w:val="0"/>
        <w:adjustRightInd w:val="0"/>
        <w:spacing w:after="0" w:line="240" w:lineRule="auto"/>
        <w:jc w:val="center"/>
        <w:rPr>
          <w:rFonts w:cs="Calibri"/>
          <w:b/>
        </w:rPr>
      </w:pPr>
    </w:p>
    <w:p w:rsidR="00233A64" w:rsidRDefault="00233A64" w:rsidP="00622E75">
      <w:pPr>
        <w:autoSpaceDE w:val="0"/>
        <w:autoSpaceDN w:val="0"/>
        <w:adjustRightInd w:val="0"/>
        <w:spacing w:after="0" w:line="240" w:lineRule="auto"/>
        <w:jc w:val="center"/>
        <w:rPr>
          <w:rFonts w:cs="Calibri"/>
          <w:b/>
        </w:rPr>
      </w:pPr>
    </w:p>
    <w:p w:rsidR="00697924" w:rsidRPr="00697924" w:rsidRDefault="00697924" w:rsidP="00622E75">
      <w:pPr>
        <w:autoSpaceDE w:val="0"/>
        <w:autoSpaceDN w:val="0"/>
        <w:adjustRightInd w:val="0"/>
        <w:spacing w:after="0" w:line="240" w:lineRule="auto"/>
        <w:jc w:val="center"/>
        <w:rPr>
          <w:rFonts w:cs="Calibri"/>
          <w:b/>
        </w:rPr>
      </w:pPr>
      <w:r w:rsidRPr="00697924">
        <w:rPr>
          <w:rFonts w:cs="Calibri"/>
          <w:b/>
        </w:rPr>
        <w:t>1° GRADO (U.P)</w:t>
      </w:r>
    </w:p>
    <w:p w:rsidR="00622E75" w:rsidRDefault="00622E75"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COMPRENSIÓN Y LA PRODUCCIÓN ORAL</w:t>
      </w:r>
    </w:p>
    <w:p w:rsidR="00622E75" w:rsidRDefault="00622E75" w:rsidP="00622E75">
      <w:pPr>
        <w:autoSpaceDE w:val="0"/>
        <w:autoSpaceDN w:val="0"/>
        <w:adjustRightInd w:val="0"/>
        <w:spacing w:after="0" w:line="240" w:lineRule="auto"/>
        <w:jc w:val="both"/>
        <w:rPr>
          <w:rFonts w:cs="Calibri"/>
          <w:b/>
          <w:bCs/>
          <w:i/>
          <w:iCs/>
          <w:color w:val="000000"/>
        </w:rPr>
      </w:pPr>
    </w:p>
    <w:p w:rsidR="00697924" w:rsidRDefault="00697924" w:rsidP="00622E75">
      <w:pPr>
        <w:autoSpaceDE w:val="0"/>
        <w:autoSpaceDN w:val="0"/>
        <w:adjustRightInd w:val="0"/>
        <w:spacing w:after="0" w:line="240" w:lineRule="auto"/>
        <w:jc w:val="both"/>
        <w:rPr>
          <w:rFonts w:cs="Calibri"/>
          <w:color w:val="000000"/>
        </w:rPr>
      </w:pPr>
      <w:r w:rsidRPr="00697924">
        <w:rPr>
          <w:rFonts w:cs="Calibri"/>
          <w:color w:val="000000"/>
        </w:rPr>
        <w:t xml:space="preserve">Los </w:t>
      </w:r>
      <w:r w:rsidRPr="00697924">
        <w:rPr>
          <w:rFonts w:cs="Calibri"/>
          <w:b/>
          <w:color w:val="000000"/>
        </w:rPr>
        <w:t xml:space="preserve">NAP </w:t>
      </w:r>
      <w:r w:rsidRPr="00697924">
        <w:rPr>
          <w:rFonts w:cs="Calibri"/>
          <w:color w:val="000000"/>
        </w:rPr>
        <w:t xml:space="preserve">del eje </w:t>
      </w:r>
      <w:r w:rsidRPr="00697924">
        <w:rPr>
          <w:rFonts w:cs="Calibri"/>
          <w:b/>
          <w:color w:val="000000"/>
        </w:rPr>
        <w:t>La comprensión y la producción oral</w:t>
      </w:r>
      <w:r w:rsidRPr="00697924">
        <w:rPr>
          <w:rFonts w:cs="Calibri"/>
          <w:color w:val="000000"/>
        </w:rPr>
        <w:t xml:space="preserve"> correspondientes a 1° grado son:</w:t>
      </w:r>
    </w:p>
    <w:p w:rsidR="009D2A57" w:rsidRPr="00697924" w:rsidRDefault="009D2A57" w:rsidP="00622E75">
      <w:pPr>
        <w:autoSpaceDE w:val="0"/>
        <w:autoSpaceDN w:val="0"/>
        <w:adjustRightInd w:val="0"/>
        <w:spacing w:after="0" w:line="240" w:lineRule="auto"/>
        <w:jc w:val="both"/>
        <w:rPr>
          <w:rFonts w:cs="Calibri"/>
          <w:color w:val="000000"/>
        </w:rPr>
      </w:pPr>
    </w:p>
    <w:p w:rsidR="00697924" w:rsidRPr="00697924" w:rsidRDefault="00697924" w:rsidP="00622E75">
      <w:pPr>
        <w:numPr>
          <w:ilvl w:val="0"/>
          <w:numId w:val="72"/>
        </w:numPr>
        <w:spacing w:after="0" w:line="240" w:lineRule="auto"/>
        <w:jc w:val="both"/>
        <w:rPr>
          <w:rFonts w:cs="Calibri"/>
        </w:rPr>
      </w:pPr>
      <w:r w:rsidRPr="00697924">
        <w:rPr>
          <w:rFonts w:cs="Calibri"/>
        </w:rPr>
        <w:t>La participación asidua en conversaciones acerca de experiencias personales y lecturas realizando aportes que se ajusten al contenido y al propósito de la comunicación, en el momento oportuno (solicitar aclaraciones, narrar, describir, pedir, entre otros).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2"/>
        </w:numPr>
        <w:spacing w:after="0" w:line="240" w:lineRule="auto"/>
        <w:jc w:val="both"/>
        <w:rPr>
          <w:rFonts w:cs="Calibri"/>
        </w:rPr>
      </w:pPr>
      <w:r w:rsidRPr="00697924">
        <w:rPr>
          <w:rFonts w:cs="Calibri"/>
        </w:rPr>
        <w:t>La escucha comprensiva de textos leídos o expresados en forma oral por el docente y otros adultos asiduamente: narraciones (textos ficcionales y experiencias personales), descripciones de objetos, animales y personas.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2"/>
        </w:numPr>
        <w:spacing w:after="0" w:line="240" w:lineRule="auto"/>
        <w:jc w:val="both"/>
        <w:rPr>
          <w:rFonts w:cs="Calibri"/>
        </w:rPr>
      </w:pPr>
      <w:r w:rsidRPr="00697924">
        <w:rPr>
          <w:rFonts w:cs="Calibri"/>
        </w:rPr>
        <w:t>La producción asidua de narraciones de experiencias personales, de anécdotas familiares y de descripciones, y la escucha atenta de textos similares producidos por los compañeros.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2"/>
        </w:numPr>
        <w:spacing w:after="0" w:line="240" w:lineRule="auto"/>
        <w:jc w:val="both"/>
        <w:rPr>
          <w:rFonts w:cs="Calibri"/>
        </w:rPr>
      </w:pPr>
      <w:r w:rsidRPr="00697924">
        <w:rPr>
          <w:rFonts w:cs="Calibri"/>
        </w:rPr>
        <w:t>La renarración con distintos propósitos de cuentos, fábulas y otros textos narrativos literarios, leídos o narrados en forma oral por el docente y otros adultos.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2"/>
        </w:numPr>
        <w:spacing w:after="0" w:line="240" w:lineRule="auto"/>
        <w:jc w:val="both"/>
        <w:rPr>
          <w:rFonts w:cs="Calibri"/>
        </w:rPr>
      </w:pPr>
      <w:r w:rsidRPr="00697924">
        <w:rPr>
          <w:rFonts w:cs="Calibri"/>
        </w:rPr>
        <w:t>La escucha, comprensión y disfrute de poesías, coplas, canciones, adivinanzas, etc, y otros géneros poéticos orales.</w:t>
      </w:r>
    </w:p>
    <w:p w:rsidR="009D2A57" w:rsidRPr="009D2A57" w:rsidRDefault="009D2A57" w:rsidP="009D2A57">
      <w:pPr>
        <w:spacing w:after="0" w:line="240" w:lineRule="auto"/>
        <w:ind w:left="360"/>
        <w:jc w:val="both"/>
        <w:rPr>
          <w:rFonts w:cs="Calibri"/>
          <w:b/>
        </w:rPr>
      </w:pPr>
    </w:p>
    <w:p w:rsidR="00697924" w:rsidRPr="00697924" w:rsidRDefault="00697924" w:rsidP="00622E75">
      <w:pPr>
        <w:numPr>
          <w:ilvl w:val="0"/>
          <w:numId w:val="72"/>
        </w:numPr>
        <w:spacing w:after="0" w:line="240" w:lineRule="auto"/>
        <w:jc w:val="both"/>
        <w:rPr>
          <w:rFonts w:cs="Calibri"/>
          <w:b/>
        </w:rPr>
      </w:pPr>
      <w:r w:rsidRPr="00697924">
        <w:rPr>
          <w:rFonts w:cs="Calibri"/>
        </w:rPr>
        <w:t xml:space="preserve">La escucha comprensiva de consignas de tarea escolar, expresadas de manera clara y pertinente, en el marco de las propuestas desarrolladas en el aula. </w:t>
      </w:r>
    </w:p>
    <w:p w:rsidR="00697924" w:rsidRPr="00697924" w:rsidRDefault="00697924" w:rsidP="00622E75">
      <w:pPr>
        <w:spacing w:after="0" w:line="240" w:lineRule="auto"/>
        <w:jc w:val="both"/>
        <w:rPr>
          <w:rFonts w:cs="Calibri"/>
          <w:b/>
        </w:rPr>
      </w:pPr>
    </w:p>
    <w:p w:rsidR="00233A64" w:rsidRDefault="00233A64" w:rsidP="00622E75">
      <w:pPr>
        <w:spacing w:after="0" w:line="240" w:lineRule="auto"/>
        <w:rPr>
          <w:rFonts w:cs="Calibri"/>
          <w:b/>
        </w:rPr>
      </w:pPr>
    </w:p>
    <w:p w:rsidR="00233A64" w:rsidRDefault="00233A64" w:rsidP="00622E75">
      <w:pPr>
        <w:spacing w:after="0" w:line="240" w:lineRule="auto"/>
        <w:rPr>
          <w:rFonts w:cs="Calibri"/>
          <w:b/>
        </w:rPr>
      </w:pPr>
    </w:p>
    <w:p w:rsidR="00697924" w:rsidRPr="00697924" w:rsidRDefault="00697924" w:rsidP="00622E75">
      <w:pPr>
        <w:spacing w:after="0" w:line="240" w:lineRule="auto"/>
        <w:rPr>
          <w:rFonts w:cs="Calibri"/>
          <w:bCs/>
          <w:iCs/>
        </w:rPr>
      </w:pPr>
      <w:r w:rsidRPr="00697924">
        <w:rPr>
          <w:rFonts w:cs="Calibri"/>
          <w:b/>
        </w:rPr>
        <w:t>EJE: LA LECTURA</w:t>
      </w:r>
    </w:p>
    <w:p w:rsidR="00622E75" w:rsidRDefault="00622E75" w:rsidP="00622E75">
      <w:pPr>
        <w:spacing w:after="0" w:line="240" w:lineRule="auto"/>
        <w:jc w:val="both"/>
        <w:rPr>
          <w:rFonts w:cs="Calibri"/>
          <w:bCs/>
          <w:iCs/>
        </w:rPr>
      </w:pPr>
    </w:p>
    <w:p w:rsidR="00697924" w:rsidRPr="00697924" w:rsidRDefault="00697924" w:rsidP="00622E75">
      <w:pPr>
        <w:spacing w:after="0" w:line="240" w:lineRule="auto"/>
        <w:jc w:val="both"/>
        <w:rPr>
          <w:rFonts w:cs="Calibri"/>
        </w:rPr>
      </w:pPr>
      <w:r w:rsidRPr="00697924">
        <w:rPr>
          <w:rFonts w:cs="Calibri"/>
          <w:bCs/>
          <w:iCs/>
        </w:rPr>
        <w:t>Los</w:t>
      </w:r>
      <w:r w:rsidRPr="00697924">
        <w:rPr>
          <w:rFonts w:cs="Calibri"/>
          <w:b/>
          <w:bCs/>
          <w:iCs/>
        </w:rPr>
        <w:t>NAP</w:t>
      </w:r>
      <w:r w:rsidRPr="00697924">
        <w:rPr>
          <w:rFonts w:cs="Calibri"/>
          <w:bCs/>
          <w:iCs/>
        </w:rPr>
        <w:t xml:space="preserve">del eje </w:t>
      </w:r>
      <w:r w:rsidRPr="00697924">
        <w:rPr>
          <w:rFonts w:cs="Calibri"/>
          <w:b/>
          <w:bCs/>
          <w:iCs/>
        </w:rPr>
        <w:t xml:space="preserve">La lectura </w:t>
      </w:r>
      <w:r w:rsidRPr="00697924">
        <w:rPr>
          <w:rFonts w:cs="Calibri"/>
          <w:bCs/>
          <w:iCs/>
        </w:rPr>
        <w:t>correspondiente a 1° grado son:</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3"/>
        </w:numPr>
        <w:spacing w:after="0" w:line="240" w:lineRule="auto"/>
        <w:jc w:val="both"/>
        <w:rPr>
          <w:rFonts w:cs="Calibri"/>
        </w:rPr>
      </w:pPr>
      <w:r w:rsidRPr="00697924">
        <w:rPr>
          <w:rFonts w:cs="Calibri"/>
        </w:rPr>
        <w:t>La frecuentación y exploración asidua de variados materiales escritos, en distintos escenarios y circuitos de lectura (bibliotecas de aula, escolares y populares, ferias del libro, entre otros).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3"/>
        </w:numPr>
        <w:spacing w:after="0" w:line="240" w:lineRule="auto"/>
        <w:jc w:val="both"/>
        <w:rPr>
          <w:rFonts w:cs="Calibri"/>
        </w:rPr>
      </w:pPr>
      <w:r w:rsidRPr="00697924">
        <w:rPr>
          <w:rFonts w:cs="Calibri"/>
        </w:rPr>
        <w:t>La lectura, comprensión y el disfrute de textos literarios (cuentos, fábulas, leyendas y otros géneros narrativos, poesías, coplas, adivinanzas y otros géneros poéticos) y textos no literarios (notas de enciclopedia sobre diferentes contenidos que se están estudiando o sobre temas de interés para los niños, entre otros) leídos de manera habitual por el docente y otros adultos.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3"/>
        </w:numPr>
        <w:spacing w:after="0" w:line="240" w:lineRule="auto"/>
        <w:jc w:val="both"/>
        <w:rPr>
          <w:rFonts w:cs="Calibri"/>
        </w:rPr>
      </w:pPr>
      <w:r w:rsidRPr="00697924">
        <w:rPr>
          <w:rFonts w:cs="Calibri"/>
        </w:rPr>
        <w:t>La lectura de palabras, de oraciones que conforman textos con abundantes ilustraciones y de fragmentos de textos (títulos de cuentos, diálogos de un cuento leído por el docente, parlamentos de un personaje en una historieta, respuestas a adivinanzas).</w:t>
      </w:r>
    </w:p>
    <w:p w:rsidR="00697924" w:rsidRPr="00697924" w:rsidRDefault="00697924"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ESCRITURA</w:t>
      </w:r>
    </w:p>
    <w:p w:rsidR="00622E75" w:rsidRDefault="00622E75" w:rsidP="00622E75">
      <w:pPr>
        <w:spacing w:after="0" w:line="240" w:lineRule="auto"/>
        <w:jc w:val="both"/>
        <w:rPr>
          <w:rFonts w:cs="Calibri"/>
        </w:rPr>
      </w:pPr>
    </w:p>
    <w:p w:rsid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escritura </w:t>
      </w:r>
      <w:r w:rsidRPr="00697924">
        <w:rPr>
          <w:rFonts w:cs="Calibri"/>
        </w:rPr>
        <w:t>correspondiente a 1° grado son:</w:t>
      </w:r>
    </w:p>
    <w:p w:rsidR="00622E75" w:rsidRPr="00697924" w:rsidRDefault="00622E75" w:rsidP="00622E75">
      <w:pPr>
        <w:spacing w:after="0" w:line="240" w:lineRule="auto"/>
        <w:jc w:val="both"/>
        <w:rPr>
          <w:rFonts w:cs="Calibri"/>
        </w:rPr>
      </w:pPr>
    </w:p>
    <w:p w:rsidR="00697924" w:rsidRPr="00697924" w:rsidRDefault="00697924" w:rsidP="00622E75">
      <w:pPr>
        <w:numPr>
          <w:ilvl w:val="0"/>
          <w:numId w:val="87"/>
        </w:numPr>
        <w:spacing w:after="0" w:line="240" w:lineRule="auto"/>
        <w:jc w:val="both"/>
        <w:rPr>
          <w:rFonts w:cs="Calibri"/>
        </w:rPr>
      </w:pPr>
      <w:r w:rsidRPr="00697924">
        <w:rPr>
          <w:rFonts w:cs="Calibri"/>
        </w:rPr>
        <w:t>La escritura asidua de textos en colaboración con el docente, en condiciones que permitan discutir y consensuar el propósito, idear y redactar el texto en forma conjunta con el maestro –dictándole el texto completo o realizando una escritura compartida-, releer el borrador del texto con el maestro y reformularlo conjuntamente a partir de sus orientaciones.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7"/>
        </w:numPr>
        <w:spacing w:after="0" w:line="240" w:lineRule="auto"/>
        <w:jc w:val="both"/>
        <w:rPr>
          <w:rFonts w:cs="Calibri"/>
        </w:rPr>
      </w:pPr>
      <w:r w:rsidRPr="00697924">
        <w:rPr>
          <w:rFonts w:cs="Calibri"/>
        </w:rPr>
        <w:t>La escritura de palabras y de oraciones que conforman un texto (afiches, epígrafes para una foto o ilustración, mensajes, invitaciones, respuestas a preguntas sobre temas conocidos, etc), que puedan ser comprendidos por ellos y por otros, así como la revisión de las propias escrituras para evaluar lo que falta escribir, proponer modificaciones y realizarlas.</w:t>
      </w:r>
    </w:p>
    <w:p w:rsidR="00697924" w:rsidRDefault="00697924" w:rsidP="00622E75">
      <w:pPr>
        <w:spacing w:after="0" w:line="240" w:lineRule="auto"/>
        <w:jc w:val="both"/>
        <w:rPr>
          <w:rFonts w:cs="Calibri"/>
          <w:b/>
        </w:rPr>
      </w:pPr>
    </w:p>
    <w:p w:rsidR="00233A64" w:rsidRPr="00697924" w:rsidRDefault="00233A64" w:rsidP="00622E75">
      <w:pPr>
        <w:spacing w:after="0" w:line="240" w:lineRule="auto"/>
        <w:jc w:val="both"/>
        <w:rPr>
          <w:rFonts w:cs="Calibri"/>
          <w:b/>
        </w:rPr>
      </w:pPr>
    </w:p>
    <w:p w:rsidR="00697924" w:rsidRPr="00697924" w:rsidRDefault="00697924" w:rsidP="00622E75">
      <w:pPr>
        <w:spacing w:after="0" w:line="240" w:lineRule="auto"/>
        <w:jc w:val="center"/>
        <w:rPr>
          <w:rFonts w:cs="Calibri"/>
          <w:b/>
        </w:rPr>
      </w:pPr>
      <w:r w:rsidRPr="00697924">
        <w:rPr>
          <w:rFonts w:cs="Calibri"/>
          <w:b/>
        </w:rPr>
        <w:t>2° GRADO (U.P)</w:t>
      </w:r>
    </w:p>
    <w:p w:rsidR="00622E75" w:rsidRDefault="00622E75"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COMPRENSIÓN Y LA PRODUCCIÓN ORAL</w:t>
      </w:r>
    </w:p>
    <w:p w:rsidR="00622E75" w:rsidRDefault="00622E75" w:rsidP="00622E75">
      <w:pPr>
        <w:autoSpaceDE w:val="0"/>
        <w:autoSpaceDN w:val="0"/>
        <w:adjustRightInd w:val="0"/>
        <w:spacing w:after="0" w:line="240" w:lineRule="auto"/>
        <w:jc w:val="both"/>
        <w:rPr>
          <w:rFonts w:cs="Calibri"/>
          <w:color w:val="000000"/>
        </w:rPr>
      </w:pPr>
    </w:p>
    <w:p w:rsidR="00697924" w:rsidRDefault="00697924" w:rsidP="00622E75">
      <w:pPr>
        <w:autoSpaceDE w:val="0"/>
        <w:autoSpaceDN w:val="0"/>
        <w:adjustRightInd w:val="0"/>
        <w:spacing w:after="0" w:line="240" w:lineRule="auto"/>
        <w:jc w:val="both"/>
        <w:rPr>
          <w:rFonts w:cs="Calibri"/>
          <w:color w:val="000000"/>
        </w:rPr>
      </w:pPr>
      <w:r w:rsidRPr="00697924">
        <w:rPr>
          <w:rFonts w:cs="Calibri"/>
          <w:color w:val="000000"/>
        </w:rPr>
        <w:t xml:space="preserve">Los </w:t>
      </w:r>
      <w:r w:rsidRPr="00697924">
        <w:rPr>
          <w:rFonts w:cs="Calibri"/>
          <w:b/>
          <w:color w:val="000000"/>
        </w:rPr>
        <w:t xml:space="preserve">NAP </w:t>
      </w:r>
      <w:r w:rsidRPr="00697924">
        <w:rPr>
          <w:rFonts w:cs="Calibri"/>
          <w:color w:val="000000"/>
        </w:rPr>
        <w:t xml:space="preserve">del eje </w:t>
      </w:r>
      <w:r w:rsidRPr="00697924">
        <w:rPr>
          <w:rFonts w:cs="Calibri"/>
          <w:b/>
          <w:color w:val="000000"/>
        </w:rPr>
        <w:t>La comprensión y la producción oral</w:t>
      </w:r>
      <w:r w:rsidRPr="00697924">
        <w:rPr>
          <w:rFonts w:cs="Calibri"/>
          <w:color w:val="000000"/>
        </w:rPr>
        <w:t xml:space="preserve"> correspondientes a 2° grado son:</w:t>
      </w:r>
    </w:p>
    <w:p w:rsidR="00622E75" w:rsidRPr="00697924" w:rsidRDefault="00622E75" w:rsidP="00622E75">
      <w:pPr>
        <w:autoSpaceDE w:val="0"/>
        <w:autoSpaceDN w:val="0"/>
        <w:adjustRightInd w:val="0"/>
        <w:spacing w:after="0" w:line="240" w:lineRule="auto"/>
        <w:jc w:val="both"/>
        <w:rPr>
          <w:rFonts w:cs="Calibri"/>
          <w:color w:val="000000"/>
        </w:rPr>
      </w:pPr>
    </w:p>
    <w:p w:rsidR="00697924" w:rsidRPr="00697924" w:rsidRDefault="00697924" w:rsidP="00622E75">
      <w:pPr>
        <w:numPr>
          <w:ilvl w:val="0"/>
          <w:numId w:val="88"/>
        </w:numPr>
        <w:spacing w:after="0" w:line="240" w:lineRule="auto"/>
        <w:jc w:val="both"/>
        <w:rPr>
          <w:rFonts w:cs="Calibri"/>
        </w:rPr>
      </w:pPr>
      <w:r w:rsidRPr="00697924">
        <w:rPr>
          <w:rFonts w:cs="Calibri"/>
        </w:rPr>
        <w:lastRenderedPageBreak/>
        <w:t>La participación asidua en conversaciones acerca de experiencias personales, de lecturas compartidas y para planificar diversas tareas conjuntas, realizando aportes que se ajusten al contenido y al propósito de la comunicación, en el momento oportuno (solicitar aclaraciones, narrar, describir, pedir, dar su opinión y justificarla, entre otros).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8"/>
        </w:numPr>
        <w:spacing w:after="0" w:line="240" w:lineRule="auto"/>
        <w:jc w:val="both"/>
        <w:rPr>
          <w:rFonts w:cs="Calibri"/>
        </w:rPr>
      </w:pPr>
      <w:r w:rsidRPr="00697924">
        <w:rPr>
          <w:rFonts w:cs="Calibri"/>
        </w:rPr>
        <w:t>La escucha comprensiva de textos leídos o expresados en forma oral por el docente y otros adultos asiduamente: narraciones (textos ficcionales y experiencias personales), descripciones de objetos, animales y personas.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8"/>
        </w:numPr>
        <w:spacing w:after="0" w:line="240" w:lineRule="auto"/>
        <w:jc w:val="both"/>
        <w:rPr>
          <w:rFonts w:cs="Calibri"/>
        </w:rPr>
      </w:pPr>
      <w:r w:rsidRPr="00697924">
        <w:rPr>
          <w:rFonts w:cs="Calibri"/>
        </w:rPr>
        <w:t>La producción asidua de narraciones de experiencias personales, de anécdotas familiares y de descripciones, y la escucha atenta de textos similares producidos por los compañeros.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8"/>
        </w:numPr>
        <w:spacing w:after="0" w:line="240" w:lineRule="auto"/>
        <w:jc w:val="both"/>
        <w:rPr>
          <w:rFonts w:cs="Calibri"/>
        </w:rPr>
      </w:pPr>
      <w:r w:rsidRPr="00697924">
        <w:rPr>
          <w:rFonts w:cs="Calibri"/>
        </w:rPr>
        <w:t>La renarración, con distintos propósitos, de cuentos, fábulas y otros textos narrativos literarios leídos o narrados en forma oral por el docente y otros adultos.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8"/>
        </w:numPr>
        <w:spacing w:after="0" w:line="240" w:lineRule="auto"/>
        <w:jc w:val="both"/>
        <w:rPr>
          <w:rFonts w:cs="Calibri"/>
        </w:rPr>
      </w:pPr>
      <w:r w:rsidRPr="00697924">
        <w:rPr>
          <w:rFonts w:cs="Calibri"/>
        </w:rPr>
        <w:t>La escucha, comprensión y disfrute de poesías, coplas, canciones, adivinanzas, etc, y otros géneros poéticos orales.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8"/>
        </w:numPr>
        <w:spacing w:after="0" w:line="240" w:lineRule="auto"/>
        <w:jc w:val="both"/>
        <w:rPr>
          <w:rFonts w:cs="Calibri"/>
        </w:rPr>
      </w:pPr>
      <w:r w:rsidRPr="00697924">
        <w:rPr>
          <w:rFonts w:cs="Calibri"/>
        </w:rPr>
        <w:t>La escucha comprensiva de consignas de tarea escolar expresadas de manera clara y pertinente en el marco de las propuestas desarrolladas en el aula.</w:t>
      </w:r>
    </w:p>
    <w:p w:rsidR="00697924" w:rsidRPr="00697924" w:rsidRDefault="00697924" w:rsidP="00622E75">
      <w:pPr>
        <w:spacing w:after="0" w:line="240" w:lineRule="auto"/>
        <w:jc w:val="both"/>
        <w:rPr>
          <w:rFonts w:cs="Calibri"/>
          <w:b/>
        </w:rPr>
      </w:pPr>
    </w:p>
    <w:p w:rsidR="00233A64" w:rsidRDefault="00233A64" w:rsidP="00622E75">
      <w:pPr>
        <w:spacing w:after="0" w:line="240" w:lineRule="auto"/>
        <w:rPr>
          <w:rFonts w:cs="Calibri"/>
          <w:b/>
        </w:rPr>
      </w:pPr>
    </w:p>
    <w:p w:rsidR="00233A64" w:rsidRDefault="00233A64"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LECTURA</w:t>
      </w:r>
    </w:p>
    <w:p w:rsidR="00622E75" w:rsidRDefault="00622E75" w:rsidP="00622E75">
      <w:pPr>
        <w:spacing w:after="0" w:line="240" w:lineRule="auto"/>
        <w:jc w:val="both"/>
        <w:rPr>
          <w:rFonts w:cs="Calibri"/>
          <w:bCs/>
          <w:iCs/>
        </w:rPr>
      </w:pPr>
    </w:p>
    <w:p w:rsidR="00697924" w:rsidRDefault="00697924" w:rsidP="00622E75">
      <w:pPr>
        <w:spacing w:after="0" w:line="240" w:lineRule="auto"/>
        <w:jc w:val="both"/>
        <w:rPr>
          <w:rFonts w:cs="Calibri"/>
          <w:bCs/>
          <w:iCs/>
        </w:rPr>
      </w:pPr>
      <w:r w:rsidRPr="00697924">
        <w:rPr>
          <w:rFonts w:cs="Calibri"/>
          <w:bCs/>
          <w:iCs/>
        </w:rPr>
        <w:t>Los</w:t>
      </w:r>
      <w:r w:rsidRPr="00697924">
        <w:rPr>
          <w:rFonts w:cs="Calibri"/>
          <w:b/>
          <w:bCs/>
          <w:iCs/>
        </w:rPr>
        <w:t>NAP</w:t>
      </w:r>
      <w:r w:rsidRPr="00697924">
        <w:rPr>
          <w:rFonts w:cs="Calibri"/>
          <w:bCs/>
          <w:iCs/>
        </w:rPr>
        <w:t xml:space="preserve">del eje </w:t>
      </w:r>
      <w:r w:rsidRPr="00697924">
        <w:rPr>
          <w:rFonts w:cs="Calibri"/>
          <w:b/>
          <w:bCs/>
          <w:iCs/>
        </w:rPr>
        <w:t xml:space="preserve">La lectura </w:t>
      </w:r>
      <w:r w:rsidRPr="00697924">
        <w:rPr>
          <w:rFonts w:cs="Calibri"/>
          <w:bCs/>
          <w:iCs/>
        </w:rPr>
        <w:t>correspondiente a 2</w:t>
      </w:r>
      <w:r w:rsidRPr="00697924">
        <w:rPr>
          <w:rFonts w:cs="Calibri"/>
          <w:b/>
          <w:bCs/>
          <w:iCs/>
        </w:rPr>
        <w:t>°</w:t>
      </w:r>
      <w:r w:rsidRPr="00697924">
        <w:rPr>
          <w:rFonts w:cs="Calibri"/>
          <w:bCs/>
          <w:iCs/>
        </w:rPr>
        <w:t xml:space="preserve"> grado son:</w:t>
      </w:r>
    </w:p>
    <w:p w:rsidR="00622E75" w:rsidRPr="00697924" w:rsidRDefault="00622E75" w:rsidP="00622E75">
      <w:pPr>
        <w:spacing w:after="0" w:line="240" w:lineRule="auto"/>
        <w:jc w:val="both"/>
        <w:rPr>
          <w:rFonts w:cs="Calibri"/>
        </w:rPr>
      </w:pPr>
    </w:p>
    <w:p w:rsidR="00697924" w:rsidRPr="00697924" w:rsidRDefault="00697924" w:rsidP="00622E75">
      <w:pPr>
        <w:numPr>
          <w:ilvl w:val="0"/>
          <w:numId w:val="74"/>
        </w:numPr>
        <w:spacing w:after="0" w:line="240" w:lineRule="auto"/>
        <w:jc w:val="both"/>
        <w:rPr>
          <w:rFonts w:cs="Calibri"/>
        </w:rPr>
      </w:pPr>
      <w:r w:rsidRPr="00697924">
        <w:rPr>
          <w:rFonts w:cs="Calibri"/>
        </w:rPr>
        <w:t>La frecuentación y exploración asidua de variados materiales escritos, en distintos escenarios y circuitos de lectura (bibliotecas de aula, escolares y populares, ferias del libro, entre otros).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4"/>
        </w:numPr>
        <w:spacing w:after="0" w:line="240" w:lineRule="auto"/>
        <w:jc w:val="both"/>
        <w:rPr>
          <w:rFonts w:cs="Calibri"/>
        </w:rPr>
      </w:pPr>
      <w:r w:rsidRPr="00697924">
        <w:rPr>
          <w:rFonts w:cs="Calibri"/>
        </w:rPr>
        <w:t>La lectura compartida con los compañeros, el docente y otros adultos (de manera habitual y sistemática) de cuentos, fábulas, leyendas y otros textos narrativos literarios; poesías, coplas, adivinanzas, y otros géneros poéticos; y de textos no literarios como descubrimientos, historias de vida, notas de enciclopedia sobre diferentes contenidos que se están estudiando o sobre temas de interés para los niños, entre otros.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4"/>
        </w:numPr>
        <w:spacing w:after="0" w:line="240" w:lineRule="auto"/>
        <w:jc w:val="both"/>
        <w:rPr>
          <w:rFonts w:cs="Calibri"/>
        </w:rPr>
      </w:pPr>
      <w:r w:rsidRPr="00697924">
        <w:rPr>
          <w:rFonts w:cs="Calibri"/>
        </w:rPr>
        <w:t>La comprensión de textos instruccionales accesibles para los niños (recetas, instrucciones para elaborar un objeto, consignas escolares, etc).</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4"/>
        </w:numPr>
        <w:spacing w:after="0" w:line="240" w:lineRule="auto"/>
        <w:jc w:val="both"/>
        <w:rPr>
          <w:rFonts w:cs="Calibri"/>
        </w:rPr>
      </w:pPr>
      <w:r w:rsidRPr="00697924">
        <w:rPr>
          <w:rFonts w:cs="Calibri"/>
        </w:rPr>
        <w:t>La lectura autónoma de palabras, de oraciones que conforman textos (en distinto tipo de letra) con abundantes ilustraciones y de fragmentos de textos (títulos de cuentos, diálogos de un cuento leído por el docente, parlamentos de un personaje en una historieta, respuestas a adivinanzas).</w:t>
      </w:r>
    </w:p>
    <w:p w:rsidR="00233A64" w:rsidRDefault="00233A64" w:rsidP="00622E75">
      <w:pPr>
        <w:spacing w:after="0" w:line="240" w:lineRule="auto"/>
        <w:jc w:val="both"/>
        <w:rPr>
          <w:rFonts w:cs="Calibri"/>
          <w:b/>
        </w:rPr>
      </w:pPr>
    </w:p>
    <w:p w:rsidR="00233A64" w:rsidRDefault="00233A64"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ESCRITURA</w:t>
      </w:r>
    </w:p>
    <w:p w:rsidR="00622E75" w:rsidRDefault="00622E75" w:rsidP="00622E75">
      <w:pPr>
        <w:spacing w:after="0" w:line="240" w:lineRule="auto"/>
        <w:jc w:val="both"/>
        <w:rPr>
          <w:rFonts w:cs="Calibri"/>
        </w:rPr>
      </w:pPr>
    </w:p>
    <w:p w:rsid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escritura </w:t>
      </w:r>
      <w:r w:rsidRPr="00697924">
        <w:rPr>
          <w:rFonts w:cs="Calibri"/>
        </w:rPr>
        <w:t>correspondiente a 2° grado  son:</w:t>
      </w:r>
    </w:p>
    <w:p w:rsidR="00622E75" w:rsidRPr="00697924" w:rsidRDefault="00622E75" w:rsidP="00622E75">
      <w:pPr>
        <w:spacing w:after="0" w:line="240" w:lineRule="auto"/>
        <w:jc w:val="both"/>
        <w:rPr>
          <w:rFonts w:cs="Calibri"/>
          <w:b/>
        </w:rPr>
      </w:pPr>
    </w:p>
    <w:p w:rsidR="00697924" w:rsidRPr="00697924" w:rsidRDefault="00697924" w:rsidP="00622E75">
      <w:pPr>
        <w:numPr>
          <w:ilvl w:val="0"/>
          <w:numId w:val="75"/>
        </w:numPr>
        <w:spacing w:after="0" w:line="240" w:lineRule="auto"/>
        <w:jc w:val="both"/>
        <w:rPr>
          <w:rFonts w:cs="Calibri"/>
        </w:rPr>
      </w:pPr>
      <w:r w:rsidRPr="00697924">
        <w:rPr>
          <w:rFonts w:cs="Calibri"/>
        </w:rPr>
        <w:t>La escritura asidua de textos (narraciones de experiencias personales, cuentos, descripciones, cartas personales, esquelas) en forma autónoma o en colaboración con el docente (discutir y consensuar el propósito, idear y redactar el texto en forma conjunta con el maestro –dictándole el texto completo o realizando una escritura compartida-, releer el borrador del texto con el maestro y reformularlo conjuntamente a partir de sus orientaciones).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5"/>
        </w:numPr>
        <w:spacing w:after="0" w:line="240" w:lineRule="auto"/>
        <w:jc w:val="both"/>
        <w:rPr>
          <w:rFonts w:cs="Calibri"/>
        </w:rPr>
      </w:pPr>
      <w:r w:rsidRPr="00697924">
        <w:rPr>
          <w:rFonts w:cs="Calibri"/>
        </w:rPr>
        <w:t>La escritura autónoma de palabras y oraciones que conforman textos (afiches, epígrafes para una foto o ilustración, mensajes, invitaciones, respuestas a preguntas sobre temas conocidos, etc.), respetando las correspondencias entre sonidos y letras, trazando letras de distinto tipo, separando las palabras en la oración e iniciándose en el uso del punto y la mayúscula después del punto.</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5"/>
        </w:numPr>
        <w:spacing w:after="0" w:line="240" w:lineRule="auto"/>
        <w:jc w:val="both"/>
        <w:rPr>
          <w:rFonts w:cs="Calibri"/>
        </w:rPr>
      </w:pPr>
      <w:r w:rsidRPr="00697924">
        <w:rPr>
          <w:rFonts w:cs="Calibri"/>
        </w:rPr>
        <w:t>La participación frecuente en situaciones de revisión de las propias escrituras para evaluar lo que falta escribir, proponer modificaciones y realizarlas.</w:t>
      </w:r>
    </w:p>
    <w:p w:rsidR="00697924" w:rsidRPr="00697924" w:rsidRDefault="00697924" w:rsidP="00622E75">
      <w:pPr>
        <w:spacing w:after="0" w:line="240" w:lineRule="auto"/>
        <w:jc w:val="both"/>
        <w:rPr>
          <w:rFonts w:cs="Calibri"/>
          <w:b/>
        </w:rPr>
      </w:pPr>
    </w:p>
    <w:p w:rsidR="00A93780" w:rsidRDefault="00A93780"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REFLEXIÓN SOBRE LA LENGUA (SISTEMA, NORMA Y USO) Y LOS TEXTOS</w:t>
      </w:r>
    </w:p>
    <w:p w:rsidR="00622E75" w:rsidRDefault="00622E75" w:rsidP="00622E75">
      <w:pPr>
        <w:spacing w:after="0" w:line="240" w:lineRule="auto"/>
        <w:jc w:val="both"/>
        <w:rPr>
          <w:rFonts w:cs="Calibri"/>
        </w:rPr>
      </w:pPr>
    </w:p>
    <w:p w:rsid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reflexión sobre la Lengua (sistema, norma y uso) y los textos </w:t>
      </w:r>
      <w:r w:rsidRPr="00697924">
        <w:rPr>
          <w:rFonts w:cs="Calibri"/>
        </w:rPr>
        <w:t>correspondientes a 2° grado son:</w:t>
      </w:r>
    </w:p>
    <w:p w:rsidR="00622E75" w:rsidRPr="00697924" w:rsidRDefault="00622E75" w:rsidP="00622E75">
      <w:pPr>
        <w:spacing w:after="0" w:line="240" w:lineRule="auto"/>
        <w:jc w:val="both"/>
        <w:rPr>
          <w:rFonts w:cs="Calibri"/>
        </w:rPr>
      </w:pPr>
    </w:p>
    <w:p w:rsidR="00697924" w:rsidRPr="00697924" w:rsidRDefault="00697924" w:rsidP="00622E75">
      <w:pPr>
        <w:numPr>
          <w:ilvl w:val="0"/>
          <w:numId w:val="76"/>
        </w:numPr>
        <w:spacing w:after="0" w:line="240" w:lineRule="auto"/>
        <w:jc w:val="both"/>
        <w:rPr>
          <w:rFonts w:cs="Calibri"/>
        </w:rPr>
      </w:pPr>
      <w:r w:rsidRPr="00697924">
        <w:rPr>
          <w:rFonts w:cs="Calibri"/>
        </w:rPr>
        <w:t>El reconocimiento de la red semántica de los textos leídos y escuchados: palabras o frases con las que se nombran (¿qué o quién es?) o califican (¿cómo es?) algunos elementos de los textos, y la reflexión sobre las palabras o expresiones para ampliar el vocabulario.</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6"/>
        </w:numPr>
        <w:spacing w:after="0" w:line="240" w:lineRule="auto"/>
        <w:jc w:val="both"/>
        <w:rPr>
          <w:rFonts w:cs="Calibri"/>
        </w:rPr>
      </w:pPr>
      <w:r w:rsidRPr="00697924">
        <w:rPr>
          <w:rFonts w:cs="Calibri"/>
        </w:rPr>
        <w:t>La reflexión sobre el vocabulario: formación de familias de palabras (palabras derivadas de una raíz común), en colaboración con el docente.</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6"/>
        </w:numPr>
        <w:spacing w:after="0" w:line="240" w:lineRule="auto"/>
        <w:jc w:val="both"/>
        <w:rPr>
          <w:rFonts w:cs="Calibri"/>
        </w:rPr>
      </w:pPr>
      <w:r w:rsidRPr="00697924">
        <w:rPr>
          <w:rFonts w:cs="Calibri"/>
        </w:rPr>
        <w:t>El uso de signos de puntuación para la lectura y la escritura de textos: el punto. El uso de mayúsculas después del punto.</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6"/>
        </w:numPr>
        <w:spacing w:after="0" w:line="240" w:lineRule="auto"/>
        <w:jc w:val="both"/>
        <w:rPr>
          <w:rFonts w:cs="Calibri"/>
        </w:rPr>
      </w:pPr>
      <w:r w:rsidRPr="00697924">
        <w:rPr>
          <w:rFonts w:cs="Calibri"/>
        </w:rPr>
        <w:t>La duda sobre la escritura convencional de palabras y el descubrimiento, el reconocimiento y la aplicación de convenciones ortográficas propias del sistema (ejemplo bl, mp, que-qui, gue-gui, etc).</w:t>
      </w:r>
    </w:p>
    <w:p w:rsidR="00697924" w:rsidRPr="00697924" w:rsidRDefault="00697924" w:rsidP="00622E75">
      <w:pPr>
        <w:spacing w:after="0" w:line="240" w:lineRule="auto"/>
        <w:ind w:left="720"/>
        <w:jc w:val="both"/>
        <w:rPr>
          <w:rFonts w:cs="Calibri"/>
        </w:rPr>
      </w:pPr>
    </w:p>
    <w:p w:rsidR="00A93780" w:rsidRDefault="00A93780" w:rsidP="00622E75">
      <w:pPr>
        <w:spacing w:after="0" w:line="240" w:lineRule="auto"/>
        <w:jc w:val="center"/>
        <w:rPr>
          <w:rFonts w:cs="Calibri"/>
          <w:b/>
        </w:rPr>
      </w:pPr>
    </w:p>
    <w:p w:rsidR="00A93780" w:rsidRDefault="00A93780" w:rsidP="00622E75">
      <w:pPr>
        <w:spacing w:after="0" w:line="240" w:lineRule="auto"/>
        <w:jc w:val="center"/>
        <w:rPr>
          <w:rFonts w:cs="Calibri"/>
          <w:b/>
        </w:rPr>
      </w:pPr>
    </w:p>
    <w:p w:rsidR="00A93780" w:rsidRDefault="00A93780" w:rsidP="00622E75">
      <w:pPr>
        <w:spacing w:after="0" w:line="240" w:lineRule="auto"/>
        <w:jc w:val="center"/>
        <w:rPr>
          <w:rFonts w:cs="Calibri"/>
          <w:b/>
        </w:rPr>
      </w:pPr>
    </w:p>
    <w:p w:rsidR="00A93780" w:rsidRDefault="00A93780" w:rsidP="00622E75">
      <w:pPr>
        <w:spacing w:after="0" w:line="240" w:lineRule="auto"/>
        <w:jc w:val="center"/>
        <w:rPr>
          <w:rFonts w:cs="Calibri"/>
          <w:b/>
        </w:rPr>
      </w:pPr>
    </w:p>
    <w:p w:rsidR="00697924" w:rsidRPr="00697924" w:rsidRDefault="00697924" w:rsidP="00622E75">
      <w:pPr>
        <w:spacing w:after="0" w:line="240" w:lineRule="auto"/>
        <w:jc w:val="center"/>
        <w:rPr>
          <w:rFonts w:cs="Calibri"/>
          <w:b/>
        </w:rPr>
      </w:pPr>
      <w:r w:rsidRPr="00697924">
        <w:rPr>
          <w:rFonts w:cs="Calibri"/>
          <w:b/>
        </w:rPr>
        <w:t xml:space="preserve">3° GRADO </w:t>
      </w:r>
    </w:p>
    <w:p w:rsidR="00622E75" w:rsidRDefault="00622E75"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COMPRENSIÓN Y LA PRODUCCIÓN ORAL</w:t>
      </w:r>
    </w:p>
    <w:p w:rsidR="00622E75" w:rsidRDefault="00622E75" w:rsidP="00622E75">
      <w:pPr>
        <w:autoSpaceDE w:val="0"/>
        <w:autoSpaceDN w:val="0"/>
        <w:adjustRightInd w:val="0"/>
        <w:spacing w:after="0" w:line="240" w:lineRule="auto"/>
        <w:jc w:val="both"/>
        <w:rPr>
          <w:rFonts w:cs="Calibri"/>
          <w:color w:val="000000"/>
        </w:rPr>
      </w:pPr>
    </w:p>
    <w:p w:rsidR="00697924" w:rsidRDefault="00697924" w:rsidP="00622E75">
      <w:pPr>
        <w:autoSpaceDE w:val="0"/>
        <w:autoSpaceDN w:val="0"/>
        <w:adjustRightInd w:val="0"/>
        <w:spacing w:after="0" w:line="240" w:lineRule="auto"/>
        <w:jc w:val="both"/>
        <w:rPr>
          <w:rFonts w:cs="Calibri"/>
          <w:color w:val="000000"/>
        </w:rPr>
      </w:pPr>
      <w:r w:rsidRPr="00697924">
        <w:rPr>
          <w:rFonts w:cs="Calibri"/>
          <w:color w:val="000000"/>
        </w:rPr>
        <w:t xml:space="preserve">Los </w:t>
      </w:r>
      <w:r w:rsidRPr="00697924">
        <w:rPr>
          <w:rFonts w:cs="Calibri"/>
          <w:b/>
          <w:color w:val="000000"/>
        </w:rPr>
        <w:t xml:space="preserve">NAP </w:t>
      </w:r>
      <w:r w:rsidRPr="00697924">
        <w:rPr>
          <w:rFonts w:cs="Calibri"/>
          <w:color w:val="000000"/>
        </w:rPr>
        <w:t xml:space="preserve">del eje </w:t>
      </w:r>
      <w:r w:rsidRPr="00697924">
        <w:rPr>
          <w:rFonts w:cs="Calibri"/>
          <w:b/>
          <w:color w:val="000000"/>
        </w:rPr>
        <w:t>La comprensión y la producción oral</w:t>
      </w:r>
      <w:r w:rsidRPr="00697924">
        <w:rPr>
          <w:rFonts w:cs="Calibri"/>
          <w:color w:val="000000"/>
        </w:rPr>
        <w:t xml:space="preserve"> correspondientes a 3° grado son:</w:t>
      </w:r>
    </w:p>
    <w:p w:rsidR="00622E75" w:rsidRPr="00697924" w:rsidRDefault="00622E75" w:rsidP="00622E75">
      <w:pPr>
        <w:autoSpaceDE w:val="0"/>
        <w:autoSpaceDN w:val="0"/>
        <w:adjustRightInd w:val="0"/>
        <w:spacing w:after="0" w:line="240" w:lineRule="auto"/>
        <w:jc w:val="both"/>
        <w:rPr>
          <w:rFonts w:cs="Calibri"/>
          <w:color w:val="000000"/>
        </w:rPr>
      </w:pPr>
    </w:p>
    <w:p w:rsidR="00697924" w:rsidRPr="00697924" w:rsidRDefault="00697924" w:rsidP="00622E75">
      <w:pPr>
        <w:numPr>
          <w:ilvl w:val="0"/>
          <w:numId w:val="89"/>
        </w:numPr>
        <w:spacing w:after="0" w:line="240" w:lineRule="auto"/>
        <w:jc w:val="both"/>
        <w:rPr>
          <w:rFonts w:cs="Calibri"/>
        </w:rPr>
      </w:pPr>
      <w:r w:rsidRPr="00697924">
        <w:rPr>
          <w:rFonts w:cs="Calibri"/>
        </w:rPr>
        <w:t>La participación asidua en conversaciones acerca de experiencias personales, de lecturas compartidas y para planificar diversas tareas conjuntas, realizando aportes que se ajusten al contenido y al propósito de la comunicación, en el momento oportuno (solicitar aclaraciones, narrar, describir, pedir, dar su opinión y justificarla, entre otros, complementar, ampliar, refutar o aportar nuevas justificaciones a lo dicho por otro, reformulándolas en estilo directo o indirecto).</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9"/>
        </w:numPr>
        <w:spacing w:after="0" w:line="240" w:lineRule="auto"/>
        <w:jc w:val="both"/>
        <w:rPr>
          <w:rFonts w:cs="Calibri"/>
        </w:rPr>
      </w:pPr>
      <w:r w:rsidRPr="00697924">
        <w:rPr>
          <w:rFonts w:cs="Calibri"/>
        </w:rPr>
        <w:t>La escucha comprensiva de textos leídos o expresados asiduamente en forma oral por el docente y otros adultos; narraciones, descripciones de objetos, animales y personas; instrucciones (consignas de tarea escolar, entre otras) para llevar a cabo distintas tareas y exposiciones sobre temas del mundo social y natural.</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9"/>
        </w:numPr>
        <w:spacing w:after="0" w:line="240" w:lineRule="auto"/>
        <w:jc w:val="both"/>
        <w:rPr>
          <w:rFonts w:cs="Calibri"/>
        </w:rPr>
      </w:pPr>
      <w:r w:rsidRPr="00697924">
        <w:rPr>
          <w:rFonts w:cs="Calibri"/>
        </w:rPr>
        <w:t>La producción asidua de narraciones (con inclusión de descripciones y diálogos) y descripciones, y la renarración, con distintos propósitos, de cuentos, fábulas y otros textos narrativos literarios  o narrados en forma oral por el docente y otros adultos.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89"/>
        </w:numPr>
        <w:spacing w:after="0" w:line="240" w:lineRule="auto"/>
        <w:jc w:val="both"/>
        <w:rPr>
          <w:rFonts w:cs="Calibri"/>
        </w:rPr>
      </w:pPr>
      <w:r w:rsidRPr="00697924">
        <w:rPr>
          <w:rFonts w:cs="Calibri"/>
        </w:rPr>
        <w:t>La escucha, comprensión y disfrute de poesías, coplas, canciones, adivinanzas, etc y otros géneros poéticos orales.</w:t>
      </w:r>
    </w:p>
    <w:p w:rsidR="00697924" w:rsidRPr="00697924" w:rsidRDefault="00697924" w:rsidP="00622E75">
      <w:pPr>
        <w:spacing w:after="0" w:line="240" w:lineRule="auto"/>
        <w:jc w:val="both"/>
        <w:rPr>
          <w:rFonts w:cs="Calibri"/>
          <w:b/>
        </w:rPr>
      </w:pPr>
    </w:p>
    <w:p w:rsidR="00233A64" w:rsidRDefault="00233A64"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LECTURA</w:t>
      </w:r>
    </w:p>
    <w:p w:rsidR="00622E75" w:rsidRDefault="00622E75" w:rsidP="00622E75">
      <w:pPr>
        <w:spacing w:after="0" w:line="240" w:lineRule="auto"/>
        <w:jc w:val="both"/>
        <w:rPr>
          <w:rFonts w:cs="Calibri"/>
          <w:bCs/>
          <w:iCs/>
        </w:rPr>
      </w:pPr>
    </w:p>
    <w:p w:rsidR="00697924" w:rsidRDefault="00697924" w:rsidP="00622E75">
      <w:pPr>
        <w:spacing w:after="0" w:line="240" w:lineRule="auto"/>
        <w:jc w:val="both"/>
        <w:rPr>
          <w:rFonts w:cs="Calibri"/>
          <w:bCs/>
          <w:iCs/>
        </w:rPr>
      </w:pPr>
      <w:r w:rsidRPr="00697924">
        <w:rPr>
          <w:rFonts w:cs="Calibri"/>
          <w:bCs/>
          <w:iCs/>
        </w:rPr>
        <w:t>Los</w:t>
      </w:r>
      <w:r w:rsidRPr="00697924">
        <w:rPr>
          <w:rFonts w:cs="Calibri"/>
          <w:b/>
          <w:bCs/>
          <w:iCs/>
        </w:rPr>
        <w:t>NAP</w:t>
      </w:r>
      <w:r w:rsidRPr="00697924">
        <w:rPr>
          <w:rFonts w:cs="Calibri"/>
          <w:bCs/>
          <w:iCs/>
        </w:rPr>
        <w:t xml:space="preserve">del eje </w:t>
      </w:r>
      <w:r w:rsidRPr="00697924">
        <w:rPr>
          <w:rFonts w:cs="Calibri"/>
          <w:b/>
          <w:bCs/>
          <w:iCs/>
        </w:rPr>
        <w:t xml:space="preserve">La lectura </w:t>
      </w:r>
      <w:r w:rsidRPr="00697924">
        <w:rPr>
          <w:rFonts w:cs="Calibri"/>
          <w:bCs/>
          <w:iCs/>
        </w:rPr>
        <w:t>correspondiente a 3</w:t>
      </w:r>
      <w:r w:rsidRPr="00697924">
        <w:rPr>
          <w:rFonts w:cs="Calibri"/>
          <w:b/>
          <w:bCs/>
          <w:iCs/>
        </w:rPr>
        <w:t>°</w:t>
      </w:r>
      <w:r w:rsidRPr="00697924">
        <w:rPr>
          <w:rFonts w:cs="Calibri"/>
          <w:bCs/>
          <w:iCs/>
        </w:rPr>
        <w:t xml:space="preserve"> grado son:</w:t>
      </w:r>
    </w:p>
    <w:p w:rsidR="00622E75" w:rsidRPr="00697924" w:rsidRDefault="00622E75" w:rsidP="00622E75">
      <w:pPr>
        <w:spacing w:after="0" w:line="240" w:lineRule="auto"/>
        <w:jc w:val="both"/>
        <w:rPr>
          <w:rFonts w:cs="Calibri"/>
        </w:rPr>
      </w:pPr>
    </w:p>
    <w:p w:rsidR="00697924" w:rsidRPr="00697924" w:rsidRDefault="00697924" w:rsidP="00622E75">
      <w:pPr>
        <w:numPr>
          <w:ilvl w:val="0"/>
          <w:numId w:val="77"/>
        </w:numPr>
        <w:spacing w:after="0" w:line="240" w:lineRule="auto"/>
        <w:jc w:val="both"/>
        <w:rPr>
          <w:rFonts w:cs="Calibri"/>
        </w:rPr>
      </w:pPr>
      <w:r w:rsidRPr="00697924">
        <w:rPr>
          <w:rFonts w:cs="Calibri"/>
        </w:rPr>
        <w:t>La frecuentación y exploración asidua de variados materiales escritos, en distintos escenarios y circuitos de lectura (bibliotecas de aula, escolares y populares, ferias del libro, entre otros), localizando materiales de lectura en la biblioteca y orientándose a partir de los índices de los libros.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7"/>
        </w:numPr>
        <w:spacing w:after="0" w:line="240" w:lineRule="auto"/>
        <w:jc w:val="both"/>
        <w:rPr>
          <w:rFonts w:cs="Calibri"/>
        </w:rPr>
      </w:pPr>
      <w:r w:rsidRPr="00697924">
        <w:rPr>
          <w:rFonts w:cs="Calibri"/>
        </w:rPr>
        <w:t>La lectura asidua de textos leídos por ellos (en silencio o en voz alta) o por el docente y otros adultos en voz alta (de manera habitual y sistemática): cuentos, fábulas, leyendas y otros textos narrativos literarios; poesías, coplas, adivinanzas, y otros géneros poéticos; y de textos no literarios como descubrimientos, historias de vida, descripciones de objetos, animales, personas, lugares y procesos, notas de enciclopedia sobre diferentes contenidos que se están estudiando sobre temas de interés para los niños, entre otros.</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7"/>
        </w:numPr>
        <w:spacing w:after="0" w:line="240" w:lineRule="auto"/>
        <w:jc w:val="both"/>
        <w:rPr>
          <w:rFonts w:cs="Calibri"/>
        </w:rPr>
      </w:pPr>
      <w:r w:rsidRPr="00697924">
        <w:rPr>
          <w:rFonts w:cs="Calibri"/>
        </w:rPr>
        <w:lastRenderedPageBreak/>
        <w:t>La comprensión de textos explicativos leídos en colaboración con el docente.</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77"/>
        </w:numPr>
        <w:spacing w:after="0" w:line="240" w:lineRule="auto"/>
        <w:jc w:val="both"/>
        <w:rPr>
          <w:rFonts w:cs="Calibri"/>
        </w:rPr>
      </w:pPr>
      <w:r w:rsidRPr="00697924">
        <w:rPr>
          <w:rFonts w:cs="Calibri"/>
        </w:rPr>
        <w:t>La comprensión de textos instruccionales accesibles para los niños (recetas, instrucciones para elaborar un objeto, consignas escolares, etc).</w:t>
      </w:r>
    </w:p>
    <w:p w:rsidR="00AE7A0A" w:rsidRDefault="00AE7A0A"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ESCRITURA</w:t>
      </w:r>
    </w:p>
    <w:p w:rsidR="00622E75" w:rsidRDefault="00622E75" w:rsidP="00622E75">
      <w:pPr>
        <w:spacing w:after="0" w:line="240" w:lineRule="auto"/>
        <w:jc w:val="both"/>
        <w:rPr>
          <w:rFonts w:cs="Calibri"/>
        </w:rPr>
      </w:pPr>
    </w:p>
    <w:p w:rsid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escritura </w:t>
      </w:r>
      <w:r w:rsidRPr="00697924">
        <w:rPr>
          <w:rFonts w:cs="Calibri"/>
        </w:rPr>
        <w:t>correspondiente a 3</w:t>
      </w:r>
      <w:r w:rsidRPr="00697924">
        <w:rPr>
          <w:rFonts w:cs="Calibri"/>
          <w:b/>
        </w:rPr>
        <w:t>°</w:t>
      </w:r>
      <w:r w:rsidRPr="00697924">
        <w:rPr>
          <w:rFonts w:cs="Calibri"/>
        </w:rPr>
        <w:t xml:space="preserve"> grado son:</w:t>
      </w:r>
    </w:p>
    <w:p w:rsidR="00622E75" w:rsidRPr="00697924" w:rsidRDefault="00622E75" w:rsidP="00622E75">
      <w:pPr>
        <w:spacing w:after="0" w:line="240" w:lineRule="auto"/>
        <w:jc w:val="both"/>
        <w:rPr>
          <w:rFonts w:cs="Calibri"/>
        </w:rPr>
      </w:pPr>
    </w:p>
    <w:p w:rsidR="00697924" w:rsidRPr="00697924" w:rsidRDefault="00697924" w:rsidP="00622E75">
      <w:pPr>
        <w:numPr>
          <w:ilvl w:val="0"/>
          <w:numId w:val="90"/>
        </w:numPr>
        <w:spacing w:after="0" w:line="240" w:lineRule="auto"/>
        <w:jc w:val="both"/>
        <w:rPr>
          <w:rFonts w:cs="Calibri"/>
        </w:rPr>
      </w:pPr>
      <w:r w:rsidRPr="00697924">
        <w:rPr>
          <w:rFonts w:cs="Calibri"/>
        </w:rPr>
        <w:t>La escritura asidua de diversos textos –narraciones que incluyan descripción de personajes o ambientes y diálogos, cartas personales y esquelas, notas de enciclopedia, etc.- que puedan ser comprendidos por ellos y por otros (lo que supone: separar la mayoría de las oraciones en los textos por medio del punto y la mayúscula, respetar las convenciones propias de la puesta en página –renglón y margen- , colocar títulos), en el marco de condiciones que permitan discutir y consensuar el propósito, idear el contenido con el maestro, redactar y releer borradores del texto (revisando su organización, la ortografía y la puntuación) y reformularlo conjuntamente a partir de las orientaciones del docente.</w:t>
      </w:r>
    </w:p>
    <w:p w:rsidR="00AE7A0A" w:rsidRDefault="00AE7A0A"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REFLEXIÓN SOBRE LA LENGUA (SISTEMA, NORMA Y USO)Y LOS TEXTOS</w:t>
      </w:r>
    </w:p>
    <w:p w:rsidR="00622E75" w:rsidRDefault="00622E75" w:rsidP="00622E75">
      <w:pPr>
        <w:spacing w:after="0" w:line="240" w:lineRule="auto"/>
        <w:jc w:val="both"/>
        <w:rPr>
          <w:rFonts w:cs="Calibri"/>
        </w:rPr>
      </w:pPr>
    </w:p>
    <w:p w:rsid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reflexión sobre la Lengua (sistema, norma y uso) y los textos </w:t>
      </w:r>
      <w:r w:rsidRPr="00697924">
        <w:rPr>
          <w:rFonts w:cs="Calibri"/>
        </w:rPr>
        <w:t>correspondiente a 3° grado son:</w:t>
      </w:r>
    </w:p>
    <w:p w:rsidR="00622E75" w:rsidRPr="00697924" w:rsidRDefault="00622E75" w:rsidP="00622E75">
      <w:pPr>
        <w:spacing w:after="0" w:line="240" w:lineRule="auto"/>
        <w:jc w:val="both"/>
        <w:rPr>
          <w:rFonts w:cs="Calibri"/>
        </w:rPr>
      </w:pPr>
    </w:p>
    <w:p w:rsidR="00697924" w:rsidRPr="00697924" w:rsidRDefault="00697924" w:rsidP="00622E75">
      <w:pPr>
        <w:numPr>
          <w:ilvl w:val="0"/>
          <w:numId w:val="91"/>
        </w:numPr>
        <w:spacing w:after="0" w:line="240" w:lineRule="auto"/>
        <w:jc w:val="both"/>
        <w:rPr>
          <w:rFonts w:cs="Calibri"/>
        </w:rPr>
      </w:pPr>
      <w:r w:rsidRPr="00697924">
        <w:rPr>
          <w:rFonts w:cs="Calibri"/>
        </w:rPr>
        <w:t xml:space="preserve">El reconocimiento de la red semántica de los textos leídos y escuchados: palabras o frases con las que se nombran (¿qué o quién es?) o califican (¿cómo es?) algunos elementos de los textos; palabras que dan cuenta de las acciones y aquellas que indican el lugar y el paso del tiempo en los textos narrativos; relaciones de sinonimia y antonimia entre las palabras; y la reflexión sobre las palabras y expresiones para ampliar el vocabulario. </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91"/>
        </w:numPr>
        <w:spacing w:after="0" w:line="240" w:lineRule="auto"/>
        <w:jc w:val="both"/>
        <w:rPr>
          <w:rFonts w:cs="Calibri"/>
        </w:rPr>
      </w:pPr>
      <w:r w:rsidRPr="00697924">
        <w:rPr>
          <w:rFonts w:cs="Calibri"/>
        </w:rPr>
        <w:t>La reflexión sobre el vocabulario: formación de familias de palabras (palabras derivadas de una raíz común) para realizar reformulaciones en los textos escritos y para inferir significados en la comprensión.</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91"/>
        </w:numPr>
        <w:spacing w:after="0" w:line="240" w:lineRule="auto"/>
        <w:jc w:val="both"/>
        <w:rPr>
          <w:rFonts w:cs="Calibri"/>
        </w:rPr>
      </w:pPr>
      <w:r w:rsidRPr="00697924">
        <w:rPr>
          <w:rFonts w:cs="Calibri"/>
        </w:rPr>
        <w:t>El reconocimiento de sustantivos comunes (concretos) y propios, adjetivos (calificativos) y verbos de acción.</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91"/>
        </w:numPr>
        <w:spacing w:after="0" w:line="240" w:lineRule="auto"/>
        <w:jc w:val="both"/>
        <w:rPr>
          <w:rFonts w:cs="Calibri"/>
        </w:rPr>
      </w:pPr>
      <w:r w:rsidRPr="00697924">
        <w:rPr>
          <w:rFonts w:cs="Calibri"/>
        </w:rPr>
        <w:t>El uso de signos de puntuación para la lectura y la escritura de textos: punto (y uso de mayúsculas después del punto), coma en enumeración y signos de interrogación y exclamación.</w:t>
      </w:r>
    </w:p>
    <w:p w:rsidR="00697924" w:rsidRPr="00697924" w:rsidRDefault="00697924" w:rsidP="00622E75">
      <w:pPr>
        <w:numPr>
          <w:ilvl w:val="0"/>
          <w:numId w:val="91"/>
        </w:numPr>
        <w:spacing w:after="0" w:line="240" w:lineRule="auto"/>
        <w:jc w:val="both"/>
        <w:rPr>
          <w:rFonts w:cs="Calibri"/>
        </w:rPr>
      </w:pPr>
      <w:r w:rsidRPr="00697924">
        <w:rPr>
          <w:rFonts w:cs="Calibri"/>
        </w:rPr>
        <w:t xml:space="preserve">La duda sobre la correcta escritura de palabras y el descubrimiento, el reconocimiento y la aplicación de algunas convenciones ortográficas propias del sistema (ejemplo </w:t>
      </w:r>
      <w:r w:rsidRPr="00697924">
        <w:rPr>
          <w:rFonts w:cs="Calibri"/>
          <w:i/>
        </w:rPr>
        <w:t>mb, nr</w:t>
      </w:r>
      <w:r w:rsidRPr="00697924">
        <w:rPr>
          <w:rFonts w:cs="Calibri"/>
        </w:rPr>
        <w:t xml:space="preserve">) y reglas sin excepciones (ejemplo </w:t>
      </w:r>
      <w:r w:rsidRPr="00697924">
        <w:rPr>
          <w:rFonts w:cs="Calibri"/>
          <w:i/>
        </w:rPr>
        <w:t>za –ces, -aba</w:t>
      </w:r>
      <w:r w:rsidRPr="00697924">
        <w:rPr>
          <w:rFonts w:cs="Calibri"/>
        </w:rPr>
        <w:t xml:space="preserve"> del Pretérito Imperfecto) y uso de mayúsculas.</w:t>
      </w:r>
    </w:p>
    <w:p w:rsidR="009D2A57" w:rsidRDefault="009D2A57" w:rsidP="009D2A57">
      <w:pPr>
        <w:spacing w:after="0" w:line="240" w:lineRule="auto"/>
        <w:ind w:left="360"/>
        <w:jc w:val="both"/>
        <w:rPr>
          <w:rFonts w:cs="Calibri"/>
        </w:rPr>
      </w:pPr>
    </w:p>
    <w:p w:rsidR="00697924" w:rsidRDefault="00697924" w:rsidP="00622E75">
      <w:pPr>
        <w:numPr>
          <w:ilvl w:val="0"/>
          <w:numId w:val="91"/>
        </w:numPr>
        <w:spacing w:after="0" w:line="240" w:lineRule="auto"/>
        <w:jc w:val="both"/>
        <w:rPr>
          <w:rFonts w:cs="Calibri"/>
        </w:rPr>
      </w:pPr>
      <w:r w:rsidRPr="00697924">
        <w:rPr>
          <w:rFonts w:cs="Calibri"/>
        </w:rPr>
        <w:lastRenderedPageBreak/>
        <w:t xml:space="preserve">La identificación de la </w:t>
      </w:r>
      <w:r w:rsidR="00AE7A0A">
        <w:rPr>
          <w:rFonts w:cs="Calibri"/>
        </w:rPr>
        <w:t xml:space="preserve">sílaba tónica en las palabras. </w:t>
      </w:r>
    </w:p>
    <w:p w:rsidR="00AE7A0A" w:rsidRDefault="00AE7A0A" w:rsidP="00AE7A0A">
      <w:pPr>
        <w:shd w:val="clear" w:color="auto" w:fill="FFFFFF"/>
        <w:spacing w:after="0" w:line="240" w:lineRule="auto"/>
        <w:rPr>
          <w:rFonts w:cs="Calibri"/>
        </w:rPr>
      </w:pPr>
    </w:p>
    <w:p w:rsidR="00697924" w:rsidRPr="00697924" w:rsidRDefault="00697924" w:rsidP="00AE7A0A">
      <w:pPr>
        <w:shd w:val="clear" w:color="auto" w:fill="FFFFFF"/>
        <w:spacing w:after="0" w:line="240" w:lineRule="auto"/>
        <w:jc w:val="center"/>
        <w:rPr>
          <w:rFonts w:eastAsia="Times New Roman" w:cs="Calibri"/>
          <w:b/>
          <w:color w:val="000000"/>
          <w:lang w:eastAsia="es-AR"/>
        </w:rPr>
      </w:pPr>
      <w:r w:rsidRPr="00697924">
        <w:rPr>
          <w:rFonts w:eastAsia="Times New Roman" w:cs="Calibri"/>
          <w:b/>
          <w:color w:val="000000"/>
          <w:lang w:eastAsia="es-AR"/>
        </w:rPr>
        <w:t>2 º CICLO</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El ingreso de los chicos al 2° Ciclo de la Educación Primaria está íntimamente relacionado con el complejo proceso de la construcción de la autonomía. En este recorrido, los docentes juegan un papel importantísimo, pues son quienes apoyan, incentivan y se convierten en los grandes mediadores para que se logren construir y/o afianzar conocimientos fundamentales en el proceso de alfabetización avanzada, que se inicia en este ciclo.</w:t>
      </w:r>
    </w:p>
    <w:p w:rsidR="00697924" w:rsidRPr="00697924" w:rsidRDefault="00697924" w:rsidP="00622E75">
      <w:pPr>
        <w:spacing w:after="0" w:line="240" w:lineRule="auto"/>
        <w:jc w:val="both"/>
        <w:rPr>
          <w:rFonts w:cs="Calibri"/>
        </w:rPr>
      </w:pPr>
      <w:r w:rsidRPr="00697924">
        <w:rPr>
          <w:rFonts w:cs="Calibri"/>
        </w:rPr>
        <w:t>En buena medida, el logro de esa autonomía por parte de los chicos está ligado a la continua ampliación de sus posibilidades como lectores y escritores; pero a su vez esta ampliación requiere que su experiencia anterior con respecto a la lectura y la escritura haya sido profunda. Es decir, que la alfabetización inicial se haya logrado sobre bases sólidas, lo que permitirá continuar con éxito el recorrido escolar primario.</w:t>
      </w:r>
    </w:p>
    <w:p w:rsidR="00697924" w:rsidRPr="00697924" w:rsidRDefault="00697924" w:rsidP="00622E75">
      <w:pPr>
        <w:spacing w:after="0" w:line="240" w:lineRule="auto"/>
        <w:jc w:val="both"/>
        <w:rPr>
          <w:rFonts w:cs="Calibri"/>
        </w:rPr>
      </w:pPr>
      <w:r w:rsidRPr="00697924">
        <w:rPr>
          <w:rFonts w:cs="Calibri"/>
        </w:rPr>
        <w:t>La escuela, vía privilegiada de transmisión cultural, es un lugar de lenguaje, y como tal, en el 2° ciclo, el desarrollo de la oralidad y de la escritura en todas las áreas y particularmente en el área Lengua, debe constituirse en uno de los ejes del proyecto escolar. Sólo de esta manera, el proceso de alfabetización iniciado en el 1° ciclo continúa y se afianza para garantizar la distribución del conocimiento y otorgar igualdad de posibilidades a todos los chicos, dentro y fuera de la escuela.</w:t>
      </w:r>
    </w:p>
    <w:p w:rsidR="00697924" w:rsidRPr="00697924" w:rsidRDefault="00697924" w:rsidP="00622E75">
      <w:pPr>
        <w:spacing w:after="0" w:line="240" w:lineRule="auto"/>
        <w:jc w:val="both"/>
        <w:rPr>
          <w:rFonts w:cs="Calibri"/>
        </w:rPr>
      </w:pPr>
      <w:r w:rsidRPr="00697924">
        <w:rPr>
          <w:rFonts w:cs="Calibri"/>
        </w:rPr>
        <w:t xml:space="preserve">Si bien es cierto que Lengua es transversal, ya que el lenguaje oral y escrito es un instrumento esencial, común a todos los campos del conocimiento, es importante destacar que particularmente en el área curricular Lengua, se asume con énfasis la enseñanza de la producción y comprensión de textos orales y escritos, como así también el hecho de poner a disposición de todos los chicos algunos  bienes culturales específicos como lo son la literatura y la reflexión sobre la lengua y los textos. </w:t>
      </w:r>
    </w:p>
    <w:p w:rsidR="00697924" w:rsidRPr="00697924" w:rsidRDefault="00697924" w:rsidP="00622E75">
      <w:pPr>
        <w:spacing w:after="0" w:line="240" w:lineRule="auto"/>
        <w:ind w:firstLine="708"/>
        <w:jc w:val="both"/>
        <w:rPr>
          <w:rFonts w:cs="Calibri"/>
        </w:rPr>
      </w:pPr>
    </w:p>
    <w:p w:rsidR="00AE7A0A" w:rsidRDefault="00AE7A0A" w:rsidP="00622E75">
      <w:pPr>
        <w:shd w:val="clear" w:color="auto" w:fill="FFFFFF"/>
        <w:spacing w:after="0" w:line="240" w:lineRule="auto"/>
        <w:jc w:val="center"/>
        <w:rPr>
          <w:rFonts w:cs="Calibri"/>
          <w:b/>
        </w:rPr>
      </w:pPr>
    </w:p>
    <w:p w:rsidR="00697924" w:rsidRPr="00697924" w:rsidRDefault="00697924" w:rsidP="00622E75">
      <w:pPr>
        <w:shd w:val="clear" w:color="auto" w:fill="FFFFFF"/>
        <w:spacing w:after="0" w:line="240" w:lineRule="auto"/>
        <w:jc w:val="center"/>
        <w:rPr>
          <w:rFonts w:cs="Calibri"/>
          <w:b/>
        </w:rPr>
      </w:pPr>
      <w:r w:rsidRPr="00697924">
        <w:rPr>
          <w:rFonts w:cs="Calibri"/>
          <w:b/>
        </w:rPr>
        <w:t>PROPÓSITOS PARA EL SEGUNDO CICLO</w:t>
      </w:r>
    </w:p>
    <w:p w:rsidR="00622E75" w:rsidRDefault="00622E75" w:rsidP="00622E75">
      <w:pPr>
        <w:shd w:val="clear" w:color="auto" w:fill="FFFFFF"/>
        <w:spacing w:after="0" w:line="240" w:lineRule="auto"/>
        <w:jc w:val="both"/>
        <w:rPr>
          <w:rFonts w:cs="Calibri"/>
        </w:rPr>
      </w:pPr>
    </w:p>
    <w:p w:rsidR="00697924" w:rsidRDefault="00697924" w:rsidP="00622E75">
      <w:pPr>
        <w:shd w:val="clear" w:color="auto" w:fill="FFFFFF"/>
        <w:spacing w:after="0" w:line="240" w:lineRule="auto"/>
        <w:jc w:val="both"/>
        <w:rPr>
          <w:rFonts w:cs="Calibri"/>
          <w:b/>
          <w:bCs/>
        </w:rPr>
      </w:pPr>
      <w:r w:rsidRPr="00697924">
        <w:rPr>
          <w:rFonts w:cs="Calibri"/>
        </w:rPr>
        <w:t>Desde el área Lengua, en el segundo ciclo, se plantea el desafío de trasformar el aula en un espacio de construcción colectiva de conocimientos. Para ello será fundamental que tanto el equipo de supervisión, directivos y docentes, trabajen en conjunto y brinden las oportunidades necesarias para</w:t>
      </w:r>
      <w:r w:rsidRPr="00697924">
        <w:rPr>
          <w:rFonts w:cs="Calibri"/>
          <w:b/>
          <w:bCs/>
        </w:rPr>
        <w:t>:</w:t>
      </w:r>
    </w:p>
    <w:p w:rsidR="00622E75" w:rsidRPr="00697924" w:rsidRDefault="00622E75" w:rsidP="00622E75">
      <w:pPr>
        <w:shd w:val="clear" w:color="auto" w:fill="FFFFFF"/>
        <w:spacing w:after="0" w:line="240" w:lineRule="auto"/>
        <w:jc w:val="both"/>
        <w:rPr>
          <w:rFonts w:cs="Calibri"/>
          <w:b/>
          <w:bCs/>
        </w:rPr>
      </w:pPr>
    </w:p>
    <w:p w:rsidR="00697924" w:rsidRDefault="00697924" w:rsidP="00622E75">
      <w:pPr>
        <w:numPr>
          <w:ilvl w:val="0"/>
          <w:numId w:val="84"/>
        </w:numPr>
        <w:spacing w:after="0" w:line="240" w:lineRule="auto"/>
        <w:jc w:val="both"/>
        <w:rPr>
          <w:rFonts w:cs="Calibri"/>
        </w:rPr>
      </w:pPr>
      <w:r w:rsidRPr="00697924">
        <w:rPr>
          <w:rFonts w:cs="Calibri"/>
        </w:rPr>
        <w:t>Suscitar  la valoración de las posibilidades de la lengua oral y escrita para expresar y compartir ideas, puntos de vista propios, conocimientos, sentimientos, emociones.</w:t>
      </w:r>
    </w:p>
    <w:p w:rsidR="00622E75" w:rsidRPr="00697924"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Promover la consideración de la lengua oral y escrita como instrumento privilegiado para el aprendizaje y la ampliación del universo cultural.</w:t>
      </w:r>
    </w:p>
    <w:p w:rsidR="00622E75" w:rsidRDefault="00622E75" w:rsidP="00622E75">
      <w:pPr>
        <w:spacing w:after="0" w:line="240" w:lineRule="auto"/>
        <w:ind w:left="360"/>
        <w:jc w:val="both"/>
        <w:rPr>
          <w:rFonts w:cs="Calibri"/>
        </w:rPr>
      </w:pPr>
    </w:p>
    <w:p w:rsidR="00697924" w:rsidRDefault="00697924" w:rsidP="00622E75">
      <w:pPr>
        <w:numPr>
          <w:ilvl w:val="0"/>
          <w:numId w:val="84"/>
        </w:numPr>
        <w:spacing w:after="0" w:line="240" w:lineRule="auto"/>
        <w:jc w:val="both"/>
        <w:rPr>
          <w:rFonts w:cs="Calibri"/>
        </w:rPr>
      </w:pPr>
      <w:r w:rsidRPr="00697924">
        <w:rPr>
          <w:rFonts w:cs="Calibri"/>
        </w:rPr>
        <w:t>Despertar el respeto y el interés por las producciones orales y escritas de otros.</w:t>
      </w:r>
    </w:p>
    <w:p w:rsidR="00622E75" w:rsidRPr="00697924" w:rsidRDefault="00622E75" w:rsidP="00622E75">
      <w:pPr>
        <w:spacing w:after="0" w:line="240" w:lineRule="auto"/>
        <w:jc w:val="both"/>
        <w:rPr>
          <w:rFonts w:cs="Calibri"/>
        </w:rPr>
      </w:pPr>
    </w:p>
    <w:p w:rsidR="00697924" w:rsidRDefault="00697924" w:rsidP="00622E75">
      <w:pPr>
        <w:numPr>
          <w:ilvl w:val="0"/>
          <w:numId w:val="84"/>
        </w:numPr>
        <w:spacing w:after="0" w:line="240" w:lineRule="auto"/>
        <w:jc w:val="both"/>
        <w:rPr>
          <w:rFonts w:cs="Calibri"/>
        </w:rPr>
      </w:pPr>
      <w:r w:rsidRPr="00697924">
        <w:rPr>
          <w:rFonts w:cs="Calibri"/>
        </w:rPr>
        <w:t>Generar la confianza en sus posibilidades de expresión oral y escrita.</w:t>
      </w:r>
    </w:p>
    <w:p w:rsidR="00622E75" w:rsidRPr="00697924" w:rsidRDefault="00622E75" w:rsidP="00622E75">
      <w:pPr>
        <w:spacing w:after="0" w:line="240" w:lineRule="auto"/>
        <w:jc w:val="both"/>
        <w:rPr>
          <w:rFonts w:cs="Calibri"/>
        </w:rPr>
      </w:pPr>
    </w:p>
    <w:p w:rsidR="00697924" w:rsidRDefault="00697924" w:rsidP="00622E75">
      <w:pPr>
        <w:numPr>
          <w:ilvl w:val="0"/>
          <w:numId w:val="84"/>
        </w:numPr>
        <w:spacing w:after="0" w:line="240" w:lineRule="auto"/>
        <w:jc w:val="both"/>
        <w:rPr>
          <w:rFonts w:cs="Calibri"/>
        </w:rPr>
      </w:pPr>
      <w:r w:rsidRPr="00697924">
        <w:rPr>
          <w:rFonts w:cs="Calibri"/>
        </w:rPr>
        <w:t xml:space="preserve">Fortalecer la valoración de la diversidad lingüística como una de las expresiones de la riqueza cultural de la región y del país. </w:t>
      </w:r>
    </w:p>
    <w:p w:rsidR="00622E75" w:rsidRPr="00697924" w:rsidRDefault="00622E75" w:rsidP="00622E75">
      <w:pPr>
        <w:spacing w:after="0" w:line="240" w:lineRule="auto"/>
        <w:jc w:val="both"/>
        <w:rPr>
          <w:rFonts w:cs="Calibri"/>
        </w:rPr>
      </w:pPr>
    </w:p>
    <w:p w:rsidR="00697924" w:rsidRDefault="00697924" w:rsidP="00622E75">
      <w:pPr>
        <w:numPr>
          <w:ilvl w:val="0"/>
          <w:numId w:val="84"/>
        </w:numPr>
        <w:spacing w:after="0" w:line="240" w:lineRule="auto"/>
        <w:jc w:val="both"/>
        <w:rPr>
          <w:rFonts w:cs="Calibri"/>
        </w:rPr>
      </w:pPr>
      <w:r w:rsidRPr="00697924">
        <w:rPr>
          <w:rFonts w:cs="Calibri"/>
        </w:rPr>
        <w:t>Propiciar la participación en diversas situaciones de escucha y producción oral (conversaciones, entrevistas, exposiciones, narraciones, descripciones, instrucciones), empleando los conocimientos lingüísticos aprendidos en cada año del ciclo y en el ciclo anterior.</w:t>
      </w:r>
    </w:p>
    <w:p w:rsidR="00622E75" w:rsidRDefault="00622E75" w:rsidP="00622E75">
      <w:pPr>
        <w:pStyle w:val="Prrafodelista"/>
        <w:rPr>
          <w:rFonts w:cs="Calibri"/>
        </w:rPr>
      </w:pPr>
    </w:p>
    <w:p w:rsidR="00622E75" w:rsidRPr="00697924"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Favorecer la comprensión de las funciones de la lectura y de la escritura por medio de la participación en ricas, variadas, frecuentes y sistemáticas situaciones de lectura y de escritura.</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Utilizar la lectura con distintos propósitos de textos narrativos, descriptivos, expositivos e instruccionales en distintos soportes, empleando las estrategias de lectura incorporadas.</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Promover la formación como lectores de Literatura a partir de la frecuentación, exploración y disfrute de numerosas obras literarias de tradición oral y de autor, y de la socialización de las experiencias lectoras.</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Desarrollar el interés por leer variedad y cantidad de textos por propia iniciativa, por indicaciones del docente y por sugerencia de otros lectores.</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Propiciar el interés por producir textos orales y escritos en los que se ponga en juego su creatividad y se incorporen recursos propios del discurso literario y características de los géneros abordados en cada uno de los años del ciclo.</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Generar la escritura de textos atendiendo al proceso de producción de los mismos y teniendo en cuenta el propósito comunicativo, las características del texto, los aspectos de la normativa ortográfica, aprendidos en cada año del ciclo, la comunicabilidad y la legibilidad.</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Suscitar la reflexión sistemática acerca de algunos aspectos normativos, gramaticales y textuales trabajados en cada grado del ciclo.</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Favorecer el incremento y la estructuración del vocabulario a partir de las situaciones de comprensión y producción de textos orales y escritos.</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84"/>
        </w:numPr>
        <w:spacing w:after="0" w:line="240" w:lineRule="auto"/>
        <w:jc w:val="both"/>
        <w:rPr>
          <w:rFonts w:cs="Calibri"/>
        </w:rPr>
      </w:pPr>
      <w:r w:rsidRPr="00697924">
        <w:rPr>
          <w:rFonts w:cs="Calibri"/>
        </w:rPr>
        <w:t>Incentivar la reflexión sobre los propios procesos de aprendizaje vinculados con la comprensión y producción de textos orales y escritos.</w:t>
      </w:r>
    </w:p>
    <w:p w:rsidR="00697924" w:rsidRPr="00697924" w:rsidRDefault="00697924" w:rsidP="00622E75">
      <w:pPr>
        <w:spacing w:after="0" w:line="240" w:lineRule="auto"/>
        <w:ind w:left="720"/>
        <w:jc w:val="both"/>
        <w:rPr>
          <w:rFonts w:cs="Calibri"/>
        </w:rPr>
      </w:pPr>
    </w:p>
    <w:p w:rsidR="00697924" w:rsidRPr="00697924" w:rsidRDefault="00697924" w:rsidP="00622E75">
      <w:pPr>
        <w:spacing w:after="0" w:line="240" w:lineRule="auto"/>
        <w:ind w:left="720"/>
        <w:jc w:val="both"/>
        <w:rPr>
          <w:rFonts w:cs="Calibri"/>
        </w:rPr>
      </w:pPr>
    </w:p>
    <w:p w:rsidR="00697924" w:rsidRPr="00697924" w:rsidRDefault="00697924" w:rsidP="00622E75">
      <w:pPr>
        <w:spacing w:after="0" w:line="240" w:lineRule="auto"/>
        <w:ind w:left="720"/>
        <w:jc w:val="both"/>
        <w:rPr>
          <w:rFonts w:cs="Calibri"/>
        </w:rPr>
      </w:pPr>
    </w:p>
    <w:p w:rsidR="00AE7A0A" w:rsidRDefault="00AE7A0A" w:rsidP="00622E75">
      <w:pPr>
        <w:spacing w:after="0" w:line="240" w:lineRule="auto"/>
        <w:jc w:val="center"/>
        <w:rPr>
          <w:rFonts w:cs="Calibri"/>
          <w:b/>
        </w:rPr>
      </w:pPr>
    </w:p>
    <w:p w:rsidR="00697924" w:rsidRPr="00697924" w:rsidRDefault="00697924" w:rsidP="00622E75">
      <w:pPr>
        <w:spacing w:after="0" w:line="240" w:lineRule="auto"/>
        <w:jc w:val="center"/>
        <w:rPr>
          <w:rFonts w:cs="Calibri"/>
          <w:b/>
        </w:rPr>
      </w:pPr>
      <w:r w:rsidRPr="00697924">
        <w:rPr>
          <w:rFonts w:cs="Calibri"/>
          <w:b/>
        </w:rPr>
        <w:t>EJES, CONTENIDOS DE LA ENSEÑANZA Y APRENDIZAJES ESPERADOS</w:t>
      </w:r>
    </w:p>
    <w:p w:rsidR="00622E75" w:rsidRDefault="00622E75" w:rsidP="00622E75">
      <w:pPr>
        <w:autoSpaceDE w:val="0"/>
        <w:autoSpaceDN w:val="0"/>
        <w:adjustRightInd w:val="0"/>
        <w:spacing w:after="0" w:line="240" w:lineRule="auto"/>
        <w:jc w:val="both"/>
        <w:rPr>
          <w:rFonts w:cs="Calibri"/>
        </w:rPr>
      </w:pPr>
    </w:p>
    <w:p w:rsidR="00697924" w:rsidRPr="00697924" w:rsidRDefault="00697924" w:rsidP="00622E75">
      <w:pPr>
        <w:autoSpaceDE w:val="0"/>
        <w:autoSpaceDN w:val="0"/>
        <w:adjustRightInd w:val="0"/>
        <w:spacing w:after="0" w:line="240" w:lineRule="auto"/>
        <w:jc w:val="both"/>
        <w:rPr>
          <w:rFonts w:cs="Calibri"/>
        </w:rPr>
      </w:pPr>
      <w:r w:rsidRPr="00697924">
        <w:rPr>
          <w:rFonts w:cs="Calibri"/>
        </w:rPr>
        <w:t>La selección de contenidos para trabajar en los distintos ejes del 2° Ciclo  de la Educación Primaria responde a los establecidos en los Núcleos de Aprendizaje Prioritarios (Resolución 235/05 CFE), es decir a un conjunto de saberes centrales, relevantes y significativos incorporados como objetos de enseñanza, que contribuyen a desarrollar, construir y ampliar las posibilidades cognitivas, expresivas y sociales de los niños, enriqueciendo así la experiencia personal y social en sentido amplio.</w:t>
      </w:r>
    </w:p>
    <w:p w:rsidR="00697924" w:rsidRPr="00697924" w:rsidRDefault="00697924" w:rsidP="00622E75">
      <w:pPr>
        <w:autoSpaceDE w:val="0"/>
        <w:autoSpaceDN w:val="0"/>
        <w:adjustRightInd w:val="0"/>
        <w:spacing w:after="0" w:line="240" w:lineRule="auto"/>
        <w:jc w:val="both"/>
        <w:rPr>
          <w:rFonts w:cs="Calibri"/>
        </w:rPr>
      </w:pPr>
    </w:p>
    <w:p w:rsidR="00697924" w:rsidRPr="00697924" w:rsidRDefault="00697924" w:rsidP="00622E75">
      <w:pPr>
        <w:spacing w:after="0" w:line="240" w:lineRule="auto"/>
        <w:jc w:val="center"/>
        <w:rPr>
          <w:rFonts w:cs="Calibri"/>
          <w:b/>
        </w:rPr>
      </w:pPr>
      <w:r w:rsidRPr="00697924">
        <w:rPr>
          <w:rFonts w:cs="Calibri"/>
          <w:b/>
        </w:rPr>
        <w:t>4° GRADO</w:t>
      </w:r>
    </w:p>
    <w:p w:rsidR="00622E75" w:rsidRDefault="00622E75" w:rsidP="00622E75">
      <w:pPr>
        <w:spacing w:after="0" w:line="240" w:lineRule="auto"/>
        <w:rPr>
          <w:rFonts w:cs="Calibri"/>
          <w:b/>
        </w:rPr>
      </w:pPr>
    </w:p>
    <w:p w:rsidR="00697924" w:rsidRDefault="00697924" w:rsidP="00622E75">
      <w:pPr>
        <w:spacing w:after="0" w:line="240" w:lineRule="auto"/>
        <w:rPr>
          <w:rFonts w:cs="Calibri"/>
          <w:b/>
        </w:rPr>
      </w:pPr>
      <w:r w:rsidRPr="00697924">
        <w:rPr>
          <w:rFonts w:cs="Calibri"/>
          <w:b/>
        </w:rPr>
        <w:t>EJE: LA COMPRENSIÓN Y LA PRODUCCIÓN ORAL</w:t>
      </w:r>
    </w:p>
    <w:p w:rsidR="00622E75" w:rsidRPr="00697924" w:rsidRDefault="00622E75" w:rsidP="00622E75">
      <w:pPr>
        <w:spacing w:after="0" w:line="240" w:lineRule="auto"/>
        <w:rPr>
          <w:rFonts w:cs="Calibri"/>
          <w:b/>
        </w:rPr>
      </w:pPr>
    </w:p>
    <w:p w:rsidR="00697924" w:rsidRDefault="00697924" w:rsidP="00622E75">
      <w:pPr>
        <w:autoSpaceDE w:val="0"/>
        <w:autoSpaceDN w:val="0"/>
        <w:adjustRightInd w:val="0"/>
        <w:spacing w:after="0" w:line="240" w:lineRule="auto"/>
        <w:jc w:val="both"/>
        <w:rPr>
          <w:rFonts w:cs="Calibri"/>
          <w:color w:val="000000"/>
        </w:rPr>
      </w:pPr>
      <w:r w:rsidRPr="00697924">
        <w:rPr>
          <w:rFonts w:cs="Calibri"/>
          <w:color w:val="000000"/>
        </w:rPr>
        <w:t xml:space="preserve">Los </w:t>
      </w:r>
      <w:r w:rsidRPr="00697924">
        <w:rPr>
          <w:rFonts w:cs="Calibri"/>
          <w:b/>
          <w:color w:val="000000"/>
        </w:rPr>
        <w:t xml:space="preserve">NAP </w:t>
      </w:r>
      <w:r w:rsidRPr="00697924">
        <w:rPr>
          <w:rFonts w:cs="Calibri"/>
          <w:color w:val="000000"/>
        </w:rPr>
        <w:t xml:space="preserve">del eje </w:t>
      </w:r>
      <w:r w:rsidRPr="00697924">
        <w:rPr>
          <w:rFonts w:cs="Calibri"/>
          <w:b/>
          <w:color w:val="000000"/>
        </w:rPr>
        <w:t>La comprensión y la producción oral</w:t>
      </w:r>
      <w:r w:rsidRPr="00697924">
        <w:rPr>
          <w:rFonts w:cs="Calibri"/>
          <w:color w:val="000000"/>
        </w:rPr>
        <w:t xml:space="preserve"> correspondientes a 4° grado son:</w:t>
      </w:r>
    </w:p>
    <w:p w:rsidR="00622E75" w:rsidRPr="00697924" w:rsidRDefault="00622E75" w:rsidP="00622E75">
      <w:pPr>
        <w:autoSpaceDE w:val="0"/>
        <w:autoSpaceDN w:val="0"/>
        <w:adjustRightInd w:val="0"/>
        <w:spacing w:after="0" w:line="240" w:lineRule="auto"/>
        <w:jc w:val="both"/>
        <w:rPr>
          <w:rFonts w:cs="Calibri"/>
          <w:color w:val="000000"/>
        </w:rPr>
      </w:pPr>
    </w:p>
    <w:p w:rsidR="00697924" w:rsidRPr="00697924" w:rsidRDefault="00697924" w:rsidP="00622E75">
      <w:pPr>
        <w:numPr>
          <w:ilvl w:val="0"/>
          <w:numId w:val="94"/>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participación</w:t>
      </w:r>
      <w:r w:rsidRPr="00697924">
        <w:rPr>
          <w:rFonts w:cs="Calibri"/>
          <w:color w:val="000000"/>
        </w:rPr>
        <w:t xml:space="preserve"> asidua </w:t>
      </w:r>
      <w:r w:rsidRPr="00697924">
        <w:rPr>
          <w:rFonts w:cs="Calibri"/>
          <w:b/>
          <w:color w:val="000000"/>
        </w:rPr>
        <w:t>en conversaciones</w:t>
      </w:r>
      <w:r w:rsidRPr="00697924">
        <w:rPr>
          <w:rFonts w:cs="Calibri"/>
          <w:color w:val="000000"/>
        </w:rPr>
        <w:t xml:space="preserve"> sobre temas de estudio, de interés general y sobre lecturas compartidas, sosteniendo el tema de conversación, realizando aportes que se ajusten al contenido y al propósito (narrar, describir, pedir y dar su opinión, formular preguntas y respuestas, entre otros), incluyendo un vocabulario acorde al contenido tratado y recuperando, al finalizar, el o los temas sobre los que se ha estado conversando. Esto supone informarse previamente (a través de la exposición del maestro, de la lectura seleccionada por el docente y/o de la información aportada por el estudiante).</w:t>
      </w:r>
    </w:p>
    <w:p w:rsidR="00697924" w:rsidRPr="00697924" w:rsidRDefault="00697924" w:rsidP="00622E75">
      <w:pPr>
        <w:numPr>
          <w:ilvl w:val="0"/>
          <w:numId w:val="94"/>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escucha comprensiva</w:t>
      </w:r>
      <w:r w:rsidRPr="00697924">
        <w:rPr>
          <w:rFonts w:cs="Calibri"/>
          <w:color w:val="000000"/>
        </w:rPr>
        <w:t xml:space="preserve"> de textos expresados en forma oral por el docente, sus compañeros y otros adultos. Esto requiere, en el caso de la </w:t>
      </w:r>
      <w:r w:rsidRPr="00697924">
        <w:rPr>
          <w:rFonts w:cs="Calibri"/>
          <w:b/>
          <w:color w:val="000000"/>
        </w:rPr>
        <w:t>narración</w:t>
      </w:r>
      <w:r w:rsidRPr="00697924">
        <w:rPr>
          <w:rFonts w:cs="Calibri"/>
          <w:color w:val="000000"/>
        </w:rPr>
        <w:t xml:space="preserve">, identificar las personas, el tiempo y el espacio en los que ocurren los hechos, así como las acciones, su orden y las relaciones causales, incorporando –para emplear en situaciones de producción- las palabras que hacen referencia al transcurso del tiempo y a las acciones realizadas (verbos). En el caso de la </w:t>
      </w:r>
      <w:r w:rsidRPr="00697924">
        <w:rPr>
          <w:rFonts w:cs="Calibri"/>
          <w:b/>
          <w:color w:val="000000"/>
        </w:rPr>
        <w:t xml:space="preserve">descripción, </w:t>
      </w:r>
      <w:r w:rsidRPr="00697924">
        <w:rPr>
          <w:rFonts w:cs="Calibri"/>
          <w:color w:val="000000"/>
        </w:rPr>
        <w:t xml:space="preserve">identificar aquello que se describe, las partes, sus características básicas, incorporando –para emplear en situaciones de producción- las palabras que hacen referencia a características básicas de aquello que se describe. En las </w:t>
      </w:r>
      <w:r w:rsidRPr="00697924">
        <w:rPr>
          <w:rFonts w:cs="Calibri"/>
          <w:b/>
          <w:color w:val="000000"/>
        </w:rPr>
        <w:t xml:space="preserve">instrucciones seriadas </w:t>
      </w:r>
      <w:r w:rsidRPr="00697924">
        <w:rPr>
          <w:rFonts w:cs="Calibri"/>
          <w:color w:val="000000"/>
        </w:rPr>
        <w:t>(consignas de tarea escolar, reglas de juego, entre otras), el objetivo, el orden y la jerarquía de las acciones. En todos los casos solicitar información adicional y aclaraciones sobre las palabras o expresiones desconocidas y, con ayuda del docente, recuperar la información relevante.</w:t>
      </w:r>
    </w:p>
    <w:p w:rsidR="009D2A57" w:rsidRDefault="009D2A57" w:rsidP="009D2A57">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4"/>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 xml:space="preserve">escucha comprensiva </w:t>
      </w:r>
      <w:r w:rsidRPr="00697924">
        <w:rPr>
          <w:rFonts w:cs="Calibri"/>
          <w:color w:val="000000"/>
        </w:rPr>
        <w:t xml:space="preserve">de </w:t>
      </w:r>
      <w:r w:rsidRPr="00697924">
        <w:rPr>
          <w:rFonts w:cs="Calibri"/>
          <w:b/>
          <w:color w:val="000000"/>
        </w:rPr>
        <w:t xml:space="preserve">exposiciones orales </w:t>
      </w:r>
      <w:r w:rsidRPr="00697924">
        <w:rPr>
          <w:rFonts w:cs="Calibri"/>
          <w:color w:val="000000"/>
        </w:rPr>
        <w:t>realizada por el docente y sus compañeros, lo que implica identificar, con ayuda del docente, el tema, los subtemas, los ejemplos y las comparaciones incluidos; solicitar aclaraciones, reiteraciones y ampliaciones que necesiten; registrar por escrito, con la ayuda del docente y/o de sus compañeros, en el pizarrón y de manera colectiva, lo esencial de lo que se ha escuchado. Recuperar en forma oral la información relevante de lo que se ha escuchado, a partir de lo registrado por escrito.</w:t>
      </w:r>
    </w:p>
    <w:p w:rsidR="009D2A57" w:rsidRDefault="009D2A57" w:rsidP="009D2A57">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4"/>
        </w:numPr>
        <w:autoSpaceDE w:val="0"/>
        <w:autoSpaceDN w:val="0"/>
        <w:adjustRightInd w:val="0"/>
        <w:spacing w:after="0" w:line="240" w:lineRule="auto"/>
        <w:jc w:val="both"/>
        <w:rPr>
          <w:rFonts w:cs="Calibri"/>
          <w:color w:val="000000"/>
        </w:rPr>
      </w:pPr>
      <w:r w:rsidRPr="00697924">
        <w:rPr>
          <w:rFonts w:cs="Calibri"/>
          <w:color w:val="000000"/>
        </w:rPr>
        <w:lastRenderedPageBreak/>
        <w:t xml:space="preserve">La </w:t>
      </w:r>
      <w:r w:rsidRPr="00697924">
        <w:rPr>
          <w:rFonts w:cs="Calibri"/>
          <w:b/>
          <w:color w:val="000000"/>
        </w:rPr>
        <w:t xml:space="preserve">producción de narraciones y renarraciones de historias no ficcionales </w:t>
      </w:r>
      <w:r w:rsidRPr="00697924">
        <w:rPr>
          <w:rFonts w:cs="Calibri"/>
          <w:color w:val="000000"/>
        </w:rPr>
        <w:t xml:space="preserve">que presenten el tiempo y el espacio en los que ocurren los hechos, el orden de las accionesy las relaciones causales que se establecen entre ellas; que incluyan diálogos y descripciones de lugares, objetos y personas; y </w:t>
      </w:r>
      <w:r w:rsidRPr="00697924">
        <w:rPr>
          <w:rFonts w:cs="Calibri"/>
          <w:b/>
          <w:color w:val="000000"/>
        </w:rPr>
        <w:t xml:space="preserve">descripciones  </w:t>
      </w:r>
      <w:r w:rsidRPr="00697924">
        <w:rPr>
          <w:rFonts w:cs="Calibri"/>
          <w:color w:val="000000"/>
        </w:rPr>
        <w:t>de personas, personajes, lugares, objetos y procesos. Requiere, en ambos casos, la utilización de un vocabulario apropiado, incluyendo palabras y expresiones que se refieran a las características de aquello que se nombra, que den cuenta del transcurso del tiempo y de las acciones.</w:t>
      </w:r>
    </w:p>
    <w:p w:rsidR="009D2A57" w:rsidRDefault="009D2A57" w:rsidP="009D2A57">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4"/>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 xml:space="preserve">producción </w:t>
      </w:r>
      <w:r w:rsidRPr="00697924">
        <w:rPr>
          <w:rFonts w:cs="Calibri"/>
          <w:color w:val="000000"/>
        </w:rPr>
        <w:t xml:space="preserve">con la ayuda del docente, de </w:t>
      </w:r>
      <w:r w:rsidRPr="00697924">
        <w:rPr>
          <w:rFonts w:cs="Calibri"/>
          <w:b/>
          <w:color w:val="000000"/>
        </w:rPr>
        <w:t xml:space="preserve">exposiciones </w:t>
      </w:r>
      <w:r w:rsidRPr="00697924">
        <w:rPr>
          <w:rFonts w:cs="Calibri"/>
          <w:color w:val="000000"/>
        </w:rPr>
        <w:t>individuales referidas a contenidos estudiados y a temas de interés tratados en el aula, a partir de la lectura de textos y/o de otras fuentes de información, teniendo en cuenta las partes de la exposición (presentación del tema, desarrollo, cierre), realizando la selección y el ordenamiento de la información, con inclusión de vocabulario acorde al tema tratado. Elaboración con la ayuda del docente, de materiales de apoyo para la exposición.</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LECTURA Y LA PRODUCCIÓN ESCRITA</w:t>
      </w:r>
    </w:p>
    <w:p w:rsidR="00622E75" w:rsidRDefault="00622E75" w:rsidP="00622E75">
      <w:pPr>
        <w:autoSpaceDE w:val="0"/>
        <w:autoSpaceDN w:val="0"/>
        <w:adjustRightInd w:val="0"/>
        <w:spacing w:after="0" w:line="240" w:lineRule="auto"/>
        <w:jc w:val="both"/>
        <w:rPr>
          <w:rFonts w:cs="Calibri"/>
          <w:color w:val="000000"/>
        </w:rPr>
      </w:pPr>
    </w:p>
    <w:p w:rsidR="00697924" w:rsidRPr="00697924" w:rsidRDefault="00697924" w:rsidP="00622E75">
      <w:pPr>
        <w:autoSpaceDE w:val="0"/>
        <w:autoSpaceDN w:val="0"/>
        <w:adjustRightInd w:val="0"/>
        <w:spacing w:after="0" w:line="240" w:lineRule="auto"/>
        <w:jc w:val="both"/>
        <w:rPr>
          <w:rFonts w:cs="Calibri"/>
          <w:b/>
          <w:color w:val="000000"/>
        </w:rPr>
      </w:pPr>
      <w:r w:rsidRPr="00697924">
        <w:rPr>
          <w:rFonts w:cs="Calibri"/>
          <w:color w:val="000000"/>
        </w:rPr>
        <w:t xml:space="preserve">Los </w:t>
      </w:r>
      <w:r w:rsidRPr="00697924">
        <w:rPr>
          <w:rFonts w:cs="Calibri"/>
          <w:b/>
          <w:color w:val="000000"/>
        </w:rPr>
        <w:t xml:space="preserve">NAP </w:t>
      </w:r>
      <w:r w:rsidRPr="00697924">
        <w:rPr>
          <w:rFonts w:cs="Calibri"/>
          <w:color w:val="000000"/>
        </w:rPr>
        <w:t xml:space="preserve">del eje </w:t>
      </w:r>
      <w:r w:rsidRPr="00697924">
        <w:rPr>
          <w:rFonts w:cs="Calibri"/>
          <w:b/>
          <w:color w:val="000000"/>
        </w:rPr>
        <w:t>La lectura y la producción escrita</w:t>
      </w:r>
      <w:r w:rsidRPr="00697924">
        <w:rPr>
          <w:rFonts w:cs="Calibri"/>
          <w:color w:val="000000"/>
        </w:rPr>
        <w:t xml:space="preserve"> correspondientes a 4° grado son: </w:t>
      </w:r>
    </w:p>
    <w:p w:rsidR="00622E75" w:rsidRDefault="00622E75" w:rsidP="00622E75">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5"/>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 xml:space="preserve">participación asidua en situaciones de lectura con propósitos diversos </w:t>
      </w:r>
      <w:r w:rsidRPr="00697924">
        <w:rPr>
          <w:rFonts w:cs="Calibri"/>
          <w:color w:val="000000"/>
        </w:rPr>
        <w:t>(leer para aprender, para hacer, para informarse, para averiguar un dato, para compartir con otros lo leído, por goce estético) de distintos textos presentes en diversos portadores, en variados escenarios y circuitos de lectura (bibliotecas de aula, escolares populares; ferias del libro, entre otros). Esto requiere poner en juego, con ayuda del docente, estrategias de lectura adecuadas a la clase de texto y al propósito de la lectura (consultar algunos elementos del paratexto; relacionar los datos del texto con sus conocimientos; realizar inferencias; detectar la información relevante; establecer relaciones entre el texto, las ilustraciones y/o los esquemas que puedan acompañarlo; inferir el significado de las palabras desconocidas a través de las pistas que el propio texto brinda -por ejemplo campo semántico o familias de palabras- y la consulta del diccionario) y la recuperación de la información relevante de manera resumida. Monitorear, con ayuda del docente, los propios procesos de construcción, recuperando lo que se entiende e identificando y buscando mejorar la comprensión de lo que no se ha entendido, a través de preguntas al docente y de la relectura.</w:t>
      </w:r>
    </w:p>
    <w:p w:rsidR="00622E75" w:rsidRDefault="00622E75" w:rsidP="00622E75">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5"/>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 xml:space="preserve">búsqueda y consulta de materiales en la biblioteca </w:t>
      </w:r>
      <w:r w:rsidRPr="00697924">
        <w:rPr>
          <w:rFonts w:cs="Calibri"/>
          <w:color w:val="000000"/>
        </w:rPr>
        <w:t>de aula, escolar, popular y de otras instituciones, con asiduidad y variedad de propósitos. Búsqueda y localización de la información, con la colaboración del docente y/o del bibliotecario, utilizando los índices y otros elementos paratextuales (solapas, tapas y contratapas de los libros, primera página, entre otros).</w:t>
      </w:r>
    </w:p>
    <w:p w:rsidR="00622E75" w:rsidRDefault="00622E75" w:rsidP="00622E75">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5"/>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 xml:space="preserve">escritura de textos </w:t>
      </w:r>
      <w:r w:rsidRPr="00697924">
        <w:rPr>
          <w:rFonts w:cs="Calibri"/>
          <w:color w:val="000000"/>
        </w:rPr>
        <w:t xml:space="preserve">con un propósito comunicativo determinado, en el marco de condiciones que permitan, conjuntamente con el docente, sus pares y de manera </w:t>
      </w:r>
      <w:r w:rsidRPr="00697924">
        <w:rPr>
          <w:rFonts w:cs="Calibri"/>
          <w:color w:val="000000"/>
        </w:rPr>
        <w:lastRenderedPageBreak/>
        <w:t>individual, planificar el texto en función de los parámetros de la situación comunicativa y del texto elegido y, de ser necesario, consultar material bibliográfico, redactar realizando por lo menos un borrador del texto previamente planificado; revisar el texto, concentrándose selectivamente en algunos aspectos (organización de las ideas, empleo de conectores, respeto de la forma, empleo del vocabulario, organización de las oraciones, puntuación, ortografía). Reformular el escrito, conjuntamente con el docente, con sus pares y/o de manera individual, a partir de las orientaciones del primero.</w:t>
      </w:r>
    </w:p>
    <w:p w:rsidR="00622E75" w:rsidRDefault="00622E75" w:rsidP="00622E75">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5"/>
        </w:numPr>
        <w:autoSpaceDE w:val="0"/>
        <w:autoSpaceDN w:val="0"/>
        <w:adjustRightInd w:val="0"/>
        <w:spacing w:after="0" w:line="240" w:lineRule="auto"/>
        <w:jc w:val="both"/>
        <w:rPr>
          <w:rFonts w:cs="Calibri"/>
          <w:color w:val="000000"/>
        </w:rPr>
      </w:pPr>
      <w:r w:rsidRPr="00697924">
        <w:rPr>
          <w:rFonts w:cs="Calibri"/>
          <w:color w:val="000000"/>
        </w:rPr>
        <w:t xml:space="preserve">La </w:t>
      </w:r>
      <w:r w:rsidRPr="00697924">
        <w:rPr>
          <w:rFonts w:cs="Calibri"/>
          <w:b/>
          <w:color w:val="000000"/>
        </w:rPr>
        <w:t xml:space="preserve">escritura de textos </w:t>
      </w:r>
      <w:r w:rsidRPr="00697924">
        <w:rPr>
          <w:rFonts w:cs="Calibri"/>
          <w:color w:val="000000"/>
        </w:rPr>
        <w:t xml:space="preserve">no ficcionales, con un propósito comunicativo determinado: </w:t>
      </w:r>
      <w:r w:rsidRPr="00697924">
        <w:rPr>
          <w:rFonts w:cs="Calibri"/>
          <w:b/>
          <w:color w:val="000000"/>
        </w:rPr>
        <w:t xml:space="preserve">narraciones </w:t>
      </w:r>
      <w:r w:rsidRPr="00697924">
        <w:rPr>
          <w:rFonts w:cs="Calibri"/>
          <w:color w:val="000000"/>
        </w:rPr>
        <w:t xml:space="preserve">presentando las personas, respetando el orden temporal y causal de las acciones e incluyendo descripciones (si el texto elegido y la situación comunicativa lo requieren); </w:t>
      </w:r>
      <w:r w:rsidRPr="00697924">
        <w:rPr>
          <w:rFonts w:cs="Calibri"/>
          <w:b/>
          <w:color w:val="000000"/>
        </w:rPr>
        <w:t xml:space="preserve">diálogos </w:t>
      </w:r>
      <w:r w:rsidRPr="00697924">
        <w:rPr>
          <w:rFonts w:cs="Calibri"/>
          <w:color w:val="000000"/>
        </w:rPr>
        <w:t xml:space="preserve">encabezados por un breve marco narrativo; </w:t>
      </w:r>
      <w:r w:rsidRPr="00697924">
        <w:rPr>
          <w:rFonts w:cs="Calibri"/>
          <w:b/>
          <w:color w:val="000000"/>
        </w:rPr>
        <w:t xml:space="preserve">descripciones </w:t>
      </w:r>
      <w:r w:rsidRPr="00697924">
        <w:rPr>
          <w:rFonts w:cs="Calibri"/>
          <w:color w:val="000000"/>
        </w:rPr>
        <w:t xml:space="preserve">en las que se respete un orden de presentación y utilice un campo léxico adecuado para designar procesos, partes, forma, color, tamaño; </w:t>
      </w:r>
      <w:r w:rsidRPr="00697924">
        <w:rPr>
          <w:rFonts w:cs="Calibri"/>
          <w:b/>
          <w:color w:val="000000"/>
        </w:rPr>
        <w:t xml:space="preserve">exposiciones </w:t>
      </w:r>
      <w:r w:rsidRPr="00697924">
        <w:rPr>
          <w:rFonts w:cs="Calibri"/>
          <w:color w:val="000000"/>
        </w:rPr>
        <w:t xml:space="preserve">que incluyan presentación del tema, desarrollo y cierre; </w:t>
      </w:r>
      <w:r w:rsidRPr="00697924">
        <w:rPr>
          <w:rFonts w:cs="Calibri"/>
          <w:b/>
          <w:color w:val="000000"/>
        </w:rPr>
        <w:t xml:space="preserve">cartas personales </w:t>
      </w:r>
      <w:r w:rsidRPr="00697924">
        <w:rPr>
          <w:rFonts w:cs="Calibri"/>
          <w:color w:val="000000"/>
        </w:rPr>
        <w:t>respetando el formato propio de la carta e incluyendo rutinas convencionales (fórmulas de apertura y cierre). En todos los casos, supone mantener el tema, utilizar los signos de puntuación correspondientes (punto y seguido, punto y aparte, coma para la aclaración y para encerrar la aposición, dos puntos), controlar la ortografía, emplear los conectores apropiados, ajustarse a la organización  repeticiones innecesarias.</w:t>
      </w:r>
    </w:p>
    <w:p w:rsidR="00697924" w:rsidRPr="00697924" w:rsidRDefault="00697924" w:rsidP="00622E75">
      <w:pPr>
        <w:autoSpaceDE w:val="0"/>
        <w:autoSpaceDN w:val="0"/>
        <w:adjustRightInd w:val="0"/>
        <w:spacing w:after="0" w:line="240" w:lineRule="auto"/>
        <w:jc w:val="both"/>
        <w:rPr>
          <w:rFonts w:cs="Calibri"/>
          <w:color w:val="000000"/>
        </w:rPr>
      </w:pPr>
    </w:p>
    <w:p w:rsidR="00AE7A0A" w:rsidRDefault="00AE7A0A" w:rsidP="00622E75">
      <w:pPr>
        <w:spacing w:after="0" w:line="240" w:lineRule="auto"/>
        <w:rPr>
          <w:rFonts w:cs="Calibri"/>
          <w:b/>
        </w:rPr>
      </w:pPr>
    </w:p>
    <w:p w:rsidR="00697924" w:rsidRPr="00697924" w:rsidRDefault="00697924" w:rsidP="00622E75">
      <w:pPr>
        <w:spacing w:after="0" w:line="240" w:lineRule="auto"/>
        <w:rPr>
          <w:rFonts w:cs="Calibri"/>
          <w:b/>
        </w:rPr>
      </w:pPr>
      <w:r w:rsidRPr="00697924">
        <w:rPr>
          <w:rFonts w:cs="Calibri"/>
          <w:b/>
        </w:rPr>
        <w:t>EJE: LA LITERATURA</w:t>
      </w:r>
    </w:p>
    <w:p w:rsidR="00622E75" w:rsidRDefault="00622E75" w:rsidP="00622E75">
      <w:pPr>
        <w:autoSpaceDE w:val="0"/>
        <w:autoSpaceDN w:val="0"/>
        <w:adjustRightInd w:val="0"/>
        <w:spacing w:after="0" w:line="240" w:lineRule="auto"/>
        <w:jc w:val="both"/>
        <w:rPr>
          <w:rFonts w:cs="Calibri"/>
          <w:color w:val="000000"/>
        </w:rPr>
      </w:pPr>
    </w:p>
    <w:p w:rsidR="00697924" w:rsidRPr="00697924" w:rsidRDefault="00697924" w:rsidP="00622E75">
      <w:pPr>
        <w:autoSpaceDE w:val="0"/>
        <w:autoSpaceDN w:val="0"/>
        <w:adjustRightInd w:val="0"/>
        <w:spacing w:after="0" w:line="240" w:lineRule="auto"/>
        <w:jc w:val="both"/>
        <w:rPr>
          <w:rFonts w:cs="Calibri"/>
          <w:b/>
          <w:color w:val="000000"/>
        </w:rPr>
      </w:pPr>
      <w:r w:rsidRPr="00697924">
        <w:rPr>
          <w:rFonts w:cs="Calibri"/>
          <w:color w:val="000000"/>
        </w:rPr>
        <w:t xml:space="preserve">Los </w:t>
      </w:r>
      <w:r w:rsidRPr="00697924">
        <w:rPr>
          <w:rFonts w:cs="Calibri"/>
          <w:b/>
          <w:color w:val="000000"/>
        </w:rPr>
        <w:t xml:space="preserve">NAP </w:t>
      </w:r>
      <w:r w:rsidRPr="00697924">
        <w:rPr>
          <w:rFonts w:cs="Calibri"/>
          <w:color w:val="000000"/>
        </w:rPr>
        <w:t xml:space="preserve">del eje </w:t>
      </w:r>
      <w:r w:rsidRPr="00697924">
        <w:rPr>
          <w:rFonts w:cs="Calibri"/>
          <w:b/>
          <w:color w:val="000000"/>
        </w:rPr>
        <w:t>La literatura</w:t>
      </w:r>
      <w:r w:rsidRPr="00697924">
        <w:rPr>
          <w:rFonts w:cs="Calibri"/>
          <w:color w:val="000000"/>
        </w:rPr>
        <w:t xml:space="preserve"> correspondiente a 4° grado son: </w:t>
      </w:r>
    </w:p>
    <w:p w:rsidR="00622E75" w:rsidRDefault="00622E75" w:rsidP="00622E75">
      <w:pPr>
        <w:autoSpaceDE w:val="0"/>
        <w:autoSpaceDN w:val="0"/>
        <w:adjustRightInd w:val="0"/>
        <w:spacing w:after="0" w:line="240" w:lineRule="auto"/>
        <w:ind w:left="360"/>
        <w:jc w:val="both"/>
        <w:rPr>
          <w:rFonts w:cs="Calibri"/>
          <w:color w:val="000000"/>
        </w:rPr>
      </w:pPr>
    </w:p>
    <w:p w:rsidR="00697924" w:rsidRPr="00697924" w:rsidRDefault="00697924" w:rsidP="00622E75">
      <w:pPr>
        <w:numPr>
          <w:ilvl w:val="0"/>
          <w:numId w:val="96"/>
        </w:numPr>
        <w:autoSpaceDE w:val="0"/>
        <w:autoSpaceDN w:val="0"/>
        <w:adjustRightInd w:val="0"/>
        <w:spacing w:after="0" w:line="240" w:lineRule="auto"/>
        <w:jc w:val="both"/>
        <w:rPr>
          <w:rFonts w:cs="Calibri"/>
          <w:color w:val="000000"/>
        </w:rPr>
      </w:pPr>
      <w:r w:rsidRPr="00697924">
        <w:rPr>
          <w:rFonts w:cs="Calibri"/>
          <w:color w:val="000000"/>
        </w:rPr>
        <w:t>La</w:t>
      </w:r>
      <w:r w:rsidRPr="00697924">
        <w:rPr>
          <w:rFonts w:cs="Calibri"/>
          <w:b/>
          <w:color w:val="000000"/>
        </w:rPr>
        <w:t xml:space="preserve"> lectura </w:t>
      </w:r>
      <w:r w:rsidRPr="00697924">
        <w:rPr>
          <w:rFonts w:cs="Calibri"/>
          <w:color w:val="000000"/>
        </w:rPr>
        <w:t xml:space="preserve">(comprensión y disfrute) de </w:t>
      </w:r>
      <w:r w:rsidRPr="00697924">
        <w:rPr>
          <w:rFonts w:cs="Calibri"/>
          <w:b/>
          <w:color w:val="000000"/>
        </w:rPr>
        <w:t xml:space="preserve">obras literarias de tradición oral </w:t>
      </w:r>
      <w:r w:rsidRPr="00697924">
        <w:rPr>
          <w:rFonts w:cs="Calibri"/>
          <w:color w:val="000000"/>
        </w:rPr>
        <w:t xml:space="preserve">(relatos, cuentos, fábulas, leyendas, coplas, rondas, entre otras) y de </w:t>
      </w:r>
      <w:r w:rsidRPr="00697924">
        <w:rPr>
          <w:rFonts w:cs="Calibri"/>
          <w:b/>
          <w:color w:val="000000"/>
        </w:rPr>
        <w:t xml:space="preserve">obras literarias de autor </w:t>
      </w:r>
      <w:r w:rsidRPr="00697924">
        <w:rPr>
          <w:rFonts w:cs="Calibri"/>
          <w:color w:val="000000"/>
        </w:rPr>
        <w:t>(novelas breves, cuentos, relatos, poesías, canciones, obras de teatro, de títeres, entre otras) para descubrir y explorar –con ayuda del docente- el mundo creado y recursos del discurso literario, realizar interpretaciones personales, construir significados compartidos con otros lectores (sus pares, el docente, otros adultos), expresar emociones y sentimientos; formarse como lector de literatura.</w:t>
      </w:r>
    </w:p>
    <w:p w:rsidR="00622E75" w:rsidRPr="00622E75" w:rsidRDefault="00622E75" w:rsidP="00622E75">
      <w:pPr>
        <w:autoSpaceDE w:val="0"/>
        <w:autoSpaceDN w:val="0"/>
        <w:adjustRightInd w:val="0"/>
        <w:spacing w:after="0" w:line="240" w:lineRule="auto"/>
        <w:ind w:left="360"/>
        <w:jc w:val="both"/>
        <w:rPr>
          <w:rFonts w:cs="Calibri"/>
          <w:b/>
          <w:color w:val="000000"/>
        </w:rPr>
      </w:pPr>
    </w:p>
    <w:p w:rsidR="00697924" w:rsidRPr="00697924" w:rsidRDefault="00697924" w:rsidP="00622E75">
      <w:pPr>
        <w:numPr>
          <w:ilvl w:val="0"/>
          <w:numId w:val="96"/>
        </w:numPr>
        <w:autoSpaceDE w:val="0"/>
        <w:autoSpaceDN w:val="0"/>
        <w:adjustRightInd w:val="0"/>
        <w:spacing w:after="0" w:line="240" w:lineRule="auto"/>
        <w:jc w:val="both"/>
        <w:rPr>
          <w:rFonts w:cs="Calibri"/>
          <w:b/>
          <w:color w:val="000000"/>
        </w:rPr>
      </w:pPr>
      <w:r w:rsidRPr="00697924">
        <w:rPr>
          <w:rFonts w:cs="Calibri"/>
          <w:color w:val="000000"/>
        </w:rPr>
        <w:t xml:space="preserve">La </w:t>
      </w:r>
      <w:r w:rsidRPr="00697924">
        <w:rPr>
          <w:rFonts w:cs="Calibri"/>
          <w:b/>
          <w:color w:val="000000"/>
        </w:rPr>
        <w:t>producción de textos orales y escritos</w:t>
      </w:r>
      <w:r w:rsidRPr="00697924">
        <w:rPr>
          <w:rFonts w:cs="Calibri"/>
          <w:color w:val="000000"/>
        </w:rPr>
        <w:t xml:space="preserve">, de manera colectiva, en pequeños grupos y/o en forma individual: </w:t>
      </w:r>
      <w:r w:rsidRPr="00697924">
        <w:rPr>
          <w:rFonts w:cs="Calibri"/>
          <w:b/>
          <w:color w:val="000000"/>
        </w:rPr>
        <w:t xml:space="preserve">relatos ficcionales </w:t>
      </w:r>
      <w:r w:rsidRPr="00697924">
        <w:rPr>
          <w:rFonts w:cs="Calibri"/>
          <w:color w:val="000000"/>
        </w:rPr>
        <w:t xml:space="preserve">y nuevas versiones de narraciones literarias leídas o escuchadas, modificando la línea argumental, incluyendo diálogos, descripciones, personajes, entre otras posibilidades; </w:t>
      </w:r>
      <w:r w:rsidRPr="00697924">
        <w:rPr>
          <w:rFonts w:cs="Calibri"/>
          <w:b/>
          <w:color w:val="000000"/>
        </w:rPr>
        <w:t xml:space="preserve">textos de invención </w:t>
      </w:r>
      <w:r w:rsidRPr="00697924">
        <w:rPr>
          <w:rFonts w:cs="Calibri"/>
          <w:color w:val="000000"/>
        </w:rPr>
        <w:t>orientados a la desautomatización de la percepción y del lenguaje, priorizando el juego con la palabra y los sonidos. En todos los casos supone la inclusión de recursos propios del discurso literario.</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jc w:val="both"/>
        <w:rPr>
          <w:rFonts w:cs="Calibri"/>
          <w:b/>
        </w:rPr>
      </w:pPr>
    </w:p>
    <w:p w:rsidR="00AE7A0A" w:rsidRDefault="00AE7A0A"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lastRenderedPageBreak/>
        <w:t>EJE: LA REFLEXIÓN SOBRE LA LENGUA (SISTEMA, NORMA Y USO)Y LOS TEXTOS</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b/>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reflexión sobre la Lengua (sistema, norma y uso)y los textos  </w:t>
      </w:r>
      <w:r w:rsidRPr="00697924">
        <w:rPr>
          <w:rFonts w:cs="Calibri"/>
        </w:rPr>
        <w:t xml:space="preserve">correspondientes a 4° grado son: </w:t>
      </w:r>
    </w:p>
    <w:p w:rsidR="00622E75" w:rsidRPr="00622E75" w:rsidRDefault="00622E75" w:rsidP="00622E75">
      <w:pPr>
        <w:spacing w:after="0" w:line="240" w:lineRule="auto"/>
        <w:ind w:left="360"/>
        <w:jc w:val="both"/>
        <w:rPr>
          <w:rFonts w:cs="Calibri"/>
        </w:rPr>
      </w:pPr>
    </w:p>
    <w:p w:rsidR="00697924" w:rsidRPr="00697924" w:rsidRDefault="00697924" w:rsidP="00622E75">
      <w:pPr>
        <w:numPr>
          <w:ilvl w:val="0"/>
          <w:numId w:val="97"/>
        </w:numPr>
        <w:spacing w:after="0" w:line="240" w:lineRule="auto"/>
        <w:jc w:val="both"/>
        <w:rPr>
          <w:rFonts w:cs="Calibri"/>
        </w:rPr>
      </w:pPr>
      <w:r w:rsidRPr="00697924">
        <w:rPr>
          <w:rFonts w:cs="Calibri"/>
          <w:b/>
        </w:rPr>
        <w:t xml:space="preserve">El reconocimiento de las lenguas y variedades lingüísticas </w:t>
      </w:r>
      <w:r w:rsidRPr="00697924">
        <w:rPr>
          <w:rFonts w:cs="Calibri"/>
        </w:rPr>
        <w:t>que se hablan en la comunidad.</w:t>
      </w:r>
    </w:p>
    <w:p w:rsidR="00622E75" w:rsidRDefault="00622E75" w:rsidP="00622E75">
      <w:pPr>
        <w:spacing w:after="0" w:line="240" w:lineRule="auto"/>
        <w:ind w:left="360"/>
        <w:jc w:val="both"/>
        <w:rPr>
          <w:rFonts w:cs="Calibri"/>
          <w:b/>
        </w:rPr>
      </w:pPr>
    </w:p>
    <w:p w:rsidR="00697924" w:rsidRPr="00697924" w:rsidRDefault="00697924" w:rsidP="00622E75">
      <w:pPr>
        <w:numPr>
          <w:ilvl w:val="0"/>
          <w:numId w:val="97"/>
        </w:numPr>
        <w:spacing w:after="0" w:line="240" w:lineRule="auto"/>
        <w:jc w:val="both"/>
        <w:rPr>
          <w:rFonts w:cs="Calibri"/>
          <w:b/>
        </w:rPr>
      </w:pPr>
      <w:r w:rsidRPr="00697924">
        <w:rPr>
          <w:rFonts w:cs="Calibri"/>
          <w:b/>
        </w:rPr>
        <w:t xml:space="preserve">La reflexión </w:t>
      </w:r>
      <w:r w:rsidRPr="00697924">
        <w:rPr>
          <w:rFonts w:cs="Calibri"/>
        </w:rPr>
        <w:t xml:space="preserve">a través de la identificación, con ayuda del docente, de unidades y relaciones gramaticales y textuales distintivas </w:t>
      </w:r>
      <w:r w:rsidRPr="00697924">
        <w:rPr>
          <w:rFonts w:cs="Calibri"/>
          <w:b/>
        </w:rPr>
        <w:t xml:space="preserve">de los textos leídos y producidos </w:t>
      </w:r>
      <w:r w:rsidRPr="00697924">
        <w:rPr>
          <w:rFonts w:cs="Calibri"/>
        </w:rPr>
        <w:t xml:space="preserve">en el año, </w:t>
      </w:r>
      <w:r w:rsidRPr="00697924">
        <w:rPr>
          <w:rFonts w:cs="Calibri"/>
          <w:b/>
        </w:rPr>
        <w:t>lo que supone reconocer y emplear:</w:t>
      </w:r>
    </w:p>
    <w:p w:rsidR="00697924" w:rsidRPr="00697924" w:rsidRDefault="00697924" w:rsidP="00622E75">
      <w:pPr>
        <w:numPr>
          <w:ilvl w:val="0"/>
          <w:numId w:val="98"/>
        </w:numPr>
        <w:spacing w:after="0" w:line="240" w:lineRule="auto"/>
        <w:jc w:val="both"/>
        <w:rPr>
          <w:rFonts w:cs="Calibri"/>
          <w:b/>
        </w:rPr>
      </w:pPr>
      <w:r w:rsidRPr="00697924">
        <w:rPr>
          <w:rFonts w:cs="Calibri"/>
        </w:rPr>
        <w:t>formas de organización textual y propósitos de los textos;</w:t>
      </w:r>
    </w:p>
    <w:p w:rsidR="00697924" w:rsidRPr="00697924" w:rsidRDefault="00697924" w:rsidP="00622E75">
      <w:pPr>
        <w:numPr>
          <w:ilvl w:val="0"/>
          <w:numId w:val="98"/>
        </w:numPr>
        <w:spacing w:after="0" w:line="240" w:lineRule="auto"/>
        <w:jc w:val="both"/>
        <w:rPr>
          <w:rFonts w:cs="Calibri"/>
          <w:b/>
        </w:rPr>
      </w:pPr>
      <w:r w:rsidRPr="00697924">
        <w:rPr>
          <w:rFonts w:cs="Calibri"/>
        </w:rPr>
        <w:t>el párrafo como unidad del texto;</w:t>
      </w:r>
    </w:p>
    <w:p w:rsidR="00697924" w:rsidRPr="00697924" w:rsidRDefault="00697924" w:rsidP="00622E75">
      <w:pPr>
        <w:numPr>
          <w:ilvl w:val="0"/>
          <w:numId w:val="98"/>
        </w:numPr>
        <w:spacing w:after="0" w:line="240" w:lineRule="auto"/>
        <w:jc w:val="both"/>
        <w:rPr>
          <w:rFonts w:cs="Calibri"/>
          <w:b/>
        </w:rPr>
      </w:pPr>
      <w:r w:rsidRPr="00697924">
        <w:rPr>
          <w:rFonts w:cs="Calibri"/>
        </w:rPr>
        <w:t>la oración como una unidad que tiene estructura interna;</w:t>
      </w:r>
    </w:p>
    <w:p w:rsidR="00697924" w:rsidRPr="00697924" w:rsidRDefault="00697924" w:rsidP="00622E75">
      <w:pPr>
        <w:numPr>
          <w:ilvl w:val="0"/>
          <w:numId w:val="98"/>
        </w:numPr>
        <w:spacing w:after="0" w:line="240" w:lineRule="auto"/>
        <w:jc w:val="both"/>
        <w:rPr>
          <w:rFonts w:cs="Calibri"/>
          <w:b/>
        </w:rPr>
      </w:pPr>
      <w:r w:rsidRPr="00697924">
        <w:rPr>
          <w:rFonts w:cs="Calibri"/>
        </w:rPr>
        <w:t>sustantivos, adjetivos y verbos: aspecto semántico y algunos aspectos de su morfología flexiva: género, número, tiempo (presente, pasado y futuro);</w:t>
      </w:r>
    </w:p>
    <w:p w:rsidR="00697924" w:rsidRPr="00697924" w:rsidRDefault="00697924" w:rsidP="00622E75">
      <w:pPr>
        <w:numPr>
          <w:ilvl w:val="0"/>
          <w:numId w:val="98"/>
        </w:numPr>
        <w:spacing w:after="0" w:line="240" w:lineRule="auto"/>
        <w:jc w:val="both"/>
        <w:rPr>
          <w:rFonts w:cs="Calibri"/>
          <w:b/>
        </w:rPr>
      </w:pPr>
      <w:r w:rsidRPr="00697924">
        <w:rPr>
          <w:rFonts w:cs="Calibri"/>
        </w:rPr>
        <w:t>distinción entre sustantivos comunes y propios;</w:t>
      </w:r>
    </w:p>
    <w:p w:rsidR="00697924" w:rsidRPr="00697924" w:rsidRDefault="00697924" w:rsidP="00622E75">
      <w:pPr>
        <w:numPr>
          <w:ilvl w:val="0"/>
          <w:numId w:val="98"/>
        </w:numPr>
        <w:spacing w:after="0" w:line="240" w:lineRule="auto"/>
        <w:jc w:val="both"/>
        <w:rPr>
          <w:rFonts w:cs="Calibri"/>
          <w:b/>
        </w:rPr>
      </w:pPr>
      <w:r w:rsidRPr="00697924">
        <w:rPr>
          <w:rFonts w:cs="Calibri"/>
        </w:rPr>
        <w:t>verbos de acción en pasado y conectores temporales y causales propios de los textos narrativos;</w:t>
      </w:r>
    </w:p>
    <w:p w:rsidR="00697924" w:rsidRPr="00697924" w:rsidRDefault="00697924" w:rsidP="00622E75">
      <w:pPr>
        <w:numPr>
          <w:ilvl w:val="0"/>
          <w:numId w:val="98"/>
        </w:numPr>
        <w:spacing w:after="0" w:line="240" w:lineRule="auto"/>
        <w:jc w:val="both"/>
        <w:rPr>
          <w:rFonts w:cs="Calibri"/>
        </w:rPr>
      </w:pPr>
      <w:r w:rsidRPr="00697924">
        <w:rPr>
          <w:rFonts w:cs="Calibri"/>
        </w:rPr>
        <w:t>uso del presente en los textos expositivos;</w:t>
      </w:r>
    </w:p>
    <w:p w:rsidR="00697924" w:rsidRPr="00697924" w:rsidRDefault="00697924" w:rsidP="00622E75">
      <w:pPr>
        <w:numPr>
          <w:ilvl w:val="0"/>
          <w:numId w:val="98"/>
        </w:numPr>
        <w:spacing w:after="0" w:line="240" w:lineRule="auto"/>
        <w:jc w:val="both"/>
        <w:rPr>
          <w:rFonts w:cs="Calibri"/>
        </w:rPr>
      </w:pPr>
      <w:r w:rsidRPr="00697924">
        <w:rPr>
          <w:rFonts w:cs="Calibri"/>
        </w:rPr>
        <w:t>verbos en infinitivo e imperativo para indicar los pasos a seguir en los instructivos;</w:t>
      </w:r>
    </w:p>
    <w:p w:rsidR="00697924" w:rsidRPr="00697924" w:rsidRDefault="00697924" w:rsidP="00622E75">
      <w:pPr>
        <w:numPr>
          <w:ilvl w:val="0"/>
          <w:numId w:val="98"/>
        </w:numPr>
        <w:spacing w:after="0" w:line="240" w:lineRule="auto"/>
        <w:jc w:val="both"/>
        <w:rPr>
          <w:rFonts w:cs="Calibri"/>
        </w:rPr>
      </w:pPr>
      <w:r w:rsidRPr="00697924">
        <w:rPr>
          <w:rFonts w:cs="Calibri"/>
        </w:rPr>
        <w:t>familias de palabras (morfología derivativa: sufijación y prefijación) para inferir el significado o la ortografía de alguna palabra y para la ampliación del vocabulario (por ejemplo diminutivos y aumentativos en relación con la intencionalidad del productor y ortografía de los sufijos correspondientes);</w:t>
      </w:r>
    </w:p>
    <w:p w:rsidR="00697924" w:rsidRPr="00697924" w:rsidRDefault="00697924" w:rsidP="00622E75">
      <w:pPr>
        <w:numPr>
          <w:ilvl w:val="0"/>
          <w:numId w:val="98"/>
        </w:numPr>
        <w:spacing w:after="0" w:line="240" w:lineRule="auto"/>
        <w:jc w:val="both"/>
        <w:rPr>
          <w:rFonts w:cs="Calibri"/>
        </w:rPr>
      </w:pPr>
      <w:r w:rsidRPr="00697924">
        <w:rPr>
          <w:rFonts w:cs="Calibri"/>
        </w:rPr>
        <w:t>relaciones de significado: sinónimos, antónimos, hiperónimos para la ampliación y la resolución del vocabulario desconocido y como procedimientos de cohesión;</w:t>
      </w:r>
    </w:p>
    <w:p w:rsidR="00697924" w:rsidRPr="00697924" w:rsidRDefault="00697924" w:rsidP="00622E75">
      <w:pPr>
        <w:numPr>
          <w:ilvl w:val="0"/>
          <w:numId w:val="98"/>
        </w:numPr>
        <w:spacing w:after="0" w:line="240" w:lineRule="auto"/>
        <w:jc w:val="both"/>
        <w:rPr>
          <w:rFonts w:cs="Calibri"/>
        </w:rPr>
      </w:pPr>
      <w:r w:rsidRPr="00697924">
        <w:rPr>
          <w:rFonts w:cs="Calibri"/>
        </w:rPr>
        <w:t>adjetivos calificativos para caracterizar al sustantivo, advirtiendo su importancia en los textos;</w:t>
      </w:r>
    </w:p>
    <w:p w:rsidR="00697924" w:rsidRPr="00697924" w:rsidRDefault="00697924" w:rsidP="00622E75">
      <w:pPr>
        <w:numPr>
          <w:ilvl w:val="0"/>
          <w:numId w:val="98"/>
        </w:numPr>
        <w:spacing w:after="0" w:line="240" w:lineRule="auto"/>
        <w:jc w:val="both"/>
        <w:rPr>
          <w:rFonts w:cs="Calibri"/>
        </w:rPr>
      </w:pPr>
      <w:r w:rsidRPr="00697924">
        <w:rPr>
          <w:rFonts w:cs="Calibri"/>
        </w:rPr>
        <w:t>pronombres personales como elementos de cohesión textual;</w:t>
      </w:r>
    </w:p>
    <w:p w:rsidR="00697924" w:rsidRPr="00697924" w:rsidRDefault="00697924" w:rsidP="00622E75">
      <w:pPr>
        <w:numPr>
          <w:ilvl w:val="0"/>
          <w:numId w:val="98"/>
        </w:numPr>
        <w:spacing w:after="0" w:line="240" w:lineRule="auto"/>
        <w:jc w:val="both"/>
        <w:rPr>
          <w:rFonts w:cs="Calibri"/>
        </w:rPr>
      </w:pPr>
      <w:r w:rsidRPr="00697924">
        <w:rPr>
          <w:rFonts w:cs="Calibri"/>
        </w:rPr>
        <w:t>segmentos descriptivos y diálogos en las narraciones;</w:t>
      </w:r>
    </w:p>
    <w:p w:rsidR="00622E75" w:rsidRDefault="00622E75" w:rsidP="00622E75">
      <w:pPr>
        <w:spacing w:after="0" w:line="240" w:lineRule="auto"/>
        <w:ind w:left="360"/>
        <w:jc w:val="both"/>
        <w:rPr>
          <w:rFonts w:cs="Calibri"/>
          <w:b/>
        </w:rPr>
      </w:pPr>
    </w:p>
    <w:p w:rsidR="00697924" w:rsidRDefault="00697924" w:rsidP="00622E75">
      <w:pPr>
        <w:numPr>
          <w:ilvl w:val="0"/>
          <w:numId w:val="99"/>
        </w:numPr>
        <w:spacing w:after="0" w:line="240" w:lineRule="auto"/>
        <w:jc w:val="both"/>
        <w:rPr>
          <w:rFonts w:cs="Calibri"/>
          <w:b/>
        </w:rPr>
      </w:pPr>
      <w:r w:rsidRPr="00697924">
        <w:rPr>
          <w:rFonts w:cs="Calibri"/>
          <w:b/>
        </w:rPr>
        <w:t>El conocimiento de la ortografía correspondiente al vocabulario de uso, de reglas ortográficas (tildación y uso de letras) y de algunos signos de puntuación, lo que supone reconocer y emplear:</w:t>
      </w:r>
    </w:p>
    <w:p w:rsidR="009D2A57" w:rsidRPr="00697924" w:rsidRDefault="009D2A57" w:rsidP="009D2A57">
      <w:pPr>
        <w:spacing w:after="0" w:line="240" w:lineRule="auto"/>
        <w:ind w:left="360"/>
        <w:jc w:val="both"/>
        <w:rPr>
          <w:rFonts w:cs="Calibri"/>
          <w:b/>
        </w:rPr>
      </w:pPr>
    </w:p>
    <w:p w:rsidR="00697924" w:rsidRPr="00697924" w:rsidRDefault="00697924" w:rsidP="00622E75">
      <w:pPr>
        <w:numPr>
          <w:ilvl w:val="0"/>
          <w:numId w:val="100"/>
        </w:numPr>
        <w:spacing w:after="0" w:line="240" w:lineRule="auto"/>
        <w:jc w:val="both"/>
        <w:rPr>
          <w:rFonts w:cs="Calibri"/>
        </w:rPr>
      </w:pPr>
      <w:r w:rsidRPr="00697924">
        <w:rPr>
          <w:rFonts w:cs="Calibri"/>
        </w:rPr>
        <w:t>las reglas generales de acentuación, lo que incluye separar las palabras en sílabas, identificar la sílaba tónica, los diptongos y clasificar las palabras según el lugar que ocupe la sílaba tónica;</w:t>
      </w:r>
    </w:p>
    <w:p w:rsidR="00697924" w:rsidRPr="00697924" w:rsidRDefault="00697924" w:rsidP="00622E75">
      <w:pPr>
        <w:numPr>
          <w:ilvl w:val="0"/>
          <w:numId w:val="100"/>
        </w:numPr>
        <w:spacing w:after="0" w:line="240" w:lineRule="auto"/>
        <w:jc w:val="both"/>
        <w:rPr>
          <w:rFonts w:cs="Calibri"/>
        </w:rPr>
      </w:pPr>
      <w:r w:rsidRPr="00697924">
        <w:rPr>
          <w:rFonts w:cs="Calibri"/>
        </w:rPr>
        <w:t xml:space="preserve">algunas reglas básicas del sistema de escritura (por ejemplo, no se emplea </w:t>
      </w:r>
      <w:r w:rsidRPr="00697924">
        <w:rPr>
          <w:rFonts w:cs="Calibri"/>
          <w:b/>
        </w:rPr>
        <w:t xml:space="preserve">z </w:t>
      </w:r>
      <w:r w:rsidRPr="00697924">
        <w:rPr>
          <w:rFonts w:cs="Calibri"/>
        </w:rPr>
        <w:t xml:space="preserve">delante de </w:t>
      </w:r>
      <w:r w:rsidRPr="00697924">
        <w:rPr>
          <w:rFonts w:cs="Calibri"/>
          <w:b/>
        </w:rPr>
        <w:t>e, i</w:t>
      </w:r>
      <w:r w:rsidRPr="00697924">
        <w:rPr>
          <w:rFonts w:cs="Calibri"/>
        </w:rPr>
        <w:t xml:space="preserve">; si se pronuncia la </w:t>
      </w:r>
      <w:r w:rsidRPr="00697924">
        <w:rPr>
          <w:rFonts w:cs="Calibri"/>
          <w:b/>
        </w:rPr>
        <w:t xml:space="preserve">u </w:t>
      </w:r>
      <w:r w:rsidRPr="00697924">
        <w:rPr>
          <w:rFonts w:cs="Calibri"/>
        </w:rPr>
        <w:t xml:space="preserve">entre la </w:t>
      </w:r>
      <w:r w:rsidRPr="00697924">
        <w:rPr>
          <w:rFonts w:cs="Calibri"/>
          <w:b/>
        </w:rPr>
        <w:t xml:space="preserve">g </w:t>
      </w:r>
      <w:r w:rsidRPr="00697924">
        <w:rPr>
          <w:rFonts w:cs="Calibri"/>
        </w:rPr>
        <w:t xml:space="preserve">y la </w:t>
      </w:r>
      <w:r w:rsidRPr="00697924">
        <w:rPr>
          <w:rFonts w:cs="Calibri"/>
          <w:b/>
        </w:rPr>
        <w:t xml:space="preserve">i, </w:t>
      </w:r>
      <w:r w:rsidRPr="00697924">
        <w:rPr>
          <w:rFonts w:cs="Calibri"/>
        </w:rPr>
        <w:t xml:space="preserve">se coloca diéresis; las palabras que empiezan con los diptongos </w:t>
      </w:r>
      <w:r w:rsidRPr="00697924">
        <w:rPr>
          <w:rFonts w:cs="Calibri"/>
          <w:b/>
        </w:rPr>
        <w:t>ia, ie, ue, ui</w:t>
      </w:r>
      <w:r w:rsidRPr="00697924">
        <w:rPr>
          <w:rFonts w:cs="Calibri"/>
        </w:rPr>
        <w:t xml:space="preserve">, se escriben con </w:t>
      </w:r>
      <w:r w:rsidRPr="00697924">
        <w:rPr>
          <w:rFonts w:cs="Calibri"/>
          <w:b/>
        </w:rPr>
        <w:t>h</w:t>
      </w:r>
      <w:r w:rsidRPr="00697924">
        <w:rPr>
          <w:rFonts w:cs="Calibri"/>
        </w:rPr>
        <w:t xml:space="preserve">; el sufijo </w:t>
      </w:r>
      <w:r w:rsidRPr="00697924">
        <w:rPr>
          <w:rFonts w:cs="Calibri"/>
          <w:b/>
        </w:rPr>
        <w:t xml:space="preserve">ívoro, ívora </w:t>
      </w:r>
      <w:r w:rsidRPr="00697924">
        <w:rPr>
          <w:rFonts w:cs="Calibri"/>
        </w:rPr>
        <w:t xml:space="preserve">se escribe con </w:t>
      </w:r>
      <w:r w:rsidRPr="00697924">
        <w:rPr>
          <w:rFonts w:cs="Calibri"/>
          <w:b/>
        </w:rPr>
        <w:t>v</w:t>
      </w:r>
      <w:r w:rsidRPr="00697924">
        <w:rPr>
          <w:rFonts w:cs="Calibri"/>
        </w:rPr>
        <w:t>);</w:t>
      </w:r>
    </w:p>
    <w:p w:rsidR="00697924" w:rsidRPr="00697924" w:rsidRDefault="00697924" w:rsidP="00622E75">
      <w:pPr>
        <w:numPr>
          <w:ilvl w:val="0"/>
          <w:numId w:val="100"/>
        </w:numPr>
        <w:spacing w:after="0" w:line="240" w:lineRule="auto"/>
        <w:jc w:val="both"/>
        <w:rPr>
          <w:rFonts w:cs="Calibri"/>
        </w:rPr>
      </w:pPr>
      <w:r w:rsidRPr="00697924">
        <w:rPr>
          <w:rFonts w:cs="Calibri"/>
        </w:rPr>
        <w:t>las reglas que rigen la escritura de diminutivos y el plural de algunas palabras (por ejemplo, luz /luces/lucecita);</w:t>
      </w:r>
    </w:p>
    <w:p w:rsidR="00697924" w:rsidRPr="00697924" w:rsidRDefault="00697924" w:rsidP="00622E75">
      <w:pPr>
        <w:numPr>
          <w:ilvl w:val="0"/>
          <w:numId w:val="100"/>
        </w:numPr>
        <w:spacing w:after="0" w:line="240" w:lineRule="auto"/>
        <w:jc w:val="both"/>
        <w:rPr>
          <w:rFonts w:cs="Calibri"/>
        </w:rPr>
      </w:pPr>
      <w:r w:rsidRPr="00697924">
        <w:rPr>
          <w:rFonts w:cs="Calibri"/>
        </w:rPr>
        <w:lastRenderedPageBreak/>
        <w:t xml:space="preserve">algunos homófonos (por ejemplo, Asia/hacia, tuvo/tubo); </w:t>
      </w:r>
    </w:p>
    <w:p w:rsidR="00697924" w:rsidRPr="00697924" w:rsidRDefault="00697924" w:rsidP="00622E75">
      <w:pPr>
        <w:numPr>
          <w:ilvl w:val="0"/>
          <w:numId w:val="100"/>
        </w:numPr>
        <w:spacing w:after="0" w:line="240" w:lineRule="auto"/>
        <w:jc w:val="both"/>
        <w:rPr>
          <w:rFonts w:cs="Calibri"/>
        </w:rPr>
      </w:pPr>
      <w:r w:rsidRPr="00697924">
        <w:rPr>
          <w:rFonts w:cs="Calibri"/>
        </w:rPr>
        <w:t>usos de mayúscula;</w:t>
      </w:r>
    </w:p>
    <w:p w:rsidR="00697924" w:rsidRPr="00697924" w:rsidRDefault="00697924" w:rsidP="00622E75">
      <w:pPr>
        <w:numPr>
          <w:ilvl w:val="0"/>
          <w:numId w:val="100"/>
        </w:numPr>
        <w:spacing w:after="0" w:line="240" w:lineRule="auto"/>
        <w:jc w:val="both"/>
        <w:rPr>
          <w:rFonts w:cs="Calibri"/>
        </w:rPr>
      </w:pPr>
      <w:r w:rsidRPr="00697924">
        <w:rPr>
          <w:rFonts w:cs="Calibri"/>
        </w:rPr>
        <w:t>signos de puntuación: punto y aparte, paréntesis para aclaraciones, dos puntos y raya de diálogo para el discurso directo, dos puntos para los textos epistolares;</w:t>
      </w:r>
    </w:p>
    <w:p w:rsidR="00697924" w:rsidRPr="00697924" w:rsidRDefault="00697924" w:rsidP="00622E75">
      <w:pPr>
        <w:numPr>
          <w:ilvl w:val="0"/>
          <w:numId w:val="100"/>
        </w:numPr>
        <w:spacing w:after="0" w:line="240" w:lineRule="auto"/>
        <w:jc w:val="both"/>
        <w:rPr>
          <w:rFonts w:cs="Calibri"/>
        </w:rPr>
      </w:pPr>
      <w:r w:rsidRPr="00697924">
        <w:rPr>
          <w:rFonts w:cs="Calibri"/>
        </w:rPr>
        <w:t>palabras de alta frecuencia de uso (por ejemplo: haber, hacer, escribir, día, entre otras.</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jc w:val="center"/>
        <w:rPr>
          <w:rFonts w:cs="Calibri"/>
          <w:b/>
        </w:rPr>
      </w:pPr>
    </w:p>
    <w:p w:rsidR="00697924" w:rsidRPr="00697924" w:rsidRDefault="00697924" w:rsidP="00622E75">
      <w:pPr>
        <w:spacing w:after="0" w:line="240" w:lineRule="auto"/>
        <w:jc w:val="center"/>
        <w:rPr>
          <w:rFonts w:cs="Calibri"/>
          <w:b/>
        </w:rPr>
      </w:pPr>
      <w:r w:rsidRPr="00697924">
        <w:rPr>
          <w:rFonts w:cs="Calibri"/>
          <w:b/>
        </w:rPr>
        <w:t>5° GRADO</w:t>
      </w:r>
    </w:p>
    <w:p w:rsidR="00622E75" w:rsidRDefault="00622E75"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COMPRENSIÓN Y LA PRODUCCIÓN ORAL</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La comprensión y la producción oral</w:t>
      </w:r>
      <w:r w:rsidRPr="00697924">
        <w:rPr>
          <w:rFonts w:cs="Calibri"/>
        </w:rPr>
        <w:t xml:space="preserve"> correspondientes a 5° grado son:</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1"/>
        </w:numPr>
        <w:spacing w:after="0" w:line="240" w:lineRule="auto"/>
        <w:jc w:val="both"/>
        <w:rPr>
          <w:rFonts w:cs="Calibri"/>
        </w:rPr>
      </w:pPr>
      <w:r w:rsidRPr="00697924">
        <w:rPr>
          <w:rFonts w:cs="Calibri"/>
        </w:rPr>
        <w:t xml:space="preserve">La </w:t>
      </w:r>
      <w:r w:rsidRPr="00697924">
        <w:rPr>
          <w:rFonts w:cs="Calibri"/>
          <w:b/>
        </w:rPr>
        <w:t xml:space="preserve">participación asidua en conversaciones </w:t>
      </w:r>
      <w:r w:rsidRPr="00697924">
        <w:rPr>
          <w:rFonts w:cs="Calibri"/>
        </w:rPr>
        <w:t>sobre temas de estudio, de interés general y sobre lecturas compartidas, sosteniendo el tema de conversación, realizando aportes que se ajusten al contenido y al propósito (narrar, describir, ejemplificar, dar su opinión y justificarla, solicitar aclaraciones, formular preguntas y respuestas, entre otros), incluyendo ejemplos, explicaciones y un repertorio léxico acorde al tema de conversación como también las expresiones lingüísticas pertinentes para manifestar opiniones, acuerdos, desacuerdos o justificar las afirmaciones realizadas. Recuperar el o los temas sobre los que se ha escuchado, a partir de lo registrado por escrito. Esto supone informarse previamente (a través de la exposición del maestro, de la lectura seleccionada por el docente y/o de la información aportada por el alumno).</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1"/>
        </w:numPr>
        <w:spacing w:after="0" w:line="240" w:lineRule="auto"/>
        <w:jc w:val="both"/>
        <w:rPr>
          <w:rFonts w:cs="Calibri"/>
        </w:rPr>
      </w:pPr>
      <w:r w:rsidRPr="00697924">
        <w:rPr>
          <w:rFonts w:cs="Calibri"/>
        </w:rPr>
        <w:t xml:space="preserve">La </w:t>
      </w:r>
      <w:r w:rsidRPr="00697924">
        <w:rPr>
          <w:rFonts w:cs="Calibri"/>
          <w:b/>
        </w:rPr>
        <w:t xml:space="preserve">participación en entrevistas </w:t>
      </w:r>
      <w:r w:rsidRPr="00697924">
        <w:rPr>
          <w:rFonts w:cs="Calibri"/>
        </w:rPr>
        <w:t>para profundizar un tema de estudio o de interés general, en compañía de sus pares y con la colaboración del docente, lo que supone prepararse para ese momento (elegir el tema y la persona a entrevistar, informarse; elaborar el cuestionario previendo fórmulas de tratamiento, apertura y cierre y pautando el orden de las intervenciones) y realizarla teniendo en cuenta que podrá tener adaptaciones o reajustes; utilizar un vocabulario acorde al tema tratado. Recuperar, luego de la entrevista, la información más relevante y reflexionar acerca del proceso llevado a cabo.</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1"/>
        </w:numPr>
        <w:spacing w:after="0" w:line="240" w:lineRule="auto"/>
        <w:jc w:val="both"/>
        <w:rPr>
          <w:rFonts w:cs="Calibri"/>
        </w:rPr>
      </w:pPr>
      <w:r w:rsidRPr="00697924">
        <w:rPr>
          <w:rFonts w:cs="Calibri"/>
        </w:rPr>
        <w:t xml:space="preserve">La </w:t>
      </w:r>
      <w:r w:rsidRPr="00697924">
        <w:rPr>
          <w:rFonts w:cs="Calibri"/>
          <w:b/>
        </w:rPr>
        <w:t xml:space="preserve">escucha comprensiva </w:t>
      </w:r>
      <w:r w:rsidRPr="00697924">
        <w:rPr>
          <w:rFonts w:cs="Calibri"/>
        </w:rPr>
        <w:t xml:space="preserve">de textos expresados en forma oral por el docente, sus compañeros y otros adultos. Esto requiere, en el caso de la </w:t>
      </w:r>
      <w:r w:rsidRPr="00697924">
        <w:rPr>
          <w:rFonts w:cs="Calibri"/>
          <w:b/>
        </w:rPr>
        <w:t>narración</w:t>
      </w:r>
      <w:r w:rsidRPr="00697924">
        <w:rPr>
          <w:rFonts w:cs="Calibri"/>
        </w:rPr>
        <w:t xml:space="preserve">, identificar las personas, el tiempo y el espacio en los que ocurren los hechos, así como las acciones, su orden y las relaciones causales, incorporando –para emplear en situaciones de producción- las palabras que hacen referencia  al transcurso del tiempo y a las acciones realizadas (verbos). En el caso de la </w:t>
      </w:r>
      <w:r w:rsidRPr="00697924">
        <w:rPr>
          <w:rFonts w:cs="Calibri"/>
          <w:b/>
        </w:rPr>
        <w:t>descripción</w:t>
      </w:r>
      <w:r w:rsidRPr="00697924">
        <w:rPr>
          <w:rFonts w:cs="Calibri"/>
        </w:rPr>
        <w:t xml:space="preserve">, identificar aquello que se describe, las partes, sus características básicas, incorporando –para emplear en situaciones de producción las palabras que hacen referencia a esos aspectos. En las </w:t>
      </w:r>
      <w:r w:rsidRPr="00697924">
        <w:rPr>
          <w:rFonts w:cs="Calibri"/>
          <w:b/>
        </w:rPr>
        <w:t xml:space="preserve">instrucciones seriadas </w:t>
      </w:r>
      <w:r w:rsidRPr="00697924">
        <w:rPr>
          <w:rFonts w:cs="Calibri"/>
        </w:rPr>
        <w:t xml:space="preserve">(consignas de la tarea escolar, reglas de juego, reglamentos, entre otras), el objetivo, el orden y la jerarquía de las acciones. En todos los casos, solicitar información adicional y aclaraciones </w:t>
      </w:r>
      <w:r w:rsidRPr="00697924">
        <w:rPr>
          <w:rFonts w:cs="Calibri"/>
        </w:rPr>
        <w:lastRenderedPageBreak/>
        <w:t>sobre las palabras o expresiones desconocidas, y recuperar,  con la colaboración del docente, la información relevante.</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1"/>
        </w:numPr>
        <w:spacing w:after="0" w:line="240" w:lineRule="auto"/>
        <w:jc w:val="both"/>
        <w:rPr>
          <w:rFonts w:cs="Calibri"/>
        </w:rPr>
      </w:pPr>
      <w:r w:rsidRPr="00697924">
        <w:rPr>
          <w:rFonts w:cs="Calibri"/>
        </w:rPr>
        <w:t xml:space="preserve">La </w:t>
      </w:r>
      <w:r w:rsidRPr="00697924">
        <w:rPr>
          <w:rFonts w:cs="Calibri"/>
          <w:b/>
        </w:rPr>
        <w:t xml:space="preserve">escucha comprensiva </w:t>
      </w:r>
      <w:r w:rsidRPr="00697924">
        <w:rPr>
          <w:rFonts w:cs="Calibri"/>
        </w:rPr>
        <w:t xml:space="preserve">de </w:t>
      </w:r>
      <w:r w:rsidRPr="00697924">
        <w:rPr>
          <w:rFonts w:cs="Calibri"/>
          <w:b/>
        </w:rPr>
        <w:t xml:space="preserve">exposiciones orales </w:t>
      </w:r>
      <w:r w:rsidRPr="00697924">
        <w:rPr>
          <w:rFonts w:cs="Calibri"/>
        </w:rPr>
        <w:t>realizadas por el docente y sus  subtemas y recursos propios de la exposición tales como ejemplos, definiciones y comparaciones; solicitar aclaraciones, reiteraciones y ampliaciones que necesiten; registrar por escrito, con la ayuda del docente y/o de sus compañeros, en el pizarrón y de manera colectiva, lo esencial de lo que se ha escuchado, a partir de lo registrado por escrito.</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1"/>
        </w:numPr>
        <w:spacing w:after="0" w:line="240" w:lineRule="auto"/>
        <w:jc w:val="both"/>
        <w:rPr>
          <w:rFonts w:cs="Calibri"/>
        </w:rPr>
      </w:pPr>
      <w:r w:rsidRPr="00697924">
        <w:rPr>
          <w:rFonts w:cs="Calibri"/>
        </w:rPr>
        <w:t xml:space="preserve">La </w:t>
      </w:r>
      <w:r w:rsidRPr="00697924">
        <w:rPr>
          <w:rFonts w:cs="Calibri"/>
          <w:b/>
        </w:rPr>
        <w:t xml:space="preserve">producción de narraciones y renarraciones de historias no ficcionales, </w:t>
      </w:r>
      <w:r w:rsidRPr="00697924">
        <w:rPr>
          <w:rFonts w:cs="Calibri"/>
        </w:rPr>
        <w:t xml:space="preserve">caracterizando el tiempo y el espacio en los que ocurren los hechos, el orden de las acciones y las relaciones causales que se establecen entre ellos, y que incluyan diálogos directos e indirectos y descripciones de lugares, objetos y personas; y </w:t>
      </w:r>
      <w:r w:rsidRPr="00697924">
        <w:rPr>
          <w:rFonts w:cs="Calibri"/>
          <w:b/>
        </w:rPr>
        <w:t xml:space="preserve">descripciones </w:t>
      </w:r>
      <w:r w:rsidRPr="00697924">
        <w:rPr>
          <w:rFonts w:cs="Calibri"/>
        </w:rPr>
        <w:t>de personas, lugares, objetos y procesos. Requiere, en ambos casos, la utilización de un vocabulario apropiado, incluyendo palabras y expresiones que se refieran a las características de aquello que se nombra, que den cuenta del transcurso del tiempo y de las acciones.</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1"/>
        </w:numPr>
        <w:spacing w:after="0" w:line="240" w:lineRule="auto"/>
        <w:jc w:val="both"/>
        <w:rPr>
          <w:rFonts w:cs="Calibri"/>
        </w:rPr>
      </w:pPr>
      <w:r w:rsidRPr="00697924">
        <w:rPr>
          <w:rFonts w:cs="Calibri"/>
        </w:rPr>
        <w:t xml:space="preserve">La </w:t>
      </w:r>
      <w:r w:rsidRPr="00697924">
        <w:rPr>
          <w:rFonts w:cs="Calibri"/>
          <w:b/>
        </w:rPr>
        <w:t xml:space="preserve">producción, </w:t>
      </w:r>
      <w:r w:rsidRPr="00697924">
        <w:rPr>
          <w:rFonts w:cs="Calibri"/>
        </w:rPr>
        <w:t xml:space="preserve">con la colaboración del docente o de manera autónoma, </w:t>
      </w:r>
      <w:r w:rsidRPr="00697924">
        <w:rPr>
          <w:rFonts w:cs="Calibri"/>
          <w:b/>
        </w:rPr>
        <w:t xml:space="preserve">de exposiciones </w:t>
      </w:r>
      <w:r w:rsidRPr="00697924">
        <w:rPr>
          <w:rFonts w:cs="Calibri"/>
        </w:rPr>
        <w:t>individuales referidas a contenidos estudiados y a temas de interéstratados en el aula, a partir de la lectura de varios textos, teniendo en cuenta las partes de la exposición (presentación del tema, desarrollo, cierre), realizando la selección y el ordenamiento de la información; con inclusión de recursos propios de la exposición, tales como definición, ejemplo, comparación, y con un vocabulario acorde al tema tratado. Elaboración, con la ayuda del docente, de materiales de apoyo para la exposición.</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LECTURA Y LA PRODUCCIÓN ESCRITA</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b/>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lectura y la producción escrita </w:t>
      </w:r>
      <w:r w:rsidRPr="00697924">
        <w:rPr>
          <w:rFonts w:cs="Calibri"/>
        </w:rPr>
        <w:t>correspondientes a 5° grado son:</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2"/>
        </w:numPr>
        <w:spacing w:after="0" w:line="240" w:lineRule="auto"/>
        <w:jc w:val="both"/>
        <w:rPr>
          <w:rFonts w:cs="Calibri"/>
        </w:rPr>
      </w:pPr>
      <w:r w:rsidRPr="00697924">
        <w:rPr>
          <w:rFonts w:cs="Calibri"/>
        </w:rPr>
        <w:t xml:space="preserve">La </w:t>
      </w:r>
      <w:r w:rsidRPr="00697924">
        <w:rPr>
          <w:rFonts w:cs="Calibri"/>
          <w:b/>
        </w:rPr>
        <w:t xml:space="preserve">participación asidua en situaciones de lectura con propósitos diversos </w:t>
      </w:r>
      <w:r w:rsidRPr="00697924">
        <w:rPr>
          <w:rFonts w:cs="Calibri"/>
        </w:rPr>
        <w:t xml:space="preserve">(leer para aprender, para hacer, para informarse, para averiguar un dato, para compartir con otros lo leído, por goce estético) de distintos textos presentes en diversos portadores, en variados escenarios y circuitos de lectura (bibliotecas de aula, escolares y populares, ferias del libro, entre otros). Esto requiere poner en juego, con la colaboración del docente, estrategias de lectura adecuadas a la clase de texto y al propósito de la lectura (consultar algunos elementos del paratexto; reconocer la intencionalidad del texto; relacionar los datos del texto con sus conocimientos; realizar inferencias; detectar la información relevante; establecer relaciones entre el texto, las ilustraciones y/o los esquemas que puedan acompañarlo; inferir el significado de las palabras desconocidas a través de las pistas que el propio texto brinda –por ejemplo, campos semánticos o familias de palabras- y la consulta del diccionario, entre otras); reconocer algunos procedimientos propios del texto leído (ejemplos, definiciones y comparaciones, en el expositivo; secuencialidad, en el narrativo; turnos de intercambio, en la conversación; partes y características, en el </w:t>
      </w:r>
      <w:r w:rsidRPr="00697924">
        <w:rPr>
          <w:rFonts w:cs="Calibri"/>
        </w:rPr>
        <w:lastRenderedPageBreak/>
        <w:t>descriptivo; sucesión del proceso, en el instructivo) y emplear, con la colaboración del docente, diversas estrategias para recuperar posteriormente la información importante de manera resumida. Monitorear, con la colaboración del docente, los propios procesos de comprensión, recuperando lo que se entiende e identificando y buscando mejorar la comprensión de lo que no se ha entendido, a través de preguntas al docente y la relectura. Leer frente a un auditorio en situaciones que le den sentido a esta práctica, con fluidez.</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2"/>
        </w:numPr>
        <w:spacing w:after="0" w:line="240" w:lineRule="auto"/>
        <w:jc w:val="both"/>
        <w:rPr>
          <w:rFonts w:cs="Calibri"/>
        </w:rPr>
      </w:pPr>
      <w:r w:rsidRPr="00697924">
        <w:rPr>
          <w:rFonts w:cs="Calibri"/>
        </w:rPr>
        <w:t xml:space="preserve">La </w:t>
      </w:r>
      <w:r w:rsidRPr="00697924">
        <w:rPr>
          <w:rFonts w:cs="Calibri"/>
          <w:b/>
        </w:rPr>
        <w:t xml:space="preserve">búsqueda y consulta de materiales en la biblioteca </w:t>
      </w:r>
      <w:r w:rsidRPr="00697924">
        <w:rPr>
          <w:rFonts w:cs="Calibri"/>
        </w:rPr>
        <w:t>de aula, escolar, popular y de otras instituciones, con asiduidad y variedad de propósitos. Búsqueda y localización de la información, con la colaboración del docente y/o del bibliotecario, utilizando los índices y otros elementos paratextuales (solapas, tapas y contratapas de los libros, primera página, entre otros).</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2"/>
        </w:numPr>
        <w:spacing w:after="0" w:line="240" w:lineRule="auto"/>
        <w:jc w:val="both"/>
        <w:rPr>
          <w:rFonts w:cs="Calibri"/>
        </w:rPr>
      </w:pPr>
      <w:r w:rsidRPr="00697924">
        <w:rPr>
          <w:rFonts w:cs="Calibri"/>
        </w:rPr>
        <w:t xml:space="preserve">La </w:t>
      </w:r>
      <w:r w:rsidRPr="00697924">
        <w:rPr>
          <w:rFonts w:cs="Calibri"/>
          <w:b/>
        </w:rPr>
        <w:t xml:space="preserve">escritura de textos </w:t>
      </w:r>
      <w:r w:rsidRPr="00697924">
        <w:rPr>
          <w:rFonts w:cs="Calibri"/>
        </w:rPr>
        <w:t>con un propósito comunicativo determinado, en el marco de condiciones que permitan, conjuntamente con el docente, sus pares y de manera individual, planificar el texto en función de los parámetros de la situación comunicativa y del texto elegido y, de ser necesario, consultar material bibliográfico; tomar notas identificando las fuentes de consulta; seleccionar y jerarquizar la información; redactar realizando por lo menos un borrador del texto previamente planificado; revisar el texto, concentrándose selectivamente en algunos aspectos (organización de las ideas, empleo de conectores, respeto de la forma, empleo del vocabulario, organización de las oraciones, puntuación, ortografía). Reformular el escrito, conjuntamente con el docente, con sus pares y/o de manera individual, a partir de las orientaciones del primero.</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2"/>
        </w:numPr>
        <w:spacing w:after="0" w:line="240" w:lineRule="auto"/>
        <w:jc w:val="both"/>
        <w:rPr>
          <w:rFonts w:cs="Calibri"/>
        </w:rPr>
      </w:pPr>
      <w:r w:rsidRPr="00697924">
        <w:rPr>
          <w:rFonts w:cs="Calibri"/>
        </w:rPr>
        <w:t xml:space="preserve">La </w:t>
      </w:r>
      <w:r w:rsidRPr="00697924">
        <w:rPr>
          <w:rFonts w:cs="Calibri"/>
          <w:b/>
        </w:rPr>
        <w:t xml:space="preserve">escritura de textos no ficcionales </w:t>
      </w:r>
      <w:r w:rsidRPr="00697924">
        <w:rPr>
          <w:rFonts w:cs="Calibri"/>
        </w:rPr>
        <w:t xml:space="preserve">con un propósito comunicativo determinado: </w:t>
      </w:r>
      <w:r w:rsidRPr="00697924">
        <w:rPr>
          <w:rFonts w:cs="Calibri"/>
          <w:b/>
        </w:rPr>
        <w:t>narraciones</w:t>
      </w:r>
      <w:r w:rsidRPr="00697924">
        <w:rPr>
          <w:rFonts w:cs="Calibri"/>
        </w:rPr>
        <w:t xml:space="preserve">, presentandolas personas, respetando el orden temporal y causal de las acciones e incluyendo descripciones y diálogos (si el texto elegido y la situación comunicativa lo requieren); </w:t>
      </w:r>
      <w:r w:rsidRPr="00697924">
        <w:rPr>
          <w:rFonts w:cs="Calibri"/>
          <w:b/>
        </w:rPr>
        <w:t xml:space="preserve">diálogos </w:t>
      </w:r>
      <w:r w:rsidRPr="00697924">
        <w:rPr>
          <w:rFonts w:cs="Calibri"/>
        </w:rPr>
        <w:t xml:space="preserve">encabezados por un breve marco narrativo; </w:t>
      </w:r>
      <w:r w:rsidRPr="00697924">
        <w:rPr>
          <w:rFonts w:cs="Calibri"/>
          <w:b/>
        </w:rPr>
        <w:t xml:space="preserve">descripciones </w:t>
      </w:r>
      <w:r w:rsidRPr="00697924">
        <w:rPr>
          <w:rFonts w:cs="Calibri"/>
        </w:rPr>
        <w:t xml:space="preserve">en las que se respete un orden de presentación y utilice un campo léxico adecuado para designar procesos, partes, forma, color, tamaño; </w:t>
      </w:r>
      <w:r w:rsidRPr="00697924">
        <w:rPr>
          <w:rFonts w:cs="Calibri"/>
          <w:b/>
        </w:rPr>
        <w:t xml:space="preserve">exposiciones </w:t>
      </w:r>
      <w:r w:rsidRPr="00697924">
        <w:rPr>
          <w:rFonts w:cs="Calibri"/>
        </w:rPr>
        <w:t xml:space="preserve">de al menos tres párrafos que incluyan presentación del tema, desarrollo y cierre, ejemplos, comparaciones; </w:t>
      </w:r>
      <w:r w:rsidRPr="00697924">
        <w:rPr>
          <w:rFonts w:cs="Calibri"/>
          <w:b/>
        </w:rPr>
        <w:t xml:space="preserve">cartas personales </w:t>
      </w:r>
      <w:r w:rsidRPr="00697924">
        <w:rPr>
          <w:rFonts w:cs="Calibri"/>
        </w:rPr>
        <w:t>respetando el formato propio de la carta e incluyendo rutinas convencionales (fórmulas de apertura y cierre). En todos los casos, supone mantener el tema, controlar la ortografía, utilizar los signos de puntuación correspondientes (punto y seguido, punto y aparte, coma para la aclaración y para encerrar la aposición, dos puntos para el estilo directo y para los textos epistolares, paréntesis para las aclaraciones, raya de diálogo), emplear los conectores apropiados, ajustarse a la organización propia del texto e incluir el vocabulario aprendido que refiera al tema tratado, evitando repeticiones innecesarias.</w:t>
      </w:r>
    </w:p>
    <w:p w:rsidR="00697924" w:rsidRPr="00697924" w:rsidRDefault="00697924" w:rsidP="00622E75">
      <w:pPr>
        <w:spacing w:after="0" w:line="240" w:lineRule="auto"/>
        <w:jc w:val="both"/>
        <w:rPr>
          <w:rFonts w:cs="Calibri"/>
        </w:rPr>
      </w:pPr>
    </w:p>
    <w:p w:rsidR="00AE7A0A" w:rsidRDefault="00AE7A0A" w:rsidP="00622E75">
      <w:pPr>
        <w:spacing w:after="0" w:line="240" w:lineRule="auto"/>
        <w:jc w:val="both"/>
        <w:rPr>
          <w:rFonts w:cs="Calibri"/>
          <w:b/>
        </w:rPr>
      </w:pPr>
    </w:p>
    <w:p w:rsidR="00AE7A0A" w:rsidRDefault="00AE7A0A" w:rsidP="00622E75">
      <w:pPr>
        <w:spacing w:after="0" w:line="240" w:lineRule="auto"/>
        <w:jc w:val="both"/>
        <w:rPr>
          <w:rFonts w:cs="Calibri"/>
          <w:b/>
        </w:rPr>
      </w:pPr>
    </w:p>
    <w:p w:rsidR="00AE7A0A" w:rsidRDefault="00AE7A0A" w:rsidP="00622E75">
      <w:pPr>
        <w:spacing w:after="0" w:line="240" w:lineRule="auto"/>
        <w:jc w:val="both"/>
        <w:rPr>
          <w:rFonts w:cs="Calibri"/>
          <w:b/>
        </w:rPr>
      </w:pPr>
    </w:p>
    <w:p w:rsidR="00AE7A0A" w:rsidRDefault="00AE7A0A"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lastRenderedPageBreak/>
        <w:t>EJE: LA LITERATURA</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b/>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lectura y la producción escrita </w:t>
      </w:r>
      <w:r w:rsidRPr="00697924">
        <w:rPr>
          <w:rFonts w:cs="Calibri"/>
        </w:rPr>
        <w:t>correspondientes a 5° grado son:</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3"/>
        </w:numPr>
        <w:spacing w:after="0" w:line="240" w:lineRule="auto"/>
        <w:jc w:val="both"/>
        <w:rPr>
          <w:rFonts w:cs="Calibri"/>
        </w:rPr>
      </w:pPr>
      <w:r w:rsidRPr="00697924">
        <w:rPr>
          <w:rFonts w:cs="Calibri"/>
        </w:rPr>
        <w:t xml:space="preserve">La </w:t>
      </w:r>
      <w:r w:rsidRPr="00697924">
        <w:rPr>
          <w:rFonts w:cs="Calibri"/>
          <w:b/>
        </w:rPr>
        <w:t xml:space="preserve">lectura </w:t>
      </w:r>
      <w:r w:rsidRPr="00697924">
        <w:rPr>
          <w:rFonts w:cs="Calibri"/>
        </w:rPr>
        <w:t xml:space="preserve">(comprensión y disfrute) de </w:t>
      </w:r>
      <w:r w:rsidRPr="00697924">
        <w:rPr>
          <w:rFonts w:cs="Calibri"/>
          <w:b/>
        </w:rPr>
        <w:t xml:space="preserve">obras literarias de tradición oral </w:t>
      </w:r>
      <w:r w:rsidRPr="00697924">
        <w:rPr>
          <w:rFonts w:cs="Calibri"/>
        </w:rPr>
        <w:t xml:space="preserve">(relatos, cuentos, fábulas, leyendas, romances, coplas, rondas, entre otras) y de </w:t>
      </w:r>
      <w:r w:rsidRPr="00697924">
        <w:rPr>
          <w:rFonts w:cs="Calibri"/>
          <w:b/>
        </w:rPr>
        <w:t xml:space="preserve">obras literarias de autor </w:t>
      </w:r>
      <w:r w:rsidRPr="00697924">
        <w:rPr>
          <w:rFonts w:cs="Calibri"/>
        </w:rPr>
        <w:t>(novelas, cuentos, relatos, poesías, canciones, obras de teatro, de títeres, entre otras) para descubrir y explorar –con la colaboración del docente- el mundo creado y recursos del discurso literario, realizar interpretaciones personales teniendo en cuenta los indicios que da el texto y las características del género al que pertenece la obra, expresar las emociones, construir significados con otros lectores (sus pares, el docente, otros adultos); formarse como lector de literatura.</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3"/>
        </w:numPr>
        <w:spacing w:after="0" w:line="240" w:lineRule="auto"/>
        <w:jc w:val="both"/>
        <w:rPr>
          <w:rFonts w:cs="Calibri"/>
        </w:rPr>
      </w:pPr>
      <w:r w:rsidRPr="00697924">
        <w:rPr>
          <w:rFonts w:cs="Calibri"/>
        </w:rPr>
        <w:t xml:space="preserve">La </w:t>
      </w:r>
      <w:r w:rsidRPr="00697924">
        <w:rPr>
          <w:rFonts w:cs="Calibri"/>
          <w:b/>
        </w:rPr>
        <w:t>producción de textos orales y escritos</w:t>
      </w:r>
      <w:r w:rsidRPr="00697924">
        <w:rPr>
          <w:rFonts w:cs="Calibri"/>
        </w:rPr>
        <w:t xml:space="preserve">, de manera colectiva, en pequeños grupos y/o en forma individual: </w:t>
      </w:r>
      <w:r w:rsidRPr="00697924">
        <w:rPr>
          <w:rFonts w:cs="Calibri"/>
          <w:b/>
        </w:rPr>
        <w:t xml:space="preserve">relatos ficcionales </w:t>
      </w:r>
      <w:r w:rsidRPr="00697924">
        <w:rPr>
          <w:rFonts w:cs="Calibri"/>
        </w:rPr>
        <w:t xml:space="preserve">y nuevas versiones de narraciones literarias leídas o escuchadas, modificando la línea argumental, las características de los personajes, el tiempo y/o el espacio del mundo narrado, incluyendo diálogos, descripciones, personajes y/o sus características, entre otras posibilidades; </w:t>
      </w:r>
      <w:r w:rsidRPr="00697924">
        <w:rPr>
          <w:rFonts w:cs="Calibri"/>
          <w:b/>
        </w:rPr>
        <w:t xml:space="preserve">textos de invención </w:t>
      </w:r>
      <w:r w:rsidRPr="00697924">
        <w:rPr>
          <w:rFonts w:cs="Calibri"/>
        </w:rPr>
        <w:t>orientados a la desautomatización de la percepción y del lenguaje priorizando el juego con la palabra y los sonidos. En todos los casos supone la inclusión de recursos propios del discurso literario.</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REFLEXIÓN SOBRE LA LENGUA (SISTEMA, NORMA Y USO)Y LOS TEXTOS</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b/>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reflexión sobre la Lengua (sistema, norma y uso) y los textos </w:t>
      </w:r>
      <w:r w:rsidRPr="00697924">
        <w:rPr>
          <w:rFonts w:cs="Calibri"/>
        </w:rPr>
        <w:t>correspondientes a 5° grado son:</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4"/>
        </w:numPr>
        <w:spacing w:after="0" w:line="240" w:lineRule="auto"/>
        <w:jc w:val="both"/>
        <w:rPr>
          <w:rFonts w:cs="Calibri"/>
        </w:rPr>
      </w:pPr>
      <w:r w:rsidRPr="00697924">
        <w:rPr>
          <w:rFonts w:cs="Calibri"/>
        </w:rPr>
        <w:t>El</w:t>
      </w:r>
      <w:r w:rsidRPr="00697924">
        <w:rPr>
          <w:rFonts w:cs="Calibri"/>
          <w:b/>
        </w:rPr>
        <w:t xml:space="preserve"> reconocimiento de las lenguas y variedades lingüísticas </w:t>
      </w:r>
      <w:r w:rsidRPr="00697924">
        <w:rPr>
          <w:rFonts w:cs="Calibri"/>
        </w:rPr>
        <w:t>que se hablan en la comunidad y están presentes en la literatura y en los medios de comunicación.</w:t>
      </w:r>
    </w:p>
    <w:p w:rsidR="00622E75" w:rsidRPr="00622E75" w:rsidRDefault="00622E75" w:rsidP="00622E75">
      <w:pPr>
        <w:spacing w:after="0" w:line="240" w:lineRule="auto"/>
        <w:ind w:left="360"/>
        <w:jc w:val="both"/>
        <w:rPr>
          <w:rFonts w:cs="Calibri"/>
          <w:b/>
        </w:rPr>
      </w:pPr>
    </w:p>
    <w:p w:rsidR="00697924" w:rsidRPr="00697924" w:rsidRDefault="00697924" w:rsidP="00622E75">
      <w:pPr>
        <w:numPr>
          <w:ilvl w:val="0"/>
          <w:numId w:val="104"/>
        </w:numPr>
        <w:spacing w:after="0" w:line="240" w:lineRule="auto"/>
        <w:jc w:val="both"/>
        <w:rPr>
          <w:rFonts w:cs="Calibri"/>
          <w:b/>
        </w:rPr>
      </w:pPr>
      <w:r w:rsidRPr="00697924">
        <w:rPr>
          <w:rFonts w:cs="Calibri"/>
        </w:rPr>
        <w:t xml:space="preserve">La </w:t>
      </w:r>
      <w:r w:rsidRPr="00697924">
        <w:rPr>
          <w:rFonts w:cs="Calibri"/>
          <w:b/>
        </w:rPr>
        <w:t xml:space="preserve">reflexión </w:t>
      </w:r>
      <w:r w:rsidRPr="00697924">
        <w:rPr>
          <w:rFonts w:cs="Calibri"/>
        </w:rPr>
        <w:t xml:space="preserve">a través de la identificación, con ayuda del docente, de unidades y relaciones gramaticales y textuales distintivas de los textos leídos y producidos en el año, </w:t>
      </w:r>
      <w:r w:rsidRPr="00697924">
        <w:rPr>
          <w:rFonts w:cs="Calibri"/>
          <w:b/>
        </w:rPr>
        <w:t>lo que supone reconocer y emplear:</w:t>
      </w:r>
    </w:p>
    <w:p w:rsidR="00697924" w:rsidRPr="00697924" w:rsidRDefault="00697924" w:rsidP="00622E75">
      <w:pPr>
        <w:numPr>
          <w:ilvl w:val="0"/>
          <w:numId w:val="105"/>
        </w:numPr>
        <w:spacing w:after="0" w:line="240" w:lineRule="auto"/>
        <w:jc w:val="both"/>
        <w:rPr>
          <w:rFonts w:cs="Calibri"/>
          <w:b/>
        </w:rPr>
      </w:pPr>
      <w:r w:rsidRPr="00697924">
        <w:rPr>
          <w:rFonts w:cs="Calibri"/>
        </w:rPr>
        <w:t>formas de organización textual y propósitos de los textos;</w:t>
      </w:r>
    </w:p>
    <w:p w:rsidR="00697924" w:rsidRPr="00697924" w:rsidRDefault="00697924" w:rsidP="00622E75">
      <w:pPr>
        <w:numPr>
          <w:ilvl w:val="0"/>
          <w:numId w:val="105"/>
        </w:numPr>
        <w:spacing w:after="0" w:line="240" w:lineRule="auto"/>
        <w:jc w:val="both"/>
        <w:rPr>
          <w:rFonts w:cs="Calibri"/>
          <w:b/>
        </w:rPr>
      </w:pPr>
      <w:r w:rsidRPr="00697924">
        <w:rPr>
          <w:rFonts w:cs="Calibri"/>
        </w:rPr>
        <w:t>el párrafo como una unidad del texto;</w:t>
      </w:r>
    </w:p>
    <w:p w:rsidR="00697924" w:rsidRPr="00697924" w:rsidRDefault="00697924" w:rsidP="00622E75">
      <w:pPr>
        <w:numPr>
          <w:ilvl w:val="0"/>
          <w:numId w:val="105"/>
        </w:numPr>
        <w:spacing w:after="0" w:line="240" w:lineRule="auto"/>
        <w:jc w:val="both"/>
        <w:rPr>
          <w:rFonts w:cs="Calibri"/>
          <w:b/>
        </w:rPr>
      </w:pPr>
      <w:r w:rsidRPr="00697924">
        <w:rPr>
          <w:rFonts w:cs="Calibri"/>
        </w:rPr>
        <w:t>la oración como una unidad que tiene estructura interna;</w:t>
      </w:r>
    </w:p>
    <w:p w:rsidR="00697924" w:rsidRPr="00697924" w:rsidRDefault="00697924" w:rsidP="00622E75">
      <w:pPr>
        <w:numPr>
          <w:ilvl w:val="0"/>
          <w:numId w:val="105"/>
        </w:numPr>
        <w:spacing w:after="0" w:line="240" w:lineRule="auto"/>
        <w:jc w:val="both"/>
        <w:rPr>
          <w:rFonts w:cs="Calibri"/>
          <w:b/>
        </w:rPr>
      </w:pPr>
      <w:r w:rsidRPr="00697924">
        <w:rPr>
          <w:rFonts w:cs="Calibri"/>
        </w:rPr>
        <w:t>sujeto expreso y sujeto tácito, y su uso según las circunstancias para lograr la cohesión del texto o como recurso de estilo (por ejemplo: no mencionar un personaje para mantener la intriga acerca de quién es el personaje del cual se habla);</w:t>
      </w:r>
    </w:p>
    <w:p w:rsidR="00697924" w:rsidRPr="00697924" w:rsidRDefault="00697924" w:rsidP="00622E75">
      <w:pPr>
        <w:numPr>
          <w:ilvl w:val="0"/>
          <w:numId w:val="105"/>
        </w:numPr>
        <w:spacing w:after="0" w:line="240" w:lineRule="auto"/>
        <w:jc w:val="both"/>
        <w:rPr>
          <w:rFonts w:cs="Calibri"/>
          <w:b/>
        </w:rPr>
      </w:pPr>
      <w:r w:rsidRPr="00697924">
        <w:rPr>
          <w:rFonts w:cs="Calibri"/>
        </w:rPr>
        <w:t xml:space="preserve">algunos procedimientos de reformulación oracional: eliminación de elementos, expansión (por ejemplo: del núcleo del sujeto por medio de adjetivos y construcción proposicional), desplazamiento (por ejemplo: el circunstancial delante del sujeto) y reemplazo de unidades (por ejemplo: el sujeto de una oración </w:t>
      </w:r>
      <w:r w:rsidRPr="00697924">
        <w:rPr>
          <w:rFonts w:cs="Calibri"/>
        </w:rPr>
        <w:lastRenderedPageBreak/>
        <w:t>por un pronombre personal) en función de las variaciones de sentido que estos procedimientos provocan (por ejemplo: focalizar una información) y de las exigencias de la cohesión textual (por ejemplo: evitar repeticiones);</w:t>
      </w:r>
    </w:p>
    <w:p w:rsidR="00697924" w:rsidRPr="00697924" w:rsidRDefault="00697924" w:rsidP="00622E75">
      <w:pPr>
        <w:numPr>
          <w:ilvl w:val="0"/>
          <w:numId w:val="105"/>
        </w:numPr>
        <w:spacing w:after="0" w:line="240" w:lineRule="auto"/>
        <w:jc w:val="both"/>
        <w:rPr>
          <w:rFonts w:cs="Calibri"/>
          <w:b/>
        </w:rPr>
      </w:pPr>
      <w:r w:rsidRPr="00697924">
        <w:rPr>
          <w:rFonts w:cs="Calibri"/>
        </w:rPr>
        <w:t>sustantivos, adjetivos, artículos y verbos: algunos aspectos de su morfología flexiva tales como género, número, persona, tiempo (presente, pasado y futuro), y las relaciones de algunos de estos cambios, con la funcionalidad en el texto;</w:t>
      </w:r>
    </w:p>
    <w:p w:rsidR="00697924" w:rsidRPr="00697924" w:rsidRDefault="00697924" w:rsidP="00622E75">
      <w:pPr>
        <w:numPr>
          <w:ilvl w:val="0"/>
          <w:numId w:val="105"/>
        </w:numPr>
        <w:spacing w:after="0" w:line="240" w:lineRule="auto"/>
        <w:jc w:val="both"/>
        <w:rPr>
          <w:rFonts w:cs="Calibri"/>
        </w:rPr>
      </w:pPr>
      <w:r w:rsidRPr="00697924">
        <w:rPr>
          <w:rFonts w:cs="Calibri"/>
        </w:rPr>
        <w:t>los tiempos verbales propios de la narración –pretérito perfecto simple y pretérito imperfecto para narrar los hechos del relato; presente o pretérito imperfecto para presentar el marco o describir personajes u objetos;  presente para el diálogo- y los conectores temporales y causales usualmente relacionados con los distintos tiempos verbales;</w:t>
      </w:r>
    </w:p>
    <w:p w:rsidR="00697924" w:rsidRPr="00697924" w:rsidRDefault="00697924" w:rsidP="00622E75">
      <w:pPr>
        <w:numPr>
          <w:ilvl w:val="0"/>
          <w:numId w:val="105"/>
        </w:numPr>
        <w:spacing w:after="0" w:line="240" w:lineRule="auto"/>
        <w:jc w:val="both"/>
        <w:rPr>
          <w:rFonts w:cs="Calibri"/>
        </w:rPr>
      </w:pPr>
      <w:r w:rsidRPr="00697924">
        <w:rPr>
          <w:rFonts w:cs="Calibri"/>
        </w:rPr>
        <w:t>estructura de las definiciones (verbo ser + construcción nominal);</w:t>
      </w:r>
    </w:p>
    <w:p w:rsidR="00697924" w:rsidRPr="00697924" w:rsidRDefault="00697924" w:rsidP="00622E75">
      <w:pPr>
        <w:numPr>
          <w:ilvl w:val="0"/>
          <w:numId w:val="105"/>
        </w:numPr>
        <w:spacing w:after="0" w:line="240" w:lineRule="auto"/>
        <w:jc w:val="both"/>
        <w:rPr>
          <w:rFonts w:cs="Calibri"/>
        </w:rPr>
      </w:pPr>
      <w:r w:rsidRPr="00697924">
        <w:rPr>
          <w:rFonts w:cs="Calibri"/>
        </w:rPr>
        <w:t>el tiempo presente para marcar la atemporalidad en los textos expositivos;</w:t>
      </w:r>
    </w:p>
    <w:p w:rsidR="00697924" w:rsidRPr="00697924" w:rsidRDefault="00697924" w:rsidP="00622E75">
      <w:pPr>
        <w:numPr>
          <w:ilvl w:val="0"/>
          <w:numId w:val="105"/>
        </w:numPr>
        <w:spacing w:after="0" w:line="240" w:lineRule="auto"/>
        <w:jc w:val="both"/>
        <w:rPr>
          <w:rFonts w:cs="Calibri"/>
        </w:rPr>
      </w:pPr>
      <w:r w:rsidRPr="00697924">
        <w:rPr>
          <w:rFonts w:cs="Calibri"/>
        </w:rPr>
        <w:t>formas condicionales en las consignas seriadas de cierta complejidad en los instructivos (“Si encontramos una palabra desconocida, tratamos de inferir su significado a través de…”);</w:t>
      </w:r>
    </w:p>
    <w:p w:rsidR="00697924" w:rsidRPr="00697924" w:rsidRDefault="00697924" w:rsidP="00622E75">
      <w:pPr>
        <w:numPr>
          <w:ilvl w:val="0"/>
          <w:numId w:val="105"/>
        </w:numPr>
        <w:spacing w:after="0" w:line="240" w:lineRule="auto"/>
        <w:jc w:val="both"/>
        <w:rPr>
          <w:rFonts w:cs="Calibri"/>
        </w:rPr>
      </w:pPr>
      <w:r w:rsidRPr="00697924">
        <w:rPr>
          <w:rFonts w:cs="Calibri"/>
        </w:rPr>
        <w:t>adjetivos calificativos para caracterizar los objetos, animales, personas y lugares, seleccionando sus atributos más significativos en la descripción;</w:t>
      </w:r>
    </w:p>
    <w:p w:rsidR="00697924" w:rsidRPr="00697924" w:rsidRDefault="00697924" w:rsidP="00622E75">
      <w:pPr>
        <w:numPr>
          <w:ilvl w:val="0"/>
          <w:numId w:val="105"/>
        </w:numPr>
        <w:spacing w:after="0" w:line="240" w:lineRule="auto"/>
        <w:jc w:val="both"/>
        <w:rPr>
          <w:rFonts w:cs="Calibri"/>
        </w:rPr>
      </w:pPr>
      <w:r w:rsidRPr="00697924">
        <w:rPr>
          <w:rFonts w:cs="Calibri"/>
        </w:rPr>
        <w:t>familias de palabras y procedimientos de derivación (morfología derivativa: sufijación y prefijación) para la ampliación del vocabulario y/o para inferir el significado o la ortografía de alguna palabra (por ejemplo: sustantivos derivados de adjetivos: belleza, vejez, inteligencia);</w:t>
      </w:r>
    </w:p>
    <w:p w:rsidR="00697924" w:rsidRPr="00697924" w:rsidRDefault="00697924" w:rsidP="00622E75">
      <w:pPr>
        <w:numPr>
          <w:ilvl w:val="0"/>
          <w:numId w:val="105"/>
        </w:numPr>
        <w:spacing w:after="0" w:line="240" w:lineRule="auto"/>
        <w:jc w:val="both"/>
        <w:rPr>
          <w:rFonts w:cs="Calibri"/>
        </w:rPr>
      </w:pPr>
      <w:r w:rsidRPr="00697924">
        <w:rPr>
          <w:rFonts w:cs="Calibri"/>
        </w:rPr>
        <w:t>pronombres personales y posesivos como elementos de cohesión textual, pronombres exclamativos e interrogativos;</w:t>
      </w:r>
    </w:p>
    <w:p w:rsidR="00697924" w:rsidRPr="00697924" w:rsidRDefault="00697924" w:rsidP="00622E75">
      <w:pPr>
        <w:numPr>
          <w:ilvl w:val="0"/>
          <w:numId w:val="105"/>
        </w:numPr>
        <w:spacing w:after="0" w:line="240" w:lineRule="auto"/>
        <w:jc w:val="both"/>
        <w:rPr>
          <w:rFonts w:cs="Calibri"/>
        </w:rPr>
      </w:pPr>
      <w:r w:rsidRPr="00697924">
        <w:rPr>
          <w:rFonts w:cs="Calibri"/>
        </w:rPr>
        <w:t>relaciones de significado: sinónimos, antónimos, hiperónimos, hipónimos, para la ampliación y la resolución del vocabulario desconocido y como procedimientos de cohesión;</w:t>
      </w:r>
    </w:p>
    <w:p w:rsidR="00622E75" w:rsidRPr="00622E75" w:rsidRDefault="00622E75" w:rsidP="00622E75">
      <w:pPr>
        <w:spacing w:after="0" w:line="240" w:lineRule="auto"/>
        <w:ind w:left="720"/>
        <w:jc w:val="both"/>
        <w:rPr>
          <w:rFonts w:cs="Calibri"/>
          <w:b/>
        </w:rPr>
      </w:pPr>
    </w:p>
    <w:p w:rsidR="00697924" w:rsidRPr="00697924" w:rsidRDefault="00697924" w:rsidP="00622E75">
      <w:pPr>
        <w:numPr>
          <w:ilvl w:val="0"/>
          <w:numId w:val="106"/>
        </w:numPr>
        <w:spacing w:after="0" w:line="240" w:lineRule="auto"/>
        <w:jc w:val="both"/>
        <w:rPr>
          <w:rFonts w:cs="Calibri"/>
          <w:b/>
        </w:rPr>
      </w:pPr>
      <w:r w:rsidRPr="00697924">
        <w:rPr>
          <w:rFonts w:cs="Calibri"/>
        </w:rPr>
        <w:t xml:space="preserve">El </w:t>
      </w:r>
      <w:r w:rsidRPr="00697924">
        <w:rPr>
          <w:rFonts w:cs="Calibri"/>
          <w:b/>
        </w:rPr>
        <w:t>conocimiento de la ortografía correspondiente al vocabulario de uso, de reglas ortográficas (tildación y uso de letras) y de algunos signos de puntuación, lo que supone reconocer y emplear:</w:t>
      </w:r>
    </w:p>
    <w:p w:rsidR="00697924" w:rsidRPr="00697924" w:rsidRDefault="00697924" w:rsidP="00622E75">
      <w:pPr>
        <w:numPr>
          <w:ilvl w:val="0"/>
          <w:numId w:val="107"/>
        </w:numPr>
        <w:spacing w:after="0" w:line="240" w:lineRule="auto"/>
        <w:jc w:val="both"/>
        <w:rPr>
          <w:rFonts w:cs="Calibri"/>
        </w:rPr>
      </w:pPr>
      <w:r w:rsidRPr="00697924">
        <w:rPr>
          <w:rFonts w:cs="Calibri"/>
        </w:rPr>
        <w:t>casos especiales de acentuación: tildación de pronombres interrogativos y exclamativos, palabras con hiato (</w:t>
      </w:r>
      <w:r w:rsidRPr="00697924">
        <w:rPr>
          <w:rFonts w:cs="Calibri"/>
          <w:i/>
        </w:rPr>
        <w:t>día, baúl</w:t>
      </w:r>
      <w:r w:rsidRPr="00697924">
        <w:rPr>
          <w:rFonts w:cs="Calibri"/>
        </w:rPr>
        <w:t>);</w:t>
      </w:r>
    </w:p>
    <w:p w:rsidR="00697924" w:rsidRPr="00697924" w:rsidRDefault="00697924" w:rsidP="00622E75">
      <w:pPr>
        <w:numPr>
          <w:ilvl w:val="0"/>
          <w:numId w:val="107"/>
        </w:numPr>
        <w:spacing w:after="0" w:line="240" w:lineRule="auto"/>
        <w:jc w:val="both"/>
        <w:rPr>
          <w:rFonts w:cs="Calibri"/>
        </w:rPr>
      </w:pPr>
      <w:r w:rsidRPr="00697924">
        <w:rPr>
          <w:rFonts w:cs="Calibri"/>
        </w:rPr>
        <w:t>algunas reglas básicas (por ejemplo las de los sufijos –</w:t>
      </w:r>
      <w:r w:rsidRPr="00697924">
        <w:rPr>
          <w:rFonts w:cs="Calibri"/>
          <w:i/>
        </w:rPr>
        <w:t>ez, -eza; -bilidad; -encia, -ancia; -oso, osa; -cida; -anza.</w:t>
      </w:r>
      <w:r w:rsidRPr="00697924">
        <w:rPr>
          <w:rFonts w:cs="Calibri"/>
        </w:rPr>
        <w:t xml:space="preserve"> Prefijos </w:t>
      </w:r>
      <w:r w:rsidRPr="00697924">
        <w:rPr>
          <w:rFonts w:cs="Calibri"/>
          <w:i/>
        </w:rPr>
        <w:t>bi-,  sub-,</w:t>
      </w:r>
      <w:r w:rsidRPr="00697924">
        <w:rPr>
          <w:rFonts w:cs="Calibri"/>
        </w:rPr>
        <w:t xml:space="preserve"> etc.;</w:t>
      </w:r>
    </w:p>
    <w:p w:rsidR="00697924" w:rsidRPr="00697924" w:rsidRDefault="00697924" w:rsidP="00622E75">
      <w:pPr>
        <w:numPr>
          <w:ilvl w:val="0"/>
          <w:numId w:val="107"/>
        </w:numPr>
        <w:spacing w:after="0" w:line="240" w:lineRule="auto"/>
        <w:jc w:val="both"/>
        <w:rPr>
          <w:rFonts w:cs="Calibri"/>
        </w:rPr>
      </w:pPr>
      <w:r w:rsidRPr="00697924">
        <w:rPr>
          <w:rFonts w:cs="Calibri"/>
        </w:rPr>
        <w:t xml:space="preserve">algunos homófonos (por ejemplo: </w:t>
      </w:r>
      <w:r w:rsidRPr="00697924">
        <w:rPr>
          <w:rFonts w:cs="Calibri"/>
          <w:i/>
        </w:rPr>
        <w:t>haber / a ver;  hay / ay;  hacer / a ser);</w:t>
      </w:r>
    </w:p>
    <w:p w:rsidR="00697924" w:rsidRPr="00697924" w:rsidRDefault="00697924" w:rsidP="00622E75">
      <w:pPr>
        <w:numPr>
          <w:ilvl w:val="0"/>
          <w:numId w:val="107"/>
        </w:numPr>
        <w:spacing w:after="0" w:line="240" w:lineRule="auto"/>
        <w:jc w:val="both"/>
        <w:rPr>
          <w:rFonts w:cs="Calibri"/>
        </w:rPr>
      </w:pPr>
      <w:r w:rsidRPr="00697924">
        <w:rPr>
          <w:rFonts w:cs="Calibri"/>
        </w:rPr>
        <w:t xml:space="preserve">palabras de alta frecuencia de uso (por ejemplo: las correspondientes al vocabulario específico de las áreas curriculares: </w:t>
      </w:r>
      <w:r w:rsidRPr="00697924">
        <w:rPr>
          <w:rFonts w:cs="Calibri"/>
          <w:i/>
        </w:rPr>
        <w:t xml:space="preserve">división, sílaba, célula, sociedad, </w:t>
      </w:r>
      <w:r w:rsidRPr="00697924">
        <w:rPr>
          <w:rFonts w:cs="Calibri"/>
        </w:rPr>
        <w:t>entre otras).</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jc w:val="center"/>
        <w:rPr>
          <w:rFonts w:cs="Calibri"/>
          <w:b/>
        </w:rPr>
      </w:pPr>
    </w:p>
    <w:p w:rsidR="00AE7A0A" w:rsidRDefault="00AE7A0A" w:rsidP="00622E75">
      <w:pPr>
        <w:spacing w:after="0" w:line="240" w:lineRule="auto"/>
        <w:jc w:val="center"/>
        <w:rPr>
          <w:rFonts w:cs="Calibri"/>
          <w:b/>
        </w:rPr>
      </w:pPr>
    </w:p>
    <w:p w:rsidR="00AE7A0A" w:rsidRDefault="00AE7A0A" w:rsidP="00622E75">
      <w:pPr>
        <w:spacing w:after="0" w:line="240" w:lineRule="auto"/>
        <w:jc w:val="center"/>
        <w:rPr>
          <w:rFonts w:cs="Calibri"/>
          <w:b/>
        </w:rPr>
      </w:pPr>
    </w:p>
    <w:p w:rsidR="00AE7A0A" w:rsidRDefault="00AE7A0A" w:rsidP="00622E75">
      <w:pPr>
        <w:spacing w:after="0" w:line="240" w:lineRule="auto"/>
        <w:jc w:val="center"/>
        <w:rPr>
          <w:rFonts w:cs="Calibri"/>
          <w:b/>
        </w:rPr>
      </w:pPr>
    </w:p>
    <w:p w:rsidR="00697924" w:rsidRPr="00697924" w:rsidRDefault="00697924" w:rsidP="00622E75">
      <w:pPr>
        <w:spacing w:after="0" w:line="240" w:lineRule="auto"/>
        <w:jc w:val="center"/>
        <w:rPr>
          <w:rFonts w:cs="Calibri"/>
          <w:b/>
        </w:rPr>
      </w:pPr>
      <w:r w:rsidRPr="00697924">
        <w:rPr>
          <w:rFonts w:cs="Calibri"/>
          <w:b/>
        </w:rPr>
        <w:lastRenderedPageBreak/>
        <w:t>6° GRADO</w:t>
      </w:r>
    </w:p>
    <w:p w:rsidR="00622E75" w:rsidRDefault="00622E75"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COMPRENSIÓN Y LA PRODUCCIÓN ORAL</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b/>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La comprensión y la producción oral</w:t>
      </w:r>
      <w:r w:rsidRPr="00697924">
        <w:rPr>
          <w:rFonts w:cs="Calibri"/>
        </w:rPr>
        <w:t xml:space="preserve"> correspondientes a 6° grado son:</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8"/>
        </w:numPr>
        <w:spacing w:after="0" w:line="240" w:lineRule="auto"/>
        <w:jc w:val="both"/>
        <w:rPr>
          <w:rFonts w:cs="Calibri"/>
        </w:rPr>
      </w:pPr>
      <w:r w:rsidRPr="00697924">
        <w:rPr>
          <w:rFonts w:cs="Calibri"/>
        </w:rPr>
        <w:t xml:space="preserve">La participación asidua en </w:t>
      </w:r>
      <w:r w:rsidRPr="00697924">
        <w:rPr>
          <w:rFonts w:cs="Calibri"/>
          <w:b/>
        </w:rPr>
        <w:t xml:space="preserve">conversaciones </w:t>
      </w:r>
      <w:r w:rsidRPr="00697924">
        <w:rPr>
          <w:rFonts w:cs="Calibri"/>
        </w:rPr>
        <w:t>sobre temas de estudio, de interés general y sobre lecturas compartidas, sosteniendo el tema de conversación, realizando aportes que se ajusten al contenido y al propósito (narrar, describir, ejemplificar, dar su opinión y defenderla, solicitar aclaraciones, formular preguntas y respuestas, pedir opiniones, entre otros), incluyendo ejemplos, explicaciones y un repertorio léxico acorde al tema de conversación como así también las expresiones lingüísticas pertinentes para manifestar opiniones, acuerdos, desacuerdos o justificar las afirmaciones realizadas. Recuperar el o los temas que se ha estado conversando. Esto supone informarse previamente a través de la exposición del maestro y de otros adultos, de las lecturas de textos seleccionados o de la información aportada por el estudiante.</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8"/>
        </w:numPr>
        <w:spacing w:after="0" w:line="240" w:lineRule="auto"/>
        <w:jc w:val="both"/>
        <w:rPr>
          <w:rFonts w:cs="Calibri"/>
        </w:rPr>
      </w:pPr>
      <w:r w:rsidRPr="00697924">
        <w:rPr>
          <w:rFonts w:cs="Calibri"/>
        </w:rPr>
        <w:t xml:space="preserve">La participación en </w:t>
      </w:r>
      <w:r w:rsidRPr="00697924">
        <w:rPr>
          <w:rFonts w:cs="Calibri"/>
          <w:b/>
        </w:rPr>
        <w:t xml:space="preserve">entrevistas </w:t>
      </w:r>
      <w:r w:rsidRPr="00697924">
        <w:rPr>
          <w:rFonts w:cs="Calibri"/>
        </w:rPr>
        <w:t>para profundizar un tema de estudio o de interés general,  en compañía de sus pares y con la colaboración del docente, lo que supone prepararse para ese momento (elegir el tema y la persona a entrevistar, informarse; elaborar el cuestionario previendo fórmulas de tratamiento, apertura y cierre y pautando el orden de las intervenciones) y realizarla teniendo en cuenta que podrá tener adaptaciones o reajustes; utilizar un vocabulario acorde al tema tratado. Tomar notas durante la entrevista (en lo posible grabarla), recuperar luego la información más relevante y reflexionar acerca del proceso llevado a cabo.</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8"/>
        </w:numPr>
        <w:spacing w:after="0" w:line="240" w:lineRule="auto"/>
        <w:jc w:val="both"/>
        <w:rPr>
          <w:rFonts w:cs="Calibri"/>
        </w:rPr>
      </w:pPr>
      <w:r w:rsidRPr="00697924">
        <w:rPr>
          <w:rFonts w:cs="Calibri"/>
        </w:rPr>
        <w:t xml:space="preserve">La </w:t>
      </w:r>
      <w:r w:rsidRPr="00697924">
        <w:rPr>
          <w:rFonts w:cs="Calibri"/>
          <w:b/>
        </w:rPr>
        <w:t xml:space="preserve">escucha comprensiva </w:t>
      </w:r>
      <w:r w:rsidRPr="00697924">
        <w:rPr>
          <w:rFonts w:cs="Calibri"/>
        </w:rPr>
        <w:t xml:space="preserve">de textos expresados en forma oral por el docente, sus compañeros y otros adultos.Esto requiere, en el caso de la </w:t>
      </w:r>
      <w:r w:rsidRPr="00697924">
        <w:rPr>
          <w:rFonts w:cs="Calibri"/>
          <w:b/>
        </w:rPr>
        <w:t>narración</w:t>
      </w:r>
      <w:r w:rsidRPr="00697924">
        <w:rPr>
          <w:rFonts w:cs="Calibri"/>
        </w:rPr>
        <w:t xml:space="preserve">, identificar las personas, el tiempo y el espacio en los que ocurren los hechos, así como las acciones, su orden y las relaciones causales, incorporando –para emplear en situaciones de producción- las palabras que hacen referencia al transcurso del tiempo y a las acciones realizadas (verbos). En el caso de la </w:t>
      </w:r>
      <w:r w:rsidRPr="00697924">
        <w:rPr>
          <w:rFonts w:cs="Calibri"/>
          <w:b/>
        </w:rPr>
        <w:t>descripción</w:t>
      </w:r>
      <w:r w:rsidRPr="00697924">
        <w:rPr>
          <w:rFonts w:cs="Calibri"/>
        </w:rPr>
        <w:t xml:space="preserve">, identificar aquello que se describe, las partes, sus características básicas y los momentos del proceso que se describe, incorporando –para emplear en situaciones de producción las palabras que hacen referencia a esas características básicas; en las </w:t>
      </w:r>
      <w:r w:rsidRPr="00697924">
        <w:rPr>
          <w:rFonts w:cs="Calibri"/>
          <w:b/>
        </w:rPr>
        <w:t>instrucciones seriadas</w:t>
      </w:r>
      <w:r w:rsidRPr="00697924">
        <w:rPr>
          <w:rFonts w:cs="Calibri"/>
        </w:rPr>
        <w:t>, el objetivo, el orden y la jerarquía de las acciones. En todos los casos, solicitar información adicional y aclaraciones sobre las palabras o expresiones desconocidas yrecuperar la información relevante.</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8"/>
        </w:numPr>
        <w:spacing w:after="0" w:line="240" w:lineRule="auto"/>
        <w:jc w:val="both"/>
        <w:rPr>
          <w:rFonts w:cs="Calibri"/>
        </w:rPr>
      </w:pPr>
      <w:r w:rsidRPr="00697924">
        <w:rPr>
          <w:rFonts w:cs="Calibri"/>
        </w:rPr>
        <w:t xml:space="preserve">La </w:t>
      </w:r>
      <w:r w:rsidRPr="00697924">
        <w:rPr>
          <w:rFonts w:cs="Calibri"/>
          <w:b/>
        </w:rPr>
        <w:t xml:space="preserve">escucha comprensiva </w:t>
      </w:r>
      <w:r w:rsidRPr="00697924">
        <w:rPr>
          <w:rFonts w:cs="Calibri"/>
        </w:rPr>
        <w:t xml:space="preserve">de </w:t>
      </w:r>
      <w:r w:rsidRPr="00697924">
        <w:rPr>
          <w:rFonts w:cs="Calibri"/>
          <w:b/>
        </w:rPr>
        <w:t>exposiciones orales</w:t>
      </w:r>
      <w:r w:rsidRPr="00697924">
        <w:rPr>
          <w:rFonts w:cs="Calibri"/>
        </w:rPr>
        <w:t xml:space="preserve"> realizadas por el docente y sus compañeros, lo que implica identificar, con la colaboración del docente cuando la situación lo requiera, el tema, los subtemas y los recursos propios de la exposición tales como ejemplos, definiciones y comparaciones; solicitar aclaraciones, reiteraciones y ampliaciones qu</w:t>
      </w:r>
      <w:r w:rsidRPr="00697924">
        <w:rPr>
          <w:rFonts w:cs="Calibri"/>
          <w:i/>
        </w:rPr>
        <w:t xml:space="preserve">e </w:t>
      </w:r>
      <w:r w:rsidRPr="00697924">
        <w:rPr>
          <w:rFonts w:cs="Calibri"/>
        </w:rPr>
        <w:t xml:space="preserve">necesiten; registrar por escrito, con la colaboración del docente y/o con </w:t>
      </w:r>
      <w:r w:rsidRPr="00697924">
        <w:rPr>
          <w:rFonts w:cs="Calibri"/>
        </w:rPr>
        <w:lastRenderedPageBreak/>
        <w:t>sus compañeros, lo esencial de lo que se ha escuchado. Recuperar en forma oral la información relevante de lo que se ha escuchado, a partir de lo registrado por escrito.</w:t>
      </w:r>
    </w:p>
    <w:p w:rsidR="00622E75" w:rsidRPr="00622E75" w:rsidRDefault="00622E75" w:rsidP="00622E75">
      <w:pPr>
        <w:spacing w:after="0" w:line="240" w:lineRule="auto"/>
        <w:ind w:left="360"/>
        <w:jc w:val="both"/>
        <w:rPr>
          <w:rFonts w:cs="Calibri"/>
        </w:rPr>
      </w:pPr>
    </w:p>
    <w:p w:rsidR="00697924" w:rsidRPr="00697924" w:rsidRDefault="00697924" w:rsidP="00622E75">
      <w:pPr>
        <w:numPr>
          <w:ilvl w:val="0"/>
          <w:numId w:val="108"/>
        </w:numPr>
        <w:spacing w:after="0" w:line="240" w:lineRule="auto"/>
        <w:jc w:val="both"/>
        <w:rPr>
          <w:rFonts w:cs="Calibri"/>
        </w:rPr>
      </w:pPr>
      <w:r w:rsidRPr="00697924">
        <w:rPr>
          <w:rFonts w:cs="Calibri"/>
          <w:b/>
        </w:rPr>
        <w:t xml:space="preserve">La producción de narraciones y renarraciones de historias no ficcionales, </w:t>
      </w:r>
      <w:r w:rsidRPr="00697924">
        <w:rPr>
          <w:rFonts w:cs="Calibri"/>
        </w:rPr>
        <w:t xml:space="preserve">caracterizando el  tiempo y el espacio en los que ocurren los hechos, que presenten el orden de las acciones y las relaciones causales que se establecen entre ellas, y que incluyan diálogos directos e indirectos –empleando adecuadamente los pronombres y los tiempos verbales-, y descripciones de lugares, objetos y personas (si el texto elegido y la situación comunicativa lo requieren) ; y </w:t>
      </w:r>
      <w:r w:rsidRPr="00697924">
        <w:rPr>
          <w:rFonts w:cs="Calibri"/>
          <w:b/>
        </w:rPr>
        <w:t xml:space="preserve">descripciones </w:t>
      </w:r>
      <w:r w:rsidRPr="00697924">
        <w:rPr>
          <w:rFonts w:cs="Calibri"/>
        </w:rPr>
        <w:t>de personas, lugares, objetos y procesos. Requiere, en ambos casos, la utilización de un vocabulario apropiado, incluyendo palabras y expresiones que se refieren a las características de aquello que se nombra y que den cuenta del transcurso del tiempo y de las acciones.</w:t>
      </w:r>
    </w:p>
    <w:p w:rsidR="00622E75" w:rsidRDefault="00622E75" w:rsidP="00622E75">
      <w:pPr>
        <w:spacing w:after="0" w:line="240" w:lineRule="auto"/>
        <w:ind w:left="360"/>
        <w:jc w:val="both"/>
        <w:rPr>
          <w:rFonts w:cs="Calibri"/>
        </w:rPr>
      </w:pPr>
    </w:p>
    <w:p w:rsidR="00697924" w:rsidRPr="00697924" w:rsidRDefault="00697924" w:rsidP="00622E75">
      <w:pPr>
        <w:numPr>
          <w:ilvl w:val="0"/>
          <w:numId w:val="108"/>
        </w:numPr>
        <w:spacing w:after="0" w:line="240" w:lineRule="auto"/>
        <w:jc w:val="both"/>
        <w:rPr>
          <w:rFonts w:cs="Calibri"/>
        </w:rPr>
      </w:pPr>
      <w:r w:rsidRPr="00697924">
        <w:rPr>
          <w:rFonts w:cs="Calibri"/>
        </w:rPr>
        <w:t xml:space="preserve">La </w:t>
      </w:r>
      <w:r w:rsidRPr="00697924">
        <w:rPr>
          <w:rFonts w:cs="Calibri"/>
          <w:b/>
        </w:rPr>
        <w:t xml:space="preserve">producción, </w:t>
      </w:r>
      <w:r w:rsidRPr="00697924">
        <w:rPr>
          <w:rFonts w:cs="Calibri"/>
        </w:rPr>
        <w:t xml:space="preserve">con la colaboración del docente o de manera autónoma, </w:t>
      </w:r>
      <w:r w:rsidRPr="00697924">
        <w:rPr>
          <w:rFonts w:cs="Calibri"/>
          <w:b/>
        </w:rPr>
        <w:t xml:space="preserve">de exposiciones individuales y grupales </w:t>
      </w:r>
      <w:r w:rsidRPr="00697924">
        <w:rPr>
          <w:rFonts w:cs="Calibri"/>
        </w:rPr>
        <w:t xml:space="preserve">referidas a contenidos estudiados y a temas de interés tratados en el aula, a partir de la lectura de diversos textos provenientes de distintas fuentes (enciclopedias, internet, documentales, entre otras), teniendo en cuenta las partes de la exposición (presentación del tema, desarrollo, cierre), realizando la selección, análisis, contrastación de distintas perspectivas y ordenamiento de la información, y atendiendo a la distribución de los subtemas y al tiempo de la exposición del que se dispone. Empleo de un vocabulario acorde al tema tratado que incluya vocabulario específico. Elaboración de materiales de apoyo.  </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t>EJE: LA LECTURA Y LA PRODUCCIÓN ESCRITA</w:t>
      </w:r>
    </w:p>
    <w:p w:rsidR="00622E75" w:rsidRDefault="00622E75"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La lectura y la producción escrita</w:t>
      </w:r>
      <w:r w:rsidRPr="00697924">
        <w:rPr>
          <w:rFonts w:cs="Calibri"/>
        </w:rPr>
        <w:t xml:space="preserve"> correspondientes a 6° grado son:</w:t>
      </w:r>
    </w:p>
    <w:p w:rsidR="00622E75" w:rsidRPr="00622E75" w:rsidRDefault="00622E75" w:rsidP="00622E75">
      <w:pPr>
        <w:spacing w:after="0" w:line="240" w:lineRule="auto"/>
        <w:ind w:left="360"/>
        <w:jc w:val="both"/>
        <w:rPr>
          <w:rFonts w:cs="Calibri"/>
        </w:rPr>
      </w:pPr>
    </w:p>
    <w:p w:rsidR="00697924" w:rsidRPr="00697924" w:rsidRDefault="00697924" w:rsidP="00622E75">
      <w:pPr>
        <w:numPr>
          <w:ilvl w:val="0"/>
          <w:numId w:val="109"/>
        </w:numPr>
        <w:spacing w:after="0" w:line="240" w:lineRule="auto"/>
        <w:jc w:val="both"/>
        <w:rPr>
          <w:rFonts w:cs="Calibri"/>
        </w:rPr>
      </w:pPr>
      <w:r w:rsidRPr="00697924">
        <w:rPr>
          <w:rFonts w:cs="Calibri"/>
          <w:b/>
        </w:rPr>
        <w:t xml:space="preserve">La participación asidua en situaciones de lectura con propósitos diversos </w:t>
      </w:r>
      <w:r w:rsidRPr="00697924">
        <w:rPr>
          <w:rFonts w:cs="Calibri"/>
        </w:rPr>
        <w:t xml:space="preserve">(leer para aprender, para informarse, para hacer, para averiguar un dato, para compartir con otros lo leído, para confrontar datos, por goce estético) de distintos textos presentes en diversos portadores, en variados escenarios y circuitos de lectura (bibliotecas de aula, escolares y populares; ferias del libro, entre otros). Esto requiere poner en juego, con la colaboración del docente, estrategias de lectura adecuadas a la clase de texto y al propósito de la lectura (consultar algunos elementos del paratexto; reconocer la intencionalidad del texto, relacionar los datos del texto con sus conocimientos; realizar inferencias; detectar la información relevante; establecer relaciones entre el texto, las ilustraciones y/o los esquemas que puedan acompañarlo; inferir el significado de las palabras desconocidas a través de las pistas que el propio texto brinda –por ejemplo, campos semánticos o familias de palabras- y la consulta del diccionario, determinando, la acepción correspondiente); reconocer procedimientos propios del texto leído y emplear diversas estrategias para recuperar posteriormente la información relevante de manera resumida según el propósito. Reformular el texto utilizando expresiones más generales y conectando adecuadamente las ideas. Monitorear los propios procesos de comprensión, recuperando </w:t>
      </w:r>
      <w:r w:rsidRPr="00697924">
        <w:rPr>
          <w:rFonts w:cs="Calibri"/>
        </w:rPr>
        <w:lastRenderedPageBreak/>
        <w:t>lo que se entiende e identificando y buscando mejorar la comprensión de lo que no se ha entendido, a través de preguntas al docente y la relectura. Leer con fluidez frente a un auditorio en situaciones que le den sentido a esta práctica.</w:t>
      </w:r>
    </w:p>
    <w:p w:rsidR="00622E75" w:rsidRPr="00622E75" w:rsidRDefault="00622E75" w:rsidP="00622E75">
      <w:pPr>
        <w:spacing w:after="0" w:line="240" w:lineRule="auto"/>
        <w:ind w:left="360"/>
        <w:jc w:val="both"/>
        <w:rPr>
          <w:rFonts w:cs="Calibri"/>
        </w:rPr>
      </w:pPr>
    </w:p>
    <w:p w:rsidR="00697924" w:rsidRPr="00697924" w:rsidRDefault="00697924" w:rsidP="00622E75">
      <w:pPr>
        <w:numPr>
          <w:ilvl w:val="0"/>
          <w:numId w:val="109"/>
        </w:numPr>
        <w:spacing w:after="0" w:line="240" w:lineRule="auto"/>
        <w:jc w:val="both"/>
        <w:rPr>
          <w:rFonts w:cs="Calibri"/>
        </w:rPr>
      </w:pPr>
      <w:r w:rsidRPr="00697924">
        <w:rPr>
          <w:rFonts w:cs="Calibri"/>
          <w:b/>
        </w:rPr>
        <w:t xml:space="preserve">La búsqueda y consulta de materiales en la biblioteca </w:t>
      </w:r>
      <w:r w:rsidRPr="00697924">
        <w:rPr>
          <w:rFonts w:cs="Calibri"/>
        </w:rPr>
        <w:t>de aula, escolar, popular y de otras instituciones, con asiduidad y variedad de propósitos. Búsqueda y localización de la información, con la colaboración del docente y/o del bibliotecario, utilizando los índices y otros elementos paratextuales (solapas, tapas y contratapas de los libros, primera página, entre otros), del manejo de los criterios básicos de clasificación o catalogación y de la consulta de fichas bibliográficas.</w:t>
      </w:r>
    </w:p>
    <w:p w:rsidR="00622E75" w:rsidRPr="00622E75" w:rsidRDefault="00622E75" w:rsidP="00622E75">
      <w:pPr>
        <w:spacing w:after="0" w:line="240" w:lineRule="auto"/>
        <w:ind w:left="360"/>
        <w:jc w:val="both"/>
        <w:rPr>
          <w:rFonts w:cs="Calibri"/>
        </w:rPr>
      </w:pPr>
    </w:p>
    <w:p w:rsidR="00697924" w:rsidRPr="00697924" w:rsidRDefault="00697924" w:rsidP="00622E75">
      <w:pPr>
        <w:numPr>
          <w:ilvl w:val="0"/>
          <w:numId w:val="109"/>
        </w:numPr>
        <w:spacing w:after="0" w:line="240" w:lineRule="auto"/>
        <w:jc w:val="both"/>
        <w:rPr>
          <w:rFonts w:cs="Calibri"/>
        </w:rPr>
      </w:pPr>
      <w:r w:rsidRPr="00697924">
        <w:rPr>
          <w:rFonts w:cs="Calibri"/>
          <w:b/>
        </w:rPr>
        <w:t xml:space="preserve">La escritura de textos </w:t>
      </w:r>
      <w:r w:rsidRPr="00697924">
        <w:rPr>
          <w:rFonts w:cs="Calibri"/>
        </w:rPr>
        <w:t>en el marco de condiciones que permitan conjuntamente con el docente, sus pares y/o de manera individual, planificar el texto en función de los parámetros de la situación comunicativa y del texto elegido y, de ser necesario, consultar material bibliográfico, vincular la información presente en los textos de consulta, seleccionando de cada uno lo relevante o distintivo, tomar notas jerarquizando la información e identificando las fuentes de consulta; redactar realizando por lo menos un borrador del texto previamente planificado; revisar el texto, concentrándose selectivamente en algunos aspectos (organización de las ideas, desarrollo del/de los tema/s, respeto de la forma, empleo del vocabulario, organización de la oración, puntuación, ortografía, empleo de conectores). Reformular el escrito, conjuntamente con el docente, sus pares o en forma individual, a partir de las orientaciones del primero.</w:t>
      </w:r>
    </w:p>
    <w:p w:rsidR="009D2A57" w:rsidRPr="009D2A57" w:rsidRDefault="009D2A57" w:rsidP="009D2A57">
      <w:pPr>
        <w:spacing w:after="0" w:line="240" w:lineRule="auto"/>
        <w:ind w:left="360"/>
        <w:jc w:val="both"/>
        <w:rPr>
          <w:rFonts w:cs="Calibri"/>
        </w:rPr>
      </w:pPr>
    </w:p>
    <w:p w:rsidR="00697924" w:rsidRPr="00697924" w:rsidRDefault="00697924" w:rsidP="00622E75">
      <w:pPr>
        <w:numPr>
          <w:ilvl w:val="0"/>
          <w:numId w:val="109"/>
        </w:numPr>
        <w:spacing w:after="0" w:line="240" w:lineRule="auto"/>
        <w:jc w:val="both"/>
        <w:rPr>
          <w:rFonts w:cs="Calibri"/>
        </w:rPr>
      </w:pPr>
      <w:r w:rsidRPr="00697924">
        <w:rPr>
          <w:rFonts w:cs="Calibri"/>
          <w:b/>
        </w:rPr>
        <w:t>La escritura de textos no ficcionales</w:t>
      </w:r>
      <w:r w:rsidRPr="00697924">
        <w:rPr>
          <w:rFonts w:cs="Calibri"/>
        </w:rPr>
        <w:t xml:space="preserve"> con un propósito comunicativo determinado: </w:t>
      </w:r>
      <w:r w:rsidRPr="00697924">
        <w:rPr>
          <w:rFonts w:cs="Calibri"/>
          <w:b/>
        </w:rPr>
        <w:t>narraciones</w:t>
      </w:r>
      <w:r w:rsidRPr="00697924">
        <w:rPr>
          <w:rFonts w:cs="Calibri"/>
        </w:rPr>
        <w:t xml:space="preserve">, presentando las personas, respetando o alterando intencionalmente el orden cronológico (temporal), presentando causalidad de las acciones e incluyendo, si el texto elegido y la situación comunicativa lo requieren, diálogos y descripciones que permitan caracterizar animales, lugares, personas a través de sus atributos más significativos y que den cuenta de las cualidades de objetos atendiendo a forma, color, tamaño, textura, brillo; </w:t>
      </w:r>
      <w:r w:rsidRPr="00697924">
        <w:rPr>
          <w:rFonts w:cs="Calibri"/>
          <w:b/>
        </w:rPr>
        <w:t xml:space="preserve">exposiciones </w:t>
      </w:r>
      <w:r w:rsidRPr="00697924">
        <w:rPr>
          <w:rFonts w:cs="Calibri"/>
        </w:rPr>
        <w:t xml:space="preserve">de más de tres párrafos que incluyan presentación del tema, desarrollo y cierre, ejemplos, comparaciones, definiciones, como así también integren cuadros, esquemas, organizadores gráficos al texto escrito; </w:t>
      </w:r>
      <w:r w:rsidRPr="00697924">
        <w:rPr>
          <w:rFonts w:cs="Calibri"/>
          <w:b/>
        </w:rPr>
        <w:t xml:space="preserve">cartas formales </w:t>
      </w:r>
      <w:r w:rsidRPr="00697924">
        <w:rPr>
          <w:rFonts w:cs="Calibri"/>
        </w:rPr>
        <w:t>con distintos propósitos y destinatarios, respetando el registro formal y utilizando las frases de apertura y cierre adecuados al mismo. Para todos los textos supone mantener la idea expresada, controlar la ortografía, utilizar los signos de puntuación correspondientes (punto y seguido, punto y aparte, coma para la aclaración y para encerrar la aposición, dos puntos para el estilo directo y para los textos epistolares, paréntesis para las aclaraciones, guión con valor de paréntesis, puntos suspensivos), emplear los conectores apropiados, ajustarse a la organización propia del texto e incluir el vocabulario aprendido que refiera al tema tratado, evitando repeticiones innecesarias.</w:t>
      </w:r>
    </w:p>
    <w:p w:rsidR="00697924" w:rsidRPr="00697924" w:rsidRDefault="00697924" w:rsidP="00622E75">
      <w:pPr>
        <w:spacing w:after="0" w:line="240" w:lineRule="auto"/>
        <w:jc w:val="both"/>
        <w:rPr>
          <w:rFonts w:cs="Calibri"/>
          <w:b/>
        </w:rPr>
      </w:pPr>
    </w:p>
    <w:p w:rsidR="00AE7A0A" w:rsidRDefault="00AE7A0A" w:rsidP="00622E75">
      <w:pPr>
        <w:spacing w:after="0" w:line="240" w:lineRule="auto"/>
        <w:jc w:val="both"/>
        <w:rPr>
          <w:rFonts w:cs="Calibri"/>
          <w:b/>
        </w:rPr>
      </w:pPr>
    </w:p>
    <w:p w:rsidR="00AE7A0A" w:rsidRDefault="00AE7A0A" w:rsidP="00622E75">
      <w:pPr>
        <w:spacing w:after="0" w:line="240" w:lineRule="auto"/>
        <w:jc w:val="both"/>
        <w:rPr>
          <w:rFonts w:cs="Calibri"/>
          <w:b/>
        </w:rPr>
      </w:pPr>
    </w:p>
    <w:p w:rsidR="00AE7A0A" w:rsidRDefault="00AE7A0A" w:rsidP="00622E75">
      <w:pPr>
        <w:spacing w:after="0" w:line="240" w:lineRule="auto"/>
        <w:jc w:val="both"/>
        <w:rPr>
          <w:rFonts w:cs="Calibri"/>
          <w:b/>
        </w:rPr>
      </w:pPr>
    </w:p>
    <w:p w:rsidR="00697924" w:rsidRPr="00697924" w:rsidRDefault="00697924" w:rsidP="00622E75">
      <w:pPr>
        <w:spacing w:after="0" w:line="240" w:lineRule="auto"/>
        <w:jc w:val="both"/>
        <w:rPr>
          <w:rFonts w:cs="Calibri"/>
          <w:b/>
        </w:rPr>
      </w:pPr>
      <w:r w:rsidRPr="00697924">
        <w:rPr>
          <w:rFonts w:cs="Calibri"/>
          <w:b/>
        </w:rPr>
        <w:lastRenderedPageBreak/>
        <w:t>EJE: LA LITERATURA</w:t>
      </w:r>
    </w:p>
    <w:p w:rsidR="009D2A57" w:rsidRDefault="009D2A57"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literatura </w:t>
      </w:r>
      <w:r w:rsidRPr="00697924">
        <w:rPr>
          <w:rFonts w:cs="Calibri"/>
        </w:rPr>
        <w:t>correspondiente a 6° grado son:</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0"/>
        </w:numPr>
        <w:spacing w:after="0" w:line="240" w:lineRule="auto"/>
        <w:jc w:val="both"/>
        <w:rPr>
          <w:rFonts w:cs="Calibri"/>
        </w:rPr>
      </w:pPr>
      <w:r w:rsidRPr="00697924">
        <w:rPr>
          <w:rFonts w:cs="Calibri"/>
        </w:rPr>
        <w:t xml:space="preserve">La lectura (comprensión y disfrute) de </w:t>
      </w:r>
      <w:r w:rsidRPr="00697924">
        <w:rPr>
          <w:rFonts w:cs="Calibri"/>
          <w:b/>
        </w:rPr>
        <w:t xml:space="preserve">obras literarias de tradición oral </w:t>
      </w:r>
      <w:r w:rsidRPr="00697924">
        <w:rPr>
          <w:rFonts w:cs="Calibri"/>
        </w:rPr>
        <w:t xml:space="preserve">(relatos, cuentos, mitos fábulas, leyendas, romances, coplas, entre otras) y de </w:t>
      </w:r>
      <w:r w:rsidRPr="00697924">
        <w:rPr>
          <w:rFonts w:cs="Calibri"/>
          <w:b/>
        </w:rPr>
        <w:t xml:space="preserve">obras literarias de autor </w:t>
      </w:r>
      <w:r w:rsidRPr="00697924">
        <w:rPr>
          <w:rFonts w:cs="Calibri"/>
        </w:rPr>
        <w:t>(novelas, cuentos, poesías, canciones, obras de teatro, entre otras para descubrir y explorar –con la colaboración del docente- el vínculo entre el mundo creado y los recursos del discurso literario y entre el texto y otros textos conocidos (del mismo autor, del mismo género, la misma temática, adaptaciones en otros códigos –historietas, cine-), realizar interpretaciones personales teniendo en cuenta los indicios que da el texto y las características del género al que pertenece, como también, expresar las emociones y sentimientos que genera la obra, y compartir significados con otros lectores (sus pares, el docente, otros adultos); formarse como lector de literatura.</w:t>
      </w:r>
    </w:p>
    <w:p w:rsidR="009D2A57" w:rsidRPr="009D2A57" w:rsidRDefault="009D2A57" w:rsidP="009D2A57">
      <w:pPr>
        <w:spacing w:after="0" w:line="240" w:lineRule="auto"/>
        <w:ind w:left="360"/>
        <w:jc w:val="both"/>
        <w:rPr>
          <w:rFonts w:cs="Calibri"/>
        </w:rPr>
      </w:pPr>
    </w:p>
    <w:p w:rsidR="00697924" w:rsidRPr="00697924" w:rsidRDefault="00697924" w:rsidP="00622E75">
      <w:pPr>
        <w:numPr>
          <w:ilvl w:val="0"/>
          <w:numId w:val="110"/>
        </w:numPr>
        <w:spacing w:after="0" w:line="240" w:lineRule="auto"/>
        <w:jc w:val="both"/>
        <w:rPr>
          <w:rFonts w:cs="Calibri"/>
        </w:rPr>
      </w:pPr>
      <w:r w:rsidRPr="00697924">
        <w:rPr>
          <w:rFonts w:cs="Calibri"/>
          <w:b/>
        </w:rPr>
        <w:t xml:space="preserve">La producción de textos orales y escritos, </w:t>
      </w:r>
      <w:r w:rsidRPr="00697924">
        <w:rPr>
          <w:rFonts w:cs="Calibri"/>
        </w:rPr>
        <w:t xml:space="preserve">de manera colectiva, en pequeños grupos y/o en forma individual: </w:t>
      </w:r>
      <w:r w:rsidRPr="00697924">
        <w:rPr>
          <w:rFonts w:cs="Calibri"/>
          <w:b/>
        </w:rPr>
        <w:t>relatos ficcionales</w:t>
      </w:r>
      <w:r w:rsidRPr="00697924">
        <w:rPr>
          <w:rFonts w:cs="Calibri"/>
        </w:rPr>
        <w:t xml:space="preserve"> y nuevas versiones de narraciones literarias leídas o escuchadas, modificando la línea argumental, las características de los personajes, el tiempo y/o el espacio del mundo narrado, incluyendo diálogos, descripciones, personajes y/o sus características, entre otras posibilidades; </w:t>
      </w:r>
      <w:r w:rsidRPr="00697924">
        <w:rPr>
          <w:rFonts w:cs="Calibri"/>
          <w:b/>
        </w:rPr>
        <w:t>textos de invención</w:t>
      </w:r>
      <w:r w:rsidRPr="00697924">
        <w:rPr>
          <w:rFonts w:cs="Calibri"/>
        </w:rPr>
        <w:t xml:space="preserve"> orientados a la desautomatización de la percepción y del lenguaje, priorizando el juego con la palabra y los sonidos. En todos los casos supone la inclusión de recursos propios del discurso literario.</w:t>
      </w:r>
    </w:p>
    <w:p w:rsidR="00697924" w:rsidRPr="00697924" w:rsidRDefault="00697924" w:rsidP="00622E75">
      <w:pPr>
        <w:spacing w:after="0" w:line="240" w:lineRule="auto"/>
        <w:jc w:val="both"/>
        <w:rPr>
          <w:rFonts w:cs="Calibri"/>
        </w:rPr>
      </w:pPr>
    </w:p>
    <w:p w:rsidR="00697924" w:rsidRPr="00697924" w:rsidRDefault="00697924" w:rsidP="00622E75">
      <w:pPr>
        <w:spacing w:after="0" w:line="240" w:lineRule="auto"/>
        <w:jc w:val="both"/>
        <w:rPr>
          <w:rFonts w:cs="Calibri"/>
          <w:b/>
        </w:rPr>
      </w:pPr>
      <w:r w:rsidRPr="00697924">
        <w:rPr>
          <w:rFonts w:cs="Calibri"/>
          <w:b/>
        </w:rPr>
        <w:t>EJE: LA REFLEXIÓN SOBRE LA LENGUA (SISTEMA, NORMA Y USO)Y LOS TEXTOS</w:t>
      </w:r>
    </w:p>
    <w:p w:rsidR="009D2A57" w:rsidRDefault="009D2A57" w:rsidP="00622E75">
      <w:pPr>
        <w:spacing w:after="0" w:line="240" w:lineRule="auto"/>
        <w:jc w:val="both"/>
        <w:rPr>
          <w:rFonts w:cs="Calibri"/>
        </w:rPr>
      </w:pPr>
    </w:p>
    <w:p w:rsidR="00697924" w:rsidRPr="00697924" w:rsidRDefault="00697924" w:rsidP="00622E75">
      <w:pPr>
        <w:spacing w:after="0" w:line="240" w:lineRule="auto"/>
        <w:jc w:val="both"/>
        <w:rPr>
          <w:rFonts w:cs="Calibri"/>
        </w:rPr>
      </w:pPr>
      <w:r w:rsidRPr="00697924">
        <w:rPr>
          <w:rFonts w:cs="Calibri"/>
        </w:rPr>
        <w:t xml:space="preserve">Los </w:t>
      </w:r>
      <w:r w:rsidRPr="00697924">
        <w:rPr>
          <w:rFonts w:cs="Calibri"/>
          <w:b/>
        </w:rPr>
        <w:t xml:space="preserve">NAP </w:t>
      </w:r>
      <w:r w:rsidRPr="00697924">
        <w:rPr>
          <w:rFonts w:cs="Calibri"/>
        </w:rPr>
        <w:t xml:space="preserve">del eje </w:t>
      </w:r>
      <w:r w:rsidRPr="00697924">
        <w:rPr>
          <w:rFonts w:cs="Calibri"/>
          <w:b/>
        </w:rPr>
        <w:t xml:space="preserve">La reflexión sobre la Lengua (sistema, norma y uso) y los textos </w:t>
      </w:r>
      <w:r w:rsidRPr="00697924">
        <w:rPr>
          <w:rFonts w:cs="Calibri"/>
        </w:rPr>
        <w:t>correspondientes a 6° grado son:</w:t>
      </w:r>
    </w:p>
    <w:p w:rsidR="009D2A57" w:rsidRDefault="009D2A57" w:rsidP="009D2A57">
      <w:pPr>
        <w:spacing w:after="0" w:line="240" w:lineRule="auto"/>
        <w:ind w:left="360"/>
        <w:jc w:val="both"/>
        <w:rPr>
          <w:rFonts w:cs="Calibri"/>
        </w:rPr>
      </w:pPr>
    </w:p>
    <w:p w:rsidR="00697924" w:rsidRPr="00697924" w:rsidRDefault="00697924" w:rsidP="00622E75">
      <w:pPr>
        <w:numPr>
          <w:ilvl w:val="0"/>
          <w:numId w:val="111"/>
        </w:numPr>
        <w:spacing w:after="0" w:line="240" w:lineRule="auto"/>
        <w:jc w:val="both"/>
        <w:rPr>
          <w:rFonts w:cs="Calibri"/>
        </w:rPr>
      </w:pPr>
      <w:r w:rsidRPr="00697924">
        <w:rPr>
          <w:rFonts w:cs="Calibri"/>
        </w:rPr>
        <w:t>El reconocimiento de las lenguas y variedades lingüísticas que se hablan en la comunidad y están presentes en la literatura y en los medios de comunicación.</w:t>
      </w:r>
    </w:p>
    <w:p w:rsidR="00697924" w:rsidRDefault="00697924" w:rsidP="00622E75">
      <w:pPr>
        <w:numPr>
          <w:ilvl w:val="0"/>
          <w:numId w:val="111"/>
        </w:numPr>
        <w:spacing w:after="0" w:line="240" w:lineRule="auto"/>
        <w:jc w:val="both"/>
        <w:rPr>
          <w:rFonts w:cs="Calibri"/>
          <w:b/>
        </w:rPr>
      </w:pPr>
      <w:r w:rsidRPr="00697924">
        <w:rPr>
          <w:rFonts w:cs="Calibri"/>
        </w:rPr>
        <w:t xml:space="preserve">La reflexión a través de la identificación, con ayuda del docente, de unidades y relaciones gramaticales y textuales distintivas </w:t>
      </w:r>
      <w:r w:rsidRPr="00697924">
        <w:rPr>
          <w:rFonts w:cs="Calibri"/>
          <w:b/>
        </w:rPr>
        <w:t>de los textos leídos y producidos en el año, lo que supone reconocer y emplear:</w:t>
      </w:r>
    </w:p>
    <w:p w:rsidR="009D2A57" w:rsidRPr="00697924" w:rsidRDefault="009D2A57" w:rsidP="009D2A57">
      <w:pPr>
        <w:spacing w:after="0" w:line="240" w:lineRule="auto"/>
        <w:ind w:left="360"/>
        <w:jc w:val="both"/>
        <w:rPr>
          <w:rFonts w:cs="Calibri"/>
          <w:b/>
        </w:rPr>
      </w:pPr>
    </w:p>
    <w:p w:rsidR="00697924" w:rsidRPr="00697924" w:rsidRDefault="00697924" w:rsidP="00622E75">
      <w:pPr>
        <w:numPr>
          <w:ilvl w:val="0"/>
          <w:numId w:val="112"/>
        </w:numPr>
        <w:spacing w:after="0" w:line="240" w:lineRule="auto"/>
        <w:jc w:val="both"/>
        <w:rPr>
          <w:rFonts w:cs="Calibri"/>
          <w:b/>
        </w:rPr>
      </w:pPr>
      <w:r w:rsidRPr="00697924">
        <w:rPr>
          <w:rFonts w:cs="Calibri"/>
        </w:rPr>
        <w:t>formas de organización textual y propósitos de los textos;</w:t>
      </w:r>
    </w:p>
    <w:p w:rsidR="00697924" w:rsidRPr="00697924" w:rsidRDefault="00697924" w:rsidP="00622E75">
      <w:pPr>
        <w:numPr>
          <w:ilvl w:val="0"/>
          <w:numId w:val="112"/>
        </w:numPr>
        <w:spacing w:after="0" w:line="240" w:lineRule="auto"/>
        <w:jc w:val="both"/>
        <w:rPr>
          <w:rFonts w:cs="Calibri"/>
          <w:b/>
        </w:rPr>
      </w:pPr>
      <w:r w:rsidRPr="00697924">
        <w:rPr>
          <w:rFonts w:cs="Calibri"/>
        </w:rPr>
        <w:t>el párrafo como una unidad del texto;</w:t>
      </w:r>
    </w:p>
    <w:p w:rsidR="00697924" w:rsidRPr="00697924" w:rsidRDefault="00697924" w:rsidP="00622E75">
      <w:pPr>
        <w:numPr>
          <w:ilvl w:val="0"/>
          <w:numId w:val="112"/>
        </w:numPr>
        <w:spacing w:after="0" w:line="240" w:lineRule="auto"/>
        <w:jc w:val="both"/>
        <w:rPr>
          <w:rFonts w:cs="Calibri"/>
          <w:b/>
        </w:rPr>
      </w:pPr>
      <w:r w:rsidRPr="00697924">
        <w:rPr>
          <w:rFonts w:cs="Calibri"/>
        </w:rPr>
        <w:t>la oración como una unidad que tiene estructura interna; las diferencias entre la oración bimembre y la oración unimembre;</w:t>
      </w:r>
    </w:p>
    <w:p w:rsidR="00697924" w:rsidRPr="00697924" w:rsidRDefault="00697924" w:rsidP="00622E75">
      <w:pPr>
        <w:numPr>
          <w:ilvl w:val="0"/>
          <w:numId w:val="112"/>
        </w:numPr>
        <w:spacing w:after="0" w:line="240" w:lineRule="auto"/>
        <w:jc w:val="both"/>
        <w:rPr>
          <w:rFonts w:cs="Calibri"/>
          <w:b/>
        </w:rPr>
      </w:pPr>
      <w:r w:rsidRPr="00697924">
        <w:rPr>
          <w:rFonts w:cs="Calibri"/>
        </w:rPr>
        <w:t>sujeto expreso y sujeto tácito, y su uso según las circunstancias, para lograr la cohesión del texto o como recurso de estilo (por ejemplo: omitir el sujeto para mantener la intriga acerca de quién es el personaje del cual se habla);</w:t>
      </w:r>
    </w:p>
    <w:p w:rsidR="00697924" w:rsidRPr="00697924" w:rsidRDefault="00697924" w:rsidP="00622E75">
      <w:pPr>
        <w:numPr>
          <w:ilvl w:val="0"/>
          <w:numId w:val="112"/>
        </w:numPr>
        <w:spacing w:after="0" w:line="240" w:lineRule="auto"/>
        <w:jc w:val="both"/>
        <w:rPr>
          <w:rFonts w:cs="Calibri"/>
          <w:b/>
        </w:rPr>
      </w:pPr>
      <w:r w:rsidRPr="00697924">
        <w:rPr>
          <w:rFonts w:cs="Calibri"/>
        </w:rPr>
        <w:t xml:space="preserve">algunos procedimientos de reformulación oracional: eliminación de elementos, expansión (por ejemplo: del predicado por medio de circunstanciales), </w:t>
      </w:r>
      <w:r w:rsidRPr="00697924">
        <w:rPr>
          <w:rFonts w:cs="Calibri"/>
        </w:rPr>
        <w:lastRenderedPageBreak/>
        <w:t>desplazamiento (por ejemplo: el verbo al comienzo de la oración) y reemplazo de unidades (por ejemplo: un o.d o un o.i por el pronombre correspondiente) en función de las variaciones de sentido que estos procedimientos provocan (por ejemplo: focalizar una información) y de las exigencias de la cohesión textual (por ejemplo: evitar repeticiones);</w:t>
      </w:r>
    </w:p>
    <w:p w:rsidR="00697924" w:rsidRPr="00697924" w:rsidRDefault="00697924" w:rsidP="00622E75">
      <w:pPr>
        <w:numPr>
          <w:ilvl w:val="0"/>
          <w:numId w:val="112"/>
        </w:numPr>
        <w:spacing w:after="0" w:line="240" w:lineRule="auto"/>
        <w:jc w:val="both"/>
        <w:rPr>
          <w:rFonts w:cs="Calibri"/>
          <w:b/>
        </w:rPr>
      </w:pPr>
      <w:r w:rsidRPr="00697924">
        <w:rPr>
          <w:rFonts w:cs="Calibri"/>
        </w:rPr>
        <w:t>sustantivos, adjetivos, artículos, verbos, adverbios y pronombres personales en caso nominativo. Algunas variaciones morfológicas principales tales como género, número, tiempo, modos (indicativo e imperativo) y persona, y las relaciones de algunos de estos cambios con la funcionalidad del texto;</w:t>
      </w:r>
    </w:p>
    <w:p w:rsidR="00697924" w:rsidRPr="00697924" w:rsidRDefault="00697924" w:rsidP="00622E75">
      <w:pPr>
        <w:numPr>
          <w:ilvl w:val="0"/>
          <w:numId w:val="112"/>
        </w:numPr>
        <w:spacing w:after="0" w:line="240" w:lineRule="auto"/>
        <w:jc w:val="both"/>
        <w:rPr>
          <w:rFonts w:cs="Calibri"/>
        </w:rPr>
      </w:pPr>
      <w:r w:rsidRPr="00697924">
        <w:rPr>
          <w:rFonts w:cs="Calibri"/>
        </w:rPr>
        <w:t>los tiempos verbales propios de la narración –pretérito perfecto simple y pretérito imperfecto para dar cuenta de los hechos del relato; pretérito pluscuamperfecto para narrar los hechos anteriores al tiempo del relato; presente y pretérito imperfecto para presentar el marco o describir personajes u objetos, y presente para el diálogo- y los conectores temporales y causales relacionados usualmente con los distintos tiempos verbales;</w:t>
      </w:r>
    </w:p>
    <w:p w:rsidR="00697924" w:rsidRPr="00697924" w:rsidRDefault="00697924" w:rsidP="00622E75">
      <w:pPr>
        <w:numPr>
          <w:ilvl w:val="0"/>
          <w:numId w:val="112"/>
        </w:numPr>
        <w:spacing w:after="0" w:line="240" w:lineRule="auto"/>
        <w:jc w:val="both"/>
        <w:rPr>
          <w:rFonts w:cs="Calibri"/>
        </w:rPr>
      </w:pPr>
      <w:r w:rsidRPr="00697924">
        <w:rPr>
          <w:rFonts w:cs="Calibri"/>
        </w:rPr>
        <w:t>la estructura de las definiciones (verbo ser + construcción nominal) y los modos de expresar comparaciones;</w:t>
      </w:r>
    </w:p>
    <w:p w:rsidR="00697924" w:rsidRPr="00697924" w:rsidRDefault="00697924" w:rsidP="00622E75">
      <w:pPr>
        <w:numPr>
          <w:ilvl w:val="0"/>
          <w:numId w:val="112"/>
        </w:numPr>
        <w:spacing w:after="0" w:line="240" w:lineRule="auto"/>
        <w:jc w:val="both"/>
        <w:rPr>
          <w:rFonts w:cs="Calibri"/>
        </w:rPr>
      </w:pPr>
      <w:r w:rsidRPr="00697924">
        <w:rPr>
          <w:rFonts w:cs="Calibri"/>
        </w:rPr>
        <w:t>el presente para marcar la atemporalidad y los adjetivos descriptivos para caracterizar los objetos presentes en los textos expositivos;</w:t>
      </w:r>
    </w:p>
    <w:p w:rsidR="00697924" w:rsidRPr="00697924" w:rsidRDefault="00697924" w:rsidP="00622E75">
      <w:pPr>
        <w:numPr>
          <w:ilvl w:val="0"/>
          <w:numId w:val="112"/>
        </w:numPr>
        <w:spacing w:after="0" w:line="240" w:lineRule="auto"/>
        <w:jc w:val="both"/>
        <w:rPr>
          <w:rFonts w:cs="Calibri"/>
        </w:rPr>
      </w:pPr>
      <w:r w:rsidRPr="00697924">
        <w:rPr>
          <w:rFonts w:cs="Calibri"/>
        </w:rPr>
        <w:t>pronombres personales y posesivos como elementos de cohesión textual;</w:t>
      </w:r>
    </w:p>
    <w:p w:rsidR="00697924" w:rsidRPr="00697924" w:rsidRDefault="00697924" w:rsidP="00622E75">
      <w:pPr>
        <w:numPr>
          <w:ilvl w:val="0"/>
          <w:numId w:val="112"/>
        </w:numPr>
        <w:spacing w:after="0" w:line="240" w:lineRule="auto"/>
        <w:jc w:val="both"/>
        <w:rPr>
          <w:rFonts w:cs="Calibri"/>
        </w:rPr>
      </w:pPr>
      <w:r w:rsidRPr="00697924">
        <w:rPr>
          <w:rFonts w:cs="Calibri"/>
        </w:rPr>
        <w:t>relaciones de significado: sinónimos, antónimos, hiperónimos, hipónimos para la ampliación y la resolución del vocabulario desconocido y como procedimientos de cohesión;</w:t>
      </w:r>
    </w:p>
    <w:p w:rsidR="00697924" w:rsidRPr="00697924" w:rsidRDefault="00697924" w:rsidP="00622E75">
      <w:pPr>
        <w:numPr>
          <w:ilvl w:val="0"/>
          <w:numId w:val="112"/>
        </w:numPr>
        <w:spacing w:after="0" w:line="240" w:lineRule="auto"/>
        <w:jc w:val="both"/>
        <w:rPr>
          <w:rFonts w:cs="Calibri"/>
        </w:rPr>
      </w:pPr>
      <w:r w:rsidRPr="00697924">
        <w:rPr>
          <w:rFonts w:cs="Calibri"/>
        </w:rPr>
        <w:t>familias de palabras (morfología derivativa: sufijación, prefijación y composición) para inferir el significado o la ortografía de alguna palabra y/o para la ampliación del vocabulario (por ejemplo: el afijo “</w:t>
      </w:r>
      <w:r w:rsidRPr="00697924">
        <w:rPr>
          <w:rFonts w:cs="Calibri"/>
          <w:i/>
        </w:rPr>
        <w:t>geo</w:t>
      </w:r>
      <w:r w:rsidRPr="00697924">
        <w:rPr>
          <w:rFonts w:cs="Calibri"/>
        </w:rPr>
        <w:t>” en los textos de estudio);</w:t>
      </w:r>
    </w:p>
    <w:p w:rsidR="009D2A57" w:rsidRDefault="009D2A57" w:rsidP="009D2A57">
      <w:pPr>
        <w:spacing w:after="0" w:line="240" w:lineRule="auto"/>
        <w:ind w:left="360"/>
        <w:jc w:val="both"/>
        <w:rPr>
          <w:rFonts w:cs="Calibri"/>
          <w:b/>
        </w:rPr>
      </w:pPr>
    </w:p>
    <w:p w:rsidR="00697924" w:rsidRDefault="00697924" w:rsidP="00622E75">
      <w:pPr>
        <w:numPr>
          <w:ilvl w:val="0"/>
          <w:numId w:val="113"/>
        </w:numPr>
        <w:spacing w:after="0" w:line="240" w:lineRule="auto"/>
        <w:jc w:val="both"/>
        <w:rPr>
          <w:rFonts w:cs="Calibri"/>
          <w:b/>
        </w:rPr>
      </w:pPr>
      <w:r w:rsidRPr="00697924">
        <w:rPr>
          <w:rFonts w:cs="Calibri"/>
          <w:b/>
        </w:rPr>
        <w:t>El conocimiento de reglas de acentuación, uso de letras y puntuación, y de la ortografía correspondiente al vocabulario de uso, lo que supone reconocer y emplear:</w:t>
      </w:r>
    </w:p>
    <w:p w:rsidR="009D2A57" w:rsidRPr="00697924" w:rsidRDefault="009D2A57" w:rsidP="009D2A57">
      <w:pPr>
        <w:spacing w:after="0" w:line="240" w:lineRule="auto"/>
        <w:ind w:left="360"/>
        <w:jc w:val="both"/>
        <w:rPr>
          <w:rFonts w:cs="Calibri"/>
          <w:b/>
        </w:rPr>
      </w:pPr>
    </w:p>
    <w:p w:rsidR="00697924" w:rsidRPr="00697924" w:rsidRDefault="00697924" w:rsidP="00622E75">
      <w:pPr>
        <w:numPr>
          <w:ilvl w:val="0"/>
          <w:numId w:val="114"/>
        </w:numPr>
        <w:spacing w:after="0" w:line="240" w:lineRule="auto"/>
        <w:jc w:val="both"/>
        <w:rPr>
          <w:rFonts w:cs="Calibri"/>
        </w:rPr>
      </w:pPr>
      <w:r w:rsidRPr="00697924">
        <w:rPr>
          <w:rFonts w:cs="Calibri"/>
        </w:rPr>
        <w:t>tilde diacrítica (por ejemplo</w:t>
      </w:r>
      <w:r w:rsidRPr="00697924">
        <w:rPr>
          <w:rFonts w:cs="Calibri"/>
          <w:i/>
        </w:rPr>
        <w:t>: mi/mí,   de/dé,  si/sí,</w:t>
      </w:r>
      <w:r w:rsidRPr="00697924">
        <w:rPr>
          <w:rFonts w:cs="Calibri"/>
        </w:rPr>
        <w:t xml:space="preserve">  entre otros);</w:t>
      </w:r>
    </w:p>
    <w:p w:rsidR="00697924" w:rsidRPr="00697924" w:rsidRDefault="00697924" w:rsidP="00622E75">
      <w:pPr>
        <w:numPr>
          <w:ilvl w:val="0"/>
          <w:numId w:val="114"/>
        </w:numPr>
        <w:spacing w:after="0" w:line="240" w:lineRule="auto"/>
        <w:jc w:val="both"/>
        <w:rPr>
          <w:rFonts w:cs="Calibri"/>
        </w:rPr>
      </w:pPr>
      <w:r w:rsidRPr="00697924">
        <w:rPr>
          <w:rFonts w:cs="Calibri"/>
        </w:rPr>
        <w:t>tildación de los adverbios terminados en “</w:t>
      </w:r>
      <w:r w:rsidRPr="00697924">
        <w:rPr>
          <w:rFonts w:cs="Calibri"/>
          <w:i/>
        </w:rPr>
        <w:t>mente</w:t>
      </w:r>
      <w:r w:rsidRPr="00697924">
        <w:rPr>
          <w:rFonts w:cs="Calibri"/>
        </w:rPr>
        <w:t>”;</w:t>
      </w:r>
    </w:p>
    <w:p w:rsidR="00697924" w:rsidRPr="00697924" w:rsidRDefault="00697924" w:rsidP="00622E75">
      <w:pPr>
        <w:numPr>
          <w:ilvl w:val="0"/>
          <w:numId w:val="114"/>
        </w:numPr>
        <w:spacing w:after="0" w:line="240" w:lineRule="auto"/>
        <w:jc w:val="both"/>
        <w:rPr>
          <w:rFonts w:cs="Calibri"/>
        </w:rPr>
      </w:pPr>
      <w:r w:rsidRPr="00697924">
        <w:rPr>
          <w:rFonts w:cs="Calibri"/>
        </w:rPr>
        <w:t xml:space="preserve">algunas reglas ortográficas básicas, por ejemplo, las referidas a los afijos vinculados con el vocabulario especializado: </w:t>
      </w:r>
      <w:r w:rsidRPr="00697924">
        <w:rPr>
          <w:rFonts w:cs="Calibri"/>
          <w:i/>
        </w:rPr>
        <w:t>hiper-, hipo-, hidro-,  geo-, hema-, logía,</w:t>
      </w:r>
      <w:r w:rsidRPr="00697924">
        <w:rPr>
          <w:rFonts w:cs="Calibri"/>
        </w:rPr>
        <w:t xml:space="preserve"> entre otros);</w:t>
      </w:r>
    </w:p>
    <w:p w:rsidR="00697924" w:rsidRPr="00697924" w:rsidRDefault="00697924" w:rsidP="00622E75">
      <w:pPr>
        <w:numPr>
          <w:ilvl w:val="0"/>
          <w:numId w:val="114"/>
        </w:numPr>
        <w:spacing w:after="0" w:line="240" w:lineRule="auto"/>
        <w:jc w:val="both"/>
        <w:rPr>
          <w:rFonts w:cs="Calibri"/>
        </w:rPr>
      </w:pPr>
      <w:r w:rsidRPr="00697924">
        <w:rPr>
          <w:rFonts w:cs="Calibri"/>
        </w:rPr>
        <w:t xml:space="preserve">algunos homófonos (por ejemplo: </w:t>
      </w:r>
      <w:r w:rsidRPr="00697924">
        <w:rPr>
          <w:rFonts w:cs="Calibri"/>
          <w:i/>
        </w:rPr>
        <w:t xml:space="preserve">hecho/echo,  rayar/rallar,  halla/haya, </w:t>
      </w:r>
      <w:r w:rsidRPr="00697924">
        <w:rPr>
          <w:rFonts w:cs="Calibri"/>
        </w:rPr>
        <w:t>entre otros;</w:t>
      </w:r>
    </w:p>
    <w:p w:rsidR="00697924" w:rsidRPr="00697924" w:rsidRDefault="00697924" w:rsidP="00622E75">
      <w:pPr>
        <w:numPr>
          <w:ilvl w:val="0"/>
          <w:numId w:val="114"/>
        </w:numPr>
        <w:spacing w:after="0" w:line="240" w:lineRule="auto"/>
        <w:jc w:val="both"/>
        <w:rPr>
          <w:rFonts w:cs="Calibri"/>
        </w:rPr>
      </w:pPr>
      <w:r w:rsidRPr="00697924">
        <w:rPr>
          <w:rFonts w:cs="Calibri"/>
        </w:rPr>
        <w:t xml:space="preserve">signos de puntuación: </w:t>
      </w:r>
      <w:r w:rsidRPr="00697924">
        <w:rPr>
          <w:rFonts w:cs="Calibri"/>
          <w:i/>
        </w:rPr>
        <w:t xml:space="preserve">coma </w:t>
      </w:r>
      <w:r w:rsidRPr="00697924">
        <w:rPr>
          <w:rFonts w:cs="Calibri"/>
        </w:rPr>
        <w:t>para la aclaración y para la aposición;</w:t>
      </w:r>
    </w:p>
    <w:p w:rsidR="00697924" w:rsidRPr="00697924" w:rsidRDefault="00697924" w:rsidP="00622E75">
      <w:pPr>
        <w:numPr>
          <w:ilvl w:val="0"/>
          <w:numId w:val="114"/>
        </w:numPr>
        <w:spacing w:after="0" w:line="240" w:lineRule="auto"/>
        <w:jc w:val="both"/>
        <w:rPr>
          <w:rFonts w:cs="Calibri"/>
        </w:rPr>
      </w:pPr>
      <w:r w:rsidRPr="00697924">
        <w:rPr>
          <w:rFonts w:cs="Calibri"/>
        </w:rPr>
        <w:t xml:space="preserve">palabras de alta frecuencia de uso (por ejemplo: las correspondientes al vocabulario especializado de las áreas curriculares, tales como </w:t>
      </w:r>
      <w:r w:rsidRPr="00697924">
        <w:rPr>
          <w:rFonts w:cs="Calibri"/>
          <w:i/>
        </w:rPr>
        <w:t>ciudadanía, fotosíntesis, descripción, tecnología);</w:t>
      </w:r>
    </w:p>
    <w:p w:rsidR="00697924" w:rsidRPr="00697924" w:rsidRDefault="00697924" w:rsidP="00622E75">
      <w:pPr>
        <w:numPr>
          <w:ilvl w:val="0"/>
          <w:numId w:val="114"/>
        </w:numPr>
        <w:spacing w:after="0" w:line="240" w:lineRule="auto"/>
        <w:jc w:val="both"/>
        <w:rPr>
          <w:rFonts w:cs="Calibri"/>
        </w:rPr>
      </w:pPr>
      <w:r w:rsidRPr="00697924">
        <w:rPr>
          <w:rFonts w:cs="Calibri"/>
        </w:rPr>
        <w:t xml:space="preserve">mayúscula en tratamientos abreviados (por ejemplo: </w:t>
      </w:r>
      <w:r w:rsidRPr="00697924">
        <w:rPr>
          <w:rFonts w:cs="Calibri"/>
          <w:i/>
        </w:rPr>
        <w:t xml:space="preserve">Dr. Sr.) </w:t>
      </w:r>
      <w:r w:rsidRPr="00697924">
        <w:rPr>
          <w:rFonts w:cs="Calibri"/>
        </w:rPr>
        <w:t>y en abreviaturas;</w:t>
      </w:r>
    </w:p>
    <w:p w:rsidR="009D2A57" w:rsidRPr="00697924" w:rsidRDefault="009D2A57" w:rsidP="00697924">
      <w:pPr>
        <w:spacing w:after="0" w:line="360" w:lineRule="auto"/>
        <w:jc w:val="both"/>
        <w:rPr>
          <w:rFonts w:cs="Arial"/>
          <w:b/>
        </w:rPr>
      </w:pP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lastRenderedPageBreak/>
        <w:t xml:space="preserve">A MODO DE SÍNTESIS </w:t>
      </w: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CONTENIDOS DE LA ENSEÑANZA</w:t>
      </w: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PRIMER CICLO</w:t>
      </w:r>
    </w:p>
    <w:p w:rsidR="00697924" w:rsidRPr="00697924" w:rsidRDefault="00697924" w:rsidP="00697924">
      <w:pPr>
        <w:shd w:val="clear" w:color="auto" w:fill="FFFFFF"/>
        <w:spacing w:after="0" w:line="360" w:lineRule="auto"/>
        <w:rPr>
          <w:rFonts w:eastAsia="Times New Roman" w:cs="Calibri"/>
          <w:b/>
          <w:color w:val="000000"/>
          <w:lang w:eastAsia="es-AR"/>
        </w:rPr>
      </w:pPr>
      <w:r w:rsidRPr="00697924">
        <w:rPr>
          <w:rFonts w:eastAsia="Times New Roman" w:cs="Calibri"/>
          <w:b/>
          <w:color w:val="000000"/>
          <w:lang w:eastAsia="es-AR"/>
        </w:rPr>
        <w:t>PRIMER Y SEGUNDO GRADO “UNIDAD PEDAGÓGICA”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2"/>
        <w:gridCol w:w="2386"/>
        <w:gridCol w:w="2626"/>
        <w:gridCol w:w="2861"/>
      </w:tblGrid>
      <w:tr w:rsidR="00697924" w:rsidRPr="00697924" w:rsidTr="00E813A9">
        <w:trPr>
          <w:trHeight w:val="339"/>
          <w:jc w:val="center"/>
        </w:trPr>
        <w:tc>
          <w:tcPr>
            <w:tcW w:w="632" w:type="dxa"/>
          </w:tcPr>
          <w:p w:rsidR="00697924" w:rsidRPr="00697924" w:rsidRDefault="00697924" w:rsidP="00697924">
            <w:pPr>
              <w:spacing w:after="0" w:line="240" w:lineRule="auto"/>
              <w:jc w:val="center"/>
              <w:rPr>
                <w:b/>
              </w:rPr>
            </w:pPr>
            <w:r w:rsidRPr="00697924">
              <w:rPr>
                <w:b/>
              </w:rPr>
              <w:t>EJES</w:t>
            </w:r>
          </w:p>
        </w:tc>
        <w:tc>
          <w:tcPr>
            <w:tcW w:w="2386" w:type="dxa"/>
          </w:tcPr>
          <w:p w:rsidR="00697924" w:rsidRPr="00697924" w:rsidRDefault="00697924" w:rsidP="00697924">
            <w:pPr>
              <w:spacing w:after="0" w:line="240" w:lineRule="auto"/>
              <w:jc w:val="center"/>
              <w:rPr>
                <w:b/>
              </w:rPr>
            </w:pPr>
            <w:r w:rsidRPr="00697924">
              <w:rPr>
                <w:b/>
              </w:rPr>
              <w:t>1° (U.P)</w:t>
            </w:r>
          </w:p>
        </w:tc>
        <w:tc>
          <w:tcPr>
            <w:tcW w:w="2626" w:type="dxa"/>
          </w:tcPr>
          <w:p w:rsidR="00697924" w:rsidRPr="00697924" w:rsidRDefault="00697924" w:rsidP="00697924">
            <w:pPr>
              <w:spacing w:after="0" w:line="240" w:lineRule="auto"/>
              <w:jc w:val="center"/>
              <w:rPr>
                <w:b/>
              </w:rPr>
            </w:pPr>
            <w:r w:rsidRPr="00697924">
              <w:rPr>
                <w:b/>
              </w:rPr>
              <w:t>2° (U.P)</w:t>
            </w:r>
          </w:p>
        </w:tc>
        <w:tc>
          <w:tcPr>
            <w:tcW w:w="2861" w:type="dxa"/>
          </w:tcPr>
          <w:p w:rsidR="00697924" w:rsidRPr="00697924" w:rsidRDefault="00697924" w:rsidP="00697924">
            <w:pPr>
              <w:spacing w:after="0" w:line="240" w:lineRule="auto"/>
              <w:jc w:val="center"/>
              <w:rPr>
                <w:b/>
              </w:rPr>
            </w:pPr>
            <w:r w:rsidRPr="00697924">
              <w:rPr>
                <w:b/>
              </w:rPr>
              <w:t>3°</w:t>
            </w:r>
          </w:p>
        </w:tc>
      </w:tr>
      <w:tr w:rsidR="00697924" w:rsidRPr="00697924" w:rsidTr="00E813A9">
        <w:trPr>
          <w:jc w:val="center"/>
        </w:trPr>
        <w:tc>
          <w:tcPr>
            <w:tcW w:w="632" w:type="dxa"/>
            <w:vMerge w:val="restart"/>
            <w:textDirection w:val="btLr"/>
          </w:tcPr>
          <w:p w:rsidR="00697924" w:rsidRPr="00697924" w:rsidRDefault="00697924" w:rsidP="00697924">
            <w:pPr>
              <w:spacing w:after="0" w:line="240" w:lineRule="auto"/>
              <w:ind w:left="113" w:right="43"/>
              <w:rPr>
                <w:b/>
              </w:rPr>
            </w:pPr>
            <w:r w:rsidRPr="00697924">
              <w:rPr>
                <w:b/>
              </w:rPr>
              <w:t xml:space="preserve">         LA COMPRENSIÓN Y LA PRODUCCIÓN ORAL</w:t>
            </w:r>
          </w:p>
        </w:tc>
        <w:tc>
          <w:tcPr>
            <w:tcW w:w="2386" w:type="dxa"/>
          </w:tcPr>
          <w:p w:rsidR="00697924" w:rsidRPr="00697924" w:rsidRDefault="00697924" w:rsidP="00697924">
            <w:pPr>
              <w:spacing w:after="0" w:line="240" w:lineRule="auto"/>
              <w:ind w:left="24"/>
              <w:rPr>
                <w:rFonts w:cs="Calibri"/>
              </w:rPr>
            </w:pPr>
            <w:r w:rsidRPr="00697924">
              <w:rPr>
                <w:rFonts w:cs="Calibri"/>
              </w:rPr>
              <w:t>La participación asidua en conversaciones acerca de experiencias personales y lecturas realizando aportes que se ajusten al contenido y al propósito de la comunicación, en el momento oportuno (solicitar aclaraciones, narrar, describir, pedir, entre otros).</w:t>
            </w:r>
          </w:p>
        </w:tc>
        <w:tc>
          <w:tcPr>
            <w:tcW w:w="2626" w:type="dxa"/>
          </w:tcPr>
          <w:p w:rsidR="00697924" w:rsidRPr="00697924" w:rsidRDefault="00697924" w:rsidP="00697924">
            <w:pPr>
              <w:spacing w:after="0" w:line="240" w:lineRule="auto"/>
            </w:pPr>
            <w:r w:rsidRPr="00697924">
              <w:t>La participación asidua en conversaciones acerca de experiencias personales, de lecturas compartidas y para planificar diversas tareas conjuntas, realizando aportes que se ajusten al contenido y al propósito de la comunicación, en el momento oportuno (solicitar aclaraciones, narrar, describir, pedir, dar su opinión y justificarla, entre otros).</w:t>
            </w:r>
          </w:p>
        </w:tc>
        <w:tc>
          <w:tcPr>
            <w:tcW w:w="2861" w:type="dxa"/>
          </w:tcPr>
          <w:p w:rsidR="00697924" w:rsidRPr="00697924" w:rsidRDefault="00697924" w:rsidP="00697924">
            <w:pPr>
              <w:spacing w:after="0" w:line="240" w:lineRule="auto"/>
            </w:pPr>
            <w:r w:rsidRPr="00697924">
              <w:t>La participación asidua en conversaciones acerca de experiencias personales, de lecturas compartidas y para planificar diversas tareas conjuntas, realizando aportes que se ajusten al contenido y al propósito de la comunicación, en el momento oportuno (solicitar aclaraciones, narrar, describir, pedir, dar su opinión y justificarla, entre otros, complementar, ampliar, refutar o aportar nuevas justificaciones a lo dicho por otro, reformulándolas en estilo directo o indirecto).</w:t>
            </w:r>
          </w:p>
        </w:tc>
      </w:tr>
      <w:tr w:rsidR="00697924" w:rsidRPr="00697924" w:rsidTr="00E813A9">
        <w:trPr>
          <w:jc w:val="center"/>
        </w:trPr>
        <w:tc>
          <w:tcPr>
            <w:tcW w:w="632" w:type="dxa"/>
            <w:vMerge/>
          </w:tcPr>
          <w:p w:rsidR="00697924" w:rsidRPr="00697924" w:rsidRDefault="00697924" w:rsidP="00697924">
            <w:pPr>
              <w:spacing w:after="0" w:line="240" w:lineRule="auto"/>
            </w:pPr>
          </w:p>
        </w:tc>
        <w:tc>
          <w:tcPr>
            <w:tcW w:w="2386" w:type="dxa"/>
          </w:tcPr>
          <w:p w:rsidR="00697924" w:rsidRDefault="00697924" w:rsidP="00697924">
            <w:pPr>
              <w:spacing w:after="0" w:line="240" w:lineRule="auto"/>
              <w:ind w:left="24"/>
              <w:rPr>
                <w:rFonts w:cs="Calibri"/>
              </w:rPr>
            </w:pPr>
            <w:r w:rsidRPr="00697924">
              <w:rPr>
                <w:rFonts w:cs="Calibri"/>
              </w:rPr>
              <w:t>La escucha comprensiva de textos leídos o expresados en forma oral por el docente y otros adultos asiduamente: narraciones (textos ficcionales y experiencias personales), descripciones de objetos, animales y personas.</w:t>
            </w:r>
          </w:p>
          <w:p w:rsidR="00305C4F" w:rsidRDefault="00305C4F" w:rsidP="00697924">
            <w:pPr>
              <w:spacing w:after="0" w:line="240" w:lineRule="auto"/>
              <w:ind w:left="24"/>
              <w:rPr>
                <w:rFonts w:cs="Calibri"/>
              </w:rPr>
            </w:pPr>
          </w:p>
          <w:p w:rsidR="00305C4F" w:rsidRDefault="00305C4F" w:rsidP="00697924">
            <w:pPr>
              <w:spacing w:after="0" w:line="240" w:lineRule="auto"/>
              <w:ind w:left="24"/>
              <w:rPr>
                <w:rFonts w:cs="Calibri"/>
              </w:rPr>
            </w:pPr>
          </w:p>
          <w:p w:rsidR="00305C4F" w:rsidRDefault="00305C4F" w:rsidP="00697924">
            <w:pPr>
              <w:spacing w:after="0" w:line="240" w:lineRule="auto"/>
              <w:ind w:left="24"/>
              <w:rPr>
                <w:rFonts w:cs="Calibri"/>
              </w:rPr>
            </w:pPr>
          </w:p>
          <w:p w:rsidR="00305C4F" w:rsidRPr="00697924" w:rsidRDefault="00305C4F" w:rsidP="00697924">
            <w:pPr>
              <w:spacing w:after="0" w:line="240" w:lineRule="auto"/>
              <w:ind w:left="24"/>
              <w:rPr>
                <w:rFonts w:cs="Calibri"/>
              </w:rPr>
            </w:pPr>
          </w:p>
        </w:tc>
        <w:tc>
          <w:tcPr>
            <w:tcW w:w="2626" w:type="dxa"/>
          </w:tcPr>
          <w:p w:rsidR="00697924" w:rsidRPr="00697924" w:rsidRDefault="00697924" w:rsidP="00697924">
            <w:pPr>
              <w:spacing w:after="0" w:line="240" w:lineRule="auto"/>
            </w:pPr>
            <w:r w:rsidRPr="00697924">
              <w:t>La escucha comprensiva de textos leídos o expresados en forma oral por el docente y otros adultos asiduamente: narraciones (textos ficcionales y experiencias personales), descripciones de objetos, animales y personas.</w:t>
            </w:r>
          </w:p>
        </w:tc>
        <w:tc>
          <w:tcPr>
            <w:tcW w:w="2861" w:type="dxa"/>
          </w:tcPr>
          <w:p w:rsidR="00697924" w:rsidRPr="00697924" w:rsidRDefault="00697924" w:rsidP="00697924">
            <w:pPr>
              <w:spacing w:after="0" w:line="240" w:lineRule="auto"/>
            </w:pPr>
            <w:r w:rsidRPr="00697924">
              <w:t>La escucha comprensiva de textos leídos o expresados asiduamente en forma oral por el docente y otros adultos; narraciones, descripciones de objetos, animales y personas; instrucciones (consignas de tarea escolar, entre otras) para llevar a cabo distintas tareas y exposiciones sobre temas del mundo social y natural.</w:t>
            </w:r>
          </w:p>
          <w:p w:rsidR="00697924" w:rsidRPr="00697924" w:rsidRDefault="00697924" w:rsidP="00697924">
            <w:pPr>
              <w:spacing w:after="0" w:line="240" w:lineRule="auto"/>
            </w:pPr>
          </w:p>
        </w:tc>
      </w:tr>
      <w:tr w:rsidR="00697924" w:rsidRPr="00697924" w:rsidTr="00E813A9">
        <w:trPr>
          <w:jc w:val="center"/>
        </w:trPr>
        <w:tc>
          <w:tcPr>
            <w:tcW w:w="632" w:type="dxa"/>
            <w:vMerge/>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ind w:left="24"/>
            </w:pPr>
            <w:r w:rsidRPr="00697924">
              <w:rPr>
                <w:rFonts w:cs="Calibri"/>
              </w:rPr>
              <w:t>La producción asidua de narraciones de experiencias personales, de anécdotas familiares y de descripciones, y la escucha atenta de textos similares producidos por los compañeros.</w:t>
            </w:r>
          </w:p>
        </w:tc>
        <w:tc>
          <w:tcPr>
            <w:tcW w:w="2626" w:type="dxa"/>
          </w:tcPr>
          <w:p w:rsidR="00697924" w:rsidRPr="00697924" w:rsidRDefault="00697924" w:rsidP="00697924">
            <w:pPr>
              <w:spacing w:after="0" w:line="240" w:lineRule="auto"/>
            </w:pPr>
            <w:r w:rsidRPr="00697924">
              <w:t>La producción asidua de narraciones de experiencias personales, de anécdotas familiares y de descripciones, y la escucha atenta de textos similares producidos por los compañeros.</w:t>
            </w:r>
          </w:p>
        </w:tc>
        <w:tc>
          <w:tcPr>
            <w:tcW w:w="2861" w:type="dxa"/>
          </w:tcPr>
          <w:p w:rsidR="00697924" w:rsidRPr="00697924" w:rsidRDefault="00697924" w:rsidP="00697924">
            <w:pPr>
              <w:spacing w:after="0" w:line="240" w:lineRule="auto"/>
            </w:pPr>
            <w:r w:rsidRPr="00697924">
              <w:t>La producción asidua de narraciones (con inclusión de descripciones y diálogos) y descripciones, y la renarración, con distintos propósitos, de cuentos, fábulas y otros textos narrativos literarios  o narrados en forma oral por el docente y otros adultos.</w:t>
            </w:r>
          </w:p>
        </w:tc>
      </w:tr>
      <w:tr w:rsidR="00697924" w:rsidRPr="00697924" w:rsidTr="00E813A9">
        <w:trPr>
          <w:trHeight w:val="269"/>
          <w:jc w:val="center"/>
        </w:trPr>
        <w:tc>
          <w:tcPr>
            <w:tcW w:w="632" w:type="dxa"/>
            <w:vMerge/>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ind w:left="23"/>
              <w:rPr>
                <w:rFonts w:cs="Calibri"/>
              </w:rPr>
            </w:pPr>
            <w:r w:rsidRPr="00697924">
              <w:rPr>
                <w:rFonts w:cs="Calibri"/>
              </w:rPr>
              <w:t>La renarración con distintos propósitos de cuentos, fábulas y otros textos narrativos literarios, leídos o narrados en forma oral por el docente y otros adultos.</w:t>
            </w:r>
          </w:p>
          <w:p w:rsidR="00697924" w:rsidRPr="00697924" w:rsidRDefault="00697924" w:rsidP="00697924">
            <w:pPr>
              <w:spacing w:after="0" w:line="240" w:lineRule="auto"/>
              <w:ind w:left="23"/>
              <w:rPr>
                <w:rFonts w:cs="Calibri"/>
              </w:rPr>
            </w:pPr>
          </w:p>
        </w:tc>
        <w:tc>
          <w:tcPr>
            <w:tcW w:w="2626" w:type="dxa"/>
          </w:tcPr>
          <w:p w:rsidR="00697924" w:rsidRPr="00697924" w:rsidRDefault="00697924" w:rsidP="00697924">
            <w:pPr>
              <w:spacing w:after="0" w:line="240" w:lineRule="auto"/>
            </w:pPr>
            <w:r w:rsidRPr="00697924">
              <w:t>La renarración, con distintos propósitos, de cuentos, fábulas y otros textos narrativos literarios leídos o narrados en forma oral por el docente y otros adultos.</w:t>
            </w:r>
          </w:p>
          <w:p w:rsidR="00697924" w:rsidRPr="00697924" w:rsidRDefault="00697924" w:rsidP="00697924">
            <w:pPr>
              <w:spacing w:after="0" w:line="240" w:lineRule="auto"/>
            </w:pPr>
          </w:p>
        </w:tc>
        <w:tc>
          <w:tcPr>
            <w:tcW w:w="2861" w:type="dxa"/>
          </w:tcPr>
          <w:p w:rsidR="00697924" w:rsidRPr="00697924" w:rsidRDefault="00697924" w:rsidP="00697924">
            <w:pPr>
              <w:spacing w:after="0" w:line="240" w:lineRule="auto"/>
            </w:pPr>
            <w:r w:rsidRPr="00697924">
              <w:t>La Renarración asidua, con distintos propósitos, de cuentos, fábulas y otros textos narrativos literarios leídos o narrados en forma oral por el docente y otros adultos.</w:t>
            </w:r>
          </w:p>
        </w:tc>
      </w:tr>
      <w:tr w:rsidR="00697924" w:rsidRPr="00697924" w:rsidTr="00E813A9">
        <w:trPr>
          <w:trHeight w:val="1306"/>
          <w:jc w:val="center"/>
        </w:trPr>
        <w:tc>
          <w:tcPr>
            <w:tcW w:w="632" w:type="dxa"/>
            <w:vMerge/>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ind w:left="24"/>
            </w:pPr>
            <w:r w:rsidRPr="00697924">
              <w:rPr>
                <w:rFonts w:cs="Calibri"/>
              </w:rPr>
              <w:t>La escucha, comprensión y disfrute de poesías, coplas, canciones, adivinanzas, etc., y otros géneros poéticos orales.</w:t>
            </w:r>
          </w:p>
        </w:tc>
        <w:tc>
          <w:tcPr>
            <w:tcW w:w="2626" w:type="dxa"/>
          </w:tcPr>
          <w:p w:rsidR="00697924" w:rsidRPr="00697924" w:rsidRDefault="00697924" w:rsidP="00697924">
            <w:pPr>
              <w:spacing w:after="0" w:line="240" w:lineRule="auto"/>
            </w:pPr>
            <w:r w:rsidRPr="00697924">
              <w:t>La escucha, comprensión y disfrute de poesías, coplas, canciones, adivinanzas, etc. y otros géneros poéticos orales.</w:t>
            </w:r>
          </w:p>
        </w:tc>
        <w:tc>
          <w:tcPr>
            <w:tcW w:w="2861" w:type="dxa"/>
          </w:tcPr>
          <w:p w:rsidR="00697924" w:rsidRPr="00697924" w:rsidRDefault="00697924" w:rsidP="00697924">
            <w:pPr>
              <w:spacing w:after="0" w:line="240" w:lineRule="auto"/>
            </w:pPr>
            <w:r w:rsidRPr="00697924">
              <w:t>La escucha, comprensión  y disfrute de poesías, coplas, canciones, adivinanzas, etc. y otros géneros poéticos orales.</w:t>
            </w:r>
          </w:p>
        </w:tc>
      </w:tr>
      <w:tr w:rsidR="00697924" w:rsidRPr="00697924" w:rsidTr="00E813A9">
        <w:trPr>
          <w:trHeight w:val="1732"/>
          <w:jc w:val="center"/>
        </w:trPr>
        <w:tc>
          <w:tcPr>
            <w:tcW w:w="632" w:type="dxa"/>
            <w:vMerge/>
          </w:tcPr>
          <w:p w:rsidR="00697924" w:rsidRPr="00697924" w:rsidRDefault="00697924" w:rsidP="00697924">
            <w:pPr>
              <w:spacing w:after="0" w:line="240" w:lineRule="auto"/>
            </w:pPr>
          </w:p>
        </w:tc>
        <w:tc>
          <w:tcPr>
            <w:tcW w:w="2386" w:type="dxa"/>
          </w:tcPr>
          <w:p w:rsidR="00305C4F" w:rsidRDefault="00697924" w:rsidP="00305C4F">
            <w:pPr>
              <w:spacing w:after="0" w:line="240" w:lineRule="auto"/>
              <w:ind w:left="24"/>
              <w:rPr>
                <w:rFonts w:cs="Calibri"/>
              </w:rPr>
            </w:pPr>
            <w:r w:rsidRPr="00697924">
              <w:rPr>
                <w:rFonts w:cs="Calibri"/>
              </w:rPr>
              <w:t>La escucha comprensiva de consignas de tarea escolar, expresadas de manera clara y pertinente, en el marco de las propuestas desarrolladas en el aula.</w:t>
            </w:r>
          </w:p>
          <w:p w:rsidR="00305C4F" w:rsidRPr="00697924" w:rsidRDefault="00305C4F" w:rsidP="00305C4F">
            <w:pPr>
              <w:spacing w:after="0" w:line="240" w:lineRule="auto"/>
            </w:pPr>
          </w:p>
        </w:tc>
        <w:tc>
          <w:tcPr>
            <w:tcW w:w="2626" w:type="dxa"/>
          </w:tcPr>
          <w:p w:rsidR="00697924" w:rsidRPr="00697924" w:rsidRDefault="00697924" w:rsidP="00697924">
            <w:pPr>
              <w:spacing w:after="0" w:line="240" w:lineRule="auto"/>
            </w:pPr>
            <w:r w:rsidRPr="00697924">
              <w:t>La escucha comprensiva de consignas de tarea escolar expresadas de manera clara y pertinente en el marco de las propuestas desarrolladas en el aula.</w:t>
            </w:r>
          </w:p>
        </w:tc>
        <w:tc>
          <w:tcPr>
            <w:tcW w:w="2861" w:type="dxa"/>
          </w:tcPr>
          <w:p w:rsidR="00697924" w:rsidRPr="00697924" w:rsidRDefault="00697924" w:rsidP="00697924">
            <w:pPr>
              <w:spacing w:after="0" w:line="240" w:lineRule="auto"/>
            </w:pPr>
            <w:r w:rsidRPr="00697924">
              <w:t>La escucha comprensiva de consignas de tarea escolar expresadas de manera clara y pertinente en el marco de las propuestas desarrolladas en el aula.</w:t>
            </w:r>
          </w:p>
        </w:tc>
      </w:tr>
      <w:tr w:rsidR="00697924" w:rsidRPr="00697924" w:rsidTr="00E813A9">
        <w:trPr>
          <w:jc w:val="center"/>
        </w:trPr>
        <w:tc>
          <w:tcPr>
            <w:tcW w:w="632" w:type="dxa"/>
            <w:vMerge w:val="restart"/>
            <w:tcBorders>
              <w:bottom w:val="nil"/>
            </w:tcBorders>
            <w:textDirection w:val="btLr"/>
          </w:tcPr>
          <w:p w:rsidR="00305C4F" w:rsidRPr="00697924" w:rsidRDefault="00305C4F" w:rsidP="00697924">
            <w:pPr>
              <w:spacing w:after="0" w:line="240" w:lineRule="auto"/>
              <w:ind w:left="113" w:right="45"/>
              <w:rPr>
                <w:b/>
              </w:rPr>
            </w:pPr>
            <w:r>
              <w:rPr>
                <w:b/>
              </w:rPr>
              <w:t xml:space="preserve">            LA LECTURA</w:t>
            </w:r>
          </w:p>
        </w:tc>
        <w:tc>
          <w:tcPr>
            <w:tcW w:w="2386" w:type="dxa"/>
          </w:tcPr>
          <w:p w:rsidR="00697924" w:rsidRPr="00697924" w:rsidRDefault="00697924" w:rsidP="00697924">
            <w:pPr>
              <w:spacing w:after="0" w:line="240" w:lineRule="auto"/>
            </w:pPr>
            <w:r w:rsidRPr="00697924">
              <w:t>La frecuentación y exploración asidua de variados materiales escritos, en distintos escenarios y circuitos de lectura (bibliotecas de aula, escolares y populares, ferias del libro, entre otros).</w:t>
            </w:r>
          </w:p>
        </w:tc>
        <w:tc>
          <w:tcPr>
            <w:tcW w:w="2626" w:type="dxa"/>
          </w:tcPr>
          <w:p w:rsidR="00697924" w:rsidRPr="00697924" w:rsidRDefault="00697924" w:rsidP="00697924">
            <w:pPr>
              <w:spacing w:after="0" w:line="240" w:lineRule="auto"/>
            </w:pPr>
            <w:r w:rsidRPr="00697924">
              <w:t>La frecuentación y exploración asidua de variados materiales escritos, en distintos escenarios y circuitos de lectura (bibliotecas de aula, escolares y populares, ferias del libro, entre otros).</w:t>
            </w:r>
          </w:p>
        </w:tc>
        <w:tc>
          <w:tcPr>
            <w:tcW w:w="2861" w:type="dxa"/>
          </w:tcPr>
          <w:p w:rsidR="00697924" w:rsidRDefault="00697924" w:rsidP="00697924">
            <w:pPr>
              <w:spacing w:after="0" w:line="240" w:lineRule="auto"/>
            </w:pPr>
            <w:r w:rsidRPr="00697924">
              <w:t xml:space="preserve">La frecuentación y exploración asidua de variados materiales escritos, en distintos escenarios y circuitos de lectura (bibliotecas de aula, escolares y populares, ferias del libro, entre otros), localizando materiales de </w:t>
            </w:r>
            <w:r w:rsidRPr="00697924">
              <w:lastRenderedPageBreak/>
              <w:t>lectura en la biblioteca y orientándose a partir de los índices de los libros.</w:t>
            </w:r>
          </w:p>
          <w:p w:rsidR="00AE7A0A" w:rsidRPr="00697924" w:rsidRDefault="00AE7A0A" w:rsidP="00697924">
            <w:pPr>
              <w:spacing w:after="0" w:line="240" w:lineRule="auto"/>
            </w:pPr>
          </w:p>
        </w:tc>
      </w:tr>
      <w:tr w:rsidR="00697924" w:rsidRPr="00697924" w:rsidTr="00E813A9">
        <w:trPr>
          <w:jc w:val="center"/>
        </w:trPr>
        <w:tc>
          <w:tcPr>
            <w:tcW w:w="632" w:type="dxa"/>
            <w:vMerge/>
            <w:tcBorders>
              <w:bottom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r w:rsidRPr="00697924">
              <w:t>La lectura, comprensión y el disfrute de textos literarios (cuentos, fábulas, leyendas y otros géneros narrativos, y poesías, coplas, adivinanzas y otros géneros poéticos) y textos no literarios (notas de enciclopedia sobre diferentes contenidos que se están estudiando o sobre temas de interés para los niños, entre otros) leídos de manera habitual por el docente y otros adultos.</w:t>
            </w:r>
          </w:p>
        </w:tc>
        <w:tc>
          <w:tcPr>
            <w:tcW w:w="2626" w:type="dxa"/>
          </w:tcPr>
          <w:p w:rsidR="00697924" w:rsidRPr="00697924" w:rsidRDefault="00697924" w:rsidP="00697924">
            <w:pPr>
              <w:spacing w:after="0" w:line="240" w:lineRule="auto"/>
            </w:pPr>
            <w:r w:rsidRPr="00697924">
              <w:t>La lectura compartida con los compañeros, el docente y otros adultos (de manera habitual y sistemática) de cuentos, fábulas, leyendas y otros textos narrativos literarios; poesías, coplas, adivinanzas, y otros géneros poéticos; y de textos no literarios como descubrimientos, historias de vida, notas de enciclopedia sobre diferentes contenidos que se están estudiando o sobre temas de interés para los niños, entre otros.</w:t>
            </w:r>
          </w:p>
        </w:tc>
        <w:tc>
          <w:tcPr>
            <w:tcW w:w="2861" w:type="dxa"/>
          </w:tcPr>
          <w:p w:rsidR="00697924" w:rsidRPr="00697924" w:rsidRDefault="00697924" w:rsidP="00697924">
            <w:pPr>
              <w:spacing w:after="0" w:line="240" w:lineRule="auto"/>
            </w:pPr>
            <w:r w:rsidRPr="00697924">
              <w:t>La lectura asidua de textos leídos por ellos (en silencio o en voz alta) o por el docente y otros adultos en voz alta (de manera habitual y sistemática): cuentos, fábulas, leyendas y otros textos narrativos literarios; poesías, coplas, adivinanzas, y otros géneros poéticos; y de textos no literarios como descubrimientos, historias de vida, descripciones de objetos, animales, personas, lugares y procesos, notas de enciclopedia sobre diferentes contenidos que se están estudiando sobre temas de interés para los niños, entre otros.</w:t>
            </w:r>
          </w:p>
        </w:tc>
      </w:tr>
      <w:tr w:rsidR="00697924" w:rsidRPr="00697924" w:rsidTr="00E813A9">
        <w:trPr>
          <w:jc w:val="center"/>
        </w:trPr>
        <w:tc>
          <w:tcPr>
            <w:tcW w:w="632" w:type="dxa"/>
            <w:vMerge/>
            <w:tcBorders>
              <w:bottom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r w:rsidRPr="00697924">
              <w:t>La lectura de palabras, de oraciones que conforman textos con abundantes ilustraciones y de fragmentos de textos (títulos de cuentos, diálogos de un cuento leído por el docente, parlamentos de un personaje en una historieta, respuestas a adivinanzas)</w:t>
            </w:r>
          </w:p>
        </w:tc>
        <w:tc>
          <w:tcPr>
            <w:tcW w:w="2626" w:type="dxa"/>
          </w:tcPr>
          <w:p w:rsidR="00697924" w:rsidRPr="00697924" w:rsidRDefault="00697924" w:rsidP="00697924">
            <w:pPr>
              <w:spacing w:after="0" w:line="240" w:lineRule="auto"/>
            </w:pPr>
            <w:r w:rsidRPr="00697924">
              <w:t>La lectura autónoma de palabras, de oraciones que conforman textos (en distinto tipo de letra) con abundantes ilustraciones y de fragmentos de textos (títulos de cuentos, diálogos de un cuento leído por el docente, parlamentos de un personaje en una historieta, respuestas a adivinanzas).</w:t>
            </w:r>
          </w:p>
        </w:tc>
        <w:tc>
          <w:tcPr>
            <w:tcW w:w="2861" w:type="dxa"/>
          </w:tcPr>
          <w:p w:rsidR="00697924" w:rsidRPr="00697924" w:rsidRDefault="00697924" w:rsidP="00697924">
            <w:pPr>
              <w:spacing w:after="0" w:line="240" w:lineRule="auto"/>
            </w:pPr>
            <w:r w:rsidRPr="00697924">
              <w:t>La lectura autónoma de palabras, de oraciones que conforman textos (en distinto tipo de letra) con abundantes ilustraciones y de fragmentos de textos (títulos de cuentos, diálogos de un cuento leído por el docente, parlamentos de un personaje en una historieta, respuestas a adivinanzas).</w:t>
            </w:r>
          </w:p>
        </w:tc>
      </w:tr>
      <w:tr w:rsidR="00697924" w:rsidRPr="00697924" w:rsidTr="00E813A9">
        <w:trPr>
          <w:jc w:val="center"/>
        </w:trPr>
        <w:tc>
          <w:tcPr>
            <w:tcW w:w="632" w:type="dxa"/>
            <w:tcBorders>
              <w:top w:val="nil"/>
              <w:bottom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r w:rsidRPr="00697924">
              <w:t>La comprensión de textos instruccionales accesibles para los niños (recetas, instrucciones para elaborar un objeto, consignas escolares, etc.).</w:t>
            </w:r>
          </w:p>
        </w:tc>
        <w:tc>
          <w:tcPr>
            <w:tcW w:w="2861" w:type="dxa"/>
          </w:tcPr>
          <w:p w:rsidR="00697924" w:rsidRPr="00697924" w:rsidRDefault="00697924" w:rsidP="00697924">
            <w:pPr>
              <w:spacing w:after="0" w:line="240" w:lineRule="auto"/>
            </w:pPr>
            <w:r w:rsidRPr="00697924">
              <w:t>La comprensión de textos instruccionales accesibles para los niños (recetas, instrucciones para elaborar un objeto, consignas escolares, etc).</w:t>
            </w:r>
          </w:p>
          <w:p w:rsidR="00697924" w:rsidRPr="00697924" w:rsidRDefault="00697924" w:rsidP="00697924">
            <w:pPr>
              <w:spacing w:after="0" w:line="240" w:lineRule="auto"/>
            </w:pPr>
          </w:p>
        </w:tc>
      </w:tr>
      <w:tr w:rsidR="00697924" w:rsidRPr="00697924" w:rsidTr="00E813A9">
        <w:trPr>
          <w:jc w:val="center"/>
        </w:trPr>
        <w:tc>
          <w:tcPr>
            <w:tcW w:w="632" w:type="dxa"/>
            <w:tcBorders>
              <w:top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p>
        </w:tc>
        <w:tc>
          <w:tcPr>
            <w:tcW w:w="2861" w:type="dxa"/>
          </w:tcPr>
          <w:p w:rsidR="00697924" w:rsidRPr="00697924" w:rsidRDefault="00697924" w:rsidP="00697924">
            <w:pPr>
              <w:spacing w:after="0" w:line="240" w:lineRule="auto"/>
            </w:pPr>
            <w:r w:rsidRPr="00697924">
              <w:t>La comprensión de textos expositivos  leídos en colaboración con el docente.</w:t>
            </w:r>
          </w:p>
        </w:tc>
      </w:tr>
      <w:tr w:rsidR="00697924" w:rsidRPr="00697924" w:rsidTr="00E813A9">
        <w:trPr>
          <w:cantSplit/>
          <w:trHeight w:val="1134"/>
          <w:jc w:val="center"/>
        </w:trPr>
        <w:tc>
          <w:tcPr>
            <w:tcW w:w="632" w:type="dxa"/>
            <w:tcBorders>
              <w:bottom w:val="nil"/>
            </w:tcBorders>
            <w:textDirection w:val="btLr"/>
          </w:tcPr>
          <w:p w:rsidR="00697924" w:rsidRPr="00697924" w:rsidRDefault="00697924" w:rsidP="00697924">
            <w:pPr>
              <w:spacing w:after="0" w:line="240" w:lineRule="auto"/>
              <w:ind w:left="113" w:right="113"/>
              <w:rPr>
                <w:b/>
              </w:rPr>
            </w:pPr>
            <w:r w:rsidRPr="00697924">
              <w:rPr>
                <w:b/>
              </w:rPr>
              <w:t>LA  ESCRITURA</w:t>
            </w:r>
          </w:p>
        </w:tc>
        <w:tc>
          <w:tcPr>
            <w:tcW w:w="2386" w:type="dxa"/>
          </w:tcPr>
          <w:p w:rsidR="00697924" w:rsidRPr="00697924" w:rsidRDefault="00697924" w:rsidP="00697924">
            <w:pPr>
              <w:spacing w:after="0" w:line="240" w:lineRule="auto"/>
            </w:pPr>
            <w:r w:rsidRPr="00697924">
              <w:t>La escritura asidua de textos en colaboración con el docente, en condiciones que permitan discutir y consensuar el propósito, idear y redactar el texto en forma conjunta con el maestro –dictándole el texto completo o realizando una escritura compartida-, releer el borrador del texto con el maestro y reformularlo conjuntamente a partir de sus orientaciones.</w:t>
            </w:r>
          </w:p>
        </w:tc>
        <w:tc>
          <w:tcPr>
            <w:tcW w:w="2626" w:type="dxa"/>
          </w:tcPr>
          <w:p w:rsidR="00697924" w:rsidRPr="00697924" w:rsidRDefault="00697924" w:rsidP="00697924">
            <w:pPr>
              <w:spacing w:after="0" w:line="240" w:lineRule="auto"/>
            </w:pPr>
            <w:r w:rsidRPr="00697924">
              <w:t>La escritura asidua de textos (narraciones de experiencias personales, cuentos, descripciones, cartas personales, esquelas) en forma autónoma o en colaboración con el docente (discutir y consensuar el propósito, idear y redactar el texto en forma conjunta con el maestro –dictándole el texto completo o realizando una escritura compartida-, releer el borrador del texto con el maestro y reformularlo conjuntamente a partir de sus orientaciones).</w:t>
            </w:r>
          </w:p>
        </w:tc>
        <w:tc>
          <w:tcPr>
            <w:tcW w:w="2861" w:type="dxa"/>
          </w:tcPr>
          <w:p w:rsidR="00697924" w:rsidRPr="00697924" w:rsidRDefault="00697924" w:rsidP="00697924">
            <w:pPr>
              <w:spacing w:after="0" w:line="240" w:lineRule="auto"/>
            </w:pPr>
            <w:r w:rsidRPr="00697924">
              <w:t>La escritura asidua de diversos textos –narraciones que incluyan descripción de personajes o ambientes y diálogos, cartas personales y esquelas, notas de enciclopedia, etc.- que puedan ser comprendidos por ellos y por otros (lo que supone: separar la mayoría de las oraciones en los textos por medio del punto y la mayúscula, respetar las convenciones propias de la puesta en página –renglón y margen- , colocar títulos), en el marco de condiciones que permitan discutir y consensuar el propósito, idear el contenido con el maestro, redactar y releer borradores del texto (revisando su organización, la ortografía y la puntuación) y reformularlo conjuntamente a partir de las orientaciones del docente.</w:t>
            </w:r>
          </w:p>
        </w:tc>
      </w:tr>
      <w:tr w:rsidR="00697924" w:rsidRPr="00697924" w:rsidTr="00E813A9">
        <w:trPr>
          <w:jc w:val="center"/>
        </w:trPr>
        <w:tc>
          <w:tcPr>
            <w:tcW w:w="632" w:type="dxa"/>
            <w:vMerge w:val="restart"/>
            <w:tcBorders>
              <w:top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r w:rsidRPr="00697924">
              <w:t xml:space="preserve">La escritura de palabras y de oraciones que conforman un texto (afiches, epígrafes para una foto o ilustración, mensajes, invitaciones, respuestas a preguntas sobre temas conocidos, etc), que puedan ser comprendidos por ellos y por otros, así como la revisión de las propias escrituras para evaluar lo que falta escribir, </w:t>
            </w:r>
            <w:r w:rsidRPr="00697924">
              <w:lastRenderedPageBreak/>
              <w:t>proponer modificaciones y realizarlas.</w:t>
            </w:r>
          </w:p>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r w:rsidRPr="00697924">
              <w:lastRenderedPageBreak/>
              <w:t xml:space="preserve">La escritura autónoma de palabras y oraciones que conforman textos (afiches, epígrafes para una foto o ilustración, mensajes, invitaciones, respuestas a preguntas sobre temas conocidos, etc.), respetando las correspondencias entre sonidos y letras, trazando letras de distinto tipo, separando las palabras en la oración e iniciándose en </w:t>
            </w:r>
            <w:r w:rsidRPr="00697924">
              <w:lastRenderedPageBreak/>
              <w:t>el uso del punto y la mayúscula después del punto.</w:t>
            </w:r>
          </w:p>
        </w:tc>
        <w:tc>
          <w:tcPr>
            <w:tcW w:w="2861" w:type="dxa"/>
          </w:tcPr>
          <w:p w:rsidR="00697924" w:rsidRPr="00697924" w:rsidRDefault="00697924" w:rsidP="00697924">
            <w:pPr>
              <w:spacing w:after="0" w:line="240" w:lineRule="auto"/>
            </w:pPr>
            <w:r w:rsidRPr="00697924">
              <w:lastRenderedPageBreak/>
              <w:t xml:space="preserve">La escritura autónoma de palabras y oraciones que conforman textos (afiches, epígrafes para una foto o ilustración, mensajes, invitaciones, respuestas a preguntas sobre temas conocidos, etc.), respetando las correspondencias entre sonidos y letras, trazando letras de distinto tipo, separando las palabras en la oración e iniciándose en el uso del punto y la mayúscula </w:t>
            </w:r>
            <w:r w:rsidRPr="00697924">
              <w:lastRenderedPageBreak/>
              <w:t>después del punto.</w:t>
            </w:r>
          </w:p>
        </w:tc>
      </w:tr>
      <w:tr w:rsidR="00697924" w:rsidRPr="00697924" w:rsidTr="00E813A9">
        <w:trPr>
          <w:jc w:val="center"/>
        </w:trPr>
        <w:tc>
          <w:tcPr>
            <w:tcW w:w="632" w:type="dxa"/>
            <w:vMerge/>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r w:rsidRPr="00697924">
              <w:t>La participación frecuente en situaciones de revisión de las propias escrituras para evaluar lo que falta escribir, proponer modificaciones y realizarlas.</w:t>
            </w:r>
          </w:p>
        </w:tc>
        <w:tc>
          <w:tcPr>
            <w:tcW w:w="2861" w:type="dxa"/>
          </w:tcPr>
          <w:p w:rsidR="00697924" w:rsidRPr="00697924" w:rsidRDefault="00697924" w:rsidP="00697924">
            <w:pPr>
              <w:spacing w:after="0" w:line="240" w:lineRule="auto"/>
            </w:pPr>
            <w:r w:rsidRPr="00697924">
              <w:t>La participación frecuente en situaciones de revisión de las propias escrituras para evaluar lo que falta escribir, proponer modificaciones y realizarlas.</w:t>
            </w:r>
          </w:p>
          <w:p w:rsidR="00697924" w:rsidRPr="00697924" w:rsidRDefault="00697924" w:rsidP="00697924">
            <w:pPr>
              <w:spacing w:after="0" w:line="240" w:lineRule="auto"/>
            </w:pPr>
          </w:p>
        </w:tc>
      </w:tr>
      <w:tr w:rsidR="00697924" w:rsidRPr="00697924" w:rsidTr="00E813A9">
        <w:trPr>
          <w:cantSplit/>
          <w:trHeight w:val="1134"/>
          <w:jc w:val="center"/>
        </w:trPr>
        <w:tc>
          <w:tcPr>
            <w:tcW w:w="632" w:type="dxa"/>
            <w:vMerge w:val="restart"/>
            <w:tcBorders>
              <w:bottom w:val="nil"/>
            </w:tcBorders>
            <w:textDirection w:val="btLr"/>
          </w:tcPr>
          <w:p w:rsidR="00697924" w:rsidRPr="00697924" w:rsidRDefault="00697924" w:rsidP="00697924">
            <w:pPr>
              <w:spacing w:after="0" w:line="240" w:lineRule="auto"/>
              <w:ind w:left="113" w:right="113"/>
              <w:rPr>
                <w:b/>
              </w:rPr>
            </w:pPr>
            <w:r w:rsidRPr="00697924">
              <w:rPr>
                <w:b/>
              </w:rPr>
              <w:t xml:space="preserve">       LA REFLEXIÓN SOBRE LA LENGUA (SISTEMA, NORMA Y USO) Y LOS TEXTOS</w:t>
            </w:r>
          </w:p>
        </w:tc>
        <w:tc>
          <w:tcPr>
            <w:tcW w:w="2386" w:type="dxa"/>
          </w:tcPr>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r w:rsidRPr="00697924">
              <w:t>El reconocimiento de la red semántica de los textos leídos y escuchados: palabras o frases con las que se nombran (¿qué o quién es?) o califican (¿cómo es?) algunos elementos de los textos, y la reflexión sobre las palabras o expresiones para ampliar el vocabulario.</w:t>
            </w:r>
          </w:p>
        </w:tc>
        <w:tc>
          <w:tcPr>
            <w:tcW w:w="2861" w:type="dxa"/>
          </w:tcPr>
          <w:p w:rsidR="00697924" w:rsidRPr="00697924" w:rsidRDefault="00697924" w:rsidP="00697924">
            <w:pPr>
              <w:spacing w:after="0" w:line="240" w:lineRule="auto"/>
            </w:pPr>
            <w:r w:rsidRPr="00697924">
              <w:t>El reconocimiento de la red semántica de los textos leídos y escuchados: palabras o frases con las que se nombran (¿qué o quién es?) o califican (¿cómo es?) algunos elementos de los textos; palabras que dan cuenta de las acciones y aquellas que indican el lugar y el paso del tiempo en los textos narrativos; relaciones de sinonimia y antonimia entre las palabras; y la reflexión sobre las palabras y expresiones para ampliar el vocabulario.</w:t>
            </w:r>
          </w:p>
        </w:tc>
      </w:tr>
      <w:tr w:rsidR="00697924" w:rsidRPr="00697924" w:rsidTr="00E813A9">
        <w:trPr>
          <w:trHeight w:val="1351"/>
          <w:jc w:val="center"/>
        </w:trPr>
        <w:tc>
          <w:tcPr>
            <w:tcW w:w="632" w:type="dxa"/>
            <w:vMerge/>
            <w:tcBorders>
              <w:bottom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r w:rsidRPr="00697924">
              <w:t>La reflexión sobre el vocabulario: formación de familias de palabras (palabras derivadas de una raíz común), en colaboración con el docente.</w:t>
            </w:r>
          </w:p>
        </w:tc>
        <w:tc>
          <w:tcPr>
            <w:tcW w:w="2861" w:type="dxa"/>
          </w:tcPr>
          <w:p w:rsidR="00697924" w:rsidRPr="00697924" w:rsidRDefault="00697924" w:rsidP="00697924">
            <w:pPr>
              <w:spacing w:after="0" w:line="240" w:lineRule="auto"/>
            </w:pPr>
            <w:r w:rsidRPr="00697924">
              <w:t>La reflexión sobre el vocabulario: formación de familias de palabras (palabras derivadas de una raíz común) para realizar reformulaciones en los textos escritos y para inferir significados en la comprensión.</w:t>
            </w:r>
          </w:p>
        </w:tc>
      </w:tr>
      <w:tr w:rsidR="00697924" w:rsidRPr="00697924" w:rsidTr="00E813A9">
        <w:trPr>
          <w:jc w:val="center"/>
        </w:trPr>
        <w:tc>
          <w:tcPr>
            <w:tcW w:w="632" w:type="dxa"/>
            <w:vMerge/>
            <w:tcBorders>
              <w:bottom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Default="00697924" w:rsidP="00697924">
            <w:pPr>
              <w:spacing w:after="0" w:line="240" w:lineRule="auto"/>
            </w:pPr>
            <w:r w:rsidRPr="00697924">
              <w:t>El uso de signos de puntuación para la lectura y la escritura de textos: el punto. El uso de mayúsculas después del punto.</w:t>
            </w:r>
          </w:p>
          <w:p w:rsidR="00305C4F" w:rsidRPr="00697924" w:rsidRDefault="00305C4F" w:rsidP="00697924">
            <w:pPr>
              <w:spacing w:after="0" w:line="240" w:lineRule="auto"/>
            </w:pPr>
          </w:p>
        </w:tc>
        <w:tc>
          <w:tcPr>
            <w:tcW w:w="2861" w:type="dxa"/>
          </w:tcPr>
          <w:p w:rsidR="00697924" w:rsidRPr="00697924" w:rsidRDefault="00697924" w:rsidP="00697924">
            <w:pPr>
              <w:spacing w:after="0" w:line="240" w:lineRule="auto"/>
            </w:pPr>
            <w:r w:rsidRPr="00697924">
              <w:t>El reconocimiento de sustantivos comunes (concretos) y propios, adjetivos (calificativos) y verbos de acción.</w:t>
            </w:r>
          </w:p>
        </w:tc>
      </w:tr>
      <w:tr w:rsidR="00697924" w:rsidRPr="00697924" w:rsidTr="00E813A9">
        <w:trPr>
          <w:jc w:val="center"/>
        </w:trPr>
        <w:tc>
          <w:tcPr>
            <w:tcW w:w="632" w:type="dxa"/>
            <w:vMerge/>
            <w:tcBorders>
              <w:bottom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Default="00697924" w:rsidP="00697924">
            <w:pPr>
              <w:spacing w:after="0" w:line="240" w:lineRule="auto"/>
            </w:pPr>
            <w:r w:rsidRPr="00697924">
              <w:t>La duda sobre la correcta escritura de palabras y el descubrimiento, el reconocimiento y la aplicación de convenciones ortográficas propias del sistema (ejemplo bl, mp, que-qui, gue-gui, etc).</w:t>
            </w:r>
          </w:p>
          <w:p w:rsidR="009D2A57" w:rsidRDefault="009D2A57" w:rsidP="00697924">
            <w:pPr>
              <w:spacing w:after="0" w:line="240" w:lineRule="auto"/>
            </w:pPr>
          </w:p>
          <w:p w:rsidR="009D2A57" w:rsidRPr="00697924" w:rsidRDefault="009D2A57" w:rsidP="00697924">
            <w:pPr>
              <w:spacing w:after="0" w:line="240" w:lineRule="auto"/>
            </w:pPr>
          </w:p>
        </w:tc>
        <w:tc>
          <w:tcPr>
            <w:tcW w:w="2861" w:type="dxa"/>
          </w:tcPr>
          <w:p w:rsidR="00697924" w:rsidRPr="00697924" w:rsidRDefault="00697924" w:rsidP="00697924">
            <w:pPr>
              <w:spacing w:after="0" w:line="240" w:lineRule="auto"/>
            </w:pPr>
            <w:r w:rsidRPr="00697924">
              <w:t>El uso de signos de puntuación para la lectura y la escritura de textos: punto (y uso de mayúsculas después del punto), coma en enumeración y signos de interrogación y exclamación.</w:t>
            </w:r>
          </w:p>
        </w:tc>
      </w:tr>
      <w:tr w:rsidR="00697924" w:rsidRPr="00697924" w:rsidTr="00E813A9">
        <w:trPr>
          <w:jc w:val="center"/>
        </w:trPr>
        <w:tc>
          <w:tcPr>
            <w:tcW w:w="632" w:type="dxa"/>
            <w:vMerge/>
            <w:tcBorders>
              <w:bottom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p>
        </w:tc>
        <w:tc>
          <w:tcPr>
            <w:tcW w:w="2861" w:type="dxa"/>
          </w:tcPr>
          <w:p w:rsidR="00697924" w:rsidRPr="00697924" w:rsidRDefault="00697924" w:rsidP="00697924">
            <w:pPr>
              <w:spacing w:after="0" w:line="240" w:lineRule="auto"/>
            </w:pPr>
            <w:r w:rsidRPr="00697924">
              <w:t>La duda sobre la correcta escritura de palabras y el descubrimiento, el reconocimiento y la aplicación de algunas convenciones ortográficas propias del sistema (ejemplo mb, nr) y reglas sin excepciones (ejemplo za –ces, -aba del Pretérito Imperfecto) y uso de mayúsculas.</w:t>
            </w:r>
          </w:p>
        </w:tc>
      </w:tr>
      <w:tr w:rsidR="00697924" w:rsidRPr="00697924" w:rsidTr="00E813A9">
        <w:trPr>
          <w:jc w:val="center"/>
        </w:trPr>
        <w:tc>
          <w:tcPr>
            <w:tcW w:w="632" w:type="dxa"/>
            <w:tcBorders>
              <w:top w:val="nil"/>
            </w:tcBorders>
          </w:tcPr>
          <w:p w:rsidR="00697924" w:rsidRPr="00697924" w:rsidRDefault="00697924" w:rsidP="00697924">
            <w:pPr>
              <w:spacing w:after="0" w:line="240" w:lineRule="auto"/>
            </w:pPr>
          </w:p>
        </w:tc>
        <w:tc>
          <w:tcPr>
            <w:tcW w:w="2386" w:type="dxa"/>
          </w:tcPr>
          <w:p w:rsidR="00697924" w:rsidRPr="00697924" w:rsidRDefault="00697924" w:rsidP="00697924">
            <w:pPr>
              <w:spacing w:after="0" w:line="240" w:lineRule="auto"/>
            </w:pPr>
          </w:p>
        </w:tc>
        <w:tc>
          <w:tcPr>
            <w:tcW w:w="2626" w:type="dxa"/>
          </w:tcPr>
          <w:p w:rsidR="00697924" w:rsidRPr="00697924" w:rsidRDefault="00697924" w:rsidP="00697924">
            <w:pPr>
              <w:spacing w:after="0" w:line="240" w:lineRule="auto"/>
            </w:pPr>
          </w:p>
        </w:tc>
        <w:tc>
          <w:tcPr>
            <w:tcW w:w="2861" w:type="dxa"/>
          </w:tcPr>
          <w:p w:rsidR="00697924" w:rsidRPr="00697924" w:rsidRDefault="00697924" w:rsidP="00697924">
            <w:pPr>
              <w:spacing w:after="0" w:line="240" w:lineRule="auto"/>
            </w:pPr>
            <w:r w:rsidRPr="00697924">
              <w:t>La identificación de la sílaba tónica en las palabras.</w:t>
            </w:r>
          </w:p>
        </w:tc>
      </w:tr>
    </w:tbl>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Default="00697924"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Default="00305C4F" w:rsidP="00697924">
      <w:pPr>
        <w:spacing w:after="0" w:line="360" w:lineRule="auto"/>
        <w:jc w:val="both"/>
        <w:rPr>
          <w:rFonts w:cs="Calibri"/>
        </w:rPr>
      </w:pPr>
    </w:p>
    <w:p w:rsidR="00305C4F" w:rsidRPr="00697924" w:rsidRDefault="00305C4F" w:rsidP="00697924">
      <w:pPr>
        <w:spacing w:after="0" w:line="360" w:lineRule="auto"/>
        <w:jc w:val="both"/>
        <w:rPr>
          <w:rFonts w:cs="Calibri"/>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2417"/>
        <w:gridCol w:w="2668"/>
        <w:gridCol w:w="2794"/>
      </w:tblGrid>
      <w:tr w:rsidR="00697924" w:rsidRPr="00697924" w:rsidTr="00E813A9">
        <w:trPr>
          <w:jc w:val="center"/>
        </w:trPr>
        <w:tc>
          <w:tcPr>
            <w:tcW w:w="8505" w:type="dxa"/>
            <w:gridSpan w:val="4"/>
          </w:tcPr>
          <w:p w:rsidR="00697924" w:rsidRPr="00697924" w:rsidRDefault="00697924" w:rsidP="00697924">
            <w:pPr>
              <w:spacing w:after="0" w:line="240" w:lineRule="auto"/>
              <w:jc w:val="center"/>
              <w:rPr>
                <w:b/>
              </w:rPr>
            </w:pPr>
            <w:r w:rsidRPr="00697924">
              <w:lastRenderedPageBreak/>
              <w:br w:type="page"/>
            </w:r>
            <w:r w:rsidRPr="00697924">
              <w:br w:type="page"/>
            </w:r>
            <w:r w:rsidRPr="00697924">
              <w:rPr>
                <w:b/>
              </w:rPr>
              <w:t>2° CICLO</w:t>
            </w:r>
          </w:p>
        </w:tc>
      </w:tr>
      <w:tr w:rsidR="00697924" w:rsidRPr="00697924" w:rsidTr="00E813A9">
        <w:trPr>
          <w:jc w:val="center"/>
        </w:trPr>
        <w:tc>
          <w:tcPr>
            <w:tcW w:w="626" w:type="dxa"/>
          </w:tcPr>
          <w:p w:rsidR="00697924" w:rsidRPr="00697924" w:rsidRDefault="00697924" w:rsidP="00697924">
            <w:pPr>
              <w:spacing w:after="0" w:line="240" w:lineRule="auto"/>
              <w:rPr>
                <w:b/>
              </w:rPr>
            </w:pPr>
            <w:r w:rsidRPr="00697924">
              <w:rPr>
                <w:b/>
              </w:rPr>
              <w:t>EJES</w:t>
            </w:r>
          </w:p>
        </w:tc>
        <w:tc>
          <w:tcPr>
            <w:tcW w:w="2417" w:type="dxa"/>
          </w:tcPr>
          <w:p w:rsidR="00697924" w:rsidRPr="00697924" w:rsidRDefault="00697924" w:rsidP="00697924">
            <w:pPr>
              <w:spacing w:after="0" w:line="240" w:lineRule="auto"/>
              <w:jc w:val="center"/>
              <w:rPr>
                <w:b/>
              </w:rPr>
            </w:pPr>
            <w:r w:rsidRPr="00697924">
              <w:rPr>
                <w:b/>
              </w:rPr>
              <w:t>4 Grado</w:t>
            </w:r>
          </w:p>
        </w:tc>
        <w:tc>
          <w:tcPr>
            <w:tcW w:w="2668" w:type="dxa"/>
          </w:tcPr>
          <w:p w:rsidR="00697924" w:rsidRPr="00697924" w:rsidRDefault="00697924" w:rsidP="00697924">
            <w:pPr>
              <w:spacing w:after="0" w:line="240" w:lineRule="auto"/>
              <w:jc w:val="center"/>
              <w:rPr>
                <w:b/>
              </w:rPr>
            </w:pPr>
            <w:r w:rsidRPr="00697924">
              <w:rPr>
                <w:b/>
              </w:rPr>
              <w:t>5 Grado</w:t>
            </w:r>
          </w:p>
        </w:tc>
        <w:tc>
          <w:tcPr>
            <w:tcW w:w="2794" w:type="dxa"/>
          </w:tcPr>
          <w:p w:rsidR="00697924" w:rsidRPr="00697924" w:rsidRDefault="00697924" w:rsidP="00697924">
            <w:pPr>
              <w:spacing w:after="0" w:line="240" w:lineRule="auto"/>
              <w:jc w:val="center"/>
              <w:rPr>
                <w:b/>
              </w:rPr>
            </w:pPr>
            <w:r w:rsidRPr="00697924">
              <w:rPr>
                <w:b/>
              </w:rPr>
              <w:t>6 Grado</w:t>
            </w:r>
          </w:p>
        </w:tc>
      </w:tr>
      <w:tr w:rsidR="00697924" w:rsidRPr="00697924" w:rsidTr="009D2A57">
        <w:trPr>
          <w:trHeight w:val="2693"/>
          <w:jc w:val="center"/>
        </w:trPr>
        <w:tc>
          <w:tcPr>
            <w:tcW w:w="626" w:type="dxa"/>
            <w:vMerge w:val="restart"/>
            <w:textDirection w:val="btLr"/>
          </w:tcPr>
          <w:p w:rsidR="00697924" w:rsidRPr="00697924" w:rsidRDefault="00697924" w:rsidP="00697924">
            <w:pPr>
              <w:spacing w:after="0"/>
              <w:ind w:left="113" w:right="43"/>
              <w:jc w:val="center"/>
              <w:rPr>
                <w:b/>
              </w:rPr>
            </w:pPr>
            <w:r w:rsidRPr="00697924">
              <w:rPr>
                <w:b/>
              </w:rPr>
              <w:t>LA COMPRENSIÓN Y LA PRODUCCIÓN ORAL</w:t>
            </w:r>
          </w:p>
        </w:tc>
        <w:tc>
          <w:tcPr>
            <w:tcW w:w="2417" w:type="dxa"/>
          </w:tcPr>
          <w:p w:rsidR="00697924" w:rsidRDefault="00697924" w:rsidP="00697924">
            <w:pPr>
              <w:spacing w:after="0"/>
              <w:ind w:left="24"/>
              <w:rPr>
                <w:rFonts w:cs="Calibri"/>
              </w:rPr>
            </w:pPr>
            <w:r w:rsidRPr="00697924">
              <w:rPr>
                <w:rFonts w:cs="Calibri"/>
              </w:rPr>
              <w:t>La participación asidua en conversaciones sobre temas de estudio, de interés general y sobre lecturas compartidas de textos, sosteniendo el tema de conversación, realizando aportes que se ajusten al contenido y al propósito (narrar, describir, pedir y dar su opinión, formular preguntas y respuestas, entre otros), incluyendo un vocabulario acorde al contenido tratado y recuperando, al finalizar, el o los temas sobre los que se ha estado conversando. Esto supone informarse previamente (a través de la exposición del maestro, de la lectura seleccionada por el docente y/o de la información aportada por el estudiante).</w:t>
            </w:r>
          </w:p>
          <w:p w:rsidR="009D2A57" w:rsidRDefault="009D2A57" w:rsidP="00697924">
            <w:pPr>
              <w:spacing w:after="0"/>
              <w:ind w:left="24"/>
              <w:rPr>
                <w:rFonts w:cs="Calibri"/>
              </w:rPr>
            </w:pPr>
          </w:p>
          <w:p w:rsidR="009D2A57" w:rsidRDefault="009D2A57" w:rsidP="00697924">
            <w:pPr>
              <w:spacing w:after="0"/>
              <w:ind w:left="24"/>
              <w:rPr>
                <w:rFonts w:cs="Calibri"/>
              </w:rPr>
            </w:pPr>
          </w:p>
          <w:p w:rsidR="009D2A57" w:rsidRPr="00697924" w:rsidRDefault="009D2A57" w:rsidP="009D2A57">
            <w:pPr>
              <w:spacing w:after="0"/>
              <w:rPr>
                <w:rFonts w:cs="Calibri"/>
              </w:rPr>
            </w:pPr>
          </w:p>
        </w:tc>
        <w:tc>
          <w:tcPr>
            <w:tcW w:w="2668" w:type="dxa"/>
          </w:tcPr>
          <w:p w:rsidR="009D2A57" w:rsidRPr="00697924" w:rsidRDefault="00697924" w:rsidP="00697924">
            <w:pPr>
              <w:spacing w:after="0"/>
            </w:pPr>
            <w:r w:rsidRPr="00697924">
              <w:t>La participación asidua en conversaciones sobre temas de estudio, de interés general y sobre lecturas compartidas de textos, sosteniendo el tema de conversación, realizando aportes que se ajusten al contenido y al propósito (narrar, describir, ejemplificar, dar su opinión y justificarla, solicitar aclaraciones, formular preguntas y respuestas, entre otros), incluyendo ejemplos, explicaciones y un repertorio léxico acorde al tema de conversación como también las expresiones lingüísticas pertinentes para manifestar opiniones, acuerdos, desacuerdos o justificar las afirmaciones realizadas. Recuperar el o los temas sobre los que se ha escuchado, a partir de lo registrado por escrito. Esto supone informarse previamente (a través de la exposición del maestro, de la lectura seleccionada por el docente y/o de la información aportada por el estudiante).</w:t>
            </w:r>
          </w:p>
        </w:tc>
        <w:tc>
          <w:tcPr>
            <w:tcW w:w="2794" w:type="dxa"/>
          </w:tcPr>
          <w:p w:rsidR="00697924" w:rsidRDefault="00697924" w:rsidP="00697924">
            <w:pPr>
              <w:spacing w:after="0"/>
            </w:pPr>
            <w:r w:rsidRPr="00697924">
              <w:t>La participación asidua en conversaciones sobre temas de estudio, de interés general y sobre lecturas compartidas de textos, sosteniendo el tema de conversación, realizando aportes que se ajusten al contenido y al propósito (narrar, describir, ejemplificar, dar su opinión y defenderla, solicitar aclaraciones, formular preguntas y respuestas, pedir opiniones, entre otros), incluyendo ejemplos, explicaciones y un repertorio léxico acorde al tema de conversación como así también las expresiones lingüísticas pertinentes para manifestar opiniones, acuerdos, desacuerdos o justificar las afirmaciones realizadas. Recuperar el o los temas que se ha estado conversando. Esto supone informarse previamente a través de la exposición del maestro y de otros adultos, de las lecturas seleccionadas o de la información aportada por el estudiante.</w:t>
            </w:r>
          </w:p>
          <w:p w:rsidR="009D2A57" w:rsidRPr="00697924" w:rsidRDefault="009D2A57" w:rsidP="00697924">
            <w:pPr>
              <w:spacing w:after="0"/>
            </w:pPr>
          </w:p>
        </w:tc>
      </w:tr>
      <w:tr w:rsidR="00697924" w:rsidRPr="00697924" w:rsidTr="009D2A57">
        <w:trPr>
          <w:trHeight w:val="3118"/>
          <w:jc w:val="center"/>
        </w:trPr>
        <w:tc>
          <w:tcPr>
            <w:tcW w:w="626" w:type="dxa"/>
            <w:vMerge/>
            <w:textDirection w:val="btLr"/>
          </w:tcPr>
          <w:p w:rsidR="00697924" w:rsidRPr="00697924" w:rsidRDefault="00697924" w:rsidP="00697924">
            <w:pPr>
              <w:spacing w:after="0"/>
              <w:ind w:left="113" w:right="43"/>
              <w:jc w:val="center"/>
              <w:rPr>
                <w:b/>
              </w:rPr>
            </w:pPr>
          </w:p>
        </w:tc>
        <w:tc>
          <w:tcPr>
            <w:tcW w:w="2417" w:type="dxa"/>
          </w:tcPr>
          <w:p w:rsidR="00305C4F" w:rsidRDefault="00697924" w:rsidP="009D2A57">
            <w:pPr>
              <w:spacing w:after="0"/>
              <w:rPr>
                <w:rFonts w:cs="Calibri"/>
              </w:rPr>
            </w:pPr>
            <w:r w:rsidRPr="00697924">
              <w:rPr>
                <w:rFonts w:cs="Calibri"/>
              </w:rPr>
              <w:t xml:space="preserve">La escucha comprensiva de textos expresados en forma oral por el docente, sus compañeros y otros adultos. Esto requiere, en el caso de la narración, identificar las personas, el tiempo y el espacio en los que ocurren los hechos, así como las acciones, su orden y las relaciones causales, incorporando –para emplear en situaciones de producción- las palabras que hacen referencia al transcurso del tiempo y a las acciones realizadas (verbos). En el caso de la descripción, identificar aquello que se describe, las partes, sus características básicas, incorporando –para emplear en situaciones de producción- las palabras que hacen referencia a características básicas de aquello que se describe. En las instrucciones seriadas (consignas de tarea escolar, reglas de juego, entre otras), el objetivo, el orden y la jerarquía </w:t>
            </w:r>
          </w:p>
          <w:p w:rsidR="00697924" w:rsidRPr="00697924" w:rsidRDefault="00697924" w:rsidP="009D2A57">
            <w:pPr>
              <w:spacing w:after="0"/>
              <w:rPr>
                <w:rFonts w:cs="Calibri"/>
              </w:rPr>
            </w:pPr>
            <w:r w:rsidRPr="00697924">
              <w:rPr>
                <w:rFonts w:cs="Calibri"/>
              </w:rPr>
              <w:lastRenderedPageBreak/>
              <w:t>de las acciones. En todos los casos solicitar información adicional y aclaraciones sobre las palabras o expresiones desconocidas y, con ayuda del docente, recuperar la información relevante.</w:t>
            </w:r>
          </w:p>
        </w:tc>
        <w:tc>
          <w:tcPr>
            <w:tcW w:w="2668" w:type="dxa"/>
          </w:tcPr>
          <w:p w:rsidR="00697924" w:rsidRPr="00697924" w:rsidRDefault="00697924" w:rsidP="00697924">
            <w:pPr>
              <w:spacing w:after="0"/>
            </w:pPr>
            <w:r w:rsidRPr="00697924">
              <w:lastRenderedPageBreak/>
              <w:t xml:space="preserve">La escucha comprensiva de textos expresados en forma oral por el docente, sus compañeros y otros adultos. Esto requiere, en el caso de la narración, identificar las personas, el tiempo y el espacio en los que ocurren los hechos, así como las acciones, su orden y las relaciones causales, incorporando –para emplear en situaciones de producción- las palabras que hacen referencia  al transcurso del tiempo y a las acciones realizadas (verbos). En el caso de la descripción, identificar aquello que se describe, las partes, sus características básicas, incorporando –para emplear en situaciones de producción las palabras que hacen referencia a esos aspectos. En las instrucciones seriadas (consignas de la tarea escolar, reglas de juego, reglamentos, entre otras), el objetivo, el orden y la jerarquía de las acciones. En todos los casos, solicitar información adicional y aclaraciones sobre las palabras o expresiones desconocidas, y recuperar,  </w:t>
            </w:r>
            <w:r w:rsidRPr="00697924">
              <w:lastRenderedPageBreak/>
              <w:t>con la colaboración del docente, la información relevante.</w:t>
            </w:r>
          </w:p>
        </w:tc>
        <w:tc>
          <w:tcPr>
            <w:tcW w:w="2794" w:type="dxa"/>
          </w:tcPr>
          <w:p w:rsidR="00697924" w:rsidRDefault="00697924" w:rsidP="00697924">
            <w:pPr>
              <w:spacing w:after="0"/>
            </w:pPr>
            <w:r w:rsidRPr="00697924">
              <w:lastRenderedPageBreak/>
              <w:t>La escucha comprensiva de textos expresados en forma oral por el docente, sus compañeros y otros adultos. Esto requiere, en el caso de la narración, identificar las personas, el tiempo y el espacio en los que ocurren los hechos, así como las acciones, su orden y las relaciones causales, incorporando –para emplear en situaciones de producción- las palabras que hacen referencia al transcurso del tiempo y a las acciones realizadas (verbos). En el caso de la descripción, identificar aquello que se describe, las partes, sus características básicas y los momentos del proceso que se describe, incorporando –para emplear en situaciones de producción las palabras que hacen referencia a esas características básicas; en las instrucciones seriadas, el objetivo, el orden y la jerarquía de las acciones. En todos los casos, solicitar información adicional y aclaraciones sobre las palabras o expresiones desconocidas y recuperar la información relevante.</w:t>
            </w: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Pr="00697924" w:rsidRDefault="00305C4F" w:rsidP="00697924">
            <w:pPr>
              <w:spacing w:after="0"/>
            </w:pPr>
          </w:p>
        </w:tc>
      </w:tr>
      <w:tr w:rsidR="00697924" w:rsidRPr="00697924" w:rsidTr="00E813A9">
        <w:trPr>
          <w:trHeight w:val="3118"/>
          <w:jc w:val="center"/>
        </w:trPr>
        <w:tc>
          <w:tcPr>
            <w:tcW w:w="626" w:type="dxa"/>
            <w:vMerge/>
          </w:tcPr>
          <w:p w:rsidR="00697924" w:rsidRPr="00697924" w:rsidRDefault="00697924" w:rsidP="00697924">
            <w:pPr>
              <w:spacing w:after="0"/>
              <w:jc w:val="center"/>
            </w:pPr>
          </w:p>
        </w:tc>
        <w:tc>
          <w:tcPr>
            <w:tcW w:w="2417" w:type="dxa"/>
          </w:tcPr>
          <w:p w:rsidR="00697924" w:rsidRPr="00697924" w:rsidRDefault="00697924" w:rsidP="00697924">
            <w:pPr>
              <w:spacing w:after="0"/>
              <w:ind w:left="24"/>
              <w:rPr>
                <w:rFonts w:cs="Calibri"/>
              </w:rPr>
            </w:pPr>
          </w:p>
        </w:tc>
        <w:tc>
          <w:tcPr>
            <w:tcW w:w="2668" w:type="dxa"/>
          </w:tcPr>
          <w:p w:rsidR="00697924" w:rsidRDefault="00697924" w:rsidP="00697924">
            <w:pPr>
              <w:spacing w:after="0"/>
            </w:pPr>
            <w:r w:rsidRPr="00697924">
              <w:t>La participación en entrevistas para profundizar un tema de estudio o de interés general, en compañía de sus pares y con la colaboración del docente, lo que supone prepararse para ese momento (elegir el tema y la persona a entrevistar, informarse; elaborar el cuestionario previendo fórmulas de tratamiento, apertura y cierre y pautando el orden de las intervenciones) y realizarla teniendo en cuenta que podrá tener adaptaciones o reajustes; utilizar un vocabulario acorde al tema tratado. Recuperar, luego de la entrevista, la información más relevante y reflexionar acerca del proceso llevado a cabo.</w:t>
            </w:r>
          </w:p>
          <w:p w:rsidR="00305C4F" w:rsidRDefault="00305C4F" w:rsidP="00697924">
            <w:pPr>
              <w:spacing w:after="0"/>
            </w:pPr>
          </w:p>
          <w:p w:rsidR="00305C4F" w:rsidRPr="00697924" w:rsidRDefault="00305C4F" w:rsidP="00697924">
            <w:pPr>
              <w:spacing w:after="0"/>
            </w:pPr>
          </w:p>
        </w:tc>
        <w:tc>
          <w:tcPr>
            <w:tcW w:w="2794" w:type="dxa"/>
          </w:tcPr>
          <w:p w:rsidR="00697924" w:rsidRPr="00697924" w:rsidRDefault="00697924" w:rsidP="00697924">
            <w:pPr>
              <w:spacing w:after="0"/>
            </w:pPr>
            <w:r w:rsidRPr="00697924">
              <w:t>La participación en entrevistas para profundizar un tema de estudio o de interés general,  en compañía de sus pares y con la colaboración del docente, lo que supone prepararse para ese momento (elegir el tema y la persona a entrevistar, informarse; elaborar el cuestionario previendo fórmulas de tratamiento, apertura y cierre y pautando el orden de las intervenciones) y realizarla teniendo en cuenta que podrá tener adaptaciones o reajustes; utilizar un vocabulario acorde al tema tratado. Tomar notas durante la entrevista (en lo posible grabarla), recuperar luego la información más relevante y reflexionar acerca del proceso llevado a cabo.</w:t>
            </w:r>
          </w:p>
        </w:tc>
      </w:tr>
      <w:tr w:rsidR="00697924" w:rsidRPr="00697924" w:rsidTr="00E813A9">
        <w:trPr>
          <w:jc w:val="center"/>
        </w:trPr>
        <w:tc>
          <w:tcPr>
            <w:tcW w:w="626" w:type="dxa"/>
            <w:vMerge/>
          </w:tcPr>
          <w:p w:rsidR="00697924" w:rsidRPr="00697924" w:rsidRDefault="00697924" w:rsidP="00697924">
            <w:pPr>
              <w:spacing w:after="0"/>
              <w:jc w:val="center"/>
            </w:pPr>
          </w:p>
        </w:tc>
        <w:tc>
          <w:tcPr>
            <w:tcW w:w="2417" w:type="dxa"/>
          </w:tcPr>
          <w:p w:rsidR="00697924" w:rsidRPr="00697924" w:rsidRDefault="00697924" w:rsidP="00697924">
            <w:pPr>
              <w:spacing w:after="0"/>
              <w:ind w:left="24"/>
            </w:pPr>
            <w:r w:rsidRPr="00697924">
              <w:t>La escucha comprensiva de exposiciones orales realizada por el docente y sus compañeros, lo que implica identificar, con ayuda del docente, el tema, los subtemas, los ejemplos y las comparaciones incluidos; solicitar aclaraciones, reiteraciones y ampliaciones que necesiten; registrar por escrito, con la ayuda del docente y/o de sus compañeros, en el pizarrón y de manera colectiva, lo esencial de lo que se ha escuchado. Recuperar en forma oral la información relevante de lo que se ha escuchado, a partir de lo registrado por escrito.</w:t>
            </w:r>
          </w:p>
        </w:tc>
        <w:tc>
          <w:tcPr>
            <w:tcW w:w="2668" w:type="dxa"/>
          </w:tcPr>
          <w:p w:rsidR="00697924" w:rsidRPr="00697924" w:rsidRDefault="00697924" w:rsidP="00697924">
            <w:pPr>
              <w:spacing w:after="0"/>
            </w:pPr>
            <w:r w:rsidRPr="00697924">
              <w:t>La escucha comprensiva de exposiciones orales realizadas por el docente y sus</w:t>
            </w:r>
            <w:r w:rsidRPr="00697924">
              <w:rPr>
                <w:rFonts w:cs="Calibri"/>
              </w:rPr>
              <w:t xml:space="preserve"> compañeros, lo que implica identificar, con ayuda del docente, el tema, los</w:t>
            </w:r>
            <w:r w:rsidRPr="00697924">
              <w:t xml:space="preserve">  subtemas y recursos propios de la exposición tales como ejemplos, definiciones y comparaciones; solicitar aclaraciones, reiteraciones y ampliaciones que necesiten; registrar por escrito, con la ayuda del docente y/o de sus compañeros, en el pizarrón y de manera colectiva, lo esencial de lo que se ha escuchado, a partir de lo registrado por escrito.</w:t>
            </w:r>
          </w:p>
        </w:tc>
        <w:tc>
          <w:tcPr>
            <w:tcW w:w="2794" w:type="dxa"/>
          </w:tcPr>
          <w:p w:rsidR="00697924" w:rsidRPr="00697924" w:rsidRDefault="00697924" w:rsidP="00697924">
            <w:pPr>
              <w:spacing w:after="0"/>
            </w:pPr>
            <w:r w:rsidRPr="00697924">
              <w:t>La escucha comprensiva de exposiciones orales realizadas por el docente y sus compañeros, lo que implica identificar, con la colaboración del docente cuando la situación lo requiera, el tema, los subtemas y los recursos propios de la exposición tales como ejemplos, definiciones y comparaciones; solicitar aclaraciones, reiteraciones y ampliaciones que necesiten; registrar por escrito, con la colaboración del docente y/o con sus compañeros, lo esencial de lo que se ha escuchado. Recuperar en forma oral la información relevante de lo que se ha escuchado, a partir de lo registrado por escrito.</w:t>
            </w:r>
          </w:p>
        </w:tc>
      </w:tr>
      <w:tr w:rsidR="00697924" w:rsidRPr="00697924" w:rsidTr="009D2A57">
        <w:trPr>
          <w:trHeight w:val="1701"/>
          <w:jc w:val="center"/>
        </w:trPr>
        <w:tc>
          <w:tcPr>
            <w:tcW w:w="626" w:type="dxa"/>
            <w:vMerge/>
          </w:tcPr>
          <w:p w:rsidR="00697924" w:rsidRPr="00697924" w:rsidRDefault="00697924" w:rsidP="00697924">
            <w:pPr>
              <w:spacing w:after="0"/>
              <w:jc w:val="center"/>
            </w:pPr>
          </w:p>
        </w:tc>
        <w:tc>
          <w:tcPr>
            <w:tcW w:w="2417" w:type="dxa"/>
          </w:tcPr>
          <w:p w:rsidR="00697924" w:rsidRPr="00697924" w:rsidRDefault="00697924" w:rsidP="00697924">
            <w:pPr>
              <w:spacing w:after="0"/>
              <w:ind w:left="23"/>
              <w:rPr>
                <w:rFonts w:cs="Calibri"/>
              </w:rPr>
            </w:pPr>
            <w:r w:rsidRPr="00697924">
              <w:rPr>
                <w:rFonts w:cs="Calibri"/>
              </w:rPr>
              <w:t xml:space="preserve">La producción de narraciones y renarraciones de historias no ficcionales que presenten el tiempo y el espacio en los que ocurren los hechos, el orden de las acciones y las relaciones causales que se establecen entre ellas; que incluyan diálogos y </w:t>
            </w:r>
            <w:r w:rsidRPr="00697924">
              <w:rPr>
                <w:rFonts w:cs="Calibri"/>
              </w:rPr>
              <w:lastRenderedPageBreak/>
              <w:t>descripciones de lugares, objetos y personas; y descripciones  de personas, personajes, lugares, objetos y procesos. Requiere, en ambos casos, la utilización de un vocabulario apropiado, incluyendo palabras y expresiones que se refieran a las características de aquello que se nombra, que den cuenta del transcurso del tiempo y de las acciones.</w:t>
            </w:r>
          </w:p>
        </w:tc>
        <w:tc>
          <w:tcPr>
            <w:tcW w:w="2668" w:type="dxa"/>
          </w:tcPr>
          <w:p w:rsidR="00697924" w:rsidRPr="00697924" w:rsidRDefault="00697924" w:rsidP="00697924">
            <w:pPr>
              <w:spacing w:after="0"/>
            </w:pPr>
            <w:r w:rsidRPr="00697924">
              <w:lastRenderedPageBreak/>
              <w:t xml:space="preserve">La producción de narraciones y renarraciones de historias no ficcionales, caracterizando el tiempo y el espacio en los que ocurren los hechos, el orden de las acciones y las relaciones causales que se establecen entre ellos, y que incluyan diálogos directos e indirectos y </w:t>
            </w:r>
            <w:r w:rsidRPr="00697924">
              <w:lastRenderedPageBreak/>
              <w:t>descripciones de lugares, objetos y personas; y descripciones de personas, lugares, objetos y procesos. Requiere, en ambos casos, la utilización de un vocabulario apropiado, incluyendo palabras y expresiones que se refieran a las características de aquello que se nombra, que den cuenta del transcurso del tiempo y de las acciones.</w:t>
            </w:r>
          </w:p>
        </w:tc>
        <w:tc>
          <w:tcPr>
            <w:tcW w:w="2794" w:type="dxa"/>
          </w:tcPr>
          <w:p w:rsidR="00697924" w:rsidRPr="00697924" w:rsidRDefault="00697924" w:rsidP="00697924">
            <w:pPr>
              <w:spacing w:after="0"/>
            </w:pPr>
            <w:r w:rsidRPr="00697924">
              <w:lastRenderedPageBreak/>
              <w:t xml:space="preserve">La producción de narraciones y renarraciones de historias no ficcionales, caracterizando el  tiempo y el espacio en los que ocurren los hechos, que presenten el orden de las acciones y las relaciones causales que se establecen entre ellas, y que incluyan diálogos directos e indirectos –empleando </w:t>
            </w:r>
            <w:r w:rsidRPr="00697924">
              <w:lastRenderedPageBreak/>
              <w:t>adecuadamente los pronombres y los tiempos verbales-, y descripciones de lugares, objetos y personas (si el texto elegido y la situación comunicativa lo requieren) ; y descripciones de personas, lugares, objetos y procesos. Requiere, en ambos casos, la utilización de un vocabulario apropiado, incluyendo palabras y expresiones que se refieren a las características de aquello que se nombra y que den cuenta del transcurso del tiempo y de las acciones.</w:t>
            </w:r>
          </w:p>
        </w:tc>
      </w:tr>
      <w:tr w:rsidR="00697924" w:rsidRPr="00697924" w:rsidTr="00E813A9">
        <w:trPr>
          <w:trHeight w:val="7060"/>
          <w:jc w:val="center"/>
        </w:trPr>
        <w:tc>
          <w:tcPr>
            <w:tcW w:w="626" w:type="dxa"/>
            <w:vMerge/>
          </w:tcPr>
          <w:p w:rsidR="00697924" w:rsidRPr="00697924" w:rsidRDefault="00697924" w:rsidP="00697924">
            <w:pPr>
              <w:spacing w:after="0"/>
              <w:jc w:val="center"/>
            </w:pPr>
          </w:p>
        </w:tc>
        <w:tc>
          <w:tcPr>
            <w:tcW w:w="2417" w:type="dxa"/>
          </w:tcPr>
          <w:p w:rsidR="00697924" w:rsidRPr="00697924" w:rsidRDefault="00697924" w:rsidP="00697924">
            <w:pPr>
              <w:spacing w:after="0"/>
              <w:ind w:left="24"/>
            </w:pPr>
            <w:r w:rsidRPr="00697924">
              <w:t>La producción con la ayuda del docente, de exposiciones individuales referidas a contenidos estudiados y a temas de interés tratados en el aula, a partir de la lectura de textos y/o de otras fuentes de información, teniendo en cuenta las partes de la exposición (presentación del tema, desarrollo, cierre), realizando la selección y el ordenamiento de la información, con inclusión de vocabulario acorde al tema tratado. Elaboración con la ayuda del docente, de materiales de apoyo para la exposición.</w:t>
            </w:r>
          </w:p>
        </w:tc>
        <w:tc>
          <w:tcPr>
            <w:tcW w:w="2668" w:type="dxa"/>
          </w:tcPr>
          <w:p w:rsidR="00697924" w:rsidRPr="00697924" w:rsidRDefault="00697924" w:rsidP="00697924">
            <w:pPr>
              <w:spacing w:after="0"/>
            </w:pPr>
            <w:r w:rsidRPr="00697924">
              <w:t>La producción, con la colaboración del docente o de manera autónoma, de exposiciones individuales referidas a contenidos estudiados y a temas de interés tratados en el aula, a partir de la lectura de varios textos, teniendo en cuenta las partes de la exposición (presentación del tema, desarrollo, cierre), realizando la selección y el ordenamiento de la información; con inclusión de recursos propios de la exposición, tales como definición, ejemplo, comparación, y con un vocabulario acorde al tema tratado. Elaboración, con la ayuda del docente, de materiales de apoyo para la exposición.</w:t>
            </w:r>
          </w:p>
        </w:tc>
        <w:tc>
          <w:tcPr>
            <w:tcW w:w="2794" w:type="dxa"/>
          </w:tcPr>
          <w:p w:rsidR="00697924" w:rsidRDefault="00697924" w:rsidP="00697924">
            <w:pPr>
              <w:spacing w:after="0"/>
            </w:pPr>
            <w:r w:rsidRPr="00697924">
              <w:t xml:space="preserve">La producción, con la colaboración del docente o de manera autónoma, de exposiciones individuales y grupales referidas a contenidos estudiados y a temas de interés tratados en el aula, a partir de la lectura de diversos textos provenientes de distintas fuentes (enciclopedias, internet, documentales, entre otras), teniendo en cuenta las partes de la exposición (presentación del tema, desarrollo, cierre), realizando la selección, análisis, contrastación de distintas perspectivas y ordenamiento de la información, y atendiendo a la distribución de los subtemas y al tiempo de la exposición del que se dispone. Empleo de un vocabulario acorde al tema tratado que incluya vocabulario específico. Elaboración de materiales de apoyo.  </w:t>
            </w: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Pr="00697924" w:rsidRDefault="00305C4F" w:rsidP="00697924">
            <w:pPr>
              <w:spacing w:after="0"/>
            </w:pPr>
          </w:p>
        </w:tc>
      </w:tr>
      <w:tr w:rsidR="00697924" w:rsidRPr="00697924" w:rsidTr="00E813A9">
        <w:trPr>
          <w:jc w:val="center"/>
        </w:trPr>
        <w:tc>
          <w:tcPr>
            <w:tcW w:w="626" w:type="dxa"/>
            <w:vMerge w:val="restart"/>
            <w:textDirection w:val="btLr"/>
          </w:tcPr>
          <w:p w:rsidR="00697924" w:rsidRPr="00697924" w:rsidRDefault="00697924" w:rsidP="00697924">
            <w:pPr>
              <w:spacing w:after="0"/>
              <w:ind w:left="113" w:right="43"/>
              <w:jc w:val="center"/>
            </w:pPr>
            <w:r w:rsidRPr="00697924">
              <w:rPr>
                <w:b/>
              </w:rPr>
              <w:lastRenderedPageBreak/>
              <w:t>LA LECTURA  Y LA PRODUCICÓN ESCRITA</w:t>
            </w:r>
          </w:p>
        </w:tc>
        <w:tc>
          <w:tcPr>
            <w:tcW w:w="2417" w:type="dxa"/>
          </w:tcPr>
          <w:p w:rsidR="00697924" w:rsidRPr="00697924" w:rsidRDefault="00697924" w:rsidP="00697924">
            <w:pPr>
              <w:spacing w:after="0"/>
            </w:pPr>
            <w:r w:rsidRPr="00697924">
              <w:t xml:space="preserve">La participación asidua en situaciones de lectura con propósitos diversos (leer para aprender, para hacer, para informarse, para averiguar un dato, para compartir con otros lo leído, por goce estético) de distintos textos presentes en diversos portadores, en variados escenarios y circuitos de lectura (bibliotecas de aula, escolares populares; ferias del libro, entre otros). Esto requiere poner en juego, con ayuda del docente, estrategias de lectura adecuadas a la clase de texto y al propósito de la lectura (consultar algunos elementos del paratexto; relacionar los datos del texto con sus conocimientos; realizar inferencias; detectar la información relevante; establecer relaciones entre el texto, las ilustraciones y/o los esquemas que puedan acompañarlo; inferir el significado de las palabras desconocidas a través de las pistas que </w:t>
            </w:r>
            <w:r w:rsidRPr="00697924">
              <w:lastRenderedPageBreak/>
              <w:t>el propio texto brinda -por ejemplo campo semántico o familias de palabras- y la consulta del diccionario) y la recuperación de la información relevante de manera resumida. Monitorear, con ayuda del docente, los propios procesos de construcción, recuperando lo que se entiende e identificando y buscando mejorar la comprensión de lo que no se ha entendido, a través de preguntas al docente y de la relectura.</w:t>
            </w:r>
          </w:p>
        </w:tc>
        <w:tc>
          <w:tcPr>
            <w:tcW w:w="2668" w:type="dxa"/>
          </w:tcPr>
          <w:p w:rsidR="009D2A57" w:rsidRDefault="00697924" w:rsidP="00697924">
            <w:pPr>
              <w:spacing w:after="0"/>
            </w:pPr>
            <w:r w:rsidRPr="00697924">
              <w:lastRenderedPageBreak/>
              <w:t xml:space="preserve">La participación asidua en situaciones de lectura con propósitos diversos (leer para aprender, para hacer, para informarse, para averiguar un dato, para compartir con otros lo leído, por goce estético) de distintos textos presentes en diversos portadores, en variados escenarios y circuitos de lectura (bibliotecas de aula, escolares y populares, ferias del libro, entre otros). Esto requiere poner en juego, con la colaboración del docente, estrategias de lectura adecuadas a la clase de texto y al propósito de la lectura (consultar algunos elementos del paratexto; reconocer la intencionalidad del texto; relacionar los datos del texto con sus conocimientos; realizar inferencias; detectar la información relevante; establecer relaciones entre el texto, las ilustraciones y/o los esquemas que puedan acompañarlo; inferir el significado de las palabras desconocidas a través de las pistas que el propio texto brinda –por </w:t>
            </w:r>
            <w:r w:rsidRPr="00697924">
              <w:lastRenderedPageBreak/>
              <w:t>ejemplo, campos semánticos o familias de palabras- y la consulta del diccionario, entre otras); reconocer algunos procedimientos propios del texto leído (ejemplos, definiciones y comparaciones, en el expositivo; secuencialidad, en el narrativo; turnos de intercambio, en la conversación; partes y características, en el descriptivo; sucesión del proceso, en el instructivo) y emplear, con la colaboración del docente, diversas estrategias para recuperar posteriormente la información importante de manera resumida. Monitorear, con la colaboración del docente, los propios procesos de comprensión, recuperando lo que se entiende e identificando y buscando mejorar la comprensión de lo que no se ha entendido,</w:t>
            </w:r>
          </w:p>
          <w:p w:rsidR="009D2A57" w:rsidRDefault="009D2A57" w:rsidP="00697924">
            <w:pPr>
              <w:spacing w:after="0"/>
            </w:pPr>
          </w:p>
          <w:p w:rsidR="00697924" w:rsidRPr="00697924" w:rsidRDefault="00697924" w:rsidP="00697924">
            <w:pPr>
              <w:spacing w:after="0"/>
            </w:pPr>
            <w:r w:rsidRPr="00697924">
              <w:t xml:space="preserve"> a través de preguntas al docente y la relectura. Leer frente a un auditorio en situaciones que le den sentido a esta práctica, con fluidez.</w:t>
            </w:r>
          </w:p>
        </w:tc>
        <w:tc>
          <w:tcPr>
            <w:tcW w:w="2794" w:type="dxa"/>
          </w:tcPr>
          <w:p w:rsidR="00697924" w:rsidRDefault="00697924" w:rsidP="00697924">
            <w:pPr>
              <w:spacing w:after="0"/>
            </w:pPr>
            <w:r w:rsidRPr="00697924">
              <w:lastRenderedPageBreak/>
              <w:t xml:space="preserve">La participación asidua en situaciones de lectura con propósitos diversos (leer para aprender, para informarse, para hacer, para averiguar un dato, para compartir con otros lo leído, para confrontar datos, por goce estético) de distintos textos presentes en diversos portadores, en variados escenarios y circuitos de lectura (bibliotecas de aula, escolares y populares; ferias del libro, entre otros). Esto requiere poner en juego, con la colaboración del docente, estrategias de lectura adecuadas a la clase de texto y al propósito de la lectura (consultar algunos elementos del paratexto; reconocer la intencionalidad del texto, relacionar los datos del texto con sus conocimientos; realizar inferencias; detectar la información relevante; establecer relaciones entre el texto, las ilustraciones y/o los esquemas que puedan acompañarlo; inferir el significado de las palabras desconocidas a través de las pistas que el propio texto brinda –por ejemplo, campos semánticos o familias de palabras- y la </w:t>
            </w:r>
            <w:r w:rsidRPr="00697924">
              <w:lastRenderedPageBreak/>
              <w:t>consulta del diccionario, determinando, la acepción correspondiente); reconocer procedimientos propios del texto leído y emplear diversas estrategias para recuperar posteriormente la información relevante de manera resumida según el propósito. Reformular el texto utilizando expresiones más generales y conectando adecuadamente las ideas. Monitorear los propios procesos de comprensión, recuperando lo que se entiende e identificando y buscando mejorar la comprensión de lo que no se ha entendido, a través de preguntas al docente y la relectura. Leer con fluidez frente a un auditorio en situaciones que le den sentido a esta práctica.</w:t>
            </w: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Default="00305C4F" w:rsidP="00697924">
            <w:pPr>
              <w:spacing w:after="0"/>
            </w:pPr>
          </w:p>
          <w:p w:rsidR="00305C4F" w:rsidRPr="00697924" w:rsidRDefault="00305C4F" w:rsidP="00697924">
            <w:pPr>
              <w:spacing w:after="0"/>
            </w:pPr>
          </w:p>
        </w:tc>
      </w:tr>
      <w:tr w:rsidR="00697924" w:rsidRPr="00697924" w:rsidTr="00E813A9">
        <w:trPr>
          <w:jc w:val="center"/>
        </w:trPr>
        <w:tc>
          <w:tcPr>
            <w:tcW w:w="626" w:type="dxa"/>
            <w:vMerge/>
          </w:tcPr>
          <w:p w:rsidR="00697924" w:rsidRPr="00697924" w:rsidRDefault="00697924" w:rsidP="00697924">
            <w:pPr>
              <w:spacing w:after="0"/>
              <w:jc w:val="center"/>
            </w:pPr>
          </w:p>
        </w:tc>
        <w:tc>
          <w:tcPr>
            <w:tcW w:w="2417" w:type="dxa"/>
          </w:tcPr>
          <w:p w:rsidR="00697924" w:rsidRPr="00697924" w:rsidRDefault="00697924" w:rsidP="00697924">
            <w:pPr>
              <w:spacing w:after="0"/>
            </w:pPr>
            <w:r w:rsidRPr="00697924">
              <w:t>La búsqueda y consulta de materiales en la biblioteca de aula, escolar, popular y de otras instituciones, con asiduidad y variedad de propósitos. Búsqueda y localización de la información, con la colaboración del docente y/o el bibliotecario, utilizando los índices y otros elementos paratextuales (solapas, tapas y contratapas de los libros, primera página, entre otros).</w:t>
            </w:r>
          </w:p>
        </w:tc>
        <w:tc>
          <w:tcPr>
            <w:tcW w:w="2668" w:type="dxa"/>
          </w:tcPr>
          <w:p w:rsidR="00697924" w:rsidRPr="00697924" w:rsidRDefault="00697924" w:rsidP="00697924">
            <w:pPr>
              <w:spacing w:after="0"/>
            </w:pPr>
            <w:r w:rsidRPr="00697924">
              <w:t>La búsqueda y consulta de materiales en la biblioteca de aula, escolar, popular y de otras instituciones, con asiduidad y variedad de propósitos. Búsqueda y localización de la información, con la colaboración del docente y/o el bibliotecario, utilizando los índices y otros elementos paratextuales (solapas, tapas y contratapas de los libros, primera página, entre otros).</w:t>
            </w:r>
          </w:p>
        </w:tc>
        <w:tc>
          <w:tcPr>
            <w:tcW w:w="2794" w:type="dxa"/>
          </w:tcPr>
          <w:p w:rsidR="00697924" w:rsidRPr="00697924" w:rsidRDefault="00697924" w:rsidP="00697924">
            <w:pPr>
              <w:spacing w:after="0"/>
            </w:pPr>
            <w:r w:rsidRPr="00697924">
              <w:t>La búsqueda y consulta de materiales en la biblioteca de aula, escolar, popular y de otras instituciones, con asiduidad y variedad de propósitos. Búsqueda y localización de la información, con la colaboración del docente y/o el bibliotecario, utilizando los índices y otros elementos paratextuales (solapas, tapas y contratapas de los libros, primera página, entre otros), del manejo de los criterios básicos de clasificación o catalogación y de la consulta de fichas bibliográficas.</w:t>
            </w:r>
          </w:p>
        </w:tc>
      </w:tr>
      <w:tr w:rsidR="00697924" w:rsidRPr="00697924" w:rsidTr="00E813A9">
        <w:trPr>
          <w:jc w:val="center"/>
        </w:trPr>
        <w:tc>
          <w:tcPr>
            <w:tcW w:w="626" w:type="dxa"/>
            <w:vMerge w:val="restart"/>
            <w:tcBorders>
              <w:top w:val="nil"/>
            </w:tcBorders>
          </w:tcPr>
          <w:p w:rsidR="00697924" w:rsidRPr="00697924" w:rsidRDefault="00697924" w:rsidP="00697924">
            <w:pPr>
              <w:spacing w:after="0"/>
              <w:jc w:val="center"/>
            </w:pPr>
          </w:p>
        </w:tc>
        <w:tc>
          <w:tcPr>
            <w:tcW w:w="2417" w:type="dxa"/>
          </w:tcPr>
          <w:p w:rsidR="00697924" w:rsidRPr="00697924" w:rsidRDefault="00697924" w:rsidP="00697924">
            <w:pPr>
              <w:spacing w:after="0"/>
            </w:pPr>
            <w:r w:rsidRPr="00697924">
              <w:t xml:space="preserve">La escritura de textos con un propósito comunicativo determinado, en el marco de condiciones que permitan, conjuntamente con el docente, sus pares y de manera individual, planificar el texto en función de los parámetros de la situación comunicativa y del texto elegido y, de ser necesario, consultar material bibliográfico, redactar realizando por lo menos un borrador </w:t>
            </w:r>
            <w:r w:rsidRPr="00697924">
              <w:lastRenderedPageBreak/>
              <w:t>del texto previamente planificado; revisar el texto, concentrándose selectivamente en algunos aspectos (organización de las ideas, empleo de conectores, respeto de la forma, empleo del vocabulario, organización de las oraciones, puntuación, ortografía). Reformular el escrito, conjuntamente con el docente, con sus pares y/o de manera individual, a partir de las orientaciones del primero.</w:t>
            </w:r>
          </w:p>
        </w:tc>
        <w:tc>
          <w:tcPr>
            <w:tcW w:w="2668" w:type="dxa"/>
          </w:tcPr>
          <w:p w:rsidR="00697924" w:rsidRPr="00697924" w:rsidRDefault="00697924" w:rsidP="00697924">
            <w:pPr>
              <w:spacing w:after="0"/>
            </w:pPr>
            <w:r w:rsidRPr="00697924">
              <w:lastRenderedPageBreak/>
              <w:t xml:space="preserve">La escritura de textos con un propósito comunicativo determinado, en el marco de condiciones que permitan, conjuntamente con el docente, sus pares y de manera individual, planificar el texto en función de los parámetros de la situación comunicativa y del texto elegido y, de ser necesario, consultar material bibliográfico; tomar notas identificando las fuentes de consulta; seleccionar y jerarquizar la información; redactar realizando por lo </w:t>
            </w:r>
            <w:r w:rsidRPr="00697924">
              <w:lastRenderedPageBreak/>
              <w:t>menos un borrador del texto previamente planificado; revisar el texto, concentrándose selectivamente en algunos aspectos (organización de las ideas, empleo de conectores, respeto de la forma, empleo del vocabulario, organización de las oraciones, puntuación, ortografía). Reformular el escrito, conjuntamente con el docente, con sus pares y/o de manera individual, a partir de las orientaciones del primero.</w:t>
            </w:r>
          </w:p>
        </w:tc>
        <w:tc>
          <w:tcPr>
            <w:tcW w:w="2794" w:type="dxa"/>
          </w:tcPr>
          <w:p w:rsidR="00697924" w:rsidRPr="00697924" w:rsidRDefault="00697924" w:rsidP="00697924">
            <w:pPr>
              <w:spacing w:after="0"/>
            </w:pPr>
            <w:r w:rsidRPr="00697924">
              <w:lastRenderedPageBreak/>
              <w:t xml:space="preserve">La escritura de textos en el marco de condiciones que permitan conjuntamente con el docente, sus pares y/o de manera individual, planificar el texto en función de los parámetros de la situación comunicativa y del texto elegido y, de ser necesario, consultar material bibliográfico, vincular la información presente en los textos de consulta, seleccionando de cada uno lo relevante o distintivo, tomar notas jerarquizando la información e identificando </w:t>
            </w:r>
            <w:r w:rsidRPr="00697924">
              <w:lastRenderedPageBreak/>
              <w:t>las fuentes de consulta; redactar realizando por lo menos un borrador del texto previamente planificado; revisar el texto, concentrándose selectivamente en algunos aspectos (organización de las ideas, desarrollo del/de los tema/s, respeto de la forma, empleo del vocabulario, organización de la oración, puntuación, ortografía, empleo de conectores). Reformular el escrito, conjuntamente con el docente, sus pares o en forma individual, a partir de las orientaciones del primero.</w:t>
            </w:r>
          </w:p>
        </w:tc>
      </w:tr>
      <w:tr w:rsidR="00697924" w:rsidRPr="00697924" w:rsidTr="00E813A9">
        <w:trPr>
          <w:jc w:val="center"/>
        </w:trPr>
        <w:tc>
          <w:tcPr>
            <w:tcW w:w="626" w:type="dxa"/>
            <w:vMerge/>
          </w:tcPr>
          <w:p w:rsidR="00697924" w:rsidRPr="00697924" w:rsidRDefault="00697924" w:rsidP="00697924">
            <w:pPr>
              <w:spacing w:after="0"/>
              <w:jc w:val="center"/>
            </w:pPr>
          </w:p>
        </w:tc>
        <w:tc>
          <w:tcPr>
            <w:tcW w:w="2417" w:type="dxa"/>
          </w:tcPr>
          <w:p w:rsidR="00697924" w:rsidRPr="00697924" w:rsidRDefault="00697924" w:rsidP="00697924">
            <w:pPr>
              <w:spacing w:after="0"/>
            </w:pPr>
            <w:r w:rsidRPr="00697924">
              <w:t xml:space="preserve">La escritura de textos no ficcionales, con un propósito comunicativo determinado: narraciones presentando las personas, respetando el orden temporal y causal de las acciones e incluyendo descripciones (si el texto elegido y la situación comunicativa lo requieren); diálogos encabezados por un breve marco narrativo; descripciones en las que se respete un orden de </w:t>
            </w:r>
            <w:r w:rsidRPr="00697924">
              <w:lastRenderedPageBreak/>
              <w:t>presentación y utilice un campo léxico adecuado para designar procesos, partes, forma, color, tamaño; exposiciones que incluyan presentación del tema, desarrollo y cierre; cartas personales respetando el formato propio de la carta e incluyendo rutinas convencionales (fórmulas de apertura y cierre). En todos los casos, supone mantener el tema, utilizar los signos de puntuación correspondientes (punto y seguido, punto y aparte, coma para la aclaración y para encerrar la aposición, dos puntos), controlar la ortografía, emplear los conectores apropiados, ajustarse a la organización  repeticiones innecesarias.</w:t>
            </w:r>
          </w:p>
        </w:tc>
        <w:tc>
          <w:tcPr>
            <w:tcW w:w="2668" w:type="dxa"/>
          </w:tcPr>
          <w:p w:rsidR="00697924" w:rsidRPr="00697924" w:rsidRDefault="00697924" w:rsidP="00697924">
            <w:pPr>
              <w:spacing w:after="0"/>
            </w:pPr>
            <w:r w:rsidRPr="00697924">
              <w:lastRenderedPageBreak/>
              <w:t xml:space="preserve">La escritura de textos no ficcionales con un propósito comunicativo determinado: narraciones, presentando las personas, respetando el orden temporal y causal de las acciones e incluyendo descripciones y diálogos (si el texto elegido y la situación comunicativa lo requieren); diálogos encabezados por un breve marco narrativo; descripciones en las que se respete un orden de presentación y utilice un campo léxico adecuado </w:t>
            </w:r>
            <w:r w:rsidRPr="00697924">
              <w:lastRenderedPageBreak/>
              <w:t>para designar procesos, partes, forma, color, tamaño; exposiciones de al menos tres párrafos que incluyan presentación del tema, desarrollo y cierre, ejemplos, comparaciones; cartas personales respetando el formato propio de la carta e incluyendo rutinas convencionales (fórmulas de apertura y cierre). En todos los casos, supone mantener el tema, controlar la ortografía, utilizar los signos de puntuación correspondientes (punto y seguido, punto y aparte, coma para la aclaración y para encerrar la aposición, dos puntos para el estilo directo y para los textos epistolares, paréntesis para las aclaraciones, raya de diálogo), emplear los conectores apropiados, ajustarse a la organización propia del texto e incluir el vocabulario aprendido que refiera al tema tratado, evitando repeticiones innecesarias.</w:t>
            </w:r>
          </w:p>
        </w:tc>
        <w:tc>
          <w:tcPr>
            <w:tcW w:w="2794" w:type="dxa"/>
          </w:tcPr>
          <w:p w:rsidR="00BD3670" w:rsidRDefault="00697924" w:rsidP="00697924">
            <w:pPr>
              <w:spacing w:after="0"/>
            </w:pPr>
            <w:r w:rsidRPr="00697924">
              <w:lastRenderedPageBreak/>
              <w:t xml:space="preserve">La escritura de textos no ficcionales con un propósito comunicativo determinado: narraciones, presentando las personas, respetando o alterando intencionalmente el orden cronológico (temporal), presentando causalidad de las acciones e incluyendo, si el texto elegido y la situación comunicativa lo requieren, diálogos y descripciones que permitan caracterizar animales, lugares, personas a través de sus atributos más significativos y que den cuenta de las cualidades de </w:t>
            </w:r>
            <w:r w:rsidRPr="00697924">
              <w:lastRenderedPageBreak/>
              <w:t xml:space="preserve">objetos atendiendo a forma, color, tamaño, textura, brillo; exposiciones de más de tres párrafos que incluyan presentación del tema, desarrollo y cierre, ejemplos, comparaciones, definiciones, como así también integren cuadros, esquemas, organizadores gráficos al texto escrito; cartas formales con distintos propósitos y destinatarios, respetando el registro formal y utilizando las frases de apertura y cierre adecuados al mismo. Para todos los textos supone mantener la idea expresada, controlar la ortografía, utilizar los signos de puntuación correspondientes (punto y seguido, punto y aparte, coma para la aclaración y para encerrar la aposición, dos puntos para el estilo directo y para los textos epistolares, paréntesis para las aclaraciones, guión con valor de paréntesis, puntos suspensivos), emplear los conectores apropiados, ajustarse a la organización propia del texto e incluir el vocabulario aprendido que refiera al tema tratado, evitando repeticiones </w:t>
            </w:r>
          </w:p>
          <w:p w:rsidR="00697924" w:rsidRPr="00697924" w:rsidRDefault="00697924" w:rsidP="00697924">
            <w:pPr>
              <w:spacing w:after="0"/>
            </w:pPr>
            <w:r w:rsidRPr="00697924">
              <w:lastRenderedPageBreak/>
              <w:t>innecesarias.</w:t>
            </w:r>
          </w:p>
        </w:tc>
      </w:tr>
      <w:tr w:rsidR="00697924" w:rsidRPr="00697924" w:rsidTr="00E813A9">
        <w:trPr>
          <w:cantSplit/>
          <w:trHeight w:val="7362"/>
          <w:jc w:val="center"/>
        </w:trPr>
        <w:tc>
          <w:tcPr>
            <w:tcW w:w="626" w:type="dxa"/>
            <w:vMerge w:val="restart"/>
            <w:textDirection w:val="btLr"/>
          </w:tcPr>
          <w:p w:rsidR="00697924" w:rsidRPr="00697924" w:rsidRDefault="00697924" w:rsidP="00697924">
            <w:pPr>
              <w:spacing w:after="0"/>
              <w:ind w:left="113" w:right="113"/>
              <w:jc w:val="center"/>
              <w:rPr>
                <w:b/>
              </w:rPr>
            </w:pPr>
            <w:r w:rsidRPr="00697924">
              <w:rPr>
                <w:b/>
              </w:rPr>
              <w:lastRenderedPageBreak/>
              <w:t>LA  LITERATURA</w:t>
            </w:r>
          </w:p>
        </w:tc>
        <w:tc>
          <w:tcPr>
            <w:tcW w:w="2417" w:type="dxa"/>
          </w:tcPr>
          <w:p w:rsidR="00697924" w:rsidRPr="00697924" w:rsidRDefault="00697924" w:rsidP="00697924">
            <w:pPr>
              <w:spacing w:after="0"/>
            </w:pPr>
            <w:r w:rsidRPr="00697924">
              <w:t>La lectura (comprensión y disfrute) de obras literarias de tradición oral (relatos, cuentos, fábulas, leyendas, coplas, rondas, entre otras) y de obras literarias de autor (novelas breves, cuentos, relatos, poesías, canciones, obras de teatro, de títeres, entre otras) para descubrir y explorar –con ayuda del docente- el mundo creado y recursos del discurso literario, realizar interpretaciones personales, construir significados compartidos con otros lectores (sus pares, el docente, otros adultos), expresar emociones y sentimientos; formarse como lector de literatura.</w:t>
            </w:r>
          </w:p>
        </w:tc>
        <w:tc>
          <w:tcPr>
            <w:tcW w:w="2668" w:type="dxa"/>
          </w:tcPr>
          <w:p w:rsidR="00697924" w:rsidRPr="00697924" w:rsidRDefault="00697924" w:rsidP="00697924">
            <w:pPr>
              <w:spacing w:after="0"/>
            </w:pPr>
            <w:r w:rsidRPr="00697924">
              <w:t>La lectura (comprensión y disfrute) de obras literarias de tradición oral (relatos, cuentos, fábulas, leyendas, romances, coplas, rondas, entre otras) y de obras literarias de autor (novelas, cuentos, relatos, poesías, canciones, obras de teatro, de títeres, entre otras) para descubrir y explorar –con la colaboración del docente- el mundo creado y recursos del discurso literario, realizar interpretaciones personales teniendo en cuenta los indicios que da el texto y las características del género al que pertenece la obra, expresar las emociones, construir significados con otros lectores (sus pares, el docente, otros adultos); formarse como lector de literatura.</w:t>
            </w:r>
          </w:p>
        </w:tc>
        <w:tc>
          <w:tcPr>
            <w:tcW w:w="2794" w:type="dxa"/>
          </w:tcPr>
          <w:p w:rsidR="00697924" w:rsidRPr="00697924" w:rsidRDefault="00697924" w:rsidP="00697924">
            <w:pPr>
              <w:spacing w:after="0"/>
            </w:pPr>
            <w:r w:rsidRPr="00697924">
              <w:t>La lectura (comprensión y disfrute) de obras literarias de tradición oral (relatos, cuentos, mitos fábulas, leyendas, romances, coplas, entre otras) y de obras literarias de autor (novelas, cuentos, relatos, poesías, canciones, obras de teatro, entre otras para descubrir y explorar –con la colaboración del docente- el vínculo entre el mundo creado y los recursos del discurso literario y entre el texto y otros textos conocidos (del mismo autor, del mismo género, la misma temática, adaptaciones en otros códigos –historietas, cine-), realizar interpretaciones personales teniendo en cuenta los indicios que da el texto y las características del género al que pertenece, como también, expresar las emociones y sentimientos que genera la obra, y compartir significados con otros lectores (sus pares, el docente, otros adultos); formarse como lector de literatura.</w:t>
            </w:r>
          </w:p>
        </w:tc>
      </w:tr>
      <w:tr w:rsidR="00697924" w:rsidRPr="00697924" w:rsidTr="00E813A9">
        <w:trPr>
          <w:jc w:val="center"/>
        </w:trPr>
        <w:tc>
          <w:tcPr>
            <w:tcW w:w="626" w:type="dxa"/>
            <w:vMerge/>
          </w:tcPr>
          <w:p w:rsidR="00697924" w:rsidRPr="00697924" w:rsidRDefault="00697924" w:rsidP="00697924">
            <w:pPr>
              <w:spacing w:after="0"/>
            </w:pPr>
          </w:p>
        </w:tc>
        <w:tc>
          <w:tcPr>
            <w:tcW w:w="2417" w:type="dxa"/>
          </w:tcPr>
          <w:p w:rsidR="00697924" w:rsidRPr="00697924" w:rsidRDefault="00697924" w:rsidP="00697924">
            <w:pPr>
              <w:spacing w:after="0"/>
            </w:pPr>
            <w:r w:rsidRPr="00697924">
              <w:t xml:space="preserve">La producción de textos orales y escritos, de manera colectiva, en </w:t>
            </w:r>
            <w:r w:rsidRPr="00697924">
              <w:lastRenderedPageBreak/>
              <w:t>pequeños grupos y/o en forma individual: relatos ficcionales y nuevas versiones de narraciones literarias leídas o escuchadas, modificando la línea argumental, incluyendo diálogos, descripciones, personajes, entre otras posibilidades; textos de invención orientados a la desautomatización de la percepción y del lenguaje, priorizando el juego con la palabra y los sonidos. En todos los casos supone la inclusión de recursos propios del discurso literario.</w:t>
            </w:r>
          </w:p>
        </w:tc>
        <w:tc>
          <w:tcPr>
            <w:tcW w:w="2668" w:type="dxa"/>
          </w:tcPr>
          <w:p w:rsidR="00697924" w:rsidRDefault="00697924" w:rsidP="00697924">
            <w:pPr>
              <w:spacing w:after="0"/>
            </w:pPr>
            <w:r w:rsidRPr="00697924">
              <w:lastRenderedPageBreak/>
              <w:t xml:space="preserve">La producción de textos orales y escritos, de manera colectiva, en </w:t>
            </w:r>
            <w:r w:rsidRPr="00697924">
              <w:lastRenderedPageBreak/>
              <w:t>pequeños grupos y/o en forma individual: relatos ficcionales y nuevas versiones de narraciones literarias leídas o escuchadas, modificando la línea argumental, las características de los personajes, el tiempo y/o el espacio del mundo narrado, incluyendo diálogos, descripciones, personajes y/o sus características, entre otras posibilidades; textos de invención orientados a la desautomatización de la percepción y del lenguaje priorizando el juego con la palabra y los sonidos. En todos los casos supone la inclusión de recursos propios del discurso literario.</w:t>
            </w:r>
          </w:p>
          <w:p w:rsidR="00BD3670" w:rsidRDefault="00BD3670" w:rsidP="00697924">
            <w:pPr>
              <w:spacing w:after="0"/>
            </w:pPr>
          </w:p>
          <w:p w:rsidR="00BD3670" w:rsidRDefault="00BD3670" w:rsidP="00697924">
            <w:pPr>
              <w:spacing w:after="0"/>
            </w:pPr>
          </w:p>
          <w:p w:rsidR="00BD3670" w:rsidRDefault="00BD3670" w:rsidP="00697924">
            <w:pPr>
              <w:spacing w:after="0"/>
            </w:pPr>
          </w:p>
          <w:p w:rsidR="00BD3670" w:rsidRDefault="00BD3670" w:rsidP="00697924">
            <w:pPr>
              <w:spacing w:after="0"/>
            </w:pPr>
          </w:p>
          <w:p w:rsidR="00BD3670" w:rsidRDefault="00BD3670" w:rsidP="00697924">
            <w:pPr>
              <w:spacing w:after="0"/>
            </w:pPr>
          </w:p>
          <w:p w:rsidR="00BD3670" w:rsidRDefault="00BD3670" w:rsidP="00697924">
            <w:pPr>
              <w:spacing w:after="0"/>
            </w:pPr>
          </w:p>
          <w:p w:rsidR="00BD3670" w:rsidRDefault="00BD3670" w:rsidP="00697924">
            <w:pPr>
              <w:spacing w:after="0"/>
            </w:pPr>
          </w:p>
          <w:p w:rsidR="00BD3670" w:rsidRDefault="00BD3670" w:rsidP="00697924">
            <w:pPr>
              <w:spacing w:after="0"/>
            </w:pPr>
          </w:p>
          <w:p w:rsidR="00BD3670" w:rsidRDefault="00BD3670" w:rsidP="00697924">
            <w:pPr>
              <w:spacing w:after="0"/>
            </w:pPr>
          </w:p>
          <w:p w:rsidR="00BD3670" w:rsidRPr="00697924" w:rsidRDefault="00BD3670" w:rsidP="00697924">
            <w:pPr>
              <w:spacing w:after="0"/>
            </w:pPr>
          </w:p>
        </w:tc>
        <w:tc>
          <w:tcPr>
            <w:tcW w:w="2794" w:type="dxa"/>
          </w:tcPr>
          <w:p w:rsidR="00697924" w:rsidRPr="00697924" w:rsidRDefault="00697924" w:rsidP="00697924">
            <w:pPr>
              <w:spacing w:after="0"/>
            </w:pPr>
            <w:r w:rsidRPr="00697924">
              <w:lastRenderedPageBreak/>
              <w:t xml:space="preserve">La producción de textos orales y escritos, de manera colectiva, en pequeños </w:t>
            </w:r>
            <w:r w:rsidRPr="00697924">
              <w:lastRenderedPageBreak/>
              <w:t>grupos y/o en forma individual: relatos ficcionales y nuevas versiones de narraciones literarias leídas o escuchadas, modificando la línea argumental, las características de los personajes, el tiempo y/o el espacio del mundo narrado, incluyendo diálogos, descripciones, personajes y/o sus características, entre otras posibilidades; textos de invención orientados a la desautomatización de la percepción y del lenguaje, priorizando el juego con la palabra y los sonidos. En todos los casos supone la inclusión de recursos propios del discurso literario.</w:t>
            </w:r>
          </w:p>
        </w:tc>
      </w:tr>
      <w:tr w:rsidR="00697924" w:rsidRPr="00697924" w:rsidTr="00E813A9">
        <w:trPr>
          <w:cantSplit/>
          <w:trHeight w:val="1134"/>
          <w:jc w:val="center"/>
        </w:trPr>
        <w:tc>
          <w:tcPr>
            <w:tcW w:w="626" w:type="dxa"/>
            <w:vMerge w:val="restart"/>
            <w:tcBorders>
              <w:bottom w:val="nil"/>
            </w:tcBorders>
            <w:textDirection w:val="btLr"/>
          </w:tcPr>
          <w:p w:rsidR="00697924" w:rsidRPr="00697924" w:rsidRDefault="00697924" w:rsidP="00697924">
            <w:pPr>
              <w:spacing w:after="0" w:line="240" w:lineRule="auto"/>
              <w:ind w:left="113" w:right="45"/>
              <w:jc w:val="center"/>
              <w:rPr>
                <w:b/>
              </w:rPr>
            </w:pPr>
            <w:r w:rsidRPr="00697924">
              <w:rPr>
                <w:b/>
              </w:rPr>
              <w:lastRenderedPageBreak/>
              <w:t>LA REFLEXION SOBRE LA LENGUA (SISTEMA, NORMA Y USO) Y LOS TEXTOS</w:t>
            </w:r>
          </w:p>
        </w:tc>
        <w:tc>
          <w:tcPr>
            <w:tcW w:w="2417" w:type="dxa"/>
          </w:tcPr>
          <w:p w:rsidR="00697924" w:rsidRPr="00697924" w:rsidRDefault="00697924" w:rsidP="00697924">
            <w:pPr>
              <w:spacing w:after="0"/>
            </w:pPr>
            <w:r w:rsidRPr="00697924">
              <w:t>El reconocimiento de las lenguas y variedades lingüísticas que se hablan en la comunidad.</w:t>
            </w:r>
          </w:p>
        </w:tc>
        <w:tc>
          <w:tcPr>
            <w:tcW w:w="2668" w:type="dxa"/>
          </w:tcPr>
          <w:p w:rsidR="00697924" w:rsidRPr="00697924" w:rsidRDefault="00697924" w:rsidP="00697924">
            <w:pPr>
              <w:spacing w:after="0"/>
            </w:pPr>
            <w:r w:rsidRPr="00697924">
              <w:t>El reconocimiento de las lenguas y variedades lingüísticas que se hablan en la comunidad y están presentes en la literatura y en los medios de comunicación.</w:t>
            </w:r>
          </w:p>
        </w:tc>
        <w:tc>
          <w:tcPr>
            <w:tcW w:w="2794" w:type="dxa"/>
          </w:tcPr>
          <w:p w:rsidR="00697924" w:rsidRPr="00697924" w:rsidRDefault="00697924" w:rsidP="00697924">
            <w:pPr>
              <w:spacing w:after="0"/>
            </w:pPr>
            <w:r w:rsidRPr="00697924">
              <w:t>El reconocimiento de las lenguas y variedades lingüísticas que se hablan en la comunidad y están presentes en la literatura y en los medios de comunicación.</w:t>
            </w:r>
          </w:p>
        </w:tc>
      </w:tr>
      <w:tr w:rsidR="00697924" w:rsidRPr="00697924" w:rsidTr="00E813A9">
        <w:trPr>
          <w:jc w:val="center"/>
        </w:trPr>
        <w:tc>
          <w:tcPr>
            <w:tcW w:w="626" w:type="dxa"/>
            <w:vMerge/>
            <w:tcBorders>
              <w:bottom w:val="nil"/>
            </w:tcBorders>
          </w:tcPr>
          <w:p w:rsidR="00697924" w:rsidRPr="00697924" w:rsidRDefault="00697924" w:rsidP="00697924">
            <w:pPr>
              <w:spacing w:after="0"/>
              <w:jc w:val="center"/>
            </w:pPr>
          </w:p>
        </w:tc>
        <w:tc>
          <w:tcPr>
            <w:tcW w:w="2417" w:type="dxa"/>
          </w:tcPr>
          <w:p w:rsidR="00697924" w:rsidRPr="00697924" w:rsidRDefault="00697924" w:rsidP="00697924">
            <w:pPr>
              <w:spacing w:after="0"/>
            </w:pPr>
            <w:r w:rsidRPr="00697924">
              <w:t>La reflexión a través de la identificación, con ayuda del docente, de unidades y relaciones gramaticales y textuales distintivas de los textos leídos y producidos en el año, lo que supone reconocer y emplear:</w:t>
            </w:r>
          </w:p>
          <w:p w:rsidR="00697924" w:rsidRPr="00697924" w:rsidRDefault="00697924" w:rsidP="00697924">
            <w:pPr>
              <w:spacing w:after="0"/>
              <w:ind w:left="176" w:hanging="142"/>
            </w:pPr>
            <w:r w:rsidRPr="00697924">
              <w:t>•</w:t>
            </w:r>
            <w:r w:rsidRPr="00697924">
              <w:tab/>
              <w:t>formas de organización textual y propósitos de los textos;</w:t>
            </w:r>
          </w:p>
          <w:p w:rsidR="00697924" w:rsidRPr="00697924" w:rsidRDefault="00697924" w:rsidP="00697924">
            <w:pPr>
              <w:spacing w:after="0"/>
              <w:ind w:left="176" w:hanging="142"/>
            </w:pPr>
            <w:r w:rsidRPr="00697924">
              <w:t>•</w:t>
            </w:r>
            <w:r w:rsidRPr="00697924">
              <w:tab/>
              <w:t>el párrafo como unidad del texto;</w:t>
            </w:r>
          </w:p>
          <w:p w:rsidR="00697924" w:rsidRPr="00697924" w:rsidRDefault="00697924" w:rsidP="00697924">
            <w:pPr>
              <w:spacing w:after="0"/>
              <w:ind w:left="176" w:hanging="142"/>
            </w:pPr>
            <w:r w:rsidRPr="00697924">
              <w:t>•</w:t>
            </w:r>
            <w:r w:rsidRPr="00697924">
              <w:tab/>
              <w:t>la oración como una unidad que tiene estructura interna;</w:t>
            </w:r>
          </w:p>
          <w:p w:rsidR="00697924" w:rsidRPr="00697924" w:rsidRDefault="00697924" w:rsidP="00697924">
            <w:pPr>
              <w:spacing w:after="0"/>
              <w:ind w:left="176" w:hanging="142"/>
            </w:pPr>
            <w:r w:rsidRPr="00697924">
              <w:t>•</w:t>
            </w:r>
            <w:r w:rsidRPr="00697924">
              <w:tab/>
              <w:t>sustantivos, adjetivos y verbos: aspecto semántico y algunos aspectos de su morfología flexiva: género, número, tiempo (presente, pasado y futuro);</w:t>
            </w:r>
          </w:p>
          <w:p w:rsidR="00697924" w:rsidRPr="00697924" w:rsidRDefault="00697924" w:rsidP="00697924">
            <w:pPr>
              <w:spacing w:after="0"/>
              <w:ind w:left="176" w:hanging="142"/>
            </w:pPr>
            <w:r w:rsidRPr="00697924">
              <w:t>•</w:t>
            </w:r>
            <w:r w:rsidRPr="00697924">
              <w:tab/>
              <w:t>distinción entre sustantivos comunes y propios;</w:t>
            </w:r>
          </w:p>
          <w:p w:rsidR="00697924" w:rsidRPr="00697924" w:rsidRDefault="00697924" w:rsidP="00697924">
            <w:pPr>
              <w:spacing w:after="0"/>
              <w:ind w:left="176" w:hanging="142"/>
            </w:pPr>
            <w:r w:rsidRPr="00697924">
              <w:t>•</w:t>
            </w:r>
            <w:r w:rsidRPr="00697924">
              <w:tab/>
              <w:t xml:space="preserve">verbos de acción en pasado y conectores </w:t>
            </w:r>
            <w:r w:rsidRPr="00697924">
              <w:lastRenderedPageBreak/>
              <w:t>temporales y causales propios de los textos narrativos;</w:t>
            </w:r>
          </w:p>
          <w:p w:rsidR="00697924" w:rsidRPr="00697924" w:rsidRDefault="00697924" w:rsidP="00697924">
            <w:pPr>
              <w:spacing w:after="0"/>
              <w:ind w:left="176" w:hanging="142"/>
            </w:pPr>
            <w:r w:rsidRPr="00697924">
              <w:t>•</w:t>
            </w:r>
            <w:r w:rsidRPr="00697924">
              <w:tab/>
              <w:t>uso del presente en los textos expositivos;</w:t>
            </w:r>
          </w:p>
          <w:p w:rsidR="00697924" w:rsidRPr="00697924" w:rsidRDefault="00697924" w:rsidP="00697924">
            <w:pPr>
              <w:spacing w:after="0"/>
              <w:ind w:left="176" w:hanging="142"/>
            </w:pPr>
            <w:r w:rsidRPr="00697924">
              <w:t>•</w:t>
            </w:r>
            <w:r w:rsidRPr="00697924">
              <w:tab/>
              <w:t>verbos en infinitivo e imperativo para indicar los pasos a seguir en los instructivos;</w:t>
            </w:r>
          </w:p>
          <w:p w:rsidR="00697924" w:rsidRPr="00697924" w:rsidRDefault="00697924" w:rsidP="00697924">
            <w:pPr>
              <w:spacing w:after="0"/>
              <w:ind w:left="176" w:hanging="142"/>
            </w:pPr>
            <w:r w:rsidRPr="00697924">
              <w:t>•</w:t>
            </w:r>
            <w:r w:rsidRPr="00697924">
              <w:tab/>
              <w:t>familias de palabras (morfología derivativa: sufijación y prefijación) para inferir el significado o la ortografía de alguna palabra y para la ampliación del vocabulario (por ejemplo diminutivos y aumentativos en relación con la intencionalidad del productor y ortografía de los sufijos correspondientes);</w:t>
            </w:r>
          </w:p>
          <w:p w:rsidR="00697924" w:rsidRPr="00697924" w:rsidRDefault="00697924" w:rsidP="00697924">
            <w:pPr>
              <w:spacing w:after="0"/>
              <w:ind w:left="176" w:hanging="142"/>
            </w:pPr>
            <w:r w:rsidRPr="00697924">
              <w:t>•</w:t>
            </w:r>
            <w:r w:rsidRPr="00697924">
              <w:tab/>
              <w:t>relaciones de significado: sinónimos, antónimos, hiperónimos para la ampliación y la resolución del vocabulario desconocido y como procedimientos de cohesión;</w:t>
            </w:r>
          </w:p>
          <w:p w:rsidR="00697924" w:rsidRPr="00697924" w:rsidRDefault="00697924" w:rsidP="00697924">
            <w:pPr>
              <w:spacing w:after="0"/>
              <w:ind w:left="176" w:hanging="142"/>
            </w:pPr>
            <w:r w:rsidRPr="00697924">
              <w:t>•</w:t>
            </w:r>
            <w:r w:rsidRPr="00697924">
              <w:tab/>
              <w:t xml:space="preserve">adjetivos calificativos </w:t>
            </w:r>
            <w:r w:rsidRPr="00697924">
              <w:lastRenderedPageBreak/>
              <w:t>para caracterizar al sustantivo, advirtiendo su importancia en los textos;</w:t>
            </w:r>
          </w:p>
          <w:p w:rsidR="00697924" w:rsidRPr="00697924" w:rsidRDefault="00697924" w:rsidP="00697924">
            <w:pPr>
              <w:spacing w:after="0"/>
              <w:ind w:left="176" w:hanging="142"/>
            </w:pPr>
            <w:r w:rsidRPr="00697924">
              <w:t>•</w:t>
            </w:r>
            <w:r w:rsidRPr="00697924">
              <w:tab/>
              <w:t>pronombres personales como elementos de cohesión textual;</w:t>
            </w:r>
          </w:p>
          <w:p w:rsidR="00697924" w:rsidRPr="00697924" w:rsidRDefault="00697924" w:rsidP="00697924">
            <w:pPr>
              <w:spacing w:after="0"/>
              <w:ind w:left="176" w:hanging="142"/>
            </w:pPr>
            <w:r w:rsidRPr="00697924">
              <w:t>•</w:t>
            </w:r>
            <w:r w:rsidRPr="00697924">
              <w:tab/>
              <w:t>segmentos descriptivos y diálogos en las narraciones;</w:t>
            </w:r>
          </w:p>
        </w:tc>
        <w:tc>
          <w:tcPr>
            <w:tcW w:w="2668" w:type="dxa"/>
          </w:tcPr>
          <w:p w:rsidR="00697924" w:rsidRPr="00697924" w:rsidRDefault="00697924" w:rsidP="00697924">
            <w:pPr>
              <w:spacing w:after="0"/>
            </w:pPr>
            <w:r w:rsidRPr="00697924">
              <w:lastRenderedPageBreak/>
              <w:t>La reflexión a través de la identificación, con ayuda del docente, de unidades y relaciones gramaticales y textuales distintivas de los textos leídos y producidos en el año, lo que supone reconocer y emplear:</w:t>
            </w:r>
          </w:p>
          <w:p w:rsidR="00697924" w:rsidRPr="00697924" w:rsidRDefault="00697924" w:rsidP="00697924">
            <w:pPr>
              <w:spacing w:after="0"/>
              <w:ind w:left="176" w:hanging="142"/>
            </w:pPr>
            <w:r w:rsidRPr="00697924">
              <w:t>•</w:t>
            </w:r>
            <w:r w:rsidRPr="00697924">
              <w:tab/>
              <w:t>formas de organización textual y propósitos de los textos;</w:t>
            </w:r>
          </w:p>
          <w:p w:rsidR="00697924" w:rsidRPr="00697924" w:rsidRDefault="00697924" w:rsidP="00697924">
            <w:pPr>
              <w:spacing w:after="0"/>
              <w:ind w:left="176" w:hanging="142"/>
            </w:pPr>
            <w:r w:rsidRPr="00697924">
              <w:t>•</w:t>
            </w:r>
            <w:r w:rsidRPr="00697924">
              <w:tab/>
              <w:t>el párrafo como una unidad del texto;</w:t>
            </w:r>
          </w:p>
          <w:p w:rsidR="00697924" w:rsidRPr="00697924" w:rsidRDefault="00697924" w:rsidP="00697924">
            <w:pPr>
              <w:spacing w:after="0"/>
              <w:ind w:left="176" w:hanging="142"/>
            </w:pPr>
            <w:r w:rsidRPr="00697924">
              <w:t>•</w:t>
            </w:r>
            <w:r w:rsidRPr="00697924">
              <w:tab/>
              <w:t>la oración como una unidad que tiene estructura interna;</w:t>
            </w:r>
          </w:p>
          <w:p w:rsidR="00697924" w:rsidRPr="00697924" w:rsidRDefault="00697924" w:rsidP="00697924">
            <w:pPr>
              <w:spacing w:after="0"/>
              <w:ind w:left="176" w:hanging="142"/>
            </w:pPr>
            <w:r w:rsidRPr="00697924">
              <w:t>•</w:t>
            </w:r>
            <w:r w:rsidRPr="00697924">
              <w:tab/>
              <w:t>sujeto expreso y sujeto tácito, y su uso según las circunstancias para lograr la cohesión del texto o como recurso de estilo (por ejemplo: no mencionar un personaje para mantener la intriga acerca de quién es el personaje del cual se habla);</w:t>
            </w:r>
          </w:p>
          <w:p w:rsidR="00697924" w:rsidRPr="00697924" w:rsidRDefault="00697924" w:rsidP="00697924">
            <w:pPr>
              <w:spacing w:after="0"/>
              <w:ind w:left="176" w:hanging="142"/>
            </w:pPr>
            <w:r w:rsidRPr="00697924">
              <w:t>•</w:t>
            </w:r>
            <w:r w:rsidRPr="00697924">
              <w:tab/>
              <w:t xml:space="preserve">algunos procedimientos de reformulación oracional: eliminación de elementos, expansión </w:t>
            </w:r>
            <w:r w:rsidRPr="00697924">
              <w:lastRenderedPageBreak/>
              <w:t>(por ejemplo: del núcleo del sujeto por medio de adjetivos y construcción preposicional), desplazamiento (por ejemplo: el circunstancial delante del sujeto) y reemplazo de unidades (por ejemplo: el sujeto de una oración por un pronombre personal) en función de las variaciones de sentido que estos procedimientos provocan (por ejemplo: focalizar una información) y de las exigencias de la cohesión textual (por ejemplo: evitar repeticiones);</w:t>
            </w:r>
          </w:p>
          <w:p w:rsidR="00697924" w:rsidRPr="00697924" w:rsidRDefault="00697924" w:rsidP="00697924">
            <w:pPr>
              <w:spacing w:after="0"/>
              <w:ind w:left="176" w:hanging="142"/>
            </w:pPr>
            <w:r w:rsidRPr="00697924">
              <w:t>•</w:t>
            </w:r>
            <w:r w:rsidRPr="00697924">
              <w:tab/>
              <w:t>sustantivos, adjetivos, artículos y verbos: algunos aspectos de su morfología flexiva tales como género, número, persona, tiempo (presente, pasado y futuro), y las relaciones de algunos de estos cambios, con la funcionalidad en el texto;</w:t>
            </w:r>
          </w:p>
          <w:p w:rsidR="00697924" w:rsidRPr="00697924" w:rsidRDefault="00697924" w:rsidP="00697924">
            <w:pPr>
              <w:spacing w:after="0"/>
              <w:ind w:left="176" w:hanging="142"/>
            </w:pPr>
            <w:r w:rsidRPr="00697924">
              <w:t>•</w:t>
            </w:r>
            <w:r w:rsidRPr="00697924">
              <w:tab/>
              <w:t xml:space="preserve">los tiempos verbales propios de la narración –pretérito perfecto simple y pretérito imperfecto para narrar los hechos </w:t>
            </w:r>
            <w:r w:rsidRPr="00697924">
              <w:lastRenderedPageBreak/>
              <w:t>del relato; presente o pretérito imperfecto para presentar el marco o describir personajes u objetos;  presente para el diálogo- y los conectores temporales y causales usualmente relacionados con los distintos tiempos verbales;</w:t>
            </w:r>
          </w:p>
          <w:p w:rsidR="00697924" w:rsidRPr="00697924" w:rsidRDefault="00697924" w:rsidP="00697924">
            <w:pPr>
              <w:spacing w:after="0"/>
              <w:ind w:left="176" w:hanging="142"/>
            </w:pPr>
            <w:r w:rsidRPr="00697924">
              <w:t>•</w:t>
            </w:r>
            <w:r w:rsidRPr="00697924">
              <w:tab/>
              <w:t>estructura de las definiciones (verbo ser + construcción nominal);</w:t>
            </w:r>
          </w:p>
          <w:p w:rsidR="00697924" w:rsidRPr="00697924" w:rsidRDefault="00697924" w:rsidP="00697924">
            <w:pPr>
              <w:spacing w:after="0"/>
              <w:ind w:left="176" w:hanging="142"/>
            </w:pPr>
            <w:r w:rsidRPr="00697924">
              <w:t>•</w:t>
            </w:r>
            <w:r w:rsidRPr="00697924">
              <w:tab/>
              <w:t>el tiempo presente para marcar la atemporalidad en los textos expositivos;</w:t>
            </w:r>
          </w:p>
          <w:p w:rsidR="00697924" w:rsidRPr="00697924" w:rsidRDefault="00697924" w:rsidP="00697924">
            <w:pPr>
              <w:spacing w:after="0"/>
              <w:ind w:left="176" w:hanging="142"/>
            </w:pPr>
            <w:r w:rsidRPr="00697924">
              <w:t>•</w:t>
            </w:r>
            <w:r w:rsidRPr="00697924">
              <w:tab/>
              <w:t>formas condicionales en las consignas seriadas de cierta complejidad en los instructivos (“Si encontramos una palabra desconocida, tratamos de inferir su significado a través de…”);</w:t>
            </w:r>
          </w:p>
          <w:p w:rsidR="00697924" w:rsidRPr="00697924" w:rsidRDefault="00697924" w:rsidP="00697924">
            <w:pPr>
              <w:spacing w:after="0"/>
              <w:ind w:left="176" w:hanging="142"/>
            </w:pPr>
            <w:r w:rsidRPr="00697924">
              <w:t>•</w:t>
            </w:r>
            <w:r w:rsidRPr="00697924">
              <w:tab/>
              <w:t>adjetivos calificativos para caracterizar los objetos, animales, personas y lugares, seleccionando sus atributos más significativos en la descripción;</w:t>
            </w:r>
          </w:p>
          <w:p w:rsidR="00697924" w:rsidRPr="00697924" w:rsidRDefault="00697924" w:rsidP="00697924">
            <w:pPr>
              <w:spacing w:after="0"/>
              <w:ind w:left="176" w:hanging="142"/>
            </w:pPr>
            <w:r w:rsidRPr="00697924">
              <w:t>•</w:t>
            </w:r>
            <w:r w:rsidRPr="00697924">
              <w:tab/>
              <w:t xml:space="preserve">familias de palabras y procedimientos de derivación (morfología derivativa: sufijación y </w:t>
            </w:r>
            <w:r w:rsidRPr="00697924">
              <w:lastRenderedPageBreak/>
              <w:t>prefijación) para la ampliación del vocabulario y/o para inferir el significado o la ortografía de alguna palabra (por ejemplo: sustantivos derivados de adjetivos: belleza, vejez, inteligencia);</w:t>
            </w:r>
          </w:p>
          <w:p w:rsidR="00697924" w:rsidRPr="00697924" w:rsidRDefault="00697924" w:rsidP="00697924">
            <w:pPr>
              <w:spacing w:after="0"/>
              <w:ind w:left="176" w:hanging="142"/>
            </w:pPr>
            <w:r w:rsidRPr="00697924">
              <w:t>•</w:t>
            </w:r>
            <w:r w:rsidRPr="00697924">
              <w:tab/>
              <w:t>pronombres personales y posesivos como elementos de cohesión textual, pronombres exclamativos e interrogativos;</w:t>
            </w:r>
          </w:p>
          <w:p w:rsidR="00697924" w:rsidRPr="00697924" w:rsidRDefault="00697924" w:rsidP="00697924">
            <w:pPr>
              <w:spacing w:after="0"/>
              <w:ind w:left="176" w:hanging="142"/>
            </w:pPr>
            <w:r w:rsidRPr="00697924">
              <w:t>•</w:t>
            </w:r>
            <w:r w:rsidRPr="00697924">
              <w:tab/>
              <w:t>relaciones  de significado: sinónimos, antónimos, hiperónimos, hipónimos, para la ampliación y la resolución del vocabulario desconocido y como procedimientos de cohesión.</w:t>
            </w:r>
          </w:p>
        </w:tc>
        <w:tc>
          <w:tcPr>
            <w:tcW w:w="2794" w:type="dxa"/>
          </w:tcPr>
          <w:p w:rsidR="00697924" w:rsidRPr="00697924" w:rsidRDefault="00697924" w:rsidP="00697924">
            <w:pPr>
              <w:spacing w:after="0"/>
            </w:pPr>
            <w:r w:rsidRPr="00697924">
              <w:lastRenderedPageBreak/>
              <w:t>La reflexión a través de la identificación, con ayuda del docente, de unidades y relaciones gramaticales y textuales distintivas de los textos leídos y producidos en el año, lo que supone reconocer y emplear:</w:t>
            </w:r>
          </w:p>
          <w:p w:rsidR="00697924" w:rsidRPr="00697924" w:rsidRDefault="00697924" w:rsidP="00697924">
            <w:pPr>
              <w:spacing w:after="0"/>
              <w:ind w:left="176" w:hanging="142"/>
            </w:pPr>
            <w:r w:rsidRPr="00697924">
              <w:t>•</w:t>
            </w:r>
            <w:r w:rsidRPr="00697924">
              <w:tab/>
              <w:t>formas de organización textual y propósitos de los textos;</w:t>
            </w:r>
          </w:p>
          <w:p w:rsidR="00697924" w:rsidRPr="00697924" w:rsidRDefault="00697924" w:rsidP="00697924">
            <w:pPr>
              <w:spacing w:after="0"/>
              <w:ind w:left="176" w:hanging="142"/>
            </w:pPr>
            <w:r w:rsidRPr="00697924">
              <w:t>•</w:t>
            </w:r>
            <w:r w:rsidRPr="00697924">
              <w:tab/>
              <w:t>el párrafo como una unidad del texto;</w:t>
            </w:r>
          </w:p>
          <w:p w:rsidR="00697924" w:rsidRPr="00697924" w:rsidRDefault="00697924" w:rsidP="00697924">
            <w:pPr>
              <w:spacing w:after="0"/>
              <w:ind w:left="176" w:hanging="142"/>
            </w:pPr>
            <w:r w:rsidRPr="00697924">
              <w:t>•</w:t>
            </w:r>
            <w:r w:rsidRPr="00697924">
              <w:tab/>
              <w:t>la oración como una unidad que tiene estructura interna; las diferencias entre la oración bimembre y la oración unimembre;</w:t>
            </w:r>
          </w:p>
          <w:p w:rsidR="00697924" w:rsidRPr="00697924" w:rsidRDefault="00697924" w:rsidP="00697924">
            <w:pPr>
              <w:spacing w:after="0"/>
              <w:ind w:left="176" w:hanging="142"/>
            </w:pPr>
            <w:r w:rsidRPr="00697924">
              <w:t>•</w:t>
            </w:r>
            <w:r w:rsidRPr="00697924">
              <w:tab/>
              <w:t>sujeto expreso y sujeto tácito, y su uso según las circunstancias, para lograr la cohesión del texto o como recurso de estilo (por ejemplo: omitir el sujeto para mantener la intriga acerca de quién es el personaje del cual se habla);</w:t>
            </w:r>
          </w:p>
          <w:p w:rsidR="00697924" w:rsidRPr="00697924" w:rsidRDefault="00697924" w:rsidP="00697924">
            <w:pPr>
              <w:spacing w:after="0"/>
              <w:ind w:left="176" w:hanging="142"/>
            </w:pPr>
            <w:r w:rsidRPr="00697924">
              <w:t>•</w:t>
            </w:r>
            <w:r w:rsidRPr="00697924">
              <w:tab/>
              <w:t xml:space="preserve">algunos procedimientos de reformulación </w:t>
            </w:r>
            <w:r w:rsidRPr="00697924">
              <w:lastRenderedPageBreak/>
              <w:t>oracional: eliminación de elementos, expansión (por ejemplo: del predicado por medio de circunstanciales), desplazamiento (por ejemplo: el verbo al comienzo de la oración) y reemplazo de unidades (por ejemplo: un o.d o un o.i por el pronombre correspondiente) en función de las variaciones de sentido que estos procedimientos provocan (por ejemplo: focalizar una información) y de las exigencias de la cohesión textual (por ejemplo: evitar repeticiones);</w:t>
            </w:r>
          </w:p>
          <w:p w:rsidR="00697924" w:rsidRPr="00697924" w:rsidRDefault="00697924" w:rsidP="00697924">
            <w:pPr>
              <w:spacing w:after="0"/>
              <w:ind w:left="176" w:hanging="142"/>
            </w:pPr>
            <w:r w:rsidRPr="00697924">
              <w:t>•</w:t>
            </w:r>
            <w:r w:rsidRPr="00697924">
              <w:tab/>
              <w:t>sustantivos, adjetivos, artículos, verbos, adverbios y pronombres personales en caso nominativo. Algunas variaciones morfológicas principales tales como género, número, tiempo, modos (indicativo e imperativo) y persona, y las relaciones de algunos de estos cambios con la funcionalidad del texto;</w:t>
            </w:r>
          </w:p>
          <w:p w:rsidR="00697924" w:rsidRPr="00697924" w:rsidRDefault="00697924" w:rsidP="00697924">
            <w:pPr>
              <w:spacing w:after="0"/>
              <w:ind w:left="176" w:hanging="142"/>
            </w:pPr>
            <w:r w:rsidRPr="00697924">
              <w:t>•</w:t>
            </w:r>
            <w:r w:rsidRPr="00697924">
              <w:tab/>
              <w:t xml:space="preserve">los tiempos verbales propios de la narración –pretérito perfecto simple y pretérito imperfecto para dar cuenta de los hechos </w:t>
            </w:r>
            <w:r w:rsidRPr="00697924">
              <w:lastRenderedPageBreak/>
              <w:t>del relato; pretérito pluscuamperfecto para narrar los hechos anteriores al tiempo del relato; presente y pretérito imperfecto para presentar el marco o describir personajes u objetos, y presente para el diálogo- y los conectores temporales y causales relacionados usualmente con los distintos tiempos verbales;</w:t>
            </w:r>
          </w:p>
          <w:p w:rsidR="00697924" w:rsidRPr="00697924" w:rsidRDefault="00697924" w:rsidP="00697924">
            <w:pPr>
              <w:spacing w:after="0"/>
              <w:ind w:left="176" w:hanging="142"/>
            </w:pPr>
            <w:r w:rsidRPr="00697924">
              <w:t>•</w:t>
            </w:r>
            <w:r w:rsidRPr="00697924">
              <w:tab/>
              <w:t>la estructura de las definiciones (verbo ser + construcción nominal) y los modos de expresar comparaciones;</w:t>
            </w:r>
          </w:p>
          <w:p w:rsidR="00697924" w:rsidRPr="00697924" w:rsidRDefault="00697924" w:rsidP="00697924">
            <w:pPr>
              <w:spacing w:after="0"/>
              <w:ind w:left="176" w:hanging="142"/>
            </w:pPr>
            <w:r w:rsidRPr="00697924">
              <w:t>•</w:t>
            </w:r>
            <w:r w:rsidRPr="00697924">
              <w:tab/>
              <w:t>el presente para marcar la atemporalidad y los adjetivos descriptivos para caracterizar los objetos presentes en los textos expositivos;</w:t>
            </w:r>
          </w:p>
          <w:p w:rsidR="00697924" w:rsidRPr="00697924" w:rsidRDefault="00697924" w:rsidP="00697924">
            <w:pPr>
              <w:spacing w:after="0"/>
              <w:ind w:left="176" w:hanging="142"/>
            </w:pPr>
            <w:r w:rsidRPr="00697924">
              <w:t>•</w:t>
            </w:r>
            <w:r w:rsidRPr="00697924">
              <w:tab/>
              <w:t>pronombres personales y posesivos como elementos de cohesión textual;</w:t>
            </w:r>
          </w:p>
          <w:p w:rsidR="00697924" w:rsidRPr="00697924" w:rsidRDefault="00697924" w:rsidP="00697924">
            <w:pPr>
              <w:spacing w:after="0"/>
              <w:ind w:left="176" w:hanging="142"/>
            </w:pPr>
            <w:r w:rsidRPr="00697924">
              <w:t>•</w:t>
            </w:r>
            <w:r w:rsidRPr="00697924">
              <w:tab/>
              <w:t>relaciones de significado: sinónimos, antónimos, hiperónimos, hipónimos para la ampliación y la resolución del vocabulario desconocido y como procedimientos de cohesión;</w:t>
            </w:r>
          </w:p>
          <w:p w:rsidR="00697924" w:rsidRPr="00697924" w:rsidRDefault="00697924" w:rsidP="00697924">
            <w:pPr>
              <w:spacing w:after="0"/>
              <w:ind w:left="176" w:hanging="142"/>
            </w:pPr>
            <w:r w:rsidRPr="00697924">
              <w:t>•</w:t>
            </w:r>
            <w:r w:rsidRPr="00697924">
              <w:tab/>
              <w:t xml:space="preserve">familias de palabras </w:t>
            </w:r>
            <w:r w:rsidRPr="00697924">
              <w:lastRenderedPageBreak/>
              <w:t>(morfología derivativa: sufijación, prefijación y composición) para inferir el significado o la ortografía de alguna palabra y/o para la ampliación del vocabulario (por ejemplo: el afijo “geo” en los textos de estudio);</w:t>
            </w:r>
          </w:p>
        </w:tc>
      </w:tr>
      <w:tr w:rsidR="00697924" w:rsidRPr="00697924" w:rsidTr="00E813A9">
        <w:trPr>
          <w:cantSplit/>
          <w:trHeight w:val="1134"/>
          <w:jc w:val="center"/>
        </w:trPr>
        <w:tc>
          <w:tcPr>
            <w:tcW w:w="626" w:type="dxa"/>
            <w:tcBorders>
              <w:top w:val="nil"/>
              <w:bottom w:val="nil"/>
            </w:tcBorders>
            <w:textDirection w:val="btLr"/>
          </w:tcPr>
          <w:p w:rsidR="00697924" w:rsidRPr="00697924" w:rsidRDefault="00697924" w:rsidP="00697924">
            <w:pPr>
              <w:spacing w:after="0"/>
              <w:ind w:left="113" w:right="113"/>
              <w:jc w:val="center"/>
            </w:pPr>
          </w:p>
        </w:tc>
        <w:tc>
          <w:tcPr>
            <w:tcW w:w="2417" w:type="dxa"/>
          </w:tcPr>
          <w:p w:rsidR="00697924" w:rsidRPr="00697924" w:rsidRDefault="00697924" w:rsidP="00697924">
            <w:pPr>
              <w:spacing w:after="0"/>
            </w:pPr>
            <w:r w:rsidRPr="00697924">
              <w:t>El conocimiento de la ortografía correspondiente al vocabulario de uso, de reglas ortográficas (tildación y uso de letras) y de algunos signos de puntuación, lo que supone reconocer y emplear:</w:t>
            </w:r>
          </w:p>
          <w:p w:rsidR="00697924" w:rsidRPr="00697924" w:rsidRDefault="00697924" w:rsidP="00697924">
            <w:pPr>
              <w:spacing w:after="0"/>
              <w:ind w:left="176" w:hanging="142"/>
            </w:pPr>
            <w:r w:rsidRPr="00697924">
              <w:t>•</w:t>
            </w:r>
            <w:r w:rsidRPr="00697924">
              <w:tab/>
              <w:t>las reglas generales de acentuación, lo que incluye separar las palabras en sílabas, identificar la sílaba tónica, los diptongos y clasificar las palabras según el lugar que ocupe la sílaba tónica;</w:t>
            </w:r>
          </w:p>
          <w:p w:rsidR="00697924" w:rsidRPr="00697924" w:rsidRDefault="00697924" w:rsidP="00697924">
            <w:pPr>
              <w:spacing w:after="0"/>
              <w:ind w:left="176" w:hanging="142"/>
            </w:pPr>
            <w:r w:rsidRPr="00697924">
              <w:t>•</w:t>
            </w:r>
            <w:r w:rsidRPr="00697924">
              <w:tab/>
              <w:t>algunas reglas básicas del sistema de escritura (por ejemplo, no se emplea z delante de e, i; si se pronuncia la u entre la g y la i, se coloca diéresis; las palabras que empiezan con los diptongos ia, ie, ue, ui, se escriben con h; el sufijo ívoro, ívora se escribe con v);</w:t>
            </w:r>
          </w:p>
          <w:p w:rsidR="00697924" w:rsidRPr="00697924" w:rsidRDefault="00697924" w:rsidP="00697924">
            <w:pPr>
              <w:spacing w:after="0"/>
              <w:ind w:left="176" w:hanging="142"/>
            </w:pPr>
            <w:r w:rsidRPr="00697924">
              <w:t>•</w:t>
            </w:r>
            <w:r w:rsidRPr="00697924">
              <w:tab/>
              <w:t>las reglas que rigen la escritura de diminutivos y el plural de algunas palabras (por ejemplo, luz /luces/lucecita);</w:t>
            </w:r>
          </w:p>
          <w:p w:rsidR="00697924" w:rsidRPr="00697924" w:rsidRDefault="00697924" w:rsidP="00697924">
            <w:pPr>
              <w:spacing w:after="0"/>
              <w:ind w:left="176" w:hanging="142"/>
            </w:pPr>
            <w:r w:rsidRPr="00697924">
              <w:t>•</w:t>
            </w:r>
            <w:r w:rsidRPr="00697924">
              <w:tab/>
              <w:t xml:space="preserve">algunos homófonos (por ejemplo, Asia/hacia, tuvo/tubo); </w:t>
            </w:r>
          </w:p>
          <w:p w:rsidR="00697924" w:rsidRPr="00697924" w:rsidRDefault="00697924" w:rsidP="00697924">
            <w:pPr>
              <w:spacing w:after="0"/>
              <w:ind w:left="176" w:hanging="142"/>
            </w:pPr>
            <w:r w:rsidRPr="00697924">
              <w:t>•</w:t>
            </w:r>
            <w:r w:rsidRPr="00697924">
              <w:tab/>
              <w:t>usos de mayúscula;</w:t>
            </w:r>
          </w:p>
          <w:p w:rsidR="009D2A57" w:rsidRDefault="00697924" w:rsidP="00697924">
            <w:pPr>
              <w:spacing w:after="0"/>
              <w:ind w:left="176" w:hanging="142"/>
            </w:pPr>
            <w:r w:rsidRPr="00697924">
              <w:t>•</w:t>
            </w:r>
            <w:r w:rsidRPr="00697924">
              <w:tab/>
              <w:t xml:space="preserve">signos de puntuación: punto y aparte, paréntesis para aclaraciones, dos puntos y raya de </w:t>
            </w: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697924" w:rsidRPr="00697924" w:rsidRDefault="00697924" w:rsidP="00697924">
            <w:pPr>
              <w:spacing w:after="0"/>
              <w:ind w:left="176" w:hanging="142"/>
            </w:pPr>
            <w:r w:rsidRPr="00697924">
              <w:t>diálogo para el discurso directo, dos puntos para los textos epistolares;</w:t>
            </w:r>
          </w:p>
          <w:p w:rsidR="00697924" w:rsidRPr="00697924" w:rsidRDefault="00697924" w:rsidP="00697924">
            <w:pPr>
              <w:spacing w:after="0"/>
              <w:ind w:left="176" w:hanging="142"/>
            </w:pPr>
            <w:r w:rsidRPr="00697924">
              <w:t>•</w:t>
            </w:r>
            <w:r w:rsidRPr="00697924">
              <w:tab/>
              <w:t>palabras de alta frecuencia de uso (por ejemplo: haber, hacer, escribir, día, entre otras.</w:t>
            </w:r>
          </w:p>
        </w:tc>
        <w:tc>
          <w:tcPr>
            <w:tcW w:w="2668" w:type="dxa"/>
          </w:tcPr>
          <w:p w:rsidR="00697924" w:rsidRPr="00697924" w:rsidRDefault="00697924" w:rsidP="00697924">
            <w:pPr>
              <w:spacing w:after="0"/>
            </w:pPr>
            <w:r w:rsidRPr="00697924">
              <w:t>El conocimiento de la ortografía correspondiente al vocabulario de uso, de reglas ortográficas (tildación y uso de letras) y de algunos signos de puntuación, lo que supone reconocer y emplear:</w:t>
            </w:r>
          </w:p>
          <w:p w:rsidR="00697924" w:rsidRPr="00697924" w:rsidRDefault="00697924" w:rsidP="00697924">
            <w:pPr>
              <w:spacing w:after="0"/>
              <w:ind w:left="176" w:hanging="142"/>
            </w:pPr>
            <w:r w:rsidRPr="00697924">
              <w:t>•</w:t>
            </w:r>
            <w:r w:rsidRPr="00697924">
              <w:tab/>
              <w:t>casos especiales de acentuación: tildación de pronombres interrogativos y exclamativos, palabras con hiato (día, baúl);</w:t>
            </w:r>
          </w:p>
          <w:p w:rsidR="00697924" w:rsidRPr="00697924" w:rsidRDefault="00697924" w:rsidP="00697924">
            <w:pPr>
              <w:spacing w:after="0"/>
              <w:ind w:left="176" w:hanging="142"/>
            </w:pPr>
            <w:r w:rsidRPr="00697924">
              <w:t>•</w:t>
            </w:r>
            <w:r w:rsidRPr="00697924">
              <w:tab/>
              <w:t>algunas reglas básicas (por ejemplo las de los sufijos –ez, -eza; -bilidad; -encia, -ancia; -oso, osa; -cida; -anza. Prefijos bi-,  sub-, etc.;</w:t>
            </w:r>
          </w:p>
          <w:p w:rsidR="00697924" w:rsidRPr="00697924" w:rsidRDefault="00697924" w:rsidP="00697924">
            <w:pPr>
              <w:spacing w:after="0"/>
              <w:ind w:left="176" w:hanging="142"/>
            </w:pPr>
            <w:r w:rsidRPr="00697924">
              <w:t>•</w:t>
            </w:r>
            <w:r w:rsidRPr="00697924">
              <w:tab/>
              <w:t>algunos homófonos (por ejemplo: haber / a ver;  hay / ay;  hacer / a ser);</w:t>
            </w:r>
          </w:p>
          <w:p w:rsidR="00697924" w:rsidRDefault="00697924" w:rsidP="00697924">
            <w:pPr>
              <w:spacing w:after="0"/>
              <w:ind w:left="176" w:hanging="142"/>
            </w:pPr>
            <w:r w:rsidRPr="00697924">
              <w:t>•</w:t>
            </w:r>
            <w:r w:rsidRPr="00697924">
              <w:tab/>
              <w:t>palabras de alta frecuencia de uso (por ejemplo: las correspondientes al vocabulario específico de las áreas curriculares: división, sílaba, célula, sociedad, entre otras).</w:t>
            </w: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Pr="00697924" w:rsidRDefault="009D2A57" w:rsidP="00697924">
            <w:pPr>
              <w:spacing w:after="0"/>
              <w:ind w:left="176" w:hanging="142"/>
            </w:pPr>
          </w:p>
        </w:tc>
        <w:tc>
          <w:tcPr>
            <w:tcW w:w="2794" w:type="dxa"/>
          </w:tcPr>
          <w:p w:rsidR="00697924" w:rsidRPr="00697924" w:rsidRDefault="00697924" w:rsidP="00697924">
            <w:pPr>
              <w:spacing w:after="0"/>
            </w:pPr>
            <w:r w:rsidRPr="00697924">
              <w:t>El conocimiento de reglas de acentuación, uso de letras y puntuación, y de la ortografía correspondiente al vocabulario de uso, lo que supone reconocer y emplear:</w:t>
            </w:r>
          </w:p>
          <w:p w:rsidR="00697924" w:rsidRPr="00697924" w:rsidRDefault="00697924" w:rsidP="00697924">
            <w:pPr>
              <w:spacing w:after="0"/>
              <w:ind w:left="176" w:hanging="142"/>
            </w:pPr>
            <w:r w:rsidRPr="00697924">
              <w:t>•</w:t>
            </w:r>
            <w:r w:rsidRPr="00697924">
              <w:tab/>
              <w:t>tilde diacrítica (por ejemplo: mi/mí,   de/dé,  si/sí,  entre otros);</w:t>
            </w:r>
          </w:p>
          <w:p w:rsidR="00697924" w:rsidRPr="00697924" w:rsidRDefault="00697924" w:rsidP="00697924">
            <w:pPr>
              <w:spacing w:after="0"/>
              <w:ind w:left="176" w:hanging="142"/>
            </w:pPr>
            <w:r w:rsidRPr="00697924">
              <w:t>•</w:t>
            </w:r>
            <w:r w:rsidRPr="00697924">
              <w:tab/>
              <w:t>tildación de los adverbios terminados en “mente”;</w:t>
            </w:r>
          </w:p>
          <w:p w:rsidR="00697924" w:rsidRPr="00697924" w:rsidRDefault="00697924" w:rsidP="00697924">
            <w:pPr>
              <w:spacing w:after="0"/>
              <w:ind w:left="176" w:hanging="142"/>
            </w:pPr>
            <w:r w:rsidRPr="00697924">
              <w:t>•</w:t>
            </w:r>
            <w:r w:rsidRPr="00697924">
              <w:tab/>
              <w:t>algunas reglas ortográficas básicas, por ejemplo, las referidas a los afijos vinculados con el vocabulario especializado: hiper-, hipo-, hidro-,  geo-, hema-, logía, entre otros);</w:t>
            </w:r>
          </w:p>
          <w:p w:rsidR="00697924" w:rsidRPr="00697924" w:rsidRDefault="00697924" w:rsidP="00697924">
            <w:pPr>
              <w:spacing w:after="0"/>
              <w:ind w:left="176" w:hanging="142"/>
            </w:pPr>
            <w:r w:rsidRPr="00697924">
              <w:t>•</w:t>
            </w:r>
            <w:r w:rsidRPr="00697924">
              <w:tab/>
              <w:t>algunos homófonos (por ejemplo: hecho/echo,  rayar/rallar,  halla/haya, entre otros;</w:t>
            </w:r>
          </w:p>
          <w:p w:rsidR="00697924" w:rsidRPr="00697924" w:rsidRDefault="00697924" w:rsidP="00697924">
            <w:pPr>
              <w:spacing w:after="0"/>
              <w:ind w:left="176" w:hanging="142"/>
            </w:pPr>
            <w:r w:rsidRPr="00697924">
              <w:t>•</w:t>
            </w:r>
            <w:r w:rsidRPr="00697924">
              <w:tab/>
              <w:t>signos de puntuación: coma para la aclaración y para la aposición;</w:t>
            </w:r>
          </w:p>
          <w:p w:rsidR="00697924" w:rsidRPr="00697924" w:rsidRDefault="00697924" w:rsidP="00697924">
            <w:pPr>
              <w:spacing w:after="0"/>
              <w:ind w:left="176" w:hanging="142"/>
            </w:pPr>
            <w:r w:rsidRPr="00697924">
              <w:t>•</w:t>
            </w:r>
            <w:r w:rsidRPr="00697924">
              <w:tab/>
              <w:t>palabras de alta frecuencia de uso (por ejemplo: las correspondientes al vocabulario especializado de las áreas curriculares, tales como ciudadanía, fotosíntesis, descripción, tecnología);</w:t>
            </w:r>
          </w:p>
          <w:p w:rsidR="00697924" w:rsidRDefault="00697924" w:rsidP="00697924">
            <w:pPr>
              <w:spacing w:after="0"/>
              <w:ind w:left="176" w:hanging="142"/>
            </w:pPr>
            <w:r w:rsidRPr="00697924">
              <w:t>•</w:t>
            </w:r>
            <w:r w:rsidRPr="00697924">
              <w:tab/>
              <w:t>mayúscula en tratamientos abreviados (por ejemplo: Dr. Sr.) y en abreviaturas.</w:t>
            </w: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Default="009D2A57" w:rsidP="00697924">
            <w:pPr>
              <w:spacing w:after="0"/>
              <w:ind w:left="176" w:hanging="142"/>
            </w:pPr>
          </w:p>
          <w:p w:rsidR="009D2A57" w:rsidRPr="00697924" w:rsidRDefault="009D2A57" w:rsidP="00697924">
            <w:pPr>
              <w:spacing w:after="0"/>
              <w:ind w:left="176" w:hanging="142"/>
            </w:pPr>
          </w:p>
        </w:tc>
      </w:tr>
    </w:tbl>
    <w:p w:rsidR="009D2A57" w:rsidRDefault="009D2A57" w:rsidP="00EB6CDE"/>
    <w:p w:rsidR="009D2A57" w:rsidRDefault="009D2A57">
      <w:pPr>
        <w:rPr>
          <w:rFonts w:eastAsiaTheme="majorEastAsia" w:cstheme="majorBidi"/>
          <w:b/>
          <w:bCs/>
          <w:caps/>
        </w:rPr>
      </w:pPr>
      <w:r>
        <w:rPr>
          <w:rFonts w:eastAsiaTheme="majorEastAsia" w:cstheme="majorBidi"/>
          <w:b/>
          <w:bCs/>
          <w:caps/>
        </w:rPr>
        <w:br w:type="page"/>
      </w:r>
    </w:p>
    <w:p w:rsidR="00697924" w:rsidRPr="00697924" w:rsidRDefault="00697924" w:rsidP="00134647">
      <w:pPr>
        <w:pStyle w:val="RAFA10"/>
      </w:pPr>
      <w:bookmarkStart w:id="611" w:name="_Toc442198438"/>
      <w:r w:rsidRPr="00697924">
        <w:lastRenderedPageBreak/>
        <w:t>ORIENTACIONES DIDÁCTICAS</w:t>
      </w:r>
      <w:bookmarkEnd w:id="611"/>
    </w:p>
    <w:p w:rsidR="00697924" w:rsidRPr="00697924" w:rsidRDefault="00697924" w:rsidP="00697924">
      <w:pPr>
        <w:spacing w:after="0" w:line="360" w:lineRule="auto"/>
        <w:rPr>
          <w:rFonts w:cs="Arial"/>
          <w:b/>
        </w:rPr>
      </w:pP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ORIENTACIONES PARA LA ENSEÑANZA DE LOS CONTENIDOS</w:t>
      </w:r>
    </w:p>
    <w:p w:rsidR="00697924" w:rsidRPr="00697924" w:rsidRDefault="00697924" w:rsidP="00697924">
      <w:pPr>
        <w:spacing w:after="0" w:line="360" w:lineRule="auto"/>
        <w:jc w:val="center"/>
        <w:rPr>
          <w:rFonts w:cs="Arial"/>
          <w:b/>
        </w:rPr>
      </w:pPr>
      <w:r w:rsidRPr="00697924">
        <w:rPr>
          <w:rFonts w:cs="Arial"/>
          <w:b/>
        </w:rPr>
        <w:t>PRIMER CICLO</w:t>
      </w:r>
    </w:p>
    <w:p w:rsidR="00BD3670" w:rsidRDefault="00BD3670" w:rsidP="00697924">
      <w:pPr>
        <w:spacing w:after="0" w:line="360" w:lineRule="auto"/>
        <w:jc w:val="both"/>
        <w:rPr>
          <w:rFonts w:cs="Arial"/>
        </w:rPr>
      </w:pPr>
    </w:p>
    <w:p w:rsidR="00697924" w:rsidRPr="00697924" w:rsidRDefault="00697924" w:rsidP="00BD3670">
      <w:pPr>
        <w:spacing w:after="0" w:line="240" w:lineRule="auto"/>
        <w:jc w:val="both"/>
        <w:rPr>
          <w:rFonts w:cs="Arial"/>
        </w:rPr>
      </w:pPr>
      <w:r w:rsidRPr="00697924">
        <w:rPr>
          <w:rFonts w:cs="Arial"/>
        </w:rPr>
        <w:t xml:space="preserve">Como se dijo anteriormente, la alfabetización inicial debe llevarse a cabo en el Primer Ciclo. El docente debe proponer variadas situaciones de lengua oral, lectura y escritura en forma individual, de a dos o en grupos con las adecuadas intervenciones de tal modo que el niño, en los comienzos del primer grado, vaya avanzando de las escrituras no convencionales a las convencionales. </w:t>
      </w:r>
    </w:p>
    <w:p w:rsidR="00697924" w:rsidRDefault="00697924" w:rsidP="00BD3670">
      <w:pPr>
        <w:spacing w:after="0" w:line="240" w:lineRule="auto"/>
        <w:jc w:val="both"/>
        <w:rPr>
          <w:rFonts w:cs="Arial"/>
        </w:rPr>
      </w:pPr>
      <w:r w:rsidRPr="00697924">
        <w:rPr>
          <w:rFonts w:cs="Arial"/>
        </w:rPr>
        <w:t xml:space="preserve">Cada eje de la Lengua requiere de situaciones de enseñanza específicas pero cabe aclarar, que los mismos, siempre se interrelacionan de algún modo, ya que después de la lectura de un texto, indefectiblemente se da la conversación sobre el mismo (Lengua oral y Lectura). Una posible secuencia de trabajo debe contener los siguientes aspectos: </w:t>
      </w:r>
    </w:p>
    <w:p w:rsidR="00BD3670" w:rsidRPr="00697924" w:rsidRDefault="00BD3670" w:rsidP="00BD3670">
      <w:pPr>
        <w:spacing w:after="0" w:line="240" w:lineRule="auto"/>
        <w:jc w:val="both"/>
        <w:rPr>
          <w:rFonts w:cs="Arial"/>
        </w:rPr>
      </w:pPr>
    </w:p>
    <w:p w:rsidR="00697924" w:rsidRPr="00697924" w:rsidRDefault="00697924" w:rsidP="00BD3670">
      <w:pPr>
        <w:numPr>
          <w:ilvl w:val="0"/>
          <w:numId w:val="130"/>
        </w:numPr>
        <w:spacing w:after="0" w:line="240" w:lineRule="auto"/>
        <w:jc w:val="both"/>
        <w:rPr>
          <w:rFonts w:cs="Arial"/>
        </w:rPr>
      </w:pPr>
      <w:r w:rsidRPr="00697924">
        <w:rPr>
          <w:rFonts w:cs="Arial"/>
        </w:rPr>
        <w:t>Presentación de un texto de circulación social para que los niños anticipen su contenido a partir de la observación de los paratextos del mismo.</w:t>
      </w:r>
    </w:p>
    <w:p w:rsidR="00BD3670" w:rsidRDefault="00BD3670" w:rsidP="00BD3670">
      <w:pPr>
        <w:spacing w:after="0" w:line="240" w:lineRule="auto"/>
        <w:jc w:val="both"/>
        <w:rPr>
          <w:rFonts w:cs="Arial"/>
        </w:rPr>
      </w:pPr>
    </w:p>
    <w:p w:rsidR="00697924" w:rsidRPr="00697924" w:rsidRDefault="00697924" w:rsidP="00BD3670">
      <w:pPr>
        <w:numPr>
          <w:ilvl w:val="0"/>
          <w:numId w:val="130"/>
        </w:numPr>
        <w:spacing w:after="0" w:line="240" w:lineRule="auto"/>
        <w:jc w:val="both"/>
        <w:rPr>
          <w:rFonts w:cs="Arial"/>
        </w:rPr>
      </w:pPr>
      <w:r w:rsidRPr="00697924">
        <w:rPr>
          <w:rFonts w:cs="Arial"/>
        </w:rPr>
        <w:t>Conversación acerca de los “usos” sociales del texto presentado.</w:t>
      </w:r>
    </w:p>
    <w:p w:rsidR="00BD3670" w:rsidRDefault="00BD3670" w:rsidP="00BD3670">
      <w:pPr>
        <w:spacing w:after="0" w:line="240" w:lineRule="auto"/>
        <w:jc w:val="both"/>
        <w:rPr>
          <w:rFonts w:cs="Arial"/>
        </w:rPr>
      </w:pPr>
    </w:p>
    <w:p w:rsidR="00697924" w:rsidRPr="00697924" w:rsidRDefault="00697924" w:rsidP="00BD3670">
      <w:pPr>
        <w:numPr>
          <w:ilvl w:val="0"/>
          <w:numId w:val="130"/>
        </w:numPr>
        <w:spacing w:after="0" w:line="240" w:lineRule="auto"/>
        <w:jc w:val="both"/>
        <w:rPr>
          <w:rFonts w:cs="Arial"/>
        </w:rPr>
      </w:pPr>
      <w:r w:rsidRPr="00697924">
        <w:rPr>
          <w:rFonts w:cs="Arial"/>
        </w:rPr>
        <w:t>Lectura del texto (puede ser por parte del docente o de los niños según el momento de su alfabetización).</w:t>
      </w:r>
    </w:p>
    <w:p w:rsidR="00BD3670" w:rsidRDefault="00BD3670" w:rsidP="00BD3670">
      <w:pPr>
        <w:spacing w:after="0" w:line="240" w:lineRule="auto"/>
        <w:jc w:val="both"/>
        <w:rPr>
          <w:rFonts w:cs="Arial"/>
        </w:rPr>
      </w:pPr>
    </w:p>
    <w:p w:rsidR="00697924" w:rsidRPr="00697924" w:rsidRDefault="00697924" w:rsidP="00BD3670">
      <w:pPr>
        <w:numPr>
          <w:ilvl w:val="0"/>
          <w:numId w:val="130"/>
        </w:numPr>
        <w:spacing w:after="0" w:line="240" w:lineRule="auto"/>
        <w:jc w:val="both"/>
        <w:rPr>
          <w:rFonts w:cs="Arial"/>
        </w:rPr>
      </w:pPr>
      <w:r w:rsidRPr="00697924">
        <w:rPr>
          <w:rFonts w:cs="Arial"/>
        </w:rPr>
        <w:t xml:space="preserve">Conversación acerca del contenido del texto:  </w:t>
      </w:r>
    </w:p>
    <w:p w:rsidR="00697924" w:rsidRPr="00697924" w:rsidRDefault="00697924" w:rsidP="00BD3670">
      <w:pPr>
        <w:numPr>
          <w:ilvl w:val="1"/>
          <w:numId w:val="130"/>
        </w:numPr>
        <w:spacing w:after="0" w:line="240" w:lineRule="auto"/>
        <w:jc w:val="both"/>
        <w:rPr>
          <w:rFonts w:cs="Arial"/>
        </w:rPr>
      </w:pPr>
      <w:r w:rsidRPr="00697924">
        <w:rPr>
          <w:rFonts w:cs="Arial"/>
        </w:rPr>
        <w:t xml:space="preserve">Ratificación o rectificación de hipótesis iniciales. </w:t>
      </w:r>
    </w:p>
    <w:p w:rsidR="00697924" w:rsidRPr="00697924" w:rsidRDefault="00697924" w:rsidP="00BD3670">
      <w:pPr>
        <w:numPr>
          <w:ilvl w:val="1"/>
          <w:numId w:val="130"/>
        </w:numPr>
        <w:spacing w:after="0" w:line="240" w:lineRule="auto"/>
        <w:jc w:val="both"/>
        <w:rPr>
          <w:rFonts w:cs="Arial"/>
        </w:rPr>
      </w:pPr>
      <w:r w:rsidRPr="00697924">
        <w:rPr>
          <w:rFonts w:cs="Arial"/>
        </w:rPr>
        <w:t>Preguntas literales, inferenciales y apreciativas.</w:t>
      </w:r>
    </w:p>
    <w:p w:rsidR="00BD3670" w:rsidRDefault="00BD3670" w:rsidP="00BD3670">
      <w:pPr>
        <w:spacing w:after="0" w:line="240" w:lineRule="auto"/>
        <w:jc w:val="both"/>
        <w:rPr>
          <w:rFonts w:cs="Arial"/>
        </w:rPr>
      </w:pPr>
    </w:p>
    <w:p w:rsidR="00697924" w:rsidRPr="00697924" w:rsidRDefault="00697924" w:rsidP="00BD3670">
      <w:pPr>
        <w:numPr>
          <w:ilvl w:val="0"/>
          <w:numId w:val="130"/>
        </w:numPr>
        <w:spacing w:after="0" w:line="240" w:lineRule="auto"/>
        <w:jc w:val="both"/>
        <w:rPr>
          <w:rFonts w:cs="Arial"/>
        </w:rPr>
      </w:pPr>
      <w:r w:rsidRPr="00697924">
        <w:rPr>
          <w:rFonts w:cs="Arial"/>
        </w:rPr>
        <w:t>Trabajo en el cuaderno con actividades de escritura relacionadas con el texto.</w:t>
      </w:r>
    </w:p>
    <w:p w:rsidR="00BD3670" w:rsidRDefault="00BD3670" w:rsidP="00BD3670">
      <w:pPr>
        <w:spacing w:after="0" w:line="240" w:lineRule="auto"/>
        <w:jc w:val="both"/>
        <w:rPr>
          <w:rFonts w:cs="Arial"/>
        </w:rPr>
      </w:pPr>
    </w:p>
    <w:p w:rsidR="00697924" w:rsidRPr="00697924" w:rsidRDefault="00697924" w:rsidP="00BD3670">
      <w:pPr>
        <w:numPr>
          <w:ilvl w:val="0"/>
          <w:numId w:val="130"/>
        </w:numPr>
        <w:spacing w:after="0" w:line="240" w:lineRule="auto"/>
        <w:jc w:val="both"/>
        <w:rPr>
          <w:rFonts w:cs="Arial"/>
        </w:rPr>
      </w:pPr>
      <w:r w:rsidRPr="00697924">
        <w:rPr>
          <w:rFonts w:cs="Arial"/>
        </w:rPr>
        <w:t>Reflexión acerca de un contenido en particular del sistema de la lengua que se encuentre en el texto (Ejemplo: grupo consonántico “cl” o “singular/plural” o “uso de mayúscula en nombres propios”, etc).</w:t>
      </w:r>
    </w:p>
    <w:p w:rsidR="00BD3670" w:rsidRDefault="00BD3670" w:rsidP="00BD3670">
      <w:pPr>
        <w:spacing w:after="0" w:line="240" w:lineRule="auto"/>
        <w:jc w:val="both"/>
        <w:rPr>
          <w:rFonts w:cs="Arial"/>
        </w:rPr>
      </w:pPr>
    </w:p>
    <w:p w:rsidR="00697924" w:rsidRPr="00697924" w:rsidRDefault="00697924" w:rsidP="00BD3670">
      <w:pPr>
        <w:numPr>
          <w:ilvl w:val="0"/>
          <w:numId w:val="130"/>
        </w:numPr>
        <w:spacing w:after="0" w:line="240" w:lineRule="auto"/>
        <w:jc w:val="both"/>
        <w:rPr>
          <w:rFonts w:cs="Arial"/>
        </w:rPr>
      </w:pPr>
      <w:r w:rsidRPr="00697924">
        <w:rPr>
          <w:rFonts w:cs="Arial"/>
        </w:rPr>
        <w:t>Sistematización y ejercitación sobre el contenido focalizado.</w:t>
      </w:r>
    </w:p>
    <w:p w:rsidR="00BD3670" w:rsidRPr="00BD3670" w:rsidRDefault="00BD3670" w:rsidP="00BD3670">
      <w:pPr>
        <w:spacing w:after="0" w:line="240" w:lineRule="auto"/>
        <w:jc w:val="both"/>
        <w:rPr>
          <w:rFonts w:cs="Arial"/>
          <w:b/>
        </w:rPr>
      </w:pPr>
    </w:p>
    <w:p w:rsidR="00697924" w:rsidRPr="00697924" w:rsidRDefault="00697924" w:rsidP="00BD3670">
      <w:pPr>
        <w:numPr>
          <w:ilvl w:val="0"/>
          <w:numId w:val="130"/>
        </w:numPr>
        <w:spacing w:after="0" w:line="240" w:lineRule="auto"/>
        <w:jc w:val="both"/>
        <w:rPr>
          <w:rFonts w:cs="Arial"/>
          <w:b/>
        </w:rPr>
      </w:pPr>
      <w:r w:rsidRPr="00697924">
        <w:rPr>
          <w:rFonts w:cs="Arial"/>
        </w:rPr>
        <w:t xml:space="preserve">Escritura de un texto del tipo trabajado al inicio, de una frase o una palabra para insertar en el texto, etc. según </w:t>
      </w:r>
      <w:r w:rsidRPr="00697924">
        <w:rPr>
          <w:rFonts w:cs="Arial"/>
          <w:b/>
        </w:rPr>
        <w:t>las posibilidades de los niños.</w:t>
      </w:r>
    </w:p>
    <w:p w:rsidR="00697924" w:rsidRPr="00697924" w:rsidRDefault="00697924" w:rsidP="00BD3670">
      <w:pPr>
        <w:spacing w:after="0" w:line="240" w:lineRule="auto"/>
        <w:jc w:val="both"/>
        <w:rPr>
          <w:rFonts w:cs="Arial"/>
          <w:b/>
        </w:rPr>
      </w:pPr>
    </w:p>
    <w:p w:rsidR="00697924" w:rsidRPr="00697924" w:rsidRDefault="00697924" w:rsidP="00BD3670">
      <w:pPr>
        <w:spacing w:after="0" w:line="240" w:lineRule="auto"/>
        <w:jc w:val="both"/>
        <w:rPr>
          <w:rFonts w:cs="Arial"/>
          <w:b/>
        </w:rPr>
      </w:pPr>
      <w:r w:rsidRPr="00697924">
        <w:rPr>
          <w:rFonts w:cs="Arial"/>
          <w:b/>
        </w:rPr>
        <w:t>Por lo tanto, la propuesta alfabetizadora que asuma la institución debe contemplar el trabajo sostenido, sistemático, articulado y espiralado de todas las unidades de la Lengua y la interrelación de los ejes que contemplan los NAP.</w:t>
      </w:r>
    </w:p>
    <w:p w:rsidR="00697924" w:rsidRDefault="00697924" w:rsidP="00BD3670">
      <w:pPr>
        <w:spacing w:after="0" w:line="240" w:lineRule="auto"/>
        <w:jc w:val="both"/>
        <w:rPr>
          <w:rFonts w:cs="Calibri"/>
        </w:rPr>
      </w:pPr>
      <w:r w:rsidRPr="00697924">
        <w:rPr>
          <w:rFonts w:cs="Arial"/>
        </w:rPr>
        <w:lastRenderedPageBreak/>
        <w:t xml:space="preserve">Por otra parte, es importante tener en cuenta y </w:t>
      </w:r>
      <w:r w:rsidRPr="00697924">
        <w:rPr>
          <w:rFonts w:cs="Calibri"/>
        </w:rPr>
        <w:t xml:space="preserve">crear en las aulas un </w:t>
      </w:r>
      <w:r w:rsidRPr="00697924">
        <w:rPr>
          <w:rFonts w:cs="Calibri"/>
          <w:b/>
        </w:rPr>
        <w:t>ambiente alfabetizador</w:t>
      </w:r>
      <w:r w:rsidRPr="00697924">
        <w:rPr>
          <w:rFonts w:cs="Calibri"/>
        </w:rPr>
        <w:t xml:space="preserve"> para que los niños aprendan a leer y a escribir en un entorno donde la lengua escrita sea significativa. Para ello, se sugiere que en el espacio áulico haya:</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 xml:space="preserve">Biblioteca áulica: </w:t>
      </w:r>
      <w:r w:rsidRPr="00697924">
        <w:rPr>
          <w:rFonts w:cs="Calibri"/>
        </w:rPr>
        <w:t>debe contener todo tipo de textos de circulación social (literarios y no literarios): libros con cuentos, poesías, enciclopedias, diccionarios, libros ilustrados, libros álbumes, manuales, suplementos, periódicos, folletos publicitarios, revistas, historietas, etc. Para que los niños se interesen en la biblioteca se pueden realizar diversas acciones tales como:</w:t>
      </w:r>
    </w:p>
    <w:p w:rsidR="00697924" w:rsidRPr="00697924" w:rsidRDefault="00697924" w:rsidP="00BD3670">
      <w:pPr>
        <w:numPr>
          <w:ilvl w:val="1"/>
          <w:numId w:val="132"/>
        </w:numPr>
        <w:tabs>
          <w:tab w:val="num" w:pos="2127"/>
        </w:tabs>
        <w:spacing w:after="0" w:line="240" w:lineRule="auto"/>
        <w:ind w:left="2127"/>
        <w:jc w:val="both"/>
        <w:rPr>
          <w:rFonts w:cs="Calibri"/>
        </w:rPr>
      </w:pPr>
      <w:r w:rsidRPr="00697924">
        <w:rPr>
          <w:rFonts w:cs="Calibri"/>
        </w:rPr>
        <w:t>Clasificación del material (tamaño, colección, autor, temática, género, etc.).</w:t>
      </w:r>
    </w:p>
    <w:p w:rsidR="00697924" w:rsidRPr="00697924" w:rsidRDefault="00697924" w:rsidP="00BD3670">
      <w:pPr>
        <w:numPr>
          <w:ilvl w:val="1"/>
          <w:numId w:val="132"/>
        </w:numPr>
        <w:tabs>
          <w:tab w:val="num" w:pos="2127"/>
        </w:tabs>
        <w:spacing w:after="0" w:line="240" w:lineRule="auto"/>
        <w:ind w:left="2127"/>
        <w:jc w:val="both"/>
        <w:rPr>
          <w:rFonts w:cs="Calibri"/>
        </w:rPr>
      </w:pPr>
      <w:r w:rsidRPr="00697924">
        <w:rPr>
          <w:rFonts w:cs="Calibri"/>
        </w:rPr>
        <w:t>Realización de un reglamento de uso.</w:t>
      </w:r>
    </w:p>
    <w:p w:rsidR="00697924" w:rsidRPr="00697924" w:rsidRDefault="00697924" w:rsidP="00BD3670">
      <w:pPr>
        <w:numPr>
          <w:ilvl w:val="1"/>
          <w:numId w:val="132"/>
        </w:numPr>
        <w:tabs>
          <w:tab w:val="num" w:pos="2127"/>
        </w:tabs>
        <w:spacing w:after="0" w:line="240" w:lineRule="auto"/>
        <w:ind w:left="2127"/>
        <w:jc w:val="both"/>
        <w:rPr>
          <w:rFonts w:cs="Calibri"/>
        </w:rPr>
      </w:pPr>
      <w:r w:rsidRPr="00697924">
        <w:rPr>
          <w:rFonts w:cs="Calibri"/>
        </w:rPr>
        <w:t>Confección de carnets.</w:t>
      </w:r>
    </w:p>
    <w:p w:rsidR="00697924" w:rsidRPr="00697924" w:rsidRDefault="00697924" w:rsidP="00BD3670">
      <w:pPr>
        <w:numPr>
          <w:ilvl w:val="1"/>
          <w:numId w:val="132"/>
        </w:numPr>
        <w:tabs>
          <w:tab w:val="num" w:pos="2127"/>
        </w:tabs>
        <w:spacing w:after="0" w:line="240" w:lineRule="auto"/>
        <w:ind w:left="2127"/>
        <w:jc w:val="both"/>
        <w:rPr>
          <w:rFonts w:cs="Calibri"/>
        </w:rPr>
      </w:pPr>
      <w:r w:rsidRPr="00697924">
        <w:rPr>
          <w:rFonts w:cs="Calibri"/>
        </w:rPr>
        <w:t>Elección de un nombre para la biblioteca.</w:t>
      </w:r>
    </w:p>
    <w:p w:rsidR="00697924" w:rsidRPr="00697924" w:rsidRDefault="00697924" w:rsidP="00BD3670">
      <w:pPr>
        <w:numPr>
          <w:ilvl w:val="1"/>
          <w:numId w:val="132"/>
        </w:numPr>
        <w:tabs>
          <w:tab w:val="num" w:pos="2127"/>
        </w:tabs>
        <w:spacing w:after="0" w:line="240" w:lineRule="auto"/>
        <w:ind w:left="2127"/>
        <w:jc w:val="both"/>
        <w:rPr>
          <w:rFonts w:cs="Calibri"/>
        </w:rPr>
      </w:pPr>
      <w:r w:rsidRPr="00697924">
        <w:rPr>
          <w:rFonts w:cs="Calibri"/>
        </w:rPr>
        <w:t>Elaboración de un registro del material existente.</w:t>
      </w:r>
    </w:p>
    <w:p w:rsidR="00697924" w:rsidRDefault="00697924" w:rsidP="00BD3670">
      <w:pPr>
        <w:numPr>
          <w:ilvl w:val="1"/>
          <w:numId w:val="132"/>
        </w:numPr>
        <w:tabs>
          <w:tab w:val="num" w:pos="2127"/>
        </w:tabs>
        <w:spacing w:after="0" w:line="240" w:lineRule="auto"/>
        <w:ind w:left="2127"/>
        <w:jc w:val="both"/>
        <w:rPr>
          <w:rFonts w:cs="Calibri"/>
        </w:rPr>
      </w:pPr>
      <w:r w:rsidRPr="00697924">
        <w:rPr>
          <w:rFonts w:cs="Calibri"/>
        </w:rPr>
        <w:t>Participación en la toma de decisiones sobre el material a incorporar o conservar en la biblioteca; para donar o prestar a otros grupos de la escuela.</w:t>
      </w:r>
    </w:p>
    <w:p w:rsidR="00BD3670" w:rsidRPr="00697924" w:rsidRDefault="00BD3670" w:rsidP="00BD3670">
      <w:pPr>
        <w:tabs>
          <w:tab w:val="num" w:pos="2127"/>
        </w:tabs>
        <w:spacing w:after="0" w:line="240" w:lineRule="auto"/>
        <w:ind w:left="2127"/>
        <w:jc w:val="both"/>
        <w:rPr>
          <w:rFonts w:cs="Calibri"/>
        </w:rPr>
      </w:pPr>
    </w:p>
    <w:p w:rsid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Abecedario</w:t>
      </w:r>
      <w:r w:rsidRPr="00697924">
        <w:rPr>
          <w:rFonts w:cs="Calibri"/>
        </w:rPr>
        <w:t xml:space="preserve"> (con los cuatro tipos de letras):contribuye a que los alumnos sepan cuántas letras tiene nuestro alfabeto –que no son tantas como ellos a veces imaginan cuando comienzan a explorar escrituras–, y cuál es su orden convencional, orden a través del cual se organizan, por ejemplo, las agendas, las guías telefónicas, los diccionarios y algunas enciclopedias. Cabe aclarar que los abecedarios ilustrados pueden confundir a los alumnos ya que es muy difícil ilustrar todas las letras en posición inicial con objetos que no den lugar a ambigüedades en la interpretación (por ejemplo, en muchos de ellos aparece un ñandú en la “ñ”, que los alumnos identifican como avestruz, con lo cual pueden pensar que la “ñ” es la primera letra de la palabra avestruz.</w:t>
      </w:r>
    </w:p>
    <w:p w:rsidR="00BD3670" w:rsidRPr="00697924" w:rsidRDefault="00BD3670" w:rsidP="00BD3670">
      <w:pPr>
        <w:spacing w:after="0" w:line="240" w:lineRule="auto"/>
        <w:ind w:left="993"/>
        <w:jc w:val="both"/>
        <w:rPr>
          <w:rFonts w:cs="Calibri"/>
        </w:rPr>
      </w:pPr>
    </w:p>
    <w:p w:rsid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 xml:space="preserve">Afiche con palabras: </w:t>
      </w:r>
      <w:r w:rsidRPr="00697924">
        <w:rPr>
          <w:rFonts w:cs="Calibri"/>
        </w:rPr>
        <w:t>contiene las palabras significativas que vayan surgiendo a lo largo de las clases. Pueden organizarse con distintos criterios. Por ejemplo, palabras que empiezan con “b”. Según el proceso de adquisición de la competencia alfabética, estos afiches irán cambiando.</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 xml:space="preserve">Textos áulicos: </w:t>
      </w:r>
      <w:r w:rsidRPr="00697924">
        <w:rPr>
          <w:rFonts w:cs="Calibri"/>
        </w:rPr>
        <w:t>son los textos que facilitan el funcionamiento de actividades cotidianas en el aula. Por ejemplo: listado de asistencia y de cumpleaños; cuadros con responsabilidades y con agendas de actividades; calendario; rótulos para cajas y armarios; carteles con acuerdos de convivencia, etc.</w:t>
      </w:r>
    </w:p>
    <w:p w:rsidR="00BD3670" w:rsidRPr="00BD3670" w:rsidRDefault="00BD3670" w:rsidP="00BD3670">
      <w:pPr>
        <w:spacing w:after="0" w:line="240" w:lineRule="auto"/>
        <w:ind w:left="993"/>
        <w:jc w:val="both"/>
        <w:rPr>
          <w:rFonts w:cs="Calibri"/>
        </w:rPr>
      </w:pPr>
    </w:p>
    <w:p w:rsidR="00697924" w:rsidRP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 xml:space="preserve">Periódico mural: </w:t>
      </w:r>
      <w:r w:rsidRPr="00697924">
        <w:rPr>
          <w:rFonts w:cs="Calibri"/>
        </w:rPr>
        <w:t xml:space="preserve">permite registrar acontecimientos que el docente y sus niños consideren convenientes. Puede presentar noticias de la vida áulica o recortes de periódicos con noticias locales, provinciales, nacionales y/o internacionales. Se puede organizar teniendo en cuenta distintas secciones: actualidad, deportes, </w:t>
      </w:r>
      <w:r w:rsidRPr="00697924">
        <w:rPr>
          <w:rFonts w:cs="Calibri"/>
        </w:rPr>
        <w:lastRenderedPageBreak/>
        <w:t xml:space="preserve">sociales, etc. Es importante que los chicos participen en la selección de los textos y en la diagramación y confección del periódico. </w:t>
      </w:r>
      <w:r w:rsidRPr="00697924">
        <w:rPr>
          <w:rFonts w:cs="Calibri"/>
          <w:i/>
        </w:rPr>
        <w:t>“Revisitar el diario con cierta periodicidad es una práctica en sí misma: lleva implícita la idea de que lo que se escribió tiene valor y también ayuda en el proceso de ir reconociéndose en las propias escrituras”</w:t>
      </w:r>
      <w:r w:rsidRPr="00697924">
        <w:rPr>
          <w:rFonts w:cs="Calibri"/>
          <w:vertAlign w:val="superscript"/>
        </w:rPr>
        <w:footnoteReference w:id="100"/>
      </w:r>
      <w:r w:rsidRPr="00697924">
        <w:rPr>
          <w:rFonts w:cs="Calibri"/>
          <w:i/>
        </w:rPr>
        <w:t>.</w:t>
      </w:r>
    </w:p>
    <w:p w:rsidR="00BD3670" w:rsidRPr="00BD3670" w:rsidRDefault="00BD3670" w:rsidP="00BD3670">
      <w:pPr>
        <w:spacing w:after="0" w:line="240" w:lineRule="auto"/>
        <w:ind w:left="993"/>
        <w:jc w:val="both"/>
        <w:rPr>
          <w:rFonts w:cs="Calibri"/>
        </w:rPr>
      </w:pPr>
    </w:p>
    <w:p w:rsidR="00697924" w:rsidRP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 xml:space="preserve">Álbumes viajeros: </w:t>
      </w:r>
      <w:r w:rsidRPr="00697924">
        <w:rPr>
          <w:rFonts w:cs="Calibri"/>
        </w:rPr>
        <w:t>tienen la función de transmitir diversas situaciones comunicativas. Por ejemplo: anécdotas familiares, los cuentos que más me gustan, las comidas (recetas) más ricas, etc. El niño lleva el álbum a su casa y allí escribe algún familiar. En clase se comenta lo escrito y así sucesivamente.</w:t>
      </w:r>
    </w:p>
    <w:p w:rsidR="00BD3670" w:rsidRPr="00BD3670" w:rsidRDefault="00BD3670" w:rsidP="00BD3670">
      <w:pPr>
        <w:spacing w:after="0" w:line="240" w:lineRule="auto"/>
        <w:ind w:left="993"/>
        <w:jc w:val="both"/>
        <w:rPr>
          <w:rFonts w:cs="Calibri"/>
        </w:rPr>
      </w:pPr>
    </w:p>
    <w:p w:rsidR="00697924" w:rsidRP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 xml:space="preserve">Rincones: </w:t>
      </w:r>
      <w:r w:rsidRPr="00697924">
        <w:rPr>
          <w:rFonts w:cs="Calibri"/>
        </w:rPr>
        <w:t>permiten trabajar con diversas clases de textos en función de la organización de los mismos. Pueden ser: del supermercado, de ciencias, de profesiones, etc.</w:t>
      </w:r>
    </w:p>
    <w:p w:rsidR="00BD3670" w:rsidRPr="00BD3670" w:rsidRDefault="00BD3670" w:rsidP="00BD3670">
      <w:pPr>
        <w:spacing w:after="0" w:line="240" w:lineRule="auto"/>
        <w:ind w:left="993"/>
        <w:jc w:val="both"/>
        <w:rPr>
          <w:rFonts w:cs="Calibri"/>
        </w:rPr>
      </w:pPr>
    </w:p>
    <w:p w:rsidR="00697924" w:rsidRPr="00697924" w:rsidRDefault="00697924" w:rsidP="00BD3670">
      <w:pPr>
        <w:numPr>
          <w:ilvl w:val="0"/>
          <w:numId w:val="116"/>
        </w:numPr>
        <w:tabs>
          <w:tab w:val="clear" w:pos="360"/>
          <w:tab w:val="num" w:pos="993"/>
        </w:tabs>
        <w:spacing w:after="0" w:line="240" w:lineRule="auto"/>
        <w:ind w:left="993"/>
        <w:jc w:val="both"/>
        <w:rPr>
          <w:rFonts w:cs="Calibri"/>
        </w:rPr>
      </w:pPr>
      <w:r w:rsidRPr="00697924">
        <w:rPr>
          <w:rFonts w:cs="Calibri"/>
          <w:b/>
        </w:rPr>
        <w:t xml:space="preserve">Libreta diccionario: </w:t>
      </w:r>
      <w:r w:rsidRPr="00697924">
        <w:rPr>
          <w:rFonts w:cs="Calibri"/>
        </w:rPr>
        <w:t xml:space="preserve">los chicos escriben en la letra correspondiente de la libreta diccionario, aquellas palabras aprendidas, a partir de los textos trabajados, para retomarlas cada vez que sea necesario. </w:t>
      </w:r>
    </w:p>
    <w:p w:rsidR="00697924" w:rsidRPr="00697924" w:rsidRDefault="00697924" w:rsidP="00BD3670">
      <w:pPr>
        <w:spacing w:after="0" w:line="240" w:lineRule="auto"/>
        <w:jc w:val="both"/>
        <w:rPr>
          <w:rFonts w:cs="Calibri"/>
        </w:rPr>
      </w:pPr>
      <w:r w:rsidRPr="00697924">
        <w:rPr>
          <w:rFonts w:cs="Calibri"/>
        </w:rPr>
        <w:t>Cabe destacar que la sola presencia en el aula del material mencionado no basta. Es fundamental utilizarlo para realizar actividades de lectura y escritura que no estén alejadas de las características de estas prácticas fuera de la escuela: leer para entretenerse, disfrutar, aprender, informarse; escribir para comunicar algo, guardar memoria, dar instrucciones, crear textos de ficción, jugar, etc.</w:t>
      </w:r>
    </w:p>
    <w:p w:rsidR="00697924" w:rsidRPr="00697924" w:rsidRDefault="00697924" w:rsidP="00BD3670">
      <w:pPr>
        <w:spacing w:after="0" w:line="240" w:lineRule="auto"/>
        <w:jc w:val="both"/>
        <w:rPr>
          <w:rFonts w:cs="Arial"/>
        </w:rPr>
      </w:pPr>
    </w:p>
    <w:p w:rsidR="00697924" w:rsidRPr="00697924" w:rsidRDefault="00697924" w:rsidP="00BD3670">
      <w:pPr>
        <w:spacing w:after="0" w:line="240" w:lineRule="auto"/>
        <w:jc w:val="both"/>
        <w:rPr>
          <w:rFonts w:cs="Arial"/>
        </w:rPr>
      </w:pPr>
      <w:r w:rsidRPr="00697924">
        <w:rPr>
          <w:rFonts w:cs="Arial"/>
        </w:rPr>
        <w:t>A continuación, se explicitan algunas sugerencias orientadoras para el desarrollo de cada uno de los ejes.</w:t>
      </w:r>
    </w:p>
    <w:p w:rsidR="00697924" w:rsidRPr="00697924" w:rsidRDefault="00697924" w:rsidP="00BD3670">
      <w:pPr>
        <w:spacing w:after="0" w:line="240" w:lineRule="auto"/>
        <w:jc w:val="both"/>
        <w:rPr>
          <w:rFonts w:cs="Calibri"/>
          <w:b/>
        </w:rPr>
      </w:pPr>
    </w:p>
    <w:p w:rsidR="00697924" w:rsidRPr="00697924" w:rsidRDefault="00697924" w:rsidP="00BD3670">
      <w:pPr>
        <w:spacing w:after="0" w:line="240" w:lineRule="auto"/>
        <w:jc w:val="both"/>
        <w:rPr>
          <w:rFonts w:cs="Calibri"/>
          <w:b/>
        </w:rPr>
      </w:pPr>
      <w:r w:rsidRPr="00697924">
        <w:rPr>
          <w:rFonts w:cs="Calibri"/>
          <w:b/>
        </w:rPr>
        <w:t>EJE: LA COMPRENSIÓN Y LA PRODUCCIÓN ORAL</w:t>
      </w:r>
    </w:p>
    <w:p w:rsidR="00BD3670" w:rsidRDefault="00BD3670" w:rsidP="00BD3670">
      <w:pPr>
        <w:spacing w:after="0" w:line="240" w:lineRule="auto"/>
        <w:jc w:val="both"/>
        <w:rPr>
          <w:rFonts w:cs="Calibri"/>
        </w:rPr>
      </w:pPr>
    </w:p>
    <w:p w:rsidR="00697924" w:rsidRPr="00697924" w:rsidRDefault="00697924" w:rsidP="00BD3670">
      <w:pPr>
        <w:spacing w:after="0" w:line="240" w:lineRule="auto"/>
        <w:jc w:val="both"/>
        <w:rPr>
          <w:rFonts w:cs="Calibri"/>
        </w:rPr>
      </w:pPr>
      <w:r w:rsidRPr="00697924">
        <w:rPr>
          <w:rFonts w:cs="Calibri"/>
        </w:rPr>
        <w:t>Uno de los propósitos específicos de la institución escolar consiste en que los niños puedan ejercer el derecho a la palabra y asumir la responsabilidad de escuchar a los demás. Para ello, e</w:t>
      </w:r>
      <w:r w:rsidRPr="00697924">
        <w:rPr>
          <w:rFonts w:cs="Calibri"/>
          <w:bCs/>
        </w:rPr>
        <w:t>s conveniente g</w:t>
      </w:r>
      <w:r w:rsidRPr="00697924">
        <w:rPr>
          <w:rFonts w:cs="Calibri"/>
        </w:rPr>
        <w:t xml:space="preserve">enerar situaciones en las que los chicos progresivamente puedan expresarse ante diversos interlocutores y, con el acompañamiento del docente, ir tomando conciencia acerca de qué palabras y formas de habla emplear en distintas circunstancias. El docente debe asumir la responsabilidad de reconocer y valorar las diferencias dialectales de los chicos sin que constituyan un obstáculo para su alfabetización, sino el puntapié inicial para la reflexión acerca de los modos culturales del uso de la lengua.  A partir de este punto, el aula debe constituirse en un contexto propicio para que los niños narren, propongan ideas, opinen, reflexionen, reconstruyan experiencias, etc. </w:t>
      </w:r>
    </w:p>
    <w:p w:rsidR="00697924" w:rsidRPr="00697924" w:rsidRDefault="00697924" w:rsidP="00BD3670">
      <w:pPr>
        <w:spacing w:after="0" w:line="240" w:lineRule="auto"/>
        <w:jc w:val="both"/>
        <w:rPr>
          <w:rFonts w:cs="Calibri"/>
        </w:rPr>
      </w:pPr>
      <w:r w:rsidRPr="00697924">
        <w:rPr>
          <w:rFonts w:cs="Calibri"/>
        </w:rPr>
        <w:t>Los tipos textuales que se privilegian en este ciclo son: conversación, narración y descripción.</w:t>
      </w:r>
    </w:p>
    <w:p w:rsidR="00697924" w:rsidRPr="00697924" w:rsidRDefault="00697924" w:rsidP="00BD3670">
      <w:pPr>
        <w:spacing w:after="0" w:line="240" w:lineRule="auto"/>
        <w:jc w:val="both"/>
        <w:rPr>
          <w:rFonts w:cs="Calibri"/>
        </w:rPr>
      </w:pPr>
      <w:r w:rsidRPr="00697924">
        <w:rPr>
          <w:rFonts w:cs="Calibri"/>
        </w:rPr>
        <w:t xml:space="preserve">Para esto, el docente debe realizar un trabajo sistemático que consiste en: preguntar a los niños, reformular respuestas, cooperar para que ellos  presenten el tema con claridad, agregar </w:t>
      </w:r>
      <w:r w:rsidRPr="00697924">
        <w:rPr>
          <w:rFonts w:cs="Calibri"/>
        </w:rPr>
        <w:lastRenderedPageBreak/>
        <w:t>información, concretar expresiones vagas, pedir aclaraciones, hacer sustituciones adecuadas de palabras y/o frases, acrecentar el léxico, etc.</w:t>
      </w:r>
    </w:p>
    <w:p w:rsidR="00697924" w:rsidRDefault="00697924" w:rsidP="00BD3670">
      <w:pPr>
        <w:spacing w:after="0" w:line="240" w:lineRule="auto"/>
        <w:jc w:val="both"/>
        <w:rPr>
          <w:rFonts w:cs="Calibri"/>
        </w:rPr>
      </w:pPr>
      <w:r w:rsidRPr="00697924">
        <w:rPr>
          <w:rFonts w:cs="Calibri"/>
        </w:rPr>
        <w:t>Propuestas:</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Conversar sobre los textos leídos.</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Narrar por parte del docente para que los chicos escuchen, tratando de concitar su atención por medio de la expresión de distintas emociones.</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Renarrar un suceso o un cuento narrado o leído previamente.</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Contar historias reales y/o ficcionales, por parte de los niños.</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Imaginar voces y adecuarlas a un personaje.</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Pensar en distintas emociones (miedo, enojo, alegría, tristeza, etc.) y decir frases o contar historias.</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Dramatizar escenas de diálogos de textos leídos o escenas inventadas.</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Inventar diálogos entre distintos personajes. Ejemplo: Cenicienta y Blancanieves.</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Describir objetos, animales, paisajes, etc.</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8"/>
        </w:numPr>
        <w:spacing w:after="0" w:line="240" w:lineRule="auto"/>
        <w:jc w:val="both"/>
        <w:rPr>
          <w:rFonts w:cs="Calibri"/>
        </w:rPr>
      </w:pPr>
      <w:r w:rsidRPr="00697924">
        <w:rPr>
          <w:rFonts w:cs="Calibri"/>
        </w:rPr>
        <w:t>Jugar con poesías de la Literatura Tradicional.</w:t>
      </w:r>
    </w:p>
    <w:p w:rsidR="00697924" w:rsidRPr="00697924" w:rsidRDefault="00697924" w:rsidP="00BD3670">
      <w:pPr>
        <w:spacing w:after="0" w:line="240" w:lineRule="auto"/>
        <w:jc w:val="both"/>
        <w:rPr>
          <w:rFonts w:cs="Calibri"/>
        </w:rPr>
      </w:pPr>
    </w:p>
    <w:p w:rsidR="00BD3670" w:rsidRDefault="00BD3670" w:rsidP="00BD3670">
      <w:pPr>
        <w:spacing w:after="0" w:line="240" w:lineRule="auto"/>
        <w:jc w:val="both"/>
        <w:rPr>
          <w:rFonts w:cs="Calibri"/>
          <w:b/>
        </w:rPr>
      </w:pPr>
    </w:p>
    <w:p w:rsidR="00697924" w:rsidRPr="00697924" w:rsidRDefault="00697924" w:rsidP="00BD3670">
      <w:pPr>
        <w:spacing w:after="0" w:line="240" w:lineRule="auto"/>
        <w:jc w:val="both"/>
        <w:rPr>
          <w:rFonts w:cs="Calibri"/>
          <w:b/>
        </w:rPr>
      </w:pPr>
      <w:r w:rsidRPr="00697924">
        <w:rPr>
          <w:rFonts w:cs="Calibri"/>
          <w:b/>
        </w:rPr>
        <w:t>EJE: LA LECTURA</w:t>
      </w:r>
    </w:p>
    <w:p w:rsidR="00BD3670" w:rsidRDefault="00BD3670"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 xml:space="preserve">Constituirse en un lector implica responder a un determinado propósito de lectura en función de las exigencias que cada texto plantea. Para ello, el aula debe convertirse en una auténtica </w:t>
      </w:r>
      <w:r w:rsidRPr="00697924">
        <w:rPr>
          <w:rFonts w:cs="Calibri"/>
          <w:b/>
        </w:rPr>
        <w:t>comunidad de lectores</w:t>
      </w:r>
      <w:r w:rsidRPr="00697924">
        <w:rPr>
          <w:rFonts w:cs="Calibri"/>
        </w:rPr>
        <w:t xml:space="preserve"> donde los usos sociales de la lectura sean recreados constantemente. Desde este punto de vista, se sugieren las siguientes propuestas (las mismas están ampliadas en “Cuadernos para el aula 1, 2 y 3”):</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79"/>
        </w:numPr>
        <w:spacing w:after="0" w:line="240" w:lineRule="auto"/>
        <w:jc w:val="both"/>
        <w:rPr>
          <w:rFonts w:cs="Calibri"/>
        </w:rPr>
      </w:pPr>
      <w:r w:rsidRPr="00697924">
        <w:rPr>
          <w:rFonts w:cs="Calibri"/>
        </w:rPr>
        <w:t>Visita a bibliotecas (escolar, popular, etc.), a ferias del libro, etc. para que los niños conozcan diversos escenarios de lectura, exploren el material allí existente, sus modos de organización, etc., lo cual ayudará a organizar la biblioteca áulica por géneros, por autor, etc.</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9"/>
        </w:numPr>
        <w:spacing w:after="0" w:line="240" w:lineRule="auto"/>
        <w:jc w:val="both"/>
        <w:rPr>
          <w:rFonts w:cs="Calibri"/>
        </w:rPr>
      </w:pPr>
      <w:r w:rsidRPr="00697924">
        <w:rPr>
          <w:rFonts w:cs="Calibri"/>
        </w:rPr>
        <w:t xml:space="preserve">Exploración, en forma frecuente, de diversos portadores textuales (libros de cuentos, enciclopedias, manuales escolares, revistas, periódicos, etc.) y de los paratextos, para que los niños elaboren hipótesis de lectura. </w:t>
      </w:r>
    </w:p>
    <w:p w:rsidR="00697924" w:rsidRPr="00697924" w:rsidRDefault="00697924" w:rsidP="00BD3670">
      <w:pPr>
        <w:numPr>
          <w:ilvl w:val="0"/>
          <w:numId w:val="79"/>
        </w:numPr>
        <w:spacing w:after="0" w:line="240" w:lineRule="auto"/>
        <w:jc w:val="both"/>
        <w:rPr>
          <w:rFonts w:cs="Calibri"/>
        </w:rPr>
      </w:pPr>
      <w:r w:rsidRPr="00697924">
        <w:rPr>
          <w:rFonts w:cs="Calibri"/>
        </w:rPr>
        <w:lastRenderedPageBreak/>
        <w:t>Puesta en práctica, en forma gradual, de diferentes modalidades de lectura: en voz alta (por parte del docente), compartida, guiada, independiente. La lectura en voz alta debe ser expresiva, con fuerza emotiva y con adecuada pronunciación. También, el docente puede leer en voz alta textos no literarios buscando otros propósitos en la lectura: para acceder a una información precisa, para seguir instrucciones, para buscar información general, etc.</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9"/>
        </w:numPr>
        <w:spacing w:after="0" w:line="240" w:lineRule="auto"/>
        <w:jc w:val="both"/>
        <w:rPr>
          <w:rFonts w:cs="Calibri"/>
        </w:rPr>
      </w:pPr>
      <w:r w:rsidRPr="00697924">
        <w:rPr>
          <w:rFonts w:cs="Calibri"/>
        </w:rPr>
        <w:t>Lectura en voz alta, por parte de los chicos, en la medida en que vayan avanzando en el aprendizaje autónomo de la lectura.</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9"/>
        </w:numPr>
        <w:spacing w:after="0" w:line="240" w:lineRule="auto"/>
        <w:jc w:val="both"/>
        <w:rPr>
          <w:rFonts w:cs="Calibri"/>
        </w:rPr>
      </w:pPr>
      <w:r w:rsidRPr="00697924">
        <w:rPr>
          <w:rFonts w:cs="Calibri"/>
        </w:rPr>
        <w:t>Conversación sobre el texto leído.</w:t>
      </w:r>
    </w:p>
    <w:p w:rsidR="00BD3670" w:rsidRDefault="00BD3670" w:rsidP="00BD3670">
      <w:pPr>
        <w:spacing w:after="0" w:line="240" w:lineRule="auto"/>
        <w:ind w:left="360"/>
        <w:jc w:val="both"/>
        <w:rPr>
          <w:rFonts w:cs="Calibri"/>
        </w:rPr>
      </w:pPr>
    </w:p>
    <w:p w:rsidR="00697924" w:rsidRPr="00697924" w:rsidRDefault="00697924" w:rsidP="00BD3670">
      <w:pPr>
        <w:numPr>
          <w:ilvl w:val="0"/>
          <w:numId w:val="79"/>
        </w:numPr>
        <w:spacing w:after="0" w:line="240" w:lineRule="auto"/>
        <w:jc w:val="both"/>
        <w:rPr>
          <w:rFonts w:cs="Calibri"/>
        </w:rPr>
      </w:pPr>
      <w:r w:rsidRPr="00697924">
        <w:rPr>
          <w:rFonts w:cs="Calibri"/>
        </w:rPr>
        <w:t>Realizar recorridos lectores: por autor, por género, por temática, etc.</w:t>
      </w:r>
    </w:p>
    <w:p w:rsidR="00697924" w:rsidRPr="00697924" w:rsidRDefault="00697924" w:rsidP="00BD3670">
      <w:pPr>
        <w:spacing w:after="0" w:line="240" w:lineRule="auto"/>
        <w:jc w:val="both"/>
        <w:rPr>
          <w:rFonts w:cs="Calibri"/>
        </w:rPr>
      </w:pPr>
    </w:p>
    <w:p w:rsidR="00697924" w:rsidRPr="00697924" w:rsidRDefault="00697924" w:rsidP="00BD3670">
      <w:pPr>
        <w:spacing w:after="0" w:line="240" w:lineRule="auto"/>
        <w:jc w:val="both"/>
        <w:rPr>
          <w:rFonts w:cs="Calibri"/>
        </w:rPr>
      </w:pPr>
      <w:r w:rsidRPr="00697924">
        <w:rPr>
          <w:rFonts w:cs="Calibri"/>
        </w:rPr>
        <w:t xml:space="preserve">En el Primer Ciclo, la </w:t>
      </w:r>
      <w:r w:rsidRPr="00697924">
        <w:rPr>
          <w:rFonts w:cs="Calibri"/>
          <w:b/>
        </w:rPr>
        <w:t>Literatura</w:t>
      </w:r>
      <w:r w:rsidRPr="00697924">
        <w:rPr>
          <w:rFonts w:cs="Calibri"/>
        </w:rPr>
        <w:t xml:space="preserve"> es asumida por el eje “Lectura”. Por su importancia, es necesario que el docente haga una cuidadosa selección de textos adecuados a la edad de los niños tanto de Literatura oral como autoral. </w:t>
      </w:r>
    </w:p>
    <w:p w:rsidR="00697924" w:rsidRPr="00697924" w:rsidRDefault="00697924" w:rsidP="00BD3670">
      <w:pPr>
        <w:spacing w:after="0" w:line="240" w:lineRule="auto"/>
        <w:jc w:val="both"/>
        <w:rPr>
          <w:rFonts w:cs="Calibri"/>
        </w:rPr>
      </w:pPr>
      <w:r w:rsidRPr="00697924">
        <w:rPr>
          <w:rFonts w:cs="Calibri"/>
        </w:rPr>
        <w:t>Con respecto a los cuentos, es importante que sean literariamente potentes, con buenas historias, con ilustraciones de calidad artística, de modo que los niños que aún no leen por sí mismos, puedan disfrutar de la exploración de los libros y aprender. También es importante incluir el libro- álbum cuyo texto interactúa con las imágenes configurando el relato del mismo.</w:t>
      </w:r>
    </w:p>
    <w:p w:rsidR="00697924" w:rsidRPr="00697924" w:rsidRDefault="00697924" w:rsidP="00BD3670">
      <w:pPr>
        <w:spacing w:after="0" w:line="240" w:lineRule="auto"/>
        <w:jc w:val="both"/>
        <w:rPr>
          <w:rFonts w:cs="Calibri"/>
        </w:rPr>
      </w:pPr>
      <w:r w:rsidRPr="00697924">
        <w:rPr>
          <w:rFonts w:cs="Calibri"/>
        </w:rPr>
        <w:t>Las situaciones de lectura que pueden presentarse son: lectura exploratoria, escuchar leer al maestro y lectura de los niños por sí mismos.</w:t>
      </w:r>
    </w:p>
    <w:p w:rsidR="00697924" w:rsidRPr="00697924" w:rsidRDefault="00697924" w:rsidP="00BD3670">
      <w:pPr>
        <w:spacing w:after="0" w:line="240" w:lineRule="auto"/>
        <w:jc w:val="both"/>
        <w:rPr>
          <w:rFonts w:cs="Calibri"/>
        </w:rPr>
      </w:pPr>
      <w:r w:rsidRPr="00697924">
        <w:rPr>
          <w:rFonts w:cs="Calibri"/>
        </w:rPr>
        <w:t>Para incentivar la lectura exploratoria y/o de la lectura por sí mismos, se pueden armar mesas de libros, asegurándose de que en todas las mesas haya al menos dos libros de más, respecto del número de niños del grupo, para disponer de reemplazos por si algún chico abandona el elegido en primera instancia o se aburre rápidamente de él.</w:t>
      </w:r>
    </w:p>
    <w:p w:rsidR="00697924" w:rsidRPr="00697924" w:rsidRDefault="00697924" w:rsidP="00BD3670">
      <w:pPr>
        <w:spacing w:after="0" w:line="240" w:lineRule="auto"/>
        <w:jc w:val="both"/>
        <w:rPr>
          <w:rFonts w:cs="Calibri"/>
        </w:rPr>
      </w:pPr>
      <w:r w:rsidRPr="00697924">
        <w:rPr>
          <w:rFonts w:cs="Calibri"/>
        </w:rPr>
        <w:t>Se sugiere la lectura semanal, sistemática y sostenida de cuentos, por parte del maestro, y el armado de agendas de lectura. Los niños, por grupos, explorarán los libros de la biblioteca y elegirán los libros que se leerán un determinado día de la semana, a lo largo del mes y registrarán sus elecciones mensualmente. La agenda de lectura puede organizarse con: fecha de lectura, título del libro, autor, (x) para indicar que ya se leyó, etc. Es importante destacar que la actividad semanal de cuentos en los niños, despierta su gusto por el relato literario y les permite ampliar su conocimiento de diversas historias, autores y subgéneros (cuentos de hadas, de miedo, de aventuras, de animales, maravillosos, realistas, etc.).</w:t>
      </w:r>
    </w:p>
    <w:p w:rsidR="00697924" w:rsidRDefault="00697924" w:rsidP="00BD3670">
      <w:pPr>
        <w:spacing w:after="0" w:line="240" w:lineRule="auto"/>
        <w:jc w:val="both"/>
        <w:rPr>
          <w:rFonts w:cs="Calibri"/>
        </w:rPr>
      </w:pPr>
      <w:r w:rsidRPr="00697924">
        <w:rPr>
          <w:rFonts w:cs="Calibri"/>
        </w:rPr>
        <w:t>Considerando lo importante que es contactar a los chicos con obras de calidad literaria, se presenta el siguiente corpus, que puede orientar al docente en el momento de seleccionar textos para trabajar con niños del 1° Ciclo:</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Allasia, M. G. </w:t>
      </w:r>
      <w:r w:rsidRPr="00697924">
        <w:rPr>
          <w:rFonts w:eastAsia="Times New Roman"/>
          <w:i/>
          <w:lang w:eastAsia="es-ES"/>
        </w:rPr>
        <w:t xml:space="preserve">Puerta de sol, puerta de luna. </w:t>
      </w:r>
      <w:r w:rsidRPr="00697924">
        <w:rPr>
          <w:rFonts w:eastAsia="Times New Roman"/>
          <w:lang w:eastAsia="es-ES"/>
        </w:rPr>
        <w:t>Ed. Plus Ultra.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Andruetto, M.  </w:t>
      </w:r>
      <w:r w:rsidRPr="00697924">
        <w:rPr>
          <w:rFonts w:eastAsia="Times New Roman"/>
          <w:i/>
          <w:lang w:eastAsia="es-ES"/>
        </w:rPr>
        <w:t>Zapatero Pequeñito</w:t>
      </w:r>
      <w:r w:rsidRPr="00697924">
        <w:rPr>
          <w:rFonts w:eastAsia="Times New Roman"/>
          <w:lang w:eastAsia="es-ES"/>
        </w:rPr>
        <w:t>. Comunicarte.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Averbach, M. </w:t>
      </w:r>
      <w:r w:rsidRPr="00697924">
        <w:rPr>
          <w:rFonts w:eastAsia="Times New Roman"/>
          <w:i/>
          <w:lang w:eastAsia="es-ES"/>
        </w:rPr>
        <w:t xml:space="preserve">Panadero en la ciudad.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Autores varios. </w:t>
      </w:r>
      <w:r w:rsidRPr="00697924">
        <w:rPr>
          <w:rFonts w:eastAsia="Times New Roman"/>
          <w:i/>
          <w:lang w:eastAsia="es-ES"/>
        </w:rPr>
        <w:t xml:space="preserve">Poemas con sol y son. </w:t>
      </w:r>
      <w:r w:rsidRPr="00697924">
        <w:rPr>
          <w:rFonts w:eastAsia="Times New Roman"/>
          <w:lang w:eastAsia="es-ES"/>
        </w:rPr>
        <w:t>Aique.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lastRenderedPageBreak/>
        <w:t xml:space="preserve">Bernasconi, P.  </w:t>
      </w:r>
      <w:r w:rsidRPr="00697924">
        <w:rPr>
          <w:rFonts w:eastAsia="Times New Roman"/>
          <w:i/>
          <w:lang w:eastAsia="es-ES"/>
        </w:rPr>
        <w:t>El diario del capitán Arsenio.</w:t>
      </w:r>
      <w:r w:rsidRPr="00697924">
        <w:rPr>
          <w:rFonts w:eastAsia="Times New Roman"/>
          <w:lang w:eastAsia="es-ES"/>
        </w:rPr>
        <w:t xml:space="preserve">  Buenos Aires. Primera Sudamericana. </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Bernasconi, P. </w:t>
      </w:r>
      <w:r w:rsidRPr="00697924">
        <w:rPr>
          <w:rFonts w:eastAsia="Times New Roman"/>
          <w:i/>
          <w:lang w:eastAsia="es-ES"/>
        </w:rPr>
        <w:t>El horrible, el horrible y el libro rojo de los hechizos</w:t>
      </w:r>
      <w:r w:rsidRPr="00697924">
        <w:rPr>
          <w:rFonts w:eastAsia="Times New Roman"/>
          <w:lang w:eastAsia="es-ES"/>
        </w:rPr>
        <w:t>. Primera Sudamericana.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Basch, A. </w:t>
      </w:r>
      <w:r w:rsidRPr="00697924">
        <w:rPr>
          <w:rFonts w:eastAsia="Times New Roman"/>
          <w:i/>
          <w:lang w:eastAsia="es-ES"/>
        </w:rPr>
        <w:t xml:space="preserve">La gran orquesta. </w:t>
      </w:r>
      <w:r w:rsidRPr="00697924">
        <w:rPr>
          <w:rFonts w:eastAsia="Times New Roman"/>
          <w:lang w:eastAsia="es-ES"/>
        </w:rPr>
        <w:t>El gato de hojalata.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Bornemann, E. </w:t>
      </w:r>
      <w:r w:rsidRPr="00697924">
        <w:rPr>
          <w:rFonts w:eastAsia="Times New Roman"/>
          <w:i/>
          <w:lang w:eastAsia="es-ES"/>
        </w:rPr>
        <w:t xml:space="preserve">Cuentos a salto de canguro. </w:t>
      </w:r>
      <w:r w:rsidRPr="00697924">
        <w:rPr>
          <w:rFonts w:eastAsia="Times New Roman"/>
          <w:lang w:eastAsia="es-ES"/>
        </w:rPr>
        <w:t>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Bornemann, E.  </w:t>
      </w:r>
      <w:r w:rsidRPr="00697924">
        <w:rPr>
          <w:rFonts w:eastAsia="Times New Roman"/>
          <w:i/>
          <w:lang w:eastAsia="es-ES"/>
        </w:rPr>
        <w:t>El espejo distraído</w:t>
      </w:r>
      <w:r w:rsidRPr="00697924">
        <w:rPr>
          <w:rFonts w:eastAsia="Times New Roman"/>
          <w:lang w:eastAsia="es-ES"/>
        </w:rPr>
        <w:t>. 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Bornemann, E. </w:t>
      </w:r>
      <w:r w:rsidRPr="00697924">
        <w:rPr>
          <w:rFonts w:eastAsia="Times New Roman"/>
          <w:i/>
          <w:lang w:eastAsia="es-ES"/>
        </w:rPr>
        <w:t xml:space="preserve">Un elefante ocupa mucho espacio. </w:t>
      </w:r>
      <w:r w:rsidRPr="00697924">
        <w:rPr>
          <w:rFonts w:eastAsia="Times New Roman"/>
          <w:lang w:eastAsia="es-ES"/>
        </w:rPr>
        <w:t>Fausto.</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Bornemann, E. </w:t>
      </w:r>
      <w:r w:rsidRPr="00697924">
        <w:rPr>
          <w:rFonts w:eastAsia="Times New Roman"/>
          <w:i/>
          <w:lang w:eastAsia="es-ES"/>
        </w:rPr>
        <w:t xml:space="preserve">El niño envuelto. </w:t>
      </w:r>
      <w:r w:rsidRPr="00697924">
        <w:rPr>
          <w:rFonts w:eastAsia="Times New Roman"/>
          <w:lang w:eastAsia="es-ES"/>
        </w:rPr>
        <w:t>Ediciones Orión.</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Cabal, G</w:t>
      </w:r>
      <w:r w:rsidRPr="00697924">
        <w:rPr>
          <w:rFonts w:eastAsia="Times New Roman"/>
          <w:i/>
          <w:lang w:eastAsia="es-ES"/>
        </w:rPr>
        <w:t>. Cuentos con brujas</w:t>
      </w:r>
      <w:r w:rsidRPr="00697924">
        <w:rPr>
          <w:rFonts w:eastAsia="Times New Roman"/>
          <w:lang w:eastAsia="es-ES"/>
        </w:rPr>
        <w:t>. 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Cabal, G. </w:t>
      </w:r>
      <w:r w:rsidRPr="00697924">
        <w:rPr>
          <w:rFonts w:eastAsia="Times New Roman"/>
          <w:i/>
          <w:lang w:eastAsia="es-ES"/>
        </w:rPr>
        <w:t xml:space="preserve">Batata.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Cabal, G. </w:t>
      </w:r>
      <w:r w:rsidRPr="00697924">
        <w:rPr>
          <w:rFonts w:eastAsia="Times New Roman"/>
          <w:i/>
          <w:lang w:eastAsia="es-ES"/>
        </w:rPr>
        <w:t xml:space="preserve">Batata, el educado.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Cabal, G. </w:t>
      </w:r>
      <w:r w:rsidRPr="00697924">
        <w:rPr>
          <w:rFonts w:eastAsia="Times New Roman"/>
          <w:i/>
          <w:lang w:eastAsia="es-ES"/>
        </w:rPr>
        <w:t xml:space="preserve">Los reyes no se equivocan.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Canela. </w:t>
      </w:r>
      <w:r w:rsidRPr="00697924">
        <w:rPr>
          <w:rFonts w:eastAsia="Times New Roman"/>
          <w:i/>
          <w:lang w:eastAsia="es-ES"/>
        </w:rPr>
        <w:t xml:space="preserve">Marisa que borra.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Canela. </w:t>
      </w:r>
      <w:r w:rsidRPr="00697924">
        <w:rPr>
          <w:rFonts w:eastAsia="Times New Roman"/>
          <w:i/>
          <w:lang w:eastAsia="es-ES"/>
        </w:rPr>
        <w:t xml:space="preserve">Las zapatillas mágicas.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Cinetto, L.  </w:t>
      </w:r>
      <w:r w:rsidRPr="00697924">
        <w:rPr>
          <w:rFonts w:eastAsia="Times New Roman"/>
          <w:i/>
          <w:lang w:eastAsia="es-ES"/>
        </w:rPr>
        <w:t xml:space="preserve">20 poesías de amor y un cuento desesperado. </w:t>
      </w:r>
      <w:r w:rsidRPr="00697924">
        <w:rPr>
          <w:rFonts w:eastAsia="Times New Roman"/>
          <w:lang w:eastAsia="es-ES"/>
        </w:rPr>
        <w:t>Atlántida.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Czernecki,S </w:t>
      </w:r>
      <w:r w:rsidRPr="00697924">
        <w:rPr>
          <w:rFonts w:eastAsia="Times New Roman"/>
          <w:i/>
          <w:lang w:eastAsia="es-ES"/>
        </w:rPr>
        <w:t>Cuando aún no existían los sueños</w:t>
      </w:r>
      <w:r w:rsidRPr="00697924">
        <w:rPr>
          <w:rFonts w:eastAsia="Times New Roman"/>
          <w:lang w:eastAsia="es-ES"/>
        </w:rPr>
        <w:t>. México.  Además.</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 Devetach, L. </w:t>
      </w:r>
      <w:r w:rsidRPr="00697924">
        <w:rPr>
          <w:rFonts w:eastAsia="Times New Roman"/>
          <w:i/>
          <w:lang w:eastAsia="es-ES"/>
        </w:rPr>
        <w:t>Canción y pico</w:t>
      </w:r>
      <w:r w:rsidRPr="00697924">
        <w:rPr>
          <w:rFonts w:eastAsia="Times New Roman"/>
          <w:lang w:eastAsia="es-ES"/>
        </w:rPr>
        <w:t>. Sudamericana.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Devetach, L. Roldán, L. </w:t>
      </w:r>
      <w:r w:rsidRPr="00697924">
        <w:rPr>
          <w:rFonts w:eastAsia="Times New Roman"/>
          <w:i/>
          <w:lang w:eastAsia="es-ES"/>
        </w:rPr>
        <w:t xml:space="preserve">Las 1001 del Garbanzo peligroso. </w:t>
      </w:r>
      <w:r w:rsidRPr="00697924">
        <w:rPr>
          <w:rFonts w:eastAsia="Times New Roman"/>
          <w:lang w:eastAsia="es-ES"/>
        </w:rPr>
        <w:t>Colección cuentijuegos.</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Devetach, L. Roldán, L</w:t>
      </w:r>
      <w:r w:rsidRPr="00697924">
        <w:rPr>
          <w:rFonts w:eastAsia="Times New Roman"/>
          <w:i/>
          <w:lang w:eastAsia="es-ES"/>
        </w:rPr>
        <w:t>. La marca del garbanzo</w:t>
      </w:r>
      <w:r w:rsidRPr="00697924">
        <w:rPr>
          <w:rFonts w:eastAsia="Times New Roman"/>
          <w:lang w:eastAsia="es-ES"/>
        </w:rPr>
        <w:t>. Colección cuentijuegos.</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Devetach, L. Roldán, L</w:t>
      </w:r>
      <w:r w:rsidRPr="00697924">
        <w:rPr>
          <w:rFonts w:eastAsia="Times New Roman"/>
          <w:i/>
          <w:lang w:eastAsia="es-ES"/>
        </w:rPr>
        <w:t xml:space="preserve">. </w:t>
      </w:r>
      <w:r w:rsidRPr="00697924">
        <w:rPr>
          <w:rFonts w:eastAsia="Times New Roman"/>
          <w:lang w:eastAsia="es-ES"/>
        </w:rPr>
        <w:t>¡Ay,Tarara! Colección cuentijuegos.</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Devetach,L.(1998)</w:t>
      </w:r>
      <w:r w:rsidRPr="00697924">
        <w:rPr>
          <w:rFonts w:eastAsia="Times New Roman"/>
          <w:i/>
          <w:lang w:eastAsia="es-ES"/>
        </w:rPr>
        <w:t xml:space="preserve"> El paseo de los viejitos.</w:t>
      </w:r>
      <w:r w:rsidRPr="00697924">
        <w:rPr>
          <w:rFonts w:eastAsia="Times New Roman"/>
          <w:lang w:eastAsia="es-ES"/>
        </w:rPr>
        <w:t xml:space="preserve"> 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Durán, C. J. </w:t>
      </w:r>
      <w:r w:rsidRPr="00697924">
        <w:rPr>
          <w:rFonts w:eastAsia="Times New Roman"/>
          <w:i/>
          <w:lang w:eastAsia="es-ES"/>
        </w:rPr>
        <w:t xml:space="preserve">Cuento con Ángeles. </w:t>
      </w:r>
      <w:r w:rsidRPr="00697924">
        <w:rPr>
          <w:rFonts w:eastAsia="Times New Roman"/>
          <w:lang w:eastAsia="es-ES"/>
        </w:rPr>
        <w:t>Editorial Guadalupe.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Falconi, M. (2007) </w:t>
      </w:r>
      <w:r w:rsidRPr="00697924">
        <w:rPr>
          <w:rFonts w:eastAsia="Times New Roman"/>
          <w:i/>
          <w:lang w:eastAsia="es-ES"/>
        </w:rPr>
        <w:t>Bichos de cuento</w:t>
      </w:r>
      <w:r w:rsidRPr="00697924">
        <w:rPr>
          <w:rFonts w:eastAsia="Times New Roman"/>
          <w:lang w:eastAsia="es-ES"/>
        </w:rPr>
        <w:t>. Norma.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Garrido, N. </w:t>
      </w:r>
      <w:r w:rsidRPr="00697924">
        <w:rPr>
          <w:rFonts w:eastAsia="Times New Roman"/>
          <w:i/>
          <w:lang w:eastAsia="es-ES"/>
        </w:rPr>
        <w:t>El príncipe que perdió la risa. Ediciones Orión.</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Giménez,E. (2013) </w:t>
      </w:r>
      <w:r w:rsidRPr="00697924">
        <w:rPr>
          <w:rFonts w:eastAsia="Times New Roman"/>
          <w:i/>
          <w:lang w:eastAsia="es-ES"/>
        </w:rPr>
        <w:t>Como agua.</w:t>
      </w:r>
      <w:r w:rsidRPr="00697924">
        <w:rPr>
          <w:rFonts w:eastAsia="Times New Roman"/>
          <w:lang w:eastAsia="es-ES"/>
        </w:rPr>
        <w:t xml:space="preserve"> Buenos Aires. Ediciones del eclipse.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González, F. (2009) </w:t>
      </w:r>
      <w:r w:rsidRPr="00697924">
        <w:rPr>
          <w:rFonts w:eastAsia="Times New Roman"/>
          <w:i/>
          <w:lang w:eastAsia="es-ES"/>
        </w:rPr>
        <w:t>Circo</w:t>
      </w:r>
      <w:r w:rsidRPr="00697924">
        <w:rPr>
          <w:rFonts w:eastAsia="Times New Roman"/>
          <w:lang w:eastAsia="es-ES"/>
        </w:rPr>
        <w:t>. Buenos Aires. Libros del eclipse.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Istvansch. </w:t>
      </w:r>
      <w:r w:rsidRPr="00697924">
        <w:rPr>
          <w:rFonts w:eastAsia="Times New Roman"/>
          <w:i/>
          <w:lang w:eastAsia="es-ES"/>
        </w:rPr>
        <w:t>El ratón más famoso</w:t>
      </w:r>
      <w:r w:rsidRPr="00697924">
        <w:rPr>
          <w:rFonts w:eastAsia="Times New Roman"/>
          <w:lang w:eastAsia="es-ES"/>
        </w:rPr>
        <w:t>.  Libros álbum del eclipse. (para mí va en este listado pero está en el listado de la página 73)</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Kern, S. </w:t>
      </w:r>
      <w:r w:rsidRPr="00697924">
        <w:rPr>
          <w:rFonts w:eastAsia="Times New Roman"/>
          <w:i/>
          <w:lang w:eastAsia="es-ES"/>
        </w:rPr>
        <w:t>Un tigre de papel.</w:t>
      </w:r>
      <w:r w:rsidRPr="00697924">
        <w:rPr>
          <w:rFonts w:eastAsia="Times New Roman"/>
          <w:lang w:eastAsia="es-ES"/>
        </w:rPr>
        <w:t xml:space="preserve"> 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Machado, A. (1998) </w:t>
      </w:r>
      <w:r w:rsidRPr="00697924">
        <w:rPr>
          <w:rFonts w:eastAsia="Times New Roman"/>
          <w:i/>
          <w:lang w:eastAsia="es-ES"/>
        </w:rPr>
        <w:t>La abuelita aventurera</w:t>
      </w:r>
      <w:r w:rsidRPr="00697924">
        <w:rPr>
          <w:rFonts w:eastAsia="Times New Roman"/>
          <w:lang w:eastAsia="es-ES"/>
        </w:rPr>
        <w:t>. sm.</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Mainé, M. </w:t>
      </w:r>
      <w:r w:rsidRPr="00697924">
        <w:rPr>
          <w:rFonts w:eastAsia="Times New Roman"/>
          <w:i/>
          <w:lang w:eastAsia="es-ES"/>
        </w:rPr>
        <w:t>Cartas a un gnomo.</w:t>
      </w:r>
      <w:r w:rsidRPr="00697924">
        <w:rPr>
          <w:rFonts w:eastAsia="Times New Roman"/>
          <w:lang w:eastAsia="es-ES"/>
        </w:rPr>
        <w:t xml:space="preserve"> 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Mariño, R. </w:t>
      </w:r>
      <w:r w:rsidRPr="00697924">
        <w:rPr>
          <w:rFonts w:eastAsia="Times New Roman"/>
          <w:i/>
          <w:lang w:eastAsia="es-ES"/>
        </w:rPr>
        <w:t>Cuentos del circo</w:t>
      </w:r>
      <w:r w:rsidRPr="00697924">
        <w:rPr>
          <w:rFonts w:eastAsia="Times New Roman"/>
          <w:lang w:eastAsia="es-ES"/>
        </w:rPr>
        <w:t>. Colihue.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lastRenderedPageBreak/>
        <w:t xml:space="preserve">Montes, G. </w:t>
      </w:r>
      <w:r w:rsidRPr="00697924">
        <w:rPr>
          <w:rFonts w:eastAsia="Times New Roman"/>
          <w:i/>
          <w:lang w:eastAsia="es-ES"/>
        </w:rPr>
        <w:t>La guerra de los panes.</w:t>
      </w:r>
      <w:r w:rsidRPr="00697924">
        <w:rPr>
          <w:rFonts w:eastAsia="Times New Roman"/>
          <w:lang w:eastAsia="es-ES"/>
        </w:rPr>
        <w:t xml:space="preserve"> 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Montes, G. </w:t>
      </w:r>
      <w:r w:rsidRPr="00697924">
        <w:rPr>
          <w:rFonts w:eastAsia="Times New Roman"/>
          <w:i/>
          <w:lang w:eastAsia="es-ES"/>
        </w:rPr>
        <w:t xml:space="preserve">La familia de la soga. </w:t>
      </w:r>
      <w:r w:rsidRPr="00697924">
        <w:rPr>
          <w:rFonts w:eastAsia="Times New Roman"/>
          <w:lang w:eastAsia="es-ES"/>
        </w:rPr>
        <w:t>Colihue. Colección Pajarito remendado.</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Montes, G. </w:t>
      </w:r>
      <w:r w:rsidRPr="00697924">
        <w:rPr>
          <w:rFonts w:eastAsia="Times New Roman"/>
          <w:i/>
          <w:lang w:eastAsia="es-ES"/>
        </w:rPr>
        <w:t xml:space="preserve">Cuentos del sapo. </w:t>
      </w:r>
      <w:r w:rsidRPr="00697924">
        <w:rPr>
          <w:rFonts w:eastAsia="Times New Roman"/>
          <w:lang w:eastAsia="es-ES"/>
        </w:rPr>
        <w:t>C.E.D.A.L</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Lardone, L. (2006) </w:t>
      </w:r>
      <w:r w:rsidRPr="00697924">
        <w:rPr>
          <w:rFonts w:eastAsia="Times New Roman"/>
          <w:i/>
          <w:lang w:eastAsia="es-ES"/>
        </w:rPr>
        <w:t>Los Picucos</w:t>
      </w:r>
      <w:r w:rsidRPr="00697924">
        <w:rPr>
          <w:rFonts w:eastAsia="Times New Roman"/>
          <w:lang w:eastAsia="es-ES"/>
        </w:rPr>
        <w:t xml:space="preserve">  Comunicarte. </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Orgambide, P. </w:t>
      </w:r>
      <w:r w:rsidRPr="00697924">
        <w:rPr>
          <w:rFonts w:eastAsia="Times New Roman"/>
          <w:i/>
          <w:lang w:eastAsia="es-ES"/>
        </w:rPr>
        <w:t xml:space="preserve">Che amigos. </w:t>
      </w:r>
      <w:r w:rsidRPr="00697924">
        <w:rPr>
          <w:rFonts w:eastAsia="Times New Roman"/>
          <w:lang w:eastAsia="es-ES"/>
        </w:rPr>
        <w:t>Colihue. Colección Pajarito remendado.</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Pérez Saabi, M. (2009) </w:t>
      </w:r>
      <w:r w:rsidRPr="00697924">
        <w:rPr>
          <w:rFonts w:eastAsia="Times New Roman"/>
          <w:i/>
          <w:lang w:eastAsia="es-ES"/>
        </w:rPr>
        <w:t>Sopa de estrellas</w:t>
      </w:r>
      <w:r w:rsidRPr="00697924">
        <w:rPr>
          <w:rFonts w:eastAsia="Times New Roman"/>
          <w:lang w:eastAsia="es-ES"/>
        </w:rPr>
        <w:t>. Primera Sudamericana.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Pisos, C. (2004) </w:t>
      </w:r>
      <w:r w:rsidRPr="00697924">
        <w:rPr>
          <w:rFonts w:eastAsia="Times New Roman"/>
          <w:i/>
          <w:lang w:eastAsia="es-ES"/>
        </w:rPr>
        <w:t>Las Brujas sueltas.</w:t>
      </w:r>
      <w:r w:rsidRPr="00697924">
        <w:rPr>
          <w:rFonts w:eastAsia="Times New Roman"/>
          <w:lang w:eastAsia="es-ES"/>
        </w:rPr>
        <w:t xml:space="preserve">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Ramos, M.</w:t>
      </w:r>
      <w:r w:rsidRPr="00697924">
        <w:rPr>
          <w:rFonts w:eastAsia="Times New Roman"/>
          <w:i/>
          <w:lang w:eastAsia="es-ES"/>
        </w:rPr>
        <w:t xml:space="preserve"> Las lagartijas no vuelan</w:t>
      </w:r>
      <w:r w:rsidRPr="00697924">
        <w:rPr>
          <w:rFonts w:eastAsia="Times New Roman"/>
          <w:lang w:eastAsia="es-ES"/>
        </w:rPr>
        <w:t>. Primera Sudamericana.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Ramos,M. </w:t>
      </w:r>
      <w:r w:rsidRPr="00697924">
        <w:rPr>
          <w:rFonts w:eastAsia="Times New Roman"/>
          <w:i/>
          <w:lang w:eastAsia="es-ES"/>
        </w:rPr>
        <w:t xml:space="preserve">Un sol para tu sombrero. </w:t>
      </w:r>
      <w:r w:rsidRPr="00697924">
        <w:rPr>
          <w:rFonts w:eastAsia="Times New Roman"/>
          <w:lang w:eastAsia="es-ES"/>
        </w:rPr>
        <w:t>Libros del Quirquincho.</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Rodari, G. </w:t>
      </w:r>
      <w:r w:rsidRPr="00697924">
        <w:rPr>
          <w:rFonts w:eastAsia="Times New Roman"/>
          <w:i/>
          <w:lang w:eastAsia="es-ES"/>
        </w:rPr>
        <w:t>Cuentos para jugar</w:t>
      </w:r>
      <w:r w:rsidRPr="00697924">
        <w:rPr>
          <w:rFonts w:eastAsia="Times New Roman"/>
          <w:lang w:eastAsia="es-ES"/>
        </w:rPr>
        <w:t>. 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Roldán, G.</w:t>
      </w:r>
      <w:r w:rsidRPr="00697924">
        <w:rPr>
          <w:rFonts w:eastAsia="Times New Roman"/>
          <w:i/>
          <w:lang w:eastAsia="es-ES"/>
        </w:rPr>
        <w:t xml:space="preserve"> Animal de patas largas.</w:t>
      </w:r>
      <w:r w:rsidRPr="00697924">
        <w:rPr>
          <w:rFonts w:eastAsia="Times New Roman"/>
          <w:lang w:eastAsia="es-ES"/>
        </w:rPr>
        <w:t xml:space="preserve"> 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Roldán, G. </w:t>
      </w:r>
      <w:r w:rsidRPr="00697924">
        <w:rPr>
          <w:rFonts w:eastAsia="Times New Roman"/>
          <w:i/>
          <w:lang w:eastAsia="es-ES"/>
        </w:rPr>
        <w:t xml:space="preserve">Cuentos del Zorro. </w:t>
      </w:r>
      <w:r w:rsidRPr="00697924">
        <w:rPr>
          <w:rFonts w:eastAsia="Times New Roman"/>
          <w:lang w:eastAsia="es-ES"/>
        </w:rPr>
        <w:t>C.E.D.A.A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Roldán, G. </w:t>
      </w:r>
      <w:r w:rsidRPr="00697924">
        <w:rPr>
          <w:rFonts w:eastAsia="Times New Roman"/>
          <w:i/>
          <w:lang w:eastAsia="es-ES"/>
        </w:rPr>
        <w:t xml:space="preserve"> El camino de la hormiga. </w:t>
      </w:r>
      <w:r w:rsidRPr="00697924">
        <w:rPr>
          <w:rFonts w:eastAsia="Times New Roman"/>
          <w:lang w:eastAsia="es-ES"/>
        </w:rPr>
        <w:t xml:space="preserve">Alfaguara. </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Roldán, G.  </w:t>
      </w:r>
      <w:r w:rsidRPr="00697924">
        <w:rPr>
          <w:rFonts w:eastAsia="Times New Roman"/>
          <w:i/>
          <w:lang w:eastAsia="es-ES"/>
        </w:rPr>
        <w:t xml:space="preserve">El viaje más largo del mundo. </w:t>
      </w:r>
      <w:r w:rsidRPr="00697924">
        <w:rPr>
          <w:rFonts w:eastAsia="Times New Roman"/>
          <w:lang w:eastAsia="es-ES"/>
        </w:rPr>
        <w:t>S.M.</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Roldán, G.  </w:t>
      </w:r>
      <w:r w:rsidRPr="00697924">
        <w:rPr>
          <w:rFonts w:eastAsia="Times New Roman"/>
          <w:i/>
          <w:lang w:eastAsia="es-ES"/>
        </w:rPr>
        <w:t>Historia del dragón y la princesa</w:t>
      </w:r>
      <w:r w:rsidRPr="00697924">
        <w:rPr>
          <w:rFonts w:eastAsia="Times New Roman"/>
          <w:lang w:eastAsia="es-ES"/>
        </w:rPr>
        <w:t>. S.M.</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Roldán, G.  </w:t>
      </w:r>
      <w:r w:rsidRPr="00697924">
        <w:rPr>
          <w:rFonts w:eastAsia="Times New Roman"/>
          <w:i/>
          <w:lang w:eastAsia="es-ES"/>
        </w:rPr>
        <w:t>Si usted volara</w:t>
      </w:r>
      <w:r w:rsidRPr="00697924">
        <w:rPr>
          <w:rFonts w:eastAsia="Times New Roman"/>
          <w:lang w:eastAsia="es-ES"/>
        </w:rPr>
        <w:t>. A.Z.</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Roldán, G. (h)  </w:t>
      </w:r>
      <w:r w:rsidRPr="00697924">
        <w:rPr>
          <w:rFonts w:eastAsia="Times New Roman"/>
          <w:i/>
          <w:lang w:eastAsia="es-ES"/>
        </w:rPr>
        <w:t>Un hombre con sombrero.</w:t>
      </w:r>
      <w:r w:rsidRPr="00697924">
        <w:rPr>
          <w:rFonts w:eastAsia="Times New Roman"/>
          <w:lang w:eastAsia="es-ES"/>
        </w:rPr>
        <w:t xml:space="preserve"> Pequeño editor.</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Rojas Daneri, N. </w:t>
      </w:r>
      <w:r w:rsidRPr="00697924">
        <w:rPr>
          <w:rFonts w:eastAsia="Times New Roman"/>
          <w:i/>
          <w:lang w:eastAsia="es-ES"/>
        </w:rPr>
        <w:t xml:space="preserve">Diario de un navegante. </w:t>
      </w:r>
      <w:r w:rsidRPr="00697924">
        <w:rPr>
          <w:rFonts w:eastAsia="Times New Roman"/>
          <w:lang w:eastAsia="es-ES"/>
        </w:rPr>
        <w:t xml:space="preserve"> El gato de hojalata.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Saéz. G. </w:t>
      </w:r>
      <w:r w:rsidRPr="00697924">
        <w:rPr>
          <w:rFonts w:eastAsia="Times New Roman"/>
          <w:i/>
          <w:lang w:eastAsia="es-ES"/>
        </w:rPr>
        <w:t>La casa de los sueños</w:t>
      </w:r>
      <w:r w:rsidRPr="00697924">
        <w:rPr>
          <w:rFonts w:eastAsia="Times New Roman"/>
          <w:lang w:eastAsia="es-ES"/>
        </w:rPr>
        <w:t>. S.M.</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Salinas, L  </w:t>
      </w:r>
      <w:r w:rsidRPr="00697924">
        <w:rPr>
          <w:rFonts w:eastAsia="Times New Roman"/>
          <w:i/>
          <w:lang w:eastAsia="es-ES"/>
        </w:rPr>
        <w:t>El gusano malsano.</w:t>
      </w:r>
      <w:r w:rsidRPr="00697924">
        <w:rPr>
          <w:rFonts w:eastAsia="Times New Roman"/>
          <w:lang w:eastAsia="es-ES"/>
        </w:rPr>
        <w:t xml:space="preserve"> A.Z.</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Shúa, A. M. </w:t>
      </w:r>
      <w:r w:rsidRPr="00697924">
        <w:rPr>
          <w:rFonts w:eastAsia="Times New Roman"/>
          <w:i/>
          <w:lang w:eastAsia="es-ES"/>
        </w:rPr>
        <w:t xml:space="preserve">Animal rarísimo.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Shúa, A.M </w:t>
      </w:r>
      <w:r w:rsidRPr="00697924">
        <w:rPr>
          <w:rFonts w:eastAsia="Times New Roman"/>
          <w:i/>
          <w:lang w:eastAsia="es-ES"/>
        </w:rPr>
        <w:t xml:space="preserve">Expedición al Amazonas.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Schujer, S. </w:t>
      </w:r>
      <w:r w:rsidRPr="00697924">
        <w:rPr>
          <w:rFonts w:eastAsia="Times New Roman"/>
          <w:i/>
          <w:lang w:eastAsia="es-ES"/>
        </w:rPr>
        <w:t xml:space="preserve">351 adivinanzas para jugar. </w:t>
      </w:r>
      <w:r w:rsidRPr="00697924">
        <w:rPr>
          <w:rFonts w:eastAsia="Times New Roman"/>
          <w:lang w:eastAsia="es-ES"/>
        </w:rPr>
        <w:t>Sudamericana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Schujer, S.   </w:t>
      </w:r>
      <w:r w:rsidRPr="00697924">
        <w:rPr>
          <w:rFonts w:eastAsia="Times New Roman"/>
          <w:i/>
          <w:lang w:eastAsia="es-ES"/>
        </w:rPr>
        <w:t>A la rumba Luna</w:t>
      </w:r>
      <w:r w:rsidRPr="00697924">
        <w:rPr>
          <w:rFonts w:eastAsia="Times New Roman"/>
          <w:lang w:eastAsia="es-ES"/>
        </w:rPr>
        <w:t>. Alfaguara infantil.</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Schujer,S  Brujas con poco trabajo. Primera Sudamericana.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Schujer, S. </w:t>
      </w:r>
      <w:r w:rsidRPr="00697924">
        <w:rPr>
          <w:rFonts w:eastAsia="Times New Roman"/>
          <w:i/>
          <w:lang w:eastAsia="es-ES"/>
        </w:rPr>
        <w:t xml:space="preserve">El monumento encantado. </w:t>
      </w:r>
      <w:r w:rsidRPr="00697924">
        <w:rPr>
          <w:rFonts w:eastAsia="Times New Roman"/>
          <w:lang w:eastAsia="es-ES"/>
        </w:rPr>
        <w:t>Sudamericana. Colección Pan flauta.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Schujer, S. Noticias de un mono. Buenos Aires. Atlántida.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Smania, E.  </w:t>
      </w:r>
      <w:r w:rsidRPr="00697924">
        <w:rPr>
          <w:rFonts w:eastAsia="Times New Roman"/>
          <w:i/>
          <w:lang w:eastAsia="es-ES"/>
        </w:rPr>
        <w:t>El niño que perdió su nombre</w:t>
      </w:r>
      <w:r w:rsidRPr="00697924">
        <w:rPr>
          <w:rFonts w:eastAsia="Times New Roman"/>
          <w:lang w:eastAsia="es-ES"/>
        </w:rPr>
        <w:t>. Córdoba. Comunicarte.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Villafañe, J. </w:t>
      </w:r>
      <w:r w:rsidRPr="00697924">
        <w:rPr>
          <w:rFonts w:eastAsia="Times New Roman"/>
          <w:i/>
          <w:lang w:eastAsia="es-ES"/>
        </w:rPr>
        <w:t>Cuentos y títeres</w:t>
      </w:r>
      <w:r w:rsidRPr="00697924">
        <w:rPr>
          <w:rFonts w:eastAsia="Times New Roman"/>
          <w:lang w:eastAsia="es-ES"/>
        </w:rPr>
        <w:t>. Colihue.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Villafañe, J. </w:t>
      </w:r>
      <w:r w:rsidRPr="00697924">
        <w:rPr>
          <w:rFonts w:eastAsia="Times New Roman"/>
          <w:i/>
          <w:lang w:eastAsia="es-ES"/>
        </w:rPr>
        <w:t xml:space="preserve">Don Juan, el zorro. Vida y meditaciones de un pícaro. </w:t>
      </w:r>
      <w:r w:rsidRPr="00697924">
        <w:rPr>
          <w:rFonts w:eastAsia="Times New Roman"/>
          <w:lang w:eastAsia="es-ES"/>
        </w:rPr>
        <w:t>Colihue.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Valentino, E.  </w:t>
      </w:r>
      <w:r w:rsidRPr="00697924">
        <w:rPr>
          <w:rFonts w:eastAsia="Times New Roman"/>
          <w:i/>
          <w:lang w:eastAsia="es-ES"/>
        </w:rPr>
        <w:t>Caperucita Roja II</w:t>
      </w:r>
      <w:r w:rsidRPr="00697924">
        <w:rPr>
          <w:rFonts w:eastAsia="Times New Roman"/>
          <w:lang w:eastAsia="es-ES"/>
        </w:rPr>
        <w:t xml:space="preserve">.  Buenos Aires. Colihue. </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lastRenderedPageBreak/>
        <w:t xml:space="preserve">Walsh, M. E. </w:t>
      </w:r>
      <w:r w:rsidRPr="00697924">
        <w:rPr>
          <w:rFonts w:eastAsia="Times New Roman"/>
          <w:i/>
          <w:lang w:eastAsia="es-ES"/>
        </w:rPr>
        <w:t xml:space="preserve">Cuentopos de gulubú. </w:t>
      </w:r>
      <w:r w:rsidRPr="00697924">
        <w:rPr>
          <w:rFonts w:eastAsia="Times New Roman"/>
          <w:lang w:eastAsia="es-ES"/>
        </w:rPr>
        <w:t xml:space="preserve">Alfaguara. </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val="en-US" w:eastAsia="es-ES"/>
        </w:rPr>
        <w:t xml:space="preserve">Walsh, M. E. </w:t>
      </w:r>
      <w:r w:rsidRPr="00697924">
        <w:rPr>
          <w:rFonts w:eastAsia="Times New Roman"/>
          <w:i/>
          <w:lang w:val="en-US" w:eastAsia="es-ES"/>
        </w:rPr>
        <w:t>Dailan Kifki</w:t>
      </w:r>
      <w:r w:rsidRPr="00697924">
        <w:rPr>
          <w:rFonts w:eastAsia="Times New Roman"/>
          <w:lang w:val="en-US" w:eastAsia="es-ES"/>
        </w:rPr>
        <w:t xml:space="preserve">. </w:t>
      </w:r>
      <w:r w:rsidRPr="00697924">
        <w:rPr>
          <w:rFonts w:eastAsia="Times New Roman"/>
          <w:lang w:eastAsia="es-ES"/>
        </w:rPr>
        <w:t>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Walsh, M. E. </w:t>
      </w:r>
      <w:r w:rsidRPr="00697924">
        <w:rPr>
          <w:rFonts w:eastAsia="Times New Roman"/>
          <w:i/>
          <w:lang w:eastAsia="es-ES"/>
        </w:rPr>
        <w:t>Versos para cebollitas</w:t>
      </w:r>
      <w:r w:rsidRPr="00697924">
        <w:rPr>
          <w:rFonts w:eastAsia="Times New Roman"/>
          <w:lang w:eastAsia="es-ES"/>
        </w:rPr>
        <w:t>. 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 Walsh, M. E. </w:t>
      </w:r>
      <w:r w:rsidRPr="00697924">
        <w:rPr>
          <w:rFonts w:eastAsia="Times New Roman"/>
          <w:i/>
          <w:lang w:eastAsia="es-ES"/>
        </w:rPr>
        <w:t>Zoo loco</w:t>
      </w:r>
      <w:r w:rsidRPr="00697924">
        <w:rPr>
          <w:rFonts w:eastAsia="Times New Roman"/>
          <w:lang w:eastAsia="es-ES"/>
        </w:rPr>
        <w:t>. Alfaguara.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 Walsh, M. E. </w:t>
      </w:r>
      <w:r w:rsidRPr="00697924">
        <w:rPr>
          <w:rFonts w:eastAsia="Times New Roman"/>
          <w:i/>
          <w:lang w:eastAsia="es-ES"/>
        </w:rPr>
        <w:t>El reino del revés</w:t>
      </w:r>
      <w:r w:rsidRPr="00697924">
        <w:rPr>
          <w:rFonts w:eastAsia="Times New Roman"/>
          <w:lang w:eastAsia="es-ES"/>
        </w:rPr>
        <w:t xml:space="preserve">. Alfaguara. </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 xml:space="preserve">Williams, M. </w:t>
      </w:r>
      <w:r w:rsidRPr="00697924">
        <w:rPr>
          <w:rFonts w:eastAsia="Times New Roman"/>
          <w:i/>
          <w:lang w:eastAsia="es-ES"/>
        </w:rPr>
        <w:t>El conejo de felpa. Sudamericana. Colección Pan flauta.</w:t>
      </w:r>
    </w:p>
    <w:p w:rsidR="00697924" w:rsidRPr="00697924" w:rsidRDefault="00697924" w:rsidP="00BD3670">
      <w:pPr>
        <w:numPr>
          <w:ilvl w:val="0"/>
          <w:numId w:val="82"/>
        </w:numPr>
        <w:spacing w:after="120" w:line="240" w:lineRule="auto"/>
        <w:jc w:val="both"/>
        <w:rPr>
          <w:rFonts w:eastAsia="Times New Roman"/>
          <w:i/>
          <w:lang w:eastAsia="es-ES"/>
        </w:rPr>
      </w:pPr>
      <w:r w:rsidRPr="00697924">
        <w:rPr>
          <w:rFonts w:eastAsia="Times New Roman"/>
          <w:lang w:eastAsia="es-ES"/>
        </w:rPr>
        <w:t xml:space="preserve">Wolf, E. </w:t>
      </w:r>
      <w:r w:rsidRPr="00697924">
        <w:rPr>
          <w:rFonts w:eastAsia="Times New Roman"/>
          <w:i/>
          <w:lang w:eastAsia="es-ES"/>
        </w:rPr>
        <w:t>Hay que enseñarle a tejer al gato. Sudamericana. Colección Especiales.</w:t>
      </w:r>
    </w:p>
    <w:p w:rsidR="00697924" w:rsidRPr="00697924" w:rsidRDefault="00697924" w:rsidP="00BD3670">
      <w:pPr>
        <w:numPr>
          <w:ilvl w:val="0"/>
          <w:numId w:val="82"/>
        </w:numPr>
        <w:spacing w:after="120" w:line="240" w:lineRule="auto"/>
        <w:jc w:val="both"/>
        <w:rPr>
          <w:rFonts w:eastAsia="Times New Roman"/>
          <w:i/>
          <w:lang w:eastAsia="es-ES"/>
        </w:rPr>
      </w:pPr>
      <w:r w:rsidRPr="00697924">
        <w:rPr>
          <w:rFonts w:eastAsia="Times New Roman"/>
          <w:lang w:eastAsia="es-ES"/>
        </w:rPr>
        <w:t xml:space="preserve">Wolf,E.  </w:t>
      </w:r>
      <w:r w:rsidRPr="00697924">
        <w:rPr>
          <w:rFonts w:eastAsia="Times New Roman"/>
          <w:i/>
          <w:lang w:eastAsia="es-ES"/>
        </w:rPr>
        <w:t>Flori, Ataúlfo y el dragón</w:t>
      </w:r>
      <w:r w:rsidRPr="00697924">
        <w:rPr>
          <w:rFonts w:eastAsia="Times New Roman"/>
          <w:lang w:eastAsia="es-ES"/>
        </w:rPr>
        <w:t>. Buenos Aires. Aique</w:t>
      </w:r>
      <w:r w:rsidRPr="00697924">
        <w:rPr>
          <w:rFonts w:eastAsia="Times New Roman"/>
          <w:i/>
          <w:lang w:eastAsia="es-ES"/>
        </w:rPr>
        <w:t>.</w:t>
      </w:r>
    </w:p>
    <w:p w:rsidR="00697924" w:rsidRPr="00697924" w:rsidRDefault="00697924" w:rsidP="00BD3670">
      <w:pPr>
        <w:spacing w:after="0" w:line="240" w:lineRule="auto"/>
        <w:ind w:left="360"/>
        <w:jc w:val="both"/>
        <w:rPr>
          <w:rFonts w:eastAsia="Times New Roman"/>
          <w:lang w:eastAsia="es-ES"/>
        </w:rPr>
      </w:pPr>
    </w:p>
    <w:p w:rsidR="00697924" w:rsidRDefault="00697924" w:rsidP="00BD3670">
      <w:pPr>
        <w:spacing w:after="0" w:line="240" w:lineRule="auto"/>
        <w:ind w:left="360"/>
        <w:jc w:val="both"/>
        <w:rPr>
          <w:rFonts w:cs="Calibri"/>
          <w:b/>
        </w:rPr>
      </w:pPr>
      <w:r w:rsidRPr="00697924">
        <w:rPr>
          <w:rFonts w:cs="Calibri"/>
          <w:b/>
        </w:rPr>
        <w:t>Colecciones</w:t>
      </w:r>
    </w:p>
    <w:p w:rsidR="00BD3670" w:rsidRPr="00697924" w:rsidRDefault="00BD3670" w:rsidP="00BD3670">
      <w:pPr>
        <w:spacing w:after="0" w:line="240" w:lineRule="auto"/>
        <w:ind w:left="360"/>
        <w:jc w:val="both"/>
        <w:rPr>
          <w:rFonts w:eastAsia="Times New Roman"/>
          <w:i/>
          <w:lang w:eastAsia="es-ES"/>
        </w:rPr>
      </w:pP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Colecciones de Aula. Primer ciclo. Ministerio de Educación.</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Libros del Malabarista. Ediciones Colihue.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Pajaritos en bandadas. Ediciones Colihue.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Serie Blanca. Libros del Quirquincho.</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Serie Negra. Libros del Quirquincho.</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Vida y salud. Libros del Quirquincho.</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Dibucuentos.  Editorial Atlántida.</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Los Morochitos. Colihue.</w:t>
      </w:r>
    </w:p>
    <w:p w:rsidR="00697924" w:rsidRPr="00697924" w:rsidRDefault="00697924" w:rsidP="00BD3670">
      <w:pPr>
        <w:numPr>
          <w:ilvl w:val="0"/>
          <w:numId w:val="82"/>
        </w:numPr>
        <w:spacing w:after="120" w:line="240" w:lineRule="auto"/>
        <w:jc w:val="both"/>
        <w:rPr>
          <w:rFonts w:eastAsia="Times New Roman"/>
          <w:lang w:eastAsia="es-ES"/>
        </w:rPr>
      </w:pPr>
      <w:r w:rsidRPr="00697924">
        <w:rPr>
          <w:rFonts w:eastAsia="Times New Roman"/>
          <w:lang w:eastAsia="es-ES"/>
        </w:rPr>
        <w:t>Un cuento, un canto y a dormir.  Editorial Atlántida.</w:t>
      </w:r>
    </w:p>
    <w:p w:rsidR="00697924" w:rsidRPr="00697924" w:rsidRDefault="00697924" w:rsidP="00BD3670">
      <w:pPr>
        <w:spacing w:after="120" w:line="240" w:lineRule="auto"/>
        <w:jc w:val="both"/>
        <w:rPr>
          <w:rFonts w:cs="Calibri"/>
          <w:b/>
        </w:rPr>
      </w:pPr>
    </w:p>
    <w:p w:rsidR="00697924" w:rsidRPr="00697924" w:rsidRDefault="00697924" w:rsidP="00BD3670">
      <w:pPr>
        <w:spacing w:after="0" w:line="240" w:lineRule="auto"/>
        <w:jc w:val="both"/>
        <w:rPr>
          <w:rFonts w:cs="Calibri"/>
          <w:b/>
        </w:rPr>
      </w:pPr>
      <w:r w:rsidRPr="00697924">
        <w:rPr>
          <w:rFonts w:cs="Calibri"/>
          <w:b/>
        </w:rPr>
        <w:t>EJE: LA ESCRITURA</w:t>
      </w:r>
    </w:p>
    <w:p w:rsidR="00BD3670" w:rsidRDefault="00BD3670" w:rsidP="00BD3670">
      <w:pPr>
        <w:spacing w:after="0" w:line="240" w:lineRule="auto"/>
        <w:jc w:val="both"/>
        <w:rPr>
          <w:rFonts w:cs="Calibri"/>
        </w:rPr>
      </w:pPr>
    </w:p>
    <w:p w:rsidR="00697924" w:rsidRPr="00697924" w:rsidRDefault="00697924" w:rsidP="00BD3670">
      <w:pPr>
        <w:spacing w:after="0" w:line="240" w:lineRule="auto"/>
        <w:jc w:val="both"/>
        <w:rPr>
          <w:rFonts w:cs="Calibri"/>
        </w:rPr>
      </w:pPr>
      <w:r w:rsidRPr="00697924">
        <w:rPr>
          <w:rFonts w:cs="Calibri"/>
        </w:rPr>
        <w:t xml:space="preserve">Es necesario tener en cuenta que al comienzo de la alfabetización inicial, los chicos escriben con formas no convencionales y cada uno de ellos, trae saberes específicos acerca de la escritura: algunos escriben su nombre en forma convencional, otros lo hacen con algunas grafías, otros hacen garabatos, etc. En todos los casos, se sugiere al docente acompañar a los chicos y, paulatinamente, intervenir de tal modo que el niño aprenda las formas convencionales. Para ello, puede implementarse un código de corrección –consensuado institucionalmente- que posibilitará la “duda” frente a los escritos (NAP del Eje Escritura). De este modo, la escritura de textos se realiza en forma paralela con la reflexión del principio alfabético de nuestro sistema. </w:t>
      </w:r>
    </w:p>
    <w:p w:rsidR="00697924" w:rsidRPr="00697924" w:rsidRDefault="00697924" w:rsidP="00BD3670">
      <w:pPr>
        <w:spacing w:after="0" w:line="240" w:lineRule="auto"/>
        <w:jc w:val="both"/>
        <w:rPr>
          <w:rFonts w:cs="Calibri"/>
        </w:rPr>
      </w:pPr>
      <w:r w:rsidRPr="00697924">
        <w:rPr>
          <w:rFonts w:cs="Calibri"/>
        </w:rPr>
        <w:t>Con respecto al tipo de letra, en 1º grado se comienza, generalmente, con imprenta mayúscula y a medida que lo demanda el niño, se va pasando a la cursiva; terminado el primer ciclo, el estudiante tiene que conocer y escribir con las cuatro clases de letras.</w:t>
      </w:r>
    </w:p>
    <w:p w:rsidR="00697924" w:rsidRPr="00697924" w:rsidRDefault="00697924" w:rsidP="00BD3670">
      <w:pPr>
        <w:spacing w:after="0" w:line="240" w:lineRule="auto"/>
        <w:jc w:val="both"/>
        <w:rPr>
          <w:rFonts w:cs="Calibri"/>
        </w:rPr>
      </w:pPr>
      <w:r w:rsidRPr="00697924">
        <w:rPr>
          <w:rFonts w:cs="Calibri"/>
        </w:rPr>
        <w:lastRenderedPageBreak/>
        <w:t>A continuación se sugieren las siguientes situaciones de escritura (desarrolladas ampliamente en “Cuadernos para el Aula 1, 2 y 3”):</w:t>
      </w:r>
    </w:p>
    <w:p w:rsidR="00697924" w:rsidRPr="00697924" w:rsidRDefault="00697924" w:rsidP="00BD3670">
      <w:pPr>
        <w:numPr>
          <w:ilvl w:val="0"/>
          <w:numId w:val="80"/>
        </w:numPr>
        <w:spacing w:after="0" w:line="240" w:lineRule="auto"/>
        <w:jc w:val="both"/>
        <w:rPr>
          <w:rFonts w:cs="Calibri"/>
        </w:rPr>
      </w:pPr>
      <w:r w:rsidRPr="00697924">
        <w:rPr>
          <w:rFonts w:cs="Calibri"/>
        </w:rPr>
        <w:t>Escritura colectiva de textos: dictado al docente. El maestro escribe en el pizarrón lo que los chicos le dictan (ejemplo: la re-escritura de un cuento tradicional) y a medida que lo hacen, reflexiona en voz alta sobre algunos aspectos específicos de la lengua escrita (ejemplo: estructuración en párrafos, uso de mayúsculas y de algunos signos de puntuación, sinónimos, etc.).</w:t>
      </w:r>
    </w:p>
    <w:p w:rsidR="00697924" w:rsidRPr="00697924" w:rsidRDefault="00697924" w:rsidP="00BD3670">
      <w:pPr>
        <w:numPr>
          <w:ilvl w:val="0"/>
          <w:numId w:val="80"/>
        </w:numPr>
        <w:spacing w:after="0" w:line="240" w:lineRule="auto"/>
        <w:jc w:val="both"/>
        <w:rPr>
          <w:rFonts w:cs="Calibri"/>
          <w:b/>
          <w:color w:val="000000"/>
        </w:rPr>
      </w:pPr>
      <w:r w:rsidRPr="00697924">
        <w:rPr>
          <w:rFonts w:cs="Calibri"/>
        </w:rPr>
        <w:t xml:space="preserve">Escritura de palabras, frases y/o fragmentos para insertar en un texto fuente. </w:t>
      </w:r>
    </w:p>
    <w:p w:rsidR="00697924" w:rsidRPr="00697924" w:rsidRDefault="00697924" w:rsidP="00BD3670">
      <w:pPr>
        <w:numPr>
          <w:ilvl w:val="0"/>
          <w:numId w:val="80"/>
        </w:numPr>
        <w:spacing w:after="0" w:line="240" w:lineRule="auto"/>
        <w:jc w:val="both"/>
        <w:rPr>
          <w:rFonts w:cs="Calibri"/>
        </w:rPr>
      </w:pPr>
      <w:r w:rsidRPr="00697924">
        <w:rPr>
          <w:rFonts w:cs="Calibri"/>
        </w:rPr>
        <w:t>Escritura en pequeños grupos,  de a dos o individual de textos de circulación social.</w:t>
      </w:r>
    </w:p>
    <w:p w:rsidR="00697924" w:rsidRPr="00697924" w:rsidRDefault="00697924" w:rsidP="00BD3670">
      <w:pPr>
        <w:numPr>
          <w:ilvl w:val="0"/>
          <w:numId w:val="80"/>
        </w:numPr>
        <w:spacing w:after="0" w:line="240" w:lineRule="auto"/>
        <w:jc w:val="both"/>
        <w:rPr>
          <w:rFonts w:cs="Calibri"/>
          <w:b/>
          <w:color w:val="000000"/>
        </w:rPr>
      </w:pPr>
      <w:r w:rsidRPr="00697924">
        <w:rPr>
          <w:rFonts w:cs="Calibri"/>
        </w:rPr>
        <w:t xml:space="preserve">Revisión de lo escrito (proceso de escritura) debe ser constante; de esta forma, se contribuye a formar un escritor autónomo. </w:t>
      </w:r>
    </w:p>
    <w:p w:rsidR="00697924" w:rsidRPr="00697924" w:rsidRDefault="00697924" w:rsidP="00BD3670">
      <w:pPr>
        <w:spacing w:after="0" w:line="240" w:lineRule="auto"/>
        <w:jc w:val="both"/>
        <w:rPr>
          <w:rFonts w:cs="Calibri"/>
        </w:rPr>
      </w:pPr>
      <w:r w:rsidRPr="00697924">
        <w:rPr>
          <w:rFonts w:cs="Calibri"/>
        </w:rPr>
        <w:t xml:space="preserve">La escritura de un texto en particular puede darse en el marco de una situación comunicativa concreta, en la que el destinatario sea una persona real. Por ejemplo: los chicos escriben una carta al lector –sobre alguna problemática que afecte a la comunidad- que será publicada en un medio local; los niños leen información sobre hábitos alimenticios, entrevistan a un nutricionista y realizan afiches en los que aconsejan sobre los beneficios de una alimentación sana, para ser expuestos en la escuela. También puede realizarse una antología de leyendas de la zona cuyos destinatarios serán los padres: se escribe la nota solicitando autorización al directivo, las invitaciones y por supuesto, la antología –en forma previa-. Estas situaciones de escritura (y otras que pueden ser propuestas por los docentes) son muy valiosas para los chicos, ya que no sólo aprenden un tipo textual en particular sino que al tener un </w:t>
      </w:r>
      <w:r w:rsidRPr="00697924">
        <w:rPr>
          <w:rFonts w:cs="Calibri"/>
          <w:b/>
        </w:rPr>
        <w:t>destinatario real</w:t>
      </w:r>
      <w:r w:rsidRPr="00697924">
        <w:rPr>
          <w:rFonts w:cs="Calibri"/>
        </w:rPr>
        <w:t>, potencian la necesidad de la escritura convencional para que el escrito pueda ser comprendido. Además, estas situaciones, posibilitan la articulación al interior del área Lengua y con otras áreas del saber.</w:t>
      </w:r>
    </w:p>
    <w:p w:rsidR="00697924" w:rsidRPr="00697924" w:rsidRDefault="00697924" w:rsidP="00BD3670">
      <w:pPr>
        <w:spacing w:after="0" w:line="240" w:lineRule="auto"/>
        <w:jc w:val="both"/>
        <w:rPr>
          <w:rFonts w:cs="Calibri"/>
          <w:b/>
          <w:color w:val="000000"/>
        </w:rPr>
      </w:pPr>
    </w:p>
    <w:p w:rsidR="00697924" w:rsidRPr="00697924" w:rsidRDefault="00697924" w:rsidP="00BD3670">
      <w:pPr>
        <w:spacing w:after="0" w:line="240" w:lineRule="auto"/>
        <w:jc w:val="both"/>
        <w:rPr>
          <w:rFonts w:cs="Calibri"/>
          <w:b/>
        </w:rPr>
      </w:pPr>
      <w:r w:rsidRPr="00697924">
        <w:rPr>
          <w:rFonts w:cs="Calibri"/>
          <w:b/>
        </w:rPr>
        <w:t xml:space="preserve">EJE: LA REFLEXIÓN SOBRE LA LENGUA (SISTEMA, NORMA Y USO)Y LOS TEXTOS </w:t>
      </w:r>
    </w:p>
    <w:p w:rsidR="00697924" w:rsidRPr="00697924" w:rsidRDefault="00697924" w:rsidP="00BD3670">
      <w:pPr>
        <w:spacing w:after="0" w:line="240" w:lineRule="auto"/>
        <w:jc w:val="both"/>
        <w:rPr>
          <w:rFonts w:cs="Calibri"/>
          <w:highlight w:val="green"/>
          <w:lang w:val="es-ES_tradnl"/>
        </w:rPr>
      </w:pPr>
    </w:p>
    <w:p w:rsidR="00697924" w:rsidRPr="00697924" w:rsidRDefault="00697924" w:rsidP="00BD3670">
      <w:pPr>
        <w:spacing w:after="0" w:line="240" w:lineRule="auto"/>
        <w:jc w:val="both"/>
        <w:rPr>
          <w:rFonts w:cs="Calibri"/>
          <w:lang w:val="es-ES_tradnl"/>
        </w:rPr>
      </w:pPr>
      <w:r w:rsidRPr="00697924">
        <w:rPr>
          <w:rFonts w:cs="Calibri"/>
          <w:lang w:val="es-ES_tradnl"/>
        </w:rPr>
        <w:t>Las prácticas de lectura, escritura y oralidad deben ser complementadas con actividades metalingüísticas, es decir, con tareas en las que los sonidos, las palabras, las oraciones, los textos, la situación de comunicación, etc. sean objeto de estudio.</w:t>
      </w:r>
    </w:p>
    <w:p w:rsidR="00697924" w:rsidRPr="00697924" w:rsidRDefault="00697924" w:rsidP="00BD3670">
      <w:pPr>
        <w:spacing w:after="0" w:line="240" w:lineRule="auto"/>
        <w:jc w:val="both"/>
        <w:rPr>
          <w:rFonts w:cs="Calibri"/>
          <w:lang w:val="es-ES_tradnl"/>
        </w:rPr>
      </w:pPr>
      <w:r w:rsidRPr="00697924">
        <w:rPr>
          <w:rFonts w:cs="Calibri"/>
          <w:lang w:val="es-ES_tradnl"/>
        </w:rPr>
        <w:t>Si bien es cierto que en el Primer Ciclo, no es necesario que los niños incorporen el léxico disciplinar, sí es imprescindible que, en forma gradual, el docente proponga situaciones de reflexión sobre el uso de la lengua y los textos, tomando como punto de partida</w:t>
      </w:r>
      <w:r w:rsidRPr="00697924">
        <w:rPr>
          <w:rFonts w:cs="Calibri"/>
        </w:rPr>
        <w:t xml:space="preserve"> el conocimiento intuitivo que los chicos tienen de su lengua materna. Es importante propiciar situaciones en las que surja </w:t>
      </w:r>
      <w:r w:rsidRPr="00697924">
        <w:rPr>
          <w:rFonts w:cs="Calibri"/>
          <w:lang w:val="es-ES_tradnl"/>
        </w:rPr>
        <w:t>la “duda”, tal como se plantea en los NAP de 1° Grado, para favorecer el desarrollo de la alfabetización inicial.</w:t>
      </w:r>
    </w:p>
    <w:p w:rsidR="00697924" w:rsidRPr="00697924" w:rsidRDefault="00697924" w:rsidP="00BD3670">
      <w:pPr>
        <w:spacing w:after="0" w:line="240" w:lineRule="auto"/>
        <w:jc w:val="both"/>
        <w:rPr>
          <w:rFonts w:cs="Calibri"/>
          <w:lang w:val="es-ES_tradnl"/>
        </w:rPr>
      </w:pPr>
      <w:r w:rsidRPr="00697924">
        <w:rPr>
          <w:rFonts w:cs="Calibri"/>
          <w:lang w:val="es-ES_tradnl"/>
        </w:rPr>
        <w:t>Algunas operaciones tales como comparar, buscar ejemplos, identificar rasgos comunes, entre tantas otras, son adecuadas para iniciar a los niños en la reflexión metalingüística durante el Primer Ciclo, por lo tanto, es necesario proponer actividades que las incluyan. A continuación se presentan algunas situaciones que están desarrolladas en “Cuadernos para el Aula 2 y 3”:</w:t>
      </w:r>
    </w:p>
    <w:p w:rsidR="00697924" w:rsidRPr="00697924" w:rsidRDefault="00697924" w:rsidP="00BD3670">
      <w:pPr>
        <w:numPr>
          <w:ilvl w:val="0"/>
          <w:numId w:val="117"/>
        </w:numPr>
        <w:spacing w:after="0" w:line="240" w:lineRule="auto"/>
        <w:jc w:val="both"/>
        <w:rPr>
          <w:rFonts w:cs="Calibri"/>
        </w:rPr>
      </w:pPr>
      <w:r w:rsidRPr="00697924">
        <w:rPr>
          <w:rFonts w:cs="Calibri"/>
        </w:rPr>
        <w:t>Ampliación de vocabulario a través de:</w:t>
      </w:r>
    </w:p>
    <w:p w:rsidR="00697924" w:rsidRPr="00697924" w:rsidRDefault="00697924" w:rsidP="00BD3670">
      <w:pPr>
        <w:numPr>
          <w:ilvl w:val="1"/>
          <w:numId w:val="81"/>
        </w:numPr>
        <w:spacing w:after="0" w:line="240" w:lineRule="auto"/>
        <w:jc w:val="both"/>
        <w:rPr>
          <w:rFonts w:cs="Calibri"/>
        </w:rPr>
      </w:pPr>
      <w:r w:rsidRPr="00697924">
        <w:rPr>
          <w:rFonts w:cs="Calibri"/>
        </w:rPr>
        <w:t>Red semántica de los textos.</w:t>
      </w:r>
    </w:p>
    <w:p w:rsidR="00697924" w:rsidRPr="00697924" w:rsidRDefault="00697924" w:rsidP="00BD3670">
      <w:pPr>
        <w:numPr>
          <w:ilvl w:val="1"/>
          <w:numId w:val="81"/>
        </w:numPr>
        <w:spacing w:after="0" w:line="240" w:lineRule="auto"/>
        <w:jc w:val="both"/>
        <w:rPr>
          <w:rFonts w:cs="Calibri"/>
        </w:rPr>
      </w:pPr>
      <w:r w:rsidRPr="00697924">
        <w:rPr>
          <w:rFonts w:cs="Calibri"/>
        </w:rPr>
        <w:t>Asociación de palabras por relación de significado (sinónimos, antónimos, hiperónimos, hipónimos, etc.).</w:t>
      </w:r>
    </w:p>
    <w:p w:rsidR="00697924" w:rsidRPr="00697924" w:rsidRDefault="00697924" w:rsidP="00BD3670">
      <w:pPr>
        <w:numPr>
          <w:ilvl w:val="1"/>
          <w:numId w:val="81"/>
        </w:numPr>
        <w:spacing w:after="0" w:line="240" w:lineRule="auto"/>
        <w:jc w:val="both"/>
        <w:rPr>
          <w:rFonts w:cs="Calibri"/>
        </w:rPr>
      </w:pPr>
      <w:r w:rsidRPr="00697924">
        <w:rPr>
          <w:rFonts w:cs="Calibri"/>
        </w:rPr>
        <w:lastRenderedPageBreak/>
        <w:t>Familias de palabras.</w:t>
      </w:r>
    </w:p>
    <w:p w:rsidR="00697924" w:rsidRPr="00697924" w:rsidRDefault="00697924" w:rsidP="00BD3670">
      <w:pPr>
        <w:numPr>
          <w:ilvl w:val="1"/>
          <w:numId w:val="81"/>
        </w:numPr>
        <w:spacing w:after="0" w:line="240" w:lineRule="auto"/>
        <w:jc w:val="both"/>
        <w:rPr>
          <w:rFonts w:cs="Calibri"/>
        </w:rPr>
      </w:pPr>
      <w:r w:rsidRPr="00697924">
        <w:rPr>
          <w:rFonts w:cs="Calibri"/>
        </w:rPr>
        <w:t>Redes semánticas.</w:t>
      </w:r>
    </w:p>
    <w:p w:rsidR="00697924" w:rsidRPr="00697924" w:rsidRDefault="00697924" w:rsidP="00BD3670">
      <w:pPr>
        <w:numPr>
          <w:ilvl w:val="1"/>
          <w:numId w:val="81"/>
        </w:numPr>
        <w:spacing w:after="0" w:line="240" w:lineRule="auto"/>
        <w:jc w:val="both"/>
        <w:rPr>
          <w:rFonts w:cs="Calibri"/>
        </w:rPr>
      </w:pPr>
      <w:r w:rsidRPr="00697924">
        <w:rPr>
          <w:rFonts w:cs="Calibri"/>
        </w:rPr>
        <w:t>Juegos de palabras: crucigramas, tuti-fruti, etc.</w:t>
      </w:r>
    </w:p>
    <w:p w:rsidR="00697924" w:rsidRPr="00697924" w:rsidRDefault="00697924" w:rsidP="00BD3670">
      <w:pPr>
        <w:numPr>
          <w:ilvl w:val="1"/>
          <w:numId w:val="81"/>
        </w:numPr>
        <w:spacing w:after="0" w:line="240" w:lineRule="auto"/>
        <w:jc w:val="both"/>
        <w:rPr>
          <w:rFonts w:cs="Calibri"/>
        </w:rPr>
      </w:pPr>
      <w:r w:rsidRPr="00697924">
        <w:rPr>
          <w:rFonts w:cs="Calibri"/>
        </w:rPr>
        <w:t>Ficheros.</w:t>
      </w:r>
    </w:p>
    <w:p w:rsidR="00697924" w:rsidRPr="00697924" w:rsidRDefault="00697924" w:rsidP="00BD3670">
      <w:pPr>
        <w:numPr>
          <w:ilvl w:val="1"/>
          <w:numId w:val="81"/>
        </w:numPr>
        <w:spacing w:after="0" w:line="240" w:lineRule="auto"/>
        <w:jc w:val="both"/>
        <w:rPr>
          <w:rFonts w:cs="Calibri"/>
        </w:rPr>
      </w:pPr>
      <w:r w:rsidRPr="00697924">
        <w:rPr>
          <w:rFonts w:cs="Calibri"/>
        </w:rPr>
        <w:t>Inferencia de vocabulario a partir de la conversación.</w:t>
      </w:r>
    </w:p>
    <w:p w:rsidR="00697924" w:rsidRPr="00697924" w:rsidRDefault="00697924" w:rsidP="00BD3670">
      <w:pPr>
        <w:numPr>
          <w:ilvl w:val="0"/>
          <w:numId w:val="117"/>
        </w:numPr>
        <w:spacing w:after="0" w:line="240" w:lineRule="auto"/>
        <w:jc w:val="both"/>
        <w:rPr>
          <w:rFonts w:cs="Calibri"/>
        </w:rPr>
      </w:pPr>
      <w:r w:rsidRPr="00697924">
        <w:rPr>
          <w:rFonts w:cs="Calibri"/>
        </w:rPr>
        <w:t>Trabajo sistemático y progresivo con los signos de puntuación mediante:</w:t>
      </w:r>
    </w:p>
    <w:p w:rsidR="00697924" w:rsidRPr="00697924" w:rsidRDefault="00697924" w:rsidP="00BD3670">
      <w:pPr>
        <w:numPr>
          <w:ilvl w:val="1"/>
          <w:numId w:val="81"/>
        </w:numPr>
        <w:spacing w:after="0" w:line="240" w:lineRule="auto"/>
        <w:jc w:val="both"/>
        <w:rPr>
          <w:rFonts w:cs="Calibri"/>
        </w:rPr>
      </w:pPr>
      <w:r w:rsidRPr="00697924">
        <w:rPr>
          <w:rFonts w:cs="Calibri"/>
        </w:rPr>
        <w:t>Reordenamiento de oraciones de un texto leído previamente.</w:t>
      </w:r>
    </w:p>
    <w:p w:rsidR="00697924" w:rsidRPr="00697924" w:rsidRDefault="00697924" w:rsidP="00BD3670">
      <w:pPr>
        <w:numPr>
          <w:ilvl w:val="1"/>
          <w:numId w:val="81"/>
        </w:numPr>
        <w:spacing w:after="0" w:line="240" w:lineRule="auto"/>
        <w:jc w:val="both"/>
        <w:rPr>
          <w:rFonts w:cs="Calibri"/>
        </w:rPr>
      </w:pPr>
      <w:r w:rsidRPr="00697924">
        <w:rPr>
          <w:rFonts w:cs="Calibri"/>
        </w:rPr>
        <w:t>Elaboración de diálogos para insertar en cuentos o historietas trabajados.</w:t>
      </w:r>
    </w:p>
    <w:p w:rsidR="00697924" w:rsidRPr="00697924" w:rsidRDefault="00697924" w:rsidP="00BD3670">
      <w:pPr>
        <w:numPr>
          <w:ilvl w:val="0"/>
          <w:numId w:val="117"/>
        </w:numPr>
        <w:spacing w:after="0" w:line="240" w:lineRule="auto"/>
        <w:jc w:val="both"/>
        <w:rPr>
          <w:rFonts w:cs="Calibri"/>
        </w:rPr>
      </w:pPr>
      <w:r w:rsidRPr="00697924">
        <w:rPr>
          <w:rFonts w:cs="Calibri"/>
        </w:rPr>
        <w:t>Implementación de distintas actividades que permita a los chicos escribir  o leer palabras de uso cotidiano con ortografía dudosa:</w:t>
      </w:r>
    </w:p>
    <w:p w:rsidR="00697924" w:rsidRPr="00697924" w:rsidRDefault="00697924" w:rsidP="00BD3670">
      <w:pPr>
        <w:numPr>
          <w:ilvl w:val="1"/>
          <w:numId w:val="81"/>
        </w:numPr>
        <w:spacing w:after="0" w:line="240" w:lineRule="auto"/>
        <w:jc w:val="both"/>
        <w:rPr>
          <w:rFonts w:cs="Calibri"/>
        </w:rPr>
      </w:pPr>
      <w:r w:rsidRPr="00697924">
        <w:rPr>
          <w:rFonts w:cs="Calibri"/>
        </w:rPr>
        <w:t>Crucigramas</w:t>
      </w:r>
    </w:p>
    <w:p w:rsidR="00697924" w:rsidRPr="00697924" w:rsidRDefault="00697924" w:rsidP="00BD3670">
      <w:pPr>
        <w:numPr>
          <w:ilvl w:val="1"/>
          <w:numId w:val="81"/>
        </w:numPr>
        <w:spacing w:after="0" w:line="240" w:lineRule="auto"/>
        <w:jc w:val="both"/>
        <w:rPr>
          <w:rFonts w:cs="Calibri"/>
        </w:rPr>
      </w:pPr>
      <w:r w:rsidRPr="00697924">
        <w:rPr>
          <w:rFonts w:cs="Calibri"/>
        </w:rPr>
        <w:t>Laminas</w:t>
      </w:r>
    </w:p>
    <w:p w:rsidR="00697924" w:rsidRPr="00697924" w:rsidRDefault="00697924" w:rsidP="00BD3670">
      <w:pPr>
        <w:numPr>
          <w:ilvl w:val="1"/>
          <w:numId w:val="81"/>
        </w:numPr>
        <w:spacing w:after="0" w:line="240" w:lineRule="auto"/>
        <w:jc w:val="both"/>
        <w:rPr>
          <w:rFonts w:cs="Calibri"/>
        </w:rPr>
      </w:pPr>
      <w:r w:rsidRPr="00697924">
        <w:rPr>
          <w:rFonts w:cs="Calibri"/>
        </w:rPr>
        <w:t>Listas</w:t>
      </w:r>
    </w:p>
    <w:p w:rsidR="00697924" w:rsidRPr="00697924" w:rsidRDefault="00697924" w:rsidP="00BD3670">
      <w:pPr>
        <w:numPr>
          <w:ilvl w:val="1"/>
          <w:numId w:val="81"/>
        </w:numPr>
        <w:spacing w:after="0" w:line="240" w:lineRule="auto"/>
        <w:jc w:val="both"/>
        <w:rPr>
          <w:rFonts w:cs="Calibri"/>
        </w:rPr>
      </w:pPr>
      <w:r w:rsidRPr="00697924">
        <w:rPr>
          <w:rFonts w:cs="Calibri"/>
        </w:rPr>
        <w:t>Ficheros</w:t>
      </w:r>
    </w:p>
    <w:p w:rsidR="00697924" w:rsidRPr="00697924" w:rsidRDefault="00697924" w:rsidP="00BD3670">
      <w:pPr>
        <w:numPr>
          <w:ilvl w:val="1"/>
          <w:numId w:val="81"/>
        </w:numPr>
        <w:spacing w:after="0" w:line="240" w:lineRule="auto"/>
        <w:jc w:val="both"/>
        <w:rPr>
          <w:rFonts w:cs="Calibri"/>
        </w:rPr>
      </w:pPr>
      <w:r w:rsidRPr="00697924">
        <w:rPr>
          <w:rFonts w:cs="Calibri"/>
        </w:rPr>
        <w:t>Sopa de letras</w:t>
      </w:r>
    </w:p>
    <w:p w:rsidR="00697924" w:rsidRPr="00697924" w:rsidRDefault="00697924" w:rsidP="00BD3670">
      <w:pPr>
        <w:spacing w:after="0" w:line="240" w:lineRule="auto"/>
        <w:jc w:val="both"/>
        <w:rPr>
          <w:rFonts w:cs="Calibri"/>
        </w:rPr>
      </w:pPr>
      <w:r w:rsidRPr="00697924">
        <w:rPr>
          <w:rFonts w:cs="Calibri"/>
        </w:rPr>
        <w:t>Teniendo en cuenta específicamente la enseñanza de los elementos del sistema alfabético y ortográfico, proponemos distribuirlos de la siguiente forma:</w:t>
      </w:r>
    </w:p>
    <w:p w:rsidR="00697924" w:rsidRPr="00697924" w:rsidRDefault="00697924" w:rsidP="00BD3670">
      <w:pPr>
        <w:spacing w:after="0" w:line="240" w:lineRule="auto"/>
        <w:ind w:left="1495"/>
        <w:jc w:val="both"/>
        <w:rPr>
          <w:rFonts w:cs="Calibri"/>
        </w:rPr>
      </w:pPr>
    </w:p>
    <w:p w:rsidR="00697924" w:rsidRPr="00697924" w:rsidRDefault="00697924" w:rsidP="00BD3670">
      <w:pPr>
        <w:spacing w:after="0" w:line="240" w:lineRule="auto"/>
        <w:ind w:left="1495"/>
        <w:jc w:val="both"/>
        <w:rPr>
          <w:rFonts w:cs="Calibri"/>
        </w:rPr>
      </w:pPr>
    </w:p>
    <w:p w:rsidR="00697924" w:rsidRPr="00697924" w:rsidRDefault="00697924" w:rsidP="00BD3670">
      <w:pPr>
        <w:spacing w:after="0" w:line="240" w:lineRule="auto"/>
        <w:ind w:left="1495"/>
        <w:jc w:val="both"/>
        <w:rPr>
          <w:rFonts w:cs="Calibri"/>
        </w:rPr>
      </w:pPr>
    </w:p>
    <w:p w:rsidR="00697924" w:rsidRDefault="00697924" w:rsidP="00BD3670">
      <w:pPr>
        <w:spacing w:after="0" w:line="240" w:lineRule="auto"/>
        <w:jc w:val="both"/>
        <w:rPr>
          <w:rFonts w:cs="Calibri"/>
          <w:b/>
        </w:rPr>
      </w:pPr>
      <w:r w:rsidRPr="00697924">
        <w:rPr>
          <w:rFonts w:cs="Calibri"/>
          <w:b/>
        </w:rPr>
        <w:t xml:space="preserve">1° Y 2° GRADOS (UNIDAD PEDAGÓGICA): </w:t>
      </w:r>
    </w:p>
    <w:p w:rsidR="00BD3670" w:rsidRPr="00697924" w:rsidRDefault="00BD3670" w:rsidP="00BD3670">
      <w:pPr>
        <w:spacing w:after="0" w:line="240" w:lineRule="auto"/>
        <w:jc w:val="both"/>
        <w:rPr>
          <w:rFonts w:cs="Calibri"/>
          <w:b/>
        </w:rPr>
      </w:pP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Correspondencias biunívocas</w:t>
      </w:r>
      <w:r w:rsidRPr="00697924">
        <w:rPr>
          <w:rFonts w:cs="Calibri"/>
          <w:vertAlign w:val="superscript"/>
        </w:rPr>
        <w:footnoteReference w:id="101"/>
      </w:r>
      <w:r w:rsidRPr="00697924">
        <w:rPr>
          <w:rFonts w:cs="Calibri"/>
          <w:vertAlign w:val="superscript"/>
        </w:rPr>
        <w:t>,</w:t>
      </w:r>
      <w:r w:rsidRPr="00697924">
        <w:rPr>
          <w:rFonts w:cs="Calibri"/>
        </w:rPr>
        <w:t xml:space="preserve"> plurívocas</w:t>
      </w:r>
      <w:r w:rsidRPr="00697924">
        <w:rPr>
          <w:rFonts w:cs="Calibri"/>
          <w:vertAlign w:val="superscript"/>
        </w:rPr>
        <w:footnoteReference w:id="102"/>
      </w:r>
      <w:r w:rsidRPr="00697924">
        <w:rPr>
          <w:rFonts w:cs="Calibri"/>
        </w:rPr>
        <w:t>y vacía</w:t>
      </w:r>
      <w:r w:rsidRPr="00697924">
        <w:rPr>
          <w:rFonts w:cs="Calibri"/>
          <w:vertAlign w:val="superscript"/>
        </w:rPr>
        <w:footnoteReference w:id="103"/>
      </w:r>
      <w:r w:rsidRPr="00697924">
        <w:rPr>
          <w:rFonts w:cs="Calibri"/>
        </w:rPr>
        <w:t>.</w:t>
      </w: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Grupos consonánticos.</w:t>
      </w: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Signos de puntuación: punto – coma.</w:t>
      </w: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Raya de diálogo.</w:t>
      </w: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Escritura convencional de palabras de uso cotidiano.</w:t>
      </w: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Signos de entonación: interrogación y exclamación.</w:t>
      </w:r>
    </w:p>
    <w:p w:rsidR="00697924" w:rsidRPr="00697924" w:rsidRDefault="00697924" w:rsidP="00BD3670">
      <w:pPr>
        <w:spacing w:after="0" w:line="240" w:lineRule="auto"/>
        <w:jc w:val="both"/>
        <w:rPr>
          <w:rFonts w:cs="Calibri"/>
          <w:b/>
          <w:highlight w:val="yellow"/>
        </w:rPr>
      </w:pPr>
    </w:p>
    <w:p w:rsidR="00697924" w:rsidRDefault="00697924" w:rsidP="00BD3670">
      <w:pPr>
        <w:spacing w:after="0" w:line="240" w:lineRule="auto"/>
        <w:jc w:val="both"/>
        <w:rPr>
          <w:rFonts w:cs="Calibri"/>
          <w:b/>
        </w:rPr>
      </w:pPr>
      <w:r w:rsidRPr="00697924">
        <w:rPr>
          <w:rFonts w:cs="Calibri"/>
          <w:b/>
        </w:rPr>
        <w:t>3° GRADO:</w:t>
      </w:r>
    </w:p>
    <w:p w:rsidR="00BD3670" w:rsidRPr="00697924" w:rsidRDefault="00BD3670" w:rsidP="00BD3670">
      <w:pPr>
        <w:spacing w:after="0" w:line="240" w:lineRule="auto"/>
        <w:jc w:val="both"/>
        <w:rPr>
          <w:rFonts w:cs="Calibri"/>
          <w:b/>
        </w:rPr>
      </w:pP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Se continúa con la enseñanza sistemática de los aspectos enumerados en 1° y 2° grado.</w:t>
      </w:r>
    </w:p>
    <w:p w:rsidR="00697924" w:rsidRPr="00697924"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Se hace hincapié en las correspondencias plurívocas  y vacía.</w:t>
      </w:r>
    </w:p>
    <w:p w:rsidR="00BD3670" w:rsidRPr="00BD3670" w:rsidRDefault="00697924" w:rsidP="00BD3670">
      <w:pPr>
        <w:widowControl w:val="0"/>
        <w:numPr>
          <w:ilvl w:val="0"/>
          <w:numId w:val="115"/>
        </w:numPr>
        <w:autoSpaceDE w:val="0"/>
        <w:autoSpaceDN w:val="0"/>
        <w:adjustRightInd w:val="0"/>
        <w:spacing w:after="120" w:line="240" w:lineRule="auto"/>
        <w:ind w:left="284"/>
        <w:jc w:val="both"/>
        <w:rPr>
          <w:rFonts w:cs="Calibri"/>
        </w:rPr>
      </w:pPr>
      <w:r w:rsidRPr="00697924">
        <w:rPr>
          <w:rFonts w:cs="Calibri"/>
        </w:rPr>
        <w:t>Se inicia en la enseñanza de algunas reglas básicas tales como “mp”- “mb”.</w:t>
      </w:r>
    </w:p>
    <w:p w:rsidR="00697924" w:rsidRPr="00697924" w:rsidRDefault="00697924" w:rsidP="00BD3670">
      <w:pPr>
        <w:spacing w:after="0" w:line="240" w:lineRule="auto"/>
        <w:jc w:val="both"/>
        <w:rPr>
          <w:rFonts w:cs="Calibri"/>
        </w:rPr>
      </w:pPr>
      <w:r w:rsidRPr="00697924">
        <w:rPr>
          <w:rFonts w:cs="Calibri"/>
        </w:rPr>
        <w:lastRenderedPageBreak/>
        <w:t>Si bien no se enseñarán las reglas de acentuación, cada vez que aparece una tilde, se debe promover reflexionar sobre esa “marca” de nuestra lengua que tiene que ver con la acentuación.</w:t>
      </w:r>
    </w:p>
    <w:p w:rsidR="00697924" w:rsidRPr="00697924" w:rsidRDefault="00697924" w:rsidP="00BD3670">
      <w:pPr>
        <w:spacing w:after="0" w:line="240" w:lineRule="auto"/>
        <w:jc w:val="both"/>
        <w:rPr>
          <w:rFonts w:cs="Calibri"/>
          <w:b/>
        </w:rPr>
      </w:pPr>
      <w:r w:rsidRPr="00697924">
        <w:rPr>
          <w:rFonts w:cs="Calibri"/>
        </w:rPr>
        <w:t>A partir de 4° grado y durante 5° y 6°, se debe implementar la enseñanza sistemática y gradual de las reglas de uso de nuestra lengua. En los “Cuadernos para el Aula” (de 4º, 5º y 6º grado) hay una amplia variedad de estrategias para abordar la dificultad ortográfica en distintos momentos del quehacer áulico, a las que se puede acudir como orientación para planificar las propias.</w:t>
      </w:r>
    </w:p>
    <w:p w:rsidR="00697924" w:rsidRPr="00697924" w:rsidRDefault="00697924" w:rsidP="00BD3670">
      <w:pPr>
        <w:spacing w:after="0" w:line="240" w:lineRule="auto"/>
        <w:jc w:val="both"/>
        <w:rPr>
          <w:rFonts w:cs="Calibri"/>
        </w:rPr>
      </w:pPr>
    </w:p>
    <w:p w:rsidR="00697924" w:rsidRPr="00697924" w:rsidRDefault="00697924" w:rsidP="00BD3670">
      <w:pPr>
        <w:spacing w:after="0" w:line="240" w:lineRule="auto"/>
        <w:jc w:val="center"/>
        <w:rPr>
          <w:rFonts w:cs="Calibri"/>
          <w:b/>
        </w:rPr>
      </w:pPr>
      <w:r w:rsidRPr="00697924">
        <w:rPr>
          <w:rFonts w:cs="Calibri"/>
          <w:b/>
        </w:rPr>
        <w:t>SEGUNDO CICLO</w:t>
      </w:r>
    </w:p>
    <w:p w:rsidR="00BD3670" w:rsidRDefault="00BD3670" w:rsidP="00BD3670">
      <w:pPr>
        <w:spacing w:after="0" w:line="240" w:lineRule="auto"/>
        <w:rPr>
          <w:rFonts w:cs="Calibri"/>
        </w:rPr>
      </w:pPr>
    </w:p>
    <w:p w:rsidR="00697924" w:rsidRPr="00697924" w:rsidRDefault="00697924" w:rsidP="00BD3670">
      <w:pPr>
        <w:spacing w:after="0" w:line="240" w:lineRule="auto"/>
        <w:rPr>
          <w:rFonts w:cs="Calibri"/>
        </w:rPr>
      </w:pPr>
      <w:r w:rsidRPr="00697924">
        <w:rPr>
          <w:rFonts w:cs="Calibri"/>
        </w:rPr>
        <w:t xml:space="preserve">El segundo Ciclo de la escuela Primaria tiene una función primordial que consiste en profundizar la formación de usuarios autónomos de la lengua oral y escrita. </w:t>
      </w:r>
    </w:p>
    <w:p w:rsidR="00697924" w:rsidRPr="00697924" w:rsidRDefault="00697924" w:rsidP="00BD3670">
      <w:pPr>
        <w:spacing w:after="0" w:line="240" w:lineRule="auto"/>
        <w:jc w:val="both"/>
        <w:rPr>
          <w:rFonts w:cs="Calibri"/>
        </w:rPr>
      </w:pPr>
      <w:r w:rsidRPr="00697924">
        <w:rPr>
          <w:rFonts w:cs="Calibri"/>
          <w:i/>
        </w:rPr>
        <w:t>“En buena medida, el logro de esa autonomía por parte de los niños está ligada a la continua ampliación de sus posibilidades como lectores y escritores, pero, a su vez, esta ampliación requiere que su experiencia anterior con respecto a la lectura y la escritura haya sido profunda” (</w:t>
      </w:r>
      <w:r w:rsidRPr="00697924">
        <w:rPr>
          <w:rFonts w:cs="Calibri"/>
        </w:rPr>
        <w:t>Serie Cuadernos para el aula 4. Pág. 14).</w:t>
      </w:r>
    </w:p>
    <w:p w:rsidR="00697924" w:rsidRPr="00697924" w:rsidRDefault="00697924" w:rsidP="00BD3670">
      <w:pPr>
        <w:spacing w:after="0" w:line="240" w:lineRule="auto"/>
        <w:jc w:val="both"/>
        <w:rPr>
          <w:rFonts w:cs="Calibri"/>
        </w:rPr>
      </w:pPr>
      <w:r w:rsidRPr="00697924">
        <w:rPr>
          <w:rFonts w:cs="Calibri"/>
        </w:rPr>
        <w:t xml:space="preserve">Por lo tanto, las prácticas de lengua oral, lectura y escritura deben continuar, ampliar y profundizar los usos de la lengua desarrollados en el Primer Ciclo. Es decir, participar reiteradamente en situaciones en las que se conversa, se narra,  se debate, se lee –tantas veces como sea necesario-, se escribe y se vuelve a escribir de forma tal que la lengua se constituye en un instrumento potente que permite comunicarse adecuadamente.  </w:t>
      </w:r>
    </w:p>
    <w:p w:rsidR="00697924" w:rsidRPr="00697924" w:rsidRDefault="00697924" w:rsidP="00BD3670">
      <w:pPr>
        <w:spacing w:after="0" w:line="240" w:lineRule="auto"/>
        <w:jc w:val="both"/>
        <w:rPr>
          <w:rFonts w:cs="Calibri"/>
        </w:rPr>
      </w:pPr>
      <w:r w:rsidRPr="00697924">
        <w:rPr>
          <w:rFonts w:cs="Calibri"/>
        </w:rPr>
        <w:t>Enseñar lengua implica “poner en práctica” los usos de la lengua ya que esta realidad presenta diversas facetas:  leer para estudiar, leer para informarse, leer para otros, hablar ante un auditorio, exponer un tema, escribir para guardar memoria, escribir para solicitar “algo”, etc. y los chicos tienen que apropiarse de ellas para constituirse en hablantes, lectores y escritores competentes.</w:t>
      </w:r>
    </w:p>
    <w:p w:rsidR="00697924" w:rsidRPr="00697924" w:rsidRDefault="00697924" w:rsidP="00BD3670">
      <w:pPr>
        <w:spacing w:after="0" w:line="240" w:lineRule="auto"/>
        <w:jc w:val="both"/>
        <w:rPr>
          <w:rFonts w:cs="Calibri"/>
        </w:rPr>
      </w:pPr>
      <w:r w:rsidRPr="00697924">
        <w:rPr>
          <w:rFonts w:cs="Calibri"/>
        </w:rPr>
        <w:t>Para ello, es imprescindible que las propuestas áulicas trabajen los saberes inherentes al área en forma interrelacionada; es decir, los contenidos incluidos en los ejes no “deberían” funcionar como compartimentos estancos sino en forma articulada, recursiva y espiralada. Por ejemplo, el docente puede presentar una crónica periodística sobre una temática de actualidad; luego de observar sus paratextos para realizar anticipaciones hipotéticas, se lee la misma en profundidad para entablar, posteriormente un diálogo en el que se corroboren o rectifiquen las hipótesis. Se puede renarrar lo leído y posibilitar el debate acerca del contenido de la crónica, aportando las distintas opiniones sobre el mismo. Finalmente, se puede proponer la escritura –implementando el proceso de la escritura- de una carta de lectores para enviar a un periódico o se pueden escribir diferentes opiniones para publicarlas en una página de Internet. A lo largo de la secuencia, es fundamental la reflexión y sistematización de saberes sobre los hechos del lenguaje y de los textos: características de la crónica, uso de los tiempos verbales, implementación de expresiones “formales”, convenciones propias de citas textuales, etc.).</w:t>
      </w:r>
    </w:p>
    <w:p w:rsidR="00697924" w:rsidRPr="00697924" w:rsidRDefault="00697924" w:rsidP="00BD3670">
      <w:pPr>
        <w:spacing w:after="0" w:line="240" w:lineRule="auto"/>
        <w:jc w:val="both"/>
        <w:rPr>
          <w:rFonts w:cs="Calibri"/>
        </w:rPr>
      </w:pPr>
      <w:r w:rsidRPr="00697924">
        <w:rPr>
          <w:rFonts w:cs="Calibri"/>
        </w:rPr>
        <w:t>Como se puede ver en el ejemplo anterior, las prácticas del lenguaje se vislumbran en los siguientes quehaceres específicos de un usuario autónomo de la lengua:</w:t>
      </w:r>
    </w:p>
    <w:p w:rsidR="00697924" w:rsidRPr="00697924" w:rsidRDefault="00697924" w:rsidP="00BD3670">
      <w:pPr>
        <w:numPr>
          <w:ilvl w:val="0"/>
          <w:numId w:val="118"/>
        </w:numPr>
        <w:spacing w:after="0" w:line="240" w:lineRule="auto"/>
        <w:jc w:val="both"/>
        <w:rPr>
          <w:rFonts w:cs="Calibri"/>
        </w:rPr>
      </w:pPr>
      <w:r w:rsidRPr="00697924">
        <w:rPr>
          <w:rFonts w:cs="Calibri"/>
        </w:rPr>
        <w:t>Selección de un tema.</w:t>
      </w:r>
    </w:p>
    <w:p w:rsidR="00697924" w:rsidRPr="00697924" w:rsidRDefault="00697924" w:rsidP="00BD3670">
      <w:pPr>
        <w:numPr>
          <w:ilvl w:val="0"/>
          <w:numId w:val="118"/>
        </w:numPr>
        <w:spacing w:after="120" w:line="240" w:lineRule="auto"/>
        <w:jc w:val="both"/>
        <w:rPr>
          <w:rFonts w:cs="Calibri"/>
        </w:rPr>
      </w:pPr>
      <w:r w:rsidRPr="00697924">
        <w:rPr>
          <w:rFonts w:cs="Calibri"/>
        </w:rPr>
        <w:lastRenderedPageBreak/>
        <w:t>Lectura y profundización sobre el mismo en diversas fuentes de información y toma de notas y apuntes de lo más importante.</w:t>
      </w:r>
    </w:p>
    <w:p w:rsidR="00697924" w:rsidRPr="00697924" w:rsidRDefault="00697924" w:rsidP="00BD3670">
      <w:pPr>
        <w:numPr>
          <w:ilvl w:val="0"/>
          <w:numId w:val="118"/>
        </w:numPr>
        <w:spacing w:after="120" w:line="240" w:lineRule="auto"/>
        <w:jc w:val="both"/>
        <w:rPr>
          <w:rFonts w:cs="Calibri"/>
        </w:rPr>
      </w:pPr>
      <w:r w:rsidRPr="00697924">
        <w:rPr>
          <w:rFonts w:cs="Calibri"/>
        </w:rPr>
        <w:t>Reflexión sobre las características de un tipo textual.</w:t>
      </w:r>
    </w:p>
    <w:p w:rsidR="00697924" w:rsidRPr="00697924" w:rsidRDefault="00697924" w:rsidP="00BD3670">
      <w:pPr>
        <w:numPr>
          <w:ilvl w:val="0"/>
          <w:numId w:val="118"/>
        </w:numPr>
        <w:spacing w:after="120" w:line="240" w:lineRule="auto"/>
        <w:jc w:val="both"/>
        <w:rPr>
          <w:rFonts w:cs="Calibri"/>
        </w:rPr>
      </w:pPr>
      <w:r w:rsidRPr="00697924">
        <w:rPr>
          <w:rFonts w:cs="Calibri"/>
        </w:rPr>
        <w:t>Elaboración de un plan de escritura teniendo en cuenta la situación comunicativa.</w:t>
      </w:r>
    </w:p>
    <w:p w:rsidR="00697924" w:rsidRPr="00697924" w:rsidRDefault="00697924" w:rsidP="00BD3670">
      <w:pPr>
        <w:numPr>
          <w:ilvl w:val="0"/>
          <w:numId w:val="118"/>
        </w:numPr>
        <w:spacing w:after="120" w:line="240" w:lineRule="auto"/>
        <w:jc w:val="both"/>
        <w:rPr>
          <w:rFonts w:cs="Calibri"/>
        </w:rPr>
      </w:pPr>
      <w:r w:rsidRPr="00697924">
        <w:rPr>
          <w:rFonts w:cs="Calibri"/>
        </w:rPr>
        <w:t>Redacción de un borrador.</w:t>
      </w:r>
    </w:p>
    <w:p w:rsidR="00697924" w:rsidRPr="00697924" w:rsidRDefault="00697924" w:rsidP="00BD3670">
      <w:pPr>
        <w:numPr>
          <w:ilvl w:val="0"/>
          <w:numId w:val="118"/>
        </w:numPr>
        <w:spacing w:after="120" w:line="240" w:lineRule="auto"/>
        <w:jc w:val="both"/>
        <w:rPr>
          <w:rFonts w:cs="Calibri"/>
        </w:rPr>
      </w:pPr>
      <w:r w:rsidRPr="00697924">
        <w:rPr>
          <w:rFonts w:cs="Calibri"/>
        </w:rPr>
        <w:t>Corrección del mismo.</w:t>
      </w:r>
    </w:p>
    <w:p w:rsidR="00697924" w:rsidRPr="00697924" w:rsidRDefault="00697924" w:rsidP="00BD3670">
      <w:pPr>
        <w:numPr>
          <w:ilvl w:val="0"/>
          <w:numId w:val="118"/>
        </w:numPr>
        <w:spacing w:after="120" w:line="240" w:lineRule="auto"/>
        <w:jc w:val="both"/>
        <w:rPr>
          <w:rFonts w:cs="Calibri"/>
        </w:rPr>
      </w:pPr>
      <w:r w:rsidRPr="00697924">
        <w:rPr>
          <w:rFonts w:cs="Calibri"/>
        </w:rPr>
        <w:t>Escritura final.</w:t>
      </w:r>
    </w:p>
    <w:p w:rsidR="00697924" w:rsidRPr="00697924" w:rsidRDefault="00697924" w:rsidP="00BD3670">
      <w:pPr>
        <w:spacing w:after="0" w:line="240" w:lineRule="auto"/>
        <w:jc w:val="both"/>
        <w:rPr>
          <w:rFonts w:cs="Calibri"/>
          <w:b/>
        </w:rPr>
      </w:pPr>
      <w:r w:rsidRPr="00697924">
        <w:rPr>
          <w:rFonts w:cs="Calibri"/>
        </w:rPr>
        <w:t>Además, el ejemplo se constituye en una secuencia de trabajo ya que presenta una serie de tareas interrelacionadas que involucran el trabajo con los siguientes ejes de la enseñanza de la Lengua: La comprensión y la producción oral, La lectura, La escritura, La reflexión sobre la lengua (sistema, norma y uso) y los textos.</w:t>
      </w:r>
    </w:p>
    <w:p w:rsidR="00697924" w:rsidRPr="00697924" w:rsidRDefault="00697924" w:rsidP="00BD3670">
      <w:pPr>
        <w:spacing w:after="0" w:line="240" w:lineRule="auto"/>
        <w:jc w:val="both"/>
      </w:pPr>
      <w:r w:rsidRPr="00697924">
        <w:rPr>
          <w:rFonts w:cs="Calibri"/>
        </w:rPr>
        <w:t>Por otra parte,</w:t>
      </w:r>
      <w:r w:rsidRPr="00697924">
        <w:t xml:space="preserve"> durante el proceso de enseñanza y aprendizaje, es importante incorporar los textos digitales en sus diversas formas (como las presentaciones de Power Point, el correo electrónico, el chat, los foros, los blogs, las redes sociales, los SMS, etc.) como otra posibilidad para desarrollar y mejorar las competencias de la Lengua.</w:t>
      </w:r>
    </w:p>
    <w:p w:rsidR="00697924" w:rsidRPr="00697924" w:rsidRDefault="00697924" w:rsidP="00BD3670">
      <w:pPr>
        <w:spacing w:after="0" w:line="240" w:lineRule="auto"/>
        <w:jc w:val="both"/>
        <w:rPr>
          <w:rFonts w:cs="Calibri"/>
          <w:b/>
        </w:rPr>
      </w:pPr>
    </w:p>
    <w:p w:rsidR="00697924" w:rsidRPr="00697924" w:rsidRDefault="00697924" w:rsidP="00BD3670">
      <w:pPr>
        <w:spacing w:after="0" w:line="240" w:lineRule="auto"/>
        <w:jc w:val="both"/>
        <w:rPr>
          <w:rFonts w:cs="Calibri"/>
          <w:b/>
        </w:rPr>
      </w:pPr>
      <w:r w:rsidRPr="00697924">
        <w:rPr>
          <w:rFonts w:cs="Calibri"/>
          <w:b/>
        </w:rPr>
        <w:t>EJE: LA COMPRENSIÓN Y LA PRODUCCIÓN ORAL</w:t>
      </w:r>
    </w:p>
    <w:p w:rsidR="00BD3670" w:rsidRDefault="00BD3670"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 xml:space="preserve">Algunas situaciones para trabajar </w:t>
      </w:r>
      <w:r w:rsidRPr="00697924">
        <w:rPr>
          <w:rFonts w:cs="Calibri"/>
          <w:b/>
        </w:rPr>
        <w:t>la lengua oral</w:t>
      </w:r>
      <w:r w:rsidRPr="00697924">
        <w:rPr>
          <w:rFonts w:cs="Calibri"/>
        </w:rPr>
        <w:t xml:space="preserve"> están  desarrolladas en los “Cuadernos para el aula” de 4°, 5° y 6° grados, por ejemplo:</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120"/>
        </w:numPr>
        <w:spacing w:after="120" w:line="240" w:lineRule="auto"/>
        <w:jc w:val="both"/>
        <w:rPr>
          <w:vertAlign w:val="superscript"/>
        </w:rPr>
      </w:pPr>
      <w:r w:rsidRPr="00697924">
        <w:rPr>
          <w:rFonts w:cs="Calibri"/>
        </w:rPr>
        <w:t>Revisitar fábulas y poner en el centro de la escena las moralejas para que surjan</w:t>
      </w:r>
      <w:r w:rsidRPr="00697924">
        <w:t xml:space="preserve"> las </w:t>
      </w:r>
      <w:r w:rsidRPr="00697924">
        <w:rPr>
          <w:b/>
        </w:rPr>
        <w:t>opiniones</w:t>
      </w:r>
      <w:r w:rsidRPr="00697924">
        <w:t xml:space="preserve"> de los chicos acerca de la enseñanza moral que estas intentan imponer a sus lectores, y también para que puedan opinar sobre las motivaciones que guían las acciones de los personajes (5°; 39 a 44)</w:t>
      </w:r>
      <w:r w:rsidRPr="00697924">
        <w:rPr>
          <w:rFonts w:cs="Calibri"/>
          <w:b/>
          <w:vertAlign w:val="superscript"/>
        </w:rPr>
        <w:footnoteReference w:id="104"/>
      </w:r>
      <w:r w:rsidRPr="00697924">
        <w:t>.</w:t>
      </w:r>
    </w:p>
    <w:p w:rsidR="00697924" w:rsidRPr="00697924" w:rsidRDefault="00697924" w:rsidP="00BD3670">
      <w:pPr>
        <w:numPr>
          <w:ilvl w:val="0"/>
          <w:numId w:val="120"/>
        </w:numPr>
        <w:spacing w:after="120" w:line="240" w:lineRule="auto"/>
        <w:jc w:val="both"/>
      </w:pPr>
      <w:r w:rsidRPr="00697924">
        <w:rPr>
          <w:b/>
        </w:rPr>
        <w:t>Entrevistar</w:t>
      </w:r>
      <w:r w:rsidRPr="00697924">
        <w:t xml:space="preserve"> a un experto en un tema y o</w:t>
      </w:r>
      <w:r w:rsidRPr="00697924">
        <w:rPr>
          <w:rFonts w:eastAsia="Times New Roman"/>
          <w:lang w:eastAsia="es-ES"/>
        </w:rPr>
        <w:t xml:space="preserve">rganizar una ronda de </w:t>
      </w:r>
      <w:r w:rsidRPr="00697924">
        <w:rPr>
          <w:rFonts w:eastAsia="Times New Roman"/>
          <w:b/>
          <w:lang w:eastAsia="es-ES"/>
        </w:rPr>
        <w:t>comentarios</w:t>
      </w:r>
      <w:r w:rsidRPr="00697924">
        <w:rPr>
          <w:rFonts w:eastAsia="Times New Roman"/>
          <w:lang w:eastAsia="es-ES"/>
        </w:rPr>
        <w:t xml:space="preserve"> grupal para sistematizar la información y para analizar el modo en que se llevó adelante la entrevista</w:t>
      </w:r>
      <w:r w:rsidRPr="00697924">
        <w:t xml:space="preserve"> (5°; 49 a 56 / 6°;</w:t>
      </w:r>
      <w:r w:rsidRPr="00697924">
        <w:rPr>
          <w:bCs/>
        </w:rPr>
        <w:t>37 a 39</w:t>
      </w:r>
      <w:r w:rsidRPr="00697924">
        <w:t>).</w:t>
      </w:r>
    </w:p>
    <w:p w:rsidR="00697924" w:rsidRPr="00697924" w:rsidRDefault="00697924" w:rsidP="00BD3670">
      <w:pPr>
        <w:numPr>
          <w:ilvl w:val="0"/>
          <w:numId w:val="120"/>
        </w:numPr>
        <w:spacing w:after="120" w:line="240" w:lineRule="auto"/>
        <w:jc w:val="both"/>
        <w:rPr>
          <w:rFonts w:cs="Calibri"/>
        </w:rPr>
      </w:pPr>
      <w:r w:rsidRPr="00697924">
        <w:rPr>
          <w:b/>
        </w:rPr>
        <w:t>Tomar notas</w:t>
      </w:r>
      <w:r w:rsidRPr="00697924">
        <w:t xml:space="preserve"> al </w:t>
      </w:r>
      <w:r w:rsidRPr="00697924">
        <w:rPr>
          <w:b/>
        </w:rPr>
        <w:t xml:space="preserve">escuchar </w:t>
      </w:r>
      <w:r w:rsidRPr="00697924">
        <w:t>las exposiciones, como una manera de que vayan decidiendo respecto de qué es lo importante o interesante para ellos. Supone tareas complejas (5°; 60 y 61).</w:t>
      </w:r>
    </w:p>
    <w:p w:rsidR="00697924" w:rsidRPr="00697924" w:rsidRDefault="00697924" w:rsidP="00BD3670">
      <w:pPr>
        <w:numPr>
          <w:ilvl w:val="0"/>
          <w:numId w:val="120"/>
        </w:numPr>
        <w:spacing w:after="120" w:line="240" w:lineRule="auto"/>
        <w:jc w:val="both"/>
        <w:rPr>
          <w:rFonts w:cs="Calibri"/>
        </w:rPr>
      </w:pPr>
      <w:r w:rsidRPr="00697924">
        <w:rPr>
          <w:rFonts w:eastAsia="Times New Roman"/>
          <w:lang w:eastAsia="es-ES"/>
        </w:rPr>
        <w:t xml:space="preserve">Preparar y llevar a cabo una </w:t>
      </w:r>
      <w:r w:rsidRPr="00697924">
        <w:rPr>
          <w:b/>
          <w:bCs/>
        </w:rPr>
        <w:t>exposición oral</w:t>
      </w:r>
      <w:r w:rsidRPr="00697924">
        <w:rPr>
          <w:rFonts w:eastAsia="Times New Roman"/>
          <w:lang w:eastAsia="es-ES"/>
        </w:rPr>
        <w:t xml:space="preserve"> en grupo de, por ejemplo, alguna novela leída (6°; 39 a 55).</w:t>
      </w:r>
    </w:p>
    <w:p w:rsidR="00697924" w:rsidRPr="00697924" w:rsidRDefault="00697924" w:rsidP="00BD3670">
      <w:pPr>
        <w:numPr>
          <w:ilvl w:val="0"/>
          <w:numId w:val="120"/>
        </w:numPr>
        <w:spacing w:after="120" w:line="240" w:lineRule="auto"/>
        <w:jc w:val="both"/>
        <w:rPr>
          <w:rFonts w:cs="Calibri"/>
        </w:rPr>
      </w:pPr>
      <w:r w:rsidRPr="00697924">
        <w:rPr>
          <w:rFonts w:eastAsia="Times New Roman"/>
          <w:b/>
          <w:lang w:eastAsia="es-ES"/>
        </w:rPr>
        <w:t xml:space="preserve">Opinar en la discusión </w:t>
      </w:r>
      <w:r w:rsidRPr="00697924">
        <w:rPr>
          <w:rFonts w:eastAsia="Times New Roman"/>
          <w:lang w:eastAsia="es-ES"/>
        </w:rPr>
        <w:t xml:space="preserve">a propósito de los </w:t>
      </w:r>
      <w:r w:rsidRPr="00697924">
        <w:rPr>
          <w:rFonts w:eastAsia="Times New Roman"/>
          <w:b/>
          <w:lang w:eastAsia="es-ES"/>
        </w:rPr>
        <w:t xml:space="preserve">refranes </w:t>
      </w:r>
      <w:r w:rsidRPr="00697924">
        <w:rPr>
          <w:rFonts w:eastAsia="Times New Roman"/>
          <w:lang w:eastAsia="es-ES"/>
        </w:rPr>
        <w:t>(6°; 55 a 63).</w:t>
      </w:r>
    </w:p>
    <w:p w:rsidR="00697924" w:rsidRPr="00697924" w:rsidRDefault="00697924" w:rsidP="00BD3670">
      <w:pPr>
        <w:numPr>
          <w:ilvl w:val="0"/>
          <w:numId w:val="120"/>
        </w:numPr>
        <w:spacing w:after="0" w:line="240" w:lineRule="auto"/>
        <w:contextualSpacing/>
        <w:jc w:val="both"/>
      </w:pPr>
      <w:r w:rsidRPr="00697924">
        <w:lastRenderedPageBreak/>
        <w:t>Una estrategia didáctica que emplea recursos digitales para el mejoramiento de la expresión oral durante las exposiciones (aprendizaje que los NAP enfatizan como relevante para el Segundo ciclo), puede ser el uso del programa Power Point. Éste es de suma utilidad cuando los chicos tienen que planificar, organizar  y llevar a cabo sus presentaciones orales. Además de integrar información multimedial (audios, videos, imágenes, animaciones, etc.) como así también otros textos mediante hipervínculos, les permite enriquecer su discurso. La inclusión de este recurso pone de relieve la integración de los distintos Ejes de la Lengua, pues será necesario buscar y leer información, resumirla, seleccionarla, escribir lo más importante, revisar, opinar, escuchar, consensuar, corregir, etc., actividades propias de la lectura, la escritura y la oralidad.</w:t>
      </w:r>
    </w:p>
    <w:p w:rsidR="00697924" w:rsidRPr="00697924" w:rsidRDefault="00697924" w:rsidP="00BD3670">
      <w:pPr>
        <w:spacing w:after="0" w:line="240" w:lineRule="auto"/>
        <w:jc w:val="both"/>
        <w:rPr>
          <w:rFonts w:cs="Calibri"/>
        </w:rPr>
      </w:pPr>
    </w:p>
    <w:p w:rsidR="00697924" w:rsidRPr="00697924" w:rsidRDefault="00697924" w:rsidP="00BD3670">
      <w:pPr>
        <w:spacing w:after="0" w:line="240" w:lineRule="auto"/>
        <w:jc w:val="both"/>
        <w:rPr>
          <w:rFonts w:cs="Calibri"/>
          <w:b/>
        </w:rPr>
      </w:pPr>
      <w:r w:rsidRPr="00697924">
        <w:rPr>
          <w:rFonts w:cs="Calibri"/>
          <w:b/>
        </w:rPr>
        <w:t>Aclaraciones</w:t>
      </w:r>
    </w:p>
    <w:p w:rsidR="00BD3670" w:rsidRDefault="00BD3670" w:rsidP="00BD3670">
      <w:pPr>
        <w:spacing w:after="0" w:line="240" w:lineRule="auto"/>
        <w:jc w:val="both"/>
        <w:rPr>
          <w:rFonts w:cs="Calibri"/>
        </w:rPr>
      </w:pPr>
    </w:p>
    <w:p w:rsidR="00697924" w:rsidRPr="00697924" w:rsidRDefault="00697924" w:rsidP="00BD3670">
      <w:pPr>
        <w:spacing w:after="0" w:line="240" w:lineRule="auto"/>
        <w:jc w:val="both"/>
        <w:rPr>
          <w:rFonts w:cs="Calibri"/>
          <w:b/>
        </w:rPr>
      </w:pPr>
      <w:r w:rsidRPr="00697924">
        <w:rPr>
          <w:rFonts w:cs="Calibri"/>
        </w:rPr>
        <w:t xml:space="preserve">Más allá del tipo de estrategia implementada, es importante complementar cada una con una </w:t>
      </w:r>
      <w:r w:rsidRPr="00697924">
        <w:rPr>
          <w:rFonts w:cs="Calibri"/>
          <w:b/>
        </w:rPr>
        <w:t>instancia de reflexión compartida</w:t>
      </w:r>
      <w:r w:rsidRPr="00697924">
        <w:rPr>
          <w:rFonts w:cs="Calibri"/>
        </w:rPr>
        <w:t xml:space="preserve"> sobre las formas de comunicarnos con otros, sobre los modos en que un tema puede exponerse, sobre las posibles maneras de formular una pregunta, sobre las maneras de expresar opiniones o comparaciones, etc. De esta forma, realizar los ajustes necesarios en nuevas situaciones donde se ponga en juego la </w:t>
      </w:r>
      <w:r w:rsidRPr="00697924">
        <w:rPr>
          <w:rFonts w:cs="Calibri"/>
          <w:b/>
        </w:rPr>
        <w:t>oralidad</w:t>
      </w:r>
      <w:r w:rsidRPr="00697924">
        <w:rPr>
          <w:rFonts w:cs="Calibri"/>
        </w:rPr>
        <w:t>, para prever y mejorar las formas en que nos comunicamos en situaciones concretas en las que es necesario obtener información, transmitirla a otros, discutir de un modo apasionado pero respetuoso de los demás o entretener a un auditorio a través de un relato.</w:t>
      </w:r>
    </w:p>
    <w:p w:rsidR="00697924" w:rsidRPr="00697924" w:rsidRDefault="00697924" w:rsidP="00BD3670">
      <w:pPr>
        <w:spacing w:after="0" w:line="240" w:lineRule="auto"/>
        <w:jc w:val="both"/>
        <w:rPr>
          <w:rFonts w:cs="Calibri"/>
          <w:b/>
        </w:rPr>
      </w:pPr>
    </w:p>
    <w:p w:rsidR="00697924" w:rsidRPr="00697924" w:rsidRDefault="00697924" w:rsidP="00BD3670">
      <w:pPr>
        <w:spacing w:after="0" w:line="240" w:lineRule="auto"/>
        <w:jc w:val="both"/>
        <w:rPr>
          <w:rFonts w:cs="Calibri"/>
          <w:b/>
        </w:rPr>
      </w:pPr>
    </w:p>
    <w:p w:rsidR="00697924" w:rsidRPr="00697924" w:rsidRDefault="00697924" w:rsidP="00BD3670">
      <w:pPr>
        <w:spacing w:after="0" w:line="240" w:lineRule="auto"/>
        <w:jc w:val="both"/>
        <w:rPr>
          <w:rFonts w:cs="Calibri"/>
          <w:b/>
        </w:rPr>
      </w:pPr>
      <w:r w:rsidRPr="00697924">
        <w:rPr>
          <w:rFonts w:cs="Calibri"/>
          <w:b/>
        </w:rPr>
        <w:t>EJE: LA LECTURA</w:t>
      </w:r>
    </w:p>
    <w:p w:rsidR="00BD3670" w:rsidRDefault="00BD3670" w:rsidP="00BD3670">
      <w:pPr>
        <w:spacing w:after="0" w:line="240" w:lineRule="auto"/>
        <w:jc w:val="both"/>
        <w:rPr>
          <w:rFonts w:cs="Calibri"/>
        </w:rPr>
      </w:pPr>
    </w:p>
    <w:p w:rsidR="00697924" w:rsidRPr="00697924" w:rsidRDefault="00697924" w:rsidP="00BD3670">
      <w:pPr>
        <w:spacing w:after="0" w:line="240" w:lineRule="auto"/>
        <w:jc w:val="both"/>
        <w:rPr>
          <w:rFonts w:cs="Calibri"/>
        </w:rPr>
      </w:pPr>
      <w:r w:rsidRPr="00697924">
        <w:rPr>
          <w:rFonts w:cs="Calibri"/>
        </w:rPr>
        <w:t>Se sugiere implementar las propuestas de los Cuadernos para el aula 4, 5 y 6.</w:t>
      </w:r>
    </w:p>
    <w:p w:rsidR="00697924" w:rsidRDefault="00697924" w:rsidP="00BD3670">
      <w:pPr>
        <w:spacing w:after="0" w:line="240" w:lineRule="auto"/>
        <w:jc w:val="both"/>
        <w:rPr>
          <w:rFonts w:cs="Calibri"/>
        </w:rPr>
      </w:pPr>
      <w:r w:rsidRPr="00697924">
        <w:rPr>
          <w:rFonts w:cs="Calibri"/>
        </w:rPr>
        <w:t>Algunas sugerencias posibles:</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121"/>
        </w:numPr>
        <w:spacing w:after="120" w:line="240" w:lineRule="auto"/>
        <w:jc w:val="both"/>
        <w:rPr>
          <w:rFonts w:cs="Calibri"/>
        </w:rPr>
      </w:pPr>
      <w:r w:rsidRPr="00697924">
        <w:rPr>
          <w:rFonts w:cs="Calibri"/>
        </w:rPr>
        <w:t>Visitas a bibliotecas.</w:t>
      </w:r>
    </w:p>
    <w:p w:rsidR="00697924" w:rsidRPr="00697924" w:rsidRDefault="00697924" w:rsidP="00BD3670">
      <w:pPr>
        <w:numPr>
          <w:ilvl w:val="0"/>
          <w:numId w:val="121"/>
        </w:numPr>
        <w:spacing w:after="120" w:line="240" w:lineRule="auto"/>
        <w:jc w:val="both"/>
        <w:rPr>
          <w:rFonts w:cs="Calibri"/>
        </w:rPr>
      </w:pPr>
      <w:r w:rsidRPr="00697924">
        <w:rPr>
          <w:rFonts w:cs="Calibri"/>
        </w:rPr>
        <w:t>Visitas a librerías.</w:t>
      </w:r>
    </w:p>
    <w:p w:rsidR="00697924" w:rsidRPr="00697924" w:rsidRDefault="00697924" w:rsidP="00BD3670">
      <w:pPr>
        <w:numPr>
          <w:ilvl w:val="0"/>
          <w:numId w:val="121"/>
        </w:numPr>
        <w:spacing w:after="120" w:line="240" w:lineRule="auto"/>
        <w:jc w:val="both"/>
        <w:rPr>
          <w:rFonts w:cs="Calibri"/>
        </w:rPr>
      </w:pPr>
      <w:r w:rsidRPr="00697924">
        <w:rPr>
          <w:rFonts w:cs="Calibri"/>
        </w:rPr>
        <w:t>Invitaciones a padres y/o abuelos lectores o narradores.</w:t>
      </w:r>
    </w:p>
    <w:p w:rsidR="00697924" w:rsidRPr="00697924" w:rsidRDefault="00697924" w:rsidP="00BD3670">
      <w:pPr>
        <w:numPr>
          <w:ilvl w:val="0"/>
          <w:numId w:val="121"/>
        </w:numPr>
        <w:spacing w:after="120" w:line="240" w:lineRule="auto"/>
        <w:jc w:val="both"/>
        <w:rPr>
          <w:rFonts w:cs="Calibri"/>
        </w:rPr>
      </w:pPr>
      <w:r w:rsidRPr="00697924">
        <w:rPr>
          <w:rFonts w:cs="Calibri"/>
        </w:rPr>
        <w:t>Invitaciones a escritores para hacerles una entrevista.</w:t>
      </w:r>
    </w:p>
    <w:p w:rsidR="00697924" w:rsidRPr="00697924" w:rsidRDefault="00697924" w:rsidP="00BD3670">
      <w:pPr>
        <w:numPr>
          <w:ilvl w:val="0"/>
          <w:numId w:val="121"/>
        </w:numPr>
        <w:spacing w:after="120" w:line="240" w:lineRule="auto"/>
        <w:jc w:val="both"/>
        <w:rPr>
          <w:rFonts w:cs="Calibri"/>
        </w:rPr>
      </w:pPr>
      <w:r w:rsidRPr="00697924">
        <w:rPr>
          <w:rFonts w:cs="Calibri"/>
        </w:rPr>
        <w:t>Realización de fogones, mateadas, encuentros, etc literarios al interior de la institución o con otras instituciones.</w:t>
      </w:r>
    </w:p>
    <w:p w:rsidR="00697924" w:rsidRPr="00697924" w:rsidRDefault="00697924" w:rsidP="00BD3670">
      <w:pPr>
        <w:numPr>
          <w:ilvl w:val="0"/>
          <w:numId w:val="121"/>
        </w:numPr>
        <w:spacing w:after="120" w:line="240" w:lineRule="auto"/>
        <w:jc w:val="both"/>
        <w:rPr>
          <w:rFonts w:cs="Calibri"/>
        </w:rPr>
      </w:pPr>
      <w:r w:rsidRPr="00697924">
        <w:rPr>
          <w:rFonts w:cs="Calibri"/>
        </w:rPr>
        <w:t>Realización de Ferias de libros.</w:t>
      </w:r>
    </w:p>
    <w:p w:rsidR="00697924" w:rsidRPr="00697924" w:rsidRDefault="00697924" w:rsidP="00BD3670">
      <w:pPr>
        <w:numPr>
          <w:ilvl w:val="0"/>
          <w:numId w:val="121"/>
        </w:numPr>
        <w:spacing w:after="120" w:line="240" w:lineRule="auto"/>
        <w:jc w:val="both"/>
        <w:rPr>
          <w:rFonts w:cs="Calibri"/>
        </w:rPr>
      </w:pPr>
      <w:r w:rsidRPr="00697924">
        <w:rPr>
          <w:rFonts w:cs="Calibri"/>
        </w:rPr>
        <w:t>Organización de Campañas de libros.</w:t>
      </w:r>
    </w:p>
    <w:p w:rsidR="00697924" w:rsidRPr="00697924" w:rsidRDefault="00697924" w:rsidP="00BD3670">
      <w:pPr>
        <w:numPr>
          <w:ilvl w:val="0"/>
          <w:numId w:val="121"/>
        </w:numPr>
        <w:spacing w:after="120" w:line="240" w:lineRule="auto"/>
        <w:jc w:val="both"/>
        <w:rPr>
          <w:rFonts w:cs="Calibri"/>
        </w:rPr>
      </w:pPr>
      <w:r w:rsidRPr="00697924">
        <w:rPr>
          <w:rFonts w:cs="Calibri"/>
        </w:rPr>
        <w:t>Realización de campañas publicitarias sobre la importancia de la lectura.</w:t>
      </w:r>
    </w:p>
    <w:p w:rsidR="00697924" w:rsidRPr="00697924" w:rsidRDefault="00697924" w:rsidP="00BD3670">
      <w:pPr>
        <w:numPr>
          <w:ilvl w:val="0"/>
          <w:numId w:val="121"/>
        </w:numPr>
        <w:spacing w:after="120" w:line="240" w:lineRule="auto"/>
        <w:jc w:val="both"/>
        <w:rPr>
          <w:rFonts w:cs="Calibri"/>
        </w:rPr>
      </w:pPr>
      <w:r w:rsidRPr="00697924">
        <w:rPr>
          <w:rFonts w:cs="Calibri"/>
        </w:rPr>
        <w:t>Elaboración de fichas sobre los libros.</w:t>
      </w:r>
    </w:p>
    <w:p w:rsidR="00697924" w:rsidRPr="00697924" w:rsidRDefault="00697924" w:rsidP="00BD3670">
      <w:pPr>
        <w:numPr>
          <w:ilvl w:val="0"/>
          <w:numId w:val="121"/>
        </w:numPr>
        <w:spacing w:after="120" w:line="240" w:lineRule="auto"/>
        <w:jc w:val="both"/>
        <w:rPr>
          <w:rFonts w:cs="Calibri"/>
        </w:rPr>
      </w:pPr>
      <w:r w:rsidRPr="00697924">
        <w:rPr>
          <w:rFonts w:cs="Calibri"/>
        </w:rPr>
        <w:t>Redacción de recomendaciones.</w:t>
      </w:r>
    </w:p>
    <w:p w:rsidR="00697924" w:rsidRPr="00697924" w:rsidRDefault="00697924" w:rsidP="00BD3670">
      <w:pPr>
        <w:numPr>
          <w:ilvl w:val="0"/>
          <w:numId w:val="121"/>
        </w:numPr>
        <w:spacing w:after="120" w:line="240" w:lineRule="auto"/>
        <w:jc w:val="both"/>
        <w:rPr>
          <w:rFonts w:cs="Calibri"/>
        </w:rPr>
      </w:pPr>
      <w:r w:rsidRPr="00697924">
        <w:rPr>
          <w:rFonts w:cs="Calibri"/>
        </w:rPr>
        <w:lastRenderedPageBreak/>
        <w:t>Compilación de leyendas de la zona o de otras regiones.</w:t>
      </w:r>
    </w:p>
    <w:p w:rsidR="00697924" w:rsidRPr="00697924" w:rsidRDefault="00697924" w:rsidP="00BD3670">
      <w:pPr>
        <w:numPr>
          <w:ilvl w:val="0"/>
          <w:numId w:val="121"/>
        </w:numPr>
        <w:spacing w:after="120" w:line="240" w:lineRule="auto"/>
        <w:jc w:val="both"/>
        <w:rPr>
          <w:rFonts w:cs="Calibri"/>
        </w:rPr>
      </w:pPr>
      <w:r w:rsidRPr="00697924">
        <w:rPr>
          <w:rFonts w:cs="Calibri"/>
        </w:rPr>
        <w:t>Puesta en práctica de teatro leído.</w:t>
      </w:r>
    </w:p>
    <w:p w:rsidR="00697924" w:rsidRPr="00697924" w:rsidRDefault="00697924" w:rsidP="00BD3670">
      <w:pPr>
        <w:numPr>
          <w:ilvl w:val="0"/>
          <w:numId w:val="121"/>
        </w:numPr>
        <w:spacing w:after="120" w:line="240" w:lineRule="auto"/>
        <w:jc w:val="both"/>
        <w:rPr>
          <w:rFonts w:cs="Calibri"/>
        </w:rPr>
      </w:pPr>
      <w:r w:rsidRPr="00697924">
        <w:rPr>
          <w:rFonts w:cs="Calibri"/>
        </w:rPr>
        <w:t>Realización de dramatizaciones.</w:t>
      </w:r>
    </w:p>
    <w:p w:rsidR="00697924" w:rsidRPr="00697924" w:rsidRDefault="00697924" w:rsidP="00BD3670">
      <w:pPr>
        <w:numPr>
          <w:ilvl w:val="0"/>
          <w:numId w:val="121"/>
        </w:numPr>
        <w:spacing w:after="120" w:line="240" w:lineRule="auto"/>
        <w:jc w:val="both"/>
        <w:rPr>
          <w:rFonts w:cs="Calibri"/>
        </w:rPr>
      </w:pPr>
      <w:r w:rsidRPr="00697924">
        <w:rPr>
          <w:rFonts w:cs="Calibri"/>
        </w:rPr>
        <w:t>Presentación de obras de teatro de títeres, marionetas, sombras, etc.</w:t>
      </w:r>
    </w:p>
    <w:p w:rsidR="00697924" w:rsidRPr="00697924" w:rsidRDefault="00697924" w:rsidP="00BD3670">
      <w:pPr>
        <w:numPr>
          <w:ilvl w:val="0"/>
          <w:numId w:val="121"/>
        </w:numPr>
        <w:spacing w:after="120" w:line="240" w:lineRule="auto"/>
        <w:jc w:val="both"/>
        <w:rPr>
          <w:rFonts w:cs="Calibri"/>
        </w:rPr>
      </w:pPr>
      <w:r w:rsidRPr="00697924">
        <w:rPr>
          <w:rFonts w:cs="Calibri"/>
        </w:rPr>
        <w:t>Realización de juegos con adivinanzas, trabalenguas, acertijos, jitanjáforas, etc.</w:t>
      </w:r>
    </w:p>
    <w:p w:rsidR="00697924" w:rsidRPr="00697924" w:rsidRDefault="00697924" w:rsidP="00BD3670">
      <w:pPr>
        <w:numPr>
          <w:ilvl w:val="0"/>
          <w:numId w:val="121"/>
        </w:numPr>
        <w:spacing w:after="120" w:line="240" w:lineRule="auto"/>
        <w:jc w:val="both"/>
        <w:rPr>
          <w:rFonts w:cs="Calibri"/>
        </w:rPr>
      </w:pPr>
      <w:r w:rsidRPr="00697924">
        <w:rPr>
          <w:rFonts w:cs="Calibri"/>
        </w:rPr>
        <w:t>Armado de recorridos lectores.</w:t>
      </w:r>
    </w:p>
    <w:p w:rsidR="00697924" w:rsidRPr="00697924" w:rsidRDefault="00697924" w:rsidP="00BD3670">
      <w:pPr>
        <w:spacing w:after="0" w:line="240" w:lineRule="auto"/>
        <w:jc w:val="both"/>
        <w:rPr>
          <w:rFonts w:cs="Calibri"/>
          <w:b/>
        </w:rPr>
      </w:pPr>
    </w:p>
    <w:p w:rsidR="00697924" w:rsidRPr="00697924" w:rsidRDefault="00697924" w:rsidP="00BD3670">
      <w:pPr>
        <w:spacing w:after="0" w:line="240" w:lineRule="auto"/>
        <w:jc w:val="both"/>
        <w:rPr>
          <w:rFonts w:cs="Calibri"/>
          <w:b/>
        </w:rPr>
      </w:pPr>
      <w:r w:rsidRPr="00697924">
        <w:rPr>
          <w:rFonts w:cs="Calibri"/>
          <w:b/>
        </w:rPr>
        <w:t>EJE: LA ESCRITURA</w:t>
      </w:r>
    </w:p>
    <w:p w:rsidR="00BD3670" w:rsidRDefault="00BD3670"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Para escribir textos en forma competente, se debe:</w:t>
      </w:r>
    </w:p>
    <w:p w:rsidR="00BD3670" w:rsidRPr="00697924" w:rsidRDefault="00BD3670" w:rsidP="00BD3670">
      <w:pPr>
        <w:spacing w:after="0" w:line="240" w:lineRule="auto"/>
        <w:jc w:val="both"/>
        <w:rPr>
          <w:rFonts w:cs="Calibri"/>
        </w:rPr>
      </w:pPr>
    </w:p>
    <w:p w:rsidR="00697924" w:rsidRDefault="00697924" w:rsidP="00BD3670">
      <w:pPr>
        <w:numPr>
          <w:ilvl w:val="0"/>
          <w:numId w:val="122"/>
        </w:numPr>
        <w:spacing w:after="0" w:line="240" w:lineRule="auto"/>
        <w:jc w:val="both"/>
        <w:rPr>
          <w:rFonts w:cs="Calibri"/>
        </w:rPr>
      </w:pPr>
      <w:r w:rsidRPr="00697924">
        <w:rPr>
          <w:rFonts w:cs="Calibri"/>
        </w:rPr>
        <w:t>Llevar a cabo un trabajo sistemático con el proceso de escritura y con variados tipos de textos.</w:t>
      </w:r>
    </w:p>
    <w:p w:rsidR="00BD3670" w:rsidRPr="00697924" w:rsidRDefault="00BD3670" w:rsidP="00BD3670">
      <w:pPr>
        <w:spacing w:after="0" w:line="240" w:lineRule="auto"/>
        <w:ind w:left="360"/>
        <w:jc w:val="both"/>
        <w:rPr>
          <w:rFonts w:cs="Calibri"/>
        </w:rPr>
      </w:pPr>
    </w:p>
    <w:p w:rsidR="00697924" w:rsidRDefault="00697924" w:rsidP="00BD3670">
      <w:pPr>
        <w:numPr>
          <w:ilvl w:val="0"/>
          <w:numId w:val="122"/>
        </w:numPr>
        <w:spacing w:after="0" w:line="240" w:lineRule="auto"/>
        <w:jc w:val="both"/>
        <w:rPr>
          <w:rFonts w:cs="Calibri"/>
        </w:rPr>
      </w:pPr>
      <w:r w:rsidRPr="00697924">
        <w:rPr>
          <w:rFonts w:cs="Calibri"/>
        </w:rPr>
        <w:t>Proponer códigos de corrección a fin de favorecer un escritor autónomo. Por ejemplo:</w:t>
      </w:r>
    </w:p>
    <w:p w:rsidR="00BD3670" w:rsidRPr="00697924" w:rsidRDefault="00BD3670" w:rsidP="00BD3670">
      <w:pPr>
        <w:spacing w:after="0" w:line="240" w:lineRule="auto"/>
        <w:ind w:left="360"/>
        <w:jc w:val="both"/>
        <w:rPr>
          <w:rFonts w:cs="Calibri"/>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50"/>
      </w:tblGrid>
      <w:tr w:rsidR="00697924" w:rsidRPr="00697924" w:rsidTr="00E813A9">
        <w:trPr>
          <w:trHeight w:val="425"/>
        </w:trPr>
        <w:tc>
          <w:tcPr>
            <w:tcW w:w="7650" w:type="dxa"/>
          </w:tcPr>
          <w:p w:rsidR="00697924" w:rsidRPr="00697924" w:rsidRDefault="00697924" w:rsidP="00BD3670">
            <w:pPr>
              <w:spacing w:after="0" w:line="240" w:lineRule="auto"/>
              <w:jc w:val="both"/>
              <w:rPr>
                <w:rFonts w:cs="Calibri"/>
              </w:rPr>
            </w:pPr>
            <w:r w:rsidRPr="00697924">
              <w:rPr>
                <w:rFonts w:cs="Calibri"/>
                <w:b/>
              </w:rPr>
              <w:t>M</w:t>
            </w:r>
            <w:r w:rsidRPr="00697924">
              <w:rPr>
                <w:rFonts w:cs="Calibri"/>
              </w:rPr>
              <w:tab/>
              <w:t>para indicar que no usó mayúsculas</w:t>
            </w:r>
          </w:p>
        </w:tc>
      </w:tr>
      <w:tr w:rsidR="00697924" w:rsidRPr="00697924" w:rsidTr="00E813A9">
        <w:trPr>
          <w:trHeight w:val="450"/>
        </w:trPr>
        <w:tc>
          <w:tcPr>
            <w:tcW w:w="7650" w:type="dxa"/>
          </w:tcPr>
          <w:p w:rsidR="00697924" w:rsidRPr="00697924" w:rsidRDefault="00697924" w:rsidP="00BD3670">
            <w:pPr>
              <w:spacing w:after="0" w:line="240" w:lineRule="auto"/>
              <w:jc w:val="both"/>
              <w:rPr>
                <w:rFonts w:cs="Calibri"/>
              </w:rPr>
            </w:pPr>
            <w:r w:rsidRPr="00697924">
              <w:rPr>
                <w:rFonts w:cs="Aharoni"/>
                <w:b/>
              </w:rPr>
              <w:t>•</w:t>
            </w:r>
            <w:r w:rsidRPr="00697924">
              <w:rPr>
                <w:rFonts w:cs="Aharoni"/>
              </w:rPr>
              <w:tab/>
            </w:r>
            <w:r w:rsidRPr="00697924">
              <w:rPr>
                <w:rFonts w:cs="Calibri"/>
              </w:rPr>
              <w:t>para señalar la falta de signos de puntuación</w:t>
            </w:r>
          </w:p>
        </w:tc>
      </w:tr>
      <w:tr w:rsidR="00697924" w:rsidRPr="00697924" w:rsidTr="00E813A9">
        <w:trPr>
          <w:trHeight w:val="480"/>
        </w:trPr>
        <w:tc>
          <w:tcPr>
            <w:tcW w:w="7650" w:type="dxa"/>
          </w:tcPr>
          <w:p w:rsidR="00697924" w:rsidRPr="00697924" w:rsidRDefault="00697924" w:rsidP="00BD3670">
            <w:pPr>
              <w:spacing w:after="0" w:line="240" w:lineRule="auto"/>
              <w:jc w:val="both"/>
              <w:rPr>
                <w:rFonts w:cs="Aharoni"/>
              </w:rPr>
            </w:pPr>
            <w:r w:rsidRPr="00697924">
              <w:rPr>
                <w:rFonts w:cs="Calibri"/>
                <w:b/>
              </w:rPr>
              <w:t>O</w:t>
            </w:r>
            <w:r w:rsidRPr="00697924">
              <w:rPr>
                <w:rFonts w:cs="Calibri"/>
              </w:rPr>
              <w:tab/>
              <w:t>para destacar errores de ortografía y/o concordancia</w:t>
            </w:r>
          </w:p>
        </w:tc>
      </w:tr>
      <w:tr w:rsidR="00697924" w:rsidRPr="00697924" w:rsidTr="00E813A9">
        <w:trPr>
          <w:trHeight w:val="451"/>
        </w:trPr>
        <w:tc>
          <w:tcPr>
            <w:tcW w:w="7650" w:type="dxa"/>
          </w:tcPr>
          <w:p w:rsidR="00697924" w:rsidRPr="00697924" w:rsidRDefault="00697924" w:rsidP="00BD3670">
            <w:pPr>
              <w:spacing w:after="0" w:line="240" w:lineRule="auto"/>
              <w:jc w:val="both"/>
              <w:rPr>
                <w:rFonts w:cs="Calibri"/>
              </w:rPr>
            </w:pPr>
            <w:r w:rsidRPr="00697924">
              <w:rPr>
                <w:rFonts w:cs="Calibri"/>
                <w:b/>
              </w:rPr>
              <w:t>*</w:t>
            </w:r>
            <w:r w:rsidRPr="00697924">
              <w:rPr>
                <w:rFonts w:cs="Calibri"/>
              </w:rPr>
              <w:tab/>
              <w:t>para marcar la ausencia de conectores</w:t>
            </w:r>
          </w:p>
        </w:tc>
      </w:tr>
      <w:tr w:rsidR="00697924" w:rsidRPr="00697924" w:rsidTr="00E813A9">
        <w:trPr>
          <w:trHeight w:val="448"/>
        </w:trPr>
        <w:tc>
          <w:tcPr>
            <w:tcW w:w="7650" w:type="dxa"/>
          </w:tcPr>
          <w:p w:rsidR="00697924" w:rsidRPr="00697924" w:rsidRDefault="00697924" w:rsidP="00BD3670">
            <w:pPr>
              <w:spacing w:after="0" w:line="240" w:lineRule="auto"/>
              <w:jc w:val="both"/>
              <w:rPr>
                <w:rFonts w:cs="Calibri"/>
              </w:rPr>
            </w:pPr>
            <w:r w:rsidRPr="00697924">
              <w:rPr>
                <w:rFonts w:cs="Calibri"/>
                <w:b/>
              </w:rPr>
              <w:t>→</w:t>
            </w:r>
            <w:r w:rsidRPr="00697924">
              <w:rPr>
                <w:rFonts w:cs="Calibri"/>
              </w:rPr>
              <w:tab/>
              <w:t>para marcar que no ha dejado sangría y/o respetado el margen  …</w:t>
            </w:r>
          </w:p>
        </w:tc>
      </w:tr>
    </w:tbl>
    <w:p w:rsidR="00697924" w:rsidRPr="00697924" w:rsidRDefault="00697924" w:rsidP="00BD3670">
      <w:pPr>
        <w:spacing w:after="0" w:line="240" w:lineRule="auto"/>
        <w:ind w:left="360"/>
        <w:jc w:val="both"/>
        <w:rPr>
          <w:rFonts w:cs="Calibri"/>
        </w:rPr>
      </w:pPr>
    </w:p>
    <w:p w:rsidR="00697924" w:rsidRPr="00697924" w:rsidRDefault="00697924" w:rsidP="00BD3670">
      <w:pPr>
        <w:numPr>
          <w:ilvl w:val="0"/>
          <w:numId w:val="122"/>
        </w:numPr>
        <w:spacing w:after="120" w:line="240" w:lineRule="auto"/>
        <w:jc w:val="both"/>
        <w:rPr>
          <w:rFonts w:cs="Calibri"/>
        </w:rPr>
      </w:pPr>
      <w:r w:rsidRPr="00697924">
        <w:rPr>
          <w:rFonts w:cs="Calibri"/>
        </w:rPr>
        <w:t>Considerar que las consignas de escritura sean claras y acordes a la edad de los chicos.</w:t>
      </w:r>
    </w:p>
    <w:p w:rsidR="00697924" w:rsidRPr="00697924" w:rsidRDefault="00697924" w:rsidP="00BD3670">
      <w:pPr>
        <w:numPr>
          <w:ilvl w:val="0"/>
          <w:numId w:val="122"/>
        </w:numPr>
        <w:spacing w:after="120" w:line="240" w:lineRule="auto"/>
        <w:jc w:val="both"/>
        <w:rPr>
          <w:rFonts w:cs="Calibri"/>
        </w:rPr>
      </w:pPr>
      <w:r w:rsidRPr="00697924">
        <w:rPr>
          <w:rFonts w:cs="Calibri"/>
        </w:rPr>
        <w:t>Concientizar a los niños de que al escribir se deben poner en juego todos los saberes de la lengua.</w:t>
      </w:r>
    </w:p>
    <w:p w:rsidR="00697924" w:rsidRPr="00697924" w:rsidRDefault="00697924" w:rsidP="00BD3670">
      <w:pPr>
        <w:spacing w:after="120" w:line="240" w:lineRule="auto"/>
        <w:jc w:val="both"/>
        <w:rPr>
          <w:rFonts w:cs="Calibri"/>
        </w:rPr>
      </w:pPr>
      <w:r w:rsidRPr="00697924">
        <w:rPr>
          <w:rFonts w:cs="Calibri"/>
        </w:rPr>
        <w:t xml:space="preserve">Algunas propuestas para trabajar la </w:t>
      </w:r>
      <w:r w:rsidRPr="00697924">
        <w:rPr>
          <w:rFonts w:cs="Calibri"/>
          <w:b/>
        </w:rPr>
        <w:t>lectura y la escritura</w:t>
      </w:r>
      <w:r w:rsidRPr="00697924">
        <w:rPr>
          <w:rFonts w:cs="Calibri"/>
        </w:rPr>
        <w:t xml:space="preserve"> están desarrolladas en los “Cuadernos para el aula” de 4°, 5° y 6° grados, por ejemplo:</w:t>
      </w:r>
    </w:p>
    <w:p w:rsidR="00697924" w:rsidRPr="00697924" w:rsidRDefault="00697924" w:rsidP="00BD3670">
      <w:pPr>
        <w:numPr>
          <w:ilvl w:val="0"/>
          <w:numId w:val="123"/>
        </w:numPr>
        <w:autoSpaceDE w:val="0"/>
        <w:autoSpaceDN w:val="0"/>
        <w:adjustRightInd w:val="0"/>
        <w:spacing w:after="120" w:line="240" w:lineRule="auto"/>
        <w:contextualSpacing/>
        <w:jc w:val="both"/>
        <w:rPr>
          <w:rFonts w:eastAsia="Times New Roman"/>
          <w:lang w:eastAsia="es-ES"/>
        </w:rPr>
      </w:pPr>
      <w:r w:rsidRPr="00697924">
        <w:rPr>
          <w:rFonts w:eastAsia="Times New Roman"/>
          <w:b/>
          <w:lang w:eastAsia="es-ES"/>
        </w:rPr>
        <w:t>Leer y escribir textos</w:t>
      </w:r>
      <w:r w:rsidRPr="00697924">
        <w:rPr>
          <w:rFonts w:eastAsia="Times New Roman"/>
          <w:lang w:eastAsia="es-ES"/>
        </w:rPr>
        <w:t xml:space="preserve"> que permiten organizar y regular el funcionamiento de la </w:t>
      </w:r>
      <w:r w:rsidRPr="00697924">
        <w:rPr>
          <w:rFonts w:eastAsia="Times New Roman"/>
          <w:b/>
          <w:lang w:eastAsia="es-ES"/>
        </w:rPr>
        <w:t xml:space="preserve">biblioteca </w:t>
      </w:r>
      <w:r w:rsidRPr="00697924">
        <w:rPr>
          <w:rFonts w:eastAsia="Times New Roman"/>
          <w:lang w:eastAsia="es-ES"/>
        </w:rPr>
        <w:t>escolar (5°; 71 a 81).</w:t>
      </w:r>
    </w:p>
    <w:p w:rsidR="00697924" w:rsidRPr="00697924" w:rsidRDefault="00697924" w:rsidP="00BD3670">
      <w:pPr>
        <w:numPr>
          <w:ilvl w:val="0"/>
          <w:numId w:val="123"/>
        </w:numPr>
        <w:autoSpaceDE w:val="0"/>
        <w:autoSpaceDN w:val="0"/>
        <w:adjustRightInd w:val="0"/>
        <w:spacing w:after="120" w:line="240" w:lineRule="auto"/>
        <w:contextualSpacing/>
        <w:jc w:val="both"/>
        <w:rPr>
          <w:rFonts w:eastAsia="Times New Roman"/>
          <w:lang w:eastAsia="es-ES"/>
        </w:rPr>
      </w:pPr>
      <w:r w:rsidRPr="00697924">
        <w:rPr>
          <w:rFonts w:eastAsia="Times New Roman"/>
          <w:b/>
          <w:lang w:eastAsia="es-ES"/>
        </w:rPr>
        <w:t>Leer y escribir textos expositivos</w:t>
      </w:r>
      <w:r w:rsidRPr="00697924">
        <w:rPr>
          <w:rFonts w:eastAsia="Times New Roman"/>
          <w:lang w:eastAsia="es-ES"/>
        </w:rPr>
        <w:t>, cuya temática preferentemente provenga del mundo de la cultura estrechamente ligados al área Lengua, como los objetos culturales “periódico” y “biblioteca”.</w:t>
      </w:r>
      <w:r w:rsidRPr="00697924">
        <w:rPr>
          <w:rFonts w:eastAsia="Times New Roman"/>
          <w:b/>
          <w:lang w:eastAsia="es-ES"/>
        </w:rPr>
        <w:t>Leer en voz alta</w:t>
      </w:r>
      <w:r w:rsidRPr="00697924">
        <w:rPr>
          <w:rFonts w:eastAsia="Times New Roman"/>
          <w:lang w:eastAsia="es-ES"/>
        </w:rPr>
        <w:t xml:space="preserve">, trabajar distintas </w:t>
      </w:r>
      <w:r w:rsidRPr="00697924">
        <w:rPr>
          <w:rFonts w:eastAsia="Times New Roman"/>
          <w:b/>
          <w:lang w:eastAsia="es-ES"/>
        </w:rPr>
        <w:t>estrategias de lectura</w:t>
      </w:r>
      <w:r w:rsidRPr="00697924">
        <w:rPr>
          <w:rFonts w:eastAsia="Times New Roman"/>
          <w:lang w:eastAsia="es-ES"/>
        </w:rPr>
        <w:t xml:space="preserve">, </w:t>
      </w:r>
      <w:r w:rsidRPr="00697924">
        <w:rPr>
          <w:rFonts w:eastAsia="Times New Roman"/>
          <w:b/>
          <w:lang w:eastAsia="es-ES"/>
        </w:rPr>
        <w:t>comentar</w:t>
      </w:r>
      <w:r w:rsidRPr="00697924">
        <w:rPr>
          <w:rFonts w:eastAsia="Times New Roman"/>
          <w:lang w:eastAsia="es-ES"/>
        </w:rPr>
        <w:t xml:space="preserve"> los textos, preguntarse </w:t>
      </w:r>
      <w:r w:rsidRPr="00697924">
        <w:rPr>
          <w:rFonts w:eastAsia="Times New Roman"/>
          <w:b/>
          <w:lang w:eastAsia="es-ES"/>
        </w:rPr>
        <w:t>cómo están escritos</w:t>
      </w:r>
      <w:r w:rsidRPr="00697924">
        <w:rPr>
          <w:rFonts w:eastAsia="Times New Roman"/>
          <w:lang w:eastAsia="es-ES"/>
        </w:rPr>
        <w:t xml:space="preserve">, trabajar el </w:t>
      </w:r>
      <w:r w:rsidRPr="00697924">
        <w:rPr>
          <w:rFonts w:eastAsia="Times New Roman"/>
          <w:b/>
          <w:lang w:eastAsia="es-ES"/>
        </w:rPr>
        <w:t>vocabulario</w:t>
      </w:r>
      <w:r w:rsidRPr="00697924">
        <w:rPr>
          <w:rFonts w:eastAsia="Times New Roman"/>
          <w:lang w:eastAsia="es-ES"/>
        </w:rPr>
        <w:t xml:space="preserve">, elaborar </w:t>
      </w:r>
      <w:r w:rsidRPr="00697924">
        <w:rPr>
          <w:rFonts w:eastAsia="Times New Roman"/>
          <w:b/>
          <w:lang w:eastAsia="es-ES"/>
        </w:rPr>
        <w:t>resúmenes</w:t>
      </w:r>
      <w:r w:rsidRPr="00697924">
        <w:rPr>
          <w:rFonts w:eastAsia="Times New Roman"/>
          <w:lang w:eastAsia="es-ES"/>
        </w:rPr>
        <w:t xml:space="preserve">, ampliar información, detenerse en el reconocimiento de </w:t>
      </w:r>
      <w:r w:rsidRPr="00697924">
        <w:rPr>
          <w:rFonts w:eastAsia="Times New Roman"/>
          <w:b/>
          <w:lang w:eastAsia="es-ES"/>
        </w:rPr>
        <w:t>procedimientos</w:t>
      </w:r>
      <w:r w:rsidRPr="00697924">
        <w:rPr>
          <w:rFonts w:eastAsia="Times New Roman"/>
          <w:lang w:eastAsia="es-ES"/>
        </w:rPr>
        <w:t xml:space="preserve"> propios de los textos, </w:t>
      </w:r>
      <w:r w:rsidRPr="00697924">
        <w:rPr>
          <w:rFonts w:eastAsia="Times New Roman"/>
          <w:b/>
          <w:lang w:eastAsia="es-ES"/>
        </w:rPr>
        <w:t>investigar</w:t>
      </w:r>
      <w:r w:rsidRPr="00697924">
        <w:rPr>
          <w:rFonts w:eastAsia="Times New Roman"/>
          <w:lang w:eastAsia="es-ES"/>
        </w:rPr>
        <w:t xml:space="preserve"> sobre temas relacionados, etc. (5º; 82 a 93/6°; 70 a 81 ).</w:t>
      </w:r>
    </w:p>
    <w:p w:rsidR="00697924" w:rsidRPr="00697924" w:rsidRDefault="00697924" w:rsidP="00BD3670">
      <w:pPr>
        <w:numPr>
          <w:ilvl w:val="0"/>
          <w:numId w:val="123"/>
        </w:numPr>
        <w:autoSpaceDE w:val="0"/>
        <w:autoSpaceDN w:val="0"/>
        <w:adjustRightInd w:val="0"/>
        <w:spacing w:after="120" w:line="240" w:lineRule="auto"/>
        <w:contextualSpacing/>
        <w:jc w:val="both"/>
        <w:rPr>
          <w:rFonts w:eastAsia="Times New Roman"/>
          <w:lang w:eastAsia="es-ES"/>
        </w:rPr>
      </w:pPr>
      <w:r w:rsidRPr="00697924">
        <w:rPr>
          <w:rFonts w:eastAsia="Times New Roman"/>
          <w:lang w:eastAsia="es-ES"/>
        </w:rPr>
        <w:t xml:space="preserve">Llevar a cabo proyectos de </w:t>
      </w:r>
      <w:r w:rsidRPr="00697924">
        <w:rPr>
          <w:rFonts w:eastAsia="Times New Roman"/>
          <w:b/>
          <w:lang w:eastAsia="es-ES"/>
        </w:rPr>
        <w:t>revistas escolares</w:t>
      </w:r>
      <w:r w:rsidRPr="00697924">
        <w:rPr>
          <w:rFonts w:eastAsia="Times New Roman"/>
          <w:lang w:eastAsia="es-ES"/>
        </w:rPr>
        <w:t xml:space="preserve"> (5°; 93 y 94).</w:t>
      </w:r>
    </w:p>
    <w:p w:rsidR="00697924" w:rsidRDefault="00697924" w:rsidP="00BD3670">
      <w:pPr>
        <w:numPr>
          <w:ilvl w:val="0"/>
          <w:numId w:val="123"/>
        </w:numPr>
        <w:autoSpaceDE w:val="0"/>
        <w:autoSpaceDN w:val="0"/>
        <w:adjustRightInd w:val="0"/>
        <w:spacing w:after="120" w:line="240" w:lineRule="auto"/>
        <w:contextualSpacing/>
        <w:jc w:val="both"/>
        <w:rPr>
          <w:rFonts w:eastAsia="Times New Roman"/>
          <w:lang w:eastAsia="es-ES"/>
        </w:rPr>
      </w:pPr>
      <w:r w:rsidRPr="00697924">
        <w:rPr>
          <w:rFonts w:eastAsia="Times New Roman"/>
          <w:b/>
          <w:lang w:eastAsia="es-ES"/>
        </w:rPr>
        <w:lastRenderedPageBreak/>
        <w:t>Leer y escribir a partir de biografías</w:t>
      </w:r>
      <w:r w:rsidRPr="00697924">
        <w:rPr>
          <w:rFonts w:eastAsia="Times New Roman"/>
          <w:lang w:eastAsia="es-ES"/>
        </w:rPr>
        <w:t xml:space="preserve"> que narren la vida de personas vinculadas con algún tema que se esté trabajando (6°; 81 a 86).</w:t>
      </w:r>
    </w:p>
    <w:p w:rsidR="00BD3670" w:rsidRPr="00697924" w:rsidRDefault="00BD3670" w:rsidP="00BD3670">
      <w:pPr>
        <w:autoSpaceDE w:val="0"/>
        <w:autoSpaceDN w:val="0"/>
        <w:adjustRightInd w:val="0"/>
        <w:spacing w:after="120" w:line="240" w:lineRule="auto"/>
        <w:ind w:left="360"/>
        <w:contextualSpacing/>
        <w:jc w:val="both"/>
        <w:rPr>
          <w:rFonts w:eastAsia="Times New Roman"/>
          <w:lang w:eastAsia="es-ES"/>
        </w:rPr>
      </w:pPr>
    </w:p>
    <w:p w:rsidR="00697924" w:rsidRPr="00697924" w:rsidRDefault="00697924" w:rsidP="00BD3670">
      <w:pPr>
        <w:numPr>
          <w:ilvl w:val="0"/>
          <w:numId w:val="123"/>
        </w:numPr>
        <w:spacing w:after="120" w:line="240" w:lineRule="auto"/>
        <w:jc w:val="both"/>
      </w:pPr>
      <w:r w:rsidRPr="00697924">
        <w:t>También, el docente puede acudir al uso del correo electrónico (texto digital que permite enviar y recibir correspondencia en segundos a cualquier lugar del mundo) para fortalecer tanto la expresión escrita como la capacidad lectora de los estudiantes. Esto requerirá la reflexión sobre:</w:t>
      </w:r>
    </w:p>
    <w:p w:rsidR="00697924" w:rsidRPr="00697924" w:rsidRDefault="00697924" w:rsidP="00BD3670">
      <w:pPr>
        <w:numPr>
          <w:ilvl w:val="0"/>
          <w:numId w:val="131"/>
        </w:numPr>
        <w:spacing w:after="0" w:line="240" w:lineRule="auto"/>
        <w:ind w:left="1418" w:hanging="308"/>
        <w:contextualSpacing/>
        <w:jc w:val="both"/>
      </w:pPr>
      <w:r w:rsidRPr="00697924">
        <w:t>La situación comunicativa que se establece (quién envía, a quién, con qué fin, el soporte electrónico como canal, etc.).</w:t>
      </w:r>
    </w:p>
    <w:p w:rsidR="00697924" w:rsidRPr="00697924" w:rsidRDefault="00697924" w:rsidP="00BD3670">
      <w:pPr>
        <w:numPr>
          <w:ilvl w:val="0"/>
          <w:numId w:val="131"/>
        </w:numPr>
        <w:spacing w:after="0" w:line="240" w:lineRule="auto"/>
        <w:ind w:left="1418" w:hanging="308"/>
        <w:contextualSpacing/>
        <w:jc w:val="both"/>
      </w:pPr>
      <w:r w:rsidRPr="00697924">
        <w:t>Las partes y funciones del correo electrónico (destinatario, asunto, cuerpo del texto).</w:t>
      </w:r>
    </w:p>
    <w:p w:rsidR="00697924" w:rsidRPr="00697924" w:rsidRDefault="00697924" w:rsidP="00BD3670">
      <w:pPr>
        <w:numPr>
          <w:ilvl w:val="0"/>
          <w:numId w:val="131"/>
        </w:numPr>
        <w:spacing w:after="0" w:line="240" w:lineRule="auto"/>
        <w:ind w:left="1418" w:hanging="308"/>
        <w:contextualSpacing/>
        <w:jc w:val="both"/>
      </w:pPr>
      <w:r w:rsidRPr="00697924">
        <w:t>Las características y funciones del cuerpo del texto: el saludo inicial y final, el estilo informal pero con buen trato, la firma, el uso de diversas tipografías, etc.</w:t>
      </w:r>
    </w:p>
    <w:p w:rsidR="00697924" w:rsidRPr="00697924" w:rsidRDefault="00697924" w:rsidP="00BD3670">
      <w:pPr>
        <w:numPr>
          <w:ilvl w:val="0"/>
          <w:numId w:val="131"/>
        </w:numPr>
        <w:spacing w:after="0" w:line="240" w:lineRule="auto"/>
        <w:ind w:left="1418" w:hanging="308"/>
        <w:contextualSpacing/>
        <w:jc w:val="both"/>
      </w:pPr>
      <w:r w:rsidRPr="00697924">
        <w:t>El respeto por las convenciones ortográficas y de puntuación.</w:t>
      </w:r>
    </w:p>
    <w:p w:rsidR="00697924" w:rsidRPr="00697924" w:rsidRDefault="00697924" w:rsidP="00BD3670">
      <w:pPr>
        <w:numPr>
          <w:ilvl w:val="0"/>
          <w:numId w:val="131"/>
        </w:numPr>
        <w:spacing w:after="0" w:line="240" w:lineRule="auto"/>
        <w:ind w:left="1418" w:hanging="308"/>
        <w:contextualSpacing/>
        <w:jc w:val="both"/>
      </w:pPr>
      <w:r w:rsidRPr="00697924">
        <w:t>Los hábitos adecuados para el envío y recepción de correos electrónicos, como el de no escribir “TODO EN MAYUSCULAS” (pues equivale a gritar en una conversación), el de chequear la casilla de mensajes diariamente, el de enviar un “acuse de recibo” para que el emisor sepa que nos estamos ocupando de lo solicitado, etc.</w:t>
      </w:r>
    </w:p>
    <w:p w:rsidR="00697924" w:rsidRPr="00697924" w:rsidRDefault="00697924" w:rsidP="00BD3670">
      <w:pPr>
        <w:spacing w:after="0" w:line="240" w:lineRule="auto"/>
        <w:ind w:left="360"/>
        <w:jc w:val="both"/>
      </w:pPr>
      <w:r w:rsidRPr="00697924">
        <w:t>El envío de correos electrónicos con fines específicos (consultar dudas y dificultades, solicitar información sobre un tema visto en el aula, formular una opinión con respecto a algún texto leído, etc.) demandará realizar las múltiples tareas involucradas en todo proceso de escritura.</w:t>
      </w:r>
    </w:p>
    <w:p w:rsidR="00697924" w:rsidRPr="00697924" w:rsidRDefault="00697924" w:rsidP="00BD3670">
      <w:pPr>
        <w:autoSpaceDE w:val="0"/>
        <w:autoSpaceDN w:val="0"/>
        <w:adjustRightInd w:val="0"/>
        <w:spacing w:after="0" w:line="240" w:lineRule="auto"/>
        <w:contextualSpacing/>
        <w:jc w:val="both"/>
        <w:rPr>
          <w:rFonts w:eastAsia="Times New Roman"/>
          <w:lang w:eastAsia="es-ES"/>
        </w:rPr>
      </w:pPr>
    </w:p>
    <w:p w:rsidR="00697924" w:rsidRPr="00697924" w:rsidRDefault="00697924" w:rsidP="00BD3670">
      <w:pPr>
        <w:spacing w:after="0" w:line="240" w:lineRule="auto"/>
        <w:jc w:val="both"/>
        <w:rPr>
          <w:rFonts w:cs="Calibri"/>
          <w:b/>
        </w:rPr>
      </w:pPr>
      <w:r w:rsidRPr="00697924">
        <w:rPr>
          <w:rFonts w:cs="Calibri"/>
          <w:b/>
        </w:rPr>
        <w:t xml:space="preserve">EJE: LA REFLEXIÓN SOBRE LA LENGUA (SISTEMA, NORMA Y USO) Y LOS TEXTOS. </w:t>
      </w:r>
    </w:p>
    <w:p w:rsidR="00697924" w:rsidRPr="00697924" w:rsidRDefault="00697924" w:rsidP="00BD3670">
      <w:pPr>
        <w:spacing w:after="0" w:line="240" w:lineRule="auto"/>
        <w:jc w:val="both"/>
        <w:rPr>
          <w:rFonts w:cs="Calibri"/>
        </w:rPr>
      </w:pPr>
      <w:r w:rsidRPr="00697924">
        <w:rPr>
          <w:rFonts w:cs="Calibri"/>
        </w:rPr>
        <w:t>Para conocer las categorías de la lengua, es imprescindible:</w:t>
      </w:r>
    </w:p>
    <w:p w:rsidR="00697924" w:rsidRPr="00697924" w:rsidRDefault="00697924" w:rsidP="00BD3670">
      <w:pPr>
        <w:numPr>
          <w:ilvl w:val="0"/>
          <w:numId w:val="124"/>
        </w:numPr>
        <w:spacing w:after="120" w:line="240" w:lineRule="auto"/>
        <w:jc w:val="both"/>
        <w:rPr>
          <w:rFonts w:cs="Calibri"/>
        </w:rPr>
      </w:pPr>
      <w:r w:rsidRPr="00697924">
        <w:rPr>
          <w:rFonts w:cs="Calibri"/>
        </w:rPr>
        <w:t>Llevar a cabo un trabajo sistemático y graduado con la gramática en todos sus planos: sintáctico, semántico, morfológico, fonológico y ortográfico.</w:t>
      </w:r>
    </w:p>
    <w:p w:rsidR="00697924" w:rsidRPr="00697924" w:rsidRDefault="00697924" w:rsidP="00BD3670">
      <w:pPr>
        <w:numPr>
          <w:ilvl w:val="0"/>
          <w:numId w:val="124"/>
        </w:numPr>
        <w:spacing w:after="120" w:line="240" w:lineRule="auto"/>
        <w:jc w:val="both"/>
        <w:rPr>
          <w:rFonts w:cs="Calibri"/>
        </w:rPr>
      </w:pPr>
      <w:r w:rsidRPr="00697924">
        <w:rPr>
          <w:rFonts w:cs="Calibri"/>
        </w:rPr>
        <w:t xml:space="preserve">Con respecto a la ortografía, plantear dos tipos de situaciones didácticas: la reflexión al revisar un escrito y la enseñanza sistemática de las reglas ortográficas. </w:t>
      </w:r>
    </w:p>
    <w:p w:rsidR="00697924" w:rsidRPr="00697924" w:rsidRDefault="00697924" w:rsidP="00BD3670">
      <w:pPr>
        <w:spacing w:after="0" w:line="240" w:lineRule="auto"/>
        <w:jc w:val="both"/>
        <w:rPr>
          <w:rFonts w:cs="Calibri"/>
        </w:rPr>
      </w:pPr>
      <w:r w:rsidRPr="00697924">
        <w:rPr>
          <w:rFonts w:cs="Calibri"/>
        </w:rPr>
        <w:t xml:space="preserve">Algunas propuestas para trabajar la </w:t>
      </w:r>
      <w:r w:rsidRPr="00697924">
        <w:rPr>
          <w:rFonts w:cs="Calibri"/>
          <w:b/>
        </w:rPr>
        <w:t>reflexión sobre la lengua (sistema, norma y uso) y los textos</w:t>
      </w:r>
      <w:r w:rsidRPr="00697924">
        <w:rPr>
          <w:rFonts w:cs="Calibri"/>
        </w:rPr>
        <w:t xml:space="preserve"> están desarrolladas en los “Cuadernos para el aula” de 4°, 5° y 6° grados, por ejemplo:</w:t>
      </w:r>
    </w:p>
    <w:p w:rsidR="00697924" w:rsidRPr="00697924" w:rsidRDefault="00697924" w:rsidP="00BD3670">
      <w:pPr>
        <w:numPr>
          <w:ilvl w:val="0"/>
          <w:numId w:val="125"/>
        </w:numPr>
        <w:autoSpaceDE w:val="0"/>
        <w:autoSpaceDN w:val="0"/>
        <w:adjustRightInd w:val="0"/>
        <w:spacing w:after="120" w:line="240" w:lineRule="auto"/>
        <w:contextualSpacing/>
        <w:jc w:val="both"/>
        <w:rPr>
          <w:rFonts w:eastAsia="Times New Roman"/>
          <w:lang w:eastAsia="es-ES"/>
        </w:rPr>
      </w:pPr>
      <w:r w:rsidRPr="00697924">
        <w:rPr>
          <w:rFonts w:eastAsia="Times New Roman"/>
          <w:lang w:eastAsia="es-ES"/>
        </w:rPr>
        <w:t xml:space="preserve">Leer textos narrativos que ponen en tensión la pregunta “¿Quién cuenta la historia?”, que a su vez lleva a la cuestión acerca de “¿Cómo sería este relato si lo contara otro </w:t>
      </w:r>
      <w:r w:rsidRPr="00697924">
        <w:rPr>
          <w:rFonts w:eastAsia="Times New Roman"/>
          <w:b/>
          <w:lang w:eastAsia="es-ES"/>
        </w:rPr>
        <w:t>narrador</w:t>
      </w:r>
      <w:r w:rsidRPr="00697924">
        <w:rPr>
          <w:rFonts w:eastAsia="Times New Roman"/>
          <w:lang w:eastAsia="es-ES"/>
        </w:rPr>
        <w:t xml:space="preserve">?” y, en la escritura, presentar este tema en diversas consignas como un problema a ser resuelto, lo que supone ser coherentes con las </w:t>
      </w:r>
      <w:r w:rsidRPr="00697924">
        <w:rPr>
          <w:rFonts w:eastAsia="Times New Roman"/>
          <w:b/>
          <w:lang w:eastAsia="es-ES"/>
        </w:rPr>
        <w:t>elecciones gramaticales</w:t>
      </w:r>
      <w:r w:rsidRPr="00697924">
        <w:rPr>
          <w:rFonts w:eastAsia="Times New Roman"/>
          <w:lang w:eastAsia="es-ES"/>
        </w:rPr>
        <w:t xml:space="preserve"> respecto de las </w:t>
      </w:r>
      <w:r w:rsidRPr="00697924">
        <w:rPr>
          <w:rFonts w:eastAsia="Times New Roman"/>
          <w:b/>
          <w:lang w:eastAsia="es-ES"/>
        </w:rPr>
        <w:t>personas</w:t>
      </w:r>
      <w:r w:rsidRPr="00697924">
        <w:rPr>
          <w:rFonts w:eastAsia="Times New Roman"/>
          <w:lang w:eastAsia="es-ES"/>
        </w:rPr>
        <w:t xml:space="preserve"> a utilizar y también con la </w:t>
      </w:r>
      <w:r w:rsidRPr="00697924">
        <w:rPr>
          <w:rFonts w:eastAsia="Times New Roman"/>
          <w:b/>
          <w:lang w:eastAsia="es-ES"/>
        </w:rPr>
        <w:t>perspectiva</w:t>
      </w:r>
      <w:r w:rsidRPr="00697924">
        <w:rPr>
          <w:rFonts w:eastAsia="Times New Roman"/>
          <w:lang w:eastAsia="es-ES"/>
        </w:rPr>
        <w:t xml:space="preserve"> que se asume (6°; 204 y 205).</w:t>
      </w:r>
    </w:p>
    <w:p w:rsidR="00BD3670" w:rsidRDefault="00BD3670" w:rsidP="00BD3670">
      <w:pPr>
        <w:autoSpaceDE w:val="0"/>
        <w:autoSpaceDN w:val="0"/>
        <w:adjustRightInd w:val="0"/>
        <w:spacing w:after="120" w:line="240" w:lineRule="auto"/>
        <w:ind w:left="360"/>
        <w:contextualSpacing/>
        <w:jc w:val="both"/>
        <w:rPr>
          <w:rFonts w:eastAsia="Times New Roman"/>
          <w:lang w:eastAsia="es-ES"/>
        </w:rPr>
      </w:pPr>
    </w:p>
    <w:p w:rsidR="00697924" w:rsidRPr="00697924" w:rsidRDefault="00697924" w:rsidP="00BD3670">
      <w:pPr>
        <w:numPr>
          <w:ilvl w:val="0"/>
          <w:numId w:val="125"/>
        </w:numPr>
        <w:autoSpaceDE w:val="0"/>
        <w:autoSpaceDN w:val="0"/>
        <w:adjustRightInd w:val="0"/>
        <w:spacing w:after="120" w:line="240" w:lineRule="auto"/>
        <w:contextualSpacing/>
        <w:jc w:val="both"/>
        <w:rPr>
          <w:rFonts w:eastAsia="Times New Roman"/>
          <w:lang w:eastAsia="es-ES"/>
        </w:rPr>
      </w:pPr>
      <w:r w:rsidRPr="00697924">
        <w:rPr>
          <w:rFonts w:eastAsia="Times New Roman"/>
          <w:lang w:eastAsia="es-ES"/>
        </w:rPr>
        <w:t xml:space="preserve">Advertir las </w:t>
      </w:r>
      <w:r w:rsidRPr="00697924">
        <w:rPr>
          <w:rFonts w:eastAsia="Times New Roman"/>
          <w:b/>
          <w:lang w:eastAsia="es-ES"/>
        </w:rPr>
        <w:t>características morfológicas del verbo</w:t>
      </w:r>
      <w:r w:rsidRPr="00697924">
        <w:rPr>
          <w:rFonts w:eastAsia="Times New Roman"/>
          <w:lang w:eastAsia="es-ES"/>
        </w:rPr>
        <w:t xml:space="preserve"> leyendo un mensaje escrito en un idioma desconocido que hay que traducir. Ubicar el verbo en las oraciones y buscar equivalencias entre las palabras desconocidas y las que podrían proponer para que la oración tenga sentido. Poner en común las producciones y conversar sobre cómo se dieron </w:t>
      </w:r>
      <w:r w:rsidRPr="00697924">
        <w:rPr>
          <w:rFonts w:eastAsia="Times New Roman"/>
          <w:lang w:eastAsia="es-ES"/>
        </w:rPr>
        <w:lastRenderedPageBreak/>
        <w:t>cuenta de cuáles eran los verbos o de qué información podían poner en cada parte de la oración (6°; 211 y 212).</w:t>
      </w:r>
    </w:p>
    <w:p w:rsidR="00BD3670" w:rsidRPr="00BD3670" w:rsidRDefault="00BD3670" w:rsidP="00BD3670">
      <w:pPr>
        <w:autoSpaceDE w:val="0"/>
        <w:autoSpaceDN w:val="0"/>
        <w:adjustRightInd w:val="0"/>
        <w:spacing w:after="0" w:line="240" w:lineRule="auto"/>
        <w:ind w:left="360"/>
        <w:contextualSpacing/>
        <w:jc w:val="both"/>
        <w:rPr>
          <w:rFonts w:cs="Calibri"/>
        </w:rPr>
      </w:pPr>
    </w:p>
    <w:p w:rsidR="00697924" w:rsidRPr="00697924" w:rsidRDefault="00697924" w:rsidP="00BD3670">
      <w:pPr>
        <w:numPr>
          <w:ilvl w:val="0"/>
          <w:numId w:val="125"/>
        </w:numPr>
        <w:autoSpaceDE w:val="0"/>
        <w:autoSpaceDN w:val="0"/>
        <w:adjustRightInd w:val="0"/>
        <w:spacing w:after="0" w:line="240" w:lineRule="auto"/>
        <w:contextualSpacing/>
        <w:jc w:val="both"/>
        <w:rPr>
          <w:rFonts w:cs="Calibri"/>
        </w:rPr>
      </w:pPr>
      <w:r w:rsidRPr="00697924">
        <w:rPr>
          <w:rFonts w:eastAsia="Times New Roman"/>
          <w:lang w:eastAsia="es-ES"/>
        </w:rPr>
        <w:t xml:space="preserve">Trabajar los </w:t>
      </w:r>
      <w:r w:rsidRPr="00697924">
        <w:rPr>
          <w:rFonts w:eastAsia="Times New Roman"/>
          <w:b/>
          <w:lang w:eastAsia="es-ES"/>
        </w:rPr>
        <w:t>párrafos</w:t>
      </w:r>
      <w:r w:rsidRPr="00697924">
        <w:rPr>
          <w:rFonts w:eastAsia="Times New Roman"/>
          <w:lang w:eastAsia="es-ES"/>
        </w:rPr>
        <w:t xml:space="preserve"> desde la perspectiva del significado proponiéndoles a los chicos que dividan en párrafos un texto no ficcional que ha entregado sin separación en párrafos, y que hagan corresponder a cada uno subtítulos dados previamente (4°; 193).</w:t>
      </w:r>
    </w:p>
    <w:p w:rsidR="00BD3670" w:rsidRDefault="00BD3670" w:rsidP="00BD3670">
      <w:pPr>
        <w:autoSpaceDE w:val="0"/>
        <w:autoSpaceDN w:val="0"/>
        <w:adjustRightInd w:val="0"/>
        <w:spacing w:after="0" w:line="240" w:lineRule="auto"/>
        <w:contextualSpacing/>
        <w:jc w:val="both"/>
        <w:rPr>
          <w:rFonts w:eastAsia="Times New Roman"/>
          <w:lang w:eastAsia="es-ES"/>
        </w:rPr>
      </w:pPr>
    </w:p>
    <w:p w:rsidR="00697924" w:rsidRPr="00697924" w:rsidRDefault="00697924" w:rsidP="00BD3670">
      <w:pPr>
        <w:numPr>
          <w:ilvl w:val="0"/>
          <w:numId w:val="125"/>
        </w:numPr>
        <w:autoSpaceDE w:val="0"/>
        <w:autoSpaceDN w:val="0"/>
        <w:adjustRightInd w:val="0"/>
        <w:spacing w:after="0" w:line="240" w:lineRule="auto"/>
        <w:contextualSpacing/>
        <w:jc w:val="both"/>
        <w:rPr>
          <w:rFonts w:eastAsia="Times New Roman"/>
          <w:lang w:eastAsia="es-ES"/>
        </w:rPr>
      </w:pPr>
      <w:r w:rsidRPr="00697924">
        <w:rPr>
          <w:rFonts w:eastAsia="Times New Roman"/>
          <w:lang w:eastAsia="es-ES"/>
        </w:rPr>
        <w:t>Focalizar la atención de los niños en algunas particularidades de las palabras terminadas en “z” cuando pasan al plural, solicitándoles que busquen en un texto determinado los plurales de las palabras subrayadas (justamente, sustantivos terminados en “z”). Conversar sobre lo que las palabras tienen en común cuando están en singular y qué cambios se producen cuando las pasamos al plural; escribir en el pizarrón para que los niños visualicen el cambio, piensen otros ejemplos y entre todos elaboren la regla ortográfica que pueden copiar en los cuadernos o en el archivo ortográfico del aula (4°; 199 y 200).</w:t>
      </w:r>
    </w:p>
    <w:p w:rsidR="00697924" w:rsidRPr="00697924" w:rsidRDefault="00697924" w:rsidP="00BD3670">
      <w:pPr>
        <w:autoSpaceDE w:val="0"/>
        <w:autoSpaceDN w:val="0"/>
        <w:adjustRightInd w:val="0"/>
        <w:spacing w:after="0" w:line="240" w:lineRule="auto"/>
        <w:ind w:left="360"/>
        <w:contextualSpacing/>
        <w:jc w:val="both"/>
        <w:rPr>
          <w:rFonts w:eastAsia="Times New Roman"/>
          <w:lang w:eastAsia="es-ES"/>
        </w:rPr>
      </w:pPr>
    </w:p>
    <w:p w:rsidR="00697924" w:rsidRPr="00697924" w:rsidRDefault="00697924" w:rsidP="00BD3670">
      <w:pPr>
        <w:spacing w:after="0" w:line="240" w:lineRule="auto"/>
        <w:jc w:val="both"/>
        <w:rPr>
          <w:rFonts w:cs="Calibri"/>
          <w:b/>
        </w:rPr>
      </w:pPr>
      <w:r w:rsidRPr="00697924">
        <w:rPr>
          <w:rFonts w:cs="Calibri"/>
          <w:b/>
        </w:rPr>
        <w:t>Aclaraciones</w:t>
      </w:r>
    </w:p>
    <w:p w:rsidR="00BD3670" w:rsidRDefault="00BD3670" w:rsidP="00BD3670">
      <w:pPr>
        <w:spacing w:after="0" w:line="240" w:lineRule="auto"/>
        <w:jc w:val="both"/>
        <w:rPr>
          <w:rFonts w:cs="Calibri"/>
        </w:rPr>
      </w:pPr>
    </w:p>
    <w:p w:rsidR="00697924" w:rsidRPr="00697924" w:rsidRDefault="00697924" w:rsidP="00BD3670">
      <w:pPr>
        <w:spacing w:after="0" w:line="240" w:lineRule="auto"/>
        <w:jc w:val="both"/>
        <w:rPr>
          <w:rFonts w:cs="Calibri"/>
        </w:rPr>
      </w:pPr>
      <w:r w:rsidRPr="00697924">
        <w:rPr>
          <w:rFonts w:cs="Calibri"/>
        </w:rPr>
        <w:t>Es importante que el docente haga reflexionar a los niños acerca de cómo la ortografía ayuda a comunicarse por escrito con claridad, superando las ambigüedades, y que además es un factor muy importante en la imagen que una persona da en los ámbitos sociales donde debe actuar. Por otra parte, aunque les parezca “muy difícil” escribir respetando las convenciones establecidas, es bueno para ellos darse cuenta de que las palabras presentan ciertas regularidades que permiten predecir, cuando surge una duda, cuál puede ser la resolución adecuada.</w:t>
      </w:r>
    </w:p>
    <w:p w:rsidR="00697924" w:rsidRPr="00697924" w:rsidRDefault="00697924" w:rsidP="00BD3670">
      <w:pPr>
        <w:spacing w:after="0" w:line="240" w:lineRule="auto"/>
        <w:jc w:val="both"/>
        <w:rPr>
          <w:rFonts w:cs="Calibri"/>
          <w:b/>
        </w:rPr>
      </w:pPr>
    </w:p>
    <w:p w:rsidR="00697924" w:rsidRPr="00697924" w:rsidRDefault="00697924" w:rsidP="00BD3670">
      <w:pPr>
        <w:spacing w:after="0" w:line="240" w:lineRule="auto"/>
        <w:jc w:val="both"/>
        <w:rPr>
          <w:rFonts w:cs="Calibri"/>
          <w:b/>
        </w:rPr>
      </w:pPr>
      <w:r w:rsidRPr="00697924">
        <w:rPr>
          <w:rFonts w:cs="Calibri"/>
          <w:b/>
        </w:rPr>
        <w:t>EJE: LA LITERATURA</w:t>
      </w:r>
    </w:p>
    <w:p w:rsidR="00BD3670" w:rsidRDefault="00BD3670"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Para abordar los textos literarios, se sugiere:</w:t>
      </w:r>
    </w:p>
    <w:p w:rsidR="00BD3670" w:rsidRPr="00697924" w:rsidRDefault="00BD3670" w:rsidP="00BD3670">
      <w:pPr>
        <w:spacing w:after="0" w:line="240" w:lineRule="auto"/>
        <w:jc w:val="both"/>
        <w:rPr>
          <w:rFonts w:cs="Calibri"/>
        </w:rPr>
      </w:pPr>
    </w:p>
    <w:p w:rsidR="00697924" w:rsidRPr="00697924" w:rsidRDefault="00697924" w:rsidP="00BD3670">
      <w:pPr>
        <w:numPr>
          <w:ilvl w:val="0"/>
          <w:numId w:val="126"/>
        </w:numPr>
        <w:spacing w:after="120" w:line="240" w:lineRule="auto"/>
        <w:jc w:val="both"/>
        <w:rPr>
          <w:rFonts w:cs="Calibri"/>
        </w:rPr>
      </w:pPr>
      <w:r w:rsidRPr="00697924">
        <w:rPr>
          <w:rFonts w:cs="Calibri"/>
        </w:rPr>
        <w:t>Recordar que poseen una especificidad por lo que no debe ser excusa para la enseñanza de otros contenidos.</w:t>
      </w:r>
    </w:p>
    <w:p w:rsidR="00697924" w:rsidRPr="00697924" w:rsidRDefault="00697924" w:rsidP="00BD3670">
      <w:pPr>
        <w:numPr>
          <w:ilvl w:val="0"/>
          <w:numId w:val="126"/>
        </w:numPr>
        <w:spacing w:after="120" w:line="240" w:lineRule="auto"/>
        <w:jc w:val="both"/>
        <w:rPr>
          <w:rFonts w:cs="Calibri"/>
        </w:rPr>
      </w:pPr>
      <w:r w:rsidRPr="00697924">
        <w:rPr>
          <w:rFonts w:cs="Calibri"/>
        </w:rPr>
        <w:t>Trabajar aspectos inherentes a la Literatura que permiten acercarse a la comprensión de los textos literarios.</w:t>
      </w:r>
    </w:p>
    <w:p w:rsidR="00697924" w:rsidRPr="00697924" w:rsidRDefault="00697924" w:rsidP="00BD3670">
      <w:pPr>
        <w:numPr>
          <w:ilvl w:val="0"/>
          <w:numId w:val="126"/>
        </w:numPr>
        <w:spacing w:after="120" w:line="240" w:lineRule="auto"/>
        <w:jc w:val="both"/>
        <w:rPr>
          <w:rFonts w:cs="Calibri"/>
        </w:rPr>
      </w:pPr>
      <w:r w:rsidRPr="00697924">
        <w:rPr>
          <w:rFonts w:cs="Calibri"/>
        </w:rPr>
        <w:t>Posibilitar un espacio diferente que permita que los chicos se muevan con libertad para dar opiniones, para detener la lectura si el texto no le gustó, etc.</w:t>
      </w:r>
    </w:p>
    <w:p w:rsidR="00697924" w:rsidRPr="00697924" w:rsidRDefault="00697924" w:rsidP="00BD3670">
      <w:pPr>
        <w:numPr>
          <w:ilvl w:val="0"/>
          <w:numId w:val="126"/>
        </w:numPr>
        <w:spacing w:after="120" w:line="240" w:lineRule="auto"/>
        <w:jc w:val="both"/>
        <w:rPr>
          <w:rFonts w:cs="Calibri"/>
        </w:rPr>
      </w:pPr>
      <w:r w:rsidRPr="00697924">
        <w:rPr>
          <w:rFonts w:cs="Calibri"/>
        </w:rPr>
        <w:t>Tener en cuenta cuatro aspectos:</w:t>
      </w:r>
    </w:p>
    <w:p w:rsidR="00697924" w:rsidRPr="00697924" w:rsidRDefault="00697924" w:rsidP="00BD3670">
      <w:pPr>
        <w:numPr>
          <w:ilvl w:val="0"/>
          <w:numId w:val="127"/>
        </w:numPr>
        <w:spacing w:after="0" w:line="240" w:lineRule="auto"/>
        <w:jc w:val="both"/>
        <w:rPr>
          <w:rFonts w:cs="Calibri"/>
        </w:rPr>
      </w:pPr>
      <w:r w:rsidRPr="00697924">
        <w:rPr>
          <w:rFonts w:cs="Calibri"/>
        </w:rPr>
        <w:t>El libro: debe ser conocido como un objeto cultural y explorado desde sus paratextos.</w:t>
      </w:r>
    </w:p>
    <w:p w:rsidR="00697924" w:rsidRPr="00697924" w:rsidRDefault="00697924" w:rsidP="00BD3670">
      <w:pPr>
        <w:numPr>
          <w:ilvl w:val="0"/>
          <w:numId w:val="127"/>
        </w:numPr>
        <w:spacing w:after="0" w:line="240" w:lineRule="auto"/>
        <w:jc w:val="both"/>
        <w:rPr>
          <w:rFonts w:cs="Calibri"/>
        </w:rPr>
      </w:pPr>
      <w:r w:rsidRPr="00697924">
        <w:rPr>
          <w:rFonts w:cs="Calibri"/>
        </w:rPr>
        <w:t>Los criterios de selección de los textos: se deben considerar los intereses de los niños, sus motivaciones, etc. para generar el interés en la lectura.</w:t>
      </w:r>
    </w:p>
    <w:p w:rsidR="00697924" w:rsidRPr="00697924" w:rsidRDefault="00697924" w:rsidP="00BD3670">
      <w:pPr>
        <w:numPr>
          <w:ilvl w:val="0"/>
          <w:numId w:val="127"/>
        </w:numPr>
        <w:spacing w:after="0" w:line="240" w:lineRule="auto"/>
        <w:jc w:val="both"/>
        <w:rPr>
          <w:rFonts w:cs="Calibri"/>
        </w:rPr>
      </w:pPr>
      <w:r w:rsidRPr="00697924">
        <w:rPr>
          <w:rFonts w:cs="Calibri"/>
        </w:rPr>
        <w:t xml:space="preserve">Los lugares donde circulan los libros: la escuela debe enseñar donde circulan socialmente los libros para comprarlos, canjearlos o pedirlos en préstamo. </w:t>
      </w:r>
    </w:p>
    <w:p w:rsidR="00697924" w:rsidRPr="00697924" w:rsidRDefault="00697924" w:rsidP="00BD3670">
      <w:pPr>
        <w:numPr>
          <w:ilvl w:val="0"/>
          <w:numId w:val="127"/>
        </w:numPr>
        <w:spacing w:after="0" w:line="240" w:lineRule="auto"/>
        <w:jc w:val="both"/>
        <w:rPr>
          <w:rFonts w:cs="Calibri"/>
        </w:rPr>
      </w:pPr>
      <w:r w:rsidRPr="00697924">
        <w:rPr>
          <w:rFonts w:cs="Calibri"/>
        </w:rPr>
        <w:lastRenderedPageBreak/>
        <w:t>La forma en que leemos: proponer un espacio de comodidad, confianza y afecto respetuoso de tal forma que el niño sepa que puede opinar libremente, elegir el texto que desee leer, detener la lectura del mismo, cambiar el libro que está leyendo por otro, recomendar lecturas diversos textos, etc.</w:t>
      </w:r>
    </w:p>
    <w:p w:rsidR="00697924" w:rsidRDefault="00697924" w:rsidP="00BD3670">
      <w:pPr>
        <w:spacing w:after="0" w:line="240" w:lineRule="auto"/>
        <w:jc w:val="both"/>
        <w:rPr>
          <w:rFonts w:cs="Calibri"/>
        </w:rPr>
      </w:pPr>
      <w:r w:rsidRPr="00697924">
        <w:rPr>
          <w:rFonts w:cs="Calibri"/>
        </w:rPr>
        <w:t xml:space="preserve">Algunas propuestas para trabajar la </w:t>
      </w:r>
      <w:r w:rsidRPr="00697924">
        <w:rPr>
          <w:rFonts w:cs="Calibri"/>
          <w:b/>
        </w:rPr>
        <w:t>Literatura</w:t>
      </w:r>
      <w:r w:rsidRPr="00697924">
        <w:rPr>
          <w:rFonts w:cs="Calibri"/>
        </w:rPr>
        <w:t xml:space="preserve"> están ricamente desarrolladas en los “Cuadernos para el aula” de 4°, 5° y 6° grados, por ejemplo:</w:t>
      </w:r>
    </w:p>
    <w:p w:rsidR="00BD3670" w:rsidRPr="00697924" w:rsidRDefault="00BD3670" w:rsidP="00BD3670">
      <w:pPr>
        <w:spacing w:after="0" w:line="240" w:lineRule="auto"/>
        <w:jc w:val="both"/>
        <w:rPr>
          <w:rFonts w:cs="Calibri"/>
        </w:rPr>
      </w:pPr>
    </w:p>
    <w:p w:rsidR="00697924" w:rsidRDefault="00697924" w:rsidP="00BD3670">
      <w:pPr>
        <w:numPr>
          <w:ilvl w:val="0"/>
          <w:numId w:val="129"/>
        </w:numPr>
        <w:autoSpaceDE w:val="0"/>
        <w:autoSpaceDN w:val="0"/>
        <w:adjustRightInd w:val="0"/>
        <w:spacing w:after="120" w:line="240" w:lineRule="auto"/>
        <w:contextualSpacing/>
        <w:jc w:val="both"/>
        <w:rPr>
          <w:rFonts w:eastAsia="Times New Roman"/>
          <w:lang w:eastAsia="es-ES"/>
        </w:rPr>
      </w:pPr>
      <w:r w:rsidRPr="00697924">
        <w:rPr>
          <w:rFonts w:eastAsia="Times New Roman"/>
          <w:lang w:eastAsia="es-ES"/>
        </w:rPr>
        <w:t xml:space="preserve">Realizar un itinerario de </w:t>
      </w:r>
      <w:r w:rsidRPr="00697924">
        <w:rPr>
          <w:rFonts w:eastAsia="Times New Roman"/>
          <w:b/>
          <w:lang w:eastAsia="es-ES"/>
        </w:rPr>
        <w:t>lectura de novelas</w:t>
      </w:r>
      <w:r w:rsidRPr="00697924">
        <w:rPr>
          <w:rFonts w:eastAsia="Times New Roman"/>
          <w:lang w:eastAsia="es-ES"/>
        </w:rPr>
        <w:t>: explorar los paratextos y recurrir a la lectura de alguna biografía del autor; leer el primer capítulo en voz alta, por parte del docente; realizar una primera ronda de comentarios (sobre la diferencia entre el autor y la voz que relata los hechos, el marco temporal y espacial donde transcurre la historia, los personajes, etc.); acordar con los chicos la lectura autónoma de algunos capítulos para una fecha determinada; comentar los episodios leídos en forma individual; destinar un tiempo a la lectura compartida de un nuevo capítulo y detenerse a comentar  y analizar el modo en que cada relato organiza los acontecimientos desde el punto de vista temporal (lo que puede ser un buen momento para introducir el uso de los tiempos verbales en pasado, que posibilitan saltos temporales). Seleccionar otras novelas para que los chicos lean, relacionadas por la temática. Complementar la lectura de estas novelas con la proyección de películas basadas en ellas, analizar los cambios que se produjeron cuando la historia se narra en otro lenguaje o bien los que el director seleccionó contar son actividades sumamente interesantes, que pueden servir de cierre para las secuencias de trabajo organizadas en torno a la lectura de estas novelas. Elegir un personaje favorito de la/s novela/s leída/s y diseñar en grupos una nueva historia sólo para él. Revisar los cuentos y armar una antología de relatos  (6°; 156 a 180).</w:t>
      </w:r>
    </w:p>
    <w:p w:rsidR="00BD3670" w:rsidRPr="00697924" w:rsidRDefault="00BD3670" w:rsidP="00BD3670">
      <w:pPr>
        <w:autoSpaceDE w:val="0"/>
        <w:autoSpaceDN w:val="0"/>
        <w:adjustRightInd w:val="0"/>
        <w:spacing w:after="120" w:line="240" w:lineRule="auto"/>
        <w:ind w:left="360"/>
        <w:contextualSpacing/>
        <w:jc w:val="both"/>
        <w:rPr>
          <w:rFonts w:eastAsia="Times New Roman"/>
          <w:lang w:eastAsia="es-ES"/>
        </w:rPr>
      </w:pPr>
    </w:p>
    <w:p w:rsidR="00697924" w:rsidRDefault="00697924" w:rsidP="00BD3670">
      <w:pPr>
        <w:numPr>
          <w:ilvl w:val="0"/>
          <w:numId w:val="129"/>
        </w:numPr>
        <w:autoSpaceDE w:val="0"/>
        <w:autoSpaceDN w:val="0"/>
        <w:adjustRightInd w:val="0"/>
        <w:spacing w:after="120" w:line="240" w:lineRule="auto"/>
        <w:contextualSpacing/>
        <w:jc w:val="both"/>
        <w:rPr>
          <w:rFonts w:eastAsia="Times New Roman"/>
          <w:lang w:eastAsia="es-ES"/>
        </w:rPr>
      </w:pPr>
      <w:r w:rsidRPr="00697924">
        <w:rPr>
          <w:rFonts w:eastAsia="Times New Roman"/>
          <w:lang w:eastAsia="es-ES"/>
        </w:rPr>
        <w:t xml:space="preserve">Acercar la Literatura a los niños mediante el humor: explorar los paratextos de libros como “¡Qué animales!” de Ema Wolf </w:t>
      </w:r>
      <w:r w:rsidRPr="00697924">
        <w:rPr>
          <w:rFonts w:eastAsia="Times New Roman"/>
          <w:vertAlign w:val="superscript"/>
          <w:lang w:eastAsia="es-ES"/>
        </w:rPr>
        <w:footnoteReference w:id="105"/>
      </w:r>
      <w:r w:rsidRPr="00697924">
        <w:rPr>
          <w:rFonts w:eastAsia="Times New Roman"/>
          <w:lang w:eastAsia="es-ES"/>
        </w:rPr>
        <w:t xml:space="preserve"> y conversar acerca de lo que les sugieren el diseño, la contratapa, los títulos de los textos internos, etc; elegir uno de esos textos y leerlos;  leer uno de los textos; conversar sobre las situaciones que les produjeron risa y releer dichos fragmentos para ir familiarizando a los chicos con los modos de construir el humor (4°; 134 a 136).</w:t>
      </w:r>
    </w:p>
    <w:p w:rsidR="00BD3670" w:rsidRPr="00697924" w:rsidRDefault="00BD3670" w:rsidP="00BD3670">
      <w:pPr>
        <w:autoSpaceDE w:val="0"/>
        <w:autoSpaceDN w:val="0"/>
        <w:adjustRightInd w:val="0"/>
        <w:spacing w:after="120" w:line="240" w:lineRule="auto"/>
        <w:contextualSpacing/>
        <w:jc w:val="both"/>
        <w:rPr>
          <w:rFonts w:eastAsia="Times New Roman"/>
          <w:lang w:eastAsia="es-ES"/>
        </w:rPr>
      </w:pPr>
    </w:p>
    <w:p w:rsidR="00697924" w:rsidRPr="00697924" w:rsidRDefault="00697924" w:rsidP="00BD3670">
      <w:pPr>
        <w:numPr>
          <w:ilvl w:val="0"/>
          <w:numId w:val="129"/>
        </w:numPr>
        <w:autoSpaceDE w:val="0"/>
        <w:autoSpaceDN w:val="0"/>
        <w:adjustRightInd w:val="0"/>
        <w:spacing w:after="120" w:line="240" w:lineRule="auto"/>
        <w:contextualSpacing/>
        <w:jc w:val="both"/>
        <w:rPr>
          <w:rFonts w:eastAsia="Times New Roman"/>
          <w:lang w:eastAsia="es-ES"/>
        </w:rPr>
      </w:pPr>
      <w:r w:rsidRPr="00697924">
        <w:rPr>
          <w:rFonts w:eastAsia="Times New Roman"/>
          <w:lang w:eastAsia="es-ES"/>
        </w:rPr>
        <w:t xml:space="preserve">Leer y escribir relatos populares de terror: invitar a los niños a que relaten a sus compañeros historias orales rurales o urbanas que circulan en la comunidad, como los cuentos de aparecidos, de monstruos, de fantasmas, de seres sobrenaturales que seguramente ellos conocen; escucharlos atentamente, repreguntar para aclarar aspectos oscuros o saltos en el orden de las secuencias y, cada vez que termina un relato, someterlo a consideración del grupo para comentarlo y valorarlo. Luego leer un relato del género “terror”, en alguna versión literaria de autor conocido dedicar un tiempo para que puedan intercambiar sus pareceres y releer fragmentos. Distribuir otros cuentos de autor, para que los lean reunidos en pequeños grupos, comentar el impacto que les produjo, qué sintieron al escucharlo, qué escenas les produjeron más temor y por qué. Leer el cuento </w:t>
      </w:r>
      <w:r w:rsidRPr="00697924">
        <w:rPr>
          <w:rFonts w:eastAsia="Times New Roman"/>
          <w:lang w:eastAsia="es-ES"/>
        </w:rPr>
        <w:lastRenderedPageBreak/>
        <w:t>para el resto de la clase y referir los comentarios realizados. De esta manera, todos podrán tener acceso a un variado corpus de relatos, que les permitirá además conversar y discutir sobre los temas preferidos del género de terror (5°; 131 a 136).</w:t>
      </w:r>
    </w:p>
    <w:p w:rsidR="00697924" w:rsidRPr="00697924" w:rsidRDefault="00697924" w:rsidP="00BD3670">
      <w:pPr>
        <w:autoSpaceDE w:val="0"/>
        <w:autoSpaceDN w:val="0"/>
        <w:adjustRightInd w:val="0"/>
        <w:spacing w:after="120" w:line="240" w:lineRule="auto"/>
        <w:ind w:left="360"/>
        <w:contextualSpacing/>
        <w:jc w:val="both"/>
        <w:rPr>
          <w:rFonts w:eastAsia="Times New Roman"/>
          <w:lang w:eastAsia="es-ES"/>
        </w:rPr>
      </w:pPr>
    </w:p>
    <w:p w:rsidR="00697924" w:rsidRPr="00697924" w:rsidRDefault="00697924" w:rsidP="00BD3670">
      <w:pPr>
        <w:autoSpaceDE w:val="0"/>
        <w:autoSpaceDN w:val="0"/>
        <w:adjustRightInd w:val="0"/>
        <w:spacing w:after="0" w:line="240" w:lineRule="auto"/>
        <w:contextualSpacing/>
        <w:jc w:val="both"/>
        <w:rPr>
          <w:rFonts w:eastAsia="Times New Roman"/>
          <w:b/>
          <w:lang w:eastAsia="es-ES"/>
        </w:rPr>
      </w:pPr>
      <w:r w:rsidRPr="00697924">
        <w:rPr>
          <w:rFonts w:eastAsia="Times New Roman"/>
          <w:b/>
          <w:lang w:eastAsia="es-ES"/>
        </w:rPr>
        <w:t>Aclaraciones</w:t>
      </w:r>
    </w:p>
    <w:p w:rsidR="00BD3670" w:rsidRDefault="00BD3670" w:rsidP="00BD3670">
      <w:pPr>
        <w:spacing w:after="0" w:line="240" w:lineRule="auto"/>
        <w:jc w:val="both"/>
        <w:rPr>
          <w:rFonts w:cs="Calibri"/>
        </w:rPr>
      </w:pPr>
    </w:p>
    <w:p w:rsidR="00697924" w:rsidRPr="00697924" w:rsidRDefault="00697924" w:rsidP="00BD3670">
      <w:pPr>
        <w:spacing w:after="0" w:line="240" w:lineRule="auto"/>
        <w:jc w:val="both"/>
        <w:rPr>
          <w:rFonts w:cs="Calibri"/>
        </w:rPr>
      </w:pPr>
      <w:r w:rsidRPr="00697924">
        <w:rPr>
          <w:rFonts w:cs="Calibri"/>
        </w:rPr>
        <w:t>Con respecto a la lectura de novelas y para pensar la distribución entre lo que leen por su cuenta y lo que se lee en clase, es conveniente que el docente considere: la extensión de los capítulos; la significación de los hechos que se relatan, ya sea porque resultan clave dentro de la historia o porque permiten mantener la intriga; los procedimientos utilizados. En estos casos será conveniente la lectura y el análisis compartidos. Los criterios para seleccionar capítulos para leer solos o leer en conjunto en clase pueden ser diversos: la extensión y el tiempo destinado a su lectura es, sin duda, uno de ellos; pero no el único. El docente también puede elegir compartir la lectura de un capítulo para comentar algún tema específico ligado a la narración, la temporalidad del relato, el modo en que se organizan temporalmente los acontecimientos, etc. De más está decir que aquellos capítulos que se consideren especialmente divertidos o sugerentes en relación con la aventura que se narra pueden servir para mantener en forma compartida el interés por la historia, para que el aliento no decaiga y la intriga por los hechos que vendrán siga funcionando como motor de la lectura.</w:t>
      </w:r>
    </w:p>
    <w:p w:rsidR="00EB6CDE" w:rsidRDefault="00EB6CDE"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 xml:space="preserve">Es muy importante que los chicos se contacten con obras de calidad literaria. Aquí se sugieren algunas: </w:t>
      </w:r>
    </w:p>
    <w:p w:rsidR="00BD3670" w:rsidRPr="00697924" w:rsidRDefault="00BD3670" w:rsidP="00BD3670">
      <w:pPr>
        <w:spacing w:after="0" w:line="240" w:lineRule="auto"/>
        <w:jc w:val="both"/>
        <w:rPr>
          <w:rFonts w:cs="Calibri"/>
        </w:rPr>
      </w:pPr>
    </w:p>
    <w:p w:rsidR="00697924" w:rsidRPr="00697924" w:rsidRDefault="00697924" w:rsidP="00EB6CDE">
      <w:pPr>
        <w:numPr>
          <w:ilvl w:val="0"/>
          <w:numId w:val="128"/>
        </w:numPr>
        <w:spacing w:after="120" w:line="240" w:lineRule="auto"/>
        <w:jc w:val="both"/>
        <w:rPr>
          <w:rFonts w:eastAsia="Times New Roman"/>
          <w:lang w:eastAsia="es-ES"/>
        </w:rPr>
      </w:pPr>
      <w:r w:rsidRPr="00697924">
        <w:rPr>
          <w:rFonts w:eastAsia="Times New Roman"/>
          <w:lang w:eastAsia="es-ES"/>
        </w:rPr>
        <w:t>Colecciones de Aula. Segundo Ciclo. Ministerio de Educación.</w:t>
      </w:r>
    </w:p>
    <w:p w:rsidR="00EB6CDE" w:rsidRPr="00EB6CDE"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Andruetto, M. T. </w:t>
      </w:r>
      <w:r w:rsidRPr="00697924">
        <w:rPr>
          <w:rFonts w:eastAsia="Times New Roman" w:cs="Calibri"/>
          <w:i/>
          <w:lang w:eastAsia="es-ES"/>
        </w:rPr>
        <w:t>Benjamino</w:t>
      </w:r>
      <w:r w:rsidRPr="00697924">
        <w:rPr>
          <w:rFonts w:eastAsia="Times New Roman" w:cs="Calibri"/>
          <w:lang w:eastAsia="es-ES"/>
        </w:rPr>
        <w:t>. Sudamericana.</w:t>
      </w:r>
    </w:p>
    <w:p w:rsidR="00EB6CDE" w:rsidRPr="00EB6CDE"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Andruetto, M. T. </w:t>
      </w:r>
      <w:r w:rsidRPr="00697924">
        <w:rPr>
          <w:rFonts w:eastAsia="Times New Roman" w:cs="Calibri"/>
          <w:i/>
          <w:lang w:eastAsia="es-ES"/>
        </w:rPr>
        <w:t>Dale campeón</w:t>
      </w:r>
      <w:r w:rsidR="00EB6CDE">
        <w:rPr>
          <w:rFonts w:eastAsia="Times New Roman" w:cs="Calibri"/>
          <w:lang w:eastAsia="es-ES"/>
        </w:rPr>
        <w:t>. Sicornio.</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Andruetto, M. T. </w:t>
      </w:r>
      <w:r w:rsidRPr="00697924">
        <w:rPr>
          <w:rFonts w:eastAsia="Times New Roman" w:cs="Calibri"/>
          <w:i/>
          <w:lang w:eastAsia="es-ES"/>
        </w:rPr>
        <w:t>El árbol de lilas</w:t>
      </w:r>
      <w:r w:rsidRPr="00697924">
        <w:rPr>
          <w:rFonts w:eastAsia="Times New Roman" w:cs="Calibri"/>
          <w:lang w:eastAsia="es-ES"/>
        </w:rPr>
        <w:t>. Comunicarte.</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Andruetto, M.   </w:t>
      </w:r>
      <w:r w:rsidRPr="00697924">
        <w:rPr>
          <w:rFonts w:eastAsia="Times New Roman" w:cs="Calibri"/>
          <w:i/>
          <w:lang w:eastAsia="es-ES"/>
        </w:rPr>
        <w:t>Stefano</w:t>
      </w:r>
      <w:r w:rsidRPr="00697924">
        <w:rPr>
          <w:rFonts w:eastAsia="Times New Roman" w:cs="Calibri"/>
          <w:lang w:eastAsia="es-ES"/>
        </w:rPr>
        <w:t>. Primero Sudamericana</w:t>
      </w:r>
      <w:r w:rsidRPr="00697924">
        <w:rPr>
          <w:rFonts w:eastAsia="Times New Roman" w:cs="Calibri"/>
          <w:i/>
          <w:lang w:eastAsia="es-ES"/>
        </w:rPr>
        <w:t>.</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Aráoz, M.  </w:t>
      </w:r>
      <w:r w:rsidRPr="00697924">
        <w:rPr>
          <w:rFonts w:eastAsia="Times New Roman" w:cs="Calibri"/>
          <w:i/>
          <w:lang w:eastAsia="es-ES"/>
        </w:rPr>
        <w:t>El hada Mau y las perfectas malvadas</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Basch, A. </w:t>
      </w:r>
      <w:r w:rsidRPr="00697924">
        <w:rPr>
          <w:rFonts w:eastAsia="Times New Roman" w:cs="Calibri"/>
          <w:i/>
          <w:lang w:eastAsia="es-ES"/>
        </w:rPr>
        <w:t>Abran cancha que aquí viene Don Quijote de la mancha</w:t>
      </w:r>
      <w:r w:rsidRPr="00697924">
        <w:rPr>
          <w:rFonts w:eastAsia="Times New Roman" w:cs="Calibri"/>
          <w:lang w:eastAsia="es-ES"/>
        </w:rPr>
        <w:t>. Colihue.</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Basch, A. </w:t>
      </w:r>
      <w:r w:rsidRPr="00697924">
        <w:rPr>
          <w:rFonts w:eastAsia="Times New Roman" w:cs="Calibri"/>
          <w:i/>
          <w:lang w:eastAsia="es-ES"/>
        </w:rPr>
        <w:t>Colón agarra viaje a toda costa</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Basch, A. </w:t>
      </w:r>
      <w:r w:rsidRPr="00697924">
        <w:rPr>
          <w:rFonts w:eastAsia="Times New Roman" w:cs="Calibri"/>
          <w:i/>
          <w:lang w:eastAsia="es-ES"/>
        </w:rPr>
        <w:t>José de San Martín, caballero del principio al fin</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Basch, A. </w:t>
      </w:r>
      <w:r w:rsidRPr="00697924">
        <w:rPr>
          <w:rFonts w:eastAsia="Times New Roman" w:cs="Calibri"/>
          <w:i/>
          <w:lang w:eastAsia="es-ES"/>
        </w:rPr>
        <w:t>Una luna junto a la laguna</w:t>
      </w:r>
      <w:r w:rsidRPr="00697924">
        <w:rPr>
          <w:rFonts w:eastAsia="Times New Roman" w:cs="Calibri"/>
          <w:lang w:eastAsia="es-ES"/>
        </w:rPr>
        <w:t>. SM.</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Basch, A. </w:t>
      </w:r>
      <w:r w:rsidRPr="00697924">
        <w:rPr>
          <w:rFonts w:eastAsia="Times New Roman" w:cs="Calibri"/>
          <w:i/>
          <w:lang w:eastAsia="es-ES"/>
        </w:rPr>
        <w:t>Había una vez un libro</w:t>
      </w:r>
      <w:r w:rsidRPr="00697924">
        <w:rPr>
          <w:rFonts w:eastAsia="Times New Roman" w:cs="Calibri"/>
          <w:lang w:eastAsia="es-ES"/>
        </w:rPr>
        <w:t>. Abran Cancha.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Berocay, R. </w:t>
      </w:r>
      <w:r w:rsidRPr="00697924">
        <w:rPr>
          <w:rFonts w:eastAsia="Times New Roman" w:cs="Calibri"/>
          <w:i/>
          <w:lang w:eastAsia="es-ES"/>
        </w:rPr>
        <w:t>Pateando lunas.</w:t>
      </w:r>
      <w:r w:rsidRPr="00697924">
        <w:rPr>
          <w:rFonts w:eastAsia="Times New Roman" w:cs="Calibri"/>
          <w:lang w:eastAsia="es-ES"/>
        </w:rPr>
        <w:t xml:space="preserve">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Birmajer, M. </w:t>
      </w:r>
      <w:r w:rsidRPr="00697924">
        <w:rPr>
          <w:rFonts w:eastAsia="Times New Roman" w:cs="Calibri"/>
          <w:i/>
          <w:lang w:eastAsia="es-ES"/>
        </w:rPr>
        <w:t>Hechizos de amor</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Bornemann, E.  </w:t>
      </w:r>
      <w:r w:rsidRPr="00697924">
        <w:rPr>
          <w:rFonts w:eastAsia="Times New Roman" w:cs="Calibri"/>
          <w:i/>
          <w:lang w:eastAsia="es-ES"/>
        </w:rPr>
        <w:t>Queridos monstruos.</w:t>
      </w:r>
      <w:r w:rsidRPr="00697924">
        <w:rPr>
          <w:rFonts w:eastAsia="Times New Roman" w:cs="Calibri"/>
          <w:lang w:eastAsia="es-ES"/>
        </w:rPr>
        <w:t xml:space="preserve">  Buenos Aires.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lastRenderedPageBreak/>
        <w:t xml:space="preserve">Bornemann, E.  </w:t>
      </w:r>
      <w:r w:rsidRPr="00697924">
        <w:rPr>
          <w:rFonts w:eastAsia="Times New Roman" w:cs="Calibri"/>
          <w:i/>
          <w:lang w:eastAsia="es-ES"/>
        </w:rPr>
        <w:t>Los desmaravilladores</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Bornemann, E.  </w:t>
      </w:r>
      <w:r w:rsidRPr="00697924">
        <w:rPr>
          <w:rFonts w:eastAsia="Times New Roman" w:cs="Calibri"/>
          <w:i/>
          <w:lang w:eastAsia="es-ES"/>
        </w:rPr>
        <w:t>Lisa de los paraguas.</w:t>
      </w:r>
      <w:r w:rsidRPr="00697924">
        <w:rPr>
          <w:rFonts w:eastAsia="Times New Roman" w:cs="Calibri"/>
          <w:lang w:eastAsia="es-ES"/>
        </w:rPr>
        <w:t xml:space="preserve"> Alfaguara.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Browne, A. L</w:t>
      </w:r>
      <w:r w:rsidRPr="00697924">
        <w:rPr>
          <w:rFonts w:eastAsia="Times New Roman" w:cs="Calibri"/>
          <w:i/>
          <w:lang w:eastAsia="es-ES"/>
        </w:rPr>
        <w:t>as pinturas de Willy</w:t>
      </w:r>
      <w:r w:rsidRPr="00697924">
        <w:rPr>
          <w:rFonts w:eastAsia="Times New Roman" w:cs="Calibri"/>
          <w:lang w:eastAsia="es-ES"/>
        </w:rPr>
        <w:t>. México. Fondo de Cultura Económica.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Carroll, L.  </w:t>
      </w:r>
      <w:r w:rsidRPr="00697924">
        <w:rPr>
          <w:rFonts w:eastAsia="Times New Roman" w:cs="Calibri"/>
          <w:i/>
          <w:lang w:eastAsia="es-ES"/>
        </w:rPr>
        <w:t>Alicia en el país de las maravillas.</w:t>
      </w:r>
      <w:r w:rsidRPr="00697924">
        <w:rPr>
          <w:rFonts w:eastAsia="Times New Roman" w:cs="Calibri"/>
          <w:lang w:eastAsia="es-ES"/>
        </w:rPr>
        <w:t xml:space="preserve"> Buenos Aires, Colihue.</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Clavel, Bernard.  </w:t>
      </w:r>
      <w:r w:rsidRPr="00697924">
        <w:rPr>
          <w:rFonts w:eastAsia="Times New Roman" w:cs="Calibri"/>
          <w:i/>
          <w:lang w:eastAsia="es-ES"/>
        </w:rPr>
        <w:t xml:space="preserve">Leyendas de mar. </w:t>
      </w:r>
      <w:r w:rsidRPr="00697924">
        <w:rPr>
          <w:rFonts w:eastAsia="Times New Roman" w:cs="Calibri"/>
          <w:lang w:eastAsia="es-ES"/>
        </w:rPr>
        <w:t>Norma.</w:t>
      </w:r>
    </w:p>
    <w:p w:rsidR="00697924" w:rsidRPr="00697924" w:rsidRDefault="00697924" w:rsidP="00EB6CDE">
      <w:pPr>
        <w:numPr>
          <w:ilvl w:val="0"/>
          <w:numId w:val="128"/>
        </w:numPr>
        <w:spacing w:after="120" w:line="360" w:lineRule="auto"/>
        <w:ind w:left="357" w:hanging="357"/>
        <w:contextualSpacing/>
        <w:jc w:val="both"/>
        <w:rPr>
          <w:rFonts w:eastAsia="Times New Roman" w:cs="Calibri"/>
          <w:lang w:eastAsia="es-ES"/>
        </w:rPr>
      </w:pPr>
      <w:r w:rsidRPr="00697924">
        <w:rPr>
          <w:rFonts w:eastAsia="Times New Roman" w:cs="Calibri"/>
          <w:lang w:eastAsia="es-ES"/>
        </w:rPr>
        <w:t xml:space="preserve">Carroll, L.  </w:t>
      </w:r>
      <w:r w:rsidRPr="00697924">
        <w:rPr>
          <w:rFonts w:eastAsia="Times New Roman" w:cs="Calibri"/>
          <w:i/>
          <w:lang w:eastAsia="es-ES"/>
        </w:rPr>
        <w:t>Alicia en el país de las maravillas.</w:t>
      </w:r>
      <w:r w:rsidRPr="00697924">
        <w:rPr>
          <w:rFonts w:eastAsia="Times New Roman" w:cs="Calibri"/>
          <w:lang w:eastAsia="es-ES"/>
        </w:rPr>
        <w:t xml:space="preserve"> Buenos Aires,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Dahl, R.  </w:t>
      </w:r>
      <w:r w:rsidRPr="00697924">
        <w:rPr>
          <w:rFonts w:eastAsia="Times New Roman" w:cs="Calibri"/>
          <w:i/>
          <w:lang w:eastAsia="es-ES"/>
        </w:rPr>
        <w:t>Charlie y la fábrica de chocolate.</w:t>
      </w:r>
      <w:r w:rsidRPr="00697924">
        <w:rPr>
          <w:rFonts w:eastAsia="Times New Roman" w:cs="Calibri"/>
          <w:lang w:eastAsia="es-ES"/>
        </w:rPr>
        <w:t xml:space="preserve"> Buenos Aires, Alfaguara.</w:t>
      </w:r>
    </w:p>
    <w:p w:rsidR="00697924" w:rsidRPr="00697924" w:rsidRDefault="00697924" w:rsidP="00EB6CDE">
      <w:pPr>
        <w:numPr>
          <w:ilvl w:val="0"/>
          <w:numId w:val="128"/>
        </w:numPr>
        <w:spacing w:after="0" w:line="360" w:lineRule="auto"/>
        <w:contextualSpacing/>
        <w:jc w:val="both"/>
        <w:rPr>
          <w:rFonts w:eastAsia="Times New Roman" w:cs="Calibri"/>
          <w:lang w:eastAsia="es-ES"/>
        </w:rPr>
      </w:pPr>
      <w:r w:rsidRPr="00697924">
        <w:rPr>
          <w:rFonts w:eastAsia="Times New Roman" w:cs="Calibri"/>
          <w:lang w:eastAsia="es-ES"/>
        </w:rPr>
        <w:t xml:space="preserve">Dahl, R.  </w:t>
      </w:r>
      <w:r w:rsidRPr="00697924">
        <w:rPr>
          <w:rFonts w:eastAsia="Times New Roman" w:cs="Calibri"/>
          <w:i/>
          <w:lang w:eastAsia="es-ES"/>
        </w:rPr>
        <w:t>Las Brujas. Buenos Aires</w:t>
      </w:r>
      <w:r w:rsidRPr="00697924">
        <w:rPr>
          <w:rFonts w:eastAsia="Times New Roman" w:cs="Calibri"/>
          <w:lang w:eastAsia="es-ES"/>
        </w:rPr>
        <w:t>, Afaguara.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Dahl, R.  </w:t>
      </w:r>
      <w:r w:rsidRPr="00697924">
        <w:rPr>
          <w:rFonts w:eastAsia="Times New Roman" w:cs="Calibri"/>
          <w:i/>
          <w:lang w:eastAsia="es-ES"/>
        </w:rPr>
        <w:t>Matilda</w:t>
      </w:r>
      <w:r w:rsidRPr="00697924">
        <w:rPr>
          <w:rFonts w:eastAsia="Times New Roman" w:cs="Calibri"/>
          <w:lang w:eastAsia="es-ES"/>
        </w:rPr>
        <w:t>, Buenos Aires,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Dahl, R.  </w:t>
      </w:r>
      <w:r w:rsidRPr="00697924">
        <w:rPr>
          <w:rFonts w:eastAsia="Times New Roman" w:cs="Calibri"/>
          <w:i/>
          <w:lang w:eastAsia="es-ES"/>
        </w:rPr>
        <w:t>La maravillosa medicina de Jorge</w:t>
      </w:r>
      <w:r w:rsidRPr="00697924">
        <w:rPr>
          <w:rFonts w:eastAsia="Times New Roman" w:cs="Calibri"/>
          <w:lang w:eastAsia="es-ES"/>
        </w:rPr>
        <w:t>, Madrid,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Dahl, R. </w:t>
      </w:r>
      <w:r w:rsidRPr="00697924">
        <w:rPr>
          <w:rFonts w:eastAsia="Times New Roman" w:cs="Calibri"/>
          <w:i/>
          <w:lang w:eastAsia="es-ES"/>
        </w:rPr>
        <w:t>James y el melocotón gigante</w:t>
      </w:r>
      <w:r w:rsidRPr="00697924">
        <w:rPr>
          <w:rFonts w:eastAsia="Times New Roman" w:cs="Calibri"/>
          <w:lang w:eastAsia="es-ES"/>
        </w:rPr>
        <w:t>, Madrid,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Defoe, D.  </w:t>
      </w:r>
      <w:r w:rsidRPr="00697924">
        <w:rPr>
          <w:rFonts w:eastAsia="Times New Roman" w:cs="Calibri"/>
          <w:i/>
          <w:lang w:eastAsia="es-ES"/>
        </w:rPr>
        <w:t>Robinson Crusoe.</w:t>
      </w:r>
      <w:r w:rsidRPr="00697924">
        <w:rPr>
          <w:rFonts w:eastAsia="Times New Roman" w:cs="Calibri"/>
          <w:lang w:eastAsia="es-ES"/>
        </w:rPr>
        <w:t xml:space="preserve"> Madrid, Valdemar.</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Devetach, L. </w:t>
      </w:r>
      <w:r w:rsidRPr="00697924">
        <w:rPr>
          <w:rFonts w:eastAsia="Times New Roman" w:cs="Calibri"/>
          <w:i/>
          <w:lang w:eastAsia="es-ES"/>
        </w:rPr>
        <w:t>La hormiga que canta</w:t>
      </w:r>
      <w:r w:rsidRPr="00697924">
        <w:rPr>
          <w:rFonts w:eastAsia="Times New Roman" w:cs="Calibri"/>
          <w:lang w:eastAsia="es-ES"/>
        </w:rPr>
        <w:t>. Ed. del Eclipse.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Devetach, L. </w:t>
      </w:r>
      <w:r w:rsidRPr="00697924">
        <w:rPr>
          <w:rFonts w:eastAsia="Times New Roman" w:cs="Calibri"/>
          <w:i/>
          <w:lang w:eastAsia="es-ES"/>
        </w:rPr>
        <w:t>La plaza del piolín</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Devetach, L. </w:t>
      </w:r>
      <w:r w:rsidRPr="00697924">
        <w:rPr>
          <w:rFonts w:eastAsia="Times New Roman" w:cs="Calibri"/>
          <w:i/>
          <w:lang w:eastAsia="es-ES"/>
        </w:rPr>
        <w:t>Monigote en la arena</w:t>
      </w:r>
      <w:r w:rsidRPr="00697924">
        <w:rPr>
          <w:rFonts w:eastAsia="Times New Roman" w:cs="Calibri"/>
          <w:lang w:eastAsia="es-ES"/>
        </w:rPr>
        <w:t>. Colihue.</w:t>
      </w:r>
    </w:p>
    <w:p w:rsidR="00697924" w:rsidRPr="00697924" w:rsidRDefault="00697924" w:rsidP="00EB6CDE">
      <w:pPr>
        <w:numPr>
          <w:ilvl w:val="0"/>
          <w:numId w:val="128"/>
        </w:numPr>
        <w:spacing w:after="120" w:line="360" w:lineRule="auto"/>
        <w:contextualSpacing/>
        <w:jc w:val="both"/>
        <w:rPr>
          <w:rFonts w:eastAsia="Times New Roman" w:cs="Calibri"/>
          <w:lang w:val="en-US" w:eastAsia="es-ES"/>
        </w:rPr>
      </w:pPr>
      <w:r w:rsidRPr="00697924">
        <w:rPr>
          <w:rFonts w:eastAsia="Times New Roman" w:cs="Calibri"/>
          <w:lang w:eastAsia="es-ES"/>
        </w:rPr>
        <w:t xml:space="preserve">Dumas, A.   </w:t>
      </w:r>
      <w:r w:rsidRPr="00697924">
        <w:rPr>
          <w:rFonts w:eastAsia="Times New Roman" w:cs="Calibri"/>
          <w:i/>
          <w:lang w:eastAsia="es-ES"/>
        </w:rPr>
        <w:t>Los tres mosqueteros.</w:t>
      </w:r>
      <w:r w:rsidRPr="00697924">
        <w:rPr>
          <w:rFonts w:eastAsia="Times New Roman" w:cs="Calibri"/>
          <w:lang w:val="en-US" w:eastAsia="es-ES"/>
        </w:rPr>
        <w:t>Bs As, Editorial Andrés Bello.</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Falconi, M. </w:t>
      </w:r>
      <w:r w:rsidRPr="00697924">
        <w:rPr>
          <w:rFonts w:eastAsia="Times New Roman" w:cs="Calibri"/>
          <w:i/>
          <w:lang w:eastAsia="es-ES"/>
        </w:rPr>
        <w:t xml:space="preserve"> Caídos del Mapa.</w:t>
      </w:r>
      <w:r w:rsidRPr="00697924">
        <w:rPr>
          <w:rFonts w:eastAsia="Times New Roman" w:cs="Calibri"/>
          <w:lang w:eastAsia="es-ES"/>
        </w:rPr>
        <w:t xml:space="preserve"> Quipu.</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Ferro, B. </w:t>
      </w:r>
      <w:r w:rsidRPr="00697924">
        <w:rPr>
          <w:rFonts w:eastAsia="Times New Roman" w:cs="Calibri"/>
          <w:i/>
          <w:lang w:eastAsia="es-ES"/>
        </w:rPr>
        <w:t>Un cuento con alas</w:t>
      </w:r>
      <w:r w:rsidRPr="00697924">
        <w:rPr>
          <w:rFonts w:eastAsia="Times New Roman" w:cs="Calibri"/>
          <w:lang w:eastAsia="es-ES"/>
        </w:rPr>
        <w:t>. Edebé.</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Furiasse, M.  </w:t>
      </w:r>
      <w:r w:rsidRPr="00697924">
        <w:rPr>
          <w:rFonts w:eastAsia="Times New Roman" w:cs="Calibri"/>
          <w:i/>
          <w:lang w:eastAsia="es-ES"/>
        </w:rPr>
        <w:t>Rafaela</w:t>
      </w:r>
      <w:r w:rsidRPr="00697924">
        <w:rPr>
          <w:rFonts w:eastAsia="Times New Roman" w:cs="Calibri"/>
          <w:lang w:eastAsia="es-ES"/>
        </w:rPr>
        <w:t>. Buenos Aires. sm.</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García Lorca, F.  </w:t>
      </w:r>
      <w:r w:rsidRPr="00697924">
        <w:rPr>
          <w:rFonts w:eastAsia="Times New Roman" w:cs="Calibri"/>
          <w:i/>
          <w:lang w:eastAsia="es-ES"/>
        </w:rPr>
        <w:t>Mariposa del aire</w:t>
      </w:r>
      <w:r w:rsidRPr="00697924">
        <w:rPr>
          <w:rFonts w:eastAsia="Times New Roman" w:cs="Calibri"/>
          <w:lang w:eastAsia="es-ES"/>
        </w:rPr>
        <w:t>, Buenos Aires,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Istchvan</w:t>
      </w:r>
      <w:r w:rsidRPr="00697924">
        <w:rPr>
          <w:rFonts w:eastAsia="Times New Roman" w:cs="Calibri"/>
          <w:i/>
          <w:lang w:eastAsia="es-ES"/>
        </w:rPr>
        <w:t>. El ratón más famoso</w:t>
      </w:r>
      <w:r w:rsidRPr="00697924">
        <w:rPr>
          <w:rFonts w:eastAsia="Times New Roman" w:cs="Calibri"/>
          <w:lang w:eastAsia="es-ES"/>
        </w:rPr>
        <w:t>. Ed. del Eclipse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Lewis, C. S.  </w:t>
      </w:r>
      <w:r w:rsidRPr="00697924">
        <w:rPr>
          <w:rFonts w:eastAsia="Times New Roman" w:cs="Calibri"/>
          <w:i/>
          <w:lang w:eastAsia="es-ES"/>
        </w:rPr>
        <w:t>Las crónicas de Narnia</w:t>
      </w:r>
      <w:r w:rsidRPr="00697924">
        <w:rPr>
          <w:rFonts w:eastAsia="Times New Roman" w:cs="Calibri"/>
          <w:lang w:eastAsia="es-ES"/>
        </w:rPr>
        <w:t>, Destino Infantil y Juventud, Barcelona, Planeta.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London, J.  </w:t>
      </w:r>
      <w:r w:rsidRPr="00697924">
        <w:rPr>
          <w:rFonts w:eastAsia="Times New Roman" w:cs="Calibri"/>
          <w:i/>
          <w:lang w:eastAsia="es-ES"/>
        </w:rPr>
        <w:t xml:space="preserve">El llamado de la Selva. </w:t>
      </w:r>
      <w:r w:rsidRPr="00697924">
        <w:rPr>
          <w:rFonts w:eastAsia="Times New Roman" w:cs="Calibri"/>
          <w:lang w:eastAsia="es-ES"/>
        </w:rPr>
        <w:t>Buenos Aires, Longseller.</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Lucero, D.  </w:t>
      </w:r>
      <w:r w:rsidRPr="00697924">
        <w:rPr>
          <w:rFonts w:eastAsia="Times New Roman" w:cs="Calibri"/>
          <w:i/>
          <w:lang w:eastAsia="es-ES"/>
        </w:rPr>
        <w:t>Las mil y una noches argentinas</w:t>
      </w:r>
      <w:r w:rsidRPr="00697924">
        <w:rPr>
          <w:rFonts w:eastAsia="Times New Roman" w:cs="Calibri"/>
          <w:lang w:eastAsia="es-ES"/>
        </w:rPr>
        <w:t>.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Ferro, B. </w:t>
      </w:r>
      <w:r w:rsidRPr="00697924">
        <w:rPr>
          <w:rFonts w:eastAsia="Times New Roman" w:cs="Calibri"/>
          <w:i/>
          <w:lang w:eastAsia="es-ES"/>
        </w:rPr>
        <w:t>Un cuento con alas</w:t>
      </w:r>
      <w:r w:rsidRPr="00697924">
        <w:rPr>
          <w:rFonts w:eastAsia="Times New Roman" w:cs="Calibri"/>
          <w:lang w:eastAsia="es-ES"/>
        </w:rPr>
        <w:t>. Edebé.</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García Lorca, F.  </w:t>
      </w:r>
      <w:r w:rsidRPr="00697924">
        <w:rPr>
          <w:rFonts w:eastAsia="Times New Roman" w:cs="Calibri"/>
          <w:i/>
          <w:lang w:eastAsia="es-ES"/>
        </w:rPr>
        <w:t>Mariposa del aire</w:t>
      </w:r>
      <w:r w:rsidRPr="00697924">
        <w:rPr>
          <w:rFonts w:eastAsia="Times New Roman" w:cs="Calibri"/>
          <w:lang w:eastAsia="es-ES"/>
        </w:rPr>
        <w:t>, Buenos Aires,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Istchvan</w:t>
      </w:r>
      <w:r w:rsidRPr="00697924">
        <w:rPr>
          <w:rFonts w:eastAsia="Times New Roman" w:cs="Calibri"/>
          <w:i/>
          <w:lang w:eastAsia="es-ES"/>
        </w:rPr>
        <w:t>. El ratón más famoso</w:t>
      </w:r>
      <w:r w:rsidRPr="00697924">
        <w:rPr>
          <w:rFonts w:eastAsia="Times New Roman" w:cs="Calibri"/>
          <w:lang w:eastAsia="es-ES"/>
        </w:rPr>
        <w:t>. Ed. del Eclipse.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Lewis, C. S.  </w:t>
      </w:r>
      <w:r w:rsidRPr="00697924">
        <w:rPr>
          <w:rFonts w:eastAsia="Times New Roman" w:cs="Calibri"/>
          <w:i/>
          <w:lang w:eastAsia="es-ES"/>
        </w:rPr>
        <w:t>Las crónicas de Narnia</w:t>
      </w:r>
      <w:r w:rsidRPr="00697924">
        <w:rPr>
          <w:rFonts w:eastAsia="Times New Roman" w:cs="Calibri"/>
          <w:lang w:eastAsia="es-ES"/>
        </w:rPr>
        <w:t>, Destino Infantil y Juventud, Barcelona, Planeta.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London, J.  </w:t>
      </w:r>
      <w:r w:rsidRPr="00697924">
        <w:rPr>
          <w:rFonts w:eastAsia="Times New Roman" w:cs="Calibri"/>
          <w:i/>
          <w:lang w:eastAsia="es-ES"/>
        </w:rPr>
        <w:t xml:space="preserve">El llamado de la Selva. </w:t>
      </w:r>
      <w:r w:rsidRPr="00697924">
        <w:rPr>
          <w:rFonts w:eastAsia="Times New Roman" w:cs="Calibri"/>
          <w:lang w:eastAsia="es-ES"/>
        </w:rPr>
        <w:t>Buenos Aires, Longseller.</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lastRenderedPageBreak/>
        <w:t xml:space="preserve">Mariño, R. </w:t>
      </w:r>
      <w:r w:rsidRPr="00697924">
        <w:rPr>
          <w:rFonts w:eastAsia="Times New Roman" w:cs="Calibri"/>
          <w:i/>
          <w:lang w:eastAsia="es-ES"/>
        </w:rPr>
        <w:t>El héroe y otros cuentos</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Méndez, M.  </w:t>
      </w:r>
      <w:r w:rsidRPr="00697924">
        <w:rPr>
          <w:rFonts w:eastAsia="Times New Roman" w:cs="Calibri"/>
          <w:i/>
          <w:lang w:eastAsia="es-ES"/>
        </w:rPr>
        <w:t>El vuelo del dragón</w:t>
      </w:r>
      <w:r w:rsidRPr="00697924">
        <w:rPr>
          <w:rFonts w:eastAsia="Times New Roman" w:cs="Calibri"/>
          <w:lang w:eastAsia="es-ES"/>
        </w:rPr>
        <w:t>.  Buenos Aires. Santillana.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Amadeo y otra gente maravillosa</w:t>
      </w:r>
      <w:r w:rsidRPr="00697924">
        <w:rPr>
          <w:rFonts w:eastAsia="Times New Roman" w:cs="Calibri"/>
          <w:lang w:eastAsia="es-ES"/>
        </w:rPr>
        <w:t>.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Cuatro calles y un problema</w:t>
      </w:r>
      <w:r w:rsidRPr="00697924">
        <w:rPr>
          <w:rFonts w:eastAsia="Times New Roman" w:cs="Calibri"/>
          <w:lang w:eastAsia="es-ES"/>
        </w:rPr>
        <w:t>. SM.</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Historia de un amor exagerado</w:t>
      </w:r>
      <w:r w:rsidRPr="00697924">
        <w:rPr>
          <w:rFonts w:eastAsia="Times New Roman" w:cs="Calibri"/>
          <w:lang w:eastAsia="es-ES"/>
        </w:rPr>
        <w:t>.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Tengo un monstruo en el bolsillo</w:t>
      </w:r>
      <w:r w:rsidRPr="00697924">
        <w:rPr>
          <w:rFonts w:eastAsia="Times New Roman" w:cs="Calibri"/>
          <w:lang w:eastAsia="es-ES"/>
        </w:rPr>
        <w:t>. Sudamericana.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Uña de dragón</w:t>
      </w:r>
      <w:r w:rsidRPr="00697924">
        <w:rPr>
          <w:rFonts w:eastAsia="Times New Roman" w:cs="Calibri"/>
          <w:lang w:eastAsia="es-ES"/>
        </w:rPr>
        <w:t xml:space="preserve">. Colihue. </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Osborne, P.  </w:t>
      </w:r>
      <w:r w:rsidRPr="00697924">
        <w:rPr>
          <w:rFonts w:eastAsia="Times New Roman" w:cs="Calibri"/>
          <w:i/>
          <w:lang w:eastAsia="es-ES"/>
        </w:rPr>
        <w:t>Mitos griegos</w:t>
      </w:r>
      <w:r w:rsidRPr="00697924">
        <w:rPr>
          <w:rFonts w:eastAsia="Times New Roman" w:cs="Calibri"/>
          <w:lang w:eastAsia="es-ES"/>
        </w:rPr>
        <w:t>. Colombia. Norma.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Plaza, J. (Comp.) </w:t>
      </w:r>
      <w:r w:rsidRPr="00697924">
        <w:rPr>
          <w:rFonts w:eastAsia="Times New Roman" w:cs="Calibri"/>
          <w:i/>
          <w:lang w:eastAsia="es-ES"/>
        </w:rPr>
        <w:t>De todo corazón 111 poemas de amor</w:t>
      </w:r>
      <w:r w:rsidRPr="00697924">
        <w:rPr>
          <w:rFonts w:eastAsia="Times New Roman" w:cs="Calibri"/>
          <w:lang w:eastAsia="es-ES"/>
        </w:rPr>
        <w:t xml:space="preserve">.  España.sm.  </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Amadeo y otra gente maravillosa</w:t>
      </w:r>
      <w:r w:rsidRPr="00697924">
        <w:rPr>
          <w:rFonts w:eastAsia="Times New Roman" w:cs="Calibri"/>
          <w:lang w:eastAsia="es-ES"/>
        </w:rPr>
        <w:t>.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Cuatro calles y un problema</w:t>
      </w:r>
      <w:r w:rsidRPr="00697924">
        <w:rPr>
          <w:rFonts w:eastAsia="Times New Roman" w:cs="Calibri"/>
          <w:lang w:eastAsia="es-ES"/>
        </w:rPr>
        <w:t>. SM.</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Tengo un monstruo en el bolsillo</w:t>
      </w:r>
      <w:r w:rsidRPr="00697924">
        <w:rPr>
          <w:rFonts w:eastAsia="Times New Roman" w:cs="Calibri"/>
          <w:lang w:eastAsia="es-ES"/>
        </w:rPr>
        <w:t>. Sudamericana.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Montes, G. </w:t>
      </w:r>
      <w:r w:rsidRPr="00697924">
        <w:rPr>
          <w:rFonts w:eastAsia="Times New Roman" w:cs="Calibri"/>
          <w:i/>
          <w:lang w:eastAsia="es-ES"/>
        </w:rPr>
        <w:t>Uña de dragón</w:t>
      </w:r>
      <w:r w:rsidRPr="00697924">
        <w:rPr>
          <w:rFonts w:eastAsia="Times New Roman" w:cs="Calibri"/>
          <w:lang w:eastAsia="es-ES"/>
        </w:rPr>
        <w:t>.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Pescetti, L. </w:t>
      </w:r>
      <w:r w:rsidRPr="00697924">
        <w:rPr>
          <w:rFonts w:eastAsia="Times New Roman" w:cs="Calibri"/>
          <w:i/>
          <w:lang w:eastAsia="es-ES"/>
        </w:rPr>
        <w:t>Bituín, bituín, Natacha</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Pescetti, L. </w:t>
      </w:r>
      <w:r w:rsidRPr="00697924">
        <w:rPr>
          <w:rFonts w:eastAsia="Times New Roman" w:cs="Calibri"/>
          <w:i/>
          <w:lang w:eastAsia="es-ES"/>
        </w:rPr>
        <w:t>Buenísimo, Natacha</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Pescetti, L. </w:t>
      </w:r>
      <w:r w:rsidRPr="00697924">
        <w:rPr>
          <w:rFonts w:eastAsia="Times New Roman" w:cs="Calibri"/>
          <w:i/>
          <w:lang w:eastAsia="es-ES"/>
        </w:rPr>
        <w:t>Caperucita, tal como se la contaron a Jorge</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Pescetti, L. </w:t>
      </w:r>
      <w:r w:rsidRPr="00697924">
        <w:rPr>
          <w:rFonts w:eastAsia="Times New Roman" w:cs="Calibri"/>
          <w:i/>
          <w:lang w:eastAsia="es-ES"/>
        </w:rPr>
        <w:t>El pulpo está crudo</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Pescetti, L. </w:t>
      </w:r>
      <w:r w:rsidRPr="00697924">
        <w:rPr>
          <w:rFonts w:eastAsia="Times New Roman" w:cs="Calibri"/>
          <w:i/>
          <w:lang w:eastAsia="es-ES"/>
        </w:rPr>
        <w:t>Frin</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Pescetti, L. </w:t>
      </w:r>
      <w:r w:rsidRPr="00697924">
        <w:rPr>
          <w:rFonts w:eastAsia="Times New Roman" w:cs="Calibri"/>
          <w:i/>
          <w:lang w:eastAsia="es-ES"/>
        </w:rPr>
        <w:t>Historia de los señores Moc y Poc.</w:t>
      </w:r>
      <w:r w:rsidRPr="00697924">
        <w:rPr>
          <w:rFonts w:eastAsia="Times New Roman" w:cs="Calibri"/>
          <w:lang w:eastAsia="es-ES"/>
        </w:rPr>
        <w:t xml:space="preserve">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Pescetti, L. </w:t>
      </w:r>
      <w:r w:rsidRPr="00697924">
        <w:rPr>
          <w:rFonts w:eastAsia="Times New Roman" w:cs="Calibri"/>
          <w:i/>
          <w:lang w:eastAsia="es-ES"/>
        </w:rPr>
        <w:t>Natacha</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Ramos, M.  </w:t>
      </w:r>
      <w:r w:rsidRPr="00697924">
        <w:rPr>
          <w:rFonts w:eastAsia="Times New Roman" w:cs="Calibri"/>
          <w:i/>
          <w:lang w:eastAsia="es-ES"/>
        </w:rPr>
        <w:t xml:space="preserve">La rama de azúcar.Buenos Aires. </w:t>
      </w:r>
      <w:r w:rsidRPr="00697924">
        <w:rPr>
          <w:rFonts w:eastAsia="Times New Roman" w:cs="Calibri"/>
          <w:lang w:eastAsia="es-ES"/>
        </w:rPr>
        <w:t>Santillana.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Reyes, Y. </w:t>
      </w:r>
      <w:r w:rsidRPr="00697924">
        <w:rPr>
          <w:rFonts w:eastAsia="Times New Roman" w:cs="Calibri"/>
          <w:i/>
          <w:lang w:eastAsia="es-ES"/>
        </w:rPr>
        <w:t>El terror de sexto B</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Rivera, I.   </w:t>
      </w:r>
      <w:r w:rsidRPr="00697924">
        <w:rPr>
          <w:rFonts w:eastAsia="Times New Roman" w:cs="Calibri"/>
          <w:i/>
          <w:lang w:eastAsia="es-ES"/>
        </w:rPr>
        <w:t>Hércules</w:t>
      </w:r>
      <w:r w:rsidRPr="00697924">
        <w:rPr>
          <w:rFonts w:eastAsia="Times New Roman" w:cs="Calibri"/>
          <w:lang w:eastAsia="es-ES"/>
        </w:rPr>
        <w:t>. A.Z.</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Reyes, Y. </w:t>
      </w:r>
      <w:r w:rsidRPr="00697924">
        <w:rPr>
          <w:rFonts w:eastAsia="Times New Roman" w:cs="Calibri"/>
          <w:i/>
          <w:lang w:eastAsia="es-ES"/>
        </w:rPr>
        <w:t>El terror de sexto B</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Rodari, G. </w:t>
      </w:r>
      <w:r w:rsidRPr="00697924">
        <w:rPr>
          <w:rFonts w:eastAsia="Times New Roman" w:cs="Calibri"/>
          <w:i/>
          <w:lang w:eastAsia="es-ES"/>
        </w:rPr>
        <w:t>Cuentos escritos a máquina</w:t>
      </w:r>
      <w:r w:rsidRPr="00697924">
        <w:rPr>
          <w:rFonts w:eastAsia="Times New Roman" w:cs="Calibri"/>
          <w:lang w:eastAsia="es-ES"/>
        </w:rPr>
        <w:t>. Alfaguara.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Rodari, G. </w:t>
      </w:r>
      <w:r w:rsidRPr="00697924">
        <w:rPr>
          <w:rFonts w:eastAsia="Times New Roman" w:cs="Calibri"/>
          <w:i/>
          <w:lang w:eastAsia="es-ES"/>
        </w:rPr>
        <w:t>Los traspiés de Alicia Pif Paf</w:t>
      </w:r>
      <w:r w:rsidRPr="00697924">
        <w:rPr>
          <w:rFonts w:eastAsia="Times New Roman" w:cs="Calibri"/>
          <w:lang w:eastAsia="es-ES"/>
        </w:rPr>
        <w:t>. Aique.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Salgari, E  </w:t>
      </w:r>
      <w:r w:rsidRPr="00697924">
        <w:rPr>
          <w:rFonts w:eastAsia="Times New Roman" w:cs="Calibri"/>
          <w:i/>
          <w:lang w:eastAsia="es-ES"/>
        </w:rPr>
        <w:t>Sandokán</w:t>
      </w:r>
      <w:r w:rsidRPr="00697924">
        <w:rPr>
          <w:rFonts w:eastAsia="Times New Roman" w:cs="Calibri"/>
          <w:lang w:eastAsia="es-ES"/>
        </w:rPr>
        <w:t>, Buenos Aires, ACME.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Salgari, E  </w:t>
      </w:r>
      <w:r w:rsidRPr="00697924">
        <w:rPr>
          <w:rFonts w:eastAsia="Times New Roman" w:cs="Calibri"/>
          <w:i/>
          <w:lang w:eastAsia="es-ES"/>
        </w:rPr>
        <w:t>El corsario negro</w:t>
      </w:r>
      <w:r w:rsidRPr="00697924">
        <w:rPr>
          <w:rFonts w:eastAsia="Times New Roman" w:cs="Calibri"/>
          <w:lang w:eastAsia="es-ES"/>
        </w:rPr>
        <w:t>, Buenos Aires, ACME.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Salgari, E.</w:t>
      </w:r>
      <w:r w:rsidRPr="00697924">
        <w:rPr>
          <w:rFonts w:eastAsia="Times New Roman" w:cs="Calibri"/>
          <w:i/>
          <w:lang w:eastAsia="es-ES"/>
        </w:rPr>
        <w:t xml:space="preserve"> Los tigres de la Malasia</w:t>
      </w:r>
      <w:r w:rsidRPr="00697924">
        <w:rPr>
          <w:rFonts w:eastAsia="Times New Roman" w:cs="Calibri"/>
          <w:lang w:eastAsia="es-ES"/>
        </w:rPr>
        <w:t>, Buenos Aires, ACME.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lastRenderedPageBreak/>
        <w:t xml:space="preserve">Serrano, M. (comp.)  </w:t>
      </w:r>
      <w:r w:rsidRPr="00697924">
        <w:rPr>
          <w:rFonts w:eastAsia="Times New Roman" w:cs="Calibri"/>
          <w:i/>
          <w:lang w:eastAsia="es-ES"/>
        </w:rPr>
        <w:t>Voces de infancia</w:t>
      </w:r>
      <w:r w:rsidRPr="00697924">
        <w:rPr>
          <w:rFonts w:eastAsia="Times New Roman" w:cs="Calibri"/>
          <w:lang w:eastAsia="es-ES"/>
        </w:rPr>
        <w:t>. Buenos Aires.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Shua, A.  </w:t>
      </w:r>
      <w:r w:rsidRPr="00697924">
        <w:rPr>
          <w:rFonts w:eastAsia="Times New Roman" w:cs="Calibri"/>
          <w:i/>
          <w:lang w:eastAsia="es-ES"/>
        </w:rPr>
        <w:t>Cuentos con magia</w:t>
      </w:r>
      <w:r w:rsidRPr="00697924">
        <w:rPr>
          <w:rFonts w:eastAsia="Times New Roman" w:cs="Calibri"/>
          <w:lang w:eastAsia="es-ES"/>
        </w:rPr>
        <w:t>.  Buenos Aires. Santillana.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Schujer, S. </w:t>
      </w:r>
      <w:r w:rsidRPr="00697924">
        <w:rPr>
          <w:rFonts w:eastAsia="Times New Roman" w:cs="Calibri"/>
          <w:i/>
          <w:lang w:eastAsia="es-ES"/>
        </w:rPr>
        <w:t>Oliverio junta preguntas</w:t>
      </w:r>
      <w:r w:rsidRPr="00697924">
        <w:rPr>
          <w:rFonts w:eastAsia="Times New Roman" w:cs="Calibri"/>
          <w:lang w:eastAsia="es-ES"/>
        </w:rPr>
        <w:t>. Sudamericana.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Stevenson, R.  </w:t>
      </w:r>
      <w:r w:rsidRPr="00697924">
        <w:rPr>
          <w:rFonts w:eastAsia="Times New Roman" w:cs="Calibri"/>
          <w:i/>
          <w:lang w:eastAsia="es-ES"/>
        </w:rPr>
        <w:t>El diablo en la botella</w:t>
      </w:r>
      <w:r w:rsidRPr="00697924">
        <w:rPr>
          <w:rFonts w:eastAsia="Times New Roman" w:cs="Calibri"/>
          <w:lang w:eastAsia="es-ES"/>
        </w:rPr>
        <w:t>. Buenos Aires, Libros del Quirquincho.</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Stevenson, R. L. </w:t>
      </w:r>
      <w:r w:rsidRPr="00697924">
        <w:rPr>
          <w:rFonts w:eastAsia="Times New Roman" w:cs="Calibri"/>
          <w:i/>
          <w:lang w:eastAsia="es-ES"/>
        </w:rPr>
        <w:t xml:space="preserve">  La isla del tesoro.</w:t>
      </w:r>
      <w:r w:rsidRPr="00697924">
        <w:rPr>
          <w:rFonts w:eastAsia="Times New Roman" w:cs="Calibri"/>
          <w:lang w:eastAsia="es-ES"/>
        </w:rPr>
        <w:t xml:space="preserve"> Buenos Aires, Santillana.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Stevenson, R. L. </w:t>
      </w:r>
      <w:r w:rsidRPr="00697924">
        <w:rPr>
          <w:rFonts w:eastAsia="Times New Roman" w:cs="Calibri"/>
          <w:i/>
          <w:lang w:eastAsia="es-ES"/>
        </w:rPr>
        <w:t xml:space="preserve"> La flecha negra</w:t>
      </w:r>
      <w:r w:rsidRPr="00697924">
        <w:rPr>
          <w:rFonts w:eastAsia="Times New Roman" w:cs="Calibri"/>
          <w:lang w:eastAsia="es-ES"/>
        </w:rPr>
        <w:t>, Madrid, Valdemar.</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Twain, M. </w:t>
      </w:r>
      <w:r w:rsidRPr="00697924">
        <w:rPr>
          <w:rFonts w:eastAsia="Times New Roman" w:cs="Calibri"/>
          <w:i/>
          <w:lang w:eastAsia="es-ES"/>
        </w:rPr>
        <w:t xml:space="preserve"> Las aventuras de Huckleberry Finn.</w:t>
      </w:r>
      <w:r w:rsidRPr="00697924">
        <w:rPr>
          <w:rFonts w:eastAsia="Times New Roman" w:cs="Calibri"/>
          <w:lang w:eastAsia="es-ES"/>
        </w:rPr>
        <w:t xml:space="preserve"> Buenos Aires, Colihue.</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Twain, M.  </w:t>
      </w:r>
      <w:r w:rsidRPr="00697924">
        <w:rPr>
          <w:rFonts w:eastAsia="Times New Roman" w:cs="Calibri"/>
          <w:i/>
          <w:lang w:eastAsia="es-ES"/>
        </w:rPr>
        <w:t>Las aventuras de Tom Sawyer.</w:t>
      </w:r>
      <w:r w:rsidRPr="00697924">
        <w:rPr>
          <w:rFonts w:eastAsia="Times New Roman" w:cs="Calibri"/>
          <w:lang w:eastAsia="es-ES"/>
        </w:rPr>
        <w:t xml:space="preserve"> Buenos Aires, GZ Editores.</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Varios. </w:t>
      </w:r>
      <w:r w:rsidRPr="00697924">
        <w:rPr>
          <w:rFonts w:eastAsia="Times New Roman" w:cs="Calibri"/>
          <w:i/>
          <w:lang w:eastAsia="es-ES"/>
        </w:rPr>
        <w:t>15 de brujas</w:t>
      </w:r>
      <w:r w:rsidRPr="00697924">
        <w:rPr>
          <w:rFonts w:eastAsia="Times New Roman" w:cs="Calibri"/>
          <w:lang w:eastAsia="es-ES"/>
        </w:rPr>
        <w:t>. Sudamericana.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Varios. </w:t>
      </w:r>
      <w:r w:rsidRPr="00697924">
        <w:rPr>
          <w:rFonts w:eastAsia="Times New Roman" w:cs="Calibri"/>
          <w:i/>
          <w:lang w:eastAsia="es-ES"/>
        </w:rPr>
        <w:t>17 de miedo</w:t>
      </w:r>
      <w:r w:rsidRPr="00697924">
        <w:rPr>
          <w:rFonts w:eastAsia="Times New Roman" w:cs="Calibri"/>
          <w:lang w:eastAsia="es-ES"/>
        </w:rPr>
        <w:t>. Sudamericana.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Varios. </w:t>
      </w:r>
      <w:r w:rsidRPr="00697924">
        <w:rPr>
          <w:rFonts w:eastAsia="Times New Roman" w:cs="Calibri"/>
          <w:i/>
          <w:lang w:eastAsia="es-ES"/>
        </w:rPr>
        <w:t>Cuentos de fútbol</w:t>
      </w:r>
      <w:r w:rsidRPr="00697924">
        <w:rPr>
          <w:rFonts w:eastAsia="Times New Roman" w:cs="Calibri"/>
          <w:lang w:eastAsia="es-ES"/>
        </w:rPr>
        <w:t>. Estrada.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Varios. </w:t>
      </w:r>
      <w:r w:rsidRPr="00697924">
        <w:rPr>
          <w:rFonts w:eastAsia="Times New Roman" w:cs="Calibri"/>
          <w:i/>
          <w:lang w:eastAsia="es-ES"/>
        </w:rPr>
        <w:t>Cuentos de miedo</w:t>
      </w:r>
      <w:r w:rsidRPr="00697924">
        <w:rPr>
          <w:rFonts w:eastAsia="Times New Roman" w:cs="Calibri"/>
          <w:lang w:eastAsia="es-ES"/>
        </w:rPr>
        <w:t>. Estrada.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Varios</w:t>
      </w:r>
      <w:r w:rsidRPr="00697924">
        <w:rPr>
          <w:rFonts w:eastAsia="Times New Roman" w:cs="Calibri"/>
          <w:i/>
          <w:lang w:eastAsia="es-ES"/>
        </w:rPr>
        <w:t>. Leyendas universales</w:t>
      </w:r>
      <w:r w:rsidRPr="00697924">
        <w:rPr>
          <w:rFonts w:eastAsia="Times New Roman" w:cs="Calibri"/>
          <w:lang w:eastAsia="es-ES"/>
        </w:rPr>
        <w:t>. Sigmar.</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Varios. </w:t>
      </w:r>
      <w:r w:rsidRPr="00697924">
        <w:rPr>
          <w:rFonts w:eastAsia="Times New Roman" w:cs="Calibri"/>
          <w:i/>
          <w:lang w:eastAsia="es-ES"/>
        </w:rPr>
        <w:t>Un barco cargado de cuentos</w:t>
      </w:r>
      <w:r w:rsidRPr="00697924">
        <w:rPr>
          <w:rFonts w:eastAsia="Times New Roman" w:cs="Calibri"/>
          <w:lang w:eastAsia="es-ES"/>
        </w:rPr>
        <w:t>. SM.</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Verne, J  </w:t>
      </w:r>
      <w:r w:rsidRPr="00697924">
        <w:rPr>
          <w:rFonts w:eastAsia="Times New Roman" w:cs="Calibri"/>
          <w:i/>
          <w:lang w:eastAsia="es-ES"/>
        </w:rPr>
        <w:t xml:space="preserve"> Cinco semanas en globo</w:t>
      </w:r>
      <w:r w:rsidRPr="00697924">
        <w:rPr>
          <w:rFonts w:eastAsia="Times New Roman" w:cs="Calibri"/>
          <w:lang w:eastAsia="es-ES"/>
        </w:rPr>
        <w:t>, Madrid, Grupo Anaya.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Verne, J  Veinte mil leguas de viaje submarino, Madrid, Grupo Anaya.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Verne, J.  </w:t>
      </w:r>
      <w:r w:rsidRPr="00697924">
        <w:rPr>
          <w:rFonts w:eastAsia="Times New Roman" w:cs="Calibri"/>
          <w:i/>
          <w:lang w:eastAsia="es-ES"/>
        </w:rPr>
        <w:t>Lavuelta al mundo en 80 día</w:t>
      </w:r>
      <w:r w:rsidRPr="00697924">
        <w:rPr>
          <w:rFonts w:eastAsia="Times New Roman" w:cs="Calibri"/>
          <w:lang w:eastAsia="es-ES"/>
        </w:rPr>
        <w:t>s, Buenos Aires, Cántaro.</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Wilde, O.  El fantasma de Canterville, Buenos Aires, Cántaro.</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Wolf, E. </w:t>
      </w:r>
      <w:r w:rsidRPr="00697924">
        <w:rPr>
          <w:rFonts w:eastAsia="Times New Roman" w:cs="Calibri"/>
          <w:i/>
          <w:lang w:eastAsia="es-ES"/>
        </w:rPr>
        <w:t>Los imposibles</w:t>
      </w:r>
      <w:r w:rsidRPr="00697924">
        <w:rPr>
          <w:rFonts w:eastAsia="Times New Roman" w:cs="Calibri"/>
          <w:lang w:eastAsia="es-ES"/>
        </w:rPr>
        <w:t>. Sudamericana.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Wolf, E. </w:t>
      </w:r>
      <w:r w:rsidRPr="00697924">
        <w:rPr>
          <w:rFonts w:eastAsia="Times New Roman" w:cs="Calibri"/>
          <w:i/>
          <w:lang w:eastAsia="es-ES"/>
        </w:rPr>
        <w:t>Maruja</w:t>
      </w:r>
      <w:r w:rsidRPr="00697924">
        <w:rPr>
          <w:rFonts w:eastAsia="Times New Roman" w:cs="Calibri"/>
          <w:lang w:eastAsia="es-ES"/>
        </w:rPr>
        <w:t>. Sudamericana.</w:t>
      </w:r>
    </w:p>
    <w:p w:rsidR="00697924" w:rsidRPr="00697924" w:rsidRDefault="00697924" w:rsidP="00EB6CDE">
      <w:pPr>
        <w:numPr>
          <w:ilvl w:val="0"/>
          <w:numId w:val="128"/>
        </w:numPr>
        <w:spacing w:after="120" w:line="360" w:lineRule="auto"/>
        <w:contextualSpacing/>
        <w:jc w:val="both"/>
        <w:rPr>
          <w:rFonts w:eastAsia="Times New Roman" w:cs="Calibri"/>
          <w:lang w:eastAsia="es-ES"/>
        </w:rPr>
      </w:pPr>
      <w:r w:rsidRPr="00697924">
        <w:rPr>
          <w:rFonts w:eastAsia="Times New Roman" w:cs="Calibri"/>
          <w:lang w:eastAsia="es-ES"/>
        </w:rPr>
        <w:t xml:space="preserve">Wolf, Ema. </w:t>
      </w:r>
      <w:r w:rsidRPr="00697924">
        <w:rPr>
          <w:rFonts w:eastAsia="Times New Roman" w:cs="Calibri"/>
          <w:i/>
          <w:lang w:eastAsia="es-ES"/>
        </w:rPr>
        <w:t>Pelos y pulgas</w:t>
      </w:r>
      <w:r w:rsidRPr="00697924">
        <w:rPr>
          <w:rFonts w:eastAsia="Times New Roman" w:cs="Calibri"/>
          <w:lang w:eastAsia="es-ES"/>
        </w:rPr>
        <w:t>. Colihue.</w:t>
      </w:r>
    </w:p>
    <w:p w:rsidR="00697924" w:rsidRDefault="00697924" w:rsidP="00EB6CDE">
      <w:pPr>
        <w:spacing w:after="0" w:line="360" w:lineRule="auto"/>
        <w:jc w:val="both"/>
        <w:rPr>
          <w:rFonts w:cs="Arial"/>
          <w:b/>
        </w:rPr>
      </w:pPr>
    </w:p>
    <w:p w:rsidR="00EB6CDE" w:rsidRPr="00697924" w:rsidRDefault="00EB6CDE" w:rsidP="00BD3670">
      <w:pPr>
        <w:spacing w:after="0" w:line="240" w:lineRule="auto"/>
        <w:jc w:val="both"/>
        <w:rPr>
          <w:rFonts w:cs="Arial"/>
          <w:b/>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BD3670">
      <w:pPr>
        <w:shd w:val="clear" w:color="auto" w:fill="FFFFFF"/>
        <w:spacing w:after="0" w:line="240" w:lineRule="auto"/>
        <w:jc w:val="center"/>
        <w:rPr>
          <w:rFonts w:eastAsia="Times New Roman" w:cs="Calibri"/>
          <w:b/>
          <w:color w:val="000000"/>
          <w:lang w:eastAsia="es-AR"/>
        </w:rPr>
      </w:pPr>
    </w:p>
    <w:p w:rsidR="00EB6CDE" w:rsidRDefault="00EB6CDE" w:rsidP="00EB6CDE">
      <w:pPr>
        <w:shd w:val="clear" w:color="auto" w:fill="FFFFFF"/>
        <w:spacing w:after="0" w:line="240" w:lineRule="auto"/>
        <w:rPr>
          <w:rFonts w:eastAsia="Times New Roman" w:cs="Calibri"/>
          <w:b/>
          <w:color w:val="000000"/>
          <w:lang w:eastAsia="es-AR"/>
        </w:rPr>
      </w:pPr>
    </w:p>
    <w:p w:rsidR="00EB6CDE" w:rsidRDefault="00EB6CDE" w:rsidP="00EB6CDE">
      <w:pPr>
        <w:shd w:val="clear" w:color="auto" w:fill="FFFFFF"/>
        <w:spacing w:after="0" w:line="240" w:lineRule="auto"/>
        <w:rPr>
          <w:rFonts w:eastAsia="Times New Roman" w:cs="Calibri"/>
          <w:b/>
          <w:color w:val="000000"/>
          <w:lang w:eastAsia="es-AR"/>
        </w:rPr>
      </w:pPr>
    </w:p>
    <w:p w:rsidR="00697924" w:rsidRPr="00697924" w:rsidRDefault="00697924" w:rsidP="00134647">
      <w:pPr>
        <w:pStyle w:val="RAFA10"/>
        <w:rPr>
          <w:rFonts w:eastAsia="Times New Roman"/>
          <w:lang w:eastAsia="es-AR"/>
        </w:rPr>
      </w:pPr>
      <w:bookmarkStart w:id="612" w:name="_Toc442198439"/>
      <w:r w:rsidRPr="00697924">
        <w:rPr>
          <w:rFonts w:eastAsia="Times New Roman"/>
          <w:lang w:eastAsia="es-AR"/>
        </w:rPr>
        <w:lastRenderedPageBreak/>
        <w:t>ORIENTACIONES PARA LA EVALUACIÓN</w:t>
      </w:r>
      <w:bookmarkEnd w:id="612"/>
    </w:p>
    <w:p w:rsidR="00EB6CDE" w:rsidRDefault="00EB6CDE" w:rsidP="00BD3670">
      <w:pPr>
        <w:spacing w:after="0" w:line="240" w:lineRule="auto"/>
        <w:jc w:val="both"/>
        <w:rPr>
          <w:rFonts w:cs="Calibri"/>
        </w:rPr>
      </w:pPr>
    </w:p>
    <w:p w:rsidR="00697924" w:rsidRPr="00697924" w:rsidRDefault="00697924" w:rsidP="00BD3670">
      <w:pPr>
        <w:spacing w:after="0" w:line="240" w:lineRule="auto"/>
        <w:jc w:val="both"/>
        <w:rPr>
          <w:rFonts w:cs="Calibri"/>
        </w:rPr>
      </w:pPr>
      <w:r w:rsidRPr="00697924">
        <w:rPr>
          <w:rFonts w:cs="Calibri"/>
        </w:rPr>
        <w:t xml:space="preserve">Al considerar  </w:t>
      </w:r>
      <w:r w:rsidRPr="00697924">
        <w:rPr>
          <w:rFonts w:cs="Calibri"/>
          <w:b/>
        </w:rPr>
        <w:t>la evaluación</w:t>
      </w:r>
      <w:r w:rsidRPr="00697924">
        <w:rPr>
          <w:rFonts w:cs="Calibri"/>
        </w:rPr>
        <w:t>, es necesario destacar que por un lado se debe tener en cuenta la evaluación de los niños y por otra, la de la práctica docente.</w:t>
      </w:r>
    </w:p>
    <w:p w:rsidR="00697924" w:rsidRPr="00697924" w:rsidRDefault="00697924" w:rsidP="00BD3670">
      <w:pPr>
        <w:spacing w:after="0" w:line="240" w:lineRule="auto"/>
        <w:jc w:val="both"/>
        <w:rPr>
          <w:rFonts w:cs="Calibri"/>
        </w:rPr>
      </w:pPr>
      <w:r w:rsidRPr="00697924">
        <w:rPr>
          <w:rFonts w:cs="Calibri"/>
        </w:rPr>
        <w:t>En lo referente a la forma de evaluar a los chicos, debe ser cualitativa y procesual, ya que se debe partir de las relaciones entre las condiciones de la enseñanza y los aprendizajes concretados por los niños en forma progresiva. Desde este punto de vista, es imposible evaluar lo que no se ha enseñado; esta situación implica un desfasaje didáctico y un alto riesgo de excluir a los niños del sistema.</w:t>
      </w:r>
    </w:p>
    <w:p w:rsidR="00697924" w:rsidRPr="00697924" w:rsidRDefault="00697924" w:rsidP="00BD3670">
      <w:pPr>
        <w:spacing w:after="0" w:line="240" w:lineRule="auto"/>
        <w:jc w:val="both"/>
        <w:rPr>
          <w:rFonts w:cs="Calibri"/>
        </w:rPr>
      </w:pPr>
      <w:r w:rsidRPr="00697924">
        <w:rPr>
          <w:rFonts w:cs="Calibri"/>
        </w:rPr>
        <w:t>Democratizar el acceso a la cultura escrita implica partir de los saberes con que los niños ingresan al aula: los usos de la lengua varían según las posibilidades de cada uno,  en cuanto a la comunidad de origen y las experiencias que se hayan vivido en el Nivel Inicial.</w:t>
      </w:r>
    </w:p>
    <w:p w:rsidR="00697924" w:rsidRPr="00697924" w:rsidRDefault="00697924" w:rsidP="00BD3670">
      <w:pPr>
        <w:spacing w:after="0" w:line="240" w:lineRule="auto"/>
        <w:jc w:val="both"/>
        <w:rPr>
          <w:rFonts w:cs="Calibri"/>
        </w:rPr>
      </w:pPr>
      <w:r w:rsidRPr="00697924">
        <w:rPr>
          <w:rFonts w:cs="Calibri"/>
        </w:rPr>
        <w:t xml:space="preserve">Con respecto a los docentes, es muy importante que hagan una reflexión a partir del análisis de sus prácticas, utilizando algunos instrumentos como la co - observación, el registro, la narrativa, etc.  </w:t>
      </w:r>
    </w:p>
    <w:p w:rsidR="00697924" w:rsidRPr="00697924" w:rsidRDefault="00697924" w:rsidP="00BD3670">
      <w:pPr>
        <w:spacing w:after="0" w:line="240" w:lineRule="auto"/>
        <w:jc w:val="both"/>
        <w:rPr>
          <w:rFonts w:cs="Calibri"/>
        </w:rPr>
      </w:pPr>
    </w:p>
    <w:p w:rsidR="00697924" w:rsidRPr="00697924" w:rsidRDefault="00697924" w:rsidP="00BD3670">
      <w:pPr>
        <w:shd w:val="clear" w:color="auto" w:fill="FFFFFF"/>
        <w:spacing w:after="0" w:line="240" w:lineRule="auto"/>
        <w:jc w:val="center"/>
        <w:rPr>
          <w:rFonts w:eastAsia="Times New Roman" w:cs="Calibri"/>
          <w:b/>
          <w:lang w:eastAsia="es-AR"/>
        </w:rPr>
      </w:pPr>
      <w:r w:rsidRPr="00697924">
        <w:rPr>
          <w:rFonts w:eastAsia="Times New Roman" w:cs="Calibri"/>
          <w:b/>
          <w:lang w:eastAsia="es-AR"/>
        </w:rPr>
        <w:t>PRIMER CICLO</w:t>
      </w:r>
    </w:p>
    <w:p w:rsidR="00EB6CDE" w:rsidRDefault="00EB6CDE"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Es importante considerar que la evaluación debe focalizar la mirada en función de los progresos a partir del estado de los saberes al comenzar la escolaridad. Los parámetros para evaluar los progresos de los niños pueden ser los siguientes:</w:t>
      </w:r>
    </w:p>
    <w:p w:rsidR="00EB6CDE" w:rsidRPr="00697924" w:rsidRDefault="00EB6CDE" w:rsidP="00BD3670">
      <w:pPr>
        <w:spacing w:after="0" w:line="240" w:lineRule="auto"/>
        <w:jc w:val="both"/>
        <w:rPr>
          <w:rFonts w:cs="Calibri"/>
        </w:rPr>
      </w:pPr>
    </w:p>
    <w:p w:rsidR="00697924" w:rsidRDefault="00697924" w:rsidP="00BD3670">
      <w:pPr>
        <w:numPr>
          <w:ilvl w:val="0"/>
          <w:numId w:val="83"/>
        </w:numPr>
        <w:spacing w:after="0" w:line="240" w:lineRule="auto"/>
        <w:jc w:val="both"/>
        <w:rPr>
          <w:rFonts w:cs="Calibri"/>
        </w:rPr>
      </w:pPr>
      <w:r w:rsidRPr="00697924">
        <w:rPr>
          <w:rFonts w:cs="Calibri"/>
          <w:b/>
        </w:rPr>
        <w:t>El aula como una comunidad de práctica de la lengua oral:</w:t>
      </w:r>
      <w:r w:rsidRPr="00697924">
        <w:rPr>
          <w:rFonts w:cs="Calibri"/>
        </w:rPr>
        <w:t xml:space="preserve"> los chicos toman la palabra para contar experiencias propias y ajenas, exponer sus necesidades, consultar sus dudas, pedir, expresar sus emociones, verter opiniones, debatir, etc. y a la vez escuchan la palabra de sus compañeros asumiendo los turnos de intervención. El docente no sólo es el hablante experto sino también el moderador que posibilita expresar y escuchar en un clima de confianza y respeto mutuo. En forma paulatina, los niños se van apropiando de un uso de la lengua más formal en la medida en que interactúen y reflexionen acerca de las características de la lengua escrita.</w:t>
      </w:r>
    </w:p>
    <w:p w:rsidR="00EB6CDE" w:rsidRPr="00697924" w:rsidRDefault="00EB6CDE" w:rsidP="00EB6CDE">
      <w:pPr>
        <w:spacing w:after="0" w:line="240" w:lineRule="auto"/>
        <w:ind w:left="360"/>
        <w:jc w:val="both"/>
        <w:rPr>
          <w:rFonts w:cs="Calibri"/>
        </w:rPr>
      </w:pPr>
    </w:p>
    <w:p w:rsidR="00EB6CDE" w:rsidRDefault="00697924" w:rsidP="00EB6CDE">
      <w:pPr>
        <w:numPr>
          <w:ilvl w:val="0"/>
          <w:numId w:val="83"/>
        </w:numPr>
        <w:spacing w:after="0" w:line="240" w:lineRule="auto"/>
        <w:jc w:val="both"/>
        <w:rPr>
          <w:rFonts w:cs="Calibri"/>
        </w:rPr>
      </w:pPr>
      <w:r w:rsidRPr="00697924">
        <w:rPr>
          <w:rFonts w:cs="Calibri"/>
          <w:b/>
        </w:rPr>
        <w:t>Distintas fuentes de información:</w:t>
      </w:r>
      <w:r w:rsidRPr="00697924">
        <w:rPr>
          <w:rFonts w:cs="Calibri"/>
        </w:rPr>
        <w:t xml:space="preserve"> los chicos consultan diversas fuentes de información tales como afiches, cartel de asistencia, libros, revistas, etc. y no solamente la consulta al docente.</w:t>
      </w:r>
    </w:p>
    <w:p w:rsidR="00EB6CDE" w:rsidRPr="00EB6CDE" w:rsidRDefault="00EB6CDE" w:rsidP="00EB6CDE">
      <w:pPr>
        <w:spacing w:after="0" w:line="240" w:lineRule="auto"/>
        <w:jc w:val="both"/>
        <w:rPr>
          <w:rFonts w:cs="Calibri"/>
        </w:rPr>
      </w:pPr>
    </w:p>
    <w:p w:rsidR="00697924" w:rsidRPr="00697924" w:rsidRDefault="00697924" w:rsidP="00BD3670">
      <w:pPr>
        <w:numPr>
          <w:ilvl w:val="0"/>
          <w:numId w:val="83"/>
        </w:numPr>
        <w:spacing w:after="0" w:line="240" w:lineRule="auto"/>
        <w:jc w:val="both"/>
        <w:rPr>
          <w:rFonts w:cs="Calibri"/>
        </w:rPr>
      </w:pPr>
      <w:r w:rsidRPr="00697924">
        <w:rPr>
          <w:rFonts w:cs="Calibri"/>
          <w:b/>
        </w:rPr>
        <w:t>Pedidos de información:</w:t>
      </w:r>
      <w:r w:rsidRPr="00697924">
        <w:rPr>
          <w:rFonts w:cs="Calibri"/>
        </w:rPr>
        <w:t xml:space="preserve"> los niños avanzan en su alfabetización inicial a medida que sus preguntas son más precisas. Por ejemplo, un chico que pregunta </w:t>
      </w:r>
      <w:r w:rsidRPr="00697924">
        <w:rPr>
          <w:rFonts w:cs="Calibri"/>
          <w:i/>
        </w:rPr>
        <w:t>“¿cómo se escribe laguna?”</w:t>
      </w:r>
      <w:r w:rsidRPr="00697924">
        <w:rPr>
          <w:rFonts w:cs="Calibri"/>
        </w:rPr>
        <w:t>, dacuenta de que sus saberes sobre la lengua escrita son escasos; sin embargo, si el docente plantea sistemática y frecuentemente interrogaciones acerca de la escritura convencional, los niños avanzarán en la apropiación de la misma y sus interrogaciones serán más específicas. Por ejemplo: “</w:t>
      </w:r>
      <w:r w:rsidRPr="00697924">
        <w:rPr>
          <w:rFonts w:cs="Calibri"/>
          <w:i/>
        </w:rPr>
        <w:t xml:space="preserve">Seño, ¿laguna lleva en el medio la </w:t>
      </w:r>
      <w:r w:rsidRPr="00697924">
        <w:rPr>
          <w:rFonts w:cs="Calibri"/>
          <w:b/>
          <w:i/>
        </w:rPr>
        <w:t xml:space="preserve">g </w:t>
      </w:r>
      <w:r w:rsidRPr="00697924">
        <w:rPr>
          <w:rFonts w:cs="Calibri"/>
          <w:i/>
        </w:rPr>
        <w:t>de gato?”</w:t>
      </w:r>
      <w:r w:rsidRPr="00697924">
        <w:rPr>
          <w:rFonts w:cs="Calibri"/>
        </w:rPr>
        <w:t>.</w:t>
      </w:r>
    </w:p>
    <w:p w:rsidR="00EB6CDE" w:rsidRPr="00EB6CDE" w:rsidRDefault="00EB6CDE" w:rsidP="00EB6CDE">
      <w:pPr>
        <w:spacing w:after="0" w:line="240" w:lineRule="auto"/>
        <w:ind w:left="360"/>
        <w:jc w:val="both"/>
        <w:rPr>
          <w:rFonts w:cs="Calibri"/>
        </w:rPr>
      </w:pPr>
    </w:p>
    <w:p w:rsidR="00697924" w:rsidRPr="00697924" w:rsidRDefault="00697924" w:rsidP="00BD3670">
      <w:pPr>
        <w:numPr>
          <w:ilvl w:val="0"/>
          <w:numId w:val="83"/>
        </w:numPr>
        <w:spacing w:after="0" w:line="240" w:lineRule="auto"/>
        <w:jc w:val="both"/>
        <w:rPr>
          <w:rFonts w:cs="Calibri"/>
        </w:rPr>
      </w:pPr>
      <w:r w:rsidRPr="00697924">
        <w:rPr>
          <w:rFonts w:cs="Calibri"/>
          <w:b/>
        </w:rPr>
        <w:t>Interacción asidua y potente con la lengua escrita:</w:t>
      </w:r>
      <w:r w:rsidRPr="00697924">
        <w:rPr>
          <w:rFonts w:cs="Calibri"/>
        </w:rPr>
        <w:t xml:space="preserve"> el aula es una comunidad de lectura y escritura ya que circulan diversos y variados portadores de textos para su observación, </w:t>
      </w:r>
      <w:r w:rsidRPr="00697924">
        <w:rPr>
          <w:rFonts w:cs="Calibri"/>
        </w:rPr>
        <w:lastRenderedPageBreak/>
        <w:t>lectura y posterior conversación sobre lo que se lee. En estas conversaciones, aparecen las diferentes tramas: narración, descripción, argumentación, etc.</w:t>
      </w:r>
    </w:p>
    <w:p w:rsidR="00EB6CDE" w:rsidRPr="00EB6CDE" w:rsidRDefault="00EB6CDE" w:rsidP="00EB6CDE">
      <w:pPr>
        <w:spacing w:after="0" w:line="240" w:lineRule="auto"/>
        <w:ind w:left="360"/>
        <w:jc w:val="both"/>
        <w:rPr>
          <w:rFonts w:cs="Calibri"/>
        </w:rPr>
      </w:pPr>
    </w:p>
    <w:p w:rsidR="00697924" w:rsidRPr="00697924" w:rsidRDefault="00697924" w:rsidP="00BD3670">
      <w:pPr>
        <w:numPr>
          <w:ilvl w:val="0"/>
          <w:numId w:val="83"/>
        </w:numPr>
        <w:spacing w:after="0" w:line="240" w:lineRule="auto"/>
        <w:jc w:val="both"/>
        <w:rPr>
          <w:rFonts w:cs="Calibri"/>
        </w:rPr>
      </w:pPr>
      <w:r w:rsidRPr="00697924">
        <w:rPr>
          <w:rFonts w:cs="Calibri"/>
          <w:b/>
        </w:rPr>
        <w:t>Práctica cotidiana de la lectura:</w:t>
      </w:r>
      <w:r w:rsidRPr="00697924">
        <w:rPr>
          <w:rFonts w:cs="Calibri"/>
        </w:rPr>
        <w:t xml:space="preserve"> el docente es un lector experto que transmite el gusto y la necesidad de la lectura; los niños son considerados lectores que crecen en sus potencialidades: no sólo se apoyan en las imágenes sino también en los títulos, los epígrafes, las convenciones del tipo de texto, etc. y hacen preguntas más específicas sobre el contenido del mismo o sobre las convenciones de la lengua escrita. Esto sucede siempre y cuando se les ofrezca variados textos y posibilidades de leer por sí mismos, de modo que puedan realizar anticipaciones, expresar qué dice en una frase, colaborar con sus compañeros, etc. y, consecuentemente, ratificar o rectificar sus hipótesis de lectura.</w:t>
      </w:r>
    </w:p>
    <w:p w:rsidR="00EB6CDE" w:rsidRPr="00EB6CDE" w:rsidRDefault="00EB6CDE" w:rsidP="00EB6CDE">
      <w:pPr>
        <w:spacing w:after="0" w:line="240" w:lineRule="auto"/>
        <w:ind w:left="360"/>
        <w:jc w:val="both"/>
        <w:rPr>
          <w:rFonts w:cs="Calibri"/>
        </w:rPr>
      </w:pPr>
    </w:p>
    <w:p w:rsidR="00697924" w:rsidRPr="00697924" w:rsidRDefault="00697924" w:rsidP="00BD3670">
      <w:pPr>
        <w:numPr>
          <w:ilvl w:val="0"/>
          <w:numId w:val="83"/>
        </w:numPr>
        <w:spacing w:after="0" w:line="240" w:lineRule="auto"/>
        <w:jc w:val="both"/>
        <w:rPr>
          <w:rFonts w:cs="Calibri"/>
        </w:rPr>
      </w:pPr>
      <w:r w:rsidRPr="00697924">
        <w:rPr>
          <w:rFonts w:cs="Calibri"/>
          <w:b/>
        </w:rPr>
        <w:t>Práctica cotidiana de la escritura:</w:t>
      </w:r>
      <w:r w:rsidRPr="00697924">
        <w:rPr>
          <w:rFonts w:cs="Calibri"/>
        </w:rPr>
        <w:t xml:space="preserve"> a medida que el aula se transforma en una comunidad de lectura y de escritura, los niños avanzan en sus escritos teniendo en cuenta las dificultades del sistema de escritura y las características de los textos. Esta situación se manifiesta en la medida en que el docente propone situaciones de enseñanza que involucran los aspectos atinentes al sistema de la lengua y las características propias de los textos de circulación social.</w:t>
      </w:r>
    </w:p>
    <w:p w:rsidR="00EB6CDE" w:rsidRPr="00EB6CDE" w:rsidRDefault="00EB6CDE" w:rsidP="00EB6CDE">
      <w:pPr>
        <w:spacing w:after="0" w:line="240" w:lineRule="auto"/>
        <w:ind w:left="360"/>
        <w:jc w:val="both"/>
        <w:rPr>
          <w:rFonts w:cs="Calibri"/>
        </w:rPr>
      </w:pPr>
    </w:p>
    <w:p w:rsidR="00697924" w:rsidRPr="00697924" w:rsidRDefault="00697924" w:rsidP="00BD3670">
      <w:pPr>
        <w:numPr>
          <w:ilvl w:val="0"/>
          <w:numId w:val="83"/>
        </w:numPr>
        <w:spacing w:after="0" w:line="240" w:lineRule="auto"/>
        <w:jc w:val="both"/>
        <w:rPr>
          <w:rFonts w:cs="Calibri"/>
        </w:rPr>
      </w:pPr>
      <w:r w:rsidRPr="00697924">
        <w:rPr>
          <w:rFonts w:cs="Calibri"/>
          <w:b/>
        </w:rPr>
        <w:t>De la cooperación hacia la autonomía:</w:t>
      </w:r>
      <w:r w:rsidRPr="00697924">
        <w:rPr>
          <w:rFonts w:cs="Calibri"/>
        </w:rPr>
        <w:t xml:space="preserve"> Los niños se ayudan entre sí y avanzan hacia una autonomía que les permite gestionar sus propias escrituras.</w:t>
      </w:r>
    </w:p>
    <w:p w:rsidR="00697924" w:rsidRPr="00697924" w:rsidRDefault="00697924" w:rsidP="00BD3670">
      <w:pPr>
        <w:spacing w:after="0" w:line="240" w:lineRule="auto"/>
        <w:ind w:left="360"/>
        <w:jc w:val="both"/>
        <w:rPr>
          <w:rFonts w:cs="Calibri"/>
          <w:color w:val="00B050"/>
        </w:rPr>
      </w:pPr>
    </w:p>
    <w:p w:rsidR="00697924" w:rsidRPr="00697924" w:rsidRDefault="00697924" w:rsidP="00BD3670">
      <w:pPr>
        <w:spacing w:after="0" w:line="240" w:lineRule="auto"/>
        <w:jc w:val="center"/>
        <w:rPr>
          <w:rFonts w:cs="Calibri"/>
          <w:b/>
        </w:rPr>
      </w:pPr>
      <w:r w:rsidRPr="00697924">
        <w:rPr>
          <w:rFonts w:cs="Calibri"/>
          <w:b/>
        </w:rPr>
        <w:t>SEGUNDO CICLO</w:t>
      </w:r>
    </w:p>
    <w:p w:rsidR="00EB6CDE" w:rsidRDefault="00EB6CDE"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El proceso de evaluación es considerado teniendo en cuenta la relación entre las situaciones de enseñanza sobre las prácticas del lenguaje y los aprendizajes de los chicos en función de esas prácticas. Desde este punto de vista, algunos parámetros que posibilitan vislumbrar dicha relación se exponen a continuación:</w:t>
      </w:r>
    </w:p>
    <w:p w:rsidR="00EB6CDE" w:rsidRPr="00697924" w:rsidRDefault="00EB6CDE" w:rsidP="00BD3670">
      <w:pPr>
        <w:spacing w:after="0" w:line="240" w:lineRule="auto"/>
        <w:jc w:val="both"/>
        <w:rPr>
          <w:rFonts w:cs="Calibri"/>
        </w:rPr>
      </w:pPr>
    </w:p>
    <w:p w:rsidR="00697924" w:rsidRPr="00697924" w:rsidRDefault="00697924" w:rsidP="00BD3670">
      <w:pPr>
        <w:numPr>
          <w:ilvl w:val="0"/>
          <w:numId w:val="92"/>
        </w:numPr>
        <w:spacing w:after="0" w:line="240" w:lineRule="auto"/>
        <w:jc w:val="both"/>
        <w:rPr>
          <w:rFonts w:cs="Calibri"/>
        </w:rPr>
      </w:pPr>
      <w:r w:rsidRPr="00697924">
        <w:rPr>
          <w:rFonts w:cs="Calibri"/>
          <w:b/>
        </w:rPr>
        <w:t xml:space="preserve">Los usos de la lengua oral: </w:t>
      </w:r>
      <w:r w:rsidRPr="00697924">
        <w:rPr>
          <w:rFonts w:cs="Calibri"/>
        </w:rPr>
        <w:t>los chicos van adquiriendo una modalidad de la lengua oral más formal y semejante a la lengua escrita, es decir a la lengua de los textos. Se constituyen en hablantes responsables que asumen una posición crítica. Esto sucede cuando el docente propone frecuentes y variadas situaciones -informales y formales -de participación. Se puede verificar si los chicos relatan experiencias propias y/o ajenas; exponen un tema de estudio con coherencia y claridad;  describen situaciones, objetos, etc. con precisión en su vocabulario; realizan intercambios relacionados con contenidos escolares, con situaciones de la vida cotidiana, etc.; opinan proporcionando su punto de vista; intervienen en situaciones comunicativas cada vez más variadas utilizando una lengua informal o una formal, según las necesidades comunicacionales.</w:t>
      </w:r>
    </w:p>
    <w:p w:rsidR="00EB6CDE" w:rsidRPr="00EB6CDE" w:rsidRDefault="00EB6CDE" w:rsidP="00EB6CDE">
      <w:pPr>
        <w:spacing w:after="0" w:line="240" w:lineRule="auto"/>
        <w:ind w:left="360"/>
        <w:jc w:val="both"/>
        <w:rPr>
          <w:rFonts w:cs="Calibri"/>
        </w:rPr>
      </w:pPr>
    </w:p>
    <w:p w:rsidR="00697924" w:rsidRDefault="00697924" w:rsidP="00BD3670">
      <w:pPr>
        <w:numPr>
          <w:ilvl w:val="0"/>
          <w:numId w:val="92"/>
        </w:numPr>
        <w:spacing w:after="0" w:line="240" w:lineRule="auto"/>
        <w:jc w:val="both"/>
        <w:rPr>
          <w:rFonts w:cs="Calibri"/>
        </w:rPr>
      </w:pPr>
      <w:r w:rsidRPr="00697924">
        <w:rPr>
          <w:rFonts w:cs="Calibri"/>
          <w:b/>
        </w:rPr>
        <w:t>La práctica de la lectura:</w:t>
      </w:r>
      <w:r w:rsidRPr="00697924">
        <w:rPr>
          <w:rFonts w:cs="Calibri"/>
        </w:rPr>
        <w:t xml:space="preserve"> el niño se constituye en un lector pleno en la medida en que comienza a seleccionar de manera autónoma los textos, en función de un propósito de lectura determinado y según el autor, el tipo de texto y las recomendaciones de otros. El aula es un espacio propicio para el debate acerca de los textos leídos: ya sea un idéntico </w:t>
      </w:r>
      <w:r w:rsidRPr="00697924">
        <w:rPr>
          <w:rFonts w:cs="Calibri"/>
        </w:rPr>
        <w:lastRenderedPageBreak/>
        <w:t>texto para todos o la propuesta de diversos textos para alentar y enriquecer el diálogo sobre la lectura. La experiencia de la lectura avanza en la medida en que trascienda el ámbito áulico y se despliegue a la frecuentación de la biblioteca y de otras fuentes de búsqueda como Internet. De esta forma, el niño sigue construyendo sus criterios de selección de textos para relacionar con sus experiencias de vida y de lectura. Para esto, el docente debe proponer diversos y múltiples textos –acordes con la edad de los chicos- y ofrecer la posibilidad de explorar el material a través de sus paratextos; buscar, localizar y seleccionar la información que necesitan; implementar estrategias para estudiar esa información (controlar la propia comprensión, subrayar, realizar notas, esquemas, resúmenes, síntesis, etc.); profundizar la búsqueda de la información, etc. También, el docente debe proponer la lectura de textos periodísticos –de diversas fuentes y géneros (crónicas, cartas de lector, editoriales, etc.- que manifiesten problemáticas de la realidad mundial, latinoamericana y argentina con la finalidad de que los estudiantes asuman una postura crítica y puedan justificar sus opiniones o plantearse interrogantes sobre lo manifestado en los textos.</w:t>
      </w:r>
    </w:p>
    <w:p w:rsidR="00EB6CDE" w:rsidRPr="00697924" w:rsidRDefault="00EB6CDE" w:rsidP="00EB6CDE">
      <w:pPr>
        <w:spacing w:after="0" w:line="240" w:lineRule="auto"/>
        <w:ind w:left="360"/>
        <w:jc w:val="both"/>
        <w:rPr>
          <w:rFonts w:cs="Calibri"/>
        </w:rPr>
      </w:pPr>
    </w:p>
    <w:p w:rsidR="00697924" w:rsidRDefault="00697924" w:rsidP="00BD3670">
      <w:pPr>
        <w:numPr>
          <w:ilvl w:val="0"/>
          <w:numId w:val="92"/>
        </w:numPr>
        <w:spacing w:after="0" w:line="240" w:lineRule="auto"/>
        <w:jc w:val="both"/>
        <w:rPr>
          <w:rFonts w:cs="Calibri"/>
        </w:rPr>
      </w:pPr>
      <w:r w:rsidRPr="00697924">
        <w:rPr>
          <w:rFonts w:cs="Calibri"/>
          <w:b/>
        </w:rPr>
        <w:t>La práctica de la escritura:</w:t>
      </w:r>
      <w:r w:rsidRPr="00697924">
        <w:rPr>
          <w:rFonts w:cs="Calibri"/>
        </w:rPr>
        <w:t xml:space="preserve"> los chicos deben producir numerosos y variados textos en situaciones de escritura con destinatarios posibles o reales. Los progresos deben manifestarse en cuanto a: características del tipo textual; estructuración en párrafos; mantenimiento de la coherencia, uso de elementos de cohesión; sintaxis, concordancia, morfología y ortografía convencionales; etc. Otro indicador de progreso en los chicos está dado en la implementación del plan previo, la escritura de un borrador para su revisión –ya sea propia o por parte de un escritor más experto: el docente, por ejemplo- y escritura final. El docente debe propiciar la reflexión acerca de los aspectos estructurantes en todo proceso de composición de un escrito: uso adecuado de signos de puntuación y auxiliares; empleo de referencias, sinónimos, elipsis para evitar repeticiones; hacer sugerencias para evitar ambigüedades o información irrelevante; emplear las convenciones propias del estilo directo o de la cita textual; incluir el estilo indirecto cuando sea necesario;  tomar decisiones acerca del léxico más adecuado o preciso para comprobar el efecto en el lector, etc. Si en la clase se escribe constantemente y se proponen situaciones de enseñanza sistemática de los aspectos específicos del eje “</w:t>
      </w:r>
      <w:r w:rsidRPr="00697924">
        <w:rPr>
          <w:rFonts w:cs="Calibri"/>
          <w:b/>
        </w:rPr>
        <w:t xml:space="preserve">La reflexión sobre la lengua (sistema, norma y uso) y los textos </w:t>
      </w:r>
      <w:r w:rsidRPr="00697924">
        <w:rPr>
          <w:rFonts w:cs="Calibri"/>
        </w:rPr>
        <w:t>promoviendo el uso y la sistematización de los mismos, los niños avanzarán en sus saberes acerca de la lengua escrita y se promoverá la formación de un escritor autónomo y competente.</w:t>
      </w:r>
    </w:p>
    <w:p w:rsidR="00EB6CDE" w:rsidRPr="00697924" w:rsidRDefault="00EB6CDE" w:rsidP="00EB6CDE">
      <w:pPr>
        <w:spacing w:after="0" w:line="240" w:lineRule="auto"/>
        <w:ind w:left="360"/>
        <w:jc w:val="both"/>
        <w:rPr>
          <w:rFonts w:cs="Calibri"/>
        </w:rPr>
      </w:pPr>
    </w:p>
    <w:p w:rsidR="00697924" w:rsidRPr="00697924" w:rsidRDefault="00697924" w:rsidP="00BD3670">
      <w:pPr>
        <w:numPr>
          <w:ilvl w:val="0"/>
          <w:numId w:val="92"/>
        </w:numPr>
        <w:spacing w:after="0" w:line="240" w:lineRule="auto"/>
        <w:jc w:val="both"/>
        <w:rPr>
          <w:rFonts w:cs="Calibri"/>
        </w:rPr>
      </w:pPr>
      <w:r w:rsidRPr="00697924">
        <w:rPr>
          <w:rFonts w:cs="Calibri"/>
          <w:b/>
        </w:rPr>
        <w:t>La Literatura en aula:</w:t>
      </w:r>
      <w:r w:rsidRPr="00697924">
        <w:rPr>
          <w:rFonts w:cs="Calibri"/>
        </w:rPr>
        <w:t xml:space="preserve"> el estudiante de segundo ciclo debe ser un lector asiduo de obras literarias: la lectura brinda a los chicos  espacios posiblemente conocidos y ámbitos que desafían las leyes naturales. Un indicador del progreso de los chicos está dado cuando pueden opinar sobre la obra de un autor, cuando reconocen las características de los géneros, cuando pueden  comparan similitudes y diferencias de algunas obras, cuando justifican las razones de una interpretación literaria anclándola en las pistas que da el texto. Para ello, el docente propone un espacio de lectura y reflexión sobre variadas y numerosas obras literarias en un marco de confianza y respeto en el que los estudiantes tienen claro que pueden observar los libros, decidir qué libro leer, definir preferencias, </w:t>
      </w:r>
      <w:r w:rsidRPr="00697924">
        <w:rPr>
          <w:rFonts w:cs="Calibri"/>
        </w:rPr>
        <w:lastRenderedPageBreak/>
        <w:t xml:space="preserve">comparar obras, confrontar la interpretación personal con las de los compañeros, reconstruir lo leído, etc. </w:t>
      </w:r>
    </w:p>
    <w:p w:rsidR="00EB6CDE" w:rsidRDefault="00EB6CDE" w:rsidP="00BD3670">
      <w:pPr>
        <w:spacing w:after="0" w:line="240" w:lineRule="auto"/>
        <w:jc w:val="both"/>
        <w:rPr>
          <w:rFonts w:cs="Calibri"/>
        </w:rPr>
      </w:pPr>
    </w:p>
    <w:p w:rsidR="00697924" w:rsidRDefault="00697924" w:rsidP="00BD3670">
      <w:pPr>
        <w:spacing w:after="0" w:line="240" w:lineRule="auto"/>
        <w:jc w:val="both"/>
        <w:rPr>
          <w:rFonts w:cs="Calibri"/>
        </w:rPr>
      </w:pPr>
      <w:r w:rsidRPr="00697924">
        <w:rPr>
          <w:rFonts w:cs="Calibri"/>
        </w:rPr>
        <w:t>Por todo lo dicho, es recomendable que:</w:t>
      </w:r>
    </w:p>
    <w:p w:rsidR="00EB6CDE" w:rsidRPr="00697924" w:rsidRDefault="00EB6CDE" w:rsidP="00BD3670">
      <w:pPr>
        <w:spacing w:after="0" w:line="240" w:lineRule="auto"/>
        <w:jc w:val="both"/>
        <w:rPr>
          <w:rFonts w:cs="Calibri"/>
        </w:rPr>
      </w:pPr>
    </w:p>
    <w:p w:rsidR="00697924" w:rsidRPr="00697924" w:rsidRDefault="00697924" w:rsidP="00EB6CDE">
      <w:pPr>
        <w:numPr>
          <w:ilvl w:val="0"/>
          <w:numId w:val="93"/>
        </w:numPr>
        <w:spacing w:after="120" w:line="240" w:lineRule="auto"/>
        <w:jc w:val="both"/>
        <w:rPr>
          <w:rFonts w:cs="Calibri"/>
        </w:rPr>
      </w:pPr>
      <w:r w:rsidRPr="00697924">
        <w:rPr>
          <w:rFonts w:cs="Calibri"/>
        </w:rPr>
        <w:t>Se evalúen competencias claramente definidas.</w:t>
      </w:r>
    </w:p>
    <w:p w:rsidR="00697924" w:rsidRPr="00697924" w:rsidRDefault="00697924" w:rsidP="00EB6CDE">
      <w:pPr>
        <w:numPr>
          <w:ilvl w:val="0"/>
          <w:numId w:val="93"/>
        </w:numPr>
        <w:spacing w:after="120" w:line="240" w:lineRule="auto"/>
        <w:jc w:val="both"/>
        <w:rPr>
          <w:rFonts w:cs="Calibri"/>
        </w:rPr>
      </w:pPr>
      <w:r w:rsidRPr="00697924">
        <w:rPr>
          <w:rFonts w:cs="Calibri"/>
        </w:rPr>
        <w:t>Los docentes prevean un tiempo de recuperación al comienzo y a la finalización del año lectivo.</w:t>
      </w:r>
    </w:p>
    <w:p w:rsidR="00697924" w:rsidRPr="00697924" w:rsidRDefault="00697924" w:rsidP="00EB6CDE">
      <w:pPr>
        <w:numPr>
          <w:ilvl w:val="0"/>
          <w:numId w:val="93"/>
        </w:numPr>
        <w:spacing w:after="120" w:line="240" w:lineRule="auto"/>
        <w:jc w:val="both"/>
        <w:rPr>
          <w:rFonts w:cs="Calibri"/>
        </w:rPr>
      </w:pPr>
      <w:r w:rsidRPr="00697924">
        <w:rPr>
          <w:rFonts w:cs="Calibri"/>
        </w:rPr>
        <w:t>Las evaluaciones sean adaptadas o construidas acordes con la propuesta didáctica implementada durante las clases y en relación directa y estrecha con lo que los docentes han enseñado.</w:t>
      </w:r>
    </w:p>
    <w:p w:rsidR="00697924" w:rsidRPr="00697924" w:rsidRDefault="00697924" w:rsidP="00EB6CDE">
      <w:pPr>
        <w:numPr>
          <w:ilvl w:val="0"/>
          <w:numId w:val="93"/>
        </w:numPr>
        <w:spacing w:after="120" w:line="240" w:lineRule="auto"/>
        <w:jc w:val="both"/>
        <w:rPr>
          <w:rFonts w:cs="Calibri"/>
        </w:rPr>
      </w:pPr>
      <w:r w:rsidRPr="00697924">
        <w:rPr>
          <w:rFonts w:cs="Calibri"/>
        </w:rPr>
        <w:t>La evaluación esté centrada en criterios, lo que permite precisar parámetros y mejorar las estrategias de seguimiento pedagógico de los alumnos.</w:t>
      </w:r>
    </w:p>
    <w:p w:rsidR="00697924" w:rsidRPr="00697924" w:rsidRDefault="00697924" w:rsidP="00EB6CDE">
      <w:pPr>
        <w:numPr>
          <w:ilvl w:val="0"/>
          <w:numId w:val="93"/>
        </w:numPr>
        <w:spacing w:after="120" w:line="240" w:lineRule="auto"/>
        <w:jc w:val="both"/>
        <w:rPr>
          <w:rFonts w:cs="Calibri"/>
        </w:rPr>
      </w:pPr>
      <w:r w:rsidRPr="00697924">
        <w:rPr>
          <w:rFonts w:cs="Calibri"/>
        </w:rPr>
        <w:t>Los criterios de evaluación se elaboren de forma coherente con lo enseñado en vez de sustentarse en la comparación de los aprendizajes de los niños con algunos parámetros fijados de modo universal, de lo que realiza un niño en relación con lo que realiza otro o de los logros de los chicos con las expectativas fijadas de antemano por el docente.</w:t>
      </w:r>
    </w:p>
    <w:p w:rsidR="00697924" w:rsidRPr="00697924" w:rsidRDefault="00697924" w:rsidP="00EB6CDE">
      <w:pPr>
        <w:numPr>
          <w:ilvl w:val="0"/>
          <w:numId w:val="93"/>
        </w:numPr>
        <w:spacing w:after="120" w:line="240" w:lineRule="auto"/>
        <w:jc w:val="both"/>
        <w:rPr>
          <w:rFonts w:cs="Calibri"/>
        </w:rPr>
      </w:pPr>
      <w:r w:rsidRPr="00697924">
        <w:rPr>
          <w:rFonts w:cs="Calibri"/>
        </w:rPr>
        <w:t>Los docentes miren los progresos del niño para identificar en qué lugar de avance (eventualmente, de estancamiento) se encuentra posicionado en relación con su punto de partida y refuercen la asistencia pedagógica en aquél que esté en situación más desfavorable.</w:t>
      </w:r>
    </w:p>
    <w:p w:rsidR="00697924" w:rsidRPr="00697924" w:rsidRDefault="00697924" w:rsidP="00EB6CDE">
      <w:pPr>
        <w:spacing w:after="120" w:line="240" w:lineRule="auto"/>
        <w:jc w:val="both"/>
        <w:rPr>
          <w:rFonts w:eastAsiaTheme="minorEastAsia" w:cstheme="minorHAnsi"/>
          <w:b/>
          <w:lang w:val="es-ES_tradnl" w:eastAsia="es-AR"/>
        </w:rPr>
      </w:pPr>
    </w:p>
    <w:p w:rsidR="00697924" w:rsidRPr="00697924" w:rsidRDefault="00697924" w:rsidP="00BD3670">
      <w:pPr>
        <w:spacing w:after="0" w:line="240" w:lineRule="auto"/>
        <w:jc w:val="both"/>
        <w:rPr>
          <w:rFonts w:eastAsiaTheme="minorEastAsia" w:cstheme="minorHAnsi"/>
          <w:b/>
          <w:lang w:val="es-ES_tradnl" w:eastAsia="es-AR"/>
        </w:rPr>
      </w:pPr>
      <w:r w:rsidRPr="00697924">
        <w:rPr>
          <w:rFonts w:eastAsiaTheme="minorEastAsia" w:cstheme="minorHAnsi"/>
          <w:b/>
          <w:lang w:val="es-ES_tradnl" w:eastAsia="es-AR"/>
        </w:rPr>
        <w:br w:type="page"/>
      </w: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sectPr w:rsidR="00697924" w:rsidRPr="00697924" w:rsidSect="009D2A57">
          <w:type w:val="continuous"/>
          <w:pgSz w:w="11907" w:h="16839" w:code="9"/>
          <w:pgMar w:top="2731" w:right="1701" w:bottom="1417" w:left="1701" w:header="708" w:footer="708" w:gutter="0"/>
          <w:cols w:space="708"/>
          <w:docGrid w:linePitch="360"/>
        </w:sect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134647">
      <w:pPr>
        <w:pStyle w:val="Estilo1"/>
      </w:pPr>
      <w:bookmarkStart w:id="613" w:name="_Toc442198440"/>
      <w:r w:rsidRPr="00697924">
        <w:t>ÁREA CIENCIAS SOCIALES</w:t>
      </w:r>
      <w:bookmarkEnd w:id="613"/>
    </w:p>
    <w:p w:rsidR="00697924" w:rsidRPr="00697924" w:rsidRDefault="00697924" w:rsidP="00697924">
      <w:pPr>
        <w:spacing w:after="0"/>
        <w:rPr>
          <w:rFonts w:eastAsia="Calibri" w:cs="Calibri"/>
          <w:b/>
        </w:rPr>
      </w:pPr>
    </w:p>
    <w:p w:rsidR="00697924" w:rsidRPr="00697924" w:rsidRDefault="00697924" w:rsidP="00697924">
      <w:pPr>
        <w:spacing w:after="0"/>
        <w:jc w:val="center"/>
        <w:rPr>
          <w:rFonts w:eastAsia="Calibri" w:cs="Calibri"/>
          <w:b/>
        </w:rPr>
      </w:pPr>
      <w:r w:rsidRPr="00697924">
        <w:rPr>
          <w:rFonts w:eastAsia="Calibri" w:cs="Calibri"/>
          <w:b/>
        </w:rPr>
        <w:t>A-PRESENTACIÓN: “MIRADA PANORÁMICA”</w:t>
      </w:r>
    </w:p>
    <w:p w:rsidR="00697924" w:rsidRPr="00697924" w:rsidRDefault="00697924" w:rsidP="00697924">
      <w:pPr>
        <w:spacing w:after="0"/>
        <w:rPr>
          <w:rFonts w:eastAsia="Calibri" w:cs="Calibri"/>
          <w:b/>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0"/>
          <w:numId w:val="144"/>
        </w:numPr>
        <w:spacing w:after="0"/>
        <w:contextualSpacing/>
        <w:rPr>
          <w:b/>
          <w:bCs/>
          <w:vanish/>
        </w:rPr>
      </w:pPr>
    </w:p>
    <w:p w:rsidR="00697924" w:rsidRPr="00697924" w:rsidRDefault="00697924" w:rsidP="00697924">
      <w:pPr>
        <w:numPr>
          <w:ilvl w:val="1"/>
          <w:numId w:val="144"/>
        </w:numPr>
        <w:spacing w:after="0"/>
        <w:contextualSpacing/>
        <w:rPr>
          <w:b/>
          <w:bCs/>
          <w:vanish/>
        </w:rPr>
      </w:pPr>
    </w:p>
    <w:p w:rsidR="00697924" w:rsidRPr="00697924" w:rsidRDefault="00697924" w:rsidP="00697924">
      <w:pPr>
        <w:numPr>
          <w:ilvl w:val="1"/>
          <w:numId w:val="144"/>
        </w:numPr>
        <w:spacing w:after="0"/>
        <w:contextualSpacing/>
        <w:rPr>
          <w:b/>
          <w:bCs/>
          <w:vanish/>
        </w:rPr>
      </w:pPr>
    </w:p>
    <w:p w:rsidR="00697924" w:rsidRPr="00697924" w:rsidRDefault="00697924" w:rsidP="00697924">
      <w:pPr>
        <w:numPr>
          <w:ilvl w:val="1"/>
          <w:numId w:val="144"/>
        </w:numPr>
        <w:spacing w:after="0"/>
        <w:contextualSpacing/>
        <w:rPr>
          <w:b/>
          <w:bCs/>
          <w:vanish/>
        </w:rPr>
      </w:pPr>
    </w:p>
    <w:p w:rsidR="00134647" w:rsidRPr="00134647" w:rsidRDefault="00134647" w:rsidP="00134647">
      <w:pPr>
        <w:pStyle w:val="Prrafodelista"/>
        <w:keepNext/>
        <w:keepLines/>
        <w:numPr>
          <w:ilvl w:val="1"/>
          <w:numId w:val="261"/>
        </w:numPr>
        <w:spacing w:line="240" w:lineRule="auto"/>
        <w:contextualSpacing w:val="0"/>
        <w:outlineLvl w:val="2"/>
        <w:rPr>
          <w:rFonts w:eastAsiaTheme="majorEastAsia" w:cstheme="majorBidi"/>
          <w:b/>
          <w:bCs/>
          <w:caps/>
          <w:vanish/>
        </w:rPr>
      </w:pPr>
      <w:bookmarkStart w:id="614" w:name="_Toc441647581"/>
      <w:bookmarkStart w:id="615" w:name="_Toc442197400"/>
      <w:bookmarkStart w:id="616" w:name="_Toc442197812"/>
      <w:bookmarkStart w:id="617" w:name="_Toc442198202"/>
      <w:bookmarkStart w:id="618" w:name="_Toc442198441"/>
      <w:bookmarkEnd w:id="614"/>
      <w:bookmarkEnd w:id="615"/>
      <w:bookmarkEnd w:id="616"/>
      <w:bookmarkEnd w:id="617"/>
      <w:bookmarkEnd w:id="618"/>
    </w:p>
    <w:p w:rsidR="00697924" w:rsidRPr="00697924" w:rsidRDefault="00697924" w:rsidP="00134647">
      <w:pPr>
        <w:pStyle w:val="RAFA10"/>
      </w:pPr>
      <w:bookmarkStart w:id="619" w:name="_Toc442198442"/>
      <w:r w:rsidRPr="00697924">
        <w:t>FUNDAMENTACIÓN</w:t>
      </w:r>
      <w:bookmarkEnd w:id="619"/>
    </w:p>
    <w:p w:rsidR="00697924" w:rsidRPr="00697924" w:rsidRDefault="00697924" w:rsidP="00697924">
      <w:pPr>
        <w:autoSpaceDE w:val="0"/>
        <w:autoSpaceDN w:val="0"/>
        <w:adjustRightInd w:val="0"/>
        <w:spacing w:after="0" w:line="360" w:lineRule="auto"/>
        <w:ind w:right="-568"/>
        <w:jc w:val="both"/>
        <w:rPr>
          <w:rFonts w:cstheme="minorHAnsi"/>
          <w:bCs/>
          <w:color w:val="000000"/>
        </w:rPr>
      </w:pP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¿Por qué enseñar ciencias sociales en la escuela? ¿Qué enseñar en la escuela? Son preguntas no muy frecuentes en nuestra práctica cotidiana. Sí hay disposición a plantearnos interrogantes sobre el mundo, a buscar respuestas a interpretar y explicar la realidad, a ponerle nombre a las cosas. La escuela es el lugar privilegiado para estimular el interés de los niños y jóvenes por lo que nos rodea. Para ello disponemos de diverso conocimientos y saberes que nos brindan distintas disciplinas sociales.</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La vida social se presenta vasta y muchas veces ajena; lo circundante se incorpora se naturaliza, solo las preguntas curiosas obligan a ver de nuevo a observar, no solo el barrio, la ciudad o las construcciones nuevas o viejas, sino también los actores sociales que cambian  unas veces lento y otras rápidamente. Estas huellas en el tiempo, estas marcas en lo espacial, en lo social conforman nuestra subjetividad.</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Las Ciencias Sociales  han llegado a la escuela en respuesta a finalidades políticas tales como formar ciudadanos, moldear identidades y establecer valoraciones compartidas, esto es un desafío permanente para la escuela, es mantenerse cerca del ritmo y los avances de la producción científica para que las Ciencias Sociales sigan siendo tales y no devengan en un discurso sin fundamento.</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Disciplinas como la historia, la geografía, la sociología, la antropología, la economía, las ciencias políticas y jurídicas  producen lecturas, explicaciones, visiones, que muchas veces se complementan o enriquece, otras se oponen y entran en conflicto produciendo acaloradas polémicas que provocan nuevos interrogantes, mantiene vivo y revitalizan el conocimiento que, como en otros campos del saber, es inacabado, provisorio y condicionado por el contexto.</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 xml:space="preserve">Es este sentido las propuestas ofrecidas por la escuela deben tener presente el carácter problemático, dinámico y en permanente construcción del conocimiento social. Desde este lugar proponemos que las prácticas cotidianas en las aulas de nuestra provincia estén orientadas a brindar herramientas, para que los niños, desde temprana edad, tengan la oportunidad de ir apropiándose </w:t>
      </w:r>
      <w:r w:rsidRPr="00697924">
        <w:rPr>
          <w:rFonts w:cstheme="minorHAnsi"/>
          <w:bCs/>
          <w:color w:val="000000"/>
        </w:rPr>
        <w:lastRenderedPageBreak/>
        <w:t>de ellas para participar, intercambiar debatir las acciones necesarias para integrarse a una sociedad cada vez más compleja y cambiante y puedan a lo largo de su escolaridad ir construyendo su condición de ciudadano.</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Ya estamos advertidos que por lo general los más pequeños no consideran a la sociedad como una construcción humana. La consideran como un producto natural, ahistórico, será un desafío interesante ofrecer situaciones que le permitan acercarse a la realidad  social colaborando en que sus ideas sobre el mundo social puedan enriquecerse, modificarse explicando poniendo en juego  y confrontando sus opiniones con nuevas informaciones, cada más amplias y diversas.</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Esto significa sacar a la historia de los estrechos límites del devenir institucional, e la obra de gobierno o de la biografía individual y descontextualizada. Sacar a la geografía de las descripciones chata enumerativa, del dato irrelevante de la exaltación de la variedad de climas, de las presentaciones en el aire de espacios geográficos de existencias real como por ejemplo la ciudad</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Es decir en las aulas y en horas de Ciencias sociales la tarea será complejizar las miradas aportando saberes y formas de trabajo de las distintas disciplinas, poniendo en contacto a los alumnas y alumnos con realidades pasadas y presentes; cercanas y lejanas, poniendo en cuestión prejuicios y estereotipos para formar en la comprensión más amplia del mundo y en argumentar posiciones personales.</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Este planteo exige acercar a los alumnos y alumnas conjuntos de información amplia, fuentes y soportes diversos modos de interpretación variados, y experiencias directas con el mundo social mediante salidas, visitas, entrevistas con diferentes actores, etcétera</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La intensión de las ciencias sociales es que ayude a comprender el mundo que vivimos a tomar decisiones sobre nuestra propia vida, a participar en la deliberación publica sobre los problemas comunes, a reconocer nuestra identidad en relación a otras y a respetarlas a entender la lógica de funcionamiento de los espacios.</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 xml:space="preserve">Creemos que es la forma en que se aporta a la intencionalidad de la escuela y las Ciencias Sociales en particular en la construcción de un  pensamiento crítico, reflexivo y analítico que pueda desnaturalizar imágenes establecidas, convecciones fijas, dudar de lo que aparece y presentado como obvio, dado y natural. </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lastRenderedPageBreak/>
        <w:t xml:space="preserve">Finalmente y a modo de cierre de este fundamento baste dejar claro que el objeto del estudio de las Ciencias Sociales es la </w:t>
      </w:r>
      <w:r w:rsidRPr="00697924">
        <w:rPr>
          <w:rFonts w:cstheme="minorHAnsi"/>
          <w:b/>
          <w:bCs/>
          <w:color w:val="000000"/>
        </w:rPr>
        <w:t>Realidad Social</w:t>
      </w:r>
      <w:r w:rsidRPr="00697924">
        <w:rPr>
          <w:rFonts w:cstheme="minorHAnsi"/>
          <w:bCs/>
          <w:color w:val="000000"/>
        </w:rPr>
        <w:t xml:space="preserve"> atravesada por tres ejes: </w:t>
      </w:r>
      <w:r w:rsidRPr="00697924">
        <w:rPr>
          <w:rFonts w:cstheme="minorHAnsi"/>
          <w:b/>
          <w:bCs/>
          <w:color w:val="000000"/>
        </w:rPr>
        <w:t>tiempo histórico, Espacio Social o geográfico y Actores Sociales</w:t>
      </w:r>
      <w:r w:rsidRPr="00697924">
        <w:rPr>
          <w:rFonts w:cstheme="minorHAnsi"/>
          <w:b/>
          <w:bCs/>
          <w:color w:val="000000"/>
          <w:vertAlign w:val="superscript"/>
        </w:rPr>
        <w:footnoteReference w:id="106"/>
      </w:r>
      <w:r w:rsidRPr="00697924">
        <w:rPr>
          <w:rFonts w:cstheme="minorHAnsi"/>
          <w:b/>
          <w:bCs/>
          <w:color w:val="000000"/>
        </w:rPr>
        <w:t>.</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Que no existe realidad social sin un tiempo y un espacio y fundamentalmente sin actores sociales. Que los actores sociales no son pasivos sino que tienen intencionalidad. Que debemos estudiar problemas sociales a partir del conflicto que se produce entre las intencionalidades de los actores sociales. Que debemos estudiar una realidad social en movimiento a través de los cambios y las permanencias que resultan de los conflictos entre los actores sociales</w:t>
      </w:r>
    </w:p>
    <w:p w:rsidR="00A01E2E" w:rsidRDefault="00A01E2E" w:rsidP="00A01E2E"/>
    <w:p w:rsidR="00697924" w:rsidRPr="00697924" w:rsidRDefault="00697924" w:rsidP="00CF68C8">
      <w:pPr>
        <w:pStyle w:val="RAFA10"/>
      </w:pPr>
      <w:bookmarkStart w:id="620" w:name="_Toc442198443"/>
      <w:r w:rsidRPr="00697924">
        <w:t>PROPÓSITOS GENERALES DEL AREA CIENCIAS SOCIALES EN LA EDUCACION PRIMARIA</w:t>
      </w:r>
      <w:bookmarkEnd w:id="620"/>
    </w:p>
    <w:p w:rsidR="00697924" w:rsidRPr="00697924" w:rsidRDefault="00697924" w:rsidP="00697924">
      <w:pPr>
        <w:autoSpaceDE w:val="0"/>
        <w:autoSpaceDN w:val="0"/>
        <w:adjustRightInd w:val="0"/>
        <w:spacing w:after="0" w:line="240" w:lineRule="auto"/>
        <w:ind w:left="708" w:right="-568" w:firstLine="709"/>
        <w:jc w:val="both"/>
        <w:rPr>
          <w:rFonts w:cs="Cambria"/>
          <w:b/>
          <w:color w:val="000000"/>
        </w:rPr>
      </w:pP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 xml:space="preserve">La escuela debe ofrecer oportunidades de aprendizaje sistemáticas, continuas y gradualmente complejas, que favorezcan progresivamente logros en los objetivos educativos. Aspiramos a que contribuya a la formación integral del alumno y a crear condiciones favorables para la integración activa a la vida social. </w:t>
      </w: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En este sentido, es necesario que tanto los equipos de supervisión, de directivos y de docentes:</w:t>
      </w:r>
    </w:p>
    <w:p w:rsidR="00697924" w:rsidRPr="00697924" w:rsidRDefault="00697924" w:rsidP="00A01E2E">
      <w:pPr>
        <w:numPr>
          <w:ilvl w:val="0"/>
          <w:numId w:val="135"/>
        </w:numPr>
        <w:autoSpaceDE w:val="0"/>
        <w:autoSpaceDN w:val="0"/>
        <w:adjustRightInd w:val="0"/>
        <w:spacing w:after="120" w:line="240" w:lineRule="auto"/>
        <w:ind w:right="-567"/>
        <w:jc w:val="both"/>
        <w:rPr>
          <w:rFonts w:cstheme="minorHAnsi"/>
          <w:bCs/>
          <w:color w:val="000000"/>
        </w:rPr>
      </w:pPr>
      <w:r w:rsidRPr="00697924">
        <w:rPr>
          <w:rFonts w:cstheme="minorHAnsi"/>
          <w:bCs/>
          <w:color w:val="000000"/>
        </w:rPr>
        <w:t>Promuevan el estudio, la expresión, la comunicación para que pongan en juego saberes significativos y relevantes de las Ciencias Sociales.</w:t>
      </w:r>
    </w:p>
    <w:p w:rsidR="00697924" w:rsidRPr="00697924" w:rsidRDefault="00697924" w:rsidP="00A01E2E">
      <w:pPr>
        <w:numPr>
          <w:ilvl w:val="0"/>
          <w:numId w:val="135"/>
        </w:numPr>
        <w:autoSpaceDE w:val="0"/>
        <w:autoSpaceDN w:val="0"/>
        <w:adjustRightInd w:val="0"/>
        <w:spacing w:after="120" w:line="240" w:lineRule="auto"/>
        <w:ind w:right="-567"/>
        <w:jc w:val="both"/>
        <w:rPr>
          <w:rFonts w:cstheme="minorHAnsi"/>
          <w:bCs/>
          <w:color w:val="000000"/>
        </w:rPr>
      </w:pPr>
      <w:r w:rsidRPr="00697924">
        <w:rPr>
          <w:rFonts w:cstheme="minorHAnsi"/>
          <w:bCs/>
          <w:color w:val="000000"/>
        </w:rPr>
        <w:t>Propicien de modo progresivo la autonomía de los alumnos como lectores y escritores</w:t>
      </w:r>
    </w:p>
    <w:p w:rsidR="00697924" w:rsidRPr="00697924" w:rsidRDefault="00697924" w:rsidP="00A01E2E">
      <w:pPr>
        <w:numPr>
          <w:ilvl w:val="0"/>
          <w:numId w:val="135"/>
        </w:numPr>
        <w:autoSpaceDE w:val="0"/>
        <w:autoSpaceDN w:val="0"/>
        <w:adjustRightInd w:val="0"/>
        <w:spacing w:after="120" w:line="240" w:lineRule="auto"/>
        <w:ind w:right="-567"/>
        <w:jc w:val="both"/>
        <w:rPr>
          <w:rFonts w:cstheme="minorHAnsi"/>
          <w:bCs/>
          <w:color w:val="000000"/>
        </w:rPr>
      </w:pPr>
      <w:r w:rsidRPr="00697924">
        <w:rPr>
          <w:rFonts w:cstheme="minorHAnsi"/>
          <w:bCs/>
          <w:color w:val="000000"/>
        </w:rPr>
        <w:t>Promuevan el desarrollo de una conciencia plural y democrática., para reconocer la diversidad cultural fundada en el respeto por las diferencias étnicas, religiosas, de género y valorar el dialogo como herramienta privilegiada para la convivencia.</w:t>
      </w:r>
    </w:p>
    <w:p w:rsidR="00697924" w:rsidRPr="00697924" w:rsidRDefault="00697924" w:rsidP="00A01E2E">
      <w:pPr>
        <w:numPr>
          <w:ilvl w:val="0"/>
          <w:numId w:val="135"/>
        </w:numPr>
        <w:autoSpaceDE w:val="0"/>
        <w:autoSpaceDN w:val="0"/>
        <w:adjustRightInd w:val="0"/>
        <w:spacing w:after="120" w:line="240" w:lineRule="auto"/>
        <w:ind w:right="-567"/>
        <w:jc w:val="both"/>
        <w:rPr>
          <w:rFonts w:cstheme="minorHAnsi"/>
          <w:bCs/>
          <w:color w:val="000000"/>
        </w:rPr>
      </w:pPr>
      <w:r w:rsidRPr="00697924">
        <w:rPr>
          <w:rFonts w:cstheme="minorHAnsi"/>
          <w:bCs/>
          <w:color w:val="000000"/>
        </w:rPr>
        <w:t>Faciliten la adquisición de herramientas intelectuales que le permitan analizar su realidad social y la realidad social pasada.</w:t>
      </w:r>
    </w:p>
    <w:p w:rsidR="00697924" w:rsidRPr="00697924" w:rsidRDefault="00697924" w:rsidP="00A01E2E">
      <w:pPr>
        <w:numPr>
          <w:ilvl w:val="0"/>
          <w:numId w:val="135"/>
        </w:numPr>
        <w:autoSpaceDE w:val="0"/>
        <w:autoSpaceDN w:val="0"/>
        <w:adjustRightInd w:val="0"/>
        <w:spacing w:after="120" w:line="240" w:lineRule="auto"/>
        <w:ind w:right="-567"/>
        <w:jc w:val="both"/>
        <w:rPr>
          <w:rFonts w:cstheme="minorHAnsi"/>
          <w:bCs/>
          <w:color w:val="000000"/>
        </w:rPr>
      </w:pPr>
      <w:r w:rsidRPr="00697924">
        <w:rPr>
          <w:rFonts w:cstheme="minorHAnsi"/>
          <w:bCs/>
          <w:color w:val="000000"/>
        </w:rPr>
        <w:t>Posibiliten el desarrollo de una conciencia ambiental para reconocer el patrimonio natural y participar en su conservación y mejora.</w:t>
      </w:r>
    </w:p>
    <w:p w:rsidR="00697924" w:rsidRPr="00697924" w:rsidRDefault="00697924" w:rsidP="00A01E2E">
      <w:pPr>
        <w:numPr>
          <w:ilvl w:val="0"/>
          <w:numId w:val="135"/>
        </w:numPr>
        <w:autoSpaceDE w:val="0"/>
        <w:autoSpaceDN w:val="0"/>
        <w:adjustRightInd w:val="0"/>
        <w:spacing w:after="120" w:line="240" w:lineRule="auto"/>
        <w:ind w:right="-567"/>
        <w:jc w:val="both"/>
        <w:rPr>
          <w:rFonts w:cstheme="minorHAnsi"/>
          <w:bCs/>
          <w:color w:val="000000"/>
        </w:rPr>
      </w:pPr>
      <w:r w:rsidRPr="00697924">
        <w:rPr>
          <w:rFonts w:cstheme="minorHAnsi"/>
          <w:bCs/>
          <w:color w:val="000000"/>
        </w:rPr>
        <w:t>Propicien el abordaje y resolución de problemas de manera reflexiva poniendo en juego los saberes de los que se han apropiado.</w:t>
      </w:r>
    </w:p>
    <w:p w:rsidR="00697924" w:rsidRPr="00A01E2E" w:rsidRDefault="00697924" w:rsidP="00A01E2E">
      <w:pPr>
        <w:numPr>
          <w:ilvl w:val="0"/>
          <w:numId w:val="135"/>
        </w:numPr>
        <w:autoSpaceDE w:val="0"/>
        <w:autoSpaceDN w:val="0"/>
        <w:adjustRightInd w:val="0"/>
        <w:spacing w:after="120" w:line="240" w:lineRule="auto"/>
        <w:ind w:right="-567"/>
        <w:jc w:val="both"/>
        <w:rPr>
          <w:rFonts w:cstheme="minorHAnsi"/>
          <w:bCs/>
          <w:color w:val="000000"/>
        </w:rPr>
      </w:pPr>
      <w:r w:rsidRPr="00697924">
        <w:rPr>
          <w:rFonts w:cstheme="minorHAnsi"/>
          <w:bCs/>
          <w:color w:val="000000"/>
        </w:rPr>
        <w:lastRenderedPageBreak/>
        <w:t>Promuevan la formación de la conciencia histórica y contribuir a conformar una identidad nacional plural y diversa, revalorizando el pasado y su relación con el presente.</w:t>
      </w:r>
    </w:p>
    <w:p w:rsidR="00697924" w:rsidRPr="00697924" w:rsidRDefault="00697924" w:rsidP="00CF68C8">
      <w:pPr>
        <w:pStyle w:val="RAFA10"/>
      </w:pPr>
      <w:bookmarkStart w:id="621" w:name="_Toc442198444"/>
      <w:r w:rsidRPr="00697924">
        <w:t>EJES PARA LA ORGANIZACIÓN DE LOS CONTENIDOS DE LA ENSEÑANZA</w:t>
      </w:r>
      <w:bookmarkEnd w:id="621"/>
    </w:p>
    <w:p w:rsidR="00697924" w:rsidRPr="00697924" w:rsidRDefault="00697924" w:rsidP="00697924">
      <w:pPr>
        <w:autoSpaceDE w:val="0"/>
        <w:autoSpaceDN w:val="0"/>
        <w:adjustRightInd w:val="0"/>
        <w:spacing w:after="0" w:line="360" w:lineRule="auto"/>
        <w:ind w:right="-568" w:firstLine="709"/>
        <w:jc w:val="both"/>
        <w:rPr>
          <w:rFonts w:cstheme="minorHAnsi"/>
          <w:bCs/>
          <w:color w:val="000000"/>
        </w:rPr>
      </w:pPr>
    </w:p>
    <w:p w:rsidR="00697924" w:rsidRPr="00697924" w:rsidRDefault="00697924" w:rsidP="00697924">
      <w:pPr>
        <w:autoSpaceDE w:val="0"/>
        <w:autoSpaceDN w:val="0"/>
        <w:adjustRightInd w:val="0"/>
        <w:spacing w:after="0" w:line="360" w:lineRule="auto"/>
        <w:ind w:right="-568"/>
        <w:jc w:val="both"/>
        <w:rPr>
          <w:rFonts w:cstheme="minorHAnsi"/>
          <w:bCs/>
          <w:color w:val="000000"/>
        </w:rPr>
      </w:pPr>
      <w:r w:rsidRPr="00697924">
        <w:rPr>
          <w:rFonts w:cstheme="minorHAnsi"/>
          <w:bCs/>
          <w:color w:val="000000"/>
        </w:rPr>
        <w:t>A lo largo del de cada Ciclo, los contenidos se presentan organizados en tres ejes:</w:t>
      </w:r>
    </w:p>
    <w:p w:rsidR="00697924" w:rsidRPr="00697924" w:rsidRDefault="00697924" w:rsidP="00697924">
      <w:pPr>
        <w:numPr>
          <w:ilvl w:val="0"/>
          <w:numId w:val="136"/>
        </w:numPr>
        <w:autoSpaceDE w:val="0"/>
        <w:autoSpaceDN w:val="0"/>
        <w:adjustRightInd w:val="0"/>
        <w:spacing w:after="0" w:line="360" w:lineRule="auto"/>
        <w:ind w:right="-568"/>
        <w:jc w:val="both"/>
        <w:rPr>
          <w:rFonts w:cstheme="minorHAnsi"/>
          <w:b/>
          <w:bCs/>
          <w:color w:val="000000"/>
        </w:rPr>
      </w:pPr>
      <w:r w:rsidRPr="00697924">
        <w:rPr>
          <w:rFonts w:cstheme="minorHAnsi"/>
          <w:b/>
          <w:bCs/>
          <w:color w:val="000000"/>
        </w:rPr>
        <w:t>Las sociedades y los espacios geográficos</w:t>
      </w:r>
    </w:p>
    <w:p w:rsidR="00697924" w:rsidRPr="00697924" w:rsidRDefault="00697924" w:rsidP="00697924">
      <w:pPr>
        <w:numPr>
          <w:ilvl w:val="0"/>
          <w:numId w:val="136"/>
        </w:numPr>
        <w:autoSpaceDE w:val="0"/>
        <w:autoSpaceDN w:val="0"/>
        <w:adjustRightInd w:val="0"/>
        <w:spacing w:after="0" w:line="360" w:lineRule="auto"/>
        <w:ind w:right="-568"/>
        <w:jc w:val="both"/>
        <w:rPr>
          <w:rFonts w:cstheme="minorHAnsi"/>
          <w:b/>
          <w:bCs/>
          <w:color w:val="000000"/>
        </w:rPr>
      </w:pPr>
      <w:r w:rsidRPr="00697924">
        <w:rPr>
          <w:rFonts w:cstheme="minorHAnsi"/>
          <w:b/>
          <w:bCs/>
          <w:color w:val="000000"/>
        </w:rPr>
        <w:t>Las sociedades a través del tiempo</w:t>
      </w:r>
    </w:p>
    <w:p w:rsidR="00697924" w:rsidRPr="00697924" w:rsidRDefault="00697924" w:rsidP="00697924">
      <w:pPr>
        <w:numPr>
          <w:ilvl w:val="0"/>
          <w:numId w:val="136"/>
        </w:numPr>
        <w:autoSpaceDE w:val="0"/>
        <w:autoSpaceDN w:val="0"/>
        <w:adjustRightInd w:val="0"/>
        <w:spacing w:after="0" w:line="360" w:lineRule="auto"/>
        <w:ind w:right="-568"/>
        <w:jc w:val="both"/>
        <w:rPr>
          <w:rFonts w:cstheme="minorHAnsi"/>
          <w:b/>
          <w:bCs/>
          <w:color w:val="000000"/>
        </w:rPr>
      </w:pPr>
      <w:r w:rsidRPr="00697924">
        <w:rPr>
          <w:rFonts w:cstheme="minorHAnsi"/>
          <w:b/>
          <w:bCs/>
          <w:color w:val="000000"/>
        </w:rPr>
        <w:t>Las actividades humanas y la organización social</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Esta delimitación, que respeta los NAP, busca dar cuenta de una forma de organizar temas y problemas mediante los que se propones un recorrido por algunos aspectos de la realidad social pasada y presente.</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En el desarrollo de este eje se espera que a  lo largo del ciclo acercar a los niños y niñas al análisis de acciones intereses e intenciones de las sociedades en relación a la organización del espacio bajo la noción de espacio como construcción social.</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Es decir que los aprendizajes tienen como intensión que exploren y contrasten formas de organización de los espacios rurales y urbanos reales, no desde una visión estática sino dando cuenta de su configuración actual y como ha sido transformado por los actores sociales a lo largo del tiempo.</w:t>
      </w:r>
      <w:r w:rsidRPr="00697924">
        <w:rPr>
          <w:rFonts w:cstheme="minorHAnsi"/>
          <w:bCs/>
        </w:rPr>
        <w:t>Esto</w:t>
      </w:r>
      <w:r w:rsidRPr="00697924">
        <w:rPr>
          <w:rFonts w:cstheme="minorHAnsi"/>
          <w:bCs/>
          <w:color w:val="000000"/>
        </w:rPr>
        <w:t xml:space="preserve"> se relaciona con la forma en que estos se apropian y transforman los recursos naturales para obtener productos destinas a la subsistencia o a construir obras de infraestructura, viviendas, etc. En definitiva abordar los diversos contextos en que se organizan las actividades productivas en esa relación continua y compleja de los actores sociales y los espacios.</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 xml:space="preserve">Este enumeración de intensiones tiene por objeto una aproximación a las temáticas especificas del ciclo como los trabajos en zonas rurales y urbana, el transporte, los trabajos  .para producir un bien de manera artesanal o industrial, un circuito productivo, o la comparación de los modos de vida en áreas rurales y urbanas y las necesarias articulaciones entre ambos </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 xml:space="preserve">En el eje </w:t>
      </w:r>
      <w:r w:rsidRPr="00697924">
        <w:rPr>
          <w:rFonts w:cstheme="minorHAnsi"/>
          <w:b/>
          <w:bCs/>
          <w:color w:val="000000"/>
        </w:rPr>
        <w:t>las sociedades a través del tiempo,</w:t>
      </w:r>
      <w:r w:rsidRPr="00697924">
        <w:rPr>
          <w:rFonts w:cstheme="minorHAnsi"/>
          <w:bCs/>
          <w:color w:val="000000"/>
        </w:rPr>
        <w:t xml:space="preserve"> en el primer ciclo, se pone la mirada sobre aquellos aspectos de la vida en sociedad del pasado y del presente que zona accesibles a los pequeños: la vida familiar y social, la organización del trabajo, el contexto tecnológico en el cual se desenvuelve la vida de las personas, los problemas y los conflictos al interior de las familias y entre los grupos sociales diversos</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 xml:space="preserve">A este eje corresponde el trabajo con las efemérides cuya finalidad es la construcción de la memoria relato central de la construcción de la idea de nosotros, de la identidad nacional. Es por ello que su abordaje debe ser coherente eco el enfoque que trabaja la realidad social es decir que se van presentar situaciones que superen el dato biográfico o la enumeración de hechos descontextualizados. El abordaje desde la vida cotidiana </w:t>
      </w:r>
      <w:r w:rsidRPr="00697924">
        <w:rPr>
          <w:rFonts w:cstheme="minorHAnsi"/>
          <w:bCs/>
        </w:rPr>
        <w:t>facilita para un estudiante pequeño comprender acerca de la vida social</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 xml:space="preserve">Los contenidos que se presentan en el eje </w:t>
      </w:r>
      <w:r w:rsidRPr="00697924">
        <w:rPr>
          <w:rFonts w:cstheme="minorHAnsi"/>
          <w:b/>
          <w:bCs/>
          <w:color w:val="000000"/>
        </w:rPr>
        <w:t>las actividades humanas y la organización social</w:t>
      </w:r>
      <w:r w:rsidRPr="00697924">
        <w:rPr>
          <w:rFonts w:cstheme="minorHAnsi"/>
          <w:bCs/>
          <w:color w:val="000000"/>
        </w:rPr>
        <w:t xml:space="preserve"> incluyen el acercamiento de la sociedad a través de diversas instituciones, las formas en que adoptan según diversas culturas y contextos, las normas que lo regulan, sus cambios y permanencias a través del tiempo. Se proponen contenidos para conocer instituciones educativas, sanitarias, culturales o </w:t>
      </w:r>
      <w:r w:rsidRPr="00697924">
        <w:rPr>
          <w:rFonts w:cstheme="minorHAnsi"/>
          <w:bCs/>
          <w:color w:val="000000"/>
        </w:rPr>
        <w:lastRenderedPageBreak/>
        <w:t>recreativas del medio local y otros, las diversas formas de organización del mundo actual y algunas instituciones y organizaciones políticas así como los modos en que los ciudadanos participan de la vida política y resuelven sus conflictos tanto en el pasado como en el presente.</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 xml:space="preserve">Se ha incluido un subeje referido a las </w:t>
      </w:r>
      <w:r w:rsidRPr="00697924">
        <w:rPr>
          <w:rFonts w:cstheme="minorHAnsi"/>
          <w:b/>
          <w:bCs/>
          <w:color w:val="000000"/>
        </w:rPr>
        <w:t xml:space="preserve">efemérides </w:t>
      </w:r>
      <w:r w:rsidRPr="00697924">
        <w:rPr>
          <w:rFonts w:cstheme="minorHAnsi"/>
          <w:bCs/>
          <w:color w:val="000000"/>
        </w:rPr>
        <w:t xml:space="preserve"> dentro del eje las sociedades a través del tiempo. Este tiene por objeto el trabajo sobre una de las particularidades que  tiene las Ciencias Sociales.</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Las efemérides son centrales a  la hora de la formación de la memoria histórica fundante de la identidad nacional. El abordaje que se hace de ellas en muchas ocasiones se relaciona desde sentido tradicional que confecciona un listado de datos inconexos y descontextualizados que no permitían construir sentido sobre el momento histórico que se estudia.</w:t>
      </w:r>
    </w:p>
    <w:p w:rsidR="00697924" w:rsidRP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 xml:space="preserve">Por ello en el primer ciclo se trata de acercarlos a esos procesos histórico  se hace eje en la vida cotidiana y la contextualización con el momento histórico que se estudia. La pretensión no es presentar momentos </w:t>
      </w:r>
      <w:r w:rsidRPr="00697924">
        <w:rPr>
          <w:rFonts w:cstheme="minorHAnsi"/>
          <w:bCs/>
          <w:i/>
          <w:color w:val="000000"/>
        </w:rPr>
        <w:t>congelados</w:t>
      </w:r>
      <w:r w:rsidRPr="00697924">
        <w:rPr>
          <w:rFonts w:cstheme="minorHAnsi"/>
          <w:bCs/>
          <w:color w:val="000000"/>
        </w:rPr>
        <w:t xml:space="preserve"> o una  </w:t>
      </w:r>
      <w:r w:rsidRPr="00697924">
        <w:rPr>
          <w:rFonts w:cstheme="minorHAnsi"/>
          <w:bCs/>
          <w:i/>
          <w:color w:val="000000"/>
        </w:rPr>
        <w:t>fotografía</w:t>
      </w:r>
      <w:r w:rsidRPr="00697924">
        <w:rPr>
          <w:rFonts w:cstheme="minorHAnsi"/>
          <w:bCs/>
          <w:color w:val="000000"/>
        </w:rPr>
        <w:t xml:space="preserve"> del momento, sino focalizar en los acuerdos y desacuerdo que son propios de la historia cuando intenta explicar el pasado y el presente.</w:t>
      </w:r>
    </w:p>
    <w:p w:rsidR="00697924" w:rsidRDefault="00697924" w:rsidP="00A01E2E">
      <w:pPr>
        <w:autoSpaceDE w:val="0"/>
        <w:autoSpaceDN w:val="0"/>
        <w:adjustRightInd w:val="0"/>
        <w:spacing w:after="0" w:line="240" w:lineRule="auto"/>
        <w:ind w:right="-567"/>
        <w:jc w:val="both"/>
        <w:rPr>
          <w:rFonts w:cstheme="minorHAnsi"/>
          <w:bCs/>
          <w:color w:val="000000"/>
        </w:rPr>
      </w:pPr>
      <w:r w:rsidRPr="00697924">
        <w:rPr>
          <w:rFonts w:cstheme="minorHAnsi"/>
          <w:bCs/>
          <w:color w:val="000000"/>
        </w:rPr>
        <w:t>Esto significa acercar nuevos relatos, relatos que fascinan a los niños y que poseen la posibilidad de un acabado al mostrar siempre cohesión estructural de la historia tiene la propiedad de incluir los contenidos en una situación inicial y una final.</w:t>
      </w:r>
    </w:p>
    <w:p w:rsidR="00A01E2E" w:rsidRDefault="00A01E2E" w:rsidP="00A01E2E">
      <w:pPr>
        <w:autoSpaceDE w:val="0"/>
        <w:autoSpaceDN w:val="0"/>
        <w:adjustRightInd w:val="0"/>
        <w:spacing w:after="0" w:line="240" w:lineRule="auto"/>
        <w:ind w:right="-567"/>
        <w:jc w:val="both"/>
        <w:rPr>
          <w:rFonts w:cstheme="minorHAnsi"/>
          <w:bCs/>
          <w:color w:val="000000"/>
        </w:rPr>
      </w:pPr>
    </w:p>
    <w:p w:rsidR="00A01E2E" w:rsidRDefault="00A01E2E" w:rsidP="00A01E2E">
      <w:pPr>
        <w:autoSpaceDE w:val="0"/>
        <w:autoSpaceDN w:val="0"/>
        <w:adjustRightInd w:val="0"/>
        <w:spacing w:after="0" w:line="240" w:lineRule="auto"/>
        <w:ind w:right="-567"/>
        <w:jc w:val="both"/>
        <w:rPr>
          <w:rFonts w:cstheme="minorHAnsi"/>
          <w:bCs/>
          <w:color w:val="000000"/>
        </w:rPr>
      </w:pPr>
    </w:p>
    <w:p w:rsidR="00A01E2E" w:rsidRPr="00697924" w:rsidRDefault="00A01E2E" w:rsidP="00A01E2E">
      <w:pPr>
        <w:autoSpaceDE w:val="0"/>
        <w:autoSpaceDN w:val="0"/>
        <w:adjustRightInd w:val="0"/>
        <w:spacing w:after="0" w:line="240" w:lineRule="auto"/>
        <w:ind w:right="-567"/>
        <w:jc w:val="both"/>
        <w:rPr>
          <w:rFonts w:cstheme="minorHAnsi"/>
          <w:bCs/>
          <w:color w:val="000000"/>
        </w:rPr>
      </w:pPr>
    </w:p>
    <w:p w:rsidR="00697924" w:rsidRPr="00697924" w:rsidRDefault="00697924" w:rsidP="00A01E2E">
      <w:pPr>
        <w:autoSpaceDE w:val="0"/>
        <w:autoSpaceDN w:val="0"/>
        <w:adjustRightInd w:val="0"/>
        <w:spacing w:after="0" w:line="240" w:lineRule="auto"/>
        <w:ind w:right="-567"/>
        <w:jc w:val="both"/>
        <w:rPr>
          <w:rFonts w:cstheme="minorHAnsi"/>
          <w:bCs/>
          <w:color w:val="000000"/>
        </w:rPr>
      </w:pPr>
    </w:p>
    <w:p w:rsidR="00A01E2E" w:rsidRDefault="00A01E2E" w:rsidP="00A01E2E">
      <w:pPr>
        <w:autoSpaceDE w:val="0"/>
        <w:autoSpaceDN w:val="0"/>
        <w:adjustRightInd w:val="0"/>
        <w:spacing w:after="0" w:line="240" w:lineRule="auto"/>
        <w:ind w:right="-567"/>
        <w:jc w:val="both"/>
        <w:rPr>
          <w:rFonts w:cstheme="minorHAnsi"/>
          <w:bCs/>
          <w:color w:val="000000"/>
        </w:rPr>
      </w:pPr>
    </w:p>
    <w:p w:rsidR="00A01E2E" w:rsidRDefault="00A01E2E" w:rsidP="00A01E2E">
      <w:pPr>
        <w:rPr>
          <w:rFonts w:cstheme="minorHAnsi"/>
          <w:bCs/>
          <w:color w:val="000000"/>
        </w:rPr>
      </w:pPr>
    </w:p>
    <w:p w:rsidR="00A01E2E" w:rsidRDefault="00A01E2E" w:rsidP="00A01E2E">
      <w:pPr>
        <w:rPr>
          <w:rFonts w:cstheme="minorHAnsi"/>
          <w:bCs/>
          <w:color w:val="000000"/>
        </w:rPr>
      </w:pPr>
    </w:p>
    <w:p w:rsidR="00A01E2E" w:rsidRDefault="00A01E2E">
      <w:pPr>
        <w:rPr>
          <w:rFonts w:cstheme="minorHAnsi"/>
          <w:bCs/>
          <w:color w:val="000000"/>
        </w:rPr>
      </w:pPr>
      <w:r>
        <w:rPr>
          <w:rFonts w:cstheme="minorHAnsi"/>
          <w:bCs/>
          <w:color w:val="000000"/>
        </w:rPr>
        <w:br w:type="page"/>
      </w:r>
    </w:p>
    <w:p w:rsidR="00697924" w:rsidRPr="00697924" w:rsidRDefault="00697924" w:rsidP="00A01E2E">
      <w:pPr>
        <w:shd w:val="clear" w:color="auto" w:fill="FFFFFF"/>
        <w:tabs>
          <w:tab w:val="left" w:pos="2480"/>
          <w:tab w:val="center" w:pos="4252"/>
        </w:tabs>
        <w:spacing w:after="0" w:line="360" w:lineRule="auto"/>
        <w:jc w:val="center"/>
        <w:rPr>
          <w:rFonts w:cstheme="minorHAnsi"/>
          <w:b/>
          <w:bCs/>
        </w:rPr>
      </w:pPr>
      <w:r w:rsidRPr="00697924">
        <w:rPr>
          <w:rFonts w:cstheme="minorHAnsi"/>
          <w:b/>
          <w:bCs/>
        </w:rPr>
        <w:lastRenderedPageBreak/>
        <w:t>B- ESPECIFICACIONES POR CICLO Y POR GRADO: “MIRADA FOCALIZADA”</w:t>
      </w:r>
    </w:p>
    <w:p w:rsidR="00697924" w:rsidRPr="00697924" w:rsidRDefault="00697924" w:rsidP="00697924">
      <w:pPr>
        <w:shd w:val="clear" w:color="auto" w:fill="FFFFFF"/>
        <w:tabs>
          <w:tab w:val="left" w:pos="2480"/>
          <w:tab w:val="center" w:pos="4252"/>
        </w:tabs>
        <w:spacing w:after="0" w:line="360" w:lineRule="auto"/>
        <w:jc w:val="center"/>
        <w:rPr>
          <w:rFonts w:cstheme="minorHAnsi"/>
          <w:b/>
          <w:bCs/>
        </w:rPr>
      </w:pPr>
    </w:p>
    <w:p w:rsidR="00697924" w:rsidRPr="00697924" w:rsidRDefault="00697924" w:rsidP="00CF68C8">
      <w:pPr>
        <w:pStyle w:val="RAFA10"/>
      </w:pPr>
      <w:bookmarkStart w:id="622" w:name="_Toc442198445"/>
      <w:r w:rsidRPr="00697924">
        <w:t>PROPÓSITOS, EJES, CONTENIDOS  DE LA ENSEÑANZA Y APRENDIZAJES ESPERADOS</w:t>
      </w:r>
      <w:bookmarkEnd w:id="622"/>
    </w:p>
    <w:p w:rsidR="00697924" w:rsidRPr="00697924" w:rsidRDefault="00697924" w:rsidP="00697924">
      <w:pPr>
        <w:shd w:val="clear" w:color="auto" w:fill="FFFFFF"/>
        <w:spacing w:after="0" w:line="240" w:lineRule="auto"/>
        <w:jc w:val="center"/>
        <w:rPr>
          <w:rFonts w:eastAsia="Times New Roman" w:cstheme="minorHAnsi"/>
          <w:b/>
          <w:color w:val="000000"/>
        </w:rPr>
      </w:pPr>
    </w:p>
    <w:p w:rsidR="00697924" w:rsidRPr="00697924" w:rsidRDefault="00697924" w:rsidP="00697924">
      <w:pPr>
        <w:shd w:val="clear" w:color="auto" w:fill="FFFFFF"/>
        <w:spacing w:after="0" w:line="240" w:lineRule="auto"/>
        <w:jc w:val="center"/>
        <w:rPr>
          <w:rFonts w:eastAsia="Times New Roman" w:cstheme="minorHAnsi"/>
          <w:b/>
          <w:color w:val="000000"/>
        </w:rPr>
      </w:pPr>
      <w:r w:rsidRPr="00697924">
        <w:rPr>
          <w:rFonts w:eastAsia="Times New Roman" w:cstheme="minorHAnsi"/>
          <w:b/>
          <w:color w:val="000000"/>
        </w:rPr>
        <w:t>1º CICLO</w:t>
      </w:r>
    </w:p>
    <w:p w:rsidR="00697924" w:rsidRPr="00697924" w:rsidRDefault="00697924" w:rsidP="00697924">
      <w:pPr>
        <w:shd w:val="clear" w:color="auto" w:fill="FFFFFF"/>
        <w:spacing w:after="0" w:line="240" w:lineRule="auto"/>
        <w:jc w:val="center"/>
        <w:rPr>
          <w:rFonts w:eastAsia="Times New Roman" w:cstheme="minorHAnsi"/>
          <w:b/>
          <w:color w:val="000000"/>
        </w:rPr>
      </w:pPr>
    </w:p>
    <w:p w:rsidR="00697924" w:rsidRPr="00697924" w:rsidRDefault="00697924" w:rsidP="00697924">
      <w:pPr>
        <w:shd w:val="clear" w:color="auto" w:fill="FFFFFF"/>
        <w:spacing w:after="0" w:line="240" w:lineRule="atLeast"/>
        <w:jc w:val="center"/>
        <w:rPr>
          <w:rFonts w:cstheme="minorHAnsi"/>
          <w:b/>
        </w:rPr>
      </w:pPr>
      <w:r w:rsidRPr="00697924">
        <w:rPr>
          <w:rFonts w:cstheme="minorHAnsi"/>
          <w:b/>
        </w:rPr>
        <w:t>PROPÓSITOS PARA EL PRIMER CICLO</w:t>
      </w:r>
    </w:p>
    <w:p w:rsidR="00697924" w:rsidRPr="00697924" w:rsidRDefault="00697924" w:rsidP="00697924">
      <w:pPr>
        <w:shd w:val="clear" w:color="auto" w:fill="FFFFFF"/>
        <w:spacing w:after="0" w:line="240" w:lineRule="atLeast"/>
        <w:jc w:val="center"/>
        <w:rPr>
          <w:rFonts w:cstheme="minorHAnsi"/>
          <w:b/>
        </w:rPr>
      </w:pPr>
    </w:p>
    <w:p w:rsidR="00697924" w:rsidRPr="00697924" w:rsidRDefault="00697924" w:rsidP="00A01E2E">
      <w:pPr>
        <w:shd w:val="clear" w:color="auto" w:fill="FFFFFF"/>
        <w:spacing w:after="120" w:line="240" w:lineRule="auto"/>
        <w:jc w:val="both"/>
        <w:rPr>
          <w:rFonts w:cstheme="minorHAnsi"/>
          <w:b/>
          <w:bCs/>
        </w:rPr>
      </w:pPr>
      <w:r w:rsidRPr="00697924">
        <w:rPr>
          <w:rFonts w:cstheme="minorHAnsi"/>
        </w:rPr>
        <w:t>Desde el área Ciencias Sociales, en el primer ciclo, se plantea como desafío trasformar el aula en un espacio de construcción colectiva de conocimientos. Para ello será fundamental que tanto el equipo se supervisión, directivos y docentes, trabajen en conjunto y brinden las oportunidades necesarias para</w:t>
      </w:r>
      <w:r w:rsidRPr="00697924">
        <w:rPr>
          <w:rFonts w:cstheme="minorHAnsi"/>
          <w:b/>
          <w:bCs/>
        </w:rPr>
        <w:t>:</w:t>
      </w: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Aportar al reconocimiento de ideas, prácticas y valores que permitan vivir juntos y reconocerse como  parte de la sociedad argentina,  en  un marco  de  respeto por  la  diversidad cultural.</w:t>
      </w:r>
    </w:p>
    <w:p w:rsidR="00A01E2E" w:rsidRPr="00A01E2E" w:rsidRDefault="00A01E2E" w:rsidP="00A01E2E">
      <w:pPr>
        <w:widowControl w:val="0"/>
        <w:autoSpaceDE w:val="0"/>
        <w:autoSpaceDN w:val="0"/>
        <w:adjustRightInd w:val="0"/>
        <w:spacing w:after="0" w:line="240" w:lineRule="auto"/>
        <w:ind w:left="502"/>
        <w:contextualSpacing/>
        <w:jc w:val="both"/>
        <w:rPr>
          <w:rFonts w:cs="Times New Roman"/>
        </w:rPr>
      </w:pP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Proponer ejemplos y estrategias varias para el conocimiento de diferentes formas en  que  se  organizan  los  espacios  geográficos:  locales  y  extra  locales,  cercanos  y  lejanos, urbanos y rurales. Así como, reconocer diversidad de trabajos, trabajadores y condiciones de vida en diferentes contextos sociales.</w:t>
      </w:r>
    </w:p>
    <w:p w:rsidR="00A01E2E" w:rsidRPr="00A01E2E" w:rsidRDefault="00A01E2E" w:rsidP="00A01E2E">
      <w:pPr>
        <w:widowControl w:val="0"/>
        <w:autoSpaceDE w:val="0"/>
        <w:autoSpaceDN w:val="0"/>
        <w:adjustRightInd w:val="0"/>
        <w:spacing w:after="0" w:line="240" w:lineRule="auto"/>
        <w:ind w:left="502"/>
        <w:contextualSpacing/>
        <w:jc w:val="both"/>
        <w:rPr>
          <w:rFonts w:cs="Times New Roman"/>
        </w:rPr>
      </w:pP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Avanzar  en  el  estudio  e  indagaciones  varias  sobre  distintos  modos  en  que  las personas organizan su vida cotidiana en diferentes sociedades del pasado y del presente.</w:t>
      </w:r>
    </w:p>
    <w:p w:rsidR="00A01E2E" w:rsidRPr="00A01E2E" w:rsidRDefault="00A01E2E" w:rsidP="00A01E2E">
      <w:pPr>
        <w:widowControl w:val="0"/>
        <w:autoSpaceDE w:val="0"/>
        <w:autoSpaceDN w:val="0"/>
        <w:adjustRightInd w:val="0"/>
        <w:spacing w:after="0" w:line="240" w:lineRule="auto"/>
        <w:ind w:left="502"/>
        <w:contextualSpacing/>
        <w:jc w:val="both"/>
        <w:rPr>
          <w:rFonts w:cs="Times New Roman"/>
        </w:rPr>
      </w:pP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Brindar  oportunidades  y  experiencias  de  participar  y  comprender  el  sentido  de diferentes celebraciones que evocan acontecimientos relevantes para la escuela, la comunidad, la nación.</w:t>
      </w:r>
    </w:p>
    <w:p w:rsidR="00A01E2E" w:rsidRPr="00A01E2E" w:rsidRDefault="00A01E2E" w:rsidP="00A01E2E">
      <w:pPr>
        <w:widowControl w:val="0"/>
        <w:autoSpaceDE w:val="0"/>
        <w:autoSpaceDN w:val="0"/>
        <w:adjustRightInd w:val="0"/>
        <w:spacing w:after="0" w:line="240" w:lineRule="auto"/>
        <w:ind w:left="502"/>
        <w:contextualSpacing/>
        <w:jc w:val="both"/>
        <w:rPr>
          <w:rFonts w:cs="Times New Roman"/>
        </w:rPr>
      </w:pP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Búsqueda  de  información  en  distintas  fuentes  y  el  registro,  n individuales responden a los interés de una sector o un grupos social. Sistematización  y comunicación de indagaciones y producciones en diversos soportes.</w:t>
      </w:r>
    </w:p>
    <w:p w:rsidR="00A01E2E" w:rsidRPr="00A01E2E" w:rsidRDefault="00A01E2E" w:rsidP="00A01E2E">
      <w:pPr>
        <w:widowControl w:val="0"/>
        <w:autoSpaceDE w:val="0"/>
        <w:autoSpaceDN w:val="0"/>
        <w:adjustRightInd w:val="0"/>
        <w:spacing w:after="0" w:line="240" w:lineRule="auto"/>
        <w:ind w:left="502"/>
        <w:contextualSpacing/>
        <w:jc w:val="both"/>
        <w:rPr>
          <w:rFonts w:cs="Times New Roman"/>
        </w:rPr>
      </w:pP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Promover la participación en intercambios orales, la formulación de preguntas  y ensayos  de  respuestas  sobre  situaciones  estudiadas.  Elaboración  de  producciones  escritas grupales e individuales.</w:t>
      </w:r>
    </w:p>
    <w:p w:rsidR="00A01E2E" w:rsidRPr="00A01E2E" w:rsidRDefault="00A01E2E" w:rsidP="00A01E2E">
      <w:pPr>
        <w:widowControl w:val="0"/>
        <w:autoSpaceDE w:val="0"/>
        <w:autoSpaceDN w:val="0"/>
        <w:adjustRightInd w:val="0"/>
        <w:spacing w:after="0" w:line="240" w:lineRule="auto"/>
        <w:ind w:left="502"/>
        <w:contextualSpacing/>
        <w:jc w:val="both"/>
        <w:rPr>
          <w:rFonts w:cs="Times New Roman"/>
        </w:rPr>
      </w:pP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Localización  de  sociedades  seleccionadas  en  diferentes  planos  y  mapas. Familiarizarse con la consulta de cartografía variada para realizar localizaciones, ubicar lugares</w:t>
      </w:r>
    </w:p>
    <w:p w:rsidR="00A01E2E" w:rsidRPr="00A01E2E" w:rsidRDefault="00A01E2E" w:rsidP="00A01E2E">
      <w:pPr>
        <w:widowControl w:val="0"/>
        <w:autoSpaceDE w:val="0"/>
        <w:autoSpaceDN w:val="0"/>
        <w:adjustRightInd w:val="0"/>
        <w:spacing w:after="0" w:line="240" w:lineRule="auto"/>
        <w:ind w:left="502"/>
        <w:contextualSpacing/>
        <w:jc w:val="both"/>
        <w:rPr>
          <w:rFonts w:cs="Times New Roman"/>
        </w:rPr>
      </w:pP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imes New Roman"/>
        </w:rPr>
      </w:pPr>
      <w:r w:rsidRPr="00697924">
        <w:rPr>
          <w:rFonts w:cs="Times New Roman"/>
          <w:color w:val="000000"/>
          <w:spacing w:val="-1"/>
        </w:rPr>
        <w:t xml:space="preserve">Favorecer  el  empleo  de  nociones  temporales.  Conocimiento  y  aplicación  de unidades  cronológicas  en  situaciones  analizadas. Elaboración grupal  de  líneas  del  tiempo. </w:t>
      </w:r>
      <w:r w:rsidRPr="00697924">
        <w:rPr>
          <w:rFonts w:cs="Times New Roman"/>
          <w:color w:val="000000"/>
          <w:spacing w:val="-1"/>
        </w:rPr>
        <w:lastRenderedPageBreak/>
        <w:t>Manejo  de  modos  sencillos  de  orientación  espacial  y  temporal  a  partir  de  referencias  y convenciones más usuales.</w:t>
      </w:r>
    </w:p>
    <w:p w:rsidR="00697924" w:rsidRPr="00697924" w:rsidRDefault="00697924" w:rsidP="00A01E2E">
      <w:pPr>
        <w:widowControl w:val="0"/>
        <w:numPr>
          <w:ilvl w:val="0"/>
          <w:numId w:val="140"/>
        </w:numPr>
        <w:autoSpaceDE w:val="0"/>
        <w:autoSpaceDN w:val="0"/>
        <w:adjustRightInd w:val="0"/>
        <w:spacing w:after="0" w:line="240" w:lineRule="auto"/>
        <w:contextualSpacing/>
        <w:jc w:val="both"/>
        <w:rPr>
          <w:rFonts w:cstheme="minorHAnsi"/>
          <w:bCs/>
        </w:rPr>
      </w:pPr>
      <w:r w:rsidRPr="00697924">
        <w:rPr>
          <w:rFonts w:cs="Times New Roman"/>
          <w:color w:val="000000"/>
          <w:spacing w:val="-1"/>
        </w:rPr>
        <w:t>Incentivar el interés por ser  parte  de  proyectos  que  estimulen  la  convivencia democrática, el respeto por la diversidad cultural y la solidaridad. Llegar a establecer acuerdos para el trabajo escolar compartido.</w:t>
      </w:r>
    </w:p>
    <w:p w:rsidR="00697924" w:rsidRPr="00697924" w:rsidRDefault="00697924" w:rsidP="00697924">
      <w:pPr>
        <w:widowControl w:val="0"/>
        <w:autoSpaceDE w:val="0"/>
        <w:autoSpaceDN w:val="0"/>
        <w:adjustRightInd w:val="0"/>
        <w:spacing w:after="0" w:line="240" w:lineRule="auto"/>
        <w:ind w:right="-568"/>
        <w:jc w:val="both"/>
        <w:rPr>
          <w:rFonts w:cs="Times New Roman"/>
        </w:rPr>
      </w:pPr>
    </w:p>
    <w:p w:rsidR="00697924" w:rsidRPr="00697924" w:rsidRDefault="00697924" w:rsidP="00697924">
      <w:pPr>
        <w:widowControl w:val="0"/>
        <w:autoSpaceDE w:val="0"/>
        <w:autoSpaceDN w:val="0"/>
        <w:adjustRightInd w:val="0"/>
        <w:spacing w:after="0" w:line="240" w:lineRule="auto"/>
        <w:ind w:right="-568"/>
        <w:jc w:val="both"/>
        <w:rPr>
          <w:rFonts w:cs="Times New Roman"/>
        </w:rPr>
      </w:pPr>
    </w:p>
    <w:p w:rsidR="00697924" w:rsidRPr="00697924" w:rsidRDefault="00697924" w:rsidP="00697924">
      <w:pPr>
        <w:widowControl w:val="0"/>
        <w:autoSpaceDE w:val="0"/>
        <w:autoSpaceDN w:val="0"/>
        <w:adjustRightInd w:val="0"/>
        <w:spacing w:after="0" w:line="240" w:lineRule="auto"/>
        <w:ind w:right="-568"/>
        <w:jc w:val="both"/>
        <w:rPr>
          <w:rFonts w:cs="Times New Roman"/>
        </w:rPr>
      </w:pPr>
    </w:p>
    <w:p w:rsidR="00697924" w:rsidRPr="00697924" w:rsidRDefault="00697924" w:rsidP="00697924">
      <w:pPr>
        <w:framePr w:wrap="auto" w:vAnchor="page" w:hAnchor="page" w:x="16998" w:y="1306"/>
        <w:widowControl w:val="0"/>
        <w:autoSpaceDE w:val="0"/>
        <w:autoSpaceDN w:val="0"/>
        <w:adjustRightInd w:val="0"/>
        <w:spacing w:after="0" w:line="240" w:lineRule="auto"/>
        <w:jc w:val="both"/>
        <w:rPr>
          <w:rFonts w:cs="Times New Roman"/>
        </w:rPr>
      </w:pPr>
      <w:r w:rsidRPr="00697924">
        <w:rPr>
          <w:rFonts w:cs="Times New Roman"/>
          <w:b/>
          <w:bCs/>
          <w:color w:val="000000"/>
          <w:spacing w:val="-1"/>
        </w:rPr>
        <w:t>Primer grado</w:t>
      </w:r>
    </w:p>
    <w:p w:rsidR="00697924" w:rsidRPr="00697924" w:rsidRDefault="00697924" w:rsidP="00697924">
      <w:pPr>
        <w:shd w:val="clear" w:color="auto" w:fill="FFFFFF"/>
        <w:spacing w:after="0" w:line="240" w:lineRule="auto"/>
        <w:jc w:val="center"/>
        <w:rPr>
          <w:rFonts w:cstheme="minorHAnsi"/>
          <w:bCs/>
        </w:rPr>
      </w:pPr>
      <w:r w:rsidRPr="00697924">
        <w:rPr>
          <w:rFonts w:cstheme="minorHAnsi"/>
          <w:b/>
          <w:bCs/>
        </w:rPr>
        <w:t>EJES, CONTENIDOS DE LA ENSEÑANZA Y APRENDIZAJES ESPERADOS</w:t>
      </w:r>
    </w:p>
    <w:p w:rsidR="00697924" w:rsidRPr="00697924" w:rsidRDefault="00697924" w:rsidP="00697924">
      <w:pPr>
        <w:autoSpaceDE w:val="0"/>
        <w:autoSpaceDN w:val="0"/>
        <w:adjustRightInd w:val="0"/>
        <w:spacing w:after="0" w:line="240" w:lineRule="auto"/>
        <w:jc w:val="both"/>
        <w:rPr>
          <w:rFonts w:cstheme="minorHAnsi"/>
          <w:bCs/>
          <w:color w:val="000000"/>
        </w:rPr>
      </w:pPr>
    </w:p>
    <w:p w:rsidR="00697924" w:rsidRPr="00697924" w:rsidRDefault="00697924" w:rsidP="00697924">
      <w:pPr>
        <w:autoSpaceDE w:val="0"/>
        <w:autoSpaceDN w:val="0"/>
        <w:adjustRightInd w:val="0"/>
        <w:spacing w:after="0" w:line="240" w:lineRule="auto"/>
        <w:jc w:val="both"/>
        <w:rPr>
          <w:rFonts w:eastAsia="Calibri" w:cs="Calibri"/>
          <w:b/>
          <w:color w:val="000000"/>
        </w:rPr>
      </w:pPr>
      <w:r w:rsidRPr="00697924">
        <w:rPr>
          <w:rFonts w:eastAsia="Calibri" w:cs="Calibri"/>
          <w:b/>
          <w:color w:val="000000"/>
        </w:rPr>
        <w:t>UNIDAD PEDAGÓGICA 1º Y 2º GRADO</w:t>
      </w:r>
    </w:p>
    <w:p w:rsidR="00697924" w:rsidRPr="00697924" w:rsidRDefault="00697924" w:rsidP="00697924">
      <w:pPr>
        <w:autoSpaceDE w:val="0"/>
        <w:autoSpaceDN w:val="0"/>
        <w:adjustRightInd w:val="0"/>
        <w:spacing w:after="0" w:line="240" w:lineRule="auto"/>
        <w:jc w:val="both"/>
        <w:rPr>
          <w:rFonts w:eastAsia="Calibri" w:cs="Calibri"/>
          <w:b/>
          <w:color w:val="000000"/>
        </w:rPr>
      </w:pPr>
    </w:p>
    <w:p w:rsidR="00697924" w:rsidRPr="00697924" w:rsidRDefault="00697924" w:rsidP="00697924">
      <w:pPr>
        <w:autoSpaceDE w:val="0"/>
        <w:autoSpaceDN w:val="0"/>
        <w:adjustRightInd w:val="0"/>
        <w:spacing w:after="0" w:line="240" w:lineRule="auto"/>
        <w:jc w:val="both"/>
        <w:rPr>
          <w:rFonts w:cstheme="minorHAnsi"/>
          <w:b/>
          <w:bCs/>
          <w:color w:val="000000"/>
        </w:rPr>
      </w:pPr>
      <w:r w:rsidRPr="00697924">
        <w:rPr>
          <w:rFonts w:cstheme="minorHAnsi"/>
          <w:b/>
          <w:bCs/>
          <w:color w:val="000000"/>
        </w:rPr>
        <w:t>PRIMER GRADO</w:t>
      </w:r>
    </w:p>
    <w:p w:rsidR="00697924" w:rsidRPr="00697924" w:rsidRDefault="00697924" w:rsidP="00697924">
      <w:pPr>
        <w:autoSpaceDE w:val="0"/>
        <w:autoSpaceDN w:val="0"/>
        <w:adjustRightInd w:val="0"/>
        <w:spacing w:after="0" w:line="240" w:lineRule="auto"/>
        <w:jc w:val="both"/>
        <w:rPr>
          <w:rFonts w:cstheme="minorHAnsi"/>
          <w:bCs/>
          <w:color w:val="000000"/>
        </w:rPr>
      </w:pPr>
    </w:p>
    <w:tbl>
      <w:tblPr>
        <w:tblStyle w:val="Tablaconcuadrcula"/>
        <w:tblW w:w="9232" w:type="dxa"/>
        <w:jc w:val="center"/>
        <w:tblInd w:w="-166" w:type="dxa"/>
        <w:tblLook w:val="04A0"/>
      </w:tblPr>
      <w:tblGrid>
        <w:gridCol w:w="42"/>
        <w:gridCol w:w="25"/>
        <w:gridCol w:w="1526"/>
        <w:gridCol w:w="42"/>
        <w:gridCol w:w="25"/>
        <w:gridCol w:w="2962"/>
        <w:gridCol w:w="42"/>
        <w:gridCol w:w="25"/>
        <w:gridCol w:w="4476"/>
        <w:gridCol w:w="42"/>
        <w:gridCol w:w="25"/>
      </w:tblGrid>
      <w:tr w:rsidR="00697924" w:rsidRPr="00697924" w:rsidTr="00E813A9">
        <w:trPr>
          <w:gridBefore w:val="2"/>
          <w:wBefore w:w="67" w:type="dxa"/>
          <w:jc w:val="center"/>
        </w:trPr>
        <w:tc>
          <w:tcPr>
            <w:tcW w:w="1593" w:type="dxa"/>
            <w:gridSpan w:val="3"/>
            <w:shd w:val="clear" w:color="auto" w:fill="auto"/>
          </w:tcPr>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 xml:space="preserve">Eje </w:t>
            </w:r>
          </w:p>
        </w:tc>
        <w:tc>
          <w:tcPr>
            <w:tcW w:w="3029" w:type="dxa"/>
            <w:gridSpan w:val="3"/>
          </w:tcPr>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543" w:type="dxa"/>
            <w:gridSpan w:val="3"/>
          </w:tcPr>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tc>
      </w:tr>
      <w:tr w:rsidR="00697924" w:rsidRPr="00697924" w:rsidTr="00E813A9">
        <w:trPr>
          <w:gridBefore w:val="2"/>
          <w:wBefore w:w="67" w:type="dxa"/>
          <w:jc w:val="center"/>
        </w:trPr>
        <w:tc>
          <w:tcPr>
            <w:tcW w:w="1593" w:type="dxa"/>
            <w:gridSpan w:val="3"/>
            <w:shd w:val="clear" w:color="auto" w:fill="auto"/>
          </w:tcPr>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
                <w:bCs/>
                <w:color w:val="000000"/>
              </w:rPr>
            </w:pPr>
            <w:r w:rsidRPr="00697924">
              <w:rPr>
                <w:rFonts w:cstheme="minorHAnsi"/>
                <w:b/>
                <w:bCs/>
                <w:color w:val="000000"/>
              </w:rPr>
              <w:t>las sociedades y los espacios geográficos</w:t>
            </w:r>
          </w:p>
        </w:tc>
        <w:tc>
          <w:tcPr>
            <w:tcW w:w="3029" w:type="dxa"/>
            <w:gridSpan w:val="3"/>
          </w:tcPr>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Paisajes rurales y urbanos. Características del campo y la ciudad. Contraste y relaciones</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 xml:space="preserve">Las formas en que las personas trabajan en espacios urbanos y rurales cercanos y lejanos. La producción de bienes primarios de acuerdo a las posibilidades.  </w:t>
            </w:r>
          </w:p>
          <w:p w:rsidR="00697924" w:rsidRPr="00697924" w:rsidRDefault="00697924" w:rsidP="00697924">
            <w:pPr>
              <w:jc w:val="both"/>
              <w:rPr>
                <w:rFonts w:cstheme="minorHAnsi"/>
                <w:bCs/>
                <w:color w:val="000000"/>
              </w:rPr>
            </w:pPr>
            <w:r w:rsidRPr="00697924">
              <w:rPr>
                <w:rFonts w:cstheme="minorHAnsi"/>
                <w:bCs/>
                <w:color w:val="000000"/>
              </w:rPr>
              <w:t>Trabajo, y trabajadores actividades y tecnologías</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Los servicios en espacios rurales y urbanos. Problemas de los ciudadanos en el acceso.</w:t>
            </w:r>
          </w:p>
          <w:p w:rsidR="00697924" w:rsidRPr="00697924" w:rsidRDefault="00697924" w:rsidP="00697924">
            <w:pPr>
              <w:jc w:val="both"/>
              <w:rPr>
                <w:rFonts w:cstheme="minorHAnsi"/>
                <w:bCs/>
                <w:color w:val="000000"/>
              </w:rPr>
            </w:pPr>
          </w:p>
          <w:p w:rsidR="00697924" w:rsidRPr="00697924" w:rsidRDefault="00697924" w:rsidP="00697924">
            <w:pPr>
              <w:autoSpaceDE w:val="0"/>
              <w:autoSpaceDN w:val="0"/>
              <w:adjustRightInd w:val="0"/>
              <w:jc w:val="both"/>
              <w:rPr>
                <w:rFonts w:cstheme="minorHAnsi"/>
                <w:color w:val="000000"/>
              </w:rPr>
            </w:pPr>
            <w:r w:rsidRPr="00697924">
              <w:rPr>
                <w:rFonts w:cstheme="minorHAnsi"/>
                <w:color w:val="000000"/>
              </w:rPr>
              <w:t>Reconocimiento de lugares significativos propios barrios, escuelas calles, plazas, oficinas públicas, clubes, comercios, itinerarios cotidianos</w:t>
            </w:r>
          </w:p>
          <w:p w:rsidR="00697924" w:rsidRPr="00697924" w:rsidRDefault="00697924" w:rsidP="00697924">
            <w:pPr>
              <w:autoSpaceDE w:val="0"/>
              <w:autoSpaceDN w:val="0"/>
              <w:adjustRightInd w:val="0"/>
              <w:jc w:val="both"/>
              <w:rPr>
                <w:rFonts w:cstheme="minorHAnsi"/>
                <w:color w:val="000000"/>
              </w:rPr>
            </w:pPr>
          </w:p>
          <w:p w:rsidR="00697924" w:rsidRPr="00697924" w:rsidRDefault="00697924" w:rsidP="00697924">
            <w:pPr>
              <w:autoSpaceDE w:val="0"/>
              <w:autoSpaceDN w:val="0"/>
              <w:adjustRightInd w:val="0"/>
              <w:jc w:val="both"/>
              <w:rPr>
                <w:rFonts w:cstheme="minorHAnsi"/>
                <w:color w:val="000000"/>
              </w:rPr>
            </w:pPr>
          </w:p>
        </w:tc>
        <w:tc>
          <w:tcPr>
            <w:tcW w:w="4543" w:type="dxa"/>
            <w:gridSpan w:val="3"/>
          </w:tcPr>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Se introducirá a los alumnos en la diversidad de lugares y distintos paisajes aportando variedad de imágenes (fotografías, pinturas documentales) identificando elementos característicos de cada paisaje.</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 xml:space="preserve">Hacer comparaciones con dibujos o fotos de la propia localidad buscando en ellos los elementos naturales (relieve, vegetación, etc.) y los elementos construidos por la sociedad (caminos puentes, casas, edificios de departamentos, etc.). </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Hacer relaciones con los distintos trabajos en las distintas zonas.</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Observación de fuentes variadas o escucha de relatos para situaciones para conocer  cómo se produce un bien primario por ejemplo por ejemplo ajos o cebollas en San Juan, arroz China o soja en el área pampeana)  que permitan hacer comparaciones</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 xml:space="preserve">Organización de visitas para observar distintas producciones por ejemplo establecimientos avícolas, ladrilleras, establecimiento agrícola, quinta, etc. Se registran datos a través de distintas estrategias para luego sintetiza en </w:t>
            </w:r>
            <w:r w:rsidRPr="00697924">
              <w:rPr>
                <w:rFonts w:cstheme="minorHAnsi"/>
                <w:bCs/>
                <w:color w:val="000000"/>
              </w:rPr>
              <w:lastRenderedPageBreak/>
              <w:t>listados, afiches, gráficos, cartillas informativas con imágenes, dibujos donde se pueda identificar describir actividades en relación a donde y quienes trabajan, tareas, herramientas, maquinarias.</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Realización recorridos para analizar construcciones vinculadas a la prestación de algún servicio por ejemplo tendido eléctrico, recolección de residuos, etc., que permitan abordar problemáticas en distintas zonas consultando a vecinos, familiares o con información periodística.</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Trabajo con fotos, croquis, planos para señalar lugares significativos. Relato de anécdotas y rutinas por el docente que cuenten como, quienes recorren esos lugares significativos.</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Juegos sobre posibles ubicaciones de kioscos, terminal de ómnibus, polideportivos, etc. para contrastar con la observación de lugares con funciones diferenciadas como lugares de diversión, trabajo, educación, salud de protección, etc. Realizar intercambios orales para recuperar los conocimientos a partir de la experiencia realizada.</w:t>
            </w:r>
          </w:p>
          <w:p w:rsidR="00697924" w:rsidRPr="00697924" w:rsidRDefault="00697924" w:rsidP="00697924">
            <w:pPr>
              <w:autoSpaceDE w:val="0"/>
              <w:autoSpaceDN w:val="0"/>
              <w:adjustRightInd w:val="0"/>
              <w:jc w:val="both"/>
              <w:rPr>
                <w:rFonts w:cstheme="minorHAnsi"/>
                <w:bCs/>
                <w:color w:val="000000"/>
              </w:rPr>
            </w:pPr>
          </w:p>
        </w:tc>
      </w:tr>
      <w:tr w:rsidR="00697924" w:rsidRPr="00697924" w:rsidTr="00A01E2E">
        <w:trPr>
          <w:gridBefore w:val="1"/>
          <w:gridAfter w:val="1"/>
          <w:wBefore w:w="42" w:type="dxa"/>
          <w:wAfter w:w="25" w:type="dxa"/>
          <w:jc w:val="center"/>
        </w:trPr>
        <w:tc>
          <w:tcPr>
            <w:tcW w:w="9165" w:type="dxa"/>
            <w:gridSpan w:val="9"/>
            <w:tcBorders>
              <w:top w:val="nil"/>
              <w:left w:val="nil"/>
              <w:bottom w:val="nil"/>
              <w:right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Default="00697924"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Default="00A01E2E" w:rsidP="00697924">
            <w:pPr>
              <w:autoSpaceDE w:val="0"/>
              <w:autoSpaceDN w:val="0"/>
              <w:adjustRightInd w:val="0"/>
              <w:jc w:val="both"/>
              <w:rPr>
                <w:rFonts w:cstheme="minorHAnsi"/>
                <w:b/>
                <w:bCs/>
                <w:color w:val="000000"/>
              </w:rPr>
            </w:pPr>
          </w:p>
          <w:p w:rsidR="00A01E2E" w:rsidRPr="00697924" w:rsidRDefault="00A01E2E" w:rsidP="00697924">
            <w:pPr>
              <w:autoSpaceDE w:val="0"/>
              <w:autoSpaceDN w:val="0"/>
              <w:adjustRightInd w:val="0"/>
              <w:jc w:val="both"/>
              <w:rPr>
                <w:rFonts w:cstheme="minorHAnsi"/>
                <w:b/>
                <w:bCs/>
                <w:color w:val="000000"/>
              </w:rPr>
            </w:pPr>
          </w:p>
        </w:tc>
      </w:tr>
      <w:tr w:rsidR="00697924" w:rsidRPr="00697924" w:rsidTr="00E813A9">
        <w:trPr>
          <w:gridBefore w:val="1"/>
          <w:gridAfter w:val="1"/>
          <w:wBefore w:w="42" w:type="dxa"/>
          <w:wAfter w:w="25" w:type="dxa"/>
          <w:jc w:val="center"/>
        </w:trPr>
        <w:tc>
          <w:tcPr>
            <w:tcW w:w="1593" w:type="dxa"/>
            <w:gridSpan w:val="3"/>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3029" w:type="dxa"/>
            <w:gridSpan w:val="3"/>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543" w:type="dxa"/>
            <w:gridSpan w:val="3"/>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tc>
      </w:tr>
      <w:tr w:rsidR="00697924" w:rsidRPr="00697924" w:rsidTr="00E813A9">
        <w:trPr>
          <w:gridBefore w:val="1"/>
          <w:gridAfter w:val="1"/>
          <w:wBefore w:w="42" w:type="dxa"/>
          <w:wAfter w:w="25" w:type="dxa"/>
          <w:jc w:val="center"/>
        </w:trPr>
        <w:tc>
          <w:tcPr>
            <w:tcW w:w="1593" w:type="dxa"/>
            <w:gridSpan w:val="3"/>
            <w:tcBorders>
              <w:bottom w:val="nil"/>
            </w:tcBorders>
            <w:shd w:val="clear" w:color="auto" w:fill="auto"/>
          </w:tcPr>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
                <w:bCs/>
                <w:color w:val="000000"/>
              </w:rPr>
            </w:pPr>
          </w:p>
          <w:p w:rsidR="00697924" w:rsidRPr="00697924" w:rsidRDefault="00697924" w:rsidP="00697924">
            <w:pPr>
              <w:jc w:val="both"/>
              <w:rPr>
                <w:rFonts w:cstheme="minorHAnsi"/>
                <w:bCs/>
                <w:color w:val="000000"/>
              </w:rPr>
            </w:pPr>
            <w:r w:rsidRPr="00697924">
              <w:rPr>
                <w:rFonts w:cstheme="minorHAnsi"/>
                <w:b/>
                <w:bCs/>
                <w:color w:val="000000"/>
              </w:rPr>
              <w:t>Las sociedades a través del tiempo</w:t>
            </w:r>
          </w:p>
        </w:tc>
        <w:tc>
          <w:tcPr>
            <w:tcW w:w="3029" w:type="dxa"/>
            <w:gridSpan w:val="3"/>
          </w:tcPr>
          <w:p w:rsidR="00697924" w:rsidRPr="00697924" w:rsidRDefault="00697924" w:rsidP="00697924">
            <w:pPr>
              <w:jc w:val="both"/>
              <w:rPr>
                <w:rFonts w:cstheme="minorHAnsi"/>
                <w:bCs/>
                <w:color w:val="000000"/>
              </w:rPr>
            </w:pPr>
            <w:r w:rsidRPr="00697924">
              <w:rPr>
                <w:rFonts w:cstheme="minorHAnsi"/>
                <w:bCs/>
                <w:color w:val="000000"/>
              </w:rPr>
              <w:t>Vida cotidiana y relaciones sociales de los diversos grupos en diferentes sociedades del pasado.</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Vida social y familiar durante la sociedad colonial del actual territorio argentino (entonces Virreinato del Rio de la Plata)</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Sociedad  en el San Juan colonial. Aspectos de la vida cotidiana de gauchos, conquistadores, aborígenes, grupos de mestizo. La vida en los espacios rurales y en la ciudad.</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La vida cotidiana durante la época revolucionaria. Articulación con acontecimientos a nivel comunitarios local y nacional.</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Contrastes con la sociedad del presente. Derechos, jerarquías normas, obligaciones usos y costumbres.</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Cambios y continuidades en los modos de vida de los grupos sociales. Trabajos, roles de mujeres hombre y niños, la organización de la familia. Las formas de aprender, festejar comerciar, viajar, curarse.</w:t>
            </w:r>
          </w:p>
          <w:p w:rsidR="00697924" w:rsidRPr="00697924" w:rsidRDefault="00697924" w:rsidP="00697924">
            <w:pPr>
              <w:jc w:val="both"/>
              <w:rPr>
                <w:rFonts w:cstheme="minorHAnsi"/>
                <w:bCs/>
                <w:color w:val="000000"/>
              </w:rPr>
            </w:pPr>
            <w:r w:rsidRPr="00697924">
              <w:rPr>
                <w:rFonts w:cstheme="minorHAnsi"/>
                <w:bCs/>
                <w:color w:val="000000"/>
              </w:rPr>
              <w:t xml:space="preserve">Cambios y continuidades en las viviendas. Los ranchos y las </w:t>
            </w:r>
            <w:r w:rsidRPr="00697924">
              <w:rPr>
                <w:rFonts w:cstheme="minorHAnsi"/>
                <w:bCs/>
                <w:color w:val="000000"/>
              </w:rPr>
              <w:lastRenderedPageBreak/>
              <w:t>estancias.</w:t>
            </w:r>
          </w:p>
          <w:p w:rsidR="00697924" w:rsidRPr="00697924" w:rsidRDefault="00697924" w:rsidP="00697924">
            <w:pPr>
              <w:jc w:val="both"/>
              <w:rPr>
                <w:rFonts w:cstheme="minorHAnsi"/>
                <w:bCs/>
                <w:color w:val="000000"/>
              </w:rPr>
            </w:pPr>
            <w:r w:rsidRPr="00697924">
              <w:rPr>
                <w:rFonts w:cstheme="minorHAnsi"/>
                <w:bCs/>
                <w:color w:val="000000"/>
              </w:rPr>
              <w:t>Formas de alimentación de los diferentes grupos sociales. Los objetos: el horno del pan, la batea, los morteros para moler granos.</w:t>
            </w:r>
          </w:p>
          <w:p w:rsidR="00697924" w:rsidRPr="00697924" w:rsidRDefault="00697924" w:rsidP="00697924">
            <w:pPr>
              <w:jc w:val="both"/>
              <w:rPr>
                <w:rFonts w:cstheme="minorHAnsi"/>
                <w:bCs/>
                <w:color w:val="000000"/>
              </w:rPr>
            </w:pPr>
            <w:r w:rsidRPr="00697924">
              <w:rPr>
                <w:rFonts w:cstheme="minorHAnsi"/>
                <w:bCs/>
                <w:color w:val="000000"/>
              </w:rPr>
              <w:t>Otros objetos de uso cotidiano en trabajos como la industria del vino, la esquila de ovejas, la yerra y los arreos, entre otros.</w:t>
            </w:r>
          </w:p>
        </w:tc>
        <w:tc>
          <w:tcPr>
            <w:tcW w:w="4543" w:type="dxa"/>
            <w:gridSpan w:val="3"/>
          </w:tcPr>
          <w:p w:rsidR="00697924" w:rsidRPr="00697924" w:rsidRDefault="00697924" w:rsidP="00697924">
            <w:pPr>
              <w:jc w:val="both"/>
              <w:rPr>
                <w:rFonts w:cstheme="minorHAnsi"/>
                <w:bCs/>
              </w:rPr>
            </w:pPr>
            <w:r w:rsidRPr="00697924">
              <w:rPr>
                <w:rFonts w:cstheme="minorHAnsi"/>
                <w:bCs/>
              </w:rPr>
              <w:lastRenderedPageBreak/>
              <w:t>Se pondrá atención espacial para que los estudiantes trabajen con diversidad de fuentes para reconstruir la vida cotidiana de los diversos grupos en la sociedad colonia y revolucionaria rioplatense. Se promoverán instancias que permitan participar en intercambios orales, ampliar ideas y opiniones sobre diferentes prácticas sociales.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Abordar la vida cotidiana a partir del trabajo con historias de vida, imágenes, de viviendas, oficios, transportes, comidas, vestimentas, que permitan comparar  los diferentes grupos sociales y confrontar con sus experiencias más cercanas en la actualidad.</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sobre las desigualdades y jerarquías entre los grupos indígenas, negros, blancos, mestizo (la “chusma”, la “gente decente” y los “mezclados”), a partir de la lectura con la ayuda del docente y la escucha de relatos.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Reconocimiento los conflictos en la Revolución de Mayo. Quienes participan y quiénes no. Trabajar con imágenes, escucha de relatos sobre los intereses de los actores sociales que producen la Revolución y quienes se oponen.</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a partir de objeto de uso cotidiano con interrogantes como: quién lo fabricó, para qué se usa, cómo se usa, quién los usa,  entre otros. Contrastar con la actualidad y promover la contextualización.</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Diferenciación a través de relatos, videos didácticos,  las normas, los derechos, las obligaciones que producen  jerarquías diferentes en los grupos sociales de la colonia. </w:t>
            </w:r>
            <w:r w:rsidRPr="00697924">
              <w:rPr>
                <w:rFonts w:cstheme="minorHAnsi"/>
                <w:bCs/>
              </w:rPr>
              <w:lastRenderedPageBreak/>
              <w:t>Reconocer lugares asignados y prohibiciones.  Contrastación con la actualidad.</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Comparación con la actualidad de la organización familiar. Los roles sociales de las mujeres, hombres y niños.  </w:t>
            </w:r>
          </w:p>
          <w:p w:rsidR="00697924" w:rsidRPr="00697924" w:rsidRDefault="00697924" w:rsidP="00697924">
            <w:pPr>
              <w:jc w:val="both"/>
              <w:rPr>
                <w:rFonts w:cstheme="minorHAnsi"/>
                <w:bCs/>
              </w:rPr>
            </w:pPr>
            <w:r w:rsidRPr="00697924">
              <w:rPr>
                <w:rFonts w:cstheme="minorHAnsi"/>
                <w:bCs/>
              </w:rPr>
              <w:t>Trabajo con imágenes, relatos de vida cotidiana, pinturas, etc. Sobre las formas de comerciar, aprender, curarse, viajar,  divertirse. Comparación con experiencias más cercanas en la actualidad.</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Indagación en distintas fuentes lo que cambió y lo que continúa en las formas de comunicarse (desde las cartas con las postas hasta los emails) en las formas de viajar y en la construcción de viviendas de los diferente grupos sociales.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con los cambios y continuidades en las formas de celebrar de los diferentes sectores sociales. Juego de sortija, taba, pato, doma, riñas de galo, tertulias. Su vinculación con las celebraciones escolares.</w:t>
            </w:r>
          </w:p>
        </w:tc>
      </w:tr>
      <w:tr w:rsidR="00697924" w:rsidRPr="00697924" w:rsidTr="00E813A9">
        <w:trPr>
          <w:gridBefore w:val="1"/>
          <w:gridAfter w:val="1"/>
          <w:wBefore w:w="42" w:type="dxa"/>
          <w:wAfter w:w="25" w:type="dxa"/>
          <w:jc w:val="center"/>
        </w:trPr>
        <w:tc>
          <w:tcPr>
            <w:tcW w:w="1593" w:type="dxa"/>
            <w:gridSpan w:val="3"/>
            <w:tcBorders>
              <w:top w:val="nil"/>
            </w:tcBorders>
            <w:shd w:val="clear" w:color="auto" w:fill="auto"/>
          </w:tcPr>
          <w:p w:rsidR="00697924" w:rsidRPr="00697924" w:rsidRDefault="00697924" w:rsidP="00697924">
            <w:pPr>
              <w:jc w:val="both"/>
              <w:rPr>
                <w:rFonts w:cstheme="minorHAnsi"/>
                <w:bCs/>
                <w:color w:val="000000"/>
              </w:rPr>
            </w:pPr>
          </w:p>
        </w:tc>
        <w:tc>
          <w:tcPr>
            <w:tcW w:w="3029" w:type="dxa"/>
            <w:gridSpan w:val="3"/>
          </w:tcPr>
          <w:p w:rsidR="00697924" w:rsidRPr="00697924" w:rsidRDefault="00697924" w:rsidP="00697924">
            <w:pPr>
              <w:jc w:val="both"/>
              <w:rPr>
                <w:rFonts w:cstheme="minorHAnsi"/>
                <w:bCs/>
                <w:color w:val="000000"/>
              </w:rPr>
            </w:pPr>
            <w:r w:rsidRPr="00697924">
              <w:rPr>
                <w:rFonts w:cstheme="minorHAnsi"/>
                <w:bCs/>
                <w:color w:val="000000"/>
              </w:rPr>
              <w:t>Las conmemoraciones históricas para el afianzamiento de la identidad nacional</w:t>
            </w:r>
          </w:p>
          <w:p w:rsidR="00697924" w:rsidRPr="00697924" w:rsidRDefault="00697924" w:rsidP="00697924">
            <w:pPr>
              <w:jc w:val="both"/>
              <w:rPr>
                <w:rFonts w:cstheme="minorHAnsi"/>
                <w:bCs/>
                <w:color w:val="000000"/>
              </w:rPr>
            </w:pPr>
          </w:p>
        </w:tc>
        <w:tc>
          <w:tcPr>
            <w:tcW w:w="4543" w:type="dxa"/>
            <w:gridSpan w:val="3"/>
          </w:tcPr>
          <w:p w:rsidR="00697924" w:rsidRPr="00697924" w:rsidRDefault="00697924" w:rsidP="00697924">
            <w:pPr>
              <w:jc w:val="both"/>
              <w:rPr>
                <w:rFonts w:cstheme="minorHAnsi"/>
                <w:bCs/>
              </w:rPr>
            </w:pPr>
            <w:r w:rsidRPr="00697924">
              <w:rPr>
                <w:rFonts w:cstheme="minorHAnsi"/>
                <w:bCs/>
              </w:rPr>
              <w:t>Trabajo con las distintas efemérides a partir del estudio de la vida cotidiana del momento histórico y relacionar en la contextualización con el proceso histórico que vive la sociedad. Establecer algunas relaciones con el presente</w:t>
            </w:r>
          </w:p>
          <w:p w:rsidR="00697924" w:rsidRPr="00697924" w:rsidRDefault="00697924" w:rsidP="00697924">
            <w:pPr>
              <w:jc w:val="both"/>
              <w:rPr>
                <w:rFonts w:cstheme="minorHAnsi"/>
                <w:bCs/>
              </w:rPr>
            </w:pPr>
          </w:p>
        </w:tc>
      </w:tr>
      <w:tr w:rsidR="00697924" w:rsidRPr="00697924" w:rsidTr="00A01E2E">
        <w:trPr>
          <w:gridAfter w:val="2"/>
          <w:wAfter w:w="67" w:type="dxa"/>
          <w:jc w:val="center"/>
        </w:trPr>
        <w:tc>
          <w:tcPr>
            <w:tcW w:w="9165" w:type="dxa"/>
            <w:gridSpan w:val="9"/>
            <w:tcBorders>
              <w:top w:val="nil"/>
              <w:left w:val="nil"/>
              <w:bottom w:val="nil"/>
              <w:right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gridAfter w:val="2"/>
          <w:wAfter w:w="67" w:type="dxa"/>
          <w:jc w:val="center"/>
        </w:trPr>
        <w:tc>
          <w:tcPr>
            <w:tcW w:w="1593" w:type="dxa"/>
            <w:gridSpan w:val="3"/>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3029" w:type="dxa"/>
            <w:gridSpan w:val="3"/>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543" w:type="dxa"/>
            <w:gridSpan w:val="3"/>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gridAfter w:val="2"/>
          <w:wAfter w:w="67" w:type="dxa"/>
          <w:jc w:val="center"/>
        </w:trPr>
        <w:tc>
          <w:tcPr>
            <w:tcW w:w="1593" w:type="dxa"/>
            <w:gridSpan w:val="3"/>
            <w:shd w:val="clear" w:color="auto" w:fill="auto"/>
          </w:tcPr>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Cs/>
                <w:color w:val="000000"/>
              </w:rPr>
            </w:pPr>
            <w:r w:rsidRPr="00697924">
              <w:rPr>
                <w:rFonts w:cstheme="minorHAnsi"/>
                <w:b/>
                <w:bCs/>
              </w:rPr>
              <w:t xml:space="preserve">Las actividades humanas y la organización social      </w:t>
            </w:r>
          </w:p>
        </w:tc>
        <w:tc>
          <w:tcPr>
            <w:tcW w:w="3029" w:type="dxa"/>
            <w:gridSpan w:val="3"/>
          </w:tcPr>
          <w:p w:rsidR="00697924" w:rsidRPr="00697924" w:rsidRDefault="00697924" w:rsidP="00697924">
            <w:pPr>
              <w:jc w:val="both"/>
              <w:rPr>
                <w:rFonts w:cstheme="minorHAnsi"/>
                <w:bCs/>
                <w:color w:val="000000"/>
              </w:rPr>
            </w:pPr>
            <w:r w:rsidRPr="00697924">
              <w:rPr>
                <w:rFonts w:cstheme="minorHAnsi"/>
                <w:bCs/>
                <w:color w:val="000000"/>
              </w:rPr>
              <w:t xml:space="preserve">La desigualdad de los distintos grupos sociales en nuestro país en la actualidad. La desigualdad en el acceso a los bienes materiales y culturales. Las familias se integran y desarrollan su vida social </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Las  distintas formas en que las familias se integran y desarrollan su vida social y afectiva en las diferentes sociedades.</w:t>
            </w:r>
          </w:p>
          <w:p w:rsidR="00697924" w:rsidRPr="00697924" w:rsidRDefault="00697924" w:rsidP="00697924">
            <w:pPr>
              <w:jc w:val="both"/>
              <w:rPr>
                <w:rFonts w:cstheme="minorHAnsi"/>
                <w:bCs/>
                <w:color w:val="000000"/>
              </w:rPr>
            </w:pPr>
            <w:r w:rsidRPr="00697924">
              <w:rPr>
                <w:rFonts w:cstheme="minorHAnsi"/>
                <w:bCs/>
                <w:color w:val="000000"/>
              </w:rPr>
              <w:t>Los modos de crianza, alimentación y consumo. El acceso desigual en los distintos grupos sociales.</w:t>
            </w:r>
          </w:p>
          <w:p w:rsidR="00697924" w:rsidRPr="00697924" w:rsidRDefault="00697924" w:rsidP="00697924">
            <w:pPr>
              <w:jc w:val="both"/>
              <w:rPr>
                <w:rFonts w:cstheme="minorHAnsi"/>
                <w:bCs/>
                <w:color w:val="000000"/>
              </w:rPr>
            </w:pPr>
            <w:r w:rsidRPr="00697924">
              <w:rPr>
                <w:rFonts w:cstheme="minorHAnsi"/>
                <w:bCs/>
                <w:color w:val="000000"/>
              </w:rPr>
              <w:t xml:space="preserve">Roles de adultos, ancianos y niños, varones y mujeres en diversos contextos temporales o espaciales. </w:t>
            </w:r>
          </w:p>
          <w:p w:rsidR="00697924" w:rsidRPr="00697924" w:rsidRDefault="00697924" w:rsidP="00697924">
            <w:pPr>
              <w:jc w:val="both"/>
              <w:rPr>
                <w:rFonts w:cstheme="minorHAnsi"/>
                <w:bCs/>
                <w:color w:val="000000"/>
              </w:rPr>
            </w:pPr>
            <w:r w:rsidRPr="00697924">
              <w:rPr>
                <w:rFonts w:cstheme="minorHAnsi"/>
                <w:bCs/>
                <w:color w:val="000000"/>
              </w:rPr>
              <w:t>Vincular con experiencias cercanas y frecuentes.</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El espacio público: normas, cuidados personal y de los otros. Articulaciones de la escuela y la seguridad vial.</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Diversidad de costumbres, valores, creencias, celebraciones. Normas para la convivencia. Lo permitido y lo prohibido. Es los espacios públicos, en la escuela o en la calle (seguridad vial)</w:t>
            </w:r>
          </w:p>
        </w:tc>
        <w:tc>
          <w:tcPr>
            <w:tcW w:w="4543" w:type="dxa"/>
            <w:gridSpan w:val="3"/>
          </w:tcPr>
          <w:p w:rsidR="00697924" w:rsidRPr="00697924" w:rsidRDefault="00697924" w:rsidP="00697924">
            <w:pPr>
              <w:jc w:val="both"/>
              <w:rPr>
                <w:rFonts w:cstheme="minorHAnsi"/>
                <w:bCs/>
              </w:rPr>
            </w:pPr>
            <w:r w:rsidRPr="00697924">
              <w:rPr>
                <w:rFonts w:cstheme="minorHAnsi"/>
                <w:bCs/>
              </w:rPr>
              <w:t>Lectura variedad de fuentes para que los estudiantes puedan abordar esta temática. Propiciar la recolección de testimonios orales o escritos como canciones tradicionales, cartas, películas álbumes familiares, cuentos, juegos y juguetes.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con familias tipos y estereotipos que se transmiten en los medios de comunicación  a través de dibujos animados, nóvelas, publicidades entro otros.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Intercambio ideas observando familias y especialmente los niños en diversas historietas de distintos tiempos como Mafalda, yo Matías, mayor y menor, Pelopincho y Cachirula entre otras. Observar y leer en conjunto los modos en que los niños se relacionan con los adulto, con sus pares, con sus padres y maestros, amigos; en distintos lugares: en la casa, en la escuela, en la calle etc.</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Análisis casos particulares de distintos lugares por ejemplo de contextos rurales y urbanos de nuestro país y contrastar con otras de familias muy diferente por sus tradiciones por ejemplo de África o de Asia. (Se sugiere: no tomar la familia de los alumnos como objeto de estudio.)</w:t>
            </w:r>
          </w:p>
          <w:p w:rsidR="00697924" w:rsidRPr="00697924" w:rsidRDefault="00697924" w:rsidP="00697924">
            <w:pPr>
              <w:jc w:val="both"/>
              <w:rPr>
                <w:rFonts w:cstheme="minorHAnsi"/>
                <w:bCs/>
              </w:rPr>
            </w:pPr>
            <w:r w:rsidRPr="00697924">
              <w:rPr>
                <w:rFonts w:cstheme="minorHAnsi"/>
                <w:bCs/>
              </w:rPr>
              <w:t xml:space="preserve"> Trabajo con los contrastes a lo largo de la historia: pueblos originarios, uniones prohibidas y censuradas en la  sociedad colonial o en la gran inmigración.)</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Participar en intercambios para analizar las familia y sus diferentes usos, costumbres, creencias que son objeto de burlas, criticas u objeto de críticas públicas.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Visita espacios públicos y observar quienes </w:t>
            </w:r>
            <w:r w:rsidRPr="00697924">
              <w:rPr>
                <w:rFonts w:cstheme="minorHAnsi"/>
                <w:bCs/>
              </w:rPr>
              <w:lastRenderedPageBreak/>
              <w:t>circulan, que actividades se hacen allí, cuales  no se pueden hacer. Relacionar con las actividades permitidas y prohibidas en la escuela, en la calle como peatón o ciclista. Poner es discusión y buscar las razones de lo permitido y lo prohibido.</w:t>
            </w:r>
          </w:p>
        </w:tc>
      </w:tr>
    </w:tbl>
    <w:p w:rsidR="00697924" w:rsidRPr="00697924" w:rsidRDefault="00697924" w:rsidP="00697924">
      <w:pPr>
        <w:spacing w:after="0" w:line="240" w:lineRule="auto"/>
        <w:jc w:val="both"/>
        <w:rPr>
          <w:rFonts w:cstheme="minorHAnsi"/>
          <w:bCs/>
        </w:rPr>
      </w:pPr>
    </w:p>
    <w:p w:rsidR="00697924" w:rsidRPr="00697924" w:rsidRDefault="00697924" w:rsidP="00697924">
      <w:pPr>
        <w:spacing w:after="0" w:line="240" w:lineRule="auto"/>
        <w:jc w:val="both"/>
        <w:rPr>
          <w:rFonts w:cstheme="minorHAnsi"/>
          <w:bCs/>
        </w:rPr>
      </w:pPr>
    </w:p>
    <w:p w:rsidR="00697924" w:rsidRPr="00697924" w:rsidRDefault="00697924" w:rsidP="00697924">
      <w:pPr>
        <w:spacing w:after="0" w:line="240" w:lineRule="auto"/>
        <w:jc w:val="both"/>
        <w:rPr>
          <w:rFonts w:cstheme="minorHAnsi"/>
          <w:bCs/>
        </w:rPr>
      </w:pPr>
    </w:p>
    <w:p w:rsidR="00697924" w:rsidRPr="00697924" w:rsidRDefault="00697924" w:rsidP="00697924">
      <w:pPr>
        <w:tabs>
          <w:tab w:val="left" w:pos="0"/>
        </w:tabs>
        <w:spacing w:after="0" w:line="240" w:lineRule="auto"/>
        <w:jc w:val="both"/>
        <w:rPr>
          <w:rFonts w:cstheme="minorHAnsi"/>
          <w:b/>
          <w:bCs/>
        </w:rPr>
      </w:pPr>
      <w:r w:rsidRPr="00697924">
        <w:rPr>
          <w:rFonts w:cstheme="minorHAnsi"/>
          <w:b/>
          <w:bCs/>
        </w:rPr>
        <w:t xml:space="preserve"> SEGUNDO GRADO</w:t>
      </w:r>
    </w:p>
    <w:p w:rsidR="00697924" w:rsidRPr="00697924" w:rsidRDefault="00697924" w:rsidP="00697924">
      <w:pPr>
        <w:autoSpaceDE w:val="0"/>
        <w:autoSpaceDN w:val="0"/>
        <w:adjustRightInd w:val="0"/>
        <w:spacing w:after="0" w:line="240" w:lineRule="auto"/>
        <w:jc w:val="both"/>
        <w:rPr>
          <w:rFonts w:cstheme="minorHAnsi"/>
          <w:bCs/>
          <w:color w:val="000000"/>
        </w:rPr>
      </w:pPr>
    </w:p>
    <w:tbl>
      <w:tblPr>
        <w:tblStyle w:val="Tablaconcuadrcula"/>
        <w:tblW w:w="8505" w:type="dxa"/>
        <w:jc w:val="center"/>
        <w:tblLook w:val="04A0"/>
      </w:tblPr>
      <w:tblGrid>
        <w:gridCol w:w="19"/>
        <w:gridCol w:w="19"/>
        <w:gridCol w:w="19"/>
        <w:gridCol w:w="1399"/>
        <w:gridCol w:w="2596"/>
        <w:gridCol w:w="4453"/>
      </w:tblGrid>
      <w:tr w:rsidR="00697924" w:rsidRPr="00697924" w:rsidTr="00E813A9">
        <w:trPr>
          <w:gridBefore w:val="3"/>
          <w:wBefore w:w="57" w:type="dxa"/>
          <w:jc w:val="center"/>
        </w:trPr>
        <w:tc>
          <w:tcPr>
            <w:tcW w:w="1399" w:type="dxa"/>
            <w:tcBorders>
              <w:top w:val="single" w:sz="4" w:space="0" w:color="auto"/>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2596"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453"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tc>
      </w:tr>
      <w:tr w:rsidR="00697924" w:rsidRPr="00697924" w:rsidTr="00E813A9">
        <w:trPr>
          <w:gridBefore w:val="3"/>
          <w:wBefore w:w="57" w:type="dxa"/>
          <w:jc w:val="center"/>
        </w:trPr>
        <w:tc>
          <w:tcPr>
            <w:tcW w:w="1399" w:type="dxa"/>
            <w:tcBorders>
              <w:top w:val="single" w:sz="4" w:space="0" w:color="auto"/>
            </w:tcBorders>
            <w:shd w:val="clear" w:color="auto" w:fill="auto"/>
          </w:tcPr>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Cs/>
                <w:color w:val="000000"/>
              </w:rPr>
            </w:pPr>
            <w:r w:rsidRPr="00697924">
              <w:rPr>
                <w:rFonts w:cstheme="minorHAnsi"/>
                <w:b/>
                <w:bCs/>
              </w:rPr>
              <w:t>Las sociedades y los Espacios Geográficos</w:t>
            </w:r>
          </w:p>
        </w:tc>
        <w:tc>
          <w:tcPr>
            <w:tcW w:w="2596" w:type="dxa"/>
          </w:tcPr>
          <w:p w:rsidR="00697924" w:rsidRPr="00697924" w:rsidRDefault="00697924" w:rsidP="00697924">
            <w:pPr>
              <w:jc w:val="both"/>
              <w:rPr>
                <w:rFonts w:cstheme="minorHAnsi"/>
                <w:bCs/>
                <w:color w:val="000000"/>
              </w:rPr>
            </w:pPr>
            <w:r w:rsidRPr="00697924">
              <w:rPr>
                <w:rFonts w:cstheme="minorHAnsi"/>
                <w:bCs/>
                <w:color w:val="000000"/>
              </w:rPr>
              <w:t>Las formas en que organizan los espacios para producir un bien secundario.</w:t>
            </w:r>
          </w:p>
          <w:p w:rsidR="00697924" w:rsidRPr="00697924" w:rsidRDefault="00697924" w:rsidP="00697924">
            <w:pPr>
              <w:jc w:val="both"/>
              <w:rPr>
                <w:rFonts w:cstheme="minorHAnsi"/>
                <w:bCs/>
                <w:color w:val="000000"/>
              </w:rPr>
            </w:pPr>
            <w:r w:rsidRPr="00697924">
              <w:rPr>
                <w:rFonts w:cstheme="minorHAnsi"/>
                <w:bCs/>
                <w:color w:val="000000"/>
              </w:rPr>
              <w:t>Los trabajos, los trabajadores en variados procesos de fabricación</w:t>
            </w:r>
          </w:p>
          <w:p w:rsidR="00697924" w:rsidRPr="00697924" w:rsidRDefault="00697924" w:rsidP="00697924">
            <w:pPr>
              <w:jc w:val="both"/>
              <w:rPr>
                <w:rFonts w:cstheme="minorHAnsi"/>
                <w:bCs/>
                <w:color w:val="000000"/>
              </w:rPr>
            </w:pPr>
            <w:r w:rsidRPr="00697924">
              <w:rPr>
                <w:rFonts w:cstheme="minorHAnsi"/>
                <w:bCs/>
                <w:color w:val="000000"/>
              </w:rPr>
              <w:t>Los trabajos para producir en forma industrial y artesanal.</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El transporte .los modos en que las personas satisfacen sus necesidades de transporte según sus contextos, sus posibilidades y su cultura</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 xml:space="preserve">El transportes en los espacios rurales y urbanos. Problemas del acceso desigual y de cobertura. </w:t>
            </w:r>
          </w:p>
          <w:p w:rsidR="00697924" w:rsidRPr="00697924" w:rsidRDefault="00697924" w:rsidP="00697924">
            <w:pPr>
              <w:jc w:val="both"/>
              <w:rPr>
                <w:rFonts w:cstheme="minorHAnsi"/>
                <w:bCs/>
                <w:color w:val="000000"/>
              </w:rPr>
            </w:pPr>
            <w:r w:rsidRPr="00697924">
              <w:rPr>
                <w:rFonts w:cstheme="minorHAnsi"/>
                <w:bCs/>
                <w:color w:val="000000"/>
              </w:rPr>
              <w:t>Los transportes públicos y privados</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 xml:space="preserve">Las normas viales de circulación necesarias para la convivencia. Las circunstancias y conductas </w:t>
            </w:r>
            <w:r w:rsidRPr="00697924">
              <w:rPr>
                <w:rFonts w:cstheme="minorHAnsi"/>
                <w:bCs/>
                <w:color w:val="000000"/>
              </w:rPr>
              <w:lastRenderedPageBreak/>
              <w:t>riesgosas de peatones, ciclistas, conductores de automóviles, camines y colectivos.</w:t>
            </w:r>
          </w:p>
          <w:p w:rsidR="00697924" w:rsidRPr="00697924" w:rsidRDefault="00697924" w:rsidP="00697924">
            <w:pPr>
              <w:jc w:val="both"/>
              <w:rPr>
                <w:rFonts w:cstheme="minorHAnsi"/>
                <w:bCs/>
                <w:color w:val="000000"/>
              </w:rPr>
            </w:pPr>
          </w:p>
          <w:p w:rsidR="00697924" w:rsidRPr="00697924" w:rsidRDefault="00697924" w:rsidP="00697924">
            <w:pPr>
              <w:contextualSpacing/>
              <w:jc w:val="both"/>
              <w:rPr>
                <w:rFonts w:cstheme="minorHAnsi"/>
                <w:b/>
                <w:bCs/>
              </w:rPr>
            </w:pPr>
          </w:p>
        </w:tc>
        <w:tc>
          <w:tcPr>
            <w:tcW w:w="4453" w:type="dxa"/>
          </w:tcPr>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lastRenderedPageBreak/>
              <w:t>Presentación de ejemplos y de intercambio grupal que permitan recuperar ideas de los alumnos sobre algunos productos seleccionados por ejemplo muebles, juguetes, pastas, dulces, etc.</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 xml:space="preserve">Trabajo con imágenes, documentales, visitas y entrevistas en fábricas y talleres. Observación y registro de las tareas, los trabajadores y las tecnologías. Comparación  con actividades similares realizadas en otros tiempos y espacios por ejemplo durante la sociedad colonial, pueblos originarios, grupos de inmigrantes en nuestra provincia o en pueblos originarios de la actualidad. </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Comparaciones sobre cómo se viaja en diferentes lugares y épocas. Analizar en los espacios urbanos y rurales las vías y redes que conectan las localidades, los medios de transportes. Calles, callejones, caminos vecinales, rutas, autopistas, vías férreas, túneles, etc. Como también autos, colectivos, lanchas, trenes. Comparación con distintos lugares de nuestro país.</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 xml:space="preserve">Trabajo con imágenes y cartografía simple para diferenciar la adaptación de los transportes a los diferentes tipos de zonas tierra, arena, asfalto, nieve, agua. Búsqueda de información </w:t>
            </w:r>
            <w:r w:rsidRPr="00697924">
              <w:rPr>
                <w:rFonts w:cstheme="minorHAnsi"/>
                <w:bCs/>
                <w:color w:val="000000"/>
              </w:rPr>
              <w:lastRenderedPageBreak/>
              <w:t>sobre distancia, frecuencia, costos, comodidad, problemas más comunes.</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Comparación de la vinculación  los espacios locales con otros espacios en el transporte de mercancías y el abastecimiento del comercio y los servicios.</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 xml:space="preserve">Comentar noticias sobre normas y comportamiento vial de peatones, ciclistas, automovilistas y transporte público. </w:t>
            </w:r>
          </w:p>
          <w:p w:rsidR="00697924" w:rsidRPr="00697924" w:rsidRDefault="00697924" w:rsidP="00697924">
            <w:pPr>
              <w:autoSpaceDE w:val="0"/>
              <w:autoSpaceDN w:val="0"/>
              <w:adjustRightInd w:val="0"/>
              <w:jc w:val="both"/>
              <w:rPr>
                <w:rFonts w:cstheme="minorHAnsi"/>
                <w:bCs/>
                <w:color w:val="000000"/>
              </w:rPr>
            </w:pPr>
          </w:p>
          <w:p w:rsidR="00697924" w:rsidRPr="00697924" w:rsidRDefault="00697924" w:rsidP="00697924">
            <w:pPr>
              <w:autoSpaceDE w:val="0"/>
              <w:autoSpaceDN w:val="0"/>
              <w:adjustRightInd w:val="0"/>
              <w:jc w:val="both"/>
              <w:rPr>
                <w:rFonts w:cstheme="minorHAnsi"/>
                <w:bCs/>
                <w:color w:val="000000"/>
              </w:rPr>
            </w:pPr>
          </w:p>
        </w:tc>
      </w:tr>
      <w:tr w:rsidR="00697924" w:rsidRPr="00697924" w:rsidTr="00E813A9">
        <w:trPr>
          <w:gridBefore w:val="2"/>
          <w:wBefore w:w="38" w:type="dxa"/>
          <w:jc w:val="center"/>
        </w:trPr>
        <w:tc>
          <w:tcPr>
            <w:tcW w:w="8467" w:type="dxa"/>
            <w:gridSpan w:val="4"/>
            <w:tcBorders>
              <w:top w:val="nil"/>
              <w:left w:val="nil"/>
              <w:right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gridBefore w:val="2"/>
          <w:wBefore w:w="38" w:type="dxa"/>
          <w:jc w:val="center"/>
        </w:trPr>
        <w:tc>
          <w:tcPr>
            <w:tcW w:w="1418" w:type="dxa"/>
            <w:gridSpan w:val="2"/>
            <w:tcBorders>
              <w:top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2596"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453"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tc>
      </w:tr>
      <w:tr w:rsidR="00697924" w:rsidRPr="00697924" w:rsidTr="00E813A9">
        <w:trPr>
          <w:gridBefore w:val="2"/>
          <w:wBefore w:w="38" w:type="dxa"/>
          <w:jc w:val="center"/>
        </w:trPr>
        <w:tc>
          <w:tcPr>
            <w:tcW w:w="1418" w:type="dxa"/>
            <w:gridSpan w:val="2"/>
            <w:tcBorders>
              <w:top w:val="single" w:sz="4" w:space="0" w:color="auto"/>
            </w:tcBorders>
            <w:shd w:val="clear" w:color="auto" w:fill="auto"/>
          </w:tcPr>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Cs/>
              </w:rPr>
            </w:pPr>
            <w:r w:rsidRPr="00697924">
              <w:rPr>
                <w:rFonts w:cstheme="minorHAnsi"/>
                <w:b/>
                <w:bCs/>
              </w:rPr>
              <w:t>Las sociedades a través del tiempo</w:t>
            </w:r>
          </w:p>
        </w:tc>
        <w:tc>
          <w:tcPr>
            <w:tcW w:w="2596" w:type="dxa"/>
          </w:tcPr>
          <w:p w:rsidR="00697924" w:rsidRPr="00697924" w:rsidRDefault="00697924" w:rsidP="00697924">
            <w:pPr>
              <w:jc w:val="both"/>
              <w:rPr>
                <w:rFonts w:cstheme="minorHAnsi"/>
                <w:bCs/>
              </w:rPr>
            </w:pPr>
            <w:r w:rsidRPr="00697924">
              <w:rPr>
                <w:rFonts w:cstheme="minorHAnsi"/>
                <w:bCs/>
              </w:rPr>
              <w:t>Conocimiento de la vida cotidiana de familias de los diferentes grupos sociales del pasado. Algunos conflictos presentes.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Formas de vida, organización familiar, trabajos, formas de trasmisión de la cultura, costumbre, creencias, formas de obtener los alimentos. Crianza y educación de los niños.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Formas de organización en torno a la obtención de alimentos. Cazadores, recolectores y agricultores.  Los objetos de uso cotidiano relacionados con estas actividades. El rol de los hombres, las mujeres y los niños.</w:t>
            </w:r>
          </w:p>
          <w:p w:rsidR="00697924" w:rsidRPr="00697924" w:rsidRDefault="00697924" w:rsidP="00697924">
            <w:pPr>
              <w:jc w:val="both"/>
              <w:rPr>
                <w:rFonts w:cstheme="minorHAnsi"/>
                <w:bCs/>
              </w:rPr>
            </w:pPr>
            <w:r w:rsidRPr="00697924">
              <w:rPr>
                <w:rFonts w:cstheme="minorHAnsi"/>
                <w:bCs/>
              </w:rPr>
              <w:lastRenderedPageBreak/>
              <w:t>Mitos y leyendas como formas de explicación del mundo.</w:t>
            </w:r>
          </w:p>
          <w:p w:rsidR="00697924" w:rsidRPr="00697924" w:rsidRDefault="00697924" w:rsidP="00697924">
            <w:pPr>
              <w:jc w:val="both"/>
              <w:rPr>
                <w:rFonts w:cstheme="minorHAnsi"/>
                <w:bCs/>
              </w:rPr>
            </w:pPr>
            <w:r w:rsidRPr="00697924">
              <w:rPr>
                <w:rFonts w:cstheme="minorHAnsi"/>
                <w:bCs/>
              </w:rPr>
              <w:t>Localización espacial de las sociedades estudiado</w:t>
            </w:r>
          </w:p>
          <w:p w:rsidR="00697924" w:rsidRPr="00697924" w:rsidRDefault="00697924" w:rsidP="00697924">
            <w:pPr>
              <w:jc w:val="both"/>
              <w:rPr>
                <w:rFonts w:cstheme="minorHAnsi"/>
                <w:b/>
                <w:bCs/>
              </w:rPr>
            </w:pPr>
          </w:p>
        </w:tc>
        <w:tc>
          <w:tcPr>
            <w:tcW w:w="4453" w:type="dxa"/>
          </w:tcPr>
          <w:p w:rsidR="00697924" w:rsidRPr="00697924" w:rsidRDefault="00697924" w:rsidP="00697924">
            <w:pPr>
              <w:jc w:val="both"/>
              <w:rPr>
                <w:rFonts w:cstheme="minorHAnsi"/>
                <w:bCs/>
              </w:rPr>
            </w:pPr>
            <w:r w:rsidRPr="00697924">
              <w:rPr>
                <w:rFonts w:cstheme="minorHAnsi"/>
                <w:bCs/>
              </w:rPr>
              <w:lastRenderedPageBreak/>
              <w:t>Producir intercambios orales, aportar información variada para comparar las formas de vida.</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Selección de dos culturas que permitan establecer comparaciones. una cazadora recolectora y otra agricultora</w:t>
            </w:r>
          </w:p>
          <w:p w:rsidR="00697924" w:rsidRPr="00697924" w:rsidRDefault="00697924" w:rsidP="00697924">
            <w:pPr>
              <w:jc w:val="both"/>
              <w:rPr>
                <w:rFonts w:cstheme="minorHAnsi"/>
                <w:bCs/>
              </w:rPr>
            </w:pPr>
            <w:r w:rsidRPr="00697924">
              <w:rPr>
                <w:rFonts w:cstheme="minorHAnsi"/>
                <w:bCs/>
              </w:rPr>
              <w:t>Trabajo con imágenes que para establecer relaciones entre condiciones naturales con el modo de vida, las viviendas, la alimentación, los objetos de uso cotidianos y la vestimenta.</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Relaciones entre los objetos con los modos de vida y las necesidades de las personas que conforman la comunidad seleccionada.   Artefactos para cazar, recolectar, pescar, cultivar, trasladarse o protegerse.  Indagar sobre los materiales y las formas de construir los artefactos. Comparación con experiencias cercana.</w:t>
            </w:r>
          </w:p>
          <w:p w:rsidR="00697924" w:rsidRPr="00697924" w:rsidRDefault="00697924" w:rsidP="00697924">
            <w:pPr>
              <w:jc w:val="both"/>
              <w:rPr>
                <w:rFonts w:cstheme="minorHAnsi"/>
                <w:bCs/>
              </w:rPr>
            </w:pPr>
            <w:r w:rsidRPr="00697924">
              <w:rPr>
                <w:rFonts w:cstheme="minorHAnsi"/>
                <w:bCs/>
              </w:rPr>
              <w:t>Indagar sobre nombre de los lugares (toponimia) como continuidad y herencia de lenguas aborígenes.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Comparación con la actualidad del rol de los hombre las mujeres y los niños. Crianza </w:t>
            </w:r>
            <w:r w:rsidRPr="00697924">
              <w:rPr>
                <w:rFonts w:cstheme="minorHAnsi"/>
                <w:bCs/>
              </w:rPr>
              <w:lastRenderedPageBreak/>
              <w:t>educación.</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 Lectura de mitos y leyendas. Las creencias y su relación con la forma de vida.</w:t>
            </w:r>
          </w:p>
        </w:tc>
      </w:tr>
      <w:tr w:rsidR="00697924" w:rsidRPr="00697924" w:rsidTr="00E813A9">
        <w:tblPrEx>
          <w:tblCellMar>
            <w:left w:w="70" w:type="dxa"/>
            <w:right w:w="70" w:type="dxa"/>
          </w:tblCellMar>
          <w:tblLook w:val="0000"/>
        </w:tblPrEx>
        <w:trPr>
          <w:gridBefore w:val="1"/>
          <w:wBefore w:w="19" w:type="dxa"/>
          <w:trHeight w:val="536"/>
          <w:jc w:val="center"/>
        </w:trPr>
        <w:tc>
          <w:tcPr>
            <w:tcW w:w="1437" w:type="dxa"/>
            <w:gridSpan w:val="3"/>
            <w:tcBorders>
              <w:top w:val="single" w:sz="4" w:space="0" w:color="auto"/>
            </w:tcBorders>
            <w:shd w:val="clear" w:color="auto" w:fill="auto"/>
          </w:tcPr>
          <w:p w:rsidR="00697924" w:rsidRPr="00697924" w:rsidRDefault="00697924" w:rsidP="00697924">
            <w:pPr>
              <w:jc w:val="both"/>
              <w:rPr>
                <w:rFonts w:cstheme="minorHAnsi"/>
                <w:bCs/>
                <w:color w:val="000000"/>
              </w:rPr>
            </w:pPr>
          </w:p>
        </w:tc>
        <w:tc>
          <w:tcPr>
            <w:tcW w:w="2596" w:type="dxa"/>
          </w:tcPr>
          <w:p w:rsidR="00697924" w:rsidRPr="00697924" w:rsidRDefault="00697924" w:rsidP="00697924">
            <w:pPr>
              <w:jc w:val="both"/>
              <w:rPr>
                <w:rFonts w:cstheme="minorHAnsi"/>
                <w:bCs/>
                <w:color w:val="000000"/>
              </w:rPr>
            </w:pPr>
            <w:r w:rsidRPr="00697924">
              <w:rPr>
                <w:rFonts w:cstheme="minorHAnsi"/>
                <w:bCs/>
                <w:color w:val="000000"/>
              </w:rPr>
              <w:t>Las conmemoraciones históricas para el afianzamiento de la identidad nacional</w:t>
            </w:r>
          </w:p>
          <w:p w:rsidR="00697924" w:rsidRPr="00697924" w:rsidRDefault="00697924" w:rsidP="00697924">
            <w:pPr>
              <w:autoSpaceDE w:val="0"/>
              <w:autoSpaceDN w:val="0"/>
              <w:adjustRightInd w:val="0"/>
              <w:jc w:val="both"/>
              <w:rPr>
                <w:rFonts w:cstheme="minorHAnsi"/>
                <w:b/>
                <w:bCs/>
                <w:color w:val="000000"/>
              </w:rPr>
            </w:pPr>
          </w:p>
        </w:tc>
        <w:tc>
          <w:tcPr>
            <w:tcW w:w="4453" w:type="dxa"/>
          </w:tcPr>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Trabajo con las distintas efemérides a partir del estudio de la vida cotidiana del momento histórico y relacionar en la contextualización con el proceso histórico que vive la sociedad. Establecer algunas relaciones con el presente</w:t>
            </w:r>
          </w:p>
          <w:p w:rsidR="00697924" w:rsidRPr="00697924" w:rsidRDefault="00697924" w:rsidP="00697924">
            <w:pPr>
              <w:autoSpaceDE w:val="0"/>
              <w:autoSpaceDN w:val="0"/>
              <w:adjustRightInd w:val="0"/>
              <w:jc w:val="both"/>
              <w:rPr>
                <w:rFonts w:cstheme="minorHAnsi"/>
                <w:bCs/>
                <w:color w:val="000000"/>
              </w:rPr>
            </w:pPr>
          </w:p>
        </w:tc>
      </w:tr>
      <w:tr w:rsidR="00697924" w:rsidRPr="00697924" w:rsidTr="00E813A9">
        <w:trPr>
          <w:jc w:val="center"/>
        </w:trPr>
        <w:tc>
          <w:tcPr>
            <w:tcW w:w="8505" w:type="dxa"/>
            <w:gridSpan w:val="6"/>
            <w:tcBorders>
              <w:top w:val="nil"/>
              <w:left w:val="nil"/>
              <w:right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jc w:val="center"/>
        </w:trPr>
        <w:tc>
          <w:tcPr>
            <w:tcW w:w="1456" w:type="dxa"/>
            <w:gridSpan w:val="4"/>
            <w:tcBorders>
              <w:top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 xml:space="preserve">Eje </w:t>
            </w:r>
          </w:p>
          <w:p w:rsidR="00697924" w:rsidRPr="00697924" w:rsidRDefault="00697924" w:rsidP="00697924">
            <w:pPr>
              <w:autoSpaceDE w:val="0"/>
              <w:autoSpaceDN w:val="0"/>
              <w:adjustRightInd w:val="0"/>
              <w:jc w:val="both"/>
              <w:rPr>
                <w:rFonts w:cstheme="minorHAnsi"/>
                <w:b/>
                <w:bCs/>
                <w:color w:val="000000"/>
              </w:rPr>
            </w:pPr>
          </w:p>
        </w:tc>
        <w:tc>
          <w:tcPr>
            <w:tcW w:w="2596"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453"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jc w:val="center"/>
        </w:trPr>
        <w:tc>
          <w:tcPr>
            <w:tcW w:w="1456" w:type="dxa"/>
            <w:gridSpan w:val="4"/>
            <w:tcBorders>
              <w:top w:val="single" w:sz="4" w:space="0" w:color="auto"/>
            </w:tcBorders>
            <w:shd w:val="clear" w:color="auto" w:fill="auto"/>
          </w:tcPr>
          <w:p w:rsidR="00697924" w:rsidRPr="00697924" w:rsidRDefault="00697924" w:rsidP="00697924">
            <w:pPr>
              <w:jc w:val="both"/>
              <w:rPr>
                <w:rFonts w:cstheme="minorHAnsi"/>
                <w:b/>
                <w:bCs/>
              </w:rPr>
            </w:pPr>
          </w:p>
          <w:p w:rsidR="00697924" w:rsidRPr="00697924" w:rsidRDefault="00697924" w:rsidP="00697924">
            <w:pPr>
              <w:jc w:val="both"/>
              <w:rPr>
                <w:rFonts w:cstheme="minorHAnsi"/>
                <w:bCs/>
                <w:color w:val="000000"/>
              </w:rPr>
            </w:pPr>
            <w:r w:rsidRPr="00697924">
              <w:rPr>
                <w:rFonts w:cstheme="minorHAnsi"/>
                <w:b/>
                <w:bCs/>
              </w:rPr>
              <w:t>Las actividades humanas y la organización social</w:t>
            </w:r>
          </w:p>
        </w:tc>
        <w:tc>
          <w:tcPr>
            <w:tcW w:w="2596" w:type="dxa"/>
          </w:tcPr>
          <w:p w:rsidR="00697924" w:rsidRPr="00697924" w:rsidRDefault="00697924" w:rsidP="00697924">
            <w:pPr>
              <w:jc w:val="both"/>
              <w:rPr>
                <w:rFonts w:cstheme="minorHAnsi"/>
                <w:bCs/>
                <w:color w:val="000000"/>
              </w:rPr>
            </w:pPr>
            <w:r w:rsidRPr="00697924">
              <w:rPr>
                <w:rFonts w:cstheme="minorHAnsi"/>
                <w:bCs/>
                <w:color w:val="000000"/>
              </w:rPr>
              <w:t>Las distintas instituciones de la sociedad que dan respuesta a las necesidades y a los intereses de la vida en común en la sociedad (escuelas, hospitales, clubes, cooperativas, sociedades de fomento, centros culturales, ONGs etc.)</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Las necesidades individuales en relación con las necesidades compartidas.</w:t>
            </w:r>
          </w:p>
          <w:p w:rsidR="00697924" w:rsidRPr="00697924" w:rsidRDefault="00697924" w:rsidP="00697924">
            <w:pPr>
              <w:jc w:val="both"/>
              <w:rPr>
                <w:rFonts w:cstheme="minorHAnsi"/>
                <w:bCs/>
                <w:color w:val="000000"/>
              </w:rPr>
            </w:pPr>
            <w:r w:rsidRPr="00697924">
              <w:rPr>
                <w:rFonts w:cstheme="minorHAnsi"/>
                <w:bCs/>
                <w:color w:val="000000"/>
              </w:rPr>
              <w:t>Las necesidades colectivas y las instituciones que pueden atenderla: la escuela, hospitales, sala de primeros auxilios, clubes, bibliotecas populares.</w:t>
            </w:r>
          </w:p>
          <w:p w:rsidR="00697924" w:rsidRPr="00697924" w:rsidRDefault="00697924" w:rsidP="00697924">
            <w:pPr>
              <w:jc w:val="both"/>
              <w:rPr>
                <w:rFonts w:cstheme="minorHAnsi"/>
                <w:bCs/>
                <w:color w:val="000000"/>
              </w:rPr>
            </w:pPr>
            <w:r w:rsidRPr="00697924">
              <w:rPr>
                <w:rFonts w:cstheme="minorHAnsi"/>
                <w:bCs/>
                <w:color w:val="000000"/>
              </w:rPr>
              <w:t>Las funciones, las normas y los mecanismos que regulan la relación entre las personas.</w:t>
            </w:r>
          </w:p>
        </w:tc>
        <w:tc>
          <w:tcPr>
            <w:tcW w:w="4453" w:type="dxa"/>
          </w:tcPr>
          <w:p w:rsidR="00697924" w:rsidRPr="00697924" w:rsidRDefault="00697924" w:rsidP="00697924">
            <w:pPr>
              <w:jc w:val="both"/>
              <w:rPr>
                <w:rFonts w:cstheme="minorHAnsi"/>
                <w:bCs/>
              </w:rPr>
            </w:pPr>
            <w:r w:rsidRPr="00697924">
              <w:rPr>
                <w:rFonts w:cstheme="minorHAnsi"/>
                <w:bCs/>
              </w:rPr>
              <w:t>Conocer y analizar las distintas instituciones y organizaciones. Se puede centrar los itinerarios didácticos en el estudio de la escuela.</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Comparación de la necesidad de jugar con la necesidad de contar con espacios públicos o clubes para esparcimiento.</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Indagación sobre los tipos de escuela: rurales, albergues, de adultos, especiales. Las función de la escuela</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Búsqueda en distintas fuentes: fotos, videos, relato para reconstruir la historia de la escuela. </w:t>
            </w:r>
          </w:p>
          <w:p w:rsidR="00697924" w:rsidRPr="00697924" w:rsidRDefault="00697924" w:rsidP="00697924">
            <w:pPr>
              <w:jc w:val="both"/>
              <w:rPr>
                <w:rFonts w:cstheme="minorHAnsi"/>
                <w:bCs/>
              </w:rPr>
            </w:pPr>
            <w:r w:rsidRPr="00697924">
              <w:rPr>
                <w:rFonts w:cstheme="minorHAnsi"/>
                <w:bCs/>
              </w:rPr>
              <w:t>Analizar su organización: los espacios diferenciados para cada actividad, quienes trabajan y cuál es su función. Cuáles son las y Como resuelven los conflictos. (Reuniones entre maestro y alumnos, discusiones sobre códigos de convivencia, etc.)</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Recuperar relatos de aula de padres o abuelos para comparar como era ser alumnos en otros tiempos. Organizar muestras con objetos, fotografías, libros, cuadernos, fotografías de distintas tiempos con sus epígrafes correspondientes. Señalar lo que ha cambiado y lo que permanece, lo similar y lo diferente.</w:t>
            </w:r>
          </w:p>
          <w:p w:rsidR="00697924" w:rsidRPr="00697924" w:rsidRDefault="00697924" w:rsidP="00697924">
            <w:pPr>
              <w:jc w:val="both"/>
              <w:rPr>
                <w:rFonts w:cstheme="minorHAnsi"/>
                <w:bCs/>
              </w:rPr>
            </w:pPr>
          </w:p>
        </w:tc>
      </w:tr>
    </w:tbl>
    <w:p w:rsidR="00697924" w:rsidRPr="00697924" w:rsidRDefault="00697924" w:rsidP="00697924">
      <w:pPr>
        <w:autoSpaceDE w:val="0"/>
        <w:autoSpaceDN w:val="0"/>
        <w:adjustRightInd w:val="0"/>
        <w:spacing w:after="0" w:line="240" w:lineRule="auto"/>
        <w:jc w:val="both"/>
        <w:rPr>
          <w:rFonts w:cstheme="minorHAnsi"/>
          <w:b/>
          <w:bCs/>
          <w:color w:val="000000"/>
        </w:rPr>
      </w:pPr>
      <w:r w:rsidRPr="00697924">
        <w:rPr>
          <w:rFonts w:cstheme="minorHAnsi"/>
          <w:b/>
          <w:bCs/>
          <w:color w:val="000000"/>
        </w:rPr>
        <w:lastRenderedPageBreak/>
        <w:t>TERCER GRADO</w:t>
      </w:r>
    </w:p>
    <w:p w:rsidR="00697924" w:rsidRPr="00697924" w:rsidRDefault="00697924" w:rsidP="00697924">
      <w:pPr>
        <w:autoSpaceDE w:val="0"/>
        <w:autoSpaceDN w:val="0"/>
        <w:adjustRightInd w:val="0"/>
        <w:spacing w:after="0" w:line="240" w:lineRule="auto"/>
        <w:jc w:val="both"/>
        <w:rPr>
          <w:rFonts w:cstheme="minorHAnsi"/>
          <w:b/>
          <w:bCs/>
          <w:color w:val="000000"/>
        </w:rPr>
      </w:pPr>
    </w:p>
    <w:tbl>
      <w:tblPr>
        <w:tblStyle w:val="Tablaconcuadrcula"/>
        <w:tblW w:w="8505" w:type="dxa"/>
        <w:jc w:val="center"/>
        <w:tblLook w:val="04A0"/>
      </w:tblPr>
      <w:tblGrid>
        <w:gridCol w:w="18"/>
        <w:gridCol w:w="1398"/>
        <w:gridCol w:w="2557"/>
        <w:gridCol w:w="293"/>
        <w:gridCol w:w="4239"/>
      </w:tblGrid>
      <w:tr w:rsidR="00697924" w:rsidRPr="00697924" w:rsidTr="00E813A9">
        <w:trPr>
          <w:gridBefore w:val="1"/>
          <w:wBefore w:w="18" w:type="dxa"/>
          <w:jc w:val="center"/>
        </w:trPr>
        <w:tc>
          <w:tcPr>
            <w:tcW w:w="1398" w:type="dxa"/>
            <w:tcBorders>
              <w:top w:val="single" w:sz="4" w:space="0" w:color="auto"/>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2557"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w:t>
            </w:r>
          </w:p>
        </w:tc>
        <w:tc>
          <w:tcPr>
            <w:tcW w:w="4532" w:type="dxa"/>
            <w:gridSpan w:val="2"/>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tc>
      </w:tr>
      <w:tr w:rsidR="00697924" w:rsidRPr="00697924" w:rsidTr="00E813A9">
        <w:trPr>
          <w:gridBefore w:val="1"/>
          <w:wBefore w:w="18" w:type="dxa"/>
          <w:jc w:val="center"/>
        </w:trPr>
        <w:tc>
          <w:tcPr>
            <w:tcW w:w="1398" w:type="dxa"/>
            <w:tcBorders>
              <w:top w:val="single" w:sz="4" w:space="0" w:color="auto"/>
              <w:bottom w:val="nil"/>
            </w:tcBorders>
            <w:shd w:val="clear" w:color="auto" w:fill="auto"/>
          </w:tcPr>
          <w:p w:rsidR="00697924" w:rsidRPr="00697924" w:rsidRDefault="00697924" w:rsidP="00697924">
            <w:pPr>
              <w:contextualSpacing/>
              <w:jc w:val="both"/>
              <w:rPr>
                <w:rFonts w:cstheme="minorHAnsi"/>
                <w:b/>
                <w:bCs/>
              </w:rPr>
            </w:pPr>
          </w:p>
          <w:p w:rsidR="00697924" w:rsidRPr="00697924" w:rsidRDefault="00697924" w:rsidP="00697924">
            <w:pPr>
              <w:contextualSpacing/>
              <w:jc w:val="both"/>
              <w:rPr>
                <w:rFonts w:cstheme="minorHAnsi"/>
                <w:b/>
                <w:bCs/>
              </w:rPr>
            </w:pPr>
          </w:p>
          <w:p w:rsidR="00697924" w:rsidRPr="00697924" w:rsidRDefault="00697924" w:rsidP="00697924">
            <w:pPr>
              <w:contextualSpacing/>
              <w:jc w:val="both"/>
              <w:rPr>
                <w:rFonts w:cstheme="minorHAnsi"/>
                <w:b/>
                <w:bCs/>
              </w:rPr>
            </w:pPr>
          </w:p>
          <w:p w:rsidR="00697924" w:rsidRPr="00697924" w:rsidRDefault="00697924" w:rsidP="00697924">
            <w:pPr>
              <w:contextualSpacing/>
              <w:jc w:val="both"/>
              <w:rPr>
                <w:rFonts w:cstheme="minorHAnsi"/>
                <w:b/>
                <w:bCs/>
              </w:rPr>
            </w:pPr>
            <w:r w:rsidRPr="00697924">
              <w:rPr>
                <w:rFonts w:cstheme="minorHAnsi"/>
                <w:b/>
                <w:bCs/>
              </w:rPr>
              <w:t>Las sociedades y los Espacios Geográficos</w:t>
            </w:r>
          </w:p>
        </w:tc>
        <w:tc>
          <w:tcPr>
            <w:tcW w:w="2557" w:type="dxa"/>
          </w:tcPr>
          <w:p w:rsidR="00697924" w:rsidRPr="00697924" w:rsidRDefault="00697924" w:rsidP="00697924">
            <w:pPr>
              <w:contextualSpacing/>
              <w:jc w:val="both"/>
              <w:rPr>
                <w:rFonts w:cstheme="minorHAnsi"/>
                <w:b/>
                <w:bCs/>
              </w:rPr>
            </w:pPr>
          </w:p>
          <w:p w:rsidR="00697924" w:rsidRPr="00697924" w:rsidRDefault="00697924" w:rsidP="00697924">
            <w:pPr>
              <w:contextualSpacing/>
              <w:jc w:val="both"/>
              <w:rPr>
                <w:rFonts w:cstheme="minorHAnsi"/>
                <w:bCs/>
              </w:rPr>
            </w:pPr>
            <w:r w:rsidRPr="00697924">
              <w:rPr>
                <w:rFonts w:cstheme="minorHAnsi"/>
                <w:bCs/>
              </w:rPr>
              <w:t>Relaciones económicas y sociales entre espacios urbanos y rurales</w:t>
            </w:r>
          </w:p>
          <w:p w:rsidR="00697924" w:rsidRPr="00697924" w:rsidRDefault="00697924" w:rsidP="00697924">
            <w:pPr>
              <w:contextualSpacing/>
              <w:jc w:val="both"/>
              <w:rPr>
                <w:rFonts w:cstheme="minorHAnsi"/>
                <w:bCs/>
              </w:rPr>
            </w:pPr>
          </w:p>
          <w:p w:rsidR="00697924" w:rsidRPr="00697924" w:rsidRDefault="00697924" w:rsidP="00697924">
            <w:pPr>
              <w:contextualSpacing/>
              <w:jc w:val="both"/>
              <w:rPr>
                <w:rFonts w:cstheme="minorHAnsi"/>
                <w:bCs/>
              </w:rPr>
            </w:pPr>
            <w:r w:rsidRPr="00697924">
              <w:rPr>
                <w:rFonts w:cstheme="minorHAnsi"/>
                <w:bCs/>
              </w:rPr>
              <w:t>Las formas en que el trabajo de los actores organizan y transforman los espacios  relacionando con los circuitos productivos</w:t>
            </w:r>
          </w:p>
          <w:p w:rsidR="00697924" w:rsidRPr="00697924" w:rsidRDefault="00697924" w:rsidP="00697924">
            <w:pPr>
              <w:contextualSpacing/>
              <w:jc w:val="both"/>
              <w:rPr>
                <w:rFonts w:cstheme="minorHAnsi"/>
                <w:bCs/>
              </w:rPr>
            </w:pPr>
          </w:p>
          <w:p w:rsidR="00697924" w:rsidRPr="00697924" w:rsidRDefault="00697924" w:rsidP="00697924">
            <w:pPr>
              <w:contextualSpacing/>
              <w:jc w:val="both"/>
              <w:rPr>
                <w:rFonts w:cstheme="minorHAnsi"/>
                <w:bCs/>
              </w:rPr>
            </w:pPr>
            <w:r w:rsidRPr="00697924">
              <w:rPr>
                <w:rFonts w:cstheme="minorHAnsi"/>
                <w:bCs/>
              </w:rPr>
              <w:t>Etapas que componen los circuitos productivos. Actores sociales intervinientes, tecnología que se usan y relaciones que se entrelazan</w:t>
            </w:r>
          </w:p>
          <w:p w:rsidR="00697924" w:rsidRPr="00697924" w:rsidRDefault="00697924" w:rsidP="00697924">
            <w:pPr>
              <w:contextualSpacing/>
              <w:jc w:val="both"/>
              <w:rPr>
                <w:rFonts w:cstheme="minorHAnsi"/>
                <w:bCs/>
              </w:rPr>
            </w:pPr>
          </w:p>
          <w:p w:rsidR="00697924" w:rsidRPr="00697924" w:rsidRDefault="00697924" w:rsidP="00697924">
            <w:pPr>
              <w:contextualSpacing/>
              <w:jc w:val="both"/>
              <w:rPr>
                <w:rFonts w:cstheme="minorHAnsi"/>
                <w:bCs/>
              </w:rPr>
            </w:pPr>
            <w:r w:rsidRPr="00697924">
              <w:rPr>
                <w:rFonts w:cstheme="minorHAnsi"/>
                <w:bCs/>
              </w:rPr>
              <w:t>Los tipos de asentamientos lineales y nucleares. Las relaciones entre el espacio rural y  las ciudades capitales.</w:t>
            </w:r>
          </w:p>
          <w:p w:rsidR="00697924" w:rsidRPr="00697924" w:rsidRDefault="00697924" w:rsidP="00697924">
            <w:pPr>
              <w:contextualSpacing/>
              <w:jc w:val="both"/>
              <w:rPr>
                <w:rFonts w:cstheme="minorHAnsi"/>
                <w:bCs/>
              </w:rPr>
            </w:pPr>
          </w:p>
          <w:p w:rsidR="00697924" w:rsidRPr="00697924" w:rsidRDefault="00697924" w:rsidP="00697924">
            <w:pPr>
              <w:contextualSpacing/>
              <w:jc w:val="both"/>
              <w:rPr>
                <w:rFonts w:cstheme="minorHAnsi"/>
                <w:bCs/>
              </w:rPr>
            </w:pPr>
            <w:r w:rsidRPr="00697924">
              <w:rPr>
                <w:rFonts w:cstheme="minorHAnsi"/>
                <w:bCs/>
              </w:rPr>
              <w:t>Las problemáticas ambientales en escalas locales y provinciales. Riesgos naturales: sequias, heladas e inundaciones.</w:t>
            </w:r>
          </w:p>
          <w:p w:rsidR="00697924" w:rsidRPr="00697924" w:rsidRDefault="00697924" w:rsidP="00697924">
            <w:pPr>
              <w:contextualSpacing/>
              <w:jc w:val="both"/>
              <w:rPr>
                <w:rFonts w:cstheme="minorHAnsi"/>
                <w:bCs/>
              </w:rPr>
            </w:pPr>
          </w:p>
          <w:p w:rsidR="00697924" w:rsidRPr="00697924" w:rsidRDefault="00697924" w:rsidP="00697924">
            <w:pPr>
              <w:contextualSpacing/>
              <w:jc w:val="both"/>
              <w:rPr>
                <w:rFonts w:cstheme="minorHAnsi"/>
                <w:bCs/>
              </w:rPr>
            </w:pPr>
            <w:r w:rsidRPr="00697924">
              <w:rPr>
                <w:rFonts w:cstheme="minorHAnsi"/>
                <w:bCs/>
              </w:rPr>
              <w:t>El impacto ambiental por la construcción de obras de infraestructura: represa, diques, grandes industrias ente otros.</w:t>
            </w:r>
          </w:p>
          <w:p w:rsidR="00697924" w:rsidRPr="00697924" w:rsidRDefault="00697924" w:rsidP="00697924">
            <w:pPr>
              <w:contextualSpacing/>
              <w:jc w:val="both"/>
              <w:rPr>
                <w:rFonts w:cstheme="minorHAnsi"/>
                <w:bCs/>
              </w:rPr>
            </w:pPr>
          </w:p>
          <w:p w:rsidR="00697924" w:rsidRPr="00697924" w:rsidRDefault="00697924" w:rsidP="00697924">
            <w:pPr>
              <w:contextualSpacing/>
              <w:jc w:val="both"/>
              <w:rPr>
                <w:rFonts w:cstheme="minorHAnsi"/>
                <w:bCs/>
              </w:rPr>
            </w:pPr>
            <w:r w:rsidRPr="00697924">
              <w:rPr>
                <w:rFonts w:cstheme="minorHAnsi"/>
                <w:bCs/>
              </w:rPr>
              <w:t>Los espacios urbanos. Ciudades pequeñas y grandes ciudades. Funciones. Redes de relaciones entre ciudades. Circulación de mercancías (circuito productivos)</w:t>
            </w:r>
          </w:p>
          <w:p w:rsidR="00697924" w:rsidRPr="00697924" w:rsidRDefault="00697924" w:rsidP="00697924">
            <w:pPr>
              <w:contextualSpacing/>
              <w:jc w:val="both"/>
              <w:rPr>
                <w:rFonts w:cstheme="minorHAnsi"/>
                <w:bCs/>
              </w:rPr>
            </w:pPr>
            <w:r w:rsidRPr="00697924">
              <w:rPr>
                <w:rFonts w:cstheme="minorHAnsi"/>
                <w:bCs/>
              </w:rPr>
              <w:t>Comunicaciones y transporte.</w:t>
            </w:r>
          </w:p>
          <w:p w:rsidR="00697924" w:rsidRPr="00697924" w:rsidRDefault="00697924" w:rsidP="00697924">
            <w:pPr>
              <w:contextualSpacing/>
              <w:jc w:val="both"/>
              <w:rPr>
                <w:rFonts w:cstheme="minorHAnsi"/>
                <w:bCs/>
              </w:rPr>
            </w:pPr>
          </w:p>
          <w:p w:rsidR="00697924" w:rsidRPr="00697924" w:rsidRDefault="00697924" w:rsidP="00697924">
            <w:pPr>
              <w:jc w:val="both"/>
              <w:rPr>
                <w:rFonts w:cstheme="minorHAnsi"/>
                <w:b/>
                <w:bCs/>
              </w:rPr>
            </w:pPr>
          </w:p>
        </w:tc>
        <w:tc>
          <w:tcPr>
            <w:tcW w:w="4532" w:type="dxa"/>
            <w:gridSpan w:val="2"/>
          </w:tcPr>
          <w:p w:rsidR="00697924" w:rsidRPr="00697924" w:rsidRDefault="00697924" w:rsidP="00697924">
            <w:pPr>
              <w:jc w:val="both"/>
              <w:rPr>
                <w:rFonts w:cstheme="minorHAnsi"/>
                <w:bCs/>
              </w:rPr>
            </w:pPr>
            <w:r w:rsidRPr="00697924">
              <w:rPr>
                <w:rFonts w:cstheme="minorHAnsi"/>
                <w:bCs/>
              </w:rPr>
              <w:t>Promover intercambios para recuperar conocimientos y experiencias de los alumnos sobre la producción, circulación y comercialización a partir de ejemplos  concretos. Utilizar planos, croquis y mapas sencillos en diferentes escalas para localizar las etapas del proceso.</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conjunto con biblioteca para seleccionar fuentes varias para analizar las etapas agrícola, industrial y comercial del circuito elegido. Identificar los acores sociales que intervienen en cada momento. Los intereses, los conflictos,  las relaciones entre productores, transportistas, comerciantes,  trabajadores y el estado.</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Trabajo con artículos de suplementos rurales, económicos de periódicos relacionados con algún aspecto del circuito productivo elegido. Establecer relaciones los textos escrito  con las imágenes y am0liar la información con páginas de internet, programas de radio o televisión. </w:t>
            </w:r>
          </w:p>
          <w:p w:rsidR="00697924" w:rsidRPr="00697924" w:rsidRDefault="00697924" w:rsidP="00697924">
            <w:pPr>
              <w:jc w:val="both"/>
              <w:rPr>
                <w:rFonts w:cstheme="minorHAnsi"/>
                <w:bCs/>
              </w:rPr>
            </w:pPr>
            <w:r w:rsidRPr="00697924">
              <w:rPr>
                <w:rFonts w:cstheme="minorHAnsi"/>
                <w:bCs/>
              </w:rPr>
              <w:t>Hacer visitas a establecimientos agrarios,  depósitos, comercios, industrias para registrar y comparar con las fuentes estudiadas.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Recabar información  apelar a la experiencia cotidiana de pobladores o expertos sobre  riesgos naturales que afectan la producción: sequias, heladas o inundaciones. Ensayar posibles soluciones.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Observación y descripción de las transformaciones ocurridas en el ambiente a partir de alguna actividad humana como construcción de caminos, tala de árboles, construcción de un dique, extensión de cultivos entre otras. Compara con fotografías del lugar de distintas épocas.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con fotografías, mapas, planos para diferenciar y comparar ciudades pequeñas y grandes por ejemplo en su sistema de transporte, sus servicios y sus actividades productivas.</w:t>
            </w:r>
          </w:p>
          <w:p w:rsidR="00697924" w:rsidRPr="00697924" w:rsidRDefault="00697924" w:rsidP="00697924">
            <w:pPr>
              <w:jc w:val="both"/>
              <w:rPr>
                <w:rFonts w:cstheme="minorHAnsi"/>
                <w:bCs/>
              </w:rPr>
            </w:pPr>
          </w:p>
        </w:tc>
      </w:tr>
      <w:tr w:rsidR="00697924" w:rsidRPr="00697924" w:rsidTr="00E813A9">
        <w:trPr>
          <w:gridBefore w:val="1"/>
          <w:wBefore w:w="18" w:type="dxa"/>
          <w:jc w:val="center"/>
        </w:trPr>
        <w:tc>
          <w:tcPr>
            <w:tcW w:w="8487" w:type="dxa"/>
            <w:gridSpan w:val="4"/>
            <w:tcBorders>
              <w:top w:val="single" w:sz="4" w:space="0" w:color="auto"/>
              <w:left w:val="nil"/>
              <w:right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gridBefore w:val="1"/>
          <w:wBefore w:w="18" w:type="dxa"/>
          <w:jc w:val="center"/>
        </w:trPr>
        <w:tc>
          <w:tcPr>
            <w:tcW w:w="1398" w:type="dxa"/>
            <w:tcBorders>
              <w:top w:val="single" w:sz="4" w:space="0" w:color="auto"/>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2557"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532" w:type="dxa"/>
            <w:gridSpan w:val="2"/>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tc>
      </w:tr>
      <w:tr w:rsidR="00697924" w:rsidRPr="00697924" w:rsidTr="00E813A9">
        <w:trPr>
          <w:gridBefore w:val="1"/>
          <w:wBefore w:w="18" w:type="dxa"/>
          <w:jc w:val="center"/>
        </w:trPr>
        <w:tc>
          <w:tcPr>
            <w:tcW w:w="1398" w:type="dxa"/>
            <w:tcBorders>
              <w:top w:val="single" w:sz="4" w:space="0" w:color="auto"/>
              <w:bottom w:val="nil"/>
            </w:tcBorders>
            <w:shd w:val="clear" w:color="auto" w:fill="auto"/>
          </w:tcPr>
          <w:p w:rsidR="00697924" w:rsidRPr="00697924" w:rsidRDefault="00697924" w:rsidP="00697924">
            <w:pPr>
              <w:contextualSpacing/>
              <w:jc w:val="both"/>
              <w:rPr>
                <w:rFonts w:cstheme="minorHAnsi"/>
                <w:b/>
                <w:bCs/>
              </w:rPr>
            </w:pPr>
          </w:p>
          <w:p w:rsidR="00697924" w:rsidRPr="00697924" w:rsidRDefault="00697924" w:rsidP="00697924">
            <w:pPr>
              <w:contextualSpacing/>
              <w:jc w:val="both"/>
              <w:rPr>
                <w:rFonts w:cstheme="minorHAnsi"/>
                <w:b/>
                <w:bCs/>
              </w:rPr>
            </w:pPr>
          </w:p>
          <w:p w:rsidR="00697924" w:rsidRPr="00697924" w:rsidRDefault="00697924" w:rsidP="00697924">
            <w:pPr>
              <w:contextualSpacing/>
              <w:jc w:val="both"/>
              <w:rPr>
                <w:rFonts w:cstheme="minorHAnsi"/>
                <w:b/>
                <w:bCs/>
              </w:rPr>
            </w:pPr>
          </w:p>
          <w:p w:rsidR="00697924" w:rsidRPr="00697924" w:rsidRDefault="00697924" w:rsidP="00697924">
            <w:pPr>
              <w:contextualSpacing/>
              <w:jc w:val="both"/>
              <w:rPr>
                <w:rFonts w:cstheme="minorHAnsi"/>
                <w:bCs/>
                <w:color w:val="000000"/>
              </w:rPr>
            </w:pPr>
            <w:r w:rsidRPr="00697924">
              <w:rPr>
                <w:rFonts w:cstheme="minorHAnsi"/>
                <w:b/>
                <w:bCs/>
              </w:rPr>
              <w:t xml:space="preserve">Las sociedades a través del tiempo    </w:t>
            </w:r>
          </w:p>
        </w:tc>
        <w:tc>
          <w:tcPr>
            <w:tcW w:w="2557" w:type="dxa"/>
          </w:tcPr>
          <w:p w:rsidR="00697924" w:rsidRPr="00697924" w:rsidRDefault="00697924" w:rsidP="00697924">
            <w:pPr>
              <w:contextualSpacing/>
              <w:jc w:val="both"/>
              <w:rPr>
                <w:rFonts w:cstheme="minorHAnsi"/>
                <w:bCs/>
                <w:color w:val="000000"/>
              </w:rPr>
            </w:pPr>
            <w:r w:rsidRPr="00697924">
              <w:rPr>
                <w:rFonts w:cstheme="minorHAnsi"/>
                <w:bCs/>
                <w:color w:val="000000"/>
              </w:rPr>
              <w:t>El impacto de los procesos sociales y políticos sobre la vida cotidiana de distintos grupos sociales en sociedades del pasado.</w:t>
            </w:r>
          </w:p>
          <w:p w:rsidR="00697924" w:rsidRPr="00697924" w:rsidRDefault="00697924" w:rsidP="00697924">
            <w:pPr>
              <w:contextualSpacing/>
              <w:jc w:val="both"/>
              <w:rPr>
                <w:rFonts w:cstheme="minorHAnsi"/>
                <w:bCs/>
                <w:color w:val="000000"/>
              </w:rPr>
            </w:pPr>
          </w:p>
          <w:p w:rsidR="00697924" w:rsidRPr="00697924" w:rsidRDefault="00697924" w:rsidP="00697924">
            <w:pPr>
              <w:contextualSpacing/>
              <w:jc w:val="both"/>
              <w:rPr>
                <w:rFonts w:cstheme="minorHAnsi"/>
                <w:bCs/>
                <w:color w:val="000000"/>
              </w:rPr>
            </w:pPr>
            <w:r w:rsidRPr="00697924">
              <w:rPr>
                <w:rFonts w:cstheme="minorHAnsi"/>
                <w:bCs/>
                <w:color w:val="000000"/>
              </w:rPr>
              <w:t>Cambios que se producen en la vida de las personas por los procesos económicos, políticos, sociales. Durante la gran inmigración ultramarina de fines del siglo XIX y principios del XX.</w:t>
            </w:r>
          </w:p>
          <w:p w:rsidR="00697924" w:rsidRPr="00697924" w:rsidRDefault="00697924" w:rsidP="00697924">
            <w:pPr>
              <w:contextualSpacing/>
              <w:jc w:val="both"/>
              <w:rPr>
                <w:rFonts w:cstheme="minorHAnsi"/>
                <w:bCs/>
                <w:color w:val="000000"/>
              </w:rPr>
            </w:pPr>
          </w:p>
          <w:p w:rsidR="00697924" w:rsidRPr="00697924" w:rsidRDefault="00697924" w:rsidP="00697924">
            <w:pPr>
              <w:contextualSpacing/>
              <w:jc w:val="both"/>
              <w:rPr>
                <w:rFonts w:cstheme="minorHAnsi"/>
                <w:bCs/>
                <w:color w:val="000000"/>
              </w:rPr>
            </w:pPr>
            <w:r w:rsidRPr="00697924">
              <w:rPr>
                <w:rFonts w:cstheme="minorHAnsi"/>
                <w:bCs/>
                <w:color w:val="000000"/>
              </w:rPr>
              <w:t>Los principales grupos que poblaron la argentina  y San Juan a fines del siglo XIX y principios del XX.</w:t>
            </w:r>
          </w:p>
          <w:p w:rsidR="00697924" w:rsidRPr="00697924" w:rsidRDefault="00697924" w:rsidP="00697924">
            <w:pPr>
              <w:contextualSpacing/>
              <w:jc w:val="both"/>
              <w:rPr>
                <w:rFonts w:cstheme="minorHAnsi"/>
                <w:bCs/>
                <w:color w:val="000000"/>
              </w:rPr>
            </w:pPr>
            <w:r w:rsidRPr="00697924">
              <w:rPr>
                <w:rFonts w:cstheme="minorHAnsi"/>
                <w:bCs/>
                <w:color w:val="000000"/>
              </w:rPr>
              <w:t>Transformaciones a nivel local y nacional. Relaciones y conflictos entre nativos y extranjeros que debieron compartir espacios, trabajos, escuelas.</w:t>
            </w:r>
          </w:p>
          <w:p w:rsidR="00697924" w:rsidRPr="00697924" w:rsidRDefault="00697924" w:rsidP="00697924">
            <w:pPr>
              <w:contextualSpacing/>
              <w:jc w:val="both"/>
              <w:rPr>
                <w:rFonts w:cstheme="minorHAnsi"/>
                <w:bCs/>
                <w:color w:val="000000"/>
              </w:rPr>
            </w:pPr>
          </w:p>
          <w:p w:rsidR="00697924" w:rsidRPr="00697924" w:rsidRDefault="00697924" w:rsidP="00697924">
            <w:pPr>
              <w:contextualSpacing/>
              <w:jc w:val="both"/>
              <w:rPr>
                <w:rFonts w:cstheme="minorHAnsi"/>
                <w:bCs/>
                <w:color w:val="000000"/>
              </w:rPr>
            </w:pPr>
            <w:r w:rsidRPr="00697924">
              <w:rPr>
                <w:rFonts w:cstheme="minorHAnsi"/>
                <w:bCs/>
                <w:color w:val="000000"/>
              </w:rPr>
              <w:t xml:space="preserve">Cambios y continuidades en las formas de organización familiar, roles de las mujeres y niños. </w:t>
            </w:r>
          </w:p>
          <w:p w:rsidR="00697924" w:rsidRPr="00697924" w:rsidRDefault="00697924" w:rsidP="00697924">
            <w:pPr>
              <w:contextualSpacing/>
              <w:jc w:val="both"/>
              <w:rPr>
                <w:rFonts w:cstheme="minorHAnsi"/>
                <w:bCs/>
                <w:color w:val="000000"/>
              </w:rPr>
            </w:pPr>
            <w:r w:rsidRPr="00697924">
              <w:rPr>
                <w:rFonts w:cstheme="minorHAnsi"/>
                <w:bCs/>
                <w:color w:val="000000"/>
              </w:rPr>
              <w:t>Los nuevos trabajos a partir del desarrollo tecnológico y el impacto en la vida cotidiana  en los distintos grupos sociales.</w:t>
            </w:r>
          </w:p>
        </w:tc>
        <w:tc>
          <w:tcPr>
            <w:tcW w:w="4532" w:type="dxa"/>
            <w:gridSpan w:val="2"/>
          </w:tcPr>
          <w:p w:rsidR="00697924" w:rsidRPr="00697924" w:rsidRDefault="00697924" w:rsidP="00697924">
            <w:pPr>
              <w:jc w:val="both"/>
              <w:rPr>
                <w:rFonts w:cstheme="minorHAnsi"/>
                <w:bCs/>
              </w:rPr>
            </w:pPr>
            <w:r w:rsidRPr="00697924">
              <w:rPr>
                <w:rFonts w:cstheme="minorHAnsi"/>
                <w:bCs/>
              </w:rPr>
              <w:t>Importancia de trabajar en fotos la observación y detección de detalles como los utensilios, vestimenta, muebles, lugares. De describir y plantear interrogantes de migrar, instalarse en otro país con costumbres y lengua diferente.</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en cartas, textos literarios las experiencias de los inmigrantes: lo nuevo, las dificultades para instalarse y trabajar, como describen el nuevo territorio, como es vivir en un conventillo.</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Entrevistas y visitas para recuperar relatos familiares, vecinos y recorrido por barrios antiguos o museos para profundizar la comprensión de los cambios y las continuidades. Construcción de líneas de tiempos con información o imágenes.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Comparación de los medios de transporte locales  que comunican distintas zonas de la ciudad, con las zonas rurales y contras ciudades. Carretas, trenes entre otros. Cambios y continuidades desde fines del siglo XIX y principios del siglo XX.</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con los cambios en el mundo del trabajo el reemplazo de la cosecha manual por la mecánica o los grandes establecimientos como las bodegas.  El trabajo de niños y mujeres en las industrias.</w:t>
            </w:r>
          </w:p>
          <w:p w:rsidR="00697924" w:rsidRPr="00697924" w:rsidRDefault="00697924" w:rsidP="00697924">
            <w:pPr>
              <w:jc w:val="both"/>
              <w:rPr>
                <w:rFonts w:cstheme="minorHAnsi"/>
                <w:bCs/>
              </w:rPr>
            </w:pPr>
            <w:r w:rsidRPr="00697924">
              <w:rPr>
                <w:rFonts w:cstheme="minorHAnsi"/>
                <w:bCs/>
              </w:rPr>
              <w:t>Rescate de relatos históricos o literarios para analizar el impacto de otros adelantos científicos en la vida cotidiana como la extensión de alumbrados públicos y privado, la res de agua potable, los teléfonos entre otros. Comparación con la actualidad</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Rescate, registro y análisis de fiestas regionales o locales que tiene su origen en rituales y costumbre de los grupos inmigrantes o en grupos locales observando la integración en la sociedad. Registrar los aportes en el lenguaje y cambios a partir de la llegada de los inmigrantes.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Organización álbumes fotográficos o rincones temáticos a partir de la recuperación de testimonios, fotografías o artefactos con descripciones elaboradas por los alumnos. Construcción de líneas de tiempo para mostrar los cambios.</w:t>
            </w:r>
          </w:p>
        </w:tc>
      </w:tr>
      <w:tr w:rsidR="00697924" w:rsidRPr="00697924" w:rsidTr="00E813A9">
        <w:tblPrEx>
          <w:tblCellMar>
            <w:left w:w="70" w:type="dxa"/>
            <w:right w:w="70" w:type="dxa"/>
          </w:tblCellMar>
          <w:tblLook w:val="0000"/>
        </w:tblPrEx>
        <w:trPr>
          <w:gridBefore w:val="1"/>
          <w:wBefore w:w="18" w:type="dxa"/>
          <w:trHeight w:val="469"/>
          <w:jc w:val="center"/>
        </w:trPr>
        <w:tc>
          <w:tcPr>
            <w:tcW w:w="1398" w:type="dxa"/>
            <w:tcBorders>
              <w:top w:val="nil"/>
            </w:tcBorders>
            <w:shd w:val="clear" w:color="auto" w:fill="auto"/>
          </w:tcPr>
          <w:p w:rsidR="00697924" w:rsidRPr="00697924" w:rsidRDefault="00697924" w:rsidP="00697924">
            <w:pPr>
              <w:jc w:val="both"/>
              <w:rPr>
                <w:rFonts w:cstheme="minorHAnsi"/>
                <w:bCs/>
                <w:color w:val="000000"/>
              </w:rPr>
            </w:pPr>
          </w:p>
        </w:tc>
        <w:tc>
          <w:tcPr>
            <w:tcW w:w="2557" w:type="dxa"/>
          </w:tcPr>
          <w:p w:rsidR="00697924" w:rsidRPr="00697924" w:rsidRDefault="00697924" w:rsidP="00697924">
            <w:pPr>
              <w:jc w:val="both"/>
              <w:rPr>
                <w:rFonts w:cstheme="minorHAnsi"/>
                <w:bCs/>
                <w:color w:val="000000"/>
              </w:rPr>
            </w:pPr>
            <w:r w:rsidRPr="00697924">
              <w:rPr>
                <w:rFonts w:cstheme="minorHAnsi"/>
                <w:bCs/>
                <w:color w:val="000000"/>
              </w:rPr>
              <w:t>Las conmemoraciones históricas para el afianzamiento de la identidad nacional</w:t>
            </w:r>
          </w:p>
          <w:p w:rsidR="00697924" w:rsidRPr="00697924" w:rsidRDefault="00697924" w:rsidP="00697924">
            <w:pPr>
              <w:autoSpaceDE w:val="0"/>
              <w:autoSpaceDN w:val="0"/>
              <w:adjustRightInd w:val="0"/>
              <w:jc w:val="both"/>
              <w:rPr>
                <w:rFonts w:cstheme="minorHAnsi"/>
                <w:b/>
                <w:bCs/>
                <w:color w:val="000000"/>
              </w:rPr>
            </w:pPr>
          </w:p>
        </w:tc>
        <w:tc>
          <w:tcPr>
            <w:tcW w:w="4532" w:type="dxa"/>
            <w:gridSpan w:val="2"/>
          </w:tcPr>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Trabajo con las distintas efemérides a partiendo del estudio de la vida cotidiana del momento histórico y relacionando en la contextualización con el proceso histórico que vive la sociedad. Establecer algunas relaciones con el presente</w:t>
            </w:r>
          </w:p>
        </w:tc>
      </w:tr>
      <w:tr w:rsidR="00697924" w:rsidRPr="00697924" w:rsidTr="00E813A9">
        <w:trPr>
          <w:jc w:val="center"/>
        </w:trPr>
        <w:tc>
          <w:tcPr>
            <w:tcW w:w="8505" w:type="dxa"/>
            <w:gridSpan w:val="5"/>
            <w:tcBorders>
              <w:top w:val="nil"/>
              <w:left w:val="nil"/>
              <w:right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jc w:val="center"/>
        </w:trPr>
        <w:tc>
          <w:tcPr>
            <w:tcW w:w="1416" w:type="dxa"/>
            <w:gridSpan w:val="2"/>
            <w:tcBorders>
              <w:top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2850" w:type="dxa"/>
            <w:gridSpan w:val="2"/>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239"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jc w:val="center"/>
        </w:trPr>
        <w:tc>
          <w:tcPr>
            <w:tcW w:w="1416" w:type="dxa"/>
            <w:gridSpan w:val="2"/>
            <w:tcBorders>
              <w:top w:val="single" w:sz="4" w:space="0" w:color="auto"/>
            </w:tcBorders>
            <w:shd w:val="clear" w:color="auto" w:fill="auto"/>
          </w:tcPr>
          <w:p w:rsidR="00697924" w:rsidRPr="00697924" w:rsidRDefault="00697924" w:rsidP="00697924">
            <w:pPr>
              <w:jc w:val="both"/>
              <w:rPr>
                <w:rFonts w:cstheme="minorHAnsi"/>
                <w:b/>
                <w:bCs/>
              </w:rPr>
            </w:pPr>
          </w:p>
          <w:p w:rsidR="00697924" w:rsidRPr="00697924" w:rsidRDefault="00697924" w:rsidP="00697924">
            <w:pPr>
              <w:jc w:val="both"/>
              <w:rPr>
                <w:rFonts w:cstheme="minorHAnsi"/>
                <w:b/>
                <w:bCs/>
              </w:rPr>
            </w:pPr>
          </w:p>
          <w:p w:rsidR="00697924" w:rsidRPr="00697924" w:rsidRDefault="00697924" w:rsidP="00697924">
            <w:pPr>
              <w:jc w:val="both"/>
              <w:rPr>
                <w:rFonts w:cstheme="minorHAnsi"/>
                <w:bCs/>
                <w:color w:val="000000"/>
              </w:rPr>
            </w:pPr>
            <w:r w:rsidRPr="00697924">
              <w:rPr>
                <w:rFonts w:cstheme="minorHAnsi"/>
                <w:b/>
                <w:bCs/>
              </w:rPr>
              <w:t>Las actividades humanas y la organización social</w:t>
            </w:r>
          </w:p>
        </w:tc>
        <w:tc>
          <w:tcPr>
            <w:tcW w:w="2850" w:type="dxa"/>
            <w:gridSpan w:val="2"/>
          </w:tcPr>
          <w:p w:rsidR="00697924" w:rsidRPr="00697924" w:rsidRDefault="00697924" w:rsidP="00697924">
            <w:pPr>
              <w:jc w:val="both"/>
              <w:rPr>
                <w:rFonts w:cstheme="minorHAnsi"/>
                <w:bCs/>
                <w:color w:val="000000"/>
              </w:rPr>
            </w:pPr>
            <w:r w:rsidRPr="00697924">
              <w:rPr>
                <w:rFonts w:cstheme="minorHAnsi"/>
                <w:bCs/>
                <w:color w:val="000000"/>
              </w:rPr>
              <w:t>Las principales instituciones y organizaciones que políticas del medio local: el municipio actores sociales. Funciones.</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Los conflictos de intereses en la sociedad. Importancias de las luchas y el compromiso para participar en la resolución de problemas en una sociedad democrática. La comprensión del sentido de las normas.</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Las instituciones y la organización política a distintas escalas: local, provincial y nacional. Funciones que cumplen. Como se integran. Respuestas antes las demandas de participación.</w:t>
            </w:r>
          </w:p>
          <w:p w:rsidR="00697924" w:rsidRPr="00697924" w:rsidRDefault="00697924" w:rsidP="00697924">
            <w:pPr>
              <w:jc w:val="both"/>
              <w:rPr>
                <w:rFonts w:cstheme="minorHAnsi"/>
                <w:bCs/>
                <w:color w:val="000000"/>
              </w:rPr>
            </w:pPr>
          </w:p>
          <w:p w:rsidR="00697924" w:rsidRPr="00697924" w:rsidRDefault="00697924" w:rsidP="00697924">
            <w:pPr>
              <w:jc w:val="both"/>
              <w:rPr>
                <w:rFonts w:cstheme="minorHAnsi"/>
                <w:bCs/>
                <w:color w:val="000000"/>
              </w:rPr>
            </w:pPr>
            <w:r w:rsidRPr="00697924">
              <w:rPr>
                <w:rFonts w:cstheme="minorHAnsi"/>
                <w:bCs/>
                <w:color w:val="000000"/>
              </w:rPr>
              <w:t>Derechos del niño y el adolecente. Posibilidades de ejercerlos. Cumplimiento o desconocimiento en situaciones cotidianas.</w:t>
            </w:r>
          </w:p>
          <w:p w:rsidR="00697924" w:rsidRPr="00697924" w:rsidRDefault="00697924" w:rsidP="00697924">
            <w:pPr>
              <w:jc w:val="both"/>
              <w:rPr>
                <w:rFonts w:cstheme="minorHAnsi"/>
                <w:bCs/>
                <w:color w:val="000000"/>
              </w:rPr>
            </w:pPr>
          </w:p>
        </w:tc>
        <w:tc>
          <w:tcPr>
            <w:tcW w:w="4239" w:type="dxa"/>
          </w:tcPr>
          <w:p w:rsidR="00697924" w:rsidRPr="00697924" w:rsidRDefault="00697924" w:rsidP="00697924">
            <w:pPr>
              <w:jc w:val="both"/>
              <w:rPr>
                <w:rFonts w:cstheme="minorHAnsi"/>
                <w:bCs/>
              </w:rPr>
            </w:pPr>
            <w:r w:rsidRPr="00697924">
              <w:rPr>
                <w:rFonts w:cstheme="minorHAnsi"/>
                <w:bCs/>
              </w:rPr>
              <w:t>Trabajar a partir del abordaje de casos problemáticos o conflictivos que articulan varios contenidos del eje. Es importante traer al aula temas de la agenda pública donde se puedan observar los actores sociales y sus intereses y las acciones que llevan adelante. Por ejemplo reclamos por algún servicio, protestas por la inseguridad o los accidentes, movilizaciones por la contaminación ambiental, por huelgas en servicios públicos, entre otros.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Trabajo con información periodística sobre algún o algunos problemas cercanos a la vida cotidiana de los alumnos. Reconocer los actores sociales involucrados, el conflicto que existe. Analizar los puntos de vista de cada actor y visualizar a que escala de gobierno (local, provincial, nacional)  le corresponde tratar el problema.</w:t>
            </w:r>
          </w:p>
          <w:p w:rsidR="00697924" w:rsidRPr="00697924" w:rsidRDefault="00697924" w:rsidP="00697924">
            <w:pPr>
              <w:jc w:val="both"/>
              <w:rPr>
                <w:rFonts w:cstheme="minorHAnsi"/>
                <w:bCs/>
              </w:rPr>
            </w:pPr>
            <w:r w:rsidRPr="00697924">
              <w:rPr>
                <w:rFonts w:cstheme="minorHAnsi"/>
                <w:bCs/>
              </w:rPr>
              <w:t>Visita algún organismo de gobierno  entrevistar al intendente, concejales u otro funcionario o asistir a una sesión ante un tema que interesa al grupo.</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bCs/>
              </w:rPr>
              <w:t xml:space="preserve">Trabajo sobre situaciones cotidiana cercanas. Seguir noticias en medios gráficos que involucren luchas por los derechos, dificultades y desigualdades para cumplirlos. </w:t>
            </w:r>
          </w:p>
          <w:p w:rsidR="00697924" w:rsidRPr="00697924" w:rsidRDefault="00697924" w:rsidP="00697924">
            <w:pPr>
              <w:jc w:val="both"/>
              <w:rPr>
                <w:rFonts w:cstheme="minorHAnsi"/>
                <w:bCs/>
              </w:rPr>
            </w:pPr>
            <w:r w:rsidRPr="00697924">
              <w:rPr>
                <w:rFonts w:cstheme="minorHAnsi"/>
                <w:bCs/>
              </w:rPr>
              <w:t>Participación desde la escuela en actividades comunitarias. Práctica de participación con compromiso, solidaridad y convivencia en la construcción de ciudadanía.</w:t>
            </w:r>
          </w:p>
          <w:p w:rsidR="00697924" w:rsidRPr="00697924" w:rsidRDefault="00697924" w:rsidP="00697924">
            <w:pPr>
              <w:jc w:val="both"/>
              <w:rPr>
                <w:rFonts w:cstheme="minorHAnsi"/>
                <w:bCs/>
              </w:rPr>
            </w:pPr>
          </w:p>
        </w:tc>
      </w:tr>
    </w:tbl>
    <w:p w:rsidR="00697924" w:rsidRPr="00697924" w:rsidRDefault="00697924" w:rsidP="00697924">
      <w:pPr>
        <w:autoSpaceDE w:val="0"/>
        <w:autoSpaceDN w:val="0"/>
        <w:adjustRightInd w:val="0"/>
        <w:spacing w:after="0" w:line="240" w:lineRule="auto"/>
        <w:ind w:left="708"/>
        <w:jc w:val="both"/>
        <w:rPr>
          <w:rFonts w:cstheme="minorHAnsi"/>
          <w:b/>
          <w:bCs/>
          <w:color w:val="000000"/>
        </w:rPr>
      </w:pPr>
    </w:p>
    <w:p w:rsidR="00697924" w:rsidRPr="00697924" w:rsidRDefault="00697924"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p>
    <w:p w:rsidR="00A01E2E" w:rsidRDefault="00A01E2E" w:rsidP="00697924">
      <w:pPr>
        <w:shd w:val="clear" w:color="auto" w:fill="FFFFFF"/>
        <w:spacing w:after="0" w:line="360" w:lineRule="auto"/>
        <w:jc w:val="center"/>
        <w:rPr>
          <w:rFonts w:cstheme="minorHAnsi"/>
          <w:b/>
        </w:rPr>
      </w:pPr>
    </w:p>
    <w:p w:rsidR="00A01E2E" w:rsidRDefault="00A01E2E" w:rsidP="00697924">
      <w:pPr>
        <w:shd w:val="clear" w:color="auto" w:fill="FFFFFF"/>
        <w:spacing w:after="0" w:line="360" w:lineRule="auto"/>
        <w:jc w:val="center"/>
        <w:rPr>
          <w:rFonts w:cstheme="minorHAnsi"/>
          <w:b/>
        </w:rPr>
      </w:pPr>
    </w:p>
    <w:p w:rsidR="00A01E2E" w:rsidRDefault="00A01E2E" w:rsidP="00697924">
      <w:pPr>
        <w:shd w:val="clear" w:color="auto" w:fill="FFFFFF"/>
        <w:spacing w:after="0" w:line="360" w:lineRule="auto"/>
        <w:jc w:val="center"/>
        <w:rPr>
          <w:rFonts w:cstheme="minorHAnsi"/>
          <w:b/>
        </w:rPr>
      </w:pPr>
    </w:p>
    <w:p w:rsidR="00A01E2E" w:rsidRDefault="00A01E2E" w:rsidP="00697924">
      <w:pPr>
        <w:shd w:val="clear" w:color="auto" w:fill="FFFFFF"/>
        <w:spacing w:after="0" w:line="360" w:lineRule="auto"/>
        <w:jc w:val="center"/>
        <w:rPr>
          <w:rFonts w:cstheme="minorHAnsi"/>
          <w:b/>
        </w:rPr>
      </w:pPr>
    </w:p>
    <w:p w:rsidR="00A01E2E" w:rsidRDefault="00A01E2E" w:rsidP="00697924">
      <w:pPr>
        <w:shd w:val="clear" w:color="auto" w:fill="FFFFFF"/>
        <w:spacing w:after="0" w:line="360" w:lineRule="auto"/>
        <w:jc w:val="center"/>
        <w:rPr>
          <w:rFonts w:cstheme="minorHAnsi"/>
          <w:b/>
        </w:rPr>
      </w:pPr>
    </w:p>
    <w:p w:rsidR="00697924" w:rsidRPr="00697924" w:rsidRDefault="00697924" w:rsidP="00697924">
      <w:pPr>
        <w:shd w:val="clear" w:color="auto" w:fill="FFFFFF"/>
        <w:spacing w:after="0" w:line="360" w:lineRule="auto"/>
        <w:jc w:val="center"/>
        <w:rPr>
          <w:rFonts w:cstheme="minorHAnsi"/>
          <w:b/>
        </w:rPr>
      </w:pPr>
      <w:r w:rsidRPr="00697924">
        <w:rPr>
          <w:rFonts w:cstheme="minorHAnsi"/>
          <w:b/>
        </w:rPr>
        <w:t>PROPÓSITOS PARA EL SEGUNDO CICLO</w:t>
      </w:r>
    </w:p>
    <w:p w:rsidR="00697924" w:rsidRPr="00697924" w:rsidRDefault="00697924" w:rsidP="00697924">
      <w:pPr>
        <w:shd w:val="clear" w:color="auto" w:fill="FFFFFF"/>
        <w:spacing w:after="0" w:line="360" w:lineRule="auto"/>
        <w:jc w:val="center"/>
        <w:rPr>
          <w:rFonts w:eastAsia="Times New Roman" w:cstheme="minorHAnsi"/>
          <w:b/>
          <w:color w:val="000000"/>
        </w:rPr>
      </w:pPr>
      <w:r w:rsidRPr="00697924">
        <w:rPr>
          <w:rFonts w:eastAsia="Times New Roman" w:cstheme="minorHAnsi"/>
          <w:b/>
          <w:color w:val="000000"/>
        </w:rPr>
        <w:t>2 º CICLO</w:t>
      </w:r>
    </w:p>
    <w:p w:rsidR="00697924" w:rsidRDefault="00697924" w:rsidP="00A01E2E">
      <w:pPr>
        <w:shd w:val="clear" w:color="auto" w:fill="FFFFFF"/>
        <w:spacing w:after="0" w:line="240" w:lineRule="auto"/>
        <w:jc w:val="both"/>
        <w:rPr>
          <w:rFonts w:cs="Times New Roman"/>
          <w:spacing w:val="-1"/>
        </w:rPr>
      </w:pPr>
      <w:r w:rsidRPr="00697924">
        <w:rPr>
          <w:rFonts w:cstheme="minorHAnsi"/>
        </w:rPr>
        <w:t>Desde el área Ciencias Sociales, se plantea el desafío de trasformar el aula en un espacio de construcción colectiva de conocimientos. Para ello será fundamental que tanto el equipo se supervisión, directivos y docentes, trabajen en conjunto y brinden las oportunidades necesarias para</w:t>
      </w:r>
      <w:r w:rsidRPr="00697924">
        <w:rPr>
          <w:rFonts w:cs="Times New Roman"/>
          <w:spacing w:val="-1"/>
        </w:rPr>
        <w:t>que promuevan:</w:t>
      </w:r>
    </w:p>
    <w:p w:rsidR="00A01E2E" w:rsidRPr="00697924" w:rsidRDefault="00A01E2E" w:rsidP="00A01E2E">
      <w:pPr>
        <w:shd w:val="clear" w:color="auto" w:fill="FFFFFF"/>
        <w:spacing w:after="0" w:line="240" w:lineRule="auto"/>
        <w:jc w:val="both"/>
        <w:rPr>
          <w:rFonts w:cs="Times New Roman"/>
        </w:rPr>
      </w:pPr>
    </w:p>
    <w:p w:rsidR="00697924" w:rsidRPr="00697924" w:rsidRDefault="00697924" w:rsidP="00A01E2E">
      <w:pPr>
        <w:widowControl w:val="0"/>
        <w:numPr>
          <w:ilvl w:val="0"/>
          <w:numId w:val="138"/>
        </w:numPr>
        <w:autoSpaceDE w:val="0"/>
        <w:autoSpaceDN w:val="0"/>
        <w:adjustRightInd w:val="0"/>
        <w:spacing w:after="120" w:line="240" w:lineRule="auto"/>
        <w:ind w:right="-142"/>
        <w:contextualSpacing/>
        <w:jc w:val="both"/>
        <w:rPr>
          <w:rFonts w:cs="Times New Roman"/>
        </w:rPr>
      </w:pPr>
      <w:r w:rsidRPr="00697924">
        <w:rPr>
          <w:rFonts w:cs="Times New Roman"/>
          <w:color w:val="000000"/>
          <w:spacing w:val="-1"/>
        </w:rPr>
        <w:t>La  apropiación  de  ideas,  prácticas  y  valores  democráticos.  La  construcción  de una  identidad  nacional  respetuosa  de  la  diversidad.  El  interés  por conocer  la  realidad  social pasada  y  presente,  expresando  y  comunicando  ideas  y  experiencias,  reconociéndose  como parte de la sociedad argentina.</w:t>
      </w:r>
    </w:p>
    <w:p w:rsidR="00A01E2E" w:rsidRPr="00A01E2E" w:rsidRDefault="00A01E2E" w:rsidP="00A01E2E">
      <w:pPr>
        <w:widowControl w:val="0"/>
        <w:autoSpaceDE w:val="0"/>
        <w:autoSpaceDN w:val="0"/>
        <w:adjustRightInd w:val="0"/>
        <w:spacing w:after="120" w:line="240" w:lineRule="auto"/>
        <w:ind w:left="1080" w:right="-142"/>
        <w:contextualSpacing/>
        <w:jc w:val="both"/>
        <w:rPr>
          <w:rFonts w:cs="Times New Roman"/>
        </w:rPr>
      </w:pPr>
    </w:p>
    <w:p w:rsidR="00697924" w:rsidRPr="00697924" w:rsidRDefault="00697924" w:rsidP="00A01E2E">
      <w:pPr>
        <w:widowControl w:val="0"/>
        <w:numPr>
          <w:ilvl w:val="0"/>
          <w:numId w:val="138"/>
        </w:numPr>
        <w:autoSpaceDE w:val="0"/>
        <w:autoSpaceDN w:val="0"/>
        <w:adjustRightInd w:val="0"/>
        <w:spacing w:after="120" w:line="240" w:lineRule="auto"/>
        <w:ind w:right="-142"/>
        <w:contextualSpacing/>
        <w:jc w:val="both"/>
        <w:rPr>
          <w:rFonts w:cs="Times New Roman"/>
        </w:rPr>
      </w:pPr>
      <w:r w:rsidRPr="00697924">
        <w:rPr>
          <w:rFonts w:cs="Times New Roman"/>
          <w:color w:val="000000"/>
          <w:spacing w:val="-1"/>
        </w:rPr>
        <w:t>La identificación de distintos actores intervinientes, con sus intereses, puntos de vista,  acuerdos  y  conflictos.  La  comprensión  de  distintas  problemáticas  socio-históricas,  la identificación de causas múltiples, motivaciones, intencionalidades.</w:t>
      </w:r>
    </w:p>
    <w:p w:rsidR="00A01E2E" w:rsidRPr="00A01E2E" w:rsidRDefault="00A01E2E" w:rsidP="00A01E2E">
      <w:pPr>
        <w:widowControl w:val="0"/>
        <w:autoSpaceDE w:val="0"/>
        <w:autoSpaceDN w:val="0"/>
        <w:adjustRightInd w:val="0"/>
        <w:spacing w:after="120" w:line="240" w:lineRule="auto"/>
        <w:ind w:left="1080" w:right="-142"/>
        <w:contextualSpacing/>
        <w:jc w:val="both"/>
        <w:rPr>
          <w:rFonts w:cs="Times New Roman"/>
        </w:rPr>
      </w:pPr>
    </w:p>
    <w:p w:rsidR="00697924" w:rsidRPr="00697924" w:rsidRDefault="00697924" w:rsidP="00A01E2E">
      <w:pPr>
        <w:widowControl w:val="0"/>
        <w:numPr>
          <w:ilvl w:val="0"/>
          <w:numId w:val="138"/>
        </w:numPr>
        <w:autoSpaceDE w:val="0"/>
        <w:autoSpaceDN w:val="0"/>
        <w:adjustRightInd w:val="0"/>
        <w:spacing w:after="120" w:line="240" w:lineRule="auto"/>
        <w:ind w:right="-142"/>
        <w:contextualSpacing/>
        <w:jc w:val="both"/>
        <w:rPr>
          <w:rFonts w:cs="Times New Roman"/>
        </w:rPr>
      </w:pPr>
      <w:r w:rsidRPr="00697924">
        <w:rPr>
          <w:rFonts w:cs="Times New Roman"/>
          <w:color w:val="000000"/>
          <w:spacing w:val="-1"/>
        </w:rPr>
        <w:t>La  utilización  de  diversas  escalas  temporales  y  espaciales.  Para  el  estudio  de problemas  territoriales,  ambientales,  sociales,  económicos.  Profundización  de  ideas  de simultaneidad,  cambio,  continuidad,  así  como  el  uso  de  unidades  cronológicas,  escalas  y referencias cartográficas.</w:t>
      </w:r>
    </w:p>
    <w:p w:rsidR="00A01E2E" w:rsidRPr="00A01E2E" w:rsidRDefault="00A01E2E" w:rsidP="00A01E2E">
      <w:pPr>
        <w:widowControl w:val="0"/>
        <w:autoSpaceDE w:val="0"/>
        <w:autoSpaceDN w:val="0"/>
        <w:adjustRightInd w:val="0"/>
        <w:spacing w:after="120" w:line="240" w:lineRule="auto"/>
        <w:ind w:left="1080" w:right="-142"/>
        <w:contextualSpacing/>
        <w:jc w:val="both"/>
        <w:rPr>
          <w:rFonts w:cs="Times New Roman"/>
        </w:rPr>
      </w:pPr>
    </w:p>
    <w:p w:rsidR="00697924" w:rsidRPr="00697924" w:rsidRDefault="00697924" w:rsidP="00A01E2E">
      <w:pPr>
        <w:widowControl w:val="0"/>
        <w:numPr>
          <w:ilvl w:val="0"/>
          <w:numId w:val="138"/>
        </w:numPr>
        <w:autoSpaceDE w:val="0"/>
        <w:autoSpaceDN w:val="0"/>
        <w:adjustRightInd w:val="0"/>
        <w:spacing w:after="120" w:line="240" w:lineRule="auto"/>
        <w:ind w:right="-142"/>
        <w:contextualSpacing/>
        <w:jc w:val="both"/>
        <w:rPr>
          <w:rFonts w:cs="Times New Roman"/>
        </w:rPr>
      </w:pPr>
      <w:r w:rsidRPr="00697924">
        <w:rPr>
          <w:rFonts w:cs="Times New Roman"/>
          <w:color w:val="000000"/>
          <w:spacing w:val="-1"/>
        </w:rPr>
        <w:t>La búsqueda e interpretación de fuentes de información. Avanzar en ensayos de investigación donde se utilicen las Tics. Análisis crítico de los diversos medios de comunicación masiva, qué y cómo transmiten entretenimiento e información.</w:t>
      </w:r>
    </w:p>
    <w:p w:rsidR="00A01E2E" w:rsidRPr="00A01E2E" w:rsidRDefault="00A01E2E" w:rsidP="00A01E2E">
      <w:pPr>
        <w:widowControl w:val="0"/>
        <w:autoSpaceDE w:val="0"/>
        <w:autoSpaceDN w:val="0"/>
        <w:adjustRightInd w:val="0"/>
        <w:spacing w:after="120" w:line="240" w:lineRule="auto"/>
        <w:ind w:left="1080" w:right="-142"/>
        <w:contextualSpacing/>
        <w:jc w:val="both"/>
        <w:rPr>
          <w:rFonts w:cs="Times New Roman"/>
        </w:rPr>
      </w:pPr>
    </w:p>
    <w:p w:rsidR="00697924" w:rsidRPr="00697924" w:rsidRDefault="00697924" w:rsidP="00A01E2E">
      <w:pPr>
        <w:widowControl w:val="0"/>
        <w:numPr>
          <w:ilvl w:val="0"/>
          <w:numId w:val="138"/>
        </w:numPr>
        <w:autoSpaceDE w:val="0"/>
        <w:autoSpaceDN w:val="0"/>
        <w:adjustRightInd w:val="0"/>
        <w:spacing w:after="120" w:line="240" w:lineRule="auto"/>
        <w:ind w:right="-142"/>
        <w:contextualSpacing/>
        <w:jc w:val="both"/>
        <w:rPr>
          <w:rFonts w:cs="Times New Roman"/>
        </w:rPr>
      </w:pPr>
      <w:r w:rsidRPr="00697924">
        <w:rPr>
          <w:rFonts w:cs="Times New Roman"/>
          <w:color w:val="000000"/>
          <w:spacing w:val="-1"/>
        </w:rPr>
        <w:t>Comunicación  de  los  conocimientos  a  través  de  argumentaciones  orales, producciones escritas y gráficas.</w:t>
      </w:r>
    </w:p>
    <w:p w:rsidR="00A01E2E" w:rsidRPr="00A01E2E" w:rsidRDefault="00A01E2E" w:rsidP="00A01E2E">
      <w:pPr>
        <w:widowControl w:val="0"/>
        <w:autoSpaceDE w:val="0"/>
        <w:autoSpaceDN w:val="0"/>
        <w:adjustRightInd w:val="0"/>
        <w:spacing w:after="120" w:line="240" w:lineRule="auto"/>
        <w:ind w:left="1080" w:right="-142"/>
        <w:contextualSpacing/>
        <w:jc w:val="both"/>
        <w:rPr>
          <w:rFonts w:cs="Times New Roman"/>
        </w:rPr>
      </w:pPr>
    </w:p>
    <w:p w:rsidR="00697924" w:rsidRPr="00697924" w:rsidRDefault="00697924" w:rsidP="00A01E2E">
      <w:pPr>
        <w:widowControl w:val="0"/>
        <w:numPr>
          <w:ilvl w:val="0"/>
          <w:numId w:val="138"/>
        </w:numPr>
        <w:autoSpaceDE w:val="0"/>
        <w:autoSpaceDN w:val="0"/>
        <w:adjustRightInd w:val="0"/>
        <w:spacing w:after="120" w:line="240" w:lineRule="auto"/>
        <w:ind w:right="-142"/>
        <w:contextualSpacing/>
        <w:jc w:val="both"/>
        <w:rPr>
          <w:rFonts w:cs="Times New Roman"/>
        </w:rPr>
      </w:pPr>
      <w:r w:rsidRPr="00697924">
        <w:rPr>
          <w:rFonts w:cs="Times New Roman"/>
          <w:color w:val="000000"/>
          <w:spacing w:val="-1"/>
        </w:rPr>
        <w:t>Desarrollo  de  una  actitud  responsable  en  la  conservación  del  ambiente  y  el patrimonio  cultural. Interpretando  las múltiples relaciones  que se  establecen entre el  ambiente natural y las acciones de diferentes grupos.</w:t>
      </w:r>
    </w:p>
    <w:p w:rsidR="00A01E2E" w:rsidRPr="00A01E2E" w:rsidRDefault="00A01E2E" w:rsidP="00A01E2E">
      <w:pPr>
        <w:widowControl w:val="0"/>
        <w:autoSpaceDE w:val="0"/>
        <w:autoSpaceDN w:val="0"/>
        <w:adjustRightInd w:val="0"/>
        <w:spacing w:after="120" w:line="240" w:lineRule="auto"/>
        <w:ind w:left="1080" w:right="-142"/>
        <w:contextualSpacing/>
        <w:jc w:val="both"/>
        <w:rPr>
          <w:rFonts w:cs="Times New Roman"/>
        </w:rPr>
      </w:pPr>
    </w:p>
    <w:p w:rsidR="00697924" w:rsidRPr="00697924" w:rsidRDefault="00697924" w:rsidP="00A01E2E">
      <w:pPr>
        <w:widowControl w:val="0"/>
        <w:numPr>
          <w:ilvl w:val="0"/>
          <w:numId w:val="138"/>
        </w:numPr>
        <w:autoSpaceDE w:val="0"/>
        <w:autoSpaceDN w:val="0"/>
        <w:adjustRightInd w:val="0"/>
        <w:spacing w:after="120" w:line="240" w:lineRule="auto"/>
        <w:ind w:right="-142"/>
        <w:contextualSpacing/>
        <w:jc w:val="both"/>
        <w:rPr>
          <w:rFonts w:cs="Times New Roman"/>
        </w:rPr>
      </w:pPr>
      <w:r w:rsidRPr="00697924">
        <w:rPr>
          <w:rFonts w:cs="Times New Roman"/>
          <w:color w:val="000000"/>
          <w:spacing w:val="-1"/>
        </w:rPr>
        <w:t>Experiencias de elaborar y participar en proyectos que consoliden la convivencia democrática, la solidaridad, la sensibilidad ante problemas de la sociedad, el interés por aportar al mejoramiento de las condiciones de vida para todos.</w:t>
      </w:r>
    </w:p>
    <w:p w:rsidR="00697924" w:rsidRPr="00697924" w:rsidRDefault="00697924" w:rsidP="00A01E2E">
      <w:pPr>
        <w:spacing w:after="0" w:line="240" w:lineRule="auto"/>
      </w:pPr>
    </w:p>
    <w:p w:rsidR="00697924" w:rsidRPr="00697924" w:rsidRDefault="00697924" w:rsidP="00A01E2E">
      <w:pPr>
        <w:shd w:val="clear" w:color="auto" w:fill="FFFFFF"/>
        <w:spacing w:after="0" w:line="240" w:lineRule="auto"/>
        <w:jc w:val="center"/>
        <w:rPr>
          <w:rFonts w:cstheme="minorHAnsi"/>
          <w:bCs/>
        </w:rPr>
      </w:pPr>
      <w:r w:rsidRPr="00697924">
        <w:rPr>
          <w:rFonts w:cstheme="minorHAnsi"/>
          <w:b/>
          <w:bCs/>
        </w:rPr>
        <w:t>EJES, CONTENIDOS DE LA ENSEÑANZA Y APRENDIZAJES ESPERADOS</w:t>
      </w:r>
    </w:p>
    <w:p w:rsidR="00697924" w:rsidRPr="00697924" w:rsidRDefault="00697924" w:rsidP="00A01E2E">
      <w:pPr>
        <w:autoSpaceDE w:val="0"/>
        <w:autoSpaceDN w:val="0"/>
        <w:adjustRightInd w:val="0"/>
        <w:spacing w:after="0" w:line="240" w:lineRule="auto"/>
        <w:ind w:right="-142"/>
        <w:jc w:val="both"/>
        <w:rPr>
          <w:rFonts w:cs="Cambria"/>
          <w:color w:val="1F497D" w:themeColor="text2"/>
        </w:rPr>
      </w:pPr>
    </w:p>
    <w:p w:rsidR="00697924" w:rsidRPr="00697924" w:rsidRDefault="00697924" w:rsidP="00A01E2E">
      <w:pPr>
        <w:autoSpaceDE w:val="0"/>
        <w:autoSpaceDN w:val="0"/>
        <w:adjustRightInd w:val="0"/>
        <w:spacing w:after="0" w:line="240" w:lineRule="auto"/>
        <w:ind w:right="-142"/>
        <w:jc w:val="both"/>
        <w:rPr>
          <w:rFonts w:cstheme="minorHAnsi"/>
        </w:rPr>
      </w:pPr>
      <w:r w:rsidRPr="00697924">
        <w:rPr>
          <w:rFonts w:cstheme="minorHAnsi"/>
        </w:rPr>
        <w:t>Una gran tarea para el docente es dar continuidad al trabajo del primer ciclo y contagiar de  la necesidad de preguntar y  buscar las respuestas para interpretar el mundo social complejo, diverso cambiante y enigmático presente desde los primeros años de escolaridad.</w:t>
      </w:r>
    </w:p>
    <w:p w:rsidR="00697924" w:rsidRPr="00697924" w:rsidRDefault="00697924" w:rsidP="00A01E2E">
      <w:pPr>
        <w:autoSpaceDE w:val="0"/>
        <w:autoSpaceDN w:val="0"/>
        <w:adjustRightInd w:val="0"/>
        <w:spacing w:after="0" w:line="240" w:lineRule="auto"/>
        <w:ind w:right="-142"/>
        <w:jc w:val="both"/>
        <w:rPr>
          <w:rFonts w:cstheme="minorHAnsi"/>
        </w:rPr>
      </w:pPr>
      <w:r w:rsidRPr="00697924">
        <w:rPr>
          <w:rFonts w:cstheme="minorHAnsi"/>
        </w:rPr>
        <w:t>El trabajo  integrado y conjunto de los maestros del primer y segundo ciclo profundiza avances en este sentido. El objetivo es detectar los hilos comunes dentro de la propuesta curricular para lograr  una visión más abarcativa y global que construya sentido en el área sociales en la escuela primaria.</w:t>
      </w:r>
    </w:p>
    <w:p w:rsidR="00697924" w:rsidRPr="00697924" w:rsidRDefault="00697924" w:rsidP="00A01E2E">
      <w:pPr>
        <w:autoSpaceDE w:val="0"/>
        <w:autoSpaceDN w:val="0"/>
        <w:adjustRightInd w:val="0"/>
        <w:spacing w:after="0" w:line="240" w:lineRule="auto"/>
        <w:ind w:right="-142"/>
        <w:jc w:val="both"/>
        <w:rPr>
          <w:rFonts w:cstheme="minorHAnsi"/>
        </w:rPr>
      </w:pPr>
      <w:r w:rsidRPr="00697924">
        <w:rPr>
          <w:rFonts w:cstheme="minorHAnsi"/>
        </w:rPr>
        <w:t>En el segundo ciclo sin dudas, los alumnos,  dotados de mayor autonomía en las posibilidades de lectura y escritura, como en el manejo de diversas fuentes de información. Serán más frecuentes, los trabajos grupales, los proyectos de indagación o de investigación, el manejo de cartografías varias, entrevistas, entre otras múltiples actividades de trabajo.</w:t>
      </w:r>
    </w:p>
    <w:p w:rsidR="00697924" w:rsidRPr="00697924" w:rsidRDefault="00697924" w:rsidP="00A01E2E">
      <w:pPr>
        <w:autoSpaceDE w:val="0"/>
        <w:autoSpaceDN w:val="0"/>
        <w:adjustRightInd w:val="0"/>
        <w:spacing w:after="0" w:line="240" w:lineRule="auto"/>
        <w:ind w:right="-142"/>
        <w:jc w:val="both"/>
        <w:rPr>
          <w:rFonts w:cstheme="minorHAnsi"/>
        </w:rPr>
      </w:pPr>
      <w:r w:rsidRPr="00697924">
        <w:rPr>
          <w:rFonts w:cstheme="minorHAnsi"/>
        </w:rPr>
        <w:t>La profundización en conceptos y problemáticas del campo social llevan, a presentar secuencias más puntuales por grado, avanzando en la compresión de cada realidad que se estudia.  Analizando lo económico, los político, lo social lo cultura, incluso lo mitológico en contextos más amplios en lo temporal y lo espacial.</w:t>
      </w:r>
    </w:p>
    <w:p w:rsidR="00697924" w:rsidRPr="00697924" w:rsidRDefault="00697924" w:rsidP="00A01E2E">
      <w:pPr>
        <w:autoSpaceDE w:val="0"/>
        <w:autoSpaceDN w:val="0"/>
        <w:adjustRightInd w:val="0"/>
        <w:spacing w:after="0" w:line="240" w:lineRule="auto"/>
        <w:ind w:right="-142"/>
        <w:jc w:val="both"/>
        <w:rPr>
          <w:rFonts w:cstheme="minorHAnsi"/>
        </w:rPr>
      </w:pPr>
      <w:r w:rsidRPr="00697924">
        <w:rPr>
          <w:rFonts w:cstheme="minorHAnsi"/>
        </w:rPr>
        <w:t>En la propuesta curricular lo espacial y lo temporal van construyendo una trama que pone en juego permanentemente  entre lo cercano y lo lejano; lo propio y lo ajeno, nosotros y los otros. Como así también estrategias de enseñanza variadas que acercan miradas plurales a partir del juego de las distintas escalas,  a plantear situaciones problemáticas donde se puedan diferenciar los actores sociales, sus necesidades y sus interés entrelazados en procesos de producción de  los circuitos productivos.  A Las costumbre las normas, las prácticas culturales de los diferentes pueblos, las necesidades, los conflictos en pugna, los proyectos del periodo revolucionario, las dificultades de construir una nación y un estado, entre otras temáticas.</w:t>
      </w:r>
    </w:p>
    <w:p w:rsidR="00697924" w:rsidRPr="00697924" w:rsidRDefault="00697924" w:rsidP="00A01E2E">
      <w:pPr>
        <w:autoSpaceDE w:val="0"/>
        <w:autoSpaceDN w:val="0"/>
        <w:adjustRightInd w:val="0"/>
        <w:spacing w:after="0" w:line="240" w:lineRule="auto"/>
        <w:ind w:right="-142"/>
        <w:jc w:val="both"/>
        <w:rPr>
          <w:rFonts w:cstheme="minorHAnsi"/>
        </w:rPr>
      </w:pPr>
      <w:r w:rsidRPr="00697924">
        <w:rPr>
          <w:rFonts w:cstheme="minorHAnsi"/>
        </w:rPr>
        <w:t>Podrá advertirse en materiales curriculares presente en las escuelas, desde hace ya un tiempo, que se propone trabajar una perspectiva del aprendizaje que intenta atender la inquietud, la curiosidad y la dificultades que representa simplificar saberes complejos, banalizar contenidos, hacer reduccionismos, aburrir con las repeticiones  que desafía muy poco, sin buscarle una vuelta de rosca para producir nuevos sentidos.</w:t>
      </w:r>
    </w:p>
    <w:p w:rsidR="00697924" w:rsidRPr="00697924" w:rsidRDefault="00697924" w:rsidP="00A01E2E">
      <w:pPr>
        <w:autoSpaceDE w:val="0"/>
        <w:autoSpaceDN w:val="0"/>
        <w:adjustRightInd w:val="0"/>
        <w:spacing w:after="0" w:line="240" w:lineRule="auto"/>
        <w:ind w:right="-142"/>
        <w:jc w:val="both"/>
        <w:rPr>
          <w:rFonts w:cstheme="minorHAnsi"/>
        </w:rPr>
      </w:pPr>
      <w:r w:rsidRPr="00697924">
        <w:rPr>
          <w:rFonts w:cstheme="minorHAnsi"/>
        </w:rPr>
        <w:t>En definitiva  el tratamiento de las dimensiones temporales y territoriales de los procesos sociales, en el marco de la diversidad y la multiperspectividad  la atención en los conflictos de intereses y situaciones de desigualdad en cada sociedad estudiada, son los caminos para situaciones de enseñanza que propongan experiencias potentes en la trayectoria escolar de los alumnos como camino necesario para el conocimiento.</w:t>
      </w:r>
    </w:p>
    <w:p w:rsidR="00A01E2E" w:rsidRDefault="00A01E2E" w:rsidP="00A01E2E">
      <w:pPr>
        <w:autoSpaceDE w:val="0"/>
        <w:autoSpaceDN w:val="0"/>
        <w:adjustRightInd w:val="0"/>
        <w:spacing w:after="0" w:line="240" w:lineRule="auto"/>
        <w:ind w:right="-142"/>
        <w:jc w:val="both"/>
        <w:rPr>
          <w:rFonts w:cstheme="minorHAnsi"/>
          <w:bCs/>
        </w:rPr>
      </w:pPr>
    </w:p>
    <w:p w:rsid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A lo largo del de cada Ciclo los contenidos se presentan organizados en tres ejes:</w:t>
      </w:r>
    </w:p>
    <w:p w:rsidR="00A01E2E" w:rsidRPr="00697924" w:rsidRDefault="00A01E2E" w:rsidP="00A01E2E">
      <w:pPr>
        <w:autoSpaceDE w:val="0"/>
        <w:autoSpaceDN w:val="0"/>
        <w:adjustRightInd w:val="0"/>
        <w:spacing w:after="120" w:line="240" w:lineRule="auto"/>
        <w:ind w:right="-142"/>
        <w:jc w:val="both"/>
        <w:rPr>
          <w:rFonts w:cstheme="minorHAnsi"/>
          <w:bCs/>
        </w:rPr>
      </w:pPr>
    </w:p>
    <w:p w:rsidR="00697924" w:rsidRPr="00697924" w:rsidRDefault="00697924" w:rsidP="00A01E2E">
      <w:pPr>
        <w:numPr>
          <w:ilvl w:val="0"/>
          <w:numId w:val="141"/>
        </w:numPr>
        <w:autoSpaceDE w:val="0"/>
        <w:autoSpaceDN w:val="0"/>
        <w:adjustRightInd w:val="0"/>
        <w:spacing w:after="120" w:line="240" w:lineRule="auto"/>
        <w:ind w:right="-142"/>
        <w:jc w:val="both"/>
        <w:rPr>
          <w:rFonts w:cstheme="minorHAnsi"/>
          <w:b/>
          <w:bCs/>
        </w:rPr>
      </w:pPr>
      <w:r w:rsidRPr="00697924">
        <w:rPr>
          <w:rFonts w:cstheme="minorHAnsi"/>
          <w:b/>
          <w:bCs/>
        </w:rPr>
        <w:t>Las sociedades y los espacios geográficos</w:t>
      </w:r>
    </w:p>
    <w:p w:rsidR="00697924" w:rsidRPr="00697924" w:rsidRDefault="00697924" w:rsidP="00A01E2E">
      <w:pPr>
        <w:numPr>
          <w:ilvl w:val="0"/>
          <w:numId w:val="141"/>
        </w:numPr>
        <w:autoSpaceDE w:val="0"/>
        <w:autoSpaceDN w:val="0"/>
        <w:adjustRightInd w:val="0"/>
        <w:spacing w:after="120" w:line="240" w:lineRule="auto"/>
        <w:ind w:right="-142"/>
        <w:jc w:val="both"/>
        <w:rPr>
          <w:rFonts w:cstheme="minorHAnsi"/>
          <w:b/>
          <w:bCs/>
        </w:rPr>
      </w:pPr>
      <w:r w:rsidRPr="00697924">
        <w:rPr>
          <w:rFonts w:cstheme="minorHAnsi"/>
          <w:b/>
          <w:bCs/>
        </w:rPr>
        <w:t>Las sociedades a través del tiempo</w:t>
      </w:r>
    </w:p>
    <w:p w:rsidR="00697924" w:rsidRPr="00697924" w:rsidRDefault="00697924" w:rsidP="00A01E2E">
      <w:pPr>
        <w:numPr>
          <w:ilvl w:val="0"/>
          <w:numId w:val="141"/>
        </w:numPr>
        <w:autoSpaceDE w:val="0"/>
        <w:autoSpaceDN w:val="0"/>
        <w:adjustRightInd w:val="0"/>
        <w:spacing w:after="120" w:line="240" w:lineRule="auto"/>
        <w:ind w:right="-142"/>
        <w:jc w:val="both"/>
        <w:rPr>
          <w:rFonts w:cstheme="minorHAnsi"/>
          <w:b/>
          <w:bCs/>
        </w:rPr>
      </w:pPr>
      <w:r w:rsidRPr="00697924">
        <w:rPr>
          <w:rFonts w:cstheme="minorHAnsi"/>
          <w:b/>
          <w:bCs/>
        </w:rPr>
        <w:t>Las actividades humanas y la organización social</w:t>
      </w:r>
    </w:p>
    <w:p w:rsidR="00697924" w:rsidRP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Esta delimitación, que respeta los NAP, busca dar cuenta de una forma de organizar temas y problemas mediante los que se propones un recorrido por algunos aspectos de la realidad social pasada y presente.</w:t>
      </w:r>
    </w:p>
    <w:p w:rsidR="00697924" w:rsidRP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En el desarrollo de este eje se espera que a  lo largo del ciclo acercar a los niños y niñas al análisis de acciones intereses e intenciones de las sociedades en relación a la organización del espacio bajo la noción de espacio como construcción social.</w:t>
      </w:r>
    </w:p>
    <w:p w:rsidR="00697924" w:rsidRP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Es decir que los aprendizajes tienen como intensión que exploren y contrasten formas de organización de los espacios rurales y urbanos reales, no desde una visión estática sino dando cuenta de su configuración actual y como ha sido transformado por los actores sociales a lo largo del tiempo. Esto se relaciona con la forma en que estos se apropian y transforman los recursos naturales para obtener productos destinas a la subsistencia o a construir obras de infraestructura, viviendas, etc. En definitiva abordar los diversos contextos en que se organizan las actividades productivas en esa relación continua y compleja de los actores sociales y los espacios.</w:t>
      </w:r>
    </w:p>
    <w:p w:rsidR="00697924" w:rsidRP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 xml:space="preserve">Este enumeración de intensiones tiene por objeto una aproximación a las temáticas especificas del ciclo como los trabajos en zonas rurales y urbana, el transporte, los trabajos  .para producir un bien de manera artesanal o industrial, un circuito productivo, o la comparación de los modos de vida en áreas rurales y urbanas y las necesarias articulaciones entre ambos </w:t>
      </w:r>
    </w:p>
    <w:p w:rsidR="00697924" w:rsidRP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 xml:space="preserve">En el eje </w:t>
      </w:r>
      <w:r w:rsidRPr="00697924">
        <w:rPr>
          <w:rFonts w:cstheme="minorHAnsi"/>
          <w:b/>
          <w:bCs/>
        </w:rPr>
        <w:t>las sociedades a través del tiempo,</w:t>
      </w:r>
      <w:r w:rsidRPr="00697924">
        <w:rPr>
          <w:rFonts w:cstheme="minorHAnsi"/>
          <w:bCs/>
        </w:rPr>
        <w:t xml:space="preserve"> en el primer ciclo, se pone la mirada sobre aquellos aspectos de la vida en sociedad del pasado y del presente que zona accesibles a los pequeños: la vida familiar y social, la organización del trabajo, el contexto tecnológico en el cual se desenvuelve la vida de las personas, los problemas y los conflictos al interior de las familias y entre los grupos sociales diversos</w:t>
      </w:r>
    </w:p>
    <w:p w:rsidR="00697924" w:rsidRP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A este eje corresponde el trabajo con las efemérides cuya finalidad es la construcción de la memoria relato central de la construcción de la idea de nosotros, de la identidad nacional. Es por ello que su abordaje debe ser coherente eco el enfoque que trabaja la realidad social es decir que se van presentar situaciones que superen el dato biográfico o la enumeración de hechos descontextualizados. El abordaje desde la vida cotidiana facilita para un estudiante pequeño comprender acerca de la vida social</w:t>
      </w:r>
    </w:p>
    <w:p w:rsidR="00697924" w:rsidRPr="00697924" w:rsidRDefault="00697924" w:rsidP="00A01E2E">
      <w:pPr>
        <w:autoSpaceDE w:val="0"/>
        <w:autoSpaceDN w:val="0"/>
        <w:adjustRightInd w:val="0"/>
        <w:spacing w:after="0" w:line="240" w:lineRule="auto"/>
        <w:ind w:right="-142"/>
        <w:jc w:val="both"/>
        <w:rPr>
          <w:rFonts w:cstheme="minorHAnsi"/>
          <w:bCs/>
        </w:rPr>
      </w:pPr>
      <w:r w:rsidRPr="00697924">
        <w:rPr>
          <w:rFonts w:cstheme="minorHAnsi"/>
          <w:bCs/>
        </w:rPr>
        <w:t xml:space="preserve">Los contenidos que se presentan en el eje </w:t>
      </w:r>
      <w:r w:rsidRPr="00697924">
        <w:rPr>
          <w:rFonts w:cstheme="minorHAnsi"/>
          <w:b/>
          <w:bCs/>
        </w:rPr>
        <w:t>las actividades humanas y la organización social</w:t>
      </w:r>
      <w:r w:rsidRPr="00697924">
        <w:rPr>
          <w:rFonts w:cstheme="minorHAnsi"/>
          <w:bCs/>
        </w:rPr>
        <w:t xml:space="preserve"> incluyen el acercamiento de la sociedad a través de diversas instituciones, las formas en que adoptan según diversas culturas y contextos, las normas que lo regulan, sus cambios y permanencias a través del tiempo. Se proponen contenidos para conocer instituciones educativas, sanitarias, culturales o recreativas del medio local y otros, las diversas formas de organización del mundo actual y algunas instituciones y organizaciones políticas así como los modos en que los ciudadanos participan de la vida política y resuelven sus conflictos tanto en el pasado como en el presente.</w:t>
      </w:r>
    </w:p>
    <w:p w:rsidR="00697924" w:rsidRPr="00697924" w:rsidRDefault="00697924" w:rsidP="00A01E2E">
      <w:pPr>
        <w:autoSpaceDE w:val="0"/>
        <w:autoSpaceDN w:val="0"/>
        <w:adjustRightInd w:val="0"/>
        <w:spacing w:after="0" w:line="240" w:lineRule="auto"/>
        <w:ind w:right="-568"/>
        <w:jc w:val="both"/>
        <w:rPr>
          <w:rFonts w:cstheme="minorHAnsi"/>
          <w:bCs/>
        </w:rPr>
      </w:pPr>
      <w:r w:rsidRPr="00697924">
        <w:rPr>
          <w:rFonts w:cstheme="minorHAnsi"/>
          <w:bCs/>
        </w:rPr>
        <w:t xml:space="preserve">Se ha incluido un subeje referido a las </w:t>
      </w:r>
      <w:r w:rsidRPr="00697924">
        <w:rPr>
          <w:rFonts w:cstheme="minorHAnsi"/>
          <w:b/>
          <w:bCs/>
        </w:rPr>
        <w:t xml:space="preserve">efemérides </w:t>
      </w:r>
      <w:r w:rsidRPr="00697924">
        <w:rPr>
          <w:rFonts w:cstheme="minorHAnsi"/>
          <w:bCs/>
        </w:rPr>
        <w:t xml:space="preserve"> dentro del eje las sociedades a través del tiempo. Este tiene por objeto el trabajo sobre una de las particularidades que  tiene las Ciencias Sociales.</w:t>
      </w:r>
    </w:p>
    <w:p w:rsidR="00697924" w:rsidRPr="00697924" w:rsidRDefault="00697924" w:rsidP="00A01E2E">
      <w:pPr>
        <w:autoSpaceDE w:val="0"/>
        <w:autoSpaceDN w:val="0"/>
        <w:adjustRightInd w:val="0"/>
        <w:spacing w:after="0" w:line="240" w:lineRule="auto"/>
        <w:ind w:right="-568"/>
        <w:jc w:val="both"/>
        <w:rPr>
          <w:rFonts w:cstheme="minorHAnsi"/>
          <w:bCs/>
        </w:rPr>
      </w:pPr>
      <w:r w:rsidRPr="00697924">
        <w:rPr>
          <w:rFonts w:cstheme="minorHAnsi"/>
          <w:bCs/>
        </w:rPr>
        <w:t>Las efemérides son centrales a  la hora de la formación de la memoria histórica fundante de la identidad nacional. El abordaje que se hace de ellas en muchas ocasiones se relaciona desde  sentido tradicional que confecciona un listado de datos inconexos y descontextualizados que no permitían construir sentido sobre el momento histórico que se estudia.</w:t>
      </w:r>
    </w:p>
    <w:p w:rsidR="00697924" w:rsidRPr="00697924" w:rsidRDefault="00697924" w:rsidP="00A01E2E">
      <w:pPr>
        <w:autoSpaceDE w:val="0"/>
        <w:autoSpaceDN w:val="0"/>
        <w:adjustRightInd w:val="0"/>
        <w:spacing w:after="0" w:line="240" w:lineRule="auto"/>
        <w:ind w:right="-568"/>
        <w:jc w:val="both"/>
        <w:rPr>
          <w:rFonts w:cstheme="minorHAnsi"/>
          <w:bCs/>
        </w:rPr>
      </w:pPr>
      <w:r w:rsidRPr="00697924">
        <w:rPr>
          <w:rFonts w:cstheme="minorHAnsi"/>
          <w:bCs/>
        </w:rPr>
        <w:t>Por ello, en el segundo ciclo, su abordaje será más complejo tratando de construir una narrativa donde adquiera sentido los actores sociales y, sus intereses y los conflictos que se producen. Esto hará posible presentar una especie de trastienda de los héroes, mostrando los entretelones de su condición de hombres a quien la vida los enfrentó situaciones cruciales.  Se podrán conjugar de estos modos nuevas lectura del pasado desde la necesidades del presente.</w:t>
      </w:r>
    </w:p>
    <w:p w:rsidR="00697924" w:rsidRPr="00697924" w:rsidRDefault="00697924" w:rsidP="00697924">
      <w:pPr>
        <w:shd w:val="clear" w:color="auto" w:fill="FFFFFF"/>
        <w:spacing w:after="0" w:line="360" w:lineRule="auto"/>
        <w:jc w:val="both"/>
        <w:rPr>
          <w:rFonts w:cstheme="minorHAnsi"/>
          <w:b/>
          <w:bCs/>
        </w:rPr>
      </w:pPr>
    </w:p>
    <w:p w:rsidR="00A01E2E" w:rsidRDefault="00A01E2E" w:rsidP="00697924">
      <w:pPr>
        <w:shd w:val="clear" w:color="auto" w:fill="FFFFFF"/>
        <w:spacing w:after="0" w:line="360" w:lineRule="auto"/>
        <w:jc w:val="center"/>
        <w:rPr>
          <w:rFonts w:cstheme="minorHAnsi"/>
          <w:b/>
          <w:bCs/>
        </w:rPr>
      </w:pPr>
    </w:p>
    <w:p w:rsidR="00A01E2E" w:rsidRDefault="00A01E2E" w:rsidP="00697924">
      <w:pPr>
        <w:shd w:val="clear" w:color="auto" w:fill="FFFFFF"/>
        <w:spacing w:after="0" w:line="360" w:lineRule="auto"/>
        <w:jc w:val="center"/>
        <w:rPr>
          <w:rFonts w:cstheme="minorHAnsi"/>
          <w:b/>
          <w:bCs/>
        </w:rPr>
      </w:pPr>
    </w:p>
    <w:p w:rsidR="00697924" w:rsidRPr="00697924" w:rsidRDefault="00697924" w:rsidP="00697924">
      <w:pPr>
        <w:shd w:val="clear" w:color="auto" w:fill="FFFFFF"/>
        <w:spacing w:after="0" w:line="360" w:lineRule="auto"/>
        <w:jc w:val="center"/>
        <w:rPr>
          <w:rFonts w:cstheme="minorHAnsi"/>
          <w:bCs/>
        </w:rPr>
      </w:pPr>
      <w:r w:rsidRPr="00697924">
        <w:rPr>
          <w:rFonts w:cstheme="minorHAnsi"/>
          <w:b/>
          <w:bCs/>
        </w:rPr>
        <w:t>EJES, CONTENIDOS DE LA ENSEÑANZA Y APRENDIZAJES ESPERADOS</w:t>
      </w:r>
    </w:p>
    <w:p w:rsidR="00697924" w:rsidRPr="00697924" w:rsidRDefault="00697924" w:rsidP="00697924">
      <w:pPr>
        <w:spacing w:after="0" w:line="360" w:lineRule="auto"/>
        <w:rPr>
          <w:b/>
        </w:rPr>
      </w:pPr>
    </w:p>
    <w:p w:rsidR="00697924" w:rsidRPr="00697924" w:rsidRDefault="00697924" w:rsidP="00697924">
      <w:pPr>
        <w:spacing w:after="0" w:line="360" w:lineRule="auto"/>
        <w:rPr>
          <w:b/>
        </w:rPr>
      </w:pPr>
      <w:r w:rsidRPr="00697924">
        <w:rPr>
          <w:b/>
        </w:rPr>
        <w:t>CUARTO GRADO</w:t>
      </w:r>
    </w:p>
    <w:tbl>
      <w:tblPr>
        <w:tblStyle w:val="Tablaconcuadrcula"/>
        <w:tblW w:w="8262" w:type="dxa"/>
        <w:jc w:val="center"/>
        <w:tblInd w:w="243" w:type="dxa"/>
        <w:tblLook w:val="04A0"/>
      </w:tblPr>
      <w:tblGrid>
        <w:gridCol w:w="14"/>
        <w:gridCol w:w="1318"/>
        <w:gridCol w:w="2770"/>
        <w:gridCol w:w="4160"/>
      </w:tblGrid>
      <w:tr w:rsidR="00697924" w:rsidRPr="00697924" w:rsidTr="00E813A9">
        <w:trPr>
          <w:jc w:val="center"/>
        </w:trPr>
        <w:tc>
          <w:tcPr>
            <w:tcW w:w="1332" w:type="dxa"/>
            <w:gridSpan w:val="2"/>
            <w:shd w:val="clear" w:color="auto" w:fill="auto"/>
          </w:tcPr>
          <w:p w:rsidR="00697924" w:rsidRPr="00697924" w:rsidRDefault="00697924" w:rsidP="00697924">
            <w:pPr>
              <w:autoSpaceDE w:val="0"/>
              <w:autoSpaceDN w:val="0"/>
              <w:adjustRightInd w:val="0"/>
              <w:spacing w:line="360" w:lineRule="auto"/>
              <w:jc w:val="center"/>
              <w:rPr>
                <w:rFonts w:cstheme="minorHAnsi"/>
                <w:b/>
                <w:bCs/>
                <w:color w:val="000000"/>
              </w:rPr>
            </w:pPr>
          </w:p>
          <w:p w:rsidR="00697924" w:rsidRPr="00697924" w:rsidRDefault="00697924" w:rsidP="00697924">
            <w:pPr>
              <w:autoSpaceDE w:val="0"/>
              <w:autoSpaceDN w:val="0"/>
              <w:adjustRightInd w:val="0"/>
              <w:spacing w:line="360" w:lineRule="auto"/>
              <w:jc w:val="center"/>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spacing w:line="360" w:lineRule="auto"/>
              <w:jc w:val="center"/>
              <w:rPr>
                <w:rFonts w:cstheme="minorHAnsi"/>
                <w:b/>
                <w:bCs/>
                <w:color w:val="000000"/>
              </w:rPr>
            </w:pPr>
          </w:p>
        </w:tc>
        <w:tc>
          <w:tcPr>
            <w:tcW w:w="2770" w:type="dxa"/>
          </w:tcPr>
          <w:p w:rsidR="00697924" w:rsidRPr="00697924" w:rsidRDefault="00697924" w:rsidP="00697924">
            <w:pPr>
              <w:autoSpaceDE w:val="0"/>
              <w:autoSpaceDN w:val="0"/>
              <w:adjustRightInd w:val="0"/>
              <w:spacing w:line="360" w:lineRule="auto"/>
              <w:jc w:val="center"/>
              <w:rPr>
                <w:rFonts w:cstheme="minorHAnsi"/>
                <w:b/>
                <w:bCs/>
                <w:color w:val="000000"/>
              </w:rPr>
            </w:pPr>
          </w:p>
          <w:p w:rsidR="00697924" w:rsidRPr="00697924" w:rsidRDefault="00697924" w:rsidP="00697924">
            <w:pPr>
              <w:autoSpaceDE w:val="0"/>
              <w:autoSpaceDN w:val="0"/>
              <w:adjustRightInd w:val="0"/>
              <w:spacing w:line="360" w:lineRule="auto"/>
              <w:jc w:val="center"/>
              <w:rPr>
                <w:rFonts w:cstheme="minorHAnsi"/>
                <w:b/>
                <w:bCs/>
                <w:color w:val="000000"/>
              </w:rPr>
            </w:pPr>
            <w:r w:rsidRPr="00697924">
              <w:rPr>
                <w:rFonts w:cstheme="minorHAnsi"/>
                <w:b/>
                <w:bCs/>
                <w:color w:val="000000"/>
              </w:rPr>
              <w:t>Contenidos de enseñanza</w:t>
            </w:r>
          </w:p>
        </w:tc>
        <w:tc>
          <w:tcPr>
            <w:tcW w:w="4160" w:type="dxa"/>
          </w:tcPr>
          <w:p w:rsidR="00697924" w:rsidRPr="00697924" w:rsidRDefault="00697924" w:rsidP="00697924">
            <w:pPr>
              <w:autoSpaceDE w:val="0"/>
              <w:autoSpaceDN w:val="0"/>
              <w:adjustRightInd w:val="0"/>
              <w:spacing w:line="360" w:lineRule="auto"/>
              <w:jc w:val="center"/>
              <w:rPr>
                <w:rFonts w:cstheme="minorHAnsi"/>
                <w:b/>
                <w:bCs/>
                <w:color w:val="000000"/>
              </w:rPr>
            </w:pPr>
          </w:p>
          <w:p w:rsidR="00697924" w:rsidRPr="00697924" w:rsidRDefault="00697924" w:rsidP="00697924">
            <w:pPr>
              <w:autoSpaceDE w:val="0"/>
              <w:autoSpaceDN w:val="0"/>
              <w:adjustRightInd w:val="0"/>
              <w:spacing w:line="360" w:lineRule="auto"/>
              <w:jc w:val="center"/>
              <w:rPr>
                <w:rFonts w:cstheme="minorHAnsi"/>
                <w:b/>
                <w:bCs/>
                <w:color w:val="000000"/>
              </w:rPr>
            </w:pPr>
            <w:r w:rsidRPr="00697924">
              <w:rPr>
                <w:rFonts w:cstheme="minorHAnsi"/>
                <w:b/>
                <w:bCs/>
                <w:color w:val="000000"/>
              </w:rPr>
              <w:t xml:space="preserve">Aprendizajes Esperados </w:t>
            </w:r>
          </w:p>
        </w:tc>
      </w:tr>
      <w:tr w:rsidR="00697924" w:rsidRPr="00697924" w:rsidTr="00E813A9">
        <w:trPr>
          <w:jc w:val="center"/>
        </w:trPr>
        <w:tc>
          <w:tcPr>
            <w:tcW w:w="1332" w:type="dxa"/>
            <w:gridSpan w:val="2"/>
            <w:shd w:val="clear" w:color="auto" w:fill="auto"/>
          </w:tcPr>
          <w:p w:rsidR="00697924" w:rsidRPr="00697924" w:rsidRDefault="00697924" w:rsidP="00697924">
            <w:pPr>
              <w:ind w:left="40"/>
              <w:rPr>
                <w:rFonts w:cstheme="minorHAnsi"/>
                <w:b/>
                <w:bCs/>
              </w:rPr>
            </w:pPr>
          </w:p>
          <w:p w:rsidR="00697924" w:rsidRPr="00697924" w:rsidRDefault="00697924" w:rsidP="00697924">
            <w:pPr>
              <w:ind w:left="40"/>
              <w:rPr>
                <w:rFonts w:cstheme="minorHAnsi"/>
                <w:b/>
                <w:bCs/>
              </w:rPr>
            </w:pPr>
          </w:p>
          <w:p w:rsidR="00697924" w:rsidRPr="00697924" w:rsidRDefault="00697924" w:rsidP="00697924">
            <w:pPr>
              <w:ind w:left="40"/>
              <w:rPr>
                <w:rFonts w:cstheme="minorHAnsi"/>
                <w:b/>
                <w:bCs/>
              </w:rPr>
            </w:pPr>
          </w:p>
          <w:p w:rsidR="00697924" w:rsidRPr="00697924" w:rsidRDefault="00697924" w:rsidP="00697924">
            <w:pPr>
              <w:ind w:left="40"/>
              <w:rPr>
                <w:rFonts w:cstheme="minorHAnsi"/>
                <w:bCs/>
                <w:color w:val="000000"/>
              </w:rPr>
            </w:pPr>
            <w:r w:rsidRPr="00697924">
              <w:rPr>
                <w:rFonts w:cstheme="minorHAnsi"/>
                <w:b/>
                <w:bCs/>
              </w:rPr>
              <w:t>Las sociedades y los espacios geográficos</w:t>
            </w:r>
          </w:p>
        </w:tc>
        <w:tc>
          <w:tcPr>
            <w:tcW w:w="2770" w:type="dxa"/>
          </w:tcPr>
          <w:p w:rsidR="00697924" w:rsidRPr="00697924" w:rsidRDefault="00697924" w:rsidP="00697924">
            <w:pPr>
              <w:ind w:left="66"/>
              <w:rPr>
                <w:rFonts w:cstheme="minorHAnsi"/>
                <w:bCs/>
                <w:color w:val="000000"/>
              </w:rPr>
            </w:pPr>
            <w:r w:rsidRPr="00697924">
              <w:rPr>
                <w:rFonts w:cstheme="minorHAnsi"/>
                <w:bCs/>
                <w:color w:val="000000"/>
              </w:rPr>
              <w:t>La organización política de la República Argentina, la localización de la provincia en el contexto nacional. representación cartográfica</w:t>
            </w:r>
          </w:p>
          <w:p w:rsidR="00697924" w:rsidRPr="00697924" w:rsidRDefault="00697924" w:rsidP="00697924">
            <w:pPr>
              <w:ind w:left="66"/>
              <w:rPr>
                <w:rFonts w:cstheme="minorHAnsi"/>
                <w:bCs/>
                <w:color w:val="000000"/>
              </w:rPr>
            </w:pPr>
          </w:p>
          <w:p w:rsidR="00697924" w:rsidRPr="00697924" w:rsidRDefault="00697924" w:rsidP="00697924">
            <w:pPr>
              <w:ind w:left="66"/>
              <w:rPr>
                <w:rFonts w:cstheme="minorHAnsi"/>
                <w:bCs/>
                <w:color w:val="000000"/>
              </w:rPr>
            </w:pPr>
          </w:p>
          <w:p w:rsidR="00697924" w:rsidRPr="00697924" w:rsidRDefault="00697924" w:rsidP="00697924">
            <w:pPr>
              <w:ind w:left="66"/>
              <w:rPr>
                <w:rFonts w:cstheme="minorHAnsi"/>
                <w:bCs/>
                <w:color w:val="000000"/>
              </w:rPr>
            </w:pPr>
            <w:r w:rsidRPr="00697924">
              <w:rPr>
                <w:rFonts w:cstheme="minorHAnsi"/>
                <w:bCs/>
                <w:color w:val="000000"/>
              </w:rPr>
              <w:t>Los recursos naturales de la provincia y de la argentina. Los problemas ambientales más relevantes. Las áreas protegidas.</w:t>
            </w:r>
          </w:p>
          <w:p w:rsidR="00697924" w:rsidRPr="00697924" w:rsidRDefault="00697924" w:rsidP="00697924">
            <w:pPr>
              <w:ind w:left="66"/>
              <w:rPr>
                <w:rFonts w:cstheme="minorHAnsi"/>
                <w:bCs/>
                <w:color w:val="000000"/>
              </w:rPr>
            </w:pPr>
            <w:r w:rsidRPr="00697924">
              <w:rPr>
                <w:rFonts w:cstheme="minorHAnsi"/>
                <w:bCs/>
                <w:color w:val="000000"/>
              </w:rPr>
              <w:t>El impacto de  fenómenos naturales que producen catástrofes sociales.</w:t>
            </w:r>
          </w:p>
          <w:p w:rsidR="00697924" w:rsidRPr="00697924" w:rsidRDefault="00697924" w:rsidP="00697924">
            <w:pPr>
              <w:ind w:left="66"/>
              <w:rPr>
                <w:rFonts w:cstheme="minorHAnsi"/>
                <w:bCs/>
                <w:color w:val="000000"/>
              </w:rPr>
            </w:pPr>
          </w:p>
          <w:p w:rsidR="00697924" w:rsidRPr="00697924" w:rsidRDefault="00697924" w:rsidP="00697924">
            <w:pPr>
              <w:ind w:left="66"/>
              <w:rPr>
                <w:rFonts w:cstheme="minorHAnsi"/>
                <w:bCs/>
                <w:color w:val="000000"/>
              </w:rPr>
            </w:pPr>
            <w:r w:rsidRPr="00697924">
              <w:rPr>
                <w:rFonts w:cstheme="minorHAnsi"/>
                <w:bCs/>
                <w:color w:val="000000"/>
              </w:rPr>
              <w:t>Los espacios rurales y urbanos de la provincia y de la argentina. los actores sociales y los circuitos productivos que las articulan</w:t>
            </w:r>
          </w:p>
          <w:p w:rsidR="00697924" w:rsidRPr="00697924" w:rsidRDefault="00697924" w:rsidP="00697924">
            <w:pPr>
              <w:ind w:left="34"/>
              <w:rPr>
                <w:rFonts w:cstheme="minorHAnsi"/>
                <w:bCs/>
                <w:color w:val="000000"/>
              </w:rPr>
            </w:pPr>
          </w:p>
        </w:tc>
        <w:tc>
          <w:tcPr>
            <w:tcW w:w="4160" w:type="dxa"/>
          </w:tcPr>
          <w:p w:rsidR="00697924" w:rsidRPr="00697924" w:rsidRDefault="00697924" w:rsidP="00697924">
            <w:pPr>
              <w:rPr>
                <w:rFonts w:cstheme="minorHAnsi"/>
                <w:bCs/>
              </w:rPr>
            </w:pPr>
            <w:r w:rsidRPr="00697924">
              <w:rPr>
                <w:rFonts w:cstheme="minorHAnsi"/>
                <w:bCs/>
              </w:rPr>
              <w:t>Trabajar con diversos materiales cartográficos,  fuentes de información  y ejemplos varios para promover la comprensión de la división política del territorio nacional y provincial. Por ejemplo se puede trabajar con mapas políticos y físicos para familiarizarse con las referencias y convenciones que hace al lenguaje del mapa (escala cromática, distinto líneas de límites, ciudades capitales y secundarias, entre otros.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Trabajo con las distintas zonas de la provincia: montañas, travesías y oasis. Diferenciar por zonas los recursos naturales y  las actividades productivas que se desarrollan con esos recursos.   Marcar en el mapa las zonas, los departamentos y otros elementos como los ríos y los diques.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Comparación de los asentamientos lineales y nucleares. Los oasis principales y oasis secundarios.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 xml:space="preserve">Abordaje del circuito productivo de la vitivinicultura.  Trabajo sobre actividades que permitan estudiar en cada etapa del circuito los espacios, los actores sociales y las tecnologías que usan los diferentes actores. El transporte como articulador de las fases. Resolver los interrogantes que formule el docente para articular el circuito (por ejemplo en qué fase se decide el precio de un litro de vino). </w:t>
            </w:r>
          </w:p>
          <w:p w:rsidR="00697924" w:rsidRPr="00697924" w:rsidRDefault="00697924" w:rsidP="00697924">
            <w:pPr>
              <w:rPr>
                <w:rFonts w:cstheme="minorHAnsi"/>
                <w:bCs/>
              </w:rPr>
            </w:pPr>
            <w:r w:rsidRPr="00697924">
              <w:rPr>
                <w:rFonts w:cstheme="minorHAnsi"/>
                <w:bCs/>
              </w:rPr>
              <w:t>Comparación con otros circuitos agrarios como la cebolla, los ajos entre otras.</w:t>
            </w:r>
          </w:p>
          <w:p w:rsidR="00697924" w:rsidRPr="00697924" w:rsidRDefault="00697924" w:rsidP="00697924">
            <w:pPr>
              <w:rPr>
                <w:rFonts w:cstheme="minorHAnsi"/>
                <w:bCs/>
              </w:rPr>
            </w:pPr>
            <w:r w:rsidRPr="00697924">
              <w:rPr>
                <w:rFonts w:cstheme="minorHAnsi"/>
                <w:bCs/>
              </w:rPr>
              <w:t>Relacionar con las transformaciones realizadas para optimizar el uso del agua y la producción de energía. Los diques. Tipos y usos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Análisis el circuito productivo de la minería (articulando con ciencias naturales) y la articulación de espacio locales con los internacionales.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Análisis el uso del suelo urbano observando hacia donde crece la ciudad (gran San Juan) y el conflicto con las tierras productivas.</w:t>
            </w:r>
          </w:p>
          <w:p w:rsidR="00697924" w:rsidRPr="00697924" w:rsidRDefault="00697924" w:rsidP="00697924">
            <w:pPr>
              <w:rPr>
                <w:rFonts w:cstheme="minorHAnsi"/>
                <w:bCs/>
              </w:rPr>
            </w:pPr>
            <w:r w:rsidRPr="00697924">
              <w:rPr>
                <w:rFonts w:cstheme="minorHAnsi"/>
                <w:bCs/>
              </w:rPr>
              <w:t>En planos marcar (localización) las zonas en que se especializan las distintas partes de la ciudad (zonas de servicios, ocio, administrativa, diversión entre otras)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Trabajo con los circuitos turísticos: urbano. Del vino, paleontológico, entre otros.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Trabajo sobre las formas en que se construye en San Juan estudiando el terremoto de 1944  comparando las formas e construir antes y después del 44. Las funciones del INPRES. Apropiarse de las normas de prevención sísmica</w:t>
            </w:r>
          </w:p>
          <w:p w:rsidR="00697924" w:rsidRPr="00697924" w:rsidRDefault="00697924" w:rsidP="00697924">
            <w:pPr>
              <w:rPr>
                <w:rFonts w:cstheme="minorHAnsi"/>
                <w:bCs/>
              </w:rPr>
            </w:pPr>
          </w:p>
          <w:p w:rsidR="00697924" w:rsidRPr="00697924" w:rsidRDefault="00697924" w:rsidP="00697924">
            <w:pPr>
              <w:rPr>
                <w:rFonts w:cstheme="minorHAnsi"/>
                <w:bCs/>
              </w:rPr>
            </w:pPr>
          </w:p>
        </w:tc>
      </w:tr>
      <w:tr w:rsidR="00697924" w:rsidRPr="00697924" w:rsidTr="00E813A9">
        <w:trPr>
          <w:jc w:val="center"/>
        </w:trPr>
        <w:tc>
          <w:tcPr>
            <w:tcW w:w="8262" w:type="dxa"/>
            <w:gridSpan w:val="4"/>
            <w:tcBorders>
              <w:left w:val="nil"/>
              <w:right w:val="nil"/>
            </w:tcBorders>
            <w:shd w:val="clear" w:color="auto" w:fill="auto"/>
          </w:tcPr>
          <w:p w:rsidR="00697924" w:rsidRPr="00697924" w:rsidRDefault="00697924" w:rsidP="00697924">
            <w:pPr>
              <w:autoSpaceDE w:val="0"/>
              <w:autoSpaceDN w:val="0"/>
              <w:adjustRightInd w:val="0"/>
              <w:jc w:val="both"/>
              <w:rPr>
                <w:rFonts w:cstheme="minorHAnsi"/>
                <w:b/>
                <w:bCs/>
                <w:color w:val="000000"/>
              </w:rPr>
            </w:pPr>
          </w:p>
        </w:tc>
      </w:tr>
      <w:tr w:rsidR="00697924" w:rsidRPr="00697924" w:rsidTr="00E813A9">
        <w:trPr>
          <w:jc w:val="center"/>
        </w:trPr>
        <w:tc>
          <w:tcPr>
            <w:tcW w:w="1332" w:type="dxa"/>
            <w:gridSpan w:val="2"/>
            <w:shd w:val="clear" w:color="auto" w:fill="auto"/>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both"/>
              <w:rPr>
                <w:rFonts w:cstheme="minorHAnsi"/>
                <w:b/>
                <w:bCs/>
                <w:color w:val="000000"/>
              </w:rPr>
            </w:pPr>
          </w:p>
        </w:tc>
        <w:tc>
          <w:tcPr>
            <w:tcW w:w="2770"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Contenidos de la enseñanza</w:t>
            </w:r>
          </w:p>
        </w:tc>
        <w:tc>
          <w:tcPr>
            <w:tcW w:w="4160" w:type="dxa"/>
          </w:tcPr>
          <w:p w:rsidR="00697924" w:rsidRPr="00697924" w:rsidRDefault="00697924" w:rsidP="00697924">
            <w:pPr>
              <w:autoSpaceDE w:val="0"/>
              <w:autoSpaceDN w:val="0"/>
              <w:adjustRightInd w:val="0"/>
              <w:jc w:val="both"/>
              <w:rPr>
                <w:rFonts w:cstheme="minorHAnsi"/>
                <w:b/>
                <w:bCs/>
                <w:color w:val="000000"/>
              </w:rPr>
            </w:pPr>
          </w:p>
          <w:p w:rsidR="00697924" w:rsidRPr="00697924" w:rsidRDefault="00697924" w:rsidP="00697924">
            <w:pPr>
              <w:autoSpaceDE w:val="0"/>
              <w:autoSpaceDN w:val="0"/>
              <w:adjustRightInd w:val="0"/>
              <w:jc w:val="both"/>
              <w:rPr>
                <w:rFonts w:cstheme="minorHAnsi"/>
                <w:b/>
                <w:bCs/>
                <w:color w:val="000000"/>
              </w:rPr>
            </w:pPr>
            <w:r w:rsidRPr="00697924">
              <w:rPr>
                <w:rFonts w:cstheme="minorHAnsi"/>
                <w:b/>
                <w:bCs/>
                <w:color w:val="000000"/>
              </w:rPr>
              <w:t>Aprendizajes Esperados</w:t>
            </w:r>
          </w:p>
        </w:tc>
      </w:tr>
      <w:tr w:rsidR="00697924" w:rsidRPr="00697924" w:rsidTr="00E813A9">
        <w:trPr>
          <w:jc w:val="center"/>
        </w:trPr>
        <w:tc>
          <w:tcPr>
            <w:tcW w:w="1332" w:type="dxa"/>
            <w:gridSpan w:val="2"/>
            <w:shd w:val="clear" w:color="auto" w:fill="auto"/>
          </w:tcPr>
          <w:p w:rsidR="00697924" w:rsidRPr="00697924" w:rsidRDefault="00697924" w:rsidP="00697924">
            <w:pPr>
              <w:ind w:left="34"/>
              <w:rPr>
                <w:rFonts w:cstheme="minorHAnsi"/>
                <w:b/>
                <w:bCs/>
              </w:rPr>
            </w:pPr>
          </w:p>
          <w:p w:rsidR="00697924" w:rsidRPr="00697924" w:rsidRDefault="00697924" w:rsidP="00697924">
            <w:pPr>
              <w:ind w:left="34"/>
              <w:rPr>
                <w:rFonts w:cstheme="minorHAnsi"/>
                <w:b/>
                <w:bCs/>
              </w:rPr>
            </w:pPr>
          </w:p>
          <w:p w:rsidR="00697924" w:rsidRPr="00697924" w:rsidRDefault="00697924" w:rsidP="00697924">
            <w:pPr>
              <w:ind w:left="34"/>
              <w:rPr>
                <w:rFonts w:cstheme="minorHAnsi"/>
                <w:b/>
                <w:bCs/>
              </w:rPr>
            </w:pPr>
          </w:p>
          <w:p w:rsidR="00697924" w:rsidRPr="00697924" w:rsidRDefault="00697924" w:rsidP="00697924">
            <w:pPr>
              <w:ind w:left="34"/>
              <w:rPr>
                <w:rFonts w:cstheme="minorHAnsi"/>
                <w:bCs/>
                <w:color w:val="000000"/>
              </w:rPr>
            </w:pPr>
            <w:r w:rsidRPr="00697924">
              <w:rPr>
                <w:rFonts w:cstheme="minorHAnsi"/>
                <w:b/>
                <w:bCs/>
              </w:rPr>
              <w:t xml:space="preserve">Las sociedades a través del tiempo   </w:t>
            </w:r>
          </w:p>
        </w:tc>
        <w:tc>
          <w:tcPr>
            <w:tcW w:w="2770" w:type="dxa"/>
          </w:tcPr>
          <w:p w:rsidR="00697924" w:rsidRPr="00697924" w:rsidRDefault="00697924" w:rsidP="00697924">
            <w:pPr>
              <w:ind w:left="34"/>
              <w:rPr>
                <w:rFonts w:cstheme="minorHAnsi"/>
                <w:bCs/>
                <w:color w:val="000000"/>
              </w:rPr>
            </w:pPr>
            <w:r w:rsidRPr="00697924">
              <w:rPr>
                <w:rFonts w:cstheme="minorHAnsi"/>
                <w:bCs/>
                <w:color w:val="000000"/>
              </w:rPr>
              <w:t>Las sociedades originarias a la llegada de los europeos en los actuales territorios de la provincia, el país y en América. Las distintas formas de organización social.</w:t>
            </w:r>
          </w:p>
          <w:p w:rsidR="00697924" w:rsidRPr="00697924" w:rsidRDefault="00697924" w:rsidP="00697924">
            <w:pPr>
              <w:ind w:left="34"/>
              <w:rPr>
                <w:rFonts w:cstheme="minorHAnsi"/>
                <w:bCs/>
                <w:color w:val="000000"/>
              </w:rPr>
            </w:pPr>
          </w:p>
          <w:p w:rsidR="00697924" w:rsidRPr="00697924" w:rsidRDefault="00697924" w:rsidP="00697924">
            <w:pPr>
              <w:ind w:left="34"/>
              <w:rPr>
                <w:rFonts w:cstheme="minorHAnsi"/>
                <w:bCs/>
                <w:color w:val="000000"/>
              </w:rPr>
            </w:pPr>
            <w:r w:rsidRPr="00697924">
              <w:rPr>
                <w:rFonts w:cstheme="minorHAnsi"/>
                <w:bCs/>
                <w:color w:val="000000"/>
              </w:rPr>
              <w:t>Las diferentes formas en que las sociedades indígenas cazadoras, recolectoras y agricultoras se relacionan con la naturaleza para resolver problemas de supervivencia. Las distintas formas de autoridad, de creencias y la organización social del trabajo.</w:t>
            </w:r>
          </w:p>
          <w:p w:rsidR="00697924" w:rsidRPr="00697924" w:rsidRDefault="00697924" w:rsidP="00697924">
            <w:pPr>
              <w:ind w:left="-76"/>
              <w:rPr>
                <w:rFonts w:cstheme="minorHAnsi"/>
                <w:bCs/>
                <w:color w:val="000000"/>
              </w:rPr>
            </w:pPr>
          </w:p>
          <w:p w:rsidR="00697924" w:rsidRPr="00697924" w:rsidRDefault="00697924" w:rsidP="00697924">
            <w:pPr>
              <w:rPr>
                <w:rFonts w:cstheme="minorHAnsi"/>
                <w:bCs/>
                <w:color w:val="000000"/>
              </w:rPr>
            </w:pPr>
            <w:r w:rsidRPr="00697924">
              <w:rPr>
                <w:rFonts w:cstheme="minorHAnsi"/>
                <w:bCs/>
                <w:color w:val="000000"/>
              </w:rPr>
              <w:t>La conquista de América. Los cambios que produjeron en las sociedades americanas. Los sometimientos y la resistencia con espacial referencia al actual territorio provincial</w:t>
            </w:r>
          </w:p>
          <w:p w:rsidR="00697924" w:rsidRPr="00697924" w:rsidRDefault="00697924" w:rsidP="00697924">
            <w:pPr>
              <w:ind w:left="-76"/>
              <w:rPr>
                <w:rFonts w:cstheme="minorHAnsi"/>
                <w:bCs/>
                <w:color w:val="000000"/>
              </w:rPr>
            </w:pPr>
          </w:p>
          <w:p w:rsidR="00697924" w:rsidRPr="00697924" w:rsidRDefault="00697924" w:rsidP="00697924">
            <w:pPr>
              <w:tabs>
                <w:tab w:val="left" w:pos="679"/>
              </w:tabs>
              <w:ind w:left="66"/>
              <w:rPr>
                <w:rFonts w:cstheme="minorHAnsi"/>
                <w:bCs/>
                <w:color w:val="000000"/>
              </w:rPr>
            </w:pPr>
            <w:r w:rsidRPr="00697924">
              <w:rPr>
                <w:rFonts w:cstheme="minorHAnsi"/>
                <w:bCs/>
                <w:color w:val="000000"/>
              </w:rPr>
              <w:t>La sociedad colonial en San Juan y sus conflictos. Las actividades productivas y comerciales y sus relaciones con otras regiones. Los actores sociales. Diversidad y desigualdes. El ordenamiento jerárquico de la sociedad. Sometimiento y resistencia.</w:t>
            </w:r>
          </w:p>
          <w:p w:rsidR="00697924" w:rsidRPr="00697924" w:rsidRDefault="00697924" w:rsidP="00697924">
            <w:pPr>
              <w:ind w:left="284"/>
              <w:contextualSpacing/>
              <w:rPr>
                <w:rFonts w:cstheme="minorHAnsi"/>
                <w:bCs/>
                <w:color w:val="000000"/>
              </w:rPr>
            </w:pPr>
          </w:p>
          <w:p w:rsidR="00697924" w:rsidRPr="00697924" w:rsidRDefault="00697924" w:rsidP="00697924">
            <w:pPr>
              <w:ind w:left="34"/>
              <w:rPr>
                <w:rFonts w:cstheme="minorHAnsi"/>
                <w:bCs/>
                <w:color w:val="000000"/>
              </w:rPr>
            </w:pPr>
          </w:p>
        </w:tc>
        <w:tc>
          <w:tcPr>
            <w:tcW w:w="4160" w:type="dxa"/>
          </w:tcPr>
          <w:p w:rsidR="00697924" w:rsidRPr="00697924" w:rsidRDefault="00697924" w:rsidP="00697924">
            <w:pPr>
              <w:rPr>
                <w:rFonts w:cstheme="minorHAnsi"/>
                <w:bCs/>
              </w:rPr>
            </w:pPr>
            <w:r w:rsidRPr="00697924">
              <w:rPr>
                <w:rFonts w:cstheme="minorHAnsi"/>
                <w:bCs/>
              </w:rPr>
              <w:t>A partir de variados testimonios  se podrá compara pasado y presente de las comunidades originarias, registrar los cambios y las continuidades. Recuperar los conocimientos adquiridos en el Primer Ciclo sobre algunos pueblos originarios.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 xml:space="preserve">Participación en  indagaciones para conocer diversas formas en que las sociedades originarias de la Argentina organizan y transforman la naturaleza para la supervivencia.  Estudiar la organización social del trabajo, es decir quién es la autoridad, cómo se accede al cargo, tiene privilegios. Quiénes trabajan: las mujeres, los niños, los ancianos; cómo se organiza esa tarea. Hay grupos sociales, se puede pasar de un grupo a otro, pagan tributos. Las creencias y su articulación con los elementos de la naturaleza.  </w:t>
            </w:r>
          </w:p>
          <w:p w:rsidR="00697924" w:rsidRPr="00697924" w:rsidRDefault="00697924" w:rsidP="00697924">
            <w:pPr>
              <w:rPr>
                <w:rFonts w:cstheme="minorHAnsi"/>
                <w:bCs/>
              </w:rPr>
            </w:pPr>
            <w:r w:rsidRPr="00697924">
              <w:rPr>
                <w:rFonts w:cstheme="minorHAnsi"/>
                <w:bCs/>
              </w:rPr>
              <w:t>(Se sugieres el estudio en profundidad de dos sociedades originarias una cazadora-recolectora o pescadora y otra agraria. Por ejemplo Diaguita o guaranís y Mapuches o Yamanas.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Comparación  con las sociedades originaria en la provincia. Huapes y capayanes. Organización social del trabajo. (se puede seleccionar para comparar con otras sociedades originarias del país)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Búsqueda de diversas fuentes para confrontar con sociedades más complejas seleccionando (una) entre incas, aztecas o mayas. .  Sociedades con mayor estratificación social y organización social del trabajo, obras de infraestructura, avances en escritura, sistemas de intercambio, tributos y formas de vida diferenciada de los grupos sociales. Campesinos, esclavos, guerrero y nobles.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 xml:space="preserve">Análisis de los cambios de las motivaciones de la Corona Española respecto de buscar un paso a Asia a la búsqueda y explotación de metales preciosos. </w:t>
            </w:r>
          </w:p>
          <w:p w:rsidR="00697924" w:rsidRPr="00697924" w:rsidRDefault="00697924" w:rsidP="00697924">
            <w:pPr>
              <w:rPr>
                <w:rFonts w:cstheme="minorHAnsi"/>
                <w:bCs/>
              </w:rPr>
            </w:pPr>
            <w:r w:rsidRPr="00697924">
              <w:rPr>
                <w:rFonts w:cstheme="minorHAnsi"/>
                <w:bCs/>
              </w:rPr>
              <w:t>Análisis de la expansión de la conquista y la diferencias de los las sociedades más complejas (por ejemplos incas) con otras zonas por ejemplo el actual noroeste argentino.</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Análisis la conquista y colonización de cuyo y específicamente de San Juan. La forma de fundar ciudades y las consecuencias para la población originaria</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 xml:space="preserve">Análisis las diferencias entre los grupos sociales de la sociedad colonial. Los grupos sociales y étnicos las desigualdes y normas que lo rigen, los trabajos y las actividades productivas, los servicios personales. Encomiendas, mitas y yanaconazgo.  La integración de San juan al circuito productivo de la plata del Potosí. </w:t>
            </w:r>
          </w:p>
          <w:p w:rsidR="00697924" w:rsidRPr="00697924" w:rsidRDefault="00697924" w:rsidP="00697924">
            <w:pPr>
              <w:rPr>
                <w:rFonts w:cstheme="minorHAnsi"/>
                <w:bCs/>
              </w:rPr>
            </w:pPr>
            <w:r w:rsidRPr="00697924">
              <w:rPr>
                <w:rFonts w:cstheme="minorHAnsi"/>
                <w:bCs/>
              </w:rPr>
              <w:t>Comparación con la sociedad colonial de Buenos Aires.</w:t>
            </w:r>
          </w:p>
          <w:p w:rsidR="00697924" w:rsidRPr="00697924" w:rsidRDefault="00697924" w:rsidP="00697924">
            <w:pPr>
              <w:rPr>
                <w:rFonts w:cstheme="minorHAnsi"/>
                <w:bCs/>
              </w:rPr>
            </w:pPr>
          </w:p>
        </w:tc>
      </w:tr>
      <w:tr w:rsidR="00697924" w:rsidRPr="00697924" w:rsidTr="00E813A9">
        <w:trPr>
          <w:gridBefore w:val="1"/>
          <w:wBefore w:w="14" w:type="dxa"/>
          <w:jc w:val="center"/>
        </w:trPr>
        <w:tc>
          <w:tcPr>
            <w:tcW w:w="1318" w:type="dxa"/>
            <w:shd w:val="clear" w:color="auto" w:fill="auto"/>
          </w:tcPr>
          <w:p w:rsidR="00697924" w:rsidRPr="00697924" w:rsidRDefault="00697924" w:rsidP="00697924">
            <w:pPr>
              <w:ind w:left="66"/>
              <w:rPr>
                <w:rFonts w:cstheme="minorHAnsi"/>
                <w:bCs/>
                <w:color w:val="000000"/>
              </w:rPr>
            </w:pPr>
          </w:p>
        </w:tc>
        <w:tc>
          <w:tcPr>
            <w:tcW w:w="2770" w:type="dxa"/>
          </w:tcPr>
          <w:p w:rsidR="00697924" w:rsidRPr="00697924" w:rsidRDefault="00697924" w:rsidP="00697924">
            <w:pPr>
              <w:ind w:left="66"/>
              <w:rPr>
                <w:rFonts w:cstheme="minorHAnsi"/>
                <w:bCs/>
                <w:color w:val="000000"/>
              </w:rPr>
            </w:pPr>
            <w:r w:rsidRPr="00697924">
              <w:rPr>
                <w:rFonts w:cstheme="minorHAnsi"/>
                <w:bCs/>
                <w:color w:val="000000"/>
              </w:rPr>
              <w:t>Las conmemoraciones históricas para el afianzamiento de la identidad nacional</w:t>
            </w:r>
          </w:p>
          <w:p w:rsidR="00697924" w:rsidRPr="00697924" w:rsidRDefault="00697924" w:rsidP="00697924">
            <w:pPr>
              <w:autoSpaceDE w:val="0"/>
              <w:autoSpaceDN w:val="0"/>
              <w:adjustRightInd w:val="0"/>
              <w:ind w:left="360"/>
              <w:jc w:val="both"/>
              <w:rPr>
                <w:rFonts w:cstheme="minorHAnsi"/>
                <w:b/>
                <w:bCs/>
                <w:color w:val="000000"/>
              </w:rPr>
            </w:pPr>
          </w:p>
        </w:tc>
        <w:tc>
          <w:tcPr>
            <w:tcW w:w="4160" w:type="dxa"/>
          </w:tcPr>
          <w:p w:rsidR="00697924" w:rsidRPr="00697924" w:rsidRDefault="00697924" w:rsidP="00697924">
            <w:pPr>
              <w:autoSpaceDE w:val="0"/>
              <w:autoSpaceDN w:val="0"/>
              <w:adjustRightInd w:val="0"/>
              <w:ind w:left="78"/>
              <w:jc w:val="both"/>
              <w:rPr>
                <w:rFonts w:cstheme="minorHAnsi"/>
                <w:bCs/>
                <w:color w:val="000000"/>
              </w:rPr>
            </w:pPr>
            <w:r w:rsidRPr="00697924">
              <w:rPr>
                <w:rFonts w:cstheme="minorHAnsi"/>
                <w:bCs/>
                <w:color w:val="000000"/>
              </w:rPr>
              <w:t>Trabajar con las distintas efemérides a partir del estudio de los interese de los actores sociales los conflictos que se producen y como se resuelven. Establecer algunas relaciones con el presente</w:t>
            </w:r>
          </w:p>
        </w:tc>
      </w:tr>
      <w:tr w:rsidR="00697924" w:rsidRPr="00697924" w:rsidTr="00E813A9">
        <w:trPr>
          <w:gridBefore w:val="1"/>
          <w:wBefore w:w="14" w:type="dxa"/>
          <w:jc w:val="center"/>
        </w:trPr>
        <w:tc>
          <w:tcPr>
            <w:tcW w:w="8248" w:type="dxa"/>
            <w:gridSpan w:val="3"/>
            <w:tcBorders>
              <w:left w:val="nil"/>
              <w:right w:val="nil"/>
            </w:tcBorders>
            <w:shd w:val="clear" w:color="auto" w:fill="auto"/>
          </w:tcPr>
          <w:p w:rsidR="00697924" w:rsidRPr="00697924" w:rsidRDefault="00697924" w:rsidP="00A01E2E">
            <w:pPr>
              <w:autoSpaceDE w:val="0"/>
              <w:autoSpaceDN w:val="0"/>
              <w:adjustRightInd w:val="0"/>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p>
        </w:tc>
      </w:tr>
      <w:tr w:rsidR="00697924" w:rsidRPr="00697924" w:rsidTr="00E813A9">
        <w:trPr>
          <w:gridBefore w:val="1"/>
          <w:wBefore w:w="14" w:type="dxa"/>
          <w:jc w:val="center"/>
        </w:trPr>
        <w:tc>
          <w:tcPr>
            <w:tcW w:w="1318" w:type="dxa"/>
            <w:shd w:val="clear" w:color="auto" w:fill="auto"/>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center"/>
              <w:rPr>
                <w:rFonts w:cstheme="minorHAnsi"/>
                <w:b/>
                <w:bCs/>
                <w:color w:val="000000"/>
              </w:rPr>
            </w:pPr>
          </w:p>
        </w:tc>
        <w:tc>
          <w:tcPr>
            <w:tcW w:w="2770"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Contenidos de la enseñanza</w:t>
            </w:r>
          </w:p>
        </w:tc>
        <w:tc>
          <w:tcPr>
            <w:tcW w:w="4160"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Aprendizajes Esperados</w:t>
            </w:r>
          </w:p>
        </w:tc>
      </w:tr>
      <w:tr w:rsidR="00697924" w:rsidRPr="00697924" w:rsidTr="00E813A9">
        <w:trPr>
          <w:gridBefore w:val="1"/>
          <w:wBefore w:w="14" w:type="dxa"/>
          <w:jc w:val="center"/>
        </w:trPr>
        <w:tc>
          <w:tcPr>
            <w:tcW w:w="1318" w:type="dxa"/>
            <w:shd w:val="clear" w:color="auto" w:fill="auto"/>
          </w:tcPr>
          <w:p w:rsidR="00697924" w:rsidRPr="00697924" w:rsidRDefault="00697924" w:rsidP="00697924">
            <w:pPr>
              <w:ind w:left="-76"/>
              <w:rPr>
                <w:rFonts w:cstheme="minorHAnsi"/>
                <w:b/>
                <w:bCs/>
              </w:rPr>
            </w:pPr>
          </w:p>
          <w:p w:rsidR="00697924" w:rsidRPr="00697924" w:rsidRDefault="00697924" w:rsidP="00697924">
            <w:pPr>
              <w:ind w:left="-76"/>
              <w:rPr>
                <w:rFonts w:cstheme="minorHAnsi"/>
                <w:b/>
                <w:bCs/>
              </w:rPr>
            </w:pPr>
          </w:p>
          <w:p w:rsidR="00697924" w:rsidRPr="00697924" w:rsidRDefault="00697924" w:rsidP="00697924">
            <w:pPr>
              <w:ind w:left="-76"/>
              <w:rPr>
                <w:rFonts w:cstheme="minorHAnsi"/>
                <w:b/>
                <w:bCs/>
              </w:rPr>
            </w:pPr>
          </w:p>
          <w:p w:rsidR="00697924" w:rsidRPr="00697924" w:rsidRDefault="00697924" w:rsidP="00697924">
            <w:pPr>
              <w:ind w:left="-76"/>
              <w:rPr>
                <w:rFonts w:cstheme="minorHAnsi"/>
                <w:bCs/>
                <w:color w:val="000000"/>
              </w:rPr>
            </w:pPr>
            <w:r w:rsidRPr="00697924">
              <w:rPr>
                <w:rFonts w:cstheme="minorHAnsi"/>
                <w:b/>
                <w:bCs/>
              </w:rPr>
              <w:t xml:space="preserve">Las actividades humanas y la organización social           </w:t>
            </w:r>
          </w:p>
        </w:tc>
        <w:tc>
          <w:tcPr>
            <w:tcW w:w="2770" w:type="dxa"/>
          </w:tcPr>
          <w:p w:rsidR="00697924" w:rsidRPr="00697924" w:rsidRDefault="00697924" w:rsidP="00697924">
            <w:pPr>
              <w:ind w:left="-76"/>
              <w:rPr>
                <w:rFonts w:cstheme="minorHAnsi"/>
                <w:bCs/>
                <w:color w:val="000000"/>
              </w:rPr>
            </w:pPr>
            <w:r w:rsidRPr="00697924">
              <w:rPr>
                <w:rFonts w:cstheme="minorHAnsi"/>
                <w:bCs/>
                <w:color w:val="000000"/>
              </w:rPr>
              <w:t>La organización política de la Argentina en los distintos niveles. Nacional, provincial y municipal.</w:t>
            </w:r>
          </w:p>
          <w:p w:rsidR="00697924" w:rsidRPr="00697924" w:rsidRDefault="00697924" w:rsidP="00697924">
            <w:pPr>
              <w:ind w:left="720"/>
              <w:contextualSpacing/>
              <w:rPr>
                <w:rFonts w:cstheme="minorHAnsi"/>
                <w:bCs/>
                <w:color w:val="000000"/>
              </w:rPr>
            </w:pPr>
          </w:p>
          <w:p w:rsidR="00697924" w:rsidRPr="00697924" w:rsidRDefault="00697924" w:rsidP="00697924">
            <w:pPr>
              <w:ind w:left="-76"/>
              <w:rPr>
                <w:rFonts w:cstheme="minorHAnsi"/>
                <w:bCs/>
                <w:color w:val="000000"/>
              </w:rPr>
            </w:pPr>
            <w:r w:rsidRPr="00697924">
              <w:rPr>
                <w:rFonts w:cstheme="minorHAnsi"/>
                <w:bCs/>
                <w:color w:val="000000"/>
              </w:rPr>
              <w:t xml:space="preserve">Las instituciones sociales y políticas y sociales en la provincia. Sus ámbitos de actuación, las relaciones que establecen entre ellas, con la sociedad y el gobierno. </w:t>
            </w:r>
          </w:p>
          <w:p w:rsidR="00697924" w:rsidRPr="00697924" w:rsidRDefault="00697924" w:rsidP="00697924">
            <w:pPr>
              <w:ind w:left="720"/>
              <w:contextualSpacing/>
              <w:rPr>
                <w:rFonts w:cstheme="minorHAnsi"/>
                <w:bCs/>
                <w:color w:val="000000"/>
              </w:rPr>
            </w:pPr>
          </w:p>
          <w:p w:rsidR="00697924" w:rsidRPr="00697924" w:rsidRDefault="00697924" w:rsidP="00697924">
            <w:pPr>
              <w:ind w:left="-76"/>
              <w:rPr>
                <w:rFonts w:cstheme="minorHAnsi"/>
                <w:bCs/>
                <w:color w:val="000000"/>
              </w:rPr>
            </w:pPr>
            <w:r w:rsidRPr="00697924">
              <w:rPr>
                <w:rFonts w:cstheme="minorHAnsi"/>
                <w:bCs/>
                <w:color w:val="000000"/>
              </w:rPr>
              <w:t xml:space="preserve">Los derechos de los ciudadanos. Reflexión sobre su sentido y la importancia de ejercerlos y cumplir las normas básicas de convivencia social </w:t>
            </w:r>
          </w:p>
          <w:p w:rsidR="00697924" w:rsidRPr="00697924" w:rsidRDefault="00697924" w:rsidP="00697924">
            <w:pPr>
              <w:ind w:left="-76"/>
              <w:rPr>
                <w:rFonts w:cstheme="minorHAnsi"/>
                <w:bCs/>
                <w:color w:val="000000"/>
              </w:rPr>
            </w:pPr>
          </w:p>
          <w:p w:rsidR="00697924" w:rsidRPr="00697924" w:rsidRDefault="00697924" w:rsidP="00697924">
            <w:pPr>
              <w:ind w:left="-76"/>
              <w:rPr>
                <w:rFonts w:cstheme="minorHAnsi"/>
                <w:bCs/>
                <w:color w:val="000000"/>
              </w:rPr>
            </w:pPr>
            <w:r w:rsidRPr="00697924">
              <w:rPr>
                <w:rFonts w:cstheme="minorHAnsi"/>
                <w:bCs/>
                <w:color w:val="000000"/>
              </w:rPr>
              <w:t xml:space="preserve"> Las distintas costumbres, las creencias y tradiciones de los diferentes grupos sociales. El respeto hacia ellas</w:t>
            </w:r>
          </w:p>
          <w:p w:rsidR="00697924" w:rsidRPr="00697924" w:rsidRDefault="00697924" w:rsidP="00697924">
            <w:pPr>
              <w:ind w:left="284"/>
              <w:contextualSpacing/>
              <w:rPr>
                <w:rFonts w:cstheme="minorHAnsi"/>
                <w:bCs/>
                <w:color w:val="000000"/>
              </w:rPr>
            </w:pPr>
          </w:p>
        </w:tc>
        <w:tc>
          <w:tcPr>
            <w:tcW w:w="4160" w:type="dxa"/>
          </w:tcPr>
          <w:p w:rsidR="00697924" w:rsidRPr="00697924" w:rsidRDefault="00697924" w:rsidP="00697924">
            <w:pPr>
              <w:rPr>
                <w:rFonts w:cstheme="minorHAnsi"/>
                <w:bCs/>
              </w:rPr>
            </w:pPr>
            <w:r w:rsidRPr="00697924">
              <w:rPr>
                <w:rFonts w:cstheme="minorHAnsi"/>
                <w:bCs/>
              </w:rPr>
              <w:t>Estudiar a partir del planteo de problemas cotidianos, extraído de noticias escritas la responsabilidad de dar solución analizando los distintos poderes del Estado (ejecutivo, Legislativo y judicial) y los distintos niveles de gobierno: Nacional, provincial y municipal.</w:t>
            </w:r>
          </w:p>
          <w:p w:rsidR="00697924" w:rsidRPr="00697924" w:rsidRDefault="00697924" w:rsidP="00697924">
            <w:pPr>
              <w:rPr>
                <w:rFonts w:cstheme="minorHAnsi"/>
                <w:bCs/>
              </w:rPr>
            </w:pPr>
            <w:r w:rsidRPr="00697924">
              <w:rPr>
                <w:rFonts w:cstheme="minorHAnsi"/>
                <w:bCs/>
              </w:rPr>
              <w:t>Analizar las funciones de los distintos poderes del estado provincial, a través de distintos materiales los distintos ámbitos de actuación de los diferentes poderes.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Indagar sobre el papel que desempeñan en la sociedad sanjuanina instituciones como uniones vecinales, organizaciones de inmigrantes o sus descendientes, organismos  de lucha por los derechos humanos, entre otros).  Estudio de algunos casos sobre su historia y sus funciones a través de entrevistas, documentos institucionales, otros documentos.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 xml:space="preserve">Indagación y lectura en distintas fuentes como la Convenio Internacional de los Derechos del niño y del Adolecente y otras fuentes que contengan normativas (leyes, decretos etc.) sobre derechos sociales como por ejemplo a la salud, a la educación, al trabajo, a la vivienda entre otros. Describen y analizan casos de miembro de la comunidad o conocidos por los medios de comunicación. </w:t>
            </w:r>
          </w:p>
          <w:p w:rsidR="00697924" w:rsidRPr="00697924" w:rsidRDefault="00697924" w:rsidP="00697924">
            <w:pPr>
              <w:rPr>
                <w:rFonts w:cstheme="minorHAnsi"/>
                <w:bCs/>
              </w:rPr>
            </w:pPr>
            <w:r w:rsidRPr="00697924">
              <w:rPr>
                <w:rFonts w:cstheme="minorHAnsi"/>
                <w:bCs/>
              </w:rPr>
              <w:t>Análisis de situaciones que son problemas sociales por el incumplimiento de las normas básicas de convivencia. Por ejemplo casos de intolerancia o discriminación hacia personas o grupos  de diferentes costumbre creencias o género.</w:t>
            </w:r>
          </w:p>
          <w:p w:rsidR="00697924" w:rsidRPr="00697924" w:rsidRDefault="00697924" w:rsidP="00697924">
            <w:pPr>
              <w:rPr>
                <w:rFonts w:cstheme="minorHAnsi"/>
                <w:bCs/>
              </w:rPr>
            </w:pPr>
            <w:r w:rsidRPr="00697924">
              <w:rPr>
                <w:rFonts w:cstheme="minorHAnsi"/>
                <w:bCs/>
              </w:rPr>
              <w:t>Trabajo con situaciones que demuestren que las normas son una construcción social y que pueden cambiar.</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Reconocer, a través del análisis de casos y lectura de periódicos que en la comunidad existen distintas comunidades con diversas costumbres, credos o ideas. Realizar entrevista, consultar materiales especializados,  observar y participar en festividades etc. se pude trabajar por ejemplo con las comunidades de origen boliviano en San Juan.</w:t>
            </w:r>
          </w:p>
          <w:p w:rsidR="00697924" w:rsidRPr="00697924" w:rsidRDefault="00697924" w:rsidP="00697924">
            <w:pPr>
              <w:rPr>
                <w:rFonts w:cstheme="minorHAnsi"/>
                <w:bCs/>
              </w:rPr>
            </w:pPr>
          </w:p>
        </w:tc>
      </w:tr>
    </w:tbl>
    <w:p w:rsidR="00697924" w:rsidRPr="00697924" w:rsidRDefault="00697924" w:rsidP="00697924">
      <w:pPr>
        <w:spacing w:after="0" w:line="360" w:lineRule="auto"/>
      </w:pPr>
    </w:p>
    <w:p w:rsidR="00697924" w:rsidRPr="00697924" w:rsidRDefault="00697924" w:rsidP="00697924">
      <w:pPr>
        <w:spacing w:after="0"/>
        <w:rPr>
          <w:rFonts w:cstheme="minorHAnsi"/>
          <w:b/>
        </w:rPr>
      </w:pPr>
      <w:r w:rsidRPr="00697924">
        <w:br w:type="page"/>
      </w:r>
      <w:r w:rsidRPr="00697924">
        <w:rPr>
          <w:rFonts w:cstheme="minorHAnsi"/>
          <w:b/>
        </w:rPr>
        <w:t>QUINTO GRADO</w:t>
      </w:r>
    </w:p>
    <w:p w:rsidR="00697924" w:rsidRPr="00697924" w:rsidRDefault="00697924" w:rsidP="00697924">
      <w:pPr>
        <w:spacing w:after="0"/>
        <w:rPr>
          <w:rFonts w:cstheme="minorHAnsi"/>
          <w:b/>
        </w:rPr>
      </w:pPr>
    </w:p>
    <w:tbl>
      <w:tblPr>
        <w:tblStyle w:val="Tablaconcuadrcula"/>
        <w:tblW w:w="8505" w:type="dxa"/>
        <w:jc w:val="center"/>
        <w:tblLook w:val="04A0"/>
      </w:tblPr>
      <w:tblGrid>
        <w:gridCol w:w="10"/>
        <w:gridCol w:w="1376"/>
        <w:gridCol w:w="2821"/>
        <w:gridCol w:w="4298"/>
      </w:tblGrid>
      <w:tr w:rsidR="00697924" w:rsidRPr="00697924" w:rsidTr="00E813A9">
        <w:trPr>
          <w:trHeight w:val="403"/>
          <w:jc w:val="center"/>
        </w:trPr>
        <w:tc>
          <w:tcPr>
            <w:tcW w:w="1352" w:type="dxa"/>
            <w:gridSpan w:val="2"/>
            <w:shd w:val="clear" w:color="auto" w:fill="auto"/>
          </w:tcPr>
          <w:p w:rsidR="00697924" w:rsidRPr="00697924" w:rsidRDefault="00697924" w:rsidP="00697924">
            <w:pPr>
              <w:autoSpaceDE w:val="0"/>
              <w:autoSpaceDN w:val="0"/>
              <w:adjustRightInd w:val="0"/>
              <w:spacing w:line="360" w:lineRule="auto"/>
              <w:jc w:val="center"/>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spacing w:line="360" w:lineRule="auto"/>
              <w:jc w:val="center"/>
              <w:rPr>
                <w:rFonts w:cstheme="minorHAnsi"/>
                <w:b/>
                <w:bCs/>
                <w:color w:val="000000"/>
              </w:rPr>
            </w:pPr>
          </w:p>
        </w:tc>
        <w:tc>
          <w:tcPr>
            <w:tcW w:w="2830" w:type="dxa"/>
          </w:tcPr>
          <w:p w:rsidR="00697924" w:rsidRPr="00697924" w:rsidRDefault="00697924" w:rsidP="00697924">
            <w:pPr>
              <w:autoSpaceDE w:val="0"/>
              <w:autoSpaceDN w:val="0"/>
              <w:adjustRightInd w:val="0"/>
              <w:spacing w:line="360" w:lineRule="auto"/>
              <w:jc w:val="center"/>
              <w:rPr>
                <w:rFonts w:cstheme="minorHAnsi"/>
                <w:b/>
                <w:bCs/>
                <w:color w:val="000000"/>
              </w:rPr>
            </w:pPr>
            <w:r w:rsidRPr="00697924">
              <w:rPr>
                <w:rFonts w:cstheme="minorHAnsi"/>
                <w:b/>
                <w:bCs/>
                <w:color w:val="000000"/>
              </w:rPr>
              <w:t>Contenidos de la enseñanza</w:t>
            </w:r>
          </w:p>
        </w:tc>
        <w:tc>
          <w:tcPr>
            <w:tcW w:w="4323" w:type="dxa"/>
          </w:tcPr>
          <w:p w:rsidR="00697924" w:rsidRPr="00697924" w:rsidRDefault="00697924" w:rsidP="00697924">
            <w:pPr>
              <w:autoSpaceDE w:val="0"/>
              <w:autoSpaceDN w:val="0"/>
              <w:adjustRightInd w:val="0"/>
              <w:spacing w:line="360" w:lineRule="auto"/>
              <w:jc w:val="center"/>
              <w:rPr>
                <w:rFonts w:cstheme="minorHAnsi"/>
                <w:b/>
                <w:bCs/>
                <w:color w:val="000000"/>
              </w:rPr>
            </w:pPr>
            <w:r w:rsidRPr="00697924">
              <w:rPr>
                <w:rFonts w:cstheme="minorHAnsi"/>
                <w:b/>
                <w:bCs/>
                <w:color w:val="000000"/>
              </w:rPr>
              <w:t>Aprendizajes Esperados</w:t>
            </w:r>
          </w:p>
        </w:tc>
      </w:tr>
      <w:tr w:rsidR="00697924" w:rsidRPr="00697924" w:rsidTr="00E813A9">
        <w:trPr>
          <w:jc w:val="center"/>
        </w:trPr>
        <w:tc>
          <w:tcPr>
            <w:tcW w:w="1352" w:type="dxa"/>
            <w:gridSpan w:val="2"/>
            <w:shd w:val="clear" w:color="auto" w:fill="auto"/>
          </w:tcPr>
          <w:p w:rsidR="00697924" w:rsidRPr="00697924" w:rsidRDefault="00697924" w:rsidP="00697924">
            <w:pPr>
              <w:ind w:left="-43"/>
              <w:rPr>
                <w:rFonts w:cstheme="minorHAnsi"/>
                <w:b/>
                <w:bCs/>
              </w:rPr>
            </w:pPr>
          </w:p>
          <w:p w:rsidR="00697924" w:rsidRPr="00697924" w:rsidRDefault="00697924" w:rsidP="00697924">
            <w:pPr>
              <w:ind w:left="-43"/>
              <w:rPr>
                <w:rFonts w:cstheme="minorHAnsi"/>
                <w:b/>
                <w:bCs/>
              </w:rPr>
            </w:pPr>
          </w:p>
          <w:p w:rsidR="00697924" w:rsidRPr="00697924" w:rsidRDefault="00697924" w:rsidP="00697924">
            <w:pPr>
              <w:ind w:left="-43"/>
              <w:rPr>
                <w:rFonts w:cstheme="minorHAnsi"/>
                <w:b/>
                <w:bCs/>
              </w:rPr>
            </w:pPr>
          </w:p>
          <w:p w:rsidR="00697924" w:rsidRPr="00697924" w:rsidRDefault="00697924" w:rsidP="00697924">
            <w:pPr>
              <w:ind w:left="-43"/>
              <w:rPr>
                <w:rFonts w:cstheme="minorHAnsi"/>
                <w:b/>
                <w:bCs/>
              </w:rPr>
            </w:pPr>
          </w:p>
          <w:p w:rsidR="00697924" w:rsidRPr="00697924" w:rsidRDefault="00697924" w:rsidP="00697924">
            <w:pPr>
              <w:ind w:left="-43"/>
              <w:rPr>
                <w:rFonts w:cstheme="minorHAnsi"/>
                <w:b/>
                <w:bCs/>
              </w:rPr>
            </w:pPr>
          </w:p>
          <w:p w:rsidR="00697924" w:rsidRPr="00697924" w:rsidRDefault="00697924" w:rsidP="00697924">
            <w:pPr>
              <w:ind w:left="-43"/>
              <w:rPr>
                <w:rFonts w:cstheme="minorHAnsi"/>
                <w:bCs/>
                <w:color w:val="000000"/>
              </w:rPr>
            </w:pPr>
            <w:r w:rsidRPr="00697924">
              <w:rPr>
                <w:rFonts w:cstheme="minorHAnsi"/>
                <w:b/>
                <w:bCs/>
              </w:rPr>
              <w:t xml:space="preserve">Las sociedades y los espacios geográficos          </w:t>
            </w:r>
          </w:p>
        </w:tc>
        <w:tc>
          <w:tcPr>
            <w:tcW w:w="2830" w:type="dxa"/>
          </w:tcPr>
          <w:p w:rsidR="00697924" w:rsidRPr="00697924" w:rsidRDefault="00697924" w:rsidP="00697924">
            <w:pPr>
              <w:ind w:left="-43"/>
              <w:rPr>
                <w:rFonts w:cstheme="minorHAnsi"/>
                <w:bCs/>
                <w:color w:val="000000"/>
              </w:rPr>
            </w:pPr>
            <w:r w:rsidRPr="00697924">
              <w:rPr>
                <w:rFonts w:cstheme="minorHAnsi"/>
                <w:bCs/>
                <w:color w:val="000000"/>
              </w:rPr>
              <w:t>La organización y delimitación política del territorial argentino.  Las provincias</w:t>
            </w:r>
          </w:p>
          <w:p w:rsidR="00697924" w:rsidRPr="00697924" w:rsidRDefault="00697924" w:rsidP="00697924">
            <w:pPr>
              <w:ind w:left="-43"/>
              <w:rPr>
                <w:rFonts w:cstheme="minorHAnsi"/>
                <w:bCs/>
                <w:color w:val="000000"/>
              </w:rPr>
            </w:pPr>
          </w:p>
          <w:p w:rsidR="00697924" w:rsidRPr="00697924" w:rsidRDefault="00697924" w:rsidP="00697924">
            <w:pPr>
              <w:ind w:left="-43"/>
              <w:rPr>
                <w:rFonts w:cstheme="minorHAnsi"/>
                <w:bCs/>
                <w:color w:val="000000"/>
              </w:rPr>
            </w:pPr>
            <w:r w:rsidRPr="00697924">
              <w:rPr>
                <w:rFonts w:cstheme="minorHAnsi"/>
                <w:bCs/>
                <w:color w:val="000000"/>
              </w:rPr>
              <w:t>Las condiciones naturales y la importancia económica y social de los recursos naturales del país. Los problemas ambientales. L acción de hombre.</w:t>
            </w:r>
          </w:p>
          <w:p w:rsidR="00697924" w:rsidRPr="00697924" w:rsidRDefault="00697924" w:rsidP="00697924">
            <w:pPr>
              <w:ind w:left="-43"/>
              <w:rPr>
                <w:rFonts w:cstheme="minorHAnsi"/>
                <w:bCs/>
                <w:color w:val="000000"/>
              </w:rPr>
            </w:pPr>
          </w:p>
          <w:p w:rsidR="00697924" w:rsidRPr="00697924" w:rsidRDefault="00697924" w:rsidP="00697924">
            <w:pPr>
              <w:ind w:left="-43"/>
              <w:rPr>
                <w:rFonts w:cstheme="minorHAnsi"/>
                <w:bCs/>
                <w:color w:val="000000"/>
              </w:rPr>
            </w:pPr>
            <w:r w:rsidRPr="00697924">
              <w:rPr>
                <w:rFonts w:cstheme="minorHAnsi"/>
                <w:bCs/>
                <w:color w:val="000000"/>
              </w:rPr>
              <w:t>Los espacios urbanos de la argentina a través de los circuitos agroindustriales.  Los espacios urbanos. Ciudades pequeñas medianas y grandes.</w:t>
            </w:r>
          </w:p>
          <w:p w:rsidR="00697924" w:rsidRPr="00697924" w:rsidRDefault="00697924" w:rsidP="00697924">
            <w:pPr>
              <w:ind w:left="-43"/>
              <w:rPr>
                <w:rFonts w:cstheme="minorHAnsi"/>
                <w:bCs/>
                <w:color w:val="000000"/>
              </w:rPr>
            </w:pPr>
          </w:p>
          <w:p w:rsidR="00697924" w:rsidRPr="00697924" w:rsidRDefault="00697924" w:rsidP="00697924">
            <w:pPr>
              <w:ind w:left="-43"/>
              <w:rPr>
                <w:rFonts w:cstheme="minorHAnsi"/>
                <w:bCs/>
                <w:color w:val="000000"/>
              </w:rPr>
            </w:pPr>
            <w:r w:rsidRPr="00697924">
              <w:rPr>
                <w:rFonts w:cstheme="minorHAnsi"/>
                <w:bCs/>
                <w:color w:val="000000"/>
              </w:rPr>
              <w:t>Los diferentes modos de satisfacer las necesidades sociales: trabajo, educación, salud, vivienda transporte.</w:t>
            </w:r>
          </w:p>
          <w:p w:rsidR="00697924" w:rsidRPr="00697924" w:rsidRDefault="00697924" w:rsidP="00697924">
            <w:pPr>
              <w:ind w:left="175"/>
              <w:rPr>
                <w:rFonts w:cstheme="minorHAnsi"/>
                <w:bCs/>
                <w:color w:val="000000"/>
              </w:rPr>
            </w:pPr>
          </w:p>
          <w:p w:rsidR="00697924" w:rsidRPr="00697924" w:rsidRDefault="00697924" w:rsidP="00697924">
            <w:pPr>
              <w:ind w:left="284"/>
              <w:contextualSpacing/>
              <w:rPr>
                <w:rFonts w:cstheme="minorHAnsi"/>
                <w:bCs/>
                <w:color w:val="000000"/>
              </w:rPr>
            </w:pPr>
          </w:p>
        </w:tc>
        <w:tc>
          <w:tcPr>
            <w:tcW w:w="4323" w:type="dxa"/>
          </w:tcPr>
          <w:p w:rsidR="00697924" w:rsidRPr="00697924" w:rsidRDefault="00697924" w:rsidP="00697924">
            <w:pPr>
              <w:rPr>
                <w:rFonts w:cstheme="minorHAnsi"/>
                <w:bCs/>
              </w:rPr>
            </w:pPr>
            <w:r w:rsidRPr="00697924">
              <w:rPr>
                <w:rFonts w:cstheme="minorHAnsi"/>
                <w:bCs/>
              </w:rPr>
              <w:t>Localización en mapas de la división política de la Argentina. Analizar en distintas fuente la organización territorial de las provincias en departamento, partidos o municipios.</w:t>
            </w:r>
          </w:p>
          <w:p w:rsidR="00697924" w:rsidRPr="00697924" w:rsidRDefault="00697924" w:rsidP="00697924">
            <w:pPr>
              <w:rPr>
                <w:rFonts w:cstheme="minorHAnsi"/>
                <w:bCs/>
              </w:rPr>
            </w:pPr>
            <w:r w:rsidRPr="00697924">
              <w:rPr>
                <w:rFonts w:cstheme="minorHAnsi"/>
                <w:bCs/>
              </w:rPr>
              <w:t xml:space="preserve"> Trabajo en  mapas políticos de la República Argentina las vías de comunicación y los países limítrofes.  Trabajar el concepto de soberanía territorial y nacional, identificando situaciones que den cuenta de conflictos limítrofes, tratados, acuerdos como el tratado Antártico. Abordar conflictos aún vigentes como el de las Islas Malvinas con Gran Bretaña, con el Uruguay por la instalación de industrias de pasta de celulosa frente a Entre Ríos o el depósito de empresas mineras desde Chile,  en territorio nacional, de desechos de esa actividad. A partir de documentos y noticias periodísticas.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Comparación los distintos tipos de regionalizaciones (criterios: físicos, políticos, económicos, estadístico) con trabajo cartográfico y diferentes fuentes de información.</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Localización  por regiones física los recursos naturales más sobresaliente de esa región. Selección de dos casos significativos   para estudiar  su aprovechamiento y los usos posibles y las estrategias de manejo: integrado y sustentable o el explotacioncita. Por ejemplo el sobre cultivo de algodón en determinadas zonas del Chaco con poca incorporación de nutrientes.  Buscar en páginas de internet información producida por organismo gubernamentales u organizaciones ambientales, para comparar sus posiciones y debates.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Abordar el circuito productivo de la soja los trabajos que se realizan en cada fase, la tecnología que usan y los actores sociales. Abordar el debate en torno a los usos de agroquímicos con efectos sobre la población de las zonas productoras.</w:t>
            </w:r>
          </w:p>
          <w:p w:rsidR="00697924" w:rsidRPr="00697924" w:rsidRDefault="00697924" w:rsidP="00697924">
            <w:pPr>
              <w:rPr>
                <w:rFonts w:cstheme="minorHAnsi"/>
                <w:bCs/>
              </w:rPr>
            </w:pPr>
            <w:r w:rsidRPr="00697924">
              <w:rPr>
                <w:rFonts w:cstheme="minorHAnsi"/>
                <w:bCs/>
              </w:rPr>
              <w:t>Trabajar con otros circuitos productivos que vinculen distintos espacio y ciudades por ejemplo, los circuitos de la leche, la carne, la lana, el tabaco. Estudio de condiciones de trabajo. El “trabajo esclavo”.</w:t>
            </w:r>
          </w:p>
          <w:p w:rsidR="00697924" w:rsidRPr="00697924" w:rsidRDefault="00697924" w:rsidP="00697924">
            <w:pPr>
              <w:rPr>
                <w:rFonts w:cstheme="minorHAnsi"/>
                <w:bCs/>
              </w:rPr>
            </w:pPr>
          </w:p>
        </w:tc>
      </w:tr>
      <w:tr w:rsidR="00697924" w:rsidRPr="00697924" w:rsidTr="00E813A9">
        <w:trPr>
          <w:jc w:val="center"/>
        </w:trPr>
        <w:tc>
          <w:tcPr>
            <w:tcW w:w="8505" w:type="dxa"/>
            <w:gridSpan w:val="4"/>
            <w:tcBorders>
              <w:top w:val="nil"/>
              <w:left w:val="nil"/>
              <w:right w:val="nil"/>
            </w:tcBorders>
            <w:shd w:val="clear" w:color="auto" w:fill="auto"/>
          </w:tcPr>
          <w:p w:rsidR="00697924" w:rsidRPr="00697924" w:rsidRDefault="00697924" w:rsidP="00697924">
            <w:pPr>
              <w:autoSpaceDE w:val="0"/>
              <w:autoSpaceDN w:val="0"/>
              <w:adjustRightInd w:val="0"/>
              <w:jc w:val="center"/>
              <w:rPr>
                <w:rFonts w:eastAsiaTheme="minorEastAsia"/>
                <w:lang w:eastAsia="es-AR"/>
              </w:rPr>
            </w:pPr>
            <w:r w:rsidRPr="00697924">
              <w:rPr>
                <w:rFonts w:eastAsiaTheme="minorEastAsia"/>
                <w:lang w:eastAsia="es-AR"/>
              </w:rPr>
              <w:br w:type="page"/>
            </w:r>
          </w:p>
          <w:p w:rsidR="00697924" w:rsidRPr="00697924" w:rsidRDefault="00697924" w:rsidP="00697924">
            <w:pPr>
              <w:autoSpaceDE w:val="0"/>
              <w:autoSpaceDN w:val="0"/>
              <w:adjustRightInd w:val="0"/>
              <w:jc w:val="center"/>
              <w:rPr>
                <w:rFonts w:cstheme="minorHAnsi"/>
                <w:b/>
                <w:bCs/>
                <w:color w:val="000000"/>
              </w:rPr>
            </w:pPr>
          </w:p>
        </w:tc>
      </w:tr>
      <w:tr w:rsidR="00697924" w:rsidRPr="00697924" w:rsidTr="00E813A9">
        <w:trPr>
          <w:jc w:val="center"/>
        </w:trPr>
        <w:tc>
          <w:tcPr>
            <w:tcW w:w="1352" w:type="dxa"/>
            <w:gridSpan w:val="2"/>
            <w:shd w:val="clear" w:color="auto" w:fill="auto"/>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p>
        </w:tc>
        <w:tc>
          <w:tcPr>
            <w:tcW w:w="2830"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Contenidos de la enseñanza</w:t>
            </w:r>
          </w:p>
        </w:tc>
        <w:tc>
          <w:tcPr>
            <w:tcW w:w="4323" w:type="dxa"/>
            <w:tcBorders>
              <w:bottom w:val="single" w:sz="4" w:space="0" w:color="auto"/>
            </w:tcBorders>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Aprendizajes Esperados</w:t>
            </w:r>
          </w:p>
        </w:tc>
      </w:tr>
      <w:tr w:rsidR="00697924" w:rsidRPr="00697924" w:rsidTr="00E813A9">
        <w:trPr>
          <w:jc w:val="center"/>
        </w:trPr>
        <w:tc>
          <w:tcPr>
            <w:tcW w:w="1352" w:type="dxa"/>
            <w:gridSpan w:val="2"/>
            <w:shd w:val="clear" w:color="auto" w:fill="auto"/>
          </w:tcPr>
          <w:p w:rsidR="00697924" w:rsidRPr="00697924" w:rsidRDefault="00697924" w:rsidP="00697924">
            <w:pPr>
              <w:rPr>
                <w:rFonts w:cstheme="minorHAnsi"/>
                <w:b/>
                <w:bCs/>
              </w:rPr>
            </w:pPr>
          </w:p>
          <w:p w:rsidR="00697924" w:rsidRPr="00697924" w:rsidRDefault="00697924" w:rsidP="00697924">
            <w:pPr>
              <w:rPr>
                <w:rFonts w:cstheme="minorHAnsi"/>
                <w:b/>
                <w:bCs/>
              </w:rPr>
            </w:pPr>
          </w:p>
          <w:p w:rsidR="00697924" w:rsidRPr="00697924" w:rsidRDefault="00697924" w:rsidP="00697924">
            <w:pPr>
              <w:rPr>
                <w:rFonts w:cstheme="minorHAnsi"/>
                <w:b/>
                <w:bCs/>
              </w:rPr>
            </w:pPr>
          </w:p>
          <w:p w:rsidR="00697924" w:rsidRPr="00697924" w:rsidRDefault="00697924" w:rsidP="00697924">
            <w:pPr>
              <w:rPr>
                <w:rFonts w:cstheme="minorHAnsi"/>
                <w:bCs/>
                <w:color w:val="000000"/>
              </w:rPr>
            </w:pPr>
            <w:r w:rsidRPr="00697924">
              <w:rPr>
                <w:rFonts w:cstheme="minorHAnsi"/>
                <w:b/>
                <w:bCs/>
              </w:rPr>
              <w:t>Las sociedades a través del tiempo</w:t>
            </w:r>
          </w:p>
        </w:tc>
        <w:tc>
          <w:tcPr>
            <w:tcW w:w="2830" w:type="dxa"/>
          </w:tcPr>
          <w:p w:rsidR="00697924" w:rsidRPr="00697924" w:rsidRDefault="00697924" w:rsidP="00697924">
            <w:pPr>
              <w:rPr>
                <w:rFonts w:cstheme="minorHAnsi"/>
                <w:bCs/>
                <w:color w:val="000000"/>
              </w:rPr>
            </w:pPr>
            <w:r w:rsidRPr="00697924">
              <w:rPr>
                <w:rFonts w:cstheme="minorHAnsi"/>
                <w:bCs/>
                <w:color w:val="000000"/>
              </w:rPr>
              <w:t>La crisis del orden colonial y la Revolución de Mayo  y los conflictos derivados de la ruptura del sistema colonial.</w:t>
            </w:r>
          </w:p>
          <w:p w:rsidR="00697924" w:rsidRPr="00697924" w:rsidRDefault="00697924" w:rsidP="00697924">
            <w:pPr>
              <w:rPr>
                <w:rFonts w:cstheme="minorHAnsi"/>
                <w:bCs/>
                <w:color w:val="000000"/>
              </w:rPr>
            </w:pPr>
          </w:p>
          <w:p w:rsidR="00697924" w:rsidRPr="00697924" w:rsidRDefault="00697924" w:rsidP="00697924">
            <w:pPr>
              <w:rPr>
                <w:rFonts w:cstheme="minorHAnsi"/>
                <w:bCs/>
                <w:color w:val="000000"/>
              </w:rPr>
            </w:pPr>
            <w:r w:rsidRPr="00697924">
              <w:rPr>
                <w:rFonts w:cstheme="minorHAnsi"/>
                <w:bCs/>
                <w:color w:val="000000"/>
              </w:rPr>
              <w:t>El impacto de las guerra de la independencia sobre la vida cotidiana de los diferentes grupos sociales</w:t>
            </w:r>
          </w:p>
          <w:p w:rsidR="00697924" w:rsidRPr="00697924" w:rsidRDefault="00697924" w:rsidP="00697924">
            <w:pPr>
              <w:rPr>
                <w:rFonts w:cstheme="minorHAnsi"/>
                <w:bCs/>
                <w:color w:val="000000"/>
              </w:rPr>
            </w:pPr>
          </w:p>
          <w:p w:rsidR="00697924" w:rsidRPr="00697924" w:rsidRDefault="00697924" w:rsidP="00697924">
            <w:pPr>
              <w:rPr>
                <w:rFonts w:cstheme="minorHAnsi"/>
                <w:bCs/>
                <w:color w:val="000000"/>
              </w:rPr>
            </w:pPr>
            <w:r w:rsidRPr="00697924">
              <w:rPr>
                <w:rFonts w:cstheme="minorHAnsi"/>
                <w:bCs/>
                <w:color w:val="000000"/>
              </w:rPr>
              <w:t>Las distintas formas de producir y comerciar entre los diferentes grupos sociales en la sociedad criolla entre 1820 y 1850</w:t>
            </w:r>
          </w:p>
          <w:p w:rsidR="00697924" w:rsidRPr="00697924" w:rsidRDefault="00697924" w:rsidP="00697924">
            <w:pPr>
              <w:rPr>
                <w:rFonts w:cstheme="minorHAnsi"/>
                <w:bCs/>
                <w:color w:val="000000"/>
              </w:rPr>
            </w:pPr>
          </w:p>
          <w:p w:rsidR="00697924" w:rsidRPr="00697924" w:rsidRDefault="00697924" w:rsidP="00697924">
            <w:pPr>
              <w:rPr>
                <w:rFonts w:cstheme="minorHAnsi"/>
                <w:bCs/>
                <w:color w:val="000000"/>
              </w:rPr>
            </w:pPr>
            <w:r w:rsidRPr="00697924">
              <w:rPr>
                <w:rFonts w:cstheme="minorHAnsi"/>
                <w:bCs/>
                <w:color w:val="000000"/>
              </w:rPr>
              <w:t>La confrontación de distintos proyectos de país entre diferentes actores sociales y las provincias.</w:t>
            </w:r>
          </w:p>
          <w:p w:rsidR="00697924" w:rsidRPr="00697924" w:rsidRDefault="00697924" w:rsidP="00697924">
            <w:pPr>
              <w:rPr>
                <w:rFonts w:cstheme="minorHAnsi"/>
                <w:bCs/>
                <w:color w:val="000000"/>
              </w:rPr>
            </w:pPr>
          </w:p>
        </w:tc>
        <w:tc>
          <w:tcPr>
            <w:tcW w:w="4323" w:type="dxa"/>
            <w:tcBorders>
              <w:top w:val="single" w:sz="4" w:space="0" w:color="auto"/>
              <w:bottom w:val="single" w:sz="4" w:space="0" w:color="auto"/>
            </w:tcBorders>
          </w:tcPr>
          <w:p w:rsidR="00697924" w:rsidRPr="00697924" w:rsidRDefault="00697924" w:rsidP="00697924">
            <w:pPr>
              <w:rPr>
                <w:rFonts w:cstheme="minorHAnsi"/>
                <w:bCs/>
              </w:rPr>
            </w:pPr>
            <w:r w:rsidRPr="00697924">
              <w:rPr>
                <w:rFonts w:cstheme="minorHAnsi"/>
                <w:bCs/>
              </w:rPr>
              <w:t>Es conveniente iniciar el estudio retomando la creación del Virreinato del Rio de la Plata, los circuitos productivos vigentes y la importancia de Buenos Aires como ciudad puerto, centro político. Buscar información  y trabajar con material mapas para registrar los circuitos comerciales, las rutas legales y del contrabando y las ciudades importantes.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Lectura de distintas fuentes imágenes para reconocer distintos grupos sociales en una sociedad jerarquizada y desigual. Formas de vida en la campaña y en la ciudad.</w:t>
            </w:r>
          </w:p>
          <w:p w:rsidR="00697924" w:rsidRPr="00697924" w:rsidRDefault="00697924" w:rsidP="00697924">
            <w:pPr>
              <w:rPr>
                <w:rFonts w:cstheme="minorHAnsi"/>
                <w:bCs/>
              </w:rPr>
            </w:pPr>
            <w:r w:rsidRPr="00697924">
              <w:rPr>
                <w:rFonts w:cstheme="minorHAnsi"/>
                <w:bCs/>
              </w:rPr>
              <w:t>Contextualización  de algunas de la razones de la ruptura del lazo colonial. Las ideas de la Ilustración, de la Revolución Francesa, de la Revolución Industrial y la Independencia de los EEUU. La necesidad de nuevos mercados y el impacto de la las invasiones inglesas</w:t>
            </w:r>
          </w:p>
          <w:p w:rsidR="00697924" w:rsidRPr="00697924" w:rsidRDefault="00697924" w:rsidP="00697924">
            <w:pPr>
              <w:rPr>
                <w:rFonts w:cstheme="minorHAnsi"/>
                <w:bCs/>
              </w:rPr>
            </w:pPr>
            <w:r w:rsidRPr="00697924">
              <w:rPr>
                <w:rFonts w:cstheme="minorHAnsi"/>
                <w:bCs/>
              </w:rPr>
              <w:t>Diferenciación de los actores sociales en mayo de 1810. Sus intereses y sus acciones. Los posiciones ideológicas.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 xml:space="preserve">Análisis de fuentes variadas para interpretar la guerra y los conflictos políticos de desato la Revolución de Mayo. Los cambios en la economía a manos de los ingleses. Vida cotidiana de las poblaciones afectadas por la guerra. </w:t>
            </w:r>
          </w:p>
          <w:p w:rsidR="00697924" w:rsidRPr="00697924" w:rsidRDefault="00697924" w:rsidP="00697924">
            <w:pPr>
              <w:rPr>
                <w:rFonts w:cstheme="minorHAnsi"/>
                <w:bCs/>
              </w:rPr>
            </w:pPr>
            <w:r w:rsidRPr="00697924">
              <w:rPr>
                <w:rFonts w:cstheme="minorHAnsi"/>
                <w:bCs/>
              </w:rPr>
              <w:t>La inestabilidad política (las juntas, los triunviratos). Las medidas sociales de la Asamblea del Año XIII.</w:t>
            </w:r>
          </w:p>
          <w:p w:rsidR="00697924" w:rsidRPr="00697924" w:rsidRDefault="00697924" w:rsidP="00697924">
            <w:pPr>
              <w:rPr>
                <w:rFonts w:cstheme="minorHAnsi"/>
                <w:bCs/>
              </w:rPr>
            </w:pPr>
            <w:r w:rsidRPr="00697924">
              <w:rPr>
                <w:rFonts w:cstheme="minorHAnsi"/>
                <w:bCs/>
              </w:rPr>
              <w:t>Diferenciación de los actores sociales del Congreso de Tucumán. La Independencia. Las posiciones y los conflictos. Relacionar con la acción de San Martin en Cuyo. El plan continental. San juan en estos procesos.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Indagación a través de distintas estrategias como la lectura de testimonios históricos, documentales, videos didácticos, consulta a portales de internet los distintos proyectos en pugna por la organización de un estado. Unitarios y federales. Autonomías provinciales y enfrentamiento con el puerto los actores sociales.</w:t>
            </w:r>
          </w:p>
          <w:p w:rsidR="00697924" w:rsidRPr="00697924" w:rsidRDefault="00697924" w:rsidP="00697924">
            <w:pPr>
              <w:rPr>
                <w:rFonts w:cstheme="minorHAnsi"/>
                <w:bCs/>
              </w:rPr>
            </w:pPr>
          </w:p>
          <w:p w:rsidR="00697924" w:rsidRDefault="00697924" w:rsidP="00697924">
            <w:pPr>
              <w:rPr>
                <w:rFonts w:cstheme="minorHAnsi"/>
                <w:bCs/>
              </w:rPr>
            </w:pPr>
            <w:r w:rsidRPr="00697924">
              <w:rPr>
                <w:rFonts w:cstheme="minorHAnsi"/>
                <w:bCs/>
              </w:rPr>
              <w:t>Análisis de  los cambios y las permanencias en la conformación  económica de las provincias. Las vaquerías, el saladero el comercio informal. La producción económica de San Juan relaciones comerciales con otras provincias. Las tensiones y alianzas políticas con otras provincias por acción de los caudillos hasta 1850.</w:t>
            </w:r>
          </w:p>
          <w:p w:rsidR="00A01E2E" w:rsidRPr="00697924" w:rsidRDefault="00A01E2E" w:rsidP="00697924">
            <w:pPr>
              <w:rPr>
                <w:rFonts w:cstheme="minorHAnsi"/>
                <w:bCs/>
              </w:rPr>
            </w:pPr>
          </w:p>
        </w:tc>
      </w:tr>
      <w:tr w:rsidR="00697924" w:rsidRPr="00697924" w:rsidTr="00E813A9">
        <w:trPr>
          <w:gridBefore w:val="1"/>
          <w:wBefore w:w="10" w:type="dxa"/>
          <w:jc w:val="center"/>
        </w:trPr>
        <w:tc>
          <w:tcPr>
            <w:tcW w:w="1342" w:type="dxa"/>
            <w:tcBorders>
              <w:top w:val="nil"/>
            </w:tcBorders>
            <w:shd w:val="clear" w:color="auto" w:fill="auto"/>
          </w:tcPr>
          <w:p w:rsidR="00697924" w:rsidRPr="00697924" w:rsidRDefault="00697924" w:rsidP="00697924">
            <w:pPr>
              <w:ind w:left="66"/>
              <w:rPr>
                <w:rFonts w:cstheme="minorHAnsi"/>
                <w:bCs/>
                <w:color w:val="000000"/>
              </w:rPr>
            </w:pPr>
          </w:p>
        </w:tc>
        <w:tc>
          <w:tcPr>
            <w:tcW w:w="2830" w:type="dxa"/>
          </w:tcPr>
          <w:p w:rsidR="00A01E2E" w:rsidRDefault="00A01E2E" w:rsidP="00697924">
            <w:pPr>
              <w:ind w:left="66"/>
              <w:rPr>
                <w:rFonts w:cstheme="minorHAnsi"/>
                <w:bCs/>
                <w:color w:val="000000"/>
              </w:rPr>
            </w:pPr>
          </w:p>
          <w:p w:rsidR="00A01E2E" w:rsidRPr="00402183" w:rsidRDefault="00697924" w:rsidP="00402183">
            <w:pPr>
              <w:ind w:left="66"/>
              <w:rPr>
                <w:rFonts w:cstheme="minorHAnsi"/>
                <w:bCs/>
                <w:color w:val="000000"/>
              </w:rPr>
            </w:pPr>
            <w:r w:rsidRPr="00697924">
              <w:rPr>
                <w:rFonts w:cstheme="minorHAnsi"/>
                <w:bCs/>
                <w:color w:val="000000"/>
              </w:rPr>
              <w:t>Las conmemoraciones históricas para el afianza</w:t>
            </w:r>
            <w:r w:rsidR="00402183">
              <w:rPr>
                <w:rFonts w:cstheme="minorHAnsi"/>
                <w:bCs/>
                <w:color w:val="000000"/>
              </w:rPr>
              <w:t>miento de la identidad nacional</w:t>
            </w:r>
          </w:p>
        </w:tc>
        <w:tc>
          <w:tcPr>
            <w:tcW w:w="4323" w:type="dxa"/>
            <w:tcBorders>
              <w:top w:val="single" w:sz="4" w:space="0" w:color="auto"/>
            </w:tcBorders>
          </w:tcPr>
          <w:p w:rsidR="00A01E2E" w:rsidRDefault="00A01E2E" w:rsidP="00697924">
            <w:pPr>
              <w:autoSpaceDE w:val="0"/>
              <w:autoSpaceDN w:val="0"/>
              <w:adjustRightInd w:val="0"/>
              <w:ind w:left="78"/>
              <w:jc w:val="both"/>
              <w:rPr>
                <w:rFonts w:cstheme="minorHAnsi"/>
                <w:bCs/>
                <w:color w:val="000000"/>
              </w:rPr>
            </w:pPr>
          </w:p>
          <w:p w:rsidR="00A01E2E" w:rsidRPr="00697924" w:rsidRDefault="00697924" w:rsidP="00402183">
            <w:pPr>
              <w:autoSpaceDE w:val="0"/>
              <w:autoSpaceDN w:val="0"/>
              <w:adjustRightInd w:val="0"/>
              <w:ind w:left="78"/>
              <w:jc w:val="both"/>
              <w:rPr>
                <w:rFonts w:cstheme="minorHAnsi"/>
                <w:bCs/>
                <w:color w:val="000000"/>
              </w:rPr>
            </w:pPr>
            <w:r w:rsidRPr="00697924">
              <w:rPr>
                <w:rFonts w:cstheme="minorHAnsi"/>
                <w:bCs/>
                <w:color w:val="000000"/>
              </w:rPr>
              <w:t>Trabajo con las distintas efemérides a partir del estudio de los interese de los actores sociales los conflictos que se producen y como se resuelven. Establecer algunas relaciones con el presente</w:t>
            </w:r>
          </w:p>
        </w:tc>
      </w:tr>
      <w:tr w:rsidR="00697924" w:rsidRPr="00697924" w:rsidTr="00E813A9">
        <w:trPr>
          <w:gridBefore w:val="1"/>
          <w:wBefore w:w="10" w:type="dxa"/>
          <w:jc w:val="center"/>
        </w:trPr>
        <w:tc>
          <w:tcPr>
            <w:tcW w:w="8495" w:type="dxa"/>
            <w:gridSpan w:val="3"/>
            <w:tcBorders>
              <w:left w:val="nil"/>
              <w:right w:val="nil"/>
            </w:tcBorders>
            <w:shd w:val="clear" w:color="auto" w:fill="auto"/>
          </w:tcPr>
          <w:p w:rsidR="00402183" w:rsidRDefault="00402183" w:rsidP="00402183">
            <w:pPr>
              <w:autoSpaceDE w:val="0"/>
              <w:autoSpaceDN w:val="0"/>
              <w:adjustRightInd w:val="0"/>
              <w:rPr>
                <w:rFonts w:cstheme="minorHAnsi"/>
                <w:b/>
                <w:bCs/>
                <w:color w:val="000000"/>
              </w:rPr>
            </w:pPr>
          </w:p>
          <w:p w:rsidR="00402183" w:rsidRPr="00697924" w:rsidRDefault="00402183" w:rsidP="00697924">
            <w:pPr>
              <w:autoSpaceDE w:val="0"/>
              <w:autoSpaceDN w:val="0"/>
              <w:adjustRightInd w:val="0"/>
              <w:jc w:val="center"/>
              <w:rPr>
                <w:rFonts w:cstheme="minorHAnsi"/>
                <w:b/>
                <w:bCs/>
                <w:color w:val="000000"/>
              </w:rPr>
            </w:pPr>
          </w:p>
        </w:tc>
      </w:tr>
      <w:tr w:rsidR="00697924" w:rsidRPr="00697924" w:rsidTr="00E813A9">
        <w:trPr>
          <w:gridBefore w:val="1"/>
          <w:wBefore w:w="10" w:type="dxa"/>
          <w:jc w:val="center"/>
        </w:trPr>
        <w:tc>
          <w:tcPr>
            <w:tcW w:w="1342" w:type="dxa"/>
            <w:shd w:val="clear" w:color="auto" w:fill="auto"/>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center"/>
              <w:rPr>
                <w:rFonts w:cstheme="minorHAnsi"/>
                <w:b/>
                <w:bCs/>
                <w:color w:val="000000"/>
              </w:rPr>
            </w:pPr>
          </w:p>
        </w:tc>
        <w:tc>
          <w:tcPr>
            <w:tcW w:w="2830"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Contenidos de la enseñanza</w:t>
            </w:r>
          </w:p>
        </w:tc>
        <w:tc>
          <w:tcPr>
            <w:tcW w:w="4323"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Aprendizajes Esperados</w:t>
            </w:r>
          </w:p>
        </w:tc>
      </w:tr>
      <w:tr w:rsidR="00697924" w:rsidRPr="00697924" w:rsidTr="00E813A9">
        <w:trPr>
          <w:gridBefore w:val="1"/>
          <w:wBefore w:w="10" w:type="dxa"/>
          <w:jc w:val="center"/>
        </w:trPr>
        <w:tc>
          <w:tcPr>
            <w:tcW w:w="1342" w:type="dxa"/>
            <w:shd w:val="clear" w:color="auto" w:fill="auto"/>
          </w:tcPr>
          <w:p w:rsidR="00697924" w:rsidRPr="00697924" w:rsidRDefault="00697924" w:rsidP="00697924">
            <w:pPr>
              <w:spacing w:line="360" w:lineRule="auto"/>
              <w:rPr>
                <w:rFonts w:cstheme="minorHAnsi"/>
                <w:b/>
                <w:bCs/>
              </w:rPr>
            </w:pPr>
          </w:p>
          <w:p w:rsidR="00697924" w:rsidRPr="00697924" w:rsidRDefault="00697924" w:rsidP="00697924">
            <w:pPr>
              <w:spacing w:line="360" w:lineRule="auto"/>
              <w:rPr>
                <w:rFonts w:cstheme="minorHAnsi"/>
                <w:b/>
                <w:bCs/>
              </w:rPr>
            </w:pPr>
          </w:p>
          <w:p w:rsidR="00697924" w:rsidRPr="00697924" w:rsidRDefault="00697924" w:rsidP="00697924">
            <w:pPr>
              <w:spacing w:line="360" w:lineRule="auto"/>
              <w:rPr>
                <w:rFonts w:cstheme="minorHAnsi"/>
                <w:b/>
                <w:bCs/>
              </w:rPr>
            </w:pPr>
          </w:p>
          <w:p w:rsidR="00697924" w:rsidRPr="00697924" w:rsidRDefault="00697924" w:rsidP="00697924">
            <w:pPr>
              <w:spacing w:line="360" w:lineRule="auto"/>
              <w:rPr>
                <w:rFonts w:cstheme="minorHAnsi"/>
                <w:b/>
                <w:bCs/>
              </w:rPr>
            </w:pPr>
          </w:p>
          <w:p w:rsidR="00697924" w:rsidRPr="00697924" w:rsidRDefault="00697924" w:rsidP="00697924">
            <w:pPr>
              <w:spacing w:line="360" w:lineRule="auto"/>
              <w:rPr>
                <w:rFonts w:cstheme="minorHAnsi"/>
                <w:b/>
                <w:bCs/>
              </w:rPr>
            </w:pPr>
          </w:p>
          <w:p w:rsidR="00697924" w:rsidRPr="00697924" w:rsidRDefault="00697924" w:rsidP="00697924">
            <w:pPr>
              <w:spacing w:line="360" w:lineRule="auto"/>
              <w:rPr>
                <w:rFonts w:cstheme="minorHAnsi"/>
                <w:bCs/>
                <w:color w:val="000000"/>
              </w:rPr>
            </w:pPr>
            <w:r w:rsidRPr="00697924">
              <w:rPr>
                <w:rFonts w:cstheme="minorHAnsi"/>
                <w:b/>
                <w:bCs/>
              </w:rPr>
              <w:t xml:space="preserve">Las actividades humanas y la organización social             </w:t>
            </w:r>
          </w:p>
        </w:tc>
        <w:tc>
          <w:tcPr>
            <w:tcW w:w="2830" w:type="dxa"/>
          </w:tcPr>
          <w:p w:rsidR="00697924" w:rsidRPr="00697924" w:rsidRDefault="00697924" w:rsidP="00697924">
            <w:pPr>
              <w:spacing w:line="360" w:lineRule="auto"/>
              <w:rPr>
                <w:rFonts w:cstheme="minorHAnsi"/>
                <w:bCs/>
                <w:color w:val="000000"/>
              </w:rPr>
            </w:pPr>
            <w:r w:rsidRPr="00697924">
              <w:rPr>
                <w:rFonts w:cstheme="minorHAnsi"/>
                <w:bCs/>
                <w:color w:val="000000"/>
              </w:rPr>
              <w:t>El carácter federal Y republicano de la Argentina. La división de poderes: sus funciones y atribuciones</w:t>
            </w:r>
          </w:p>
          <w:p w:rsidR="00697924" w:rsidRPr="00697924" w:rsidRDefault="00697924" w:rsidP="00697924">
            <w:pPr>
              <w:spacing w:line="360" w:lineRule="auto"/>
              <w:rPr>
                <w:rFonts w:cstheme="minorHAnsi"/>
                <w:bCs/>
                <w:color w:val="000000"/>
              </w:rPr>
            </w:pPr>
          </w:p>
          <w:p w:rsidR="00697924" w:rsidRPr="00697924" w:rsidRDefault="00697924" w:rsidP="00697924">
            <w:pPr>
              <w:spacing w:line="360" w:lineRule="auto"/>
              <w:rPr>
                <w:rFonts w:cstheme="minorHAnsi"/>
                <w:bCs/>
                <w:color w:val="000000"/>
              </w:rPr>
            </w:pPr>
            <w:r w:rsidRPr="00697924">
              <w:rPr>
                <w:rFonts w:cstheme="minorHAnsi"/>
                <w:bCs/>
                <w:color w:val="000000"/>
              </w:rPr>
              <w:t>Los modos de participación ciudadana en el marco de la democracia.   Las nuevas formas de organización social y política: Las ONGs, centros culturales, bibliotecas populares, etc.</w:t>
            </w:r>
          </w:p>
          <w:p w:rsidR="00697924" w:rsidRPr="00697924" w:rsidRDefault="00697924" w:rsidP="00697924">
            <w:pPr>
              <w:spacing w:line="360" w:lineRule="auto"/>
              <w:rPr>
                <w:rFonts w:cstheme="minorHAnsi"/>
                <w:bCs/>
                <w:color w:val="000000"/>
              </w:rPr>
            </w:pPr>
          </w:p>
          <w:p w:rsidR="00697924" w:rsidRPr="00697924" w:rsidRDefault="00697924" w:rsidP="00697924">
            <w:pPr>
              <w:spacing w:line="360" w:lineRule="auto"/>
              <w:rPr>
                <w:rFonts w:cstheme="minorHAnsi"/>
                <w:bCs/>
                <w:color w:val="000000"/>
              </w:rPr>
            </w:pPr>
            <w:r w:rsidRPr="00697924">
              <w:rPr>
                <w:rFonts w:cstheme="minorHAnsi"/>
                <w:bCs/>
                <w:color w:val="000000"/>
              </w:rPr>
              <w:t>Las manifestaciones culturales del pasado y del presente de la Argentina. Reflexiones sobre el carácter histórico de estas manifestaciones.</w:t>
            </w:r>
          </w:p>
          <w:p w:rsidR="00697924" w:rsidRPr="00697924" w:rsidRDefault="00697924" w:rsidP="00697924">
            <w:pPr>
              <w:spacing w:line="360" w:lineRule="auto"/>
              <w:contextualSpacing/>
              <w:rPr>
                <w:rFonts w:cstheme="minorHAnsi"/>
                <w:bCs/>
                <w:color w:val="000000"/>
              </w:rPr>
            </w:pPr>
          </w:p>
          <w:p w:rsidR="00697924" w:rsidRPr="00697924" w:rsidRDefault="00697924" w:rsidP="00697924">
            <w:pPr>
              <w:spacing w:line="360" w:lineRule="auto"/>
              <w:contextualSpacing/>
              <w:rPr>
                <w:rFonts w:cstheme="minorHAnsi"/>
                <w:bCs/>
                <w:color w:val="000000"/>
              </w:rPr>
            </w:pPr>
            <w:r w:rsidRPr="00697924">
              <w:rPr>
                <w:rFonts w:cstheme="minorHAnsi"/>
                <w:bCs/>
                <w:color w:val="000000"/>
              </w:rPr>
              <w:t xml:space="preserve">Los derechos del niño y de los adolescentes. Su vigencia. </w:t>
            </w:r>
          </w:p>
          <w:p w:rsidR="00697924" w:rsidRPr="00697924" w:rsidRDefault="00697924" w:rsidP="00697924">
            <w:pPr>
              <w:spacing w:line="360" w:lineRule="auto"/>
              <w:contextualSpacing/>
              <w:rPr>
                <w:rFonts w:cstheme="minorHAnsi"/>
                <w:bCs/>
                <w:color w:val="000000"/>
              </w:rPr>
            </w:pPr>
            <w:r w:rsidRPr="00697924">
              <w:rPr>
                <w:rFonts w:cstheme="minorHAnsi"/>
                <w:bCs/>
                <w:color w:val="000000"/>
              </w:rPr>
              <w:t>El acceso desigual de los diferentes grupos sociales a los bienes materiales y simbólicos.</w:t>
            </w:r>
          </w:p>
        </w:tc>
        <w:tc>
          <w:tcPr>
            <w:tcW w:w="4323" w:type="dxa"/>
          </w:tcPr>
          <w:p w:rsidR="00697924" w:rsidRPr="00697924" w:rsidRDefault="00697924" w:rsidP="00697924">
            <w:pPr>
              <w:spacing w:line="360" w:lineRule="auto"/>
              <w:rPr>
                <w:rFonts w:cstheme="minorHAnsi"/>
                <w:bCs/>
              </w:rPr>
            </w:pPr>
            <w:r w:rsidRPr="00697924">
              <w:rPr>
                <w:rFonts w:cstheme="minorHAnsi"/>
                <w:bCs/>
              </w:rPr>
              <w:t>Estudiar la periodicidad de las renovaciones de las autoridades de los poderes ejecutivos y legislativos de la nación, la provincia y el municipio.  Buscan información sobre la frecuencia con que se eligen presidente, gobernadores, intendentes, diputados senadores. Quienes pueden ser elegidos. Quienes pueden elegir en el mecanismo de las elecciones.</w:t>
            </w:r>
          </w:p>
          <w:p w:rsidR="00697924" w:rsidRPr="00697924" w:rsidRDefault="00697924" w:rsidP="00697924">
            <w:pPr>
              <w:spacing w:line="360" w:lineRule="auto"/>
              <w:rPr>
                <w:rFonts w:cstheme="minorHAnsi"/>
                <w:bCs/>
              </w:rPr>
            </w:pPr>
            <w:r w:rsidRPr="00697924">
              <w:rPr>
                <w:rFonts w:cstheme="minorHAnsi"/>
                <w:bCs/>
              </w:rPr>
              <w:t>Búsqueda de ejemplos de funciones (al menos una bien específica) de cada uno de los poderes de la República Argentina. Buscar ejemplos de situaciones donde uno de los poderes controla a alguno de los otros, por ejemplo  en noticias escritas.</w:t>
            </w:r>
          </w:p>
          <w:p w:rsidR="00697924" w:rsidRPr="00697924" w:rsidRDefault="00697924" w:rsidP="00697924">
            <w:pPr>
              <w:spacing w:line="360" w:lineRule="auto"/>
              <w:rPr>
                <w:rFonts w:cstheme="minorHAnsi"/>
                <w:bCs/>
              </w:rPr>
            </w:pPr>
          </w:p>
          <w:p w:rsidR="00697924" w:rsidRPr="00697924" w:rsidRDefault="00697924" w:rsidP="00697924">
            <w:pPr>
              <w:spacing w:line="360" w:lineRule="auto"/>
              <w:rPr>
                <w:rFonts w:cstheme="minorHAnsi"/>
                <w:bCs/>
              </w:rPr>
            </w:pPr>
            <w:r w:rsidRPr="00697924">
              <w:rPr>
                <w:rFonts w:cstheme="minorHAnsi"/>
                <w:bCs/>
              </w:rPr>
              <w:t>Diferenciación las formas más tradicionales de participación (sindicatos y partidos políticos) con otras formas  que buscan responder a otros problemas sociales. Fundaciones, centros culturales entre otros. Por ejemplo  trabajar con entrevistas a un integrante de un sindicato y de la Fundación Vida Silvestre entre otras. Sobre problemáticas social concretas.</w:t>
            </w:r>
          </w:p>
          <w:p w:rsidR="00697924" w:rsidRPr="00697924" w:rsidRDefault="00697924" w:rsidP="00697924">
            <w:pPr>
              <w:spacing w:line="360" w:lineRule="auto"/>
              <w:rPr>
                <w:rFonts w:cstheme="minorHAnsi"/>
                <w:bCs/>
              </w:rPr>
            </w:pPr>
          </w:p>
          <w:p w:rsidR="00697924" w:rsidRPr="00697924" w:rsidRDefault="00697924" w:rsidP="00697924">
            <w:pPr>
              <w:spacing w:line="360" w:lineRule="auto"/>
              <w:rPr>
                <w:rFonts w:cstheme="minorHAnsi"/>
                <w:bCs/>
              </w:rPr>
            </w:pPr>
            <w:r w:rsidRPr="00697924">
              <w:rPr>
                <w:rFonts w:cstheme="minorHAnsi"/>
                <w:bCs/>
              </w:rPr>
              <w:t>Búsqueda de información e identificar los cambios y las permanencias en expresiones culturales nacionales y sus particularidades regionales. Visitar museos, hacer búsqueda bibliográfica observación.  Trabajar con el carnaval desde los tiempos coloniales hasta la actualidad.</w:t>
            </w:r>
          </w:p>
          <w:p w:rsidR="00697924" w:rsidRPr="00697924" w:rsidRDefault="00697924" w:rsidP="00697924">
            <w:pPr>
              <w:spacing w:line="360" w:lineRule="auto"/>
              <w:rPr>
                <w:rFonts w:cstheme="minorHAnsi"/>
                <w:bCs/>
              </w:rPr>
            </w:pPr>
          </w:p>
          <w:p w:rsidR="00697924" w:rsidRPr="00697924" w:rsidRDefault="00697924" w:rsidP="00697924">
            <w:pPr>
              <w:spacing w:line="360" w:lineRule="auto"/>
              <w:rPr>
                <w:rFonts w:cstheme="minorHAnsi"/>
                <w:bCs/>
              </w:rPr>
            </w:pPr>
            <w:r w:rsidRPr="00697924">
              <w:rPr>
                <w:rFonts w:cstheme="minorHAnsi"/>
                <w:bCs/>
              </w:rPr>
              <w:t>Leer la Convención de los Derechos del Niño Y del Adolecente  para comprender su sentido y discutir sus derechos en contexto cotidiano por ejemplo a ser atendido por los médicos, a alimentarse y estar protegidos.</w:t>
            </w:r>
          </w:p>
          <w:p w:rsidR="00697924" w:rsidRPr="00697924" w:rsidRDefault="00697924" w:rsidP="00697924">
            <w:pPr>
              <w:spacing w:line="360" w:lineRule="auto"/>
              <w:rPr>
                <w:rFonts w:cstheme="minorHAnsi"/>
                <w:bCs/>
              </w:rPr>
            </w:pPr>
            <w:r w:rsidRPr="00697924">
              <w:rPr>
                <w:rFonts w:cstheme="minorHAnsi"/>
                <w:bCs/>
              </w:rPr>
              <w:t>Indagación de las formas en que algunas organizaciones trabajan para exigir el cumplimiento de los derechos establecidos. Por ejemplo recursos judiciales, protestas en la calle, etc.</w:t>
            </w:r>
          </w:p>
          <w:p w:rsidR="00697924" w:rsidRPr="00697924" w:rsidRDefault="00697924" w:rsidP="00697924">
            <w:pPr>
              <w:spacing w:line="360" w:lineRule="auto"/>
              <w:rPr>
                <w:rFonts w:cstheme="minorHAnsi"/>
                <w:bCs/>
              </w:rPr>
            </w:pPr>
          </w:p>
          <w:p w:rsidR="00697924" w:rsidRPr="00697924" w:rsidRDefault="00697924" w:rsidP="00697924">
            <w:pPr>
              <w:spacing w:line="360" w:lineRule="auto"/>
              <w:rPr>
                <w:rFonts w:cstheme="minorHAnsi"/>
                <w:bCs/>
              </w:rPr>
            </w:pPr>
            <w:r w:rsidRPr="00697924">
              <w:rPr>
                <w:rFonts w:cstheme="minorHAnsi"/>
                <w:bCs/>
              </w:rPr>
              <w:t>Análisis en estadísticas, relatos de historias que evidencien el contrate existente entre la situación económica y social de dos o más grupos sociales, formulan relaciones entre los datos y generan estrategias para comunicarlos a través de afiches o tics.</w:t>
            </w:r>
          </w:p>
        </w:tc>
      </w:tr>
    </w:tbl>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p w:rsidR="00697924" w:rsidRPr="00697924" w:rsidRDefault="00697924" w:rsidP="00697924">
      <w:pPr>
        <w:spacing w:after="0" w:line="360" w:lineRule="auto"/>
        <w:rPr>
          <w:rFonts w:cstheme="minorHAnsi"/>
        </w:rPr>
      </w:pPr>
    </w:p>
    <w:tbl>
      <w:tblPr>
        <w:tblpPr w:leftFromText="141" w:rightFromText="141" w:vertAnchor="text" w:tblpX="11641" w:tblpY="-17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
      </w:tblGrid>
      <w:tr w:rsidR="00697924" w:rsidRPr="00697924" w:rsidTr="00E813A9">
        <w:trPr>
          <w:trHeight w:val="1825"/>
        </w:trPr>
        <w:tc>
          <w:tcPr>
            <w:tcW w:w="368" w:type="dxa"/>
          </w:tcPr>
          <w:p w:rsidR="00697924" w:rsidRPr="00697924" w:rsidRDefault="00697924" w:rsidP="00697924">
            <w:pPr>
              <w:spacing w:after="0" w:line="360" w:lineRule="auto"/>
              <w:rPr>
                <w:rFonts w:cstheme="minorHAnsi"/>
              </w:rPr>
            </w:pPr>
          </w:p>
        </w:tc>
      </w:tr>
    </w:tbl>
    <w:p w:rsidR="00697924" w:rsidRPr="00697924" w:rsidRDefault="00697924" w:rsidP="00697924">
      <w:pPr>
        <w:spacing w:after="0" w:line="360" w:lineRule="auto"/>
        <w:jc w:val="both"/>
        <w:rPr>
          <w:rFonts w:cstheme="minorHAnsi"/>
          <w:b/>
        </w:rPr>
      </w:pPr>
      <w:r w:rsidRPr="00697924">
        <w:rPr>
          <w:rFonts w:cstheme="minorHAnsi"/>
          <w:b/>
        </w:rPr>
        <w:t>SEXTO GRADO</w:t>
      </w:r>
    </w:p>
    <w:tbl>
      <w:tblPr>
        <w:tblStyle w:val="Tablaconcuadrcula"/>
        <w:tblW w:w="8505" w:type="dxa"/>
        <w:jc w:val="center"/>
        <w:tblLook w:val="04A0"/>
      </w:tblPr>
      <w:tblGrid>
        <w:gridCol w:w="1416"/>
        <w:gridCol w:w="2815"/>
        <w:gridCol w:w="4274"/>
      </w:tblGrid>
      <w:tr w:rsidR="00697924" w:rsidRPr="00697924" w:rsidTr="00E813A9">
        <w:trPr>
          <w:jc w:val="center"/>
        </w:trPr>
        <w:tc>
          <w:tcPr>
            <w:tcW w:w="1416" w:type="dxa"/>
            <w:shd w:val="clear" w:color="auto" w:fill="auto"/>
          </w:tcPr>
          <w:p w:rsidR="00697924" w:rsidRPr="00697924" w:rsidRDefault="00697924" w:rsidP="00697924">
            <w:pPr>
              <w:autoSpaceDE w:val="0"/>
              <w:autoSpaceDN w:val="0"/>
              <w:adjustRightInd w:val="0"/>
              <w:spacing w:line="360" w:lineRule="auto"/>
              <w:jc w:val="both"/>
              <w:rPr>
                <w:rFonts w:cstheme="minorHAnsi"/>
                <w:b/>
                <w:bCs/>
                <w:color w:val="000000"/>
              </w:rPr>
            </w:pPr>
          </w:p>
          <w:p w:rsidR="00697924" w:rsidRPr="00697924" w:rsidRDefault="00697924" w:rsidP="00697924">
            <w:pPr>
              <w:autoSpaceDE w:val="0"/>
              <w:autoSpaceDN w:val="0"/>
              <w:adjustRightInd w:val="0"/>
              <w:spacing w:line="360" w:lineRule="auto"/>
              <w:jc w:val="both"/>
              <w:rPr>
                <w:rFonts w:cstheme="minorHAnsi"/>
                <w:b/>
                <w:bCs/>
                <w:color w:val="000000"/>
              </w:rPr>
            </w:pPr>
            <w:r w:rsidRPr="00697924">
              <w:rPr>
                <w:rFonts w:cstheme="minorHAnsi"/>
                <w:b/>
                <w:bCs/>
                <w:color w:val="000000"/>
              </w:rPr>
              <w:t>Eje</w:t>
            </w:r>
          </w:p>
        </w:tc>
        <w:tc>
          <w:tcPr>
            <w:tcW w:w="2815" w:type="dxa"/>
          </w:tcPr>
          <w:p w:rsidR="00697924" w:rsidRPr="00697924" w:rsidRDefault="00697924" w:rsidP="00697924">
            <w:pPr>
              <w:autoSpaceDE w:val="0"/>
              <w:autoSpaceDN w:val="0"/>
              <w:adjustRightInd w:val="0"/>
              <w:spacing w:line="360" w:lineRule="auto"/>
              <w:jc w:val="both"/>
              <w:rPr>
                <w:rFonts w:cstheme="minorHAnsi"/>
                <w:b/>
                <w:bCs/>
                <w:color w:val="000000"/>
              </w:rPr>
            </w:pPr>
          </w:p>
          <w:p w:rsidR="00697924" w:rsidRPr="00697924" w:rsidRDefault="00697924" w:rsidP="00697924">
            <w:pPr>
              <w:autoSpaceDE w:val="0"/>
              <w:autoSpaceDN w:val="0"/>
              <w:adjustRightInd w:val="0"/>
              <w:spacing w:line="360" w:lineRule="auto"/>
              <w:jc w:val="both"/>
              <w:rPr>
                <w:rFonts w:cstheme="minorHAnsi"/>
                <w:b/>
                <w:bCs/>
                <w:color w:val="000000"/>
              </w:rPr>
            </w:pPr>
            <w:r w:rsidRPr="00697924">
              <w:rPr>
                <w:rFonts w:cstheme="minorHAnsi"/>
                <w:b/>
                <w:bCs/>
                <w:color w:val="000000"/>
              </w:rPr>
              <w:t>Contenidos de la enseñanza</w:t>
            </w:r>
          </w:p>
        </w:tc>
        <w:tc>
          <w:tcPr>
            <w:tcW w:w="4274" w:type="dxa"/>
          </w:tcPr>
          <w:p w:rsidR="00697924" w:rsidRPr="00697924" w:rsidRDefault="00697924" w:rsidP="00697924">
            <w:pPr>
              <w:autoSpaceDE w:val="0"/>
              <w:autoSpaceDN w:val="0"/>
              <w:adjustRightInd w:val="0"/>
              <w:spacing w:line="360" w:lineRule="auto"/>
              <w:jc w:val="both"/>
              <w:rPr>
                <w:rFonts w:cstheme="minorHAnsi"/>
                <w:b/>
                <w:bCs/>
                <w:color w:val="000000"/>
              </w:rPr>
            </w:pPr>
          </w:p>
          <w:p w:rsidR="00697924" w:rsidRPr="00697924" w:rsidRDefault="00697924" w:rsidP="00697924">
            <w:pPr>
              <w:autoSpaceDE w:val="0"/>
              <w:autoSpaceDN w:val="0"/>
              <w:adjustRightInd w:val="0"/>
              <w:spacing w:line="360" w:lineRule="auto"/>
              <w:jc w:val="both"/>
              <w:rPr>
                <w:rFonts w:cstheme="minorHAnsi"/>
                <w:b/>
                <w:bCs/>
                <w:color w:val="000000"/>
              </w:rPr>
            </w:pPr>
            <w:r w:rsidRPr="00697924">
              <w:rPr>
                <w:rFonts w:cstheme="minorHAnsi"/>
                <w:b/>
                <w:bCs/>
                <w:color w:val="000000"/>
              </w:rPr>
              <w:t>Aprendizajes Espèrados</w:t>
            </w:r>
          </w:p>
        </w:tc>
      </w:tr>
      <w:tr w:rsidR="00697924" w:rsidRPr="00697924" w:rsidTr="00E813A9">
        <w:trPr>
          <w:jc w:val="center"/>
        </w:trPr>
        <w:tc>
          <w:tcPr>
            <w:tcW w:w="1416" w:type="dxa"/>
            <w:shd w:val="clear" w:color="auto" w:fill="auto"/>
          </w:tcPr>
          <w:p w:rsidR="00697924" w:rsidRPr="00697924" w:rsidRDefault="00697924" w:rsidP="00697924">
            <w:pPr>
              <w:ind w:left="21"/>
              <w:rPr>
                <w:rFonts w:cstheme="minorHAnsi"/>
                <w:b/>
                <w:bCs/>
              </w:rPr>
            </w:pPr>
          </w:p>
          <w:p w:rsidR="00697924" w:rsidRPr="00697924" w:rsidRDefault="00697924" w:rsidP="00697924">
            <w:pPr>
              <w:ind w:left="21"/>
              <w:rPr>
                <w:rFonts w:cstheme="minorHAnsi"/>
                <w:b/>
                <w:bCs/>
              </w:rPr>
            </w:pPr>
          </w:p>
          <w:p w:rsidR="00697924" w:rsidRPr="00697924" w:rsidRDefault="00697924" w:rsidP="00697924">
            <w:pPr>
              <w:ind w:left="21"/>
              <w:rPr>
                <w:rFonts w:cstheme="minorHAnsi"/>
                <w:b/>
                <w:bCs/>
              </w:rPr>
            </w:pPr>
          </w:p>
          <w:p w:rsidR="00697924" w:rsidRPr="00697924" w:rsidRDefault="00697924" w:rsidP="00697924">
            <w:pPr>
              <w:ind w:left="21"/>
              <w:rPr>
                <w:rFonts w:cstheme="minorHAnsi"/>
                <w:b/>
                <w:bCs/>
              </w:rPr>
            </w:pPr>
          </w:p>
          <w:p w:rsidR="00697924" w:rsidRPr="00697924" w:rsidRDefault="00697924" w:rsidP="00697924">
            <w:pPr>
              <w:ind w:left="21"/>
              <w:rPr>
                <w:rFonts w:cstheme="minorHAnsi"/>
                <w:b/>
                <w:bCs/>
              </w:rPr>
            </w:pPr>
          </w:p>
          <w:p w:rsidR="00697924" w:rsidRPr="00697924" w:rsidRDefault="00697924" w:rsidP="00697924">
            <w:pPr>
              <w:ind w:left="21"/>
              <w:rPr>
                <w:rFonts w:cstheme="minorHAnsi"/>
                <w:bCs/>
                <w:color w:val="000000"/>
              </w:rPr>
            </w:pPr>
            <w:r w:rsidRPr="00697924">
              <w:rPr>
                <w:rFonts w:cstheme="minorHAnsi"/>
                <w:b/>
                <w:bCs/>
              </w:rPr>
              <w:t xml:space="preserve">Las sociedades y los espacios geográficos       </w:t>
            </w:r>
          </w:p>
        </w:tc>
        <w:tc>
          <w:tcPr>
            <w:tcW w:w="2815" w:type="dxa"/>
          </w:tcPr>
          <w:p w:rsidR="00697924" w:rsidRPr="00697924" w:rsidRDefault="00697924" w:rsidP="00697924">
            <w:pPr>
              <w:ind w:left="21"/>
              <w:rPr>
                <w:rFonts w:cstheme="minorHAnsi"/>
                <w:bCs/>
                <w:color w:val="000000"/>
              </w:rPr>
            </w:pPr>
            <w:r w:rsidRPr="00697924">
              <w:rPr>
                <w:rFonts w:cstheme="minorHAnsi"/>
                <w:bCs/>
                <w:color w:val="000000"/>
              </w:rPr>
              <w:t>El proceso de integración regional. El MERCOSUR y la UNASUR. Las relaciones con el resto del mundo</w:t>
            </w:r>
          </w:p>
          <w:p w:rsidR="00697924" w:rsidRPr="00697924" w:rsidRDefault="00697924" w:rsidP="00697924">
            <w:pPr>
              <w:ind w:left="21"/>
              <w:rPr>
                <w:rFonts w:cstheme="minorHAnsi"/>
                <w:bCs/>
                <w:color w:val="000000"/>
              </w:rPr>
            </w:pPr>
          </w:p>
          <w:p w:rsidR="00697924" w:rsidRPr="00697924" w:rsidRDefault="00697924" w:rsidP="00697924">
            <w:pPr>
              <w:ind w:left="21"/>
              <w:rPr>
                <w:rFonts w:cstheme="minorHAnsi"/>
                <w:bCs/>
                <w:color w:val="000000"/>
              </w:rPr>
            </w:pPr>
            <w:r w:rsidRPr="00697924">
              <w:rPr>
                <w:rFonts w:cstheme="minorHAnsi"/>
                <w:bCs/>
                <w:color w:val="000000"/>
              </w:rPr>
              <w:t>Las condiciones ambientales de Argentina y América Latina. Estableciendo relaciones entre funciones y usos de los recursos naturales con la producción de materia prima y de energía.</w:t>
            </w:r>
          </w:p>
          <w:p w:rsidR="00697924" w:rsidRPr="00697924" w:rsidRDefault="00697924" w:rsidP="00697924">
            <w:pPr>
              <w:ind w:left="21"/>
              <w:rPr>
                <w:rFonts w:cstheme="minorHAnsi"/>
                <w:bCs/>
                <w:color w:val="000000"/>
              </w:rPr>
            </w:pPr>
          </w:p>
          <w:p w:rsidR="00697924" w:rsidRPr="00697924" w:rsidRDefault="00697924" w:rsidP="00697924">
            <w:pPr>
              <w:ind w:left="21"/>
              <w:rPr>
                <w:rFonts w:cstheme="minorHAnsi"/>
                <w:bCs/>
                <w:color w:val="000000"/>
              </w:rPr>
            </w:pPr>
            <w:r w:rsidRPr="00697924">
              <w:rPr>
                <w:rFonts w:cstheme="minorHAnsi"/>
                <w:bCs/>
                <w:color w:val="000000"/>
              </w:rPr>
              <w:t xml:space="preserve">Las múltiples causas y consecuencias de los problemas ambientales de Argentina y América Latina que afectan el territorio y a la población. </w:t>
            </w:r>
          </w:p>
          <w:p w:rsidR="00697924" w:rsidRPr="00697924" w:rsidRDefault="00697924" w:rsidP="00697924">
            <w:pPr>
              <w:ind w:left="21"/>
              <w:rPr>
                <w:rFonts w:cstheme="minorHAnsi"/>
                <w:bCs/>
                <w:color w:val="000000"/>
              </w:rPr>
            </w:pPr>
          </w:p>
          <w:p w:rsidR="00697924" w:rsidRPr="00697924" w:rsidRDefault="00697924" w:rsidP="00697924">
            <w:pPr>
              <w:ind w:left="21"/>
              <w:rPr>
                <w:rFonts w:cstheme="minorHAnsi"/>
                <w:bCs/>
                <w:color w:val="000000"/>
              </w:rPr>
            </w:pPr>
            <w:r w:rsidRPr="00697924">
              <w:rPr>
                <w:rFonts w:cstheme="minorHAnsi"/>
                <w:bCs/>
                <w:color w:val="000000"/>
              </w:rPr>
              <w:t>La población en la argentina, la dinámica demográfica, su composición, las condiciones de trabajo y calidad de vida a través de análisis de distintos fuentes estadísticas.</w:t>
            </w:r>
          </w:p>
          <w:p w:rsidR="00697924" w:rsidRPr="00697924" w:rsidRDefault="00697924" w:rsidP="00697924">
            <w:pPr>
              <w:ind w:left="21"/>
              <w:rPr>
                <w:rFonts w:cstheme="minorHAnsi"/>
                <w:bCs/>
                <w:color w:val="000000"/>
              </w:rPr>
            </w:pPr>
          </w:p>
          <w:p w:rsidR="00697924" w:rsidRPr="00697924" w:rsidRDefault="00697924" w:rsidP="00697924">
            <w:pPr>
              <w:ind w:left="21"/>
              <w:rPr>
                <w:rFonts w:cstheme="minorHAnsi"/>
                <w:bCs/>
                <w:color w:val="000000"/>
              </w:rPr>
            </w:pPr>
            <w:r w:rsidRPr="00697924">
              <w:rPr>
                <w:rFonts w:cstheme="minorHAnsi"/>
                <w:bCs/>
                <w:color w:val="000000"/>
              </w:rPr>
              <w:t>Los diferentes espacios rurales de Argentina y América Latina  comparando los distintos sistemas agrarios y tipos de producción.</w:t>
            </w:r>
          </w:p>
          <w:p w:rsidR="00697924" w:rsidRPr="00697924" w:rsidRDefault="00697924" w:rsidP="00697924">
            <w:pPr>
              <w:ind w:left="21"/>
              <w:rPr>
                <w:rFonts w:cstheme="minorHAnsi"/>
                <w:bCs/>
                <w:color w:val="000000"/>
              </w:rPr>
            </w:pPr>
          </w:p>
          <w:p w:rsidR="00697924" w:rsidRPr="00697924" w:rsidRDefault="00697924" w:rsidP="00697924">
            <w:pPr>
              <w:ind w:left="21"/>
              <w:rPr>
                <w:rFonts w:cstheme="minorHAnsi"/>
                <w:bCs/>
                <w:color w:val="000000"/>
              </w:rPr>
            </w:pPr>
            <w:r w:rsidRPr="00697924">
              <w:rPr>
                <w:rFonts w:cstheme="minorHAnsi"/>
                <w:bCs/>
                <w:color w:val="000000"/>
              </w:rPr>
              <w:t>Los espacios urbanos en Argentina y América Latina a través de las actividades económicas y las condiciones de vida de los distintos grupos sociales en las distintas ciudades latinoamericanas.</w:t>
            </w:r>
          </w:p>
          <w:p w:rsidR="00697924" w:rsidRPr="00697924" w:rsidRDefault="00697924" w:rsidP="00697924">
            <w:pPr>
              <w:ind w:left="284"/>
              <w:contextualSpacing/>
              <w:rPr>
                <w:rFonts w:cstheme="minorHAnsi"/>
                <w:bCs/>
                <w:color w:val="000000"/>
              </w:rPr>
            </w:pPr>
          </w:p>
          <w:p w:rsidR="00697924" w:rsidRPr="00697924" w:rsidRDefault="00697924" w:rsidP="00697924">
            <w:pPr>
              <w:ind w:left="34"/>
              <w:rPr>
                <w:rFonts w:cstheme="minorHAnsi"/>
                <w:bCs/>
                <w:color w:val="000000"/>
              </w:rPr>
            </w:pPr>
          </w:p>
        </w:tc>
        <w:tc>
          <w:tcPr>
            <w:tcW w:w="4274" w:type="dxa"/>
          </w:tcPr>
          <w:p w:rsidR="00697924" w:rsidRPr="00697924" w:rsidRDefault="00697924" w:rsidP="00697924">
            <w:pPr>
              <w:rPr>
                <w:rFonts w:cstheme="minorHAnsi"/>
                <w:bCs/>
              </w:rPr>
            </w:pPr>
            <w:r w:rsidRPr="00697924">
              <w:rPr>
                <w:rFonts w:cstheme="minorHAnsi"/>
                <w:bCs/>
              </w:rPr>
              <w:t>Indagaciones el proceso de construcción   del MERCOSUR sus objetivos. Sintetizar los principales avances, intereses y desigualdades entre los estados miembros. Establecer comparaciones demográficas, calidad de vida, estructura productiva entre los países miembros. Utilizar noticias periodísticas señalando proyectos en común, infraestructura.  Comunicaciones  y relaciones comerciales.</w:t>
            </w:r>
          </w:p>
          <w:p w:rsidR="00697924" w:rsidRPr="00697924" w:rsidRDefault="00697924" w:rsidP="00697924">
            <w:pPr>
              <w:rPr>
                <w:rFonts w:cstheme="minorHAnsi"/>
                <w:bCs/>
              </w:rPr>
            </w:pPr>
            <w:r w:rsidRPr="00697924">
              <w:rPr>
                <w:rFonts w:cstheme="minorHAnsi"/>
                <w:bCs/>
              </w:rPr>
              <w:t>Análisis de la UNASUR. Origen y funciones. Intereses y conflictos de esta organización regional. Búsqueda de información en medios gráficos o en páginas de internet  (con la guía del maestro) que permitan analizar la actuación de esta organización regional.</w:t>
            </w:r>
          </w:p>
          <w:p w:rsidR="00697924" w:rsidRPr="00697924" w:rsidRDefault="00697924" w:rsidP="00697924">
            <w:pPr>
              <w:rPr>
                <w:rFonts w:cstheme="minorHAnsi"/>
                <w:bCs/>
              </w:rPr>
            </w:pPr>
            <w:r w:rsidRPr="00697924">
              <w:rPr>
                <w:rFonts w:cstheme="minorHAnsi"/>
                <w:bCs/>
              </w:rPr>
              <w:t>Estudio en distintas fuentes, puesta en común y debate sobre la diversidad de ambientes y recursos naturales en Argentina y América Latina, a través de fotografías, imágenes satelitales, documentos, que permitan contrastar la diversidad los distintos ambientes: tropicales, selváticos, desérticos, de alta montaña, praderas. Comparar las diversas formas del uso y manejo de los recursos naturales. Comparar si el uso de acuerdo a la posiciones: sostenibles y explotacioncita.  Tener en cuenta las condiciones de explotación, las condiciones de trabajo de los actores sociales, el papel del estado.</w:t>
            </w:r>
          </w:p>
          <w:p w:rsidR="00697924" w:rsidRPr="00697924" w:rsidRDefault="00697924" w:rsidP="00697924">
            <w:pPr>
              <w:rPr>
                <w:rFonts w:cstheme="minorHAnsi"/>
                <w:bCs/>
              </w:rPr>
            </w:pPr>
            <w:r w:rsidRPr="00697924">
              <w:rPr>
                <w:rFonts w:cstheme="minorHAnsi"/>
                <w:bCs/>
              </w:rPr>
              <w:t>Trabajo con diferentes fuentes que permitan comparar formas de producción de distintos espacios rurales de Argentina y América Latina. Trabajar con los actores sociales, la tecnología incorporada y mercados de los productos. Pueden abordar circuitos productivos de las papas andinas, el café, el tabaco, entre otros.</w:t>
            </w:r>
          </w:p>
          <w:p w:rsidR="00697924" w:rsidRPr="00697924" w:rsidRDefault="00697924" w:rsidP="00697924">
            <w:pPr>
              <w:rPr>
                <w:rFonts w:cstheme="minorHAnsi"/>
                <w:bCs/>
              </w:rPr>
            </w:pPr>
            <w:r w:rsidRPr="00697924">
              <w:rPr>
                <w:rFonts w:cstheme="minorHAnsi"/>
                <w:bCs/>
              </w:rPr>
              <w:t>Indagar sobre las distintas ciudades Latinoamericanas teniendo en cuenta sus funciones, las condiciones de vida de los distintos grupos sociales, los problemas ambientales, problemas del tránsito, la seguridad  entre otros. (Se sugiere seleccionar dos o tres ciudades  muy contrastantes. Por ejemplo Buenos Aires, Rio de Janeiro o DF de México para contrastar con Santiago de Chile, Bogotá o la Habana entre otras).</w:t>
            </w:r>
          </w:p>
          <w:p w:rsidR="00697924" w:rsidRPr="00697924" w:rsidRDefault="00697924" w:rsidP="00697924">
            <w:pPr>
              <w:rPr>
                <w:rFonts w:cstheme="minorHAnsi"/>
                <w:bCs/>
              </w:rPr>
            </w:pPr>
          </w:p>
        </w:tc>
      </w:tr>
      <w:tr w:rsidR="00697924" w:rsidRPr="00697924" w:rsidTr="00E813A9">
        <w:trPr>
          <w:jc w:val="center"/>
        </w:trPr>
        <w:tc>
          <w:tcPr>
            <w:tcW w:w="8505" w:type="dxa"/>
            <w:gridSpan w:val="3"/>
            <w:tcBorders>
              <w:top w:val="nil"/>
              <w:left w:val="nil"/>
              <w:right w:val="nil"/>
            </w:tcBorders>
            <w:shd w:val="clear" w:color="auto" w:fill="auto"/>
          </w:tcPr>
          <w:p w:rsidR="00697924" w:rsidRPr="00697924" w:rsidRDefault="00697924" w:rsidP="00697924">
            <w:pPr>
              <w:autoSpaceDE w:val="0"/>
              <w:autoSpaceDN w:val="0"/>
              <w:adjustRightInd w:val="0"/>
              <w:jc w:val="center"/>
              <w:rPr>
                <w:rFonts w:cstheme="minorHAnsi"/>
                <w:b/>
                <w:bCs/>
                <w:color w:val="000000"/>
              </w:rPr>
            </w:pPr>
          </w:p>
        </w:tc>
      </w:tr>
      <w:tr w:rsidR="00697924" w:rsidRPr="00697924" w:rsidTr="00E813A9">
        <w:trPr>
          <w:jc w:val="center"/>
        </w:trPr>
        <w:tc>
          <w:tcPr>
            <w:tcW w:w="1416" w:type="dxa"/>
            <w:shd w:val="clear" w:color="auto" w:fill="auto"/>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center"/>
              <w:rPr>
                <w:rFonts w:cstheme="minorHAnsi"/>
                <w:b/>
                <w:bCs/>
                <w:color w:val="000000"/>
              </w:rPr>
            </w:pPr>
          </w:p>
        </w:tc>
        <w:tc>
          <w:tcPr>
            <w:tcW w:w="2815"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Contenidos de la enseñanza</w:t>
            </w:r>
          </w:p>
        </w:tc>
        <w:tc>
          <w:tcPr>
            <w:tcW w:w="4274"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Aprendizajes Esperados</w:t>
            </w:r>
          </w:p>
        </w:tc>
      </w:tr>
      <w:tr w:rsidR="00697924" w:rsidRPr="00697924" w:rsidTr="00E813A9">
        <w:trPr>
          <w:jc w:val="center"/>
        </w:trPr>
        <w:tc>
          <w:tcPr>
            <w:tcW w:w="1416" w:type="dxa"/>
            <w:vMerge w:val="restart"/>
            <w:shd w:val="clear" w:color="auto" w:fill="auto"/>
          </w:tcPr>
          <w:p w:rsidR="00697924" w:rsidRPr="00697924" w:rsidRDefault="00697924" w:rsidP="00697924">
            <w:pPr>
              <w:ind w:left="-43"/>
              <w:rPr>
                <w:rFonts w:cstheme="minorHAnsi"/>
                <w:b/>
                <w:bCs/>
              </w:rPr>
            </w:pPr>
          </w:p>
          <w:p w:rsidR="00697924" w:rsidRPr="00697924" w:rsidRDefault="00697924" w:rsidP="00697924">
            <w:pPr>
              <w:ind w:left="-43"/>
              <w:rPr>
                <w:rFonts w:cstheme="minorHAnsi"/>
                <w:b/>
                <w:bCs/>
              </w:rPr>
            </w:pPr>
          </w:p>
          <w:p w:rsidR="00697924" w:rsidRPr="00697924" w:rsidRDefault="00697924" w:rsidP="00697924">
            <w:pPr>
              <w:ind w:left="-43"/>
              <w:rPr>
                <w:rFonts w:cstheme="minorHAnsi"/>
                <w:b/>
                <w:bCs/>
              </w:rPr>
            </w:pPr>
          </w:p>
          <w:p w:rsidR="00697924" w:rsidRPr="00697924" w:rsidRDefault="00697924" w:rsidP="00697924">
            <w:pPr>
              <w:ind w:left="-43"/>
              <w:rPr>
                <w:rFonts w:cstheme="minorHAnsi"/>
                <w:bCs/>
                <w:color w:val="000000"/>
              </w:rPr>
            </w:pPr>
            <w:r w:rsidRPr="00697924">
              <w:rPr>
                <w:rFonts w:cstheme="minorHAnsi"/>
                <w:b/>
                <w:bCs/>
              </w:rPr>
              <w:t>Las sociedades y  a través  del tiempo</w:t>
            </w:r>
          </w:p>
        </w:tc>
        <w:tc>
          <w:tcPr>
            <w:tcW w:w="2815" w:type="dxa"/>
          </w:tcPr>
          <w:p w:rsidR="00697924" w:rsidRPr="00697924" w:rsidRDefault="00697924" w:rsidP="00697924">
            <w:pPr>
              <w:ind w:left="-43"/>
              <w:rPr>
                <w:rFonts w:cstheme="minorHAnsi"/>
                <w:bCs/>
                <w:color w:val="000000"/>
              </w:rPr>
            </w:pPr>
            <w:r w:rsidRPr="00697924">
              <w:rPr>
                <w:rFonts w:cstheme="minorHAnsi"/>
                <w:bCs/>
                <w:color w:val="000000"/>
              </w:rPr>
              <w:t>Los principales conflictos y acuerdos que llevaron a la organización del Estado Nacional argentino durante 1853 a 1880</w:t>
            </w:r>
          </w:p>
          <w:p w:rsidR="00697924" w:rsidRPr="00697924" w:rsidRDefault="00697924" w:rsidP="00697924">
            <w:pPr>
              <w:ind w:left="-43"/>
              <w:rPr>
                <w:rFonts w:cstheme="minorHAnsi"/>
                <w:bCs/>
                <w:color w:val="000000"/>
              </w:rPr>
            </w:pPr>
          </w:p>
          <w:p w:rsidR="00697924" w:rsidRPr="00697924" w:rsidRDefault="00697924" w:rsidP="00697924">
            <w:pPr>
              <w:ind w:left="-43"/>
              <w:rPr>
                <w:rFonts w:cstheme="minorHAnsi"/>
                <w:bCs/>
                <w:color w:val="000000"/>
              </w:rPr>
            </w:pPr>
            <w:r w:rsidRPr="00697924">
              <w:rPr>
                <w:rFonts w:cstheme="minorHAnsi"/>
                <w:bCs/>
                <w:color w:val="000000"/>
              </w:rPr>
              <w:t>La política implementada a fines del siglo XIX y principios del XX, para favorecer la economía agraria exportadora.</w:t>
            </w:r>
          </w:p>
          <w:p w:rsidR="00697924" w:rsidRPr="00697924" w:rsidRDefault="00697924" w:rsidP="00697924">
            <w:pPr>
              <w:ind w:left="-43"/>
              <w:rPr>
                <w:rFonts w:cstheme="minorHAnsi"/>
                <w:bCs/>
                <w:color w:val="000000"/>
              </w:rPr>
            </w:pPr>
          </w:p>
          <w:p w:rsidR="00697924" w:rsidRPr="00697924" w:rsidRDefault="00697924" w:rsidP="00697924">
            <w:pPr>
              <w:ind w:left="-43"/>
              <w:rPr>
                <w:rFonts w:cstheme="minorHAnsi"/>
                <w:bCs/>
                <w:color w:val="000000"/>
              </w:rPr>
            </w:pPr>
            <w:r w:rsidRPr="00697924">
              <w:rPr>
                <w:rFonts w:cstheme="minorHAnsi"/>
                <w:bCs/>
                <w:color w:val="000000"/>
              </w:rPr>
              <w:t>La sociedad aluvional entre 1869 y 1930 analizando los cambios en la población, en la producción agropecuaria, en los transportes y comunicaciones y en lo urbano.</w:t>
            </w:r>
          </w:p>
          <w:p w:rsidR="00697924" w:rsidRPr="00697924" w:rsidRDefault="00697924" w:rsidP="00697924">
            <w:pPr>
              <w:ind w:left="-43"/>
              <w:rPr>
                <w:rFonts w:cstheme="minorHAnsi"/>
                <w:bCs/>
                <w:color w:val="000000"/>
              </w:rPr>
            </w:pPr>
          </w:p>
          <w:p w:rsidR="00697924" w:rsidRPr="00697924" w:rsidRDefault="00697924" w:rsidP="00697924">
            <w:pPr>
              <w:ind w:left="-43"/>
              <w:rPr>
                <w:rFonts w:cstheme="minorHAnsi"/>
                <w:bCs/>
                <w:color w:val="000000"/>
              </w:rPr>
            </w:pPr>
            <w:r w:rsidRPr="00697924">
              <w:rPr>
                <w:rFonts w:cstheme="minorHAnsi"/>
                <w:bCs/>
                <w:color w:val="000000"/>
              </w:rPr>
              <w:t>El modelo agroexportador el impacto en las distintas regiones.</w:t>
            </w:r>
          </w:p>
          <w:p w:rsidR="00697924" w:rsidRPr="00697924" w:rsidRDefault="00697924" w:rsidP="00697924">
            <w:pPr>
              <w:ind w:left="284"/>
              <w:contextualSpacing/>
              <w:rPr>
                <w:rFonts w:cstheme="minorHAnsi"/>
                <w:bCs/>
                <w:color w:val="000000"/>
              </w:rPr>
            </w:pPr>
          </w:p>
        </w:tc>
        <w:tc>
          <w:tcPr>
            <w:tcW w:w="4274" w:type="dxa"/>
          </w:tcPr>
          <w:p w:rsidR="00697924" w:rsidRPr="00697924" w:rsidRDefault="00697924" w:rsidP="00697924">
            <w:pPr>
              <w:rPr>
                <w:rFonts w:cstheme="minorHAnsi"/>
                <w:bCs/>
              </w:rPr>
            </w:pPr>
            <w:r w:rsidRPr="00697924">
              <w:rPr>
                <w:rFonts w:cstheme="minorHAnsi"/>
                <w:bCs/>
              </w:rPr>
              <w:t>Comprender el proceso construcción del Estado Nacional después de la Constitución de 1853. Leer y comprender los conflictos por la organización de: símbolos compartidos, una capital, la aceptación de la constitución, una moneda un ejército de todo el país entre otros. Las resistencias  los últimos caudillos Peñaloza y Varela. El conflicto por la capital federal. Abordaje con distintos recursos, documentos, documentales, búsquedas de información.</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Establecimiento de relaciones entre el proceso de inmigración, los ferrocarriles, la construcción de puertos, las leyes de Educación Común y Registro Civil de la Personas, la creación del Colegio Militar, en avance a tierras de los pueblos originarios y con la  acción de un grupo hegemónico que consolida el Estado Nacional. A través  de documentales, testimonios de época, obras literarias entre otras fuentes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 xml:space="preserve">Comprensión de las relaciones, entre la economía agroexportadora con la construcción de una forma de trazado ferroviario, la construcción de puertos y las nuevas tecnologías. El reparto de tierras de los pueblos originarios y a la inmigración. Los actores sociales sus interés y conflictos, a través de mapas temáticos, documentales, documentos de época, datos estadísticos entre otro,  </w:t>
            </w:r>
          </w:p>
          <w:p w:rsidR="00697924" w:rsidRPr="00697924" w:rsidRDefault="00697924" w:rsidP="00697924">
            <w:pPr>
              <w:rPr>
                <w:rFonts w:cstheme="minorHAnsi"/>
                <w:bCs/>
              </w:rPr>
            </w:pPr>
            <w:r w:rsidRPr="00697924">
              <w:rPr>
                <w:rFonts w:cstheme="minorHAnsi"/>
                <w:bCs/>
              </w:rPr>
              <w:t>Relacionar el impacto en las provincias y la especialización en monocultivos. Producir textos escritos u presentaciones en distintos soportes de tics.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Análisis en obras literarias, cartas, documentales, imágenes y fotografía, de  los cambios en la vida cotidiana en las ciudades.  Crecimiento de la vida urbana en relación a la inmigración. Los conventillos, los nuevos trabajos  y los sindicatos  formados .por lo extranjeros.  Producir textos escritos en distintos formatos.</w:t>
            </w:r>
          </w:p>
          <w:p w:rsidR="00697924" w:rsidRPr="00697924" w:rsidRDefault="00697924" w:rsidP="00697924">
            <w:pPr>
              <w:rPr>
                <w:rFonts w:cstheme="minorHAnsi"/>
                <w:bCs/>
              </w:rPr>
            </w:pPr>
          </w:p>
        </w:tc>
      </w:tr>
      <w:tr w:rsidR="00697924" w:rsidRPr="00697924" w:rsidTr="00E813A9">
        <w:trPr>
          <w:trHeight w:val="1491"/>
          <w:jc w:val="center"/>
        </w:trPr>
        <w:tc>
          <w:tcPr>
            <w:tcW w:w="1416" w:type="dxa"/>
            <w:vMerge/>
            <w:shd w:val="clear" w:color="auto" w:fill="auto"/>
          </w:tcPr>
          <w:p w:rsidR="00697924" w:rsidRPr="00697924" w:rsidRDefault="00697924" w:rsidP="00697924">
            <w:pPr>
              <w:ind w:left="66"/>
              <w:rPr>
                <w:rFonts w:cstheme="minorHAnsi"/>
                <w:bCs/>
                <w:color w:val="000000"/>
              </w:rPr>
            </w:pPr>
          </w:p>
        </w:tc>
        <w:tc>
          <w:tcPr>
            <w:tcW w:w="2815" w:type="dxa"/>
          </w:tcPr>
          <w:p w:rsidR="00697924" w:rsidRPr="00697924" w:rsidRDefault="00697924" w:rsidP="00697924">
            <w:pPr>
              <w:ind w:left="66"/>
              <w:rPr>
                <w:rFonts w:cstheme="minorHAnsi"/>
                <w:b/>
                <w:bCs/>
              </w:rPr>
            </w:pPr>
            <w:r w:rsidRPr="00697924">
              <w:rPr>
                <w:rFonts w:cstheme="minorHAnsi"/>
                <w:bCs/>
                <w:color w:val="000000"/>
              </w:rPr>
              <w:t>Las conmemoraciones históricas para el afianzamiento de la identidad nacional</w:t>
            </w:r>
          </w:p>
        </w:tc>
        <w:tc>
          <w:tcPr>
            <w:tcW w:w="4274" w:type="dxa"/>
          </w:tcPr>
          <w:p w:rsidR="00697924" w:rsidRPr="00697924" w:rsidRDefault="00697924" w:rsidP="00697924">
            <w:pPr>
              <w:autoSpaceDE w:val="0"/>
              <w:autoSpaceDN w:val="0"/>
              <w:adjustRightInd w:val="0"/>
              <w:jc w:val="both"/>
              <w:rPr>
                <w:rFonts w:cstheme="minorHAnsi"/>
                <w:bCs/>
                <w:color w:val="000000"/>
              </w:rPr>
            </w:pPr>
            <w:r w:rsidRPr="00697924">
              <w:rPr>
                <w:rFonts w:cstheme="minorHAnsi"/>
                <w:bCs/>
                <w:color w:val="000000"/>
              </w:rPr>
              <w:t>Trabajar con las distintas efemérides a partir del estudio de los interese de los actores sociales los conflictos que se producen y como se resuelven. Establecer algunas relaciones con el presente</w:t>
            </w:r>
          </w:p>
        </w:tc>
      </w:tr>
      <w:tr w:rsidR="00697924" w:rsidRPr="00697924" w:rsidTr="00E813A9">
        <w:trPr>
          <w:jc w:val="center"/>
        </w:trPr>
        <w:tc>
          <w:tcPr>
            <w:tcW w:w="8505" w:type="dxa"/>
            <w:gridSpan w:val="3"/>
            <w:tcBorders>
              <w:left w:val="nil"/>
              <w:right w:val="nil"/>
            </w:tcBorders>
            <w:shd w:val="clear" w:color="auto" w:fill="auto"/>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p>
        </w:tc>
      </w:tr>
      <w:tr w:rsidR="00697924" w:rsidRPr="00697924" w:rsidTr="00E813A9">
        <w:trPr>
          <w:jc w:val="center"/>
        </w:trPr>
        <w:tc>
          <w:tcPr>
            <w:tcW w:w="1416" w:type="dxa"/>
            <w:shd w:val="clear" w:color="auto" w:fill="auto"/>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Eje</w:t>
            </w:r>
          </w:p>
          <w:p w:rsidR="00697924" w:rsidRPr="00697924" w:rsidRDefault="00697924" w:rsidP="00697924">
            <w:pPr>
              <w:autoSpaceDE w:val="0"/>
              <w:autoSpaceDN w:val="0"/>
              <w:adjustRightInd w:val="0"/>
              <w:jc w:val="center"/>
              <w:rPr>
                <w:rFonts w:cstheme="minorHAnsi"/>
                <w:b/>
                <w:bCs/>
                <w:color w:val="000000"/>
              </w:rPr>
            </w:pPr>
          </w:p>
        </w:tc>
        <w:tc>
          <w:tcPr>
            <w:tcW w:w="2815"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Contenidos de la enseñanza</w:t>
            </w:r>
          </w:p>
        </w:tc>
        <w:tc>
          <w:tcPr>
            <w:tcW w:w="4274" w:type="dxa"/>
          </w:tcPr>
          <w:p w:rsidR="00697924" w:rsidRPr="00697924" w:rsidRDefault="00697924" w:rsidP="00697924">
            <w:pPr>
              <w:autoSpaceDE w:val="0"/>
              <w:autoSpaceDN w:val="0"/>
              <w:adjustRightInd w:val="0"/>
              <w:jc w:val="center"/>
              <w:rPr>
                <w:rFonts w:cstheme="minorHAnsi"/>
                <w:b/>
                <w:bCs/>
                <w:color w:val="000000"/>
              </w:rPr>
            </w:pPr>
          </w:p>
          <w:p w:rsidR="00697924" w:rsidRPr="00697924" w:rsidRDefault="00697924" w:rsidP="00697924">
            <w:pPr>
              <w:autoSpaceDE w:val="0"/>
              <w:autoSpaceDN w:val="0"/>
              <w:adjustRightInd w:val="0"/>
              <w:jc w:val="center"/>
              <w:rPr>
                <w:rFonts w:cstheme="minorHAnsi"/>
                <w:b/>
                <w:bCs/>
                <w:color w:val="000000"/>
              </w:rPr>
            </w:pPr>
            <w:r w:rsidRPr="00697924">
              <w:rPr>
                <w:rFonts w:cstheme="minorHAnsi"/>
                <w:b/>
                <w:bCs/>
                <w:color w:val="000000"/>
              </w:rPr>
              <w:t>Aprendizajes  Esperados</w:t>
            </w:r>
          </w:p>
        </w:tc>
      </w:tr>
      <w:tr w:rsidR="00697924" w:rsidRPr="00697924" w:rsidTr="00E813A9">
        <w:trPr>
          <w:jc w:val="center"/>
        </w:trPr>
        <w:tc>
          <w:tcPr>
            <w:tcW w:w="1416" w:type="dxa"/>
            <w:shd w:val="clear" w:color="auto" w:fill="auto"/>
          </w:tcPr>
          <w:p w:rsidR="00697924" w:rsidRPr="00697924" w:rsidRDefault="00697924" w:rsidP="00697924">
            <w:pPr>
              <w:rPr>
                <w:rFonts w:cstheme="minorHAnsi"/>
                <w:b/>
                <w:bCs/>
              </w:rPr>
            </w:pPr>
          </w:p>
          <w:p w:rsidR="00697924" w:rsidRPr="00697924" w:rsidRDefault="00697924" w:rsidP="00697924">
            <w:pPr>
              <w:rPr>
                <w:rFonts w:cstheme="minorHAnsi"/>
                <w:b/>
                <w:bCs/>
              </w:rPr>
            </w:pPr>
          </w:p>
          <w:p w:rsidR="00697924" w:rsidRPr="00697924" w:rsidRDefault="00697924" w:rsidP="00697924">
            <w:pPr>
              <w:rPr>
                <w:rFonts w:cstheme="minorHAnsi"/>
                <w:b/>
                <w:bCs/>
              </w:rPr>
            </w:pPr>
          </w:p>
          <w:p w:rsidR="00697924" w:rsidRPr="00697924" w:rsidRDefault="00697924" w:rsidP="00697924">
            <w:pPr>
              <w:rPr>
                <w:rFonts w:cstheme="minorHAnsi"/>
                <w:b/>
                <w:bCs/>
              </w:rPr>
            </w:pPr>
          </w:p>
          <w:p w:rsidR="00697924" w:rsidRPr="00697924" w:rsidRDefault="00697924" w:rsidP="00697924">
            <w:pPr>
              <w:rPr>
                <w:rFonts w:cstheme="minorHAnsi"/>
                <w:bCs/>
                <w:color w:val="000000"/>
              </w:rPr>
            </w:pPr>
            <w:r w:rsidRPr="00697924">
              <w:rPr>
                <w:rFonts w:cstheme="minorHAnsi"/>
                <w:b/>
                <w:bCs/>
              </w:rPr>
              <w:t xml:space="preserve">Las actividades humanas y la organización social        </w:t>
            </w:r>
          </w:p>
        </w:tc>
        <w:tc>
          <w:tcPr>
            <w:tcW w:w="2815" w:type="dxa"/>
          </w:tcPr>
          <w:p w:rsidR="00697924" w:rsidRPr="00697924" w:rsidRDefault="00697924" w:rsidP="00697924">
            <w:pPr>
              <w:rPr>
                <w:rFonts w:cstheme="minorHAnsi"/>
                <w:bCs/>
                <w:color w:val="000000"/>
              </w:rPr>
            </w:pPr>
            <w:r w:rsidRPr="00697924">
              <w:rPr>
                <w:rFonts w:cstheme="minorHAnsi"/>
                <w:bCs/>
                <w:color w:val="000000"/>
              </w:rPr>
              <w:t>El vínculo de los estados nacionales en el proceso de integración regional. Cambios y continuidades del MERCOSUR y la UNASUR</w:t>
            </w:r>
          </w:p>
          <w:p w:rsidR="00697924" w:rsidRPr="00697924" w:rsidRDefault="00697924" w:rsidP="00697924">
            <w:pPr>
              <w:rPr>
                <w:rFonts w:cstheme="minorHAnsi"/>
                <w:bCs/>
                <w:color w:val="000000"/>
              </w:rPr>
            </w:pPr>
          </w:p>
          <w:p w:rsidR="00697924" w:rsidRPr="00697924" w:rsidRDefault="00697924" w:rsidP="00697924">
            <w:pPr>
              <w:rPr>
                <w:rFonts w:cstheme="minorHAnsi"/>
                <w:bCs/>
                <w:color w:val="000000"/>
              </w:rPr>
            </w:pPr>
            <w:r w:rsidRPr="00697924">
              <w:rPr>
                <w:rFonts w:cstheme="minorHAnsi"/>
                <w:bCs/>
                <w:color w:val="000000"/>
              </w:rPr>
              <w:t>La constitución Nacional y Provincial. Los derechos y obligaciones y garantías. La vigencia en el pasado y en presente. Los momentos de su violación.</w:t>
            </w:r>
          </w:p>
          <w:p w:rsidR="00697924" w:rsidRPr="00697924" w:rsidRDefault="00697924" w:rsidP="00697924">
            <w:pPr>
              <w:rPr>
                <w:rFonts w:cstheme="minorHAnsi"/>
                <w:bCs/>
                <w:color w:val="000000"/>
              </w:rPr>
            </w:pPr>
          </w:p>
          <w:p w:rsidR="00697924" w:rsidRPr="00697924" w:rsidRDefault="00697924" w:rsidP="00697924">
            <w:pPr>
              <w:rPr>
                <w:rFonts w:cstheme="minorHAnsi"/>
                <w:bCs/>
                <w:color w:val="000000"/>
              </w:rPr>
            </w:pPr>
            <w:r w:rsidRPr="00697924">
              <w:rPr>
                <w:rFonts w:cstheme="minorHAnsi"/>
                <w:bCs/>
                <w:color w:val="000000"/>
              </w:rPr>
              <w:t>La Declaración Universal de los Derechos Humanos. Su vigencia en Argentina y América Latina. Su aplicación en el país en los últimos 30 años.</w:t>
            </w:r>
          </w:p>
          <w:p w:rsidR="00697924" w:rsidRPr="00697924" w:rsidRDefault="00697924" w:rsidP="00697924">
            <w:pPr>
              <w:rPr>
                <w:rFonts w:cstheme="minorHAnsi"/>
                <w:bCs/>
                <w:color w:val="000000"/>
              </w:rPr>
            </w:pPr>
          </w:p>
          <w:p w:rsidR="00697924" w:rsidRPr="00697924" w:rsidRDefault="00697924" w:rsidP="00697924">
            <w:pPr>
              <w:rPr>
                <w:rFonts w:cstheme="minorHAnsi"/>
                <w:bCs/>
                <w:color w:val="000000"/>
              </w:rPr>
            </w:pPr>
            <w:r w:rsidRPr="00697924">
              <w:rPr>
                <w:rFonts w:cstheme="minorHAnsi"/>
                <w:bCs/>
                <w:color w:val="000000"/>
              </w:rPr>
              <w:t>Los derechos de las minorías y la responsabilidad del Estado frente a la discriminación y la violación de los derechos.</w:t>
            </w:r>
          </w:p>
          <w:p w:rsidR="00697924" w:rsidRPr="00697924" w:rsidRDefault="00697924" w:rsidP="00697924">
            <w:pPr>
              <w:ind w:left="284"/>
              <w:contextualSpacing/>
              <w:rPr>
                <w:rFonts w:cstheme="minorHAnsi"/>
                <w:bCs/>
                <w:color w:val="000000"/>
              </w:rPr>
            </w:pPr>
          </w:p>
          <w:p w:rsidR="00697924" w:rsidRPr="00697924" w:rsidRDefault="00697924" w:rsidP="00697924">
            <w:pPr>
              <w:ind w:left="34"/>
              <w:rPr>
                <w:rFonts w:cstheme="minorHAnsi"/>
                <w:bCs/>
                <w:color w:val="000000"/>
              </w:rPr>
            </w:pPr>
          </w:p>
        </w:tc>
        <w:tc>
          <w:tcPr>
            <w:tcW w:w="4274" w:type="dxa"/>
          </w:tcPr>
          <w:p w:rsidR="00697924" w:rsidRPr="00697924" w:rsidRDefault="00697924" w:rsidP="00697924">
            <w:pPr>
              <w:rPr>
                <w:rFonts w:cstheme="minorHAnsi"/>
                <w:bCs/>
              </w:rPr>
            </w:pPr>
            <w:r w:rsidRPr="00697924">
              <w:rPr>
                <w:rFonts w:cstheme="minorHAnsi"/>
                <w:bCs/>
              </w:rPr>
              <w:t>Participar en indagaciones en páginas de internet sobre las dificultades para llevar adelante un proceso de integración. Las ventajas y tensiones de incorporar nuevos miembro. (Se puede analizar el caso de la incorporación de Venezuela).</w:t>
            </w:r>
          </w:p>
          <w:p w:rsidR="00697924" w:rsidRPr="00697924" w:rsidRDefault="00697924" w:rsidP="00697924">
            <w:pPr>
              <w:rPr>
                <w:rFonts w:cstheme="minorHAnsi"/>
                <w:bCs/>
              </w:rPr>
            </w:pPr>
            <w:r w:rsidRPr="00697924">
              <w:rPr>
                <w:rFonts w:cstheme="minorHAnsi"/>
                <w:bCs/>
              </w:rPr>
              <w:t xml:space="preserve">Revisar los mecanismos que ordenan y organizan la UNASUR. </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Análisis la vigencia de la Constitución Nacional.  Estudiar  la estructura d la constitución haciendo hincapié en los derechos y las garantías. (Por ejemplo  trabajar con el índice la Constitución y seleccionar algunos artículos específicos para analizar en clase).</w:t>
            </w:r>
          </w:p>
          <w:p w:rsidR="00697924" w:rsidRPr="00697924" w:rsidRDefault="00697924" w:rsidP="00697924">
            <w:pPr>
              <w:rPr>
                <w:rFonts w:cstheme="minorHAnsi"/>
                <w:bCs/>
              </w:rPr>
            </w:pPr>
            <w:r w:rsidRPr="00697924">
              <w:rPr>
                <w:rFonts w:cstheme="minorHAnsi"/>
                <w:bCs/>
              </w:rPr>
              <w:t>Hacer entrevistas y consultar fuentes diversas de la suspensión de la vigencia de la Constitución Nacional en momentos del pasado reciente. Extraer conclusiones orales y escritas.</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Estudiar el origen de la Declaración Universal de los Derechos Humanos para analizar si cumplimiento o las dificultades para acceder a ellos en Argentina y en América Latina</w:t>
            </w:r>
          </w:p>
          <w:p w:rsidR="00697924" w:rsidRPr="00697924" w:rsidRDefault="00697924" w:rsidP="00697924">
            <w:pPr>
              <w:rPr>
                <w:rFonts w:cstheme="minorHAnsi"/>
                <w:bCs/>
              </w:rPr>
            </w:pPr>
            <w:r w:rsidRPr="00697924">
              <w:rPr>
                <w:rFonts w:cstheme="minorHAnsi"/>
                <w:bCs/>
              </w:rPr>
              <w:t>(Por ejemplo seleccionar y discutir con los alumnos el artículo 1°, buscar ejemplos en la vida cotidiana).</w:t>
            </w:r>
          </w:p>
          <w:p w:rsidR="00697924" w:rsidRPr="00697924" w:rsidRDefault="00697924" w:rsidP="00697924">
            <w:pPr>
              <w:rPr>
                <w:rFonts w:cstheme="minorHAnsi"/>
                <w:bCs/>
              </w:rPr>
            </w:pPr>
            <w:r w:rsidRPr="00697924">
              <w:rPr>
                <w:rFonts w:cstheme="minorHAnsi"/>
                <w:bCs/>
              </w:rPr>
              <w:t>Estudiar algunos casos de violaciones de los Derechos Humanos en la historia reciente de la Argentina. Por ejemplo los juicios de lesa humanidad o la apropiación indebida de niños comparación con otros países de América Latina.</w:t>
            </w:r>
          </w:p>
          <w:p w:rsidR="00697924" w:rsidRPr="00697924" w:rsidRDefault="00697924" w:rsidP="00697924">
            <w:pPr>
              <w:rPr>
                <w:rFonts w:cstheme="minorHAnsi"/>
                <w:bCs/>
              </w:rPr>
            </w:pPr>
          </w:p>
          <w:p w:rsidR="00697924" w:rsidRPr="00697924" w:rsidRDefault="00697924" w:rsidP="00697924">
            <w:pPr>
              <w:rPr>
                <w:rFonts w:cstheme="minorHAnsi"/>
                <w:bCs/>
              </w:rPr>
            </w:pPr>
            <w:r w:rsidRPr="00697924">
              <w:rPr>
                <w:rFonts w:cstheme="minorHAnsi"/>
                <w:bCs/>
              </w:rPr>
              <w:t>Trabajo con preguntas orientadoras para situar y reorientar la búsqueda y selección de información de internet para abordar casos de derechos de minorías violadas por ejemplo, el trabajo esclavo de ciudadanos indocumentados, trabajo infantil, entre otros.</w:t>
            </w:r>
          </w:p>
        </w:tc>
      </w:tr>
    </w:tbl>
    <w:p w:rsidR="00697924" w:rsidRPr="00697924" w:rsidRDefault="00697924" w:rsidP="00697924">
      <w:pPr>
        <w:autoSpaceDE w:val="0"/>
        <w:autoSpaceDN w:val="0"/>
        <w:adjustRightInd w:val="0"/>
        <w:spacing w:after="0" w:line="240" w:lineRule="auto"/>
        <w:ind w:right="-568"/>
        <w:jc w:val="both"/>
        <w:rPr>
          <w:rFonts w:eastAsiaTheme="minorEastAsia"/>
          <w:lang w:eastAsia="es-AR"/>
        </w:rPr>
      </w:pPr>
    </w:p>
    <w:p w:rsidR="00697924" w:rsidRPr="00697924" w:rsidRDefault="00697924" w:rsidP="00697924">
      <w:pPr>
        <w:autoSpaceDE w:val="0"/>
        <w:autoSpaceDN w:val="0"/>
        <w:adjustRightInd w:val="0"/>
        <w:spacing w:after="0" w:line="240" w:lineRule="auto"/>
        <w:ind w:right="-568"/>
        <w:jc w:val="both"/>
        <w:rPr>
          <w:rFonts w:eastAsiaTheme="minorEastAsia"/>
          <w:lang w:eastAsia="es-AR"/>
        </w:rPr>
      </w:pPr>
    </w:p>
    <w:p w:rsidR="00697924" w:rsidRPr="00697924" w:rsidRDefault="00697924" w:rsidP="00697924">
      <w:pPr>
        <w:autoSpaceDE w:val="0"/>
        <w:autoSpaceDN w:val="0"/>
        <w:adjustRightInd w:val="0"/>
        <w:spacing w:after="0" w:line="240" w:lineRule="auto"/>
        <w:ind w:right="-568"/>
        <w:jc w:val="both"/>
        <w:rPr>
          <w:rFonts w:eastAsiaTheme="minorEastAsia"/>
          <w:lang w:eastAsia="es-AR"/>
        </w:rPr>
      </w:pPr>
    </w:p>
    <w:p w:rsidR="00697924" w:rsidRPr="00697924" w:rsidRDefault="00697924" w:rsidP="00697924">
      <w:pPr>
        <w:autoSpaceDE w:val="0"/>
        <w:autoSpaceDN w:val="0"/>
        <w:adjustRightInd w:val="0"/>
        <w:spacing w:after="0" w:line="240" w:lineRule="auto"/>
        <w:ind w:right="-568"/>
        <w:jc w:val="both"/>
        <w:rPr>
          <w:rFonts w:eastAsiaTheme="minorEastAsia"/>
          <w:lang w:eastAsia="es-AR"/>
        </w:rPr>
      </w:pPr>
    </w:p>
    <w:p w:rsidR="00697924" w:rsidRPr="00697924" w:rsidRDefault="00697924" w:rsidP="00697924">
      <w:pPr>
        <w:autoSpaceDE w:val="0"/>
        <w:autoSpaceDN w:val="0"/>
        <w:adjustRightInd w:val="0"/>
        <w:spacing w:after="0" w:line="240" w:lineRule="auto"/>
        <w:ind w:right="-568"/>
        <w:jc w:val="both"/>
        <w:rPr>
          <w:rFonts w:eastAsiaTheme="minorEastAsia"/>
          <w:lang w:eastAsia="es-AR"/>
        </w:rPr>
      </w:pPr>
    </w:p>
    <w:p w:rsidR="00697924" w:rsidRDefault="00697924" w:rsidP="00697924">
      <w:pPr>
        <w:autoSpaceDE w:val="0"/>
        <w:autoSpaceDN w:val="0"/>
        <w:adjustRightInd w:val="0"/>
        <w:spacing w:after="0" w:line="240" w:lineRule="auto"/>
        <w:ind w:right="-568"/>
        <w:jc w:val="both"/>
        <w:rPr>
          <w:rFonts w:eastAsiaTheme="minorEastAsia"/>
          <w:lang w:eastAsia="es-AR"/>
        </w:rPr>
      </w:pPr>
    </w:p>
    <w:p w:rsidR="00402183" w:rsidRDefault="00402183" w:rsidP="00697924">
      <w:pPr>
        <w:autoSpaceDE w:val="0"/>
        <w:autoSpaceDN w:val="0"/>
        <w:adjustRightInd w:val="0"/>
        <w:spacing w:after="0" w:line="240" w:lineRule="auto"/>
        <w:ind w:right="-568"/>
        <w:jc w:val="both"/>
        <w:rPr>
          <w:rFonts w:eastAsiaTheme="minorEastAsia"/>
          <w:lang w:eastAsia="es-AR"/>
        </w:rPr>
      </w:pPr>
    </w:p>
    <w:p w:rsidR="00402183" w:rsidRDefault="00402183" w:rsidP="00697924">
      <w:pPr>
        <w:autoSpaceDE w:val="0"/>
        <w:autoSpaceDN w:val="0"/>
        <w:adjustRightInd w:val="0"/>
        <w:spacing w:after="0" w:line="240" w:lineRule="auto"/>
        <w:ind w:right="-568"/>
        <w:jc w:val="both"/>
        <w:rPr>
          <w:rFonts w:eastAsiaTheme="minorEastAsia"/>
          <w:lang w:eastAsia="es-AR"/>
        </w:rPr>
      </w:pPr>
    </w:p>
    <w:p w:rsidR="00402183" w:rsidRDefault="00402183" w:rsidP="00697924">
      <w:pPr>
        <w:autoSpaceDE w:val="0"/>
        <w:autoSpaceDN w:val="0"/>
        <w:adjustRightInd w:val="0"/>
        <w:spacing w:after="0" w:line="240" w:lineRule="auto"/>
        <w:ind w:right="-568"/>
        <w:jc w:val="both"/>
        <w:rPr>
          <w:rFonts w:eastAsiaTheme="minorEastAsia"/>
          <w:lang w:eastAsia="es-AR"/>
        </w:rPr>
      </w:pPr>
    </w:p>
    <w:p w:rsidR="00402183" w:rsidRDefault="00402183" w:rsidP="00697924">
      <w:pPr>
        <w:autoSpaceDE w:val="0"/>
        <w:autoSpaceDN w:val="0"/>
        <w:adjustRightInd w:val="0"/>
        <w:spacing w:after="0" w:line="240" w:lineRule="auto"/>
        <w:ind w:right="-568"/>
        <w:jc w:val="both"/>
        <w:rPr>
          <w:rFonts w:eastAsiaTheme="minorEastAsia"/>
          <w:lang w:eastAsia="es-AR"/>
        </w:rPr>
      </w:pPr>
    </w:p>
    <w:p w:rsidR="00402183" w:rsidRDefault="00402183" w:rsidP="00697924">
      <w:pPr>
        <w:autoSpaceDE w:val="0"/>
        <w:autoSpaceDN w:val="0"/>
        <w:adjustRightInd w:val="0"/>
        <w:spacing w:after="0" w:line="240" w:lineRule="auto"/>
        <w:ind w:right="-568"/>
        <w:jc w:val="both"/>
        <w:rPr>
          <w:rFonts w:eastAsiaTheme="minorEastAsia"/>
          <w:lang w:eastAsia="es-AR"/>
        </w:rPr>
      </w:pPr>
    </w:p>
    <w:p w:rsidR="00402183" w:rsidRPr="00697924" w:rsidRDefault="00402183" w:rsidP="00697924">
      <w:pPr>
        <w:autoSpaceDE w:val="0"/>
        <w:autoSpaceDN w:val="0"/>
        <w:adjustRightInd w:val="0"/>
        <w:spacing w:after="0" w:line="240" w:lineRule="auto"/>
        <w:ind w:right="-568"/>
        <w:jc w:val="both"/>
        <w:rPr>
          <w:rFonts w:eastAsiaTheme="minorEastAsia"/>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rPr>
      </w:pPr>
      <w:r w:rsidRPr="00697924">
        <w:rPr>
          <w:rFonts w:eastAsia="Times New Roman" w:cstheme="minorHAnsi"/>
          <w:b/>
          <w:color w:val="000000"/>
        </w:rPr>
        <w:t xml:space="preserve">A MODO DE SÍNTESIS </w:t>
      </w:r>
    </w:p>
    <w:p w:rsidR="00697924" w:rsidRPr="00697924" w:rsidRDefault="00697924" w:rsidP="00697924">
      <w:pPr>
        <w:shd w:val="clear" w:color="auto" w:fill="FFFFFF"/>
        <w:spacing w:after="0" w:line="360" w:lineRule="auto"/>
        <w:jc w:val="center"/>
        <w:rPr>
          <w:rFonts w:eastAsia="Times New Roman" w:cstheme="minorHAnsi"/>
          <w:b/>
          <w:color w:val="000000"/>
        </w:rPr>
      </w:pPr>
      <w:r w:rsidRPr="00697924">
        <w:rPr>
          <w:rFonts w:eastAsia="Times New Roman" w:cstheme="minorHAnsi"/>
          <w:b/>
          <w:color w:val="000000"/>
        </w:rPr>
        <w:t>CONTENIDOS DE LA ENSEÑANZA</w:t>
      </w:r>
    </w:p>
    <w:p w:rsidR="00697924" w:rsidRPr="00697924" w:rsidRDefault="00697924" w:rsidP="00697924">
      <w:pPr>
        <w:shd w:val="clear" w:color="auto" w:fill="FFFFFF"/>
        <w:spacing w:after="0" w:line="360" w:lineRule="auto"/>
        <w:jc w:val="center"/>
        <w:rPr>
          <w:rFonts w:eastAsia="Times New Roman" w:cstheme="minorHAnsi"/>
          <w:b/>
          <w:color w:val="000000"/>
        </w:rPr>
      </w:pPr>
      <w:r w:rsidRPr="00697924">
        <w:rPr>
          <w:rFonts w:cstheme="minorHAnsi"/>
          <w:b/>
          <w:bCs/>
        </w:rPr>
        <w:t>PRIMER CICLO</w:t>
      </w:r>
    </w:p>
    <w:tbl>
      <w:tblPr>
        <w:tblStyle w:val="Tablaconcuadrcula"/>
        <w:tblW w:w="8505" w:type="dxa"/>
        <w:jc w:val="center"/>
        <w:tblLook w:val="04A0"/>
      </w:tblPr>
      <w:tblGrid>
        <w:gridCol w:w="2919"/>
        <w:gridCol w:w="2743"/>
        <w:gridCol w:w="2843"/>
      </w:tblGrid>
      <w:tr w:rsidR="00697924" w:rsidRPr="00697924" w:rsidTr="00E813A9">
        <w:trPr>
          <w:jc w:val="center"/>
        </w:trPr>
        <w:tc>
          <w:tcPr>
            <w:tcW w:w="3369" w:type="dxa"/>
          </w:tcPr>
          <w:p w:rsidR="00697924" w:rsidRPr="00697924" w:rsidRDefault="00697924" w:rsidP="00697924">
            <w:pPr>
              <w:rPr>
                <w:rFonts w:cstheme="minorHAnsi"/>
                <w:b/>
                <w:bCs/>
                <w:color w:val="000000"/>
              </w:rPr>
            </w:pPr>
          </w:p>
          <w:p w:rsidR="00697924" w:rsidRPr="00697924" w:rsidRDefault="00697924" w:rsidP="00697924">
            <w:pPr>
              <w:rPr>
                <w:rFonts w:cstheme="minorHAnsi"/>
                <w:b/>
                <w:bCs/>
                <w:color w:val="000000"/>
              </w:rPr>
            </w:pPr>
            <w:r w:rsidRPr="00697924">
              <w:rPr>
                <w:rFonts w:cstheme="minorHAnsi"/>
                <w:b/>
                <w:bCs/>
                <w:color w:val="000000"/>
              </w:rPr>
              <w:t>Primer Grado (Unidad Pedagógica)</w:t>
            </w:r>
          </w:p>
        </w:tc>
        <w:tc>
          <w:tcPr>
            <w:tcW w:w="3118" w:type="dxa"/>
          </w:tcPr>
          <w:p w:rsidR="00697924" w:rsidRPr="00697924" w:rsidRDefault="00697924" w:rsidP="00697924">
            <w:pPr>
              <w:rPr>
                <w:rFonts w:cstheme="minorHAnsi"/>
                <w:b/>
                <w:bCs/>
                <w:color w:val="000000"/>
              </w:rPr>
            </w:pPr>
          </w:p>
          <w:p w:rsidR="00697924" w:rsidRPr="00697924" w:rsidRDefault="00697924" w:rsidP="00697924">
            <w:pPr>
              <w:rPr>
                <w:rFonts w:cstheme="minorHAnsi"/>
                <w:b/>
                <w:bCs/>
                <w:color w:val="000000"/>
              </w:rPr>
            </w:pPr>
            <w:r w:rsidRPr="00697924">
              <w:rPr>
                <w:rFonts w:cstheme="minorHAnsi"/>
                <w:b/>
                <w:bCs/>
                <w:color w:val="000000"/>
              </w:rPr>
              <w:t>Segundo Grado(Unidad Pedagógica)</w:t>
            </w:r>
          </w:p>
          <w:p w:rsidR="00697924" w:rsidRPr="00697924" w:rsidRDefault="00697924" w:rsidP="00697924">
            <w:pPr>
              <w:rPr>
                <w:rFonts w:cstheme="minorHAnsi"/>
                <w:b/>
                <w:bCs/>
                <w:color w:val="000000"/>
              </w:rPr>
            </w:pPr>
          </w:p>
        </w:tc>
        <w:tc>
          <w:tcPr>
            <w:tcW w:w="3260" w:type="dxa"/>
          </w:tcPr>
          <w:p w:rsidR="00697924" w:rsidRPr="00697924" w:rsidRDefault="00697924" w:rsidP="00697924">
            <w:pPr>
              <w:rPr>
                <w:rFonts w:cstheme="minorHAnsi"/>
                <w:b/>
                <w:bCs/>
                <w:color w:val="000000"/>
              </w:rPr>
            </w:pPr>
          </w:p>
          <w:p w:rsidR="00697924" w:rsidRPr="00697924" w:rsidRDefault="00697924" w:rsidP="00697924">
            <w:pPr>
              <w:rPr>
                <w:rFonts w:cstheme="minorHAnsi"/>
                <w:b/>
                <w:bCs/>
                <w:color w:val="000000"/>
              </w:rPr>
            </w:pPr>
            <w:r w:rsidRPr="00697924">
              <w:rPr>
                <w:rFonts w:cstheme="minorHAnsi"/>
                <w:b/>
                <w:bCs/>
                <w:color w:val="000000"/>
              </w:rPr>
              <w:t>Tercer Grado</w:t>
            </w:r>
          </w:p>
        </w:tc>
      </w:tr>
      <w:tr w:rsidR="00697924" w:rsidRPr="00697924" w:rsidTr="00E813A9">
        <w:trPr>
          <w:jc w:val="center"/>
        </w:trPr>
        <w:tc>
          <w:tcPr>
            <w:tcW w:w="3369" w:type="dxa"/>
          </w:tcPr>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Los elementos naturales y los elementos construidos por la sociedad en distintos espacios geográficos: urbanos y rurales; cercanos y lejanos</w:t>
            </w: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características de los espacios rurales y las ciudades en relación a las actividades que se realizan en relación a la producción de un bien primario o de un servicio.</w:t>
            </w:r>
          </w:p>
          <w:p w:rsidR="00697924" w:rsidRPr="00697924" w:rsidRDefault="00697924" w:rsidP="00697924">
            <w:pPr>
              <w:ind w:left="66"/>
              <w:rPr>
                <w:rFonts w:cstheme="minorHAnsi"/>
                <w:bCs/>
                <w:color w:val="000000"/>
              </w:rPr>
            </w:pP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 vida cotidiana de hombre, mujeres y niños, de las familias de los distintos grupos sociales en diferentes sociedades del pasado en contrastación con el presente.</w:t>
            </w: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conmemoraciones históricas para el afianzamiento de la identidad nacional</w:t>
            </w:r>
          </w:p>
          <w:p w:rsidR="00697924" w:rsidRPr="00697924" w:rsidRDefault="00697924" w:rsidP="00697924">
            <w:pPr>
              <w:ind w:left="720"/>
              <w:contextualSpacing/>
              <w:rPr>
                <w:rFonts w:cstheme="minorHAnsi"/>
                <w:bCs/>
                <w:color w:val="000000"/>
              </w:rPr>
            </w:pP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distintas instituciones de la sociedad que dan respuesta a las necesidades y a los intereses de la vida en común en la sociedad (escuelas, hospitales, clubes, cooperativas, sociedades de fomento, centros culturales, ONGs etc.)</w:t>
            </w:r>
          </w:p>
        </w:tc>
        <w:tc>
          <w:tcPr>
            <w:tcW w:w="3118" w:type="dxa"/>
          </w:tcPr>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actividades industriales y como se organizan los espacio para producir un bien industrial</w:t>
            </w: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principales características de los sistemas de transporte y las relaciones de las actividades que se desarrollan en los espacios rurales y urbanos.</w:t>
            </w:r>
          </w:p>
          <w:p w:rsidR="00697924" w:rsidRPr="00697924" w:rsidRDefault="00697924" w:rsidP="00697924">
            <w:pPr>
              <w:ind w:left="114"/>
              <w:rPr>
                <w:rFonts w:cstheme="minorHAnsi"/>
                <w:bCs/>
                <w:color w:val="000000"/>
              </w:rPr>
            </w:pP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 vida cotidiana de los distintos grupos sociales y los distintos conflictos en las sociedades estudiadas.</w:t>
            </w:r>
          </w:p>
          <w:p w:rsidR="00697924" w:rsidRPr="00697924" w:rsidRDefault="00697924" w:rsidP="00697924">
            <w:pPr>
              <w:ind w:left="114"/>
              <w:rPr>
                <w:rFonts w:cstheme="minorHAnsi"/>
                <w:bCs/>
                <w:color w:val="000000"/>
              </w:rPr>
            </w:pP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 desigualdad de los distintos grupos sociales en nuestro país en la actualidad. la desigualdad en el acceso a los bienes materiales y culturales.</w:t>
            </w: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conmemoraciones históricas para el afianzamiento de la identidad nacional</w:t>
            </w:r>
          </w:p>
          <w:p w:rsidR="00697924" w:rsidRPr="00697924" w:rsidRDefault="00697924" w:rsidP="00697924">
            <w:pPr>
              <w:ind w:left="114"/>
              <w:rPr>
                <w:rFonts w:cstheme="minorHAnsi"/>
                <w:bCs/>
                <w:color w:val="000000"/>
              </w:rPr>
            </w:pPr>
          </w:p>
          <w:p w:rsidR="00697924" w:rsidRPr="00697924" w:rsidRDefault="00697924" w:rsidP="00697924">
            <w:pPr>
              <w:ind w:left="720"/>
              <w:contextualSpacing/>
              <w:rPr>
                <w:rFonts w:cstheme="minorHAnsi"/>
                <w:bCs/>
                <w:color w:val="000000"/>
              </w:rPr>
            </w:pP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El espacio público: normas, cuidados personal y de los otros. Articulaciones de la escuela y la seguridad vial.</w:t>
            </w:r>
          </w:p>
        </w:tc>
        <w:tc>
          <w:tcPr>
            <w:tcW w:w="3260" w:type="dxa"/>
          </w:tcPr>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relaciones entre los espacios urbanos y rurales, cercanos y lejanos a través del análisis de las distintas etapas de los circuitos productivos (agrario, industrial, comercial) en los que los actores sociales intervienen.</w:t>
            </w: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principales características de las áreas rurales (elementos naturales, tipos de asentamiento, trabajo, usos del suelo, etc.)  y de las ciudades (de distintos tamaño y función) en distintos lugares de nuestro país.</w:t>
            </w:r>
          </w:p>
          <w:p w:rsidR="00697924" w:rsidRPr="00697924" w:rsidRDefault="00697924" w:rsidP="00697924">
            <w:pPr>
              <w:ind w:left="21"/>
              <w:rPr>
                <w:rFonts w:cstheme="minorHAnsi"/>
                <w:bCs/>
                <w:color w:val="000000"/>
              </w:rPr>
            </w:pP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El impacto de los procesos sociales y políticos sobre la vida cotidiana de distintos grupos sociales en sociedades del pasado.</w:t>
            </w: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conmemoraciones históricas para el afianzamiento de la identidad nacional</w:t>
            </w:r>
          </w:p>
          <w:p w:rsidR="00697924" w:rsidRPr="00697924" w:rsidRDefault="00697924" w:rsidP="00697924">
            <w:pPr>
              <w:ind w:left="21"/>
              <w:rPr>
                <w:rFonts w:cstheme="minorHAnsi"/>
                <w:bCs/>
                <w:color w:val="000000"/>
              </w:rPr>
            </w:pPr>
          </w:p>
          <w:p w:rsidR="00697924" w:rsidRPr="00697924" w:rsidRDefault="00697924" w:rsidP="00697924">
            <w:pPr>
              <w:ind w:left="720"/>
              <w:contextualSpacing/>
              <w:rPr>
                <w:rFonts w:cstheme="minorHAnsi"/>
                <w:bCs/>
                <w:color w:val="000000"/>
              </w:rPr>
            </w:pP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Las principales instituciones y organizaciones que políticas del medio local: el municipio. principales funciones.</w:t>
            </w:r>
          </w:p>
          <w:p w:rsidR="00697924" w:rsidRPr="00697924" w:rsidRDefault="00697924" w:rsidP="00697924">
            <w:pPr>
              <w:numPr>
                <w:ilvl w:val="0"/>
                <w:numId w:val="142"/>
              </w:numPr>
              <w:contextualSpacing/>
              <w:rPr>
                <w:rFonts w:cstheme="minorHAnsi"/>
                <w:bCs/>
                <w:color w:val="000000"/>
              </w:rPr>
            </w:pPr>
            <w:r w:rsidRPr="00697924">
              <w:rPr>
                <w:rFonts w:cstheme="minorHAnsi"/>
                <w:bCs/>
                <w:color w:val="000000"/>
              </w:rPr>
              <w:t>Los conflictos entre diversos grupos sociales y los modos en que pueden resolverse en una sociedad democrática.</w:t>
            </w:r>
          </w:p>
        </w:tc>
      </w:tr>
    </w:tbl>
    <w:p w:rsidR="00697924" w:rsidRPr="00697924" w:rsidRDefault="00697924" w:rsidP="00697924">
      <w:pPr>
        <w:autoSpaceDE w:val="0"/>
        <w:autoSpaceDN w:val="0"/>
        <w:adjustRightInd w:val="0"/>
        <w:spacing w:after="0" w:line="240" w:lineRule="auto"/>
        <w:ind w:right="-568"/>
        <w:jc w:val="both"/>
        <w:rPr>
          <w:rFonts w:eastAsiaTheme="minorEastAsia"/>
          <w:lang w:eastAsia="es-AR"/>
        </w:rPr>
      </w:pPr>
    </w:p>
    <w:p w:rsidR="00697924" w:rsidRPr="00697924" w:rsidRDefault="00697924" w:rsidP="00697924">
      <w:pPr>
        <w:autoSpaceDE w:val="0"/>
        <w:autoSpaceDN w:val="0"/>
        <w:adjustRightInd w:val="0"/>
        <w:spacing w:after="0" w:line="240" w:lineRule="auto"/>
        <w:ind w:right="-568"/>
        <w:jc w:val="both"/>
        <w:rPr>
          <w:rFonts w:eastAsiaTheme="minorEastAsia"/>
          <w:lang w:eastAsia="es-AR"/>
        </w:rPr>
      </w:pPr>
    </w:p>
    <w:p w:rsidR="00697924" w:rsidRPr="00697924" w:rsidRDefault="00697924" w:rsidP="00697924">
      <w:pPr>
        <w:autoSpaceDE w:val="0"/>
        <w:autoSpaceDN w:val="0"/>
        <w:adjustRightInd w:val="0"/>
        <w:spacing w:after="0" w:line="240" w:lineRule="auto"/>
        <w:ind w:right="-568"/>
        <w:jc w:val="center"/>
        <w:rPr>
          <w:rFonts w:cstheme="minorHAnsi"/>
          <w:b/>
          <w:bCs/>
          <w:color w:val="000000"/>
        </w:rPr>
      </w:pPr>
    </w:p>
    <w:p w:rsidR="00697924" w:rsidRPr="00697924" w:rsidRDefault="00697924" w:rsidP="00697924">
      <w:pPr>
        <w:autoSpaceDE w:val="0"/>
        <w:autoSpaceDN w:val="0"/>
        <w:adjustRightInd w:val="0"/>
        <w:spacing w:after="0" w:line="240" w:lineRule="auto"/>
        <w:ind w:right="-568"/>
        <w:jc w:val="center"/>
        <w:rPr>
          <w:rFonts w:cstheme="minorHAnsi"/>
          <w:b/>
          <w:bCs/>
          <w:color w:val="000000"/>
        </w:rPr>
      </w:pPr>
      <w:r w:rsidRPr="00697924">
        <w:rPr>
          <w:rFonts w:cstheme="minorHAnsi"/>
          <w:b/>
          <w:bCs/>
          <w:color w:val="000000"/>
        </w:rPr>
        <w:t>SEGUNDO CICLO</w:t>
      </w:r>
    </w:p>
    <w:p w:rsidR="00697924" w:rsidRPr="00697924" w:rsidRDefault="00697924" w:rsidP="00697924">
      <w:pPr>
        <w:autoSpaceDE w:val="0"/>
        <w:autoSpaceDN w:val="0"/>
        <w:adjustRightInd w:val="0"/>
        <w:spacing w:after="0" w:line="240" w:lineRule="auto"/>
        <w:ind w:right="-568"/>
        <w:jc w:val="center"/>
        <w:rPr>
          <w:rFonts w:cstheme="minorHAnsi"/>
          <w:b/>
          <w:bCs/>
          <w:color w:val="000000"/>
        </w:rPr>
      </w:pPr>
    </w:p>
    <w:tbl>
      <w:tblPr>
        <w:tblStyle w:val="Tablaconcuadrcula"/>
        <w:tblW w:w="8505" w:type="dxa"/>
        <w:jc w:val="center"/>
        <w:tblLook w:val="04A0"/>
      </w:tblPr>
      <w:tblGrid>
        <w:gridCol w:w="2575"/>
        <w:gridCol w:w="2644"/>
        <w:gridCol w:w="3286"/>
      </w:tblGrid>
      <w:tr w:rsidR="00697924" w:rsidRPr="00697924" w:rsidTr="00E813A9">
        <w:trPr>
          <w:jc w:val="center"/>
        </w:trPr>
        <w:tc>
          <w:tcPr>
            <w:tcW w:w="2943" w:type="dxa"/>
          </w:tcPr>
          <w:p w:rsidR="00697924" w:rsidRPr="00697924" w:rsidRDefault="00697924" w:rsidP="00697924">
            <w:pPr>
              <w:rPr>
                <w:rFonts w:cstheme="minorHAnsi"/>
                <w:b/>
                <w:bCs/>
                <w:color w:val="000000"/>
              </w:rPr>
            </w:pPr>
          </w:p>
          <w:p w:rsidR="00697924" w:rsidRPr="00697924" w:rsidRDefault="00697924" w:rsidP="00697924">
            <w:pPr>
              <w:rPr>
                <w:rFonts w:cstheme="minorHAnsi"/>
                <w:b/>
                <w:bCs/>
                <w:color w:val="000000"/>
              </w:rPr>
            </w:pPr>
            <w:r w:rsidRPr="00697924">
              <w:rPr>
                <w:rFonts w:cstheme="minorHAnsi"/>
                <w:b/>
                <w:bCs/>
                <w:color w:val="000000"/>
              </w:rPr>
              <w:t>Cuarto Grado</w:t>
            </w:r>
          </w:p>
        </w:tc>
        <w:tc>
          <w:tcPr>
            <w:tcW w:w="2977" w:type="dxa"/>
          </w:tcPr>
          <w:p w:rsidR="00697924" w:rsidRPr="00697924" w:rsidRDefault="00697924" w:rsidP="00697924">
            <w:pPr>
              <w:rPr>
                <w:rFonts w:cstheme="minorHAnsi"/>
                <w:b/>
                <w:bCs/>
                <w:color w:val="000000"/>
              </w:rPr>
            </w:pPr>
          </w:p>
          <w:p w:rsidR="00697924" w:rsidRPr="00697924" w:rsidRDefault="00697924" w:rsidP="00697924">
            <w:pPr>
              <w:rPr>
                <w:rFonts w:cstheme="minorHAnsi"/>
                <w:b/>
                <w:bCs/>
                <w:color w:val="000000"/>
              </w:rPr>
            </w:pPr>
            <w:r w:rsidRPr="00697924">
              <w:rPr>
                <w:rFonts w:cstheme="minorHAnsi"/>
                <w:b/>
                <w:bCs/>
                <w:color w:val="000000"/>
              </w:rPr>
              <w:t xml:space="preserve">Quinto Grado </w:t>
            </w:r>
          </w:p>
        </w:tc>
        <w:tc>
          <w:tcPr>
            <w:tcW w:w="3827" w:type="dxa"/>
          </w:tcPr>
          <w:p w:rsidR="00697924" w:rsidRPr="00697924" w:rsidRDefault="00697924" w:rsidP="00697924">
            <w:pPr>
              <w:rPr>
                <w:rFonts w:cstheme="minorHAnsi"/>
                <w:b/>
                <w:bCs/>
                <w:color w:val="000000"/>
              </w:rPr>
            </w:pPr>
          </w:p>
          <w:p w:rsidR="00697924" w:rsidRPr="00697924" w:rsidRDefault="00697924" w:rsidP="00697924">
            <w:pPr>
              <w:rPr>
                <w:rFonts w:cstheme="minorHAnsi"/>
                <w:b/>
                <w:bCs/>
                <w:color w:val="000000"/>
              </w:rPr>
            </w:pPr>
            <w:r w:rsidRPr="00697924">
              <w:rPr>
                <w:rFonts w:cstheme="minorHAnsi"/>
                <w:b/>
                <w:bCs/>
                <w:color w:val="000000"/>
              </w:rPr>
              <w:t xml:space="preserve">Sexto Grado </w:t>
            </w:r>
          </w:p>
          <w:p w:rsidR="00697924" w:rsidRPr="00697924" w:rsidRDefault="00697924" w:rsidP="00697924">
            <w:pPr>
              <w:rPr>
                <w:rFonts w:cstheme="minorHAnsi"/>
                <w:b/>
                <w:bCs/>
                <w:color w:val="000000"/>
              </w:rPr>
            </w:pPr>
          </w:p>
        </w:tc>
      </w:tr>
      <w:tr w:rsidR="00697924" w:rsidRPr="00697924" w:rsidTr="00E813A9">
        <w:trPr>
          <w:jc w:val="center"/>
        </w:trPr>
        <w:tc>
          <w:tcPr>
            <w:tcW w:w="2943" w:type="dxa"/>
          </w:tcPr>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organización política de la República Argentina, la localización de la provincia en el contexto nacional. representación cartográfica</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recursos naturales de la provincia y de la argentina. Los problemas ambientales más relevantes. Las áreas protegidas.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espacios rurales y urbanos de la provincia y de la argentina. los actores sociales y los circuitos productivos que las articulan</w:t>
            </w:r>
          </w:p>
          <w:p w:rsidR="00697924" w:rsidRPr="00697924" w:rsidRDefault="00697924" w:rsidP="00697924">
            <w:pPr>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Las sociedades originarias a la llegada de los europeos en los actuales territorios de la provincia, el país y en América. Las distintas formas de organización social.</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conquista de América. los cambios que produjeron en las sociedades americanas. Los sometimientos y la resistencia con espacial referencia al actual territorio provincial</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sociedad colonial en San Juan y sus conflictos. Las actividades productivas y comerciales y sus relaciones con otras regiones. Los actores sociales. Diversidad y desigualdes. El ordenamiento jerárquico de la sociedad. Sometimiento y resistencia.</w:t>
            </w:r>
          </w:p>
          <w:p w:rsidR="00697924" w:rsidRPr="00697924" w:rsidRDefault="00697924" w:rsidP="00697924">
            <w:pPr>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organización política de la Argentina en los distintos niveles. Nacional, provincial y municipal.</w:t>
            </w:r>
          </w:p>
          <w:p w:rsidR="00697924" w:rsidRPr="00697924" w:rsidRDefault="00697924" w:rsidP="00697924">
            <w:pPr>
              <w:ind w:left="720"/>
              <w:contextualSpacing/>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Las instituciones sociales y políticas y sociales. Su organización y relaciones entre ellas.</w:t>
            </w:r>
          </w:p>
          <w:p w:rsidR="00697924" w:rsidRPr="00697924" w:rsidRDefault="00697924" w:rsidP="00697924">
            <w:pPr>
              <w:ind w:left="720"/>
              <w:contextualSpacing/>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derechos de los ciudadanos. Las distintas costumbres, las creencias y tradiciones de los diferentes grupos sociales. El respeto hacia ellas.</w:t>
            </w:r>
          </w:p>
          <w:p w:rsidR="00697924" w:rsidRPr="00697924" w:rsidRDefault="00697924" w:rsidP="00697924">
            <w:pPr>
              <w:ind w:left="426"/>
              <w:contextualSpacing/>
              <w:rPr>
                <w:rFonts w:cstheme="minorHAnsi"/>
                <w:bCs/>
                <w:color w:val="000000"/>
              </w:rPr>
            </w:pPr>
          </w:p>
        </w:tc>
        <w:tc>
          <w:tcPr>
            <w:tcW w:w="2977" w:type="dxa"/>
          </w:tcPr>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organización y delimitación política del territorial argentino.  Las provincias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Las condiciones naturales y la importancia económica y social de los recursos naturales del país. Los problemas ambientales. Lama acción de hombre.</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espacios urbanos de la argentina a través de los circuitos agroindustriales.  Los espacios urbanos. Ciudades pequeñas medianas y grandes.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diferentes modos de satisfacer las necesidades sociales: trabajo, educación, salud, vivienda transporte.</w:t>
            </w:r>
          </w:p>
          <w:p w:rsidR="00697924" w:rsidRPr="00697924" w:rsidRDefault="00697924" w:rsidP="00697924">
            <w:pPr>
              <w:ind w:left="175"/>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crisis del orden colonial y la Revolución de Mayo  y los conflictos derivados de la ruptura del sistema colonial.</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El impacto de las guerra de la independencia sobre la vida cotidiana de los diferentes grupos sociales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Las distintas formas de producir y comerciar entre los diferentes grupos sociales en la sociedad criolla entre 1820 y 1850</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confrontación de distintos proyectos de país entre diferentes actores sociales y las provincias.</w:t>
            </w:r>
          </w:p>
          <w:p w:rsidR="00697924" w:rsidRPr="00697924" w:rsidRDefault="00697924" w:rsidP="00697924">
            <w:pPr>
              <w:ind w:left="175"/>
              <w:contextualSpacing/>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El carácter federal Y republicano de la Argentina. La división de poderes: sus funciones y atribuciones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modos de participación ciudadana en el marco de la democracia.   Las nuevas formas de organización social y política: Las ONGs, centros culturales, bibliotecas populares, etc.</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Las manifestaciones culturales del pasado y del presente de la Argentina. Reflexiones sobre el carácter histórico de estas manifestaciones.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 xml:space="preserve">Los derechos del niño y de los adolescentes. Su vigencia. El acceso desigual de los diferentes grupos sociales a los bienes materiales y simbólicos. </w:t>
            </w:r>
          </w:p>
        </w:tc>
        <w:tc>
          <w:tcPr>
            <w:tcW w:w="3827" w:type="dxa"/>
          </w:tcPr>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El proceso de integración regional. El MERCOSUR y la UNASUR. Las relaciones con el resto del mundo</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Las condiciones ambientales de Argentina y América Latina. Estableciendo relaciones entre funciones y usos de los recursos naturales con la producción de materia prima y de energía.</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 xml:space="preserve">Las múltiples causas y consecuencias de los problemas ambientales de Argentina y América Latina que afectan el territorio y a la población. </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población en la argentina, la dinámica demográfica, su composición, las condiciones de trabajo y calidad de vida a través de análisis de distintos fuentes estadísticas.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diferentes espacios rurales de Argentina y América Latina  comparando los distintos sistemas agrarios y tipos de producción.</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espacios urbanos en Argentina y América Latina a través de las actividades económicas y las condiciones de vida de los distintos grupos sociales en las distintas ciudades latinoamericanas.</w:t>
            </w:r>
          </w:p>
          <w:p w:rsidR="00697924" w:rsidRPr="00697924" w:rsidRDefault="00697924" w:rsidP="00697924">
            <w:pPr>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principales conflictos y acuerdos que llevaron a la organización del Estado Nacional Argentino durante 1853 a 1880</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política implementada a fines del siglo XIX y principios del XX, para favorecer la economía agraria exportadora.</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sociedad aluvional entre 1869 y 1930 analizando los cambios en la población, en la producción agropecuaria, en los transportes y comunicaciones y en lo urbano.</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El modelo agroexportador el impacto en las distintas regiones.</w:t>
            </w:r>
          </w:p>
          <w:p w:rsidR="00697924" w:rsidRPr="00697924" w:rsidRDefault="00697924" w:rsidP="00697924">
            <w:pPr>
              <w:rPr>
                <w:rFonts w:cstheme="minorHAnsi"/>
                <w:bCs/>
                <w:color w:val="000000"/>
              </w:rPr>
            </w:pP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El vínculo de los estados nacionales en el proceso de integración regional. Cambios y continuidades del MERCOSUR y la UNASUR</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constitución Nacional y Provincial. los derechos y obligaciones y garantías. La vigencia en el pasado y en presente. Los momentos de su violación.</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La Declaración Universal de los Derechos &lt;Humanos. Su vigencia en Argentina y América Latina. Su aplicación en el país en los últimos 30 años.</w:t>
            </w:r>
          </w:p>
          <w:p w:rsidR="00697924" w:rsidRPr="00697924" w:rsidRDefault="00697924" w:rsidP="00697924">
            <w:pPr>
              <w:numPr>
                <w:ilvl w:val="0"/>
                <w:numId w:val="143"/>
              </w:numPr>
              <w:contextualSpacing/>
              <w:rPr>
                <w:rFonts w:cstheme="minorHAnsi"/>
                <w:bCs/>
                <w:color w:val="000000"/>
              </w:rPr>
            </w:pPr>
            <w:r w:rsidRPr="00697924">
              <w:rPr>
                <w:rFonts w:cstheme="minorHAnsi"/>
                <w:bCs/>
                <w:color w:val="000000"/>
              </w:rPr>
              <w:t>Los derechos de las minorías y la responsabilidad del Estado frente a la discriminación y la violación de los derechos.</w:t>
            </w:r>
          </w:p>
          <w:p w:rsidR="00697924" w:rsidRPr="00697924" w:rsidRDefault="00697924" w:rsidP="00697924">
            <w:pPr>
              <w:jc w:val="center"/>
              <w:rPr>
                <w:rFonts w:cstheme="minorHAnsi"/>
                <w:bCs/>
                <w:color w:val="000000"/>
              </w:rPr>
            </w:pPr>
          </w:p>
          <w:p w:rsidR="00697924" w:rsidRPr="00697924" w:rsidRDefault="00697924" w:rsidP="00697924">
            <w:pPr>
              <w:jc w:val="center"/>
              <w:rPr>
                <w:rFonts w:cstheme="minorHAnsi"/>
                <w:bCs/>
                <w:color w:val="000000"/>
              </w:rPr>
            </w:pPr>
          </w:p>
        </w:tc>
      </w:tr>
    </w:tbl>
    <w:p w:rsidR="00697924" w:rsidRPr="00697924" w:rsidRDefault="00697924" w:rsidP="00697924">
      <w:pPr>
        <w:spacing w:after="0" w:line="360" w:lineRule="auto"/>
      </w:pPr>
    </w:p>
    <w:p w:rsidR="00697924" w:rsidRPr="00697924" w:rsidRDefault="00697924" w:rsidP="00697924">
      <w:pPr>
        <w:spacing w:after="0"/>
        <w:rPr>
          <w:rFonts w:cstheme="minorHAnsi"/>
          <w:b/>
          <w:bCs/>
          <w:color w:val="000000"/>
        </w:rPr>
      </w:pPr>
    </w:p>
    <w:p w:rsidR="00697924" w:rsidRPr="00697924" w:rsidRDefault="00697924" w:rsidP="00697924">
      <w:pPr>
        <w:spacing w:after="0"/>
        <w:rPr>
          <w:rFonts w:cstheme="minorHAnsi"/>
          <w:b/>
          <w:bCs/>
          <w:color w:val="000000"/>
        </w:rPr>
      </w:pPr>
    </w:p>
    <w:p w:rsidR="00697924" w:rsidRPr="00697924" w:rsidRDefault="00697924" w:rsidP="00697924">
      <w:pPr>
        <w:spacing w:after="0"/>
        <w:rPr>
          <w:rFonts w:cstheme="minorHAnsi"/>
          <w:b/>
          <w:bCs/>
          <w:color w:val="000000"/>
        </w:rPr>
      </w:pPr>
    </w:p>
    <w:p w:rsidR="00697924" w:rsidRPr="00697924" w:rsidRDefault="00697924" w:rsidP="00697924">
      <w:pPr>
        <w:spacing w:after="0"/>
        <w:rPr>
          <w:rFonts w:cstheme="minorHAnsi"/>
          <w:b/>
          <w:bCs/>
          <w:color w:val="000000"/>
        </w:rPr>
      </w:pPr>
    </w:p>
    <w:p w:rsidR="00697924" w:rsidRPr="00697924" w:rsidRDefault="00697924" w:rsidP="00697924">
      <w:pPr>
        <w:spacing w:after="0"/>
        <w:rPr>
          <w:rFonts w:cstheme="minorHAnsi"/>
          <w:b/>
          <w:bCs/>
          <w:color w:val="000000"/>
        </w:rPr>
      </w:pPr>
    </w:p>
    <w:p w:rsidR="00697924" w:rsidRPr="00697924" w:rsidRDefault="00697924" w:rsidP="00697924">
      <w:pPr>
        <w:spacing w:after="0"/>
        <w:rPr>
          <w:rFonts w:cstheme="minorHAnsi"/>
          <w:b/>
          <w:bCs/>
          <w:color w:val="000000"/>
        </w:rPr>
      </w:pPr>
    </w:p>
    <w:p w:rsidR="00697924" w:rsidRPr="00697924" w:rsidRDefault="00697924" w:rsidP="00697924">
      <w:pPr>
        <w:spacing w:after="0"/>
        <w:rPr>
          <w:rFonts w:cstheme="minorHAnsi"/>
          <w:b/>
          <w:bCs/>
          <w:color w:val="000000"/>
        </w:rPr>
      </w:pPr>
    </w:p>
    <w:p w:rsidR="00697924" w:rsidRPr="00697924" w:rsidRDefault="00697924" w:rsidP="00697924">
      <w:pPr>
        <w:spacing w:after="0"/>
        <w:rPr>
          <w:rFonts w:cstheme="minorHAnsi"/>
          <w:b/>
          <w:bCs/>
          <w:color w:val="000000"/>
        </w:rPr>
      </w:pPr>
    </w:p>
    <w:p w:rsidR="00402183" w:rsidRDefault="00402183" w:rsidP="00697924">
      <w:pPr>
        <w:spacing w:after="0"/>
        <w:rPr>
          <w:rFonts w:cstheme="minorHAnsi"/>
          <w:b/>
          <w:bCs/>
          <w:color w:val="000000"/>
        </w:rPr>
      </w:pPr>
    </w:p>
    <w:p w:rsidR="00402183" w:rsidRDefault="00402183">
      <w:pPr>
        <w:rPr>
          <w:rFonts w:cstheme="minorHAnsi"/>
          <w:b/>
          <w:bCs/>
          <w:color w:val="000000"/>
        </w:rPr>
      </w:pPr>
      <w:r>
        <w:rPr>
          <w:rFonts w:cstheme="minorHAnsi"/>
          <w:b/>
          <w:bCs/>
          <w:color w:val="000000"/>
        </w:rPr>
        <w:br w:type="page"/>
      </w:r>
    </w:p>
    <w:p w:rsidR="00402183" w:rsidRDefault="00402183" w:rsidP="00697924">
      <w:pPr>
        <w:spacing w:after="0"/>
        <w:rPr>
          <w:rFonts w:cstheme="minorHAnsi"/>
          <w:b/>
          <w:bCs/>
          <w:color w:val="000000"/>
        </w:rPr>
      </w:pPr>
    </w:p>
    <w:p w:rsidR="00402183" w:rsidRPr="00402183" w:rsidRDefault="00402183" w:rsidP="00402183">
      <w:pPr>
        <w:rPr>
          <w:rFonts w:cstheme="minorHAnsi"/>
          <w:b/>
          <w:bCs/>
          <w:color w:val="000000"/>
        </w:rPr>
      </w:pPr>
      <w:r>
        <w:rPr>
          <w:rFonts w:cstheme="minorHAnsi"/>
          <w:b/>
          <w:bCs/>
          <w:color w:val="000000"/>
        </w:rPr>
        <w:br w:type="page"/>
      </w:r>
    </w:p>
    <w:p w:rsidR="00697924" w:rsidRPr="00697924" w:rsidRDefault="00697924" w:rsidP="00CF68C8">
      <w:pPr>
        <w:pStyle w:val="RAFA10"/>
      </w:pPr>
      <w:bookmarkStart w:id="623" w:name="_Toc442198446"/>
      <w:r w:rsidRPr="00697924">
        <w:t>ORIENTACIONES DIDÁCTICAS</w:t>
      </w:r>
      <w:bookmarkEnd w:id="623"/>
    </w:p>
    <w:p w:rsidR="00697924" w:rsidRPr="00697924" w:rsidRDefault="00697924" w:rsidP="00697924">
      <w:pPr>
        <w:autoSpaceDE w:val="0"/>
        <w:autoSpaceDN w:val="0"/>
        <w:adjustRightInd w:val="0"/>
        <w:spacing w:after="0" w:line="240" w:lineRule="auto"/>
        <w:ind w:right="-568"/>
        <w:jc w:val="both"/>
        <w:rPr>
          <w:rFonts w:cstheme="minorHAnsi"/>
          <w:b/>
          <w:bCs/>
          <w:color w:val="000000"/>
        </w:rPr>
      </w:pPr>
    </w:p>
    <w:p w:rsidR="00697924" w:rsidRPr="00697924" w:rsidRDefault="00697924" w:rsidP="00697924">
      <w:pPr>
        <w:autoSpaceDE w:val="0"/>
        <w:autoSpaceDN w:val="0"/>
        <w:adjustRightInd w:val="0"/>
        <w:spacing w:after="0" w:line="240" w:lineRule="auto"/>
        <w:ind w:right="-568"/>
        <w:jc w:val="center"/>
        <w:rPr>
          <w:rFonts w:cstheme="minorHAnsi"/>
          <w:b/>
          <w:bCs/>
          <w:color w:val="000000"/>
        </w:rPr>
      </w:pPr>
      <w:r w:rsidRPr="00697924">
        <w:rPr>
          <w:rFonts w:cstheme="minorHAnsi"/>
          <w:b/>
          <w:bCs/>
          <w:color w:val="000000"/>
        </w:rPr>
        <w:t>ORIENTACIONES PARA LA ENSEÑANZA DEL CONTENIDO</w:t>
      </w:r>
    </w:p>
    <w:p w:rsidR="00697924" w:rsidRPr="00697924" w:rsidRDefault="00697924" w:rsidP="00697924">
      <w:pPr>
        <w:autoSpaceDE w:val="0"/>
        <w:autoSpaceDN w:val="0"/>
        <w:adjustRightInd w:val="0"/>
        <w:spacing w:after="0" w:line="240" w:lineRule="auto"/>
        <w:ind w:right="-568"/>
        <w:jc w:val="center"/>
        <w:rPr>
          <w:rFonts w:cstheme="minorHAnsi"/>
          <w:b/>
          <w:bCs/>
          <w:color w:val="000000"/>
        </w:rPr>
      </w:pPr>
    </w:p>
    <w:p w:rsidR="00697924" w:rsidRPr="00697924" w:rsidRDefault="00697924" w:rsidP="00697924">
      <w:pPr>
        <w:autoSpaceDE w:val="0"/>
        <w:autoSpaceDN w:val="0"/>
        <w:adjustRightInd w:val="0"/>
        <w:spacing w:after="0" w:line="240" w:lineRule="auto"/>
        <w:ind w:right="-568"/>
        <w:jc w:val="center"/>
        <w:rPr>
          <w:rFonts w:cstheme="minorHAnsi"/>
          <w:b/>
          <w:bCs/>
          <w:color w:val="000000"/>
        </w:rPr>
      </w:pPr>
      <w:r w:rsidRPr="00697924">
        <w:rPr>
          <w:rFonts w:cstheme="minorHAnsi"/>
          <w:b/>
          <w:bCs/>
          <w:color w:val="000000"/>
        </w:rPr>
        <w:t>1º CICLO</w:t>
      </w:r>
    </w:p>
    <w:p w:rsidR="00402183" w:rsidRDefault="00402183" w:rsidP="00402183">
      <w:pPr>
        <w:autoSpaceDE w:val="0"/>
        <w:autoSpaceDN w:val="0"/>
        <w:adjustRightInd w:val="0"/>
        <w:spacing w:after="0" w:line="240" w:lineRule="auto"/>
        <w:jc w:val="both"/>
        <w:rPr>
          <w:rFonts w:cstheme="minorHAnsi"/>
          <w:bCs/>
          <w:color w:val="000000"/>
        </w:rPr>
      </w:pP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La selección de contenidos presentada constituye necesariamente un recorte arbitrario, como cualquier selección de contenidos que los docentes realizan a  diario en su trabajo áulico. Como ya se ha desarrollado en el documento la propuesta se estructura en tres ejes,  que contemplan distintos campos de conocimiento. Se espera, en el primer ciclo de educación primaria, que las experiencias formativas se organicen integrado, en lo posible, los tres ejes.</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Teniendo en cuenta las capacidades, las características del pensamiento y las formas de interpretar la realidad, el primer ciclo es un recorrido que inicia a los alumnos en la incorporación progresiva de nociones espaciales y temporales, con progresivos acercamientos a la compresión ordenada de la compleja realidad social.</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En su paso por la Educación Primaria, los alumnos, van fortaleciendo gradualmente el nivel de diferenciación entre el todo y las partes en la observación, en las narrativas, en las periodizaciones entre otras capacidades a desarrollar.</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La observación es una capacidad que se desarrolla través de su ejercitación. Por ello es fundamental ponerla en práctica en todas las oportunidades posibles.  Es necesario tener en cuenta, aunque resulte obvio,  que la observación global permite realizar un abordaje del todo, mientras que la observación detallada pone énfasis en las partes. Es necesario entonces, poner en juego ambos modos para propiciar aprendizajes significativos en las temáticas estudiadas.</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Un recorrido puede constituirse en una oportunidad para desarrollar nociones temporales a través de “huellas materiales” como edificios, construcciones, objetos entre otros y recuperarlas desde la cotidianeidad del estudiante, constituirlas en fuentes de información en el proceso de construcción del conocimientos social.</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Los museos, por ejemplo, ofrecen en sus colecciones y sus relatos múltiples posibilidades para la experiencia de observación, comprensión e interpretación de los cambios y continuidades de una determinada comunidad.</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El trabajo con distintas imágenes, la observación indirecta, a través de fotografías, laminas, videos u otra forma de representación de la realidad, permiten la  captación profunda y la recuperación de aspectos insospechados de la realidad, mediante la apelación de los sentidos. Tiene posibilidades importantes con el uso de TICS y de vivir en la sociedad de la información. Toda práctica de observación requiere de la sistematización y el registro para constituirse en parte del proceso de aprendizaje.</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En definitiva mirar más, ver más, no significa, necesariamente, comprender más la realidad. Pensar las imágenes, educar la mirada en forma gradual, se presenta como una tarea  importante de la escuela, que debe ir más allá de ilustrar o adornar. Debe apuntar a la interrogación, a las ideas, a las acciones de quienes las observan, es decir  llevar a la construcción de sentido.</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La narrativa es un recurso que permite a los docentes acercar a los estudiantes oportunidades de desarrollo de su imaginación, para identificar los cambios y las continuidades en ejercicios de secuenciación temporal y espacial, en relatos de viajeros, biografías, entre otras. Estas fuentes permitirán el abordaje del barrio, la escuela, la ciudad; señalar los cambios en las costumbre, los trabajos, en la indumentaria, en los utensilios, en la alimentación, en las transformaciones del paisaje, en las formas de producción etc.</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En el ordenamiento temporal de los procesos histórico hay que tener en cuenta que cualquier periodización es una selección intencionada. Por ejemplo cuando se plantea estudiar los modos de vida en distintos periodos, en el contexto espacial del actual territorio argentino.  Se pueden recuperar diversas perspectivas por ejemplo, si se toma la vida cotidiana de familias de distintos grupos sociales, de diversas sociedades del pasado y del presente, se puede ordenar el tiempo por el trabajo: el trabajo comunitario de las sociedades originarias; los trabajos por explotación de la sociedad colonial; el trabajo como factor de atracción o expulsión de los movimientos migratorios.</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Es este aspecto las líneas de tiempo permiten ordenar en un marco temporal (días, meses, años, décadas, siglos) los tiempos personales, familiares y de contextos más amplios que permiten acceder al tiempo social, como soporte conceptual para la posterior comprensión de la complejidad del tiempo histórico en sus dimensiones duración, cambios, continuidades. Por ejemplo para abordar la proximidad temporal (cercano y lejano) se puede trabajar con fotografías familiares cuya observación y análisis permitirá reconocer distintos momentos de la vida familiar y personal, estableciendo escalas temporales respecto de la realidad del estudiante, aportando contextos sociales más amplios.</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 xml:space="preserve">La localización es un procedimiento específico de las Ciencias Sociales asociado a la cartografía, que debe desarrollarse con los alumnos de primer ciclo.  Croquis, planos, mapas entre otros, son herramientas didácticas con distintos niveles de complejidad y abstracción.  Son representaciones del espacio en un plano. Es necesaria es este aspecto trabajar desde lo simple a lo complejo, es decir partir de los croquis. </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 xml:space="preserve">En primer lugar es necesario, para poder construirlos, trabajar con la capacidad de orientación en el espacio. Es preciso que el docente desarrolle gradualmente en los alumnos esquemas de orientación corporal, cardinal y geográfica. </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Es decir se sugiere comenzar con la orientación utilizando puntos cardinales mediante observación directa y construyendo croquis (primer grado). Continuar por los planos (que respetan proporciones) tomando como referencias fotografías aéreas por ejemplo y mapas simples con poca información (segundo grado) y ya en tercer grado mapas con mayor cantidad de información.</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Es segundo lugar es importante  superar la presentación, de estos, como paratexto  recuperado el valor como texto visual, no solo asociado a los espacios geográficos sino a los procesos históricos.</w:t>
      </w:r>
    </w:p>
    <w:p w:rsidR="00697924" w:rsidRPr="00697924" w:rsidRDefault="00697924" w:rsidP="00402183">
      <w:pPr>
        <w:tabs>
          <w:tab w:val="left" w:pos="1215"/>
        </w:tabs>
        <w:autoSpaceDE w:val="0"/>
        <w:autoSpaceDN w:val="0"/>
        <w:adjustRightInd w:val="0"/>
        <w:spacing w:after="0" w:line="240" w:lineRule="auto"/>
        <w:jc w:val="both"/>
        <w:rPr>
          <w:rFonts w:cstheme="minorHAnsi"/>
          <w:bCs/>
        </w:rPr>
      </w:pPr>
      <w:r w:rsidRPr="00697924">
        <w:rPr>
          <w:rFonts w:cstheme="minorHAnsi"/>
          <w:bCs/>
        </w:rPr>
        <w:t>Las efemérides son hoy un punto de discusión en las Ciencias Sociales.  Es una tradición en el primer ciclo que el eje las sociedades a través del tiempo solo este centrado en las efemérides.</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FF0000"/>
        </w:rPr>
      </w:pPr>
      <w:r w:rsidRPr="00697924">
        <w:rPr>
          <w:rFonts w:cstheme="minorHAnsi"/>
          <w:bCs/>
        </w:rPr>
        <w:t>Es necesario tener en cuenta y analizar críticamente el sentido atribuido  tradicionalmente a las efemérides en el ámbito escolar.</w:t>
      </w:r>
    </w:p>
    <w:p w:rsidR="00697924" w:rsidRPr="00697924" w:rsidRDefault="00697924" w:rsidP="00402183">
      <w:pPr>
        <w:tabs>
          <w:tab w:val="left" w:pos="1215"/>
        </w:tabs>
        <w:autoSpaceDE w:val="0"/>
        <w:autoSpaceDN w:val="0"/>
        <w:adjustRightInd w:val="0"/>
        <w:spacing w:after="0" w:line="240" w:lineRule="auto"/>
        <w:jc w:val="both"/>
        <w:rPr>
          <w:rFonts w:cstheme="minorHAnsi"/>
          <w:bCs/>
        </w:rPr>
      </w:pPr>
      <w:r w:rsidRPr="00697924">
        <w:rPr>
          <w:rFonts w:cstheme="minorHAnsi"/>
          <w:bCs/>
        </w:rPr>
        <w:t>Estas fueron establecidas en el marco del afianzamiento del Estado Nacional,  como el “mito de origen”  o punto de partida  de nuestra nacionalidad, es decir producir una idea de nosotros en el marco de una población procedente de muy diverso lugares  en momentos de la gran inmigración de fines del siglo XIX y principios del XX.  Era necesaria la construcción de un relato histórico que generara identificación en las primeras generaciones de hijos de inmigrantes.</w:t>
      </w:r>
    </w:p>
    <w:p w:rsidR="00697924" w:rsidRPr="00697924" w:rsidRDefault="00697924" w:rsidP="00402183">
      <w:pPr>
        <w:tabs>
          <w:tab w:val="left" w:pos="1215"/>
        </w:tabs>
        <w:autoSpaceDE w:val="0"/>
        <w:autoSpaceDN w:val="0"/>
        <w:adjustRightInd w:val="0"/>
        <w:spacing w:after="0" w:line="240" w:lineRule="auto"/>
        <w:jc w:val="both"/>
        <w:rPr>
          <w:rFonts w:cstheme="minorHAnsi"/>
          <w:bCs/>
        </w:rPr>
      </w:pPr>
      <w:r w:rsidRPr="00697924">
        <w:rPr>
          <w:rFonts w:cstheme="minorHAnsi"/>
          <w:bCs/>
        </w:rPr>
        <w:t>Durante el siglo  XX las efemérides se impregnaron de los avatares sociales y políticos desplazándose en muchos casos a lugares de rutina o desinterés, sin relación con el presente.  A esta situación se agrega una problemática en el orden de la didáctica, porque irrumpe no en el tiempo del proyecto de enseñanza, sino en la fecha del calendario produciendo por lo general una interrupción de las temáticas que se vienen desarrollando.</w:t>
      </w:r>
    </w:p>
    <w:p w:rsidR="00697924" w:rsidRPr="00697924" w:rsidRDefault="00697924" w:rsidP="00402183">
      <w:pPr>
        <w:tabs>
          <w:tab w:val="left" w:pos="1215"/>
        </w:tabs>
        <w:autoSpaceDE w:val="0"/>
        <w:autoSpaceDN w:val="0"/>
        <w:adjustRightInd w:val="0"/>
        <w:spacing w:after="0" w:line="240" w:lineRule="auto"/>
        <w:jc w:val="both"/>
        <w:rPr>
          <w:rFonts w:cstheme="minorHAnsi"/>
          <w:bCs/>
        </w:rPr>
      </w:pPr>
      <w:r w:rsidRPr="00697924">
        <w:rPr>
          <w:rFonts w:cstheme="minorHAnsi"/>
          <w:bCs/>
        </w:rPr>
        <w:t>El sentido original de estas conmoraciones debe ser entendida como una oportunidad para la formación y el afianzamiento del sentimiento de identidad y partencias, no solo a lo nacional, sino también a lo local, lo provincial y lo latinoamericano.</w:t>
      </w:r>
    </w:p>
    <w:p w:rsidR="00697924" w:rsidRPr="00697924" w:rsidRDefault="00697924" w:rsidP="00402183">
      <w:pPr>
        <w:tabs>
          <w:tab w:val="left" w:pos="1215"/>
        </w:tabs>
        <w:autoSpaceDE w:val="0"/>
        <w:autoSpaceDN w:val="0"/>
        <w:adjustRightInd w:val="0"/>
        <w:spacing w:after="0" w:line="240" w:lineRule="auto"/>
        <w:jc w:val="both"/>
        <w:rPr>
          <w:rFonts w:cstheme="minorHAnsi"/>
          <w:bCs/>
        </w:rPr>
      </w:pPr>
      <w:r w:rsidRPr="00697924">
        <w:rPr>
          <w:rFonts w:cstheme="minorHAnsi"/>
          <w:bCs/>
        </w:rPr>
        <w:t>El trabajo en el aula con las efemérides debe ir más allá da la enumeración de los datos biográficos descontextualizados. Es importante tener en cuenta que el primer ciclo trabaja desde lo cotidiano y desde allí podrá avanzarse  con la efemérides al contexto nacional y otros contextos.</w:t>
      </w:r>
    </w:p>
    <w:p w:rsidR="00697924" w:rsidRPr="00697924" w:rsidRDefault="00697924" w:rsidP="00402183">
      <w:pPr>
        <w:tabs>
          <w:tab w:val="left" w:pos="1215"/>
        </w:tabs>
        <w:autoSpaceDE w:val="0"/>
        <w:autoSpaceDN w:val="0"/>
        <w:adjustRightInd w:val="0"/>
        <w:spacing w:after="0" w:line="240" w:lineRule="auto"/>
        <w:jc w:val="both"/>
        <w:rPr>
          <w:rFonts w:cstheme="minorHAnsi"/>
          <w:bCs/>
        </w:rPr>
      </w:pPr>
      <w:r w:rsidRPr="00697924">
        <w:rPr>
          <w:rFonts w:cstheme="minorHAnsi"/>
          <w:bCs/>
        </w:rPr>
        <w:t>Por ejemplo trabajar las familias  de los distintos sectores  en la sociedad revolucionaria y el grado de participación de estos en la Revolución. Es posible construir relaciones y dar sentido a lo que se trabaja.</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Hasta el momento se ha presentado distintas posibilidades de desarrollar capacidades a través a algunos recursos didácticos pero es esencial tener en cuenta dos cuestiones: la primera es el trabajo con situaciones problemáticas.</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El planteo de estas situaciones en el aula, permiten elaborar explicaciones que trascienden cuestiones puntuales, profundizar temas y poner en juego concepciones de los estudiantes. Se deben trabajar desde el primer grado de este ciclo.</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La segunda cuestión es lugar las secuencias de lectura y escritura de estudio, con el propósito de “saber más sobre el tema”.</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En el primer ciclo, los alumnos se están apropiando del sistema de escritura, por eso es importante bridarle oportunidades para que participen como lectores y escritores en las situaciones de aprendizaje de las que participa. Es decir mientras se apropian de contenidos específicos van construyendo saberes acerca de las funciones sociales de la lectura y la escritura. Ejercitan y mejoran estas prácticas, por lo tanto es importante que el docente promueva prácticas como: observación y registro de los observado; lectura de materiales diversos, algunos leídos por los docentes otro por los alumnos; escritura de notas sencillas, elaboración de organizadores gráficos, de afiches, entre otras.</w:t>
      </w:r>
    </w:p>
    <w:p w:rsidR="00697924" w:rsidRPr="00697924" w:rsidRDefault="00697924" w:rsidP="00402183">
      <w:pPr>
        <w:tabs>
          <w:tab w:val="left" w:pos="1215"/>
        </w:tabs>
        <w:autoSpaceDE w:val="0"/>
        <w:autoSpaceDN w:val="0"/>
        <w:adjustRightInd w:val="0"/>
        <w:spacing w:after="0" w:line="240" w:lineRule="auto"/>
        <w:jc w:val="both"/>
        <w:rPr>
          <w:rFonts w:cstheme="minorHAnsi"/>
          <w:bCs/>
          <w:color w:val="000000"/>
        </w:rPr>
      </w:pPr>
      <w:r w:rsidRPr="00697924">
        <w:rPr>
          <w:rFonts w:cstheme="minorHAnsi"/>
          <w:bCs/>
          <w:color w:val="000000"/>
        </w:rPr>
        <w:t>El uso constante de leer y escribir es muy importante desde primer grado para el acceso igualitario al aprendizaje y al conocimiento y no es ajeno en absoluto al estudio de las  Ciencias Sociales en la escuela.</w:t>
      </w:r>
    </w:p>
    <w:p w:rsidR="00697924" w:rsidRPr="00697924" w:rsidRDefault="00697924" w:rsidP="00402183">
      <w:pPr>
        <w:spacing w:after="0" w:line="240" w:lineRule="auto"/>
        <w:contextualSpacing/>
        <w:jc w:val="center"/>
        <w:rPr>
          <w:rFonts w:cstheme="minorHAnsi"/>
          <w:b/>
          <w:bCs/>
        </w:rPr>
      </w:pPr>
    </w:p>
    <w:p w:rsidR="00697924" w:rsidRPr="00697924" w:rsidRDefault="00697924" w:rsidP="00402183">
      <w:pPr>
        <w:spacing w:after="0" w:line="240" w:lineRule="auto"/>
        <w:contextualSpacing/>
        <w:jc w:val="center"/>
        <w:rPr>
          <w:rFonts w:cstheme="minorHAnsi"/>
        </w:rPr>
      </w:pPr>
      <w:r w:rsidRPr="00697924">
        <w:rPr>
          <w:rFonts w:cstheme="minorHAnsi"/>
          <w:b/>
          <w:bCs/>
        </w:rPr>
        <w:t>2º CICLO</w:t>
      </w:r>
    </w:p>
    <w:p w:rsidR="00402183" w:rsidRDefault="00402183" w:rsidP="00402183">
      <w:pPr>
        <w:autoSpaceDE w:val="0"/>
        <w:autoSpaceDN w:val="0"/>
        <w:adjustRightInd w:val="0"/>
        <w:spacing w:after="0" w:line="240" w:lineRule="auto"/>
        <w:jc w:val="both"/>
        <w:rPr>
          <w:rFonts w:cstheme="minorHAnsi"/>
          <w:bCs/>
          <w:color w:val="000000"/>
        </w:rPr>
      </w:pP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La escuela debe proponer en este este ciclo, cantidad y variedad de oportunidades de acerarse al conocimiento de la complejidad, el dinamismo y la conflictividad del mundo social, para  que los alumnos, con una autonomía creciente,  puedan pensar la sociedad, sus proyectos, sus producciones materiales y simbólica, sus relaciones con otras sociedades, su inserción en el mundo.</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Es necesario resaltar que la presentación en tres ejes no prescribe un orden de la secuenciación y que es  imprescindible el trabajo articulado y complementario de los contenidos propuestos en cada uno.</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La presentación de una realidad compleja donde la noción de actores sociales y sus intencionalidades   que provocan conflictos, debe plantear una enseñanza que balancee la amplitud de los contextos con los estudios en profundidad de situaciones específicas. Esto es central para pensar las sociedades en forma relacional, a descubrir algunos entramados que las sostienen, a avanzar en explicaciones que rompan la monocausalidad y a admitir la multiplicidad de visiones sobre una situación o un proceso, siempre que sea validado desde la ciencia.</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Ofrecer situaciones que generan aprendizajes como: buscar información en diferentes fuentes a partir de preguntas, consignas, anticipaciones; sobre como evaluar y procesar esa información, sobre elaborar conclusiones y argumentos, compararlos con otros y discutirlos. Estas situaciones  necesitan de la intervención cuidadosa del docente que guie los procesos sin obstaculizar y que oriente continuamente apoyando la construcción autónoma del aprendizaje.</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El trabajo con situaciones problemáticas posibilita asumir el desafío de la integración de contenidos, de trabajar con contextos significativos y relevantes y al mismo tiempo poner en juego los intereses y las concepciones de los alumnos.</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Esta modalidad de trabajo permite descubrir la potencialidad que el conflicto aporta para explicar la realidad social. El interrogante seria entonces ¿cómo trabajar un proceso dinámico, complejo y conflictivo?</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Presentar algunas preguntas problematizadoras que pongan el eje, por ejemplo porqué  la escasa cantidad de españoles  lograron, en breve tiempo, derrotar y sojuzgar a imperios extensos, muy poblados y militarizados como el inca o el azteca.</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La pregunta despertara el interés  y la curiosidad de los alumnos y se le propondrá que formulen una o varias hipótesis. Es posible que la mayoría tienda a explicar el   triunfo por la superioridad tecnológica de las armas, cuestión que alcanza para explicar la victoria de los españoles.</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Será entonces el momento que aportar una serie de fuentes como fragmentos de libros de textos, imágenes, testimonios de los protagonistas, leyendas que permitirán ir mas allá de la guerra y ampliar la mirada sobre la conquista y el impacto sobre los pueblos originarios.</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Otra cuestión que no debemos olvidar son las diferentes perspectivas para abordar un tema o más específicamente las conceptualizaciones. Por ejemplo en el tratamiento de conceptualizaciones  sobre el ambiente, los recursos naturales y los problemas ambientales, que si bien se han realizado recorridos de aproximación en el primer ciclo, deben incorporar a esta altura nuevos significado más complejos y enriquecer el tratamiento.</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Los ambientes resultan de la combinación de elementos naturales (clima, relieve, hidrografía, vegetación, fauna) y las acciones que la sociedad realiza según ciertos intereses, ideas y valores. Sin embargo son abordados, en muchas ocasiones, desde una perspectiva que se basa en las condiciones naturales. Enriquecerlos es incorporar la sociedad, los procesos sociales, los intereses y las decisiones de los actores sociales.</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El uso frecuentes de los manuales, las guías de actividades y las propuestas basadas en problemas serán más ricas si para su abordaje acercamos una multiplicidad de fuentes de información  como documentales, videos didácticos, imágenes, imágenes satelitales, búsquedas de internet (aquí la tarea del docentes es muy importante) revistas, diarios, suplementos, programas de radios, entrevistas visitas de estudio, entre muchas otras. Permitirán diversificar y estimular diversas vías de aprendizaje.</w:t>
      </w: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 xml:space="preserve">Permitirán situaciones de aprendizaje que acerquen a los alumnos a la complejidad y diversidad de las construcciones sociales, políticas, económicas, ambientales y culturales del pasado y del presente tratando de que la enseñanza no se estereotipe en modalidades en torno a que existen  pocas maneras de acceder al conocimiento de lo social. </w:t>
      </w:r>
    </w:p>
    <w:p w:rsidR="00697924" w:rsidRDefault="00697924" w:rsidP="00402183">
      <w:pPr>
        <w:autoSpaceDE w:val="0"/>
        <w:autoSpaceDN w:val="0"/>
        <w:adjustRightInd w:val="0"/>
        <w:spacing w:after="0" w:line="240" w:lineRule="auto"/>
        <w:jc w:val="both"/>
        <w:rPr>
          <w:rFonts w:cstheme="minorHAnsi"/>
          <w:bCs/>
          <w:color w:val="000000"/>
        </w:rPr>
      </w:pPr>
    </w:p>
    <w:p w:rsidR="00402183" w:rsidRPr="00697924" w:rsidRDefault="00402183" w:rsidP="00402183">
      <w:pPr>
        <w:autoSpaceDE w:val="0"/>
        <w:autoSpaceDN w:val="0"/>
        <w:adjustRightInd w:val="0"/>
        <w:spacing w:after="0" w:line="240" w:lineRule="auto"/>
        <w:jc w:val="both"/>
        <w:rPr>
          <w:rFonts w:cstheme="minorHAnsi"/>
          <w:bCs/>
          <w:color w:val="000000"/>
        </w:rPr>
      </w:pPr>
    </w:p>
    <w:p w:rsidR="00697924" w:rsidRPr="00697924" w:rsidRDefault="00697924" w:rsidP="00CF68C8">
      <w:pPr>
        <w:pStyle w:val="RAFA10"/>
      </w:pPr>
      <w:bookmarkStart w:id="624" w:name="_Toc442198447"/>
      <w:r w:rsidRPr="00697924">
        <w:t>ORIENTACIONES PARA LA EVALUACIÓN</w:t>
      </w:r>
      <w:bookmarkEnd w:id="624"/>
    </w:p>
    <w:p w:rsidR="00CF68C8" w:rsidRDefault="00CF68C8" w:rsidP="00402183">
      <w:pPr>
        <w:autoSpaceDE w:val="0"/>
        <w:autoSpaceDN w:val="0"/>
        <w:adjustRightInd w:val="0"/>
        <w:spacing w:after="0" w:line="240" w:lineRule="auto"/>
        <w:jc w:val="center"/>
        <w:rPr>
          <w:rFonts w:cstheme="minorHAnsi"/>
          <w:b/>
          <w:bCs/>
          <w:color w:val="000000"/>
        </w:rPr>
      </w:pPr>
    </w:p>
    <w:p w:rsidR="00697924" w:rsidRPr="00697924" w:rsidRDefault="00697924" w:rsidP="00402183">
      <w:pPr>
        <w:autoSpaceDE w:val="0"/>
        <w:autoSpaceDN w:val="0"/>
        <w:adjustRightInd w:val="0"/>
        <w:spacing w:after="0" w:line="240" w:lineRule="auto"/>
        <w:jc w:val="center"/>
        <w:rPr>
          <w:rFonts w:cstheme="minorHAnsi"/>
          <w:b/>
          <w:bCs/>
          <w:color w:val="000000"/>
        </w:rPr>
      </w:pPr>
      <w:r w:rsidRPr="00697924">
        <w:rPr>
          <w:rFonts w:cstheme="minorHAnsi"/>
          <w:b/>
          <w:bCs/>
          <w:color w:val="000000"/>
        </w:rPr>
        <w:t>1º CICLO</w:t>
      </w:r>
    </w:p>
    <w:p w:rsidR="00402183" w:rsidRDefault="00402183" w:rsidP="00402183">
      <w:pPr>
        <w:widowControl w:val="0"/>
        <w:autoSpaceDE w:val="0"/>
        <w:autoSpaceDN w:val="0"/>
        <w:adjustRightInd w:val="0"/>
        <w:spacing w:after="0" w:line="240" w:lineRule="auto"/>
        <w:jc w:val="both"/>
        <w:rPr>
          <w:rFonts w:cstheme="minorHAnsi"/>
        </w:rPr>
      </w:pPr>
    </w:p>
    <w:p w:rsidR="00697924" w:rsidRPr="00697924" w:rsidRDefault="00697924" w:rsidP="00402183">
      <w:pPr>
        <w:widowControl w:val="0"/>
        <w:autoSpaceDE w:val="0"/>
        <w:autoSpaceDN w:val="0"/>
        <w:adjustRightInd w:val="0"/>
        <w:spacing w:after="0" w:line="240" w:lineRule="auto"/>
        <w:jc w:val="both"/>
        <w:rPr>
          <w:rFonts w:cstheme="minorHAnsi"/>
          <w:i/>
        </w:rPr>
      </w:pPr>
      <w:r w:rsidRPr="00697924">
        <w:rPr>
          <w:rFonts w:cstheme="minorHAnsi"/>
        </w:rPr>
        <w:t xml:space="preserve">La evaluación es parte del proceso de enseñar y aprender, platea uno de los cuadernos para el aula (MECYT, 2006) </w:t>
      </w:r>
      <w:r w:rsidRPr="00697924">
        <w:rPr>
          <w:rFonts w:cstheme="minorHAnsi"/>
          <w:i/>
        </w:rPr>
        <w:t>“hoy concebimos la evaluación como aquel proceso que permite reconocer los logros y dificultades en el aprendizaje de cada uno de los alumnos, así como logros y dificultadas compartidas para el grupo. La evaluación permite, además de obtener información sobre la marcha de la enseñanza y tomar decisiones sobre el tipo de intervenciones didácticas que deben adoptarse para conseguir mejores y más ricos aprendizaje” (p 28)</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Para evaluar en Ciencias Sociales es fundamental tener presente las diversas funciones que cumple la evaluación a lo largo del proceso de desarrollo del área.</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La  evaluación es un proceso continua que acompaña permanentemente al aprendizaje de los alumnos a los largo de la escolaridad. Una buena evaluación es aquella que realiza continuas aproximaciones y acompaña ese proceso de aprendizaje, es decir como ya se dijo es parte del proyecto de enseñanza.</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Por esta razón debemos conocer las concepciones, las ideas que tienen los alumnos sobre los temas de Ciencias Sociales, es decir plantear actividades iniciales que permitan al docente conocer las ideas y las nociones que tienen los alumnos sobre la vida social. Es la evaluación inicial.</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A lo largo del desarrollo de las secuencias didácticas se introducen nuevos contenidos y algunas situaciones de evaluación para hacer el seguimiento sistemático de los logros o las dificultades de los alumnos. Es la evaluación formativa.</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En esta evaluación de proceso, es conveniente llevar distintos registro (diario de clase, planillas de registro, etc.)  sobre las intervenciones y trabajos de los alumnos. Estas permitirán obtener información valiosa sobre el proceso de aprendizaje, que luego permitirán redireccionar la enseñanza.</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Es importante luego de realizadas las pruebas escolares compartir con los alumnos las devoluciones y que puedan incluir sus reflexiones e impresiones sobre sus procesos de aprendizaje (autoevaluación)</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 xml:space="preserve">Esta práctica de evaluación, sostenida a lo largo del año y del ciclo, permitirá que los alumnos, desde primer grado, puedan examinar, cotejar autoevaluar, analizar sus propias producciones y la de sus compañeros. </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Es sustancial que lo que se evalúa sea coherente con lo trabajado en las secuencias didácticas tanto en lo conceptual y en las capacidades que se piden.</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Las prácticas de evaluación se irán haciendo más complejas a lo largo del año y del ciclo en relación directa al dominio de la lectura y escritura de los alumnos.</w:t>
      </w:r>
    </w:p>
    <w:p w:rsid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 xml:space="preserve">No debemos perder de vista que trabajamos con la unidad pedagógica. Entendida como un bloque de enseñanza y de aprendizaje que comienza en el primer año de la escolaridad primaria y continúa en el segundo. A continuación se proponen una serie de criterios de evaluación -no pretenden agotar la lista- para abrir la discusión en primer ciclo y en la institución. </w:t>
      </w:r>
    </w:p>
    <w:p w:rsidR="00402183" w:rsidRPr="00697924" w:rsidRDefault="00402183" w:rsidP="00402183">
      <w:pPr>
        <w:widowControl w:val="0"/>
        <w:autoSpaceDE w:val="0"/>
        <w:autoSpaceDN w:val="0"/>
        <w:adjustRightInd w:val="0"/>
        <w:spacing w:after="0" w:line="240" w:lineRule="auto"/>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Identificar los intereses diferentes de los acores sociales en distintas situaciones de aprendizaje.</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Señalar los rasgos que diferencian ciudades grandes, pequeñas y zonas rurales y analizar como las personas transforman estos espacios. Reconocer algunos problemas ambientales vinculados a los cambios.</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Describir algunos aspectos de la vida de los diferentes grupos sociales en espacios y tiempos distintos</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Poder explicar cómo se transforman los bienes en procesos artesanales o industriales</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 xml:space="preserve">Describir y relacionar trabajos, trabajadores y tecnologías que se usan en un circuito productivo. </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Describir algunos cambios en las comunicaciones y los servicios de transporte en el pasado y en el presente. Intercambiar ideas sobre los efectos en la vida cotidiana.</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Señalar y explicar algunos rasgos de las instituciones de la sociedad: educativas, sanitarias, recreativas, políticas. Reconocer cambios y continuidades.</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Establecer  semejanza y diferencias sobre la vida de las personas en el presente, en el pasado cercano (abuelos padres), el pasado lejano (pueblos originarios, sociedad colonial, época independiente, la gran inmigración).</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Usar convenciones espaciales y temporales sencillas y ubicar calles, rutas, edificios, barrios, zonas (rurales), localidades, territorio provincial, regiones con la ayuda del docente.</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Obtener información de distintas fuentes, usarlas y confrontarlas de manera sencilla en los distintos trabajos áulicos.</w:t>
      </w:r>
    </w:p>
    <w:p w:rsidR="00402183" w:rsidRDefault="00402183" w:rsidP="00402183">
      <w:pPr>
        <w:widowControl w:val="0"/>
        <w:autoSpaceDE w:val="0"/>
        <w:autoSpaceDN w:val="0"/>
        <w:adjustRightInd w:val="0"/>
        <w:spacing w:after="120" w:line="240" w:lineRule="auto"/>
        <w:ind w:left="720"/>
        <w:contextualSpacing/>
        <w:jc w:val="both"/>
        <w:rPr>
          <w:rFonts w:cstheme="minorHAnsi"/>
        </w:rPr>
      </w:pPr>
    </w:p>
    <w:p w:rsidR="00697924" w:rsidRPr="00697924" w:rsidRDefault="00697924" w:rsidP="00402183">
      <w:pPr>
        <w:widowControl w:val="0"/>
        <w:numPr>
          <w:ilvl w:val="0"/>
          <w:numId w:val="137"/>
        </w:numPr>
        <w:autoSpaceDE w:val="0"/>
        <w:autoSpaceDN w:val="0"/>
        <w:adjustRightInd w:val="0"/>
        <w:spacing w:after="120" w:line="240" w:lineRule="auto"/>
        <w:contextualSpacing/>
        <w:jc w:val="both"/>
        <w:rPr>
          <w:rFonts w:cstheme="minorHAnsi"/>
        </w:rPr>
      </w:pPr>
      <w:r w:rsidRPr="00697924">
        <w:rPr>
          <w:rFonts w:cstheme="minorHAnsi"/>
        </w:rPr>
        <w:t>Participar de producciones grupales o individuales, de intercambios orales, producciones escritas.</w:t>
      </w:r>
    </w:p>
    <w:p w:rsidR="00697924" w:rsidRPr="00697924" w:rsidRDefault="00697924" w:rsidP="00402183">
      <w:pPr>
        <w:autoSpaceDE w:val="0"/>
        <w:autoSpaceDN w:val="0"/>
        <w:adjustRightInd w:val="0"/>
        <w:spacing w:after="0" w:line="240" w:lineRule="auto"/>
        <w:jc w:val="center"/>
        <w:rPr>
          <w:rFonts w:cstheme="minorHAnsi"/>
          <w:b/>
          <w:bCs/>
          <w:color w:val="000000"/>
        </w:rPr>
      </w:pPr>
    </w:p>
    <w:p w:rsidR="00697924" w:rsidRPr="00697924" w:rsidRDefault="00697924" w:rsidP="00402183">
      <w:pPr>
        <w:autoSpaceDE w:val="0"/>
        <w:autoSpaceDN w:val="0"/>
        <w:adjustRightInd w:val="0"/>
        <w:spacing w:after="0" w:line="240" w:lineRule="auto"/>
        <w:jc w:val="center"/>
        <w:rPr>
          <w:rFonts w:cstheme="minorHAnsi"/>
          <w:b/>
          <w:bCs/>
          <w:color w:val="000000"/>
        </w:rPr>
      </w:pPr>
    </w:p>
    <w:p w:rsidR="00697924" w:rsidRPr="00697924" w:rsidRDefault="00697924" w:rsidP="00402183">
      <w:pPr>
        <w:autoSpaceDE w:val="0"/>
        <w:autoSpaceDN w:val="0"/>
        <w:adjustRightInd w:val="0"/>
        <w:spacing w:after="0" w:line="240" w:lineRule="auto"/>
        <w:jc w:val="center"/>
        <w:rPr>
          <w:rFonts w:cstheme="minorHAnsi"/>
          <w:b/>
          <w:bCs/>
          <w:color w:val="000000"/>
        </w:rPr>
      </w:pPr>
      <w:r w:rsidRPr="00697924">
        <w:rPr>
          <w:rFonts w:cstheme="minorHAnsi"/>
          <w:b/>
          <w:bCs/>
          <w:color w:val="000000"/>
        </w:rPr>
        <w:t>2º CICLO</w:t>
      </w:r>
    </w:p>
    <w:p w:rsidR="00402183" w:rsidRDefault="00402183" w:rsidP="00402183">
      <w:pPr>
        <w:autoSpaceDE w:val="0"/>
        <w:autoSpaceDN w:val="0"/>
        <w:adjustRightInd w:val="0"/>
        <w:spacing w:after="0" w:line="240" w:lineRule="auto"/>
        <w:jc w:val="both"/>
        <w:rPr>
          <w:rFonts w:cstheme="minorHAnsi"/>
          <w:bCs/>
          <w:color w:val="000000"/>
        </w:rPr>
      </w:pPr>
    </w:p>
    <w:p w:rsidR="00697924" w:rsidRPr="00697924" w:rsidRDefault="00697924" w:rsidP="00402183">
      <w:pPr>
        <w:autoSpaceDE w:val="0"/>
        <w:autoSpaceDN w:val="0"/>
        <w:adjustRightInd w:val="0"/>
        <w:spacing w:after="0" w:line="240" w:lineRule="auto"/>
        <w:jc w:val="both"/>
        <w:rPr>
          <w:rFonts w:cstheme="minorHAnsi"/>
          <w:bCs/>
          <w:color w:val="000000"/>
        </w:rPr>
      </w:pPr>
      <w:r w:rsidRPr="00697924">
        <w:rPr>
          <w:rFonts w:cstheme="minorHAnsi"/>
          <w:bCs/>
          <w:color w:val="000000"/>
        </w:rPr>
        <w:t>Aquí trabajar o especificar algunas indicaciones sobre la evaluación y sistema de acreditación definido. Considerar la Unidad Pedagógica.</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La evaluación es un proceso que reconocer logros y dificultades en el aprendizaje de los alumnos. Permite obtener información sobre la marcha de la enseñanza para analizar y tomar decisiones sobre el tipo de intervenciones didácticas, que debe adoptarse para conseguir mejores aprendizaje.</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La evaluación es parte del proyecto didáctico, por lo tanto debe ser coherente con él. Hay que tener en cuenta que durante todo el recorrido didáctico se realizan tareas de evaluación. Hay que atender a la heterogeneidad del grupo, a los diferentes puntos de partida relacionados con las características socioculturales de cada uno de los alumnos. En este sentido es necesario que el docente plantee actividades, a modo de diagnóstico que permitan identificar las ideas, recuperarlas y complejizarlas en una nueva propuesta.</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Durante el itinerario de trabajo donde las ideas de los alumnos se van confrontando en conocimientos para producir nuevas construcciones conceptuales, actitudinales y procedimentales, es necesario acompañar el procesos con instrumentos de seguimiento específicos  que no solo midan la apropiación de los contenidos, sino que hagan un seguimiento sistemático  de los logros y de  dificultades del recorrido de la propuesta. Podrán ser esas planillas de registro, diario de clase o cualquier otro instrumento que el docente considere necesario.</w:t>
      </w:r>
    </w:p>
    <w:p w:rsidR="00697924" w:rsidRP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No solo se evalúa la construcción de conceptos sino también capacidades  como: establecer relaciones multicausales y multidimensionales, el dominio de la argumentación oral y escrita, la capacidad de justificar un punto de vista entre otra, lo que nos lleva a visualizar como valioso no sola la evaluación escrita sino  también los diálogos, los debates, las exposiciones orales, las puestas en común, entre otras.</w:t>
      </w:r>
    </w:p>
    <w:p w:rsidR="00697924" w:rsidRDefault="00697924" w:rsidP="00402183">
      <w:pPr>
        <w:widowControl w:val="0"/>
        <w:autoSpaceDE w:val="0"/>
        <w:autoSpaceDN w:val="0"/>
        <w:adjustRightInd w:val="0"/>
        <w:spacing w:after="0" w:line="240" w:lineRule="auto"/>
        <w:jc w:val="both"/>
        <w:rPr>
          <w:rFonts w:cstheme="minorHAnsi"/>
        </w:rPr>
      </w:pPr>
      <w:r w:rsidRPr="00697924">
        <w:rPr>
          <w:rFonts w:cstheme="minorHAnsi"/>
        </w:rPr>
        <w:t>A continuación se enumeran una serie de criterios de evaluación para el ciclo, no son los únicos .pero  se espera que permitirán abrir  la discusión y el consenso dentro del ciclo y  en la institución.</w:t>
      </w:r>
    </w:p>
    <w:p w:rsidR="00402183" w:rsidRPr="00697924" w:rsidRDefault="00402183" w:rsidP="00402183">
      <w:pPr>
        <w:widowControl w:val="0"/>
        <w:autoSpaceDE w:val="0"/>
        <w:autoSpaceDN w:val="0"/>
        <w:adjustRightInd w:val="0"/>
        <w:spacing w:after="0" w:line="240" w:lineRule="auto"/>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Identificar actores sociales en la pugnas de los proyectos  que se enfrentaron en el proceso de construcción del estado nacional.</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 xml:space="preserve">Señalar las características de la conformación de  Estado en sus niveles nacional, provincial. </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Identificar aspectos salientes de la organización territorial, desarrollos regionales e impactos ambientales en los diferentes espacios y en las diferentes épocas estudiados.</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Comparar distintos ambientes de América Latina, el país y la región. Registrar modalidades de producción condiciones desiguales de trabajo en los espacios rurales y urbanos en distintas épocas estudiadas.</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Identificar los riesgos ambientales y diferenciarlos de los fenómenos naturales que provocan catástrofes sociales.  Aplicar nociones de peligrosidad, riesgo y vulnerabilidad en los estudios de caso</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Diferenciar grupos sociales y sus formas de vida en distintos contextos espaciales y temporales.</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Trabajar con la multicausalidad,  la multiperspectividad y la controversialidad en los procesos sociales del presente y del pasado</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Obtener, registrar, sistematizar información y comunicar conclusiones en distintos soportes.</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Conocer y manejar diversos materiales cartográficos en las distintas escalas: local, provincial, regional, nacional e internacional.</w:t>
      </w:r>
    </w:p>
    <w:p w:rsidR="00402183" w:rsidRDefault="00402183" w:rsidP="00402183">
      <w:pPr>
        <w:widowControl w:val="0"/>
        <w:autoSpaceDE w:val="0"/>
        <w:autoSpaceDN w:val="0"/>
        <w:adjustRightInd w:val="0"/>
        <w:spacing w:after="0" w:line="240" w:lineRule="auto"/>
        <w:ind w:left="720"/>
        <w:contextualSpacing/>
        <w:jc w:val="both"/>
        <w:rPr>
          <w:rFonts w:cstheme="minorHAnsi"/>
        </w:rPr>
      </w:pPr>
    </w:p>
    <w:p w:rsidR="00697924" w:rsidRPr="00697924" w:rsidRDefault="00697924" w:rsidP="00402183">
      <w:pPr>
        <w:widowControl w:val="0"/>
        <w:numPr>
          <w:ilvl w:val="0"/>
          <w:numId w:val="139"/>
        </w:numPr>
        <w:autoSpaceDE w:val="0"/>
        <w:autoSpaceDN w:val="0"/>
        <w:adjustRightInd w:val="0"/>
        <w:spacing w:after="0" w:line="240" w:lineRule="auto"/>
        <w:contextualSpacing/>
        <w:jc w:val="both"/>
        <w:rPr>
          <w:rFonts w:cstheme="minorHAnsi"/>
        </w:rPr>
      </w:pPr>
      <w:r w:rsidRPr="00697924">
        <w:rPr>
          <w:rFonts w:cstheme="minorHAnsi"/>
        </w:rPr>
        <w:t>Reflexionar sobre la vigencia de la Constitución Nacional y los rasgos más salientes del sistema político en Argentina y en San Juan.</w:t>
      </w: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sectPr w:rsidR="00697924" w:rsidRPr="00697924" w:rsidSect="009D2A57">
          <w:type w:val="continuous"/>
          <w:pgSz w:w="11907" w:h="16839" w:code="9"/>
          <w:pgMar w:top="2731" w:right="1701" w:bottom="1417" w:left="1701" w:header="708" w:footer="708" w:gutter="0"/>
          <w:cols w:space="708"/>
          <w:docGrid w:linePitch="360"/>
        </w:sectPr>
      </w:pPr>
    </w:p>
    <w:p w:rsidR="00402183" w:rsidRDefault="00402183" w:rsidP="00402183">
      <w:pPr>
        <w:rPr>
          <w:lang w:val="es-ES_tradnl" w:eastAsia="es-AR"/>
        </w:rPr>
      </w:pPr>
    </w:p>
    <w:p w:rsidR="00402183" w:rsidRDefault="00402183" w:rsidP="00402183">
      <w:pPr>
        <w:rPr>
          <w:lang w:val="es-ES_tradnl" w:eastAsia="es-AR"/>
        </w:rPr>
      </w:pPr>
    </w:p>
    <w:p w:rsidR="00697924" w:rsidRPr="00697924" w:rsidRDefault="00697924" w:rsidP="00CF68C8">
      <w:pPr>
        <w:pStyle w:val="Estilo1"/>
      </w:pPr>
      <w:bookmarkStart w:id="625" w:name="_Toc442198448"/>
      <w:r w:rsidRPr="00697924">
        <w:t>ÁREA CIENCIAS NATURALES</w:t>
      </w:r>
      <w:bookmarkEnd w:id="625"/>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center"/>
        <w:rPr>
          <w:rFonts w:eastAsiaTheme="minorEastAsia" w:cstheme="minorHAnsi"/>
          <w:b/>
          <w:lang w:val="es-ES_tradnl" w:eastAsia="es-AR"/>
        </w:rPr>
      </w:pPr>
      <w:r w:rsidRPr="00697924">
        <w:rPr>
          <w:rFonts w:eastAsiaTheme="minorEastAsia" w:cstheme="minorHAnsi"/>
          <w:b/>
          <w:lang w:val="es-ES_tradnl" w:eastAsia="es-AR"/>
        </w:rPr>
        <w:t>PRESENTACIÓN: MIRADA PANORAMICA</w:t>
      </w: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145"/>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145"/>
        </w:numPr>
        <w:spacing w:after="0" w:line="240" w:lineRule="auto"/>
        <w:contextualSpacing/>
        <w:jc w:val="both"/>
        <w:rPr>
          <w:rFonts w:eastAsiaTheme="minorEastAsia" w:cstheme="minorHAnsi"/>
          <w:b/>
          <w:vanish/>
          <w:lang w:val="es-ES_tradnl" w:eastAsia="es-AR"/>
        </w:rPr>
      </w:pPr>
    </w:p>
    <w:p w:rsidR="00CF68C8" w:rsidRPr="00CF68C8" w:rsidRDefault="00CF68C8" w:rsidP="00CF68C8">
      <w:pPr>
        <w:pStyle w:val="Prrafodelista"/>
        <w:keepNext/>
        <w:keepLines/>
        <w:numPr>
          <w:ilvl w:val="1"/>
          <w:numId w:val="261"/>
        </w:numPr>
        <w:spacing w:line="240" w:lineRule="auto"/>
        <w:contextualSpacing w:val="0"/>
        <w:outlineLvl w:val="2"/>
        <w:rPr>
          <w:rFonts w:eastAsiaTheme="minorEastAsia" w:cstheme="majorBidi"/>
          <w:b/>
          <w:bCs/>
          <w:caps/>
          <w:vanish/>
          <w:lang w:val="es-ES_tradnl" w:eastAsia="es-AR"/>
        </w:rPr>
      </w:pPr>
      <w:bookmarkStart w:id="626" w:name="_Toc441647589"/>
      <w:bookmarkStart w:id="627" w:name="_Toc442197408"/>
      <w:bookmarkStart w:id="628" w:name="_Toc442197820"/>
      <w:bookmarkStart w:id="629" w:name="_Toc442198210"/>
      <w:bookmarkStart w:id="630" w:name="_Toc442198449"/>
      <w:bookmarkEnd w:id="626"/>
      <w:bookmarkEnd w:id="627"/>
      <w:bookmarkEnd w:id="628"/>
      <w:bookmarkEnd w:id="629"/>
      <w:bookmarkEnd w:id="630"/>
    </w:p>
    <w:p w:rsidR="00697924" w:rsidRPr="00697924" w:rsidRDefault="00697924" w:rsidP="00CF68C8">
      <w:pPr>
        <w:pStyle w:val="RAFA10"/>
        <w:rPr>
          <w:rFonts w:eastAsiaTheme="minorEastAsia"/>
          <w:lang w:val="es-ES_tradnl" w:eastAsia="es-AR"/>
        </w:rPr>
      </w:pPr>
      <w:bookmarkStart w:id="631" w:name="_Toc442198450"/>
      <w:r w:rsidRPr="00697924">
        <w:rPr>
          <w:rFonts w:eastAsiaTheme="minorEastAsia"/>
          <w:lang w:val="es-ES_tradnl" w:eastAsia="es-AR"/>
        </w:rPr>
        <w:t>FUNDAMENTACIÓN</w:t>
      </w:r>
      <w:bookmarkEnd w:id="631"/>
    </w:p>
    <w:p w:rsidR="00402183" w:rsidRDefault="00402183" w:rsidP="00402183">
      <w:pPr>
        <w:autoSpaceDE w:val="0"/>
        <w:autoSpaceDN w:val="0"/>
        <w:adjustRightInd w:val="0"/>
        <w:spacing w:after="0" w:line="240" w:lineRule="auto"/>
        <w:jc w:val="both"/>
        <w:rPr>
          <w:rFonts w:cs="TrebuchetMS"/>
          <w:i/>
        </w:rPr>
      </w:pPr>
    </w:p>
    <w:p w:rsidR="00697924" w:rsidRPr="00697924" w:rsidRDefault="00697924" w:rsidP="00402183">
      <w:pPr>
        <w:autoSpaceDE w:val="0"/>
        <w:autoSpaceDN w:val="0"/>
        <w:adjustRightInd w:val="0"/>
        <w:spacing w:after="0" w:line="240" w:lineRule="auto"/>
        <w:ind w:left="4248" w:firstLine="708"/>
        <w:jc w:val="both"/>
        <w:rPr>
          <w:rFonts w:cs="TrebuchetMS"/>
          <w:i/>
        </w:rPr>
      </w:pPr>
      <w:r w:rsidRPr="00697924">
        <w:rPr>
          <w:rFonts w:cs="TrebuchetMS"/>
          <w:i/>
        </w:rPr>
        <w:t xml:space="preserve">... las Ciencias  Naturales se muestran como un proceso humano, hecho por humanos, para humanos y con humanos. </w:t>
      </w:r>
    </w:p>
    <w:p w:rsidR="00697924" w:rsidRPr="00697924" w:rsidRDefault="00697924" w:rsidP="00697924">
      <w:pPr>
        <w:autoSpaceDE w:val="0"/>
        <w:autoSpaceDN w:val="0"/>
        <w:adjustRightInd w:val="0"/>
        <w:spacing w:after="0" w:line="240" w:lineRule="auto"/>
        <w:ind w:left="6372" w:firstLine="708"/>
        <w:jc w:val="both"/>
        <w:rPr>
          <w:rFonts w:cs="TrebuchetMS"/>
          <w:i/>
        </w:rPr>
      </w:pPr>
      <w:r w:rsidRPr="00697924">
        <w:rPr>
          <w:rFonts w:cs="TrebuchetMS"/>
          <w:i/>
        </w:rPr>
        <w:t xml:space="preserve"> Gerard Fourez</w:t>
      </w:r>
    </w:p>
    <w:p w:rsidR="00697924" w:rsidRPr="00697924" w:rsidRDefault="00697924" w:rsidP="00697924">
      <w:pPr>
        <w:autoSpaceDE w:val="0"/>
        <w:autoSpaceDN w:val="0"/>
        <w:adjustRightInd w:val="0"/>
        <w:spacing w:after="0" w:line="240" w:lineRule="auto"/>
        <w:rPr>
          <w:rFonts w:cs="AkzidenzGroteskBE-Light"/>
          <w:b/>
        </w:rPr>
      </w:pPr>
    </w:p>
    <w:p w:rsidR="00697924" w:rsidRPr="00697924" w:rsidRDefault="00697924" w:rsidP="00402183">
      <w:pPr>
        <w:spacing w:after="0" w:line="240" w:lineRule="auto"/>
        <w:contextualSpacing/>
        <w:jc w:val="both"/>
        <w:rPr>
          <w:rFonts w:cs="Arial"/>
          <w:color w:val="000000"/>
          <w:shd w:val="clear" w:color="auto" w:fill="FFFFFF"/>
        </w:rPr>
      </w:pPr>
      <w:r w:rsidRPr="00697924">
        <w:rPr>
          <w:rFonts w:cs="Arial"/>
          <w:color w:val="000000"/>
          <w:shd w:val="clear" w:color="auto" w:fill="FFFFFF"/>
        </w:rPr>
        <w:t>Numerosos aportes de la didáctica de las Ciencias Naturales coinciden en la necesidad de realizar una mirada reflexiva sobre las prácticas de enseñanza en la escuela, tendiente a revertir una imagen de ciencia cerrada, lejana y descontextualizada de la realidad cotidiana y de las demandas de la sociedad actual.</w:t>
      </w:r>
    </w:p>
    <w:p w:rsidR="00697924" w:rsidRPr="00697924" w:rsidRDefault="00697924" w:rsidP="00402183">
      <w:pPr>
        <w:spacing w:after="0" w:line="240" w:lineRule="auto"/>
        <w:contextualSpacing/>
        <w:jc w:val="both"/>
        <w:rPr>
          <w:rFonts w:cs="Arial"/>
          <w:color w:val="000000"/>
          <w:shd w:val="clear" w:color="auto" w:fill="FFFFFF"/>
        </w:rPr>
      </w:pPr>
      <w:r w:rsidRPr="00697924">
        <w:rPr>
          <w:rFonts w:cs="Arial"/>
          <w:color w:val="000000"/>
          <w:shd w:val="clear" w:color="auto" w:fill="FFFFFF"/>
        </w:rPr>
        <w:t>En este sentido y centrándonos en la “visión de ciencia deseada” se focalizan algunas preguntas centrales, que este documento intenta poner en discusión.</w:t>
      </w:r>
    </w:p>
    <w:p w:rsidR="00697924" w:rsidRPr="00697924" w:rsidRDefault="00697924" w:rsidP="00402183">
      <w:pPr>
        <w:spacing w:after="0" w:line="240" w:lineRule="auto"/>
        <w:contextualSpacing/>
        <w:jc w:val="both"/>
        <w:rPr>
          <w:rFonts w:cs="Arial"/>
          <w:color w:val="000000"/>
          <w:shd w:val="clear" w:color="auto" w:fill="FFFFFF"/>
        </w:rPr>
      </w:pPr>
      <w:r w:rsidRPr="00697924">
        <w:rPr>
          <w:rFonts w:cs="Arial"/>
          <w:color w:val="000000"/>
          <w:shd w:val="clear" w:color="auto" w:fill="FFFFFF"/>
        </w:rPr>
        <w:t>Un primer planteo refiere a: ¿de qué hablamos cuando hablamos de las Ciencias Naturales?; ¿qué es la ciencia?; ¿por qué y para qué enseñamos ciencias naturales en la escuela primaria?; ¿qué enseñar? y finalmente la familiar y recurrente pregunta ¿cómo enseñar? ante la que podríamos encontrar tantas respuestas como docentes.</w:t>
      </w:r>
    </w:p>
    <w:p w:rsidR="00697924" w:rsidRPr="00697924" w:rsidRDefault="00697924" w:rsidP="00402183">
      <w:pPr>
        <w:spacing w:after="0" w:line="240" w:lineRule="auto"/>
        <w:contextualSpacing/>
        <w:jc w:val="both"/>
        <w:rPr>
          <w:rFonts w:cs="Tahoma"/>
        </w:rPr>
      </w:pPr>
      <w:r w:rsidRPr="00697924">
        <w:rPr>
          <w:rFonts w:cs="Arial"/>
          <w:color w:val="000000"/>
          <w:shd w:val="clear" w:color="auto" w:fill="FFFFFF"/>
        </w:rPr>
        <w:t>Desde fines del siglo XX, distintas corrientes de pensamiento que analizan la actividad científica en el campo de la epistemología, la historia y la sociología de la ciencia, coinciden en recalcar que,  como toda actividad humana, la ciencia es una construcción social y colectiva. Como tal, tiene sus reglas, su origen y desarrollo, en ciertos contextos históricos, sociales y culturales. Así, los científicos son una comunidad condicionada en sus prácticas por la sociedad; sus instituciones, metodologías, producciones; reproducen y recrean las concepciones, los prejuicios, los conflictos de intereses y los valores de la cultura de la que forman parte. (Lydia Galagovsky, 2010)</w:t>
      </w:r>
    </w:p>
    <w:p w:rsidR="00697924" w:rsidRPr="00697924" w:rsidRDefault="00697924" w:rsidP="00402183">
      <w:pPr>
        <w:autoSpaceDE w:val="0"/>
        <w:autoSpaceDN w:val="0"/>
        <w:adjustRightInd w:val="0"/>
        <w:spacing w:after="0" w:line="240" w:lineRule="auto"/>
        <w:contextualSpacing/>
        <w:jc w:val="both"/>
        <w:rPr>
          <w:rFonts w:cs="Arial"/>
          <w:color w:val="000000"/>
        </w:rPr>
      </w:pPr>
      <w:r w:rsidRPr="00697924">
        <w:rPr>
          <w:rFonts w:cs="Arial"/>
          <w:color w:val="000000"/>
          <w:shd w:val="clear" w:color="auto" w:fill="FFFFFF"/>
        </w:rPr>
        <w:t xml:space="preserve">La ciencia, entonces, es una forma particular de mirar y hablar acerca del mundo que se caracteriza por ser: </w:t>
      </w:r>
      <w:r w:rsidRPr="00697924">
        <w:rPr>
          <w:rFonts w:cs="TrebuchetMS"/>
        </w:rPr>
        <w:t>tentativa, constructiva, metódica, contextual, no neutral, provisional, hipotética, falible, abierta, colectiva y comunicable.</w:t>
      </w:r>
      <w:r w:rsidRPr="00697924">
        <w:rPr>
          <w:rFonts w:cs="Arial"/>
          <w:color w:val="000000"/>
        </w:rPr>
        <w:t xml:space="preserve"> Este enfoque posibilita construir una imagen de ciencia como producción histórica, social y colectiva, relativa y en permanente cambio.</w:t>
      </w:r>
    </w:p>
    <w:p w:rsidR="00697924" w:rsidRPr="00697924" w:rsidRDefault="00697924" w:rsidP="00402183">
      <w:pPr>
        <w:autoSpaceDE w:val="0"/>
        <w:autoSpaceDN w:val="0"/>
        <w:adjustRightInd w:val="0"/>
        <w:spacing w:after="0" w:line="240" w:lineRule="auto"/>
        <w:contextualSpacing/>
        <w:jc w:val="both"/>
        <w:rPr>
          <w:rFonts w:cs="AkzidenzGroteskBE-Light"/>
        </w:rPr>
      </w:pPr>
      <w:r w:rsidRPr="00697924">
        <w:rPr>
          <w:rFonts w:cs="AkzidenzGroteskBE-Light"/>
        </w:rPr>
        <w:t xml:space="preserve">Enseñar Ciencias Naturales en la escuela primaria actual, implica transitar con los alumnos, procesos graduales de </w:t>
      </w:r>
      <w:r w:rsidRPr="00697924">
        <w:rPr>
          <w:rFonts w:cs="AkzidenzGroteskBE-Light"/>
          <w:b/>
        </w:rPr>
        <w:t xml:space="preserve">alfabetización científica, </w:t>
      </w:r>
      <w:r w:rsidRPr="00697924">
        <w:rPr>
          <w:rFonts w:cs="AkzidenzGroteskBE-Light"/>
        </w:rPr>
        <w:t>mediante una propuesta de  trabajo áulico que implica generar situaciones de enseñanza que recuperen las experiencias de los chicos con los fenómenos naturales, para que vuelvan a preguntarse sobre ellos y elaboren explicaciones utilizando los modelos de las ciencias naturales. Alfabetización científica en la escuela, concebida como combinación dinámica de habilidades cognitivas, lingüísticas y manipulativas; actitudes, valores, conceptos, modelos e ideas acerca de los fenómenos naturales y las formas de investigarlos.</w:t>
      </w:r>
    </w:p>
    <w:p w:rsidR="00697924" w:rsidRPr="00697924" w:rsidRDefault="00697924" w:rsidP="00402183">
      <w:pPr>
        <w:autoSpaceDE w:val="0"/>
        <w:autoSpaceDN w:val="0"/>
        <w:adjustRightInd w:val="0"/>
        <w:spacing w:after="0" w:line="240" w:lineRule="auto"/>
        <w:contextualSpacing/>
        <w:jc w:val="both"/>
        <w:rPr>
          <w:rFonts w:cs="TrebuchetMS"/>
        </w:rPr>
      </w:pPr>
      <w:r w:rsidRPr="00697924">
        <w:rPr>
          <w:rFonts w:cs="TrebuchetMS"/>
        </w:rPr>
        <w:t xml:space="preserve">Los docentes de escolaridad primaria tienen en sus manos la maravillosa oportunidad de sentar las bases del pensamiento científico de los chicos, es una etapa única para enseñar a mirar el mundo con ojos científicos, diseñando secuencias de aprendizaje que posibiliten encauzar la curiosidad natural de los alumnos, hacia hábitos de pensamiento creativo, sistemático y  progresivamente más autónomo. </w:t>
      </w:r>
    </w:p>
    <w:p w:rsidR="00697924" w:rsidRPr="00697924" w:rsidRDefault="00697924" w:rsidP="00402183">
      <w:pPr>
        <w:autoSpaceDE w:val="0"/>
        <w:autoSpaceDN w:val="0"/>
        <w:adjustRightInd w:val="0"/>
        <w:spacing w:after="0" w:line="240" w:lineRule="auto"/>
        <w:contextualSpacing/>
        <w:jc w:val="both"/>
        <w:rPr>
          <w:rFonts w:cs="TrebuchetMS"/>
        </w:rPr>
      </w:pPr>
      <w:r w:rsidRPr="00697924">
        <w:rPr>
          <w:rFonts w:cs="TrebuchetMS"/>
        </w:rPr>
        <w:t>Surge así claramente una de las intencionalidades más potentes de la educación en ciencias: desarrollar pensamiento científico. Para ello será necesario considerar no sólo los aspectos conceptuales propios de ésta ciencia (datos, hechos, conceptos, teorías, leyes), sino también el modo particular de construcción de estos conocimientos, sin dejar de lado las vinculaciones de los científicos con el saber producido (actitud científica), en el marco de la sociedad actual (enfoque CTS ciencia-tecnología-sociedad).</w:t>
      </w:r>
    </w:p>
    <w:p w:rsidR="00697924" w:rsidRPr="00697924" w:rsidRDefault="00697924" w:rsidP="00402183">
      <w:pPr>
        <w:autoSpaceDE w:val="0"/>
        <w:autoSpaceDN w:val="0"/>
        <w:adjustRightInd w:val="0"/>
        <w:spacing w:after="0" w:line="240" w:lineRule="auto"/>
        <w:contextualSpacing/>
        <w:jc w:val="both"/>
        <w:rPr>
          <w:rFonts w:cs="AkzidenzGroteskBE-Light"/>
        </w:rPr>
      </w:pPr>
      <w:r w:rsidRPr="00697924">
        <w:rPr>
          <w:rFonts w:cs="AkzidenzGroteskBE-Light"/>
        </w:rPr>
        <w:t xml:space="preserve">Así, enseñar ciencias significa abrir una nueva perspectiva para mirar; una perspectiva que permita identificar regularidades, hacer generalizaciones e interpretar cómo funciona la naturaleza. Significa también promover cambios en los modelos de pensamiento iniciales de los alumnos, para </w:t>
      </w:r>
      <w:r w:rsidRPr="00697924">
        <w:rPr>
          <w:rFonts w:cs="AkzidenzGroteskBE-Light"/>
          <w:b/>
        </w:rPr>
        <w:t>acercarlos progresivamente</w:t>
      </w:r>
      <w:r w:rsidRPr="00697924">
        <w:rPr>
          <w:rFonts w:cs="AkzidenzGroteskBE-Light"/>
        </w:rPr>
        <w:t xml:space="preserve"> a representar esos objetos y fenómenos mediante modelos teóricos. </w:t>
      </w:r>
    </w:p>
    <w:p w:rsidR="00697924" w:rsidRPr="00697924" w:rsidRDefault="00697924" w:rsidP="00402183">
      <w:pPr>
        <w:autoSpaceDE w:val="0"/>
        <w:autoSpaceDN w:val="0"/>
        <w:adjustRightInd w:val="0"/>
        <w:spacing w:after="0" w:line="240" w:lineRule="auto"/>
        <w:contextualSpacing/>
        <w:jc w:val="both"/>
        <w:rPr>
          <w:rFonts w:cs="AkzidenzGroteskBE-Light"/>
          <w:b/>
        </w:rPr>
      </w:pPr>
      <w:r w:rsidRPr="00697924">
        <w:rPr>
          <w:rFonts w:cs="AkzidenzGroteskBE-Light"/>
        </w:rPr>
        <w:t xml:space="preserve">Enseñar ciencias es, entonces, tender puentes que conecten los hechos familiares o conocidos por los chicos con las entidades conceptuales construidas por la ciencia para explicarlos. En este marco, la introducción de vocabulario científico solo va asociada a la comprensión de las ideas y los conceptos que representan esas palabras, es decir, tratando de evitar un lenguaje formal, vacío de contenido. De acuerdo con este enfoque, no se trata de que los chicos aprendan definiciones sino de que puedan </w:t>
      </w:r>
      <w:r w:rsidRPr="00697924">
        <w:rPr>
          <w:rFonts w:cs="AkzidenzGroteskBE-It"/>
          <w:b/>
        </w:rPr>
        <w:t>explicar</w:t>
      </w:r>
      <w:r w:rsidRPr="00697924">
        <w:rPr>
          <w:rFonts w:cs="AkzidenzGroteskBE-Light"/>
          <w:b/>
        </w:rPr>
        <w:t>.</w:t>
      </w:r>
    </w:p>
    <w:p w:rsidR="00697924" w:rsidRPr="00697924" w:rsidRDefault="00697924" w:rsidP="00402183">
      <w:pPr>
        <w:autoSpaceDE w:val="0"/>
        <w:autoSpaceDN w:val="0"/>
        <w:adjustRightInd w:val="0"/>
        <w:spacing w:after="0" w:line="240" w:lineRule="auto"/>
        <w:contextualSpacing/>
        <w:jc w:val="both"/>
        <w:rPr>
          <w:rFonts w:cs="TrebuchetMS"/>
        </w:rPr>
      </w:pPr>
      <w:r w:rsidRPr="00697924">
        <w:rPr>
          <w:rFonts w:cs="TrebuchetMS"/>
        </w:rPr>
        <w:t>De lo que se trata, en suma, es de utilizar ese deseo natural de conocer el mundo que todos los chicos traen a la escuela, como punto de partida sobre el cual construir herramientas de pensamiento que les permitan comprender cómo funcionan las cosas y pensar por ellos mismos. ¿Cómo? guiándolos a encontrar regularidades (o rarezas) en la naturaleza, que los inviten a hacerse preguntas; ayudándolos a imaginar explicaciones posibles para lo que observan; enseñándoles a intercambiar ideas con otros, fomentando que sustenten lo que dicen con evidencias.</w:t>
      </w:r>
    </w:p>
    <w:p w:rsidR="00697924" w:rsidRPr="00697924" w:rsidRDefault="00697924" w:rsidP="00402183">
      <w:pPr>
        <w:autoSpaceDE w:val="0"/>
        <w:autoSpaceDN w:val="0"/>
        <w:adjustRightInd w:val="0"/>
        <w:spacing w:after="0" w:line="240" w:lineRule="auto"/>
        <w:contextualSpacing/>
        <w:jc w:val="both"/>
        <w:rPr>
          <w:rFonts w:cs="TrebuchetMS"/>
        </w:rPr>
      </w:pPr>
      <w:r w:rsidRPr="00697924">
        <w:rPr>
          <w:rFonts w:cs="TrebuchetMS"/>
        </w:rPr>
        <w:t xml:space="preserve">El modelo didáctico conocido como </w:t>
      </w:r>
      <w:r w:rsidRPr="00697924">
        <w:rPr>
          <w:rFonts w:cs="TrebuchetMS-Bold"/>
          <w:b/>
          <w:bCs/>
        </w:rPr>
        <w:t>enseñanza por indagación</w:t>
      </w:r>
      <w:r w:rsidRPr="00697924">
        <w:rPr>
          <w:rFonts w:cs="TrebuchetMS"/>
        </w:rPr>
        <w:t>, es el que representa la propuesta actualizada para la enseñanza de las ciencias naturales. Este modelo  intenta superar la enseñanza tradicional y de descubrimiento, al promover la integración de ambas dimensiones de la ciencia: la de producto y la de proceso. El producto refiere a la comprensión de los conceptos propios de las ciencias naturales, mientras que el proceso contempla el desarrollo de competencia científica. El término competencia científica -siguiendo a Furman-, refiere a aquellos modos de conocer de la ciencia, que otros autores llaman procedimientos o habilidades.</w:t>
      </w:r>
    </w:p>
    <w:p w:rsidR="00697924" w:rsidRPr="00697924" w:rsidRDefault="00697924" w:rsidP="00402183">
      <w:pPr>
        <w:autoSpaceDE w:val="0"/>
        <w:autoSpaceDN w:val="0"/>
        <w:adjustRightInd w:val="0"/>
        <w:spacing w:after="0" w:line="240" w:lineRule="auto"/>
        <w:contextualSpacing/>
        <w:jc w:val="both"/>
        <w:rPr>
          <w:rFonts w:cs="TrebuchetMS"/>
        </w:rPr>
      </w:pPr>
      <w:r w:rsidRPr="00697924">
        <w:rPr>
          <w:rFonts w:cs="TrebuchetMS"/>
        </w:rPr>
        <w:t>Además del modelo que se adopte, es fundamental considerar la concepción de ciencia del Docente, por cuanto configura, atraviesa, la selección y producción de actividades, entornos y materiales, como así también, la orientación del proceso de enseñanza aprendizaje.</w:t>
      </w:r>
    </w:p>
    <w:p w:rsidR="00697924" w:rsidRPr="00697924" w:rsidRDefault="00697924" w:rsidP="00402183">
      <w:pPr>
        <w:autoSpaceDE w:val="0"/>
        <w:autoSpaceDN w:val="0"/>
        <w:adjustRightInd w:val="0"/>
        <w:spacing w:after="0" w:line="240" w:lineRule="auto"/>
        <w:contextualSpacing/>
        <w:jc w:val="both"/>
        <w:rPr>
          <w:rFonts w:cs="TrebuchetMS"/>
        </w:rPr>
      </w:pPr>
      <w:r w:rsidRPr="00697924">
        <w:rPr>
          <w:rFonts w:cs="TrebuchetMS"/>
        </w:rPr>
        <w:t>Los Núcleos de Aprendizajes Prioritarios especifican diferentes situaciones de enseñanza enmarcadas en el modelo por indagación:</w:t>
      </w:r>
    </w:p>
    <w:p w:rsidR="00697924" w:rsidRPr="00697924" w:rsidRDefault="00697924" w:rsidP="00402183">
      <w:pPr>
        <w:autoSpaceDE w:val="0"/>
        <w:autoSpaceDN w:val="0"/>
        <w:adjustRightInd w:val="0"/>
        <w:spacing w:after="0" w:line="240" w:lineRule="auto"/>
        <w:contextualSpacing/>
        <w:jc w:val="both"/>
        <w:rPr>
          <w:rFonts w:cs="TrebuchetMS-Italic"/>
          <w:i/>
          <w:iCs/>
        </w:rPr>
      </w:pPr>
      <w:r w:rsidRPr="00697924">
        <w:rPr>
          <w:rFonts w:cs="TrebuchetMS-Italic"/>
          <w:i/>
          <w:iCs/>
        </w:rPr>
        <w:t xml:space="preserve">“La escuela ofrecerá situaciones de enseñanza que promuevan en los alumnos y alumnas (...) la actitud de curiosidad y el hábito de hacerse preguntas y anticipar respuestas (...) la realización de exploraciones sistemáticas guiadas por el maestro sobre los seres vivos, el ambiente, los materiales y las acciones mecánicas donde </w:t>
      </w:r>
      <w:r w:rsidRPr="00697924">
        <w:rPr>
          <w:rFonts w:cs="TrebuchetMS-Italic"/>
          <w:i/>
          <w:iCs/>
          <w:lang w:eastAsia="es-ES"/>
        </w:rPr>
        <w:t>mencionen detalles observados, formulen comparaciones entre dos o más objetos, den sus propias explicaciones sobre un fenómeno, etc. (...) la realización y reiteración de sencillas actividades experimentales para comparar sus resultados e incluso confrontarlos con los de otros compañeros (...) la producción y comprensión de textos orales y escritos (...) la utilización de estos saberes y habilidades en la resolución de problemas cotidianos”</w:t>
      </w:r>
    </w:p>
    <w:p w:rsidR="00697924" w:rsidRDefault="00697924" w:rsidP="00402183">
      <w:pPr>
        <w:spacing w:after="0" w:line="240" w:lineRule="auto"/>
        <w:contextualSpacing/>
        <w:jc w:val="both"/>
        <w:rPr>
          <w:rFonts w:cs="AkzidenzGroteskBE-Light"/>
        </w:rPr>
      </w:pPr>
      <w:r w:rsidRPr="00697924">
        <w:rPr>
          <w:rFonts w:cs="Arial"/>
          <w:color w:val="000000"/>
          <w:shd w:val="clear" w:color="auto" w:fill="FFFFFF"/>
        </w:rPr>
        <w:t>El desafío del área -</w:t>
      </w:r>
      <w:r w:rsidRPr="00697924">
        <w:rPr>
          <w:rFonts w:cs="AkzidenzGroteskBE-Light"/>
        </w:rPr>
        <w:t xml:space="preserve"> que requiere no sólo la comprometida tarea de los Docentes en su conjunto, sino de la Escuela como organización-</w:t>
      </w:r>
      <w:r w:rsidRPr="00697924">
        <w:rPr>
          <w:rFonts w:cs="Arial"/>
          <w:color w:val="000000"/>
          <w:shd w:val="clear" w:color="auto" w:fill="FFFFFF"/>
        </w:rPr>
        <w:t xml:space="preserve"> se orienta a </w:t>
      </w:r>
      <w:r w:rsidRPr="00697924">
        <w:rPr>
          <w:rFonts w:cs="Arial"/>
          <w:color w:val="000000"/>
        </w:rPr>
        <w:t xml:space="preserve">propiciar un </w:t>
      </w:r>
      <w:r w:rsidRPr="00697924">
        <w:rPr>
          <w:rFonts w:cs="AkzidenzGroteskBE-Light"/>
        </w:rPr>
        <w:t>proceso de acercamiento gradual, en una doble dimensión:</w:t>
      </w:r>
    </w:p>
    <w:p w:rsidR="00402183" w:rsidRPr="00697924" w:rsidRDefault="00402183" w:rsidP="00402183">
      <w:pPr>
        <w:spacing w:after="0" w:line="240" w:lineRule="auto"/>
        <w:contextualSpacing/>
        <w:jc w:val="both"/>
        <w:rPr>
          <w:rFonts w:cs="AkzidenzGroteskBE-Light"/>
        </w:rPr>
      </w:pPr>
    </w:p>
    <w:p w:rsidR="00697924" w:rsidRPr="00697924" w:rsidRDefault="00697924" w:rsidP="00402183">
      <w:pPr>
        <w:numPr>
          <w:ilvl w:val="0"/>
          <w:numId w:val="362"/>
        </w:numPr>
        <w:autoSpaceDE w:val="0"/>
        <w:autoSpaceDN w:val="0"/>
        <w:adjustRightInd w:val="0"/>
        <w:spacing w:after="0" w:line="240" w:lineRule="auto"/>
        <w:contextualSpacing/>
        <w:jc w:val="both"/>
        <w:rPr>
          <w:rFonts w:cs="AkzidenzGroteskBE-Light"/>
        </w:rPr>
      </w:pPr>
      <w:r w:rsidRPr="00697924">
        <w:rPr>
          <w:rFonts w:cs="AkzidenzGroteskBE-Light"/>
        </w:rPr>
        <w:t>Como un proceso de construcción progresiva de las ideas y modelos básicos de la ciencia y las formas de trabajo de la actividad científica, que se propone animar a los alumnos a formular preguntas, a manifestar sus intereses y experiencias vinculadas con los fenómenos naturales y a buscar respuestas en las explicaciones científicas, por medio de actividades de exploración, reflexión y comunicación.</w:t>
      </w:r>
    </w:p>
    <w:p w:rsidR="00402183" w:rsidRDefault="00402183" w:rsidP="00402183">
      <w:pPr>
        <w:autoSpaceDE w:val="0"/>
        <w:autoSpaceDN w:val="0"/>
        <w:adjustRightInd w:val="0"/>
        <w:spacing w:after="0" w:line="240" w:lineRule="auto"/>
        <w:ind w:left="360"/>
        <w:contextualSpacing/>
        <w:jc w:val="both"/>
        <w:rPr>
          <w:rFonts w:cs="AkzidenzGroteskBE-Light"/>
        </w:rPr>
      </w:pPr>
    </w:p>
    <w:p w:rsidR="00697924" w:rsidRPr="00697924" w:rsidRDefault="00697924" w:rsidP="00402183">
      <w:pPr>
        <w:numPr>
          <w:ilvl w:val="0"/>
          <w:numId w:val="362"/>
        </w:numPr>
        <w:autoSpaceDE w:val="0"/>
        <w:autoSpaceDN w:val="0"/>
        <w:adjustRightInd w:val="0"/>
        <w:spacing w:after="0" w:line="240" w:lineRule="auto"/>
        <w:contextualSpacing/>
        <w:jc w:val="both"/>
        <w:rPr>
          <w:rFonts w:cs="AkzidenzGroteskBE-Light"/>
        </w:rPr>
      </w:pPr>
      <w:r w:rsidRPr="00697924">
        <w:rPr>
          <w:rFonts w:cs="AkzidenzGroteskBE-Light"/>
        </w:rPr>
        <w:t>Como un proceso de enculturación científica a partir de actividades de valoración y promoción, que se propone que los chicos y sus familias se acerquen a la ciencia y que puedan interpretarla como una actividad humana, de construcción colectiva, que forma parte de la cultura y está asociada con ideas, lenguajes y tecnologías específicas que tienen historicidad. Una ciencia más “amigable” y más cercana a la vida. (Cuadernos para el aula)</w:t>
      </w:r>
    </w:p>
    <w:p w:rsidR="00402183" w:rsidRDefault="00402183" w:rsidP="00402183">
      <w:pPr>
        <w:autoSpaceDE w:val="0"/>
        <w:autoSpaceDN w:val="0"/>
        <w:adjustRightInd w:val="0"/>
        <w:spacing w:after="0" w:line="240" w:lineRule="auto"/>
        <w:contextualSpacing/>
        <w:jc w:val="both"/>
        <w:rPr>
          <w:rFonts w:cs="TrebuchetMS"/>
        </w:rPr>
      </w:pPr>
    </w:p>
    <w:p w:rsidR="00697924" w:rsidRPr="00697924" w:rsidRDefault="00697924" w:rsidP="00402183">
      <w:pPr>
        <w:autoSpaceDE w:val="0"/>
        <w:autoSpaceDN w:val="0"/>
        <w:adjustRightInd w:val="0"/>
        <w:spacing w:after="0" w:line="240" w:lineRule="auto"/>
        <w:contextualSpacing/>
        <w:jc w:val="both"/>
        <w:rPr>
          <w:rFonts w:cs="TrebuchetMS"/>
        </w:rPr>
      </w:pPr>
      <w:r w:rsidRPr="00697924">
        <w:rPr>
          <w:rFonts w:cs="TrebuchetMS"/>
        </w:rPr>
        <w:t>La presente propuesta curricular está atravesada por el eje epistemológico (qué es la ciencia y cómo se elabora); el eje histórico (como cambia la ciencia a través de tiempo) y el eje sociológico (como se relaciona la ciencia con la cultura y la sociedad).</w:t>
      </w:r>
    </w:p>
    <w:p w:rsidR="00697924" w:rsidRPr="00697924" w:rsidRDefault="00697924" w:rsidP="00402183">
      <w:pPr>
        <w:autoSpaceDE w:val="0"/>
        <w:autoSpaceDN w:val="0"/>
        <w:adjustRightInd w:val="0"/>
        <w:spacing w:after="0" w:line="240" w:lineRule="auto"/>
        <w:contextualSpacing/>
        <w:jc w:val="both"/>
        <w:rPr>
          <w:rFonts w:cs="AkzidenzGroteskBE-Light"/>
        </w:rPr>
      </w:pPr>
      <w:r w:rsidRPr="00697924">
        <w:rPr>
          <w:rFonts w:cs="TrebuchetMS"/>
        </w:rPr>
        <w:t xml:space="preserve">Considerando que la ciencia es una manera de mirar el mundo y reflexionar sobre él;  la enseñanza de las ciencias naturales contribuye a formar personas críticas, reflexivas y responsables, capaces de entender y cuestionar el mundo que los rodea. Para </w:t>
      </w:r>
      <w:r w:rsidRPr="00697924">
        <w:rPr>
          <w:rFonts w:cs="AkzidenzGroteskBE-Light"/>
        </w:rPr>
        <w:t>instalar, en la escuela y en la sociedad, una idea de ciencia accesible a todos, que contribuya a configurar una visión de las ciencias naturales que contemple simultáneamente tanto el producto, como el proceso de construcción, con sus particularidades.</w:t>
      </w:r>
    </w:p>
    <w:p w:rsidR="00697924" w:rsidRPr="00697924" w:rsidRDefault="00697924" w:rsidP="00402183">
      <w:pPr>
        <w:autoSpaceDE w:val="0"/>
        <w:autoSpaceDN w:val="0"/>
        <w:adjustRightInd w:val="0"/>
        <w:spacing w:after="0" w:line="240" w:lineRule="auto"/>
        <w:contextualSpacing/>
        <w:jc w:val="both"/>
        <w:rPr>
          <w:rFonts w:eastAsia="KeplerStd-Light" w:cs="KeplerStd-Light"/>
        </w:rPr>
      </w:pPr>
      <w:r w:rsidRPr="00697924">
        <w:rPr>
          <w:rFonts w:eastAsia="KeplerStd-Light" w:cs="KeplerStd-Light"/>
        </w:rPr>
        <w:t>Por lo tanto, a lo largo del desarrollo del primer y segundo ciclo se enfatiza el abordaje no sólo del cuerpo conceptual propio del área, sino también la enseñanza de los modos particulares de acercarse y conocer el objeto de conocimiento de las ciencias naturales.</w:t>
      </w:r>
    </w:p>
    <w:p w:rsidR="00697924" w:rsidRPr="00697924" w:rsidRDefault="00697924" w:rsidP="00697924">
      <w:pPr>
        <w:spacing w:after="0" w:line="240" w:lineRule="auto"/>
        <w:jc w:val="center"/>
        <w:rPr>
          <w:rFonts w:cs="Arial"/>
          <w:b/>
        </w:rPr>
      </w:pPr>
    </w:p>
    <w:p w:rsidR="00697924" w:rsidRPr="00697924" w:rsidRDefault="00697924" w:rsidP="00697924">
      <w:pPr>
        <w:spacing w:after="0" w:line="240" w:lineRule="auto"/>
        <w:jc w:val="center"/>
        <w:rPr>
          <w:rFonts w:cs="Arial"/>
          <w:b/>
        </w:rPr>
      </w:pPr>
    </w:p>
    <w:p w:rsidR="00697924" w:rsidRPr="00697924" w:rsidRDefault="00697924" w:rsidP="00CF68C8">
      <w:pPr>
        <w:pStyle w:val="RAFA10"/>
        <w:rPr>
          <w:rFonts w:eastAsiaTheme="minorEastAsia"/>
          <w:lang w:val="es-ES_tradnl" w:eastAsia="es-AR"/>
        </w:rPr>
      </w:pPr>
      <w:bookmarkStart w:id="632" w:name="_Toc442198451"/>
      <w:r w:rsidRPr="00697924">
        <w:rPr>
          <w:rFonts w:eastAsiaTheme="minorEastAsia"/>
          <w:lang w:val="es-ES_tradnl" w:eastAsia="es-AR"/>
        </w:rPr>
        <w:t>PROPÓSITOS GENERALES DEL AREA CIENCIAS NATURALES EN LA EDUCACION PRIMARIA</w:t>
      </w:r>
      <w:bookmarkEnd w:id="632"/>
    </w:p>
    <w:p w:rsidR="00697924" w:rsidRPr="00697924" w:rsidRDefault="00697924" w:rsidP="00697924">
      <w:pPr>
        <w:autoSpaceDE w:val="0"/>
        <w:autoSpaceDN w:val="0"/>
        <w:adjustRightInd w:val="0"/>
        <w:spacing w:after="0" w:line="240" w:lineRule="auto"/>
        <w:ind w:left="708" w:right="-568" w:firstLine="709"/>
        <w:jc w:val="both"/>
        <w:rPr>
          <w:rFonts w:cs="Cambria"/>
          <w:b/>
          <w:color w:val="000000"/>
        </w:rPr>
      </w:pPr>
    </w:p>
    <w:p w:rsidR="00697924" w:rsidRPr="00697924" w:rsidRDefault="00697924" w:rsidP="00697924">
      <w:pPr>
        <w:spacing w:after="0" w:line="240" w:lineRule="auto"/>
        <w:contextualSpacing/>
        <w:jc w:val="both"/>
        <w:rPr>
          <w:rFonts w:cs="Calibri"/>
          <w:color w:val="000000"/>
        </w:rPr>
      </w:pPr>
      <w:r w:rsidRPr="00697924">
        <w:rPr>
          <w:rFonts w:cs="Calibri"/>
          <w:color w:val="000000"/>
        </w:rPr>
        <w:t>Desde el área de conocimiento  de las Ciencias Naturales, es necesario que tanto el equipo  de supervisión, de directivos y docentes:</w:t>
      </w:r>
    </w:p>
    <w:p w:rsidR="00697924" w:rsidRPr="00697924" w:rsidRDefault="00697924" w:rsidP="00697924">
      <w:pPr>
        <w:spacing w:after="0" w:line="240" w:lineRule="auto"/>
        <w:contextualSpacing/>
        <w:jc w:val="both"/>
        <w:rPr>
          <w:rFonts w:cs="Calibri"/>
          <w:b/>
          <w:color w:val="000000"/>
        </w:rPr>
      </w:pPr>
    </w:p>
    <w:p w:rsidR="00697924" w:rsidRPr="00697924" w:rsidRDefault="00697924" w:rsidP="00402183">
      <w:pPr>
        <w:numPr>
          <w:ilvl w:val="0"/>
          <w:numId w:val="360"/>
        </w:numPr>
        <w:autoSpaceDE w:val="0"/>
        <w:autoSpaceDN w:val="0"/>
        <w:adjustRightInd w:val="0"/>
        <w:spacing w:after="0" w:line="240" w:lineRule="auto"/>
        <w:ind w:left="357" w:hanging="357"/>
        <w:contextualSpacing/>
        <w:jc w:val="both"/>
        <w:rPr>
          <w:rFonts w:cs="Cambria"/>
          <w:color w:val="000000"/>
        </w:rPr>
      </w:pPr>
      <w:r w:rsidRPr="00697924">
        <w:rPr>
          <w:rFonts w:cs="Cambria"/>
          <w:color w:val="000000"/>
        </w:rPr>
        <w:t xml:space="preserve">Brinden las oportunidades de aprendizaje para que los chicos se acerquen a las ciencias naturales y puedan interpretarla como una actividad humana, de construcción colectiva, en constante construcción, abierta, creativa, socialmente contextualizada, como parte de nuestra cultura. </w:t>
      </w:r>
    </w:p>
    <w:p w:rsidR="00402183" w:rsidRPr="00402183" w:rsidRDefault="00697924" w:rsidP="00402183">
      <w:pPr>
        <w:numPr>
          <w:ilvl w:val="0"/>
          <w:numId w:val="360"/>
        </w:numPr>
        <w:autoSpaceDE w:val="0"/>
        <w:autoSpaceDN w:val="0"/>
        <w:adjustRightInd w:val="0"/>
        <w:spacing w:after="0" w:line="240" w:lineRule="auto"/>
        <w:ind w:left="363" w:hanging="357"/>
        <w:contextualSpacing/>
        <w:jc w:val="both"/>
        <w:rPr>
          <w:rFonts w:eastAsia="KeplerStd-Light" w:cs="KeplerStd-Light"/>
        </w:rPr>
      </w:pPr>
      <w:r w:rsidRPr="00697924">
        <w:rPr>
          <w:rFonts w:eastAsia="KeplerStd-Light" w:cs="KeplerStd-Light"/>
        </w:rPr>
        <w:t>Propicien la construcción progresiva de las ideas y los modelos básicos de las ciencias naturales así como sus formas de trabajo.</w:t>
      </w:r>
    </w:p>
    <w:p w:rsidR="00402183" w:rsidRDefault="00402183" w:rsidP="00402183">
      <w:pPr>
        <w:autoSpaceDE w:val="0"/>
        <w:autoSpaceDN w:val="0"/>
        <w:adjustRightInd w:val="0"/>
        <w:spacing w:after="0" w:line="240" w:lineRule="auto"/>
        <w:ind w:left="357"/>
        <w:contextualSpacing/>
        <w:jc w:val="both"/>
        <w:rPr>
          <w:rFonts w:cs="Arial"/>
          <w:bCs/>
          <w:lang w:eastAsia="es-AR"/>
        </w:rPr>
      </w:pPr>
    </w:p>
    <w:p w:rsidR="00402183" w:rsidRPr="00402183" w:rsidRDefault="00697924" w:rsidP="00402183">
      <w:pPr>
        <w:numPr>
          <w:ilvl w:val="0"/>
          <w:numId w:val="360"/>
        </w:numPr>
        <w:autoSpaceDE w:val="0"/>
        <w:autoSpaceDN w:val="0"/>
        <w:adjustRightInd w:val="0"/>
        <w:spacing w:after="0" w:line="240" w:lineRule="auto"/>
        <w:ind w:left="357" w:hanging="357"/>
        <w:contextualSpacing/>
        <w:jc w:val="both"/>
        <w:rPr>
          <w:rFonts w:cs="Arial"/>
          <w:bCs/>
          <w:lang w:eastAsia="es-AR"/>
        </w:rPr>
      </w:pPr>
      <w:r w:rsidRPr="00697924">
        <w:rPr>
          <w:rFonts w:cs="Arial"/>
          <w:bCs/>
          <w:lang w:eastAsia="es-AR"/>
        </w:rPr>
        <w:t>Promuevan la resolución situaciones problemáticas contextualizadas, adecuadas a la lógica de los alumnos y a la coherencia científica para contribuir al logro de una progresiva autonomía personal y social.</w:t>
      </w:r>
    </w:p>
    <w:p w:rsidR="00402183" w:rsidRDefault="00402183" w:rsidP="00402183">
      <w:pPr>
        <w:autoSpaceDE w:val="0"/>
        <w:autoSpaceDN w:val="0"/>
        <w:adjustRightInd w:val="0"/>
        <w:spacing w:after="0" w:line="240" w:lineRule="auto"/>
        <w:ind w:left="357"/>
        <w:jc w:val="both"/>
        <w:rPr>
          <w:rFonts w:cs="Arial"/>
          <w:bCs/>
          <w:lang w:eastAsia="es-AR"/>
        </w:rPr>
      </w:pPr>
    </w:p>
    <w:p w:rsidR="00697924" w:rsidRPr="00697924" w:rsidRDefault="00697924" w:rsidP="00402183">
      <w:pPr>
        <w:numPr>
          <w:ilvl w:val="0"/>
          <w:numId w:val="360"/>
        </w:numPr>
        <w:autoSpaceDE w:val="0"/>
        <w:autoSpaceDN w:val="0"/>
        <w:adjustRightInd w:val="0"/>
        <w:spacing w:after="0" w:line="240" w:lineRule="auto"/>
        <w:ind w:left="357"/>
        <w:jc w:val="both"/>
        <w:rPr>
          <w:rFonts w:cs="Arial"/>
          <w:bCs/>
          <w:lang w:eastAsia="es-AR"/>
        </w:rPr>
      </w:pPr>
      <w:r w:rsidRPr="00697924">
        <w:rPr>
          <w:rFonts w:cs="Arial"/>
          <w:bCs/>
          <w:lang w:eastAsia="es-AR"/>
        </w:rPr>
        <w:t>Favorezcan la formulación de hipótesis, diseño y ejecución de exploraciones de indagación de fenómenos naturales,  que permitan construir posibles itinerarios de aprendizajes hacia ideas básicas cada vez más amplias y complejas.</w:t>
      </w:r>
    </w:p>
    <w:p w:rsidR="00402183" w:rsidRDefault="00402183" w:rsidP="00402183">
      <w:pPr>
        <w:autoSpaceDE w:val="0"/>
        <w:autoSpaceDN w:val="0"/>
        <w:adjustRightInd w:val="0"/>
        <w:spacing w:after="0" w:line="240" w:lineRule="auto"/>
        <w:ind w:left="357"/>
        <w:jc w:val="both"/>
        <w:rPr>
          <w:rFonts w:cs="Arial"/>
          <w:bCs/>
          <w:lang w:eastAsia="es-AR"/>
        </w:rPr>
      </w:pPr>
    </w:p>
    <w:p w:rsidR="00697924" w:rsidRPr="00697924" w:rsidRDefault="00697924" w:rsidP="00402183">
      <w:pPr>
        <w:numPr>
          <w:ilvl w:val="0"/>
          <w:numId w:val="360"/>
        </w:numPr>
        <w:autoSpaceDE w:val="0"/>
        <w:autoSpaceDN w:val="0"/>
        <w:adjustRightInd w:val="0"/>
        <w:spacing w:after="0" w:line="240" w:lineRule="auto"/>
        <w:ind w:left="357"/>
        <w:jc w:val="both"/>
        <w:rPr>
          <w:rFonts w:cs="Arial"/>
          <w:bCs/>
          <w:lang w:eastAsia="es-AR"/>
        </w:rPr>
      </w:pPr>
      <w:r w:rsidRPr="00697924">
        <w:rPr>
          <w:rFonts w:cs="Arial"/>
          <w:bCs/>
          <w:lang w:eastAsia="es-AR"/>
        </w:rPr>
        <w:t>Generen espacios  para la reflexión y análisis de estrategias empleadas  para el aprendizaje de procedimientos de la educación científica, tales como la observación,  formulación de hipótesis, resolución de problemas, diseños exploratorios, modelización, búsqueda y registros de información, debates y confrontación de ideas, propiciando así  la argumentación en la explicación de los fenómenos estudiados.</w:t>
      </w:r>
    </w:p>
    <w:p w:rsidR="00402183" w:rsidRDefault="00402183" w:rsidP="00402183">
      <w:pPr>
        <w:autoSpaceDE w:val="0"/>
        <w:autoSpaceDN w:val="0"/>
        <w:adjustRightInd w:val="0"/>
        <w:spacing w:after="0" w:line="240" w:lineRule="auto"/>
        <w:ind w:left="357"/>
        <w:jc w:val="both"/>
        <w:rPr>
          <w:rFonts w:cs="Arial"/>
          <w:bCs/>
          <w:lang w:eastAsia="es-AR"/>
        </w:rPr>
      </w:pPr>
    </w:p>
    <w:p w:rsidR="00697924" w:rsidRPr="00697924" w:rsidRDefault="00697924" w:rsidP="00402183">
      <w:pPr>
        <w:numPr>
          <w:ilvl w:val="0"/>
          <w:numId w:val="360"/>
        </w:numPr>
        <w:autoSpaceDE w:val="0"/>
        <w:autoSpaceDN w:val="0"/>
        <w:adjustRightInd w:val="0"/>
        <w:spacing w:after="0" w:line="240" w:lineRule="auto"/>
        <w:ind w:left="357"/>
        <w:jc w:val="both"/>
        <w:rPr>
          <w:rFonts w:cs="Arial"/>
          <w:bCs/>
          <w:lang w:eastAsia="es-AR"/>
        </w:rPr>
      </w:pPr>
      <w:r w:rsidRPr="00697924">
        <w:rPr>
          <w:rFonts w:cs="Arial"/>
          <w:bCs/>
          <w:lang w:eastAsia="es-AR"/>
        </w:rPr>
        <w:t>Diseñen secuencias de actividades que favorezcan la investigación de los alumnos y la evolución de sus conceptos iniciales.</w:t>
      </w:r>
    </w:p>
    <w:p w:rsidR="00697924" w:rsidRPr="00697924" w:rsidRDefault="00697924" w:rsidP="00697924">
      <w:pPr>
        <w:spacing w:after="0" w:line="240" w:lineRule="auto"/>
        <w:jc w:val="center"/>
        <w:rPr>
          <w:rFonts w:cs="Arial"/>
          <w:b/>
        </w:rPr>
      </w:pPr>
    </w:p>
    <w:p w:rsidR="00697924" w:rsidRPr="00697924" w:rsidRDefault="00697924" w:rsidP="00697924">
      <w:pPr>
        <w:spacing w:after="0" w:line="240" w:lineRule="auto"/>
        <w:jc w:val="center"/>
        <w:rPr>
          <w:rFonts w:cs="Arial"/>
          <w:b/>
        </w:rPr>
      </w:pPr>
    </w:p>
    <w:p w:rsidR="00697924" w:rsidRPr="00697924" w:rsidRDefault="00697924" w:rsidP="00697924">
      <w:pPr>
        <w:spacing w:after="0" w:line="240" w:lineRule="auto"/>
        <w:jc w:val="center"/>
        <w:rPr>
          <w:rFonts w:cs="Arial"/>
          <w:b/>
        </w:rPr>
      </w:pPr>
    </w:p>
    <w:p w:rsidR="00697924" w:rsidRPr="00697924" w:rsidRDefault="00697924" w:rsidP="00CF68C8">
      <w:pPr>
        <w:pStyle w:val="RAFA10"/>
        <w:rPr>
          <w:rFonts w:eastAsiaTheme="minorEastAsia"/>
          <w:lang w:val="es-ES_tradnl" w:eastAsia="es-AR"/>
        </w:rPr>
      </w:pPr>
      <w:bookmarkStart w:id="633" w:name="_Toc442198452"/>
      <w:r w:rsidRPr="00697924">
        <w:rPr>
          <w:rFonts w:eastAsiaTheme="minorEastAsia"/>
          <w:lang w:val="es-ES_tradnl" w:eastAsia="es-AR"/>
        </w:rPr>
        <w:t>EJES PARA LA ORGANIZACIÓN DE LOS CONTENIDOS DE LA ENSEÑANZA</w:t>
      </w:r>
      <w:bookmarkEnd w:id="633"/>
      <w:r w:rsidRPr="00697924">
        <w:rPr>
          <w:rFonts w:eastAsiaTheme="minorEastAsia"/>
          <w:lang w:val="es-ES_tradnl" w:eastAsia="es-AR"/>
        </w:rPr>
        <w:t> </w:t>
      </w:r>
    </w:p>
    <w:p w:rsidR="00402183" w:rsidRDefault="00402183" w:rsidP="00697924">
      <w:pPr>
        <w:widowControl w:val="0"/>
        <w:suppressAutoHyphens/>
        <w:spacing w:after="0" w:line="360" w:lineRule="auto"/>
        <w:jc w:val="both"/>
        <w:rPr>
          <w:rFonts w:eastAsia="NSimSun" w:cs="Arial"/>
          <w:lang w:eastAsia="hi-IN" w:bidi="hi-IN"/>
        </w:rPr>
      </w:pPr>
    </w:p>
    <w:p w:rsidR="00697924" w:rsidRDefault="00697924" w:rsidP="00402183">
      <w:pPr>
        <w:widowControl w:val="0"/>
        <w:suppressAutoHyphens/>
        <w:spacing w:after="0" w:line="240" w:lineRule="auto"/>
        <w:jc w:val="both"/>
        <w:rPr>
          <w:rFonts w:eastAsia="NSimSun" w:cs="Arial"/>
          <w:lang w:eastAsia="hi-IN" w:bidi="hi-IN"/>
        </w:rPr>
      </w:pPr>
      <w:r w:rsidRPr="00697924">
        <w:rPr>
          <w:rFonts w:eastAsia="NSimSun" w:cs="Arial"/>
          <w:lang w:eastAsia="hi-IN" w:bidi="hi-IN"/>
        </w:rPr>
        <w:t xml:space="preserve">Los contenidos  están  organizados  en  torno a grandes  ejes  temáticos que constituyen recortes del mundo natural. Estos ejes temáticos son: </w:t>
      </w:r>
    </w:p>
    <w:p w:rsidR="00402183" w:rsidRPr="00697924" w:rsidRDefault="00402183" w:rsidP="00402183">
      <w:pPr>
        <w:widowControl w:val="0"/>
        <w:suppressAutoHyphens/>
        <w:spacing w:after="0" w:line="240" w:lineRule="auto"/>
        <w:jc w:val="both"/>
        <w:rPr>
          <w:rFonts w:eastAsia="NSimSun" w:cs="Arial"/>
          <w:lang w:eastAsia="hi-IN" w:bidi="hi-IN"/>
        </w:rPr>
      </w:pPr>
    </w:p>
    <w:p w:rsidR="00697924" w:rsidRPr="00697924" w:rsidRDefault="00697924" w:rsidP="00697924">
      <w:pPr>
        <w:widowControl w:val="0"/>
        <w:suppressAutoHyphens/>
        <w:spacing w:after="0" w:line="360" w:lineRule="auto"/>
        <w:jc w:val="both"/>
        <w:rPr>
          <w:rFonts w:eastAsia="NSimSun" w:cs="Arial"/>
          <w:lang w:eastAsia="hi-IN" w:bidi="hi-IN"/>
        </w:rPr>
      </w:pPr>
      <w:r w:rsidRPr="00697924">
        <w:rPr>
          <w:rFonts w:eastAsia="NSimSun" w:cs="Arial"/>
          <w:lang w:eastAsia="hi-IN" w:bidi="hi-IN"/>
        </w:rPr>
        <w:t>• Los seres vivos: diversidad, unidad, interrelaciones y cambios</w:t>
      </w:r>
    </w:p>
    <w:p w:rsidR="00697924" w:rsidRPr="00697924" w:rsidRDefault="00697924" w:rsidP="00697924">
      <w:pPr>
        <w:widowControl w:val="0"/>
        <w:suppressAutoHyphens/>
        <w:spacing w:after="0" w:line="360" w:lineRule="auto"/>
        <w:jc w:val="both"/>
        <w:rPr>
          <w:rFonts w:eastAsia="NSimSun" w:cs="Arial"/>
          <w:lang w:eastAsia="hi-IN" w:bidi="hi-IN"/>
        </w:rPr>
      </w:pPr>
      <w:r w:rsidRPr="00697924">
        <w:rPr>
          <w:rFonts w:eastAsia="NSimSun" w:cs="Arial"/>
          <w:lang w:eastAsia="hi-IN" w:bidi="hi-IN"/>
        </w:rPr>
        <w:t>• Los materiales y sus cambios</w:t>
      </w:r>
    </w:p>
    <w:p w:rsidR="00697924" w:rsidRPr="00697924" w:rsidRDefault="00697924" w:rsidP="00697924">
      <w:pPr>
        <w:widowControl w:val="0"/>
        <w:suppressAutoHyphens/>
        <w:spacing w:after="0" w:line="360" w:lineRule="auto"/>
        <w:jc w:val="both"/>
        <w:rPr>
          <w:rFonts w:eastAsia="NSimSun" w:cs="Arial"/>
          <w:lang w:eastAsia="hi-IN" w:bidi="hi-IN"/>
        </w:rPr>
      </w:pPr>
      <w:r w:rsidRPr="00697924">
        <w:rPr>
          <w:rFonts w:eastAsia="NSimSun" w:cs="Arial"/>
          <w:lang w:eastAsia="hi-IN" w:bidi="hi-IN"/>
        </w:rPr>
        <w:t>• Los fenómenos del mundo físico</w:t>
      </w:r>
    </w:p>
    <w:p w:rsidR="00697924" w:rsidRPr="00697924" w:rsidRDefault="00697924" w:rsidP="00697924">
      <w:pPr>
        <w:widowControl w:val="0"/>
        <w:suppressAutoHyphens/>
        <w:spacing w:after="0" w:line="360" w:lineRule="auto"/>
        <w:jc w:val="both"/>
        <w:rPr>
          <w:rFonts w:eastAsia="NSimSun" w:cs="Arial"/>
          <w:lang w:eastAsia="hi-IN" w:bidi="hi-IN"/>
        </w:rPr>
      </w:pPr>
      <w:r w:rsidRPr="00697924">
        <w:rPr>
          <w:rFonts w:eastAsia="NSimSun" w:cs="Arial"/>
          <w:lang w:eastAsia="hi-IN" w:bidi="hi-IN"/>
        </w:rPr>
        <w:t>• La tierra,  el universo y sus cambios</w:t>
      </w:r>
    </w:p>
    <w:p w:rsidR="00697924" w:rsidRPr="00697924" w:rsidRDefault="00697924" w:rsidP="00697924">
      <w:pPr>
        <w:spacing w:after="0" w:line="360" w:lineRule="auto"/>
        <w:jc w:val="center"/>
        <w:rPr>
          <w:rFonts w:cs="Calibri"/>
          <w:b/>
        </w:rPr>
      </w:pPr>
    </w:p>
    <w:p w:rsidR="00697924" w:rsidRPr="00697924" w:rsidRDefault="00697924" w:rsidP="00697924">
      <w:pPr>
        <w:spacing w:after="0" w:line="360" w:lineRule="auto"/>
        <w:jc w:val="center"/>
        <w:rPr>
          <w:rFonts w:cs="Calibri"/>
          <w:b/>
        </w:rPr>
      </w:pPr>
    </w:p>
    <w:p w:rsidR="00697924" w:rsidRPr="00697924" w:rsidRDefault="00697924" w:rsidP="00697924">
      <w:pPr>
        <w:spacing w:after="0" w:line="360" w:lineRule="auto"/>
        <w:jc w:val="center"/>
        <w:rPr>
          <w:rFonts w:cs="Calibri"/>
          <w:b/>
        </w:rPr>
      </w:pPr>
    </w:p>
    <w:p w:rsidR="00697924" w:rsidRPr="00697924" w:rsidRDefault="00697924" w:rsidP="00697924">
      <w:pPr>
        <w:spacing w:after="0" w:line="360" w:lineRule="auto"/>
        <w:jc w:val="center"/>
        <w:rPr>
          <w:rFonts w:cs="Calibri"/>
          <w:b/>
        </w:rPr>
      </w:pPr>
    </w:p>
    <w:p w:rsidR="00697924" w:rsidRDefault="00697924" w:rsidP="00697924">
      <w:pPr>
        <w:spacing w:after="0" w:line="360" w:lineRule="auto"/>
        <w:jc w:val="center"/>
        <w:rPr>
          <w:rFonts w:cs="Calibri"/>
          <w:b/>
        </w:rPr>
      </w:pPr>
    </w:p>
    <w:p w:rsidR="001D57B1" w:rsidRDefault="001D57B1" w:rsidP="00697924">
      <w:pPr>
        <w:spacing w:after="0" w:line="360" w:lineRule="auto"/>
        <w:jc w:val="center"/>
        <w:rPr>
          <w:rFonts w:cs="Calibri"/>
          <w:b/>
        </w:rPr>
      </w:pPr>
    </w:p>
    <w:p w:rsidR="001D57B1" w:rsidRDefault="001D57B1" w:rsidP="00697924">
      <w:pPr>
        <w:spacing w:after="0" w:line="360" w:lineRule="auto"/>
        <w:jc w:val="center"/>
        <w:rPr>
          <w:rFonts w:cs="Calibri"/>
          <w:b/>
        </w:rPr>
      </w:pPr>
    </w:p>
    <w:p w:rsidR="001D57B1" w:rsidRDefault="001D57B1" w:rsidP="00697924">
      <w:pPr>
        <w:spacing w:after="0" w:line="360" w:lineRule="auto"/>
        <w:jc w:val="center"/>
        <w:rPr>
          <w:rFonts w:cs="Calibri"/>
          <w:b/>
        </w:rPr>
      </w:pPr>
    </w:p>
    <w:p w:rsidR="001D57B1" w:rsidRDefault="001D57B1" w:rsidP="00697924">
      <w:pPr>
        <w:spacing w:after="0" w:line="360" w:lineRule="auto"/>
        <w:jc w:val="center"/>
        <w:rPr>
          <w:rFonts w:cs="Calibri"/>
          <w:b/>
        </w:rPr>
      </w:pPr>
    </w:p>
    <w:p w:rsidR="001D57B1" w:rsidRDefault="001D57B1" w:rsidP="00697924">
      <w:pPr>
        <w:spacing w:after="0" w:line="360" w:lineRule="auto"/>
        <w:jc w:val="center"/>
        <w:rPr>
          <w:rFonts w:cs="Calibri"/>
          <w:b/>
        </w:rPr>
      </w:pPr>
    </w:p>
    <w:p w:rsidR="001D57B1" w:rsidRDefault="001D57B1" w:rsidP="00697924">
      <w:pPr>
        <w:spacing w:after="0" w:line="360" w:lineRule="auto"/>
        <w:jc w:val="center"/>
        <w:rPr>
          <w:rFonts w:cs="Calibri"/>
          <w:b/>
        </w:rPr>
      </w:pPr>
    </w:p>
    <w:p w:rsidR="001D57B1" w:rsidRPr="00697924" w:rsidRDefault="001D57B1" w:rsidP="00697924">
      <w:pPr>
        <w:spacing w:after="0" w:line="360" w:lineRule="auto"/>
        <w:jc w:val="center"/>
        <w:rPr>
          <w:rFonts w:cs="Calibri"/>
          <w:b/>
        </w:rPr>
      </w:pPr>
    </w:p>
    <w:p w:rsidR="00402183" w:rsidRPr="00697924" w:rsidRDefault="00402183" w:rsidP="00CF68C8">
      <w:pPr>
        <w:spacing w:after="0" w:line="360" w:lineRule="auto"/>
        <w:rPr>
          <w:rFonts w:cs="Calibri"/>
          <w:b/>
        </w:rPr>
      </w:pPr>
    </w:p>
    <w:p w:rsidR="00697924" w:rsidRPr="00697924" w:rsidRDefault="00697924" w:rsidP="00697924">
      <w:pPr>
        <w:shd w:val="clear" w:color="auto" w:fill="FFFFFF"/>
        <w:tabs>
          <w:tab w:val="left" w:pos="2480"/>
          <w:tab w:val="center" w:pos="4252"/>
        </w:tabs>
        <w:spacing w:after="0" w:line="360" w:lineRule="auto"/>
        <w:jc w:val="center"/>
        <w:rPr>
          <w:rFonts w:cs="Calibri"/>
          <w:b/>
          <w:bCs/>
        </w:rPr>
      </w:pPr>
      <w:r w:rsidRPr="00697924">
        <w:rPr>
          <w:rFonts w:cs="Calibri"/>
          <w:b/>
          <w:bCs/>
        </w:rPr>
        <w:t>B- ESPECIFICACIONES POR CICLO Y POR GRADO</w:t>
      </w:r>
    </w:p>
    <w:p w:rsidR="00697924" w:rsidRPr="00697924" w:rsidRDefault="00697924" w:rsidP="00697924">
      <w:pPr>
        <w:shd w:val="clear" w:color="auto" w:fill="FFFFFF"/>
        <w:tabs>
          <w:tab w:val="left" w:pos="2480"/>
          <w:tab w:val="center" w:pos="4252"/>
        </w:tabs>
        <w:spacing w:after="0" w:line="360" w:lineRule="auto"/>
        <w:jc w:val="center"/>
        <w:rPr>
          <w:rFonts w:cs="Calibri"/>
          <w:b/>
          <w:bCs/>
        </w:rPr>
      </w:pPr>
    </w:p>
    <w:p w:rsidR="00697924" w:rsidRPr="00697924" w:rsidRDefault="00697924" w:rsidP="00CF68C8">
      <w:pPr>
        <w:pStyle w:val="RAFA10"/>
        <w:rPr>
          <w:rFonts w:eastAsiaTheme="minorEastAsia"/>
          <w:lang w:val="es-ES_tradnl" w:eastAsia="es-AR"/>
        </w:rPr>
      </w:pPr>
      <w:bookmarkStart w:id="634" w:name="_Toc442198453"/>
      <w:r w:rsidRPr="00697924">
        <w:rPr>
          <w:rFonts w:eastAsiaTheme="minorEastAsia"/>
          <w:lang w:val="es-ES_tradnl" w:eastAsia="es-AR"/>
        </w:rPr>
        <w:t>PROPÓSITOS, EJES, CONTENIDOS DE LA ENSEÑANZA Y APRENDIZAJES ESPERADOS</w:t>
      </w:r>
      <w:bookmarkEnd w:id="634"/>
    </w:p>
    <w:p w:rsidR="00697924" w:rsidRPr="00697924" w:rsidRDefault="00697924" w:rsidP="00697924">
      <w:pPr>
        <w:shd w:val="clear" w:color="auto" w:fill="FFFFFF"/>
        <w:tabs>
          <w:tab w:val="left" w:pos="2480"/>
          <w:tab w:val="center" w:pos="4252"/>
        </w:tabs>
        <w:spacing w:after="0" w:line="360" w:lineRule="auto"/>
        <w:jc w:val="both"/>
        <w:rPr>
          <w:rFonts w:cs="Calibri"/>
          <w:bCs/>
        </w:rPr>
      </w:pP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1º CICLO</w:t>
      </w:r>
    </w:p>
    <w:p w:rsidR="00697924" w:rsidRPr="00697924" w:rsidRDefault="00697924" w:rsidP="00697924">
      <w:pPr>
        <w:shd w:val="clear" w:color="auto" w:fill="FFFFFF"/>
        <w:spacing w:after="0" w:line="360" w:lineRule="auto"/>
        <w:jc w:val="center"/>
        <w:rPr>
          <w:rFonts w:cs="Calibri"/>
          <w:b/>
        </w:rPr>
      </w:pPr>
      <w:r w:rsidRPr="00697924">
        <w:rPr>
          <w:rFonts w:cs="Calibri"/>
          <w:b/>
        </w:rPr>
        <w:t xml:space="preserve">PROPÓSITOS PARA EL PRIMER CICLO </w:t>
      </w:r>
    </w:p>
    <w:p w:rsidR="00697924" w:rsidRDefault="00697924" w:rsidP="00402183">
      <w:pPr>
        <w:shd w:val="clear" w:color="auto" w:fill="FFFFFF"/>
        <w:spacing w:after="0" w:line="240" w:lineRule="auto"/>
        <w:jc w:val="both"/>
        <w:rPr>
          <w:rFonts w:cs="Calibri"/>
          <w:bCs/>
        </w:rPr>
      </w:pPr>
      <w:r w:rsidRPr="00697924">
        <w:rPr>
          <w:rFonts w:cs="Calibri"/>
        </w:rPr>
        <w:t>Desde el área, en el primer ciclo, se plantea el desafío de trasformar el aula en un espacio de construcción colectiva de conocimientos. Para ello será fundamental que tanto el equipo se supervisión, directivos y docentes, trabajen en conjunto y brinden las oportunidades necesarias para</w:t>
      </w:r>
      <w:r w:rsidRPr="00697924">
        <w:rPr>
          <w:rFonts w:cs="Calibri"/>
          <w:bCs/>
        </w:rPr>
        <w:t>:</w:t>
      </w:r>
    </w:p>
    <w:p w:rsidR="00402183" w:rsidRPr="00697924" w:rsidRDefault="00402183" w:rsidP="00402183">
      <w:pPr>
        <w:shd w:val="clear" w:color="auto" w:fill="FFFFFF"/>
        <w:spacing w:after="0" w:line="240" w:lineRule="auto"/>
        <w:jc w:val="both"/>
        <w:rPr>
          <w:rFonts w:cs="Calibri"/>
          <w:bCs/>
        </w:rPr>
      </w:pPr>
    </w:p>
    <w:p w:rsidR="00697924" w:rsidRPr="00697924" w:rsidRDefault="00697924" w:rsidP="00402183">
      <w:pPr>
        <w:numPr>
          <w:ilvl w:val="0"/>
          <w:numId w:val="361"/>
        </w:numPr>
        <w:shd w:val="clear" w:color="auto" w:fill="FFFFFF"/>
        <w:spacing w:after="0" w:line="240" w:lineRule="auto"/>
        <w:ind w:left="357" w:hanging="357"/>
        <w:contextualSpacing/>
        <w:jc w:val="both"/>
        <w:rPr>
          <w:rFonts w:cs="Calibri"/>
          <w:bCs/>
        </w:rPr>
      </w:pPr>
      <w:r w:rsidRPr="00697924">
        <w:rPr>
          <w:rFonts w:cs="Calibri"/>
          <w:bCs/>
        </w:rPr>
        <w:t>Favorecer la interpretación  y resolución de  problemas significativos a partir de saberes y habilidades del campo de la ciencia escolar para contribuir al logro de una progresiva autonomía en el plano personal y social.</w:t>
      </w:r>
    </w:p>
    <w:p w:rsidR="00E840F9" w:rsidRDefault="00E840F9" w:rsidP="00E840F9">
      <w:pPr>
        <w:shd w:val="clear" w:color="auto" w:fill="FFFFFF"/>
        <w:spacing w:after="0" w:line="240" w:lineRule="auto"/>
        <w:ind w:left="357"/>
        <w:contextualSpacing/>
        <w:jc w:val="both"/>
        <w:rPr>
          <w:rFonts w:cs="Calibri"/>
          <w:bCs/>
        </w:rPr>
      </w:pPr>
    </w:p>
    <w:p w:rsidR="00697924" w:rsidRPr="00697924" w:rsidRDefault="00697924" w:rsidP="00402183">
      <w:pPr>
        <w:numPr>
          <w:ilvl w:val="0"/>
          <w:numId w:val="361"/>
        </w:numPr>
        <w:shd w:val="clear" w:color="auto" w:fill="FFFFFF"/>
        <w:spacing w:after="0" w:line="240" w:lineRule="auto"/>
        <w:ind w:left="357" w:hanging="357"/>
        <w:contextualSpacing/>
        <w:jc w:val="both"/>
        <w:rPr>
          <w:rFonts w:cs="Calibri"/>
          <w:bCs/>
        </w:rPr>
      </w:pPr>
      <w:r w:rsidRPr="00697924">
        <w:rPr>
          <w:rFonts w:cs="Calibri"/>
          <w:bCs/>
        </w:rPr>
        <w:t>Promover observaciones y registros en diferentes formatos y la comunicación sobre la diversidad, las características, los cambios y /o ciclos de los seres vivos, el ambiente, los materiales y las acciones mecánicas.</w:t>
      </w:r>
    </w:p>
    <w:p w:rsidR="00E840F9" w:rsidRDefault="00E840F9" w:rsidP="00E840F9">
      <w:pPr>
        <w:shd w:val="clear" w:color="auto" w:fill="FFFFFF"/>
        <w:spacing w:after="0" w:line="240" w:lineRule="auto"/>
        <w:ind w:left="357"/>
        <w:contextualSpacing/>
        <w:jc w:val="both"/>
        <w:rPr>
          <w:rFonts w:cs="Calibri"/>
          <w:bCs/>
        </w:rPr>
      </w:pPr>
    </w:p>
    <w:p w:rsidR="00697924" w:rsidRPr="00697924" w:rsidRDefault="00697924" w:rsidP="00402183">
      <w:pPr>
        <w:numPr>
          <w:ilvl w:val="0"/>
          <w:numId w:val="361"/>
        </w:numPr>
        <w:shd w:val="clear" w:color="auto" w:fill="FFFFFF"/>
        <w:spacing w:after="0" w:line="240" w:lineRule="auto"/>
        <w:ind w:left="357" w:hanging="357"/>
        <w:contextualSpacing/>
        <w:jc w:val="both"/>
        <w:rPr>
          <w:rFonts w:cs="Calibri"/>
          <w:bCs/>
        </w:rPr>
      </w:pPr>
      <w:r w:rsidRPr="00697924">
        <w:rPr>
          <w:rFonts w:cs="Calibri"/>
          <w:bCs/>
        </w:rPr>
        <w:t>Propiciar exploraciones sistemáticas sobre los seres vivos, el ambiente, los materiales y las acciones mecánicas donde mencionen detalles observados, formulen comparaciones y den sus propias explicaciones.</w:t>
      </w:r>
    </w:p>
    <w:p w:rsidR="00E840F9" w:rsidRDefault="00E840F9" w:rsidP="00E840F9">
      <w:pPr>
        <w:shd w:val="clear" w:color="auto" w:fill="FFFFFF"/>
        <w:spacing w:after="0" w:line="240" w:lineRule="auto"/>
        <w:ind w:left="1080"/>
        <w:contextualSpacing/>
        <w:jc w:val="both"/>
        <w:rPr>
          <w:rFonts w:cs="Calibri"/>
          <w:bCs/>
        </w:rPr>
      </w:pPr>
    </w:p>
    <w:p w:rsidR="00697924" w:rsidRPr="00697924" w:rsidRDefault="00697924" w:rsidP="00402183">
      <w:pPr>
        <w:numPr>
          <w:ilvl w:val="0"/>
          <w:numId w:val="361"/>
        </w:numPr>
        <w:shd w:val="clear" w:color="auto" w:fill="FFFFFF"/>
        <w:spacing w:after="0" w:line="240" w:lineRule="auto"/>
        <w:ind w:left="357" w:hanging="357"/>
        <w:contextualSpacing/>
        <w:jc w:val="both"/>
        <w:rPr>
          <w:rFonts w:cs="Calibri"/>
          <w:bCs/>
        </w:rPr>
      </w:pPr>
      <w:r w:rsidRPr="00697924">
        <w:rPr>
          <w:rFonts w:cs="Calibri"/>
          <w:bCs/>
        </w:rPr>
        <w:t>Fomentar desarrollo de actitudes responsables respecto del cuidado de sí mismos y de otros seres vivos; de la preservación y el cuidado de la vida y del medio ambiente.</w:t>
      </w:r>
    </w:p>
    <w:p w:rsidR="00E840F9" w:rsidRDefault="00E840F9" w:rsidP="00E840F9">
      <w:pPr>
        <w:shd w:val="clear" w:color="auto" w:fill="FFFFFF"/>
        <w:spacing w:after="0" w:line="240" w:lineRule="auto"/>
        <w:ind w:left="357"/>
        <w:contextualSpacing/>
        <w:jc w:val="both"/>
        <w:rPr>
          <w:rFonts w:cs="Calibri"/>
          <w:bCs/>
        </w:rPr>
      </w:pPr>
    </w:p>
    <w:p w:rsidR="00697924" w:rsidRPr="00697924" w:rsidRDefault="00697924" w:rsidP="00402183">
      <w:pPr>
        <w:numPr>
          <w:ilvl w:val="0"/>
          <w:numId w:val="361"/>
        </w:numPr>
        <w:shd w:val="clear" w:color="auto" w:fill="FFFFFF"/>
        <w:spacing w:after="0" w:line="240" w:lineRule="auto"/>
        <w:ind w:left="357" w:hanging="357"/>
        <w:contextualSpacing/>
        <w:jc w:val="both"/>
        <w:rPr>
          <w:rFonts w:cs="Calibri"/>
          <w:bCs/>
        </w:rPr>
      </w:pPr>
      <w:r w:rsidRPr="00697924">
        <w:rPr>
          <w:rFonts w:cs="Calibri"/>
          <w:bCs/>
        </w:rPr>
        <w:t>Propiciar la formulación de  anticipaciones frente a la ocurrencia de determinados fenómenos, para compararlas con otros y con algunos argumentos basados en los modelos científicos, y diseñar  diferentes modos de ponerlas a prueba.</w:t>
      </w:r>
    </w:p>
    <w:p w:rsidR="00697924" w:rsidRPr="00697924" w:rsidRDefault="00697924" w:rsidP="00697924">
      <w:pPr>
        <w:shd w:val="clear" w:color="auto" w:fill="FFFFFF"/>
        <w:spacing w:after="0" w:line="360" w:lineRule="auto"/>
        <w:jc w:val="center"/>
        <w:rPr>
          <w:rFonts w:cs="Calibri"/>
          <w:b/>
          <w:bCs/>
        </w:rPr>
      </w:pPr>
    </w:p>
    <w:p w:rsidR="00E840F9" w:rsidRDefault="00E840F9" w:rsidP="00697924">
      <w:pPr>
        <w:shd w:val="clear" w:color="auto" w:fill="FFFFFF"/>
        <w:spacing w:after="0" w:line="360" w:lineRule="auto"/>
        <w:jc w:val="center"/>
        <w:rPr>
          <w:rFonts w:cs="Calibri"/>
          <w:b/>
          <w:bCs/>
        </w:rPr>
      </w:pPr>
    </w:p>
    <w:p w:rsidR="00254D38" w:rsidRDefault="00254D38" w:rsidP="00697924">
      <w:pPr>
        <w:shd w:val="clear" w:color="auto" w:fill="FFFFFF"/>
        <w:spacing w:after="0" w:line="360" w:lineRule="auto"/>
        <w:jc w:val="center"/>
        <w:rPr>
          <w:rFonts w:cs="Calibri"/>
          <w:b/>
          <w:bCs/>
        </w:rPr>
      </w:pPr>
    </w:p>
    <w:p w:rsidR="00254D38" w:rsidRDefault="00254D38">
      <w:pPr>
        <w:rPr>
          <w:rFonts w:cs="Calibri"/>
          <w:b/>
          <w:bCs/>
        </w:rPr>
      </w:pPr>
      <w:r>
        <w:rPr>
          <w:rFonts w:cs="Calibri"/>
          <w:b/>
          <w:bCs/>
        </w:rPr>
        <w:br w:type="page"/>
      </w:r>
    </w:p>
    <w:p w:rsidR="00254D38" w:rsidRPr="00697924" w:rsidRDefault="00254D38" w:rsidP="00254D38">
      <w:pPr>
        <w:shd w:val="clear" w:color="auto" w:fill="FFFFFF"/>
        <w:spacing w:after="0" w:line="360" w:lineRule="auto"/>
        <w:jc w:val="center"/>
        <w:rPr>
          <w:rFonts w:cs="Calibri"/>
          <w:bCs/>
        </w:rPr>
      </w:pPr>
      <w:r w:rsidRPr="00697924">
        <w:rPr>
          <w:rFonts w:cs="Calibri"/>
          <w:b/>
          <w:bCs/>
        </w:rPr>
        <w:t>EJES, CONTENIDOS DE LA ENSEÑANZA Y APRENDIZAJES ESPERADOS</w:t>
      </w:r>
    </w:p>
    <w:p w:rsidR="00254D38" w:rsidRPr="00697924" w:rsidRDefault="00254D38" w:rsidP="00254D38">
      <w:pPr>
        <w:shd w:val="clear" w:color="auto" w:fill="FFFFFF"/>
        <w:spacing w:after="0" w:line="360" w:lineRule="auto"/>
        <w:jc w:val="center"/>
        <w:rPr>
          <w:rFonts w:cs="Calibri"/>
          <w:b/>
        </w:rPr>
      </w:pPr>
      <w:r>
        <w:rPr>
          <w:rFonts w:cs="Calibri"/>
          <w:b/>
        </w:rPr>
        <w:t>UNIDAD PEDAGÓGICA 1º Y 2º GRADO</w:t>
      </w:r>
    </w:p>
    <w:tbl>
      <w:tblPr>
        <w:tblStyle w:val="Tablaconcuadrcula"/>
        <w:tblW w:w="8755" w:type="dxa"/>
        <w:tblInd w:w="-38" w:type="dxa"/>
        <w:tblCellMar>
          <w:left w:w="70" w:type="dxa"/>
          <w:right w:w="70" w:type="dxa"/>
        </w:tblCellMar>
        <w:tblLook w:val="0000"/>
      </w:tblPr>
      <w:tblGrid>
        <w:gridCol w:w="1875"/>
        <w:gridCol w:w="23"/>
        <w:gridCol w:w="3291"/>
        <w:gridCol w:w="3566"/>
      </w:tblGrid>
      <w:tr w:rsidR="001D57B1" w:rsidTr="001D57B1">
        <w:trPr>
          <w:trHeight w:val="502"/>
        </w:trPr>
        <w:tc>
          <w:tcPr>
            <w:tcW w:w="1875" w:type="dxa"/>
          </w:tcPr>
          <w:p w:rsidR="001D57B1" w:rsidRDefault="001D57B1" w:rsidP="001D57B1">
            <w:pPr>
              <w:shd w:val="clear" w:color="auto" w:fill="FFFFFF"/>
              <w:spacing w:line="360" w:lineRule="auto"/>
              <w:jc w:val="center"/>
              <w:rPr>
                <w:rFonts w:cs="Calibri"/>
                <w:b/>
                <w:bCs/>
              </w:rPr>
            </w:pPr>
            <w:r>
              <w:rPr>
                <w:rFonts w:cs="Calibri"/>
                <w:b/>
                <w:bCs/>
              </w:rPr>
              <w:t>Ejes</w:t>
            </w:r>
          </w:p>
        </w:tc>
        <w:tc>
          <w:tcPr>
            <w:tcW w:w="3315" w:type="dxa"/>
            <w:gridSpan w:val="2"/>
          </w:tcPr>
          <w:p w:rsidR="001D57B1" w:rsidRPr="001D57B1" w:rsidRDefault="001D57B1" w:rsidP="001D57B1">
            <w:pPr>
              <w:contextualSpacing/>
              <w:rPr>
                <w:rFonts w:eastAsia="Times New Roman" w:cs="Calibri"/>
                <w:b/>
                <w:lang w:eastAsia="es-AR"/>
              </w:rPr>
            </w:pPr>
            <w:r w:rsidRPr="00697924">
              <w:rPr>
                <w:rFonts w:eastAsia="Times New Roman" w:cs="Calibri"/>
                <w:b/>
                <w:lang w:eastAsia="es-AR"/>
              </w:rPr>
              <w:t>Contenidos de la Enseñanza</w:t>
            </w:r>
          </w:p>
        </w:tc>
        <w:tc>
          <w:tcPr>
            <w:tcW w:w="3565" w:type="dxa"/>
          </w:tcPr>
          <w:p w:rsidR="001D57B1" w:rsidRPr="001D57B1" w:rsidRDefault="001D57B1" w:rsidP="001D57B1">
            <w:pPr>
              <w:contextualSpacing/>
              <w:jc w:val="both"/>
              <w:rPr>
                <w:rFonts w:eastAsia="Times New Roman" w:cs="Calibri"/>
                <w:b/>
                <w:lang w:eastAsia="es-AR"/>
              </w:rPr>
            </w:pPr>
            <w:r w:rsidRPr="00697924">
              <w:rPr>
                <w:rFonts w:eastAsia="Times New Roman" w:cs="Calibri"/>
                <w:b/>
                <w:lang w:eastAsia="es-AR"/>
              </w:rPr>
              <w:t>Aprendizajes esperados</w:t>
            </w:r>
          </w:p>
        </w:tc>
      </w:tr>
      <w:tr w:rsidR="00254D38" w:rsidTr="001D57B1">
        <w:tblPrEx>
          <w:tblCellMar>
            <w:left w:w="108" w:type="dxa"/>
            <w:right w:w="108" w:type="dxa"/>
          </w:tblCellMar>
          <w:tblLook w:val="04A0"/>
        </w:tblPrEx>
        <w:tc>
          <w:tcPr>
            <w:tcW w:w="1898" w:type="dxa"/>
            <w:gridSpan w:val="2"/>
          </w:tcPr>
          <w:p w:rsidR="00254D38" w:rsidRDefault="00254D38" w:rsidP="00254D38">
            <w:pPr>
              <w:contextualSpacing/>
              <w:jc w:val="both"/>
              <w:rPr>
                <w:rFonts w:eastAsia="Times New Roman" w:cs="Calibri"/>
                <w:b/>
                <w:lang w:eastAsia="es-AR"/>
              </w:rPr>
            </w:pPr>
          </w:p>
          <w:p w:rsidR="001D57B1" w:rsidRDefault="001D57B1" w:rsidP="00254D38">
            <w:pPr>
              <w:contextualSpacing/>
              <w:jc w:val="both"/>
              <w:rPr>
                <w:rFonts w:eastAsia="Times New Roman" w:cs="Calibri"/>
                <w:b/>
                <w:lang w:eastAsia="es-AR"/>
              </w:rPr>
            </w:pPr>
          </w:p>
          <w:p w:rsidR="00254D38" w:rsidRPr="00697924" w:rsidRDefault="00254D38" w:rsidP="00254D38">
            <w:pPr>
              <w:contextualSpacing/>
              <w:jc w:val="both"/>
              <w:rPr>
                <w:rFonts w:eastAsia="Times New Roman" w:cs="Calibri"/>
                <w:b/>
                <w:lang w:eastAsia="es-AR"/>
              </w:rPr>
            </w:pPr>
            <w:r w:rsidRPr="00697924">
              <w:rPr>
                <w:rFonts w:eastAsia="Times New Roman" w:cs="Calibri"/>
                <w:b/>
                <w:lang w:eastAsia="es-AR"/>
              </w:rPr>
              <w:t>EJE I</w:t>
            </w:r>
          </w:p>
          <w:p w:rsidR="00254D38" w:rsidRPr="00697924" w:rsidRDefault="00254D38" w:rsidP="00254D38">
            <w:pPr>
              <w:contextualSpacing/>
              <w:jc w:val="both"/>
              <w:rPr>
                <w:rFonts w:eastAsia="Times New Roman" w:cs="Calibri"/>
                <w:b/>
                <w:lang w:eastAsia="es-AR"/>
              </w:rPr>
            </w:pPr>
            <w:r w:rsidRPr="00697924">
              <w:rPr>
                <w:rFonts w:eastAsia="Times New Roman" w:cs="Calibri"/>
                <w:b/>
                <w:lang w:eastAsia="es-AR"/>
              </w:rPr>
              <w:t>LOS SERES</w:t>
            </w:r>
          </w:p>
          <w:p w:rsidR="00254D38" w:rsidRPr="00697924" w:rsidRDefault="00254D38" w:rsidP="00254D38">
            <w:pPr>
              <w:contextualSpacing/>
              <w:jc w:val="both"/>
              <w:rPr>
                <w:rFonts w:eastAsia="Times New Roman" w:cs="Calibri"/>
                <w:b/>
                <w:lang w:eastAsia="es-AR"/>
              </w:rPr>
            </w:pPr>
            <w:r w:rsidRPr="00697924">
              <w:rPr>
                <w:rFonts w:eastAsia="Times New Roman" w:cs="Calibri"/>
                <w:b/>
                <w:lang w:eastAsia="es-AR"/>
              </w:rPr>
              <w:t>VIVOS: DIVERSIDAD, UNIDAD, INTERRELACIONES Y CAMBIOS</w:t>
            </w:r>
          </w:p>
          <w:p w:rsidR="00254D38" w:rsidRDefault="00254D38"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1D57B1">
            <w:pPr>
              <w:spacing w:line="360" w:lineRule="auto"/>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Pr="00697924" w:rsidRDefault="004670FF" w:rsidP="004670FF">
            <w:pPr>
              <w:contextualSpacing/>
              <w:jc w:val="both"/>
              <w:rPr>
                <w:rFonts w:eastAsia="Times New Roman" w:cs="Calibri"/>
                <w:b/>
                <w:lang w:eastAsia="es-AR"/>
              </w:rPr>
            </w:pPr>
            <w:r w:rsidRPr="00697924">
              <w:rPr>
                <w:rFonts w:eastAsia="Times New Roman" w:cs="Calibri"/>
                <w:b/>
                <w:lang w:eastAsia="es-AR"/>
              </w:rPr>
              <w:t>EJE II</w:t>
            </w:r>
          </w:p>
          <w:p w:rsidR="004670FF" w:rsidRPr="00697924" w:rsidRDefault="004670FF" w:rsidP="004670FF">
            <w:pPr>
              <w:contextualSpacing/>
              <w:jc w:val="both"/>
              <w:rPr>
                <w:rFonts w:eastAsia="Times New Roman" w:cs="Calibri"/>
                <w:b/>
                <w:lang w:eastAsia="es-AR"/>
              </w:rPr>
            </w:pPr>
            <w:r w:rsidRPr="00697924">
              <w:rPr>
                <w:rFonts w:eastAsia="Times New Roman" w:cs="Calibri"/>
                <w:b/>
                <w:lang w:eastAsia="es-AR"/>
              </w:rPr>
              <w:t>LOS MATERIALES Y SUS CAMBIOS</w:t>
            </w: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4670FF" w:rsidRDefault="004670FF"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EJE III</w:t>
            </w: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LOS FENÓMENOS DEL MUNDO FÍSICO</w:t>
            </w:r>
          </w:p>
          <w:p w:rsidR="001D57B1" w:rsidRPr="001D57B1" w:rsidRDefault="001D57B1" w:rsidP="00697924">
            <w:pPr>
              <w:spacing w:line="360" w:lineRule="auto"/>
              <w:jc w:val="center"/>
              <w:rPr>
                <w:rFonts w:cs="Calibri"/>
                <w:b/>
                <w:bCs/>
                <w:lang w:val="es-AR"/>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EJE IV</w:t>
            </w: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LA TIERRA, EL UNIVERSO Y SUS CAMBIOS.</w:t>
            </w:r>
          </w:p>
          <w:p w:rsidR="001D57B1" w:rsidRPr="001D57B1" w:rsidRDefault="001D57B1" w:rsidP="00697924">
            <w:pPr>
              <w:spacing w:line="360" w:lineRule="auto"/>
              <w:jc w:val="center"/>
              <w:rPr>
                <w:rFonts w:cs="Calibri"/>
                <w:b/>
                <w:bCs/>
                <w:lang w:val="es-AR"/>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1D57B1" w:rsidRDefault="001D57B1" w:rsidP="00697924">
            <w:pPr>
              <w:spacing w:line="360" w:lineRule="auto"/>
              <w:jc w:val="center"/>
              <w:rPr>
                <w:rFonts w:cs="Calibri"/>
                <w:b/>
                <w:bCs/>
              </w:rPr>
            </w:pPr>
          </w:p>
          <w:p w:rsidR="004670FF" w:rsidRDefault="004670FF" w:rsidP="00697924">
            <w:pPr>
              <w:spacing w:line="360" w:lineRule="auto"/>
              <w:jc w:val="center"/>
              <w:rPr>
                <w:rFonts w:cs="Calibri"/>
                <w:b/>
                <w:bCs/>
              </w:rPr>
            </w:pPr>
          </w:p>
        </w:tc>
        <w:tc>
          <w:tcPr>
            <w:tcW w:w="3290" w:type="dxa"/>
          </w:tcPr>
          <w:p w:rsidR="00254D38" w:rsidRDefault="00254D38" w:rsidP="00254D38">
            <w:pPr>
              <w:contextualSpacing/>
              <w:rPr>
                <w:rFonts w:eastAsia="Times New Roman" w:cs="Calibri"/>
                <w:b/>
                <w:lang w:eastAsia="es-AR"/>
              </w:rPr>
            </w:pPr>
          </w:p>
          <w:p w:rsidR="00254D38" w:rsidRPr="00697924" w:rsidRDefault="00254D38" w:rsidP="00254D38">
            <w:pPr>
              <w:contextualSpacing/>
              <w:rPr>
                <w:rFonts w:eastAsia="Times New Roman" w:cs="Calibri"/>
                <w:b/>
                <w:lang w:eastAsia="es-AR"/>
              </w:rPr>
            </w:pPr>
          </w:p>
          <w:p w:rsidR="00254D38" w:rsidRPr="00697924" w:rsidRDefault="00254D38" w:rsidP="00254D38">
            <w:pPr>
              <w:contextualSpacing/>
              <w:rPr>
                <w:rFonts w:eastAsia="Times New Roman" w:cs="Calibri"/>
                <w:lang w:eastAsia="es-AR"/>
              </w:rPr>
            </w:pPr>
            <w:r w:rsidRPr="00697924">
              <w:rPr>
                <w:rFonts w:eastAsia="Times New Roman" w:cs="Calibri"/>
                <w:b/>
                <w:lang w:eastAsia="es-AR"/>
              </w:rPr>
              <w:t xml:space="preserve">Los seres vivos: </w:t>
            </w:r>
            <w:r w:rsidRPr="00697924">
              <w:rPr>
                <w:rFonts w:eastAsia="Times New Roman" w:cs="Calibri"/>
                <w:lang w:eastAsia="es-AR"/>
              </w:rPr>
              <w:t>características que los definen como tal y diferencias con lo no vivo.</w:t>
            </w: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697924">
            <w:pPr>
              <w:spacing w:line="360" w:lineRule="auto"/>
              <w:jc w:val="center"/>
              <w:rPr>
                <w:rFonts w:cs="Calibri"/>
                <w:b/>
                <w:bCs/>
              </w:rPr>
            </w:pPr>
          </w:p>
          <w:p w:rsidR="00254D38" w:rsidRDefault="00254D38" w:rsidP="00254D38">
            <w:pPr>
              <w:contextualSpacing/>
              <w:rPr>
                <w:rFonts w:eastAsia="Times New Roman" w:cs="Calibri"/>
                <w:b/>
                <w:lang w:eastAsia="es-AR"/>
              </w:rPr>
            </w:pPr>
          </w:p>
          <w:p w:rsidR="00254D38" w:rsidRPr="00697924" w:rsidRDefault="00254D38" w:rsidP="00254D38">
            <w:pPr>
              <w:contextualSpacing/>
              <w:rPr>
                <w:rFonts w:eastAsia="Times New Roman" w:cs="Calibri"/>
                <w:lang w:eastAsia="es-AR"/>
              </w:rPr>
            </w:pPr>
            <w:r w:rsidRPr="00697924">
              <w:rPr>
                <w:rFonts w:eastAsia="Times New Roman" w:cs="Calibri"/>
                <w:b/>
                <w:lang w:eastAsia="es-AR"/>
              </w:rPr>
              <w:t>Diversidad vegetal</w:t>
            </w:r>
            <w:r w:rsidRPr="00697924">
              <w:rPr>
                <w:rFonts w:eastAsia="Times New Roman" w:cs="Calibri"/>
                <w:lang w:eastAsia="es-AR"/>
              </w:rPr>
              <w:t>:diferencias entre hierbas, arbustos y árboles en cuanto a características del tallo leñoso, semileñoso y herbáceo.</w:t>
            </w:r>
          </w:p>
          <w:p w:rsidR="00254D38" w:rsidRPr="00697924" w:rsidRDefault="00254D38" w:rsidP="00254D38">
            <w:pPr>
              <w:contextualSpacing/>
              <w:rPr>
                <w:rFonts w:eastAsia="Times New Roman" w:cs="Calibri"/>
                <w:lang w:eastAsia="es-AR"/>
              </w:rPr>
            </w:pPr>
            <w:r w:rsidRPr="00697924">
              <w:rPr>
                <w:rFonts w:eastAsia="Times New Roman" w:cs="Calibri"/>
                <w:lang w:eastAsia="es-AR"/>
              </w:rPr>
              <w:t>Tipos de ramificaciones: tronco único con ramificaciones, ramificaciones desde la base del tronco.</w:t>
            </w:r>
          </w:p>
          <w:p w:rsidR="00254D38" w:rsidRPr="00697924" w:rsidRDefault="00254D38" w:rsidP="00254D38">
            <w:pPr>
              <w:contextualSpacing/>
              <w:rPr>
                <w:rFonts w:eastAsia="Times New Roman" w:cs="Calibri"/>
                <w:lang w:eastAsia="es-AR"/>
              </w:rPr>
            </w:pPr>
            <w:r w:rsidRPr="00697924">
              <w:rPr>
                <w:rFonts w:eastAsia="Times New Roman" w:cs="Calibri"/>
                <w:lang w:eastAsia="es-AR"/>
              </w:rPr>
              <w:t>Diversidad en las partes de las plantas con flor: similitudes y diferencias entre hojas, tallos, raíces, flores, frutos y semillas.</w:t>
            </w:r>
          </w:p>
          <w:p w:rsidR="00254D38" w:rsidRPr="00697924" w:rsidRDefault="00254D38" w:rsidP="00254D38">
            <w:pPr>
              <w:contextualSpacing/>
              <w:rPr>
                <w:rFonts w:eastAsia="Times New Roman" w:cs="Calibri"/>
                <w:lang w:eastAsia="es-AR"/>
              </w:rPr>
            </w:pPr>
            <w:r w:rsidRPr="00697924">
              <w:rPr>
                <w:rFonts w:eastAsia="Times New Roman" w:cs="Calibri"/>
                <w:lang w:eastAsia="es-AR"/>
              </w:rPr>
              <w:t>Diversidad de plantas en ambientes terrestres y acuáticos. Ciclo de vida. Requerimientos básicos para su desarrollo: luz,  agua, aire y nutrientes.</w:t>
            </w:r>
          </w:p>
          <w:p w:rsidR="00254D38" w:rsidRPr="00697924" w:rsidRDefault="00254D38" w:rsidP="00254D38">
            <w:pPr>
              <w:contextualSpacing/>
              <w:rPr>
                <w:rFonts w:eastAsia="Times New Roman" w:cs="Calibri"/>
                <w:lang w:eastAsia="es-AR"/>
              </w:rPr>
            </w:pPr>
            <w:r w:rsidRPr="00697924">
              <w:rPr>
                <w:rFonts w:eastAsia="Times New Roman" w:cs="Calibri"/>
                <w:lang w:eastAsia="es-AR"/>
              </w:rPr>
              <w:t xml:space="preserve">Arbolado público: especies que lo forman, su cuidado y los beneficios que otorga a la población. </w:t>
            </w:r>
          </w:p>
          <w:p w:rsidR="00254D38" w:rsidRDefault="00254D38" w:rsidP="00254D38">
            <w:pPr>
              <w:rPr>
                <w:rFonts w:cs="Calibri"/>
              </w:rPr>
            </w:pPr>
            <w:r w:rsidRPr="00697924">
              <w:rPr>
                <w:rFonts w:cs="Calibri"/>
              </w:rPr>
              <w:t>Especies autóctonas y exóticas</w:t>
            </w:r>
            <w:r>
              <w:rPr>
                <w:rFonts w:cs="Calibri"/>
              </w:rPr>
              <w:t xml:space="preserve"> de l</w:t>
            </w:r>
            <w:r w:rsidR="001D57B1">
              <w:rPr>
                <w:rFonts w:cs="Calibri"/>
              </w:rPr>
              <w:t xml:space="preserve">a </w:t>
            </w:r>
            <w:r w:rsidRPr="00697924">
              <w:rPr>
                <w:rFonts w:cs="Calibri"/>
              </w:rPr>
              <w:t>flora de nuestra provincia</w:t>
            </w:r>
            <w:r>
              <w:rPr>
                <w:rFonts w:cs="Calibri"/>
              </w:rPr>
              <w:t>.</w:t>
            </w: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rPr>
            </w:pPr>
          </w:p>
          <w:p w:rsidR="00D73272" w:rsidRDefault="00D73272" w:rsidP="00254D38">
            <w:pPr>
              <w:rPr>
                <w:rFonts w:cs="Calibri"/>
                <w:b/>
              </w:rPr>
            </w:pPr>
            <w:r>
              <w:rPr>
                <w:rFonts w:cs="Calibri"/>
                <w:b/>
              </w:rPr>
              <w:t>D</w:t>
            </w:r>
            <w:r w:rsidR="00D949DE">
              <w:rPr>
                <w:rFonts w:cs="Calibri"/>
                <w:b/>
              </w:rPr>
              <w:t>iversidad animal.</w:t>
            </w:r>
          </w:p>
          <w:p w:rsidR="00D949DE" w:rsidRDefault="00D949DE" w:rsidP="00254D38">
            <w:pPr>
              <w:rPr>
                <w:rFonts w:cs="Calibri"/>
              </w:rPr>
            </w:pPr>
            <w:r>
              <w:rPr>
                <w:rFonts w:cs="Calibri"/>
              </w:rPr>
              <w:t>Hábitos de alimentación: carnívoros, herbívoros y omnívoros.</w:t>
            </w:r>
          </w:p>
          <w:p w:rsidR="00D949DE" w:rsidRPr="00697924" w:rsidRDefault="00D949DE" w:rsidP="00D949DE">
            <w:pPr>
              <w:widowControl w:val="0"/>
              <w:suppressAutoHyphens/>
              <w:contextualSpacing/>
              <w:jc w:val="both"/>
              <w:rPr>
                <w:rFonts w:eastAsia="NSimSun" w:cs="Calibri"/>
                <w:lang w:eastAsia="hi-IN" w:bidi="hi-IN"/>
              </w:rPr>
            </w:pPr>
            <w:r w:rsidRPr="00697924">
              <w:rPr>
                <w:rFonts w:eastAsia="NSimSun" w:cs="Calibri"/>
                <w:lang w:eastAsia="hi-IN" w:bidi="hi-IN"/>
              </w:rPr>
              <w:t>Partes que forman el cuerpo, cantidad y tipo de extremidades. Tipos de coberturas: pelos, plumas, piel desnuda, escamas, etc.</w:t>
            </w:r>
          </w:p>
          <w:p w:rsidR="00D949DE" w:rsidRPr="00697924" w:rsidRDefault="00D949DE" w:rsidP="00D949DE">
            <w:pPr>
              <w:contextualSpacing/>
              <w:jc w:val="both"/>
              <w:rPr>
                <w:rFonts w:eastAsia="Times New Roman" w:cs="Calibri"/>
                <w:b/>
                <w:lang w:eastAsia="es-AR"/>
              </w:rPr>
            </w:pPr>
            <w:r w:rsidRPr="00697924">
              <w:rPr>
                <w:rFonts w:cs="Calibri"/>
              </w:rPr>
              <w:t>Semejanzas y diferencias entre los invertebrados y los vertebrados.</w:t>
            </w:r>
          </w:p>
          <w:p w:rsidR="00D949DE" w:rsidRPr="00697924" w:rsidRDefault="00D949DE" w:rsidP="00D949DE">
            <w:pPr>
              <w:contextualSpacing/>
              <w:jc w:val="both"/>
              <w:rPr>
                <w:rFonts w:eastAsia="Times New Roman" w:cs="Calibri"/>
                <w:lang w:eastAsia="es-AR"/>
              </w:rPr>
            </w:pPr>
            <w:r w:rsidRPr="00697924">
              <w:rPr>
                <w:rFonts w:eastAsia="Times New Roman" w:cs="Calibri"/>
                <w:lang w:eastAsia="es-AR"/>
              </w:rPr>
              <w:t>Diversidad de animales en ambientes terrestres, aeroterrestres y acuáticos. Ciclo de vida de animales ovíparos y vivíparos. Requerimientos básicos para su desarrollo: agua, aire y nutrientes.</w:t>
            </w:r>
          </w:p>
          <w:p w:rsidR="00D949DE" w:rsidRPr="00697924" w:rsidRDefault="00D949DE" w:rsidP="00D949DE">
            <w:pPr>
              <w:contextualSpacing/>
              <w:jc w:val="both"/>
              <w:rPr>
                <w:rFonts w:eastAsia="Times New Roman" w:cs="Calibri"/>
                <w:b/>
                <w:lang w:eastAsia="es-AR"/>
              </w:rPr>
            </w:pPr>
            <w:r w:rsidRPr="00697924">
              <w:rPr>
                <w:rFonts w:eastAsia="Times New Roman" w:cs="Calibri"/>
                <w:lang w:eastAsia="es-AR"/>
              </w:rPr>
              <w:t>Diversidad de estructuras utilizadas para el desplazamiento</w:t>
            </w:r>
          </w:p>
          <w:p w:rsidR="00D949DE" w:rsidRPr="00697924" w:rsidRDefault="00D949DE" w:rsidP="00D949DE">
            <w:pPr>
              <w:contextualSpacing/>
              <w:jc w:val="both"/>
              <w:rPr>
                <w:rFonts w:eastAsia="Times New Roman" w:cs="Calibri"/>
                <w:b/>
                <w:lang w:eastAsia="es-AR"/>
              </w:rPr>
            </w:pPr>
            <w:r w:rsidRPr="00697924">
              <w:rPr>
                <w:rFonts w:cs="Calibri"/>
              </w:rPr>
              <w:t>Especies autóctonas y exóticas de la fauna de nuestra provincia.</w:t>
            </w:r>
          </w:p>
          <w:p w:rsidR="00D949DE" w:rsidRDefault="00D949DE"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Default="003178B7" w:rsidP="00254D38">
            <w:pPr>
              <w:rPr>
                <w:rFonts w:cs="Calibri"/>
                <w:bCs/>
              </w:rPr>
            </w:pPr>
          </w:p>
          <w:p w:rsidR="003178B7" w:rsidRPr="00697924" w:rsidRDefault="003178B7" w:rsidP="003178B7">
            <w:pPr>
              <w:contextualSpacing/>
              <w:jc w:val="both"/>
              <w:rPr>
                <w:rFonts w:eastAsia="Times New Roman" w:cs="Calibri"/>
                <w:b/>
                <w:lang w:eastAsia="es-AR"/>
              </w:rPr>
            </w:pPr>
            <w:r w:rsidRPr="00697924">
              <w:rPr>
                <w:rFonts w:eastAsia="Times New Roman" w:cs="Calibri"/>
                <w:b/>
                <w:lang w:eastAsia="es-AR"/>
              </w:rPr>
              <w:t>El Cuerpo Humano</w:t>
            </w:r>
          </w:p>
          <w:p w:rsidR="003178B7" w:rsidRPr="00697924" w:rsidRDefault="003178B7" w:rsidP="003178B7">
            <w:pPr>
              <w:contextualSpacing/>
              <w:jc w:val="both"/>
              <w:rPr>
                <w:rFonts w:eastAsia="Times New Roman" w:cs="Calibri"/>
                <w:b/>
                <w:lang w:eastAsia="es-AR"/>
              </w:rPr>
            </w:pPr>
            <w:r w:rsidRPr="00697924">
              <w:rPr>
                <w:rFonts w:eastAsia="Times New Roman" w:cs="Calibri"/>
                <w:lang w:eastAsia="es-AR"/>
              </w:rPr>
              <w:t>Características morfológicas externas del cuerpo humano: partes externas (cabeza, tronco y extremidades)</w:t>
            </w:r>
          </w:p>
          <w:p w:rsidR="003178B7" w:rsidRPr="00697924" w:rsidRDefault="003178B7" w:rsidP="003178B7">
            <w:pPr>
              <w:contextualSpacing/>
              <w:jc w:val="both"/>
              <w:rPr>
                <w:rFonts w:cs="Calibri"/>
              </w:rPr>
            </w:pPr>
            <w:r w:rsidRPr="00697924">
              <w:rPr>
                <w:rFonts w:cs="Calibri"/>
              </w:rPr>
              <w:t>Semejanzas y diferencias entre los hombres y los demás mamíferos en cuanto a las partes del cuerpo</w:t>
            </w:r>
          </w:p>
          <w:p w:rsidR="003178B7" w:rsidRPr="00697924" w:rsidRDefault="003178B7" w:rsidP="003178B7">
            <w:pPr>
              <w:contextualSpacing/>
              <w:jc w:val="both"/>
              <w:rPr>
                <w:rFonts w:cs="Calibri"/>
              </w:rPr>
            </w:pPr>
            <w:r w:rsidRPr="00697924">
              <w:rPr>
                <w:rFonts w:cs="Calibri"/>
              </w:rPr>
              <w:t>Hábitos que favorecen la salud como la higiene personal, la alimentación, la actividad física y social y el juego.</w:t>
            </w:r>
          </w:p>
          <w:p w:rsidR="003178B7" w:rsidRDefault="003178B7" w:rsidP="00254D38">
            <w:pPr>
              <w:rPr>
                <w:rFonts w:cs="Calibri"/>
                <w:bCs/>
              </w:rPr>
            </w:pPr>
          </w:p>
          <w:p w:rsidR="004670FF" w:rsidRDefault="004670FF" w:rsidP="00254D38">
            <w:pPr>
              <w:rPr>
                <w:rFonts w:cs="Calibri"/>
                <w:bCs/>
              </w:rPr>
            </w:pPr>
          </w:p>
          <w:p w:rsidR="004670FF" w:rsidRDefault="004670FF" w:rsidP="00254D38">
            <w:pPr>
              <w:rPr>
                <w:rFonts w:cs="Calibri"/>
                <w:bCs/>
              </w:rPr>
            </w:pPr>
          </w:p>
          <w:p w:rsidR="004670FF" w:rsidRPr="00697924" w:rsidRDefault="004670FF" w:rsidP="004670FF">
            <w:pPr>
              <w:contextualSpacing/>
              <w:jc w:val="both"/>
              <w:rPr>
                <w:rFonts w:cs="Calibri"/>
              </w:rPr>
            </w:pPr>
            <w:r w:rsidRPr="00697924">
              <w:rPr>
                <w:rFonts w:cs="Calibri"/>
                <w:b/>
              </w:rPr>
              <w:t>Cambios físicos a lo largo de la vida</w:t>
            </w:r>
            <w:r w:rsidRPr="00697924">
              <w:rPr>
                <w:rFonts w:cs="Calibri"/>
              </w:rPr>
              <w:t xml:space="preserve"> en uno mismo y en otras personas: peso, tallo y dentición.</w:t>
            </w:r>
          </w:p>
          <w:p w:rsidR="004670FF" w:rsidRPr="00697924" w:rsidRDefault="004670FF" w:rsidP="004670FF">
            <w:pPr>
              <w:contextualSpacing/>
              <w:jc w:val="both"/>
              <w:rPr>
                <w:rFonts w:cs="Calibri"/>
              </w:rPr>
            </w:pPr>
            <w:r w:rsidRPr="00697924">
              <w:rPr>
                <w:rFonts w:cs="Calibri"/>
              </w:rPr>
              <w:t>Prevención primaria de enfermedades: vacunación, visita al pediatra, alimentación sana, cuidado de los dientes, entre otras.</w:t>
            </w:r>
          </w:p>
          <w:p w:rsidR="004670FF" w:rsidRDefault="004670FF" w:rsidP="00254D38">
            <w:pPr>
              <w:rPr>
                <w:rFonts w:cs="Calibri"/>
                <w:bCs/>
              </w:rPr>
            </w:pPr>
          </w:p>
          <w:p w:rsidR="004670FF" w:rsidRDefault="004670FF" w:rsidP="00254D38">
            <w:pPr>
              <w:rPr>
                <w:rFonts w:cs="Calibri"/>
                <w:bCs/>
              </w:rPr>
            </w:pPr>
          </w:p>
          <w:p w:rsidR="004670FF" w:rsidRDefault="004670FF" w:rsidP="00254D38">
            <w:pPr>
              <w:rPr>
                <w:rFonts w:cs="Calibri"/>
                <w:bCs/>
              </w:rPr>
            </w:pPr>
          </w:p>
          <w:p w:rsidR="004670FF" w:rsidRDefault="004670FF" w:rsidP="00254D38">
            <w:pPr>
              <w:rPr>
                <w:rFonts w:cs="Calibri"/>
                <w:bCs/>
              </w:rPr>
            </w:pPr>
          </w:p>
          <w:p w:rsidR="004670FF" w:rsidRDefault="004670FF" w:rsidP="00254D38">
            <w:pPr>
              <w:rPr>
                <w:rFonts w:cs="Calibri"/>
                <w:bCs/>
              </w:rPr>
            </w:pPr>
          </w:p>
          <w:p w:rsidR="004670FF" w:rsidRDefault="004670FF" w:rsidP="00254D38">
            <w:pPr>
              <w:rPr>
                <w:rFonts w:cs="Calibri"/>
                <w:bCs/>
              </w:rPr>
            </w:pPr>
          </w:p>
          <w:p w:rsidR="004670FF" w:rsidRDefault="004670FF" w:rsidP="00254D38">
            <w:pPr>
              <w:rPr>
                <w:rFonts w:cs="Calibri"/>
                <w:bCs/>
              </w:rPr>
            </w:pPr>
          </w:p>
          <w:p w:rsidR="004670FF" w:rsidRDefault="004670FF" w:rsidP="00254D38">
            <w:pPr>
              <w:rPr>
                <w:rFonts w:cs="Calibri"/>
                <w:bCs/>
              </w:rPr>
            </w:pPr>
          </w:p>
          <w:p w:rsidR="001D57B1" w:rsidRDefault="001D57B1" w:rsidP="00254D38">
            <w:pPr>
              <w:rPr>
                <w:rFonts w:cs="Calibri"/>
                <w:bCs/>
              </w:rPr>
            </w:pPr>
          </w:p>
          <w:p w:rsidR="001D57B1" w:rsidRDefault="001D57B1" w:rsidP="00254D38">
            <w:pPr>
              <w:rPr>
                <w:rFonts w:cs="Calibri"/>
                <w:bCs/>
              </w:rPr>
            </w:pPr>
          </w:p>
          <w:p w:rsidR="001D57B1" w:rsidRDefault="001D57B1" w:rsidP="00254D38">
            <w:pPr>
              <w:rPr>
                <w:rFonts w:cs="Calibri"/>
                <w:bCs/>
              </w:rPr>
            </w:pPr>
          </w:p>
          <w:p w:rsidR="001D57B1" w:rsidRDefault="001D57B1" w:rsidP="00254D38">
            <w:pPr>
              <w:rPr>
                <w:rFonts w:cs="Calibri"/>
                <w:bCs/>
              </w:rPr>
            </w:pPr>
          </w:p>
          <w:p w:rsidR="001D57B1" w:rsidRDefault="001D57B1" w:rsidP="00254D38">
            <w:pPr>
              <w:rPr>
                <w:rFonts w:cs="Calibri"/>
                <w:bCs/>
              </w:rPr>
            </w:pPr>
          </w:p>
          <w:p w:rsidR="004670FF" w:rsidRDefault="004670FF" w:rsidP="00254D38">
            <w:pPr>
              <w:rPr>
                <w:rFonts w:cs="Calibri"/>
                <w:bCs/>
              </w:rPr>
            </w:pPr>
          </w:p>
          <w:p w:rsidR="004670FF" w:rsidRDefault="004670FF" w:rsidP="00254D38">
            <w:pPr>
              <w:rPr>
                <w:rFonts w:cs="Calibri"/>
                <w:bCs/>
              </w:rPr>
            </w:pPr>
          </w:p>
          <w:p w:rsidR="001D57B1" w:rsidRDefault="001D57B1" w:rsidP="004670FF">
            <w:pPr>
              <w:contextualSpacing/>
              <w:jc w:val="both"/>
              <w:rPr>
                <w:rFonts w:eastAsia="Times New Roman" w:cs="Calibri"/>
                <w:b/>
                <w:lang w:eastAsia="es-AR"/>
              </w:rPr>
            </w:pPr>
          </w:p>
          <w:p w:rsidR="001D57B1" w:rsidRDefault="001D57B1" w:rsidP="004670FF">
            <w:pPr>
              <w:contextualSpacing/>
              <w:jc w:val="both"/>
              <w:rPr>
                <w:rFonts w:eastAsia="Times New Roman" w:cs="Calibri"/>
                <w:b/>
                <w:lang w:eastAsia="es-AR"/>
              </w:rPr>
            </w:pPr>
          </w:p>
          <w:p w:rsidR="004670FF" w:rsidRPr="00697924" w:rsidRDefault="004670FF" w:rsidP="004670FF">
            <w:pPr>
              <w:contextualSpacing/>
              <w:jc w:val="both"/>
              <w:rPr>
                <w:rFonts w:eastAsia="Times New Roman" w:cs="Calibri"/>
                <w:lang w:eastAsia="es-AR"/>
              </w:rPr>
            </w:pPr>
            <w:r w:rsidRPr="00697924">
              <w:rPr>
                <w:rFonts w:eastAsia="Times New Roman" w:cs="Calibri"/>
                <w:b/>
                <w:lang w:eastAsia="es-AR"/>
              </w:rPr>
              <w:t xml:space="preserve">Los Materiales líquidos y sólidos. </w:t>
            </w:r>
            <w:r w:rsidRPr="00697924">
              <w:rPr>
                <w:rFonts w:eastAsia="Times New Roman" w:cs="Calibri"/>
                <w:lang w:eastAsia="es-AR"/>
              </w:rPr>
              <w:t>Diferencias entre líquidos y sólidos: formas de guardarlos, asirlos, transportarlos.</w:t>
            </w:r>
          </w:p>
          <w:p w:rsidR="004670FF" w:rsidRPr="00697924" w:rsidRDefault="004670FF" w:rsidP="004670FF">
            <w:pPr>
              <w:autoSpaceDE w:val="0"/>
              <w:autoSpaceDN w:val="0"/>
              <w:adjustRightInd w:val="0"/>
              <w:contextualSpacing/>
              <w:jc w:val="both"/>
              <w:rPr>
                <w:rFonts w:cs="Calibri"/>
                <w:b/>
                <w:bCs/>
                <w:lang w:eastAsia="es-AR"/>
              </w:rPr>
            </w:pPr>
            <w:r w:rsidRPr="00697924">
              <w:rPr>
                <w:rFonts w:cs="Calibri"/>
                <w:b/>
                <w:bCs/>
                <w:lang w:eastAsia="es-AR"/>
              </w:rPr>
              <w:t>Diversidad de propiedades en los líquidos</w:t>
            </w:r>
          </w:p>
          <w:p w:rsidR="004670FF" w:rsidRPr="00697924" w:rsidRDefault="004670FF" w:rsidP="004670FF">
            <w:pPr>
              <w:autoSpaceDE w:val="0"/>
              <w:autoSpaceDN w:val="0"/>
              <w:adjustRightInd w:val="0"/>
              <w:contextualSpacing/>
              <w:jc w:val="both"/>
              <w:rPr>
                <w:rFonts w:cs="Calibri"/>
                <w:lang w:eastAsia="es-AR"/>
              </w:rPr>
            </w:pPr>
            <w:r w:rsidRPr="00697924">
              <w:rPr>
                <w:rFonts w:cs="Calibri"/>
                <w:lang w:eastAsia="es-AR"/>
              </w:rPr>
              <w:t>Diferencias entre diversos líquidos: color, transparencia, olor, viscosidad, facilidad o no para formar espuma, mayor o menor facilidad para mojar.</w:t>
            </w:r>
          </w:p>
          <w:p w:rsidR="004670FF" w:rsidRPr="00697924" w:rsidRDefault="004670FF" w:rsidP="004670FF">
            <w:pPr>
              <w:contextualSpacing/>
              <w:jc w:val="both"/>
              <w:rPr>
                <w:rFonts w:eastAsia="Times New Roman" w:cs="Calibri"/>
                <w:lang w:eastAsia="es-AR"/>
              </w:rPr>
            </w:pPr>
          </w:p>
          <w:p w:rsidR="004670FF" w:rsidRPr="00697924" w:rsidRDefault="004670FF" w:rsidP="004670FF">
            <w:pPr>
              <w:autoSpaceDE w:val="0"/>
              <w:autoSpaceDN w:val="0"/>
              <w:adjustRightInd w:val="0"/>
              <w:contextualSpacing/>
              <w:jc w:val="both"/>
              <w:rPr>
                <w:rFonts w:cs="Calibri"/>
                <w:b/>
                <w:bCs/>
                <w:lang w:eastAsia="es-AR"/>
              </w:rPr>
            </w:pPr>
            <w:r w:rsidRPr="00697924">
              <w:rPr>
                <w:rFonts w:cs="Calibri"/>
                <w:b/>
                <w:bCs/>
                <w:lang w:eastAsia="es-AR"/>
              </w:rPr>
              <w:t>Relaciones entre las propiedades de los sólidos y sus usos</w:t>
            </w:r>
          </w:p>
          <w:p w:rsidR="004670FF" w:rsidRPr="00697924" w:rsidRDefault="004670FF" w:rsidP="004670FF">
            <w:pPr>
              <w:autoSpaceDE w:val="0"/>
              <w:autoSpaceDN w:val="0"/>
              <w:adjustRightInd w:val="0"/>
              <w:contextualSpacing/>
              <w:jc w:val="both"/>
              <w:rPr>
                <w:rFonts w:cs="Calibri"/>
                <w:lang w:eastAsia="es-AR"/>
              </w:rPr>
            </w:pPr>
            <w:r w:rsidRPr="00697924">
              <w:rPr>
                <w:rFonts w:cs="Calibri"/>
                <w:lang w:eastAsia="es-AR"/>
              </w:rPr>
              <w:t>Características de los sólidos: plasticidad, elasticidad, permeabilidad, rigidez o flexibilidad, en relación con la pertinencia para ser empleados con diferentes finalidades.</w:t>
            </w:r>
          </w:p>
          <w:p w:rsidR="004670FF" w:rsidRDefault="004670FF" w:rsidP="00254D38">
            <w:pPr>
              <w:rPr>
                <w:rFonts w:cs="Calibri"/>
                <w:bCs/>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El aire en el ambiente.</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Objetos que contienen aire y que utilizan el aire para moverse</w:t>
            </w: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Default="001D57B1" w:rsidP="001D57B1">
            <w:pPr>
              <w:contextualSpacing/>
              <w:jc w:val="both"/>
              <w:rPr>
                <w:rFonts w:eastAsia="Times New Roman" w:cs="Calibri"/>
                <w:lang w:eastAsia="es-AR"/>
              </w:rPr>
            </w:pPr>
          </w:p>
          <w:p w:rsidR="001D57B1" w:rsidRDefault="001D57B1" w:rsidP="001D57B1">
            <w:pPr>
              <w:contextualSpacing/>
              <w:jc w:val="both"/>
              <w:rPr>
                <w:rFonts w:eastAsia="Times New Roman" w:cs="Calibri"/>
                <w:lang w:eastAsia="es-AR"/>
              </w:rPr>
            </w:pPr>
          </w:p>
          <w:p w:rsidR="001D57B1"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Propiedades ópticas.</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Materiales traslúcidos, transparentes y opacos. Relaciones entre las propiedades ópticas de los materiales y los usos de los objetos fabricados con ellos.</w:t>
            </w: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Las acciones mecánicas.</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Efectos sobre los objetos: estirar, doblar, comprimir, torcer, doblar, partir.</w:t>
            </w: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Movimiento de los cuerpos.</w:t>
            </w:r>
          </w:p>
          <w:p w:rsidR="001D57B1" w:rsidRDefault="001D57B1" w:rsidP="001D57B1">
            <w:pPr>
              <w:rPr>
                <w:rFonts w:eastAsia="Times New Roman" w:cs="Calibri"/>
                <w:lang w:eastAsia="es-AR"/>
              </w:rPr>
            </w:pPr>
            <w:r w:rsidRPr="00697924">
              <w:rPr>
                <w:rFonts w:eastAsia="Times New Roman" w:cs="Calibri"/>
                <w:lang w:eastAsia="es-AR"/>
              </w:rPr>
              <w:t>Causas de los movimientos, clasificación de acuerdo a la trayectoria que describen: movimientos horizontales y verticales (ascendentes y descendentes), circulares, en zig- zag, combinados. Cambios en la dirección del movimiento. Puntos de partida y de llegada.</w:t>
            </w:r>
            <w:r>
              <w:rPr>
                <w:rFonts w:eastAsia="Times New Roman" w:cs="Calibri"/>
                <w:lang w:eastAsia="es-AR"/>
              </w:rPr>
              <w:t xml:space="preserve"> Rapidez del movimiento.</w:t>
            </w: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Default="001D57B1" w:rsidP="001D57B1">
            <w:pPr>
              <w:rPr>
                <w:rFonts w:eastAsia="Times New Roman" w:cs="Calibri"/>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Fuentes luminosas.</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 xml:space="preserve">Fuentes naturales y artificiales. La proyección de sombras y su orientación según la fuente de luz. Propagación rectilínea de la luz. </w:t>
            </w: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rPr>
                <w:rFonts w:cs="Calibri"/>
                <w:bCs/>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El paisaje.</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Componentes del paisaje: agua, aire, tierra, seres vivos.</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Cambios en el paisaje.</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Uso de los componentes del paisaje por parte del hombre y cambios producidos</w:t>
            </w:r>
          </w:p>
          <w:p w:rsidR="001D57B1" w:rsidRPr="00697924" w:rsidRDefault="001D57B1" w:rsidP="001D57B1">
            <w:pPr>
              <w:contextualSpacing/>
              <w:jc w:val="both"/>
              <w:rPr>
                <w:rFonts w:eastAsia="Times New Roman" w:cs="Calibri"/>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Fenómenos meteorológicos.</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Fenómenos meteorológicos evidentes: niebla, lluvia, nieve, granizo, nube, vientos, arco iris. Tiempo atmosférico.</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Cambios producidos en el paisaje por fenómenos meteorológicos.</w:t>
            </w:r>
          </w:p>
          <w:p w:rsidR="001D57B1" w:rsidRPr="00697924" w:rsidRDefault="001D57B1" w:rsidP="001D57B1">
            <w:pPr>
              <w:contextualSpacing/>
              <w:jc w:val="both"/>
              <w:rPr>
                <w:rFonts w:eastAsia="Times New Roman" w:cs="Calibri"/>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Geoformas del paisaje.</w:t>
            </w: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Principales Geoformas: llanuras, mesetas, montañas y valles. Semejanzas y diferencias.</w:t>
            </w: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Pr="00697924" w:rsidRDefault="001D57B1" w:rsidP="001D57B1">
            <w:pPr>
              <w:contextualSpacing/>
              <w:jc w:val="both"/>
              <w:rPr>
                <w:rFonts w:eastAsia="Times New Roman" w:cs="Calibri"/>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D57B1" w:rsidRDefault="001D57B1"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62F25" w:rsidRDefault="00162F25" w:rsidP="001D57B1">
            <w:pPr>
              <w:contextualSpacing/>
              <w:jc w:val="both"/>
              <w:rPr>
                <w:rFonts w:eastAsia="Times New Roman" w:cs="Calibri"/>
                <w:b/>
                <w:lang w:eastAsia="es-AR"/>
              </w:rPr>
            </w:pPr>
          </w:p>
          <w:p w:rsidR="001D57B1" w:rsidRPr="00697924" w:rsidRDefault="001D57B1" w:rsidP="001D57B1">
            <w:pPr>
              <w:contextualSpacing/>
              <w:jc w:val="both"/>
              <w:rPr>
                <w:rFonts w:eastAsia="Times New Roman" w:cs="Calibri"/>
                <w:b/>
                <w:lang w:eastAsia="es-AR"/>
              </w:rPr>
            </w:pPr>
            <w:r w:rsidRPr="00697924">
              <w:rPr>
                <w:rFonts w:eastAsia="Times New Roman" w:cs="Calibri"/>
                <w:b/>
                <w:lang w:eastAsia="es-AR"/>
              </w:rPr>
              <w:t>Movimiento aparente del sol.</w:t>
            </w:r>
          </w:p>
          <w:p w:rsidR="001D57B1" w:rsidRPr="00D949DE" w:rsidRDefault="001D57B1" w:rsidP="001D57B1">
            <w:pPr>
              <w:rPr>
                <w:rFonts w:cs="Calibri"/>
                <w:bCs/>
              </w:rPr>
            </w:pPr>
            <w:r w:rsidRPr="00697924">
              <w:rPr>
                <w:rFonts w:eastAsia="Times New Roman" w:cs="Calibri"/>
                <w:lang w:eastAsia="es-AR"/>
              </w:rPr>
              <w:t>Ciclos de los días y de las noches. Los cambios en el paisaje celeste: presencia o ausencia de nubes, color del cielo diurno y nocturno, presencia de la luna y de las estrellas.</w:t>
            </w:r>
          </w:p>
        </w:tc>
        <w:tc>
          <w:tcPr>
            <w:tcW w:w="3567" w:type="dxa"/>
          </w:tcPr>
          <w:p w:rsidR="00254D38" w:rsidRDefault="00254D38" w:rsidP="00254D38">
            <w:pPr>
              <w:contextualSpacing/>
              <w:jc w:val="both"/>
              <w:rPr>
                <w:rFonts w:eastAsia="Times New Roman" w:cs="Calibri"/>
                <w:b/>
                <w:lang w:eastAsia="es-AR"/>
              </w:rPr>
            </w:pPr>
          </w:p>
          <w:p w:rsidR="00254D38" w:rsidRPr="00697924" w:rsidRDefault="00254D38" w:rsidP="00254D38">
            <w:pPr>
              <w:contextualSpacing/>
              <w:jc w:val="both"/>
              <w:rPr>
                <w:rFonts w:eastAsia="Times New Roman" w:cs="Calibri"/>
                <w:b/>
                <w:lang w:eastAsia="es-AR"/>
              </w:rPr>
            </w:pPr>
          </w:p>
          <w:tbl>
            <w:tblPr>
              <w:tblW w:w="0" w:type="auto"/>
              <w:tblBorders>
                <w:top w:val="nil"/>
                <w:left w:val="nil"/>
                <w:bottom w:val="nil"/>
                <w:right w:val="nil"/>
              </w:tblBorders>
              <w:tblLook w:val="0000"/>
            </w:tblPr>
            <w:tblGrid>
              <w:gridCol w:w="3350"/>
            </w:tblGrid>
            <w:tr w:rsidR="00254D38" w:rsidRPr="00697924" w:rsidTr="004670FF">
              <w:trPr>
                <w:trHeight w:val="355"/>
              </w:trPr>
              <w:tc>
                <w:tcPr>
                  <w:tcW w:w="4141" w:type="dxa"/>
                </w:tcPr>
                <w:p w:rsidR="00254D38" w:rsidRPr="00697924" w:rsidRDefault="00254D38" w:rsidP="0098648B">
                  <w:pPr>
                    <w:autoSpaceDE w:val="0"/>
                    <w:autoSpaceDN w:val="0"/>
                    <w:adjustRightInd w:val="0"/>
                    <w:spacing w:after="0" w:line="240" w:lineRule="auto"/>
                    <w:contextualSpacing/>
                    <w:jc w:val="both"/>
                    <w:rPr>
                      <w:rFonts w:cs="Calibri"/>
                      <w:color w:val="000000"/>
                    </w:rPr>
                  </w:pPr>
                  <w:r w:rsidRPr="00697924">
                    <w:rPr>
                      <w:rFonts w:cs="Calibri"/>
                      <w:color w:val="000000"/>
                    </w:rPr>
                    <w:t xml:space="preserve">Reconocimiento de las </w:t>
                  </w:r>
                  <w:r w:rsidRPr="00697924">
                    <w:rPr>
                      <w:rFonts w:cs="Calibri"/>
                      <w:b/>
                      <w:bCs/>
                      <w:color w:val="000000"/>
                    </w:rPr>
                    <w:t xml:space="preserve">características de los seres vivos </w:t>
                  </w:r>
                  <w:r w:rsidRPr="00697924">
                    <w:rPr>
                      <w:rFonts w:cs="Calibri"/>
                      <w:color w:val="000000"/>
                    </w:rPr>
                    <w:t xml:space="preserve">a través de la observación y exploración de animales y plantas deteniéndose en aquellas que son comunes y en las diferentes, destacando que esto permite agruparlos. (En este sentido es importante buscar explicaciones, por parte de los alumnos, en distintas escalas, adecuadas a las edades de los alumnos). </w:t>
                  </w:r>
                </w:p>
                <w:p w:rsidR="00254D38" w:rsidRPr="00697924" w:rsidRDefault="00254D38" w:rsidP="0098648B">
                  <w:pPr>
                    <w:autoSpaceDE w:val="0"/>
                    <w:autoSpaceDN w:val="0"/>
                    <w:adjustRightInd w:val="0"/>
                    <w:spacing w:after="0" w:line="240" w:lineRule="auto"/>
                    <w:contextualSpacing/>
                    <w:jc w:val="both"/>
                    <w:rPr>
                      <w:rFonts w:cs="Calibri"/>
                      <w:color w:val="000000"/>
                    </w:rPr>
                  </w:pPr>
                  <w:r w:rsidRPr="00697924">
                    <w:rPr>
                      <w:rFonts w:cs="Calibri"/>
                      <w:color w:val="000000"/>
                    </w:rPr>
                    <w:t xml:space="preserve">Anticipación, observación y elaboración de conjeturas, así como de exploraciones guiadas y experiencias sencillas sobre </w:t>
                  </w:r>
                  <w:r w:rsidRPr="00697924">
                    <w:rPr>
                      <w:rFonts w:cs="Calibri"/>
                      <w:b/>
                      <w:color w:val="000000"/>
                    </w:rPr>
                    <w:t>los seres vivos y las funciones vitales</w:t>
                  </w:r>
                  <w:r w:rsidRPr="00697924">
                    <w:rPr>
                      <w:rFonts w:cs="Calibri"/>
                      <w:color w:val="000000"/>
                    </w:rPr>
                    <w:t xml:space="preserve"> que llevan a cabo y que permiten caracterizarlos como tales. Por ejemplo mediante la elaboración de un germinador, un terrario donde se puedan observar las características que hacen posible la vida y el crecimiento de algunos organismos.</w:t>
                  </w:r>
                </w:p>
                <w:p w:rsidR="00254D38" w:rsidRPr="00697924" w:rsidRDefault="00254D38" w:rsidP="0098648B">
                  <w:pPr>
                    <w:autoSpaceDE w:val="0"/>
                    <w:autoSpaceDN w:val="0"/>
                    <w:adjustRightInd w:val="0"/>
                    <w:spacing w:after="0" w:line="240" w:lineRule="auto"/>
                    <w:contextualSpacing/>
                    <w:jc w:val="both"/>
                    <w:rPr>
                      <w:rFonts w:cs="Calibri"/>
                      <w:color w:val="000000"/>
                    </w:rPr>
                  </w:pPr>
                </w:p>
              </w:tc>
            </w:tr>
          </w:tbl>
          <w:p w:rsidR="00254D38" w:rsidRPr="00697924" w:rsidRDefault="00254D38" w:rsidP="00254D38">
            <w:pPr>
              <w:contextualSpacing/>
              <w:jc w:val="both"/>
              <w:rPr>
                <w:rFonts w:eastAsia="Times New Roman" w:cs="Calibri"/>
                <w:lang w:eastAsia="es-AR"/>
              </w:rPr>
            </w:pPr>
            <w:r w:rsidRPr="00697924">
              <w:rPr>
                <w:rFonts w:eastAsia="Times New Roman" w:cs="Calibri"/>
                <w:lang w:eastAsia="es-AR"/>
              </w:rPr>
              <w:t xml:space="preserve">Observación acompañada de registros gráficos;   descripción y comparación de </w:t>
            </w:r>
            <w:r w:rsidRPr="00697924">
              <w:rPr>
                <w:rFonts w:eastAsia="Times New Roman" w:cs="Calibri"/>
                <w:b/>
                <w:lang w:eastAsia="es-AR"/>
              </w:rPr>
              <w:t>diferentes especies vegetales (árboles, arbustos y hierbas)</w:t>
            </w:r>
            <w:r w:rsidRPr="00697924">
              <w:rPr>
                <w:rFonts w:eastAsia="Times New Roman" w:cs="Calibri"/>
                <w:lang w:eastAsia="es-AR"/>
              </w:rPr>
              <w:t xml:space="preserve"> estableciendo semejanzas y diferencias. Organización de la información (en cuadros, dibujos, etc.) agrupando las </w:t>
            </w:r>
            <w:r w:rsidRPr="00697924">
              <w:rPr>
                <w:rFonts w:eastAsia="Times New Roman" w:cs="Calibri"/>
                <w:b/>
                <w:lang w:eastAsia="es-AR"/>
              </w:rPr>
              <w:t>plantas que comparte características comunes</w:t>
            </w:r>
            <w:r w:rsidRPr="00697924">
              <w:rPr>
                <w:rFonts w:eastAsia="Times New Roman" w:cs="Calibri"/>
                <w:lang w:eastAsia="es-AR"/>
              </w:rPr>
              <w:t xml:space="preserve"> e intercambio de la información de los registros realizados. Comunicación de la información utilizando como base la explicación de los dibujos o imágenes realizadas. </w:t>
            </w:r>
          </w:p>
          <w:p w:rsidR="00254D38" w:rsidRPr="00697924" w:rsidRDefault="00254D38" w:rsidP="00254D38">
            <w:pPr>
              <w:autoSpaceDE w:val="0"/>
              <w:autoSpaceDN w:val="0"/>
              <w:adjustRightInd w:val="0"/>
              <w:contextualSpacing/>
              <w:jc w:val="both"/>
              <w:rPr>
                <w:rFonts w:cs="Calibri"/>
                <w:color w:val="000000"/>
              </w:rPr>
            </w:pPr>
            <w:r w:rsidRPr="00697924">
              <w:rPr>
                <w:rFonts w:cs="Calibri"/>
                <w:color w:val="000000"/>
              </w:rPr>
              <w:t xml:space="preserve">Identificación de las </w:t>
            </w:r>
            <w:r w:rsidRPr="00697924">
              <w:rPr>
                <w:rFonts w:cs="Calibri"/>
                <w:b/>
                <w:bCs/>
                <w:color w:val="000000"/>
              </w:rPr>
              <w:t>partes principales de las plantas</w:t>
            </w:r>
            <w:r w:rsidRPr="00697924">
              <w:rPr>
                <w:rFonts w:cs="Calibri"/>
                <w:color w:val="000000"/>
              </w:rPr>
              <w:t xml:space="preserve">: raíz, tallo, hoja, flor, y frutos. </w:t>
            </w:r>
          </w:p>
          <w:p w:rsidR="00254D38" w:rsidRPr="00697924" w:rsidRDefault="00254D38" w:rsidP="00254D38">
            <w:pPr>
              <w:autoSpaceDE w:val="0"/>
              <w:autoSpaceDN w:val="0"/>
              <w:adjustRightInd w:val="0"/>
              <w:contextualSpacing/>
              <w:jc w:val="both"/>
              <w:rPr>
                <w:rFonts w:cs="Calibri"/>
                <w:b/>
                <w:lang w:eastAsia="es-AR"/>
              </w:rPr>
            </w:pPr>
            <w:r w:rsidRPr="00697924">
              <w:rPr>
                <w:rFonts w:cs="Calibri"/>
                <w:iCs/>
                <w:lang w:eastAsia="es-AR"/>
              </w:rPr>
              <w:t xml:space="preserve">Elaboración de generalizaciones sencillas </w:t>
            </w:r>
            <w:r w:rsidRPr="00697924">
              <w:rPr>
                <w:rFonts w:cs="Calibri"/>
                <w:lang w:eastAsia="es-AR"/>
              </w:rPr>
              <w:t xml:space="preserve">sobre las similitudes y diferencias entre </w:t>
            </w:r>
            <w:r w:rsidRPr="00697924">
              <w:rPr>
                <w:rFonts w:cs="Calibri"/>
                <w:b/>
                <w:lang w:eastAsia="es-AR"/>
              </w:rPr>
              <w:t>las partes de las plantas.</w:t>
            </w:r>
          </w:p>
          <w:p w:rsidR="0014588A" w:rsidRDefault="0014588A" w:rsidP="00254D38">
            <w:pPr>
              <w:autoSpaceDE w:val="0"/>
              <w:autoSpaceDN w:val="0"/>
              <w:adjustRightInd w:val="0"/>
              <w:contextualSpacing/>
              <w:jc w:val="both"/>
              <w:rPr>
                <w:rFonts w:cs="Calibri"/>
                <w:lang w:eastAsia="es-AR"/>
              </w:rPr>
            </w:pPr>
          </w:p>
          <w:p w:rsidR="00254D38" w:rsidRPr="00697924" w:rsidRDefault="00254D38" w:rsidP="00254D38">
            <w:pPr>
              <w:autoSpaceDE w:val="0"/>
              <w:autoSpaceDN w:val="0"/>
              <w:adjustRightInd w:val="0"/>
              <w:contextualSpacing/>
              <w:jc w:val="both"/>
              <w:rPr>
                <w:rFonts w:cs="Calibri"/>
                <w:b/>
                <w:color w:val="000000"/>
              </w:rPr>
            </w:pPr>
            <w:r w:rsidRPr="00697924">
              <w:rPr>
                <w:rFonts w:cs="Calibri"/>
                <w:lang w:eastAsia="es-AR"/>
              </w:rPr>
              <w:t>Observación y descripción de plantas presentes en</w:t>
            </w:r>
            <w:r w:rsidRPr="00697924">
              <w:rPr>
                <w:rFonts w:cs="Calibri"/>
                <w:b/>
                <w:lang w:eastAsia="es-AR"/>
              </w:rPr>
              <w:t xml:space="preserve"> el arbolado público </w:t>
            </w:r>
            <w:r w:rsidRPr="00697924">
              <w:rPr>
                <w:rFonts w:cs="Calibri"/>
                <w:lang w:eastAsia="es-AR"/>
              </w:rPr>
              <w:t>de nuestra provincia</w:t>
            </w:r>
            <w:r w:rsidRPr="00697924">
              <w:rPr>
                <w:rFonts w:cs="Calibri"/>
                <w:b/>
                <w:lang w:eastAsia="es-AR"/>
              </w:rPr>
              <w:t>.</w:t>
            </w:r>
          </w:p>
          <w:p w:rsidR="00254D38" w:rsidRDefault="0014588A" w:rsidP="0014588A">
            <w:pPr>
              <w:rPr>
                <w:rFonts w:cs="Calibri"/>
                <w:color w:val="000000"/>
              </w:rPr>
            </w:pPr>
            <w:r w:rsidRPr="00697924">
              <w:rPr>
                <w:rFonts w:cs="Calibri"/>
                <w:color w:val="000000"/>
              </w:rPr>
              <w:t xml:space="preserve">Identificación de </w:t>
            </w:r>
            <w:r w:rsidRPr="00697924">
              <w:rPr>
                <w:rFonts w:cs="Calibri"/>
                <w:b/>
                <w:bCs/>
                <w:color w:val="000000"/>
              </w:rPr>
              <w:t xml:space="preserve">relaciones entre las necesidades vitales de las plantas con el ambiente </w:t>
            </w:r>
            <w:r w:rsidRPr="00697924">
              <w:rPr>
                <w:rFonts w:cs="Calibri"/>
                <w:color w:val="000000"/>
              </w:rPr>
              <w:t>en que viven, y las estructuras que intervienen.</w:t>
            </w:r>
          </w:p>
          <w:p w:rsidR="0014588A" w:rsidRDefault="0014588A" w:rsidP="0014588A">
            <w:pPr>
              <w:rPr>
                <w:rFonts w:cs="Calibri"/>
                <w:color w:val="000000"/>
              </w:rPr>
            </w:pPr>
          </w:p>
          <w:p w:rsidR="0014588A" w:rsidRPr="00D73272" w:rsidRDefault="0014588A" w:rsidP="0014588A">
            <w:pPr>
              <w:rPr>
                <w:rFonts w:cs="Calibri"/>
                <w:color w:val="000000"/>
              </w:rPr>
            </w:pPr>
            <w:r>
              <w:rPr>
                <w:rFonts w:cs="Calibri"/>
                <w:color w:val="000000"/>
              </w:rPr>
              <w:t>Observación de re</w:t>
            </w:r>
            <w:r w:rsidR="00D73272">
              <w:rPr>
                <w:rFonts w:cs="Calibri"/>
                <w:color w:val="000000"/>
              </w:rPr>
              <w:t xml:space="preserve">gularidades y patrones comunes que favorezcan la construcción del concepto de </w:t>
            </w:r>
            <w:r w:rsidR="00D73272">
              <w:rPr>
                <w:rFonts w:cs="Calibri"/>
                <w:b/>
                <w:color w:val="000000"/>
              </w:rPr>
              <w:t>unidad de la vida.</w:t>
            </w:r>
            <w:r w:rsidR="00D73272">
              <w:rPr>
                <w:rFonts w:cs="Calibri"/>
                <w:color w:val="000000"/>
              </w:rPr>
              <w:t xml:space="preserve"> Por ejemplo mediante la comparación de árboles que pierden sus hojas y otras que no, pero todas son plantas; o de animales que vuelan y otros que nadan, pero todos son animales.</w:t>
            </w:r>
          </w:p>
          <w:p w:rsidR="0014588A" w:rsidRDefault="0014588A" w:rsidP="0014588A">
            <w:pPr>
              <w:rPr>
                <w:rFonts w:cs="Calibri"/>
                <w:b/>
                <w:bCs/>
                <w:lang w:val="es-AR"/>
              </w:rPr>
            </w:pPr>
          </w:p>
          <w:p w:rsidR="00D949DE" w:rsidRDefault="00D949DE" w:rsidP="0014588A">
            <w:pPr>
              <w:rPr>
                <w:rFonts w:cs="Calibri"/>
                <w:b/>
                <w:bCs/>
                <w:lang w:val="es-AR"/>
              </w:rPr>
            </w:pPr>
          </w:p>
          <w:p w:rsidR="00D949DE" w:rsidRDefault="00D949DE" w:rsidP="00D949DE">
            <w:pPr>
              <w:contextualSpacing/>
              <w:rPr>
                <w:rFonts w:eastAsia="Times New Roman" w:cs="Calibri"/>
                <w:lang w:eastAsia="es-AR"/>
              </w:rPr>
            </w:pPr>
            <w:r w:rsidRPr="00697924">
              <w:rPr>
                <w:rFonts w:eastAsia="Times New Roman" w:cs="Calibri"/>
                <w:lang w:eastAsia="es-AR"/>
              </w:rPr>
              <w:t xml:space="preserve">Observación, registro,  descripción y comparación de una </w:t>
            </w:r>
            <w:r w:rsidRPr="00697924">
              <w:rPr>
                <w:rFonts w:eastAsia="Times New Roman" w:cs="Calibri"/>
                <w:b/>
                <w:lang w:eastAsia="es-AR"/>
              </w:rPr>
              <w:t xml:space="preserve">amplia variedad de especies animales, </w:t>
            </w:r>
            <w:r w:rsidRPr="00697924">
              <w:rPr>
                <w:rFonts w:eastAsia="Times New Roman" w:cs="Calibri"/>
                <w:lang w:eastAsia="es-AR"/>
              </w:rPr>
              <w:t>en cuanto a sus hábitos alimentarios, partes del cuerpo, cantidad de miembros, tipos de coberturas.</w:t>
            </w:r>
          </w:p>
          <w:p w:rsidR="00D949DE" w:rsidRDefault="003178B7" w:rsidP="003178B7">
            <w:pPr>
              <w:contextualSpacing/>
              <w:rPr>
                <w:rFonts w:eastAsia="Times New Roman" w:cs="Calibri"/>
                <w:lang w:eastAsia="es-AR"/>
              </w:rPr>
            </w:pPr>
            <w:r>
              <w:rPr>
                <w:rFonts w:eastAsia="Times New Roman" w:cs="Calibri"/>
                <w:lang w:eastAsia="es-AR"/>
              </w:rPr>
              <w:t xml:space="preserve">Reconocimientos de </w:t>
            </w:r>
            <w:r>
              <w:rPr>
                <w:rFonts w:eastAsia="Times New Roman" w:cs="Calibri"/>
                <w:b/>
                <w:lang w:eastAsia="es-AR"/>
              </w:rPr>
              <w:t>criterios de clasificación de animales y plantas según su ambiente:</w:t>
            </w:r>
            <w:r>
              <w:rPr>
                <w:rFonts w:eastAsia="Times New Roman" w:cs="Calibri"/>
                <w:lang w:eastAsia="es-AR"/>
              </w:rPr>
              <w:t xml:space="preserve"> terrestre, aéreo-terrestre, acuático.</w:t>
            </w:r>
          </w:p>
          <w:p w:rsidR="003178B7" w:rsidRDefault="003178B7" w:rsidP="003178B7">
            <w:pPr>
              <w:contextualSpacing/>
              <w:rPr>
                <w:rFonts w:eastAsia="Times New Roman" w:cs="Calibri"/>
                <w:lang w:eastAsia="es-AR"/>
              </w:rPr>
            </w:pPr>
          </w:p>
          <w:p w:rsidR="00D949DE" w:rsidRDefault="003178B7" w:rsidP="003178B7">
            <w:pPr>
              <w:contextualSpacing/>
              <w:rPr>
                <w:rFonts w:eastAsia="Times New Roman" w:cs="Calibri"/>
                <w:lang w:eastAsia="es-AR"/>
              </w:rPr>
            </w:pPr>
            <w:r>
              <w:rPr>
                <w:rFonts w:eastAsia="Times New Roman" w:cs="Calibri"/>
                <w:lang w:eastAsia="es-AR"/>
              </w:rPr>
              <w:t xml:space="preserve">Observación y comparación de múltiples  </w:t>
            </w:r>
            <w:r>
              <w:rPr>
                <w:rFonts w:eastAsia="Times New Roman" w:cs="Calibri"/>
                <w:b/>
                <w:lang w:eastAsia="es-AR"/>
              </w:rPr>
              <w:t>formas de movimientos de los animales</w:t>
            </w:r>
            <w:r>
              <w:rPr>
                <w:rFonts w:eastAsia="Times New Roman" w:cs="Calibri"/>
                <w:lang w:eastAsia="es-AR"/>
              </w:rPr>
              <w:t xml:space="preserve"> en un mismo ambiente y reconocimiento de cómo las mismas pueden variar al comparar ambientes diversos.</w:t>
            </w:r>
          </w:p>
          <w:p w:rsidR="00D949DE" w:rsidRPr="00697924" w:rsidRDefault="00D949DE" w:rsidP="00D949DE">
            <w:pPr>
              <w:contextualSpacing/>
              <w:jc w:val="both"/>
              <w:rPr>
                <w:rFonts w:eastAsia="Times New Roman" w:cs="Calibri"/>
                <w:lang w:eastAsia="es-AR"/>
              </w:rPr>
            </w:pPr>
            <w:r w:rsidRPr="00697924">
              <w:rPr>
                <w:rFonts w:eastAsia="Times New Roman" w:cs="Calibri"/>
                <w:lang w:eastAsia="es-AR"/>
              </w:rPr>
              <w:t xml:space="preserve">Elaboración de explicaciones sobre las </w:t>
            </w:r>
            <w:r w:rsidRPr="00697924">
              <w:rPr>
                <w:rFonts w:eastAsia="Times New Roman" w:cs="Calibri"/>
                <w:b/>
                <w:lang w:eastAsia="es-AR"/>
              </w:rPr>
              <w:t>relaciones que establecen con el medio</w:t>
            </w:r>
            <w:r w:rsidRPr="00697924">
              <w:rPr>
                <w:rFonts w:eastAsia="Times New Roman" w:cs="Calibri"/>
                <w:lang w:eastAsia="es-AR"/>
              </w:rPr>
              <w:t xml:space="preserve"> por ejemplo mediante  la identificación de relaciones entre las distintas partes de los seres vivos y sus funciones.</w:t>
            </w:r>
          </w:p>
          <w:p w:rsidR="00D949DE" w:rsidRPr="00697924" w:rsidRDefault="00D949DE" w:rsidP="00D949DE">
            <w:pPr>
              <w:contextualSpacing/>
              <w:jc w:val="both"/>
              <w:rPr>
                <w:rFonts w:eastAsia="Times New Roman" w:cs="Calibri"/>
                <w:lang w:eastAsia="es-AR"/>
              </w:rPr>
            </w:pPr>
            <w:r w:rsidRPr="00697924">
              <w:rPr>
                <w:rFonts w:eastAsia="Times New Roman" w:cs="Calibri"/>
                <w:lang w:eastAsia="es-AR"/>
              </w:rPr>
              <w:t>Agrupamiento de seres vivos a partir de propiedades comunes.</w:t>
            </w:r>
          </w:p>
          <w:p w:rsidR="00D949DE" w:rsidRDefault="003178B7" w:rsidP="0014588A">
            <w:pPr>
              <w:rPr>
                <w:rFonts w:cs="Calibri"/>
                <w:bCs/>
              </w:rPr>
            </w:pPr>
            <w:r>
              <w:rPr>
                <w:rFonts w:cs="Calibri"/>
                <w:bCs/>
              </w:rPr>
              <w:t xml:space="preserve">Reconocimiento de las distintas </w:t>
            </w:r>
            <w:r>
              <w:rPr>
                <w:rFonts w:cs="Calibri"/>
                <w:b/>
                <w:bCs/>
              </w:rPr>
              <w:t xml:space="preserve"> etapas en la vida de los animales</w:t>
            </w:r>
            <w:r>
              <w:rPr>
                <w:rFonts w:cs="Calibri"/>
                <w:bCs/>
              </w:rPr>
              <w:t xml:space="preserve"> relacionando la apariencia que adoptan en cada caso de acuerdo con el ambiente en que se desarrollan.</w:t>
            </w:r>
          </w:p>
          <w:p w:rsidR="003178B7" w:rsidRDefault="003178B7" w:rsidP="0014588A">
            <w:pPr>
              <w:rPr>
                <w:rFonts w:cs="Calibri"/>
                <w:bCs/>
              </w:rPr>
            </w:pPr>
            <w:r>
              <w:rPr>
                <w:rFonts w:cs="Calibri"/>
                <w:bCs/>
              </w:rPr>
              <w:t xml:space="preserve">Construcciones de acuarios y terrarios que permitan la observación y el seguimiento de los </w:t>
            </w:r>
            <w:r w:rsidRPr="003178B7">
              <w:rPr>
                <w:rFonts w:cs="Calibri"/>
                <w:b/>
                <w:bCs/>
              </w:rPr>
              <w:t>cambios</w:t>
            </w:r>
            <w:r>
              <w:rPr>
                <w:rFonts w:cs="Calibri"/>
                <w:b/>
                <w:bCs/>
              </w:rPr>
              <w:t xml:space="preserve"> en los ciclos de vida </w:t>
            </w:r>
            <w:r>
              <w:rPr>
                <w:rFonts w:cs="Calibri"/>
                <w:bCs/>
              </w:rPr>
              <w:t>de algunos seres vivos.</w:t>
            </w:r>
          </w:p>
          <w:p w:rsidR="003178B7" w:rsidRDefault="003178B7" w:rsidP="0014588A">
            <w:pPr>
              <w:rPr>
                <w:rFonts w:cs="Calibri"/>
                <w:bCs/>
              </w:rPr>
            </w:pPr>
          </w:p>
          <w:p w:rsidR="003178B7" w:rsidRDefault="003178B7" w:rsidP="0014588A">
            <w:pPr>
              <w:rPr>
                <w:rFonts w:cs="Calibri"/>
                <w:bCs/>
              </w:rPr>
            </w:pPr>
          </w:p>
          <w:p w:rsidR="004670FF" w:rsidRDefault="004670FF" w:rsidP="0014588A">
            <w:pPr>
              <w:rPr>
                <w:rFonts w:cs="Calibri"/>
                <w:color w:val="000000"/>
              </w:rPr>
            </w:pPr>
            <w:r w:rsidRPr="00697924">
              <w:rPr>
                <w:rFonts w:cs="Calibri"/>
                <w:color w:val="000000"/>
              </w:rPr>
              <w:t xml:space="preserve">Identificación de </w:t>
            </w:r>
            <w:r w:rsidRPr="00697924">
              <w:rPr>
                <w:rFonts w:cs="Calibri"/>
                <w:b/>
                <w:bCs/>
                <w:color w:val="000000"/>
              </w:rPr>
              <w:t xml:space="preserve">cambios que se producen en el cuerpo humano </w:t>
            </w:r>
            <w:r w:rsidRPr="00697924">
              <w:rPr>
                <w:rFonts w:cs="Calibri"/>
                <w:color w:val="000000"/>
              </w:rPr>
              <w:t>como resultado del crecimiento: peso, altura, dentición</w:t>
            </w:r>
            <w:r>
              <w:rPr>
                <w:rFonts w:cs="Calibri"/>
                <w:color w:val="000000"/>
              </w:rPr>
              <w:t>.</w:t>
            </w:r>
          </w:p>
          <w:p w:rsidR="004670FF" w:rsidRPr="00697924" w:rsidRDefault="004670FF" w:rsidP="004670FF">
            <w:pPr>
              <w:contextualSpacing/>
              <w:jc w:val="both"/>
              <w:rPr>
                <w:rFonts w:eastAsia="Times New Roman" w:cs="Calibri"/>
                <w:lang w:eastAsia="es-AR"/>
              </w:rPr>
            </w:pPr>
            <w:r w:rsidRPr="00697924">
              <w:rPr>
                <w:rFonts w:eastAsia="Times New Roman" w:cs="Calibri"/>
                <w:lang w:eastAsia="es-AR"/>
              </w:rPr>
              <w:t xml:space="preserve">Recuperación de historias de vida  utilizando fotos, relatos propios y familiares u otros documentos y realización de </w:t>
            </w:r>
            <w:r w:rsidRPr="00697924">
              <w:rPr>
                <w:rFonts w:eastAsia="Times New Roman" w:cs="Calibri"/>
                <w:b/>
                <w:lang w:eastAsia="es-AR"/>
              </w:rPr>
              <w:t>mediciones de talla y peso</w:t>
            </w:r>
            <w:r w:rsidRPr="00697924">
              <w:rPr>
                <w:rFonts w:eastAsia="Times New Roman" w:cs="Calibri"/>
                <w:lang w:eastAsia="es-AR"/>
              </w:rPr>
              <w:t xml:space="preserve"> comparadas en el tiempo y entre compañeros.</w:t>
            </w:r>
          </w:p>
          <w:p w:rsidR="004670FF" w:rsidRPr="00697924" w:rsidRDefault="004670FF" w:rsidP="004670FF">
            <w:pPr>
              <w:contextualSpacing/>
              <w:jc w:val="both"/>
              <w:rPr>
                <w:rFonts w:eastAsia="Times New Roman" w:cs="Calibri"/>
                <w:lang w:eastAsia="es-AR"/>
              </w:rPr>
            </w:pPr>
            <w:r w:rsidRPr="00697924">
              <w:rPr>
                <w:rFonts w:eastAsia="Times New Roman" w:cs="Calibri"/>
                <w:lang w:eastAsia="es-AR"/>
              </w:rPr>
              <w:t xml:space="preserve">Diseño y descripción de murales fotográficos que muestren las </w:t>
            </w:r>
            <w:r w:rsidRPr="00697924">
              <w:rPr>
                <w:rFonts w:eastAsia="Times New Roman" w:cs="Calibri"/>
                <w:b/>
                <w:lang w:eastAsia="es-AR"/>
              </w:rPr>
              <w:t>etapas vividas</w:t>
            </w:r>
            <w:r w:rsidRPr="00697924">
              <w:rPr>
                <w:rFonts w:eastAsia="Times New Roman" w:cs="Calibri"/>
                <w:lang w:eastAsia="es-AR"/>
              </w:rPr>
              <w:t>.</w:t>
            </w:r>
          </w:p>
          <w:p w:rsidR="004670FF" w:rsidRPr="00697924" w:rsidRDefault="004670FF" w:rsidP="004670FF">
            <w:pPr>
              <w:contextualSpacing/>
              <w:jc w:val="both"/>
              <w:rPr>
                <w:rFonts w:eastAsia="Times New Roman" w:cs="Calibri"/>
                <w:b/>
                <w:lang w:eastAsia="es-AR"/>
              </w:rPr>
            </w:pPr>
            <w:r w:rsidRPr="00697924">
              <w:rPr>
                <w:rFonts w:cs="Calibri"/>
              </w:rPr>
              <w:t xml:space="preserve">Apropiación de </w:t>
            </w:r>
            <w:r w:rsidRPr="00697924">
              <w:rPr>
                <w:rFonts w:cs="Calibri"/>
                <w:b/>
                <w:bCs/>
              </w:rPr>
              <w:t xml:space="preserve">hábitos de cuidado personal: </w:t>
            </w:r>
            <w:r w:rsidRPr="00697924">
              <w:rPr>
                <w:rFonts w:cs="Calibri"/>
              </w:rPr>
              <w:t xml:space="preserve">en cuanto a higiene y alimentación. </w:t>
            </w:r>
            <w:r w:rsidRPr="00697924">
              <w:rPr>
                <w:rFonts w:eastAsia="Times New Roman" w:cs="Calibri"/>
                <w:lang w:eastAsia="es-AR"/>
              </w:rPr>
              <w:t xml:space="preserve">Sistematización de información que dé cuenta de </w:t>
            </w:r>
            <w:r w:rsidRPr="00697924">
              <w:rPr>
                <w:rFonts w:eastAsia="Times New Roman" w:cs="Calibri"/>
                <w:b/>
                <w:lang w:eastAsia="es-AR"/>
              </w:rPr>
              <w:t xml:space="preserve">hábitos y rutinas diarias de higiene. </w:t>
            </w:r>
            <w:r w:rsidRPr="00697924">
              <w:rPr>
                <w:rFonts w:eastAsia="Times New Roman" w:cs="Calibri"/>
                <w:lang w:eastAsia="es-AR"/>
              </w:rPr>
              <w:t xml:space="preserve">Elaboración de </w:t>
            </w:r>
            <w:r w:rsidRPr="00697924">
              <w:rPr>
                <w:rFonts w:eastAsia="Times New Roman" w:cs="Calibri"/>
                <w:b/>
                <w:lang w:eastAsia="es-AR"/>
              </w:rPr>
              <w:t>menús</w:t>
            </w:r>
            <w:r w:rsidRPr="00697924">
              <w:rPr>
                <w:rFonts w:eastAsia="Times New Roman" w:cs="Calibri"/>
                <w:lang w:eastAsia="es-AR"/>
              </w:rPr>
              <w:t xml:space="preserve"> teniendo en cuenta por ejemplo, </w:t>
            </w:r>
            <w:r w:rsidRPr="00697924">
              <w:rPr>
                <w:rFonts w:eastAsia="Times New Roman" w:cs="Calibri"/>
                <w:b/>
                <w:lang w:eastAsia="es-AR"/>
              </w:rPr>
              <w:t>las partes de las plantas estudiadas.</w:t>
            </w:r>
          </w:p>
          <w:p w:rsidR="004670FF" w:rsidRPr="00697924" w:rsidRDefault="004670FF" w:rsidP="004670FF">
            <w:pPr>
              <w:autoSpaceDE w:val="0"/>
              <w:autoSpaceDN w:val="0"/>
              <w:adjustRightInd w:val="0"/>
              <w:contextualSpacing/>
              <w:jc w:val="both"/>
              <w:rPr>
                <w:rFonts w:cs="Calibri"/>
                <w:color w:val="000000"/>
              </w:rPr>
            </w:pPr>
            <w:r w:rsidRPr="00697924">
              <w:rPr>
                <w:rFonts w:cs="Calibri"/>
                <w:color w:val="000000"/>
              </w:rPr>
              <w:t xml:space="preserve">Reconocimiento de los </w:t>
            </w:r>
            <w:r w:rsidRPr="00697924">
              <w:rPr>
                <w:rFonts w:cs="Calibri"/>
                <w:b/>
                <w:bCs/>
                <w:color w:val="000000"/>
              </w:rPr>
              <w:t>caracteres sexuales de mujeres y varones</w:t>
            </w:r>
            <w:r w:rsidRPr="00697924">
              <w:rPr>
                <w:rFonts w:cs="Calibri"/>
                <w:color w:val="000000"/>
              </w:rPr>
              <w:t xml:space="preserve">, con sus cambios a lo largo de la vida, para diferenciar niños de niñas. </w:t>
            </w:r>
          </w:p>
          <w:p w:rsidR="004670FF" w:rsidRDefault="004670FF" w:rsidP="004670FF">
            <w:pPr>
              <w:rPr>
                <w:rFonts w:cs="Calibri"/>
              </w:rPr>
            </w:pPr>
            <w:r w:rsidRPr="00697924">
              <w:rPr>
                <w:rFonts w:cs="Calibri"/>
              </w:rPr>
              <w:t>Elaboración de  generalizaciones sobre los principales rasgos compartidos entre humanos y otros animales, y sobre las diferencias</w:t>
            </w:r>
            <w:r>
              <w:rPr>
                <w:rFonts w:cs="Calibri"/>
              </w:rPr>
              <w:t>.</w:t>
            </w:r>
          </w:p>
          <w:p w:rsidR="004670FF" w:rsidRDefault="004670FF" w:rsidP="004670FF">
            <w:pPr>
              <w:rPr>
                <w:rFonts w:cs="Calibri"/>
                <w:bCs/>
              </w:rPr>
            </w:pPr>
          </w:p>
          <w:p w:rsidR="004670FF" w:rsidRDefault="004670FF" w:rsidP="004670FF">
            <w:pPr>
              <w:rPr>
                <w:rFonts w:cs="Calibri"/>
                <w:bCs/>
              </w:rPr>
            </w:pPr>
          </w:p>
          <w:p w:rsidR="004670FF" w:rsidRDefault="004670FF" w:rsidP="004670FF">
            <w:pPr>
              <w:rPr>
                <w:rFonts w:cs="Calibri"/>
                <w:bCs/>
              </w:rPr>
            </w:pPr>
          </w:p>
          <w:p w:rsidR="004670FF" w:rsidRDefault="004670FF" w:rsidP="004670FF">
            <w:pPr>
              <w:rPr>
                <w:rFonts w:cs="Calibri"/>
                <w:bCs/>
              </w:rPr>
            </w:pPr>
          </w:p>
          <w:p w:rsidR="004670FF" w:rsidRPr="00697924" w:rsidRDefault="004670FF" w:rsidP="004670FF">
            <w:pPr>
              <w:autoSpaceDE w:val="0"/>
              <w:autoSpaceDN w:val="0"/>
              <w:adjustRightInd w:val="0"/>
              <w:contextualSpacing/>
              <w:jc w:val="both"/>
              <w:rPr>
                <w:rFonts w:cs="Calibri"/>
                <w:color w:val="000000"/>
              </w:rPr>
            </w:pPr>
            <w:r w:rsidRPr="00697924">
              <w:rPr>
                <w:rFonts w:cs="Calibri"/>
                <w:color w:val="000000"/>
              </w:rPr>
              <w:t xml:space="preserve">Reconocimiento -a través de los sentidos- de ciertas </w:t>
            </w:r>
            <w:r w:rsidRPr="00697924">
              <w:rPr>
                <w:rFonts w:cs="Calibri"/>
                <w:b/>
                <w:bCs/>
                <w:color w:val="000000"/>
              </w:rPr>
              <w:t xml:space="preserve">características </w:t>
            </w:r>
            <w:r w:rsidRPr="00697924">
              <w:rPr>
                <w:rFonts w:cs="Calibri"/>
                <w:color w:val="000000"/>
              </w:rPr>
              <w:t xml:space="preserve">de </w:t>
            </w:r>
            <w:r w:rsidRPr="00697924">
              <w:rPr>
                <w:rFonts w:cs="Calibri"/>
                <w:b/>
                <w:bCs/>
                <w:color w:val="000000"/>
              </w:rPr>
              <w:t>materiales presentes en objetos de uso corriente</w:t>
            </w:r>
            <w:r w:rsidRPr="00697924">
              <w:rPr>
                <w:rFonts w:cs="Calibri"/>
                <w:color w:val="000000"/>
              </w:rPr>
              <w:t xml:space="preserve">. Agrupamiento según características. </w:t>
            </w:r>
          </w:p>
          <w:p w:rsidR="004670FF" w:rsidRPr="00697924" w:rsidRDefault="004670FF" w:rsidP="004670FF">
            <w:pPr>
              <w:autoSpaceDE w:val="0"/>
              <w:autoSpaceDN w:val="0"/>
              <w:adjustRightInd w:val="0"/>
              <w:contextualSpacing/>
              <w:jc w:val="both"/>
              <w:rPr>
                <w:rFonts w:cs="Calibri"/>
                <w:color w:val="000000"/>
              </w:rPr>
            </w:pPr>
            <w:r w:rsidRPr="00697924">
              <w:rPr>
                <w:rFonts w:cs="Calibri"/>
                <w:color w:val="000000"/>
              </w:rPr>
              <w:t xml:space="preserve">Aproximación a la noción de </w:t>
            </w:r>
            <w:r w:rsidRPr="00697924">
              <w:rPr>
                <w:rFonts w:cs="Calibri"/>
                <w:b/>
                <w:bCs/>
                <w:color w:val="000000"/>
              </w:rPr>
              <w:t>propiedades de un material</w:t>
            </w:r>
            <w:r w:rsidRPr="00697924">
              <w:rPr>
                <w:rFonts w:cs="Calibri"/>
                <w:color w:val="000000"/>
              </w:rPr>
              <w:t>.</w:t>
            </w:r>
          </w:p>
          <w:p w:rsidR="004670FF" w:rsidRPr="00697924" w:rsidRDefault="004670FF" w:rsidP="004670FF">
            <w:pPr>
              <w:autoSpaceDE w:val="0"/>
              <w:autoSpaceDN w:val="0"/>
              <w:adjustRightInd w:val="0"/>
              <w:contextualSpacing/>
              <w:jc w:val="both"/>
              <w:rPr>
                <w:rFonts w:cs="Calibri"/>
                <w:color w:val="000000"/>
              </w:rPr>
            </w:pPr>
            <w:r w:rsidRPr="00697924">
              <w:rPr>
                <w:rFonts w:cs="Calibri"/>
                <w:color w:val="000000"/>
              </w:rPr>
              <w:t xml:space="preserve">Realización de actividades exploratorias acerca de las </w:t>
            </w:r>
            <w:r w:rsidRPr="00697924">
              <w:rPr>
                <w:rFonts w:cs="Calibri"/>
                <w:b/>
                <w:color w:val="000000"/>
              </w:rPr>
              <w:t>propiedades de los líquidos</w:t>
            </w:r>
            <w:r w:rsidRPr="00697924">
              <w:rPr>
                <w:rFonts w:cs="Calibri"/>
                <w:color w:val="000000"/>
              </w:rPr>
              <w:t xml:space="preserve"> que permitan la anticipación, la observación y el registro de las mismas.</w:t>
            </w:r>
          </w:p>
          <w:p w:rsidR="004670FF" w:rsidRPr="00697924" w:rsidRDefault="004670FF" w:rsidP="004670FF">
            <w:pPr>
              <w:autoSpaceDE w:val="0"/>
              <w:autoSpaceDN w:val="0"/>
              <w:adjustRightInd w:val="0"/>
              <w:contextualSpacing/>
              <w:jc w:val="both"/>
              <w:rPr>
                <w:rFonts w:cs="Calibri"/>
                <w:color w:val="000000"/>
              </w:rPr>
            </w:pPr>
            <w:r w:rsidRPr="00697924">
              <w:rPr>
                <w:rFonts w:cs="Calibri"/>
                <w:color w:val="000000"/>
              </w:rPr>
              <w:t xml:space="preserve">Reflexión y descripción sobre las </w:t>
            </w:r>
            <w:r w:rsidRPr="00697924">
              <w:rPr>
                <w:rFonts w:cs="Calibri"/>
                <w:b/>
                <w:color w:val="000000"/>
              </w:rPr>
              <w:t>propiedades</w:t>
            </w:r>
            <w:r w:rsidRPr="00697924">
              <w:rPr>
                <w:rFonts w:cs="Calibri"/>
                <w:color w:val="000000"/>
              </w:rPr>
              <w:t xml:space="preserve"> analizadas  y sus usos en objetos cotidianos.</w:t>
            </w:r>
          </w:p>
          <w:p w:rsidR="004670FF" w:rsidRDefault="004670FF" w:rsidP="004670FF">
            <w:pPr>
              <w:rPr>
                <w:rFonts w:cs="Calibri"/>
                <w:color w:val="000000"/>
              </w:rPr>
            </w:pPr>
            <w:r w:rsidRPr="00697924">
              <w:rPr>
                <w:rFonts w:cs="Calibri"/>
                <w:color w:val="000000"/>
              </w:rPr>
              <w:t>Observación de materiales con los que está construida la escuela o el aula y explicación de las razones (</w:t>
            </w:r>
            <w:r w:rsidRPr="00697924">
              <w:rPr>
                <w:rFonts w:cs="Calibri"/>
                <w:b/>
                <w:color w:val="000000"/>
              </w:rPr>
              <w:t>propiedades</w:t>
            </w:r>
            <w:r w:rsidRPr="00697924">
              <w:rPr>
                <w:rFonts w:cs="Calibri"/>
                <w:color w:val="000000"/>
              </w:rPr>
              <w:t>) por las que se los usó en cada caso.</w:t>
            </w:r>
          </w:p>
          <w:p w:rsidR="004670FF" w:rsidRPr="00697924" w:rsidRDefault="004670FF" w:rsidP="004670FF">
            <w:pPr>
              <w:autoSpaceDE w:val="0"/>
              <w:autoSpaceDN w:val="0"/>
              <w:adjustRightInd w:val="0"/>
              <w:contextualSpacing/>
              <w:jc w:val="both"/>
              <w:rPr>
                <w:rFonts w:cs="Calibri"/>
                <w:color w:val="000000"/>
              </w:rPr>
            </w:pPr>
            <w:r w:rsidRPr="00697924">
              <w:rPr>
                <w:rFonts w:cs="Calibri"/>
                <w:color w:val="000000"/>
              </w:rPr>
              <w:t xml:space="preserve">Identificación de la existencia de </w:t>
            </w:r>
            <w:r w:rsidRPr="00697924">
              <w:rPr>
                <w:rFonts w:cs="Calibri"/>
                <w:b/>
                <w:bCs/>
                <w:color w:val="000000"/>
              </w:rPr>
              <w:t xml:space="preserve">diversidad de materiales </w:t>
            </w:r>
            <w:r w:rsidRPr="00697924">
              <w:rPr>
                <w:rFonts w:cs="Calibri"/>
                <w:color w:val="000000"/>
              </w:rPr>
              <w:t xml:space="preserve">que conforman los cuerpos y objetos. </w:t>
            </w:r>
          </w:p>
          <w:p w:rsidR="004670FF" w:rsidRDefault="004670FF" w:rsidP="004670FF">
            <w:pPr>
              <w:rPr>
                <w:rFonts w:cs="Calibri"/>
                <w:color w:val="000000"/>
              </w:rPr>
            </w:pPr>
          </w:p>
          <w:p w:rsidR="001D57B1" w:rsidRDefault="001D57B1" w:rsidP="004670FF">
            <w:pPr>
              <w:rPr>
                <w:rFonts w:cs="Calibri"/>
                <w:bCs/>
              </w:rPr>
            </w:pPr>
          </w:p>
          <w:p w:rsidR="001D57B1" w:rsidRPr="00697924" w:rsidRDefault="001D57B1" w:rsidP="001D57B1">
            <w:pPr>
              <w:contextualSpacing/>
              <w:jc w:val="both"/>
              <w:rPr>
                <w:rFonts w:eastAsia="Times New Roman" w:cs="Calibri"/>
                <w:lang w:eastAsia="es-AR"/>
              </w:rPr>
            </w:pPr>
            <w:r w:rsidRPr="00697924">
              <w:rPr>
                <w:rFonts w:eastAsia="Times New Roman" w:cs="Calibri"/>
                <w:lang w:eastAsia="es-AR"/>
              </w:rPr>
              <w:t xml:space="preserve">Observación y descripción de situaciones cotidianas que evidencien la </w:t>
            </w:r>
            <w:r w:rsidRPr="00697924">
              <w:rPr>
                <w:rFonts w:eastAsia="Times New Roman" w:cs="Calibri"/>
                <w:b/>
                <w:lang w:eastAsia="es-AR"/>
              </w:rPr>
              <w:t xml:space="preserve">presencia del aire en el ambiente. </w:t>
            </w:r>
            <w:r w:rsidRPr="00697924">
              <w:rPr>
                <w:rFonts w:eastAsia="Times New Roman" w:cs="Calibri"/>
                <w:lang w:eastAsia="es-AR"/>
              </w:rPr>
              <w:t>Confección y observación de objetos (avioncitos, barriletes, etc.) que son sostenidos por el aire y otros movidos por el aire (ropa tendida, hojas, semillas, etc.)</w:t>
            </w:r>
          </w:p>
          <w:p w:rsidR="001D57B1" w:rsidRDefault="001D57B1"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62F25" w:rsidRDefault="00162F25" w:rsidP="001D57B1">
            <w:pPr>
              <w:autoSpaceDE w:val="0"/>
              <w:autoSpaceDN w:val="0"/>
              <w:adjustRightInd w:val="0"/>
              <w:contextualSpacing/>
              <w:jc w:val="both"/>
              <w:rPr>
                <w:rFonts w:cs="Calibri"/>
                <w:color w:val="000000"/>
              </w:rPr>
            </w:pP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 xml:space="preserve">Observación, clasificación y comparación  de </w:t>
            </w:r>
            <w:r w:rsidRPr="00697924">
              <w:rPr>
                <w:rFonts w:cs="Calibri"/>
                <w:b/>
                <w:bCs/>
                <w:color w:val="000000"/>
              </w:rPr>
              <w:t xml:space="preserve">objetos translúcidos, transparentes y opacos </w:t>
            </w:r>
            <w:r w:rsidRPr="00697924">
              <w:rPr>
                <w:rFonts w:cs="Calibri"/>
                <w:color w:val="000000"/>
              </w:rPr>
              <w:t xml:space="preserve">y la asociación de estas características con la posibilidad de ver a través de ellos y con la facilidad con que los atraviesa la luz. </w:t>
            </w: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 xml:space="preserve">Reconocimiento de las </w:t>
            </w:r>
            <w:r w:rsidRPr="00697924">
              <w:rPr>
                <w:rFonts w:cs="Calibri"/>
                <w:b/>
                <w:bCs/>
                <w:color w:val="000000"/>
              </w:rPr>
              <w:t xml:space="preserve">propiedades ópticas de los materiales y los posibles usos </w:t>
            </w:r>
            <w:r w:rsidRPr="00697924">
              <w:rPr>
                <w:rFonts w:cs="Calibri"/>
                <w:color w:val="000000"/>
              </w:rPr>
              <w:t xml:space="preserve">de los objetos fabricados con ellos. </w:t>
            </w: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Uso de cuadros y tablas para registro de datos obtenidos a partir de la observación y de la ejecución de experiencias sencillas.</w:t>
            </w:r>
          </w:p>
          <w:p w:rsidR="001D57B1" w:rsidRDefault="001D57B1" w:rsidP="004670FF">
            <w:pPr>
              <w:rPr>
                <w:rFonts w:cs="Calibri"/>
                <w:bCs/>
              </w:rPr>
            </w:pPr>
          </w:p>
          <w:p w:rsidR="001D57B1" w:rsidRDefault="001D57B1" w:rsidP="004670FF">
            <w:pPr>
              <w:rPr>
                <w:rFonts w:cs="Calibri"/>
                <w:bCs/>
              </w:rPr>
            </w:pPr>
          </w:p>
          <w:p w:rsidR="001D57B1" w:rsidRPr="00697924" w:rsidRDefault="001D57B1" w:rsidP="001D57B1">
            <w:pPr>
              <w:contextualSpacing/>
              <w:jc w:val="both"/>
              <w:rPr>
                <w:rFonts w:cs="Calibri"/>
                <w:b/>
                <w:bCs/>
              </w:rPr>
            </w:pPr>
            <w:r w:rsidRPr="00697924">
              <w:rPr>
                <w:rFonts w:cs="Calibri"/>
              </w:rPr>
              <w:t xml:space="preserve">Observación y explicación  de algunas </w:t>
            </w:r>
            <w:r w:rsidRPr="00697924">
              <w:rPr>
                <w:rFonts w:cs="Calibri"/>
                <w:b/>
                <w:bCs/>
              </w:rPr>
              <w:t xml:space="preserve">acciones mecánicas </w:t>
            </w:r>
            <w:r w:rsidRPr="00697924">
              <w:rPr>
                <w:rFonts w:cs="Calibri"/>
              </w:rPr>
              <w:t>que pueden ejercerse sobre un objeto identificando sus efectos</w:t>
            </w:r>
            <w:r w:rsidRPr="00697924">
              <w:rPr>
                <w:rFonts w:cs="Calibri"/>
                <w:b/>
                <w:bCs/>
              </w:rPr>
              <w:t xml:space="preserve">. </w:t>
            </w:r>
          </w:p>
          <w:p w:rsidR="001D57B1" w:rsidRPr="00697924" w:rsidRDefault="001D57B1" w:rsidP="001D57B1">
            <w:pPr>
              <w:contextualSpacing/>
              <w:jc w:val="both"/>
              <w:rPr>
                <w:rFonts w:cs="Calibri"/>
                <w:b/>
                <w:bCs/>
              </w:rPr>
            </w:pPr>
            <w:r w:rsidRPr="00697924">
              <w:rPr>
                <w:rFonts w:cs="Calibri"/>
              </w:rPr>
              <w:t xml:space="preserve">Reconocimiento de que los </w:t>
            </w:r>
            <w:r w:rsidRPr="00697924">
              <w:rPr>
                <w:rFonts w:cs="Calibri"/>
                <w:b/>
                <w:bCs/>
              </w:rPr>
              <w:t xml:space="preserve">efectos que producen las acciones mecánicas dependen de los materiales que constituyen los objetos. </w:t>
            </w:r>
            <w:r w:rsidRPr="00697924">
              <w:rPr>
                <w:rFonts w:cs="Calibri"/>
                <w:bCs/>
              </w:rPr>
              <w:t xml:space="preserve">Exploraciones, observaciones, registros y reflexiones en relación con la </w:t>
            </w:r>
            <w:r w:rsidRPr="00697924">
              <w:rPr>
                <w:rFonts w:cs="Calibri"/>
                <w:b/>
                <w:bCs/>
              </w:rPr>
              <w:t>resistencia que poseen ciertos materiales de acuerdo almaterial con el que están hechos</w:t>
            </w:r>
            <w:r w:rsidRPr="00697924">
              <w:rPr>
                <w:rFonts w:cs="Calibri"/>
                <w:bCs/>
              </w:rPr>
              <w:t>.</w:t>
            </w:r>
          </w:p>
          <w:p w:rsidR="001D57B1" w:rsidRPr="00697924" w:rsidRDefault="001D57B1" w:rsidP="001D57B1">
            <w:pPr>
              <w:contextualSpacing/>
              <w:jc w:val="both"/>
              <w:rPr>
                <w:rFonts w:cs="Calibri"/>
              </w:rPr>
            </w:pPr>
          </w:p>
          <w:p w:rsidR="001D57B1" w:rsidRPr="00697924" w:rsidRDefault="001D57B1" w:rsidP="001D57B1">
            <w:pPr>
              <w:contextualSpacing/>
              <w:jc w:val="both"/>
              <w:rPr>
                <w:rFonts w:cs="Calibri"/>
              </w:rPr>
            </w:pPr>
          </w:p>
          <w:p w:rsidR="001D57B1" w:rsidRPr="00697924" w:rsidRDefault="001D57B1" w:rsidP="001D57B1">
            <w:pPr>
              <w:contextualSpacing/>
              <w:jc w:val="both"/>
              <w:rPr>
                <w:rFonts w:cs="Calibri"/>
              </w:rPr>
            </w:pPr>
            <w:r w:rsidRPr="00697924">
              <w:rPr>
                <w:rFonts w:cs="Calibri"/>
              </w:rPr>
              <w:t xml:space="preserve">Observación, registro y comparación de </w:t>
            </w:r>
            <w:r w:rsidRPr="00697924">
              <w:rPr>
                <w:rFonts w:cs="Calibri"/>
                <w:b/>
              </w:rPr>
              <w:t>desplazamientos de cuerpos</w:t>
            </w:r>
            <w:r w:rsidRPr="00697924">
              <w:rPr>
                <w:rFonts w:cs="Calibri"/>
              </w:rPr>
              <w:t xml:space="preserve"> a partir de experiencias sencillas.</w:t>
            </w:r>
          </w:p>
          <w:p w:rsidR="001D57B1" w:rsidRPr="00697924" w:rsidRDefault="001D57B1" w:rsidP="001D57B1">
            <w:pPr>
              <w:contextualSpacing/>
              <w:jc w:val="both"/>
              <w:rPr>
                <w:rFonts w:cs="Calibri"/>
              </w:rPr>
            </w:pPr>
            <w:r w:rsidRPr="00697924">
              <w:rPr>
                <w:rFonts w:cs="Calibri"/>
              </w:rPr>
              <w:t xml:space="preserve">Exploración, descripción y sistematización de </w:t>
            </w:r>
            <w:r w:rsidRPr="00697924">
              <w:rPr>
                <w:rFonts w:cs="Calibri"/>
                <w:b/>
              </w:rPr>
              <w:t>distintos tipos de movimientos</w:t>
            </w:r>
            <w:r w:rsidRPr="00697924">
              <w:rPr>
                <w:rFonts w:cs="Calibri"/>
              </w:rPr>
              <w:t xml:space="preserve"> a partir de  la organización de juegos de carrera y otras situaciones de movimiento con autos, pelotas, juegos en la plaza o en el patio (sube y baja, tobogán, calesita, hamaca), aros, ruedas, bolitas, etc.</w:t>
            </w:r>
          </w:p>
          <w:p w:rsidR="001D57B1" w:rsidRPr="00697924" w:rsidRDefault="001D57B1" w:rsidP="001D57B1">
            <w:pPr>
              <w:contextualSpacing/>
              <w:jc w:val="both"/>
              <w:rPr>
                <w:rFonts w:cs="Calibri"/>
              </w:rPr>
            </w:pPr>
            <w:r w:rsidRPr="00697924">
              <w:rPr>
                <w:rFonts w:cs="Calibri"/>
                <w:b/>
              </w:rPr>
              <w:t>Clasificación de los movimientos de los cuerpos</w:t>
            </w:r>
            <w:r w:rsidRPr="00697924">
              <w:rPr>
                <w:rFonts w:cs="Calibri"/>
              </w:rPr>
              <w:t>, de acuerdo con la trayectoria que realizan (ascendente, descendentes, vaivén, etc.)</w:t>
            </w:r>
          </w:p>
          <w:p w:rsidR="001D57B1" w:rsidRPr="00697924" w:rsidRDefault="001D57B1" w:rsidP="001D57B1">
            <w:pPr>
              <w:contextualSpacing/>
              <w:jc w:val="both"/>
              <w:rPr>
                <w:rFonts w:cs="Calibri"/>
              </w:rPr>
            </w:pPr>
            <w:r w:rsidRPr="00697924">
              <w:rPr>
                <w:rFonts w:cs="Calibri"/>
              </w:rPr>
              <w:t xml:space="preserve">Análisis de los </w:t>
            </w:r>
            <w:r w:rsidRPr="00697924">
              <w:rPr>
                <w:rFonts w:cs="Calibri"/>
                <w:b/>
              </w:rPr>
              <w:t>recorridos seguidos por losobjetos puestos en movimiento</w:t>
            </w:r>
            <w:r w:rsidRPr="00697924">
              <w:rPr>
                <w:rFonts w:cs="Calibri"/>
              </w:rPr>
              <w:t xml:space="preserve">, de sus </w:t>
            </w:r>
            <w:r w:rsidRPr="00697924">
              <w:rPr>
                <w:rFonts w:cs="Calibri"/>
                <w:b/>
              </w:rPr>
              <w:t>puntos de partida y llegada, la rapidez y el sentido en los desplazamientos y el tiempo empleado</w:t>
            </w:r>
            <w:r w:rsidRPr="00697924">
              <w:rPr>
                <w:rFonts w:cs="Calibri"/>
              </w:rPr>
              <w:t xml:space="preserve">. </w:t>
            </w: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 xml:space="preserve">Observación y comparación del </w:t>
            </w:r>
            <w:r w:rsidRPr="00697924">
              <w:rPr>
                <w:rFonts w:cs="Calibri"/>
                <w:b/>
                <w:bCs/>
                <w:color w:val="000000"/>
              </w:rPr>
              <w:t>movimiento de diferentes cuerpos en medios aéreos y acuáticos</w:t>
            </w:r>
            <w:r w:rsidRPr="00697924">
              <w:rPr>
                <w:rFonts w:cs="Calibri"/>
                <w:color w:val="000000"/>
              </w:rPr>
              <w:t xml:space="preserve">, y sobre superficies lisas y rugosas, identificando la fuerza de rozamiento. </w:t>
            </w:r>
          </w:p>
          <w:p w:rsidR="001D57B1" w:rsidRPr="00697924" w:rsidRDefault="001D57B1" w:rsidP="001D57B1">
            <w:pPr>
              <w:autoSpaceDE w:val="0"/>
              <w:autoSpaceDN w:val="0"/>
              <w:adjustRightInd w:val="0"/>
              <w:contextualSpacing/>
              <w:jc w:val="both"/>
              <w:rPr>
                <w:rFonts w:cs="Calibri"/>
                <w:b/>
                <w:color w:val="000000"/>
              </w:rPr>
            </w:pPr>
            <w:r w:rsidRPr="00697924">
              <w:rPr>
                <w:rFonts w:cs="Calibri"/>
                <w:color w:val="000000"/>
              </w:rPr>
              <w:t xml:space="preserve">Observación de situaciones, fenómenos o experiencias sencillas de diferentes cuerpos que realizan </w:t>
            </w:r>
            <w:r w:rsidRPr="00697924">
              <w:rPr>
                <w:rFonts w:cs="Calibri"/>
                <w:b/>
                <w:color w:val="000000"/>
              </w:rPr>
              <w:t>movimientos sencillos</w:t>
            </w:r>
            <w:r w:rsidRPr="00697924">
              <w:rPr>
                <w:rFonts w:cs="Calibri"/>
                <w:color w:val="000000"/>
              </w:rPr>
              <w:t xml:space="preserve"> (caídas de líquidos a través de mangueras transparentes, desplazamiento de bolitas, etc.) que permitan </w:t>
            </w:r>
            <w:r w:rsidRPr="00697924">
              <w:rPr>
                <w:rFonts w:cs="Calibri"/>
                <w:b/>
                <w:color w:val="000000"/>
              </w:rPr>
              <w:t>describirlos y clasificarlos.</w:t>
            </w:r>
          </w:p>
          <w:p w:rsidR="001D57B1" w:rsidRPr="00697924" w:rsidRDefault="001D57B1" w:rsidP="001D57B1">
            <w:pPr>
              <w:autoSpaceDE w:val="0"/>
              <w:autoSpaceDN w:val="0"/>
              <w:adjustRightInd w:val="0"/>
              <w:contextualSpacing/>
              <w:jc w:val="both"/>
              <w:rPr>
                <w:rFonts w:cs="Calibri"/>
                <w:color w:val="000000"/>
              </w:rPr>
            </w:pP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 xml:space="preserve">Aproximación a la </w:t>
            </w:r>
            <w:r w:rsidRPr="00697924">
              <w:rPr>
                <w:rFonts w:cs="Calibri"/>
                <w:b/>
                <w:color w:val="000000"/>
              </w:rPr>
              <w:t>noción de luz</w:t>
            </w:r>
            <w:r w:rsidRPr="00697924">
              <w:rPr>
                <w:rFonts w:cs="Calibri"/>
                <w:color w:val="000000"/>
              </w:rPr>
              <w:t xml:space="preserve"> como fenómeno natural.</w:t>
            </w: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 xml:space="preserve">Identificación y </w:t>
            </w:r>
            <w:r w:rsidRPr="00697924">
              <w:rPr>
                <w:rFonts w:cs="Calibri"/>
                <w:b/>
                <w:color w:val="000000"/>
              </w:rPr>
              <w:t>clasificación de fuentes luminosas</w:t>
            </w:r>
            <w:r w:rsidRPr="00697924">
              <w:rPr>
                <w:rFonts w:cs="Calibri"/>
                <w:color w:val="000000"/>
              </w:rPr>
              <w:t xml:space="preserve"> a partir de la observación de naturales y artificiales (sol, luna, fuego, lámpara, linterna, etc.)</w:t>
            </w:r>
          </w:p>
          <w:p w:rsidR="001D57B1" w:rsidRPr="00697924" w:rsidRDefault="001D57B1" w:rsidP="001D57B1">
            <w:pPr>
              <w:contextualSpacing/>
              <w:jc w:val="both"/>
              <w:rPr>
                <w:rFonts w:cs="Calibri"/>
                <w:b/>
                <w:color w:val="000000"/>
              </w:rPr>
            </w:pPr>
            <w:r w:rsidRPr="00697924">
              <w:rPr>
                <w:rFonts w:cs="Calibri"/>
                <w:color w:val="000000"/>
              </w:rPr>
              <w:t xml:space="preserve">Exploración de situaciones o fenómenos que pongan en evidencia la diferencia entre </w:t>
            </w:r>
            <w:r w:rsidRPr="00697924">
              <w:rPr>
                <w:rFonts w:cs="Calibri"/>
                <w:b/>
                <w:color w:val="000000"/>
              </w:rPr>
              <w:t>sombra y ausencia de luz (oscuridad).</w:t>
            </w:r>
          </w:p>
          <w:p w:rsidR="001D57B1" w:rsidRPr="00697924" w:rsidRDefault="001D57B1" w:rsidP="001D57B1">
            <w:pPr>
              <w:contextualSpacing/>
              <w:jc w:val="both"/>
              <w:rPr>
                <w:rFonts w:cs="Calibri"/>
                <w:b/>
                <w:color w:val="000000"/>
              </w:rPr>
            </w:pP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 xml:space="preserve">Visualización de fenómenos y situaciones (por ejemplo interponiendo humo o polvo de tiza en su trayectoria) en los que se manifieste la </w:t>
            </w:r>
            <w:r w:rsidRPr="00697924">
              <w:rPr>
                <w:rFonts w:cs="Calibri"/>
                <w:b/>
                <w:bCs/>
                <w:color w:val="000000"/>
              </w:rPr>
              <w:t>propagación rectilínea de la luz</w:t>
            </w:r>
            <w:r w:rsidRPr="00697924">
              <w:rPr>
                <w:rFonts w:cs="Calibri"/>
                <w:color w:val="000000"/>
              </w:rPr>
              <w:t xml:space="preserve">. </w:t>
            </w:r>
          </w:p>
          <w:p w:rsidR="001D57B1" w:rsidRPr="00697924" w:rsidRDefault="001D57B1" w:rsidP="001D57B1">
            <w:pPr>
              <w:autoSpaceDE w:val="0"/>
              <w:autoSpaceDN w:val="0"/>
              <w:adjustRightInd w:val="0"/>
              <w:contextualSpacing/>
              <w:jc w:val="both"/>
              <w:rPr>
                <w:rFonts w:cs="Calibri"/>
                <w:color w:val="000000"/>
              </w:rPr>
            </w:pPr>
            <w:r w:rsidRPr="00697924">
              <w:rPr>
                <w:rFonts w:cs="Calibri"/>
                <w:color w:val="000000"/>
              </w:rPr>
              <w:t xml:space="preserve">Observación, registro y reflexión sobre los </w:t>
            </w:r>
            <w:r w:rsidRPr="00697924">
              <w:rPr>
                <w:rFonts w:cs="Calibri"/>
                <w:b/>
                <w:color w:val="000000"/>
              </w:rPr>
              <w:t>cambios que se producen en la sombra de un objeto iluminado</w:t>
            </w:r>
            <w:r w:rsidRPr="00697924">
              <w:rPr>
                <w:rFonts w:cs="Calibri"/>
                <w:color w:val="000000"/>
              </w:rPr>
              <w:t xml:space="preserve"> en relación con su movimiento, con el movimiento de la fuente luminosa, o con el de ambos.</w:t>
            </w:r>
          </w:p>
          <w:p w:rsidR="001D57B1" w:rsidRPr="00697924" w:rsidRDefault="001D57B1" w:rsidP="001D57B1">
            <w:pPr>
              <w:contextualSpacing/>
              <w:jc w:val="both"/>
              <w:rPr>
                <w:rFonts w:cs="Calibri"/>
                <w:color w:val="000000"/>
              </w:rPr>
            </w:pPr>
            <w:r w:rsidRPr="00697924">
              <w:rPr>
                <w:rFonts w:cs="Calibri"/>
                <w:color w:val="000000"/>
              </w:rPr>
              <w:t>Observación y registro mediante dibujos de</w:t>
            </w:r>
            <w:r w:rsidRPr="00697924">
              <w:rPr>
                <w:rFonts w:cs="Calibri"/>
                <w:b/>
                <w:color w:val="000000"/>
              </w:rPr>
              <w:t xml:space="preserve"> la trayectoria de la luz</w:t>
            </w:r>
            <w:r w:rsidRPr="00697924">
              <w:rPr>
                <w:rFonts w:cs="Calibri"/>
                <w:color w:val="000000"/>
              </w:rPr>
              <w:t xml:space="preserve"> desde una fuente al objeto iluminado.</w:t>
            </w:r>
          </w:p>
          <w:p w:rsidR="001D57B1" w:rsidRDefault="001D57B1" w:rsidP="001D57B1">
            <w:pPr>
              <w:contextualSpacing/>
              <w:jc w:val="both"/>
              <w:rPr>
                <w:rFonts w:cs="Calibri"/>
                <w:color w:val="000000"/>
              </w:rPr>
            </w:pPr>
          </w:p>
          <w:p w:rsidR="001D57B1" w:rsidRPr="00697924" w:rsidRDefault="001D57B1" w:rsidP="001D57B1">
            <w:pPr>
              <w:contextualSpacing/>
              <w:jc w:val="both"/>
              <w:rPr>
                <w:rFonts w:cs="Calibri"/>
                <w:color w:val="000000"/>
              </w:rPr>
            </w:pPr>
            <w:r w:rsidRPr="00697924">
              <w:rPr>
                <w:rFonts w:cs="Calibri"/>
                <w:color w:val="000000"/>
              </w:rPr>
              <w:t xml:space="preserve">Observación de </w:t>
            </w:r>
            <w:r w:rsidRPr="00697924">
              <w:rPr>
                <w:rFonts w:cs="Calibri"/>
                <w:b/>
                <w:color w:val="000000"/>
              </w:rPr>
              <w:t>distintos paisajes</w:t>
            </w:r>
            <w:r w:rsidRPr="00697924">
              <w:rPr>
                <w:rFonts w:cs="Calibri"/>
                <w:color w:val="000000"/>
              </w:rPr>
              <w:t xml:space="preserve"> (cercanos y lejanos del lugar en que habita) y registro de </w:t>
            </w:r>
            <w:r w:rsidRPr="00697924">
              <w:rPr>
                <w:rFonts w:cs="Calibri"/>
                <w:b/>
                <w:color w:val="000000"/>
              </w:rPr>
              <w:t xml:space="preserve">sus componentes </w:t>
            </w:r>
            <w:r w:rsidRPr="00697924">
              <w:rPr>
                <w:rFonts w:cs="Calibri"/>
                <w:color w:val="000000"/>
              </w:rPr>
              <w:t>a partir del análisis de una colección de imágenes o de una salida que permita identificar las diferencias que existen entre ellos.</w:t>
            </w:r>
          </w:p>
          <w:p w:rsidR="001D57B1" w:rsidRDefault="001D57B1" w:rsidP="001D57B1">
            <w:pPr>
              <w:rPr>
                <w:rFonts w:cs="Calibri"/>
                <w:bCs/>
                <w:lang w:val="es-AR"/>
              </w:rPr>
            </w:pPr>
          </w:p>
          <w:p w:rsidR="001D57B1" w:rsidRDefault="001D57B1" w:rsidP="001D57B1">
            <w:pPr>
              <w:rPr>
                <w:rFonts w:cs="Calibri"/>
                <w:bCs/>
                <w:lang w:val="es-AR"/>
              </w:rPr>
            </w:pPr>
          </w:p>
          <w:p w:rsidR="001D57B1" w:rsidRDefault="001D57B1" w:rsidP="001D57B1">
            <w:pPr>
              <w:rPr>
                <w:rFonts w:cs="Calibri"/>
                <w:bCs/>
                <w:lang w:val="es-AR"/>
              </w:rPr>
            </w:pPr>
          </w:p>
          <w:p w:rsidR="001D57B1" w:rsidRDefault="001D57B1" w:rsidP="001D57B1">
            <w:pPr>
              <w:rPr>
                <w:rFonts w:cs="Calibri"/>
                <w:bCs/>
                <w:lang w:val="es-AR"/>
              </w:rPr>
            </w:pPr>
          </w:p>
          <w:p w:rsidR="001D57B1" w:rsidRPr="00697924" w:rsidRDefault="001D57B1" w:rsidP="001D57B1">
            <w:pPr>
              <w:contextualSpacing/>
              <w:jc w:val="both"/>
              <w:rPr>
                <w:rFonts w:cs="Calibri"/>
                <w:b/>
                <w:color w:val="000000"/>
              </w:rPr>
            </w:pPr>
            <w:r w:rsidRPr="00697924">
              <w:rPr>
                <w:rFonts w:cs="Calibri"/>
                <w:color w:val="000000"/>
              </w:rPr>
              <w:t xml:space="preserve">Observación y reflexión de </w:t>
            </w:r>
            <w:r w:rsidRPr="00697924">
              <w:rPr>
                <w:rFonts w:cs="Calibri"/>
                <w:b/>
                <w:color w:val="000000"/>
              </w:rPr>
              <w:t>cambios que presentan distintos paisajes debido a la actividad humana.</w:t>
            </w:r>
          </w:p>
          <w:p w:rsidR="001D57B1" w:rsidRPr="00697924" w:rsidRDefault="001D57B1" w:rsidP="001D57B1">
            <w:pPr>
              <w:contextualSpacing/>
              <w:jc w:val="both"/>
              <w:rPr>
                <w:rFonts w:cs="Calibri"/>
                <w:color w:val="000000"/>
              </w:rPr>
            </w:pPr>
            <w:r w:rsidRPr="00697924">
              <w:rPr>
                <w:rFonts w:cs="Calibri"/>
                <w:color w:val="000000"/>
              </w:rPr>
              <w:t xml:space="preserve">Búsqueda de información referida a </w:t>
            </w:r>
            <w:r w:rsidRPr="00697924">
              <w:rPr>
                <w:rFonts w:cs="Calibri"/>
                <w:b/>
                <w:color w:val="000000"/>
              </w:rPr>
              <w:t>componentes de diferentes paisajes</w:t>
            </w:r>
            <w:r w:rsidRPr="00697924">
              <w:rPr>
                <w:rFonts w:cs="Calibri"/>
                <w:color w:val="000000"/>
              </w:rPr>
              <w:t xml:space="preserve"> en libros, enciclopedias, etc. </w:t>
            </w:r>
          </w:p>
          <w:p w:rsidR="001D57B1" w:rsidRPr="00697924" w:rsidRDefault="001D57B1" w:rsidP="001D57B1">
            <w:pPr>
              <w:contextualSpacing/>
              <w:jc w:val="both"/>
              <w:rPr>
                <w:rFonts w:cs="Calibri"/>
                <w:color w:val="000000"/>
              </w:rPr>
            </w:pPr>
          </w:p>
          <w:p w:rsidR="001D57B1" w:rsidRPr="00697924" w:rsidRDefault="001D57B1" w:rsidP="001D57B1">
            <w:pPr>
              <w:contextualSpacing/>
              <w:jc w:val="both"/>
              <w:rPr>
                <w:rFonts w:cs="Calibri"/>
                <w:color w:val="000000"/>
              </w:rPr>
            </w:pPr>
          </w:p>
          <w:p w:rsidR="001D57B1" w:rsidRPr="00697924" w:rsidRDefault="001D57B1" w:rsidP="001D57B1">
            <w:pPr>
              <w:contextualSpacing/>
              <w:jc w:val="both"/>
              <w:rPr>
                <w:rFonts w:cs="Calibri"/>
                <w:color w:val="000000"/>
              </w:rPr>
            </w:pPr>
            <w:r w:rsidRPr="00697924">
              <w:rPr>
                <w:rFonts w:cs="Calibri"/>
                <w:color w:val="000000"/>
              </w:rPr>
              <w:t xml:space="preserve">Aproximación al concepto de </w:t>
            </w:r>
            <w:r w:rsidRPr="00697924">
              <w:rPr>
                <w:rFonts w:cs="Calibri"/>
                <w:b/>
                <w:color w:val="000000"/>
              </w:rPr>
              <w:t>cambio atmosférico y el estado del tiempo atmosférico,</w:t>
            </w:r>
            <w:r w:rsidRPr="00697924">
              <w:rPr>
                <w:rFonts w:cs="Calibri"/>
                <w:color w:val="000000"/>
              </w:rPr>
              <w:t xml:space="preserve"> reconociendo fenómenos meteorológicos evidentes.</w:t>
            </w:r>
          </w:p>
          <w:p w:rsidR="001D57B1" w:rsidRPr="00697924" w:rsidRDefault="001D57B1" w:rsidP="001D57B1">
            <w:pPr>
              <w:contextualSpacing/>
              <w:jc w:val="both"/>
              <w:rPr>
                <w:rFonts w:cs="Calibri"/>
                <w:color w:val="000000"/>
              </w:rPr>
            </w:pPr>
            <w:r w:rsidRPr="00697924">
              <w:rPr>
                <w:rFonts w:cs="Calibri"/>
                <w:color w:val="000000"/>
              </w:rPr>
              <w:t xml:space="preserve">Construcción de tablas  para registrar a partir de la observación diaria, los </w:t>
            </w:r>
            <w:r w:rsidRPr="00697924">
              <w:rPr>
                <w:rFonts w:cs="Calibri"/>
                <w:b/>
                <w:color w:val="000000"/>
              </w:rPr>
              <w:t>cambios atmosféricos</w:t>
            </w:r>
            <w:r w:rsidRPr="00697924">
              <w:rPr>
                <w:rFonts w:cs="Calibri"/>
                <w:color w:val="000000"/>
              </w:rPr>
              <w:t xml:space="preserve"> del lugar donde se encuentren.</w:t>
            </w:r>
          </w:p>
          <w:p w:rsidR="001D57B1" w:rsidRPr="00697924" w:rsidRDefault="001D57B1" w:rsidP="001D57B1">
            <w:pPr>
              <w:contextualSpacing/>
              <w:jc w:val="both"/>
              <w:rPr>
                <w:rFonts w:cs="Calibri"/>
                <w:color w:val="000000"/>
              </w:rPr>
            </w:pPr>
            <w:r w:rsidRPr="00697924">
              <w:rPr>
                <w:rFonts w:cs="Calibri"/>
                <w:color w:val="000000"/>
              </w:rPr>
              <w:t xml:space="preserve">Análisis y discusión de </w:t>
            </w:r>
            <w:r w:rsidRPr="00697924">
              <w:rPr>
                <w:rFonts w:cs="Calibri"/>
                <w:b/>
                <w:color w:val="000000"/>
              </w:rPr>
              <w:t>cambios ocurridos en el paisaje debido a la acción de la lluvia, el viento, el granizo,</w:t>
            </w:r>
            <w:r w:rsidRPr="00697924">
              <w:rPr>
                <w:rFonts w:cs="Calibri"/>
                <w:color w:val="000000"/>
              </w:rPr>
              <w:t xml:space="preserve"> etc., utilizando recortes periodísticos, informes televisivos y videos, entre otros recursos.</w:t>
            </w:r>
          </w:p>
          <w:p w:rsidR="001D57B1" w:rsidRPr="00697924" w:rsidRDefault="001D57B1" w:rsidP="001D57B1">
            <w:pPr>
              <w:contextualSpacing/>
              <w:jc w:val="both"/>
              <w:rPr>
                <w:rFonts w:cs="Calibri"/>
                <w:color w:val="000000"/>
              </w:rPr>
            </w:pPr>
            <w:r w:rsidRPr="00697924">
              <w:rPr>
                <w:rFonts w:cs="Calibri"/>
                <w:color w:val="000000"/>
              </w:rPr>
              <w:t xml:space="preserve">Identificación en distintos paisajes de la acción del agua y el aire como </w:t>
            </w:r>
            <w:r w:rsidRPr="00697924">
              <w:rPr>
                <w:rFonts w:cs="Calibri"/>
                <w:b/>
                <w:color w:val="000000"/>
              </w:rPr>
              <w:t>agentes de erosión sobre la superficie terrestre</w:t>
            </w:r>
            <w:r w:rsidRPr="00697924">
              <w:rPr>
                <w:rFonts w:cs="Calibri"/>
                <w:color w:val="000000"/>
              </w:rPr>
              <w:t xml:space="preserve"> y los cambios que producen.</w:t>
            </w:r>
          </w:p>
          <w:p w:rsidR="001D57B1" w:rsidRPr="00697924" w:rsidRDefault="001D57B1" w:rsidP="001D57B1">
            <w:pPr>
              <w:contextualSpacing/>
              <w:jc w:val="both"/>
              <w:rPr>
                <w:rFonts w:cs="Calibri"/>
                <w:color w:val="000000"/>
              </w:rPr>
            </w:pPr>
          </w:p>
          <w:p w:rsidR="001D57B1" w:rsidRPr="00697924" w:rsidRDefault="001D57B1" w:rsidP="001D57B1">
            <w:pPr>
              <w:contextualSpacing/>
              <w:jc w:val="both"/>
              <w:rPr>
                <w:rFonts w:cs="Calibri"/>
                <w:color w:val="000000"/>
              </w:rPr>
            </w:pPr>
            <w:r w:rsidRPr="00697924">
              <w:rPr>
                <w:rFonts w:cs="Calibri"/>
                <w:color w:val="000000"/>
              </w:rPr>
              <w:t>Observación y descripción  de Geoformas a partir de actividades de exploración de paisajes naturales, identificando sus características  y comparando similitudes y diferencias: por ejemplo las orillas de un río, un monte, una montaña, etc., agrupándolos según características simples como la pendiente, la elevación, entre otras.</w:t>
            </w:r>
          </w:p>
          <w:p w:rsidR="001D57B1" w:rsidRPr="00697924" w:rsidRDefault="001D57B1" w:rsidP="001D57B1">
            <w:pPr>
              <w:contextualSpacing/>
              <w:jc w:val="both"/>
              <w:rPr>
                <w:rFonts w:cs="Calibri"/>
                <w:color w:val="000000"/>
              </w:rPr>
            </w:pPr>
            <w:r w:rsidRPr="00697924">
              <w:rPr>
                <w:rFonts w:cs="Calibri"/>
                <w:color w:val="000000"/>
              </w:rPr>
              <w:t>Representación de diferentes Geoformas por medio de la realización de figuras simples y del modelado de maquetas sencillas para materializar montañas, ríos, llanos, etc.</w:t>
            </w:r>
          </w:p>
          <w:tbl>
            <w:tblPr>
              <w:tblW w:w="0" w:type="auto"/>
              <w:tblBorders>
                <w:top w:val="nil"/>
                <w:left w:val="nil"/>
                <w:bottom w:val="nil"/>
                <w:right w:val="nil"/>
              </w:tblBorders>
              <w:tblLook w:val="0000"/>
            </w:tblPr>
            <w:tblGrid>
              <w:gridCol w:w="3350"/>
            </w:tblGrid>
            <w:tr w:rsidR="001D57B1" w:rsidRPr="00697924" w:rsidTr="0098648B">
              <w:trPr>
                <w:trHeight w:val="355"/>
              </w:trPr>
              <w:tc>
                <w:tcPr>
                  <w:tcW w:w="4140" w:type="dxa"/>
                </w:tcPr>
                <w:p w:rsidR="001D57B1" w:rsidRPr="00697924" w:rsidRDefault="001D57B1" w:rsidP="0098648B">
                  <w:pPr>
                    <w:autoSpaceDE w:val="0"/>
                    <w:autoSpaceDN w:val="0"/>
                    <w:adjustRightInd w:val="0"/>
                    <w:spacing w:after="0" w:line="240" w:lineRule="auto"/>
                    <w:contextualSpacing/>
                    <w:rPr>
                      <w:rFonts w:cs="Calibri"/>
                      <w:color w:val="000000"/>
                    </w:rPr>
                  </w:pPr>
                </w:p>
              </w:tc>
            </w:tr>
          </w:tbl>
          <w:p w:rsidR="001D57B1" w:rsidRDefault="001D57B1" w:rsidP="001D57B1">
            <w:pPr>
              <w:contextualSpacing/>
              <w:jc w:val="both"/>
              <w:rPr>
                <w:rFonts w:cs="Calibri"/>
                <w:color w:val="000000"/>
              </w:rPr>
            </w:pPr>
          </w:p>
          <w:p w:rsidR="001D57B1" w:rsidRPr="00697924" w:rsidRDefault="001D57B1" w:rsidP="001D57B1">
            <w:pPr>
              <w:contextualSpacing/>
              <w:jc w:val="both"/>
              <w:rPr>
                <w:rFonts w:cs="Calibri"/>
                <w:color w:val="000000"/>
              </w:rPr>
            </w:pPr>
            <w:r w:rsidRPr="00697924">
              <w:rPr>
                <w:rFonts w:cs="Calibri"/>
                <w:color w:val="000000"/>
              </w:rPr>
              <w:t xml:space="preserve">Reconocimiento del </w:t>
            </w:r>
            <w:r w:rsidRPr="00697924">
              <w:rPr>
                <w:rFonts w:cs="Calibri"/>
                <w:b/>
                <w:color w:val="000000"/>
              </w:rPr>
              <w:t>ciclo de los días y las noches a</w:t>
            </w:r>
            <w:r w:rsidRPr="00697924">
              <w:rPr>
                <w:rFonts w:cs="Calibri"/>
                <w:color w:val="000000"/>
              </w:rPr>
              <w:t xml:space="preserve"> partir de la identificación de la presencia o ausencia del sol en el mismo.</w:t>
            </w:r>
          </w:p>
          <w:p w:rsidR="001D57B1" w:rsidRPr="00697924" w:rsidRDefault="001D57B1" w:rsidP="001D57B1">
            <w:pPr>
              <w:contextualSpacing/>
              <w:jc w:val="both"/>
              <w:rPr>
                <w:rFonts w:cs="Calibri"/>
                <w:color w:val="000000"/>
              </w:rPr>
            </w:pPr>
            <w:r w:rsidRPr="00697924">
              <w:rPr>
                <w:rFonts w:cs="Calibri"/>
                <w:color w:val="000000"/>
              </w:rPr>
              <w:t xml:space="preserve">Observación del </w:t>
            </w:r>
            <w:r w:rsidRPr="00697924">
              <w:rPr>
                <w:rFonts w:cs="Calibri"/>
                <w:b/>
                <w:color w:val="000000"/>
              </w:rPr>
              <w:t>cielo diurno y nocturno</w:t>
            </w:r>
            <w:r w:rsidRPr="00697924">
              <w:rPr>
                <w:rFonts w:cs="Calibri"/>
                <w:color w:val="000000"/>
              </w:rPr>
              <w:t xml:space="preserve"> y registro de  la presencia o ausencia de nubes, el color del cielo, la presencia o ausencia de la luna, el sol  y de las estrellas.</w:t>
            </w:r>
          </w:p>
          <w:p w:rsidR="001D57B1" w:rsidRPr="00697924" w:rsidRDefault="001D57B1" w:rsidP="001D57B1">
            <w:pPr>
              <w:contextualSpacing/>
              <w:jc w:val="both"/>
              <w:rPr>
                <w:rFonts w:cs="Calibri"/>
                <w:color w:val="000000"/>
              </w:rPr>
            </w:pPr>
            <w:r w:rsidRPr="00697924">
              <w:rPr>
                <w:rFonts w:cs="Calibri"/>
                <w:color w:val="000000"/>
              </w:rPr>
              <w:t xml:space="preserve">Identificación del </w:t>
            </w:r>
            <w:r w:rsidRPr="00697924">
              <w:rPr>
                <w:rFonts w:cs="Calibri"/>
                <w:b/>
                <w:color w:val="000000"/>
              </w:rPr>
              <w:t xml:space="preserve">movimiento aparente del sol </w:t>
            </w:r>
            <w:r w:rsidRPr="00697924">
              <w:rPr>
                <w:rFonts w:cs="Calibri"/>
                <w:color w:val="000000"/>
              </w:rPr>
              <w:t>en el cielo, a través del análisis y la comparación de las sombras proyectadas por un cuerpo en distintos momentos del día. Registro de estas observaciones a través de un gnomon.</w:t>
            </w:r>
          </w:p>
          <w:p w:rsidR="001D57B1" w:rsidRPr="001D57B1" w:rsidRDefault="001D57B1" w:rsidP="001D57B1">
            <w:pPr>
              <w:rPr>
                <w:rFonts w:cs="Calibri"/>
                <w:bCs/>
                <w:lang w:val="es-AR"/>
              </w:rPr>
            </w:pPr>
          </w:p>
          <w:p w:rsidR="001D57B1" w:rsidRPr="003178B7" w:rsidRDefault="001D57B1" w:rsidP="004670FF">
            <w:pPr>
              <w:rPr>
                <w:rFonts w:cs="Calibri"/>
                <w:bCs/>
              </w:rPr>
            </w:pPr>
          </w:p>
        </w:tc>
      </w:tr>
    </w:tbl>
    <w:p w:rsidR="00254D38" w:rsidRDefault="00254D38" w:rsidP="00697924">
      <w:pPr>
        <w:shd w:val="clear" w:color="auto" w:fill="FFFFFF"/>
        <w:spacing w:after="0" w:line="360" w:lineRule="auto"/>
        <w:jc w:val="center"/>
        <w:rPr>
          <w:rFonts w:cs="Calibri"/>
          <w:b/>
          <w:bCs/>
        </w:rPr>
      </w:pPr>
    </w:p>
    <w:p w:rsidR="00697924" w:rsidRPr="001D57B1" w:rsidRDefault="00697924" w:rsidP="00EF6299">
      <w:pPr>
        <w:jc w:val="both"/>
        <w:rPr>
          <w:rFonts w:cs="Calibri"/>
          <w:b/>
          <w:bCs/>
        </w:rPr>
      </w:pPr>
      <w:r w:rsidRPr="00697924">
        <w:rPr>
          <w:rFonts w:cs="Calibri"/>
        </w:rPr>
        <w:t>Entendiendo que primero y segundo grado constituyen una unidad pedagógica se han propuesto aprendizajes esperados para las distintas temáticas, de los diferentes ejes, de complejidad creciente. Esto significa que no todos deben abordarse en el primer año/grado ni que, una vez logrados los aprendizajes, no puedan retomarse en segundo. Justamente la mirada articulada y espiralada permite ir y venir en su tratamiento, realizando ajustes en cuanto al desarrollo de las habilidades  que pueden desarrollarse. Así por ejemplo, en el primer grado/año, comienza a desarrollarse la idea de “ser vivo”, pero es necesario retomarla en años posteriores poniendo en juego otras facetas de este concepto y buscando explicaciones a distintas escalas, adecuadas a las edades de los alumnos. Es necesario ir fortaleciendo, de manera sistemática, la capacidad de formularse preguntas y buscar respuestas por medio de actividades (por ejemplo la resolución de problemas sencillos asociados a situaciones cotidianas) donde puedan plantear conjeturas, observar, anticipar resultados y realizar exploraciones guiadas, superando el enfoque centrado exclusivamente en la descripción, para ir elaborando relaciones incipientes que les permitan explicar las complejas relaciones que existen entre los seres vivos y el medio; los cambios que se producen en los materiales y en el mundo físico así como en nuestro Planeta. Para el logro de esto se tornan imprescindibles el uso de imágenes, material real, videos,  visitas a museos y lugares naturales, diseño y ejecución de experiencias sencillas, el armado de terrarios, acuarios, lumbricarios y germinadores, además de las explicaciones del docente o la información pre</w:t>
      </w:r>
      <w:r w:rsidR="008F5B72">
        <w:rPr>
          <w:rFonts w:cs="Calibri"/>
        </w:rPr>
        <w:t>sente en los libros de texto</w:t>
      </w:r>
      <w:r w:rsidR="00EF6299">
        <w:rPr>
          <w:rFonts w:cs="Calibri"/>
        </w:rPr>
        <w:t>.</w:t>
      </w:r>
    </w:p>
    <w:p w:rsidR="008F5B72" w:rsidRDefault="008F5B72" w:rsidP="008F5B72">
      <w:pPr>
        <w:spacing w:after="0" w:line="240" w:lineRule="auto"/>
        <w:jc w:val="both"/>
        <w:rPr>
          <w:rFonts w:cs="Calibri"/>
        </w:rPr>
      </w:pPr>
    </w:p>
    <w:p w:rsidR="001D57B1" w:rsidRDefault="001D57B1" w:rsidP="008F5B72">
      <w:pPr>
        <w:spacing w:after="0" w:line="240" w:lineRule="auto"/>
        <w:jc w:val="both"/>
        <w:rPr>
          <w:rFonts w:cs="Calibri"/>
        </w:rPr>
      </w:pPr>
    </w:p>
    <w:p w:rsidR="008F5B72" w:rsidRDefault="008F5B72"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1D57B1" w:rsidRDefault="001D57B1" w:rsidP="008F5B72">
      <w:pPr>
        <w:spacing w:after="0" w:line="240" w:lineRule="auto"/>
        <w:jc w:val="both"/>
        <w:rPr>
          <w:rFonts w:cs="Calibri"/>
        </w:rPr>
      </w:pPr>
    </w:p>
    <w:p w:rsidR="008F5B72" w:rsidRPr="008F5B72" w:rsidRDefault="008F5B72" w:rsidP="008F5B72">
      <w:pPr>
        <w:spacing w:after="0" w:line="240" w:lineRule="auto"/>
        <w:jc w:val="both"/>
        <w:rPr>
          <w:rFonts w:cs="Calibri"/>
        </w:rPr>
      </w:pPr>
    </w:p>
    <w:p w:rsidR="00E501B6" w:rsidRPr="00697924" w:rsidRDefault="00E501B6" w:rsidP="00E501B6">
      <w:pPr>
        <w:shd w:val="clear" w:color="auto" w:fill="FFFFFF"/>
        <w:spacing w:after="0" w:line="360" w:lineRule="auto"/>
        <w:jc w:val="center"/>
        <w:rPr>
          <w:rFonts w:cs="Calibri"/>
          <w:bCs/>
        </w:rPr>
      </w:pPr>
      <w:r w:rsidRPr="00697924">
        <w:rPr>
          <w:rFonts w:cs="Calibri"/>
          <w:b/>
          <w:bCs/>
        </w:rPr>
        <w:t>EJES, CONTENIDOS DE LA ENSEÑANZA Y APRENDIZAJES ESPERADOS</w:t>
      </w:r>
    </w:p>
    <w:p w:rsidR="00E501B6" w:rsidRDefault="00E501B6"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r w:rsidRPr="00697924">
        <w:rPr>
          <w:rFonts w:cs="Calibri"/>
          <w:b/>
        </w:rPr>
        <w:t xml:space="preserve">3º GRADO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119"/>
        <w:gridCol w:w="4394"/>
      </w:tblGrid>
      <w:tr w:rsidR="00697924" w:rsidRPr="00697924" w:rsidTr="00E813A9">
        <w:trPr>
          <w:trHeight w:val="687"/>
        </w:trPr>
        <w:tc>
          <w:tcPr>
            <w:tcW w:w="1384" w:type="dxa"/>
            <w:shd w:val="clear" w:color="auto" w:fill="auto"/>
          </w:tcPr>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EJES</w:t>
            </w:r>
          </w:p>
        </w:tc>
        <w:tc>
          <w:tcPr>
            <w:tcW w:w="3119" w:type="dxa"/>
            <w:shd w:val="clear" w:color="auto" w:fill="auto"/>
          </w:tcPr>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Contenidos de la Enseñanza</w:t>
            </w:r>
          </w:p>
        </w:tc>
        <w:tc>
          <w:tcPr>
            <w:tcW w:w="4394" w:type="dxa"/>
            <w:shd w:val="clear" w:color="auto" w:fill="auto"/>
          </w:tcPr>
          <w:p w:rsidR="00697924" w:rsidRPr="00697924" w:rsidRDefault="00697924" w:rsidP="00697924">
            <w:pPr>
              <w:spacing w:after="0" w:line="240" w:lineRule="auto"/>
              <w:contextualSpacing/>
              <w:jc w:val="center"/>
              <w:rPr>
                <w:rFonts w:eastAsia="Times New Roman" w:cs="Calibri"/>
                <w:b/>
                <w:lang w:eastAsia="es-AR"/>
              </w:rPr>
            </w:pPr>
            <w:r w:rsidRPr="00697924">
              <w:rPr>
                <w:rFonts w:eastAsia="Times New Roman" w:cs="Calibri"/>
                <w:b/>
                <w:lang w:eastAsia="es-AR"/>
              </w:rPr>
              <w:t>Aprendizajes esperados</w:t>
            </w:r>
          </w:p>
        </w:tc>
      </w:tr>
      <w:tr w:rsidR="00697924" w:rsidRPr="00697924" w:rsidTr="00E813A9">
        <w:trPr>
          <w:trHeight w:val="4035"/>
        </w:trPr>
        <w:tc>
          <w:tcPr>
            <w:tcW w:w="1384" w:type="dxa"/>
            <w:shd w:val="clear" w:color="auto" w:fill="auto"/>
          </w:tcPr>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r w:rsidRPr="00697924">
              <w:rPr>
                <w:rFonts w:eastAsia="Times New Roman" w:cs="Calibri"/>
                <w:b/>
                <w:bCs/>
              </w:rPr>
              <w:t>EJE I</w:t>
            </w: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LOS SERES</w:t>
            </w:r>
          </w:p>
          <w:p w:rsidR="00697924" w:rsidRPr="00697924" w:rsidRDefault="001D57B1" w:rsidP="00697924">
            <w:pPr>
              <w:spacing w:after="0" w:line="240" w:lineRule="auto"/>
              <w:contextualSpacing/>
              <w:jc w:val="both"/>
              <w:rPr>
                <w:rFonts w:eastAsia="Times New Roman" w:cs="Calibri"/>
                <w:b/>
                <w:lang w:eastAsia="es-AR"/>
              </w:rPr>
            </w:pPr>
            <w:r>
              <w:rPr>
                <w:rFonts w:eastAsia="Times New Roman" w:cs="Calibri"/>
                <w:b/>
                <w:lang w:eastAsia="es-AR"/>
              </w:rPr>
              <w:t>VIVOS: DIVERSIDA,</w:t>
            </w:r>
            <w:r w:rsidR="00697924" w:rsidRPr="00697924">
              <w:rPr>
                <w:rFonts w:eastAsia="Times New Roman" w:cs="Calibri"/>
                <w:b/>
                <w:lang w:eastAsia="es-AR"/>
              </w:rPr>
              <w:t xml:space="preserve"> UNIDAD, INTERRELACIONES Y CAMBIOS </w:t>
            </w: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Default="00697924"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Pr="00697924" w:rsidRDefault="00EF6299"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EJE II</w:t>
            </w: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LOS MATERIALES Y SUS CAMBIOS</w:t>
            </w: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Default="00697924"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Pr="00697924" w:rsidRDefault="00EF6299"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EJE III</w:t>
            </w:r>
          </w:p>
          <w:p w:rsidR="00697924" w:rsidRPr="00697924" w:rsidRDefault="00697924" w:rsidP="00697924">
            <w:pPr>
              <w:spacing w:after="0" w:line="240" w:lineRule="auto"/>
              <w:contextualSpacing/>
              <w:rPr>
                <w:rFonts w:eastAsia="Times New Roman" w:cs="Calibri"/>
                <w:b/>
                <w:lang w:eastAsia="es-AR"/>
              </w:rPr>
            </w:pPr>
            <w:r w:rsidRPr="00697924">
              <w:rPr>
                <w:rFonts w:eastAsia="Times New Roman" w:cs="Calibri"/>
                <w:b/>
                <w:lang w:eastAsia="es-AR"/>
              </w:rPr>
              <w:t>LOS FENÓMENOS DEL MUNDO FÍSICO</w:t>
            </w: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EJE IV</w:t>
            </w: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LA TIERRA, EL UNIVERSO Y SUS CAMBIOS.</w:t>
            </w:r>
          </w:p>
        </w:tc>
        <w:tc>
          <w:tcPr>
            <w:tcW w:w="3119" w:type="dxa"/>
            <w:shd w:val="clear" w:color="auto" w:fill="auto"/>
          </w:tcPr>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Cambios en las plantas.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Plantas anuales y plurianuales.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Plantas con follaje caduco y perenne. Comportamiento de las plantas frente a la luz, el agua y la temperatura.</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b/>
                <w:lang w:eastAsia="es-AR"/>
              </w:rPr>
              <w:t>Interacciones de los seres vivos entre sí y con el ambiente.</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Relaciones alimentarias. Diversidad de dietas: animales herbívoros (frugívoros, nectívoros y granívoros), carnívoros, insectívoros, hematófagos y omnívoros. Estructuras utilizadas en la alimentación: bocas con diferentes tipos de dientes, picos de formas variadas, patas y garras. Comportamientos relacionados con las formas de alimentación: hibernación y migraciones.</w:t>
            </w:r>
          </w:p>
          <w:p w:rsidR="00697924" w:rsidRDefault="00697924" w:rsidP="00697924">
            <w:pPr>
              <w:spacing w:after="0" w:line="240" w:lineRule="auto"/>
              <w:contextualSpacing/>
              <w:jc w:val="both"/>
              <w:rPr>
                <w:rFonts w:eastAsia="Times New Roman" w:cs="Calibri"/>
                <w:lang w:eastAsia="es-AR"/>
              </w:rPr>
            </w:pPr>
          </w:p>
          <w:p w:rsidR="00EF6299" w:rsidRPr="00697924" w:rsidRDefault="00EF6299"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El cuerpo humano.</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Localización y funciones de los principales órganos de los sistemas de sostén, digestivo, circulatorio, respiratorio, excretor y nervioso.</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Higiene de los alimentos y agua potable como prevención de algunas enfermedades (por ejemplo cólera, hepatitis, parasitosis intestinales, fiebre tifoidea, botulismo)</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Los materiales y sus transformaciones.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Cambios en los materiales por variación de la temperatura: de sólido a líquido, de líquido a sólido, de líquido a gaseoso y de gaseoso a sólido.</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EF6299" w:rsidRDefault="00EF6299"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Mezclas de materiales.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Mezclas heterogéneas. Mezclas entre sólidos (por ejemplo semillas de diferentes tamaños, arena y limadura de hierro), entre sólidos y líquidos (por ejemplo telgopor y agua, aceite y sal), entre líquidos (por ejemplo agua y aceite, agua y vaselina)</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Mezclas homogéneas. Mezclas entre líquidos (por ejemplo agua y alcohol, aceite y detergente), entre líquidos y sólidos (por ejemplo agua y sal)</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Métodos de separación: tamización, decantación, filtración, imantación, evaporación.</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Materiales del laboratorio escolar: coladores, tamices, embudos, filtros, imanes.</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Fenómenos sonoros.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Fuentes sonoras naturales y artificiales.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Producción de sonidos por percusión o fricción. Vibración. Intensidad: sonidos débiles y fuertes. Tono: sonidos graves y agudos. Instrumentos musicales.</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Fenómenos térmicos.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Procesos de calentamiento y enfriamiento. Cambios producidos: cambios de volumen (dilatación y contracción), cambios de color, cambios de estado. Instrumentos de medición: termómetro (clínico y de laboratorio).</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Materiales conductores y aislantes del calor.</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Tiempo atmosférico.</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Fenómenos meteorológicos o meteoros. Clasificación convencional: lluvia y granizo, viento y brisa. Tipos de nubes.</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Los astros en el sistema solar.</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El sol como una estrella particular, los planetas, los satélites, los cometas. Instrumentos utilizados para observar los astros: telescopios y satélites.</w:t>
            </w: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Movimientos aparentes del sol y la luna.</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Posición del sol a lo largo del día, color del cielo. La luna y algunos rasgos observables de su superficie. Cambios en el aspecto de la luna a lo largo de un mes.</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Frecuencia de los movimientos. Relaciones con las medidas convencionales del tiempo: día, mes y año.</w:t>
            </w:r>
          </w:p>
          <w:p w:rsidR="00697924" w:rsidRPr="00697924" w:rsidRDefault="00697924" w:rsidP="00697924">
            <w:pPr>
              <w:spacing w:after="0" w:line="240" w:lineRule="auto"/>
              <w:contextualSpacing/>
              <w:jc w:val="both"/>
              <w:rPr>
                <w:rFonts w:eastAsia="Times New Roman" w:cs="Calibri"/>
                <w:lang w:eastAsia="es-AR"/>
              </w:rPr>
            </w:pPr>
            <w:r w:rsidRPr="00697924">
              <w:rPr>
                <w:rFonts w:eastAsia="Times New Roman" w:cs="Calibri"/>
                <w:lang w:eastAsia="es-AR"/>
              </w:rPr>
              <w:t>Los puntos cardinales. Uso como referencia para ubicarse geográficamente y determinar la posición de cierto objeto del paisaje.</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tc>
        <w:tc>
          <w:tcPr>
            <w:tcW w:w="4394" w:type="dxa"/>
            <w:shd w:val="clear" w:color="auto" w:fill="auto"/>
          </w:tcPr>
          <w:p w:rsidR="00697924" w:rsidRPr="00697924" w:rsidRDefault="00697924" w:rsidP="00697924">
            <w:pPr>
              <w:spacing w:after="0" w:line="240" w:lineRule="auto"/>
              <w:contextualSpacing/>
              <w:jc w:val="both"/>
              <w:rPr>
                <w:rFonts w:cs="Calibri"/>
              </w:rPr>
            </w:pPr>
            <w:r w:rsidRPr="00697924">
              <w:rPr>
                <w:rFonts w:cs="Calibri"/>
              </w:rPr>
              <w:t xml:space="preserve">Ejecución de experiencias sencillas o de salidas al aire libre (jardín, plaza, etc.) para formular explicaciones sobre las </w:t>
            </w:r>
            <w:r w:rsidRPr="00697924">
              <w:rPr>
                <w:rFonts w:cs="Calibri"/>
                <w:b/>
              </w:rPr>
              <w:t>relaciones que se establecen entre los seres vivos y el ambiente</w:t>
            </w:r>
            <w:r w:rsidRPr="00697924">
              <w:rPr>
                <w:rFonts w:cs="Calibri"/>
              </w:rPr>
              <w:t>.</w:t>
            </w:r>
          </w:p>
          <w:p w:rsidR="00697924" w:rsidRPr="00697924" w:rsidRDefault="00697924" w:rsidP="00697924">
            <w:pPr>
              <w:spacing w:after="0" w:line="240" w:lineRule="auto"/>
              <w:contextualSpacing/>
              <w:jc w:val="both"/>
              <w:rPr>
                <w:rFonts w:cs="Calibri"/>
              </w:rPr>
            </w:pPr>
            <w:r w:rsidRPr="00697924">
              <w:rPr>
                <w:rFonts w:cs="Calibri"/>
              </w:rPr>
              <w:t xml:space="preserve">Búsqueda de ejemplos de plantas con distintos </w:t>
            </w:r>
            <w:r w:rsidRPr="00697924">
              <w:rPr>
                <w:rFonts w:cs="Calibri"/>
                <w:b/>
              </w:rPr>
              <w:t>ciclos de vida (anual y plurianual con distinto tipo de follaje</w:t>
            </w:r>
            <w:r w:rsidRPr="00697924">
              <w:rPr>
                <w:rFonts w:cs="Calibri"/>
              </w:rPr>
              <w:t>) a partir de la recuperación de lo analizado en primer y segundo grado/año respecto de la temática: obtención de conclusiones. Observación de imágenes provenientes de diferentes fuentes.</w:t>
            </w:r>
          </w:p>
          <w:p w:rsidR="00697924" w:rsidRPr="00697924" w:rsidRDefault="00697924" w:rsidP="00697924">
            <w:pPr>
              <w:spacing w:after="0" w:line="240" w:lineRule="auto"/>
              <w:contextualSpacing/>
              <w:jc w:val="both"/>
              <w:rPr>
                <w:rFonts w:cs="Calibri"/>
              </w:rPr>
            </w:pPr>
            <w:r w:rsidRPr="00697924">
              <w:rPr>
                <w:rFonts w:cs="Calibri"/>
              </w:rPr>
              <w:t xml:space="preserve">Registro de </w:t>
            </w:r>
            <w:r w:rsidRPr="00697924">
              <w:rPr>
                <w:rFonts w:cs="Calibri"/>
                <w:b/>
              </w:rPr>
              <w:t xml:space="preserve">los cambios que se observen en algunas plantas </w:t>
            </w:r>
            <w:r w:rsidRPr="00697924">
              <w:rPr>
                <w:rFonts w:cs="Calibri"/>
              </w:rPr>
              <w:t xml:space="preserve">(por ejemplo las del patio o plaza) </w:t>
            </w:r>
            <w:r w:rsidRPr="00697924">
              <w:rPr>
                <w:rFonts w:cs="Calibri"/>
                <w:b/>
              </w:rPr>
              <w:t xml:space="preserve">a lo largo del año, </w:t>
            </w:r>
            <w:r w:rsidRPr="00697924">
              <w:rPr>
                <w:rFonts w:cs="Calibri"/>
              </w:rPr>
              <w:t xml:space="preserve">así como las condiciones ambientales en cada momento. Elaboración de explicaciones sobre la </w:t>
            </w:r>
            <w:r w:rsidRPr="00697924">
              <w:rPr>
                <w:rFonts w:cs="Calibri"/>
                <w:b/>
              </w:rPr>
              <w:t>relación existente entre los cambios y las condiciones mencionadas</w:t>
            </w:r>
            <w:r w:rsidRPr="00697924">
              <w:rPr>
                <w:rFonts w:cs="Calibri"/>
              </w:rPr>
              <w:t>.</w:t>
            </w:r>
          </w:p>
          <w:p w:rsidR="00697924" w:rsidRPr="00697924" w:rsidRDefault="00697924" w:rsidP="00697924">
            <w:pPr>
              <w:spacing w:after="0" w:line="240" w:lineRule="auto"/>
              <w:contextualSpacing/>
              <w:jc w:val="both"/>
              <w:rPr>
                <w:rFonts w:cs="Calibri"/>
                <w:b/>
              </w:rPr>
            </w:pPr>
            <w:r w:rsidRPr="00697924">
              <w:rPr>
                <w:rFonts w:cs="Calibri"/>
              </w:rPr>
              <w:t xml:space="preserve">Realización de experimentos donde se someta a las </w:t>
            </w:r>
            <w:r w:rsidRPr="00697924">
              <w:rPr>
                <w:rFonts w:cs="Calibri"/>
                <w:b/>
              </w:rPr>
              <w:t>plantas a diferentes condiciones (luz, agua, temperatura, etc.)</w:t>
            </w:r>
            <w:r w:rsidRPr="00697924">
              <w:rPr>
                <w:rFonts w:cs="Calibri"/>
              </w:rPr>
              <w:t xml:space="preserve"> para elaborar hipótesis y /o conclusiones acerca de la </w:t>
            </w:r>
            <w:r w:rsidRPr="00697924">
              <w:rPr>
                <w:rFonts w:cs="Calibri"/>
                <w:b/>
              </w:rPr>
              <w:t xml:space="preserve">influencia que éstos tienen en la vida de los vegetales. </w:t>
            </w:r>
          </w:p>
          <w:p w:rsidR="00697924" w:rsidRPr="00697924" w:rsidRDefault="00697924" w:rsidP="00697924">
            <w:pPr>
              <w:spacing w:after="0" w:line="240" w:lineRule="auto"/>
              <w:contextualSpacing/>
              <w:jc w:val="both"/>
              <w:rPr>
                <w:rFonts w:cs="Calibri"/>
              </w:rPr>
            </w:pPr>
            <w:r w:rsidRPr="00697924">
              <w:rPr>
                <w:rFonts w:cs="Calibri"/>
              </w:rPr>
              <w:t xml:space="preserve">Observación de </w:t>
            </w:r>
            <w:r w:rsidRPr="00697924">
              <w:rPr>
                <w:rFonts w:cs="Calibri"/>
                <w:b/>
              </w:rPr>
              <w:t>especies exóticas, nativas y de importancia económica</w:t>
            </w:r>
            <w:r w:rsidRPr="00697924">
              <w:rPr>
                <w:rFonts w:cs="Calibri"/>
              </w:rPr>
              <w:t xml:space="preserve"> en nuestra provincia.</w:t>
            </w:r>
          </w:p>
          <w:p w:rsidR="00697924" w:rsidRPr="00697924" w:rsidRDefault="00697924" w:rsidP="00697924">
            <w:pPr>
              <w:spacing w:after="0" w:line="240" w:lineRule="auto"/>
              <w:contextualSpacing/>
              <w:jc w:val="both"/>
              <w:rPr>
                <w:rFonts w:cs="Calibri"/>
              </w:rPr>
            </w:pPr>
          </w:p>
          <w:p w:rsidR="00697924" w:rsidRPr="00697924" w:rsidRDefault="00697924" w:rsidP="00697924">
            <w:pPr>
              <w:spacing w:after="0" w:line="240" w:lineRule="auto"/>
              <w:contextualSpacing/>
              <w:jc w:val="both"/>
              <w:rPr>
                <w:rFonts w:cs="Calibri"/>
              </w:rPr>
            </w:pPr>
            <w:r w:rsidRPr="00697924">
              <w:rPr>
                <w:rFonts w:cs="Calibri"/>
              </w:rPr>
              <w:t xml:space="preserve">Identificación de relaciones entre diferentes </w:t>
            </w:r>
            <w:r w:rsidRPr="00697924">
              <w:rPr>
                <w:rFonts w:cs="Calibri"/>
                <w:b/>
              </w:rPr>
              <w:t>modos de alimentación de los seres vivos</w:t>
            </w:r>
            <w:r w:rsidRPr="00697924">
              <w:rPr>
                <w:rFonts w:cs="Calibri"/>
              </w:rPr>
              <w:t xml:space="preserve"> (unos se alimentan de otros, las plantas sirven de alimento a los herbívoros y éstos sirven de alimento a los carnívoros)</w:t>
            </w:r>
          </w:p>
          <w:p w:rsidR="00697924" w:rsidRPr="00697924" w:rsidRDefault="00697924" w:rsidP="00697924">
            <w:pPr>
              <w:spacing w:after="0" w:line="240" w:lineRule="auto"/>
              <w:contextualSpacing/>
              <w:jc w:val="both"/>
              <w:rPr>
                <w:rFonts w:cs="Calibri"/>
                <w:b/>
              </w:rPr>
            </w:pPr>
            <w:r w:rsidRPr="00697924">
              <w:rPr>
                <w:rFonts w:cs="Calibri"/>
              </w:rPr>
              <w:t xml:space="preserve">Observación, análisis, comparación y formulación de explicaciones a partir de una colección de imágenes o de una salida sobre </w:t>
            </w:r>
            <w:r w:rsidRPr="00697924">
              <w:rPr>
                <w:rFonts w:cs="Calibri"/>
                <w:b/>
              </w:rPr>
              <w:t>diversidad de especies con distintas formas de alimentación y de estructuras para hacerlo</w:t>
            </w:r>
            <w:r w:rsidRPr="00697924">
              <w:rPr>
                <w:rFonts w:cs="Calibri"/>
              </w:rPr>
              <w:t xml:space="preserve">. Sistematización de la información observada a través de dibujos realizados en fichas sobre los </w:t>
            </w:r>
            <w:r w:rsidRPr="00697924">
              <w:rPr>
                <w:rFonts w:cs="Calibri"/>
                <w:b/>
              </w:rPr>
              <w:t>animales y sus características así como sus hábitos alimentarios y adaptaciones al ambiente y comportamientos como la hibernación y la migración.</w:t>
            </w: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rPr>
            </w:pPr>
            <w:r w:rsidRPr="00697924">
              <w:rPr>
                <w:rFonts w:cs="Calibri"/>
              </w:rPr>
              <w:t xml:space="preserve">Establecimiento de relaciones entre las </w:t>
            </w:r>
            <w:r w:rsidRPr="00697924">
              <w:rPr>
                <w:rFonts w:cs="Calibri"/>
                <w:b/>
              </w:rPr>
              <w:t>estructuras utilizadas en la alimentación y el tipo del alimento</w:t>
            </w:r>
            <w:r w:rsidRPr="00697924">
              <w:rPr>
                <w:rFonts w:cs="Calibri"/>
              </w:rPr>
              <w:t>, a partir de la información sistematizada e incorporación de la alimentación humana como un ejemplo más.</w:t>
            </w:r>
          </w:p>
          <w:p w:rsidR="00697924" w:rsidRPr="00697924" w:rsidRDefault="00697924" w:rsidP="00697924">
            <w:pPr>
              <w:spacing w:after="0" w:line="240" w:lineRule="auto"/>
              <w:contextualSpacing/>
              <w:jc w:val="both"/>
              <w:rPr>
                <w:rFonts w:cs="Calibri"/>
              </w:rPr>
            </w:pPr>
            <w:r w:rsidRPr="00697924">
              <w:rPr>
                <w:rFonts w:cs="Calibri"/>
              </w:rPr>
              <w:t xml:space="preserve">Dibujo y/o modelización (con plastilina u otros materiales) de diferentes </w:t>
            </w:r>
            <w:r w:rsidRPr="00697924">
              <w:rPr>
                <w:rFonts w:cs="Calibri"/>
                <w:b/>
              </w:rPr>
              <w:t>órganos pertenecientes a distintos sistemas</w:t>
            </w:r>
            <w:r w:rsidRPr="00697924">
              <w:rPr>
                <w:rFonts w:cs="Calibri"/>
              </w:rPr>
              <w:t xml:space="preserve"> a partir de la observación de imágenes o videos, de la lectura de textos. Comparación con órganos de otros animales.</w:t>
            </w:r>
          </w:p>
          <w:p w:rsidR="00697924" w:rsidRPr="00697924" w:rsidRDefault="00697924" w:rsidP="00697924">
            <w:pPr>
              <w:spacing w:after="0" w:line="240" w:lineRule="auto"/>
              <w:contextualSpacing/>
              <w:jc w:val="both"/>
              <w:rPr>
                <w:rFonts w:cs="Calibri"/>
              </w:rPr>
            </w:pPr>
            <w:r w:rsidRPr="00697924">
              <w:rPr>
                <w:rFonts w:cs="Calibri"/>
              </w:rPr>
              <w:t xml:space="preserve">Identificación y localización de algunos </w:t>
            </w:r>
            <w:r w:rsidRPr="00697924">
              <w:rPr>
                <w:rFonts w:cs="Calibri"/>
                <w:b/>
              </w:rPr>
              <w:t>sistemas y órganos del ser humano que intervienen en la incorporación de materiales del medio y de su aprovechamiento.</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Reconocimiento de que </w:t>
            </w:r>
            <w:r w:rsidRPr="00697924">
              <w:rPr>
                <w:rFonts w:eastAsia="Times New Roman" w:cs="Calibri"/>
                <w:b/>
                <w:color w:val="000000"/>
                <w:lang w:eastAsia="es-AR"/>
              </w:rPr>
              <w:t>las vacunas son un medio de defensa y prevención de enfermedades</w:t>
            </w:r>
            <w:r w:rsidRPr="00697924">
              <w:rPr>
                <w:rFonts w:eastAsia="Times New Roman" w:cs="Calibri"/>
                <w:color w:val="000000"/>
                <w:lang w:eastAsia="es-AR"/>
              </w:rPr>
              <w:t>. Lectura y análisis de libretas de vacunación.</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Diseño de folletos, cartulinas informativas, etc., acerca de </w:t>
            </w:r>
            <w:r w:rsidRPr="00697924">
              <w:rPr>
                <w:rFonts w:eastAsia="Times New Roman" w:cs="Calibri"/>
                <w:b/>
                <w:color w:val="000000"/>
                <w:lang w:eastAsia="es-AR"/>
              </w:rPr>
              <w:t>distintas enfermedades y las maneras de prevenirlas</w:t>
            </w:r>
            <w:r w:rsidRPr="00697924">
              <w:rPr>
                <w:rFonts w:eastAsia="Times New Roman" w:cs="Calibri"/>
                <w:color w:val="000000"/>
                <w:lang w:eastAsia="es-AR"/>
              </w:rPr>
              <w:t>. Socialización de los trabajos.</w:t>
            </w:r>
          </w:p>
          <w:p w:rsidR="00697924" w:rsidRPr="00697924" w:rsidRDefault="00697924" w:rsidP="00697924">
            <w:pPr>
              <w:autoSpaceDE w:val="0"/>
              <w:autoSpaceDN w:val="0"/>
              <w:adjustRightInd w:val="0"/>
              <w:spacing w:after="0" w:line="240" w:lineRule="auto"/>
              <w:contextualSpacing/>
              <w:jc w:val="both"/>
              <w:rPr>
                <w:rFonts w:cs="Calibri"/>
                <w:b/>
                <w:bCs/>
                <w:color w:val="000000"/>
              </w:rPr>
            </w:pPr>
          </w:p>
          <w:p w:rsidR="00697924" w:rsidRPr="00697924" w:rsidRDefault="00697924" w:rsidP="00697924">
            <w:pPr>
              <w:autoSpaceDE w:val="0"/>
              <w:autoSpaceDN w:val="0"/>
              <w:adjustRightInd w:val="0"/>
              <w:spacing w:after="0" w:line="240" w:lineRule="auto"/>
              <w:contextualSpacing/>
              <w:jc w:val="both"/>
              <w:rPr>
                <w:rFonts w:cs="Calibri"/>
                <w:bCs/>
                <w:color w:val="000000"/>
              </w:rPr>
            </w:pPr>
            <w:r w:rsidRPr="00697924">
              <w:rPr>
                <w:rFonts w:cs="Calibri"/>
                <w:bCs/>
                <w:color w:val="000000"/>
              </w:rPr>
              <w:t xml:space="preserve">Clasificación de </w:t>
            </w:r>
            <w:r w:rsidRPr="00697924">
              <w:rPr>
                <w:rFonts w:cs="Calibri"/>
                <w:b/>
                <w:bCs/>
                <w:color w:val="000000"/>
              </w:rPr>
              <w:t>materiales según la manera que se comportan ante los cambios de temperatura</w:t>
            </w:r>
            <w:r w:rsidRPr="00697924">
              <w:rPr>
                <w:rFonts w:cs="Calibri"/>
                <w:bCs/>
                <w:color w:val="000000"/>
              </w:rPr>
              <w:t>.</w:t>
            </w:r>
          </w:p>
          <w:p w:rsidR="00697924" w:rsidRPr="00697924" w:rsidRDefault="00697924" w:rsidP="00697924">
            <w:pPr>
              <w:autoSpaceDE w:val="0"/>
              <w:autoSpaceDN w:val="0"/>
              <w:adjustRightInd w:val="0"/>
              <w:spacing w:after="0" w:line="240" w:lineRule="auto"/>
              <w:contextualSpacing/>
              <w:jc w:val="both"/>
              <w:rPr>
                <w:rFonts w:cs="Calibri"/>
                <w:bCs/>
                <w:color w:val="000000"/>
              </w:rPr>
            </w:pPr>
            <w:r w:rsidRPr="00697924">
              <w:rPr>
                <w:rFonts w:cs="Calibri"/>
                <w:bCs/>
                <w:color w:val="000000"/>
              </w:rPr>
              <w:t>Clasificación de</w:t>
            </w:r>
            <w:r w:rsidRPr="00697924">
              <w:rPr>
                <w:rFonts w:cs="Calibri"/>
                <w:b/>
                <w:bCs/>
                <w:color w:val="000000"/>
              </w:rPr>
              <w:t xml:space="preserve"> materiales según la manera que se comportan ante los líquidos, </w:t>
            </w:r>
            <w:r w:rsidRPr="00697924">
              <w:rPr>
                <w:rFonts w:cs="Calibri"/>
                <w:bCs/>
                <w:color w:val="000000"/>
              </w:rPr>
              <w:t>en particular el agua.</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Observación de los </w:t>
            </w:r>
            <w:r w:rsidRPr="00697924">
              <w:rPr>
                <w:rFonts w:eastAsia="Times New Roman" w:cs="Calibri"/>
                <w:b/>
                <w:color w:val="000000"/>
                <w:lang w:eastAsia="es-AR"/>
              </w:rPr>
              <w:t>cambios de estado que algunos materiales sufren al ser expuestos a distintas temperaturas</w:t>
            </w:r>
            <w:r w:rsidRPr="00697924">
              <w:rPr>
                <w:rFonts w:eastAsia="Times New Roman" w:cs="Calibri"/>
                <w:color w:val="000000"/>
                <w:lang w:eastAsia="es-AR"/>
              </w:rPr>
              <w:t xml:space="preserve"> (margarina, agua, vela, chocolate, etc.). Registro de los datos y explicación de los resultados mediante el establecimiento de relaciones entre las modificaciones ocurridas y la temperatura a la que fueron expuestos.</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Obtención de información a través del uso de los sentidos y de instrumentos como lupas y termómetros.</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Preparación de algunas </w:t>
            </w:r>
            <w:r w:rsidRPr="00697924">
              <w:rPr>
                <w:rFonts w:eastAsia="Times New Roman" w:cs="Calibri"/>
                <w:b/>
                <w:color w:val="000000"/>
                <w:lang w:eastAsia="es-AR"/>
              </w:rPr>
              <w:t xml:space="preserve">mezclas </w:t>
            </w:r>
            <w:r w:rsidRPr="00697924">
              <w:rPr>
                <w:rFonts w:eastAsia="Times New Roman" w:cs="Calibri"/>
                <w:color w:val="000000"/>
                <w:lang w:eastAsia="es-AR"/>
              </w:rPr>
              <w:t xml:space="preserve">y exploración acerca del </w:t>
            </w:r>
            <w:r w:rsidRPr="00697924">
              <w:rPr>
                <w:rFonts w:eastAsia="Times New Roman" w:cs="Calibri"/>
                <w:b/>
                <w:color w:val="000000"/>
                <w:lang w:eastAsia="es-AR"/>
              </w:rPr>
              <w:t xml:space="preserve">modo en que se pueden separar utilizando distintos materiales (métodos). </w:t>
            </w:r>
            <w:r w:rsidRPr="00697924">
              <w:rPr>
                <w:rFonts w:eastAsia="Times New Roman" w:cs="Calibri"/>
                <w:color w:val="000000"/>
                <w:lang w:eastAsia="es-AR"/>
              </w:rPr>
              <w:t xml:space="preserve">Puesta en común y elaboración de dibujos y cuadros para el registro de la información. </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p>
          <w:p w:rsidR="00697924" w:rsidRPr="00697924" w:rsidRDefault="00697924" w:rsidP="00697924">
            <w:pPr>
              <w:autoSpaceDE w:val="0"/>
              <w:autoSpaceDN w:val="0"/>
              <w:adjustRightInd w:val="0"/>
              <w:spacing w:after="0" w:line="240" w:lineRule="auto"/>
              <w:contextualSpacing/>
              <w:jc w:val="both"/>
              <w:rPr>
                <w:rFonts w:eastAsia="Times New Roman" w:cs="Calibri"/>
                <w:b/>
                <w:color w:val="000000"/>
                <w:lang w:eastAsia="es-AR"/>
              </w:rPr>
            </w:pPr>
            <w:r w:rsidRPr="00697924">
              <w:rPr>
                <w:rFonts w:eastAsia="Times New Roman" w:cs="Calibri"/>
                <w:color w:val="000000"/>
                <w:lang w:eastAsia="es-AR"/>
              </w:rPr>
              <w:t xml:space="preserve">Observación, registro, anticipación, sistematización, análisis de la información y establecimiento de generalizaciones a partir de experiencias sencillas donde preparen </w:t>
            </w:r>
            <w:r w:rsidRPr="00697924">
              <w:rPr>
                <w:rFonts w:eastAsia="Times New Roman" w:cs="Calibri"/>
                <w:b/>
                <w:color w:val="000000"/>
                <w:lang w:eastAsia="es-AR"/>
              </w:rPr>
              <w:t>mezclas homogéneas y heterogéneas  y utilicen métodos para separas sus componentes.</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Establecimiento de semejanzas y diferencias entre </w:t>
            </w:r>
            <w:r w:rsidRPr="00697924">
              <w:rPr>
                <w:rFonts w:eastAsia="Times New Roman" w:cs="Calibri"/>
                <w:b/>
                <w:color w:val="000000"/>
                <w:lang w:eastAsia="es-AR"/>
              </w:rPr>
              <w:t>mezclas homogéneas y heterogéneas</w:t>
            </w:r>
            <w:r w:rsidRPr="00697924">
              <w:rPr>
                <w:rFonts w:eastAsia="Times New Roman" w:cs="Calibri"/>
                <w:color w:val="000000"/>
                <w:lang w:eastAsia="es-AR"/>
              </w:rPr>
              <w:t xml:space="preserve"> tomando en consideración diferentes ejemplos.</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p>
          <w:p w:rsidR="004F5EBE" w:rsidRDefault="004F5EBE" w:rsidP="00697924">
            <w:pPr>
              <w:autoSpaceDE w:val="0"/>
              <w:autoSpaceDN w:val="0"/>
              <w:adjustRightInd w:val="0"/>
              <w:spacing w:after="0" w:line="240" w:lineRule="auto"/>
              <w:contextualSpacing/>
              <w:jc w:val="both"/>
              <w:rPr>
                <w:rFonts w:cs="Calibri"/>
                <w:b/>
                <w:bCs/>
                <w:color w:val="000000"/>
              </w:rPr>
            </w:pPr>
          </w:p>
          <w:p w:rsidR="004F5EBE" w:rsidRDefault="004F5EBE" w:rsidP="00697924">
            <w:pPr>
              <w:autoSpaceDE w:val="0"/>
              <w:autoSpaceDN w:val="0"/>
              <w:adjustRightInd w:val="0"/>
              <w:spacing w:after="0" w:line="240" w:lineRule="auto"/>
              <w:contextualSpacing/>
              <w:jc w:val="both"/>
              <w:rPr>
                <w:rFonts w:cs="Calibri"/>
                <w:b/>
                <w:bCs/>
                <w:color w:val="000000"/>
              </w:rPr>
            </w:pPr>
          </w:p>
          <w:p w:rsidR="004F5EBE" w:rsidRDefault="004F5EBE" w:rsidP="00697924">
            <w:pPr>
              <w:autoSpaceDE w:val="0"/>
              <w:autoSpaceDN w:val="0"/>
              <w:adjustRightInd w:val="0"/>
              <w:spacing w:after="0" w:line="240" w:lineRule="auto"/>
              <w:contextualSpacing/>
              <w:jc w:val="both"/>
              <w:rPr>
                <w:rFonts w:cs="Calibri"/>
                <w:b/>
                <w:bCs/>
                <w:color w:val="000000"/>
              </w:rPr>
            </w:pPr>
          </w:p>
          <w:p w:rsidR="004F5EBE" w:rsidRDefault="004F5EBE" w:rsidP="00697924">
            <w:pPr>
              <w:autoSpaceDE w:val="0"/>
              <w:autoSpaceDN w:val="0"/>
              <w:adjustRightInd w:val="0"/>
              <w:spacing w:after="0" w:line="240" w:lineRule="auto"/>
              <w:contextualSpacing/>
              <w:jc w:val="both"/>
              <w:rPr>
                <w:rFonts w:cs="Calibri"/>
                <w:b/>
                <w:bCs/>
                <w:color w:val="000000"/>
              </w:rPr>
            </w:pPr>
          </w:p>
          <w:p w:rsidR="004F5EBE" w:rsidRDefault="004F5EBE" w:rsidP="00697924">
            <w:pPr>
              <w:autoSpaceDE w:val="0"/>
              <w:autoSpaceDN w:val="0"/>
              <w:adjustRightInd w:val="0"/>
              <w:spacing w:after="0" w:line="240" w:lineRule="auto"/>
              <w:contextualSpacing/>
              <w:jc w:val="both"/>
              <w:rPr>
                <w:rFonts w:cs="Calibri"/>
                <w:b/>
                <w:bCs/>
                <w:color w:val="000000"/>
              </w:rPr>
            </w:pPr>
          </w:p>
          <w:p w:rsidR="004F5EBE" w:rsidRDefault="004F5EBE" w:rsidP="00697924">
            <w:pPr>
              <w:autoSpaceDE w:val="0"/>
              <w:autoSpaceDN w:val="0"/>
              <w:adjustRightInd w:val="0"/>
              <w:spacing w:after="0" w:line="240" w:lineRule="auto"/>
              <w:contextualSpacing/>
              <w:jc w:val="both"/>
              <w:rPr>
                <w:rFonts w:cs="Calibri"/>
                <w:b/>
                <w:bCs/>
                <w:color w:val="000000"/>
              </w:rPr>
            </w:pPr>
          </w:p>
          <w:p w:rsidR="004F5EBE" w:rsidRDefault="004F5EBE" w:rsidP="00697924">
            <w:pPr>
              <w:autoSpaceDE w:val="0"/>
              <w:autoSpaceDN w:val="0"/>
              <w:adjustRightInd w:val="0"/>
              <w:spacing w:after="0" w:line="240" w:lineRule="auto"/>
              <w:contextualSpacing/>
              <w:jc w:val="both"/>
              <w:rPr>
                <w:rFonts w:cs="Calibri"/>
                <w:b/>
                <w:bCs/>
                <w:color w:val="000000"/>
              </w:rPr>
            </w:pPr>
          </w:p>
          <w:p w:rsidR="004F5EBE" w:rsidRDefault="004F5EBE" w:rsidP="00697924">
            <w:pPr>
              <w:autoSpaceDE w:val="0"/>
              <w:autoSpaceDN w:val="0"/>
              <w:adjustRightInd w:val="0"/>
              <w:spacing w:after="0" w:line="240" w:lineRule="auto"/>
              <w:contextualSpacing/>
              <w:jc w:val="both"/>
              <w:rPr>
                <w:rFonts w:cs="Calibri"/>
                <w:bCs/>
                <w:color w:val="000000"/>
              </w:rPr>
            </w:pPr>
            <w:r>
              <w:rPr>
                <w:rFonts w:cs="Calibri"/>
                <w:bCs/>
                <w:color w:val="000000"/>
              </w:rPr>
              <w:t xml:space="preserve">Interpretación de ejemplos que muestran cómo los </w:t>
            </w:r>
            <w:r>
              <w:rPr>
                <w:rFonts w:cs="Calibri"/>
                <w:b/>
                <w:bCs/>
                <w:color w:val="000000"/>
              </w:rPr>
              <w:t>fenómenos</w:t>
            </w:r>
            <w:r w:rsidR="0098648B">
              <w:rPr>
                <w:rFonts w:cs="Calibri"/>
                <w:b/>
                <w:bCs/>
                <w:color w:val="000000"/>
              </w:rPr>
              <w:t xml:space="preserve"> sonoros </w:t>
            </w:r>
            <w:r w:rsidR="0098648B">
              <w:rPr>
                <w:rFonts w:cs="Calibri"/>
                <w:bCs/>
                <w:color w:val="000000"/>
              </w:rPr>
              <w:t xml:space="preserve">tienen como origen la </w:t>
            </w:r>
            <w:r w:rsidR="0098648B" w:rsidRPr="0098648B">
              <w:rPr>
                <w:rFonts w:cs="Calibri"/>
                <w:b/>
                <w:bCs/>
                <w:color w:val="000000"/>
              </w:rPr>
              <w:t>vibración</w:t>
            </w:r>
            <w:r w:rsidR="0098648B">
              <w:rPr>
                <w:rFonts w:cs="Calibri"/>
                <w:bCs/>
                <w:color w:val="000000"/>
              </w:rPr>
              <w:t xml:space="preserve"> de algún material.</w:t>
            </w:r>
          </w:p>
          <w:p w:rsidR="00AD3283" w:rsidRDefault="0098648B" w:rsidP="00697924">
            <w:pPr>
              <w:autoSpaceDE w:val="0"/>
              <w:autoSpaceDN w:val="0"/>
              <w:adjustRightInd w:val="0"/>
              <w:spacing w:after="0" w:line="240" w:lineRule="auto"/>
              <w:contextualSpacing/>
              <w:jc w:val="both"/>
              <w:rPr>
                <w:rFonts w:cs="Calibri"/>
                <w:bCs/>
                <w:color w:val="000000"/>
              </w:rPr>
            </w:pPr>
            <w:r>
              <w:rPr>
                <w:rFonts w:cs="Calibri"/>
                <w:bCs/>
                <w:color w:val="000000"/>
              </w:rPr>
              <w:t xml:space="preserve">Exploración de distintos ejemplos de objetos  registrando si </w:t>
            </w:r>
            <w:r>
              <w:rPr>
                <w:rFonts w:cs="Calibri"/>
                <w:b/>
                <w:bCs/>
                <w:color w:val="000000"/>
              </w:rPr>
              <w:t xml:space="preserve">producen sonidos o no a través de diferentes acciones mecánicas </w:t>
            </w:r>
            <w:r>
              <w:rPr>
                <w:rFonts w:cs="Calibri"/>
                <w:bCs/>
                <w:color w:val="000000"/>
              </w:rPr>
              <w:t xml:space="preserve">(por ejemplo, soplar e botellas, </w:t>
            </w:r>
            <w:r w:rsidR="00AD3283">
              <w:rPr>
                <w:rFonts w:cs="Calibri"/>
                <w:bCs/>
                <w:color w:val="000000"/>
              </w:rPr>
              <w:t>golpear tachos plásticos, soplar peines, restregar una bolsa plástica. Etc.)</w:t>
            </w:r>
          </w:p>
          <w:p w:rsidR="00AD3283" w:rsidRDefault="00AD3283" w:rsidP="00697924">
            <w:pPr>
              <w:autoSpaceDE w:val="0"/>
              <w:autoSpaceDN w:val="0"/>
              <w:adjustRightInd w:val="0"/>
              <w:spacing w:after="0" w:line="240" w:lineRule="auto"/>
              <w:contextualSpacing/>
              <w:jc w:val="both"/>
              <w:rPr>
                <w:rFonts w:cs="Calibri"/>
                <w:bCs/>
                <w:color w:val="000000"/>
              </w:rPr>
            </w:pPr>
          </w:p>
          <w:p w:rsidR="00AD3283" w:rsidRDefault="00AD3283" w:rsidP="00697924">
            <w:pPr>
              <w:autoSpaceDE w:val="0"/>
              <w:autoSpaceDN w:val="0"/>
              <w:adjustRightInd w:val="0"/>
              <w:spacing w:after="0" w:line="240" w:lineRule="auto"/>
              <w:contextualSpacing/>
              <w:jc w:val="both"/>
              <w:rPr>
                <w:rFonts w:cs="Calibri"/>
                <w:bCs/>
                <w:color w:val="000000"/>
              </w:rPr>
            </w:pPr>
            <w:r>
              <w:rPr>
                <w:rFonts w:cs="Calibri"/>
                <w:bCs/>
                <w:color w:val="000000"/>
              </w:rPr>
              <w:t xml:space="preserve">Realización de salidas para explotar </w:t>
            </w:r>
            <w:r>
              <w:rPr>
                <w:rFonts w:cs="Calibri"/>
                <w:b/>
                <w:bCs/>
                <w:color w:val="000000"/>
              </w:rPr>
              <w:t xml:space="preserve">sonidos naturales </w:t>
            </w:r>
            <w:r>
              <w:rPr>
                <w:rFonts w:cs="Calibri"/>
                <w:bCs/>
                <w:color w:val="000000"/>
              </w:rPr>
              <w:t>(canto de pájaros, sonido de hojas movidas por el viento, ladrido de perros, etc).</w:t>
            </w:r>
          </w:p>
          <w:p w:rsidR="00AD3283" w:rsidRDefault="00AD3283" w:rsidP="00697924">
            <w:pPr>
              <w:autoSpaceDE w:val="0"/>
              <w:autoSpaceDN w:val="0"/>
              <w:adjustRightInd w:val="0"/>
              <w:spacing w:after="0" w:line="240" w:lineRule="auto"/>
              <w:contextualSpacing/>
              <w:jc w:val="both"/>
              <w:rPr>
                <w:rFonts w:cs="Calibri"/>
                <w:bCs/>
                <w:color w:val="000000"/>
              </w:rPr>
            </w:pPr>
            <w:r>
              <w:rPr>
                <w:rFonts w:cs="Calibri"/>
                <w:bCs/>
                <w:color w:val="000000"/>
              </w:rPr>
              <w:t>Sistematización de la información obtenida en las exploraciones en cuadros y posterior reflexión acerca de qué determina la producción de sonido o no.</w:t>
            </w:r>
          </w:p>
          <w:p w:rsidR="00AD3283" w:rsidRDefault="00AD3283" w:rsidP="00697924">
            <w:pPr>
              <w:autoSpaceDE w:val="0"/>
              <w:autoSpaceDN w:val="0"/>
              <w:adjustRightInd w:val="0"/>
              <w:spacing w:after="0" w:line="240" w:lineRule="auto"/>
              <w:contextualSpacing/>
              <w:jc w:val="both"/>
              <w:rPr>
                <w:rFonts w:cs="Calibri"/>
                <w:bCs/>
                <w:color w:val="000000"/>
              </w:rPr>
            </w:pPr>
            <w:r>
              <w:rPr>
                <w:rFonts w:cs="Calibri"/>
                <w:bCs/>
                <w:color w:val="000000"/>
              </w:rPr>
              <w:t xml:space="preserve">Diseño </w:t>
            </w:r>
            <w:r>
              <w:rPr>
                <w:rFonts w:cs="Calibri"/>
                <w:b/>
                <w:bCs/>
                <w:color w:val="000000"/>
              </w:rPr>
              <w:t>de instrumentos musicales</w:t>
            </w:r>
            <w:r>
              <w:rPr>
                <w:rFonts w:cs="Calibri"/>
                <w:bCs/>
                <w:color w:val="000000"/>
              </w:rPr>
              <w:t xml:space="preserve"> sencillos con materiales de uso corriente.</w:t>
            </w:r>
          </w:p>
          <w:p w:rsidR="00AD3283" w:rsidRDefault="00AD3283" w:rsidP="00697924">
            <w:pPr>
              <w:autoSpaceDE w:val="0"/>
              <w:autoSpaceDN w:val="0"/>
              <w:adjustRightInd w:val="0"/>
              <w:spacing w:after="0" w:line="240" w:lineRule="auto"/>
              <w:contextualSpacing/>
              <w:jc w:val="both"/>
              <w:rPr>
                <w:rFonts w:cs="Calibri"/>
                <w:bCs/>
                <w:color w:val="000000"/>
              </w:rPr>
            </w:pPr>
          </w:p>
          <w:p w:rsidR="00AD3283" w:rsidRDefault="00AD3283" w:rsidP="00697924">
            <w:pPr>
              <w:autoSpaceDE w:val="0"/>
              <w:autoSpaceDN w:val="0"/>
              <w:adjustRightInd w:val="0"/>
              <w:spacing w:after="0" w:line="240" w:lineRule="auto"/>
              <w:contextualSpacing/>
              <w:jc w:val="both"/>
              <w:rPr>
                <w:rFonts w:cs="Calibri"/>
                <w:b/>
                <w:bCs/>
                <w:color w:val="000000"/>
              </w:rPr>
            </w:pPr>
            <w:r>
              <w:rPr>
                <w:rFonts w:cs="Calibri"/>
                <w:bCs/>
                <w:color w:val="000000"/>
              </w:rPr>
              <w:t xml:space="preserve">Planteo de experiencias cualitativas o situaciones problemáticas sencillas donde los alumnos observen </w:t>
            </w:r>
            <w:r>
              <w:rPr>
                <w:rFonts w:cs="Calibri"/>
                <w:b/>
                <w:bCs/>
                <w:color w:val="000000"/>
              </w:rPr>
              <w:t>procesos de enfriamiento y calentamiento de distintos materiales (conductores y aislantes).</w:t>
            </w:r>
          </w:p>
          <w:p w:rsidR="004F5EBE" w:rsidRPr="007F163A" w:rsidRDefault="00AD3283" w:rsidP="00697924">
            <w:pPr>
              <w:autoSpaceDE w:val="0"/>
              <w:autoSpaceDN w:val="0"/>
              <w:adjustRightInd w:val="0"/>
              <w:spacing w:after="0" w:line="240" w:lineRule="auto"/>
              <w:contextualSpacing/>
              <w:jc w:val="both"/>
              <w:rPr>
                <w:rFonts w:cs="Calibri"/>
                <w:bCs/>
                <w:color w:val="000000"/>
              </w:rPr>
            </w:pPr>
            <w:r>
              <w:rPr>
                <w:rFonts w:cs="Calibri"/>
                <w:bCs/>
                <w:color w:val="000000"/>
              </w:rPr>
              <w:t xml:space="preserve">Reflexión acerca de lo que significa que un </w:t>
            </w:r>
            <w:r>
              <w:rPr>
                <w:rFonts w:cs="Calibri"/>
                <w:b/>
                <w:bCs/>
                <w:color w:val="000000"/>
              </w:rPr>
              <w:t xml:space="preserve">material sea aislante </w:t>
            </w:r>
            <w:r>
              <w:rPr>
                <w:rFonts w:cs="Calibri"/>
                <w:bCs/>
                <w:color w:val="000000"/>
              </w:rPr>
              <w:t>diferenciándolo de aquellos que producen calor.</w:t>
            </w:r>
          </w:p>
          <w:p w:rsidR="00697924" w:rsidRPr="00697924" w:rsidRDefault="00697924" w:rsidP="00697924">
            <w:pPr>
              <w:autoSpaceDE w:val="0"/>
              <w:autoSpaceDN w:val="0"/>
              <w:adjustRightInd w:val="0"/>
              <w:spacing w:after="0" w:line="240" w:lineRule="auto"/>
              <w:contextualSpacing/>
              <w:jc w:val="both"/>
              <w:rPr>
                <w:rFonts w:cs="Calibri"/>
                <w:bCs/>
                <w:color w:val="000000"/>
              </w:rPr>
            </w:pPr>
            <w:r w:rsidRPr="00697924">
              <w:rPr>
                <w:rFonts w:cs="Calibri"/>
                <w:b/>
                <w:bCs/>
                <w:color w:val="000000"/>
              </w:rPr>
              <w:t>Medición de la temperatura de distintos cuerpos</w:t>
            </w:r>
            <w:r w:rsidRPr="00697924">
              <w:rPr>
                <w:rFonts w:cs="Calibri"/>
                <w:bCs/>
                <w:color w:val="000000"/>
              </w:rPr>
              <w:t>, utilizando diversos tipos de termómetros: clínicos, digitales.</w:t>
            </w:r>
          </w:p>
          <w:p w:rsidR="00697924" w:rsidRPr="00697924" w:rsidRDefault="00697924" w:rsidP="00697924">
            <w:pPr>
              <w:autoSpaceDE w:val="0"/>
              <w:autoSpaceDN w:val="0"/>
              <w:adjustRightInd w:val="0"/>
              <w:spacing w:after="0" w:line="240" w:lineRule="auto"/>
              <w:contextualSpacing/>
              <w:jc w:val="both"/>
              <w:rPr>
                <w:rFonts w:cs="Calibri"/>
                <w:bCs/>
                <w:color w:val="000000"/>
              </w:rPr>
            </w:pPr>
          </w:p>
          <w:p w:rsidR="00E501B6" w:rsidRDefault="00E501B6" w:rsidP="00697924">
            <w:pPr>
              <w:autoSpaceDE w:val="0"/>
              <w:autoSpaceDN w:val="0"/>
              <w:adjustRightInd w:val="0"/>
              <w:spacing w:after="0" w:line="240" w:lineRule="auto"/>
              <w:contextualSpacing/>
              <w:jc w:val="both"/>
              <w:rPr>
                <w:rFonts w:cs="Calibri"/>
                <w:bCs/>
                <w:color w:val="000000"/>
              </w:rPr>
            </w:pPr>
          </w:p>
          <w:p w:rsidR="00E501B6" w:rsidRDefault="00E501B6" w:rsidP="00697924">
            <w:pPr>
              <w:autoSpaceDE w:val="0"/>
              <w:autoSpaceDN w:val="0"/>
              <w:adjustRightInd w:val="0"/>
              <w:spacing w:after="0" w:line="240" w:lineRule="auto"/>
              <w:contextualSpacing/>
              <w:jc w:val="both"/>
              <w:rPr>
                <w:rFonts w:cs="Calibri"/>
                <w:bCs/>
                <w:color w:val="000000"/>
              </w:rPr>
            </w:pPr>
          </w:p>
          <w:p w:rsidR="00697924" w:rsidRPr="00697924" w:rsidRDefault="00697924" w:rsidP="00697924">
            <w:pPr>
              <w:autoSpaceDE w:val="0"/>
              <w:autoSpaceDN w:val="0"/>
              <w:adjustRightInd w:val="0"/>
              <w:spacing w:after="0" w:line="240" w:lineRule="auto"/>
              <w:contextualSpacing/>
              <w:jc w:val="both"/>
              <w:rPr>
                <w:rFonts w:cs="Calibri"/>
                <w:bCs/>
                <w:color w:val="000000"/>
              </w:rPr>
            </w:pPr>
            <w:r w:rsidRPr="00697924">
              <w:rPr>
                <w:rFonts w:cs="Calibri"/>
                <w:bCs/>
                <w:color w:val="000000"/>
              </w:rPr>
              <w:t xml:space="preserve">Registro del </w:t>
            </w:r>
            <w:r w:rsidRPr="00697924">
              <w:rPr>
                <w:rFonts w:cs="Calibri"/>
                <w:b/>
                <w:bCs/>
                <w:color w:val="000000"/>
              </w:rPr>
              <w:t>estado del tiempo</w:t>
            </w:r>
            <w:r w:rsidRPr="00697924">
              <w:rPr>
                <w:rFonts w:cs="Calibri"/>
                <w:bCs/>
                <w:color w:val="000000"/>
              </w:rPr>
              <w:t xml:space="preserve"> utilizando distintos símbolos (por ejemplo los que se presentan en los periódicos)</w:t>
            </w:r>
          </w:p>
          <w:p w:rsidR="00697924" w:rsidRPr="00697924" w:rsidRDefault="00697924" w:rsidP="00697924">
            <w:pPr>
              <w:autoSpaceDE w:val="0"/>
              <w:autoSpaceDN w:val="0"/>
              <w:adjustRightInd w:val="0"/>
              <w:spacing w:after="0" w:line="240" w:lineRule="auto"/>
              <w:contextualSpacing/>
              <w:jc w:val="both"/>
              <w:rPr>
                <w:rFonts w:cs="Calibri"/>
                <w:b/>
                <w:bCs/>
                <w:color w:val="000000"/>
              </w:rPr>
            </w:pPr>
            <w:r w:rsidRPr="00697924">
              <w:rPr>
                <w:rFonts w:cs="Calibri"/>
                <w:bCs/>
                <w:color w:val="000000"/>
              </w:rPr>
              <w:t xml:space="preserve">Identificación a partir de la observación directa o de videos, de algunas causas de determinados </w:t>
            </w:r>
            <w:r w:rsidRPr="00697924">
              <w:rPr>
                <w:rFonts w:cs="Calibri"/>
                <w:b/>
                <w:bCs/>
                <w:color w:val="000000"/>
              </w:rPr>
              <w:t>fenómenos meteorológicos.</w:t>
            </w:r>
          </w:p>
          <w:p w:rsidR="00697924" w:rsidRPr="00697924" w:rsidRDefault="00697924" w:rsidP="00697924">
            <w:pPr>
              <w:autoSpaceDE w:val="0"/>
              <w:autoSpaceDN w:val="0"/>
              <w:adjustRightInd w:val="0"/>
              <w:spacing w:after="0" w:line="240" w:lineRule="auto"/>
              <w:contextualSpacing/>
              <w:jc w:val="both"/>
              <w:rPr>
                <w:rFonts w:cs="Calibri"/>
                <w:bCs/>
                <w:color w:val="000000"/>
              </w:rPr>
            </w:pPr>
          </w:p>
          <w:p w:rsidR="00E501B6" w:rsidRDefault="00E501B6" w:rsidP="00697924">
            <w:pPr>
              <w:autoSpaceDE w:val="0"/>
              <w:autoSpaceDN w:val="0"/>
              <w:adjustRightInd w:val="0"/>
              <w:spacing w:after="0" w:line="240" w:lineRule="auto"/>
              <w:contextualSpacing/>
              <w:jc w:val="both"/>
              <w:rPr>
                <w:rFonts w:cs="Calibri"/>
                <w:bCs/>
                <w:color w:val="000000"/>
              </w:rPr>
            </w:pPr>
          </w:p>
          <w:p w:rsidR="00697924" w:rsidRPr="00697924" w:rsidRDefault="00697924" w:rsidP="00697924">
            <w:pPr>
              <w:autoSpaceDE w:val="0"/>
              <w:autoSpaceDN w:val="0"/>
              <w:adjustRightInd w:val="0"/>
              <w:spacing w:after="0" w:line="240" w:lineRule="auto"/>
              <w:contextualSpacing/>
              <w:jc w:val="both"/>
              <w:rPr>
                <w:rFonts w:cs="Calibri"/>
                <w:b/>
                <w:bCs/>
                <w:color w:val="000000"/>
              </w:rPr>
            </w:pPr>
            <w:r w:rsidRPr="00697924">
              <w:rPr>
                <w:rFonts w:cs="Calibri"/>
                <w:bCs/>
                <w:color w:val="000000"/>
              </w:rPr>
              <w:t xml:space="preserve">Observación de imágenes, videos y lectura de textos para diferenciar </w:t>
            </w:r>
            <w:r w:rsidRPr="00697924">
              <w:rPr>
                <w:rFonts w:cs="Calibri"/>
                <w:b/>
                <w:bCs/>
                <w:color w:val="000000"/>
              </w:rPr>
              <w:t>distintos tipos de astros y sus características generales.</w:t>
            </w:r>
          </w:p>
          <w:p w:rsidR="00697924" w:rsidRPr="00697924" w:rsidRDefault="00697924" w:rsidP="00697924">
            <w:pPr>
              <w:autoSpaceDE w:val="0"/>
              <w:autoSpaceDN w:val="0"/>
              <w:adjustRightInd w:val="0"/>
              <w:spacing w:after="0" w:line="240" w:lineRule="auto"/>
              <w:contextualSpacing/>
              <w:jc w:val="both"/>
              <w:rPr>
                <w:rFonts w:cs="Calibri"/>
                <w:bCs/>
                <w:color w:val="000000"/>
              </w:rPr>
            </w:pPr>
            <w:r w:rsidRPr="00697924">
              <w:rPr>
                <w:rFonts w:cs="Calibri"/>
                <w:bCs/>
                <w:color w:val="000000"/>
              </w:rPr>
              <w:t>Búsqueda y comunicación de información mediante el uso de imágenes.</w:t>
            </w:r>
          </w:p>
          <w:p w:rsidR="00697924" w:rsidRPr="00697924" w:rsidRDefault="00697924" w:rsidP="00697924">
            <w:pPr>
              <w:autoSpaceDE w:val="0"/>
              <w:autoSpaceDN w:val="0"/>
              <w:adjustRightInd w:val="0"/>
              <w:spacing w:after="0" w:line="240" w:lineRule="auto"/>
              <w:contextualSpacing/>
              <w:jc w:val="both"/>
              <w:rPr>
                <w:rFonts w:cs="Calibri"/>
                <w:bCs/>
                <w:color w:val="000000"/>
              </w:rPr>
            </w:pPr>
          </w:p>
          <w:p w:rsidR="00697924" w:rsidRPr="00697924" w:rsidRDefault="00697924" w:rsidP="00697924">
            <w:pPr>
              <w:autoSpaceDE w:val="0"/>
              <w:autoSpaceDN w:val="0"/>
              <w:adjustRightInd w:val="0"/>
              <w:spacing w:after="0" w:line="240" w:lineRule="auto"/>
              <w:contextualSpacing/>
              <w:jc w:val="both"/>
              <w:rPr>
                <w:rFonts w:cs="Calibri"/>
                <w:bCs/>
                <w:color w:val="000000"/>
              </w:rPr>
            </w:pPr>
            <w:r w:rsidRPr="00697924">
              <w:rPr>
                <w:rFonts w:cs="Calibri"/>
                <w:bCs/>
                <w:color w:val="000000"/>
              </w:rPr>
              <w:t xml:space="preserve">Observación y registro de las características del </w:t>
            </w:r>
            <w:r w:rsidRPr="00697924">
              <w:rPr>
                <w:rFonts w:cs="Calibri"/>
                <w:b/>
                <w:bCs/>
                <w:color w:val="000000"/>
              </w:rPr>
              <w:t xml:space="preserve">cielo diurno y nocturno </w:t>
            </w:r>
            <w:r w:rsidRPr="00697924">
              <w:rPr>
                <w:rFonts w:cs="Calibri"/>
                <w:bCs/>
                <w:color w:val="000000"/>
              </w:rPr>
              <w:t>estableciendo comparaciones.</w:t>
            </w:r>
          </w:p>
          <w:p w:rsidR="00697924" w:rsidRPr="00697924" w:rsidRDefault="00697924" w:rsidP="00697924">
            <w:pPr>
              <w:autoSpaceDE w:val="0"/>
              <w:autoSpaceDN w:val="0"/>
              <w:adjustRightInd w:val="0"/>
              <w:spacing w:after="0" w:line="240" w:lineRule="auto"/>
              <w:contextualSpacing/>
              <w:jc w:val="both"/>
              <w:rPr>
                <w:rFonts w:cs="Calibri"/>
                <w:b/>
                <w:bCs/>
                <w:color w:val="000000"/>
              </w:rPr>
            </w:pPr>
            <w:r w:rsidRPr="00697924">
              <w:rPr>
                <w:rFonts w:cs="Calibri"/>
                <w:bCs/>
                <w:color w:val="000000"/>
              </w:rPr>
              <w:t xml:space="preserve">Reconocimiento, a través de la observación, de los </w:t>
            </w:r>
            <w:r w:rsidRPr="00697924">
              <w:rPr>
                <w:rFonts w:cs="Calibri"/>
                <w:b/>
                <w:bCs/>
                <w:color w:val="000000"/>
              </w:rPr>
              <w:t>principales rasgos: forma y tamaño del sol y la luna y sus movimientos aparentes.</w:t>
            </w:r>
          </w:p>
          <w:p w:rsidR="00697924" w:rsidRPr="00697924" w:rsidRDefault="00697924" w:rsidP="00697924">
            <w:pPr>
              <w:autoSpaceDE w:val="0"/>
              <w:autoSpaceDN w:val="0"/>
              <w:adjustRightInd w:val="0"/>
              <w:spacing w:after="0" w:line="240" w:lineRule="auto"/>
              <w:contextualSpacing/>
              <w:jc w:val="both"/>
              <w:rPr>
                <w:rFonts w:cs="Calibri"/>
                <w:b/>
                <w:bCs/>
                <w:color w:val="000000"/>
              </w:rPr>
            </w:pPr>
            <w:r w:rsidRPr="00697924">
              <w:rPr>
                <w:rFonts w:cs="Calibri"/>
                <w:bCs/>
                <w:color w:val="000000"/>
              </w:rPr>
              <w:t>Identificación de los</w:t>
            </w:r>
            <w:r w:rsidRPr="00697924">
              <w:rPr>
                <w:rFonts w:cs="Calibri"/>
                <w:b/>
                <w:bCs/>
                <w:color w:val="000000"/>
              </w:rPr>
              <w:t xml:space="preserve"> cambios producidos en el aspecto de la luna (fases) y su periodicidad.</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Observación y registro de situaciones donde se identifique el </w:t>
            </w:r>
            <w:r w:rsidRPr="00697924">
              <w:rPr>
                <w:rFonts w:eastAsia="Times New Roman" w:cs="Calibri"/>
                <w:b/>
                <w:color w:val="000000"/>
                <w:lang w:eastAsia="es-AR"/>
              </w:rPr>
              <w:t>levante y el poniente</w:t>
            </w:r>
            <w:r w:rsidRPr="00697924">
              <w:rPr>
                <w:rFonts w:eastAsia="Times New Roman" w:cs="Calibri"/>
                <w:color w:val="000000"/>
                <w:lang w:eastAsia="es-AR"/>
              </w:rPr>
              <w:t>, por ejemplo.</w:t>
            </w:r>
          </w:p>
          <w:p w:rsidR="00697924" w:rsidRPr="00697924" w:rsidRDefault="00697924" w:rsidP="00697924">
            <w:pPr>
              <w:autoSpaceDE w:val="0"/>
              <w:autoSpaceDN w:val="0"/>
              <w:adjustRightInd w:val="0"/>
              <w:spacing w:after="0" w:line="240" w:lineRule="auto"/>
              <w:contextualSpacing/>
              <w:jc w:val="both"/>
              <w:rPr>
                <w:rFonts w:eastAsia="Times New Roman" w:cs="Calibri"/>
                <w:b/>
                <w:color w:val="000000"/>
                <w:lang w:eastAsia="es-AR"/>
              </w:rPr>
            </w:pPr>
            <w:r w:rsidRPr="00697924">
              <w:rPr>
                <w:rFonts w:eastAsia="Times New Roman" w:cs="Calibri"/>
                <w:color w:val="000000"/>
                <w:lang w:eastAsia="es-AR"/>
              </w:rPr>
              <w:t xml:space="preserve">Construcción de un gnomon para trabajar </w:t>
            </w:r>
            <w:r w:rsidRPr="00697924">
              <w:rPr>
                <w:rFonts w:eastAsia="Times New Roman" w:cs="Calibri"/>
                <w:b/>
                <w:color w:val="000000"/>
                <w:lang w:eastAsia="es-AR"/>
              </w:rPr>
              <w:t>la posición del sol</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Observación de </w:t>
            </w:r>
            <w:r w:rsidRPr="00697924">
              <w:rPr>
                <w:rFonts w:eastAsia="Times New Roman" w:cs="Calibri"/>
                <w:b/>
                <w:color w:val="000000"/>
                <w:lang w:eastAsia="es-AR"/>
              </w:rPr>
              <w:t>la luna</w:t>
            </w:r>
            <w:r w:rsidRPr="00697924">
              <w:rPr>
                <w:rFonts w:eastAsia="Times New Roman" w:cs="Calibri"/>
                <w:color w:val="000000"/>
                <w:lang w:eastAsia="es-AR"/>
              </w:rPr>
              <w:t xml:space="preserve"> a ojo desnudo describiendo </w:t>
            </w:r>
            <w:r w:rsidRPr="00697924">
              <w:rPr>
                <w:rFonts w:eastAsia="Times New Roman" w:cs="Calibri"/>
                <w:b/>
                <w:color w:val="000000"/>
                <w:lang w:eastAsia="es-AR"/>
              </w:rPr>
              <w:t>sus características</w:t>
            </w:r>
            <w:r w:rsidRPr="00697924">
              <w:rPr>
                <w:rFonts w:eastAsia="Times New Roman" w:cs="Calibri"/>
                <w:color w:val="000000"/>
                <w:lang w:eastAsia="es-AR"/>
              </w:rPr>
              <w:t xml:space="preserve"> y estableciendo comparaciones a partir de los </w:t>
            </w:r>
            <w:r w:rsidRPr="00697924">
              <w:rPr>
                <w:rFonts w:eastAsia="Times New Roman" w:cs="Calibri"/>
                <w:b/>
                <w:color w:val="000000"/>
                <w:lang w:eastAsia="es-AR"/>
              </w:rPr>
              <w:t>cambios que sufre a lo largo  del mes (fases).</w:t>
            </w:r>
          </w:p>
          <w:p w:rsidR="00697924" w:rsidRPr="00697924" w:rsidRDefault="00697924" w:rsidP="00697924">
            <w:pPr>
              <w:autoSpaceDE w:val="0"/>
              <w:autoSpaceDN w:val="0"/>
              <w:adjustRightInd w:val="0"/>
              <w:spacing w:after="0" w:line="240" w:lineRule="auto"/>
              <w:contextualSpacing/>
              <w:jc w:val="both"/>
              <w:rPr>
                <w:rFonts w:eastAsia="Times New Roman" w:cs="Calibri"/>
                <w:color w:val="000000"/>
                <w:lang w:eastAsia="es-AR"/>
              </w:rPr>
            </w:pPr>
            <w:r w:rsidRPr="00697924">
              <w:rPr>
                <w:rFonts w:eastAsia="Times New Roman" w:cs="Calibri"/>
                <w:color w:val="000000"/>
                <w:lang w:eastAsia="es-AR"/>
              </w:rPr>
              <w:t xml:space="preserve">Uso de almanaques y periódicos para identificar los </w:t>
            </w:r>
            <w:r w:rsidRPr="00697924">
              <w:rPr>
                <w:rFonts w:eastAsia="Times New Roman" w:cs="Calibri"/>
                <w:b/>
                <w:color w:val="000000"/>
                <w:lang w:eastAsia="es-AR"/>
              </w:rPr>
              <w:t>cambios de las  fases lunares.</w:t>
            </w:r>
          </w:p>
          <w:p w:rsidR="00697924" w:rsidRPr="00697924" w:rsidRDefault="00697924" w:rsidP="00697924">
            <w:pPr>
              <w:autoSpaceDE w:val="0"/>
              <w:autoSpaceDN w:val="0"/>
              <w:adjustRightInd w:val="0"/>
              <w:spacing w:after="0" w:line="240" w:lineRule="auto"/>
              <w:contextualSpacing/>
              <w:jc w:val="both"/>
              <w:rPr>
                <w:rFonts w:cs="Calibri"/>
                <w:bCs/>
                <w:color w:val="000000"/>
              </w:rPr>
            </w:pPr>
            <w:r w:rsidRPr="00697924">
              <w:rPr>
                <w:rFonts w:cs="Calibri"/>
                <w:bCs/>
                <w:color w:val="000000"/>
              </w:rPr>
              <w:t xml:space="preserve">Reconocimiento de los </w:t>
            </w:r>
            <w:r w:rsidRPr="00697924">
              <w:rPr>
                <w:rFonts w:cs="Calibri"/>
                <w:b/>
                <w:bCs/>
                <w:color w:val="000000"/>
              </w:rPr>
              <w:t xml:space="preserve">puntos cardinales como referencia geográfica </w:t>
            </w:r>
            <w:r w:rsidRPr="00697924">
              <w:rPr>
                <w:rFonts w:cs="Calibri"/>
                <w:bCs/>
                <w:color w:val="000000"/>
              </w:rPr>
              <w:t>para ubicar objetos del paisaje terrestre y celeste respecto del observador.</w:t>
            </w:r>
          </w:p>
        </w:tc>
      </w:tr>
    </w:tbl>
    <w:p w:rsidR="00697924" w:rsidRPr="00697924" w:rsidRDefault="00697924" w:rsidP="00697924">
      <w:pPr>
        <w:shd w:val="clear" w:color="auto" w:fill="FFFFFF"/>
        <w:spacing w:after="0" w:line="360" w:lineRule="auto"/>
        <w:rPr>
          <w:rFonts w:eastAsia="Times New Roman" w:cs="Calibri"/>
          <w:b/>
          <w:color w:val="000000"/>
          <w:lang w:eastAsia="es-AR"/>
        </w:rPr>
      </w:pP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2 º CICLO</w:t>
      </w:r>
    </w:p>
    <w:p w:rsidR="00697924" w:rsidRPr="00697924" w:rsidRDefault="00697924" w:rsidP="00697924">
      <w:pPr>
        <w:shd w:val="clear" w:color="auto" w:fill="FFFFFF"/>
        <w:spacing w:after="0" w:line="360" w:lineRule="auto"/>
        <w:jc w:val="center"/>
        <w:rPr>
          <w:rFonts w:cs="Calibri"/>
          <w:b/>
        </w:rPr>
      </w:pPr>
      <w:r w:rsidRPr="00697924">
        <w:rPr>
          <w:rFonts w:cs="Calibri"/>
          <w:b/>
        </w:rPr>
        <w:t>PROPÓSITOS PARA EL SEGUNDO CICLO</w:t>
      </w:r>
    </w:p>
    <w:p w:rsidR="00697924" w:rsidRPr="00697924" w:rsidRDefault="00697924" w:rsidP="00697924">
      <w:pPr>
        <w:shd w:val="clear" w:color="auto" w:fill="FFFFFF"/>
        <w:spacing w:after="0" w:line="360" w:lineRule="auto"/>
        <w:jc w:val="both"/>
        <w:rPr>
          <w:rFonts w:cs="Calibri"/>
        </w:rPr>
      </w:pPr>
    </w:p>
    <w:p w:rsidR="00697924" w:rsidRPr="00697924" w:rsidRDefault="00697924" w:rsidP="00697924">
      <w:pPr>
        <w:shd w:val="clear" w:color="auto" w:fill="FFFFFF"/>
        <w:spacing w:after="0" w:line="360" w:lineRule="auto"/>
        <w:jc w:val="both"/>
        <w:rPr>
          <w:rFonts w:cs="Calibri"/>
          <w:b/>
          <w:bCs/>
        </w:rPr>
      </w:pPr>
      <w:r w:rsidRPr="00697924">
        <w:rPr>
          <w:rFonts w:cs="Calibri"/>
        </w:rPr>
        <w:t>Desde el área, en el segundo ciclo, se plantea el desafío de trasformar el aula en un espacio de construcción colectiva de conocimientos. Para ello será fundamental que tanto el equipo se supervisión, directivos y docentes, trabajen en conjunto y brinden las oportunidades necesarias para</w:t>
      </w:r>
      <w:r w:rsidRPr="00697924">
        <w:rPr>
          <w:rFonts w:cs="Calibri"/>
          <w:b/>
          <w:bCs/>
        </w:rPr>
        <w:t>:</w:t>
      </w:r>
    </w:p>
    <w:p w:rsidR="00697924" w:rsidRPr="00697924" w:rsidRDefault="00697924" w:rsidP="00697924">
      <w:pPr>
        <w:numPr>
          <w:ilvl w:val="0"/>
          <w:numId w:val="360"/>
        </w:numPr>
        <w:autoSpaceDE w:val="0"/>
        <w:autoSpaceDN w:val="0"/>
        <w:adjustRightInd w:val="0"/>
        <w:spacing w:after="0" w:line="360" w:lineRule="auto"/>
        <w:contextualSpacing/>
        <w:jc w:val="both"/>
        <w:rPr>
          <w:rFonts w:eastAsia="KeplerStd-Light" w:cs="KeplerStd-Light"/>
          <w:lang w:eastAsia="es-ES"/>
        </w:rPr>
      </w:pPr>
      <w:r w:rsidRPr="00697924">
        <w:rPr>
          <w:rFonts w:eastAsia="KeplerStd-Light" w:cs="KeplerStd-Light"/>
          <w:lang w:eastAsia="es-ES"/>
        </w:rPr>
        <w:t>Favorecer situaciones de enseñanza centradas en la observación, el registro en diferentes formatos y la comunicación sobre la diversidad, las características, los cambios y/o ciclos de los seres vivos, el ambiente, los materiales y las acciones mecánicas.</w:t>
      </w:r>
    </w:p>
    <w:p w:rsidR="00697924" w:rsidRPr="00697924" w:rsidRDefault="00697924" w:rsidP="00697924">
      <w:pPr>
        <w:numPr>
          <w:ilvl w:val="0"/>
          <w:numId w:val="360"/>
        </w:numPr>
        <w:autoSpaceDE w:val="0"/>
        <w:autoSpaceDN w:val="0"/>
        <w:adjustRightInd w:val="0"/>
        <w:spacing w:after="0" w:line="360" w:lineRule="auto"/>
        <w:contextualSpacing/>
        <w:jc w:val="both"/>
        <w:rPr>
          <w:rFonts w:eastAsia="KeplerStd-Light" w:cs="KeplerStd-Light"/>
          <w:lang w:eastAsia="es-ES"/>
        </w:rPr>
      </w:pPr>
      <w:r w:rsidRPr="00697924">
        <w:rPr>
          <w:rFonts w:eastAsia="KeplerStd-Light" w:cs="KeplerStd-Light"/>
          <w:lang w:eastAsia="es-ES"/>
        </w:rPr>
        <w:t>Promover  la búsqueda, análisis y  organización de la información relacionada con la producción científica.</w:t>
      </w:r>
    </w:p>
    <w:p w:rsidR="00697924" w:rsidRPr="00697924" w:rsidRDefault="00697924" w:rsidP="00697924">
      <w:pPr>
        <w:numPr>
          <w:ilvl w:val="0"/>
          <w:numId w:val="360"/>
        </w:numPr>
        <w:autoSpaceDE w:val="0"/>
        <w:autoSpaceDN w:val="0"/>
        <w:adjustRightInd w:val="0"/>
        <w:spacing w:after="0" w:line="360" w:lineRule="auto"/>
        <w:contextualSpacing/>
        <w:jc w:val="both"/>
        <w:rPr>
          <w:rFonts w:eastAsia="KeplerStd-Light" w:cs="KeplerStd-Light"/>
          <w:lang w:eastAsia="es-ES"/>
        </w:rPr>
      </w:pPr>
      <w:r w:rsidRPr="00697924">
        <w:rPr>
          <w:rFonts w:eastAsia="KeplerStd-Light" w:cs="KeplerStd-Light"/>
          <w:lang w:eastAsia="es-ES"/>
        </w:rPr>
        <w:t>Propiciar situaciones para la formulación de anticipaciones frente a la ocurrencia de determinados fenómenos, para compararlas con otras y con algunos argumentos basados en los modelos científicos, y el diseño de diferentes modos de ponerlas a prueba.</w:t>
      </w:r>
    </w:p>
    <w:p w:rsidR="00697924" w:rsidRPr="00697924" w:rsidRDefault="00697924" w:rsidP="00697924">
      <w:pPr>
        <w:numPr>
          <w:ilvl w:val="0"/>
          <w:numId w:val="360"/>
        </w:numPr>
        <w:autoSpaceDE w:val="0"/>
        <w:autoSpaceDN w:val="0"/>
        <w:adjustRightInd w:val="0"/>
        <w:spacing w:after="0" w:line="360" w:lineRule="auto"/>
        <w:contextualSpacing/>
        <w:jc w:val="both"/>
        <w:rPr>
          <w:rFonts w:eastAsia="KeplerStd-Light" w:cs="KeplerStd-Light"/>
          <w:lang w:eastAsia="es-ES"/>
        </w:rPr>
      </w:pPr>
      <w:r w:rsidRPr="00697924">
        <w:rPr>
          <w:rFonts w:eastAsia="KeplerStd-Light" w:cs="KeplerStd-Light"/>
          <w:lang w:eastAsia="es-ES"/>
        </w:rPr>
        <w:t>Favorecer la elaboración de conclusiones argumentadas a partir de las observaciones realizadas, la información disponible, datos experimentales, debates,  confrontación de ideas, la reflexión sobre lo producido y las estrategias que se emplearon.</w:t>
      </w:r>
    </w:p>
    <w:p w:rsidR="00697924" w:rsidRPr="00697924" w:rsidRDefault="00697924" w:rsidP="00697924">
      <w:pPr>
        <w:numPr>
          <w:ilvl w:val="0"/>
          <w:numId w:val="360"/>
        </w:numPr>
        <w:autoSpaceDE w:val="0"/>
        <w:autoSpaceDN w:val="0"/>
        <w:adjustRightInd w:val="0"/>
        <w:spacing w:after="0" w:line="360" w:lineRule="auto"/>
        <w:contextualSpacing/>
        <w:jc w:val="both"/>
        <w:rPr>
          <w:rFonts w:eastAsia="KeplerStd-Light" w:cs="KeplerStd-Light"/>
          <w:lang w:eastAsia="es-ES"/>
        </w:rPr>
      </w:pPr>
      <w:r w:rsidRPr="00697924">
        <w:rPr>
          <w:rFonts w:eastAsia="KeplerStd-Light" w:cs="KeplerStd-Light"/>
          <w:lang w:eastAsia="es-ES"/>
        </w:rPr>
        <w:t>Fomentar el uso adecuado de instrumentos y aparatos sencillos siguiendo las instrucciones y atendiendo a las normas de seguridad.</w:t>
      </w:r>
    </w:p>
    <w:p w:rsidR="00697924" w:rsidRPr="00697924" w:rsidRDefault="00697924" w:rsidP="00697924">
      <w:pPr>
        <w:numPr>
          <w:ilvl w:val="0"/>
          <w:numId w:val="360"/>
        </w:numPr>
        <w:autoSpaceDE w:val="0"/>
        <w:autoSpaceDN w:val="0"/>
        <w:adjustRightInd w:val="0"/>
        <w:spacing w:after="0" w:line="360" w:lineRule="auto"/>
        <w:contextualSpacing/>
        <w:jc w:val="both"/>
        <w:rPr>
          <w:rFonts w:eastAsia="KeplerStd-Light" w:cs="KeplerStd-Light"/>
          <w:lang w:eastAsia="es-ES"/>
        </w:rPr>
      </w:pPr>
      <w:r w:rsidRPr="00697924">
        <w:rPr>
          <w:rFonts w:eastAsia="KeplerStd-Light" w:cs="KeplerStd-Light"/>
          <w:lang w:eastAsia="es-ES"/>
        </w:rPr>
        <w:t>Propiciar el desarrollo de actitudes responsables respecto de la preservación y cuidado de la vida y del medio ambiente.</w:t>
      </w:r>
    </w:p>
    <w:p w:rsidR="00697924" w:rsidRPr="00697924" w:rsidRDefault="00697924" w:rsidP="00697924">
      <w:pPr>
        <w:numPr>
          <w:ilvl w:val="0"/>
          <w:numId w:val="360"/>
        </w:numPr>
        <w:autoSpaceDE w:val="0"/>
        <w:autoSpaceDN w:val="0"/>
        <w:adjustRightInd w:val="0"/>
        <w:spacing w:after="0" w:line="360" w:lineRule="auto"/>
        <w:contextualSpacing/>
        <w:jc w:val="both"/>
        <w:rPr>
          <w:rFonts w:eastAsia="KeplerStd-Light" w:cs="KeplerStd-Light"/>
          <w:lang w:eastAsia="es-ES"/>
        </w:rPr>
      </w:pPr>
      <w:r w:rsidRPr="00697924">
        <w:rPr>
          <w:rFonts w:eastAsia="KeplerStd-Light" w:cs="KeplerStd-Light"/>
          <w:lang w:eastAsia="es-ES"/>
        </w:rPr>
        <w:t>Despertar el interés y la reflexión critica hacia los productos y procesos provenientes de la ciencia.</w:t>
      </w:r>
    </w:p>
    <w:p w:rsidR="00697924" w:rsidRPr="00697924" w:rsidRDefault="00697924" w:rsidP="00697924">
      <w:pPr>
        <w:numPr>
          <w:ilvl w:val="0"/>
          <w:numId w:val="360"/>
        </w:numPr>
        <w:autoSpaceDE w:val="0"/>
        <w:autoSpaceDN w:val="0"/>
        <w:adjustRightInd w:val="0"/>
        <w:spacing w:after="0" w:line="360" w:lineRule="auto"/>
        <w:jc w:val="both"/>
        <w:rPr>
          <w:rFonts w:eastAsia="KeplerStd-Light" w:cs="KeplerStd-Light"/>
          <w:b/>
        </w:rPr>
      </w:pPr>
      <w:r w:rsidRPr="00697924">
        <w:t xml:space="preserve">Promover el empleo de la modelización como una forma de explicación de los hechos y fenómenos naturales. </w:t>
      </w:r>
    </w:p>
    <w:p w:rsidR="00697924" w:rsidRPr="00697924" w:rsidRDefault="00697924" w:rsidP="00697924">
      <w:pPr>
        <w:shd w:val="clear" w:color="auto" w:fill="FFFFFF"/>
        <w:spacing w:after="0" w:line="360" w:lineRule="auto"/>
        <w:jc w:val="both"/>
        <w:rPr>
          <w:rFonts w:cs="Calibri"/>
          <w:b/>
          <w:bCs/>
        </w:rPr>
      </w:pPr>
    </w:p>
    <w:p w:rsidR="00697924" w:rsidRPr="00697924" w:rsidRDefault="00697924" w:rsidP="00697924">
      <w:pPr>
        <w:shd w:val="clear" w:color="auto" w:fill="FFFFFF"/>
        <w:spacing w:after="0" w:line="360" w:lineRule="auto"/>
        <w:jc w:val="center"/>
        <w:rPr>
          <w:rFonts w:cs="Calibri"/>
          <w:bCs/>
        </w:rPr>
      </w:pPr>
      <w:r w:rsidRPr="00697924">
        <w:rPr>
          <w:rFonts w:cs="Calibri"/>
          <w:b/>
          <w:bCs/>
        </w:rPr>
        <w:t>EJES, CONTENIDOS DE LA ENSEÑANZA Y APRENDIZAJES ESPERADOS</w:t>
      </w:r>
    </w:p>
    <w:p w:rsidR="00697924" w:rsidRPr="00697924" w:rsidRDefault="00697924" w:rsidP="00697924">
      <w:pPr>
        <w:spacing w:after="0" w:line="360" w:lineRule="auto"/>
        <w:jc w:val="both"/>
        <w:rPr>
          <w:rFonts w:cs="Calibri"/>
          <w:b/>
        </w:rPr>
      </w:pPr>
      <w:r w:rsidRPr="00697924">
        <w:rPr>
          <w:rFonts w:cs="Calibri"/>
          <w:b/>
        </w:rPr>
        <w:t>4º GRADO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977"/>
        <w:gridCol w:w="4394"/>
      </w:tblGrid>
      <w:tr w:rsidR="00697924" w:rsidRPr="00697924" w:rsidTr="00E501B6">
        <w:tc>
          <w:tcPr>
            <w:tcW w:w="1526" w:type="dxa"/>
            <w:shd w:val="clear" w:color="auto" w:fill="auto"/>
          </w:tcPr>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EJES</w:t>
            </w:r>
          </w:p>
          <w:p w:rsidR="00697924" w:rsidRPr="00697924" w:rsidRDefault="00697924" w:rsidP="00697924">
            <w:pPr>
              <w:spacing w:after="0" w:line="240" w:lineRule="auto"/>
              <w:contextualSpacing/>
              <w:jc w:val="both"/>
              <w:rPr>
                <w:rFonts w:eastAsia="Times New Roman" w:cs="Calibri"/>
                <w:lang w:eastAsia="es-AR"/>
              </w:rPr>
            </w:pPr>
          </w:p>
        </w:tc>
        <w:tc>
          <w:tcPr>
            <w:tcW w:w="2977" w:type="dxa"/>
            <w:shd w:val="clear" w:color="auto" w:fill="auto"/>
          </w:tcPr>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Contenidos de la Enseñanza</w:t>
            </w:r>
          </w:p>
        </w:tc>
        <w:tc>
          <w:tcPr>
            <w:tcW w:w="4394" w:type="dxa"/>
            <w:shd w:val="clear" w:color="auto" w:fill="auto"/>
          </w:tcPr>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Aprendizajes esperados</w:t>
            </w:r>
          </w:p>
        </w:tc>
      </w:tr>
      <w:tr w:rsidR="00697924" w:rsidRPr="00697924" w:rsidTr="00E501B6">
        <w:trPr>
          <w:trHeight w:val="1833"/>
        </w:trPr>
        <w:tc>
          <w:tcPr>
            <w:tcW w:w="1526" w:type="dxa"/>
            <w:shd w:val="clear" w:color="auto" w:fill="auto"/>
          </w:tcPr>
          <w:p w:rsidR="00697924" w:rsidRPr="00697924" w:rsidRDefault="00697924" w:rsidP="00697924">
            <w:pPr>
              <w:spacing w:after="0" w:line="240" w:lineRule="auto"/>
              <w:contextualSpacing/>
              <w:jc w:val="both"/>
              <w:rPr>
                <w:rFonts w:eastAsia="Times New Roman" w:cs="Calibri"/>
                <w:b/>
                <w:bCs/>
              </w:rPr>
            </w:pPr>
            <w:r w:rsidRPr="00697924">
              <w:rPr>
                <w:rFonts w:eastAsia="Times New Roman" w:cs="Calibri"/>
                <w:b/>
                <w:bCs/>
              </w:rPr>
              <w:t xml:space="preserve">EJE I </w:t>
            </w:r>
          </w:p>
          <w:p w:rsidR="00697924" w:rsidRPr="00697924" w:rsidRDefault="00E501B6" w:rsidP="00697924">
            <w:pPr>
              <w:spacing w:after="0" w:line="240" w:lineRule="auto"/>
              <w:contextualSpacing/>
              <w:jc w:val="both"/>
              <w:rPr>
                <w:rFonts w:eastAsia="Times New Roman" w:cs="Calibri"/>
                <w:b/>
                <w:bCs/>
              </w:rPr>
            </w:pPr>
            <w:r>
              <w:rPr>
                <w:rFonts w:eastAsia="Times New Roman" w:cs="Calibri"/>
                <w:b/>
                <w:bCs/>
              </w:rPr>
              <w:t>LOS SERES VIVOS: DIVERSIDAD,</w:t>
            </w:r>
          </w:p>
          <w:p w:rsidR="00697924" w:rsidRPr="00697924" w:rsidRDefault="00697924" w:rsidP="00697924">
            <w:pPr>
              <w:spacing w:after="0" w:line="240" w:lineRule="auto"/>
              <w:contextualSpacing/>
              <w:jc w:val="both"/>
              <w:rPr>
                <w:rFonts w:eastAsia="Times New Roman" w:cs="Calibri"/>
                <w:b/>
                <w:bCs/>
              </w:rPr>
            </w:pPr>
            <w:r w:rsidRPr="00697924">
              <w:rPr>
                <w:rFonts w:eastAsia="Times New Roman" w:cs="Calibri"/>
                <w:b/>
                <w:bCs/>
              </w:rPr>
              <w:t>UNIDAD, INTERRELACIONES Y CAMBIOS</w:t>
            </w: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Default="00697924" w:rsidP="00697924">
            <w:pPr>
              <w:spacing w:after="0" w:line="240" w:lineRule="auto"/>
              <w:contextualSpacing/>
              <w:jc w:val="both"/>
              <w:rPr>
                <w:rFonts w:eastAsia="Times New Roman" w:cs="Calibri"/>
                <w:b/>
                <w:bCs/>
              </w:rPr>
            </w:pPr>
          </w:p>
          <w:p w:rsidR="00E501B6" w:rsidRDefault="00E501B6" w:rsidP="00697924">
            <w:pPr>
              <w:spacing w:after="0" w:line="240" w:lineRule="auto"/>
              <w:contextualSpacing/>
              <w:jc w:val="both"/>
              <w:rPr>
                <w:rFonts w:eastAsia="Times New Roman" w:cs="Calibri"/>
                <w:b/>
                <w:bCs/>
              </w:rPr>
            </w:pPr>
          </w:p>
          <w:p w:rsidR="00E501B6" w:rsidRDefault="00E501B6" w:rsidP="00697924">
            <w:pPr>
              <w:spacing w:after="0" w:line="240" w:lineRule="auto"/>
              <w:contextualSpacing/>
              <w:jc w:val="both"/>
              <w:rPr>
                <w:rFonts w:eastAsia="Times New Roman" w:cs="Calibri"/>
                <w:b/>
                <w:bCs/>
              </w:rPr>
            </w:pPr>
          </w:p>
          <w:p w:rsidR="00E501B6" w:rsidRDefault="00E501B6" w:rsidP="00697924">
            <w:pPr>
              <w:spacing w:after="0" w:line="240" w:lineRule="auto"/>
              <w:contextualSpacing/>
              <w:jc w:val="both"/>
              <w:rPr>
                <w:rFonts w:eastAsia="Times New Roman" w:cs="Calibri"/>
                <w:b/>
                <w:bCs/>
              </w:rPr>
            </w:pPr>
          </w:p>
          <w:p w:rsidR="00E501B6" w:rsidRDefault="00E501B6" w:rsidP="00697924">
            <w:pPr>
              <w:spacing w:after="0" w:line="240" w:lineRule="auto"/>
              <w:contextualSpacing/>
              <w:jc w:val="both"/>
              <w:rPr>
                <w:rFonts w:eastAsia="Times New Roman" w:cs="Calibri"/>
                <w:b/>
                <w:bCs/>
              </w:rPr>
            </w:pPr>
          </w:p>
          <w:p w:rsidR="00E501B6" w:rsidRDefault="00E501B6" w:rsidP="00697924">
            <w:pPr>
              <w:spacing w:after="0" w:line="240" w:lineRule="auto"/>
              <w:contextualSpacing/>
              <w:jc w:val="both"/>
              <w:rPr>
                <w:rFonts w:eastAsia="Times New Roman" w:cs="Calibri"/>
                <w:b/>
                <w:bCs/>
              </w:rPr>
            </w:pPr>
          </w:p>
          <w:p w:rsidR="00E501B6" w:rsidRDefault="00E501B6" w:rsidP="00697924">
            <w:pPr>
              <w:spacing w:after="0" w:line="240" w:lineRule="auto"/>
              <w:contextualSpacing/>
              <w:jc w:val="both"/>
              <w:rPr>
                <w:rFonts w:eastAsia="Times New Roman" w:cs="Calibri"/>
                <w:b/>
                <w:bCs/>
              </w:rPr>
            </w:pPr>
          </w:p>
          <w:p w:rsidR="00E501B6" w:rsidRDefault="00E501B6" w:rsidP="00697924">
            <w:pPr>
              <w:spacing w:after="0" w:line="240" w:lineRule="auto"/>
              <w:contextualSpacing/>
              <w:jc w:val="both"/>
              <w:rPr>
                <w:rFonts w:eastAsia="Times New Roman" w:cs="Calibri"/>
                <w:b/>
                <w:bCs/>
              </w:rPr>
            </w:pPr>
          </w:p>
          <w:p w:rsidR="00E501B6" w:rsidRPr="00697924" w:rsidRDefault="00E501B6"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r w:rsidRPr="00697924">
              <w:rPr>
                <w:rFonts w:eastAsia="Times New Roman" w:cs="Calibri"/>
                <w:b/>
                <w:bCs/>
              </w:rPr>
              <w:t>EJE II</w:t>
            </w:r>
          </w:p>
          <w:p w:rsidR="00697924" w:rsidRPr="00697924" w:rsidRDefault="00697924" w:rsidP="00697924">
            <w:pPr>
              <w:spacing w:after="0" w:line="240" w:lineRule="auto"/>
              <w:contextualSpacing/>
              <w:jc w:val="both"/>
              <w:rPr>
                <w:rFonts w:eastAsia="Times New Roman" w:cs="Calibri"/>
                <w:b/>
                <w:bCs/>
              </w:rPr>
            </w:pPr>
            <w:r w:rsidRPr="00697924">
              <w:rPr>
                <w:rFonts w:eastAsia="Times New Roman" w:cs="Calibri"/>
                <w:b/>
                <w:bCs/>
              </w:rPr>
              <w:t>LOS MATERIALES Y SUS CAMBIOS</w:t>
            </w: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EJE III</w:t>
            </w: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lang w:eastAsia="es-AR"/>
              </w:rPr>
              <w:t>LOS FENÓMENOS DEL MUNDO FÍSICO</w:t>
            </w: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lang w:eastAsia="es-AR"/>
              </w:rPr>
            </w:pPr>
          </w:p>
          <w:p w:rsidR="00697924" w:rsidRPr="00697924" w:rsidRDefault="00697924" w:rsidP="00697924">
            <w:pPr>
              <w:spacing w:after="0" w:line="240" w:lineRule="auto"/>
              <w:contextualSpacing/>
              <w:jc w:val="both"/>
              <w:rPr>
                <w:rFonts w:eastAsia="Times New Roman" w:cs="Calibri"/>
                <w:b/>
                <w:bCs/>
              </w:rPr>
            </w:pPr>
          </w:p>
          <w:p w:rsidR="00894B20" w:rsidRDefault="00894B20" w:rsidP="00697924">
            <w:pPr>
              <w:spacing w:after="0" w:line="240" w:lineRule="auto"/>
              <w:contextualSpacing/>
              <w:jc w:val="both"/>
              <w:rPr>
                <w:rFonts w:eastAsia="Times New Roman" w:cs="Calibri"/>
                <w:b/>
                <w:bCs/>
              </w:rPr>
            </w:pPr>
          </w:p>
          <w:p w:rsidR="00894B20" w:rsidRDefault="00894B20" w:rsidP="00697924">
            <w:pPr>
              <w:spacing w:after="0" w:line="240" w:lineRule="auto"/>
              <w:contextualSpacing/>
              <w:jc w:val="both"/>
              <w:rPr>
                <w:rFonts w:eastAsia="Times New Roman" w:cs="Calibri"/>
                <w:b/>
                <w:bCs/>
              </w:rPr>
            </w:pPr>
          </w:p>
          <w:p w:rsidR="00894B20" w:rsidRDefault="00894B20" w:rsidP="00697924">
            <w:pPr>
              <w:spacing w:after="0" w:line="240" w:lineRule="auto"/>
              <w:contextualSpacing/>
              <w:jc w:val="both"/>
              <w:rPr>
                <w:rFonts w:eastAsia="Times New Roman" w:cs="Calibri"/>
                <w:b/>
                <w:bCs/>
              </w:rPr>
            </w:pPr>
          </w:p>
          <w:p w:rsidR="00894B20" w:rsidRDefault="00894B20" w:rsidP="00697924">
            <w:pPr>
              <w:spacing w:after="0" w:line="240" w:lineRule="auto"/>
              <w:contextualSpacing/>
              <w:jc w:val="both"/>
              <w:rPr>
                <w:rFonts w:eastAsia="Times New Roman" w:cs="Calibri"/>
                <w:b/>
                <w:bCs/>
              </w:rPr>
            </w:pPr>
          </w:p>
          <w:p w:rsidR="00697924" w:rsidRPr="00697924" w:rsidRDefault="00697924" w:rsidP="00697924">
            <w:pPr>
              <w:spacing w:after="0" w:line="240" w:lineRule="auto"/>
              <w:contextualSpacing/>
              <w:jc w:val="both"/>
              <w:rPr>
                <w:rFonts w:eastAsia="Times New Roman" w:cs="Calibri"/>
                <w:b/>
                <w:bCs/>
              </w:rPr>
            </w:pPr>
            <w:r w:rsidRPr="00697924">
              <w:rPr>
                <w:rFonts w:eastAsia="Times New Roman" w:cs="Calibri"/>
                <w:b/>
                <w:bCs/>
              </w:rPr>
              <w:t>EJE IV</w:t>
            </w:r>
          </w:p>
          <w:p w:rsidR="00697924" w:rsidRPr="00697924" w:rsidRDefault="00697924" w:rsidP="00697924">
            <w:pPr>
              <w:spacing w:after="0" w:line="240" w:lineRule="auto"/>
              <w:contextualSpacing/>
              <w:jc w:val="both"/>
              <w:rPr>
                <w:rFonts w:eastAsia="Times New Roman" w:cs="Calibri"/>
                <w:b/>
                <w:lang w:eastAsia="es-AR"/>
              </w:rPr>
            </w:pPr>
            <w:r w:rsidRPr="00697924">
              <w:rPr>
                <w:rFonts w:eastAsia="Times New Roman" w:cs="Calibri"/>
                <w:b/>
                <w:bCs/>
              </w:rPr>
              <w:t>LA  TIERRA, EL UNIVERSO Y SUS CAMBIOS</w:t>
            </w:r>
          </w:p>
        </w:tc>
        <w:tc>
          <w:tcPr>
            <w:tcW w:w="2977" w:type="dxa"/>
            <w:shd w:val="clear" w:color="auto" w:fill="auto"/>
          </w:tcPr>
          <w:p w:rsidR="00697924" w:rsidRPr="00697924" w:rsidRDefault="00697924" w:rsidP="00697924">
            <w:pPr>
              <w:autoSpaceDE w:val="0"/>
              <w:autoSpaceDN w:val="0"/>
              <w:adjustRightInd w:val="0"/>
              <w:spacing w:after="0" w:line="240" w:lineRule="auto"/>
              <w:contextualSpacing/>
              <w:rPr>
                <w:rFonts w:cs="Calibri"/>
                <w:bCs/>
                <w:lang w:eastAsia="es-AR"/>
              </w:rPr>
            </w:pPr>
            <w:r w:rsidRPr="00697924">
              <w:rPr>
                <w:rFonts w:cs="Calibri"/>
                <w:b/>
                <w:bCs/>
                <w:lang w:eastAsia="es-AR"/>
              </w:rPr>
              <w:t xml:space="preserve">Diversidad de ambientes.  </w:t>
            </w:r>
            <w:r w:rsidRPr="00697924">
              <w:rPr>
                <w:rFonts w:cs="Calibri"/>
                <w:bCs/>
                <w:lang w:eastAsia="es-AR"/>
              </w:rPr>
              <w:t>Ambientes aeroterrestres: características de ambientes actuales y de ambientes de otras épocas. Características adaptativas generales de los seres vivos al ambiente aeroterrestre.</w:t>
            </w:r>
          </w:p>
          <w:p w:rsidR="00697924" w:rsidRPr="00697924" w:rsidRDefault="00697924" w:rsidP="00697924">
            <w:pPr>
              <w:autoSpaceDE w:val="0"/>
              <w:autoSpaceDN w:val="0"/>
              <w:adjustRightInd w:val="0"/>
              <w:spacing w:after="0" w:line="240" w:lineRule="auto"/>
              <w:contextualSpacing/>
              <w:rPr>
                <w:rFonts w:eastAsia="Times New Roman" w:cs="Calibri"/>
                <w:lang w:eastAsia="es-AR"/>
              </w:rPr>
            </w:pPr>
            <w:r w:rsidRPr="00697924">
              <w:rPr>
                <w:rFonts w:eastAsia="Times New Roman" w:cs="Calibri"/>
                <w:lang w:eastAsia="es-AR"/>
              </w:rPr>
              <w:t>Modificaciones propiciadas por el hombre y acciones de preservación del ambiente.</w:t>
            </w:r>
          </w:p>
          <w:p w:rsidR="00697924" w:rsidRPr="00697924" w:rsidRDefault="00697924" w:rsidP="00697924">
            <w:pPr>
              <w:autoSpaceDE w:val="0"/>
              <w:autoSpaceDN w:val="0"/>
              <w:adjustRightInd w:val="0"/>
              <w:spacing w:after="0" w:line="240" w:lineRule="auto"/>
              <w:contextualSpacing/>
              <w:rPr>
                <w:rFonts w:cs="Calibri"/>
                <w:b/>
                <w:bCs/>
                <w:lang w:eastAsia="es-AR"/>
              </w:rPr>
            </w:pPr>
          </w:p>
          <w:p w:rsidR="00697924" w:rsidRPr="00697924" w:rsidRDefault="00697924" w:rsidP="00697924">
            <w:pPr>
              <w:autoSpaceDE w:val="0"/>
              <w:autoSpaceDN w:val="0"/>
              <w:adjustRightInd w:val="0"/>
              <w:spacing w:after="0" w:line="240" w:lineRule="auto"/>
              <w:contextualSpacing/>
              <w:rPr>
                <w:rFonts w:cs="Calibri"/>
                <w:b/>
                <w:bCs/>
                <w:lang w:eastAsia="es-AR"/>
              </w:rPr>
            </w:pPr>
          </w:p>
          <w:p w:rsidR="00697924" w:rsidRPr="00697924" w:rsidRDefault="00697924" w:rsidP="00697924">
            <w:pPr>
              <w:autoSpaceDE w:val="0"/>
              <w:autoSpaceDN w:val="0"/>
              <w:adjustRightInd w:val="0"/>
              <w:spacing w:after="0" w:line="240" w:lineRule="auto"/>
              <w:contextualSpacing/>
              <w:rPr>
                <w:rFonts w:cs="Calibri"/>
                <w:b/>
                <w:bCs/>
                <w:lang w:eastAsia="es-AR"/>
              </w:rPr>
            </w:pPr>
          </w:p>
          <w:p w:rsidR="00697924" w:rsidRPr="00697924" w:rsidRDefault="00697924" w:rsidP="00697924">
            <w:pPr>
              <w:autoSpaceDE w:val="0"/>
              <w:autoSpaceDN w:val="0"/>
              <w:adjustRightInd w:val="0"/>
              <w:spacing w:after="0" w:line="240" w:lineRule="auto"/>
              <w:contextualSpacing/>
              <w:rPr>
                <w:rFonts w:cs="Calibri"/>
                <w:b/>
                <w:bCs/>
                <w:lang w:eastAsia="es-AR"/>
              </w:rPr>
            </w:pPr>
          </w:p>
          <w:p w:rsidR="00E501B6" w:rsidRDefault="00E501B6" w:rsidP="00697924">
            <w:pPr>
              <w:autoSpaceDE w:val="0"/>
              <w:autoSpaceDN w:val="0"/>
              <w:adjustRightInd w:val="0"/>
              <w:spacing w:after="0" w:line="240" w:lineRule="auto"/>
              <w:contextualSpacing/>
              <w:rPr>
                <w:rFonts w:cs="Calibri"/>
                <w:b/>
                <w:bCs/>
                <w:lang w:eastAsia="es-AR"/>
              </w:rPr>
            </w:pPr>
          </w:p>
          <w:p w:rsidR="00E501B6" w:rsidRDefault="00E501B6" w:rsidP="00697924">
            <w:pPr>
              <w:autoSpaceDE w:val="0"/>
              <w:autoSpaceDN w:val="0"/>
              <w:adjustRightInd w:val="0"/>
              <w:spacing w:after="0" w:line="240" w:lineRule="auto"/>
              <w:contextualSpacing/>
              <w:rPr>
                <w:rFonts w:cs="Calibri"/>
                <w:b/>
                <w:bCs/>
                <w:lang w:eastAsia="es-AR"/>
              </w:rPr>
            </w:pPr>
          </w:p>
          <w:p w:rsidR="00697924" w:rsidRPr="00697924" w:rsidRDefault="00697924" w:rsidP="00697924">
            <w:pPr>
              <w:autoSpaceDE w:val="0"/>
              <w:autoSpaceDN w:val="0"/>
              <w:adjustRightInd w:val="0"/>
              <w:spacing w:after="0" w:line="240" w:lineRule="auto"/>
              <w:contextualSpacing/>
              <w:rPr>
                <w:rFonts w:cs="Calibri"/>
                <w:iCs/>
                <w:lang w:eastAsia="es-AR"/>
              </w:rPr>
            </w:pPr>
            <w:r w:rsidRPr="00697924">
              <w:rPr>
                <w:rFonts w:cs="Calibri"/>
                <w:b/>
                <w:bCs/>
                <w:lang w:eastAsia="es-AR"/>
              </w:rPr>
              <w:t xml:space="preserve">Biodiversidad y clasificación. </w:t>
            </w:r>
            <w:r w:rsidRPr="00697924">
              <w:rPr>
                <w:rFonts w:cs="Calibri"/>
                <w:lang w:eastAsia="es-AR"/>
              </w:rPr>
              <w:t xml:space="preserve">Criterios de clasificación. Clasificación en grandes grupos: animales, plantas, hongos pluricelulares y microorganismos.  Instrumentos de observación. Principales adaptaciones morfo fisiológicas al ambiente aeroterrestre  de los diferentes grupos. </w:t>
            </w:r>
            <w:r w:rsidRPr="00697924">
              <w:rPr>
                <w:rFonts w:cs="Calibri"/>
                <w:iCs/>
                <w:lang w:eastAsia="es-AR"/>
              </w:rPr>
              <w:t>Flora y Fauna sanjuanina</w:t>
            </w:r>
            <w:r w:rsidRPr="00697924">
              <w:rPr>
                <w:rFonts w:cs="Calibri"/>
                <w:b/>
                <w:iCs/>
                <w:lang w:eastAsia="es-AR"/>
              </w:rPr>
              <w:t xml:space="preserve">: </w:t>
            </w:r>
            <w:r w:rsidRPr="00697924">
              <w:rPr>
                <w:rFonts w:cs="Calibri"/>
                <w:iCs/>
                <w:lang w:eastAsia="es-AR"/>
              </w:rPr>
              <w:t xml:space="preserve">especies representativas de flora y fauna regional. </w:t>
            </w:r>
          </w:p>
          <w:p w:rsidR="00697924" w:rsidRPr="00697924" w:rsidRDefault="00697924" w:rsidP="00697924">
            <w:pPr>
              <w:autoSpaceDE w:val="0"/>
              <w:autoSpaceDN w:val="0"/>
              <w:adjustRightInd w:val="0"/>
              <w:spacing w:after="0" w:line="240" w:lineRule="auto"/>
              <w:contextualSpacing/>
              <w:rPr>
                <w:rFonts w:cs="Calibri"/>
                <w:lang w:eastAsia="es-AR"/>
              </w:rPr>
            </w:pPr>
            <w:r w:rsidRPr="00697924">
              <w:rPr>
                <w:rFonts w:cs="Calibri"/>
                <w:iCs/>
                <w:lang w:eastAsia="es-AR"/>
              </w:rPr>
              <w:t>Especies perjudiciales para la salud. Especies en vías de extinción.</w:t>
            </w: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b/>
                <w:lang w:eastAsia="es-AR"/>
              </w:rPr>
            </w:pPr>
          </w:p>
          <w:p w:rsidR="00697924" w:rsidRPr="00697924" w:rsidRDefault="00697924" w:rsidP="00697924">
            <w:pPr>
              <w:spacing w:after="0" w:line="240" w:lineRule="auto"/>
              <w:contextualSpacing/>
              <w:rPr>
                <w:rFonts w:eastAsia="Times New Roman" w:cs="Calibri"/>
                <w:lang w:eastAsia="es-AR"/>
              </w:rPr>
            </w:pPr>
            <w:r w:rsidRPr="00697924">
              <w:rPr>
                <w:rFonts w:eastAsia="Times New Roman" w:cs="Calibri"/>
                <w:b/>
                <w:lang w:eastAsia="es-AR"/>
              </w:rPr>
              <w:t>Adaptaciones del hombre al ambiente.</w:t>
            </w:r>
            <w:r w:rsidRPr="00697924">
              <w:rPr>
                <w:rFonts w:eastAsia="Times New Roman" w:cs="Calibri"/>
                <w:lang w:eastAsia="es-AR"/>
              </w:rPr>
              <w:t xml:space="preserve"> Locomoción y sostén: huesos, articulaciones y músculos. Protección de la salud del sistema osteo-artro-muscular.</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E501B6" w:rsidRDefault="00E501B6"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 xml:space="preserve">Origen de los materiales </w:t>
            </w:r>
          </w:p>
          <w:p w:rsidR="00697924" w:rsidRPr="00697924" w:rsidRDefault="00697924" w:rsidP="00697924">
            <w:pPr>
              <w:autoSpaceDE w:val="0"/>
              <w:autoSpaceDN w:val="0"/>
              <w:adjustRightInd w:val="0"/>
              <w:spacing w:after="0" w:line="240" w:lineRule="auto"/>
              <w:contextualSpacing/>
              <w:jc w:val="both"/>
              <w:rPr>
                <w:rFonts w:cs="Calibri"/>
                <w:bCs/>
                <w:lang w:eastAsia="es-AR"/>
              </w:rPr>
            </w:pPr>
            <w:r w:rsidRPr="00697924">
              <w:rPr>
                <w:rFonts w:cs="Calibri"/>
                <w:bCs/>
                <w:lang w:eastAsia="es-AR"/>
              </w:rPr>
              <w:t>Materiales naturales y manufacturados. Materia prima. Materiales renovables, no renovables y biodegradables.</w:t>
            </w: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Propiedades de los materiales</w:t>
            </w:r>
          </w:p>
          <w:p w:rsidR="00E501B6" w:rsidRPr="00E501B6"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 xml:space="preserve">Materiales buenos y malos conductores del calor y de la electricidad. La interacción entre los materiales y los </w:t>
            </w:r>
            <w:r w:rsidR="00E501B6">
              <w:rPr>
                <w:rFonts w:cs="Calibri"/>
                <w:lang w:eastAsia="es-AR"/>
              </w:rPr>
              <w:t xml:space="preserve">imanes. </w:t>
            </w: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Los metales, los cerámicos y los plásticos como familias de materiales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 xml:space="preserve"> Metales, cerámicos y plásticos: origen y  propiedades.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Obtención y transformación de los metales, cerámicos y plásticos por parte del hombre.</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Reciclado de materiales.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Ventajas y desventajas en el uso de los plásticos.</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Las fuerzas y sus efectos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 xml:space="preserve">La acción de las fuerzas y sus efectos: deformación (sólo por contacto) y cambio del estado de movimiento de los cuerpos. Aplicación de más de una fuerza. </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Fuerzas a distancia.</w:t>
            </w:r>
          </w:p>
          <w:p w:rsidR="00697924" w:rsidRPr="00697924" w:rsidRDefault="00697924" w:rsidP="00697924">
            <w:pPr>
              <w:autoSpaceDE w:val="0"/>
              <w:autoSpaceDN w:val="0"/>
              <w:adjustRightInd w:val="0"/>
              <w:spacing w:after="0" w:line="240" w:lineRule="auto"/>
              <w:contextualSpacing/>
              <w:rPr>
                <w:rFonts w:cs="Calibri"/>
              </w:rPr>
            </w:pPr>
            <w:r w:rsidRPr="00697924">
              <w:rPr>
                <w:rFonts w:cs="Calibri"/>
              </w:rPr>
              <w:t>Fenómenos magnéticos y electrostáticos.</w:t>
            </w:r>
          </w:p>
          <w:p w:rsidR="00697924" w:rsidRPr="00697924" w:rsidRDefault="00697924" w:rsidP="00697924">
            <w:pPr>
              <w:autoSpaceDE w:val="0"/>
              <w:autoSpaceDN w:val="0"/>
              <w:adjustRightInd w:val="0"/>
              <w:spacing w:after="0" w:line="240" w:lineRule="auto"/>
              <w:contextualSpacing/>
              <w:rPr>
                <w:rFonts w:cs="Calibri"/>
              </w:rPr>
            </w:pPr>
            <w:r w:rsidRPr="00697924">
              <w:rPr>
                <w:rFonts w:cs="Calibri"/>
              </w:rPr>
              <w:t>Fuerzas magnéticas: polos de un imán, atracción y repulsión. Campo magnético.</w:t>
            </w:r>
          </w:p>
          <w:p w:rsidR="00697924" w:rsidRPr="00697924" w:rsidRDefault="00697924" w:rsidP="00697924">
            <w:pPr>
              <w:autoSpaceDE w:val="0"/>
              <w:autoSpaceDN w:val="0"/>
              <w:adjustRightInd w:val="0"/>
              <w:spacing w:after="0" w:line="240" w:lineRule="auto"/>
              <w:contextualSpacing/>
              <w:rPr>
                <w:rFonts w:cs="Calibri"/>
              </w:rPr>
            </w:pPr>
            <w:r w:rsidRPr="00697924">
              <w:rPr>
                <w:rFonts w:cs="Calibri"/>
              </w:rPr>
              <w:t>Fenómenos electrostáticos: atracción y repulsión. Magnetismo</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rPr>
              <w:t>terrestre. La brújula</w:t>
            </w:r>
          </w:p>
          <w:p w:rsidR="00697924" w:rsidRPr="00697924" w:rsidRDefault="00697924" w:rsidP="00697924">
            <w:pPr>
              <w:autoSpaceDE w:val="0"/>
              <w:autoSpaceDN w:val="0"/>
              <w:adjustRightInd w:val="0"/>
              <w:spacing w:after="0" w:line="240" w:lineRule="auto"/>
              <w:contextualSpacing/>
              <w:jc w:val="both"/>
              <w:rPr>
                <w:rFonts w:eastAsia="Times New Roman" w:cs="Calibri"/>
                <w:lang w:eastAsia="es-AR"/>
              </w:rPr>
            </w:pPr>
          </w:p>
          <w:p w:rsidR="00894B20" w:rsidRDefault="00894B20" w:rsidP="00697924">
            <w:pPr>
              <w:autoSpaceDE w:val="0"/>
              <w:autoSpaceDN w:val="0"/>
              <w:adjustRightInd w:val="0"/>
              <w:spacing w:after="0" w:line="240" w:lineRule="auto"/>
              <w:contextualSpacing/>
              <w:jc w:val="both"/>
              <w:rPr>
                <w:rFonts w:cs="Calibri"/>
                <w:b/>
                <w:lang w:eastAsia="es-AR"/>
              </w:rPr>
            </w:pPr>
          </w:p>
          <w:p w:rsidR="00894B20" w:rsidRDefault="00894B20" w:rsidP="00697924">
            <w:pPr>
              <w:autoSpaceDE w:val="0"/>
              <w:autoSpaceDN w:val="0"/>
              <w:adjustRightInd w:val="0"/>
              <w:spacing w:after="0" w:line="240" w:lineRule="auto"/>
              <w:contextualSpacing/>
              <w:jc w:val="both"/>
              <w:rPr>
                <w:rFonts w:cs="Calibri"/>
                <w:b/>
                <w:lang w:eastAsia="es-AR"/>
              </w:rPr>
            </w:pPr>
          </w:p>
          <w:p w:rsidR="00894B20" w:rsidRDefault="00894B20" w:rsidP="00697924">
            <w:pPr>
              <w:autoSpaceDE w:val="0"/>
              <w:autoSpaceDN w:val="0"/>
              <w:adjustRightInd w:val="0"/>
              <w:spacing w:after="0" w:line="240" w:lineRule="auto"/>
              <w:contextualSpacing/>
              <w:jc w:val="both"/>
              <w:rPr>
                <w:rFonts w:cs="Calibri"/>
                <w:b/>
                <w:lang w:eastAsia="es-AR"/>
              </w:rPr>
            </w:pPr>
          </w:p>
          <w:p w:rsidR="00894B20" w:rsidRDefault="00894B20" w:rsidP="00697924">
            <w:pPr>
              <w:autoSpaceDE w:val="0"/>
              <w:autoSpaceDN w:val="0"/>
              <w:adjustRightInd w:val="0"/>
              <w:spacing w:after="0" w:line="240" w:lineRule="auto"/>
              <w:contextualSpacing/>
              <w:jc w:val="both"/>
              <w:rPr>
                <w:rFonts w:cs="Calibri"/>
                <w:b/>
                <w:lang w:eastAsia="es-AR"/>
              </w:rPr>
            </w:pP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b/>
                <w:lang w:eastAsia="es-AR"/>
              </w:rPr>
              <w:t>La tierra</w:t>
            </w:r>
            <w:r w:rsidRPr="00697924">
              <w:rPr>
                <w:rFonts w:cs="Calibri"/>
                <w:lang w:eastAsia="es-AR"/>
              </w:rPr>
              <w:t>: forma y dimensiones. Movimiento de rotación. La tierra y los subsistemas que lo forman (Geósfera, Hidrósfera, Atmósfera y Biósfera).</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Subsistema geósfera: estructura interior del planeta.</w:t>
            </w:r>
          </w:p>
          <w:p w:rsidR="00697924" w:rsidRPr="00697924" w:rsidRDefault="00697924" w:rsidP="00697924">
            <w:pPr>
              <w:spacing w:after="0" w:line="240" w:lineRule="auto"/>
              <w:contextualSpacing/>
              <w:jc w:val="both"/>
              <w:rPr>
                <w:rFonts w:eastAsia="Times New Roman" w:cs="Calibri"/>
                <w:lang w:eastAsia="es-AR"/>
              </w:rPr>
            </w:pPr>
            <w:r w:rsidRPr="00697924">
              <w:rPr>
                <w:rFonts w:cs="Calibri"/>
                <w:lang w:eastAsia="es-AR"/>
              </w:rPr>
              <w:t>Fenómenos naturales:terremotos y volcanes</w:t>
            </w:r>
          </w:p>
          <w:p w:rsidR="00697924" w:rsidRPr="00697924" w:rsidRDefault="00697924" w:rsidP="00697924">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jc w:val="both"/>
              <w:rPr>
                <w:rFonts w:eastAsia="Times New Roman" w:cs="Calibri"/>
                <w:lang w:eastAsia="es-AR"/>
              </w:rPr>
            </w:pPr>
          </w:p>
        </w:tc>
        <w:tc>
          <w:tcPr>
            <w:tcW w:w="4394" w:type="dxa"/>
            <w:shd w:val="clear" w:color="auto" w:fill="auto"/>
          </w:tcPr>
          <w:p w:rsidR="00697924" w:rsidRPr="00697924" w:rsidRDefault="00697924" w:rsidP="00697924">
            <w:pPr>
              <w:spacing w:after="0" w:line="240" w:lineRule="auto"/>
              <w:contextualSpacing/>
              <w:jc w:val="both"/>
              <w:rPr>
                <w:rFonts w:cs="Calibri"/>
                <w:bCs/>
              </w:rPr>
            </w:pPr>
            <w:r w:rsidRPr="00697924">
              <w:rPr>
                <w:rFonts w:cs="Calibri"/>
                <w:bCs/>
              </w:rPr>
              <w:t xml:space="preserve">Observación, descripción y comparación de imágenes y /o salidas a la naturaleza para realizar la caracterización de los </w:t>
            </w:r>
            <w:r w:rsidRPr="00697924">
              <w:rPr>
                <w:rFonts w:cs="Calibri"/>
                <w:b/>
                <w:bCs/>
              </w:rPr>
              <w:t>ambientes aeroterrestres</w:t>
            </w:r>
            <w:r w:rsidRPr="00697924">
              <w:rPr>
                <w:rFonts w:cs="Calibri"/>
                <w:bCs/>
              </w:rPr>
              <w:t xml:space="preserve"> actuales y de otras épocas, particularmente los de la provincia de San Juan (bioma del monte).-</w:t>
            </w:r>
          </w:p>
          <w:p w:rsidR="00697924" w:rsidRPr="00697924" w:rsidRDefault="00697924" w:rsidP="00697924">
            <w:pPr>
              <w:spacing w:after="0" w:line="240" w:lineRule="auto"/>
              <w:contextualSpacing/>
              <w:jc w:val="both"/>
              <w:rPr>
                <w:rFonts w:cs="Calibri"/>
                <w:bCs/>
              </w:rPr>
            </w:pPr>
            <w:r w:rsidRPr="00697924">
              <w:rPr>
                <w:rFonts w:cs="Calibri"/>
                <w:bCs/>
              </w:rPr>
              <w:t xml:space="preserve">Reconocimiento y descripción de algunas </w:t>
            </w:r>
            <w:r w:rsidRPr="00697924">
              <w:rPr>
                <w:rFonts w:cs="Calibri"/>
                <w:b/>
                <w:bCs/>
              </w:rPr>
              <w:t>características de los seres vivos</w:t>
            </w:r>
            <w:r w:rsidRPr="00697924">
              <w:rPr>
                <w:rFonts w:cs="Calibri"/>
                <w:bCs/>
              </w:rPr>
              <w:t xml:space="preserve"> que les permiten enfrentar factores limitantes del </w:t>
            </w:r>
            <w:r w:rsidRPr="00697924">
              <w:rPr>
                <w:rFonts w:cs="Calibri"/>
                <w:b/>
                <w:bCs/>
              </w:rPr>
              <w:t xml:space="preserve">ambiente aeroterrestre </w:t>
            </w:r>
            <w:r w:rsidRPr="00697924">
              <w:rPr>
                <w:rFonts w:cs="Calibri"/>
                <w:bCs/>
              </w:rPr>
              <w:t>(adaptaciones al ambiente xerófilo).-</w:t>
            </w:r>
          </w:p>
          <w:p w:rsidR="00697924" w:rsidRPr="00697924" w:rsidRDefault="00697924" w:rsidP="00697924">
            <w:pPr>
              <w:spacing w:after="0" w:line="240" w:lineRule="auto"/>
              <w:contextualSpacing/>
              <w:jc w:val="both"/>
              <w:rPr>
                <w:rFonts w:cs="Calibri"/>
                <w:bCs/>
              </w:rPr>
            </w:pPr>
            <w:r w:rsidRPr="00697924">
              <w:rPr>
                <w:rFonts w:cs="Calibri"/>
                <w:bCs/>
              </w:rPr>
              <w:t xml:space="preserve">Concientización de las </w:t>
            </w:r>
            <w:r w:rsidRPr="00697924">
              <w:rPr>
                <w:rFonts w:cs="Calibri"/>
                <w:b/>
                <w:bCs/>
              </w:rPr>
              <w:t>acciones del ser humano</w:t>
            </w:r>
            <w:r w:rsidRPr="00697924">
              <w:rPr>
                <w:rFonts w:cs="Calibri"/>
                <w:bCs/>
              </w:rPr>
              <w:t xml:space="preserve"> que actúan como factores modificadores del ambiente aeroterrestre, considerando las áreas protegidas ubicadas en la provincia de San Juan.-</w:t>
            </w:r>
          </w:p>
          <w:p w:rsidR="00697924" w:rsidRPr="00697924" w:rsidRDefault="00697924" w:rsidP="00697924">
            <w:pPr>
              <w:spacing w:after="0" w:line="240" w:lineRule="auto"/>
              <w:contextualSpacing/>
              <w:jc w:val="both"/>
              <w:rPr>
                <w:rFonts w:cs="Calibri"/>
                <w:bCs/>
              </w:rPr>
            </w:pPr>
          </w:p>
          <w:p w:rsidR="00697924" w:rsidRPr="00697924" w:rsidRDefault="00697924" w:rsidP="00697924">
            <w:pPr>
              <w:spacing w:after="0" w:line="240" w:lineRule="auto"/>
              <w:contextualSpacing/>
              <w:jc w:val="both"/>
              <w:rPr>
                <w:rFonts w:cs="Calibri"/>
                <w:bCs/>
              </w:rPr>
            </w:pPr>
            <w:r w:rsidRPr="00697924">
              <w:rPr>
                <w:rFonts w:cs="Calibri"/>
                <w:bCs/>
              </w:rPr>
              <w:t xml:space="preserve">Profundización de la idea de </w:t>
            </w:r>
            <w:r w:rsidRPr="00697924">
              <w:rPr>
                <w:rFonts w:cs="Calibri"/>
                <w:b/>
                <w:bCs/>
              </w:rPr>
              <w:t>biodiversidad</w:t>
            </w:r>
            <w:r w:rsidRPr="00697924">
              <w:rPr>
                <w:rFonts w:cs="Calibri"/>
                <w:bCs/>
              </w:rPr>
              <w:t xml:space="preserve">, enfatizando la construcción de la noción de criterios de </w:t>
            </w:r>
            <w:r w:rsidRPr="00697924">
              <w:rPr>
                <w:rFonts w:cs="Calibri"/>
                <w:b/>
                <w:bCs/>
              </w:rPr>
              <w:t>clasificación</w:t>
            </w:r>
            <w:r w:rsidRPr="00697924">
              <w:rPr>
                <w:rFonts w:cs="Calibri"/>
                <w:bCs/>
              </w:rPr>
              <w:t xml:space="preserve"> que permitan evidenciar la unidad y la diversidad (por ej. Con pelos-sin pelos; con esqueleto interno-con esqueleto externo; con cubierta externa-sin cubierta externa, entre otros).-</w:t>
            </w:r>
          </w:p>
          <w:p w:rsidR="00697924" w:rsidRPr="00697924" w:rsidRDefault="00697924" w:rsidP="00697924">
            <w:pPr>
              <w:spacing w:after="0" w:line="240" w:lineRule="auto"/>
              <w:contextualSpacing/>
              <w:jc w:val="both"/>
              <w:rPr>
                <w:rFonts w:cs="Calibri"/>
                <w:bCs/>
              </w:rPr>
            </w:pPr>
            <w:r w:rsidRPr="00697924">
              <w:rPr>
                <w:rFonts w:cs="Calibri"/>
                <w:bCs/>
              </w:rPr>
              <w:t xml:space="preserve">Observación macroscópica y microscópica y descripción para el reconocimiento de las </w:t>
            </w:r>
            <w:r w:rsidRPr="00697924">
              <w:rPr>
                <w:rFonts w:cs="Calibri"/>
                <w:b/>
                <w:bCs/>
              </w:rPr>
              <w:t>características que diferencian las plantas, los animales, los hongos y los microorganismos</w:t>
            </w:r>
            <w:r w:rsidRPr="00697924">
              <w:rPr>
                <w:rFonts w:cs="Calibri"/>
                <w:bCs/>
              </w:rPr>
              <w:t xml:space="preserve">.- </w:t>
            </w:r>
          </w:p>
          <w:p w:rsidR="00697924" w:rsidRPr="00697924" w:rsidRDefault="00697924" w:rsidP="00697924">
            <w:pPr>
              <w:spacing w:after="0" w:line="240" w:lineRule="auto"/>
              <w:contextualSpacing/>
              <w:jc w:val="both"/>
              <w:rPr>
                <w:rFonts w:cs="Calibri"/>
                <w:bCs/>
              </w:rPr>
            </w:pPr>
            <w:r w:rsidRPr="00697924">
              <w:rPr>
                <w:rFonts w:cs="Calibri"/>
                <w:bCs/>
              </w:rPr>
              <w:t xml:space="preserve">Realización de prácticas sencillas para diferenciar la observación a simple vista de la observación realizada con </w:t>
            </w:r>
            <w:r w:rsidRPr="00697924">
              <w:rPr>
                <w:rFonts w:cs="Calibri"/>
                <w:b/>
                <w:bCs/>
              </w:rPr>
              <w:t>instrumentos</w:t>
            </w:r>
            <w:r w:rsidRPr="00697924">
              <w:rPr>
                <w:rFonts w:cs="Calibri"/>
                <w:bCs/>
              </w:rPr>
              <w:t xml:space="preserve"> como lupas de mano, microscopio y lupa binocular</w:t>
            </w:r>
          </w:p>
          <w:p w:rsidR="00697924" w:rsidRPr="00697924" w:rsidRDefault="00697924" w:rsidP="00697924">
            <w:pPr>
              <w:spacing w:after="0" w:line="240" w:lineRule="auto"/>
              <w:contextualSpacing/>
              <w:jc w:val="both"/>
              <w:rPr>
                <w:rFonts w:cs="Calibri"/>
                <w:b/>
                <w:bCs/>
              </w:rPr>
            </w:pPr>
            <w:r w:rsidRPr="00697924">
              <w:rPr>
                <w:rFonts w:cs="Calibri"/>
                <w:bCs/>
              </w:rPr>
              <w:t xml:space="preserve">Identificación y clasificación de las principales </w:t>
            </w:r>
            <w:r w:rsidRPr="00697924">
              <w:rPr>
                <w:rFonts w:cs="Calibri"/>
                <w:b/>
                <w:bCs/>
              </w:rPr>
              <w:t xml:space="preserve">características morfo fisiológicas de los animales y plantas al ambiente aeroterrestre </w:t>
            </w:r>
            <w:r w:rsidRPr="00697924">
              <w:rPr>
                <w:rFonts w:cs="Calibri"/>
                <w:bCs/>
              </w:rPr>
              <w:t>(</w:t>
            </w:r>
            <w:r w:rsidRPr="00697924">
              <w:rPr>
                <w:rFonts w:cs="Calibri"/>
                <w:lang w:eastAsia="es-AR"/>
              </w:rPr>
              <w:t>sostén y locomoción, cubierta corporal, absorción, reproducción, comportamiento, entre otras)</w:t>
            </w:r>
            <w:r w:rsidRPr="00697924">
              <w:rPr>
                <w:rFonts w:cs="Calibri"/>
                <w:b/>
                <w:bCs/>
              </w:rPr>
              <w:t xml:space="preserve"> .-</w:t>
            </w:r>
          </w:p>
          <w:p w:rsidR="00697924" w:rsidRPr="00697924" w:rsidRDefault="00697924" w:rsidP="00697924">
            <w:pPr>
              <w:spacing w:after="0" w:line="240" w:lineRule="auto"/>
              <w:contextualSpacing/>
              <w:jc w:val="both"/>
              <w:rPr>
                <w:rFonts w:cs="Calibri"/>
                <w:b/>
                <w:bCs/>
              </w:rPr>
            </w:pPr>
            <w:r w:rsidRPr="00697924">
              <w:rPr>
                <w:rFonts w:cs="Calibri"/>
                <w:bCs/>
              </w:rPr>
              <w:t>Salidas a la naturaleza que permitan conocer</w:t>
            </w:r>
            <w:r w:rsidRPr="00697924">
              <w:rPr>
                <w:rFonts w:cs="Calibri"/>
                <w:b/>
                <w:bCs/>
              </w:rPr>
              <w:t xml:space="preserve"> la flora y fauna autóctona de San Juan </w:t>
            </w:r>
            <w:r w:rsidRPr="00697924">
              <w:rPr>
                <w:rFonts w:cs="Calibri"/>
                <w:bCs/>
              </w:rPr>
              <w:t xml:space="preserve">y  fomentar la preservación de </w:t>
            </w:r>
            <w:r w:rsidRPr="00697924">
              <w:rPr>
                <w:rFonts w:cs="Calibri"/>
                <w:b/>
                <w:bCs/>
              </w:rPr>
              <w:t xml:space="preserve"> las especies en peligro de extinción </w:t>
            </w:r>
            <w:r w:rsidRPr="00697924">
              <w:rPr>
                <w:rFonts w:cs="Calibri"/>
                <w:bCs/>
              </w:rPr>
              <w:t>(</w:t>
            </w:r>
            <w:r w:rsidRPr="00697924">
              <w:rPr>
                <w:rFonts w:cs="Calibri"/>
                <w:iCs/>
                <w:lang w:eastAsia="es-AR"/>
              </w:rPr>
              <w:t>chañar, brea, quebracho blanco, guanaco, cóndor, etc).</w:t>
            </w:r>
          </w:p>
          <w:p w:rsidR="00697924" w:rsidRPr="00697924" w:rsidRDefault="00697924" w:rsidP="00697924">
            <w:pPr>
              <w:spacing w:after="0" w:line="240" w:lineRule="auto"/>
              <w:contextualSpacing/>
              <w:jc w:val="both"/>
              <w:rPr>
                <w:rFonts w:cs="Calibri"/>
                <w:bCs/>
              </w:rPr>
            </w:pPr>
            <w:r w:rsidRPr="00697924">
              <w:rPr>
                <w:rFonts w:cs="Calibri"/>
                <w:bCs/>
              </w:rPr>
              <w:t xml:space="preserve">Reconocimiento vectores transmisores de </w:t>
            </w:r>
            <w:r w:rsidRPr="00697924">
              <w:rPr>
                <w:rFonts w:cs="Calibri"/>
                <w:b/>
                <w:bCs/>
              </w:rPr>
              <w:t>enfermedades</w:t>
            </w:r>
            <w:r w:rsidRPr="00697924">
              <w:rPr>
                <w:rFonts w:cs="Calibri"/>
                <w:bCs/>
              </w:rPr>
              <w:t xml:space="preserve"> como el Mal de Chagas Mazza y su implicancia en la salud de la población de San Juan</w:t>
            </w:r>
          </w:p>
          <w:p w:rsidR="00697924" w:rsidRPr="00697924" w:rsidRDefault="00697924" w:rsidP="00697924">
            <w:pPr>
              <w:spacing w:after="0" w:line="240" w:lineRule="auto"/>
              <w:contextualSpacing/>
              <w:jc w:val="both"/>
              <w:rPr>
                <w:rFonts w:cs="Calibri"/>
                <w:bCs/>
              </w:rPr>
            </w:pPr>
          </w:p>
          <w:p w:rsidR="00697924" w:rsidRPr="00697924" w:rsidRDefault="00697924" w:rsidP="00697924">
            <w:pPr>
              <w:spacing w:after="0" w:line="240" w:lineRule="auto"/>
              <w:contextualSpacing/>
              <w:jc w:val="both"/>
              <w:rPr>
                <w:rFonts w:cs="Calibri"/>
                <w:bCs/>
              </w:rPr>
            </w:pPr>
            <w:r w:rsidRPr="00697924">
              <w:rPr>
                <w:rFonts w:cs="Calibri"/>
                <w:bCs/>
              </w:rPr>
              <w:t>Registro, análisis, comparación y comunicación mediante informes de las observaciones realizadas.</w:t>
            </w:r>
          </w:p>
          <w:p w:rsidR="00697924" w:rsidRPr="00697924" w:rsidRDefault="00697924" w:rsidP="00697924">
            <w:pPr>
              <w:spacing w:after="0" w:line="240" w:lineRule="auto"/>
              <w:contextualSpacing/>
              <w:jc w:val="both"/>
              <w:rPr>
                <w:rFonts w:cs="Calibri"/>
                <w:bCs/>
              </w:rPr>
            </w:pPr>
            <w:r w:rsidRPr="00697924">
              <w:rPr>
                <w:rFonts w:cs="Calibri"/>
                <w:bCs/>
              </w:rPr>
              <w:t xml:space="preserve">Reconocimiento del </w:t>
            </w:r>
            <w:r w:rsidRPr="00697924">
              <w:rPr>
                <w:rFonts w:cs="Calibri"/>
                <w:b/>
                <w:bCs/>
              </w:rPr>
              <w:t>sistema osteo-artro-muscular</w:t>
            </w:r>
            <w:r w:rsidRPr="00697924">
              <w:rPr>
                <w:rFonts w:cs="Calibri"/>
                <w:bCs/>
              </w:rPr>
              <w:t xml:space="preserve"> en el hombre como una ventaja adaptativa para la locomoción y sostén en el ambiente aeroterrestre.-</w:t>
            </w:r>
          </w:p>
          <w:p w:rsidR="00697924" w:rsidRPr="00697924" w:rsidRDefault="00697924" w:rsidP="00697924">
            <w:pPr>
              <w:spacing w:after="0" w:line="240" w:lineRule="auto"/>
              <w:contextualSpacing/>
              <w:jc w:val="both"/>
              <w:rPr>
                <w:rFonts w:cs="Calibri"/>
                <w:bCs/>
              </w:rPr>
            </w:pPr>
            <w:r w:rsidRPr="00697924">
              <w:rPr>
                <w:rFonts w:cs="Calibri"/>
                <w:bCs/>
              </w:rPr>
              <w:t xml:space="preserve">Identificación y localización de los principales </w:t>
            </w:r>
            <w:r w:rsidRPr="00697924">
              <w:rPr>
                <w:rFonts w:cs="Calibri"/>
                <w:b/>
                <w:bCs/>
              </w:rPr>
              <w:t>huesos, músculos y articulaciones</w:t>
            </w:r>
            <w:r w:rsidRPr="00697924">
              <w:rPr>
                <w:rFonts w:cs="Calibri"/>
                <w:bCs/>
              </w:rPr>
              <w:t xml:space="preserve"> para la comprensión del funcionamiento del sistema, a través de la utilización de recursos como videos, </w:t>
            </w:r>
            <w:r w:rsidR="00E501B6" w:rsidRPr="00697924">
              <w:rPr>
                <w:rFonts w:cs="Calibri"/>
                <w:bCs/>
              </w:rPr>
              <w:t>radiografías</w:t>
            </w:r>
            <w:r w:rsidRPr="00697924">
              <w:rPr>
                <w:rFonts w:cs="Calibri"/>
                <w:bCs/>
              </w:rPr>
              <w:t>,  clastos, esqueleto, modelización con plastilina, alambre, masa de sal, entre otros.-</w:t>
            </w:r>
          </w:p>
          <w:p w:rsidR="00697924" w:rsidRPr="00697924" w:rsidRDefault="00697924" w:rsidP="00697924">
            <w:pPr>
              <w:spacing w:after="0" w:line="240" w:lineRule="auto"/>
              <w:contextualSpacing/>
              <w:jc w:val="both"/>
              <w:rPr>
                <w:rFonts w:cs="Calibri"/>
                <w:bCs/>
              </w:rPr>
            </w:pPr>
            <w:r w:rsidRPr="00697924">
              <w:rPr>
                <w:rFonts w:cs="Calibri"/>
                <w:bCs/>
              </w:rPr>
              <w:t xml:space="preserve">Reconocimiento  de la importancia de la </w:t>
            </w:r>
            <w:r w:rsidRPr="00697924">
              <w:rPr>
                <w:rFonts w:cs="Calibri"/>
                <w:b/>
                <w:bCs/>
              </w:rPr>
              <w:t>prevención de diferentes enfermedades del sistema osteo-artro-muscular,</w:t>
            </w:r>
            <w:r w:rsidRPr="00697924">
              <w:rPr>
                <w:rFonts w:cs="Calibri"/>
                <w:bCs/>
              </w:rPr>
              <w:t xml:space="preserve">  derivadas de malas posturas, cargas de peso, dietas desequilibradas, entre otras.</w:t>
            </w:r>
          </w:p>
          <w:p w:rsidR="00697924" w:rsidRPr="00697924" w:rsidRDefault="00697924" w:rsidP="00697924">
            <w:pPr>
              <w:autoSpaceDE w:val="0"/>
              <w:autoSpaceDN w:val="0"/>
              <w:adjustRightInd w:val="0"/>
              <w:spacing w:after="0" w:line="240" w:lineRule="auto"/>
              <w:contextualSpacing/>
              <w:rPr>
                <w:rFonts w:cs="Calibri"/>
                <w:color w:val="000000"/>
              </w:rPr>
            </w:pPr>
          </w:p>
          <w:p w:rsidR="00697924" w:rsidRPr="00697924" w:rsidRDefault="00697924" w:rsidP="00697924">
            <w:pPr>
              <w:autoSpaceDE w:val="0"/>
              <w:autoSpaceDN w:val="0"/>
              <w:adjustRightInd w:val="0"/>
              <w:spacing w:after="0" w:line="240" w:lineRule="auto"/>
              <w:contextualSpacing/>
              <w:rPr>
                <w:rFonts w:cs="Calibri"/>
                <w:b/>
                <w:bCs/>
                <w:color w:val="000000"/>
              </w:rPr>
            </w:pPr>
            <w:r w:rsidRPr="00697924">
              <w:rPr>
                <w:rFonts w:cs="Calibri"/>
                <w:color w:val="000000"/>
              </w:rPr>
              <w:t xml:space="preserve">Observación, comparación, clasificación y descripción de objetos de uso cotidiano, para la diferenciación de </w:t>
            </w:r>
            <w:r w:rsidRPr="00697924">
              <w:rPr>
                <w:rFonts w:cs="Calibri"/>
                <w:b/>
                <w:bCs/>
                <w:color w:val="000000"/>
              </w:rPr>
              <w:t xml:space="preserve">materiales naturales y manufacturados o industrializados </w:t>
            </w:r>
            <w:r w:rsidRPr="00697924">
              <w:rPr>
                <w:rFonts w:cs="Calibri"/>
                <w:bCs/>
                <w:color w:val="000000"/>
              </w:rPr>
              <w:t>(por ej. Papel de los cuadernos, lapicera, bancos, entre otros)</w:t>
            </w:r>
          </w:p>
          <w:p w:rsidR="00697924" w:rsidRPr="00697924" w:rsidRDefault="00697924" w:rsidP="00697924">
            <w:pPr>
              <w:autoSpaceDE w:val="0"/>
              <w:autoSpaceDN w:val="0"/>
              <w:adjustRightInd w:val="0"/>
              <w:spacing w:after="0" w:line="240" w:lineRule="auto"/>
              <w:contextualSpacing/>
              <w:rPr>
                <w:rFonts w:cs="Calibri"/>
                <w:bCs/>
                <w:color w:val="000000"/>
              </w:rPr>
            </w:pPr>
            <w:r w:rsidRPr="00697924">
              <w:rPr>
                <w:rFonts w:cs="Calibri"/>
                <w:bCs/>
                <w:color w:val="000000"/>
              </w:rPr>
              <w:t>Búsqueda de información sobre el uso de los materiales a lo largo de la historia.</w:t>
            </w:r>
          </w:p>
          <w:p w:rsidR="00697924" w:rsidRPr="00697924" w:rsidRDefault="00697924" w:rsidP="00697924">
            <w:pPr>
              <w:autoSpaceDE w:val="0"/>
              <w:autoSpaceDN w:val="0"/>
              <w:adjustRightInd w:val="0"/>
              <w:spacing w:after="0" w:line="240" w:lineRule="auto"/>
              <w:contextualSpacing/>
              <w:rPr>
                <w:rFonts w:cs="Calibri"/>
                <w:color w:val="000000"/>
              </w:rPr>
            </w:pPr>
            <w:r w:rsidRPr="00697924">
              <w:rPr>
                <w:rFonts w:cs="Calibri"/>
                <w:bCs/>
                <w:color w:val="000000"/>
              </w:rPr>
              <w:t>Descripción del proceso de obtención de algunos</w:t>
            </w:r>
            <w:r w:rsidRPr="00697924">
              <w:rPr>
                <w:rFonts w:cs="Calibri"/>
                <w:b/>
                <w:bCs/>
                <w:color w:val="000000"/>
              </w:rPr>
              <w:t xml:space="preserve"> materiales </w:t>
            </w:r>
            <w:r w:rsidRPr="00697924">
              <w:rPr>
                <w:rFonts w:cs="Calibri"/>
                <w:bCs/>
                <w:color w:val="000000"/>
              </w:rPr>
              <w:t xml:space="preserve">considerados </w:t>
            </w:r>
            <w:r w:rsidRPr="00697924">
              <w:rPr>
                <w:rFonts w:cs="Calibri"/>
                <w:b/>
                <w:bCs/>
                <w:color w:val="000000"/>
              </w:rPr>
              <w:t>naturales.</w:t>
            </w:r>
          </w:p>
          <w:p w:rsidR="00697924" w:rsidRPr="00697924" w:rsidRDefault="00697924" w:rsidP="00697924">
            <w:pPr>
              <w:spacing w:after="0" w:line="240" w:lineRule="auto"/>
              <w:contextualSpacing/>
              <w:jc w:val="both"/>
              <w:rPr>
                <w:rFonts w:cs="Calibri"/>
              </w:rPr>
            </w:pPr>
            <w:r w:rsidRPr="00697924">
              <w:rPr>
                <w:rFonts w:cs="Calibri"/>
              </w:rPr>
              <w:t>Reconocimiento de los beneficios del empleo de</w:t>
            </w:r>
            <w:r w:rsidRPr="00697924">
              <w:rPr>
                <w:rFonts w:cs="Calibri"/>
                <w:b/>
              </w:rPr>
              <w:t xml:space="preserve"> materiales renovables, no renovables y biodegradables </w:t>
            </w:r>
            <w:r w:rsidRPr="00697924">
              <w:rPr>
                <w:rFonts w:cs="Calibri"/>
              </w:rPr>
              <w:t>para el cuidado del ambiente y sus recursos.</w:t>
            </w:r>
          </w:p>
          <w:p w:rsidR="00697924" w:rsidRPr="00697924" w:rsidRDefault="00697924" w:rsidP="00697924">
            <w:pPr>
              <w:spacing w:after="0" w:line="240" w:lineRule="auto"/>
              <w:contextualSpacing/>
              <w:rPr>
                <w:rFonts w:cs="Calibri"/>
                <w:lang w:eastAsia="es-AR"/>
              </w:rPr>
            </w:pPr>
            <w:r w:rsidRPr="00697924">
              <w:rPr>
                <w:rFonts w:cs="Calibri"/>
              </w:rPr>
              <w:t xml:space="preserve">Reconocimiento de </w:t>
            </w:r>
            <w:r w:rsidRPr="00697924">
              <w:rPr>
                <w:rFonts w:cs="Calibri"/>
                <w:b/>
              </w:rPr>
              <w:t>materiales conductores térmicos y eléctricos</w:t>
            </w:r>
            <w:r w:rsidRPr="00697924">
              <w:rPr>
                <w:rFonts w:cs="Calibri"/>
                <w:lang w:eastAsia="es-AR"/>
              </w:rPr>
              <w:t>.</w:t>
            </w:r>
          </w:p>
          <w:p w:rsidR="00697924" w:rsidRPr="00697924" w:rsidRDefault="00697924" w:rsidP="00697924">
            <w:pPr>
              <w:spacing w:after="0" w:line="240" w:lineRule="auto"/>
              <w:contextualSpacing/>
              <w:rPr>
                <w:rFonts w:cs="Calibri"/>
                <w:lang w:eastAsia="es-AR"/>
              </w:rPr>
            </w:pPr>
            <w:r w:rsidRPr="00697924">
              <w:rPr>
                <w:rFonts w:cs="Calibri"/>
                <w:lang w:eastAsia="es-AR"/>
              </w:rPr>
              <w:t>Realización de experiencias sencillas sobre conducción de calor empleando por ejemplo un termo, una olla, un plato de madera, una bombilla, un vaso plástico,</w:t>
            </w:r>
          </w:p>
          <w:p w:rsidR="00697924" w:rsidRPr="00697924" w:rsidRDefault="00697924" w:rsidP="00697924">
            <w:pPr>
              <w:spacing w:after="0" w:line="240" w:lineRule="auto"/>
              <w:contextualSpacing/>
              <w:rPr>
                <w:rFonts w:cs="Calibri"/>
                <w:b/>
              </w:rPr>
            </w:pPr>
            <w:r w:rsidRPr="00697924">
              <w:rPr>
                <w:rFonts w:cs="Calibri"/>
                <w:lang w:eastAsia="es-AR"/>
              </w:rPr>
              <w:t xml:space="preserve">Identificación de la </w:t>
            </w:r>
            <w:r w:rsidRPr="00697924">
              <w:rPr>
                <w:rFonts w:cs="Calibri"/>
                <w:b/>
                <w:lang w:eastAsia="es-AR"/>
              </w:rPr>
              <w:t>relación</w:t>
            </w:r>
            <w:r w:rsidRPr="00697924">
              <w:rPr>
                <w:rFonts w:cs="Calibri"/>
                <w:lang w:eastAsia="es-AR"/>
              </w:rPr>
              <w:t xml:space="preserve"> entre la conductividad de la electricidad, del calor y el magnetismo de los materiales estudiados.</w:t>
            </w:r>
          </w:p>
          <w:p w:rsidR="00697924" w:rsidRPr="00697924" w:rsidRDefault="00697924" w:rsidP="00697924">
            <w:pPr>
              <w:autoSpaceDE w:val="0"/>
              <w:autoSpaceDN w:val="0"/>
              <w:adjustRightInd w:val="0"/>
              <w:spacing w:after="0" w:line="240" w:lineRule="auto"/>
              <w:contextualSpacing/>
              <w:rPr>
                <w:rFonts w:cs="Calibri"/>
                <w:color w:val="000000"/>
              </w:rPr>
            </w:pPr>
            <w:r w:rsidRPr="00697924">
              <w:rPr>
                <w:rFonts w:cs="Calibri"/>
                <w:color w:val="000000"/>
              </w:rPr>
              <w:t xml:space="preserve">Reconocimiento </w:t>
            </w:r>
            <w:r w:rsidRPr="00697924">
              <w:rPr>
                <w:rFonts w:cs="Calibri"/>
                <w:b/>
                <w:bCs/>
                <w:color w:val="000000"/>
              </w:rPr>
              <w:t xml:space="preserve">de cómo las diferentes propiedades que tienen los materiales condicionan su uso </w:t>
            </w:r>
            <w:r w:rsidRPr="00697924">
              <w:rPr>
                <w:rFonts w:cs="Calibri"/>
                <w:bCs/>
                <w:color w:val="000000"/>
              </w:rPr>
              <w:t>en la vida cotidiana</w:t>
            </w:r>
            <w:r w:rsidRPr="00697924">
              <w:rPr>
                <w:rFonts w:cs="Calibri"/>
                <w:color w:val="000000"/>
              </w:rPr>
              <w:t xml:space="preserve">. </w:t>
            </w:r>
          </w:p>
          <w:p w:rsidR="00697924" w:rsidRPr="00697924" w:rsidRDefault="00697924" w:rsidP="00697924">
            <w:pPr>
              <w:spacing w:after="0" w:line="240" w:lineRule="auto"/>
              <w:contextualSpacing/>
              <w:jc w:val="both"/>
              <w:rPr>
                <w:rFonts w:cs="Calibri"/>
                <w:color w:val="000000"/>
              </w:rPr>
            </w:pPr>
            <w:r w:rsidRPr="00697924">
              <w:rPr>
                <w:rFonts w:cs="Calibri"/>
                <w:bCs/>
                <w:color w:val="000000"/>
              </w:rPr>
              <w:t>Observación, análisis y comparación dediferentes</w:t>
            </w:r>
            <w:r w:rsidRPr="00697924">
              <w:rPr>
                <w:rFonts w:cs="Calibri"/>
                <w:b/>
                <w:bCs/>
                <w:color w:val="000000"/>
              </w:rPr>
              <w:t xml:space="preserve"> materiales </w:t>
            </w:r>
            <w:r w:rsidRPr="00697924">
              <w:rPr>
                <w:rFonts w:cs="Calibri"/>
                <w:bCs/>
                <w:color w:val="000000"/>
              </w:rPr>
              <w:t>para ensayar distintas clasificaciones, intercambiando argumentos sobre los criterios utilizados para diferenciarlos</w:t>
            </w:r>
            <w:r w:rsidRPr="00697924">
              <w:rPr>
                <w:rFonts w:cs="Calibri"/>
                <w:color w:val="000000"/>
              </w:rPr>
              <w:t>según su origen, sus propiedades y sus usos.</w:t>
            </w:r>
          </w:p>
          <w:p w:rsidR="00697924" w:rsidRPr="00697924" w:rsidRDefault="00697924" w:rsidP="00697924">
            <w:pPr>
              <w:autoSpaceDE w:val="0"/>
              <w:autoSpaceDN w:val="0"/>
              <w:adjustRightInd w:val="0"/>
              <w:spacing w:after="0" w:line="240" w:lineRule="auto"/>
              <w:contextualSpacing/>
              <w:jc w:val="both"/>
              <w:rPr>
                <w:rFonts w:cs="Calibri"/>
                <w:color w:val="000000"/>
              </w:rPr>
            </w:pPr>
            <w:r w:rsidRPr="00697924">
              <w:rPr>
                <w:rFonts w:cs="Calibri"/>
                <w:color w:val="000000"/>
              </w:rPr>
              <w:t xml:space="preserve">Diseño y realización de experiencias sencillas y elaboración de informes para la identificación de las </w:t>
            </w:r>
            <w:r w:rsidRPr="00697924">
              <w:rPr>
                <w:rFonts w:cs="Calibri"/>
                <w:b/>
                <w:color w:val="000000"/>
              </w:rPr>
              <w:t>propiedades</w:t>
            </w:r>
            <w:r w:rsidRPr="00697924">
              <w:rPr>
                <w:rFonts w:cs="Calibri"/>
                <w:color w:val="000000"/>
              </w:rPr>
              <w:t xml:space="preserve"> particulares de los </w:t>
            </w:r>
            <w:r w:rsidRPr="00697924">
              <w:rPr>
                <w:rFonts w:cs="Calibri"/>
                <w:b/>
                <w:bCs/>
                <w:color w:val="000000"/>
              </w:rPr>
              <w:t>materiales</w:t>
            </w:r>
            <w:r w:rsidRPr="00697924">
              <w:rPr>
                <w:rFonts w:cs="Calibri"/>
                <w:color w:val="000000"/>
              </w:rPr>
              <w:t>: brillo, ductilidad, maleabilidad, conductividad.</w:t>
            </w:r>
          </w:p>
          <w:p w:rsidR="00697924" w:rsidRPr="00697924" w:rsidRDefault="00697924" w:rsidP="00697924">
            <w:pPr>
              <w:autoSpaceDE w:val="0"/>
              <w:autoSpaceDN w:val="0"/>
              <w:adjustRightInd w:val="0"/>
              <w:spacing w:after="0" w:line="240" w:lineRule="auto"/>
              <w:contextualSpacing/>
              <w:jc w:val="both"/>
              <w:rPr>
                <w:rFonts w:cs="Calibri"/>
                <w:color w:val="000000"/>
              </w:rPr>
            </w:pPr>
            <w:r w:rsidRPr="00697924">
              <w:rPr>
                <w:rFonts w:cs="Calibri"/>
                <w:color w:val="000000"/>
              </w:rPr>
              <w:t xml:space="preserve">Identificación de algunas de las </w:t>
            </w:r>
            <w:r w:rsidRPr="00697924">
              <w:rPr>
                <w:rFonts w:cs="Calibri"/>
                <w:b/>
                <w:bCs/>
                <w:color w:val="000000"/>
              </w:rPr>
              <w:t xml:space="preserve">transformaciones industriales a las que son sometidos los materiales </w:t>
            </w:r>
            <w:r w:rsidRPr="00697924">
              <w:rPr>
                <w:rFonts w:cs="Calibri"/>
                <w:color w:val="000000"/>
              </w:rPr>
              <w:t xml:space="preserve">para su aplicación en elementos de uso cotidiano. </w:t>
            </w:r>
          </w:p>
          <w:p w:rsidR="00697924" w:rsidRPr="00697924" w:rsidRDefault="00697924" w:rsidP="00697924">
            <w:pPr>
              <w:spacing w:after="0" w:line="240" w:lineRule="auto"/>
              <w:contextualSpacing/>
              <w:jc w:val="both"/>
              <w:rPr>
                <w:rFonts w:cs="Calibri"/>
              </w:rPr>
            </w:pPr>
            <w:r w:rsidRPr="00697924">
              <w:rPr>
                <w:rFonts w:cs="Calibri"/>
              </w:rPr>
              <w:t xml:space="preserve">Reconocimiento de </w:t>
            </w:r>
            <w:r w:rsidRPr="00697924">
              <w:rPr>
                <w:rFonts w:cs="Calibri"/>
                <w:b/>
              </w:rPr>
              <w:t>materiales reciclables</w:t>
            </w:r>
            <w:r w:rsidRPr="00697924">
              <w:rPr>
                <w:rFonts w:cs="Calibri"/>
              </w:rPr>
              <w:t xml:space="preserve"> de otros que no lo son, según sus propiedades, comprendiendo su importancia para el cuidado del ambiente.</w:t>
            </w:r>
          </w:p>
          <w:p w:rsidR="00697924" w:rsidRDefault="00697924" w:rsidP="00697924">
            <w:pPr>
              <w:autoSpaceDE w:val="0"/>
              <w:autoSpaceDN w:val="0"/>
              <w:adjustRightInd w:val="0"/>
              <w:spacing w:after="0" w:line="240" w:lineRule="auto"/>
              <w:contextualSpacing/>
              <w:jc w:val="both"/>
              <w:rPr>
                <w:rFonts w:cs="Calibri"/>
                <w:lang w:eastAsia="es-AR"/>
              </w:rPr>
            </w:pPr>
          </w:p>
          <w:p w:rsidR="00894B20" w:rsidRPr="00697924" w:rsidRDefault="00894B20" w:rsidP="00697924">
            <w:pPr>
              <w:autoSpaceDE w:val="0"/>
              <w:autoSpaceDN w:val="0"/>
              <w:adjustRightInd w:val="0"/>
              <w:spacing w:after="0" w:line="240" w:lineRule="auto"/>
              <w:contextualSpacing/>
              <w:jc w:val="both"/>
              <w:rPr>
                <w:rFonts w:cs="Calibri"/>
                <w:lang w:eastAsia="es-AR"/>
              </w:rPr>
            </w:pPr>
          </w:p>
          <w:p w:rsidR="00894B20" w:rsidRPr="00697924" w:rsidRDefault="00894B20" w:rsidP="00894B20">
            <w:pPr>
              <w:autoSpaceDE w:val="0"/>
              <w:autoSpaceDN w:val="0"/>
              <w:adjustRightInd w:val="0"/>
              <w:spacing w:after="0" w:line="240" w:lineRule="auto"/>
              <w:ind w:left="-75"/>
              <w:contextualSpacing/>
              <w:jc w:val="both"/>
              <w:rPr>
                <w:rFonts w:cs="Calibri"/>
                <w:bCs/>
                <w:color w:val="000000"/>
              </w:rPr>
            </w:pPr>
            <w:r w:rsidRPr="00697924">
              <w:rPr>
                <w:rFonts w:cs="Calibri"/>
                <w:color w:val="000000"/>
              </w:rPr>
              <w:t xml:space="preserve">Realización de experiencias sencillas para diferenciación de </w:t>
            </w:r>
            <w:r w:rsidRPr="00697924">
              <w:rPr>
                <w:rFonts w:cs="Calibri"/>
                <w:b/>
                <w:bCs/>
                <w:color w:val="000000"/>
              </w:rPr>
              <w:t xml:space="preserve">fuerzas que actúan a distancia </w:t>
            </w:r>
            <w:r w:rsidRPr="00697924">
              <w:rPr>
                <w:rFonts w:cs="Calibri"/>
                <w:color w:val="000000"/>
              </w:rPr>
              <w:t xml:space="preserve">de las que lo hacen </w:t>
            </w:r>
            <w:r w:rsidRPr="00697924">
              <w:rPr>
                <w:rFonts w:cs="Calibri"/>
                <w:b/>
                <w:bCs/>
                <w:color w:val="000000"/>
              </w:rPr>
              <w:t xml:space="preserve">por contacto </w:t>
            </w:r>
            <w:r w:rsidRPr="00697924">
              <w:rPr>
                <w:rFonts w:cs="Calibri"/>
                <w:bCs/>
                <w:color w:val="000000"/>
              </w:rPr>
              <w:t>(autitos, resortes, pelotas, entre otros).</w:t>
            </w:r>
          </w:p>
          <w:p w:rsidR="00894B20" w:rsidRDefault="00894B20" w:rsidP="00894B20">
            <w:pPr>
              <w:autoSpaceDE w:val="0"/>
              <w:autoSpaceDN w:val="0"/>
              <w:adjustRightInd w:val="0"/>
              <w:spacing w:after="0" w:line="240" w:lineRule="auto"/>
              <w:ind w:left="-75"/>
              <w:contextualSpacing/>
              <w:jc w:val="both"/>
              <w:rPr>
                <w:rFonts w:cs="Calibri"/>
                <w:bCs/>
                <w:color w:val="000000"/>
              </w:rPr>
            </w:pPr>
            <w:r w:rsidRPr="00697924">
              <w:rPr>
                <w:rFonts w:cs="Calibri"/>
                <w:bCs/>
                <w:color w:val="000000"/>
              </w:rPr>
              <w:t>Formulación de hipótesis, intercambio de ideas y represen</w:t>
            </w:r>
            <w:r>
              <w:rPr>
                <w:rFonts w:cs="Calibri"/>
                <w:bCs/>
                <w:color w:val="000000"/>
              </w:rPr>
              <w:t>taciones por medio de esquemas.</w:t>
            </w:r>
          </w:p>
          <w:p w:rsidR="00894B20" w:rsidRDefault="00894B20" w:rsidP="00894B20">
            <w:pPr>
              <w:autoSpaceDE w:val="0"/>
              <w:autoSpaceDN w:val="0"/>
              <w:adjustRightInd w:val="0"/>
              <w:spacing w:after="0" w:line="240" w:lineRule="auto"/>
              <w:ind w:left="-75"/>
              <w:contextualSpacing/>
              <w:jc w:val="both"/>
              <w:rPr>
                <w:rFonts w:cs="Calibri"/>
                <w:bCs/>
                <w:color w:val="000000"/>
              </w:rPr>
            </w:pPr>
            <w:r w:rsidRPr="00697924">
              <w:rPr>
                <w:rFonts w:cs="Calibri"/>
                <w:bCs/>
                <w:color w:val="000000"/>
              </w:rPr>
              <w:t>Representación esquemática de aplicación de más de</w:t>
            </w:r>
            <w:r>
              <w:rPr>
                <w:rFonts w:cs="Calibri"/>
                <w:b/>
                <w:bCs/>
                <w:color w:val="000000"/>
              </w:rPr>
              <w:t xml:space="preserve">fuerza </w:t>
            </w:r>
            <w:r>
              <w:rPr>
                <w:rFonts w:cs="Calibri"/>
                <w:bCs/>
                <w:color w:val="000000"/>
              </w:rPr>
              <w:t>mediante flechas.</w:t>
            </w:r>
          </w:p>
          <w:p w:rsidR="00894B20" w:rsidRPr="00894B20" w:rsidRDefault="00894B20" w:rsidP="00894B20">
            <w:pPr>
              <w:autoSpaceDE w:val="0"/>
              <w:autoSpaceDN w:val="0"/>
              <w:adjustRightInd w:val="0"/>
              <w:spacing w:after="0" w:line="240" w:lineRule="auto"/>
              <w:ind w:left="-75"/>
              <w:contextualSpacing/>
              <w:jc w:val="both"/>
              <w:rPr>
                <w:rFonts w:cs="Calibri"/>
                <w:bCs/>
                <w:color w:val="000000"/>
              </w:rPr>
            </w:pPr>
            <w:r w:rsidRPr="00697924">
              <w:rPr>
                <w:rFonts w:cs="Calibri"/>
                <w:color w:val="000000"/>
              </w:rPr>
              <w:t xml:space="preserve">Experiencias sencillas para reconocer  que </w:t>
            </w:r>
            <w:r w:rsidRPr="00697924">
              <w:rPr>
                <w:rFonts w:cs="Calibri"/>
                <w:b/>
                <w:bCs/>
                <w:color w:val="000000"/>
              </w:rPr>
              <w:t xml:space="preserve">imanes y cuerpos electrizados </w:t>
            </w:r>
            <w:r w:rsidRPr="00697924">
              <w:rPr>
                <w:rFonts w:cs="Calibri"/>
                <w:color w:val="000000"/>
              </w:rPr>
              <w:t xml:space="preserve">pueden ejercer </w:t>
            </w:r>
            <w:r w:rsidRPr="00697924">
              <w:rPr>
                <w:rFonts w:cs="Calibri"/>
                <w:b/>
                <w:bCs/>
                <w:color w:val="000000"/>
              </w:rPr>
              <w:t>fuerzas atractivas y repulsivas</w:t>
            </w:r>
            <w:r w:rsidRPr="00697924">
              <w:rPr>
                <w:rFonts w:cs="Calibri"/>
                <w:color w:val="000000"/>
              </w:rPr>
              <w:t xml:space="preserve">, de distintas intensidades. </w:t>
            </w:r>
          </w:p>
          <w:p w:rsidR="00894B20" w:rsidRPr="00697924" w:rsidRDefault="00894B20" w:rsidP="00894B20">
            <w:pPr>
              <w:autoSpaceDE w:val="0"/>
              <w:autoSpaceDN w:val="0"/>
              <w:adjustRightInd w:val="0"/>
              <w:spacing w:after="0" w:line="240" w:lineRule="auto"/>
              <w:ind w:left="-75"/>
              <w:contextualSpacing/>
              <w:rPr>
                <w:rFonts w:cs="Arial"/>
                <w:lang w:eastAsia="es-AR"/>
              </w:rPr>
            </w:pPr>
            <w:r w:rsidRPr="00697924">
              <w:rPr>
                <w:rFonts w:cs="Arial"/>
                <w:iCs/>
                <w:lang w:eastAsia="es-AR"/>
              </w:rPr>
              <w:t xml:space="preserve">Experimentación de </w:t>
            </w:r>
            <w:r w:rsidRPr="00697924">
              <w:rPr>
                <w:rFonts w:cs="Arial"/>
                <w:lang w:eastAsia="es-AR"/>
              </w:rPr>
              <w:t xml:space="preserve">los efectos de la </w:t>
            </w:r>
            <w:r w:rsidRPr="00697924">
              <w:rPr>
                <w:rFonts w:cs="Arial"/>
                <w:b/>
                <w:lang w:eastAsia="es-AR"/>
              </w:rPr>
              <w:t>fuerza de gravedad</w:t>
            </w:r>
            <w:r w:rsidRPr="00697924">
              <w:rPr>
                <w:rFonts w:cs="Arial"/>
                <w:lang w:eastAsia="es-AR"/>
              </w:rPr>
              <w:t>, comparándolos con los efectos de las fuerzas por contacto para favorecer el i</w:t>
            </w:r>
            <w:r w:rsidRPr="00697924">
              <w:rPr>
                <w:rFonts w:cs="Arial"/>
                <w:iCs/>
                <w:lang w:eastAsia="es-AR"/>
              </w:rPr>
              <w:t xml:space="preserve">ntercambio de ideas y elaboración de conclusiones </w:t>
            </w:r>
            <w:r w:rsidRPr="00697924">
              <w:rPr>
                <w:rFonts w:cs="Arial"/>
                <w:lang w:eastAsia="es-AR"/>
              </w:rPr>
              <w:t>acerca de la gravedad como fuerza que actúa a distancia, y no por contacto.</w:t>
            </w:r>
          </w:p>
          <w:p w:rsidR="00894B20" w:rsidRPr="00697924" w:rsidRDefault="00894B20" w:rsidP="00894B20">
            <w:pPr>
              <w:autoSpaceDE w:val="0"/>
              <w:autoSpaceDN w:val="0"/>
              <w:adjustRightInd w:val="0"/>
              <w:spacing w:after="0" w:line="240" w:lineRule="auto"/>
              <w:ind w:left="-75"/>
              <w:contextualSpacing/>
              <w:rPr>
                <w:rFonts w:cs="Calibri"/>
                <w:color w:val="000000"/>
              </w:rPr>
            </w:pPr>
            <w:r w:rsidRPr="00697924">
              <w:rPr>
                <w:rFonts w:cs="Calibri"/>
                <w:color w:val="000000"/>
              </w:rPr>
              <w:t xml:space="preserve">Utilización de la </w:t>
            </w:r>
            <w:r w:rsidRPr="00697924">
              <w:rPr>
                <w:rFonts w:cs="Calibri"/>
                <w:b/>
                <w:bCs/>
                <w:color w:val="000000"/>
              </w:rPr>
              <w:t xml:space="preserve">brújula </w:t>
            </w:r>
            <w:r w:rsidRPr="00697924">
              <w:rPr>
                <w:rFonts w:cs="Calibri"/>
                <w:color w:val="000000"/>
              </w:rPr>
              <w:t xml:space="preserve">y reconocimiento de su importancia histórica. </w:t>
            </w:r>
          </w:p>
          <w:p w:rsidR="00894B20" w:rsidRDefault="00894B20" w:rsidP="00894B20">
            <w:pPr>
              <w:spacing w:after="0" w:line="240" w:lineRule="auto"/>
              <w:contextualSpacing/>
              <w:jc w:val="both"/>
              <w:rPr>
                <w:rFonts w:eastAsia="Times New Roman" w:cs="Calibri"/>
                <w:lang w:eastAsia="es-AR"/>
              </w:rPr>
            </w:pPr>
          </w:p>
          <w:p w:rsidR="00894B20" w:rsidRPr="00697924" w:rsidRDefault="00894B20" w:rsidP="00894B20">
            <w:pPr>
              <w:spacing w:after="0" w:line="240" w:lineRule="auto"/>
              <w:contextualSpacing/>
              <w:jc w:val="both"/>
              <w:rPr>
                <w:rFonts w:eastAsia="Times New Roman" w:cs="Calibri"/>
                <w:lang w:eastAsia="es-AR"/>
              </w:rPr>
            </w:pPr>
          </w:p>
          <w:p w:rsidR="00697924" w:rsidRPr="00697924" w:rsidRDefault="00697924" w:rsidP="00697924">
            <w:pPr>
              <w:spacing w:after="0" w:line="240" w:lineRule="auto"/>
              <w:contextualSpacing/>
              <w:rPr>
                <w:rFonts w:cs="Calibri"/>
              </w:rPr>
            </w:pPr>
            <w:r w:rsidRPr="00697924">
              <w:rPr>
                <w:rFonts w:cs="Calibri"/>
              </w:rPr>
              <w:t xml:space="preserve">Aproximación a la noción de las </w:t>
            </w:r>
            <w:r w:rsidRPr="00697924">
              <w:rPr>
                <w:rFonts w:cs="Calibri"/>
                <w:b/>
              </w:rPr>
              <w:t>dimensiones</w:t>
            </w:r>
            <w:r w:rsidRPr="00697924">
              <w:rPr>
                <w:rFonts w:cs="Calibri"/>
              </w:rPr>
              <w:t xml:space="preserve"> y </w:t>
            </w:r>
            <w:r w:rsidRPr="00697924">
              <w:rPr>
                <w:rFonts w:cs="Calibri"/>
                <w:b/>
              </w:rPr>
              <w:t>forma</w:t>
            </w:r>
            <w:r w:rsidRPr="00697924">
              <w:rPr>
                <w:rFonts w:cs="Calibri"/>
              </w:rPr>
              <w:t xml:space="preserve"> de la Tierra y de las ideas que a través de la historia se concibieron acerca de ella.</w:t>
            </w:r>
          </w:p>
          <w:p w:rsidR="00697924" w:rsidRPr="00697924" w:rsidRDefault="00697924" w:rsidP="00697924">
            <w:pPr>
              <w:spacing w:after="0" w:line="240" w:lineRule="auto"/>
              <w:contextualSpacing/>
              <w:rPr>
                <w:rFonts w:cs="Calibri"/>
              </w:rPr>
            </w:pPr>
            <w:r w:rsidRPr="00697924">
              <w:rPr>
                <w:rFonts w:cs="Calibri"/>
              </w:rPr>
              <w:t xml:space="preserve">Identificación del ciclo de los días y las noches y el movimiento aparente de las estrellas, como consecuencia de la </w:t>
            </w:r>
            <w:r w:rsidRPr="00697924">
              <w:rPr>
                <w:rFonts w:cs="Calibri"/>
                <w:b/>
              </w:rPr>
              <w:t xml:space="preserve">rotación </w:t>
            </w:r>
            <w:r w:rsidRPr="00697924">
              <w:rPr>
                <w:rFonts w:cs="Calibri"/>
              </w:rPr>
              <w:t>de la Tierra.</w:t>
            </w:r>
          </w:p>
          <w:p w:rsidR="00697924" w:rsidRPr="00697924" w:rsidRDefault="00697924" w:rsidP="00697924">
            <w:pPr>
              <w:spacing w:after="0" w:line="240" w:lineRule="auto"/>
              <w:contextualSpacing/>
              <w:rPr>
                <w:rFonts w:cs="Calibri"/>
              </w:rPr>
            </w:pPr>
            <w:r w:rsidRPr="00697924">
              <w:rPr>
                <w:rFonts w:cs="Calibri"/>
              </w:rPr>
              <w:t xml:space="preserve">Reconocimiento de la Tierra como cuerpo cósmico, formado por </w:t>
            </w:r>
            <w:r w:rsidRPr="00697924">
              <w:rPr>
                <w:rFonts w:cs="Calibri"/>
                <w:b/>
              </w:rPr>
              <w:t>subsistemas</w:t>
            </w:r>
            <w:r w:rsidRPr="00697924">
              <w:rPr>
                <w:rFonts w:cs="Calibri"/>
              </w:rPr>
              <w:t xml:space="preserve"> en que puede dividirse para su estudio.</w:t>
            </w:r>
          </w:p>
          <w:p w:rsidR="00697924" w:rsidRPr="00697924" w:rsidRDefault="00697924" w:rsidP="00697924">
            <w:pPr>
              <w:spacing w:after="0" w:line="240" w:lineRule="auto"/>
              <w:contextualSpacing/>
              <w:rPr>
                <w:rFonts w:cs="Calibri"/>
              </w:rPr>
            </w:pPr>
            <w:r w:rsidRPr="00697924">
              <w:rPr>
                <w:rFonts w:cs="Calibri"/>
              </w:rPr>
              <w:t xml:space="preserve">Identificación de la </w:t>
            </w:r>
            <w:r w:rsidRPr="00697924">
              <w:rPr>
                <w:rFonts w:cs="Calibri"/>
                <w:b/>
              </w:rPr>
              <w:t>organización interna</w:t>
            </w:r>
            <w:r w:rsidRPr="00697924">
              <w:rPr>
                <w:rFonts w:cs="Calibri"/>
              </w:rPr>
              <w:t xml:space="preserve"> de la tierra a través de la modelización de la </w:t>
            </w:r>
            <w:r w:rsidRPr="00697924">
              <w:rPr>
                <w:rFonts w:cs="Calibri"/>
                <w:b/>
              </w:rPr>
              <w:t>geósfera.</w:t>
            </w:r>
          </w:p>
          <w:p w:rsidR="00697924" w:rsidRPr="00697924" w:rsidRDefault="00697924" w:rsidP="00697924">
            <w:pPr>
              <w:spacing w:after="0" w:line="240" w:lineRule="auto"/>
              <w:contextualSpacing/>
              <w:rPr>
                <w:rFonts w:cs="Calibri"/>
              </w:rPr>
            </w:pPr>
            <w:r w:rsidRPr="00697924">
              <w:rPr>
                <w:rFonts w:cs="Calibri"/>
              </w:rPr>
              <w:t xml:space="preserve">Caracterización de algunos de los </w:t>
            </w:r>
            <w:r w:rsidRPr="00697924">
              <w:rPr>
                <w:rFonts w:cs="Calibri"/>
                <w:b/>
              </w:rPr>
              <w:t xml:space="preserve">fenómenosnaturales </w:t>
            </w:r>
            <w:r w:rsidRPr="00697924">
              <w:rPr>
                <w:rFonts w:cs="Calibri"/>
              </w:rPr>
              <w:t xml:space="preserve">que se producen en la geósfera como terremotos, volcanes y plegamientos. </w:t>
            </w:r>
          </w:p>
          <w:p w:rsidR="00697924" w:rsidRPr="00697924" w:rsidRDefault="00697924" w:rsidP="00697924">
            <w:pPr>
              <w:spacing w:after="0" w:line="240" w:lineRule="auto"/>
              <w:contextualSpacing/>
              <w:jc w:val="both"/>
              <w:rPr>
                <w:rFonts w:eastAsia="Times New Roman" w:cs="Calibri"/>
                <w:lang w:eastAsia="es-AR"/>
              </w:rPr>
            </w:pPr>
          </w:p>
        </w:tc>
      </w:tr>
    </w:tbl>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Default="00697924" w:rsidP="00697924">
      <w:pPr>
        <w:spacing w:after="0" w:line="240" w:lineRule="auto"/>
        <w:contextualSpacing/>
        <w:jc w:val="both"/>
        <w:rPr>
          <w:rFonts w:eastAsia="Times New Roman" w:cs="Calibri"/>
          <w:b/>
          <w:color w:val="000000"/>
          <w:lang w:eastAsia="es-AR"/>
        </w:rPr>
      </w:pPr>
    </w:p>
    <w:p w:rsidR="00894B20" w:rsidRDefault="00894B20" w:rsidP="00697924">
      <w:pPr>
        <w:spacing w:after="0" w:line="240" w:lineRule="auto"/>
        <w:contextualSpacing/>
        <w:jc w:val="both"/>
        <w:rPr>
          <w:rFonts w:eastAsia="Times New Roman" w:cs="Calibri"/>
          <w:b/>
          <w:color w:val="000000"/>
          <w:lang w:eastAsia="es-AR"/>
        </w:rPr>
      </w:pPr>
    </w:p>
    <w:p w:rsidR="00894B20" w:rsidRDefault="00894B20" w:rsidP="00697924">
      <w:pPr>
        <w:spacing w:after="0" w:line="240" w:lineRule="auto"/>
        <w:contextualSpacing/>
        <w:jc w:val="both"/>
        <w:rPr>
          <w:rFonts w:eastAsia="Times New Roman" w:cs="Calibri"/>
          <w:b/>
          <w:color w:val="000000"/>
          <w:lang w:eastAsia="es-AR"/>
        </w:rPr>
      </w:pPr>
    </w:p>
    <w:p w:rsidR="00894B20" w:rsidRDefault="00894B20" w:rsidP="00697924">
      <w:pPr>
        <w:spacing w:after="0" w:line="240" w:lineRule="auto"/>
        <w:contextualSpacing/>
        <w:jc w:val="both"/>
        <w:rPr>
          <w:rFonts w:eastAsia="Times New Roman" w:cs="Calibri"/>
          <w:b/>
          <w:color w:val="000000"/>
          <w:lang w:eastAsia="es-AR"/>
        </w:rPr>
      </w:pPr>
    </w:p>
    <w:p w:rsidR="00894B20" w:rsidRDefault="00894B20" w:rsidP="00697924">
      <w:pPr>
        <w:spacing w:after="0" w:line="240" w:lineRule="auto"/>
        <w:contextualSpacing/>
        <w:jc w:val="both"/>
        <w:rPr>
          <w:rFonts w:eastAsia="Times New Roman" w:cs="Calibri"/>
          <w:b/>
          <w:color w:val="000000"/>
          <w:lang w:eastAsia="es-AR"/>
        </w:rPr>
      </w:pPr>
    </w:p>
    <w:p w:rsidR="00894B20" w:rsidRPr="00697924" w:rsidRDefault="00894B20"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jc w:val="both"/>
        <w:rPr>
          <w:rFonts w:cs="Calibri"/>
          <w:b/>
        </w:rPr>
      </w:pPr>
      <w:r w:rsidRPr="00697924">
        <w:rPr>
          <w:rFonts w:cs="Calibri"/>
          <w:b/>
        </w:rPr>
        <w:t>5º GRADO</w:t>
      </w:r>
    </w:p>
    <w:p w:rsidR="00697924" w:rsidRPr="00697924" w:rsidRDefault="00697924" w:rsidP="00697924">
      <w:pPr>
        <w:spacing w:after="0" w:line="240" w:lineRule="auto"/>
        <w:jc w:val="both"/>
        <w:rPr>
          <w:rFonts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3261"/>
        <w:gridCol w:w="4820"/>
      </w:tblGrid>
      <w:tr w:rsidR="00697924" w:rsidRPr="00697924" w:rsidTr="00894B20">
        <w:tc>
          <w:tcPr>
            <w:tcW w:w="1525"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b/>
                <w:lang w:eastAsia="es-AR"/>
              </w:rPr>
              <w:t xml:space="preserve">EJE </w:t>
            </w:r>
          </w:p>
        </w:tc>
        <w:tc>
          <w:tcPr>
            <w:tcW w:w="3261"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Contenidos de la Enseñanza</w:t>
            </w:r>
          </w:p>
        </w:tc>
        <w:tc>
          <w:tcPr>
            <w:tcW w:w="4820"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Aprendizajes esperados</w:t>
            </w:r>
          </w:p>
        </w:tc>
      </w:tr>
      <w:tr w:rsidR="00697924" w:rsidRPr="00697924" w:rsidTr="00894B20">
        <w:trPr>
          <w:trHeight w:val="5377"/>
        </w:trPr>
        <w:tc>
          <w:tcPr>
            <w:tcW w:w="1525"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EJE I</w:t>
            </w: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LOS SERES VIVOS: UNIDAD Y DIVERSIDAD</w:t>
            </w: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autoSpaceDE w:val="0"/>
              <w:autoSpaceDN w:val="0"/>
              <w:adjustRightInd w:val="0"/>
              <w:spacing w:after="0" w:line="240" w:lineRule="auto"/>
              <w:rPr>
                <w:rFonts w:cs="Calibri"/>
                <w:b/>
                <w:lang w:eastAsia="es-AR"/>
              </w:rPr>
            </w:pPr>
            <w:r w:rsidRPr="00697924">
              <w:rPr>
                <w:rFonts w:cs="Calibri"/>
                <w:b/>
                <w:lang w:eastAsia="es-AR"/>
              </w:rPr>
              <w:t>EJE II</w:t>
            </w:r>
          </w:p>
          <w:p w:rsidR="00697924" w:rsidRPr="00697924" w:rsidRDefault="00697924" w:rsidP="00697924">
            <w:pPr>
              <w:autoSpaceDE w:val="0"/>
              <w:autoSpaceDN w:val="0"/>
              <w:adjustRightInd w:val="0"/>
              <w:spacing w:after="0" w:line="240" w:lineRule="auto"/>
              <w:rPr>
                <w:rFonts w:cs="Calibri"/>
                <w:b/>
                <w:lang w:eastAsia="es-AR"/>
              </w:rPr>
            </w:pPr>
            <w:r w:rsidRPr="00697924">
              <w:rPr>
                <w:rFonts w:cs="Calibri"/>
                <w:b/>
                <w:lang w:eastAsia="es-AR"/>
              </w:rPr>
              <w:t>LOS MATERIALES Y SUS CAMBIOS</w:t>
            </w: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Default="00697924" w:rsidP="00697924">
            <w:pPr>
              <w:spacing w:after="0" w:line="240" w:lineRule="auto"/>
              <w:jc w:val="both"/>
              <w:rPr>
                <w:rFonts w:eastAsia="Times New Roman" w:cs="Calibri"/>
                <w:b/>
                <w:bCs/>
              </w:rPr>
            </w:pPr>
          </w:p>
          <w:p w:rsidR="002F0BFC" w:rsidRDefault="002F0BFC" w:rsidP="00697924">
            <w:pPr>
              <w:spacing w:after="0" w:line="240" w:lineRule="auto"/>
              <w:jc w:val="both"/>
              <w:rPr>
                <w:rFonts w:eastAsia="Times New Roman" w:cs="Calibri"/>
                <w:b/>
                <w:bCs/>
              </w:rPr>
            </w:pPr>
          </w:p>
          <w:p w:rsidR="002F0BFC" w:rsidRDefault="002F0BFC" w:rsidP="00697924">
            <w:pPr>
              <w:spacing w:after="0" w:line="240" w:lineRule="auto"/>
              <w:jc w:val="both"/>
              <w:rPr>
                <w:rFonts w:eastAsia="Times New Roman" w:cs="Calibri"/>
                <w:b/>
                <w:bCs/>
              </w:rPr>
            </w:pPr>
          </w:p>
          <w:p w:rsidR="002F0BFC" w:rsidRDefault="002F0BFC" w:rsidP="00697924">
            <w:pPr>
              <w:spacing w:after="0" w:line="240" w:lineRule="auto"/>
              <w:jc w:val="both"/>
              <w:rPr>
                <w:rFonts w:eastAsia="Times New Roman" w:cs="Calibri"/>
                <w:b/>
                <w:bCs/>
              </w:rPr>
            </w:pPr>
          </w:p>
          <w:p w:rsidR="002F0BFC" w:rsidRDefault="002F0BFC" w:rsidP="00697924">
            <w:pPr>
              <w:spacing w:after="0" w:line="240" w:lineRule="auto"/>
              <w:jc w:val="both"/>
              <w:rPr>
                <w:rFonts w:eastAsia="Times New Roman" w:cs="Calibri"/>
                <w:b/>
                <w:bCs/>
              </w:rPr>
            </w:pPr>
          </w:p>
          <w:p w:rsidR="002F0BFC" w:rsidRPr="00697924" w:rsidRDefault="002F0BFC"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EJE III</w:t>
            </w: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LOS FENÓMENOS DEL MUNDO FÍSICO</w:t>
            </w: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Default="00697924" w:rsidP="00697924">
            <w:pPr>
              <w:spacing w:after="0" w:line="240" w:lineRule="auto"/>
              <w:jc w:val="both"/>
              <w:rPr>
                <w:rFonts w:eastAsia="Times New Roman" w:cs="Calibri"/>
                <w:b/>
                <w:bCs/>
              </w:rPr>
            </w:pPr>
          </w:p>
          <w:p w:rsidR="00C432A9" w:rsidRDefault="00C432A9" w:rsidP="00697924">
            <w:pPr>
              <w:spacing w:after="0" w:line="240" w:lineRule="auto"/>
              <w:jc w:val="both"/>
              <w:rPr>
                <w:rFonts w:eastAsia="Times New Roman" w:cs="Calibri"/>
                <w:b/>
                <w:bCs/>
              </w:rPr>
            </w:pPr>
          </w:p>
          <w:p w:rsidR="00C432A9" w:rsidRDefault="00C432A9" w:rsidP="00697924">
            <w:pPr>
              <w:spacing w:after="0" w:line="240" w:lineRule="auto"/>
              <w:jc w:val="both"/>
              <w:rPr>
                <w:rFonts w:eastAsia="Times New Roman" w:cs="Calibri"/>
                <w:b/>
                <w:bCs/>
              </w:rPr>
            </w:pPr>
          </w:p>
          <w:p w:rsidR="00C432A9" w:rsidRDefault="00C432A9" w:rsidP="00697924">
            <w:pPr>
              <w:spacing w:after="0" w:line="240" w:lineRule="auto"/>
              <w:jc w:val="both"/>
              <w:rPr>
                <w:rFonts w:eastAsia="Times New Roman" w:cs="Calibri"/>
                <w:b/>
                <w:bCs/>
              </w:rPr>
            </w:pPr>
          </w:p>
          <w:p w:rsidR="00C432A9" w:rsidRDefault="00C432A9" w:rsidP="00697924">
            <w:pPr>
              <w:spacing w:after="0" w:line="240" w:lineRule="auto"/>
              <w:jc w:val="both"/>
              <w:rPr>
                <w:rFonts w:eastAsia="Times New Roman" w:cs="Calibri"/>
                <w:b/>
                <w:bCs/>
              </w:rPr>
            </w:pPr>
          </w:p>
          <w:p w:rsidR="00C432A9" w:rsidRPr="00697924" w:rsidRDefault="00C432A9"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EJE IV</w:t>
            </w: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LA TIERRA, EL UNIVERSO Y SUS CAMBIOS</w:t>
            </w: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lang w:eastAsia="es-AR"/>
              </w:rPr>
            </w:pPr>
          </w:p>
        </w:tc>
        <w:tc>
          <w:tcPr>
            <w:tcW w:w="3261" w:type="dxa"/>
            <w:shd w:val="clear" w:color="auto" w:fill="auto"/>
          </w:tcPr>
          <w:p w:rsidR="00697924" w:rsidRPr="00697924" w:rsidRDefault="00697924" w:rsidP="00697924">
            <w:pPr>
              <w:autoSpaceDE w:val="0"/>
              <w:autoSpaceDN w:val="0"/>
              <w:adjustRightInd w:val="0"/>
              <w:spacing w:after="0" w:line="240" w:lineRule="auto"/>
              <w:rPr>
                <w:rFonts w:cs="Calibri"/>
                <w:b/>
              </w:rPr>
            </w:pPr>
            <w:r w:rsidRPr="00697924">
              <w:rPr>
                <w:rFonts w:cs="Calibri"/>
                <w:b/>
              </w:rPr>
              <w:t>Diversidad de ambientes</w:t>
            </w:r>
          </w:p>
          <w:p w:rsidR="00697924" w:rsidRPr="00697924" w:rsidRDefault="00697924" w:rsidP="00697924">
            <w:pPr>
              <w:autoSpaceDE w:val="0"/>
              <w:autoSpaceDN w:val="0"/>
              <w:adjustRightInd w:val="0"/>
              <w:spacing w:after="0" w:line="240" w:lineRule="auto"/>
              <w:rPr>
                <w:rFonts w:cs="Calibri"/>
              </w:rPr>
            </w:pPr>
            <w:r w:rsidRPr="00697924">
              <w:rPr>
                <w:rFonts w:cs="Calibri"/>
              </w:rPr>
              <w:t>Ambientes acuáticos</w:t>
            </w:r>
          </w:p>
          <w:p w:rsidR="00697924" w:rsidRPr="00697924" w:rsidRDefault="00697924" w:rsidP="00697924">
            <w:pPr>
              <w:autoSpaceDE w:val="0"/>
              <w:autoSpaceDN w:val="0"/>
              <w:adjustRightInd w:val="0"/>
              <w:spacing w:after="0" w:line="240" w:lineRule="auto"/>
              <w:rPr>
                <w:rFonts w:cs="Calibri"/>
                <w:bCs/>
                <w:lang w:eastAsia="es-AR"/>
              </w:rPr>
            </w:pPr>
            <w:r w:rsidRPr="00697924">
              <w:rPr>
                <w:rFonts w:cs="Calibri"/>
              </w:rPr>
              <w:t>y de transición..</w:t>
            </w:r>
            <w:r w:rsidRPr="00697924">
              <w:rPr>
                <w:rFonts w:cs="Calibri"/>
                <w:bCs/>
                <w:lang w:eastAsia="es-AR"/>
              </w:rPr>
              <w:t xml:space="preserve"> Características adaptativas generales de los seres vivos a los  ambientes acuático y de transición.</w:t>
            </w:r>
          </w:p>
          <w:p w:rsidR="00697924" w:rsidRPr="00697924" w:rsidRDefault="00697924" w:rsidP="00697924">
            <w:pPr>
              <w:autoSpaceDE w:val="0"/>
              <w:autoSpaceDN w:val="0"/>
              <w:adjustRightInd w:val="0"/>
              <w:spacing w:after="0" w:line="240" w:lineRule="auto"/>
              <w:contextualSpacing/>
              <w:rPr>
                <w:rFonts w:eastAsia="Times New Roman" w:cs="Calibri"/>
                <w:lang w:eastAsia="es-AR"/>
              </w:rPr>
            </w:pPr>
            <w:r w:rsidRPr="00697924">
              <w:rPr>
                <w:rFonts w:eastAsia="Times New Roman" w:cs="Calibri"/>
                <w:lang w:eastAsia="es-AR"/>
              </w:rPr>
              <w:t>Modificaciones propiciadas por el hombre y acciones de preservación del ambiente.</w:t>
            </w:r>
          </w:p>
          <w:p w:rsidR="00697924" w:rsidRPr="00697924" w:rsidRDefault="00697924" w:rsidP="00697924">
            <w:pPr>
              <w:autoSpaceDE w:val="0"/>
              <w:autoSpaceDN w:val="0"/>
              <w:adjustRightInd w:val="0"/>
              <w:spacing w:after="0" w:line="240" w:lineRule="auto"/>
              <w:contextualSpacing/>
              <w:rPr>
                <w:rFonts w:cs="Calibri"/>
                <w:b/>
                <w:bCs/>
                <w:lang w:eastAsia="es-AR"/>
              </w:rPr>
            </w:pPr>
          </w:p>
          <w:p w:rsidR="00697924" w:rsidRPr="00697924" w:rsidRDefault="00697924" w:rsidP="00697924">
            <w:pPr>
              <w:autoSpaceDE w:val="0"/>
              <w:autoSpaceDN w:val="0"/>
              <w:adjustRightInd w:val="0"/>
              <w:spacing w:after="0" w:line="240" w:lineRule="auto"/>
              <w:contextualSpacing/>
              <w:rPr>
                <w:rFonts w:cs="Calibri"/>
                <w:b/>
                <w:bCs/>
                <w:lang w:eastAsia="es-AR"/>
              </w:rPr>
            </w:pPr>
          </w:p>
          <w:p w:rsidR="00697924" w:rsidRPr="00697924" w:rsidRDefault="00697924" w:rsidP="002F0BFC">
            <w:pPr>
              <w:autoSpaceDE w:val="0"/>
              <w:autoSpaceDN w:val="0"/>
              <w:adjustRightInd w:val="0"/>
              <w:spacing w:after="0" w:line="240" w:lineRule="auto"/>
              <w:contextualSpacing/>
              <w:jc w:val="both"/>
              <w:rPr>
                <w:rFonts w:cs="Calibri"/>
                <w:bCs/>
                <w:lang w:eastAsia="es-AR"/>
              </w:rPr>
            </w:pPr>
            <w:r w:rsidRPr="00697924">
              <w:rPr>
                <w:rFonts w:cs="Calibri"/>
                <w:b/>
                <w:bCs/>
                <w:lang w:eastAsia="es-AR"/>
              </w:rPr>
              <w:t>Biodiversidad y clasificación</w:t>
            </w:r>
            <w:r w:rsidRPr="00697924">
              <w:rPr>
                <w:rFonts w:cs="Calibri"/>
                <w:bCs/>
                <w:lang w:eastAsia="es-AR"/>
              </w:rPr>
              <w:t xml:space="preserve">. </w:t>
            </w:r>
          </w:p>
          <w:p w:rsidR="00697924" w:rsidRPr="00697924" w:rsidRDefault="00697924" w:rsidP="002F0BFC">
            <w:pPr>
              <w:autoSpaceDE w:val="0"/>
              <w:autoSpaceDN w:val="0"/>
              <w:adjustRightInd w:val="0"/>
              <w:spacing w:after="0" w:line="240" w:lineRule="auto"/>
              <w:jc w:val="both"/>
              <w:rPr>
                <w:rFonts w:cs="Calibri"/>
                <w:lang w:eastAsia="es-AR"/>
              </w:rPr>
            </w:pPr>
            <w:r w:rsidRPr="00697924">
              <w:rPr>
                <w:rFonts w:cs="Calibri"/>
                <w:lang w:eastAsia="es-AR"/>
              </w:rPr>
              <w:t>Clasificación de seres vivos en unicelulares o pluricelulares.</w:t>
            </w:r>
          </w:p>
          <w:p w:rsidR="00697924" w:rsidRPr="00697924" w:rsidRDefault="00697924" w:rsidP="002F0BFC">
            <w:pPr>
              <w:autoSpaceDE w:val="0"/>
              <w:autoSpaceDN w:val="0"/>
              <w:adjustRightInd w:val="0"/>
              <w:spacing w:after="0" w:line="240" w:lineRule="auto"/>
              <w:jc w:val="both"/>
              <w:rPr>
                <w:rFonts w:cs="Calibri"/>
                <w:iCs/>
              </w:rPr>
            </w:pPr>
            <w:r w:rsidRPr="00697924">
              <w:rPr>
                <w:rFonts w:cs="Calibri"/>
                <w:b/>
                <w:iCs/>
              </w:rPr>
              <w:t>Plantas</w:t>
            </w:r>
            <w:r w:rsidRPr="00697924">
              <w:rPr>
                <w:rFonts w:cs="Calibri"/>
              </w:rPr>
              <w:t>: clasificación según ellugar donde se encuentren.</w:t>
            </w:r>
          </w:p>
          <w:p w:rsidR="00697924" w:rsidRPr="00697924" w:rsidRDefault="00697924" w:rsidP="002F0BFC">
            <w:pPr>
              <w:autoSpaceDE w:val="0"/>
              <w:autoSpaceDN w:val="0"/>
              <w:adjustRightInd w:val="0"/>
              <w:spacing w:after="0" w:line="240" w:lineRule="auto"/>
              <w:jc w:val="both"/>
              <w:rPr>
                <w:rFonts w:cs="Calibri"/>
              </w:rPr>
            </w:pPr>
            <w:r w:rsidRPr="00697924">
              <w:rPr>
                <w:rFonts w:cs="Calibri"/>
              </w:rPr>
              <w:t>Adaptaciones al ambiente acuático y de transición.</w:t>
            </w:r>
          </w:p>
          <w:p w:rsidR="00697924" w:rsidRPr="00697924" w:rsidRDefault="00697924" w:rsidP="002F0BFC">
            <w:pPr>
              <w:autoSpaceDE w:val="0"/>
              <w:autoSpaceDN w:val="0"/>
              <w:adjustRightInd w:val="0"/>
              <w:spacing w:after="0" w:line="240" w:lineRule="auto"/>
              <w:jc w:val="both"/>
              <w:rPr>
                <w:rFonts w:cs="Calibri"/>
                <w:b/>
                <w:iCs/>
              </w:rPr>
            </w:pPr>
            <w:r w:rsidRPr="00697924">
              <w:rPr>
                <w:rFonts w:cs="Calibri"/>
                <w:b/>
                <w:iCs/>
              </w:rPr>
              <w:t xml:space="preserve">Animales: </w:t>
            </w:r>
            <w:r w:rsidRPr="00697924">
              <w:rPr>
                <w:rFonts w:cs="Calibri"/>
              </w:rPr>
              <w:t>clasificación.</w:t>
            </w:r>
          </w:p>
          <w:p w:rsidR="00697924" w:rsidRPr="00697924" w:rsidRDefault="00697924" w:rsidP="002F0BFC">
            <w:pPr>
              <w:autoSpaceDE w:val="0"/>
              <w:autoSpaceDN w:val="0"/>
              <w:adjustRightInd w:val="0"/>
              <w:spacing w:after="0" w:line="240" w:lineRule="auto"/>
              <w:jc w:val="both"/>
              <w:rPr>
                <w:rFonts w:cs="Calibri"/>
              </w:rPr>
            </w:pPr>
            <w:r w:rsidRPr="00697924">
              <w:rPr>
                <w:rFonts w:cs="Calibri"/>
              </w:rPr>
              <w:t>Adaptaciones al ambiente acuático y de transición.</w:t>
            </w:r>
          </w:p>
          <w:p w:rsidR="00697924" w:rsidRPr="00697924" w:rsidRDefault="00697924" w:rsidP="002F0BFC">
            <w:pPr>
              <w:autoSpaceDE w:val="0"/>
              <w:autoSpaceDN w:val="0"/>
              <w:adjustRightInd w:val="0"/>
              <w:spacing w:after="0" w:line="240" w:lineRule="auto"/>
              <w:jc w:val="both"/>
              <w:rPr>
                <w:rFonts w:cs="Calibri"/>
                <w:b/>
                <w:iCs/>
              </w:rPr>
            </w:pPr>
            <w:r w:rsidRPr="00697924">
              <w:rPr>
                <w:rFonts w:cs="Calibri"/>
                <w:b/>
                <w:iCs/>
              </w:rPr>
              <w:t>Microorganismos</w:t>
            </w:r>
          </w:p>
          <w:p w:rsidR="00697924" w:rsidRPr="00697924" w:rsidRDefault="00697924" w:rsidP="002F0BFC">
            <w:pPr>
              <w:autoSpaceDE w:val="0"/>
              <w:autoSpaceDN w:val="0"/>
              <w:adjustRightInd w:val="0"/>
              <w:spacing w:after="0" w:line="240" w:lineRule="auto"/>
              <w:jc w:val="both"/>
              <w:rPr>
                <w:rFonts w:cs="Calibri"/>
              </w:rPr>
            </w:pPr>
            <w:r w:rsidRPr="00697924">
              <w:rPr>
                <w:rFonts w:cs="Calibri"/>
              </w:rPr>
              <w:t xml:space="preserve">Su función como productores de oxígeno  en el medio  acuático. </w:t>
            </w:r>
            <w:r w:rsidRPr="00697924">
              <w:rPr>
                <w:rFonts w:cs="Calibri"/>
                <w:lang w:eastAsia="es-AR"/>
              </w:rPr>
              <w:t>Importancia de algunos microorganismos para el hombre: microorganismos beneficiosos y perjudiciales.</w:t>
            </w:r>
          </w:p>
          <w:p w:rsidR="00697924" w:rsidRPr="00697924" w:rsidRDefault="00697924" w:rsidP="002F0BFC">
            <w:pPr>
              <w:autoSpaceDE w:val="0"/>
              <w:autoSpaceDN w:val="0"/>
              <w:adjustRightInd w:val="0"/>
              <w:spacing w:after="0" w:line="240" w:lineRule="auto"/>
              <w:jc w:val="both"/>
              <w:rPr>
                <w:rFonts w:cs="Calibri"/>
              </w:rPr>
            </w:pPr>
            <w:r w:rsidRPr="00697924">
              <w:rPr>
                <w:rFonts w:cs="Calibri"/>
              </w:rPr>
              <w:t>Semejanzas y diferencias entre seres vivos de ambientes aeroterrestres, acuáticos y de transición.</w:t>
            </w: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2F0BFC" w:rsidRDefault="002F0BFC" w:rsidP="00697924">
            <w:pPr>
              <w:autoSpaceDE w:val="0"/>
              <w:autoSpaceDN w:val="0"/>
              <w:adjustRightInd w:val="0"/>
              <w:spacing w:after="0" w:line="240" w:lineRule="auto"/>
              <w:rPr>
                <w:rFonts w:cs="Calibri"/>
                <w:b/>
              </w:rPr>
            </w:pPr>
          </w:p>
          <w:p w:rsidR="00697924" w:rsidRPr="00697924" w:rsidRDefault="00697924" w:rsidP="00697924">
            <w:pPr>
              <w:autoSpaceDE w:val="0"/>
              <w:autoSpaceDN w:val="0"/>
              <w:adjustRightInd w:val="0"/>
              <w:spacing w:after="0" w:line="240" w:lineRule="auto"/>
              <w:rPr>
                <w:rFonts w:cs="Calibri"/>
                <w:b/>
              </w:rPr>
            </w:pPr>
            <w:r w:rsidRPr="00697924">
              <w:rPr>
                <w:rFonts w:cs="Calibri"/>
                <w:b/>
              </w:rPr>
              <w:t>El cuerpo humano</w:t>
            </w:r>
          </w:p>
          <w:p w:rsidR="00697924" w:rsidRPr="00697924" w:rsidRDefault="00697924" w:rsidP="00697924">
            <w:pPr>
              <w:autoSpaceDE w:val="0"/>
              <w:autoSpaceDN w:val="0"/>
              <w:adjustRightInd w:val="0"/>
              <w:spacing w:after="0" w:line="240" w:lineRule="auto"/>
              <w:rPr>
                <w:rFonts w:cs="Calibri"/>
              </w:rPr>
            </w:pPr>
            <w:r w:rsidRPr="00697924">
              <w:rPr>
                <w:rFonts w:cs="Calibri"/>
              </w:rPr>
              <w:t>Funciones de nutrición: Alimentos y nutrientes. Alimentación, dieta equilibrada y salud.</w:t>
            </w:r>
          </w:p>
          <w:p w:rsidR="00697924" w:rsidRPr="00697924" w:rsidRDefault="00697924" w:rsidP="00697924">
            <w:pPr>
              <w:autoSpaceDE w:val="0"/>
              <w:autoSpaceDN w:val="0"/>
              <w:adjustRightInd w:val="0"/>
              <w:spacing w:after="0" w:line="240" w:lineRule="auto"/>
              <w:rPr>
                <w:rFonts w:cs="Calibri"/>
              </w:rPr>
            </w:pPr>
            <w:r w:rsidRPr="00697924">
              <w:rPr>
                <w:rFonts w:cs="Calibri"/>
              </w:rPr>
              <w:t>Sistemas que intervien</w:t>
            </w:r>
            <w:r w:rsidR="002F0BFC">
              <w:rPr>
                <w:rFonts w:cs="Calibri"/>
              </w:rPr>
              <w:t xml:space="preserve">en en la función de nutrición: </w:t>
            </w:r>
            <w:r w:rsidRPr="00697924">
              <w:rPr>
                <w:rFonts w:cs="Calibri"/>
              </w:rPr>
              <w:t>digestivo, respiratorio, circulatorio y excretor.</w:t>
            </w:r>
          </w:p>
          <w:p w:rsidR="00697924" w:rsidRPr="00697924" w:rsidRDefault="00697924" w:rsidP="00697924">
            <w:pPr>
              <w:autoSpaceDE w:val="0"/>
              <w:autoSpaceDN w:val="0"/>
              <w:adjustRightInd w:val="0"/>
              <w:spacing w:after="0" w:line="240" w:lineRule="auto"/>
              <w:rPr>
                <w:rFonts w:cs="Calibri"/>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Las mezclas y las soluciones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Diferencias entre mezcla y solución en cuanto a las características visibles a simple vista.</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Componentes de una solución: solvente y soluto. Distintos solventes.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El agua como solvente universal.</w:t>
            </w:r>
          </w:p>
          <w:p w:rsidR="00697924" w:rsidRPr="00697924" w:rsidRDefault="00697924" w:rsidP="00697924">
            <w:pPr>
              <w:spacing w:after="0" w:line="240" w:lineRule="auto"/>
              <w:jc w:val="both"/>
              <w:rPr>
                <w:rFonts w:eastAsia="Times New Roman" w:cs="Calibri"/>
                <w:lang w:eastAsia="es-AR"/>
              </w:rPr>
            </w:pPr>
            <w:r w:rsidRPr="00697924">
              <w:rPr>
                <w:rFonts w:cs="Calibri"/>
                <w:lang w:eastAsia="es-AR"/>
              </w:rPr>
              <w:t>Soluciones diluidas y concentradas.</w:t>
            </w:r>
          </w:p>
          <w:p w:rsidR="00697924" w:rsidRPr="00697924" w:rsidRDefault="00697924" w:rsidP="00697924">
            <w:pPr>
              <w:spacing w:after="0" w:line="240" w:lineRule="auto"/>
              <w:jc w:val="both"/>
              <w:rPr>
                <w:rFonts w:eastAsia="Times New Roman" w:cs="Calibri"/>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2F0BFC" w:rsidRDefault="002F0BFC"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La propagación y reflexión de la luz</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Fuentes de luz. Objetos que reflejan la luz. Objetos transparentes, translúcidos y opacos.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La trayectoria rectilínea de la luz: cómo vemos los objetos. Espejos: espejos planos y espejos curvos.</w:t>
            </w: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EL Sonido</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iCs/>
                <w:lang w:eastAsia="es-AR"/>
              </w:rPr>
              <w:t>Sonido:</w:t>
            </w:r>
            <w:r w:rsidRPr="00697924">
              <w:rPr>
                <w:rFonts w:cs="Calibri"/>
                <w:bCs/>
                <w:lang w:eastAsia="es-AR"/>
              </w:rPr>
              <w:t xml:space="preserve"> fuentes de sonido. </w:t>
            </w:r>
            <w:r w:rsidRPr="00697924">
              <w:rPr>
                <w:rFonts w:cs="Calibri"/>
                <w:lang w:eastAsia="es-AR"/>
              </w:rPr>
              <w:t>La vibración de los objetos como fuente de sonido.</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Cs/>
                <w:lang w:eastAsia="es-AR"/>
              </w:rPr>
              <w:t xml:space="preserve">La propagación del sonido </w:t>
            </w:r>
            <w:r w:rsidRPr="00697924">
              <w:rPr>
                <w:rFonts w:cs="Calibri"/>
                <w:lang w:eastAsia="es-AR"/>
              </w:rPr>
              <w:t>en diferentes medios.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Cs/>
                <w:lang w:eastAsia="es-AR"/>
              </w:rPr>
              <w:t>Sonidos: s</w:t>
            </w:r>
            <w:r w:rsidRPr="00697924">
              <w:rPr>
                <w:rFonts w:cs="Calibri"/>
                <w:lang w:eastAsia="es-AR"/>
              </w:rPr>
              <w:t>egún su altura (agudos y graves) y según su intensidad (fuertes y débiles)</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lang w:eastAsia="es-AR"/>
              </w:rPr>
              <w:t>Contaminación acústica.</w:t>
            </w:r>
          </w:p>
          <w:p w:rsidR="00697924" w:rsidRPr="00697924" w:rsidRDefault="00697924"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2F0BFC" w:rsidRDefault="002F0BFC"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Subsistema Hidrósfera.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Características. Tipos de agua. Relación de la hidrósfera con los otros subsistemas. El ciclo del agua. Importancia del agua como recurso natural y en la salud de las personas.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tc>
        <w:tc>
          <w:tcPr>
            <w:tcW w:w="4820" w:type="dxa"/>
            <w:shd w:val="clear" w:color="auto" w:fill="auto"/>
          </w:tcPr>
          <w:p w:rsidR="00697924" w:rsidRPr="00697924" w:rsidRDefault="00697924" w:rsidP="00697924">
            <w:pPr>
              <w:spacing w:after="0" w:line="240" w:lineRule="auto"/>
              <w:rPr>
                <w:rFonts w:cs="Calibri"/>
              </w:rPr>
            </w:pPr>
            <w:r w:rsidRPr="00697924">
              <w:rPr>
                <w:rFonts w:cs="Calibri"/>
              </w:rPr>
              <w:t xml:space="preserve">Observación y análisis de material visual para clasificar  </w:t>
            </w:r>
            <w:r w:rsidRPr="00697924">
              <w:rPr>
                <w:rFonts w:cs="Calibri"/>
                <w:b/>
              </w:rPr>
              <w:t>ambientes acuáticos</w:t>
            </w:r>
            <w:r w:rsidRPr="00697924">
              <w:rPr>
                <w:rFonts w:cs="Calibri"/>
              </w:rPr>
              <w:t xml:space="preserve"> según su localización (continentales u oceánicos) y según sus características (composición del agua, variabilidad de temperatura, intensidad lumínica,  profundidad, entre otros) reagrupando  dentro de cada categoría en ríos, acequias, lagunas,  en particular los de la provincia de San Juan.</w:t>
            </w:r>
          </w:p>
          <w:p w:rsidR="00697924" w:rsidRPr="00697924" w:rsidRDefault="00697924" w:rsidP="00697924">
            <w:pPr>
              <w:spacing w:after="0" w:line="240" w:lineRule="auto"/>
              <w:jc w:val="both"/>
              <w:rPr>
                <w:rFonts w:cs="Calibri"/>
                <w:bCs/>
              </w:rPr>
            </w:pPr>
            <w:r w:rsidRPr="00697924">
              <w:rPr>
                <w:rFonts w:cs="Calibri"/>
                <w:bCs/>
              </w:rPr>
              <w:t xml:space="preserve">Concientización de las </w:t>
            </w:r>
            <w:r w:rsidRPr="00697924">
              <w:rPr>
                <w:rFonts w:cs="Calibri"/>
                <w:b/>
                <w:bCs/>
              </w:rPr>
              <w:t>acciones del ser humano</w:t>
            </w:r>
            <w:r w:rsidRPr="00697924">
              <w:rPr>
                <w:rFonts w:cs="Calibri"/>
                <w:bCs/>
              </w:rPr>
              <w:t xml:space="preserve"> que actúan como factores modificadores del ambiente acuático, considerando las áreas protegidas ubicadas en la provincia de San Juan.-</w:t>
            </w:r>
          </w:p>
          <w:p w:rsidR="00697924" w:rsidRPr="00697924" w:rsidRDefault="00697924" w:rsidP="00697924">
            <w:pPr>
              <w:spacing w:after="0" w:line="240" w:lineRule="auto"/>
              <w:jc w:val="both"/>
              <w:rPr>
                <w:rFonts w:cs="Calibri"/>
              </w:rPr>
            </w:pPr>
            <w:r w:rsidRPr="00697924">
              <w:rPr>
                <w:rFonts w:cs="Calibri"/>
              </w:rPr>
              <w:t xml:space="preserve">Identificación y aplicación de </w:t>
            </w:r>
            <w:r w:rsidRPr="00697924">
              <w:rPr>
                <w:rFonts w:cs="Calibri"/>
                <w:b/>
              </w:rPr>
              <w:t xml:space="preserve">criterios de clasificación </w:t>
            </w:r>
            <w:r w:rsidRPr="00697924">
              <w:rPr>
                <w:rFonts w:cs="Calibri"/>
              </w:rPr>
              <w:t xml:space="preserve">para reconocer  y caracterizar organismos </w:t>
            </w:r>
            <w:r w:rsidRPr="00697924">
              <w:rPr>
                <w:rFonts w:cs="Calibri"/>
                <w:b/>
              </w:rPr>
              <w:t>unicelulares y pluricelulares</w:t>
            </w:r>
            <w:r w:rsidRPr="00697924">
              <w:rPr>
                <w:rFonts w:cs="Calibri"/>
              </w:rPr>
              <w:t>.</w:t>
            </w:r>
          </w:p>
          <w:p w:rsidR="00697924" w:rsidRPr="00697924" w:rsidRDefault="00697924" w:rsidP="00697924">
            <w:pPr>
              <w:autoSpaceDE w:val="0"/>
              <w:autoSpaceDN w:val="0"/>
              <w:adjustRightInd w:val="0"/>
              <w:spacing w:after="0" w:line="240" w:lineRule="auto"/>
              <w:jc w:val="both"/>
              <w:rPr>
                <w:rFonts w:cs="Calibri"/>
                <w:color w:val="000000"/>
              </w:rPr>
            </w:pPr>
            <w:r w:rsidRPr="00697924">
              <w:rPr>
                <w:rFonts w:cs="Calibri"/>
                <w:color w:val="000000"/>
              </w:rPr>
              <w:t xml:space="preserve">Visitas a ambientes naturales para identificación de las </w:t>
            </w:r>
            <w:r w:rsidRPr="00697924">
              <w:rPr>
                <w:rFonts w:cs="Calibri"/>
                <w:b/>
                <w:bCs/>
                <w:color w:val="000000"/>
              </w:rPr>
              <w:t xml:space="preserve">características adaptativas </w:t>
            </w:r>
            <w:r w:rsidRPr="00697924">
              <w:rPr>
                <w:rFonts w:cs="Calibri"/>
                <w:bCs/>
                <w:color w:val="000000"/>
              </w:rPr>
              <w:t>que presentan algunas</w:t>
            </w:r>
            <w:r w:rsidRPr="00697924">
              <w:rPr>
                <w:rFonts w:cs="Calibri"/>
                <w:b/>
                <w:bCs/>
                <w:color w:val="000000"/>
              </w:rPr>
              <w:t xml:space="preserve"> plantas acuáticas </w:t>
            </w:r>
            <w:r w:rsidRPr="00697924">
              <w:rPr>
                <w:rFonts w:cs="Calibri"/>
                <w:bCs/>
                <w:color w:val="000000"/>
              </w:rPr>
              <w:t xml:space="preserve">(estructuras de sostén, absorción y fijación) </w:t>
            </w:r>
            <w:r w:rsidRPr="00697924">
              <w:rPr>
                <w:rFonts w:cs="Calibri"/>
                <w:color w:val="000000"/>
              </w:rPr>
              <w:t xml:space="preserve">de acuerdo con la ubicación de los diferentes ambientes: sumergidas, flotantes y emergentes. </w:t>
            </w:r>
          </w:p>
          <w:p w:rsidR="00697924" w:rsidRPr="00697924" w:rsidRDefault="00697924" w:rsidP="00697924">
            <w:pPr>
              <w:autoSpaceDE w:val="0"/>
              <w:autoSpaceDN w:val="0"/>
              <w:adjustRightInd w:val="0"/>
              <w:spacing w:after="0" w:line="240" w:lineRule="auto"/>
              <w:jc w:val="both"/>
              <w:rPr>
                <w:rFonts w:cs="Calibri"/>
                <w:color w:val="000000"/>
              </w:rPr>
            </w:pPr>
          </w:p>
          <w:p w:rsidR="00697924" w:rsidRPr="00697924" w:rsidRDefault="00697924" w:rsidP="00697924">
            <w:pPr>
              <w:autoSpaceDE w:val="0"/>
              <w:autoSpaceDN w:val="0"/>
              <w:adjustRightInd w:val="0"/>
              <w:spacing w:after="0" w:line="240" w:lineRule="auto"/>
              <w:jc w:val="both"/>
              <w:rPr>
                <w:rFonts w:cs="Calibri"/>
                <w:color w:val="000000"/>
              </w:rPr>
            </w:pPr>
            <w:r w:rsidRPr="00697924">
              <w:rPr>
                <w:rFonts w:cs="Calibri"/>
                <w:color w:val="000000"/>
              </w:rPr>
              <w:t xml:space="preserve">Observación macroscópica y comparativa </w:t>
            </w:r>
            <w:r w:rsidRPr="00697924">
              <w:rPr>
                <w:rFonts w:cs="Calibri"/>
                <w:bCs/>
                <w:color w:val="000000"/>
              </w:rPr>
              <w:t>entre grupos de</w:t>
            </w:r>
            <w:r w:rsidRPr="00697924">
              <w:rPr>
                <w:rFonts w:cs="Calibri"/>
                <w:b/>
                <w:bCs/>
                <w:color w:val="000000"/>
              </w:rPr>
              <w:t xml:space="preserve"> organismos acuáticos </w:t>
            </w:r>
            <w:r w:rsidRPr="00697924">
              <w:rPr>
                <w:rFonts w:cs="Calibri"/>
                <w:bCs/>
                <w:color w:val="000000"/>
              </w:rPr>
              <w:t>para reconocimiento de algunas</w:t>
            </w:r>
            <w:r w:rsidRPr="00697924">
              <w:rPr>
                <w:rFonts w:cs="Calibri"/>
                <w:b/>
                <w:color w:val="000000"/>
              </w:rPr>
              <w:t>características adaptativas</w:t>
            </w:r>
            <w:r w:rsidRPr="00697924">
              <w:rPr>
                <w:rFonts w:cs="Calibri"/>
                <w:color w:val="000000"/>
              </w:rPr>
              <w:t xml:space="preserve"> que les permiten interactuar con ese hábitat (forma corporal, locomoción, cubiertas corporales, entre otras).</w:t>
            </w:r>
          </w:p>
          <w:p w:rsidR="00697924" w:rsidRPr="00697924" w:rsidRDefault="00697924" w:rsidP="00697924">
            <w:pPr>
              <w:autoSpaceDE w:val="0"/>
              <w:autoSpaceDN w:val="0"/>
              <w:adjustRightInd w:val="0"/>
              <w:spacing w:after="0" w:line="240" w:lineRule="auto"/>
              <w:jc w:val="both"/>
              <w:rPr>
                <w:rFonts w:cs="Calibri"/>
                <w:color w:val="000000"/>
              </w:rPr>
            </w:pPr>
          </w:p>
          <w:p w:rsidR="00697924" w:rsidRPr="00697924" w:rsidRDefault="00697924" w:rsidP="00697924">
            <w:pPr>
              <w:autoSpaceDE w:val="0"/>
              <w:autoSpaceDN w:val="0"/>
              <w:adjustRightInd w:val="0"/>
              <w:spacing w:after="0" w:line="240" w:lineRule="auto"/>
              <w:jc w:val="both"/>
              <w:rPr>
                <w:rFonts w:cs="Calibri"/>
                <w:color w:val="000000"/>
              </w:rPr>
            </w:pPr>
            <w:r w:rsidRPr="00697924">
              <w:rPr>
                <w:rFonts w:cs="Calibri"/>
                <w:color w:val="000000"/>
              </w:rPr>
              <w:t xml:space="preserve">Observación microscópica de agua de diferentes lugares (florero, acequias,) para identificación de algunos </w:t>
            </w:r>
            <w:r w:rsidRPr="00697924">
              <w:rPr>
                <w:rFonts w:cs="Calibri"/>
                <w:b/>
                <w:color w:val="000000"/>
              </w:rPr>
              <w:t>microorganismos acuáticos</w:t>
            </w:r>
            <w:r w:rsidRPr="00697924">
              <w:rPr>
                <w:rFonts w:cs="Calibri"/>
                <w:color w:val="000000"/>
              </w:rPr>
              <w:t xml:space="preserve"> y establecimiento de su relación con su función en el agua y en la salud de las personas (producción de oxígeno, enfermedades como cólera, dengue, entre otras)</w:t>
            </w:r>
          </w:p>
          <w:p w:rsidR="00697924" w:rsidRPr="00697924" w:rsidRDefault="00697924" w:rsidP="00697924">
            <w:pPr>
              <w:autoSpaceDE w:val="0"/>
              <w:autoSpaceDN w:val="0"/>
              <w:adjustRightInd w:val="0"/>
              <w:spacing w:after="0" w:line="240" w:lineRule="auto"/>
              <w:jc w:val="both"/>
              <w:rPr>
                <w:rFonts w:cs="Calibri"/>
                <w:color w:val="000000"/>
              </w:rPr>
            </w:pPr>
          </w:p>
          <w:p w:rsidR="00697924" w:rsidRPr="00697924" w:rsidRDefault="00697924" w:rsidP="00697924">
            <w:pPr>
              <w:autoSpaceDE w:val="0"/>
              <w:autoSpaceDN w:val="0"/>
              <w:adjustRightInd w:val="0"/>
              <w:spacing w:after="0" w:line="240" w:lineRule="auto"/>
              <w:jc w:val="both"/>
              <w:rPr>
                <w:rFonts w:cs="Calibri"/>
                <w:color w:val="000000"/>
              </w:rPr>
            </w:pPr>
            <w:r w:rsidRPr="00697924">
              <w:rPr>
                <w:rFonts w:cs="Calibri"/>
                <w:color w:val="000000"/>
              </w:rPr>
              <w:t xml:space="preserve">Búsqueda, análisis de información y elaboración de informes acerca de </w:t>
            </w:r>
            <w:r w:rsidRPr="00697924">
              <w:rPr>
                <w:rFonts w:cs="Calibri"/>
                <w:b/>
                <w:color w:val="000000"/>
              </w:rPr>
              <w:t>microorganismos perjudiciales y beneficiosos</w:t>
            </w:r>
            <w:r w:rsidRPr="00697924">
              <w:rPr>
                <w:rFonts w:cs="Calibri"/>
                <w:color w:val="000000"/>
              </w:rPr>
              <w:t xml:space="preserve"> (por ejemplo uso de microorganismos en alimentos).</w:t>
            </w:r>
          </w:p>
          <w:p w:rsidR="00697924" w:rsidRPr="00697924" w:rsidRDefault="00697924" w:rsidP="00697924">
            <w:pPr>
              <w:autoSpaceDE w:val="0"/>
              <w:autoSpaceDN w:val="0"/>
              <w:adjustRightInd w:val="0"/>
              <w:spacing w:after="0" w:line="240" w:lineRule="auto"/>
              <w:jc w:val="both"/>
              <w:rPr>
                <w:rFonts w:cs="Calibri"/>
                <w:b/>
                <w:color w:val="000000"/>
              </w:rPr>
            </w:pPr>
            <w:r w:rsidRPr="00697924">
              <w:rPr>
                <w:rFonts w:cs="Calibri"/>
                <w:color w:val="000000"/>
              </w:rPr>
              <w:t xml:space="preserve">Selección de criterios que permitan establecer </w:t>
            </w:r>
            <w:r w:rsidRPr="00697924">
              <w:rPr>
                <w:rFonts w:cs="Calibri"/>
                <w:b/>
                <w:color w:val="000000"/>
              </w:rPr>
              <w:t>semejanzas y diferencias</w:t>
            </w:r>
            <w:r w:rsidRPr="00697924">
              <w:rPr>
                <w:rFonts w:cs="Calibri"/>
                <w:color w:val="000000"/>
              </w:rPr>
              <w:t xml:space="preserve"> entre organismos </w:t>
            </w:r>
            <w:r w:rsidRPr="00697924">
              <w:rPr>
                <w:rFonts w:cs="Calibri"/>
                <w:b/>
                <w:color w:val="000000"/>
              </w:rPr>
              <w:t>acuáticos, terrestres y de transición.</w:t>
            </w:r>
          </w:p>
          <w:p w:rsidR="00697924" w:rsidRPr="00697924" w:rsidRDefault="00697924" w:rsidP="00697924">
            <w:pPr>
              <w:autoSpaceDE w:val="0"/>
              <w:autoSpaceDN w:val="0"/>
              <w:adjustRightInd w:val="0"/>
              <w:spacing w:after="0" w:line="240" w:lineRule="auto"/>
              <w:jc w:val="both"/>
              <w:rPr>
                <w:rFonts w:cs="Calibri"/>
                <w:color w:val="000000"/>
              </w:rPr>
            </w:pPr>
          </w:p>
          <w:p w:rsidR="00697924" w:rsidRPr="00697924" w:rsidRDefault="00697924" w:rsidP="00697924">
            <w:pPr>
              <w:autoSpaceDE w:val="0"/>
              <w:autoSpaceDN w:val="0"/>
              <w:adjustRightInd w:val="0"/>
              <w:spacing w:after="0" w:line="240" w:lineRule="auto"/>
              <w:jc w:val="both"/>
              <w:rPr>
                <w:rFonts w:cs="Calibri"/>
                <w:color w:val="000000"/>
              </w:rPr>
            </w:pPr>
          </w:p>
          <w:p w:rsidR="00697924" w:rsidRPr="00697924" w:rsidRDefault="00697924" w:rsidP="00697924">
            <w:pPr>
              <w:autoSpaceDE w:val="0"/>
              <w:autoSpaceDN w:val="0"/>
              <w:adjustRightInd w:val="0"/>
              <w:spacing w:after="0" w:line="240" w:lineRule="auto"/>
              <w:jc w:val="both"/>
              <w:rPr>
                <w:rFonts w:cs="Calibri"/>
                <w:color w:val="000000"/>
              </w:rPr>
            </w:pPr>
            <w:r w:rsidRPr="00697924">
              <w:rPr>
                <w:rFonts w:cs="Calibri"/>
                <w:color w:val="000000"/>
              </w:rPr>
              <w:t xml:space="preserve">Diseño y elaboración de experiencias sencillas para realizar la identificación de los principales </w:t>
            </w:r>
            <w:r w:rsidRPr="00697924">
              <w:rPr>
                <w:rFonts w:cs="Calibri"/>
                <w:b/>
                <w:color w:val="000000"/>
              </w:rPr>
              <w:t>nutrientes</w:t>
            </w:r>
            <w:r w:rsidRPr="00697924">
              <w:rPr>
                <w:rFonts w:cs="Calibri"/>
                <w:color w:val="000000"/>
              </w:rPr>
              <w:t xml:space="preserve"> que constituyen los </w:t>
            </w:r>
            <w:r w:rsidRPr="00697924">
              <w:rPr>
                <w:rFonts w:cs="Calibri"/>
                <w:b/>
                <w:color w:val="000000"/>
              </w:rPr>
              <w:t>alimentos</w:t>
            </w:r>
            <w:r w:rsidRPr="00697924">
              <w:rPr>
                <w:rFonts w:cs="Calibri"/>
                <w:color w:val="000000"/>
              </w:rPr>
              <w:t xml:space="preserve"> y la función que cumplen en el organismo.</w:t>
            </w:r>
          </w:p>
          <w:p w:rsidR="00697924" w:rsidRPr="00697924" w:rsidRDefault="00697924" w:rsidP="00697924">
            <w:pPr>
              <w:autoSpaceDE w:val="0"/>
              <w:autoSpaceDN w:val="0"/>
              <w:adjustRightInd w:val="0"/>
              <w:spacing w:after="0" w:line="240" w:lineRule="auto"/>
              <w:jc w:val="both"/>
              <w:rPr>
                <w:rFonts w:cs="Calibri"/>
                <w:color w:val="000000"/>
              </w:rPr>
            </w:pPr>
            <w:r w:rsidRPr="00697924">
              <w:rPr>
                <w:rFonts w:cs="Calibri"/>
                <w:color w:val="000000"/>
              </w:rPr>
              <w:t xml:space="preserve">Reconocimiento  de la importancia de </w:t>
            </w:r>
            <w:r w:rsidRPr="00697924">
              <w:rPr>
                <w:rFonts w:cs="Calibri"/>
                <w:b/>
                <w:color w:val="000000"/>
              </w:rPr>
              <w:t>dietas equilibradas</w:t>
            </w:r>
            <w:r w:rsidRPr="00697924">
              <w:rPr>
                <w:rFonts w:cs="Calibri"/>
                <w:color w:val="000000"/>
              </w:rPr>
              <w:t xml:space="preserve"> para una </w:t>
            </w:r>
            <w:r w:rsidRPr="00697924">
              <w:rPr>
                <w:rFonts w:cs="Calibri"/>
                <w:b/>
                <w:color w:val="000000"/>
              </w:rPr>
              <w:t>alimentación</w:t>
            </w:r>
            <w:r w:rsidRPr="00697924">
              <w:rPr>
                <w:rFonts w:cs="Calibri"/>
                <w:color w:val="000000"/>
              </w:rPr>
              <w:t xml:space="preserve"> adecuada, propiciando espacios para el debate relacionado con el consumo de alimentos sanos y nutritivos y su implicancia para un crecimiento saludable.</w:t>
            </w:r>
          </w:p>
          <w:p w:rsidR="00697924" w:rsidRPr="00697924" w:rsidRDefault="00697924" w:rsidP="00697924">
            <w:pPr>
              <w:autoSpaceDE w:val="0"/>
              <w:autoSpaceDN w:val="0"/>
              <w:adjustRightInd w:val="0"/>
              <w:spacing w:after="0" w:line="240" w:lineRule="auto"/>
              <w:jc w:val="both"/>
              <w:rPr>
                <w:rFonts w:cs="Calibri"/>
                <w:color w:val="000000"/>
              </w:rPr>
            </w:pPr>
            <w:r w:rsidRPr="00697924">
              <w:rPr>
                <w:rFonts w:cs="Calibri"/>
                <w:color w:val="000000"/>
              </w:rPr>
              <w:t xml:space="preserve">Reconocimiento de los  principales órganos que conforman los </w:t>
            </w:r>
            <w:r w:rsidRPr="00697924">
              <w:rPr>
                <w:rFonts w:cs="Calibri"/>
                <w:b/>
                <w:color w:val="000000"/>
              </w:rPr>
              <w:t>sistemas</w:t>
            </w:r>
            <w:r w:rsidRPr="00697924">
              <w:rPr>
                <w:rFonts w:cs="Calibri"/>
                <w:color w:val="000000"/>
              </w:rPr>
              <w:t xml:space="preserve"> del hombre que intervienen en la </w:t>
            </w:r>
            <w:r w:rsidRPr="00697924">
              <w:rPr>
                <w:rFonts w:cs="Calibri"/>
                <w:b/>
                <w:color w:val="000000"/>
              </w:rPr>
              <w:t>función de nutrición</w:t>
            </w:r>
            <w:r w:rsidRPr="00697924">
              <w:rPr>
                <w:rFonts w:cs="Calibri"/>
                <w:color w:val="000000"/>
              </w:rPr>
              <w:t xml:space="preserve"> (digestivo, circulatorio, respiratorio y excretor) mediante el uso de clastos, videos, láminas y modelizaciones, que permitan fundamentar de la relación existente entre los sistemas para cumplir con la misma función (nutrición).</w:t>
            </w:r>
          </w:p>
          <w:p w:rsidR="00697924" w:rsidRPr="00697924" w:rsidRDefault="00697924" w:rsidP="00697924">
            <w:pPr>
              <w:autoSpaceDE w:val="0"/>
              <w:autoSpaceDN w:val="0"/>
              <w:adjustRightInd w:val="0"/>
              <w:spacing w:after="0" w:line="240" w:lineRule="auto"/>
              <w:jc w:val="both"/>
              <w:rPr>
                <w:rFonts w:cs="Calibri"/>
                <w:b/>
                <w:bCs/>
                <w:color w:val="000000"/>
              </w:rPr>
            </w:pPr>
            <w:r w:rsidRPr="00697924">
              <w:rPr>
                <w:rFonts w:cs="Calibri"/>
                <w:color w:val="000000"/>
              </w:rPr>
              <w:t xml:space="preserve">Reconocimiento de que la función de nutrición en el organismo humano se cumple por las </w:t>
            </w:r>
            <w:r w:rsidRPr="00697924">
              <w:rPr>
                <w:rFonts w:cs="Calibri"/>
                <w:b/>
                <w:bCs/>
                <w:color w:val="000000"/>
              </w:rPr>
              <w:t xml:space="preserve">relaciones entre los sistemas circulatorio, digestivo, respiratorio y urinario. </w:t>
            </w:r>
          </w:p>
          <w:p w:rsidR="00697924" w:rsidRPr="00697924" w:rsidRDefault="00697924" w:rsidP="00697924">
            <w:pPr>
              <w:autoSpaceDE w:val="0"/>
              <w:autoSpaceDN w:val="0"/>
              <w:adjustRightInd w:val="0"/>
              <w:spacing w:after="0" w:line="240" w:lineRule="auto"/>
              <w:jc w:val="both"/>
              <w:rPr>
                <w:rFonts w:cs="Calibri"/>
                <w:iCs/>
                <w:lang w:eastAsia="es-AR"/>
              </w:rPr>
            </w:pPr>
          </w:p>
          <w:p w:rsidR="002F0BFC" w:rsidRDefault="002F0BFC"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r w:rsidRPr="00697924">
              <w:rPr>
                <w:rFonts w:cs="Calibri"/>
                <w:iCs/>
                <w:lang w:eastAsia="es-AR"/>
              </w:rPr>
              <w:t xml:space="preserve">Exploración sistemática de cambios que se observan al mezclar materiales de uso cotidiano, para reconocer que la mayoría de los objetos están formados por </w:t>
            </w:r>
            <w:r w:rsidRPr="00697924">
              <w:rPr>
                <w:rFonts w:cs="Calibri"/>
                <w:b/>
                <w:iCs/>
                <w:lang w:eastAsia="es-AR"/>
              </w:rPr>
              <w:t>mezclas</w:t>
            </w:r>
            <w:r w:rsidRPr="00697924">
              <w:rPr>
                <w:rFonts w:cs="Calibri"/>
                <w:iCs/>
                <w:lang w:eastAsia="es-AR"/>
              </w:rPr>
              <w:t xml:space="preserve"> (café con leche, té con azúcar, aceite y vinagre)</w:t>
            </w:r>
          </w:p>
          <w:p w:rsidR="00697924" w:rsidRPr="00697924" w:rsidRDefault="00697924" w:rsidP="00697924">
            <w:pPr>
              <w:autoSpaceDE w:val="0"/>
              <w:autoSpaceDN w:val="0"/>
              <w:adjustRightInd w:val="0"/>
              <w:spacing w:after="0" w:line="240" w:lineRule="auto"/>
              <w:jc w:val="both"/>
              <w:rPr>
                <w:rFonts w:cs="Calibri"/>
                <w:iCs/>
                <w:lang w:eastAsia="es-AR"/>
              </w:rPr>
            </w:pPr>
            <w:r w:rsidRPr="00697924">
              <w:rPr>
                <w:rFonts w:cs="Calibri"/>
                <w:iCs/>
                <w:lang w:eastAsia="es-AR"/>
              </w:rPr>
              <w:t xml:space="preserve">Reconocimiento de la </w:t>
            </w:r>
            <w:r w:rsidRPr="00697924">
              <w:rPr>
                <w:rFonts w:cs="Calibri"/>
                <w:b/>
                <w:iCs/>
                <w:lang w:eastAsia="es-AR"/>
              </w:rPr>
              <w:t>disolución</w:t>
            </w:r>
            <w:r w:rsidRPr="00697924">
              <w:rPr>
                <w:rFonts w:cs="Calibri"/>
                <w:iCs/>
                <w:lang w:eastAsia="es-AR"/>
              </w:rPr>
              <w:t xml:space="preserve"> de materiales sólidos en líquidos, a través de la experimentación, identificando algunos factores que influyen (como la temperatura).</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iCs/>
                <w:lang w:eastAsia="es-AR"/>
              </w:rPr>
              <w:t xml:space="preserve">Comparar </w:t>
            </w:r>
            <w:r w:rsidRPr="00697924">
              <w:rPr>
                <w:rFonts w:cs="Calibri"/>
                <w:lang w:eastAsia="es-AR"/>
              </w:rPr>
              <w:t>distintos métodos de separación.</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iCs/>
                <w:lang w:eastAsia="es-AR"/>
              </w:rPr>
              <w:t xml:space="preserve">Registrar sistemáticamente </w:t>
            </w:r>
            <w:r w:rsidRPr="00697924">
              <w:rPr>
                <w:rFonts w:cs="Calibri"/>
                <w:lang w:eastAsia="es-AR"/>
              </w:rPr>
              <w:t>los resultados obtenidos en las exploraciones.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iCs/>
                <w:lang w:eastAsia="es-AR"/>
              </w:rPr>
              <w:t xml:space="preserve">Buscar información </w:t>
            </w:r>
            <w:r w:rsidRPr="00697924">
              <w:rPr>
                <w:rFonts w:cs="Calibri"/>
                <w:lang w:eastAsia="es-AR"/>
              </w:rPr>
              <w:t>en textos y otras fuentes.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Diseño y ejecución de experiencias sencillas para el reconocimiento de la acción </w:t>
            </w:r>
            <w:r w:rsidRPr="00697924">
              <w:rPr>
                <w:rFonts w:cs="Calibri"/>
                <w:b/>
                <w:lang w:eastAsia="es-AR"/>
              </w:rPr>
              <w:t>disolvente del agua</w:t>
            </w:r>
            <w:r w:rsidRPr="00697924">
              <w:rPr>
                <w:rFonts w:cs="Calibri"/>
                <w:lang w:eastAsia="es-AR"/>
              </w:rPr>
              <w:t xml:space="preserve"> y de otros líquidos sobre diversos materiales y los factores que influyen en el proceso de disolución.</w:t>
            </w:r>
          </w:p>
          <w:p w:rsidR="00697924" w:rsidRPr="00697924" w:rsidRDefault="00697924" w:rsidP="00697924">
            <w:pPr>
              <w:autoSpaceDE w:val="0"/>
              <w:autoSpaceDN w:val="0"/>
              <w:adjustRightInd w:val="0"/>
              <w:spacing w:after="0" w:line="240" w:lineRule="auto"/>
              <w:jc w:val="both"/>
              <w:rPr>
                <w:rFonts w:cs="Calibri"/>
                <w:lang w:eastAsia="es-AR"/>
              </w:rPr>
            </w:pPr>
          </w:p>
          <w:p w:rsidR="00697924" w:rsidRPr="00697924" w:rsidRDefault="00697924" w:rsidP="00697924">
            <w:pPr>
              <w:autoSpaceDE w:val="0"/>
              <w:autoSpaceDN w:val="0"/>
              <w:adjustRightInd w:val="0"/>
              <w:spacing w:after="0" w:line="240" w:lineRule="auto"/>
              <w:jc w:val="both"/>
              <w:rPr>
                <w:rFonts w:cs="Calibri"/>
                <w:lang w:eastAsia="es-AR"/>
              </w:rPr>
            </w:pPr>
          </w:p>
          <w:p w:rsidR="002F0BFC" w:rsidRDefault="002F0BFC" w:rsidP="00697924">
            <w:pPr>
              <w:autoSpaceDE w:val="0"/>
              <w:autoSpaceDN w:val="0"/>
              <w:adjustRightInd w:val="0"/>
              <w:spacing w:after="0" w:line="240" w:lineRule="auto"/>
              <w:contextualSpacing/>
              <w:jc w:val="both"/>
              <w:rPr>
                <w:rFonts w:cs="Calibri"/>
                <w:iCs/>
                <w:lang w:eastAsia="es-AR"/>
              </w:rPr>
            </w:pPr>
          </w:p>
          <w:p w:rsidR="002F0BFC" w:rsidRDefault="002F0BFC" w:rsidP="00697924">
            <w:pPr>
              <w:autoSpaceDE w:val="0"/>
              <w:autoSpaceDN w:val="0"/>
              <w:adjustRightInd w:val="0"/>
              <w:spacing w:after="0" w:line="240" w:lineRule="auto"/>
              <w:contextualSpacing/>
              <w:jc w:val="both"/>
              <w:rPr>
                <w:rFonts w:cs="Calibri"/>
                <w:iCs/>
                <w:lang w:eastAsia="es-AR"/>
              </w:rPr>
            </w:pP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iCs/>
                <w:lang w:eastAsia="es-AR"/>
              </w:rPr>
              <w:t xml:space="preserve">Formulación de hipótesis </w:t>
            </w:r>
            <w:r w:rsidRPr="00697924">
              <w:rPr>
                <w:rFonts w:cs="Calibri"/>
                <w:lang w:eastAsia="es-AR"/>
              </w:rPr>
              <w:t xml:space="preserve">acerca de la </w:t>
            </w:r>
            <w:r w:rsidRPr="00697924">
              <w:rPr>
                <w:rFonts w:cs="Calibri"/>
                <w:b/>
                <w:lang w:eastAsia="es-AR"/>
              </w:rPr>
              <w:t xml:space="preserve">propagación rectilínea de la luz </w:t>
            </w:r>
            <w:r w:rsidRPr="00697924">
              <w:rPr>
                <w:rFonts w:cs="Calibri"/>
                <w:lang w:eastAsia="es-AR"/>
              </w:rPr>
              <w:t xml:space="preserve">y exposición </w:t>
            </w:r>
            <w:r w:rsidRPr="00697924">
              <w:rPr>
                <w:rFonts w:cs="Calibri"/>
                <w:iCs/>
                <w:lang w:eastAsia="es-AR"/>
              </w:rPr>
              <w:t xml:space="preserve">de argumentos </w:t>
            </w:r>
            <w:r w:rsidRPr="00697924">
              <w:rPr>
                <w:rFonts w:cs="Calibri"/>
                <w:lang w:eastAsia="es-AR"/>
              </w:rPr>
              <w:t>acerca de la relación entre el recorrido que sigue la luz y la visión de los objetos.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iCs/>
                <w:lang w:eastAsia="es-AR"/>
              </w:rPr>
              <w:t xml:space="preserve">Exploraciones </w:t>
            </w:r>
            <w:r w:rsidRPr="00697924">
              <w:rPr>
                <w:rFonts w:cs="Calibri"/>
                <w:lang w:eastAsia="es-AR"/>
              </w:rPr>
              <w:t xml:space="preserve">con objetos diferentes: de diversos colores, </w:t>
            </w:r>
            <w:r w:rsidRPr="00697924">
              <w:rPr>
                <w:rFonts w:cs="Calibri"/>
                <w:b/>
                <w:lang w:eastAsia="es-AR"/>
              </w:rPr>
              <w:t>objetos opacos, translúcidos y transparentes</w:t>
            </w:r>
            <w:r w:rsidRPr="00697924">
              <w:rPr>
                <w:rFonts w:cs="Calibri"/>
                <w:lang w:eastAsia="es-AR"/>
              </w:rPr>
              <w:t xml:space="preserve">, objetos que reflejan la luz; y </w:t>
            </w:r>
            <w:r w:rsidRPr="00697924">
              <w:rPr>
                <w:rFonts w:cs="Calibri"/>
                <w:iCs/>
                <w:lang w:eastAsia="es-AR"/>
              </w:rPr>
              <w:t>elaborar instrumentos de registro de datos</w:t>
            </w:r>
            <w:r w:rsidRPr="00697924">
              <w:rPr>
                <w:rFonts w:cs="Calibri"/>
                <w:lang w:eastAsia="es-AR"/>
              </w:rPr>
              <w:t>.</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iCs/>
                <w:lang w:eastAsia="es-AR"/>
              </w:rPr>
              <w:t xml:space="preserve">Exploraciones de </w:t>
            </w:r>
            <w:r w:rsidRPr="00697924">
              <w:rPr>
                <w:rFonts w:cs="Calibri"/>
                <w:lang w:eastAsia="es-AR"/>
              </w:rPr>
              <w:t xml:space="preserve">las interacciones de la luz con los </w:t>
            </w:r>
            <w:r w:rsidRPr="00697924">
              <w:rPr>
                <w:rFonts w:cs="Calibri"/>
                <w:b/>
                <w:lang w:eastAsia="es-AR"/>
              </w:rPr>
              <w:t>espejos</w:t>
            </w:r>
            <w:r w:rsidRPr="00697924">
              <w:rPr>
                <w:rFonts w:cs="Calibri"/>
                <w:lang w:eastAsia="es-AR"/>
              </w:rPr>
              <w:t xml:space="preserve"> y </w:t>
            </w:r>
            <w:r w:rsidRPr="00697924">
              <w:rPr>
                <w:rFonts w:cs="Calibri"/>
                <w:iCs/>
                <w:lang w:eastAsia="es-AR"/>
              </w:rPr>
              <w:t xml:space="preserve">establecimiento de generalizaciones </w:t>
            </w:r>
            <w:r w:rsidRPr="00697924">
              <w:rPr>
                <w:rFonts w:cs="Calibri"/>
                <w:lang w:eastAsia="es-AR"/>
              </w:rPr>
              <w:t>utilizando explicaciones y esquemas.</w:t>
            </w: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iCs/>
                <w:lang w:eastAsia="es-AR"/>
              </w:rPr>
              <w:t xml:space="preserve">Formular hipótesis </w:t>
            </w:r>
            <w:r w:rsidRPr="00697924">
              <w:rPr>
                <w:rFonts w:cs="Calibri"/>
                <w:lang w:eastAsia="es-AR"/>
              </w:rPr>
              <w:t xml:space="preserve">acerca de la </w:t>
            </w:r>
            <w:r w:rsidRPr="00697924">
              <w:rPr>
                <w:rFonts w:cs="Calibri"/>
                <w:b/>
                <w:lang w:eastAsia="es-AR"/>
              </w:rPr>
              <w:t>propagación del sonido</w:t>
            </w:r>
            <w:r w:rsidRPr="00697924">
              <w:rPr>
                <w:rFonts w:cs="Calibri"/>
                <w:lang w:eastAsia="es-AR"/>
              </w:rPr>
              <w:t xml:space="preserve"> en distintos medios materiales, y a partir de ellas </w:t>
            </w:r>
            <w:r w:rsidRPr="00697924">
              <w:rPr>
                <w:rFonts w:cs="Calibri"/>
                <w:iCs/>
                <w:lang w:eastAsia="es-AR"/>
              </w:rPr>
              <w:t xml:space="preserve">diseñar y realizar experimentos </w:t>
            </w:r>
            <w:r w:rsidRPr="00697924">
              <w:rPr>
                <w:rFonts w:cs="Calibri"/>
                <w:lang w:eastAsia="es-AR"/>
              </w:rPr>
              <w:t>para ponerlas a prueba.</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Realización de actividades experimentales sobre los distintos sonidos que pueden producir  instrumentos para identificar sus </w:t>
            </w:r>
            <w:r w:rsidRPr="00697924">
              <w:rPr>
                <w:rFonts w:cs="Calibri"/>
                <w:b/>
                <w:lang w:eastAsia="es-AR"/>
              </w:rPr>
              <w:t>atributos</w:t>
            </w:r>
            <w:r w:rsidRPr="00697924">
              <w:rPr>
                <w:rFonts w:cs="Calibri"/>
                <w:lang w:eastAsia="es-AR"/>
              </w:rPr>
              <w:t>: intensidad, altura y timbre.</w:t>
            </w:r>
          </w:p>
          <w:p w:rsidR="00697924" w:rsidRPr="00697924" w:rsidRDefault="00697924" w:rsidP="00697924">
            <w:pPr>
              <w:autoSpaceDE w:val="0"/>
              <w:autoSpaceDN w:val="0"/>
              <w:adjustRightInd w:val="0"/>
              <w:spacing w:after="0" w:line="240" w:lineRule="auto"/>
              <w:jc w:val="both"/>
              <w:rPr>
                <w:rFonts w:cs="Calibri"/>
                <w:lang w:eastAsia="es-AR"/>
              </w:rPr>
            </w:pP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Búsqueda de información, contrastación de resultados y sistematización de la información en diferentes formatos.</w:t>
            </w:r>
          </w:p>
          <w:p w:rsidR="00697924" w:rsidRPr="00697924" w:rsidRDefault="00697924" w:rsidP="00697924">
            <w:pPr>
              <w:autoSpaceDE w:val="0"/>
              <w:autoSpaceDN w:val="0"/>
              <w:adjustRightInd w:val="0"/>
              <w:spacing w:after="0" w:line="240" w:lineRule="auto"/>
              <w:jc w:val="both"/>
              <w:rPr>
                <w:rFonts w:cs="Calibri"/>
                <w:lang w:eastAsia="es-AR"/>
              </w:rPr>
            </w:pP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Reflexión acerca de las consecuencias que tienen sobre la audición los sonidos de mucha intensidad, y elaborar conclusiones sobre el cuidado de los oídos.</w:t>
            </w:r>
          </w:p>
          <w:p w:rsidR="00697924" w:rsidRPr="00697924" w:rsidRDefault="00697924" w:rsidP="00697924">
            <w:pPr>
              <w:spacing w:after="0" w:line="240" w:lineRule="auto"/>
              <w:jc w:val="both"/>
              <w:rPr>
                <w:rFonts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Observaciones directas (salidas a la naturaleza, entorno cercano, áreas protegidas) o indirectas (fotografías, mapas, globo terráqueo) para identificar, clasificar  y registrar los diversos tipos de agua.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Sistematización y socialización de la información recabada mediante diferentes formatos (esquemas, tablas, diagramas, entre otros).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Recuperación de contenidos sobre los subsistemas terrestres, analizando las interacciones que se producen entre ellos.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Diseño y ejecución de experiencias sencillas para la interpretación de los procesos que forman parte del ciclo del agua.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Reconocimiento de la importancia del agua como recurso para el hombre y otros seres vivos y su uso racional.</w:t>
            </w:r>
          </w:p>
          <w:p w:rsidR="00697924" w:rsidRPr="00697924" w:rsidRDefault="00697924" w:rsidP="00697924">
            <w:pPr>
              <w:spacing w:after="0" w:line="240" w:lineRule="auto"/>
              <w:jc w:val="both"/>
              <w:rPr>
                <w:rFonts w:eastAsia="Times New Roman" w:cs="Calibri"/>
                <w:lang w:eastAsia="es-AR"/>
              </w:rPr>
            </w:pPr>
          </w:p>
        </w:tc>
      </w:tr>
    </w:tbl>
    <w:p w:rsidR="00697924" w:rsidRPr="00697924" w:rsidRDefault="00697924" w:rsidP="00697924">
      <w:pPr>
        <w:spacing w:after="0" w:line="240" w:lineRule="auto"/>
        <w:contextualSpacing/>
        <w:jc w:val="both"/>
        <w:rPr>
          <w:rFonts w:eastAsia="Times New Roman" w:cs="Calibri"/>
          <w:b/>
          <w:color w:val="000000"/>
          <w:lang w:eastAsia="es-AR"/>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Pr="00697924" w:rsidRDefault="00697924" w:rsidP="00697924">
      <w:pPr>
        <w:spacing w:after="0" w:line="240" w:lineRule="auto"/>
        <w:contextualSpacing/>
        <w:jc w:val="both"/>
        <w:rPr>
          <w:rFonts w:cs="Calibri"/>
          <w:b/>
        </w:rPr>
      </w:pPr>
    </w:p>
    <w:p w:rsidR="00697924" w:rsidRDefault="00697924" w:rsidP="00697924">
      <w:pPr>
        <w:spacing w:after="0" w:line="240" w:lineRule="auto"/>
        <w:contextualSpacing/>
        <w:jc w:val="both"/>
        <w:rPr>
          <w:rFonts w:cs="Calibri"/>
          <w:b/>
        </w:rPr>
      </w:pPr>
    </w:p>
    <w:p w:rsidR="00C432A9" w:rsidRPr="00697924" w:rsidRDefault="00C432A9" w:rsidP="00697924">
      <w:pPr>
        <w:spacing w:after="0" w:line="240" w:lineRule="auto"/>
        <w:contextualSpacing/>
        <w:jc w:val="both"/>
        <w:rPr>
          <w:rFonts w:cs="Calibri"/>
          <w:b/>
        </w:rPr>
      </w:pPr>
    </w:p>
    <w:p w:rsidR="00697924" w:rsidRPr="00697924" w:rsidRDefault="00697924" w:rsidP="00697924">
      <w:pPr>
        <w:spacing w:after="0" w:line="240" w:lineRule="auto"/>
        <w:jc w:val="both"/>
        <w:rPr>
          <w:rFonts w:cs="Calibri"/>
          <w:b/>
        </w:rPr>
      </w:pPr>
      <w:r w:rsidRPr="00697924">
        <w:rPr>
          <w:rFonts w:cs="Calibri"/>
          <w:b/>
        </w:rPr>
        <w:t>6º GRADO</w:t>
      </w:r>
    </w:p>
    <w:p w:rsidR="00697924" w:rsidRPr="00697924" w:rsidRDefault="00697924" w:rsidP="00697924">
      <w:pPr>
        <w:spacing w:after="0" w:line="240" w:lineRule="auto"/>
        <w:jc w:val="both"/>
        <w:rPr>
          <w:rFonts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118"/>
        <w:gridCol w:w="4962"/>
      </w:tblGrid>
      <w:tr w:rsidR="00697924" w:rsidRPr="00697924" w:rsidTr="00B050F8">
        <w:tc>
          <w:tcPr>
            <w:tcW w:w="1526" w:type="dxa"/>
            <w:tcBorders>
              <w:bottom w:val="single" w:sz="4" w:space="0" w:color="auto"/>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b/>
                <w:lang w:eastAsia="es-AR"/>
              </w:rPr>
              <w:t>EJE I</w:t>
            </w:r>
          </w:p>
        </w:tc>
        <w:tc>
          <w:tcPr>
            <w:tcW w:w="3118"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Contenidos de la Enseñanza</w:t>
            </w:r>
          </w:p>
        </w:tc>
        <w:tc>
          <w:tcPr>
            <w:tcW w:w="4962"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Aprendizajes esperados</w:t>
            </w:r>
          </w:p>
        </w:tc>
      </w:tr>
      <w:tr w:rsidR="00697924" w:rsidRPr="00697924" w:rsidTr="00B050F8">
        <w:trPr>
          <w:trHeight w:val="10758"/>
        </w:trPr>
        <w:tc>
          <w:tcPr>
            <w:tcW w:w="1526" w:type="dxa"/>
            <w:tcBorders>
              <w:bottom w:val="nil"/>
            </w:tcBorders>
            <w:shd w:val="clear" w:color="auto" w:fill="auto"/>
          </w:tcPr>
          <w:p w:rsidR="00C432A9" w:rsidRDefault="00C432A9" w:rsidP="00697924">
            <w:pPr>
              <w:spacing w:after="0" w:line="240" w:lineRule="auto"/>
              <w:jc w:val="both"/>
              <w:rPr>
                <w:rFonts w:eastAsia="Times New Roman" w:cs="Calibri"/>
                <w:b/>
                <w:bCs/>
              </w:rPr>
            </w:pPr>
          </w:p>
          <w:p w:rsidR="00C432A9" w:rsidRDefault="00C432A9"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EJE I</w:t>
            </w: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LOS SERES VIVOS: DIVERSIDAD, UNIDAD, INTERRELACIONES Y CAMBIOS</w:t>
            </w: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Default="00697924"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Pr="00697924"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EJE II</w:t>
            </w: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LOS MATERIALES Y SUS CAMBIOS</w:t>
            </w: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B050F8" w:rsidRDefault="00B050F8"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b/>
                <w:bCs/>
              </w:rPr>
            </w:pPr>
            <w:r w:rsidRPr="00697924">
              <w:rPr>
                <w:rFonts w:eastAsia="Times New Roman" w:cs="Calibri"/>
                <w:b/>
                <w:bCs/>
              </w:rPr>
              <w:t>EJE III</w:t>
            </w: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LOS FENÓMENOS DEL MUNDO FÍSICO</w:t>
            </w: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bCs/>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EJE IV</w:t>
            </w: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LA TIERRA, EL UNIVERSO Y SUS CAMBIOS</w:t>
            </w:r>
          </w:p>
        </w:tc>
        <w:tc>
          <w:tcPr>
            <w:tcW w:w="3118" w:type="dxa"/>
            <w:tcBorders>
              <w:bottom w:val="single" w:sz="4" w:space="0" w:color="auto"/>
            </w:tcBorders>
            <w:shd w:val="clear" w:color="auto" w:fill="auto"/>
          </w:tcPr>
          <w:p w:rsidR="00C432A9" w:rsidRDefault="00C432A9"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Los seres vivos y  el ambiente.</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bCs/>
                <w:lang w:eastAsia="es-AR"/>
              </w:rPr>
              <w:t>Niveles de organización en la naturaleza.</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bCs/>
                <w:lang w:eastAsia="es-AR"/>
              </w:rPr>
              <w:t>Nivel celular: la célula como unidad estructural y funcional de los seres vivos. Componentes celulares. Célula animal y vegetal. Organismos unicelulares y pluricelulares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Cs/>
                <w:lang w:eastAsia="es-AR"/>
              </w:rPr>
              <w:t>Nivel ecosistemas: los ecosistemas como sistemas abiertos. Interrelación entre factores bióticos y abióticos.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Fotosíntesis y respiración como procesos generadores de materia y energía en los ecosistemas.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Relaciones tróficas en los ecosistemas: niveles tróficos. Cadenas y redes alimentarias.</w:t>
            </w:r>
          </w:p>
          <w:p w:rsidR="00697924" w:rsidRPr="00697924" w:rsidRDefault="00697924" w:rsidP="00697924">
            <w:pPr>
              <w:autoSpaceDE w:val="0"/>
              <w:autoSpaceDN w:val="0"/>
              <w:adjustRightInd w:val="0"/>
              <w:spacing w:after="0" w:line="240" w:lineRule="auto"/>
              <w:contextualSpacing/>
              <w:rPr>
                <w:rFonts w:eastAsia="Times New Roman" w:cs="Calibri"/>
                <w:lang w:eastAsia="es-AR"/>
              </w:rPr>
            </w:pPr>
            <w:r w:rsidRPr="00697924">
              <w:rPr>
                <w:rFonts w:eastAsia="Times New Roman" w:cs="Calibri"/>
                <w:lang w:eastAsia="es-AR"/>
              </w:rPr>
              <w:t xml:space="preserve">Modificaciones propiciadas por el hombre en el ambiente. </w:t>
            </w:r>
            <w:r w:rsidRPr="00697924">
              <w:rPr>
                <w:rFonts w:cs="Calibri"/>
                <w:lang w:eastAsia="es-AR"/>
              </w:rPr>
              <w:t xml:space="preserve">Especies en peligro de extinción en la Argentina. Regiones protegidas en San Juan. </w:t>
            </w: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C432A9" w:rsidRDefault="00C432A9"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El cuerpo humano</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b/>
                <w:bCs/>
                <w:lang w:eastAsia="es-AR"/>
              </w:rPr>
              <w:t xml:space="preserve">Función de Relación: </w:t>
            </w:r>
            <w:r w:rsidRPr="00697924">
              <w:rPr>
                <w:rFonts w:cs="Calibri"/>
                <w:bCs/>
                <w:lang w:eastAsia="es-AR"/>
              </w:rPr>
              <w:t>Sistema nervioso central y periférico. Órganos de los sentidos. Prevención y protección de la salud  del sistema nervioso</w:t>
            </w:r>
          </w:p>
          <w:p w:rsidR="00697924" w:rsidRPr="00697924" w:rsidRDefault="00697924" w:rsidP="00697924">
            <w:pPr>
              <w:autoSpaceDE w:val="0"/>
              <w:autoSpaceDN w:val="0"/>
              <w:adjustRightInd w:val="0"/>
              <w:spacing w:after="0" w:line="240" w:lineRule="auto"/>
              <w:rPr>
                <w:rFonts w:cs="Calibri"/>
                <w:b/>
                <w:bCs/>
                <w:lang w:eastAsia="es-AR"/>
              </w:rPr>
            </w:pPr>
            <w:r w:rsidRPr="00697924">
              <w:rPr>
                <w:rFonts w:cs="Calibri"/>
                <w:b/>
                <w:bCs/>
                <w:lang w:eastAsia="es-AR"/>
              </w:rPr>
              <w:t>La función de reproducción</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Reproducción sexual y asexual. </w:t>
            </w:r>
          </w:p>
          <w:p w:rsidR="00697924" w:rsidRPr="00697924" w:rsidRDefault="00697924" w:rsidP="00697924">
            <w:pPr>
              <w:autoSpaceDE w:val="0"/>
              <w:autoSpaceDN w:val="0"/>
              <w:adjustRightInd w:val="0"/>
              <w:spacing w:after="0" w:line="240" w:lineRule="auto"/>
              <w:rPr>
                <w:rFonts w:cs="Calibri"/>
                <w:lang w:eastAsia="es-AR"/>
              </w:rPr>
            </w:pPr>
            <w:r w:rsidRPr="00697924">
              <w:rPr>
                <w:rFonts w:cs="Calibri"/>
                <w:lang w:eastAsia="es-AR"/>
              </w:rPr>
              <w:t xml:space="preserve">Reproducción en el hombre. </w:t>
            </w:r>
          </w:p>
          <w:p w:rsidR="00697924" w:rsidRPr="00697924" w:rsidRDefault="00697924" w:rsidP="00697924">
            <w:pPr>
              <w:autoSpaceDE w:val="0"/>
              <w:autoSpaceDN w:val="0"/>
              <w:adjustRightInd w:val="0"/>
              <w:spacing w:after="0" w:line="240" w:lineRule="auto"/>
              <w:rPr>
                <w:rFonts w:cs="Calibri"/>
                <w:lang w:eastAsia="es-AR"/>
              </w:rPr>
            </w:pPr>
            <w:r w:rsidRPr="00697924">
              <w:rPr>
                <w:rFonts w:cs="Calibri"/>
                <w:lang w:eastAsia="es-AR"/>
              </w:rPr>
              <w:t xml:space="preserve">Características sexuales primarias y secundarias Sistema reproductor femenino y masculino. Desarrollo humano y madurez sexual. </w:t>
            </w:r>
          </w:p>
          <w:p w:rsidR="00697924" w:rsidRPr="00697924" w:rsidRDefault="00697924" w:rsidP="00697924">
            <w:pPr>
              <w:autoSpaceDE w:val="0"/>
              <w:autoSpaceDN w:val="0"/>
              <w:adjustRightInd w:val="0"/>
              <w:spacing w:after="0" w:line="240" w:lineRule="auto"/>
              <w:rPr>
                <w:rFonts w:cs="Calibri"/>
                <w:lang w:eastAsia="es-AR"/>
              </w:rPr>
            </w:pPr>
            <w:r w:rsidRPr="00697924">
              <w:rPr>
                <w:rFonts w:cs="Calibri"/>
                <w:lang w:eastAsia="es-AR"/>
              </w:rPr>
              <w:t>Ciclo menstrual.</w:t>
            </w:r>
          </w:p>
          <w:p w:rsidR="00697924" w:rsidRPr="00697924" w:rsidRDefault="00697924" w:rsidP="00697924">
            <w:pPr>
              <w:autoSpaceDE w:val="0"/>
              <w:autoSpaceDN w:val="0"/>
              <w:adjustRightInd w:val="0"/>
              <w:spacing w:after="0" w:line="240" w:lineRule="auto"/>
              <w:rPr>
                <w:rFonts w:cs="Calibri"/>
                <w:lang w:eastAsia="es-AR"/>
              </w:rPr>
            </w:pPr>
            <w:r w:rsidRPr="00697924">
              <w:rPr>
                <w:rFonts w:cs="Calibri"/>
                <w:lang w:eastAsia="es-AR"/>
              </w:rPr>
              <w:t>Prevención y protección de la salud del Sistema reproductor. Principales enfermedades de transmisión sexual.</w:t>
            </w: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B050F8" w:rsidRDefault="00B050F8"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Las transformaciones químicas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Noción de transformación química.</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Distinción entre transformaciones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químicas y cambios de estado.</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La combustión como una transformación química particular.</w:t>
            </w:r>
          </w:p>
          <w:p w:rsidR="00697924" w:rsidRPr="00697924" w:rsidRDefault="00697924" w:rsidP="00697924">
            <w:pPr>
              <w:autoSpaceDE w:val="0"/>
              <w:autoSpaceDN w:val="0"/>
              <w:adjustRightInd w:val="0"/>
              <w:spacing w:after="0" w:line="240" w:lineRule="auto"/>
              <w:contextualSpacing/>
              <w:jc w:val="both"/>
              <w:rPr>
                <w:rFonts w:cs="Calibri"/>
                <w:b/>
              </w:rPr>
            </w:pP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b/>
              </w:rPr>
              <w:t>El aire.</w:t>
            </w:r>
            <w:r w:rsidRPr="00697924">
              <w:rPr>
                <w:rFonts w:cs="Calibri"/>
              </w:rPr>
              <w:t xml:space="preserve"> Composición, propiedades.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Modelos de partículas.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Agentes contaminantes.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B050F8" w:rsidRDefault="00B050F8"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Energía.</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Fuentes y formas de energía. </w:t>
            </w:r>
          </w:p>
          <w:p w:rsidR="00697924" w:rsidRPr="00697924" w:rsidRDefault="00697924" w:rsidP="00697924">
            <w:pPr>
              <w:spacing w:after="0" w:line="240" w:lineRule="auto"/>
              <w:jc w:val="both"/>
              <w:rPr>
                <w:rFonts w:cs="Calibri"/>
              </w:rPr>
            </w:pPr>
            <w:r w:rsidRPr="00697924">
              <w:rPr>
                <w:rFonts w:cs="Calibri"/>
              </w:rPr>
              <w:t>Usos cotidianos. Impacto ambiental del uso de la energía.</w:t>
            </w:r>
          </w:p>
          <w:p w:rsidR="00697924" w:rsidRPr="00697924" w:rsidRDefault="00697924" w:rsidP="00697924">
            <w:pPr>
              <w:spacing w:after="0" w:line="240" w:lineRule="auto"/>
              <w:jc w:val="both"/>
              <w:rPr>
                <w:rFonts w:cs="Calibri"/>
              </w:rPr>
            </w:pPr>
            <w:r w:rsidRPr="00697924">
              <w:rPr>
                <w:rFonts w:cs="Calibri"/>
              </w:rPr>
              <w:t>Corriente eléctrica. Circuitos simples. Uso domiciliario de la electricidad.</w:t>
            </w:r>
          </w:p>
          <w:p w:rsidR="00697924" w:rsidRPr="00697924" w:rsidRDefault="00697924" w:rsidP="00697924">
            <w:pPr>
              <w:spacing w:after="0" w:line="240" w:lineRule="auto"/>
              <w:jc w:val="both"/>
              <w:rPr>
                <w:rFonts w:cs="Calibri"/>
              </w:rPr>
            </w:pPr>
            <w:r w:rsidRPr="00697924">
              <w:rPr>
                <w:rFonts w:cs="Calibri"/>
              </w:rPr>
              <w:t>Calor. Transferencia de calor. Equilibrio térmico.</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B050F8" w:rsidRDefault="00B050F8" w:rsidP="00697924">
            <w:pPr>
              <w:spacing w:after="0" w:line="240" w:lineRule="auto"/>
              <w:jc w:val="both"/>
              <w:rPr>
                <w:rFonts w:cs="Calibri"/>
                <w:b/>
              </w:rPr>
            </w:pPr>
          </w:p>
          <w:p w:rsidR="00697924" w:rsidRPr="00697924" w:rsidRDefault="00697924" w:rsidP="00697924">
            <w:pPr>
              <w:spacing w:after="0" w:line="240" w:lineRule="auto"/>
              <w:jc w:val="both"/>
              <w:rPr>
                <w:rFonts w:cs="Calibri"/>
                <w:b/>
              </w:rPr>
            </w:pPr>
            <w:r w:rsidRPr="00697924">
              <w:rPr>
                <w:rFonts w:cs="Calibri"/>
                <w:b/>
              </w:rPr>
              <w:t>Subsistema Atmósfera</w:t>
            </w:r>
          </w:p>
          <w:p w:rsidR="00697924" w:rsidRPr="00697924" w:rsidRDefault="00697924" w:rsidP="00697924">
            <w:pPr>
              <w:spacing w:after="0" w:line="240" w:lineRule="auto"/>
              <w:jc w:val="both"/>
              <w:rPr>
                <w:rFonts w:cs="Calibri"/>
              </w:rPr>
            </w:pPr>
            <w:r w:rsidRPr="00697924">
              <w:rPr>
                <w:rFonts w:cs="Calibri"/>
              </w:rPr>
              <w:t>Capas que la constituyen. Tiempo atmosférico. Fenómenos atmosféricos. Capa de Ozono. Efecto invernadero.</w:t>
            </w:r>
          </w:p>
          <w:p w:rsidR="00697924" w:rsidRPr="00697924" w:rsidRDefault="00697924" w:rsidP="00697924">
            <w:pPr>
              <w:spacing w:after="0" w:line="240" w:lineRule="auto"/>
              <w:jc w:val="both"/>
              <w:rPr>
                <w:rFonts w:cs="Calibri"/>
              </w:rPr>
            </w:pPr>
            <w:r w:rsidRPr="00697924">
              <w:rPr>
                <w:rFonts w:cs="Calibri"/>
              </w:rPr>
              <w:t>Sistema solar. Clasificación astronómica: planetas, satélites, planetas enanos. Movimiento de traslación. Las estaciones.</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tc>
        <w:tc>
          <w:tcPr>
            <w:tcW w:w="4962" w:type="dxa"/>
            <w:shd w:val="clear" w:color="auto" w:fill="auto"/>
          </w:tcPr>
          <w:p w:rsidR="00C432A9" w:rsidRDefault="00C432A9" w:rsidP="00697924">
            <w:pPr>
              <w:spacing w:after="0" w:line="240" w:lineRule="auto"/>
              <w:rPr>
                <w:rFonts w:cs="Calibri"/>
              </w:rPr>
            </w:pPr>
          </w:p>
          <w:p w:rsidR="00697924" w:rsidRPr="00697924" w:rsidRDefault="00697924" w:rsidP="00697924">
            <w:pPr>
              <w:spacing w:after="0" w:line="240" w:lineRule="auto"/>
              <w:rPr>
                <w:rFonts w:cs="Calibri"/>
                <w:bCs/>
                <w:lang w:eastAsia="es-AR"/>
              </w:rPr>
            </w:pPr>
            <w:r w:rsidRPr="00697924">
              <w:rPr>
                <w:rFonts w:cs="Calibri"/>
              </w:rPr>
              <w:t xml:space="preserve">Identificación de los </w:t>
            </w:r>
            <w:r w:rsidRPr="00697924">
              <w:rPr>
                <w:rFonts w:cs="Calibri"/>
                <w:b/>
              </w:rPr>
              <w:t>niveles de organización</w:t>
            </w:r>
            <w:r w:rsidRPr="00697924">
              <w:rPr>
                <w:rFonts w:cs="Calibri"/>
              </w:rPr>
              <w:t xml:space="preserve"> en la naturaleza (</w:t>
            </w:r>
            <w:r w:rsidRPr="00697924">
              <w:rPr>
                <w:rFonts w:cs="Calibri"/>
                <w:bCs/>
                <w:lang w:eastAsia="es-AR"/>
              </w:rPr>
              <w:t>celular, tisular, de órganos, de sistemas, de individuo, de población, de comunidad, de ecosistemas y biósfera) a través de la caracterización y ejemplificación gráfica y/u oral.</w:t>
            </w:r>
          </w:p>
          <w:p w:rsidR="00697924" w:rsidRPr="00697924" w:rsidRDefault="00697924" w:rsidP="00697924">
            <w:pPr>
              <w:spacing w:after="0" w:line="240" w:lineRule="auto"/>
              <w:rPr>
                <w:rFonts w:cs="Calibri"/>
                <w:bCs/>
                <w:lang w:eastAsia="es-AR"/>
              </w:rPr>
            </w:pPr>
            <w:r w:rsidRPr="00697924">
              <w:rPr>
                <w:rFonts w:cs="Calibri"/>
                <w:bCs/>
                <w:lang w:eastAsia="es-AR"/>
              </w:rPr>
              <w:t xml:space="preserve">Aproximación a la noción de </w:t>
            </w:r>
            <w:r w:rsidRPr="00697924">
              <w:rPr>
                <w:rFonts w:cs="Calibri"/>
                <w:b/>
                <w:bCs/>
                <w:lang w:eastAsia="es-AR"/>
              </w:rPr>
              <w:t>célula</w:t>
            </w:r>
            <w:r w:rsidRPr="00697924">
              <w:rPr>
                <w:rFonts w:cs="Calibri"/>
                <w:bCs/>
                <w:lang w:eastAsia="es-AR"/>
              </w:rPr>
              <w:t xml:space="preserve"> como </w:t>
            </w:r>
            <w:r w:rsidRPr="00697924">
              <w:rPr>
                <w:rFonts w:cs="Calibri"/>
                <w:b/>
                <w:bCs/>
                <w:lang w:eastAsia="es-AR"/>
              </w:rPr>
              <w:t>unidad</w:t>
            </w:r>
            <w:r w:rsidRPr="00697924">
              <w:rPr>
                <w:rFonts w:cs="Calibri"/>
                <w:bCs/>
                <w:lang w:eastAsia="es-AR"/>
              </w:rPr>
              <w:t xml:space="preserve"> básica </w:t>
            </w:r>
            <w:r w:rsidRPr="00697924">
              <w:rPr>
                <w:rFonts w:cs="Calibri"/>
                <w:b/>
                <w:bCs/>
                <w:lang w:eastAsia="es-AR"/>
              </w:rPr>
              <w:t>estructural y funcional</w:t>
            </w:r>
            <w:r w:rsidRPr="00697924">
              <w:rPr>
                <w:rFonts w:cs="Calibri"/>
                <w:bCs/>
                <w:lang w:eastAsia="es-AR"/>
              </w:rPr>
              <w:t>,   común a todos los seres vivos y su importancia para la caracterización  y clasificación de organismos unicelulares y pluricelulares.</w:t>
            </w:r>
          </w:p>
          <w:p w:rsidR="00697924" w:rsidRPr="00697924" w:rsidRDefault="00697924" w:rsidP="00697924">
            <w:pPr>
              <w:autoSpaceDE w:val="0"/>
              <w:autoSpaceDN w:val="0"/>
              <w:adjustRightInd w:val="0"/>
              <w:spacing w:after="0" w:line="240" w:lineRule="auto"/>
              <w:jc w:val="both"/>
              <w:rPr>
                <w:rFonts w:cs="Calibri"/>
                <w:b/>
                <w:lang w:eastAsia="es-AR"/>
              </w:rPr>
            </w:pPr>
            <w:r w:rsidRPr="00697924">
              <w:rPr>
                <w:rFonts w:cs="Calibri"/>
                <w:iCs/>
                <w:lang w:eastAsia="es-AR"/>
              </w:rPr>
              <w:t xml:space="preserve">Elaboración de generalizaciones sencillas </w:t>
            </w:r>
            <w:r w:rsidRPr="00697924">
              <w:rPr>
                <w:rFonts w:cs="Calibri"/>
                <w:lang w:eastAsia="es-AR"/>
              </w:rPr>
              <w:t xml:space="preserve">sobre las l funciones de los </w:t>
            </w:r>
            <w:r w:rsidRPr="00697924">
              <w:rPr>
                <w:rFonts w:cs="Calibri"/>
                <w:b/>
                <w:lang w:eastAsia="es-AR"/>
              </w:rPr>
              <w:t>componentes celulares</w:t>
            </w:r>
            <w:r w:rsidRPr="00697924">
              <w:rPr>
                <w:rFonts w:cs="Calibri"/>
                <w:lang w:eastAsia="es-AR"/>
              </w:rPr>
              <w:t xml:space="preserve"> y sobre similitudes y diferencias entre </w:t>
            </w:r>
            <w:r w:rsidRPr="00697924">
              <w:rPr>
                <w:rFonts w:cs="Calibri"/>
                <w:b/>
                <w:lang w:eastAsia="es-AR"/>
              </w:rPr>
              <w:t>células vegetales y animales.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Elaboración de explicaciones sobre las </w:t>
            </w:r>
            <w:r w:rsidRPr="00697924">
              <w:rPr>
                <w:rFonts w:eastAsia="Times New Roman" w:cs="Calibri"/>
                <w:b/>
                <w:lang w:eastAsia="es-AR"/>
              </w:rPr>
              <w:t>relaciones que los seres vivos establecen con el medio</w:t>
            </w:r>
            <w:r w:rsidRPr="00697924">
              <w:rPr>
                <w:rFonts w:eastAsia="Times New Roman" w:cs="Calibri"/>
                <w:lang w:eastAsia="es-AR"/>
              </w:rPr>
              <w:t>, identificándolos como partes integrantes de sistemas abiertos como los ecosistemas.</w:t>
            </w:r>
          </w:p>
          <w:p w:rsidR="00697924" w:rsidRPr="00697924" w:rsidRDefault="00697924" w:rsidP="00697924">
            <w:pPr>
              <w:spacing w:after="0" w:line="240" w:lineRule="auto"/>
              <w:rPr>
                <w:rFonts w:cs="Calibri"/>
              </w:rPr>
            </w:pPr>
            <w:r w:rsidRPr="00697924">
              <w:rPr>
                <w:rFonts w:cs="Calibri"/>
              </w:rPr>
              <w:t xml:space="preserve">Argumentación acerca de la importancia de la </w:t>
            </w:r>
            <w:r w:rsidRPr="00697924">
              <w:rPr>
                <w:rFonts w:cs="Calibri"/>
                <w:b/>
              </w:rPr>
              <w:t>fotosíntesis y respiración</w:t>
            </w:r>
            <w:r w:rsidRPr="00697924">
              <w:rPr>
                <w:rFonts w:cs="Calibri"/>
              </w:rPr>
              <w:t xml:space="preserve"> como procesos generadores de materia y energía en los ecosistemas,  para garantizar las relaciones alimentarias entre los niveles tróficos.</w:t>
            </w:r>
          </w:p>
          <w:p w:rsidR="00697924" w:rsidRPr="00697924" w:rsidRDefault="00697924" w:rsidP="00697924">
            <w:pPr>
              <w:spacing w:after="0" w:line="240" w:lineRule="auto"/>
              <w:rPr>
                <w:rFonts w:cs="Calibri"/>
              </w:rPr>
            </w:pPr>
            <w:r w:rsidRPr="00697924">
              <w:rPr>
                <w:rFonts w:cs="Calibri"/>
              </w:rPr>
              <w:t xml:space="preserve">Diseño y ejecución de experiencias sencillas sobre </w:t>
            </w:r>
            <w:r w:rsidRPr="00697924">
              <w:rPr>
                <w:rFonts w:cs="Calibri"/>
                <w:b/>
              </w:rPr>
              <w:t xml:space="preserve">fotosíntesis </w:t>
            </w:r>
            <w:r w:rsidRPr="00697924">
              <w:rPr>
                <w:rFonts w:cs="Calibri"/>
              </w:rPr>
              <w:t xml:space="preserve"> que permitan reconocer a los vegetales como organismos </w:t>
            </w:r>
            <w:r w:rsidRPr="00697924">
              <w:rPr>
                <w:rFonts w:cs="Calibri"/>
                <w:b/>
              </w:rPr>
              <w:t>productores.</w:t>
            </w:r>
          </w:p>
          <w:p w:rsidR="00697924" w:rsidRPr="00697924" w:rsidRDefault="00697924" w:rsidP="00697924">
            <w:pPr>
              <w:spacing w:after="0" w:line="240" w:lineRule="auto"/>
              <w:rPr>
                <w:rFonts w:cs="Calibri"/>
                <w:b/>
              </w:rPr>
            </w:pPr>
            <w:r w:rsidRPr="00697924">
              <w:rPr>
                <w:rFonts w:cs="Calibri"/>
              </w:rPr>
              <w:t xml:space="preserve">Profundización de las </w:t>
            </w:r>
            <w:r w:rsidRPr="00697924">
              <w:rPr>
                <w:rFonts w:cs="Calibri"/>
                <w:b/>
              </w:rPr>
              <w:t xml:space="preserve">relaciones tróficas en los ecosistemas  </w:t>
            </w:r>
            <w:r w:rsidRPr="00697924">
              <w:rPr>
                <w:rFonts w:cs="Calibri"/>
              </w:rPr>
              <w:t>fundamentandosu existencia a través de la relación entre ellas y el flujo de materia y energía.</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Reflexión, intercambio de puntos de vista y argumentación acerca de la influencia de las </w:t>
            </w:r>
            <w:r w:rsidRPr="00697924">
              <w:rPr>
                <w:rFonts w:cs="Calibri"/>
                <w:b/>
                <w:lang w:eastAsia="es-AR"/>
              </w:rPr>
              <w:t>modificaciones</w:t>
            </w:r>
            <w:r w:rsidRPr="00697924">
              <w:rPr>
                <w:rFonts w:cs="Calibri"/>
                <w:lang w:eastAsia="es-AR"/>
              </w:rPr>
              <w:t xml:space="preserve"> ambientales </w:t>
            </w:r>
            <w:r w:rsidRPr="00697924">
              <w:rPr>
                <w:rFonts w:cs="Calibri"/>
                <w:b/>
                <w:lang w:eastAsia="es-AR"/>
              </w:rPr>
              <w:t>propiciadas por el hombre</w:t>
            </w:r>
            <w:r w:rsidRPr="00697924">
              <w:rPr>
                <w:rFonts w:cs="Calibri"/>
                <w:lang w:eastAsia="es-AR"/>
              </w:rPr>
              <w:t xml:space="preserve">, en la posibilidad de reproducirse y aumentar las </w:t>
            </w:r>
            <w:r w:rsidRPr="00697924">
              <w:rPr>
                <w:rFonts w:cs="Calibri"/>
                <w:b/>
                <w:lang w:eastAsia="es-AR"/>
              </w:rPr>
              <w:t xml:space="preserve">especies en extinción </w:t>
            </w:r>
            <w:r w:rsidRPr="00697924">
              <w:rPr>
                <w:rFonts w:cs="Calibri"/>
                <w:lang w:eastAsia="es-AR"/>
              </w:rPr>
              <w:t>en San Juan y Argentina (</w:t>
            </w:r>
            <w:r w:rsidRPr="00697924">
              <w:rPr>
                <w:rFonts w:eastAsia="Times New Roman" w:cs="Calibri"/>
                <w:lang w:eastAsia="es-AR"/>
              </w:rPr>
              <w:t>deforestación, minería, contaminación</w:t>
            </w:r>
            <w:r w:rsidRPr="00697924">
              <w:rPr>
                <w:rFonts w:cs="Calibri"/>
                <w:lang w:eastAsia="es-AR"/>
              </w:rPr>
              <w:t xml:space="preserve">, entre otras). </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Organización de resultados de investigaciones para su comunicación acerca de </w:t>
            </w:r>
            <w:r w:rsidRPr="00697924">
              <w:rPr>
                <w:rFonts w:cs="Calibri"/>
                <w:b/>
                <w:lang w:eastAsia="es-AR"/>
              </w:rPr>
              <w:t>regiones protegidas</w:t>
            </w:r>
            <w:r w:rsidRPr="00697924">
              <w:rPr>
                <w:rFonts w:cs="Calibri"/>
                <w:lang w:eastAsia="es-AR"/>
              </w:rPr>
              <w:t xml:space="preserve"> en el país y principalmente en la provincia de San Juan.</w:t>
            </w: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r w:rsidRPr="00697924">
              <w:rPr>
                <w:rFonts w:cs="Calibri"/>
                <w:iCs/>
                <w:lang w:eastAsia="es-AR"/>
              </w:rPr>
              <w:t xml:space="preserve">Reconocimiento de la </w:t>
            </w:r>
            <w:r w:rsidRPr="00697924">
              <w:rPr>
                <w:rFonts w:cs="Calibri"/>
                <w:b/>
                <w:iCs/>
                <w:lang w:eastAsia="es-AR"/>
              </w:rPr>
              <w:t>función de relación del Sistema Nervioso</w:t>
            </w:r>
            <w:r w:rsidRPr="00697924">
              <w:rPr>
                <w:rFonts w:cs="Calibri"/>
                <w:iCs/>
                <w:lang w:eastAsia="es-AR"/>
              </w:rPr>
              <w:t xml:space="preserve"> mediante el diseño de experiencias sencillas que permitan comprobar la percepción de  estímulos y emisión de respuestas,  la conexión con el medio que nos rodea.</w:t>
            </w:r>
          </w:p>
          <w:p w:rsidR="00697924" w:rsidRPr="00697924" w:rsidRDefault="00697924" w:rsidP="00697924">
            <w:pPr>
              <w:autoSpaceDE w:val="0"/>
              <w:autoSpaceDN w:val="0"/>
              <w:adjustRightInd w:val="0"/>
              <w:spacing w:after="0" w:line="240" w:lineRule="auto"/>
              <w:jc w:val="both"/>
              <w:rPr>
                <w:rFonts w:cs="Calibri"/>
                <w:b/>
                <w:iCs/>
                <w:lang w:eastAsia="es-AR"/>
              </w:rPr>
            </w:pPr>
            <w:r w:rsidRPr="00697924">
              <w:rPr>
                <w:rFonts w:cs="Calibri"/>
                <w:iCs/>
                <w:lang w:eastAsia="es-AR"/>
              </w:rPr>
              <w:t xml:space="preserve">Sistematización y socialización de información por medio de cuadros, esquemas, dibujos tablas, entre otros, acerca de la relación entre los </w:t>
            </w:r>
            <w:r w:rsidRPr="00697924">
              <w:rPr>
                <w:rFonts w:cs="Calibri"/>
                <w:b/>
                <w:iCs/>
                <w:lang w:eastAsia="es-AR"/>
              </w:rPr>
              <w:t>órganos del sistema nervioso</w:t>
            </w:r>
            <w:r w:rsidRPr="00697924">
              <w:rPr>
                <w:rFonts w:cs="Calibri"/>
                <w:iCs/>
                <w:lang w:eastAsia="es-AR"/>
              </w:rPr>
              <w:t xml:space="preserve"> para cumplir con su </w:t>
            </w:r>
            <w:r w:rsidRPr="00697924">
              <w:rPr>
                <w:rFonts w:cs="Calibri"/>
                <w:b/>
                <w:iCs/>
                <w:lang w:eastAsia="es-AR"/>
              </w:rPr>
              <w:t>función.</w:t>
            </w:r>
          </w:p>
          <w:p w:rsidR="00697924" w:rsidRPr="00697924" w:rsidRDefault="00697924" w:rsidP="00697924">
            <w:pPr>
              <w:autoSpaceDE w:val="0"/>
              <w:autoSpaceDN w:val="0"/>
              <w:adjustRightInd w:val="0"/>
              <w:spacing w:after="0" w:line="240" w:lineRule="auto"/>
              <w:jc w:val="both"/>
              <w:rPr>
                <w:rFonts w:cs="Calibri"/>
                <w:iCs/>
                <w:lang w:eastAsia="es-AR"/>
              </w:rPr>
            </w:pPr>
          </w:p>
          <w:p w:rsidR="00697924" w:rsidRPr="00697924" w:rsidRDefault="00697924" w:rsidP="00697924">
            <w:pPr>
              <w:autoSpaceDE w:val="0"/>
              <w:autoSpaceDN w:val="0"/>
              <w:adjustRightInd w:val="0"/>
              <w:spacing w:after="0" w:line="240" w:lineRule="auto"/>
              <w:jc w:val="both"/>
              <w:rPr>
                <w:rFonts w:cs="Calibri"/>
                <w:iCs/>
                <w:lang w:eastAsia="es-AR"/>
              </w:rPr>
            </w:pPr>
            <w:r w:rsidRPr="00697924">
              <w:rPr>
                <w:rFonts w:cs="Calibri"/>
                <w:iCs/>
                <w:lang w:eastAsia="es-AR"/>
              </w:rPr>
              <w:t xml:space="preserve">Identificación de los principales  órganos  que forman el </w:t>
            </w:r>
            <w:r w:rsidRPr="00697924">
              <w:rPr>
                <w:rFonts w:cs="Calibri"/>
                <w:b/>
                <w:iCs/>
                <w:lang w:eastAsia="es-AR"/>
              </w:rPr>
              <w:t>sistemareproductor humano</w:t>
            </w:r>
            <w:r w:rsidRPr="00697924">
              <w:rPr>
                <w:rFonts w:cs="Calibri"/>
                <w:iCs/>
                <w:lang w:eastAsia="es-AR"/>
              </w:rPr>
              <w:t xml:space="preserve"> (por medio de clastos, material audiovisual entre otros),  para establecer relación con sus funciones.</w:t>
            </w:r>
          </w:p>
          <w:p w:rsidR="00697924" w:rsidRPr="00697924" w:rsidRDefault="00697924" w:rsidP="00697924">
            <w:pPr>
              <w:autoSpaceDE w:val="0"/>
              <w:autoSpaceDN w:val="0"/>
              <w:adjustRightInd w:val="0"/>
              <w:spacing w:after="0" w:line="240" w:lineRule="auto"/>
              <w:jc w:val="both"/>
              <w:rPr>
                <w:rFonts w:cs="Calibri"/>
                <w:iCs/>
                <w:lang w:eastAsia="es-AR"/>
              </w:rPr>
            </w:pPr>
            <w:r w:rsidRPr="00697924">
              <w:rPr>
                <w:rFonts w:cs="Calibri"/>
                <w:iCs/>
                <w:lang w:eastAsia="es-AR"/>
              </w:rPr>
              <w:t xml:space="preserve">Reconocimiento de la función de las principales hormonas que intervienen para el funcionamiento de los sistemas y su importancia en el </w:t>
            </w:r>
            <w:r w:rsidRPr="00697924">
              <w:rPr>
                <w:rFonts w:cs="Calibri"/>
                <w:b/>
                <w:iCs/>
                <w:lang w:eastAsia="es-AR"/>
              </w:rPr>
              <w:t>ciclo menstrual</w:t>
            </w:r>
            <w:r w:rsidRPr="00697924">
              <w:rPr>
                <w:rFonts w:cs="Calibri"/>
                <w:iCs/>
                <w:lang w:eastAsia="es-AR"/>
              </w:rPr>
              <w:t>.</w:t>
            </w:r>
          </w:p>
          <w:p w:rsidR="00697924" w:rsidRPr="00697924" w:rsidRDefault="00697924" w:rsidP="00697924">
            <w:pPr>
              <w:autoSpaceDE w:val="0"/>
              <w:autoSpaceDN w:val="0"/>
              <w:adjustRightInd w:val="0"/>
              <w:spacing w:after="0" w:line="240" w:lineRule="auto"/>
              <w:jc w:val="both"/>
              <w:rPr>
                <w:rFonts w:cs="Calibri"/>
                <w:b/>
                <w:lang w:eastAsia="es-AR"/>
              </w:rPr>
            </w:pPr>
            <w:r w:rsidRPr="00697924">
              <w:rPr>
                <w:rFonts w:cs="Calibri"/>
                <w:iCs/>
                <w:lang w:eastAsia="es-AR"/>
              </w:rPr>
              <w:t xml:space="preserve">Participación de debates e intercambios </w:t>
            </w:r>
            <w:r w:rsidRPr="00697924">
              <w:rPr>
                <w:rFonts w:cs="Calibri"/>
                <w:lang w:eastAsia="es-AR"/>
              </w:rPr>
              <w:t xml:space="preserve">acerca del </w:t>
            </w:r>
            <w:r w:rsidRPr="00697924">
              <w:rPr>
                <w:rFonts w:cs="Calibri"/>
                <w:b/>
                <w:lang w:eastAsia="es-AR"/>
              </w:rPr>
              <w:t>desarrollo, la madurez y la sexualidad.</w:t>
            </w:r>
          </w:p>
          <w:p w:rsidR="00697924" w:rsidRPr="00697924" w:rsidRDefault="00697924" w:rsidP="00697924">
            <w:pPr>
              <w:autoSpaceDE w:val="0"/>
              <w:autoSpaceDN w:val="0"/>
              <w:adjustRightInd w:val="0"/>
              <w:spacing w:after="0" w:line="240" w:lineRule="auto"/>
              <w:jc w:val="both"/>
              <w:rPr>
                <w:rFonts w:cs="Calibri"/>
                <w:b/>
                <w:lang w:eastAsia="es-AR"/>
              </w:rPr>
            </w:pPr>
            <w:r w:rsidRPr="00697924">
              <w:rPr>
                <w:rFonts w:cs="Calibri"/>
                <w:iCs/>
                <w:lang w:eastAsia="es-AR"/>
              </w:rPr>
              <w:t xml:space="preserve">Lectura e interpretación textos de divulgación científica y artículos periodísticos de actualidad, charlas de especialistas </w:t>
            </w:r>
            <w:r w:rsidRPr="00697924">
              <w:rPr>
                <w:rFonts w:cs="Calibri"/>
                <w:lang w:eastAsia="es-AR"/>
              </w:rPr>
              <w:t xml:space="preserve">acerca de la salud reproductiva, para tomar conciencia de la importancia de </w:t>
            </w:r>
            <w:r w:rsidRPr="00697924">
              <w:rPr>
                <w:rFonts w:cs="Calibri"/>
                <w:b/>
                <w:lang w:eastAsia="es-AR"/>
              </w:rPr>
              <w:t>prevenirenfermedades de transmisión sexual.</w:t>
            </w:r>
          </w:p>
          <w:p w:rsidR="00697924" w:rsidRPr="00697924" w:rsidRDefault="00697924" w:rsidP="00697924">
            <w:pPr>
              <w:autoSpaceDE w:val="0"/>
              <w:autoSpaceDN w:val="0"/>
              <w:adjustRightInd w:val="0"/>
              <w:spacing w:after="0" w:line="240" w:lineRule="auto"/>
              <w:jc w:val="both"/>
              <w:rPr>
                <w:rFonts w:cs="Calibri"/>
                <w:b/>
                <w:lang w:eastAsia="es-AR"/>
              </w:rPr>
            </w:pPr>
            <w:r w:rsidRPr="00697924">
              <w:rPr>
                <w:rFonts w:cs="Calibri"/>
                <w:iCs/>
                <w:lang w:eastAsia="es-AR"/>
              </w:rPr>
              <w:t xml:space="preserve">Elaboración de conclusiones </w:t>
            </w:r>
            <w:r w:rsidRPr="00697924">
              <w:rPr>
                <w:rFonts w:cs="Calibri"/>
                <w:lang w:eastAsia="es-AR"/>
              </w:rPr>
              <w:t xml:space="preserve">acerca de la necesidad de una </w:t>
            </w:r>
            <w:r w:rsidRPr="00697924">
              <w:rPr>
                <w:rFonts w:cs="Calibri"/>
                <w:b/>
                <w:lang w:eastAsia="es-AR"/>
              </w:rPr>
              <w:t>sexualidad responsable.</w:t>
            </w:r>
          </w:p>
          <w:p w:rsidR="00697924" w:rsidRPr="00697924" w:rsidRDefault="00697924" w:rsidP="00697924">
            <w:pPr>
              <w:autoSpaceDE w:val="0"/>
              <w:autoSpaceDN w:val="0"/>
              <w:adjustRightInd w:val="0"/>
              <w:spacing w:after="0" w:line="240" w:lineRule="auto"/>
              <w:jc w:val="both"/>
              <w:rPr>
                <w:rFonts w:cs="Calibri"/>
                <w:lang w:eastAsia="es-AR"/>
              </w:rPr>
            </w:pPr>
          </w:p>
          <w:p w:rsidR="00697924" w:rsidRPr="00697924" w:rsidRDefault="00697924" w:rsidP="00697924">
            <w:pPr>
              <w:autoSpaceDE w:val="0"/>
              <w:autoSpaceDN w:val="0"/>
              <w:adjustRightInd w:val="0"/>
              <w:spacing w:after="0" w:line="240" w:lineRule="auto"/>
              <w:jc w:val="both"/>
              <w:rPr>
                <w:rFonts w:cs="Calibri"/>
                <w:lang w:eastAsia="es-AR"/>
              </w:rPr>
            </w:pP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iCs/>
                <w:lang w:eastAsia="es-AR"/>
              </w:rPr>
              <w:t xml:space="preserve">Diseño y ejecución de experiencias </w:t>
            </w:r>
            <w:r w:rsidRPr="00697924">
              <w:rPr>
                <w:rFonts w:cs="Calibri"/>
                <w:lang w:eastAsia="es-AR"/>
              </w:rPr>
              <w:t xml:space="preserve">de interacción entre materiales en las que se produzcan </w:t>
            </w:r>
            <w:r w:rsidRPr="00697924">
              <w:rPr>
                <w:rFonts w:cs="Calibri"/>
                <w:b/>
                <w:lang w:eastAsia="es-AR"/>
              </w:rPr>
              <w:t>transformaciones químicas</w:t>
            </w:r>
            <w:r w:rsidRPr="00697924">
              <w:rPr>
                <w:rFonts w:cs="Calibri"/>
                <w:lang w:eastAsia="es-AR"/>
              </w:rPr>
              <w:t xml:space="preserve"> para d</w:t>
            </w:r>
            <w:r w:rsidRPr="00697924">
              <w:rPr>
                <w:rFonts w:cs="Calibri"/>
                <w:iCs/>
                <w:lang w:eastAsia="es-AR"/>
              </w:rPr>
              <w:t xml:space="preserve">escribir y comparar </w:t>
            </w:r>
            <w:r w:rsidRPr="00697924">
              <w:rPr>
                <w:rFonts w:cs="Calibri"/>
                <w:lang w:eastAsia="es-AR"/>
              </w:rPr>
              <w:t>los materiales iniciales y finales.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 xml:space="preserve">Interpretación de los procesos de corrosión y combustión, como fenómenos que provocan </w:t>
            </w:r>
            <w:r w:rsidRPr="00697924">
              <w:rPr>
                <w:rFonts w:cs="Calibri"/>
                <w:b/>
                <w:lang w:eastAsia="es-AR"/>
              </w:rPr>
              <w:t>cambios</w:t>
            </w:r>
            <w:r w:rsidRPr="00697924">
              <w:rPr>
                <w:rFonts w:cs="Calibri"/>
                <w:lang w:eastAsia="es-AR"/>
              </w:rPr>
              <w:t xml:space="preserve"> en los materiales, estableciendo diferencia entre procesos lentos y rápidos. Observación y descripción de materiales cotidianos oxidados y no oxidados.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 xml:space="preserve">Aproximación a la idea de la </w:t>
            </w:r>
            <w:r w:rsidRPr="00697924">
              <w:rPr>
                <w:rFonts w:cs="Calibri"/>
                <w:b/>
                <w:lang w:eastAsia="es-AR"/>
              </w:rPr>
              <w:t>combustión</w:t>
            </w:r>
            <w:r w:rsidRPr="00697924">
              <w:rPr>
                <w:rFonts w:cs="Calibri"/>
                <w:lang w:eastAsia="es-AR"/>
              </w:rPr>
              <w:t xml:space="preserve"> como proceso químico de oxidación con aparición de materiales nuevos (por ejemplo combustión de vela, fósforo, gas de un encendedor)</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iCs/>
                <w:lang w:eastAsia="es-AR"/>
              </w:rPr>
              <w:t>Buscar información</w:t>
            </w:r>
            <w:r w:rsidRPr="00697924">
              <w:rPr>
                <w:rFonts w:cs="Calibri"/>
                <w:lang w:eastAsia="es-AR"/>
              </w:rPr>
              <w:t>ampliatoria acerca de las soluciones, los</w:t>
            </w:r>
            <w:r w:rsidRPr="00697924">
              <w:rPr>
                <w:rFonts w:cs="Calibri"/>
                <w:b/>
                <w:lang w:eastAsia="es-AR"/>
              </w:rPr>
              <w:t>métodos de separación</w:t>
            </w:r>
            <w:r w:rsidRPr="00697924">
              <w:rPr>
                <w:rFonts w:cs="Calibri"/>
                <w:lang w:eastAsia="es-AR"/>
              </w:rPr>
              <w:t xml:space="preserve"> de materiales y las transformaciones químicas por acción del calor.</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Ejecución de prácticas sencillas para la construcción de la idea que el </w:t>
            </w:r>
            <w:r w:rsidRPr="00697924">
              <w:rPr>
                <w:rFonts w:cs="Calibri"/>
                <w:b/>
              </w:rPr>
              <w:t>aire</w:t>
            </w:r>
            <w:r w:rsidRPr="00697924">
              <w:rPr>
                <w:rFonts w:cs="Calibri"/>
              </w:rPr>
              <w:t xml:space="preserve"> ocupa un lugar en el espacio y que no tienen forma ni volumen propio.</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Elaboración de </w:t>
            </w:r>
            <w:r w:rsidRPr="00697924">
              <w:rPr>
                <w:rFonts w:cs="Calibri"/>
                <w:b/>
              </w:rPr>
              <w:t>modelos</w:t>
            </w:r>
            <w:r w:rsidRPr="00697924">
              <w:rPr>
                <w:rFonts w:cs="Calibri"/>
              </w:rPr>
              <w:t xml:space="preserve"> didácticos que se aproximen al modelo de Bohr para establecer relaciones con las </w:t>
            </w:r>
            <w:r w:rsidRPr="00697924">
              <w:rPr>
                <w:rFonts w:cs="Calibri"/>
                <w:b/>
              </w:rPr>
              <w:t>propiedades</w:t>
            </w:r>
            <w:r w:rsidRPr="00697924">
              <w:rPr>
                <w:rFonts w:cs="Calibri"/>
              </w:rPr>
              <w:t xml:space="preserve"> de la materia.</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Propiciar ámbitos de reflexión respecto de </w:t>
            </w:r>
            <w:r w:rsidRPr="00697924">
              <w:rPr>
                <w:rFonts w:cs="Calibri"/>
                <w:b/>
              </w:rPr>
              <w:t>agentes contaminantes</w:t>
            </w:r>
            <w:r w:rsidRPr="00697924">
              <w:rPr>
                <w:rFonts w:cs="Calibri"/>
              </w:rPr>
              <w:t>, como los gases de automóviles, o los cuidados y precauciones que se deben tener en el uso de braseros, calefones, etc.</w:t>
            </w:r>
          </w:p>
          <w:p w:rsidR="00697924" w:rsidRPr="00697924" w:rsidRDefault="00697924" w:rsidP="00697924">
            <w:pPr>
              <w:autoSpaceDE w:val="0"/>
              <w:autoSpaceDN w:val="0"/>
              <w:adjustRightInd w:val="0"/>
              <w:spacing w:after="0" w:line="240" w:lineRule="auto"/>
              <w:contextualSpacing/>
              <w:jc w:val="both"/>
              <w:rPr>
                <w:rFonts w:cs="Calibri"/>
              </w:rPr>
            </w:pPr>
          </w:p>
          <w:p w:rsidR="00697924" w:rsidRPr="00697924" w:rsidRDefault="00697924" w:rsidP="00697924">
            <w:pPr>
              <w:autoSpaceDE w:val="0"/>
              <w:autoSpaceDN w:val="0"/>
              <w:adjustRightInd w:val="0"/>
              <w:spacing w:after="0" w:line="240" w:lineRule="auto"/>
              <w:contextualSpacing/>
              <w:jc w:val="both"/>
              <w:rPr>
                <w:rFonts w:cs="Calibri"/>
                <w:b/>
              </w:rPr>
            </w:pPr>
            <w:r w:rsidRPr="00697924">
              <w:rPr>
                <w:rFonts w:cs="Calibri"/>
              </w:rPr>
              <w:t xml:space="preserve">Diseño y ejecución de experiencias sencillas para experimentar fenómenos y/o construcción de dispositivos sencillos que favorezcan la  argumentación para construir gradualmente la idea de concebir la </w:t>
            </w:r>
            <w:r w:rsidRPr="00697924">
              <w:rPr>
                <w:rFonts w:cs="Calibri"/>
                <w:b/>
              </w:rPr>
              <w:t>energía.</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Reconocimiento de las </w:t>
            </w:r>
            <w:r w:rsidRPr="00697924">
              <w:rPr>
                <w:rFonts w:cs="Calibri"/>
                <w:b/>
              </w:rPr>
              <w:t>fuentes, formas y transformaciones de energía</w:t>
            </w:r>
            <w:r w:rsidRPr="00697924">
              <w:rPr>
                <w:rFonts w:cs="Calibri"/>
              </w:rPr>
              <w:t xml:space="preserve"> a partir de la observación y  análisis de situaciones cotidianas, identificando el uso de la </w:t>
            </w:r>
            <w:r w:rsidRPr="00697924">
              <w:rPr>
                <w:rFonts w:cs="Calibri"/>
                <w:b/>
              </w:rPr>
              <w:t>energía en el ambiente familiar</w:t>
            </w:r>
            <w:r w:rsidRPr="00697924">
              <w:rPr>
                <w:rFonts w:cs="Calibri"/>
              </w:rPr>
              <w:t xml:space="preserve"> y en la comunidad para satisfacer necesidades como alimentación, calefacción, iluminación, entre otras.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Reconocimiento de la importancia del </w:t>
            </w:r>
            <w:r w:rsidRPr="00697924">
              <w:rPr>
                <w:rFonts w:cs="Calibri"/>
                <w:b/>
              </w:rPr>
              <w:t>uso de las energías</w:t>
            </w:r>
            <w:r w:rsidRPr="00697924">
              <w:rPr>
                <w:rFonts w:cs="Calibri"/>
              </w:rPr>
              <w:t xml:space="preserve"> en la evolución de la sociedad y el impacto ambiental.</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Ejecución de experiencias sencillas como el armado de </w:t>
            </w:r>
            <w:r w:rsidRPr="00697924">
              <w:rPr>
                <w:rFonts w:cs="Calibri"/>
                <w:b/>
              </w:rPr>
              <w:t>circuitos simples</w:t>
            </w:r>
            <w:r w:rsidRPr="00697924">
              <w:rPr>
                <w:rFonts w:cs="Calibri"/>
              </w:rPr>
              <w:t xml:space="preserve"> identificando sus componentes y reflexión sobre las medidas de seguridad en el uso de la electricidad.</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Aproximación a la noción del </w:t>
            </w:r>
            <w:r w:rsidRPr="00697924">
              <w:rPr>
                <w:rFonts w:cs="Calibri"/>
                <w:b/>
              </w:rPr>
              <w:t>calor</w:t>
            </w:r>
            <w:r w:rsidRPr="00697924">
              <w:rPr>
                <w:rFonts w:cs="Calibri"/>
              </w:rPr>
              <w:t xml:space="preserve"> como forma de energía a través de experiencias sencillas, que permiten la identificación de cada uno de los tipos de </w:t>
            </w:r>
            <w:r w:rsidRPr="00697924">
              <w:rPr>
                <w:rFonts w:cs="Calibri"/>
                <w:b/>
              </w:rPr>
              <w:t>transferencia de calor</w:t>
            </w:r>
            <w:r w:rsidRPr="00697924">
              <w:rPr>
                <w:rFonts w:cs="Calibri"/>
              </w:rPr>
              <w:t xml:space="preserve"> (conducción, conexión y radiación).</w:t>
            </w:r>
          </w:p>
          <w:p w:rsidR="00697924" w:rsidRPr="00697924" w:rsidRDefault="00697924" w:rsidP="00697924">
            <w:pPr>
              <w:autoSpaceDE w:val="0"/>
              <w:autoSpaceDN w:val="0"/>
              <w:adjustRightInd w:val="0"/>
              <w:spacing w:after="0" w:line="240" w:lineRule="auto"/>
              <w:contextualSpacing/>
              <w:jc w:val="both"/>
              <w:rPr>
                <w:rFonts w:cs="Calibri"/>
              </w:rPr>
            </w:pPr>
          </w:p>
          <w:p w:rsidR="00B050F8" w:rsidRDefault="00B050F8" w:rsidP="00697924">
            <w:pPr>
              <w:autoSpaceDE w:val="0"/>
              <w:autoSpaceDN w:val="0"/>
              <w:adjustRightInd w:val="0"/>
              <w:spacing w:after="0" w:line="240" w:lineRule="auto"/>
              <w:contextualSpacing/>
              <w:jc w:val="both"/>
              <w:rPr>
                <w:rFonts w:cs="Calibri"/>
              </w:rPr>
            </w:pP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Búsqueda de información, observación de material audiovisual entre otros,  para favorecer la profundización de las características, </w:t>
            </w:r>
            <w:r w:rsidRPr="00697924">
              <w:rPr>
                <w:rFonts w:cs="Calibri"/>
                <w:b/>
              </w:rPr>
              <w:t>estructura</w:t>
            </w:r>
            <w:r w:rsidRPr="00697924">
              <w:rPr>
                <w:rFonts w:cs="Calibri"/>
              </w:rPr>
              <w:t xml:space="preserve"> y dinámica de la </w:t>
            </w:r>
            <w:r w:rsidRPr="00697924">
              <w:rPr>
                <w:rFonts w:cs="Calibri"/>
                <w:b/>
              </w:rPr>
              <w:t>atmósfera</w:t>
            </w:r>
            <w:r w:rsidRPr="00697924">
              <w:rPr>
                <w:rFonts w:cs="Calibri"/>
              </w:rPr>
              <w:t xml:space="preserve"> en interacción con los otros subsistemas.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Sistematización de información obtenida de diferentes fuentes, utilizando tablas, esquemas, dibujos y cuadros comparativos que evidencien la relación entre los diferentes subsistemas y su composición gaseosa (resaltando </w:t>
            </w:r>
            <w:r w:rsidRPr="00697924">
              <w:rPr>
                <w:rFonts w:cs="Calibri"/>
                <w:b/>
              </w:rPr>
              <w:t>capa de ozono</w:t>
            </w:r>
            <w:r w:rsidRPr="00697924">
              <w:rPr>
                <w:rFonts w:cs="Calibri"/>
              </w:rPr>
              <w:t xml:space="preserve"> y su función como filtro de rayos ultravioletas).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Aproximación a la idea de </w:t>
            </w:r>
            <w:r w:rsidRPr="00697924">
              <w:rPr>
                <w:rFonts w:cs="Calibri"/>
                <w:b/>
              </w:rPr>
              <w:t>tiempo atmosférico</w:t>
            </w:r>
            <w:r w:rsidRPr="00697924">
              <w:rPr>
                <w:rFonts w:cs="Calibri"/>
              </w:rPr>
              <w:t xml:space="preserve"> para su reconocimiento en la determinación del clima.</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Observaciones directas y registros  utilizados para confeccionar pequeñas estaciones meteorológicas,  para interpretaciones de </w:t>
            </w:r>
            <w:r w:rsidRPr="00697924">
              <w:rPr>
                <w:rFonts w:cs="Calibri"/>
                <w:b/>
              </w:rPr>
              <w:t>fenómenos atmosféricos</w:t>
            </w:r>
            <w:r w:rsidRPr="00697924">
              <w:rPr>
                <w:rFonts w:cs="Calibri"/>
              </w:rPr>
              <w:t xml:space="preserve"> (viento, lluvia, granizo, nieve, arco iris) estableciendo relaciones con el tiempo atmosférico (temperatura, presión, humedad).</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Reconocimiento de la importancia del oxígeno para el desarrollo de la vida y la contaminación por efecto de otros gases (</w:t>
            </w:r>
            <w:r w:rsidRPr="00697924">
              <w:rPr>
                <w:rFonts w:cs="Calibri"/>
                <w:b/>
              </w:rPr>
              <w:t>efecto invernadero</w:t>
            </w:r>
            <w:r w:rsidRPr="00697924">
              <w:rPr>
                <w:rFonts w:cs="Calibri"/>
              </w:rPr>
              <w:t>),  propiciando situaciones en las que se recuperen y profundicen conceptos relacionados con el clima y el tiempo atmosférico.</w:t>
            </w:r>
          </w:p>
          <w:p w:rsidR="00697924" w:rsidRPr="00697924" w:rsidRDefault="00697924" w:rsidP="00697924">
            <w:pPr>
              <w:autoSpaceDE w:val="0"/>
              <w:autoSpaceDN w:val="0"/>
              <w:adjustRightInd w:val="0"/>
              <w:spacing w:after="0" w:line="240" w:lineRule="auto"/>
              <w:contextualSpacing/>
              <w:jc w:val="both"/>
              <w:rPr>
                <w:rFonts w:cs="Calibri"/>
                <w:b/>
              </w:rPr>
            </w:pPr>
            <w:r w:rsidRPr="00697924">
              <w:rPr>
                <w:rFonts w:cs="Calibri"/>
              </w:rPr>
              <w:t xml:space="preserve">Investigación, búsqueda y registro de información  a partir de diferentes fuentes (revistas, libros, internet, diarios, entre otros), sobre las características propias de planetas, satélites y planetas enanos, que permiten su clasificación en diferentes </w:t>
            </w:r>
            <w:r w:rsidRPr="00697924">
              <w:rPr>
                <w:rFonts w:cs="Calibri"/>
                <w:b/>
              </w:rPr>
              <w:t>categorías astronómicas.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Recuperación y análisis de las características significativas de los planetas para profundizar y relacionar con características tales como dimensiones, cercanías al sol, </w:t>
            </w:r>
            <w:r w:rsidRPr="00697924">
              <w:rPr>
                <w:rFonts w:cs="Calibri"/>
                <w:b/>
              </w:rPr>
              <w:t>movimientos de rotación</w:t>
            </w:r>
            <w:r w:rsidRPr="00697924">
              <w:rPr>
                <w:rFonts w:cs="Calibri"/>
              </w:rPr>
              <w:t xml:space="preserve">  para comparar la duración del día y la noche en diferentes planetas, entre otros.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Diseño, confección y socialización de modelos, cuadros comparativos, paneles con imágenes de los diversos astros, que permitan la producción de generalizaciones y reflexiones sobre la existencia de numerosos sistemas planetarios.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Observación y registro de datos a partir de simulaciones de </w:t>
            </w:r>
            <w:r w:rsidRPr="00697924">
              <w:rPr>
                <w:rFonts w:cs="Calibri"/>
                <w:b/>
              </w:rPr>
              <w:t>movimientos de traslación y rotación</w:t>
            </w:r>
            <w:r w:rsidRPr="00697924">
              <w:rPr>
                <w:rFonts w:cs="Calibri"/>
              </w:rPr>
              <w:t xml:space="preserve"> para su interpretación  estableciendo relación con los cambios relacionados con el transcurso de las diferentes estaciones.</w:t>
            </w:r>
          </w:p>
          <w:p w:rsidR="00697924" w:rsidRPr="00697924" w:rsidRDefault="00697924" w:rsidP="00697924">
            <w:pPr>
              <w:autoSpaceDE w:val="0"/>
              <w:autoSpaceDN w:val="0"/>
              <w:adjustRightInd w:val="0"/>
              <w:spacing w:after="0" w:line="240" w:lineRule="auto"/>
              <w:contextualSpacing/>
              <w:jc w:val="both"/>
              <w:rPr>
                <w:rFonts w:cs="Calibri"/>
              </w:rPr>
            </w:pPr>
          </w:p>
          <w:p w:rsidR="00697924" w:rsidRPr="00697924" w:rsidRDefault="00697924" w:rsidP="00697924">
            <w:pPr>
              <w:autoSpaceDE w:val="0"/>
              <w:autoSpaceDN w:val="0"/>
              <w:adjustRightInd w:val="0"/>
              <w:spacing w:after="0" w:line="240" w:lineRule="auto"/>
              <w:jc w:val="both"/>
              <w:rPr>
                <w:rFonts w:eastAsia="Times New Roman" w:cs="Calibri"/>
                <w:lang w:eastAsia="es-AR"/>
              </w:rPr>
            </w:pPr>
          </w:p>
        </w:tc>
      </w:tr>
    </w:tbl>
    <w:p w:rsidR="00697924" w:rsidRPr="00697924" w:rsidRDefault="00697924" w:rsidP="00697924">
      <w:pPr>
        <w:shd w:val="clear" w:color="auto" w:fill="FFFFFF"/>
        <w:spacing w:after="0" w:line="360" w:lineRule="auto"/>
        <w:jc w:val="center"/>
        <w:rPr>
          <w:rFonts w:eastAsia="Times New Roman" w:cs="Calibri"/>
          <w:b/>
          <w:color w:val="000000"/>
          <w:lang w:eastAsia="es-AR"/>
        </w:rPr>
      </w:pPr>
    </w:p>
    <w:p w:rsidR="00B050F8" w:rsidRDefault="00B050F8" w:rsidP="00697924">
      <w:pPr>
        <w:shd w:val="clear" w:color="auto" w:fill="FFFFFF"/>
        <w:spacing w:after="0" w:line="360" w:lineRule="auto"/>
        <w:jc w:val="center"/>
        <w:rPr>
          <w:rFonts w:eastAsia="Times New Roman" w:cs="Calibri"/>
          <w:b/>
          <w:color w:val="000000"/>
          <w:lang w:eastAsia="es-AR"/>
        </w:rPr>
      </w:pPr>
    </w:p>
    <w:p w:rsidR="00B050F8" w:rsidRDefault="00B050F8" w:rsidP="00697924">
      <w:pPr>
        <w:shd w:val="clear" w:color="auto" w:fill="FFFFFF"/>
        <w:spacing w:after="0" w:line="360" w:lineRule="auto"/>
        <w:jc w:val="center"/>
        <w:rPr>
          <w:rFonts w:eastAsia="Times New Roman" w:cs="Calibri"/>
          <w:b/>
          <w:color w:val="000000"/>
          <w:lang w:eastAsia="es-AR"/>
        </w:rPr>
      </w:pP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 xml:space="preserve">A MODO DE SÍNTESIS </w:t>
      </w: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CONTENIDOS DE LA ENSEÑANZA</w:t>
      </w:r>
    </w:p>
    <w:p w:rsidR="00697924" w:rsidRPr="00697924" w:rsidRDefault="00697924" w:rsidP="00697924">
      <w:pPr>
        <w:autoSpaceDE w:val="0"/>
        <w:autoSpaceDN w:val="0"/>
        <w:adjustRightInd w:val="0"/>
        <w:spacing w:after="0" w:line="240" w:lineRule="auto"/>
        <w:ind w:right="-568"/>
        <w:jc w:val="center"/>
        <w:rPr>
          <w:rFonts w:cs="Calibri"/>
          <w:b/>
          <w:bCs/>
          <w:color w:val="000000"/>
        </w:rPr>
      </w:pPr>
      <w:r w:rsidRPr="00697924">
        <w:rPr>
          <w:rFonts w:cs="Calibri"/>
          <w:b/>
          <w:bCs/>
          <w:color w:val="000000"/>
        </w:rPr>
        <w:t>SEGUNDO CICLO</w:t>
      </w:r>
    </w:p>
    <w:p w:rsidR="00697924" w:rsidRPr="00697924" w:rsidRDefault="00697924" w:rsidP="00697924">
      <w:pPr>
        <w:autoSpaceDE w:val="0"/>
        <w:autoSpaceDN w:val="0"/>
        <w:adjustRightInd w:val="0"/>
        <w:spacing w:after="0" w:line="240" w:lineRule="auto"/>
        <w:ind w:right="-568"/>
        <w:jc w:val="center"/>
        <w:rPr>
          <w:rFonts w:cs="Calibri"/>
          <w:b/>
          <w:bCs/>
          <w:color w:val="000000"/>
        </w:rPr>
      </w:pPr>
    </w:p>
    <w:tbl>
      <w:tblPr>
        <w:tblW w:w="8779"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4"/>
        <w:gridCol w:w="2757"/>
        <w:gridCol w:w="3138"/>
      </w:tblGrid>
      <w:tr w:rsidR="00697924" w:rsidRPr="00697924" w:rsidTr="00E813A9">
        <w:trPr>
          <w:jc w:val="center"/>
        </w:trPr>
        <w:tc>
          <w:tcPr>
            <w:tcW w:w="2884" w:type="dxa"/>
            <w:shd w:val="clear" w:color="auto" w:fill="auto"/>
          </w:tcPr>
          <w:p w:rsidR="00697924" w:rsidRPr="00697924" w:rsidRDefault="00697924" w:rsidP="00697924">
            <w:pPr>
              <w:spacing w:after="0" w:line="240" w:lineRule="auto"/>
              <w:rPr>
                <w:rFonts w:cs="Calibri"/>
                <w:b/>
                <w:bCs/>
                <w:color w:val="000000"/>
              </w:rPr>
            </w:pPr>
            <w:r w:rsidRPr="00697924">
              <w:rPr>
                <w:rFonts w:cs="Calibri"/>
                <w:b/>
                <w:bCs/>
                <w:color w:val="000000"/>
              </w:rPr>
              <w:t>Cuarto Grado</w:t>
            </w:r>
          </w:p>
        </w:tc>
        <w:tc>
          <w:tcPr>
            <w:tcW w:w="2757" w:type="dxa"/>
            <w:shd w:val="clear" w:color="auto" w:fill="auto"/>
          </w:tcPr>
          <w:p w:rsidR="00697924" w:rsidRPr="00697924" w:rsidRDefault="00697924" w:rsidP="00697924">
            <w:pPr>
              <w:spacing w:after="0" w:line="240" w:lineRule="auto"/>
              <w:rPr>
                <w:rFonts w:cs="Calibri"/>
                <w:b/>
                <w:bCs/>
                <w:color w:val="000000"/>
              </w:rPr>
            </w:pPr>
            <w:r w:rsidRPr="00697924">
              <w:rPr>
                <w:rFonts w:cs="Calibri"/>
                <w:b/>
                <w:bCs/>
                <w:color w:val="000000"/>
              </w:rPr>
              <w:t>Quinto Grado</w:t>
            </w:r>
          </w:p>
        </w:tc>
        <w:tc>
          <w:tcPr>
            <w:tcW w:w="3138" w:type="dxa"/>
            <w:shd w:val="clear" w:color="auto" w:fill="auto"/>
          </w:tcPr>
          <w:p w:rsidR="00697924" w:rsidRPr="00697924" w:rsidRDefault="00697924" w:rsidP="00697924">
            <w:pPr>
              <w:spacing w:after="0" w:line="240" w:lineRule="auto"/>
              <w:rPr>
                <w:rFonts w:cs="Calibri"/>
                <w:b/>
                <w:bCs/>
                <w:color w:val="000000"/>
              </w:rPr>
            </w:pPr>
            <w:r w:rsidRPr="00697924">
              <w:rPr>
                <w:rFonts w:cs="Calibri"/>
                <w:b/>
                <w:bCs/>
                <w:color w:val="000000"/>
              </w:rPr>
              <w:t>Sexto Grado</w:t>
            </w:r>
          </w:p>
        </w:tc>
      </w:tr>
      <w:tr w:rsidR="00697924" w:rsidRPr="00697924" w:rsidTr="00E813A9">
        <w:trPr>
          <w:jc w:val="center"/>
        </w:trPr>
        <w:tc>
          <w:tcPr>
            <w:tcW w:w="2884" w:type="dxa"/>
            <w:shd w:val="clear" w:color="auto" w:fill="auto"/>
          </w:tcPr>
          <w:p w:rsidR="00697924" w:rsidRPr="00697924" w:rsidRDefault="00697924" w:rsidP="00697924">
            <w:pPr>
              <w:autoSpaceDE w:val="0"/>
              <w:autoSpaceDN w:val="0"/>
              <w:adjustRightInd w:val="0"/>
              <w:spacing w:after="0" w:line="240" w:lineRule="auto"/>
              <w:contextualSpacing/>
              <w:rPr>
                <w:rFonts w:cs="Calibri"/>
                <w:bCs/>
                <w:lang w:eastAsia="es-AR"/>
              </w:rPr>
            </w:pPr>
            <w:r w:rsidRPr="00697924">
              <w:rPr>
                <w:rFonts w:cs="Calibri"/>
                <w:b/>
                <w:bCs/>
                <w:lang w:eastAsia="es-AR"/>
              </w:rPr>
              <w:t xml:space="preserve">Diversidad de ambientes.  </w:t>
            </w:r>
            <w:r w:rsidRPr="00697924">
              <w:rPr>
                <w:rFonts w:cs="Calibri"/>
                <w:bCs/>
                <w:lang w:eastAsia="es-AR"/>
              </w:rPr>
              <w:t>Ambientes aeroterrestres: características de ambientes actuales y de ambientes de otras épocas. Características adaptativas generales de los seres vivos al ambiente aeroterrestre.</w:t>
            </w:r>
          </w:p>
          <w:p w:rsidR="00697924" w:rsidRPr="00697924" w:rsidRDefault="00697924" w:rsidP="00697924">
            <w:pPr>
              <w:autoSpaceDE w:val="0"/>
              <w:autoSpaceDN w:val="0"/>
              <w:adjustRightInd w:val="0"/>
              <w:spacing w:after="0" w:line="240" w:lineRule="auto"/>
              <w:contextualSpacing/>
              <w:rPr>
                <w:rFonts w:eastAsia="Times New Roman" w:cs="Calibri"/>
                <w:lang w:eastAsia="es-AR"/>
              </w:rPr>
            </w:pPr>
            <w:r w:rsidRPr="00697924">
              <w:rPr>
                <w:rFonts w:eastAsia="Times New Roman" w:cs="Calibri"/>
                <w:lang w:eastAsia="es-AR"/>
              </w:rPr>
              <w:t>Modificaciones propiciadas por el hombre y acciones de preservación del ambiente.</w:t>
            </w:r>
          </w:p>
          <w:p w:rsidR="00697924" w:rsidRPr="00697924" w:rsidRDefault="00697924" w:rsidP="00697924">
            <w:pPr>
              <w:autoSpaceDE w:val="0"/>
              <w:autoSpaceDN w:val="0"/>
              <w:adjustRightInd w:val="0"/>
              <w:spacing w:after="0" w:line="240" w:lineRule="auto"/>
              <w:contextualSpacing/>
              <w:rPr>
                <w:rFonts w:cs="Calibri"/>
                <w:iCs/>
                <w:lang w:eastAsia="es-AR"/>
              </w:rPr>
            </w:pPr>
            <w:r w:rsidRPr="00697924">
              <w:rPr>
                <w:rFonts w:cs="Calibri"/>
                <w:b/>
                <w:bCs/>
                <w:lang w:eastAsia="es-AR"/>
              </w:rPr>
              <w:t xml:space="preserve">Biodiversidad y clasificación. </w:t>
            </w:r>
            <w:r w:rsidRPr="00697924">
              <w:rPr>
                <w:rFonts w:cs="Calibri"/>
                <w:lang w:eastAsia="es-AR"/>
              </w:rPr>
              <w:t xml:space="preserve">Criterios de clasificación. Clasificación en grandes grupos: animales, plantas, hongos pluricelulares y microorganismos.  Instrumentos de observación. Principales adaptaciones morfo fisiológicas al ambiente aeroterrestre  de los diferentes grupos. </w:t>
            </w:r>
            <w:r w:rsidRPr="00697924">
              <w:rPr>
                <w:rFonts w:cs="Calibri"/>
                <w:iCs/>
                <w:lang w:eastAsia="es-AR"/>
              </w:rPr>
              <w:t>Flora y Fauna sanjuanina</w:t>
            </w:r>
            <w:r w:rsidRPr="00697924">
              <w:rPr>
                <w:rFonts w:cs="Calibri"/>
                <w:b/>
                <w:iCs/>
                <w:lang w:eastAsia="es-AR"/>
              </w:rPr>
              <w:t xml:space="preserve">: </w:t>
            </w:r>
            <w:r w:rsidRPr="00697924">
              <w:rPr>
                <w:rFonts w:cs="Calibri"/>
                <w:iCs/>
                <w:lang w:eastAsia="es-AR"/>
              </w:rPr>
              <w:t xml:space="preserve">especies representativas de flora y fauna regional. </w:t>
            </w:r>
          </w:p>
          <w:p w:rsidR="00697924" w:rsidRPr="00697924" w:rsidRDefault="00697924" w:rsidP="00697924">
            <w:pPr>
              <w:autoSpaceDE w:val="0"/>
              <w:autoSpaceDN w:val="0"/>
              <w:adjustRightInd w:val="0"/>
              <w:spacing w:after="0" w:line="240" w:lineRule="auto"/>
              <w:contextualSpacing/>
              <w:rPr>
                <w:rFonts w:cs="Calibri"/>
                <w:lang w:eastAsia="es-AR"/>
              </w:rPr>
            </w:pPr>
            <w:r w:rsidRPr="00697924">
              <w:rPr>
                <w:rFonts w:cs="Calibri"/>
                <w:iCs/>
                <w:lang w:eastAsia="es-AR"/>
              </w:rPr>
              <w:t>Especies perjudiciales para la salud. Especies en vías de extinción.</w:t>
            </w:r>
          </w:p>
          <w:p w:rsidR="00697924" w:rsidRPr="00697924" w:rsidRDefault="00697924" w:rsidP="00697924">
            <w:pPr>
              <w:spacing w:after="0" w:line="240" w:lineRule="auto"/>
              <w:contextualSpacing/>
              <w:rPr>
                <w:rFonts w:eastAsia="Times New Roman" w:cs="Calibri"/>
                <w:lang w:eastAsia="es-AR"/>
              </w:rPr>
            </w:pPr>
            <w:r w:rsidRPr="00697924">
              <w:rPr>
                <w:rFonts w:eastAsia="Times New Roman" w:cs="Calibri"/>
                <w:b/>
                <w:lang w:eastAsia="es-AR"/>
              </w:rPr>
              <w:t>Adaptaciones del hombre al ambiente.</w:t>
            </w:r>
            <w:r w:rsidRPr="00697924">
              <w:rPr>
                <w:rFonts w:eastAsia="Times New Roman" w:cs="Calibri"/>
                <w:lang w:eastAsia="es-AR"/>
              </w:rPr>
              <w:t xml:space="preserve"> Locomoción y sostén: huesos, articulaciones y músculos.</w:t>
            </w:r>
          </w:p>
          <w:p w:rsidR="00697924" w:rsidRPr="00697924" w:rsidRDefault="00697924" w:rsidP="00697924">
            <w:pPr>
              <w:spacing w:after="0" w:line="240" w:lineRule="auto"/>
              <w:rPr>
                <w:rFonts w:eastAsia="Times New Roman" w:cs="Calibri"/>
                <w:lang w:eastAsia="es-AR"/>
              </w:rPr>
            </w:pPr>
            <w:r w:rsidRPr="00697924">
              <w:rPr>
                <w:rFonts w:eastAsia="Times New Roman" w:cs="Calibri"/>
                <w:lang w:eastAsia="es-AR"/>
              </w:rPr>
              <w:t>Protección de la salud del sistema osteo-artro-muscular.</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 xml:space="preserve">Origen de los materiales </w:t>
            </w:r>
          </w:p>
          <w:p w:rsidR="00697924" w:rsidRPr="00697924" w:rsidRDefault="00697924" w:rsidP="00697924">
            <w:pPr>
              <w:autoSpaceDE w:val="0"/>
              <w:autoSpaceDN w:val="0"/>
              <w:adjustRightInd w:val="0"/>
              <w:spacing w:after="0" w:line="240" w:lineRule="auto"/>
              <w:contextualSpacing/>
              <w:jc w:val="both"/>
              <w:rPr>
                <w:rFonts w:cs="Calibri"/>
                <w:bCs/>
                <w:lang w:eastAsia="es-AR"/>
              </w:rPr>
            </w:pPr>
            <w:r w:rsidRPr="00697924">
              <w:rPr>
                <w:rFonts w:cs="Calibri"/>
                <w:bCs/>
                <w:lang w:eastAsia="es-AR"/>
              </w:rPr>
              <w:t>Materiales naturales y manufacturados. Materia prima. Materiales renovables, no renovables y biodegradables.</w:t>
            </w: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Propiedades de los materiales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Materiales buenos y malos conductores del calor y de la electricidad. La interacción entre los materiales y los imanes. </w:t>
            </w: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Los metales, los cerámicos y los plásticos como familias de materiales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 xml:space="preserve"> Metales, cerámicos y plásticos: origen y  propiedades.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Obtención y transformación de los metales, cerámicos y plásticos por parte del hombre.</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Reciclado de materiales.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Ventajas y desventajas en el uso de los plásticos.</w:t>
            </w: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Las fuerzas y sus efectos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La acción de las fuerzas y sus efectos: deformación (sólo por contacto) y cambio del estado de movimiento de los cuerpos. Aplicación de más de una fuerza. </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Fuerzas a distancia.</w:t>
            </w:r>
          </w:p>
          <w:p w:rsidR="00697924" w:rsidRPr="00697924" w:rsidRDefault="00697924" w:rsidP="00697924">
            <w:pPr>
              <w:autoSpaceDE w:val="0"/>
              <w:autoSpaceDN w:val="0"/>
              <w:adjustRightInd w:val="0"/>
              <w:spacing w:after="0" w:line="240" w:lineRule="auto"/>
              <w:rPr>
                <w:rFonts w:cs="Calibri"/>
              </w:rPr>
            </w:pPr>
            <w:r w:rsidRPr="00697924">
              <w:rPr>
                <w:rFonts w:cs="Calibri"/>
              </w:rPr>
              <w:t>Fenómenos magnéticos y electrostáticos.</w:t>
            </w:r>
          </w:p>
          <w:p w:rsidR="00697924" w:rsidRPr="00697924" w:rsidRDefault="00697924" w:rsidP="00697924">
            <w:pPr>
              <w:autoSpaceDE w:val="0"/>
              <w:autoSpaceDN w:val="0"/>
              <w:adjustRightInd w:val="0"/>
              <w:spacing w:after="0" w:line="240" w:lineRule="auto"/>
              <w:rPr>
                <w:rFonts w:cs="Calibri"/>
              </w:rPr>
            </w:pPr>
            <w:r w:rsidRPr="00697924">
              <w:rPr>
                <w:rFonts w:cs="Calibri"/>
              </w:rPr>
              <w:t>Fuerzas magnéticas: polos de un imán, atracción y repulsión. Campo magnético.</w:t>
            </w:r>
          </w:p>
          <w:p w:rsidR="00697924" w:rsidRPr="00697924" w:rsidRDefault="00697924" w:rsidP="00697924">
            <w:pPr>
              <w:autoSpaceDE w:val="0"/>
              <w:autoSpaceDN w:val="0"/>
              <w:adjustRightInd w:val="0"/>
              <w:spacing w:after="0" w:line="240" w:lineRule="auto"/>
              <w:rPr>
                <w:rFonts w:cs="Calibri"/>
              </w:rPr>
            </w:pPr>
            <w:r w:rsidRPr="00697924">
              <w:rPr>
                <w:rFonts w:cs="Calibri"/>
              </w:rPr>
              <w:t>Fenómenos electrostáticos: atracción y repulsión. Magnetismo</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rPr>
              <w:t>terrestre. La brújula</w:t>
            </w:r>
          </w:p>
          <w:p w:rsidR="00697924" w:rsidRPr="00697924" w:rsidRDefault="00697924" w:rsidP="00697924">
            <w:pPr>
              <w:autoSpaceDE w:val="0"/>
              <w:autoSpaceDN w:val="0"/>
              <w:adjustRightInd w:val="0"/>
              <w:spacing w:after="0" w:line="240" w:lineRule="auto"/>
              <w:jc w:val="both"/>
              <w:rPr>
                <w:rFonts w:eastAsia="Times New Roman" w:cs="Calibri"/>
                <w:lang w:eastAsia="es-AR"/>
              </w:rPr>
            </w:pPr>
          </w:p>
          <w:p w:rsidR="00697924" w:rsidRPr="00697924" w:rsidRDefault="00697924" w:rsidP="00697924">
            <w:pPr>
              <w:autoSpaceDE w:val="0"/>
              <w:autoSpaceDN w:val="0"/>
              <w:adjustRightInd w:val="0"/>
              <w:spacing w:after="0" w:line="240" w:lineRule="auto"/>
              <w:jc w:val="both"/>
              <w:rPr>
                <w:rFonts w:cs="Calibri"/>
                <w:b/>
                <w:lang w:eastAsia="es-AR"/>
              </w:rPr>
            </w:pPr>
          </w:p>
          <w:p w:rsidR="00697924" w:rsidRPr="00697924" w:rsidRDefault="00697924" w:rsidP="00697924">
            <w:pPr>
              <w:autoSpaceDE w:val="0"/>
              <w:autoSpaceDN w:val="0"/>
              <w:adjustRightInd w:val="0"/>
              <w:spacing w:after="0" w:line="240" w:lineRule="auto"/>
              <w:jc w:val="both"/>
              <w:rPr>
                <w:rFonts w:cs="Calibri"/>
                <w:b/>
                <w:lang w:eastAsia="es-AR"/>
              </w:rPr>
            </w:pP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
                <w:lang w:eastAsia="es-AR"/>
              </w:rPr>
              <w:t>La tierra</w:t>
            </w:r>
            <w:r w:rsidRPr="00697924">
              <w:rPr>
                <w:rFonts w:cs="Calibri"/>
                <w:lang w:eastAsia="es-AR"/>
              </w:rPr>
              <w:t>: forma y dimensiones. Movimiento de rotación. La tierra y los subsistemas que lo forman (Geósfera, Hidrósfera, Atmósfera y Biósfera).</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
                <w:lang w:eastAsia="es-AR"/>
              </w:rPr>
              <w:t>Subsistema Geósfera</w:t>
            </w:r>
            <w:r w:rsidRPr="00697924">
              <w:rPr>
                <w:rFonts w:cs="Calibri"/>
                <w:lang w:eastAsia="es-AR"/>
              </w:rPr>
              <w:t>: estructura interior del planeta. Fenómenos naturales: terremotos y volcanes</w:t>
            </w:r>
          </w:p>
          <w:p w:rsidR="00697924" w:rsidRPr="00697924" w:rsidRDefault="00697924" w:rsidP="00697924">
            <w:pPr>
              <w:spacing w:after="0" w:line="240" w:lineRule="auto"/>
              <w:contextualSpacing/>
              <w:rPr>
                <w:rFonts w:cs="Calibri"/>
                <w:bCs/>
                <w:color w:val="000000"/>
              </w:rPr>
            </w:pPr>
          </w:p>
        </w:tc>
        <w:tc>
          <w:tcPr>
            <w:tcW w:w="2757" w:type="dxa"/>
            <w:shd w:val="clear" w:color="auto" w:fill="auto"/>
          </w:tcPr>
          <w:p w:rsidR="00697924" w:rsidRPr="00697924" w:rsidRDefault="00697924" w:rsidP="00697924">
            <w:pPr>
              <w:autoSpaceDE w:val="0"/>
              <w:autoSpaceDN w:val="0"/>
              <w:adjustRightInd w:val="0"/>
              <w:spacing w:after="0" w:line="240" w:lineRule="auto"/>
              <w:rPr>
                <w:rFonts w:cs="Calibri"/>
                <w:b/>
              </w:rPr>
            </w:pPr>
            <w:r w:rsidRPr="00697924">
              <w:rPr>
                <w:rFonts w:cs="Calibri"/>
                <w:b/>
              </w:rPr>
              <w:t>Diversidad de ambientes</w:t>
            </w:r>
          </w:p>
          <w:p w:rsidR="00697924" w:rsidRPr="00697924" w:rsidRDefault="00697924" w:rsidP="00697924">
            <w:pPr>
              <w:autoSpaceDE w:val="0"/>
              <w:autoSpaceDN w:val="0"/>
              <w:adjustRightInd w:val="0"/>
              <w:spacing w:after="0" w:line="240" w:lineRule="auto"/>
              <w:rPr>
                <w:rFonts w:cs="Calibri"/>
              </w:rPr>
            </w:pPr>
            <w:r w:rsidRPr="00697924">
              <w:rPr>
                <w:rFonts w:cs="Calibri"/>
              </w:rPr>
              <w:t>Ambientes acuáticos</w:t>
            </w:r>
          </w:p>
          <w:p w:rsidR="00697924" w:rsidRPr="00697924" w:rsidRDefault="00697924" w:rsidP="00697924">
            <w:pPr>
              <w:autoSpaceDE w:val="0"/>
              <w:autoSpaceDN w:val="0"/>
              <w:adjustRightInd w:val="0"/>
              <w:spacing w:after="0" w:line="240" w:lineRule="auto"/>
              <w:rPr>
                <w:rFonts w:cs="Calibri"/>
              </w:rPr>
            </w:pPr>
            <w:r w:rsidRPr="00697924">
              <w:rPr>
                <w:rFonts w:cs="Calibri"/>
              </w:rPr>
              <w:t>y de transición.</w:t>
            </w:r>
          </w:p>
          <w:p w:rsidR="00697924" w:rsidRPr="00697924" w:rsidRDefault="00697924" w:rsidP="00697924">
            <w:pPr>
              <w:autoSpaceDE w:val="0"/>
              <w:autoSpaceDN w:val="0"/>
              <w:adjustRightInd w:val="0"/>
              <w:spacing w:after="0" w:line="240" w:lineRule="auto"/>
              <w:rPr>
                <w:rFonts w:cs="Calibri"/>
                <w:bCs/>
                <w:lang w:eastAsia="es-AR"/>
              </w:rPr>
            </w:pPr>
            <w:r w:rsidRPr="00697924">
              <w:rPr>
                <w:rFonts w:cs="Calibri"/>
                <w:bCs/>
                <w:lang w:eastAsia="es-AR"/>
              </w:rPr>
              <w:t>Características adaptativas generales de los seres vivos a los  ambientes acuático y de transición.</w:t>
            </w:r>
          </w:p>
          <w:p w:rsidR="00697924" w:rsidRPr="00697924" w:rsidRDefault="00697924" w:rsidP="00697924">
            <w:pPr>
              <w:autoSpaceDE w:val="0"/>
              <w:autoSpaceDN w:val="0"/>
              <w:adjustRightInd w:val="0"/>
              <w:spacing w:after="0" w:line="240" w:lineRule="auto"/>
              <w:contextualSpacing/>
              <w:rPr>
                <w:rFonts w:eastAsia="Times New Roman" w:cs="Calibri"/>
                <w:lang w:eastAsia="es-AR"/>
              </w:rPr>
            </w:pPr>
            <w:r w:rsidRPr="00697924">
              <w:rPr>
                <w:rFonts w:eastAsia="Times New Roman" w:cs="Calibri"/>
                <w:lang w:eastAsia="es-AR"/>
              </w:rPr>
              <w:t>Modificaciones propiciadas por el hombre y acciones de preservación del ambiente.</w:t>
            </w:r>
          </w:p>
          <w:p w:rsidR="00697924" w:rsidRPr="00697924" w:rsidRDefault="00697924" w:rsidP="00697924">
            <w:pPr>
              <w:autoSpaceDE w:val="0"/>
              <w:autoSpaceDN w:val="0"/>
              <w:adjustRightInd w:val="0"/>
              <w:spacing w:after="0" w:line="240" w:lineRule="auto"/>
              <w:contextualSpacing/>
              <w:rPr>
                <w:rFonts w:cs="Calibri"/>
                <w:bCs/>
                <w:lang w:eastAsia="es-AR"/>
              </w:rPr>
            </w:pPr>
            <w:r w:rsidRPr="00697924">
              <w:rPr>
                <w:rFonts w:cs="Calibri"/>
                <w:b/>
                <w:bCs/>
                <w:lang w:eastAsia="es-AR"/>
              </w:rPr>
              <w:t>Biodiversidad y clasificación</w:t>
            </w:r>
            <w:r w:rsidRPr="00697924">
              <w:rPr>
                <w:rFonts w:cs="Calibri"/>
                <w:bCs/>
                <w:lang w:eastAsia="es-AR"/>
              </w:rPr>
              <w:t xml:space="preserve">. </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Clasificación de seres vivos en unicelulares o pluricelulares.</w:t>
            </w:r>
          </w:p>
          <w:p w:rsidR="00697924" w:rsidRPr="00697924" w:rsidRDefault="00697924" w:rsidP="00697924">
            <w:pPr>
              <w:autoSpaceDE w:val="0"/>
              <w:autoSpaceDN w:val="0"/>
              <w:adjustRightInd w:val="0"/>
              <w:spacing w:after="0" w:line="240" w:lineRule="auto"/>
              <w:rPr>
                <w:rFonts w:cs="Calibri"/>
                <w:iCs/>
              </w:rPr>
            </w:pPr>
            <w:r w:rsidRPr="00697924">
              <w:rPr>
                <w:rFonts w:cs="Calibri"/>
                <w:b/>
                <w:iCs/>
              </w:rPr>
              <w:t>Plantas</w:t>
            </w:r>
            <w:r w:rsidRPr="00697924">
              <w:rPr>
                <w:rFonts w:cs="Calibri"/>
              </w:rPr>
              <w:t>: clasificación según ellugar donde se encuentren.</w:t>
            </w:r>
          </w:p>
          <w:p w:rsidR="00697924" w:rsidRPr="00697924" w:rsidRDefault="00697924" w:rsidP="00697924">
            <w:pPr>
              <w:autoSpaceDE w:val="0"/>
              <w:autoSpaceDN w:val="0"/>
              <w:adjustRightInd w:val="0"/>
              <w:spacing w:after="0" w:line="240" w:lineRule="auto"/>
              <w:rPr>
                <w:rFonts w:cs="Calibri"/>
              </w:rPr>
            </w:pPr>
            <w:r w:rsidRPr="00697924">
              <w:rPr>
                <w:rFonts w:cs="Calibri"/>
              </w:rPr>
              <w:t>Adaptaciones al ambiente acuático y de transición.</w:t>
            </w:r>
          </w:p>
          <w:p w:rsidR="00697924" w:rsidRPr="00697924" w:rsidRDefault="00697924" w:rsidP="00697924">
            <w:pPr>
              <w:autoSpaceDE w:val="0"/>
              <w:autoSpaceDN w:val="0"/>
              <w:adjustRightInd w:val="0"/>
              <w:spacing w:after="0" w:line="240" w:lineRule="auto"/>
              <w:rPr>
                <w:rFonts w:cs="Calibri"/>
                <w:b/>
                <w:iCs/>
              </w:rPr>
            </w:pPr>
            <w:r w:rsidRPr="00697924">
              <w:rPr>
                <w:rFonts w:cs="Calibri"/>
                <w:b/>
                <w:iCs/>
              </w:rPr>
              <w:t>Animales:</w:t>
            </w:r>
            <w:r w:rsidRPr="00697924">
              <w:rPr>
                <w:rFonts w:cs="Calibri"/>
              </w:rPr>
              <w:t xml:space="preserve"> clasificación según la presencia o ausencia de estructurasinternas de sostén y según la cobertura corporal.</w:t>
            </w:r>
          </w:p>
          <w:p w:rsidR="00697924" w:rsidRPr="00697924" w:rsidRDefault="00697924" w:rsidP="00697924">
            <w:pPr>
              <w:autoSpaceDE w:val="0"/>
              <w:autoSpaceDN w:val="0"/>
              <w:adjustRightInd w:val="0"/>
              <w:spacing w:after="0" w:line="240" w:lineRule="auto"/>
              <w:rPr>
                <w:rFonts w:cs="Calibri"/>
              </w:rPr>
            </w:pPr>
            <w:r w:rsidRPr="00697924">
              <w:rPr>
                <w:rFonts w:cs="Calibri"/>
              </w:rPr>
              <w:t>Adaptaciones al ambiente acuático y de transición.</w:t>
            </w:r>
          </w:p>
          <w:p w:rsidR="00697924" w:rsidRPr="00697924" w:rsidRDefault="00697924" w:rsidP="00697924">
            <w:pPr>
              <w:autoSpaceDE w:val="0"/>
              <w:autoSpaceDN w:val="0"/>
              <w:adjustRightInd w:val="0"/>
              <w:spacing w:after="0" w:line="240" w:lineRule="auto"/>
              <w:rPr>
                <w:rFonts w:cs="Calibri"/>
                <w:b/>
                <w:iCs/>
              </w:rPr>
            </w:pPr>
            <w:r w:rsidRPr="00697924">
              <w:rPr>
                <w:rFonts w:cs="Calibri"/>
                <w:b/>
                <w:iCs/>
              </w:rPr>
              <w:t>Microorganismos</w:t>
            </w:r>
          </w:p>
          <w:p w:rsidR="00697924" w:rsidRPr="00697924" w:rsidRDefault="00697924" w:rsidP="00697924">
            <w:pPr>
              <w:autoSpaceDE w:val="0"/>
              <w:autoSpaceDN w:val="0"/>
              <w:adjustRightInd w:val="0"/>
              <w:spacing w:after="0" w:line="240" w:lineRule="auto"/>
              <w:rPr>
                <w:rFonts w:cs="Calibri"/>
              </w:rPr>
            </w:pPr>
            <w:r w:rsidRPr="00697924">
              <w:rPr>
                <w:rFonts w:cs="Calibri"/>
              </w:rPr>
              <w:t xml:space="preserve">Su función como productores de oxígeno  en el medio  acuático y su relación con la salud de las personas. </w:t>
            </w:r>
            <w:r w:rsidRPr="00697924">
              <w:rPr>
                <w:rFonts w:cs="Calibri"/>
                <w:lang w:eastAsia="es-AR"/>
              </w:rPr>
              <w:t>Importancia de algunos microorganismos para el hombre: microorganismos beneficiosos y perjudiciales.</w:t>
            </w:r>
          </w:p>
          <w:p w:rsidR="00697924" w:rsidRPr="00697924" w:rsidRDefault="00697924" w:rsidP="00697924">
            <w:pPr>
              <w:autoSpaceDE w:val="0"/>
              <w:autoSpaceDN w:val="0"/>
              <w:adjustRightInd w:val="0"/>
              <w:spacing w:after="0" w:line="240" w:lineRule="auto"/>
              <w:rPr>
                <w:rFonts w:cs="Calibri"/>
              </w:rPr>
            </w:pPr>
            <w:r w:rsidRPr="00697924">
              <w:rPr>
                <w:rFonts w:cs="Calibri"/>
              </w:rPr>
              <w:t>Semejanzas y diferencias entre seres vivos de ambientes aeroterrestres, acuáticos y de transición.</w:t>
            </w:r>
          </w:p>
          <w:p w:rsidR="00697924" w:rsidRPr="00697924" w:rsidRDefault="00697924" w:rsidP="00697924">
            <w:pPr>
              <w:autoSpaceDE w:val="0"/>
              <w:autoSpaceDN w:val="0"/>
              <w:adjustRightInd w:val="0"/>
              <w:spacing w:after="0" w:line="240" w:lineRule="auto"/>
              <w:rPr>
                <w:rFonts w:cs="Calibri"/>
                <w:b/>
              </w:rPr>
            </w:pPr>
            <w:r w:rsidRPr="00697924">
              <w:rPr>
                <w:rFonts w:cs="Calibri"/>
                <w:b/>
              </w:rPr>
              <w:t>El cuerpo humano</w:t>
            </w:r>
          </w:p>
          <w:p w:rsidR="00697924" w:rsidRPr="00697924" w:rsidRDefault="00697924" w:rsidP="00697924">
            <w:pPr>
              <w:autoSpaceDE w:val="0"/>
              <w:autoSpaceDN w:val="0"/>
              <w:adjustRightInd w:val="0"/>
              <w:spacing w:after="0" w:line="240" w:lineRule="auto"/>
              <w:rPr>
                <w:rFonts w:cs="Calibri"/>
              </w:rPr>
            </w:pPr>
            <w:r w:rsidRPr="00697924">
              <w:rPr>
                <w:rFonts w:cs="Calibri"/>
              </w:rPr>
              <w:t>Funciones de nutrición: Alimentos y nutrientes. Alimentación, dieta equilibrada y salud.</w:t>
            </w:r>
          </w:p>
          <w:p w:rsidR="00697924" w:rsidRPr="00697924" w:rsidRDefault="00697924" w:rsidP="00697924">
            <w:pPr>
              <w:autoSpaceDE w:val="0"/>
              <w:autoSpaceDN w:val="0"/>
              <w:adjustRightInd w:val="0"/>
              <w:spacing w:after="0" w:line="240" w:lineRule="auto"/>
              <w:rPr>
                <w:rFonts w:cs="Calibri"/>
              </w:rPr>
            </w:pPr>
            <w:r w:rsidRPr="00697924">
              <w:rPr>
                <w:rFonts w:cs="Calibri"/>
              </w:rPr>
              <w:t>Sistemas que intervienen en la función de nutrición:  digestivo, respiratorio, circulatorio y excretor.</w:t>
            </w: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Las mezclas y las soluciones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Diferencias entre mezcla y solución en cuanto a las características visibles a simple vista.</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Componentes de una solución: solvente y soluto. Distintos solventes.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El agua como solvente universal.</w:t>
            </w:r>
          </w:p>
          <w:p w:rsidR="00697924" w:rsidRPr="00697924" w:rsidRDefault="00697924" w:rsidP="00697924">
            <w:pPr>
              <w:spacing w:after="0" w:line="240" w:lineRule="auto"/>
              <w:jc w:val="both"/>
              <w:rPr>
                <w:rFonts w:eastAsia="Times New Roman" w:cs="Calibri"/>
                <w:lang w:eastAsia="es-AR"/>
              </w:rPr>
            </w:pPr>
            <w:r w:rsidRPr="00697924">
              <w:rPr>
                <w:rFonts w:cs="Calibri"/>
                <w:lang w:eastAsia="es-AR"/>
              </w:rPr>
              <w:t>Soluciones diluidas y concentradas.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La propagación y reflexión de la luz</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Fuentes de luz. Objetos que reflejan la luz. Objetos transparentes, translúcidos y opacos.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La trayectoria rectilínea de la luz: cómo vemos los objetos. Espejos: espejos planos y espejos curvos.</w:t>
            </w: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EL Sonido</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iCs/>
                <w:lang w:eastAsia="es-AR"/>
              </w:rPr>
              <w:t>Sonido:</w:t>
            </w:r>
            <w:r w:rsidRPr="00697924">
              <w:rPr>
                <w:rFonts w:cs="Calibri"/>
                <w:bCs/>
                <w:lang w:eastAsia="es-AR"/>
              </w:rPr>
              <w:t xml:space="preserve"> fuentes de sonido. </w:t>
            </w:r>
            <w:r w:rsidRPr="00697924">
              <w:rPr>
                <w:rFonts w:cs="Calibri"/>
                <w:lang w:eastAsia="es-AR"/>
              </w:rPr>
              <w:t>La vibración de los objetos como fuente de sonido.</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Cs/>
                <w:lang w:eastAsia="es-AR"/>
              </w:rPr>
              <w:t xml:space="preserve">La propagación del sonido </w:t>
            </w:r>
            <w:r w:rsidRPr="00697924">
              <w:rPr>
                <w:rFonts w:cs="Calibri"/>
                <w:lang w:eastAsia="es-AR"/>
              </w:rPr>
              <w:t>en diferentes medios.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Cs/>
                <w:lang w:eastAsia="es-AR"/>
              </w:rPr>
              <w:t>Sonidos: s</w:t>
            </w:r>
            <w:r w:rsidRPr="00697924">
              <w:rPr>
                <w:rFonts w:cs="Calibri"/>
                <w:lang w:eastAsia="es-AR"/>
              </w:rPr>
              <w:t>egún su altura (agudos y graves) y según su intensidad (fuertes y débiles)</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lang w:eastAsia="es-AR"/>
              </w:rPr>
              <w:t>Contaminación acústica.</w:t>
            </w: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Subsistema Hidrósfera.</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Características. Tipos de agua. Relación de la hidrósfera con los otros subsistemas. El ciclo del agua. Importancia del agua como recurso natural y en la salud de las personas.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ind w:left="175"/>
              <w:contextualSpacing/>
              <w:rPr>
                <w:rFonts w:cs="Calibri"/>
                <w:bCs/>
                <w:color w:val="000000"/>
              </w:rPr>
            </w:pPr>
          </w:p>
        </w:tc>
        <w:tc>
          <w:tcPr>
            <w:tcW w:w="3138" w:type="dxa"/>
            <w:shd w:val="clear" w:color="auto" w:fill="auto"/>
          </w:tcPr>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Los seres vivos y  el ambiente.</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bCs/>
                <w:lang w:eastAsia="es-AR"/>
              </w:rPr>
              <w:t>Niveles de organización en la naturaleza.</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bCs/>
                <w:lang w:eastAsia="es-AR"/>
              </w:rPr>
              <w:t>Nivel celular: la célula como unidad estructural y funcional de los seres vivos. Componentes celulares. Célula animal y vegetal. Organismos unicelulares y pluricelulares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bCs/>
                <w:lang w:eastAsia="es-AR"/>
              </w:rPr>
              <w:t>Nivel ecosistemas: los ecosistemas como sistemas abiertos. Interrelación entre factores bióticos y abióticos.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Fotosíntesis y respiración como procesos generadores de materia y energía en los ecosistemas.</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Relaciones tróficas en los ecosistemas: niveles tróficos. Cadenas y redes alimentarias.</w:t>
            </w:r>
          </w:p>
          <w:p w:rsidR="00697924" w:rsidRPr="00697924" w:rsidRDefault="00697924" w:rsidP="00697924">
            <w:pPr>
              <w:autoSpaceDE w:val="0"/>
              <w:autoSpaceDN w:val="0"/>
              <w:adjustRightInd w:val="0"/>
              <w:spacing w:after="0" w:line="240" w:lineRule="auto"/>
              <w:contextualSpacing/>
              <w:rPr>
                <w:rFonts w:eastAsia="Times New Roman" w:cs="Calibri"/>
                <w:lang w:eastAsia="es-AR"/>
              </w:rPr>
            </w:pPr>
            <w:r w:rsidRPr="00697924">
              <w:rPr>
                <w:rFonts w:eastAsia="Times New Roman" w:cs="Calibri"/>
                <w:lang w:eastAsia="es-AR"/>
              </w:rPr>
              <w:t>Modificaciones propiciadas por el hombre y acciones de preservación del ambiente.</w:t>
            </w:r>
            <w:r w:rsidRPr="00697924">
              <w:rPr>
                <w:rFonts w:cs="Calibri"/>
                <w:lang w:eastAsia="es-AR"/>
              </w:rPr>
              <w:t>.</w:t>
            </w: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lang w:eastAsia="es-AR"/>
              </w:rPr>
              <w:t xml:space="preserve">Especies en peligro de extinción en la Argentina. Regiones protegidas en San Juan. </w:t>
            </w: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El cuerpo humano</w:t>
            </w:r>
          </w:p>
          <w:p w:rsidR="00697924" w:rsidRPr="00697924" w:rsidRDefault="00697924" w:rsidP="00697924">
            <w:pPr>
              <w:autoSpaceDE w:val="0"/>
              <w:autoSpaceDN w:val="0"/>
              <w:adjustRightInd w:val="0"/>
              <w:spacing w:after="0" w:line="240" w:lineRule="auto"/>
              <w:jc w:val="both"/>
              <w:rPr>
                <w:rFonts w:cs="Calibri"/>
                <w:bCs/>
                <w:lang w:eastAsia="es-AR"/>
              </w:rPr>
            </w:pPr>
            <w:r w:rsidRPr="00697924">
              <w:rPr>
                <w:rFonts w:cs="Calibri"/>
                <w:b/>
                <w:bCs/>
                <w:lang w:eastAsia="es-AR"/>
              </w:rPr>
              <w:t xml:space="preserve">Función de Relación: </w:t>
            </w:r>
            <w:r w:rsidRPr="00697924">
              <w:rPr>
                <w:rFonts w:cs="Calibri"/>
                <w:bCs/>
                <w:lang w:eastAsia="es-AR"/>
              </w:rPr>
              <w:t>Sistema nervioso central y periférico. Órganos de los sentidos. Prevención y protección de la salud  del sistema nervioso</w:t>
            </w:r>
          </w:p>
          <w:p w:rsidR="00697924" w:rsidRPr="00697924" w:rsidRDefault="00697924" w:rsidP="00697924">
            <w:pPr>
              <w:autoSpaceDE w:val="0"/>
              <w:autoSpaceDN w:val="0"/>
              <w:adjustRightInd w:val="0"/>
              <w:spacing w:after="0" w:line="240" w:lineRule="auto"/>
              <w:jc w:val="both"/>
              <w:rPr>
                <w:rFonts w:cs="Calibri"/>
                <w:b/>
                <w:bCs/>
                <w:lang w:eastAsia="es-AR"/>
              </w:rPr>
            </w:pPr>
            <w:r w:rsidRPr="00697924">
              <w:rPr>
                <w:rFonts w:cs="Calibri"/>
                <w:b/>
                <w:bCs/>
                <w:lang w:eastAsia="es-AR"/>
              </w:rPr>
              <w:t>La función de reproducción</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Reproducción sexual y asexual. </w:t>
            </w:r>
          </w:p>
          <w:p w:rsidR="00697924" w:rsidRPr="00697924" w:rsidRDefault="00697924" w:rsidP="00697924">
            <w:pPr>
              <w:autoSpaceDE w:val="0"/>
              <w:autoSpaceDN w:val="0"/>
              <w:adjustRightInd w:val="0"/>
              <w:spacing w:after="0" w:line="240" w:lineRule="auto"/>
              <w:jc w:val="both"/>
              <w:rPr>
                <w:rFonts w:cs="Calibri"/>
                <w:b/>
                <w:lang w:eastAsia="es-AR"/>
              </w:rPr>
            </w:pPr>
            <w:r w:rsidRPr="00697924">
              <w:rPr>
                <w:rFonts w:cs="Calibri"/>
                <w:b/>
                <w:lang w:eastAsia="es-AR"/>
              </w:rPr>
              <w:t xml:space="preserve">Reproducción en el hombre. </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 xml:space="preserve">Características sexuales primarias y secundarias Sistema reproductor femenino y masculino. Desarrollo humano y madurez sexual. </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Función de las hormonas en el desarrollo. Ciclo menstrual.</w:t>
            </w:r>
          </w:p>
          <w:p w:rsidR="00697924" w:rsidRPr="00697924" w:rsidRDefault="00697924" w:rsidP="00697924">
            <w:pPr>
              <w:autoSpaceDE w:val="0"/>
              <w:autoSpaceDN w:val="0"/>
              <w:adjustRightInd w:val="0"/>
              <w:spacing w:after="0" w:line="240" w:lineRule="auto"/>
              <w:jc w:val="both"/>
              <w:rPr>
                <w:rFonts w:cs="Calibri"/>
                <w:lang w:eastAsia="es-AR"/>
              </w:rPr>
            </w:pPr>
            <w:r w:rsidRPr="00697924">
              <w:rPr>
                <w:rFonts w:cs="Calibri"/>
                <w:lang w:eastAsia="es-AR"/>
              </w:rPr>
              <w:t>Prevención y protección de la salud del Sistema reproductor. Principales enfermedades de transmisión sexual.</w:t>
            </w: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p>
          <w:p w:rsidR="00697924" w:rsidRPr="00697924" w:rsidRDefault="00697924" w:rsidP="00697924">
            <w:pPr>
              <w:autoSpaceDE w:val="0"/>
              <w:autoSpaceDN w:val="0"/>
              <w:adjustRightInd w:val="0"/>
              <w:spacing w:after="0" w:line="240" w:lineRule="auto"/>
              <w:contextualSpacing/>
              <w:jc w:val="both"/>
              <w:rPr>
                <w:rFonts w:cs="Calibri"/>
                <w:b/>
                <w:bCs/>
                <w:lang w:eastAsia="es-AR"/>
              </w:rPr>
            </w:pPr>
            <w:r w:rsidRPr="00697924">
              <w:rPr>
                <w:rFonts w:cs="Calibri"/>
                <w:b/>
                <w:bCs/>
                <w:lang w:eastAsia="es-AR"/>
              </w:rPr>
              <w:t>Las transformaciones químicas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Noción de transformación química.</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Distinción entre transformaciones</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químicas y cambios de estado.</w:t>
            </w:r>
          </w:p>
          <w:p w:rsidR="00697924" w:rsidRPr="00697924" w:rsidRDefault="00697924" w:rsidP="00697924">
            <w:pPr>
              <w:autoSpaceDE w:val="0"/>
              <w:autoSpaceDN w:val="0"/>
              <w:adjustRightInd w:val="0"/>
              <w:spacing w:after="0" w:line="240" w:lineRule="auto"/>
              <w:contextualSpacing/>
              <w:jc w:val="both"/>
              <w:rPr>
                <w:rFonts w:cs="Calibri"/>
                <w:lang w:eastAsia="es-AR"/>
              </w:rPr>
            </w:pPr>
            <w:r w:rsidRPr="00697924">
              <w:rPr>
                <w:rFonts w:cs="Calibri"/>
                <w:lang w:eastAsia="es-AR"/>
              </w:rPr>
              <w:t>La combustión como una transformación química particular.</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b/>
              </w:rPr>
              <w:t>El aire.</w:t>
            </w:r>
            <w:r w:rsidRPr="00697924">
              <w:rPr>
                <w:rFonts w:cs="Calibri"/>
              </w:rPr>
              <w:t xml:space="preserve"> Composición, propiedades.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Modelos de partículas.</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Agentes contaminantes.</w:t>
            </w: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p>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Energía.</w:t>
            </w:r>
          </w:p>
          <w:p w:rsidR="00697924" w:rsidRPr="00697924" w:rsidRDefault="00697924" w:rsidP="00697924">
            <w:pPr>
              <w:autoSpaceDE w:val="0"/>
              <w:autoSpaceDN w:val="0"/>
              <w:adjustRightInd w:val="0"/>
              <w:spacing w:after="0" w:line="240" w:lineRule="auto"/>
              <w:contextualSpacing/>
              <w:jc w:val="both"/>
              <w:rPr>
                <w:rFonts w:cs="Calibri"/>
              </w:rPr>
            </w:pPr>
            <w:r w:rsidRPr="00697924">
              <w:rPr>
                <w:rFonts w:cs="Calibri"/>
              </w:rPr>
              <w:t xml:space="preserve">Fuentes y formas de energía. </w:t>
            </w:r>
          </w:p>
          <w:p w:rsidR="00697924" w:rsidRPr="00697924" w:rsidRDefault="00697924" w:rsidP="00697924">
            <w:pPr>
              <w:spacing w:after="0" w:line="240" w:lineRule="auto"/>
              <w:jc w:val="both"/>
              <w:rPr>
                <w:rFonts w:cs="Calibri"/>
              </w:rPr>
            </w:pPr>
            <w:r w:rsidRPr="00697924">
              <w:rPr>
                <w:rFonts w:cs="Calibri"/>
              </w:rPr>
              <w:t>Usos cotidianos. Impacto ambiental del uso de la energía.</w:t>
            </w:r>
          </w:p>
          <w:p w:rsidR="00697924" w:rsidRPr="00697924" w:rsidRDefault="00697924" w:rsidP="00697924">
            <w:pPr>
              <w:spacing w:after="0" w:line="240" w:lineRule="auto"/>
              <w:jc w:val="both"/>
              <w:rPr>
                <w:rFonts w:cs="Calibri"/>
              </w:rPr>
            </w:pPr>
            <w:r w:rsidRPr="00697924">
              <w:rPr>
                <w:rFonts w:cs="Calibri"/>
              </w:rPr>
              <w:t>Corriente eléctrica. Circuitos simples. Uso domiciliario de la electricidad.</w:t>
            </w:r>
          </w:p>
          <w:p w:rsidR="00697924" w:rsidRPr="00697924" w:rsidRDefault="00697924" w:rsidP="00697924">
            <w:pPr>
              <w:spacing w:after="0" w:line="240" w:lineRule="auto"/>
              <w:jc w:val="both"/>
              <w:rPr>
                <w:rFonts w:cs="Calibri"/>
              </w:rPr>
            </w:pPr>
            <w:r w:rsidRPr="00697924">
              <w:rPr>
                <w:rFonts w:cs="Calibri"/>
              </w:rPr>
              <w:t>Calor. Transferencia de calor. Equilibrio térmico.</w:t>
            </w:r>
          </w:p>
          <w:p w:rsidR="00697924" w:rsidRPr="00697924" w:rsidRDefault="00697924" w:rsidP="00697924">
            <w:pPr>
              <w:spacing w:after="0" w:line="240" w:lineRule="auto"/>
              <w:jc w:val="both"/>
              <w:rPr>
                <w:rFonts w:cs="Calibri"/>
                <w:b/>
              </w:rPr>
            </w:pPr>
          </w:p>
          <w:p w:rsidR="00697924" w:rsidRPr="00697924" w:rsidRDefault="00697924" w:rsidP="00697924">
            <w:pPr>
              <w:spacing w:after="0" w:line="240" w:lineRule="auto"/>
              <w:jc w:val="both"/>
              <w:rPr>
                <w:rFonts w:cs="Calibri"/>
                <w:b/>
              </w:rPr>
            </w:pPr>
          </w:p>
          <w:p w:rsidR="00697924" w:rsidRPr="00697924" w:rsidRDefault="00697924" w:rsidP="00697924">
            <w:pPr>
              <w:spacing w:after="0" w:line="240" w:lineRule="auto"/>
              <w:jc w:val="both"/>
              <w:rPr>
                <w:rFonts w:cs="Calibri"/>
                <w:b/>
              </w:rPr>
            </w:pPr>
          </w:p>
          <w:p w:rsidR="00697924" w:rsidRPr="00697924" w:rsidRDefault="00697924" w:rsidP="00697924">
            <w:pPr>
              <w:spacing w:after="0" w:line="240" w:lineRule="auto"/>
              <w:jc w:val="both"/>
              <w:rPr>
                <w:rFonts w:cs="Calibri"/>
                <w:b/>
              </w:rPr>
            </w:pPr>
            <w:r w:rsidRPr="00697924">
              <w:rPr>
                <w:rFonts w:cs="Calibri"/>
                <w:b/>
              </w:rPr>
              <w:t>Subsistema Atmósfera</w:t>
            </w:r>
          </w:p>
          <w:p w:rsidR="00697924" w:rsidRPr="00697924" w:rsidRDefault="00697924" w:rsidP="00697924">
            <w:pPr>
              <w:spacing w:after="0" w:line="240" w:lineRule="auto"/>
              <w:jc w:val="both"/>
              <w:rPr>
                <w:rFonts w:cs="Calibri"/>
              </w:rPr>
            </w:pPr>
            <w:r w:rsidRPr="00697924">
              <w:rPr>
                <w:rFonts w:cs="Calibri"/>
              </w:rPr>
              <w:t>Capas que la constituyen. Tiempo atmosférico. Fenómenos atmosféricos. Capa de Ozono. Efecto invernadero.</w:t>
            </w:r>
          </w:p>
          <w:p w:rsidR="00697924" w:rsidRPr="00697924" w:rsidRDefault="00697924" w:rsidP="00697924">
            <w:pPr>
              <w:spacing w:after="0" w:line="240" w:lineRule="auto"/>
              <w:jc w:val="both"/>
              <w:rPr>
                <w:rFonts w:cs="Calibri"/>
              </w:rPr>
            </w:pPr>
            <w:r w:rsidRPr="00697924">
              <w:rPr>
                <w:rFonts w:cs="Calibri"/>
              </w:rPr>
              <w:t>Sistema solar. Clasificación astronómica: planetas, satélites, planetas enanos. Movimiento de traslación. Las estaciones.</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rPr>
                <w:rFonts w:cs="Calibri"/>
                <w:bCs/>
                <w:color w:val="000000"/>
              </w:rPr>
            </w:pPr>
          </w:p>
        </w:tc>
      </w:tr>
    </w:tbl>
    <w:p w:rsidR="00697924" w:rsidRPr="00697924" w:rsidRDefault="00697924" w:rsidP="00697924">
      <w:pPr>
        <w:autoSpaceDE w:val="0"/>
        <w:autoSpaceDN w:val="0"/>
        <w:adjustRightInd w:val="0"/>
        <w:spacing w:after="0" w:line="360" w:lineRule="auto"/>
        <w:jc w:val="both"/>
        <w:rPr>
          <w:rFonts w:eastAsia="Times New Roman" w:cs="Calibri"/>
          <w:b/>
          <w:color w:val="000000"/>
          <w:lang w:eastAsia="es-AR"/>
        </w:rPr>
      </w:pPr>
    </w:p>
    <w:p w:rsidR="00B050F8" w:rsidRDefault="00B050F8" w:rsidP="00B050F8">
      <w:pPr>
        <w:rPr>
          <w:lang w:val="es-ES_tradnl" w:eastAsia="es-AR"/>
        </w:rPr>
      </w:pPr>
    </w:p>
    <w:p w:rsidR="00B050F8" w:rsidRDefault="00B050F8" w:rsidP="00B050F8">
      <w:pPr>
        <w:rPr>
          <w:lang w:val="es-ES_tradnl" w:eastAsia="es-AR"/>
        </w:rPr>
      </w:pPr>
    </w:p>
    <w:p w:rsidR="00B050F8" w:rsidRDefault="00B050F8" w:rsidP="00B050F8">
      <w:pPr>
        <w:rPr>
          <w:lang w:val="es-ES_tradnl" w:eastAsia="es-AR"/>
        </w:rPr>
      </w:pPr>
    </w:p>
    <w:p w:rsidR="00B050F8" w:rsidRDefault="00B050F8" w:rsidP="00B050F8">
      <w:pPr>
        <w:rPr>
          <w:lang w:val="es-ES_tradnl" w:eastAsia="es-AR"/>
        </w:rPr>
      </w:pPr>
    </w:p>
    <w:p w:rsidR="00B050F8" w:rsidRDefault="00B050F8" w:rsidP="00B050F8">
      <w:pPr>
        <w:rPr>
          <w:lang w:val="es-ES_tradnl" w:eastAsia="es-AR"/>
        </w:rPr>
      </w:pPr>
    </w:p>
    <w:p w:rsidR="00B050F8" w:rsidRDefault="00B050F8" w:rsidP="00B050F8">
      <w:pPr>
        <w:rPr>
          <w:lang w:val="es-ES_tradnl" w:eastAsia="es-AR"/>
        </w:rPr>
      </w:pPr>
    </w:p>
    <w:p w:rsidR="00B050F8" w:rsidRDefault="00B050F8" w:rsidP="00B050F8">
      <w:pPr>
        <w:rPr>
          <w:lang w:val="es-ES_tradnl" w:eastAsia="es-AR"/>
        </w:rPr>
      </w:pPr>
    </w:p>
    <w:p w:rsidR="00B050F8" w:rsidRDefault="00B050F8" w:rsidP="00B050F8">
      <w:pPr>
        <w:rPr>
          <w:lang w:val="es-ES_tradnl" w:eastAsia="es-AR"/>
        </w:rPr>
      </w:pPr>
    </w:p>
    <w:p w:rsidR="00B050F8" w:rsidRDefault="00B050F8">
      <w:pPr>
        <w:rPr>
          <w:rFonts w:eastAsia="Times New Roman" w:cstheme="minorHAnsi"/>
          <w:b/>
          <w:bCs/>
          <w:caps/>
          <w:lang w:val="es-ES_tradnl" w:eastAsia="es-AR"/>
        </w:rPr>
      </w:pPr>
      <w:r>
        <w:rPr>
          <w:rFonts w:eastAsia="Times New Roman" w:cstheme="minorHAnsi"/>
          <w:b/>
          <w:bCs/>
          <w:caps/>
          <w:lang w:val="es-ES_tradnl" w:eastAsia="es-AR"/>
        </w:rPr>
        <w:br w:type="page"/>
      </w:r>
    </w:p>
    <w:p w:rsidR="00697924" w:rsidRPr="00697924" w:rsidRDefault="00697924" w:rsidP="00CF68C8">
      <w:pPr>
        <w:pStyle w:val="RAFA10"/>
        <w:rPr>
          <w:rFonts w:eastAsiaTheme="minorEastAsia"/>
          <w:lang w:val="es-ES_tradnl" w:eastAsia="es-AR"/>
        </w:rPr>
      </w:pPr>
      <w:bookmarkStart w:id="635" w:name="_Toc442198454"/>
      <w:r w:rsidRPr="00697924">
        <w:rPr>
          <w:rFonts w:eastAsia="Times New Roman"/>
          <w:lang w:val="es-ES_tradnl" w:eastAsia="es-AR"/>
        </w:rPr>
        <w:t>ORIENTACIONES DIDÁCTICAS</w:t>
      </w:r>
      <w:bookmarkEnd w:id="635"/>
    </w:p>
    <w:p w:rsidR="00DC11AD" w:rsidRDefault="00DC11AD" w:rsidP="00697924">
      <w:pPr>
        <w:shd w:val="clear" w:color="auto" w:fill="FFFFFF"/>
        <w:spacing w:after="0" w:line="360" w:lineRule="auto"/>
        <w:jc w:val="center"/>
        <w:rPr>
          <w:rFonts w:eastAsia="Times New Roman" w:cs="Calibri"/>
          <w:b/>
          <w:color w:val="000000"/>
          <w:lang w:eastAsia="es-AR"/>
        </w:rPr>
      </w:pPr>
    </w:p>
    <w:p w:rsidR="00697924" w:rsidRPr="00697924" w:rsidRDefault="00697924" w:rsidP="00697924">
      <w:pPr>
        <w:shd w:val="clear" w:color="auto" w:fill="FFFFFF"/>
        <w:spacing w:after="0" w:line="360" w:lineRule="auto"/>
        <w:jc w:val="center"/>
        <w:rPr>
          <w:rFonts w:eastAsia="Times New Roman" w:cs="Calibri"/>
          <w:b/>
          <w:color w:val="000000"/>
          <w:lang w:eastAsia="es-AR"/>
        </w:rPr>
      </w:pPr>
      <w:r w:rsidRPr="00697924">
        <w:rPr>
          <w:rFonts w:eastAsia="Times New Roman" w:cs="Calibri"/>
          <w:b/>
          <w:color w:val="000000"/>
          <w:lang w:eastAsia="es-AR"/>
        </w:rPr>
        <w:t>ORIENTACIONES PARA LA ENSEÑANZA</w:t>
      </w:r>
    </w:p>
    <w:p w:rsidR="00DC11AD" w:rsidRDefault="00DC11AD" w:rsidP="00B050F8">
      <w:pPr>
        <w:autoSpaceDE w:val="0"/>
        <w:autoSpaceDN w:val="0"/>
        <w:adjustRightInd w:val="0"/>
        <w:spacing w:after="0" w:line="240" w:lineRule="auto"/>
        <w:jc w:val="both"/>
        <w:rPr>
          <w:rFonts w:eastAsia="KeplerStd-Light" w:cs="KeplerStd-Light"/>
        </w:rPr>
      </w:pPr>
    </w:p>
    <w:p w:rsidR="00697924" w:rsidRDefault="00697924" w:rsidP="00B050F8">
      <w:pPr>
        <w:autoSpaceDE w:val="0"/>
        <w:autoSpaceDN w:val="0"/>
        <w:adjustRightInd w:val="0"/>
        <w:spacing w:after="0" w:line="240" w:lineRule="auto"/>
        <w:jc w:val="both"/>
        <w:rPr>
          <w:rFonts w:eastAsia="KeplerStd-Light" w:cs="KeplerStd-Light"/>
        </w:rPr>
      </w:pPr>
      <w:r w:rsidRPr="00697924">
        <w:rPr>
          <w:rFonts w:eastAsia="KeplerStd-Light" w:cs="KeplerStd-Light"/>
        </w:rPr>
        <w:t xml:space="preserve">La enseñanza de las Ciencias Naturales aborda no sólo el cuerpo conceptual propio del área, sino también implica la enseñanza de modos particulares de acercarse y conocer el objeto de conocimiento, que no se adquieren espontáneamente, y, por tanto, son contenidos de enseñanza. Cobra así relevancia el aspecto metodológico de la ciencia, considerando un abanico de modos de conocer específicos de la ciencia (competencias científicas), priorizando según Furman: </w:t>
      </w:r>
    </w:p>
    <w:p w:rsidR="00DC11AD" w:rsidRPr="00697924" w:rsidRDefault="00DC11AD" w:rsidP="00B050F8">
      <w:pPr>
        <w:autoSpaceDE w:val="0"/>
        <w:autoSpaceDN w:val="0"/>
        <w:adjustRightInd w:val="0"/>
        <w:spacing w:after="0" w:line="240" w:lineRule="auto"/>
        <w:jc w:val="both"/>
        <w:rPr>
          <w:rFonts w:eastAsia="KeplerStd-Light" w:cs="KeplerStd-Light"/>
        </w:rPr>
      </w:pPr>
    </w:p>
    <w:p w:rsidR="00697924" w:rsidRPr="00697924" w:rsidRDefault="00697924" w:rsidP="00697924">
      <w:pPr>
        <w:numPr>
          <w:ilvl w:val="0"/>
          <w:numId w:val="363"/>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La observación y la descripción.</w:t>
      </w:r>
    </w:p>
    <w:p w:rsidR="00697924" w:rsidRPr="00697924" w:rsidRDefault="00697924" w:rsidP="00697924">
      <w:pPr>
        <w:numPr>
          <w:ilvl w:val="0"/>
          <w:numId w:val="363"/>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La formulación de preguntas investigables.</w:t>
      </w:r>
    </w:p>
    <w:p w:rsidR="00697924" w:rsidRPr="00697924" w:rsidRDefault="00697924" w:rsidP="00697924">
      <w:pPr>
        <w:numPr>
          <w:ilvl w:val="0"/>
          <w:numId w:val="363"/>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La formulación de hipótesis y predicciones.</w:t>
      </w:r>
    </w:p>
    <w:p w:rsidR="00697924" w:rsidRPr="00697924" w:rsidRDefault="00697924" w:rsidP="00697924">
      <w:pPr>
        <w:numPr>
          <w:ilvl w:val="0"/>
          <w:numId w:val="363"/>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El diseño y la realización de experimentos.</w:t>
      </w:r>
    </w:p>
    <w:p w:rsidR="00697924" w:rsidRPr="00697924" w:rsidRDefault="00697924" w:rsidP="00697924">
      <w:pPr>
        <w:numPr>
          <w:ilvl w:val="0"/>
          <w:numId w:val="363"/>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La formulación de explicaciones teóricas: explicación.</w:t>
      </w:r>
    </w:p>
    <w:p w:rsidR="00697924" w:rsidRPr="00697924" w:rsidRDefault="00697924" w:rsidP="00697924">
      <w:pPr>
        <w:numPr>
          <w:ilvl w:val="0"/>
          <w:numId w:val="363"/>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La comprensión de textos científicos y la búsqueda de información.</w:t>
      </w:r>
    </w:p>
    <w:p w:rsidR="00697924" w:rsidRPr="00697924" w:rsidRDefault="00697924" w:rsidP="00697924">
      <w:pPr>
        <w:numPr>
          <w:ilvl w:val="0"/>
          <w:numId w:val="363"/>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La argumentación.</w:t>
      </w:r>
    </w:p>
    <w:p w:rsidR="00697924" w:rsidRPr="00697924" w:rsidRDefault="00697924" w:rsidP="00B050F8">
      <w:pPr>
        <w:autoSpaceDE w:val="0"/>
        <w:autoSpaceDN w:val="0"/>
        <w:adjustRightInd w:val="0"/>
        <w:spacing w:after="0" w:line="240" w:lineRule="auto"/>
        <w:contextualSpacing/>
        <w:jc w:val="both"/>
        <w:rPr>
          <w:rFonts w:cs="AkzidenzGroteskBE-Light"/>
        </w:rPr>
      </w:pPr>
      <w:r w:rsidRPr="00697924">
        <w:rPr>
          <w:rFonts w:eastAsia="KeplerStd-Light" w:cs="KeplerStd-Light"/>
        </w:rPr>
        <w:t>Cabe aclarar que este enfoque se aleja de la consideración tradicional de “un método científico”, como conjunto de pasos rígidos a seguir,</w:t>
      </w:r>
      <w:r w:rsidRPr="00697924">
        <w:rPr>
          <w:rFonts w:cs="AkzidenzGroteskBE-Light"/>
        </w:rPr>
        <w:t xml:space="preserve"> visión  que establece una simplificación excesiva, frente a la complejidad del proceso de producción de nuevos conocimientos.</w:t>
      </w:r>
    </w:p>
    <w:p w:rsidR="00697924" w:rsidRPr="00697924" w:rsidRDefault="00697924" w:rsidP="00B050F8">
      <w:pPr>
        <w:autoSpaceDE w:val="0"/>
        <w:autoSpaceDN w:val="0"/>
        <w:adjustRightInd w:val="0"/>
        <w:spacing w:after="0" w:line="240" w:lineRule="auto"/>
        <w:contextualSpacing/>
        <w:jc w:val="both"/>
        <w:rPr>
          <w:rFonts w:eastAsia="KeplerStd-Light" w:cs="KeplerStd-Light"/>
          <w:b/>
        </w:rPr>
      </w:pPr>
      <w:r w:rsidRPr="00697924">
        <w:rPr>
          <w:rFonts w:eastAsia="KeplerStd-Light" w:cs="KeplerStd-Light"/>
        </w:rPr>
        <w:t xml:space="preserve">Al contrario, la </w:t>
      </w:r>
      <w:r w:rsidRPr="00697924">
        <w:rPr>
          <w:rFonts w:eastAsia="KeplerStd-Light" w:cs="KeplerStd-Light"/>
          <w:b/>
        </w:rPr>
        <w:t>enseñanza por indagación</w:t>
      </w:r>
      <w:r w:rsidRPr="00697924">
        <w:rPr>
          <w:rFonts w:eastAsia="KeplerStd-Light" w:cs="KeplerStd-Light"/>
        </w:rPr>
        <w:t xml:space="preserve"> en el aula, parte de considerar la presentación de fenómenos naturales, luego promover la explicitación de las ideas de los alumnos en torno al fenómeno y finalmente la incorporación gradual de los conceptos; revirtiendo la enseñanza tradicional que comenzaba con la presentación de conceptos. Así la secuencia a proponer es: </w:t>
      </w:r>
      <w:r w:rsidRPr="00697924">
        <w:rPr>
          <w:rFonts w:eastAsia="KeplerStd-Light" w:cs="KeplerStd-Light"/>
          <w:b/>
        </w:rPr>
        <w:t>fenómeno- ideas - conceptos.</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Centrando la atención en la enseñanza, según este modelo ¿cómo podríamos transformar las actividades que cotidianamente presentamos a nuestros alumnos en una oportunidad de aprendizaje genuina?</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 xml:space="preserve">Decididamente se trata de construir sobre las actividades que los docentes ya vienen realizando, incorporando gradualmente pequeños pero estratégicos cambios, que posibiliten aprender conceptos y competencias. Es importante priorizar: ¿Cuáles son los saberes que quiero que los alumnos “se lleven” de esta unidad? ¿Qué aprendizajes </w:t>
      </w:r>
      <w:r w:rsidRPr="00697924">
        <w:rPr>
          <w:rFonts w:cs="TrebuchetMS-Italic"/>
          <w:iCs/>
        </w:rPr>
        <w:t xml:space="preserve">duraderos </w:t>
      </w:r>
      <w:r w:rsidRPr="00697924">
        <w:rPr>
          <w:rFonts w:cs="TrebuchetMS"/>
        </w:rPr>
        <w:t>quiero que logren? ¿Qué cosas quiero que recuerden (y puedan usar) dentro de muchos años?</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 xml:space="preserve">Suele emplearse la analogía de una moneda para referirse a las dos “caras” de la </w:t>
      </w:r>
      <w:r w:rsidRPr="00697924">
        <w:rPr>
          <w:rFonts w:cs="TrebuchetMS"/>
          <w:b/>
        </w:rPr>
        <w:t>enseñanza por indagación</w:t>
      </w:r>
      <w:r w:rsidRPr="00697924">
        <w:rPr>
          <w:rFonts w:cs="TrebuchetMS"/>
        </w:rPr>
        <w:t>: proceso y producto.</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 xml:space="preserve">Enseñar ciencias como </w:t>
      </w:r>
      <w:r w:rsidRPr="00697924">
        <w:rPr>
          <w:rFonts w:cs="TrebuchetMS"/>
          <w:b/>
        </w:rPr>
        <w:t>producto</w:t>
      </w:r>
      <w:r w:rsidRPr="00697924">
        <w:rPr>
          <w:rFonts w:cs="TrebuchetMS"/>
        </w:rPr>
        <w:t xml:space="preserve"> implica enseñar los conceptos de la ciencia. Vale recalcar que, lejos de estar aislados, los conceptos científicos están organizados en marcos que les dan sentido y coherencia. Las observaciones cobran sentido a la luz de explicaciones, y las explicaciones están integradas en leyes y teorías, que intentan dar cuenta de cómo funciona la naturaleza. Por ejemplo, que el sonido necesita de un medio material para propagarse. Y que a lo largo de la historia de la vida en la Tierra los organismos han ido cambiando. Sabemos también que las plantas fabrican su alimento utilizando la energía del sol y que a ese proceso lo llamamos fotosíntesis. </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 xml:space="preserve">La segunda cara de la moneda representa a la ciencia como </w:t>
      </w:r>
      <w:r w:rsidRPr="00697924">
        <w:rPr>
          <w:rFonts w:cs="TrebuchetMS-Bold"/>
          <w:b/>
          <w:bCs/>
        </w:rPr>
        <w:t>proceso</w:t>
      </w:r>
      <w:r w:rsidRPr="00697924">
        <w:rPr>
          <w:rFonts w:cs="TrebuchetMS"/>
        </w:rPr>
        <w:t>, que suele ser la gran ausente en la escuela y tiene que ver con la manera en que los científicos generan conocimiento. ¿Cómo sabemos esas cosas que sabemos? ¿Cómo se descubrieron? ¿Qué evidencias las sustentan? ¿Cómo podríamos averiguar si son ciertas? Volviendo a los ejemplos anteriores, sabemos que el sonido necesita para propagarse un medio material porque, por ejemplo, si ponemos algo que emite sonido dentro de una campana en la que se ha hecho vacío no escuchamos nada. O que los seres vivos han ido cambiando porque existen fósiles que nos permiten reconstruir la historia de la vida sobre el planeta. Podríamos averiguar si las plantas necesitan de la luz del sol para producir su alimento probando qué sucede si las ponemos en la oscuridad.</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 xml:space="preserve">Ambas caras de la moneda </w:t>
      </w:r>
      <w:r w:rsidRPr="00697924">
        <w:rPr>
          <w:rFonts w:cs="TrebuchetMS"/>
          <w:b/>
        </w:rPr>
        <w:t>proceso y producto</w:t>
      </w:r>
      <w:r w:rsidRPr="00697924">
        <w:rPr>
          <w:rFonts w:cs="TrebuchetMS"/>
        </w:rPr>
        <w:t>, son inseparables, por lo tanto ambas dimensiones tienen que aparecer en las clases de manera integrada. Utilizar las experiencias de laboratorio para corroborar algo que los chicos han aprendido de manera puramente teórica, por ejemplo, es separar las dos caras de la ciencia. Al disociar estas dimensiones estamos mostrando a los alumnos una imagen que no resulta fiel a la naturaleza de la ciencia.</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A lo largo de un año y en los años de cada ciclo, habrá que ofrecer diversas oportunidades para trabajar las diferentes competencias, avanzando progresivamente desde las más sencillas (como observar y describir) a las más sofisticadas (como diseñar experimentos y argumentar). Así, enseñar a observar, por ejemplo, no resulta de poner a los alumnos frente a un fenómeno u objeto y pedirles que “observen”, por el contrario, requiere que el docente guíe a los chicos a poner el foco en ciertos aspectos del fenómeno en cuestión y llevarlos a que pongan atención en qué tienen en común, en qué se diferencian, qué aspectos considerar (criterios): forma, tamaño, textura, color, entre otros (de un animal, de una planta, una flor, una hoja, una manzana, cubitos de hielo, agua líquida, una nube, por ejemplo).</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Un aspecto que no se puede dejar de mencionar, si de enseñar ciencias se trata, es el rol de los trabajos prácticos y/o actividades de laboratorio.  Abundante bibliografía respalda la idea que contar con un laboratorio no garantiza mejores aprendizajes, por lo que al menos, habrá que dar lugar a pensar en actividades de laboratorio o en el laboratorio, y en el mejor de los casos, ambas, sin perder de vista que no es tan importante dónde se realizan, sino para qué se realizan. Es más importante considerar qué tipo de pensamiento intentan promover: pensamiento divergente, rico, variado o pensamiento convergente, como única alternativa posible.</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TrebuchetMS"/>
        </w:rPr>
        <w:t>Considerando el carácter social, colectivo de la producción del conocimiento científico, es deseable proponer estrategias para el trabajo grupal, la explicitación y confrontación de ideas.</w:t>
      </w:r>
    </w:p>
    <w:p w:rsidR="00697924" w:rsidRPr="00697924" w:rsidRDefault="00697924" w:rsidP="00B050F8">
      <w:pPr>
        <w:autoSpaceDE w:val="0"/>
        <w:autoSpaceDN w:val="0"/>
        <w:adjustRightInd w:val="0"/>
        <w:spacing w:after="0" w:line="240" w:lineRule="auto"/>
        <w:contextualSpacing/>
        <w:jc w:val="both"/>
        <w:rPr>
          <w:rFonts w:cs="AkzidenzGroteskBE-Light"/>
          <w:lang w:eastAsia="es-ES"/>
        </w:rPr>
      </w:pPr>
      <w:r w:rsidRPr="00697924">
        <w:rPr>
          <w:rFonts w:cs="AkzidenzGroteskBE-Light"/>
          <w:lang w:eastAsia="es-ES"/>
        </w:rPr>
        <w:t xml:space="preserve">En el primer momento de la indagación (presentación del </w:t>
      </w:r>
      <w:r w:rsidRPr="00697924">
        <w:rPr>
          <w:rFonts w:cs="AkzidenzGroteskBE-Light"/>
          <w:b/>
          <w:lang w:eastAsia="es-ES"/>
        </w:rPr>
        <w:t>fenómeno</w:t>
      </w:r>
      <w:r w:rsidRPr="00697924">
        <w:rPr>
          <w:rFonts w:cs="AkzidenzGroteskBE-Light"/>
          <w:lang w:eastAsia="es-ES"/>
        </w:rPr>
        <w:t xml:space="preserve"> natural) se trata de elegir aquellas preguntas o problemas que sean capaces de dar sentido a la tarea, así como de planificar actividades a partir de las cuales los chicos puedan hacer conjeturas o anticipaciones y elaborar explicaciones. Así, se generarán nuevos conocimientos en el proceso de preguntar, observar, experimentar, hablar, leer y escribir. Por esta razón, las ciencias tienen un papel específico también en el desarrollo de competencias cognitivo lingüísticas. </w:t>
      </w:r>
    </w:p>
    <w:p w:rsidR="00697924" w:rsidRPr="00697924" w:rsidRDefault="00697924" w:rsidP="00B050F8">
      <w:pPr>
        <w:autoSpaceDE w:val="0"/>
        <w:autoSpaceDN w:val="0"/>
        <w:adjustRightInd w:val="0"/>
        <w:spacing w:after="0" w:line="240" w:lineRule="auto"/>
        <w:contextualSpacing/>
        <w:jc w:val="both"/>
        <w:rPr>
          <w:rFonts w:cs="TrebuchetMS"/>
        </w:rPr>
      </w:pPr>
      <w:r w:rsidRPr="00697924">
        <w:rPr>
          <w:rFonts w:cs="AkzidenzGroteskBE-Light"/>
          <w:lang w:eastAsia="es-ES"/>
        </w:rPr>
        <w:t xml:space="preserve">Promover la verbalización de las </w:t>
      </w:r>
      <w:r w:rsidRPr="00697924">
        <w:rPr>
          <w:rFonts w:cs="AkzidenzGroteskBE-Light"/>
          <w:b/>
          <w:lang w:eastAsia="es-ES"/>
        </w:rPr>
        <w:t>ideas</w:t>
      </w:r>
      <w:r w:rsidRPr="00697924">
        <w:rPr>
          <w:rFonts w:cs="AkzidenzGroteskBE-Light"/>
          <w:lang w:eastAsia="es-ES"/>
        </w:rPr>
        <w:t xml:space="preserve"> de los alumnos es paso siguiente, porque en el proceso de explicitación de sus representaciones o modelos iniciales se produce la confrontación con otros puntos de vista (los de sus compañeros y maestros). </w:t>
      </w:r>
    </w:p>
    <w:p w:rsidR="00697924" w:rsidRPr="00697924" w:rsidRDefault="00697924" w:rsidP="00B050F8">
      <w:pPr>
        <w:autoSpaceDE w:val="0"/>
        <w:autoSpaceDN w:val="0"/>
        <w:adjustRightInd w:val="0"/>
        <w:spacing w:after="0" w:line="240" w:lineRule="auto"/>
        <w:contextualSpacing/>
        <w:jc w:val="both"/>
        <w:rPr>
          <w:rFonts w:cs="AkzidenzGroteskBE-Light"/>
          <w:lang w:eastAsia="es-ES"/>
        </w:rPr>
      </w:pPr>
      <w:r w:rsidRPr="00697924">
        <w:rPr>
          <w:rFonts w:cs="AkzidenzGroteskBE-Light"/>
          <w:lang w:eastAsia="es-ES"/>
        </w:rPr>
        <w:t xml:space="preserve">Las clases de Ciencias Naturales constituyen un ámbito propicio para promover la utilización de una rica variedad de lenguajes para expresar ideas y conocimientos. Narraciones orales o escritas, resúmenes, informes, mapas o redes conceptuales, dibujos, esquemas, tablas, gráficas, diagramas y relaciones matemáticas irán acompañando el aprendizaje en cada una de sus etapas, aportando elementos para la negociación de significados y la </w:t>
      </w:r>
      <w:r w:rsidRPr="00697924">
        <w:rPr>
          <w:rFonts w:cs="AkzidenzGroteskBE-Light"/>
          <w:b/>
          <w:lang w:eastAsia="es-ES"/>
        </w:rPr>
        <w:t>construcción de conceptos y modelos</w:t>
      </w:r>
      <w:r w:rsidRPr="00697924">
        <w:rPr>
          <w:rFonts w:cs="AkzidenzGroteskBE-Light"/>
          <w:lang w:eastAsia="es-ES"/>
        </w:rPr>
        <w:t>, como último elemento de la secuencia.</w:t>
      </w:r>
    </w:p>
    <w:p w:rsidR="00697924" w:rsidRPr="00697924" w:rsidRDefault="00697924" w:rsidP="00B050F8">
      <w:pPr>
        <w:autoSpaceDE w:val="0"/>
        <w:autoSpaceDN w:val="0"/>
        <w:adjustRightInd w:val="0"/>
        <w:spacing w:after="0" w:line="240" w:lineRule="auto"/>
        <w:contextualSpacing/>
        <w:jc w:val="both"/>
      </w:pPr>
      <w:r w:rsidRPr="00697924">
        <w:rPr>
          <w:rFonts w:cs="AkzidenzGroteskBE-Light"/>
          <w:lang w:eastAsia="es-ES"/>
        </w:rPr>
        <w:t xml:space="preserve">El </w:t>
      </w:r>
      <w:r w:rsidRPr="00697924">
        <w:rPr>
          <w:rFonts w:cs="AkzidenzGroteskBE-Light"/>
          <w:b/>
          <w:lang w:eastAsia="es-ES"/>
        </w:rPr>
        <w:t>Primer Ciclo</w:t>
      </w:r>
      <w:r w:rsidRPr="00697924">
        <w:rPr>
          <w:iCs/>
        </w:rPr>
        <w:t xml:space="preserve">retoma lo aprendido en la Educación Inicial </w:t>
      </w:r>
      <w:r w:rsidRPr="00697924">
        <w:t xml:space="preserve">y continúa construyendo ideas acerca del propio cuerpo, el de los otros seres vivos, los objetos, los fenómenos, de un modo más sistemático, siempre con la ayuda del docente. </w:t>
      </w:r>
    </w:p>
    <w:p w:rsidR="00697924" w:rsidRPr="00697924" w:rsidRDefault="00697924" w:rsidP="00B050F8">
      <w:pPr>
        <w:autoSpaceDE w:val="0"/>
        <w:autoSpaceDN w:val="0"/>
        <w:adjustRightInd w:val="0"/>
        <w:spacing w:after="0" w:line="240" w:lineRule="auto"/>
        <w:contextualSpacing/>
        <w:jc w:val="both"/>
        <w:rPr>
          <w:rFonts w:cs="Cambria"/>
          <w:color w:val="000000"/>
        </w:rPr>
      </w:pPr>
      <w:r w:rsidRPr="00697924">
        <w:rPr>
          <w:rFonts w:cs="Cambria"/>
          <w:color w:val="000000"/>
        </w:rPr>
        <w:t xml:space="preserve">En el </w:t>
      </w:r>
      <w:r w:rsidRPr="00697924">
        <w:rPr>
          <w:rFonts w:cs="Cambria"/>
          <w:b/>
          <w:color w:val="000000"/>
        </w:rPr>
        <w:t>Segundo Ciclo</w:t>
      </w:r>
      <w:r w:rsidRPr="00697924">
        <w:rPr>
          <w:rFonts w:cs="Cambria"/>
          <w:color w:val="000000"/>
        </w:rPr>
        <w:t xml:space="preserve">, se hace referencia a la </w:t>
      </w:r>
      <w:r w:rsidRPr="00697924">
        <w:rPr>
          <w:rFonts w:cs="Cambria"/>
          <w:iCs/>
          <w:color w:val="000000"/>
        </w:rPr>
        <w:t>continuidad del conocimiento de los seres vivos, los materiales, la Tierra y el Universo</w:t>
      </w:r>
      <w:r w:rsidRPr="00697924">
        <w:rPr>
          <w:rFonts w:cs="Cambria"/>
          <w:color w:val="000000"/>
        </w:rPr>
        <w:t xml:space="preserve">. A través de ellos, se profundizan y amplían algunas de las temáticas propuestas para el Primer Ciclo, y se incorporan otras nuevas. </w:t>
      </w:r>
    </w:p>
    <w:p w:rsidR="00697924" w:rsidRPr="00697924" w:rsidRDefault="00697924" w:rsidP="00B050F8">
      <w:pPr>
        <w:autoSpaceDE w:val="0"/>
        <w:autoSpaceDN w:val="0"/>
        <w:adjustRightInd w:val="0"/>
        <w:spacing w:after="0" w:line="240" w:lineRule="auto"/>
        <w:contextualSpacing/>
        <w:jc w:val="both"/>
        <w:rPr>
          <w:rFonts w:cs="Cambria"/>
          <w:color w:val="000000"/>
        </w:rPr>
      </w:pPr>
      <w:r w:rsidRPr="00697924">
        <w:rPr>
          <w:rFonts w:cs="Cambria"/>
          <w:color w:val="000000"/>
        </w:rPr>
        <w:t xml:space="preserve">La progresión temática se plantea sobre un </w:t>
      </w:r>
      <w:r w:rsidRPr="00697924">
        <w:rPr>
          <w:rFonts w:cs="Cambria"/>
          <w:iCs/>
          <w:color w:val="000000"/>
        </w:rPr>
        <w:t>estudio más sistemático tanto de los objetos, seres vivos y fenómenos, como de los procedimientos que se utilizan para abordarlos</w:t>
      </w:r>
      <w:r w:rsidRPr="00697924">
        <w:rPr>
          <w:rFonts w:cs="Cambria"/>
          <w:color w:val="000000"/>
        </w:rPr>
        <w:t xml:space="preserve">. Con esto se pretende también que se enriquezca el estudio de la unidad y la diversidad de la naturaleza, abordada en el ciclo anterior, centrando la mirada en los </w:t>
      </w:r>
      <w:r w:rsidRPr="00697924">
        <w:rPr>
          <w:rFonts w:cs="Cambria"/>
          <w:iCs/>
          <w:color w:val="000000"/>
        </w:rPr>
        <w:t xml:space="preserve">cambios e interacciones que ocurren en el mundo natural. </w:t>
      </w:r>
    </w:p>
    <w:p w:rsidR="00697924" w:rsidRPr="00697924" w:rsidRDefault="00697924" w:rsidP="00B050F8">
      <w:pPr>
        <w:autoSpaceDE w:val="0"/>
        <w:autoSpaceDN w:val="0"/>
        <w:adjustRightInd w:val="0"/>
        <w:spacing w:after="0" w:line="240" w:lineRule="auto"/>
        <w:contextualSpacing/>
        <w:jc w:val="both"/>
        <w:rPr>
          <w:rFonts w:cs="Cambria"/>
          <w:color w:val="000000"/>
        </w:rPr>
      </w:pPr>
      <w:r w:rsidRPr="00697924">
        <w:rPr>
          <w:rFonts w:cs="Cambria"/>
          <w:color w:val="000000"/>
        </w:rPr>
        <w:t xml:space="preserve">Se propone un avance en la ejecución de tareas: la búsqueda de información bibliográfica, recurriendo a diversas fuentes; la utilización de técnicas de sistematización y organización de la información; la realización de observaciones más precisas, empleando instrumentos con mayor seguridad; el desarrollo de experiencias analizando las condiciones que pueden influir en los resultados de una observación o de una experiencia; el diseño de modos de registrar y de comunicar los resultados, como así también la oportunidad para la formulación de opiniones fundamentadas, la flexibilidad en las opiniones y la precisión en la formulación de preguntas.  </w:t>
      </w:r>
    </w:p>
    <w:p w:rsidR="00697924" w:rsidRPr="00697924" w:rsidRDefault="00697924" w:rsidP="00B050F8">
      <w:pPr>
        <w:autoSpaceDE w:val="0"/>
        <w:autoSpaceDN w:val="0"/>
        <w:adjustRightInd w:val="0"/>
        <w:spacing w:after="0" w:line="240" w:lineRule="auto"/>
        <w:contextualSpacing/>
        <w:jc w:val="both"/>
        <w:rPr>
          <w:rFonts w:eastAsia="KeplerStd-Light" w:cs="KeplerStd-Light"/>
        </w:rPr>
      </w:pPr>
      <w:r w:rsidRPr="00697924">
        <w:rPr>
          <w:rFonts w:eastAsia="KeplerStd-Light" w:cs="KeplerStd-Light"/>
        </w:rPr>
        <w:t>En general se considera que las propuestas áulicas que promueven mejores aprendizajes, se vinculan con situaciones en las que los alumnos:</w:t>
      </w:r>
    </w:p>
    <w:p w:rsidR="00697924" w:rsidRPr="00697924" w:rsidRDefault="00697924" w:rsidP="00697924">
      <w:pPr>
        <w:numPr>
          <w:ilvl w:val="0"/>
          <w:numId w:val="365"/>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 xml:space="preserve">Tienen la oportunidad de intercambiar conocimientos, comparten decisiones y aprenden de sus propias experiencias. </w:t>
      </w:r>
    </w:p>
    <w:p w:rsidR="00697924" w:rsidRPr="00697924" w:rsidRDefault="00697924" w:rsidP="00697924">
      <w:pPr>
        <w:numPr>
          <w:ilvl w:val="0"/>
          <w:numId w:val="365"/>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Interactúan con materiales reales e instrumentos.</w:t>
      </w:r>
    </w:p>
    <w:p w:rsidR="00697924" w:rsidRPr="00697924" w:rsidRDefault="00697924" w:rsidP="00697924">
      <w:pPr>
        <w:numPr>
          <w:ilvl w:val="0"/>
          <w:numId w:val="365"/>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Diseñan y proponen; ponen a prueba sus ideas mediante exploraciones y experiencias.</w:t>
      </w:r>
    </w:p>
    <w:p w:rsidR="00697924" w:rsidRPr="00697924" w:rsidRDefault="00697924" w:rsidP="00697924">
      <w:pPr>
        <w:numPr>
          <w:ilvl w:val="0"/>
          <w:numId w:val="365"/>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Se involucran en tareas que implican la búsqueda de información en diversas fuentes: textos, videos, enciclopedias, revistas.</w:t>
      </w:r>
    </w:p>
    <w:p w:rsidR="00697924" w:rsidRPr="00697924" w:rsidRDefault="00697924" w:rsidP="00697924">
      <w:pPr>
        <w:numPr>
          <w:ilvl w:val="0"/>
          <w:numId w:val="365"/>
        </w:numPr>
        <w:autoSpaceDE w:val="0"/>
        <w:autoSpaceDN w:val="0"/>
        <w:adjustRightInd w:val="0"/>
        <w:spacing w:after="0" w:line="360" w:lineRule="auto"/>
        <w:contextualSpacing/>
        <w:jc w:val="both"/>
        <w:rPr>
          <w:rFonts w:eastAsia="KeplerStd-Light" w:cs="KeplerStd-Light"/>
        </w:rPr>
      </w:pPr>
      <w:r w:rsidRPr="00697924">
        <w:rPr>
          <w:rFonts w:eastAsia="KeplerStd-Light" w:cs="KeplerStd-Light"/>
        </w:rPr>
        <w:t>Situaciones de salidas didácticas y de entrevistas con especialistas.</w:t>
      </w:r>
    </w:p>
    <w:p w:rsidR="00B050F8" w:rsidRDefault="00B050F8" w:rsidP="00697924">
      <w:pPr>
        <w:spacing w:after="0" w:line="360" w:lineRule="auto"/>
        <w:contextualSpacing/>
        <w:jc w:val="both"/>
        <w:rPr>
          <w:rFonts w:cs="Arial"/>
          <w:b/>
        </w:rPr>
      </w:pPr>
    </w:p>
    <w:p w:rsidR="00697924" w:rsidRPr="00697924" w:rsidRDefault="00697924" w:rsidP="00CF68C8">
      <w:pPr>
        <w:pStyle w:val="RAFA10"/>
      </w:pPr>
      <w:bookmarkStart w:id="636" w:name="_Toc442198455"/>
      <w:r w:rsidRPr="00697924">
        <w:t>ORIENTACIONES PARA LA EVALUACIÓN</w:t>
      </w:r>
      <w:bookmarkEnd w:id="636"/>
    </w:p>
    <w:p w:rsidR="00697924" w:rsidRPr="00697924" w:rsidRDefault="00697924" w:rsidP="00697924">
      <w:pPr>
        <w:spacing w:after="0" w:line="360" w:lineRule="auto"/>
        <w:contextualSpacing/>
        <w:jc w:val="both"/>
        <w:rPr>
          <w:rFonts w:cs="Arial"/>
          <w:b/>
        </w:rPr>
      </w:pPr>
    </w:p>
    <w:p w:rsidR="00697924" w:rsidRPr="00697924" w:rsidRDefault="00697924" w:rsidP="00B050F8">
      <w:pPr>
        <w:autoSpaceDE w:val="0"/>
        <w:autoSpaceDN w:val="0"/>
        <w:adjustRightInd w:val="0"/>
        <w:spacing w:after="0" w:line="240" w:lineRule="auto"/>
        <w:contextualSpacing/>
        <w:jc w:val="both"/>
        <w:rPr>
          <w:rFonts w:eastAsia="KeplerStd-Light" w:cs="KeplerStd-Light"/>
          <w:lang w:eastAsia="es-ES"/>
        </w:rPr>
      </w:pPr>
      <w:r w:rsidRPr="00697924">
        <w:rPr>
          <w:rFonts w:eastAsia="KeplerStd-Light" w:cs="KeplerStd-Light"/>
          <w:lang w:eastAsia="es-ES"/>
        </w:rPr>
        <w:t>Se entiende la evaluación como un acto educativo de intención formativa y un medio para mejorar el proceso de enseñanza y aprendizaje, evaluar para facilitar y asegurar el aprendizaje de un modo comprensivo, centrada en la mejora.</w:t>
      </w:r>
    </w:p>
    <w:p w:rsidR="00697924" w:rsidRPr="00697924" w:rsidRDefault="00697924" w:rsidP="00B050F8">
      <w:pPr>
        <w:autoSpaceDE w:val="0"/>
        <w:autoSpaceDN w:val="0"/>
        <w:adjustRightInd w:val="0"/>
        <w:spacing w:after="0" w:line="240" w:lineRule="auto"/>
        <w:contextualSpacing/>
        <w:jc w:val="both"/>
        <w:rPr>
          <w:rFonts w:eastAsia="KeplerStd-Light" w:cs="KeplerStd-Light"/>
          <w:lang w:eastAsia="es-ES"/>
        </w:rPr>
      </w:pPr>
      <w:r w:rsidRPr="00697924">
        <w:rPr>
          <w:rFonts w:eastAsia="KeplerStd-Light" w:cs="KeplerStd-Light"/>
          <w:lang w:eastAsia="es-ES"/>
        </w:rPr>
        <w:t>Para que la evaluación incluya ambas dimensiones de la ciencia (tanto el producto como las competencias científicas que representan a la ciencia como proceso) se recomienda diseñar ítems que dejen de lado aquellas preguntas cuyas respuestas son solamente reproductivas.</w:t>
      </w:r>
    </w:p>
    <w:p w:rsidR="00697924" w:rsidRPr="00697924" w:rsidRDefault="00697924" w:rsidP="00B050F8">
      <w:pPr>
        <w:autoSpaceDE w:val="0"/>
        <w:autoSpaceDN w:val="0"/>
        <w:adjustRightInd w:val="0"/>
        <w:spacing w:after="0" w:line="240" w:lineRule="auto"/>
        <w:jc w:val="both"/>
        <w:rPr>
          <w:rFonts w:cs="Cambria"/>
          <w:color w:val="000000"/>
        </w:rPr>
      </w:pPr>
      <w:r w:rsidRPr="00697924">
        <w:rPr>
          <w:rFonts w:cs="Cambria"/>
          <w:color w:val="000000"/>
        </w:rPr>
        <w:t>Para evaluar aprendizajes de Ciencias Naturales en Educación Primaria, se recomienda utilizar narrativas, elaboración de proyectos, organización y participación en muestras, clubes de ciencia y campañas de concientización, no limitando la evaluación a instancias orales y escritas, ya que para aprender hay que acceder a diversas experiencias, por lo que la evaluación debe considerar la mayor cantidad y variedad posible de modalidades e instrumentos. Las propuestas de evaluación integran los conceptos y estrategias utilizadas para aprenderlos, evitando centrarse exclusivamente en el uso de la memoria y respuestas reproductivas.</w:t>
      </w:r>
    </w:p>
    <w:p w:rsidR="00697924" w:rsidRPr="00697924" w:rsidRDefault="00697924" w:rsidP="00B050F8">
      <w:pPr>
        <w:autoSpaceDE w:val="0"/>
        <w:autoSpaceDN w:val="0"/>
        <w:adjustRightInd w:val="0"/>
        <w:spacing w:after="0" w:line="240" w:lineRule="auto"/>
        <w:contextualSpacing/>
        <w:jc w:val="both"/>
        <w:rPr>
          <w:rFonts w:eastAsia="KeplerStd-Light" w:cs="KeplerStd-Light"/>
          <w:lang w:eastAsia="es-ES"/>
        </w:rPr>
      </w:pPr>
      <w:r w:rsidRPr="00697924">
        <w:rPr>
          <w:rFonts w:eastAsia="KeplerStd-Light" w:cs="KeplerStd-Light"/>
          <w:lang w:eastAsia="es-ES"/>
        </w:rPr>
        <w:t>La didáctica de las Ciencias Naturales se propone que las preguntas sean contextualizadas; es decir, que planteen una situación que tenga sentido para los alumnos y que nos den evidencia de sus procesos de pensamiento, permitiendo analizar mejor el nivel de comprensión que han alcanzado en sus aprendizajes.</w:t>
      </w:r>
    </w:p>
    <w:p w:rsidR="00697924" w:rsidRDefault="00697924" w:rsidP="00B050F8">
      <w:pPr>
        <w:spacing w:after="0" w:line="240" w:lineRule="auto"/>
        <w:contextualSpacing/>
        <w:jc w:val="both"/>
      </w:pPr>
      <w:r w:rsidRPr="00697924">
        <w:t xml:space="preserve">Partimos de la premisa de que todos los niños son capaces de aprender ciencias si les ayudamos a construir las </w:t>
      </w:r>
      <w:r w:rsidRPr="00697924">
        <w:rPr>
          <w:u w:val="single"/>
        </w:rPr>
        <w:t>herramientas cognitivas</w:t>
      </w:r>
      <w:r w:rsidRPr="00697924">
        <w:t xml:space="preserve"> adecuadas para elaborar los conocimientos científicos. Así se consideran relevantes: (ONA 2013)</w:t>
      </w:r>
    </w:p>
    <w:p w:rsidR="00B050F8" w:rsidRPr="00697924" w:rsidRDefault="00B050F8" w:rsidP="00B050F8">
      <w:pPr>
        <w:spacing w:after="0" w:line="240" w:lineRule="auto"/>
        <w:contextualSpacing/>
        <w:jc w:val="both"/>
      </w:pPr>
    </w:p>
    <w:p w:rsidR="00697924" w:rsidRDefault="00697924" w:rsidP="00B050F8">
      <w:pPr>
        <w:spacing w:after="0" w:line="240" w:lineRule="auto"/>
        <w:contextualSpacing/>
        <w:jc w:val="both"/>
      </w:pPr>
      <w:r w:rsidRPr="00697924">
        <w:t xml:space="preserve">• El reconocimiento de datos, hechos y conceptos: Incluye la identificación e interpretación de datos y hechos, y la comprensión de conceptos propios de las Ciencias Naturales. Involucra reconocer y distinguir características, identificar relaciones causa efecto, explicaciones de fenómenos naturales, clasificar y comparar. </w:t>
      </w:r>
    </w:p>
    <w:p w:rsidR="00B050F8" w:rsidRPr="00697924" w:rsidRDefault="00B050F8" w:rsidP="00B050F8">
      <w:pPr>
        <w:spacing w:after="0" w:line="240" w:lineRule="auto"/>
        <w:contextualSpacing/>
        <w:jc w:val="both"/>
      </w:pPr>
    </w:p>
    <w:p w:rsidR="00697924" w:rsidRDefault="00697924" w:rsidP="00B050F8">
      <w:pPr>
        <w:spacing w:after="0" w:line="240" w:lineRule="auto"/>
        <w:contextualSpacing/>
        <w:jc w:val="both"/>
      </w:pPr>
      <w:r w:rsidRPr="00697924">
        <w:t xml:space="preserve">• La comunicación: contempla tanto la interpretación, organización y traducción de información en distintos formatos (tablas, gráficos, diagramas de flujo, esquemas y símbolos), como la expresión de argumentos o conclusiones a partir de datos experimentales. </w:t>
      </w:r>
    </w:p>
    <w:p w:rsidR="00B050F8" w:rsidRPr="00697924" w:rsidRDefault="00B050F8" w:rsidP="00B050F8">
      <w:pPr>
        <w:spacing w:after="0" w:line="240" w:lineRule="auto"/>
        <w:contextualSpacing/>
        <w:jc w:val="both"/>
      </w:pPr>
    </w:p>
    <w:p w:rsidR="00697924" w:rsidRDefault="00697924" w:rsidP="00B050F8">
      <w:pPr>
        <w:spacing w:after="0" w:line="240" w:lineRule="auto"/>
        <w:contextualSpacing/>
        <w:jc w:val="both"/>
      </w:pPr>
      <w:r w:rsidRPr="00697924">
        <w:t>• El análisis de situaciones: implica la identificación, interpretación y análisis de evidencias, conclusiones y procesos de investigación científica. Incluye analizar y relacionar datos, deducir, predecir resultados, reconocer variables, identificar regularidades, reconocer problemas  sencillos y relacionar conclusiones con evidencias</w:t>
      </w:r>
      <w:r w:rsidR="00B050F8">
        <w:t>.</w:t>
      </w:r>
    </w:p>
    <w:p w:rsidR="00B050F8" w:rsidRPr="00697924" w:rsidRDefault="00B050F8" w:rsidP="00B050F8">
      <w:pPr>
        <w:spacing w:after="0" w:line="240" w:lineRule="auto"/>
        <w:contextualSpacing/>
        <w:jc w:val="both"/>
      </w:pPr>
    </w:p>
    <w:p w:rsidR="00697924" w:rsidRPr="00697924" w:rsidRDefault="00697924" w:rsidP="00B050F8">
      <w:pPr>
        <w:spacing w:after="0" w:line="240" w:lineRule="auto"/>
        <w:contextualSpacing/>
        <w:jc w:val="both"/>
      </w:pPr>
      <w:r w:rsidRPr="00697924">
        <w:t>Es importante desatacar que los conocimientos científicos no se adquieren con solo observar, hacer una experiencia o tener contacto con materiales, es necesario un proceso de elaboración cognitiva que requiere tiempo y práctica. Tampoco se obtienen por simple transmisión de información; los estudiantes desarrollan sus aprendizajes pensando, reflexionando, averiguando, investigando, reconociendo cuáles son las características o variables que permiten determinados cambios; de allí que se insiste en la necesidad de una construcción gradual y paulatina, con niveles de complejidad creciente, no sólo en cuanto a los contenidos vinculados a los diferentes ejes, sino especialmente a la elaboración cognitiva que lo acompaña.</w:t>
      </w:r>
    </w:p>
    <w:p w:rsidR="00697924" w:rsidRPr="00697924" w:rsidRDefault="00697924" w:rsidP="00B050F8">
      <w:pPr>
        <w:spacing w:after="0" w:line="240" w:lineRule="auto"/>
        <w:contextualSpacing/>
        <w:jc w:val="both"/>
      </w:pPr>
      <w:r w:rsidRPr="00697924">
        <w:t xml:space="preserve">Aprender ciencias naturales no debe asimilarse a la simple repetición de definiciones, o a un conjunto de nombres o clasificaciones, carente de sentido y significado para los chicos. </w:t>
      </w:r>
    </w:p>
    <w:p w:rsidR="00697924" w:rsidRPr="00697924" w:rsidRDefault="00697924" w:rsidP="00B050F8">
      <w:pPr>
        <w:spacing w:after="0" w:line="240" w:lineRule="auto"/>
        <w:contextualSpacing/>
        <w:jc w:val="both"/>
      </w:pPr>
      <w:r w:rsidRPr="00697924">
        <w:t>Para evaluar aprendizajes de Ciencias Naturales en Educación Primaria, se recomienda considerar la mayor cantidad y variedad posible de modalidades e instrumentos: utilizar narrativas, elaboración de proyectos, organización y participación en muestras, clubes de ciencia, ferias de ciencias, campañas de concientización, evitando limitar la evaluación a instancias orales y escritas centradas en la posibilidad de “recordar”.</w:t>
      </w:r>
    </w:p>
    <w:p w:rsidR="00697924" w:rsidRPr="00697924" w:rsidRDefault="00697924" w:rsidP="00B050F8">
      <w:pPr>
        <w:spacing w:after="0" w:line="240" w:lineRule="auto"/>
        <w:contextualSpacing/>
        <w:jc w:val="both"/>
      </w:pPr>
    </w:p>
    <w:p w:rsidR="00DC11AD" w:rsidRDefault="00DC11AD" w:rsidP="00B050F8">
      <w:pPr>
        <w:autoSpaceDE w:val="0"/>
        <w:autoSpaceDN w:val="0"/>
        <w:adjustRightInd w:val="0"/>
        <w:spacing w:after="0" w:line="240" w:lineRule="auto"/>
        <w:contextualSpacing/>
        <w:jc w:val="both"/>
        <w:rPr>
          <w:rFonts w:eastAsia="KeplerStd-Light" w:cs="KeplerStd-Light"/>
          <w:lang w:eastAsia="es-ES"/>
        </w:rPr>
      </w:pPr>
    </w:p>
    <w:p w:rsidR="00697924" w:rsidRDefault="00697924" w:rsidP="00B050F8">
      <w:pPr>
        <w:autoSpaceDE w:val="0"/>
        <w:autoSpaceDN w:val="0"/>
        <w:adjustRightInd w:val="0"/>
        <w:spacing w:after="0" w:line="240" w:lineRule="auto"/>
        <w:contextualSpacing/>
        <w:jc w:val="both"/>
        <w:rPr>
          <w:rFonts w:eastAsia="KeplerStd-Light" w:cs="KeplerStd-Light"/>
          <w:lang w:eastAsia="es-ES"/>
        </w:rPr>
      </w:pPr>
      <w:r w:rsidRPr="00697924">
        <w:rPr>
          <w:rFonts w:eastAsia="KeplerStd-Light" w:cs="KeplerStd-Light"/>
          <w:lang w:eastAsia="es-ES"/>
        </w:rPr>
        <w:t xml:space="preserve">Desde los referentes conceptuales mencionados, se especifican los siguientes indicadores de evaluación: </w:t>
      </w:r>
    </w:p>
    <w:p w:rsidR="00DC11AD" w:rsidRPr="00697924" w:rsidRDefault="00DC11AD" w:rsidP="00B050F8">
      <w:pPr>
        <w:autoSpaceDE w:val="0"/>
        <w:autoSpaceDN w:val="0"/>
        <w:adjustRightInd w:val="0"/>
        <w:spacing w:after="0" w:line="240" w:lineRule="auto"/>
        <w:contextualSpacing/>
        <w:jc w:val="both"/>
        <w:rPr>
          <w:rFonts w:eastAsia="KeplerStd-Light" w:cs="KeplerStd-Light"/>
          <w:lang w:eastAsia="es-ES"/>
        </w:rPr>
      </w:pPr>
    </w:p>
    <w:p w:rsidR="00697924" w:rsidRPr="00697924" w:rsidRDefault="00697924" w:rsidP="00697924">
      <w:pPr>
        <w:numPr>
          <w:ilvl w:val="0"/>
          <w:numId w:val="364"/>
        </w:numPr>
        <w:autoSpaceDE w:val="0"/>
        <w:autoSpaceDN w:val="0"/>
        <w:adjustRightInd w:val="0"/>
        <w:spacing w:after="0" w:line="360" w:lineRule="auto"/>
        <w:ind w:left="360"/>
        <w:contextualSpacing/>
        <w:jc w:val="both"/>
        <w:rPr>
          <w:rFonts w:eastAsia="KeplerStd-Light" w:cs="KeplerStd-Light"/>
          <w:lang w:eastAsia="es-ES"/>
        </w:rPr>
      </w:pPr>
      <w:r w:rsidRPr="00697924">
        <w:rPr>
          <w:rFonts w:eastAsia="KeplerStd-Light" w:cs="KeplerStd-Light"/>
          <w:lang w:eastAsia="es-ES"/>
        </w:rPr>
        <w:t>Demuestra entusiasmo y deseos por aprender Ciencias Naturales.</w:t>
      </w:r>
    </w:p>
    <w:p w:rsidR="00697924" w:rsidRPr="00697924" w:rsidRDefault="00697924" w:rsidP="00697924">
      <w:pPr>
        <w:numPr>
          <w:ilvl w:val="0"/>
          <w:numId w:val="364"/>
        </w:numPr>
        <w:autoSpaceDE w:val="0"/>
        <w:autoSpaceDN w:val="0"/>
        <w:adjustRightInd w:val="0"/>
        <w:spacing w:after="0" w:line="360" w:lineRule="auto"/>
        <w:ind w:left="360"/>
        <w:contextualSpacing/>
        <w:jc w:val="both"/>
        <w:rPr>
          <w:rFonts w:eastAsia="KeplerStd-Light" w:cs="KeplerStd-Light"/>
          <w:lang w:eastAsia="es-ES"/>
        </w:rPr>
      </w:pPr>
      <w:r w:rsidRPr="00697924">
        <w:rPr>
          <w:rFonts w:eastAsia="KeplerStd-Light" w:cs="KeplerStd-Light"/>
          <w:lang w:eastAsia="es-ES"/>
        </w:rPr>
        <w:t xml:space="preserve">Formula preguntas o afirmaciones, </w:t>
      </w:r>
      <w:r w:rsidRPr="00697924">
        <w:rPr>
          <w:rFonts w:eastAsia="KeplerStd-Light" w:cs="KeplerStd-Light"/>
        </w:rPr>
        <w:t>explica y describe fenómenos naturales</w:t>
      </w:r>
      <w:r w:rsidRPr="00697924">
        <w:rPr>
          <w:rFonts w:eastAsia="KeplerStd-Light" w:cs="KeplerStd-Light"/>
          <w:lang w:eastAsia="es-ES"/>
        </w:rPr>
        <w:t xml:space="preserve"> evidenciando relación con los contenidos del Area.</w:t>
      </w:r>
    </w:p>
    <w:p w:rsidR="00697924" w:rsidRPr="00697924" w:rsidRDefault="00697924" w:rsidP="00697924">
      <w:pPr>
        <w:numPr>
          <w:ilvl w:val="0"/>
          <w:numId w:val="364"/>
        </w:numPr>
        <w:autoSpaceDE w:val="0"/>
        <w:autoSpaceDN w:val="0"/>
        <w:adjustRightInd w:val="0"/>
        <w:spacing w:after="0" w:line="360" w:lineRule="auto"/>
        <w:ind w:left="360"/>
        <w:contextualSpacing/>
        <w:jc w:val="both"/>
        <w:rPr>
          <w:rFonts w:eastAsia="KeplerStd-Light" w:cs="KeplerStd-Light"/>
          <w:lang w:eastAsia="es-ES"/>
        </w:rPr>
      </w:pPr>
      <w:r w:rsidRPr="00697924">
        <w:rPr>
          <w:rFonts w:eastAsia="KeplerStd-Light" w:cs="KeplerStd-Light"/>
          <w:lang w:eastAsia="es-ES"/>
        </w:rPr>
        <w:t>Trabaja con textos y diversas fuentes de información comprendiendo su contenido.</w:t>
      </w:r>
    </w:p>
    <w:p w:rsidR="00697924" w:rsidRPr="00697924" w:rsidRDefault="00697924" w:rsidP="00697924">
      <w:pPr>
        <w:numPr>
          <w:ilvl w:val="0"/>
          <w:numId w:val="364"/>
        </w:numPr>
        <w:autoSpaceDE w:val="0"/>
        <w:autoSpaceDN w:val="0"/>
        <w:adjustRightInd w:val="0"/>
        <w:spacing w:after="0" w:line="360" w:lineRule="auto"/>
        <w:ind w:left="360"/>
        <w:contextualSpacing/>
        <w:jc w:val="both"/>
        <w:rPr>
          <w:rFonts w:eastAsia="KeplerStd-Light" w:cs="KeplerStd-Light"/>
          <w:lang w:eastAsia="es-ES"/>
        </w:rPr>
      </w:pPr>
      <w:r w:rsidRPr="00697924">
        <w:rPr>
          <w:rFonts w:eastAsia="KeplerStd-Light" w:cs="KeplerStd-Light"/>
          <w:lang w:eastAsia="es-ES"/>
        </w:rPr>
        <w:t>Reconoce los conceptos científicos, los integra en esquemas de complejidad creciente y los vincula con la vida cotidiana.</w:t>
      </w:r>
    </w:p>
    <w:p w:rsidR="00697924" w:rsidRPr="00697924" w:rsidRDefault="00697924" w:rsidP="00697924">
      <w:pPr>
        <w:numPr>
          <w:ilvl w:val="0"/>
          <w:numId w:val="364"/>
        </w:numPr>
        <w:autoSpaceDE w:val="0"/>
        <w:autoSpaceDN w:val="0"/>
        <w:adjustRightInd w:val="0"/>
        <w:spacing w:after="0" w:line="360" w:lineRule="auto"/>
        <w:ind w:left="360"/>
        <w:contextualSpacing/>
        <w:jc w:val="both"/>
        <w:rPr>
          <w:rFonts w:eastAsia="KeplerStd-Light" w:cs="KeplerStd-Light"/>
          <w:lang w:eastAsia="es-ES"/>
        </w:rPr>
      </w:pPr>
      <w:r w:rsidRPr="00697924">
        <w:rPr>
          <w:rFonts w:eastAsia="KeplerStd-Light" w:cs="KeplerStd-Light"/>
          <w:lang w:eastAsia="es-ES"/>
        </w:rPr>
        <w:t>Utiliza recursos y materiales diversos comprendiendo su uso y finalidad.</w:t>
      </w:r>
    </w:p>
    <w:p w:rsidR="00697924" w:rsidRPr="00697924" w:rsidRDefault="00697924" w:rsidP="00697924">
      <w:pPr>
        <w:numPr>
          <w:ilvl w:val="0"/>
          <w:numId w:val="364"/>
        </w:numPr>
        <w:autoSpaceDE w:val="0"/>
        <w:autoSpaceDN w:val="0"/>
        <w:adjustRightInd w:val="0"/>
        <w:spacing w:after="0" w:line="360" w:lineRule="auto"/>
        <w:ind w:left="360"/>
        <w:contextualSpacing/>
        <w:jc w:val="both"/>
      </w:pPr>
      <w:r w:rsidRPr="00697924">
        <w:rPr>
          <w:rFonts w:eastAsia="KeplerStd-Light" w:cs="KeplerStd-Light"/>
          <w:lang w:eastAsia="es-ES"/>
        </w:rPr>
        <w:t>Comunica sus conclusiones e intercambia sus puntos de vista en relación con los resultados obtenidos.</w:t>
      </w:r>
    </w:p>
    <w:p w:rsidR="00697924" w:rsidRPr="00697924" w:rsidRDefault="00697924" w:rsidP="00697924">
      <w:pPr>
        <w:shd w:val="clear" w:color="auto" w:fill="FFFFFF"/>
        <w:spacing w:after="0" w:line="360" w:lineRule="auto"/>
        <w:jc w:val="center"/>
        <w:rPr>
          <w:rFonts w:eastAsia="Times New Roman" w:cs="Calibri"/>
          <w:b/>
          <w:color w:val="000000"/>
          <w:lang w:eastAsia="es-AR"/>
        </w:rPr>
      </w:pPr>
    </w:p>
    <w:p w:rsidR="00697924" w:rsidRPr="00697924" w:rsidRDefault="00697924" w:rsidP="00697924">
      <w:pPr>
        <w:shd w:val="clear" w:color="auto" w:fill="FFFFFF"/>
        <w:spacing w:after="0" w:line="360" w:lineRule="auto"/>
        <w:jc w:val="center"/>
        <w:rPr>
          <w:rFonts w:eastAsia="Times New Roman" w:cs="Calibri"/>
          <w:b/>
          <w:color w:val="000000"/>
          <w:lang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sectPr w:rsidR="00697924" w:rsidRPr="00697924" w:rsidSect="0014588A">
          <w:type w:val="continuous"/>
          <w:pgSz w:w="11907" w:h="16839" w:code="9"/>
          <w:pgMar w:top="2731" w:right="1701" w:bottom="1417" w:left="1701" w:header="708" w:footer="0" w:gutter="0"/>
          <w:cols w:space="708"/>
          <w:docGrid w:linePitch="360"/>
        </w:sectPr>
      </w:pPr>
    </w:p>
    <w:p w:rsidR="00697924" w:rsidRPr="00697924" w:rsidRDefault="00697924" w:rsidP="00CF68C8">
      <w:pPr>
        <w:pStyle w:val="Estilo1"/>
      </w:pPr>
      <w:bookmarkStart w:id="637" w:name="_Toc442198456"/>
      <w:r w:rsidRPr="00697924">
        <w:t>ÁREA EDUCACIÓN TECNOLÓGICA</w:t>
      </w:r>
      <w:bookmarkEnd w:id="637"/>
    </w:p>
    <w:p w:rsidR="00697924" w:rsidRPr="00697924" w:rsidRDefault="00697924" w:rsidP="00697924">
      <w:pPr>
        <w:spacing w:after="0" w:line="360" w:lineRule="auto"/>
        <w:rPr>
          <w:rFonts w:eastAsia="Times New Roman" w:cstheme="minorHAnsi"/>
          <w:b/>
          <w:bCs/>
          <w:lang w:eastAsia="es-AR"/>
        </w:rPr>
      </w:pPr>
    </w:p>
    <w:p w:rsidR="00697924" w:rsidRPr="00697924" w:rsidRDefault="00697924" w:rsidP="00697924">
      <w:pPr>
        <w:spacing w:after="0" w:line="360" w:lineRule="auto"/>
        <w:jc w:val="center"/>
        <w:rPr>
          <w:rFonts w:eastAsia="Times New Roman" w:cstheme="minorHAnsi"/>
          <w:lang w:eastAsia="es-AR"/>
        </w:rPr>
      </w:pPr>
      <w:r w:rsidRPr="00697924">
        <w:rPr>
          <w:rFonts w:eastAsia="Times New Roman" w:cstheme="minorHAnsi"/>
          <w:b/>
          <w:bCs/>
          <w:lang w:eastAsia="es-AR"/>
        </w:rPr>
        <w:t>A-PRESENTACIÓN: “MIRADA PANORÁMICA DEL ÁREA”</w:t>
      </w:r>
    </w:p>
    <w:p w:rsidR="00697924" w:rsidRPr="00697924" w:rsidRDefault="00697924" w:rsidP="00697924">
      <w:pPr>
        <w:numPr>
          <w:ilvl w:val="0"/>
          <w:numId w:val="250"/>
        </w:numPr>
        <w:spacing w:after="0"/>
        <w:contextualSpacing/>
        <w:rPr>
          <w:vanish/>
        </w:rPr>
      </w:pPr>
    </w:p>
    <w:p w:rsidR="00697924" w:rsidRPr="00697924" w:rsidRDefault="00697924" w:rsidP="00697924">
      <w:pPr>
        <w:numPr>
          <w:ilvl w:val="0"/>
          <w:numId w:val="250"/>
        </w:numPr>
        <w:spacing w:after="0"/>
        <w:contextualSpacing/>
        <w:rPr>
          <w:vanish/>
        </w:rPr>
      </w:pPr>
    </w:p>
    <w:p w:rsidR="00697924" w:rsidRPr="00697924" w:rsidRDefault="00697924" w:rsidP="00697924">
      <w:pPr>
        <w:numPr>
          <w:ilvl w:val="0"/>
          <w:numId w:val="250"/>
        </w:numPr>
        <w:spacing w:after="0"/>
        <w:contextualSpacing/>
        <w:rPr>
          <w:vanish/>
        </w:rPr>
      </w:pPr>
    </w:p>
    <w:p w:rsidR="00697924" w:rsidRPr="00697924" w:rsidRDefault="00697924" w:rsidP="00697924">
      <w:pPr>
        <w:numPr>
          <w:ilvl w:val="0"/>
          <w:numId w:val="250"/>
        </w:numPr>
        <w:spacing w:after="0"/>
        <w:contextualSpacing/>
        <w:rPr>
          <w:vanish/>
        </w:rPr>
      </w:pPr>
    </w:p>
    <w:p w:rsidR="00697924" w:rsidRPr="00697924" w:rsidRDefault="00697924" w:rsidP="00697924">
      <w:pPr>
        <w:numPr>
          <w:ilvl w:val="0"/>
          <w:numId w:val="250"/>
        </w:numPr>
        <w:spacing w:after="0"/>
        <w:contextualSpacing/>
        <w:rPr>
          <w:vanish/>
        </w:rPr>
      </w:pPr>
    </w:p>
    <w:p w:rsidR="00697924" w:rsidRPr="00697924" w:rsidRDefault="00697924" w:rsidP="00697924">
      <w:pPr>
        <w:numPr>
          <w:ilvl w:val="0"/>
          <w:numId w:val="250"/>
        </w:numPr>
        <w:spacing w:after="0"/>
        <w:contextualSpacing/>
        <w:rPr>
          <w:vanish/>
        </w:rPr>
      </w:pPr>
    </w:p>
    <w:p w:rsidR="00697924" w:rsidRPr="00697924" w:rsidRDefault="00697924" w:rsidP="00697924">
      <w:pPr>
        <w:numPr>
          <w:ilvl w:val="0"/>
          <w:numId w:val="250"/>
        </w:numPr>
        <w:spacing w:after="0"/>
        <w:contextualSpacing/>
        <w:rPr>
          <w:vanish/>
        </w:rPr>
      </w:pPr>
    </w:p>
    <w:p w:rsidR="00697924" w:rsidRPr="00697924" w:rsidRDefault="00697924" w:rsidP="00697924">
      <w:pPr>
        <w:numPr>
          <w:ilvl w:val="0"/>
          <w:numId w:val="250"/>
        </w:numPr>
        <w:spacing w:after="0"/>
        <w:contextualSpacing/>
        <w:rPr>
          <w:vanish/>
        </w:rPr>
      </w:pPr>
    </w:p>
    <w:p w:rsidR="00697924" w:rsidRPr="00697924" w:rsidRDefault="00697924" w:rsidP="00697924">
      <w:pPr>
        <w:numPr>
          <w:ilvl w:val="1"/>
          <w:numId w:val="250"/>
        </w:numPr>
        <w:spacing w:after="0"/>
        <w:contextualSpacing/>
        <w:rPr>
          <w:vanish/>
        </w:rPr>
      </w:pPr>
    </w:p>
    <w:p w:rsidR="00697924" w:rsidRPr="00697924" w:rsidRDefault="00697924" w:rsidP="00697924">
      <w:pPr>
        <w:numPr>
          <w:ilvl w:val="1"/>
          <w:numId w:val="250"/>
        </w:numPr>
        <w:spacing w:after="0"/>
        <w:contextualSpacing/>
        <w:rPr>
          <w:vanish/>
        </w:rPr>
      </w:pPr>
    </w:p>
    <w:p w:rsidR="00697924" w:rsidRPr="00697924" w:rsidRDefault="00697924" w:rsidP="00697924">
      <w:pPr>
        <w:numPr>
          <w:ilvl w:val="1"/>
          <w:numId w:val="250"/>
        </w:numPr>
        <w:spacing w:after="0"/>
        <w:contextualSpacing/>
        <w:rPr>
          <w:vanish/>
        </w:rPr>
      </w:pPr>
    </w:p>
    <w:p w:rsidR="00697924" w:rsidRPr="00697924" w:rsidRDefault="00697924" w:rsidP="00697924">
      <w:pPr>
        <w:numPr>
          <w:ilvl w:val="1"/>
          <w:numId w:val="250"/>
        </w:numPr>
        <w:spacing w:after="0"/>
        <w:contextualSpacing/>
        <w:rPr>
          <w:vanish/>
        </w:rPr>
      </w:pPr>
    </w:p>
    <w:p w:rsidR="00697924" w:rsidRPr="00697924" w:rsidRDefault="00697924" w:rsidP="00697924">
      <w:pPr>
        <w:numPr>
          <w:ilvl w:val="1"/>
          <w:numId w:val="250"/>
        </w:numPr>
        <w:spacing w:after="0"/>
        <w:contextualSpacing/>
        <w:rPr>
          <w:vanish/>
        </w:rPr>
      </w:pPr>
    </w:p>
    <w:p w:rsidR="00DC11AD" w:rsidRDefault="00DC11AD" w:rsidP="00DC11AD"/>
    <w:p w:rsidR="00CF68C8" w:rsidRPr="00CF68C8" w:rsidRDefault="00CF68C8" w:rsidP="00CF68C8">
      <w:pPr>
        <w:pStyle w:val="Prrafodelista"/>
        <w:keepNext/>
        <w:keepLines/>
        <w:numPr>
          <w:ilvl w:val="1"/>
          <w:numId w:val="261"/>
        </w:numPr>
        <w:spacing w:line="240" w:lineRule="auto"/>
        <w:contextualSpacing w:val="0"/>
        <w:outlineLvl w:val="2"/>
        <w:rPr>
          <w:rFonts w:eastAsiaTheme="majorEastAsia" w:cstheme="majorBidi"/>
          <w:b/>
          <w:bCs/>
          <w:caps/>
          <w:vanish/>
        </w:rPr>
      </w:pPr>
      <w:bookmarkStart w:id="638" w:name="_Toc441647597"/>
      <w:bookmarkStart w:id="639" w:name="_Toc442197416"/>
      <w:bookmarkStart w:id="640" w:name="_Toc442197828"/>
      <w:bookmarkStart w:id="641" w:name="_Toc442198218"/>
      <w:bookmarkStart w:id="642" w:name="_Toc442198457"/>
      <w:bookmarkEnd w:id="638"/>
      <w:bookmarkEnd w:id="639"/>
      <w:bookmarkEnd w:id="640"/>
      <w:bookmarkEnd w:id="641"/>
      <w:bookmarkEnd w:id="642"/>
    </w:p>
    <w:p w:rsidR="00697924" w:rsidRPr="00697924" w:rsidRDefault="00697924" w:rsidP="00CF68C8">
      <w:pPr>
        <w:pStyle w:val="RAFA10"/>
      </w:pPr>
      <w:bookmarkStart w:id="643" w:name="_Toc442198458"/>
      <w:r w:rsidRPr="00697924">
        <w:t>FUNDAMENTACIÓN</w:t>
      </w:r>
      <w:bookmarkEnd w:id="643"/>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El mundo está marcado por la artificialidad</w:t>
      </w:r>
      <w:r w:rsidRPr="00697924">
        <w:rPr>
          <w:rFonts w:cstheme="minorHAnsi"/>
          <w:vertAlign w:val="superscript"/>
        </w:rPr>
        <w:footnoteReference w:id="107"/>
      </w:r>
      <w:r w:rsidRPr="00697924">
        <w:rPr>
          <w:rFonts w:cstheme="minorHAnsi"/>
        </w:rPr>
        <w:t>, construcción de las sociedades a través del tiempo y las acciones intencionadas de las personas sobre la materia, la energía y la información,  que producen una serie de artefactos</w:t>
      </w:r>
      <w:r w:rsidRPr="00697924">
        <w:rPr>
          <w:rFonts w:cstheme="minorHAnsi"/>
          <w:vertAlign w:val="superscript"/>
        </w:rPr>
        <w:footnoteReference w:id="108"/>
      </w:r>
      <w:r w:rsidRPr="00697924">
        <w:rPr>
          <w:rFonts w:cstheme="minorHAnsi"/>
        </w:rPr>
        <w:t xml:space="preserve"> y artificios. Se comprende a la actividad tecnológica como una actividad social, que si bien se fundamenta en conocimientos científicos (tanto de las ciencias básicas como de las aplicadas), está guiada por la razón práctica (utiliza conocimientos empíricos).  Se relaciona tanto con la ciencia,  la técnica, y se comprende dentro de los contextos sociales.  </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Sin embargo, convie</w:t>
      </w:r>
      <w:r w:rsidRPr="00697924">
        <w:rPr>
          <w:rFonts w:cstheme="minorHAnsi"/>
        </w:rPr>
        <w:softHyphen/>
        <w:t>ne advertir que la tecnología no debe confundirse con la ciencia (ni resulta abarcable por ella), porque su finalidad es diferente. La ciencia investiga primordialmente la causa de los fe</w:t>
      </w:r>
      <w:r w:rsidRPr="00697924">
        <w:rPr>
          <w:rFonts w:cstheme="minorHAnsi"/>
        </w:rPr>
        <w:softHyphen/>
        <w:t>nómenos sociales y naturales, en cambio la tecnología proyecta siempre una trasforma</w:t>
      </w:r>
      <w:r w:rsidRPr="00697924">
        <w:rPr>
          <w:rFonts w:cstheme="minorHAnsi"/>
        </w:rPr>
        <w:softHyphen/>
        <w:t xml:space="preserve">ción de la realidad de acuerdo con una finalidad específica (Buch T., 1997). </w:t>
      </w:r>
      <w:r w:rsidRPr="00697924">
        <w:rPr>
          <w:rFonts w:cstheme="minorHAnsi"/>
        </w:rPr>
        <w:softHyphen/>
      </w:r>
      <w:r w:rsidRPr="00697924">
        <w:rPr>
          <w:rFonts w:cstheme="minorHAnsi"/>
        </w:rPr>
        <w:softHyphen/>
        <w:t xml:space="preserve"> Carl Mitcham (2004) señala que la tecnología puede ser abordada desde cuatro perspectivas básicas: “</w:t>
      </w:r>
      <w:r w:rsidRPr="00697924">
        <w:rPr>
          <w:rFonts w:cstheme="minorHAnsi"/>
          <w:i/>
        </w:rPr>
        <w:t>como cierto tipo de objetos (los artefactos), como una clase específica de conocimiento (el saber tecnológico), como un conjunto de actividades (resumidas en producir y usar artefactos) y como manifestación de determinada voluntad del ser humano en relación al mundo (tecnología como volición)</w:t>
      </w:r>
      <w:r w:rsidRPr="00697924">
        <w:rPr>
          <w:rFonts w:cstheme="minorHAnsi"/>
        </w:rPr>
        <w:t>” (p. 60). Por lo tanto en esta actividad, todos los medios técnicos o tecnologías y los conocimientos que se utilizan están relacionados con las posibilidades de transformar el entorno material, donde los productos obtenidos  generan impactos y efectos sobre las personas, la sociedad y el medio ambiente. Es por ello que se hace necesario analizar y evaluar los aspectos convenientes y los desfavorables de la recreación, selección y utilización de las tecnologías que se aplican y sus resultados. “</w:t>
      </w:r>
      <w:r w:rsidRPr="00697924">
        <w:rPr>
          <w:rFonts w:cstheme="minorHAnsi"/>
          <w:i/>
        </w:rPr>
        <w:t>Por ello, una de las dimensiones que estructuran el conocimiento tecnológico es la funcionalidad de los objetos en su contexto de aplicación; esta dimensión esen</w:t>
      </w:r>
      <w:r w:rsidRPr="00697924">
        <w:rPr>
          <w:rFonts w:cstheme="minorHAnsi"/>
          <w:i/>
        </w:rPr>
        <w:softHyphen/>
        <w:t xml:space="preserve">cialmente práctica y finalista es exclusiva del saber tecnológico </w:t>
      </w:r>
      <w:r w:rsidRPr="00697924">
        <w:rPr>
          <w:i/>
        </w:rPr>
        <w:t>y debe ser incorporada en nuestra educación primaria</w:t>
      </w:r>
      <w:r w:rsidRPr="00697924">
        <w:rPr>
          <w:rFonts w:cstheme="minorHAnsi"/>
        </w:rPr>
        <w:t>” (Diseño Curricular para La Educación Primaria. Primer Ciclo. Chubut, 2014, p. 4) como en toda la escolaridad obligatoria.</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La Educación Tecnológica se fundamenta como un espacio propio con un determinado “hacer”, con un determinado “saber”, y con un campo de indagación acerca de las relaciones entre lo artificial, el ambiente y las personas, donde interviene la complejidad de múltiples factores de carácter científico, económico, social y político. El mundo está afectado por los distintos “cambios” que se generan a partir de estas relaciones, que alteran positiva o negativamente las situaciones prexistentes. Es por ello que en este contexto toma mayor importancia las consecuencias del uso indiscriminado, sin control de las innovaciones y producciones tecnológicas. Y es aquí en donde surge “</w:t>
      </w:r>
      <w:r w:rsidRPr="00697924">
        <w:rPr>
          <w:rFonts w:cstheme="minorHAnsi"/>
          <w:i/>
        </w:rPr>
        <w:t>la relevancia de la educación en tecnología desde los primeros años de escolarización y la importancia de la búsqueda de nuevos contextos epistémicos y políticos que permitan la participación responsable en el desarrollo tecnológico</w:t>
      </w:r>
      <w:r w:rsidRPr="00697924">
        <w:rPr>
          <w:rFonts w:cstheme="minorHAnsi"/>
        </w:rPr>
        <w:t>” (Giuliano, G., 2008, p.377).</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En la escuela primaria los niños conciben los productos de la acción técnica como el resultado de algo “natural”, independiente de la acción y de las intenciones humanas. En este sentido, la Educación Tecnológica intenta “desnaturalizar” los productos y procesos tecnológicos, de modo tal que esto permita el desarrollo de un pensamiento crítico en relación con ellos (</w:t>
      </w:r>
      <w:r w:rsidRPr="00697924">
        <w:rPr>
          <w:rFonts w:eastAsia="Times New Roman" w:cstheme="minorHAnsi"/>
          <w:lang w:eastAsia="es-ES"/>
        </w:rPr>
        <w:t>Ministerio de Educación, Ciencia y Tecnología, 2007b)</w:t>
      </w:r>
      <w:r w:rsidRPr="00697924">
        <w:rPr>
          <w:rFonts w:cstheme="minorHAnsi"/>
        </w:rPr>
        <w:t>. Con lo cual el estudiante a lo largo de la escolarización, tal como dice Gustavo Giuliano (2008), “</w:t>
      </w:r>
      <w:r w:rsidRPr="00697924">
        <w:rPr>
          <w:rFonts w:cstheme="minorHAnsi"/>
          <w:i/>
        </w:rPr>
        <w:t>deba buscar marchar hacia una noción de racionalización fundada en la responsabilidad de la acción técnica – su diseño, implementación y uso – por los contextos humanos y naturales, en oposición a la hegemonía dominante, donde sólo tienen voz los “expertos” y los ciudadanos somos relegados, en el mejor de los casos, al papel de consumidores acríticos”</w:t>
      </w:r>
      <w:r w:rsidRPr="00697924">
        <w:rPr>
          <w:rFonts w:cstheme="minorHAnsi"/>
        </w:rPr>
        <w:t xml:space="preserve"> (p. 375).</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La Educación Tecnológica se inicia desde el Nivel Inicial con el propósito de conocer e indagar la realidad cercana y producir conocimiento. En el nivel primario se profundizan, a través de la Alfabetización Tecnológica, con un modo propio de construcción del conocimiento tecnológico permitiendo iniciarse hacia una cultura tecnológica adecuada a la realidad actual y cotidiana del estudiante.  Mediante la </w:t>
      </w:r>
      <w:r w:rsidRPr="00697924">
        <w:rPr>
          <w:rFonts w:cstheme="minorHAnsi"/>
          <w:b/>
          <w:i/>
        </w:rPr>
        <w:t>alfabetización tecno</w:t>
      </w:r>
      <w:r w:rsidRPr="00697924">
        <w:rPr>
          <w:rFonts w:cstheme="minorHAnsi"/>
          <w:b/>
          <w:i/>
        </w:rPr>
        <w:softHyphen/>
        <w:t>lógica</w:t>
      </w:r>
      <w:r w:rsidRPr="00697924">
        <w:rPr>
          <w:rFonts w:cstheme="minorHAnsi"/>
        </w:rPr>
        <w:t xml:space="preserve"> comienza a comprender las relaciones entre los procesos y los objetos propios del mundo artificial, en su interac</w:t>
      </w:r>
      <w:r w:rsidRPr="00697924">
        <w:rPr>
          <w:rFonts w:cstheme="minorHAnsi"/>
        </w:rPr>
        <w:softHyphen/>
        <w:t>ción con el mundo social y natural; a la vez que organiza sus ideas sobre el mundo tec</w:t>
      </w:r>
      <w:r w:rsidRPr="00697924">
        <w:rPr>
          <w:rFonts w:cstheme="minorHAnsi"/>
        </w:rPr>
        <w:softHyphen/>
        <w:t>nológico construidas a partir de la exploración e interacción con los procesos y objetos artificiales, y la resolución de problemas en con</w:t>
      </w:r>
      <w:r w:rsidRPr="00697924">
        <w:rPr>
          <w:rFonts w:cstheme="minorHAnsi"/>
        </w:rPr>
        <w:softHyphen/>
        <w:t>textos sociotécnicos</w:t>
      </w:r>
      <w:r w:rsidRPr="00697924">
        <w:rPr>
          <w:rFonts w:cstheme="minorHAnsi"/>
          <w:vertAlign w:val="superscript"/>
        </w:rPr>
        <w:footnoteReference w:id="109"/>
      </w:r>
      <w:r w:rsidRPr="00697924">
        <w:rPr>
          <w:rFonts w:cstheme="minorHAnsi"/>
        </w:rPr>
        <w:t xml:space="preserve"> (Diseño Curricular para La Educación Primaria. Primer Ciclo. Chubut, 2014). De esta manera se favorece nuevos vínculos de los niños con el medio tecnológico en el que están inmersos, identificando a la tecnología como parte de la cultura. El desafío es transmitir una parte de la cultura, que en este caso es la Cultura Tecnológica.</w:t>
      </w:r>
    </w:p>
    <w:p w:rsidR="00697924" w:rsidRPr="00697924" w:rsidRDefault="00697924" w:rsidP="00DC11AD">
      <w:pPr>
        <w:autoSpaceDE w:val="0"/>
        <w:autoSpaceDN w:val="0"/>
        <w:adjustRightInd w:val="0"/>
        <w:spacing w:after="0" w:line="240" w:lineRule="auto"/>
        <w:jc w:val="both"/>
        <w:rPr>
          <w:rFonts w:cstheme="minorHAnsi"/>
          <w:bCs/>
          <w:iCs/>
        </w:rPr>
      </w:pPr>
      <w:r w:rsidRPr="00697924">
        <w:rPr>
          <w:rFonts w:cstheme="minorHAnsi"/>
        </w:rPr>
        <w:t>Es imprescindible formar en una Cultura Tecnológica: (…)“</w:t>
      </w:r>
      <w:r w:rsidRPr="00697924">
        <w:rPr>
          <w:rFonts w:cstheme="minorHAnsi"/>
          <w:i/>
        </w:rPr>
        <w:t>abarca un amplio espectro que comprende teoría y práctica, conocimientos y habilidades. Por un lado los conocimientos (teóricos y prácticos) relacionados con el espacio construido en el que desarrollamos nuestras actividades y con los objetos que forman parte del mismo, y por el otro las habilidades, el</w:t>
      </w:r>
      <w:r w:rsidRPr="00697924">
        <w:rPr>
          <w:rFonts w:cstheme="minorHAnsi"/>
          <w:bCs/>
          <w:i/>
          <w:iCs/>
        </w:rPr>
        <w:t xml:space="preserve"> saber hacer, la actitud creativa que nos posibilite no ser espectadores pasivos en este mundo tecnológico en el que vivimos</w:t>
      </w:r>
      <w:r w:rsidRPr="00697924">
        <w:rPr>
          <w:rFonts w:cstheme="minorHAnsi"/>
          <w:bCs/>
          <w:iCs/>
        </w:rPr>
        <w:t>" (</w:t>
      </w:r>
      <w:r w:rsidRPr="00697924">
        <w:rPr>
          <w:rFonts w:cstheme="minorHAnsi"/>
          <w:iCs/>
        </w:rPr>
        <w:t>Gay &amp;</w:t>
      </w:r>
      <w:r w:rsidRPr="00697924">
        <w:rPr>
          <w:rFonts w:cstheme="minorHAnsi"/>
          <w:bCs/>
          <w:iCs/>
        </w:rPr>
        <w:t>Ferreras</w:t>
      </w:r>
      <w:r w:rsidRPr="00697924">
        <w:rPr>
          <w:rFonts w:cstheme="minorHAnsi"/>
          <w:iCs/>
        </w:rPr>
        <w:t>, 2003</w:t>
      </w:r>
      <w:r w:rsidRPr="00697924">
        <w:rPr>
          <w:rFonts w:cstheme="minorHAnsi"/>
          <w:bCs/>
          <w:iCs/>
        </w:rPr>
        <w:t>). Por otra parte, permite desarrollar la sensibilidad que lleva a poner los conocimientos y habilidades al servicio de la sociedad (Quintanilla, M. A, 1998).</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El término cultura hace referencia a los patrones integrados de pensamiento y conducta que unen a los miembros de una sociedad. La cultura de pensamiento incluye lenguaje, valores, expectativas y hábitos que operan conjuntamente para expresar y reforzar la empresa de pensar. La educación forma parte de la cultura y cobra importancia la comprensión (Tishman, S., Perkins, D. &amp; Jay, E., 1998). </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La comprensión se relaciona con la capacidad de realizar variedad de actividades que estimulan el pensamiento en cuanto a un tema: poder explicar, demostrar, dar ejemplos, generalizar, establecer analogías, y representar de una manera nueva, aplicando a otras situaciones y poder transferir esos conocimientos a contextos diferentes. La enseñanza está basada en desarrollar las capacidades complejas, que poseen distintos grados de integración, y se ponen de manifiesto en una gran cantidad de situaciones correspondientes a los diversos ámbitos de la vida humana, personal y social (Perkins &amp; Blythe, 2005).</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En Educación Tecnológica las actividades en el aula, o fuera de ella, deben generar conocimientos que son producto de la reflexión sistemática sobre la técnica, es decir, el conocimiento tecnológico se produce a partir del análisis y reflexión sobre la acción técnica. Abel Rodríguez de Fraga (2008) sostiene que “</w:t>
      </w:r>
      <w:r w:rsidRPr="00697924">
        <w:rPr>
          <w:rFonts w:cstheme="minorHAnsi"/>
          <w:i/>
        </w:rPr>
        <w:t>la construcción del conocimiento tecnológico no se origina en la aplicación de un conocimiento externo y abstracto sobre un territorio más empírico sino que consiste en una redescripción de lo conocido a partir de su comprensión, primero, y de su superación, después</w:t>
      </w:r>
      <w:r w:rsidRPr="00697924">
        <w:rPr>
          <w:rFonts w:cstheme="minorHAnsi"/>
        </w:rPr>
        <w:t>” (p. 6). Esto lleva a caracterizar al conocimiento tecnológico de dos modos: uno, el conocimiento tácito o implícito propio del “hacer” como es el caso de andar en bicicleta, hacer un saque de vóley, cocer un botón a una camisa, en el que se involucran innumerables secuencias de gestos técnicos, y tiene como característica principal que es difícil de comunicar o explicitar.  El otro, es el conocimiento explícito que es producto de la formalización sobre los primeros,  es decir,  que se obtiene a partir de determinadas acciones cognitivas de la persona aplicadas a la reflexión sobre la acción tales como analizar, comprender, expresar en palabras o mediante gráficos, predecir, identificar, entre otras, que permiten hacer explícito lo implícito. De esta manera el conocimiento, puede ser sistematizado, compartido, acumulado, trasmitido, por lo tanto, la tarea en el aula es hacer explícitos los conocimientos implícitos. Además de brindar los procedimientos y conocimientos, hay que saber comunicar y representar el conocimiento tácito. Es muy importante poder representar lo que uno tiene en la mente para luego poder comunicarlos oralmente o para comunicarlos a las máquinas bajo la forma de programas. En todos estos casos, es necesario representar o redescribir el conocimiento bajo diferentes formatos para poder comunicarlo o delegarlo.</w:t>
      </w:r>
    </w:p>
    <w:p w:rsidR="00697924" w:rsidRPr="00697924" w:rsidRDefault="00697924" w:rsidP="00DC11AD">
      <w:pPr>
        <w:spacing w:after="0" w:line="240" w:lineRule="auto"/>
        <w:jc w:val="both"/>
        <w:rPr>
          <w:rFonts w:cstheme="minorHAnsi"/>
        </w:rPr>
      </w:pPr>
      <w:r w:rsidRPr="00697924">
        <w:rPr>
          <w:rFonts w:cstheme="minorHAnsi"/>
        </w:rPr>
        <w:t>Esta concepción sobre el modo en que se construye el conocimiento tecnológico influye notablemente en el diseño de las actividades áulicas. Estas actividades, como se dijo anteriormente, están relacionadas con la intervención técnica y necesitan de la participación activa de los estudiantes para analizar procesos, explorar, tomar decisiones en forma estratégica, armar, buscar información en bibliografía o en la nube, programar y diseñar. Necesitan que se haga posible la comprensión y conceptualización de lo actuado a través de identificar, realizar analogías, reconocer funciones, entre otras; para luego propiciar actividades de reflexión que hagan posible la formalización de lo aprendido tales como elaborar textos, realizar diagramas, elaborar una presentación o un video, sacar conclusiones, construir un juicio sobre una situación conflictiva.</w:t>
      </w:r>
    </w:p>
    <w:p w:rsidR="00697924" w:rsidRPr="00697924" w:rsidRDefault="00697924" w:rsidP="00DC11AD">
      <w:pPr>
        <w:spacing w:after="0" w:line="240" w:lineRule="auto"/>
        <w:jc w:val="both"/>
        <w:rPr>
          <w:rFonts w:cstheme="minorHAnsi"/>
        </w:rPr>
      </w:pPr>
      <w:r w:rsidRPr="00697924">
        <w:rPr>
          <w:rFonts w:cstheme="minorHAnsi"/>
        </w:rPr>
        <w:t>Desde esta perspectiva, se debe  considerar que la didáctica de la Educación Tecnológica no se configura por la presencia de métodos propios (análisis de productos o proyectos tecnológicos, por ejemplo), sino por el modo en que el diseño de la enseñanza establece relaciones coherentes con el modo en que se concibe el conocimiento tecnológico  (Richar, 2013).</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 xml:space="preserve">El conocimiento tecnológico promueve un tipo de desarrollo cognitivo relacionado con el pensamiento estratégico, diferente del procesamiento rutinario (más asociado con una técnica o habilidad). </w:t>
      </w:r>
      <w:r w:rsidRPr="00697924">
        <w:rPr>
          <w:rFonts w:cstheme="minorHAnsi"/>
        </w:rPr>
        <w:t>Se trata de que los estudiantes  se acerquen al conocimiento sobre los procesos tecnológicos, poder comprenderlos, desde el análisis y el diseño, resolviendo problemas prácticos y de este modo, desarrollar su capacidad para planear acciones e iniciarse en los modos de comunicación de la tecnología (</w:t>
      </w:r>
      <w:r w:rsidRPr="00697924">
        <w:rPr>
          <w:rFonts w:cstheme="minorHAnsi"/>
          <w:bCs/>
        </w:rPr>
        <w:t xml:space="preserve">Orta Klein, S., 2010). </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El conocimiento tecnológico posee su fundamento epistemológico: es el resultado de  una secuencia de acciones  que llevan a formar un tipo de pensamiento divergente, el cual permite comprender a la realidad y sus problemáticas, dando por resultado  una visión sistémica capaz de aportar soluciones alternativas y poder  evaluarlas de manera consciente y responsable (</w:t>
      </w:r>
      <w:r w:rsidRPr="00697924">
        <w:rPr>
          <w:rFonts w:cstheme="minorHAnsi"/>
          <w:bCs/>
        </w:rPr>
        <w:t>Orta Klein, 2010</w:t>
      </w:r>
      <w:r w:rsidRPr="00697924">
        <w:rPr>
          <w:rFonts w:cstheme="minorHAnsi"/>
        </w:rPr>
        <w:t>). La propuesta pedagógica intenta ampliar el universo de los estudiantes, que puedan resolver problemas, seleccionando los medios más adecuados y diseñando sus propios productos.</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Los saberes que persigue la Educación Tecnológica se relacionan con el “quehacer tecnológico</w:t>
      </w:r>
      <w:r w:rsidRPr="00697924">
        <w:rPr>
          <w:rFonts w:cstheme="minorHAnsi"/>
          <w:vertAlign w:val="superscript"/>
        </w:rPr>
        <w:footnoteReference w:id="110"/>
      </w:r>
      <w:r w:rsidRPr="00697924">
        <w:rPr>
          <w:rFonts w:cstheme="minorHAnsi"/>
        </w:rPr>
        <w:t xml:space="preserve">” que  involucran los fenómenos técnicos cercanos dentro del ambiente cotidiano y empírico de los estudiantes. Desde los primeros años de la escolaridad sienten curiosidad y por ello son motivo de interés los fenómenos técnicos. Ellos son el resultado que se obtiene de la acción intencionada y organizada del hombre (acción técnica) sobre la materia, la energía y la información, que da lugar a una serie de artefactos y procesos que constituyen el entorno artificial. </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rPr>
        <w:t xml:space="preserve">Una de las principales </w:t>
      </w:r>
      <w:r w:rsidRPr="00697924">
        <w:rPr>
          <w:rFonts w:cstheme="minorHAnsi"/>
          <w:lang w:val="es-ES_tradnl"/>
        </w:rPr>
        <w:t xml:space="preserve"> finalidades educativas de la enseñanza de la Educación Tecnológica será la de </w:t>
      </w:r>
      <w:r w:rsidRPr="00697924">
        <w:rPr>
          <w:rFonts w:cstheme="minorHAnsi"/>
          <w:bCs/>
          <w:lang w:val="es-ES_tradnl"/>
        </w:rPr>
        <w:t>contribuir a una formación democrática</w:t>
      </w:r>
      <w:r w:rsidRPr="00697924">
        <w:rPr>
          <w:rFonts w:cstheme="minorHAnsi"/>
          <w:lang w:val="es-ES_tradnl"/>
        </w:rPr>
        <w:t xml:space="preserve"> que permita a los estudiantes comprender el accionar de las </w:t>
      </w:r>
      <w:r w:rsidRPr="00697924">
        <w:rPr>
          <w:rFonts w:cstheme="minorHAnsi"/>
          <w:bCs/>
          <w:lang w:val="es-ES_tradnl"/>
        </w:rPr>
        <w:t>actividades humanas</w:t>
      </w:r>
      <w:r w:rsidRPr="00697924">
        <w:rPr>
          <w:rFonts w:cstheme="minorHAnsi"/>
          <w:lang w:val="es-ES_tradnl"/>
        </w:rPr>
        <w:t xml:space="preserve"> que son responsables de la artificialidad que </w:t>
      </w:r>
      <w:r w:rsidRPr="00697924">
        <w:rPr>
          <w:rFonts w:cstheme="minorHAnsi"/>
        </w:rPr>
        <w:t xml:space="preserve"> inciden en la vida de las personas y en el medio natural y social. De estas acciones técnicas, el modo mediante el cual se crean o se modifican, se organizan formando procesos, se delegan en los artefactos funciones a cumplir, se controlan, se utilizan los medios técnicos, se evalúan los resultados obtenidos, se comunican, se relaciona con el contexto en que surgen y se desarrollan, con determinados  efectos en el entorno y la vida en sociedad. Para poder  configurar un </w:t>
      </w:r>
      <w:r w:rsidRPr="00697924">
        <w:rPr>
          <w:rFonts w:cstheme="minorHAnsi"/>
          <w:i/>
        </w:rPr>
        <w:t>cuerpo de conocimientos</w:t>
      </w:r>
      <w:r w:rsidRPr="00697924">
        <w:rPr>
          <w:rFonts w:cstheme="minorHAnsi"/>
        </w:rPr>
        <w:t xml:space="preserve"> que permita </w:t>
      </w:r>
      <w:r w:rsidRPr="00697924">
        <w:rPr>
          <w:rFonts w:cstheme="minorHAnsi"/>
          <w:bCs/>
        </w:rPr>
        <w:t>englobar elementos aparentemente sueltos y comprenderlos, se considera el concepto de sistema, que permite mostrarlos como proyecciones de algo más general (</w:t>
      </w:r>
      <w:r w:rsidRPr="00697924">
        <w:rPr>
          <w:rFonts w:eastAsia="Times New Roman" w:cstheme="minorHAnsi"/>
          <w:lang w:eastAsia="es-ES"/>
        </w:rPr>
        <w:t>Ministerio de Educación, Ciencia y Tecnología, 2007a</w:t>
      </w:r>
      <w:r w:rsidRPr="00697924">
        <w:rPr>
          <w:rFonts w:cstheme="minorHAnsi"/>
          <w:bCs/>
        </w:rPr>
        <w:t>).</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 xml:space="preserve">De esta manera, en la enseñanza de la Educación Tecnológica cobra relevancia el concepto de sistema y son objeto de estudio los sistemas sociotécnicos que procesan materiales, energía o información, mediante operaciones tales como la transformación, el transporte, el almacenamiento y el control; las tecnologías que se aplican para cumplimentar las operaciones del proceso tecnológico y el modo en que se establecen relaciones entre las personas y las máquinas. Es decir, que se estudian las operaciones dentro del proceso tecnológico relacionadas con los insumos (el “qué” del quehacer tecnológico) y luego las tecnologías que organizan el proceso tecnológico (el “cómo” y el “con qué” del quehacer tecnológico). </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 xml:space="preserve">Cabe aclarar que la mirada de proceso tecnológico, es más amplia que la de procesos productivos, y  está puesta en los procesos sobre los materiales, procesos sobre la energía y procesos sobre la información, donde se analiza las operaciones que son los efectos o cambios que le ocurren a los insumos (Cwi, 2010). Por ello, a partir de analizar a los procesos como conjuntos de operaciones organizados, se incorpora la participación humana y su intención, buscando desplazar el centro de atención de los dispositivos hacia la acción humana, e incorporar  otra noción central: la </w:t>
      </w:r>
      <w:r w:rsidRPr="00697924">
        <w:rPr>
          <w:rFonts w:cstheme="minorHAnsi"/>
          <w:bCs/>
          <w:i/>
        </w:rPr>
        <w:t xml:space="preserve"> tecnificación. </w:t>
      </w:r>
      <w:r w:rsidRPr="00697924">
        <w:rPr>
          <w:rFonts w:cstheme="minorHAnsi"/>
          <w:bCs/>
        </w:rPr>
        <w:t>Se introduce la dimensión de los cambios o transformaciones en las tecnologías que median en la realización de operaciones, con atención en los cambios en las tareas humanas y los conocimientos requeridos. Si una tecnificación supone una intervención en el “sistema de la tecnología” en alguno de sus tres elementos: artefactos, conocimientos y procedimientos, los otros elementos del sistema se verán modificados. Esto lleva a incorporar la dimensión histórica del cambio técnico. Siendo la característica de la dinámica del campo tecnológico los cambios, casi continuos, esta perspectiva es central. Es una forma de observar los cambios en el trabajo desde su dimensión técnica en su contexto social (Linietsky,  2014).</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La concepción sociotécnica de la tecnología es muy importante para una formación en tecnología como parte de la cultura, ya que marca el contexto sociocultural de los contenidos relacionados con los procesos tecnológicos y las tecnologías con las cuales se desarrolla. Se ocupa de pensar la tecnología, con sus conexiones con el resto de los problemas sociales y de las ciencias, incorporando como objeto de conocimiento escolar a la técnica como un aspecto fundamental de la cultura. “</w:t>
      </w:r>
      <w:r w:rsidRPr="00697924">
        <w:rPr>
          <w:rFonts w:cstheme="minorHAnsi"/>
          <w:bCs/>
          <w:i/>
        </w:rPr>
        <w:t>se trata entonces de analizar las diversas interacciones entre los procesos (de producción y de uso), los actores y las tecnologías, puesto que juntos configuran un sistema</w:t>
      </w:r>
      <w:r w:rsidRPr="00697924">
        <w:rPr>
          <w:rFonts w:cstheme="minorHAnsi"/>
          <w:bCs/>
        </w:rPr>
        <w:t xml:space="preserve">” (…) </w:t>
      </w:r>
      <w:r w:rsidRPr="00697924">
        <w:rPr>
          <w:rFonts w:cstheme="minorHAnsi"/>
        </w:rPr>
        <w:t>(Diseño Curricular para La Educación Primaria. Primer Ciclo. Chubut, 2014,</w:t>
      </w:r>
      <w:r w:rsidRPr="00697924">
        <w:rPr>
          <w:rFonts w:cstheme="minorHAnsi"/>
          <w:bCs/>
        </w:rPr>
        <w:t xml:space="preserve"> p. 3). </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 xml:space="preserve">Se toma como nociones organizadoras: los cambios que experimentan las tecnologías a través del tiempo,  la coexistencia de tecnologías diferentes en una misma sociedad o en culturas específicas,  las actividades, los procesos y las tecnologías no se presentan aisladas, sino formando conjuntos, redes y sistemas (Rodríguez Fraga, A., 2010).   </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Esta mirada centrada en los procesos ha reorientado la didáctica de la Educación Tecnológica focalizando los problemas de diseño y análisis en las tecnificaciones, buscando comprender los cambios en las actividades humanas y las lógicas de las tecnificaciones. Cambios no solo en el diseño de los dispositivos, sino también en los procedimientos, el modo de organizarlos y la variación de los conocimientos que dichas tecnificaciones involucran.</w:t>
      </w:r>
    </w:p>
    <w:p w:rsidR="00697924" w:rsidRPr="00697924" w:rsidRDefault="00697924" w:rsidP="00DC11AD">
      <w:pPr>
        <w:spacing w:after="0" w:line="240" w:lineRule="auto"/>
        <w:jc w:val="both"/>
        <w:rPr>
          <w:rFonts w:cstheme="minorHAnsi"/>
        </w:rPr>
      </w:pPr>
      <w:r w:rsidRPr="00697924">
        <w:rPr>
          <w:rFonts w:cstheme="minorHAnsi"/>
          <w:bCs/>
        </w:rPr>
        <w:t xml:space="preserve">La enseñanza de la tecnología en el aula debe proponerles a los estudiantes oportunidades que les permitan ampliar los modos de pensar y actuar propios del quehacer tecnológico, para entender los fenómenos técnicos de la vida cotidiana y actuar en consecuencia de modo eficaz y competente. Como se dijo anteriormente, el modo de construcción del conocimiento tecnológico propuesto condiciona el diseño de las actividades áulicas. Se debe poner en juego un pensamiento de tipo estratégico, tal como lo define Pozo  (1994, citado por </w:t>
      </w:r>
      <w:r w:rsidRPr="00697924">
        <w:rPr>
          <w:rFonts w:cstheme="minorHAnsi"/>
        </w:rPr>
        <w:t>Ministerio de Educación, Ciencia y Tecnología, 2007b, p. 17</w:t>
      </w:r>
      <w:r w:rsidRPr="00697924">
        <w:rPr>
          <w:rFonts w:cstheme="minorHAnsi"/>
          <w:bCs/>
        </w:rPr>
        <w:t>), “</w:t>
      </w:r>
      <w:r w:rsidRPr="00697924">
        <w:rPr>
          <w:rFonts w:cstheme="minorHAnsi"/>
          <w:bCs/>
          <w:i/>
        </w:rPr>
        <w:t>donde el desarrollo de las actividades  dé la posibilidad de identificar y analizar situaciones de resolución de problemas, proponer y evaluar alternativas de solución, de tomar decisiones creando o seleccionando sus propios procedimientos, diseñando sus propios productos</w:t>
      </w:r>
      <w:r w:rsidRPr="00697924">
        <w:rPr>
          <w:rFonts w:cstheme="minorHAnsi"/>
          <w:bCs/>
        </w:rPr>
        <w:t xml:space="preserve">”. </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La comprensión de los problemas  sociotécnicos debe iniciarse en la etapa escolar a partir de realizar experiencias elementales con herramientas, instrumentos y materiales, así como realizar montajes y desarmados. Los procedimientos cons</w:t>
      </w:r>
      <w:r w:rsidRPr="00697924">
        <w:rPr>
          <w:rFonts w:cstheme="minorHAnsi"/>
          <w:bCs/>
        </w:rPr>
        <w:softHyphen/>
        <w:t>tituyen la base para la posterior comprensión del trabajo de las máquinas y  la producción. “</w:t>
      </w:r>
      <w:r w:rsidRPr="00697924">
        <w:rPr>
          <w:rFonts w:cstheme="minorHAnsi"/>
          <w:bCs/>
          <w:i/>
        </w:rPr>
        <w:t>Se busca que los estudiantes reflexionen sobre sus capacidades para la planificación y el control de sus acciones y sobre el modo de utilizar de manera intencional y deliberada los procedimientos relacionados con la resolución de problemas</w:t>
      </w:r>
      <w:r w:rsidRPr="00697924">
        <w:rPr>
          <w:rFonts w:cstheme="minorHAnsi"/>
          <w:bCs/>
        </w:rPr>
        <w:t>”(…) (</w:t>
      </w:r>
      <w:r w:rsidRPr="00697924">
        <w:rPr>
          <w:rFonts w:cstheme="minorHAnsi"/>
        </w:rPr>
        <w:t>Ministerio de Educación, Ciencia y Tecnología</w:t>
      </w:r>
      <w:r w:rsidRPr="00697924">
        <w:rPr>
          <w:rFonts w:cstheme="minorHAnsi"/>
          <w:iCs/>
        </w:rPr>
        <w:t xml:space="preserve">, 2007a, </w:t>
      </w:r>
      <w:r w:rsidRPr="00697924">
        <w:rPr>
          <w:rFonts w:cstheme="minorHAnsi"/>
          <w:bCs/>
        </w:rPr>
        <w:t>p. 6).</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 xml:space="preserve">Los estudiantes analizan, desde diferentes niveles,  formas, estructuras, funciones, funcionamientos, entre otros, y comparan las relaciones entre los diferentes productos (bienes o servicios del entorno); incluye una mirada histórica y la comprensión de los contextos donde surgieron y podrán reconocer los desarrollos tecnológicos y cuáles fueron los cambios y/o continuidades que en ellos ocurrieron. Entenderán que, en general, toda solución técnica (ya sea un artefacto, una técnica o un proceso) ha tenido un antecesor a partir del cual evolucionó o cambió. De esta manera, se podrá observar que la solución de problemas técnicos no es exclusiva del ingenio y la creatividad de algunas personas, sino también del análisis de soluciones propias de determinados problemas y adecuación posterior para aplicarla a la resolución de problemáticas específicas diferentes. Entender la dinámica del  “cambio técnico” y los elementos que intervienen, le permitirá a los alumnos obtener propiedades generales a partir de situaciones particulares y de esta manera poder aplicarlas en otros contextos. </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Se promueve que los estudiantes entiendan el objetivo que se está buscando y que sean diseñadores de sus propios procesos, donde puedan elegir su propio camino partiendo de comprender los problemas, de lo que puedan diseñar, resolverlos y reflexionar sobre la realidad donde esos procesos se realizan (Orta Klein, 2014).</w:t>
      </w:r>
    </w:p>
    <w:p w:rsidR="00697924" w:rsidRDefault="00697924" w:rsidP="00DC11AD">
      <w:pPr>
        <w:autoSpaceDE w:val="0"/>
        <w:autoSpaceDN w:val="0"/>
        <w:adjustRightInd w:val="0"/>
        <w:spacing w:after="0" w:line="240" w:lineRule="auto"/>
        <w:jc w:val="both"/>
        <w:rPr>
          <w:rFonts w:cstheme="minorHAnsi"/>
        </w:rPr>
      </w:pPr>
      <w:r w:rsidRPr="00697924">
        <w:rPr>
          <w:rFonts w:cstheme="minorHAnsi"/>
        </w:rPr>
        <w:t>A lo largo del trayecto didáctico se articulan en la enseñanza y aprendizaje distintos aspectos relacionados entre sí. El estudio de:</w:t>
      </w:r>
    </w:p>
    <w:p w:rsidR="00DC11AD" w:rsidRPr="00697924" w:rsidRDefault="00DC11AD" w:rsidP="00DC11AD">
      <w:pPr>
        <w:autoSpaceDE w:val="0"/>
        <w:autoSpaceDN w:val="0"/>
        <w:adjustRightInd w:val="0"/>
        <w:spacing w:after="0" w:line="240" w:lineRule="auto"/>
        <w:jc w:val="both"/>
        <w:rPr>
          <w:rFonts w:cstheme="minorHAnsi"/>
        </w:rPr>
      </w:pPr>
    </w:p>
    <w:p w:rsidR="00697924" w:rsidRDefault="00697924" w:rsidP="00DC11AD">
      <w:pPr>
        <w:numPr>
          <w:ilvl w:val="0"/>
          <w:numId w:val="146"/>
        </w:numPr>
        <w:autoSpaceDE w:val="0"/>
        <w:autoSpaceDN w:val="0"/>
        <w:adjustRightInd w:val="0"/>
        <w:spacing w:after="0" w:line="240" w:lineRule="auto"/>
        <w:contextualSpacing/>
        <w:jc w:val="both"/>
        <w:rPr>
          <w:rFonts w:cstheme="minorHAnsi"/>
        </w:rPr>
      </w:pPr>
      <w:r w:rsidRPr="00697924">
        <w:rPr>
          <w:rFonts w:cstheme="minorHAnsi"/>
          <w:b/>
          <w:i/>
        </w:rPr>
        <w:t>Técnicas y procesos tecnológicos:</w:t>
      </w:r>
      <w:r w:rsidRPr="00697924">
        <w:rPr>
          <w:rFonts w:cstheme="minorHAnsi"/>
        </w:rPr>
        <w:t xml:space="preserve"> la  creación y modificación de técnicas y procesos,  la manera en que se controlan, los medios que se emplean, la organización de las mismas y  las relaciones con el contexto en que surgen y se desarrollan.</w:t>
      </w:r>
    </w:p>
    <w:p w:rsidR="00DC11AD" w:rsidRPr="00697924" w:rsidRDefault="00DC11AD" w:rsidP="00DC11AD">
      <w:pPr>
        <w:autoSpaceDE w:val="0"/>
        <w:autoSpaceDN w:val="0"/>
        <w:adjustRightInd w:val="0"/>
        <w:spacing w:after="0" w:line="240" w:lineRule="auto"/>
        <w:ind w:left="720"/>
        <w:contextualSpacing/>
        <w:jc w:val="both"/>
        <w:rPr>
          <w:rFonts w:cstheme="minorHAnsi"/>
        </w:rPr>
      </w:pPr>
    </w:p>
    <w:p w:rsidR="00697924" w:rsidRDefault="00697924" w:rsidP="00DC11AD">
      <w:pPr>
        <w:numPr>
          <w:ilvl w:val="0"/>
          <w:numId w:val="146"/>
        </w:numPr>
        <w:autoSpaceDE w:val="0"/>
        <w:autoSpaceDN w:val="0"/>
        <w:adjustRightInd w:val="0"/>
        <w:spacing w:after="0" w:line="240" w:lineRule="auto"/>
        <w:contextualSpacing/>
        <w:jc w:val="both"/>
        <w:rPr>
          <w:rFonts w:cstheme="minorHAnsi"/>
          <w:bCs/>
        </w:rPr>
      </w:pPr>
      <w:r w:rsidRPr="00697924">
        <w:rPr>
          <w:rFonts w:cstheme="minorHAnsi"/>
          <w:b/>
          <w:i/>
        </w:rPr>
        <w:t>Entorno social-cultural:</w:t>
      </w:r>
      <w:r w:rsidRPr="00697924">
        <w:rPr>
          <w:rFonts w:cstheme="minorHAnsi"/>
        </w:rPr>
        <w:t xml:space="preserve"> la tecnología es producto del accionar humano,  se plantean situaciones tanto de investigación como de reflexión. </w:t>
      </w:r>
      <w:r w:rsidRPr="00697924">
        <w:rPr>
          <w:rFonts w:cstheme="minorHAnsi"/>
          <w:bCs/>
        </w:rPr>
        <w:t>Analiza el quehacer tecnológico de una época y una cultura, preguntándose qué se hace, cómo se hace,con qué se hace ypor qué se procede así. Persigue la posibilidad de comparar los "modos de hacer las cosas" en su entorno social actual, con los de otras épocas y otras culturas, lo cual, permite reconocer qué cambia,qué permanece inalterado en los procedimientos, y qué podría haber sido en realidad diferente de como es, tanto en relación con los medios utilizados como con los conocimientos necesarios para realizar las tareas.</w:t>
      </w:r>
    </w:p>
    <w:p w:rsidR="00DC11AD" w:rsidRPr="00697924" w:rsidRDefault="00DC11AD" w:rsidP="00DC11AD">
      <w:pPr>
        <w:autoSpaceDE w:val="0"/>
        <w:autoSpaceDN w:val="0"/>
        <w:adjustRightInd w:val="0"/>
        <w:spacing w:after="0" w:line="240" w:lineRule="auto"/>
        <w:contextualSpacing/>
        <w:jc w:val="both"/>
        <w:rPr>
          <w:rFonts w:cstheme="minorHAnsi"/>
          <w:bCs/>
        </w:rPr>
      </w:pPr>
    </w:p>
    <w:p w:rsidR="00697924" w:rsidRPr="00DC11AD" w:rsidRDefault="00697924" w:rsidP="00DC11AD">
      <w:pPr>
        <w:numPr>
          <w:ilvl w:val="0"/>
          <w:numId w:val="146"/>
        </w:numPr>
        <w:autoSpaceDE w:val="0"/>
        <w:autoSpaceDN w:val="0"/>
        <w:adjustRightInd w:val="0"/>
        <w:spacing w:after="0" w:line="240" w:lineRule="auto"/>
        <w:contextualSpacing/>
        <w:jc w:val="both"/>
        <w:rPr>
          <w:rFonts w:cstheme="minorHAnsi"/>
          <w:shd w:val="clear" w:color="auto" w:fill="FFFFFF"/>
        </w:rPr>
      </w:pPr>
      <w:r w:rsidRPr="00697924">
        <w:rPr>
          <w:rFonts w:cstheme="minorHAnsi"/>
          <w:b/>
          <w:i/>
        </w:rPr>
        <w:t>Lenguaje propio:</w:t>
      </w:r>
      <w:r w:rsidRPr="00697924">
        <w:rPr>
          <w:rFonts w:cstheme="minorHAnsi"/>
        </w:rPr>
        <w:t xml:space="preserve"> la  tecnología involucra formas de representación y de comunicación, con la intención de volver más eficiente el diseño, el uso de un determinado artefacto o el proceso de producción de algún tipo de producto</w:t>
      </w:r>
      <w:r w:rsidRPr="00697924">
        <w:rPr>
          <w:rFonts w:cstheme="minorHAnsi"/>
          <w:lang w:val="es-ES_tradnl"/>
        </w:rPr>
        <w:t>. Dibujando se interioriza el hacer concreto,  se traduce en términos del lenguaje simbólico y esto desarrolla el pen</w:t>
      </w:r>
      <w:r w:rsidRPr="00697924">
        <w:rPr>
          <w:rFonts w:cstheme="minorHAnsi"/>
          <w:lang w:val="es-ES_tradnl"/>
        </w:rPr>
        <w:softHyphen/>
        <w:t>samiento técnico y la imaginación. Acompaña estos procesos, el lenguaje verbal ya que constituye un importante medio para la comprensión y la comunicación de los fenó</w:t>
      </w:r>
      <w:r w:rsidRPr="00697924">
        <w:rPr>
          <w:rFonts w:cstheme="minorHAnsi"/>
          <w:lang w:val="es-ES_tradnl"/>
        </w:rPr>
        <w:softHyphen/>
        <w:t>menos técnicos,   expresar la acción y el  pensamiento (</w:t>
      </w:r>
      <w:r w:rsidRPr="00697924">
        <w:rPr>
          <w:rFonts w:eastAsia="Times New Roman" w:cstheme="minorHAnsi"/>
          <w:lang w:eastAsia="es-ES"/>
        </w:rPr>
        <w:t>Ministerio de Educación, Ciencia y Tecnología, 2007a</w:t>
      </w:r>
      <w:r w:rsidRPr="00697924">
        <w:rPr>
          <w:rFonts w:cstheme="minorHAnsi"/>
        </w:rPr>
        <w:t>).</w:t>
      </w:r>
      <w:r w:rsidRPr="00697924">
        <w:rPr>
          <w:rFonts w:cstheme="minorHAnsi"/>
          <w:bCs/>
        </w:rPr>
        <w:t xml:space="preserve"> El uso del lenguaje </w:t>
      </w:r>
      <w:r w:rsidRPr="00697924">
        <w:rPr>
          <w:rFonts w:cstheme="minorHAnsi"/>
          <w:shd w:val="clear" w:color="auto" w:fill="FFFFFF"/>
        </w:rPr>
        <w:t xml:space="preserve"> particular  merece un tratamiento específico que comienza desde pequeños y se va complejizando a través de los ciclos.</w:t>
      </w:r>
      <w:r w:rsidRPr="00697924">
        <w:rPr>
          <w:rFonts w:cstheme="minorHAnsi"/>
        </w:rPr>
        <w:t xml:space="preserve"> Las situaciones en las que los estudiantes resuelven tareas de escritura específicas de la área de Tecnología son aquellas que combinan lenguajes verbales y no verbales para comunicar información técnica, es decir tanto dibujos, fotos, maquetas, textos, entre otros.</w:t>
      </w:r>
    </w:p>
    <w:p w:rsidR="00DC11AD" w:rsidRPr="00697924" w:rsidRDefault="00DC11AD" w:rsidP="00DC11AD">
      <w:pPr>
        <w:autoSpaceDE w:val="0"/>
        <w:autoSpaceDN w:val="0"/>
        <w:adjustRightInd w:val="0"/>
        <w:spacing w:after="0" w:line="240" w:lineRule="auto"/>
        <w:contextualSpacing/>
        <w:jc w:val="both"/>
        <w:rPr>
          <w:rFonts w:cstheme="minorHAnsi"/>
          <w:shd w:val="clear" w:color="auto" w:fill="FFFFFF"/>
        </w:rPr>
      </w:pPr>
    </w:p>
    <w:p w:rsidR="00697924" w:rsidRDefault="00697924" w:rsidP="00DC11AD">
      <w:pPr>
        <w:numPr>
          <w:ilvl w:val="0"/>
          <w:numId w:val="146"/>
        </w:numPr>
        <w:autoSpaceDE w:val="0"/>
        <w:autoSpaceDN w:val="0"/>
        <w:adjustRightInd w:val="0"/>
        <w:spacing w:after="0" w:line="240" w:lineRule="auto"/>
        <w:contextualSpacing/>
        <w:jc w:val="both"/>
        <w:rPr>
          <w:rFonts w:cstheme="minorHAnsi"/>
          <w:bCs/>
        </w:rPr>
      </w:pPr>
      <w:r w:rsidRPr="00697924">
        <w:rPr>
          <w:rFonts w:cstheme="minorHAnsi"/>
          <w:b/>
          <w:bCs/>
          <w:i/>
          <w:iCs/>
        </w:rPr>
        <w:t>Enfoque sistémico:</w:t>
      </w:r>
      <w:r w:rsidRPr="00697924">
        <w:rPr>
          <w:rFonts w:cstheme="minorHAnsi"/>
          <w:bCs/>
          <w:iCs/>
        </w:rPr>
        <w:t xml:space="preserve"> la comprensión del mundo se aborda  como  sistema de un  c</w:t>
      </w:r>
      <w:r w:rsidRPr="00697924">
        <w:rPr>
          <w:rFonts w:cstheme="minorHAnsi"/>
          <w:bCs/>
        </w:rPr>
        <w:t>uerpo de conocimientos que busca englobar elementos aparentemente sueltos y permite mostrarlos como proyecciones de algo más general. El estudio sistémico, en Educación Tecnológico, se puede abordar desde dos grandes aspectos: desde una “</w:t>
      </w:r>
      <w:r w:rsidRPr="00697924">
        <w:rPr>
          <w:rFonts w:cstheme="minorHAnsi"/>
          <w:bCs/>
          <w:i/>
        </w:rPr>
        <w:t>visión globalizadora”</w:t>
      </w:r>
      <w:r w:rsidRPr="00697924">
        <w:rPr>
          <w:rFonts w:cstheme="minorHAnsi"/>
          <w:bCs/>
        </w:rPr>
        <w:t xml:space="preserve"> y con otro sentido, en analizar los fenómenos sociales como </w:t>
      </w:r>
      <w:r w:rsidRPr="00697924">
        <w:rPr>
          <w:rFonts w:cstheme="minorHAnsi"/>
        </w:rPr>
        <w:t>los “</w:t>
      </w:r>
      <w:r w:rsidRPr="00697924">
        <w:rPr>
          <w:rFonts w:cstheme="minorHAnsi"/>
          <w:i/>
        </w:rPr>
        <w:t>sistemas técnicos”</w:t>
      </w:r>
      <w:r w:rsidRPr="00697924">
        <w:rPr>
          <w:rFonts w:cstheme="minorHAnsi"/>
        </w:rPr>
        <w:t xml:space="preserve"> que procesan materiales, energía o información, mediante operaciones tales como la transformación, el transporte, el almacenamiento, y la regulación y control de cada una de ellas. </w:t>
      </w:r>
      <w:r w:rsidRPr="00697924">
        <w:rPr>
          <w:rFonts w:cstheme="minorHAnsi"/>
          <w:bCs/>
        </w:rPr>
        <w:t xml:space="preserve">Los productos de estos procesos son  una serie de artefactos, procesos y servicios que conforman el entorno social. </w:t>
      </w:r>
    </w:p>
    <w:p w:rsidR="00DC11AD" w:rsidRPr="00697924" w:rsidRDefault="00DC11AD" w:rsidP="00DC11AD">
      <w:pPr>
        <w:autoSpaceDE w:val="0"/>
        <w:autoSpaceDN w:val="0"/>
        <w:adjustRightInd w:val="0"/>
        <w:spacing w:after="0" w:line="240" w:lineRule="auto"/>
        <w:contextualSpacing/>
        <w:jc w:val="both"/>
        <w:rPr>
          <w:rFonts w:cstheme="minorHAnsi"/>
          <w:bCs/>
        </w:rPr>
      </w:pPr>
    </w:p>
    <w:p w:rsidR="00697924" w:rsidRPr="00697924" w:rsidRDefault="00697924" w:rsidP="00DC11AD">
      <w:pPr>
        <w:numPr>
          <w:ilvl w:val="0"/>
          <w:numId w:val="146"/>
        </w:numPr>
        <w:autoSpaceDE w:val="0"/>
        <w:autoSpaceDN w:val="0"/>
        <w:adjustRightInd w:val="0"/>
        <w:spacing w:after="0" w:line="240" w:lineRule="auto"/>
        <w:contextualSpacing/>
        <w:jc w:val="both"/>
        <w:rPr>
          <w:rFonts w:cstheme="minorHAnsi"/>
        </w:rPr>
      </w:pPr>
      <w:r w:rsidRPr="00697924">
        <w:rPr>
          <w:rFonts w:cstheme="minorHAnsi"/>
          <w:b/>
          <w:i/>
        </w:rPr>
        <w:t>Enfoque metodológico:</w:t>
      </w:r>
      <w:r w:rsidRPr="00697924">
        <w:rPr>
          <w:rFonts w:cstheme="minorHAnsi"/>
        </w:rPr>
        <w:t xml:space="preserve"> en la enseñanza de la Tecnología, se pretende el desarrollo de ciertas capacidades generales, a través de la resolución de problemas, vinculadas con la planificación y la ejecución de tareas. Se busca que los estudiantes  reflexionen sobre sus capacidades para la planificación y el control de sus acciones sobre el modo de utilizar de manera intencional y deliberada los procedimientos relacionados.</w:t>
      </w:r>
    </w:p>
    <w:p w:rsidR="00697924" w:rsidRDefault="00697924" w:rsidP="00DC11AD">
      <w:pPr>
        <w:autoSpaceDE w:val="0"/>
        <w:autoSpaceDN w:val="0"/>
        <w:adjustRightInd w:val="0"/>
        <w:spacing w:after="0" w:line="240" w:lineRule="auto"/>
        <w:ind w:left="720"/>
        <w:contextualSpacing/>
        <w:jc w:val="both"/>
        <w:rPr>
          <w:rFonts w:cstheme="minorHAnsi"/>
        </w:rPr>
      </w:pPr>
      <w:r w:rsidRPr="00697924">
        <w:rPr>
          <w:rFonts w:cstheme="minorHAnsi"/>
        </w:rPr>
        <w:t>En los diversos recorridos didácticos los estudiantes  para sus investigaciones, analizan, desde diferentes niveles, los  bienes y servicios, los procesos que los generaron, las relaciones entre los diferentes productos, en el  entorno inmediato y el pasado, permitiendo llegar a conclusiones y reflexiones  para comprender el mundo artificial.</w:t>
      </w:r>
    </w:p>
    <w:p w:rsidR="00DC11AD" w:rsidRPr="00697924" w:rsidRDefault="00DC11AD" w:rsidP="00DC11AD">
      <w:pPr>
        <w:autoSpaceDE w:val="0"/>
        <w:autoSpaceDN w:val="0"/>
        <w:adjustRightInd w:val="0"/>
        <w:spacing w:after="0" w:line="240" w:lineRule="auto"/>
        <w:ind w:left="720"/>
        <w:contextualSpacing/>
        <w:jc w:val="both"/>
        <w:rPr>
          <w:rFonts w:cstheme="minorHAnsi"/>
        </w:rPr>
      </w:pPr>
    </w:p>
    <w:p w:rsidR="00697924" w:rsidRDefault="00697924" w:rsidP="00DC11AD">
      <w:pPr>
        <w:autoSpaceDE w:val="0"/>
        <w:autoSpaceDN w:val="0"/>
        <w:adjustRightInd w:val="0"/>
        <w:spacing w:after="0" w:line="240" w:lineRule="auto"/>
        <w:jc w:val="both"/>
        <w:rPr>
          <w:rFonts w:cstheme="minorHAnsi"/>
          <w:b/>
        </w:rPr>
      </w:pPr>
      <w:r w:rsidRPr="00697924">
        <w:rPr>
          <w:rFonts w:cstheme="minorHAnsi"/>
          <w:b/>
          <w:bCs/>
        </w:rPr>
        <w:t>En definitiva, l</w:t>
      </w:r>
      <w:r w:rsidRPr="00697924">
        <w:rPr>
          <w:rFonts w:cstheme="minorHAnsi"/>
          <w:b/>
        </w:rPr>
        <w:t>os contenidos de la Educación Tecnoló</w:t>
      </w:r>
      <w:r w:rsidRPr="00697924">
        <w:rPr>
          <w:rFonts w:cstheme="minorHAnsi"/>
          <w:b/>
        </w:rPr>
        <w:softHyphen/>
        <w:t xml:space="preserve">gica se organizan en tres Ejes: </w:t>
      </w:r>
    </w:p>
    <w:p w:rsidR="00DC11AD" w:rsidRPr="00697924" w:rsidRDefault="00DC11AD" w:rsidP="00DC11AD">
      <w:pPr>
        <w:autoSpaceDE w:val="0"/>
        <w:autoSpaceDN w:val="0"/>
        <w:adjustRightInd w:val="0"/>
        <w:spacing w:after="0" w:line="240" w:lineRule="auto"/>
        <w:jc w:val="both"/>
        <w:rPr>
          <w:rFonts w:cstheme="minorHAnsi"/>
          <w:b/>
        </w:rPr>
      </w:pPr>
    </w:p>
    <w:p w:rsidR="00697924" w:rsidRDefault="00697924" w:rsidP="00DC11AD">
      <w:pPr>
        <w:numPr>
          <w:ilvl w:val="0"/>
          <w:numId w:val="147"/>
        </w:numPr>
        <w:autoSpaceDE w:val="0"/>
        <w:autoSpaceDN w:val="0"/>
        <w:adjustRightInd w:val="0"/>
        <w:spacing w:after="0" w:line="240" w:lineRule="auto"/>
        <w:contextualSpacing/>
        <w:jc w:val="both"/>
        <w:rPr>
          <w:rFonts w:cstheme="minorHAnsi"/>
        </w:rPr>
      </w:pPr>
      <w:r w:rsidRPr="00697924">
        <w:rPr>
          <w:rFonts w:cstheme="minorHAnsi"/>
          <w:b/>
        </w:rPr>
        <w:t>Los procesos tecnológicos.</w:t>
      </w:r>
      <w:r w:rsidRPr="00697924">
        <w:rPr>
          <w:rFonts w:cstheme="minorHAnsi"/>
        </w:rPr>
        <w:t xml:space="preserve"> Se crean, se modifican y se organizan for</w:t>
      </w:r>
      <w:r w:rsidRPr="00697924">
        <w:rPr>
          <w:rFonts w:cstheme="minorHAnsi"/>
        </w:rPr>
        <w:softHyphen/>
        <w:t>mando procesos donde los insumos se trans</w:t>
      </w:r>
      <w:r w:rsidRPr="00697924">
        <w:rPr>
          <w:rFonts w:cstheme="minorHAnsi"/>
        </w:rPr>
        <w:softHyphen/>
        <w:t xml:space="preserve">forman en productos (Eje N° 1). </w:t>
      </w:r>
    </w:p>
    <w:p w:rsidR="00DC11AD" w:rsidRPr="00697924" w:rsidRDefault="00DC11AD" w:rsidP="00DC11AD">
      <w:pPr>
        <w:autoSpaceDE w:val="0"/>
        <w:autoSpaceDN w:val="0"/>
        <w:adjustRightInd w:val="0"/>
        <w:spacing w:after="0" w:line="240" w:lineRule="auto"/>
        <w:ind w:left="720"/>
        <w:contextualSpacing/>
        <w:jc w:val="both"/>
        <w:rPr>
          <w:rFonts w:cstheme="minorHAnsi"/>
        </w:rPr>
      </w:pPr>
    </w:p>
    <w:p w:rsidR="00697924" w:rsidRDefault="00697924" w:rsidP="00DC11AD">
      <w:pPr>
        <w:numPr>
          <w:ilvl w:val="0"/>
          <w:numId w:val="147"/>
        </w:numPr>
        <w:autoSpaceDE w:val="0"/>
        <w:autoSpaceDN w:val="0"/>
        <w:adjustRightInd w:val="0"/>
        <w:spacing w:after="0" w:line="240" w:lineRule="auto"/>
        <w:contextualSpacing/>
        <w:jc w:val="both"/>
        <w:rPr>
          <w:rFonts w:cstheme="minorHAnsi"/>
        </w:rPr>
      </w:pPr>
      <w:r w:rsidRPr="00697924">
        <w:rPr>
          <w:rFonts w:cstheme="minorHAnsi"/>
          <w:b/>
        </w:rPr>
        <w:t>Los medios técnicos</w:t>
      </w:r>
      <w:r w:rsidRPr="00697924">
        <w:rPr>
          <w:rFonts w:cstheme="minorHAnsi"/>
        </w:rPr>
        <w:t>. Se llevan a cabo empleando medios téc</w:t>
      </w:r>
      <w:r w:rsidRPr="00697924">
        <w:rPr>
          <w:rFonts w:cstheme="minorHAnsi"/>
        </w:rPr>
        <w:softHyphen/>
        <w:t xml:space="preserve">nicos, cuyo diseño y evolución configuran los diferentes sistemas tecnológicos. (Eje N° 2). </w:t>
      </w:r>
    </w:p>
    <w:p w:rsidR="00DC11AD" w:rsidRPr="00697924" w:rsidRDefault="00DC11AD" w:rsidP="00DC11AD">
      <w:pPr>
        <w:autoSpaceDE w:val="0"/>
        <w:autoSpaceDN w:val="0"/>
        <w:adjustRightInd w:val="0"/>
        <w:spacing w:after="0" w:line="240" w:lineRule="auto"/>
        <w:contextualSpacing/>
        <w:jc w:val="both"/>
        <w:rPr>
          <w:rFonts w:cstheme="minorHAnsi"/>
        </w:rPr>
      </w:pPr>
    </w:p>
    <w:p w:rsidR="00697924" w:rsidRPr="00697924" w:rsidRDefault="00697924" w:rsidP="00DC11AD">
      <w:pPr>
        <w:numPr>
          <w:ilvl w:val="0"/>
          <w:numId w:val="147"/>
        </w:numPr>
        <w:autoSpaceDE w:val="0"/>
        <w:autoSpaceDN w:val="0"/>
        <w:adjustRightInd w:val="0"/>
        <w:spacing w:after="0" w:line="240" w:lineRule="auto"/>
        <w:contextualSpacing/>
        <w:jc w:val="both"/>
        <w:rPr>
          <w:rFonts w:cstheme="minorHAnsi"/>
        </w:rPr>
      </w:pPr>
      <w:r w:rsidRPr="00697924">
        <w:rPr>
          <w:rFonts w:cstheme="minorHAnsi"/>
          <w:b/>
          <w:bCs/>
        </w:rPr>
        <w:t xml:space="preserve">Reflexión sobre la tecnología, como proceso socio cultural: diversidad, cambios y continuidades. </w:t>
      </w:r>
      <w:r w:rsidRPr="00697924">
        <w:rPr>
          <w:rFonts w:cstheme="minorHAnsi"/>
        </w:rPr>
        <w:t>Se relacionan con el contexto en que sur</w:t>
      </w:r>
      <w:r w:rsidRPr="00697924">
        <w:rPr>
          <w:rFonts w:cstheme="minorHAnsi"/>
        </w:rPr>
        <w:softHyphen/>
        <w:t>gen y se desarrollan e inciden en la vida so</w:t>
      </w:r>
      <w:r w:rsidRPr="00697924">
        <w:rPr>
          <w:rFonts w:cstheme="minorHAnsi"/>
        </w:rPr>
        <w:softHyphen/>
        <w:t>cial de las personas y en su entorno natural. (Eje N° 3).</w:t>
      </w:r>
    </w:p>
    <w:p w:rsidR="00697924" w:rsidRPr="00697924" w:rsidRDefault="00697924" w:rsidP="00697924">
      <w:pPr>
        <w:spacing w:after="0"/>
        <w:rPr>
          <w:b/>
        </w:rPr>
      </w:pPr>
      <w:bookmarkStart w:id="644" w:name="_Toc429159986"/>
    </w:p>
    <w:p w:rsidR="00DC11AD" w:rsidRDefault="00DC11AD" w:rsidP="00697924">
      <w:pPr>
        <w:spacing w:after="0"/>
        <w:jc w:val="center"/>
        <w:rPr>
          <w:b/>
        </w:rPr>
      </w:pPr>
    </w:p>
    <w:p w:rsidR="00697924" w:rsidRPr="00697924" w:rsidRDefault="00697924" w:rsidP="00697924">
      <w:pPr>
        <w:spacing w:after="0"/>
        <w:jc w:val="center"/>
        <w:rPr>
          <w:b/>
        </w:rPr>
      </w:pPr>
      <w:r w:rsidRPr="00697924">
        <w:rPr>
          <w:b/>
        </w:rPr>
        <w:t>LA TECNOLOGÍA Y LAS TIC</w:t>
      </w:r>
      <w:bookmarkEnd w:id="644"/>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Es muy común confundir el modo en que las tecnologías de la información y la comunicación (TIC) se trabajan dentro de la enseñanza en tecnología, y esta situación se debe a la falta de claridad que se ha tenido en años anteriores para definir el campo propio del área, en donde se pueda reconocer qué es lo que se enseña y se aprende en los distintos trayectos de la educación obligatoria. Situación que los NAP de Educación Tecnológica han subsanado, ya que en ellos se puede observar claramente la distribución de los saberes relevantes del área a lo largo de la escolaridad primaria y el modo de abordarlos.</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Tal como lo explica Daniel Richar (2013) se puede afirmar que “</w:t>
      </w:r>
      <w:r w:rsidRPr="00697924">
        <w:rPr>
          <w:rFonts w:cstheme="minorHAnsi"/>
          <w:bCs/>
          <w:i/>
        </w:rPr>
        <w:t>Las TIC adquieren un doble sentido para el área; por un lado, se constituyen en objeto de estudio porque se abordan, entre los contenidos, los procesos (eje 1 de los NAP) y las tecnologías de la información y la comunicación (eje 2 de los NAP) como así también la reflexión sobre el cambio, la continuidad y sus implicancias con los procesos sociales (eje 3  de los  NAP).  Por otra parte, como al resto de las  áreas curriculares, su integración en la enseñanza y el aprendizaje nos interpela y nos desafía</w:t>
      </w:r>
      <w:r w:rsidRPr="00697924">
        <w:rPr>
          <w:rFonts w:cstheme="minorHAnsi"/>
          <w:bCs/>
        </w:rPr>
        <w:t>” (p.2).  Como contenidos se ocupa del desarrollo de las tecnologías asociadas a los procesos de las comunicaciones, las de control, la programación y el cálculo. Jorge Petrosino (1999)  las caracteriza de la siguiente manera:</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w:t>
      </w:r>
      <w:r w:rsidRPr="00697924">
        <w:rPr>
          <w:rFonts w:cstheme="minorHAnsi"/>
          <w:bCs/>
          <w:i/>
        </w:rPr>
        <w:t>Las tecnologías de las comunicaciones se refieren a ciertas tecnologías para conseguir que un mensaje que parte de un emisor llegue a un receptor en determinadas condiciones preestablecidas.  Las  tecnologías de  control  se relacionan con  las operaciones y los medios que permiten aumentar la eficacia técnica y la eficiencia económica, permiten tomar decisiones y transmitir las órdenes de acción correspondientes requeridas para regular el comportamiento de un sistema (puede resultar necesario capturar información del estado actual del sistema como insumo para la toma de esas decisiones). En la programación, la información consiste en una serie de instrucciones que indican qué debe hacerse y ciertos datos necesarios para seguir esas instrucciones. Las tecnologías relacionadas con el cálculo son las que permiten la representación de datos numéricos de modo que puedan ser procesados por máquinas y la realización de ciertas operaciones matemáticas (y/o lógicas) que se llevarán a cabo con esos datos numéricos</w:t>
      </w:r>
      <w:r w:rsidRPr="00697924">
        <w:rPr>
          <w:rFonts w:cstheme="minorHAnsi"/>
          <w:bCs/>
        </w:rPr>
        <w:t>” (p.5). En cada caso, el insumo “información” es procesado, almacenado, recuperado y transportado con un fin determinado. En el nivel primario se abordan los procesos sobre la información, cuyos contenidos se detallarán en apartados siguientes.</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Por otro lado, las TIC como recurso para la enseñanza de la tecnología permite favorecer el desarrollo de competencias propias del conocimiento tecnológico como por ejemplo, la capacidad para resolver problemas técnicos, la capacidad para interpretar, comprender y explicar el fenómeno sociotécnico usando conceptos, teorías y modelos o la capacidad para planificar y gestionar. Además el desarrollo de competencias generales como son las de comprender y producir textos escritos, tomar conciencia de los aprendizajes logrados, desarrollar y ejercer la autonomía, relacionarse y trabajar con otros y ejercer el juicio crítico, entre otras.</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El modelo de enseñanza denominado 1 a 1 y el uso de recursos TIC propician condiciones que facilitan el desarrollo de los contenidos y mejoran las comunicaciones y relaciones en contextos distintos a los tradicionales. El modelo 1 a 1 se ubica en un entorno de aprendizaje que antes nunca fue posible, ya que cada estudiante, con su netbook o computadora personal en casa, puede acceder, construir y compartir el conocimiento tanto dentro como fuera del aula. Los recursos TIC, a través de aplicaciones informáticas, permiten construir presentaciones multimediales, videos, audios, imágenes, líneas de tiempo, diagramas de bloques, diagramas de flujo, historietas, personajes animados, simuladores, documentos compartidos, entre otros. Esta situación modifica radicalmente las condiciones en que se construye el conocimiento y en que se desarrolla el vínculo pedagógico entre el docente y sus estudiantes, con lo cual el rol tradicional del docente también cambia.</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bCs/>
        </w:rPr>
        <w:t>Por lo tanto, el uso pedagógico de las TIC involucra razones que no solo tienen relación con aspectos epistemológicos y psicológicos relacionados al contenido, sino fundamentalmente con aspectos didácticos. Con lo cual la integración de las TIC en la enseñanza debería ser el resultado de decisiones que se tomen a la hora de definir qué, para qué y cómo enseñar un determinado contenido. En consecuencia, el docente deberá analizar, reflexionar y aprender los mejores modos posibles de integrar las TIC para enseñar y aprender tecnología en la escuela primaria.</w:t>
      </w:r>
    </w:p>
    <w:p w:rsidR="0039587E" w:rsidRDefault="0039587E" w:rsidP="0039587E"/>
    <w:p w:rsidR="0039587E" w:rsidRDefault="0039587E" w:rsidP="0039587E"/>
    <w:p w:rsidR="00697924" w:rsidRPr="00697924" w:rsidRDefault="00697924" w:rsidP="00CF68C8">
      <w:pPr>
        <w:pStyle w:val="RAFA10"/>
      </w:pPr>
      <w:bookmarkStart w:id="645" w:name="_Toc442198459"/>
      <w:r w:rsidRPr="00697924">
        <w:t>PROPÓSITOS GENERALES DEL ÁREA EN LA EDUCACIÓN PRIMARIA</w:t>
      </w:r>
      <w:bookmarkEnd w:id="645"/>
    </w:p>
    <w:p w:rsidR="00697924" w:rsidRPr="00697924" w:rsidRDefault="00697924" w:rsidP="00DC11AD">
      <w:pPr>
        <w:spacing w:after="0" w:line="240" w:lineRule="auto"/>
        <w:jc w:val="both"/>
        <w:rPr>
          <w:rFonts w:cstheme="minorHAnsi"/>
        </w:rPr>
      </w:pPr>
    </w:p>
    <w:p w:rsidR="00697924" w:rsidRPr="00697924" w:rsidRDefault="00697924" w:rsidP="00DC11AD">
      <w:pPr>
        <w:spacing w:after="0" w:line="240" w:lineRule="auto"/>
        <w:jc w:val="both"/>
        <w:rPr>
          <w:rFonts w:eastAsia="Calibri" w:cstheme="minorHAnsi"/>
          <w:lang w:val="es-ES"/>
        </w:rPr>
      </w:pPr>
      <w:r w:rsidRPr="00697924">
        <w:rPr>
          <w:rFonts w:cstheme="minorHAnsi"/>
        </w:rPr>
        <w:t xml:space="preserve">Desde el área de conocimiento  de la Educación Tecnológica es necesario que tanto el equipo  de supervisión, de directivos, y docentes, </w:t>
      </w:r>
      <w:r w:rsidRPr="00697924">
        <w:rPr>
          <w:rFonts w:eastAsia="Calibri" w:cstheme="minorHAnsi"/>
          <w:lang w:val="es-ES"/>
        </w:rPr>
        <w:t>motiven  desde el inicio de la escuela primaria el interés y entusiasmo por r</w:t>
      </w:r>
      <w:r w:rsidRPr="00697924">
        <w:rPr>
          <w:rFonts w:eastAsia="Times New Roman" w:cstheme="minorHAnsi"/>
          <w:lang w:val="es-ES" w:eastAsia="es-AR"/>
        </w:rPr>
        <w:t>esolver problemas técnicos y favorecer nuevos vínculos con el medio tecnológico en el que están inmersos, valorando el trabajo y los conocimientos científicos/tecnológicos, es indispensable que:</w:t>
      </w:r>
    </w:p>
    <w:p w:rsidR="00697924" w:rsidRPr="00697924" w:rsidRDefault="00697924" w:rsidP="00DC11AD">
      <w:pPr>
        <w:numPr>
          <w:ilvl w:val="0"/>
          <w:numId w:val="155"/>
        </w:numPr>
        <w:spacing w:after="0" w:line="240" w:lineRule="auto"/>
        <w:contextualSpacing/>
        <w:jc w:val="both"/>
      </w:pPr>
      <w:r w:rsidRPr="00697924">
        <w:t xml:space="preserve">Contribuyan al desarrollo de la cultura tecnológica que resulta de la comprensión del mundo artificial, desnaturalizar los productos,   resultado de las acciones intencionadas de las personas entendiendo la complejidad, el sentido del cambio técnico/tecnológico  y el modo  que incide en el  medio ambiente y el social. </w:t>
      </w:r>
    </w:p>
    <w:p w:rsidR="00DC11AD" w:rsidRDefault="00DC11AD" w:rsidP="00DC11AD">
      <w:pPr>
        <w:spacing w:after="0" w:line="240" w:lineRule="auto"/>
        <w:ind w:left="720"/>
        <w:contextualSpacing/>
        <w:jc w:val="both"/>
      </w:pPr>
    </w:p>
    <w:p w:rsidR="00697924" w:rsidRPr="00697924" w:rsidRDefault="00697924" w:rsidP="00DC11AD">
      <w:pPr>
        <w:numPr>
          <w:ilvl w:val="0"/>
          <w:numId w:val="155"/>
        </w:numPr>
        <w:spacing w:after="0" w:line="240" w:lineRule="auto"/>
        <w:contextualSpacing/>
        <w:jc w:val="both"/>
      </w:pPr>
      <w:r w:rsidRPr="00697924">
        <w:t>Promuevan el reconocimiento de las tecnologías que condicionan y dependen de las decisiones políticas y sociales para asumir una actitud comprensiva y crítica frente a la tecnología y  las problemáticas económicas, sociales y ambientales ligadas al desarrollo técnico.</w:t>
      </w:r>
    </w:p>
    <w:p w:rsidR="00DC11AD" w:rsidRDefault="00DC11AD" w:rsidP="00DC11AD">
      <w:pPr>
        <w:spacing w:after="0" w:line="240" w:lineRule="auto"/>
        <w:ind w:left="720"/>
        <w:contextualSpacing/>
        <w:jc w:val="both"/>
      </w:pPr>
    </w:p>
    <w:p w:rsidR="00697924" w:rsidRPr="00697924" w:rsidRDefault="00697924" w:rsidP="00DC11AD">
      <w:pPr>
        <w:numPr>
          <w:ilvl w:val="0"/>
          <w:numId w:val="155"/>
        </w:numPr>
        <w:spacing w:after="0" w:line="240" w:lineRule="auto"/>
        <w:contextualSpacing/>
        <w:jc w:val="both"/>
      </w:pPr>
      <w:r w:rsidRPr="00697924">
        <w:t>Promuevan la formación de los estudiantes como ciudadanos democráticos, frente a problemas sociales abordables desde la tecnología, para ser capaces de plantear alternativas, y en forma participativa selec</w:t>
      </w:r>
      <w:r w:rsidRPr="00697924">
        <w:softHyphen/>
        <w:t>cionar la que mejor sirva a la sociedad en su conjunto, al cuidado de los recursos naturales  y  la equidad entre los seres humanos.</w:t>
      </w:r>
    </w:p>
    <w:p w:rsidR="00DC11AD" w:rsidRDefault="00DC11AD" w:rsidP="00DC11AD">
      <w:pPr>
        <w:spacing w:after="0" w:line="240" w:lineRule="auto"/>
        <w:ind w:left="720"/>
        <w:contextualSpacing/>
        <w:jc w:val="both"/>
      </w:pPr>
    </w:p>
    <w:p w:rsidR="00697924" w:rsidRPr="00697924" w:rsidRDefault="00697924" w:rsidP="00DC11AD">
      <w:pPr>
        <w:numPr>
          <w:ilvl w:val="0"/>
          <w:numId w:val="155"/>
        </w:numPr>
        <w:spacing w:after="0" w:line="240" w:lineRule="auto"/>
        <w:contextualSpacing/>
        <w:jc w:val="both"/>
      </w:pPr>
      <w:r w:rsidRPr="00697924">
        <w:t>Brinden situaciones de reflexión para el desarrollo de actitudes de responsabilidad como consumidores conscientes y como futuros trabajadores responsables en un mundo caracteri</w:t>
      </w:r>
      <w:r w:rsidRPr="00697924">
        <w:softHyphen/>
        <w:t>zado, por un ritmo permanente de innovaciones y  creciente  complejidad, lo cual exige una flexibilidad de pensamiento y de acción.</w:t>
      </w:r>
    </w:p>
    <w:p w:rsidR="00DC11AD" w:rsidRPr="00DC11AD" w:rsidRDefault="00DC11AD" w:rsidP="00DC11AD">
      <w:pPr>
        <w:spacing w:after="0" w:line="240" w:lineRule="auto"/>
        <w:ind w:left="720"/>
        <w:contextualSpacing/>
        <w:jc w:val="both"/>
        <w:rPr>
          <w:rFonts w:cstheme="minorHAnsi"/>
        </w:rPr>
      </w:pPr>
    </w:p>
    <w:p w:rsidR="00697924" w:rsidRPr="00697924" w:rsidRDefault="00697924" w:rsidP="00DC11AD">
      <w:pPr>
        <w:numPr>
          <w:ilvl w:val="0"/>
          <w:numId w:val="155"/>
        </w:numPr>
        <w:spacing w:after="0" w:line="240" w:lineRule="auto"/>
        <w:ind w:hanging="357"/>
        <w:contextualSpacing/>
        <w:jc w:val="both"/>
        <w:rPr>
          <w:rFonts w:cstheme="minorHAnsi"/>
        </w:rPr>
      </w:pPr>
      <w:r w:rsidRPr="00697924">
        <w:t xml:space="preserve">Contribuyan al reconocimiento de los cambios, continuidades y coexistencia de la diversidad de tecnologías,  que se relacionan en  aspectos técnicos y sociales, en distintos contextos y </w:t>
      </w:r>
      <w:r w:rsidRPr="00697924">
        <w:rPr>
          <w:rFonts w:cstheme="minorHAnsi"/>
        </w:rPr>
        <w:t>culturas.</w:t>
      </w:r>
    </w:p>
    <w:p w:rsidR="00DC11AD" w:rsidRPr="00DC11AD" w:rsidRDefault="00DC11AD" w:rsidP="00DC11AD">
      <w:pPr>
        <w:keepLines/>
        <w:autoSpaceDE w:val="0"/>
        <w:autoSpaceDN w:val="0"/>
        <w:adjustRightInd w:val="0"/>
        <w:spacing w:after="0" w:line="240" w:lineRule="auto"/>
        <w:ind w:left="722" w:right="1"/>
        <w:jc w:val="both"/>
        <w:textAlignment w:val="center"/>
        <w:rPr>
          <w:rFonts w:cstheme="minorHAnsi"/>
          <w:lang w:val="es-ES_tradnl"/>
        </w:rPr>
      </w:pPr>
    </w:p>
    <w:p w:rsidR="00697924" w:rsidRPr="00697924" w:rsidRDefault="00697924" w:rsidP="00DC11AD">
      <w:pPr>
        <w:keepLines/>
        <w:numPr>
          <w:ilvl w:val="0"/>
          <w:numId w:val="237"/>
        </w:numPr>
        <w:autoSpaceDE w:val="0"/>
        <w:autoSpaceDN w:val="0"/>
        <w:adjustRightInd w:val="0"/>
        <w:spacing w:after="0" w:line="240" w:lineRule="auto"/>
        <w:ind w:right="1" w:hanging="357"/>
        <w:jc w:val="both"/>
        <w:textAlignment w:val="center"/>
        <w:rPr>
          <w:rFonts w:cstheme="minorHAnsi"/>
          <w:lang w:val="es-ES_tradnl"/>
        </w:rPr>
      </w:pPr>
      <w:r w:rsidRPr="00697924">
        <w:rPr>
          <w:rFonts w:cstheme="minorHAnsi"/>
          <w:lang w:val="es-ES_tradnl"/>
        </w:rPr>
        <w:t>Promuevan la exploración, experimentación y construcción de productos y/o procesos para la resolución creativa de problemas que involucren el diseño y construcción de artefactos, contribuyendo  a construir conceptos que puedan transferirse a otros contextos  propiciando la confianza en sus posibilidades para  resolver situaciones.</w:t>
      </w:r>
    </w:p>
    <w:p w:rsidR="00DC11AD" w:rsidRPr="00DC11AD" w:rsidRDefault="00DC11AD" w:rsidP="00DC11AD">
      <w:pPr>
        <w:spacing w:after="0" w:line="240" w:lineRule="auto"/>
        <w:ind w:left="720"/>
        <w:contextualSpacing/>
        <w:jc w:val="both"/>
      </w:pPr>
    </w:p>
    <w:p w:rsidR="00697924" w:rsidRPr="00697924" w:rsidRDefault="00697924" w:rsidP="00DC11AD">
      <w:pPr>
        <w:numPr>
          <w:ilvl w:val="0"/>
          <w:numId w:val="155"/>
        </w:numPr>
        <w:spacing w:after="0" w:line="240" w:lineRule="auto"/>
        <w:contextualSpacing/>
        <w:jc w:val="both"/>
      </w:pPr>
      <w:r w:rsidRPr="00697924">
        <w:t xml:space="preserve">Promuevan el reconocimiento de los productos tecnológicos, objetos y artefactos, de los diferentes contextos en donde se elaboran o construyen a través de procesos que involucran diferentes operaciones técnicas, realizadas con determinadas secuencias, utilizando variada información, con o sin ayuda de medios técnicos, y en los cuales las personas realizamos diferentes tareas  con el cuerpo. </w:t>
      </w:r>
    </w:p>
    <w:p w:rsidR="00DC11AD" w:rsidRDefault="00DC11AD" w:rsidP="00DC11AD">
      <w:pPr>
        <w:spacing w:after="0" w:line="240" w:lineRule="auto"/>
        <w:ind w:left="720"/>
        <w:contextualSpacing/>
        <w:jc w:val="both"/>
      </w:pPr>
    </w:p>
    <w:p w:rsidR="00697924" w:rsidRPr="00697924" w:rsidRDefault="00697924" w:rsidP="00DC11AD">
      <w:pPr>
        <w:numPr>
          <w:ilvl w:val="0"/>
          <w:numId w:val="155"/>
        </w:numPr>
        <w:spacing w:after="0" w:line="240" w:lineRule="auto"/>
        <w:contextualSpacing/>
        <w:jc w:val="both"/>
      </w:pPr>
      <w:r w:rsidRPr="00697924">
        <w:t>Propicien el estudio de los procesos tecnológicos para comprender el modo en que se organizan en el tiempo y el espacio: las operaciones, recursos, el trabajo de las personas y el uso de los medios de seguridad e higiene.</w:t>
      </w:r>
    </w:p>
    <w:p w:rsidR="00DC11AD" w:rsidRPr="00DC11AD" w:rsidRDefault="00DC11AD" w:rsidP="00DC11AD">
      <w:pPr>
        <w:keepLines/>
        <w:spacing w:after="0" w:line="240" w:lineRule="auto"/>
        <w:ind w:left="720" w:right="1"/>
        <w:contextualSpacing/>
        <w:jc w:val="both"/>
        <w:rPr>
          <w:rFonts w:cstheme="minorHAnsi"/>
        </w:rPr>
      </w:pPr>
    </w:p>
    <w:p w:rsidR="00697924" w:rsidRPr="00697924" w:rsidRDefault="00697924" w:rsidP="00DC11AD">
      <w:pPr>
        <w:keepLines/>
        <w:numPr>
          <w:ilvl w:val="0"/>
          <w:numId w:val="238"/>
        </w:numPr>
        <w:spacing w:after="0" w:line="240" w:lineRule="auto"/>
        <w:ind w:right="1"/>
        <w:contextualSpacing/>
        <w:jc w:val="both"/>
        <w:rPr>
          <w:rFonts w:cstheme="minorHAnsi"/>
        </w:rPr>
      </w:pPr>
      <w:r w:rsidRPr="00697924">
        <w:t>Faciliten  la comprensión de los procesos tecnológicos y de artefactos a través del  análisis identificando las operaciones sobre materiales, energía o información que los constituyen, el modo en que se energizan y controlan reconociendo analogías entre ellos.</w:t>
      </w:r>
    </w:p>
    <w:p w:rsidR="00DC11AD" w:rsidRPr="00DC11AD" w:rsidRDefault="00DC11AD" w:rsidP="00DC11AD">
      <w:pPr>
        <w:keepLines/>
        <w:spacing w:after="0" w:line="240" w:lineRule="auto"/>
        <w:ind w:left="360" w:right="1"/>
        <w:contextualSpacing/>
        <w:jc w:val="both"/>
        <w:rPr>
          <w:rFonts w:cstheme="minorHAnsi"/>
        </w:rPr>
      </w:pPr>
    </w:p>
    <w:p w:rsidR="00697924" w:rsidRPr="00697924" w:rsidRDefault="00697924" w:rsidP="00DC11AD">
      <w:pPr>
        <w:keepLines/>
        <w:numPr>
          <w:ilvl w:val="0"/>
          <w:numId w:val="238"/>
        </w:numPr>
        <w:spacing w:after="0" w:line="240" w:lineRule="auto"/>
        <w:ind w:right="1"/>
        <w:contextualSpacing/>
        <w:jc w:val="both"/>
        <w:rPr>
          <w:rFonts w:cstheme="minorHAnsi"/>
        </w:rPr>
      </w:pPr>
      <w:r w:rsidRPr="00697924">
        <w:t>Brinden instancias que posibiliten el conocimiento y uso del vocabulario técnico propio de la Educación Tecnológica permitiendo a los estudiantes construir conceptos e ideas generales.</w:t>
      </w:r>
    </w:p>
    <w:p w:rsidR="00DC11AD" w:rsidRDefault="00DC11AD" w:rsidP="00DC11AD">
      <w:pPr>
        <w:keepLines/>
        <w:spacing w:after="0" w:line="240" w:lineRule="auto"/>
        <w:ind w:left="720" w:right="1"/>
        <w:contextualSpacing/>
        <w:jc w:val="both"/>
        <w:rPr>
          <w:rFonts w:cstheme="minorHAnsi"/>
        </w:rPr>
      </w:pPr>
    </w:p>
    <w:p w:rsidR="00697924" w:rsidRPr="00697924" w:rsidRDefault="00697924" w:rsidP="00DC11AD">
      <w:pPr>
        <w:keepLines/>
        <w:numPr>
          <w:ilvl w:val="0"/>
          <w:numId w:val="238"/>
        </w:numPr>
        <w:spacing w:after="0" w:line="240" w:lineRule="auto"/>
        <w:ind w:right="1"/>
        <w:contextualSpacing/>
        <w:jc w:val="both"/>
        <w:rPr>
          <w:rFonts w:cstheme="minorHAnsi"/>
        </w:rPr>
      </w:pPr>
      <w:r w:rsidRPr="00697924">
        <w:rPr>
          <w:rFonts w:cstheme="minorHAnsi"/>
        </w:rPr>
        <w:t>Faciliten la comprensión y el empleo de los distintos modos de representación y comunicación del conocimiento técnico, para ser utilizados en  la resolución de problemas  y realizar una revisión crítica, en relación con los resultados obtenidos.</w:t>
      </w:r>
    </w:p>
    <w:p w:rsidR="00DC11AD" w:rsidRDefault="00DC11AD" w:rsidP="00DC11AD">
      <w:pPr>
        <w:spacing w:after="0" w:line="240" w:lineRule="auto"/>
        <w:ind w:left="720"/>
        <w:contextualSpacing/>
        <w:jc w:val="both"/>
      </w:pPr>
    </w:p>
    <w:p w:rsidR="00697924" w:rsidRPr="00697924" w:rsidRDefault="00697924" w:rsidP="00DC11AD">
      <w:pPr>
        <w:numPr>
          <w:ilvl w:val="0"/>
          <w:numId w:val="238"/>
        </w:numPr>
        <w:spacing w:after="0" w:line="240" w:lineRule="auto"/>
        <w:contextualSpacing/>
        <w:jc w:val="both"/>
      </w:pPr>
      <w:r w:rsidRPr="00697924">
        <w:t>Estimulen  el uso progresivo de las tecnologías de la información y las comunica</w:t>
      </w:r>
      <w:r w:rsidRPr="00697924">
        <w:softHyphen/>
        <w:t>ciones – TIC – para desarrollar habilidades y estrategias de comunicación y de acceso, consulta, procesamiento y al</w:t>
      </w:r>
      <w:r w:rsidRPr="00697924">
        <w:softHyphen/>
        <w:t xml:space="preserve">macenaje de la información. </w:t>
      </w:r>
    </w:p>
    <w:p w:rsidR="00DC11AD" w:rsidRDefault="00DC11AD" w:rsidP="00DC11AD">
      <w:pPr>
        <w:spacing w:after="0" w:line="240" w:lineRule="auto"/>
        <w:ind w:left="720"/>
        <w:contextualSpacing/>
        <w:jc w:val="both"/>
      </w:pPr>
    </w:p>
    <w:p w:rsidR="00697924" w:rsidRPr="00697924" w:rsidRDefault="00697924" w:rsidP="00DC11AD">
      <w:pPr>
        <w:numPr>
          <w:ilvl w:val="0"/>
          <w:numId w:val="238"/>
        </w:numPr>
        <w:spacing w:after="0" w:line="240" w:lineRule="auto"/>
        <w:contextualSpacing/>
        <w:jc w:val="both"/>
      </w:pPr>
      <w:r w:rsidRPr="00697924">
        <w:t>Potencien  el desarrollo de comportamiento solidario, durante el trabajo colaborativo, para aceptar y valorar el intercambio de ideas y el respeto por el pensamiento ajeno.</w:t>
      </w:r>
    </w:p>
    <w:p w:rsidR="00697924" w:rsidRDefault="00697924" w:rsidP="00DC11AD">
      <w:pPr>
        <w:spacing w:after="0" w:line="240" w:lineRule="auto"/>
      </w:pPr>
    </w:p>
    <w:p w:rsidR="00DC11AD" w:rsidRPr="00697924" w:rsidRDefault="00DC11AD" w:rsidP="00DC11AD">
      <w:pPr>
        <w:spacing w:after="0" w:line="240" w:lineRule="auto"/>
      </w:pPr>
    </w:p>
    <w:p w:rsidR="00697924" w:rsidRPr="00697924" w:rsidRDefault="00697924" w:rsidP="00DC11AD">
      <w:pPr>
        <w:spacing w:after="0" w:line="240" w:lineRule="auto"/>
        <w:jc w:val="center"/>
        <w:rPr>
          <w:b/>
        </w:rPr>
      </w:pPr>
      <w:bookmarkStart w:id="646" w:name="_Toc429159988"/>
      <w:r w:rsidRPr="00697924">
        <w:rPr>
          <w:b/>
        </w:rPr>
        <w:t>¿QUÉ SITUACIONES DEBEN DARSE EN EL AULA PARA FAVORECER</w:t>
      </w:r>
    </w:p>
    <w:p w:rsidR="00697924" w:rsidRPr="00697924" w:rsidRDefault="00697924" w:rsidP="00DC11AD">
      <w:pPr>
        <w:spacing w:after="0" w:line="240" w:lineRule="auto"/>
        <w:jc w:val="center"/>
        <w:rPr>
          <w:b/>
        </w:rPr>
      </w:pPr>
      <w:r w:rsidRPr="00697924">
        <w:rPr>
          <w:b/>
        </w:rPr>
        <w:t>LOS APRENDIZAJES DE LOS ESTUDIANTES PARA LOGRAR ESTAS METAS?</w:t>
      </w:r>
      <w:bookmarkEnd w:id="646"/>
    </w:p>
    <w:p w:rsidR="00DC11AD" w:rsidRDefault="00DC11AD" w:rsidP="00DC11AD">
      <w:pPr>
        <w:autoSpaceDE w:val="0"/>
        <w:autoSpaceDN w:val="0"/>
        <w:adjustRightInd w:val="0"/>
        <w:spacing w:after="0" w:line="240" w:lineRule="auto"/>
        <w:jc w:val="both"/>
        <w:rPr>
          <w:rFonts w:eastAsia="Times New Roman" w:cstheme="minorHAnsi"/>
          <w:lang w:eastAsia="es-AR"/>
        </w:rPr>
      </w:pPr>
    </w:p>
    <w:p w:rsidR="00697924" w:rsidRPr="00697924" w:rsidRDefault="00697924" w:rsidP="00DC11AD">
      <w:pPr>
        <w:autoSpaceDE w:val="0"/>
        <w:autoSpaceDN w:val="0"/>
        <w:adjustRightInd w:val="0"/>
        <w:spacing w:after="0" w:line="240" w:lineRule="auto"/>
        <w:jc w:val="both"/>
        <w:rPr>
          <w:rFonts w:cstheme="minorHAnsi"/>
        </w:rPr>
      </w:pPr>
      <w:r w:rsidRPr="00697924">
        <w:rPr>
          <w:rFonts w:eastAsia="Times New Roman" w:cstheme="minorHAnsi"/>
          <w:lang w:eastAsia="es-AR"/>
        </w:rPr>
        <w:t xml:space="preserve">Para desarrollar los aprendizajes de la Educación Tecnológica en el nivel primario se requiere de una adecuada organización y secuenciación de contenidos. </w:t>
      </w:r>
      <w:r w:rsidRPr="00697924">
        <w:rPr>
          <w:rFonts w:cstheme="minorHAnsi"/>
        </w:rPr>
        <w:t>Se deben potenciar las habilidades y destrezas individuales, creer en el “aprender a aprender”  y reconocer la existencia de ritmos, estilos y estructuras de aprendizaje distintos.</w:t>
      </w:r>
    </w:p>
    <w:p w:rsidR="00697924" w:rsidRPr="00697924" w:rsidRDefault="00697924" w:rsidP="00DC11AD">
      <w:pPr>
        <w:autoSpaceDE w:val="0"/>
        <w:autoSpaceDN w:val="0"/>
        <w:adjustRightInd w:val="0"/>
        <w:spacing w:after="0" w:line="240" w:lineRule="auto"/>
        <w:jc w:val="both"/>
        <w:rPr>
          <w:rFonts w:cstheme="minorHAnsi"/>
        </w:rPr>
      </w:pPr>
      <w:r w:rsidRPr="00697924">
        <w:rPr>
          <w:rFonts w:eastAsia="Times New Roman" w:cstheme="minorHAnsi"/>
          <w:lang w:eastAsia="es-AR"/>
        </w:rPr>
        <w:t xml:space="preserve">En una postura </w:t>
      </w:r>
      <w:r w:rsidRPr="00697924">
        <w:rPr>
          <w:rFonts w:cstheme="minorHAnsi"/>
        </w:rPr>
        <w:t>constructivista, la enseñanza y el aprendizaje deben ser significativos, contextualizados, dialogados, reflexivos y adaptados a las necesidades del sujeto. Esto  implica crear en el aula un ambiente participativo de los estudiantes y permitir al docente cuestionarse permanentemente sobre su quehacer educativo. Se prioriza la idea de procesos  en los que se genere la innovación de pensamientos y posturas frente a las clases. Se busca alcanzar la comprensión, es decir:  (…) “</w:t>
      </w:r>
      <w:r w:rsidRPr="00697924">
        <w:rPr>
          <w:rFonts w:cstheme="minorHAnsi"/>
          <w:i/>
        </w:rPr>
        <w:t>la habilidad de pensar y actuar con flexibilidad a partir de lo que uno sabe</w:t>
      </w:r>
      <w:r w:rsidRPr="00697924">
        <w:rPr>
          <w:rFonts w:cstheme="minorHAnsi"/>
        </w:rPr>
        <w:t xml:space="preserve">”(…)  (Perkins, 1999,   p.70). </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Las dimensiones más importantes que estructuran el conocimiento tecnológico son, una dimensión netamente práctica, la </w:t>
      </w:r>
      <w:r w:rsidRPr="00697924">
        <w:rPr>
          <w:rFonts w:cstheme="minorHAnsi"/>
          <w:b/>
        </w:rPr>
        <w:t>funcionalidad</w:t>
      </w:r>
      <w:r w:rsidRPr="00697924">
        <w:rPr>
          <w:rFonts w:cstheme="minorHAnsi"/>
        </w:rPr>
        <w:t xml:space="preserve"> de los </w:t>
      </w:r>
      <w:r w:rsidRPr="00697924">
        <w:rPr>
          <w:rFonts w:cstheme="minorHAnsi"/>
          <w:b/>
        </w:rPr>
        <w:t xml:space="preserve">objetos </w:t>
      </w:r>
      <w:r w:rsidRPr="00697924">
        <w:rPr>
          <w:rFonts w:cstheme="minorHAnsi"/>
        </w:rPr>
        <w:t>en su</w:t>
      </w:r>
      <w:r w:rsidRPr="00697924">
        <w:rPr>
          <w:rFonts w:cstheme="minorHAnsi"/>
          <w:b/>
        </w:rPr>
        <w:t xml:space="preserve"> contexto de aplicación</w:t>
      </w:r>
      <w:r w:rsidRPr="00697924">
        <w:rPr>
          <w:rFonts w:cstheme="minorHAnsi"/>
        </w:rPr>
        <w:t xml:space="preserve">;  los </w:t>
      </w:r>
      <w:r w:rsidRPr="00697924">
        <w:rPr>
          <w:rFonts w:cstheme="minorHAnsi"/>
          <w:b/>
        </w:rPr>
        <w:t xml:space="preserve">procesos tecnológicos </w:t>
      </w:r>
      <w:r w:rsidRPr="00697924">
        <w:rPr>
          <w:rFonts w:cstheme="minorHAnsi"/>
        </w:rPr>
        <w:t xml:space="preserve">que  dan origen a  los </w:t>
      </w:r>
      <w:r w:rsidRPr="00697924">
        <w:rPr>
          <w:rFonts w:cstheme="minorHAnsi"/>
          <w:b/>
        </w:rPr>
        <w:t>productos</w:t>
      </w:r>
      <w:r w:rsidRPr="00697924">
        <w:rPr>
          <w:rFonts w:cstheme="minorHAnsi"/>
        </w:rPr>
        <w:t xml:space="preserve"> y las lógicas que los  sustentan,  permitiendo a los a los estudiantes  tomar contacto con los </w:t>
      </w:r>
      <w:r w:rsidRPr="00697924">
        <w:rPr>
          <w:rFonts w:cstheme="minorHAnsi"/>
          <w:b/>
        </w:rPr>
        <w:t>modos de pensar y actuar propios del quehacer tecnológico</w:t>
      </w:r>
      <w:r w:rsidRPr="00697924">
        <w:rPr>
          <w:rFonts w:cstheme="minorHAnsi"/>
        </w:rPr>
        <w:t xml:space="preserve">, para poder </w:t>
      </w:r>
      <w:r w:rsidRPr="00697924">
        <w:rPr>
          <w:rFonts w:cstheme="minorHAnsi"/>
          <w:b/>
        </w:rPr>
        <w:t>intervenir</w:t>
      </w:r>
      <w:r w:rsidRPr="00697924">
        <w:rPr>
          <w:rFonts w:cstheme="minorHAnsi"/>
        </w:rPr>
        <w:t xml:space="preserve"> sobre el </w:t>
      </w:r>
      <w:r w:rsidRPr="00697924">
        <w:rPr>
          <w:rFonts w:cstheme="minorHAnsi"/>
          <w:b/>
        </w:rPr>
        <w:t>medio</w:t>
      </w:r>
      <w:r w:rsidRPr="00697924">
        <w:rPr>
          <w:rFonts w:cstheme="minorHAnsi"/>
        </w:rPr>
        <w:t xml:space="preserve"> y t</w:t>
      </w:r>
      <w:r w:rsidRPr="00697924">
        <w:rPr>
          <w:rFonts w:cstheme="minorHAnsi"/>
          <w:b/>
        </w:rPr>
        <w:t>ransformarlo</w:t>
      </w:r>
      <w:r w:rsidRPr="00697924">
        <w:rPr>
          <w:rFonts w:cstheme="minorHAnsi"/>
        </w:rPr>
        <w:t xml:space="preserve">.  En esta situación debe ser capaz de tomar decisiones personales y saber elegir cuales son las más convenientes, las no convenientes, sustentables y a partir de ellas modificar la realidad social y natural en la que vive. También </w:t>
      </w:r>
      <w:r w:rsidRPr="00697924">
        <w:rPr>
          <w:rFonts w:cstheme="minorHAnsi"/>
          <w:b/>
        </w:rPr>
        <w:t xml:space="preserve">reflexionar </w:t>
      </w:r>
      <w:r w:rsidRPr="00697924">
        <w:rPr>
          <w:rFonts w:cstheme="minorHAnsi"/>
        </w:rPr>
        <w:t xml:space="preserve">sobre las </w:t>
      </w:r>
      <w:r w:rsidRPr="00697924">
        <w:rPr>
          <w:rFonts w:cstheme="minorHAnsi"/>
          <w:b/>
        </w:rPr>
        <w:t xml:space="preserve">decisiones </w:t>
      </w:r>
      <w:r w:rsidRPr="00697924">
        <w:rPr>
          <w:rFonts w:cstheme="minorHAnsi"/>
        </w:rPr>
        <w:t xml:space="preserve">que </w:t>
      </w:r>
      <w:r w:rsidRPr="00697924">
        <w:rPr>
          <w:rFonts w:cstheme="minorHAnsi"/>
          <w:b/>
        </w:rPr>
        <w:t>toman otros</w:t>
      </w:r>
      <w:r w:rsidRPr="00697924">
        <w:rPr>
          <w:rFonts w:cstheme="minorHAnsi"/>
        </w:rPr>
        <w:t xml:space="preserve"> para luego </w:t>
      </w:r>
      <w:r w:rsidRPr="00697924">
        <w:rPr>
          <w:rFonts w:cstheme="minorHAnsi"/>
          <w:b/>
        </w:rPr>
        <w:t>intervenir o analizarlas</w:t>
      </w:r>
      <w:r w:rsidRPr="00697924">
        <w:rPr>
          <w:rFonts w:cstheme="minorHAnsi"/>
        </w:rPr>
        <w:t xml:space="preserve">, es decir, se busca que el estudiante adquiera una mirada no solo de </w:t>
      </w:r>
      <w:r w:rsidRPr="00697924">
        <w:rPr>
          <w:rFonts w:cstheme="minorHAnsi"/>
          <w:b/>
        </w:rPr>
        <w:t xml:space="preserve">reflexión </w:t>
      </w:r>
      <w:r w:rsidRPr="00697924">
        <w:rPr>
          <w:rFonts w:cstheme="minorHAnsi"/>
        </w:rPr>
        <w:t>sino de intervención en el medio. Estas situaciones  llevan a formular algunas preguntas: “</w:t>
      </w:r>
      <w:r w:rsidRPr="00697924">
        <w:rPr>
          <w:rFonts w:cstheme="minorHAnsi"/>
          <w:i/>
        </w:rPr>
        <w:t>¿Qué hacer en el aula frente a la cantidad de  información aparentemente tan diversa? ¿Cómo abordar los variados y cambiantes conocimientos? ¿Cuántas situaciones y casos diferentes hay  que estudiar? ¿Con qué nivel de detalle es conveniente estudiarlos? ¿A qué se debería prestar más atención? ¿Cómo se logra construir nociones generales sobre la tecnología a partir del estudio de ciertos casos particulares? ¿Cuáles son esas nociones generales cuya construcción es conveniente alentar?”</w:t>
      </w:r>
      <w:r w:rsidRPr="00697924">
        <w:rPr>
          <w:rFonts w:eastAsia="Times New Roman" w:cstheme="minorHAnsi"/>
          <w:lang w:val="es-ES" w:eastAsia="es-ES"/>
        </w:rPr>
        <w:t>(</w:t>
      </w:r>
      <w:r w:rsidRPr="00697924">
        <w:rPr>
          <w:rFonts w:cstheme="minorHAnsi"/>
        </w:rPr>
        <w:t xml:space="preserve">Diseño Curricular para La Educación Primaria. Primer Ciclo. Chubut, </w:t>
      </w:r>
      <w:r w:rsidRPr="00697924">
        <w:rPr>
          <w:rFonts w:eastAsia="Times New Roman" w:cstheme="minorHAnsi"/>
          <w:bCs/>
          <w:lang w:val="es-ES" w:eastAsia="es-ES"/>
        </w:rPr>
        <w:t xml:space="preserve"> 2014, p. 5).</w:t>
      </w:r>
    </w:p>
    <w:p w:rsidR="00697924" w:rsidRDefault="00697924" w:rsidP="00DC11AD">
      <w:pPr>
        <w:autoSpaceDE w:val="0"/>
        <w:autoSpaceDN w:val="0"/>
        <w:adjustRightInd w:val="0"/>
        <w:spacing w:after="0" w:line="240" w:lineRule="auto"/>
        <w:jc w:val="both"/>
        <w:rPr>
          <w:rFonts w:cstheme="minorHAnsi"/>
          <w:b/>
        </w:rPr>
      </w:pPr>
      <w:r w:rsidRPr="00697924">
        <w:rPr>
          <w:rFonts w:cstheme="minorHAnsi"/>
          <w:b/>
        </w:rPr>
        <w:t xml:space="preserve">Para encontrar respuestas a estos interrogantes, se mencionan a continuación algunas pautas a tener en cuenta: </w:t>
      </w:r>
    </w:p>
    <w:p w:rsidR="00DC11AD" w:rsidRPr="00697924" w:rsidRDefault="00DC11AD" w:rsidP="00DC11AD">
      <w:pPr>
        <w:autoSpaceDE w:val="0"/>
        <w:autoSpaceDN w:val="0"/>
        <w:adjustRightInd w:val="0"/>
        <w:spacing w:after="0" w:line="240" w:lineRule="auto"/>
        <w:jc w:val="both"/>
        <w:rPr>
          <w:rFonts w:cstheme="minorHAnsi"/>
          <w:b/>
        </w:rPr>
      </w:pPr>
    </w:p>
    <w:p w:rsidR="00697924" w:rsidRPr="00697924" w:rsidRDefault="00697924" w:rsidP="00DC11AD">
      <w:pPr>
        <w:numPr>
          <w:ilvl w:val="0"/>
          <w:numId w:val="149"/>
        </w:numPr>
        <w:autoSpaceDE w:val="0"/>
        <w:autoSpaceDN w:val="0"/>
        <w:adjustRightInd w:val="0"/>
        <w:spacing w:after="0" w:line="240" w:lineRule="auto"/>
        <w:contextualSpacing/>
        <w:jc w:val="both"/>
        <w:rPr>
          <w:rFonts w:cstheme="minorHAnsi"/>
          <w:b/>
          <w:i/>
        </w:rPr>
      </w:pPr>
      <w:r w:rsidRPr="00697924">
        <w:rPr>
          <w:rFonts w:cstheme="minorHAnsi"/>
          <w:b/>
          <w:i/>
        </w:rPr>
        <w:t xml:space="preserve">Priorizar aquellos conocimientos que, por su grado de generalidad, son representativos de todo un conjunto de situaciones y casos particulares. </w:t>
      </w:r>
    </w:p>
    <w:p w:rsidR="00DC11AD" w:rsidRDefault="00DC11AD" w:rsidP="00DC11AD">
      <w:pPr>
        <w:autoSpaceDE w:val="0"/>
        <w:autoSpaceDN w:val="0"/>
        <w:adjustRightInd w:val="0"/>
        <w:spacing w:after="0" w:line="240" w:lineRule="auto"/>
        <w:jc w:val="both"/>
        <w:rPr>
          <w:rFonts w:cstheme="minorHAnsi"/>
        </w:rPr>
      </w:pPr>
    </w:p>
    <w:p w:rsidR="00697924" w:rsidRPr="00697924" w:rsidRDefault="00697924" w:rsidP="00DC11AD">
      <w:pPr>
        <w:autoSpaceDE w:val="0"/>
        <w:autoSpaceDN w:val="0"/>
        <w:adjustRightInd w:val="0"/>
        <w:spacing w:after="0" w:line="240" w:lineRule="auto"/>
        <w:jc w:val="both"/>
        <w:rPr>
          <w:rFonts w:cstheme="minorHAnsi"/>
          <w:lang w:val="es-MX"/>
        </w:rPr>
      </w:pPr>
      <w:r w:rsidRPr="00697924">
        <w:rPr>
          <w:rFonts w:cstheme="minorHAnsi"/>
        </w:rPr>
        <w:t xml:space="preserve">En Educación Tecnología, al igual que en otras áreas,  es posible identificar algunas ideas generales que trascienden y engloban diferentes situaciones particulares y que pueden ser tomadas como  contenidos de enseñanza. Por ejemplo, los </w:t>
      </w:r>
      <w:r w:rsidRPr="00697924">
        <w:rPr>
          <w:rFonts w:cstheme="minorHAnsi"/>
          <w:b/>
          <w:bCs/>
        </w:rPr>
        <w:t>procesos de fabricación</w:t>
      </w:r>
      <w:r w:rsidRPr="00697924">
        <w:rPr>
          <w:rFonts w:cstheme="minorHAnsi"/>
          <w:bCs/>
        </w:rPr>
        <w:t xml:space="preserve"> del pan; las actividades que se pueden plantear: hacer panecillos, luego </w:t>
      </w:r>
      <w:r w:rsidRPr="00697924">
        <w:rPr>
          <w:rFonts w:cstheme="minorHAnsi"/>
        </w:rPr>
        <w:t xml:space="preserve">analizar </w:t>
      </w:r>
      <w:r w:rsidRPr="00697924">
        <w:rPr>
          <w:rFonts w:cstheme="minorHAnsi"/>
          <w:b/>
        </w:rPr>
        <w:t>el “cómo”</w:t>
      </w:r>
      <w:r w:rsidRPr="00697924">
        <w:rPr>
          <w:rFonts w:cstheme="minorHAnsi"/>
        </w:rPr>
        <w:t xml:space="preserve"> lo hicieron, </w:t>
      </w:r>
      <w:r w:rsidRPr="00697924">
        <w:rPr>
          <w:rFonts w:cstheme="minorHAnsi"/>
          <w:b/>
        </w:rPr>
        <w:t>comparar distintos modos de hacerlo</w:t>
      </w:r>
      <w:r w:rsidRPr="00697924">
        <w:rPr>
          <w:rFonts w:cstheme="minorHAnsi"/>
        </w:rPr>
        <w:t xml:space="preserve">, y con otros </w:t>
      </w:r>
      <w:r w:rsidRPr="00697924">
        <w:rPr>
          <w:rFonts w:cstheme="minorHAnsi"/>
          <w:b/>
        </w:rPr>
        <w:t>procesos similares pero con diferentes resultados</w:t>
      </w:r>
      <w:r w:rsidRPr="00697924">
        <w:rPr>
          <w:rFonts w:cstheme="minorHAnsi"/>
        </w:rPr>
        <w:t xml:space="preserve">, como son  los ladrillos. Esto permite poder construir generalidades, buscando las variantes e invariantes que  permitan trascender a los casos particulares, al contexto (lugar y época) y </w:t>
      </w:r>
      <w:r w:rsidRPr="00697924">
        <w:rPr>
          <w:rFonts w:cstheme="minorHAnsi"/>
          <w:b/>
        </w:rPr>
        <w:t xml:space="preserve">circunstancias </w:t>
      </w:r>
      <w:r w:rsidRPr="00697924">
        <w:rPr>
          <w:rFonts w:cstheme="minorHAnsi"/>
        </w:rPr>
        <w:t>que lo permitieron, como es el uso del producto final. La finalidad no es “enseñar a hacer pan”, sino “</w:t>
      </w:r>
      <w:r w:rsidRPr="00697924">
        <w:rPr>
          <w:rFonts w:cstheme="minorHAnsi"/>
          <w:i/>
        </w:rPr>
        <w:t>lo que se espera es que los alumnos puedan plantearse interrogantes y ser capaces de encontrar respuestas acerca de algunas de las relaciones entre la técnica y el modo en que las personas resuelven problemas de la vida cotidiana</w:t>
      </w:r>
      <w:r w:rsidRPr="00697924">
        <w:rPr>
          <w:rFonts w:cstheme="minorHAnsi"/>
        </w:rPr>
        <w:t xml:space="preserve">”  (Ministerio de Educación, 2007a, p. 14). Se estudia el </w:t>
      </w:r>
      <w:r w:rsidRPr="00697924">
        <w:rPr>
          <w:rFonts w:cstheme="minorHAnsi"/>
          <w:b/>
        </w:rPr>
        <w:t>proceso de la técnica</w:t>
      </w:r>
      <w:r w:rsidRPr="00697924">
        <w:rPr>
          <w:rFonts w:cstheme="minorHAnsi"/>
          <w:lang w:val="es-MX"/>
        </w:rPr>
        <w:t>para r</w:t>
      </w:r>
      <w:r w:rsidRPr="00697924">
        <w:rPr>
          <w:rFonts w:cstheme="minorHAnsi"/>
          <w:b/>
          <w:lang w:val="es-MX"/>
        </w:rPr>
        <w:t xml:space="preserve">eflexionar </w:t>
      </w:r>
      <w:r w:rsidRPr="00697924">
        <w:rPr>
          <w:rFonts w:cstheme="minorHAnsi"/>
          <w:lang w:val="es-MX"/>
        </w:rPr>
        <w:t xml:space="preserve">sobre ellas, </w:t>
      </w:r>
      <w:r w:rsidRPr="00697924">
        <w:rPr>
          <w:rFonts w:cstheme="minorHAnsi"/>
          <w:b/>
          <w:lang w:val="es-MX"/>
        </w:rPr>
        <w:t xml:space="preserve">experimentar, comparar </w:t>
      </w:r>
      <w:r w:rsidRPr="00697924">
        <w:rPr>
          <w:rFonts w:cstheme="minorHAnsi"/>
          <w:lang w:val="es-MX"/>
        </w:rPr>
        <w:t>sus</w:t>
      </w:r>
      <w:r w:rsidRPr="00697924">
        <w:rPr>
          <w:rFonts w:cstheme="minorHAnsi"/>
          <w:b/>
          <w:lang w:val="es-MX"/>
        </w:rPr>
        <w:t xml:space="preserve"> acciones </w:t>
      </w:r>
      <w:r w:rsidRPr="00697924">
        <w:rPr>
          <w:rFonts w:cstheme="minorHAnsi"/>
          <w:lang w:val="es-MX"/>
        </w:rPr>
        <w:t>con otras</w:t>
      </w:r>
      <w:r w:rsidRPr="00697924">
        <w:rPr>
          <w:rFonts w:cstheme="minorHAnsi"/>
          <w:b/>
          <w:lang w:val="es-MX"/>
        </w:rPr>
        <w:t xml:space="preserve"> técnicas </w:t>
      </w:r>
      <w:r w:rsidRPr="00697924">
        <w:rPr>
          <w:rFonts w:cstheme="minorHAnsi"/>
          <w:lang w:val="es-MX"/>
        </w:rPr>
        <w:t>o con las de las</w:t>
      </w:r>
      <w:r w:rsidRPr="00697924">
        <w:rPr>
          <w:rFonts w:cstheme="minorHAnsi"/>
          <w:b/>
          <w:lang w:val="es-MX"/>
        </w:rPr>
        <w:t xml:space="preserve"> máquinas</w:t>
      </w:r>
      <w:r w:rsidRPr="00697924">
        <w:rPr>
          <w:rFonts w:cstheme="minorHAnsi"/>
          <w:lang w:val="es-MX"/>
        </w:rPr>
        <w:t xml:space="preserve"> en la </w:t>
      </w:r>
      <w:r w:rsidRPr="00697924">
        <w:rPr>
          <w:rFonts w:cstheme="minorHAnsi"/>
          <w:b/>
          <w:lang w:val="es-MX"/>
        </w:rPr>
        <w:t xml:space="preserve">producción industrial, identificar </w:t>
      </w:r>
      <w:r w:rsidRPr="00697924">
        <w:rPr>
          <w:rFonts w:cstheme="minorHAnsi"/>
          <w:lang w:val="es-MX"/>
        </w:rPr>
        <w:t xml:space="preserve">su </w:t>
      </w:r>
      <w:r w:rsidRPr="00697924">
        <w:rPr>
          <w:rFonts w:cstheme="minorHAnsi"/>
          <w:b/>
          <w:lang w:val="es-MX"/>
        </w:rPr>
        <w:t xml:space="preserve">reemplazo por máquinas </w:t>
      </w:r>
      <w:r w:rsidRPr="00697924">
        <w:rPr>
          <w:rFonts w:cstheme="minorHAnsi"/>
          <w:lang w:val="es-MX"/>
        </w:rPr>
        <w:t>u otras</w:t>
      </w:r>
      <w:r w:rsidRPr="00697924">
        <w:rPr>
          <w:rFonts w:cstheme="minorHAnsi"/>
          <w:b/>
          <w:lang w:val="es-MX"/>
        </w:rPr>
        <w:t xml:space="preserve"> técnicas nuevas</w:t>
      </w:r>
      <w:r w:rsidRPr="00697924">
        <w:rPr>
          <w:rFonts w:cstheme="minorHAnsi"/>
          <w:lang w:val="es-MX"/>
        </w:rPr>
        <w:t>.</w:t>
      </w:r>
    </w:p>
    <w:p w:rsidR="00697924" w:rsidRDefault="00697924" w:rsidP="00DC11AD">
      <w:pPr>
        <w:autoSpaceDE w:val="0"/>
        <w:autoSpaceDN w:val="0"/>
        <w:adjustRightInd w:val="0"/>
        <w:spacing w:after="0" w:line="240" w:lineRule="auto"/>
        <w:jc w:val="both"/>
        <w:rPr>
          <w:rFonts w:cstheme="minorHAnsi"/>
        </w:rPr>
      </w:pPr>
      <w:r w:rsidRPr="00697924">
        <w:rPr>
          <w:rFonts w:cstheme="minorHAnsi"/>
        </w:rPr>
        <w:t>No se pretende que los estudiantes en Nivel Primario “</w:t>
      </w:r>
      <w:r w:rsidRPr="00697924">
        <w:rPr>
          <w:rFonts w:cstheme="minorHAnsi"/>
          <w:i/>
        </w:rPr>
        <w:t>aprendan en la escuela una “topografía del universo completo de las técnicas” ni una historia de los grandes desarrollos tecnológicos</w:t>
      </w:r>
      <w:r w:rsidRPr="00697924">
        <w:rPr>
          <w:rFonts w:cstheme="minorHAnsi"/>
        </w:rPr>
        <w:t xml:space="preserve">. (…) </w:t>
      </w:r>
      <w:r w:rsidRPr="00697924">
        <w:rPr>
          <w:rFonts w:cstheme="minorHAnsi"/>
          <w:i/>
        </w:rPr>
        <w:t>Los propósitos perseguidos trascienden la reproducción de ciertas técnicas significativas o el desarrollo de habilidades motrices</w:t>
      </w:r>
      <w:r w:rsidRPr="00697924">
        <w:rPr>
          <w:rFonts w:cstheme="minorHAnsi"/>
        </w:rPr>
        <w:t>” (…) “</w:t>
      </w:r>
      <w:r w:rsidRPr="00697924">
        <w:rPr>
          <w:rFonts w:cstheme="minorHAnsi"/>
          <w:i/>
        </w:rPr>
        <w:t>no aprenden lo mismo los estudiantes cuando el docente explica y muestra un determinado procedimiento para que ellos lo reproduzcan, que cuando les propone un determinado producto a elaborar y deja a ellos la tarea de explorar los posibles caminos a seguir</w:t>
      </w:r>
      <w:r w:rsidRPr="00697924">
        <w:rPr>
          <w:rFonts w:cstheme="minorHAnsi"/>
        </w:rPr>
        <w:t xml:space="preserve">” (…) </w:t>
      </w:r>
      <w:r w:rsidRPr="00697924">
        <w:rPr>
          <w:rFonts w:cstheme="minorHAnsi"/>
          <w:i/>
        </w:rPr>
        <w:t>La propuesta intenta que los estudiantes puedan resolver problemas, seleccionando los procedimientos adecuados y diseñando sus propios productos</w:t>
      </w:r>
      <w:r w:rsidRPr="00697924">
        <w:rPr>
          <w:rFonts w:cstheme="minorHAnsi"/>
        </w:rPr>
        <w:t>” (Ministerio de Educación, 2007a, p.16).</w:t>
      </w:r>
    </w:p>
    <w:p w:rsidR="00DC11AD" w:rsidRPr="00697924" w:rsidRDefault="00DC11AD" w:rsidP="00DC11AD">
      <w:pPr>
        <w:autoSpaceDE w:val="0"/>
        <w:autoSpaceDN w:val="0"/>
        <w:adjustRightInd w:val="0"/>
        <w:spacing w:after="0" w:line="240" w:lineRule="auto"/>
        <w:jc w:val="both"/>
        <w:rPr>
          <w:rFonts w:cstheme="minorHAnsi"/>
        </w:rPr>
      </w:pPr>
    </w:p>
    <w:p w:rsidR="00697924" w:rsidRPr="00697924" w:rsidRDefault="00697924" w:rsidP="00DC11AD">
      <w:pPr>
        <w:numPr>
          <w:ilvl w:val="0"/>
          <w:numId w:val="148"/>
        </w:numPr>
        <w:autoSpaceDE w:val="0"/>
        <w:autoSpaceDN w:val="0"/>
        <w:adjustRightInd w:val="0"/>
        <w:spacing w:after="0" w:line="240" w:lineRule="auto"/>
        <w:contextualSpacing/>
        <w:jc w:val="both"/>
        <w:rPr>
          <w:rFonts w:cstheme="minorHAnsi"/>
        </w:rPr>
      </w:pPr>
      <w:r w:rsidRPr="00697924">
        <w:rPr>
          <w:rFonts w:cstheme="minorHAnsi"/>
          <w:b/>
          <w:i/>
        </w:rPr>
        <w:t>Relaciones de la Tecnología y la Ciencia</w:t>
      </w:r>
    </w:p>
    <w:p w:rsidR="00DC11AD" w:rsidRDefault="00DC11AD" w:rsidP="00DC11AD">
      <w:pPr>
        <w:suppressAutoHyphens/>
        <w:spacing w:after="0" w:line="240" w:lineRule="auto"/>
        <w:jc w:val="both"/>
        <w:rPr>
          <w:rFonts w:cstheme="minorHAnsi"/>
        </w:rPr>
      </w:pPr>
    </w:p>
    <w:p w:rsidR="00697924" w:rsidRPr="00697924" w:rsidRDefault="00697924" w:rsidP="00DC11AD">
      <w:pPr>
        <w:suppressAutoHyphens/>
        <w:spacing w:after="0" w:line="240" w:lineRule="auto"/>
        <w:jc w:val="both"/>
        <w:rPr>
          <w:rFonts w:cstheme="minorHAnsi"/>
          <w:iCs/>
          <w:lang w:val="es-ES_tradnl"/>
        </w:rPr>
      </w:pPr>
      <w:r w:rsidRPr="00697924">
        <w:rPr>
          <w:rFonts w:cstheme="minorHAnsi"/>
        </w:rPr>
        <w:t xml:space="preserve">Los conocimientos que aporta la </w:t>
      </w:r>
      <w:r w:rsidRPr="00697924">
        <w:rPr>
          <w:rFonts w:cstheme="minorHAnsi"/>
          <w:iCs/>
        </w:rPr>
        <w:t>ciencia</w:t>
      </w:r>
      <w:r w:rsidRPr="00697924">
        <w:rPr>
          <w:rFonts w:cstheme="minorHAnsi"/>
        </w:rPr>
        <w:t xml:space="preserve">son necesarios para la invención y el desarrollo de los productos tecnológicos, pero, a su vez, la </w:t>
      </w:r>
      <w:r w:rsidRPr="00697924">
        <w:rPr>
          <w:rFonts w:cstheme="minorHAnsi"/>
          <w:iCs/>
        </w:rPr>
        <w:t>tecnología</w:t>
      </w:r>
      <w:r w:rsidRPr="00697924">
        <w:rPr>
          <w:rFonts w:cstheme="minorHAnsi"/>
        </w:rPr>
        <w:t xml:space="preserve">es un estímulo para efectuar nuevas investigaciones científicas. En muchas ocasiones, los productos tecnológicos amplían las posibilidades de investigación de la ciencia, con lo cual se incrementa en gran medida el conocimiento de la realidad, como por ejemplo: el </w:t>
      </w:r>
      <w:r w:rsidRPr="00697924">
        <w:rPr>
          <w:rFonts w:cstheme="minorHAnsi"/>
          <w:iCs/>
          <w:lang w:val="es-ES_tradnl"/>
        </w:rPr>
        <w:t xml:space="preserve">microscopio permite aumentar notablemente el conocimiento del mundo imperceptible, la computadora facilita la labor de los científicos al procesar rápidamente una enorme cantidad de datos, entre otros. </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iCs/>
          <w:lang w:val="es-ES_tradnl"/>
        </w:rPr>
        <w:t>Ambos campos del conocimiento participan de métodos diferentes y objetivos diferentes</w:t>
      </w:r>
      <w:r w:rsidRPr="00697924">
        <w:rPr>
          <w:rFonts w:cstheme="minorHAnsi"/>
        </w:rPr>
        <w:t xml:space="preserve"> vinculados al quehacer humano, muy ligados entre sí pero substancialmente diferentes</w:t>
      </w:r>
      <w:r w:rsidRPr="00697924">
        <w:rPr>
          <w:rFonts w:cstheme="minorHAnsi"/>
          <w:iCs/>
          <w:lang w:val="es-ES_tradnl"/>
        </w:rPr>
        <w:t>: “</w:t>
      </w:r>
      <w:r w:rsidRPr="00697924">
        <w:rPr>
          <w:rFonts w:cstheme="minorHAnsi"/>
          <w:i/>
          <w:iCs/>
          <w:lang w:val="es-ES_tradnl"/>
        </w:rPr>
        <w:t xml:space="preserve">la ciencia busca </w:t>
      </w:r>
      <w:r w:rsidRPr="00697924">
        <w:rPr>
          <w:rFonts w:cstheme="minorHAnsi"/>
          <w:bCs/>
          <w:i/>
        </w:rPr>
        <w:t>conocer y comprender</w:t>
      </w:r>
      <w:r w:rsidRPr="00697924">
        <w:rPr>
          <w:rFonts w:cstheme="minorHAnsi"/>
          <w:i/>
        </w:rPr>
        <w:t xml:space="preserve">la naturaleza y los fenómenos a ella asociados, y la tecnología </w:t>
      </w:r>
      <w:r w:rsidRPr="00697924">
        <w:rPr>
          <w:rFonts w:cstheme="minorHAnsi"/>
          <w:bCs/>
          <w:i/>
        </w:rPr>
        <w:t>controlar  y modificar o</w:t>
      </w:r>
      <w:r w:rsidRPr="00697924">
        <w:rPr>
          <w:rFonts w:cstheme="minorHAnsi"/>
          <w:i/>
        </w:rPr>
        <w:t xml:space="preserve"> por lo menos transformar el entorno que lo rodea. En el primer caso, el mundo es objeto de </w:t>
      </w:r>
      <w:r w:rsidRPr="00697924">
        <w:rPr>
          <w:rFonts w:cstheme="minorHAnsi"/>
          <w:bCs/>
          <w:i/>
        </w:rPr>
        <w:t xml:space="preserve">indagación y en el segundo es la acción” </w:t>
      </w:r>
      <w:r w:rsidRPr="00697924">
        <w:rPr>
          <w:rFonts w:cstheme="minorHAnsi"/>
          <w:bCs/>
        </w:rPr>
        <w:t>(Gay &amp; Ferreras, 2003, p.79).</w:t>
      </w:r>
    </w:p>
    <w:p w:rsidR="00697924" w:rsidRPr="00697924" w:rsidRDefault="00697924" w:rsidP="00DC11AD">
      <w:pPr>
        <w:autoSpaceDE w:val="0"/>
        <w:autoSpaceDN w:val="0"/>
        <w:adjustRightInd w:val="0"/>
        <w:spacing w:after="0" w:line="240" w:lineRule="auto"/>
        <w:jc w:val="both"/>
        <w:rPr>
          <w:rFonts w:cstheme="minorHAnsi"/>
          <w:bCs/>
        </w:rPr>
      </w:pPr>
      <w:r w:rsidRPr="00697924">
        <w:rPr>
          <w:rFonts w:cstheme="minorHAnsi"/>
        </w:rPr>
        <w:t>Un aspecto importante que se debe reconocer es la sinergia de la tecnología con la ciencia, es decir, la relación de estimu</w:t>
      </w:r>
      <w:r w:rsidRPr="00697924">
        <w:rPr>
          <w:rFonts w:cstheme="minorHAnsi"/>
        </w:rPr>
        <w:softHyphen/>
        <w:t>lación y complementación mutua. Comprender las relaciones entre una y otra, permite que la Educación Tecnológica pueda (…) “</w:t>
      </w:r>
      <w:r w:rsidRPr="00697924">
        <w:rPr>
          <w:rFonts w:cstheme="minorHAnsi"/>
          <w:i/>
        </w:rPr>
        <w:t>ser enseñada como un cuer</w:t>
      </w:r>
      <w:r w:rsidRPr="00697924">
        <w:rPr>
          <w:rFonts w:cstheme="minorHAnsi"/>
          <w:i/>
        </w:rPr>
        <w:softHyphen/>
        <w:t>po organizado de conocimientos que le son propios, y no sólo como un contexto o una simple aplicación de los contenidos de otras áreas escolares</w:t>
      </w:r>
      <w:r w:rsidRPr="00697924">
        <w:rPr>
          <w:rFonts w:cstheme="minorHAnsi"/>
        </w:rPr>
        <w:t>” (</w:t>
      </w:r>
      <w:r w:rsidRPr="00697924">
        <w:rPr>
          <w:rFonts w:cstheme="minorHAnsi"/>
          <w:bCs/>
        </w:rPr>
        <w:t>Gay &amp; Ferreras, 2003, p. 24).</w:t>
      </w:r>
    </w:p>
    <w:p w:rsidR="00697924" w:rsidRDefault="00697924" w:rsidP="00DC11AD">
      <w:pPr>
        <w:autoSpaceDE w:val="0"/>
        <w:autoSpaceDN w:val="0"/>
        <w:adjustRightInd w:val="0"/>
        <w:spacing w:after="0" w:line="240" w:lineRule="auto"/>
        <w:jc w:val="both"/>
        <w:rPr>
          <w:rFonts w:cstheme="minorHAnsi"/>
        </w:rPr>
      </w:pPr>
      <w:r w:rsidRPr="00697924">
        <w:rPr>
          <w:rFonts w:cstheme="minorHAnsi"/>
        </w:rPr>
        <w:t>Por otro lado, se corre el riesgo de asignar a las Ciencias la formación “teórico-conceptual” de los estudiantes, y  para el espacio de Educación Tecno</w:t>
      </w:r>
      <w:r w:rsidRPr="00697924">
        <w:rPr>
          <w:rFonts w:cstheme="minorHAnsi"/>
        </w:rPr>
        <w:softHyphen/>
        <w:t>lógica tan sólo la formación “práctica”. Esta tendencia errónea responde a la antigua oposición entre trabajo intelectual y trabajo manual, lo cual debe ser superada articulando ambas formaciones en el proceso de enseñanza. La tecnología tiene saberes específicos propios y  posee un fuerte componen</w:t>
      </w:r>
      <w:r w:rsidRPr="00697924">
        <w:rPr>
          <w:rFonts w:cstheme="minorHAnsi"/>
        </w:rPr>
        <w:softHyphen/>
        <w:t>te teórico; en este sentido, no todos los saberes teóricos provienen del campo científico (…) “</w:t>
      </w:r>
      <w:r w:rsidRPr="00697924">
        <w:rPr>
          <w:rFonts w:cstheme="minorHAnsi"/>
          <w:i/>
        </w:rPr>
        <w:t>la resolución de situaciones problemáticas, el diseño, la modelización y las construcciones son aspectos esenciales de la enseñanza de la Tecnología, que motivan a los alumnos y que permiten comprender, contextualizar e integrar los contenidos de otras áreas tales como las ciencias, la matemática, la lengua y las artes</w:t>
      </w:r>
      <w:r w:rsidRPr="00697924">
        <w:rPr>
          <w:rFonts w:cstheme="minorHAnsi"/>
        </w:rPr>
        <w:t>”. (Diseño Curricular para La Educación Primaria. Chubut, 2014,p.5).</w:t>
      </w:r>
    </w:p>
    <w:p w:rsidR="00DC11AD" w:rsidRPr="00697924" w:rsidRDefault="00DC11AD" w:rsidP="00DC11AD">
      <w:pPr>
        <w:autoSpaceDE w:val="0"/>
        <w:autoSpaceDN w:val="0"/>
        <w:adjustRightInd w:val="0"/>
        <w:spacing w:after="0" w:line="240" w:lineRule="auto"/>
        <w:jc w:val="both"/>
        <w:rPr>
          <w:rFonts w:cstheme="minorHAnsi"/>
        </w:rPr>
      </w:pPr>
    </w:p>
    <w:p w:rsidR="00697924" w:rsidRPr="00697924" w:rsidRDefault="00697924" w:rsidP="00DC11AD">
      <w:pPr>
        <w:numPr>
          <w:ilvl w:val="0"/>
          <w:numId w:val="148"/>
        </w:numPr>
        <w:autoSpaceDE w:val="0"/>
        <w:autoSpaceDN w:val="0"/>
        <w:adjustRightInd w:val="0"/>
        <w:spacing w:after="0" w:line="240" w:lineRule="auto"/>
        <w:contextualSpacing/>
        <w:jc w:val="both"/>
        <w:rPr>
          <w:rFonts w:cstheme="minorHAnsi"/>
        </w:rPr>
      </w:pPr>
      <w:r w:rsidRPr="00697924">
        <w:rPr>
          <w:rFonts w:cstheme="minorHAnsi"/>
          <w:b/>
          <w:i/>
        </w:rPr>
        <w:t>Proponer situaciones cuestionadoras para “desnaturalizar aquello naturalizado”</w:t>
      </w:r>
    </w:p>
    <w:p w:rsidR="00DC11AD" w:rsidRDefault="00DC11AD" w:rsidP="00DC11AD">
      <w:pPr>
        <w:autoSpaceDE w:val="0"/>
        <w:autoSpaceDN w:val="0"/>
        <w:adjustRightInd w:val="0"/>
        <w:spacing w:after="0" w:line="240" w:lineRule="auto"/>
        <w:jc w:val="both"/>
        <w:rPr>
          <w:rFonts w:cstheme="minorHAnsi"/>
        </w:rPr>
      </w:pP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Los niños conciben los productos de la acción técnica como si fueran el resultado de algo “natural”, independiente de la acción y de las intenciones humanas; algo externo a ellos que les es dado o impuesto. Deben entender que es algo </w:t>
      </w:r>
      <w:r w:rsidRPr="00697924">
        <w:rPr>
          <w:rFonts w:cstheme="minorHAnsi"/>
          <w:b/>
        </w:rPr>
        <w:t>hecho por el hombre</w:t>
      </w:r>
      <w:r w:rsidRPr="00697924">
        <w:rPr>
          <w:rFonts w:cstheme="minorHAnsi"/>
        </w:rPr>
        <w:t xml:space="preserve">, </w:t>
      </w:r>
      <w:r w:rsidRPr="00697924">
        <w:rPr>
          <w:rFonts w:cstheme="minorHAnsi"/>
          <w:b/>
        </w:rPr>
        <w:t>construido con una finalidad</w:t>
      </w:r>
      <w:r w:rsidRPr="00697924">
        <w:rPr>
          <w:rFonts w:cstheme="minorHAnsi"/>
        </w:rPr>
        <w:t xml:space="preserve">, que tiene una </w:t>
      </w:r>
      <w:r w:rsidRPr="00697924">
        <w:rPr>
          <w:rFonts w:cstheme="minorHAnsi"/>
          <w:b/>
        </w:rPr>
        <w:t xml:space="preserve">historia </w:t>
      </w:r>
      <w:r w:rsidRPr="00697924">
        <w:rPr>
          <w:rFonts w:cstheme="minorHAnsi"/>
        </w:rPr>
        <w:t xml:space="preserve">y que </w:t>
      </w:r>
      <w:r w:rsidRPr="00697924">
        <w:rPr>
          <w:rFonts w:cstheme="minorHAnsi"/>
          <w:b/>
        </w:rPr>
        <w:t>puede ser modificado para construir</w:t>
      </w:r>
      <w:r w:rsidRPr="00697924">
        <w:rPr>
          <w:rFonts w:cstheme="minorHAnsi"/>
        </w:rPr>
        <w:t xml:space="preserve"> un </w:t>
      </w:r>
      <w:r w:rsidRPr="00697924">
        <w:rPr>
          <w:rFonts w:cstheme="minorHAnsi"/>
          <w:b/>
        </w:rPr>
        <w:t>mundo</w:t>
      </w:r>
      <w:r w:rsidRPr="00697924">
        <w:rPr>
          <w:rFonts w:cstheme="minorHAnsi"/>
        </w:rPr>
        <w:t xml:space="preserve"> que sea mejor, de mayor calidad, máshabitable.</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Se deben proponer actividades motivadoras para cuestionar los modos habituales de percibir y construir realidades. Nuevas preguntas </w:t>
      </w:r>
      <w:r w:rsidRPr="00697924">
        <w:rPr>
          <w:rFonts w:cstheme="minorHAnsi"/>
          <w:b/>
        </w:rPr>
        <w:t>en relación con los viejos y nuevos objetos de la cultura</w:t>
      </w:r>
      <w:r w:rsidRPr="00697924">
        <w:rPr>
          <w:rFonts w:cstheme="minorHAnsi"/>
        </w:rPr>
        <w:t xml:space="preserve">. Las ciudades, los edificios, calles, plazas o el campo sembrado se presentan como parte del entorno, y no puede esperarse que los estudiantes se pregunten en forma espontánea si las cosas siempre han sido como ellos las conocen, o si siempre serán así. En este contexto se pueden plantear preguntas tales como: </w:t>
      </w:r>
      <w:r w:rsidRPr="00697924">
        <w:rPr>
          <w:rFonts w:cstheme="minorHAnsi"/>
          <w:i/>
        </w:rPr>
        <w:t>“¿cómo hacen los pobladores para conseguir agua cuando no existen sistemas de distribución domiciliaria?</w:t>
      </w:r>
      <w:r w:rsidRPr="00697924">
        <w:rPr>
          <w:rFonts w:cstheme="minorHAnsi"/>
        </w:rPr>
        <w:t>” (…) “¿</w:t>
      </w:r>
      <w:r w:rsidRPr="00697924">
        <w:rPr>
          <w:rFonts w:cstheme="minorHAnsi"/>
          <w:i/>
        </w:rPr>
        <w:t xml:space="preserve">cómo se cruza el río cuando no hay puentes?, </w:t>
      </w:r>
      <w:r w:rsidRPr="00697924">
        <w:rPr>
          <w:rFonts w:cstheme="minorHAnsi"/>
        </w:rPr>
        <w:t xml:space="preserve"> entre otras. También a través de preguntas proponiendo actividades relacionadas con las “</w:t>
      </w:r>
      <w:r w:rsidRPr="00697924">
        <w:rPr>
          <w:rFonts w:cstheme="minorHAnsi"/>
          <w:b/>
          <w:i/>
        </w:rPr>
        <w:t>formas de hacer las cosas</w:t>
      </w:r>
      <w:r w:rsidRPr="00697924">
        <w:rPr>
          <w:rFonts w:cstheme="minorHAnsi"/>
        </w:rPr>
        <w:t xml:space="preserve">” de </w:t>
      </w:r>
      <w:r w:rsidRPr="00697924">
        <w:rPr>
          <w:rFonts w:cstheme="minorHAnsi"/>
          <w:b/>
        </w:rPr>
        <w:t>hoy y de ayer</w:t>
      </w:r>
      <w:r w:rsidRPr="00697924">
        <w:rPr>
          <w:rFonts w:cstheme="minorHAnsi"/>
        </w:rPr>
        <w:t xml:space="preserve"> se puede aportar, a lo largo del Ciclo, una mirada diferente a los estudiantes acerca de “</w:t>
      </w:r>
      <w:r w:rsidRPr="00697924">
        <w:rPr>
          <w:rFonts w:cstheme="minorHAnsi"/>
          <w:i/>
        </w:rPr>
        <w:t>la  intervención planificada por las personas para encontrar nuevas o mejores respuestas a ciertas problemáticas y necesidades no resueltas</w:t>
      </w:r>
      <w:r w:rsidRPr="00697924">
        <w:rPr>
          <w:rFonts w:cstheme="minorHAnsi"/>
        </w:rPr>
        <w:t>” (Ministerio de Educación, 2007a, p. 17).</w:t>
      </w:r>
    </w:p>
    <w:p w:rsidR="00697924" w:rsidRPr="00697924" w:rsidRDefault="00697924" w:rsidP="00DC11AD">
      <w:pPr>
        <w:autoSpaceDE w:val="0"/>
        <w:autoSpaceDN w:val="0"/>
        <w:adjustRightInd w:val="0"/>
        <w:spacing w:after="0" w:line="240" w:lineRule="auto"/>
        <w:jc w:val="both"/>
        <w:rPr>
          <w:rFonts w:cstheme="minorHAnsi"/>
          <w:iCs/>
        </w:rPr>
      </w:pPr>
      <w:r w:rsidRPr="00697924">
        <w:rPr>
          <w:rFonts w:cstheme="minorHAnsi"/>
        </w:rPr>
        <w:t>Es necesario abordar contenidos relacionados con los diferentes modos  en que “</w:t>
      </w:r>
      <w:r w:rsidRPr="00697924">
        <w:rPr>
          <w:rFonts w:cstheme="minorHAnsi"/>
          <w:i/>
        </w:rPr>
        <w:t>la humanidad ha modificado tanto al medio natural como sus propias costumbres en función de crear un contexto artificial propicio para la vida social”. Una tarea fundamental es permitir el desarrollo de un pensamiento crítico en relación con ellos. Se podrá formular a los estudiantes  preguntas tales como: “</w:t>
      </w:r>
      <w:r w:rsidRPr="00697924">
        <w:rPr>
          <w:rFonts w:cstheme="minorHAnsi"/>
          <w:i/>
          <w:iCs/>
        </w:rPr>
        <w:t>¿cómo afectan al medio ambiente los medios de transporte? ¿Por qué se prefieren ciertas técnicas de riego y no otras?”</w:t>
      </w:r>
      <w:r w:rsidRPr="00697924">
        <w:rPr>
          <w:rFonts w:cstheme="minorHAnsi"/>
          <w:iCs/>
        </w:rPr>
        <w:t xml:space="preserve"> (…). </w:t>
      </w:r>
      <w:r w:rsidRPr="00697924">
        <w:rPr>
          <w:rFonts w:cstheme="minorHAnsi"/>
        </w:rPr>
        <w:t xml:space="preserve">El </w:t>
      </w:r>
      <w:r w:rsidRPr="00697924">
        <w:rPr>
          <w:rFonts w:cstheme="minorHAnsi"/>
          <w:b/>
        </w:rPr>
        <w:t xml:space="preserve">análisis </w:t>
      </w:r>
      <w:r w:rsidRPr="00697924">
        <w:rPr>
          <w:rFonts w:cstheme="minorHAnsi"/>
        </w:rPr>
        <w:t xml:space="preserve">permitirá también encontrar  las </w:t>
      </w:r>
      <w:r w:rsidRPr="00697924">
        <w:rPr>
          <w:rFonts w:cstheme="minorHAnsi"/>
          <w:b/>
        </w:rPr>
        <w:t xml:space="preserve">diferencias </w:t>
      </w:r>
      <w:r w:rsidRPr="00697924">
        <w:rPr>
          <w:rFonts w:cstheme="minorHAnsi"/>
        </w:rPr>
        <w:t>entre el</w:t>
      </w:r>
      <w:r w:rsidRPr="00697924">
        <w:rPr>
          <w:rFonts w:cstheme="minorHAnsi"/>
          <w:b/>
        </w:rPr>
        <w:t xml:space="preserve"> trabajo manual </w:t>
      </w:r>
      <w:r w:rsidRPr="00697924">
        <w:rPr>
          <w:rFonts w:cstheme="minorHAnsi"/>
        </w:rPr>
        <w:t>y el</w:t>
      </w:r>
      <w:r w:rsidRPr="00697924">
        <w:rPr>
          <w:rFonts w:cstheme="minorHAnsi"/>
          <w:b/>
        </w:rPr>
        <w:t xml:space="preserve"> trabajo con máquinas</w:t>
      </w:r>
      <w:r w:rsidRPr="00697924">
        <w:rPr>
          <w:rFonts w:cstheme="minorHAnsi"/>
        </w:rPr>
        <w:t xml:space="preserve">: </w:t>
      </w:r>
      <w:r w:rsidRPr="00697924">
        <w:rPr>
          <w:rFonts w:cstheme="minorHAnsi"/>
          <w:i/>
        </w:rPr>
        <w:t>“</w:t>
      </w:r>
      <w:r w:rsidRPr="00697924">
        <w:rPr>
          <w:rFonts w:cstheme="minorHAnsi"/>
          <w:i/>
          <w:iCs/>
        </w:rPr>
        <w:t>¿siempre es mejor hacer las tareas con máquinas?, ¿Los fideos elaborados y envasados en las fábricas son mejores que los que se hacen en casa?; Y la ropa ¿es mejor lavarla a mano o enviarla a un lavadero?, ¿quién se beneficia con este procedimiento?, ¿quién se perjudica?”</w:t>
      </w:r>
      <w:r w:rsidRPr="00697924">
        <w:rPr>
          <w:rFonts w:cstheme="minorHAnsi"/>
          <w:iCs/>
        </w:rPr>
        <w:t xml:space="preserve"> (</w:t>
      </w:r>
      <w:r w:rsidRPr="00697924">
        <w:rPr>
          <w:rFonts w:cstheme="minorHAnsi"/>
        </w:rPr>
        <w:t xml:space="preserve">Ministerio de Educación, 2007a, </w:t>
      </w:r>
      <w:r w:rsidRPr="00697924">
        <w:rPr>
          <w:rFonts w:cstheme="minorHAnsi"/>
          <w:iCs/>
        </w:rPr>
        <w:t>p.15).</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Otras situaciones a analizar pueden ser a partir de </w:t>
      </w:r>
      <w:r w:rsidRPr="00697924">
        <w:rPr>
          <w:rFonts w:cstheme="minorHAnsi"/>
          <w:b/>
        </w:rPr>
        <w:t xml:space="preserve">productos, similares </w:t>
      </w:r>
      <w:r w:rsidRPr="00697924">
        <w:rPr>
          <w:rFonts w:cstheme="minorHAnsi"/>
        </w:rPr>
        <w:t>o</w:t>
      </w:r>
      <w:r w:rsidRPr="00697924">
        <w:rPr>
          <w:rFonts w:cstheme="minorHAnsi"/>
          <w:b/>
        </w:rPr>
        <w:t xml:space="preserve"> distintos</w:t>
      </w:r>
      <w:r w:rsidRPr="00697924">
        <w:rPr>
          <w:rFonts w:cstheme="minorHAnsi"/>
        </w:rPr>
        <w:t xml:space="preserve">, que cumplen una misma </w:t>
      </w:r>
      <w:r w:rsidRPr="00697924">
        <w:rPr>
          <w:rFonts w:cstheme="minorHAnsi"/>
          <w:b/>
        </w:rPr>
        <w:t>función para solucionar problemas técnicos</w:t>
      </w:r>
      <w:r w:rsidRPr="00697924">
        <w:rPr>
          <w:rFonts w:cstheme="minorHAnsi"/>
        </w:rPr>
        <w:t xml:space="preserve">, como son </w:t>
      </w:r>
      <w:r w:rsidRPr="00697924">
        <w:rPr>
          <w:rFonts w:cstheme="minorHAnsi"/>
          <w:b/>
        </w:rPr>
        <w:t xml:space="preserve">herramientas y máquinas sencillas, artefactos de uso cotidiano, </w:t>
      </w:r>
      <w:r w:rsidRPr="00697924">
        <w:rPr>
          <w:rFonts w:cstheme="minorHAnsi"/>
        </w:rPr>
        <w:t xml:space="preserve">como los </w:t>
      </w:r>
      <w:r w:rsidRPr="00697924">
        <w:rPr>
          <w:rFonts w:cstheme="minorHAnsi"/>
          <w:b/>
        </w:rPr>
        <w:t xml:space="preserve">electrodomésticos </w:t>
      </w:r>
      <w:r w:rsidRPr="00697924">
        <w:rPr>
          <w:rFonts w:cstheme="minorHAnsi"/>
        </w:rPr>
        <w:t xml:space="preserve">u </w:t>
      </w:r>
      <w:r w:rsidRPr="00697924">
        <w:rPr>
          <w:rFonts w:cstheme="minorHAnsi"/>
          <w:b/>
        </w:rPr>
        <w:t>objetos de la vida diaria</w:t>
      </w:r>
      <w:r w:rsidRPr="00697924">
        <w:rPr>
          <w:rFonts w:cstheme="minorHAnsi"/>
        </w:rPr>
        <w:t>, donde su uso o no,  posibilite una mejor calidad de vida, como son los muebles, la vestimenta, el transporte, entre otras necesidades y demandas.</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iCs/>
        </w:rPr>
        <w:t xml:space="preserve">Por otro lado, el uso y </w:t>
      </w:r>
      <w:r w:rsidRPr="00697924">
        <w:rPr>
          <w:rFonts w:cstheme="minorHAnsi"/>
          <w:b/>
          <w:iCs/>
        </w:rPr>
        <w:t>consumo de los objetos y artefactos</w:t>
      </w:r>
      <w:r w:rsidRPr="00697924">
        <w:rPr>
          <w:rFonts w:cstheme="minorHAnsi"/>
          <w:iCs/>
        </w:rPr>
        <w:t xml:space="preserve"> están cargados por las preferencias que se van </w:t>
      </w:r>
      <w:r w:rsidRPr="00697924">
        <w:rPr>
          <w:rFonts w:cstheme="minorHAnsi"/>
          <w:b/>
          <w:iCs/>
        </w:rPr>
        <w:t>construyendo culturalmente</w:t>
      </w:r>
      <w:r w:rsidRPr="00697924">
        <w:rPr>
          <w:rFonts w:cstheme="minorHAnsi"/>
          <w:iCs/>
        </w:rPr>
        <w:t xml:space="preserve">. El </w:t>
      </w:r>
      <w:r w:rsidRPr="00697924">
        <w:rPr>
          <w:rFonts w:cstheme="minorHAnsi"/>
          <w:b/>
          <w:iCs/>
        </w:rPr>
        <w:t>análisis reflexivo</w:t>
      </w:r>
      <w:r w:rsidRPr="00697924">
        <w:rPr>
          <w:rFonts w:cstheme="minorHAnsi"/>
          <w:i/>
          <w:iCs/>
        </w:rPr>
        <w:t xml:space="preserve">¿por qué se consume?, ¿qué factores inciden en las preferencias? </w:t>
      </w:r>
      <w:r w:rsidRPr="00697924">
        <w:rPr>
          <w:rFonts w:cstheme="minorHAnsi"/>
          <w:iCs/>
        </w:rPr>
        <w:t xml:space="preserve">permiten abordar los objetos desde una </w:t>
      </w:r>
      <w:r w:rsidRPr="00697924">
        <w:rPr>
          <w:rFonts w:cstheme="minorHAnsi"/>
          <w:b/>
          <w:iCs/>
        </w:rPr>
        <w:t>mirada social-cultural</w:t>
      </w:r>
      <w:r w:rsidRPr="00697924">
        <w:rPr>
          <w:rFonts w:cstheme="minorHAnsi"/>
          <w:iCs/>
        </w:rPr>
        <w:t>. Los objetos están cargados de mensajes, su adquisición muchas veces es motivada por los medios de comunicación masiva, en este sentido, los estudiantes deberían ir tomando conciencia de la responsabilidad de cada uno en la participación en los sistemas de producción económica. Los objetos  son portadores de mensajes</w:t>
      </w:r>
      <w:r w:rsidRPr="00697924">
        <w:rPr>
          <w:rFonts w:cstheme="minorHAnsi"/>
          <w:iCs/>
          <w:vertAlign w:val="superscript"/>
        </w:rPr>
        <w:footnoteReference w:id="111"/>
      </w:r>
      <w:r w:rsidRPr="00697924">
        <w:rPr>
          <w:rFonts w:cstheme="minorHAnsi"/>
          <w:iCs/>
        </w:rPr>
        <w:t xml:space="preserve">. </w:t>
      </w:r>
      <w:r w:rsidRPr="00697924">
        <w:rPr>
          <w:rFonts w:cstheme="minorHAnsi"/>
        </w:rPr>
        <w:t xml:space="preserve">Existe un primer nivel: </w:t>
      </w:r>
      <w:r w:rsidRPr="00697924">
        <w:rPr>
          <w:rFonts w:cstheme="minorHAnsi"/>
          <w:bCs/>
        </w:rPr>
        <w:t>el significado informativo</w:t>
      </w:r>
      <w:r w:rsidRPr="00697924">
        <w:rPr>
          <w:rFonts w:cstheme="minorHAnsi"/>
        </w:rPr>
        <w:t>, de su "</w:t>
      </w:r>
      <w:r w:rsidRPr="00697924">
        <w:rPr>
          <w:rFonts w:cstheme="minorHAnsi"/>
          <w:i/>
        </w:rPr>
        <w:t>forma - signo</w:t>
      </w:r>
      <w:r w:rsidRPr="00697924">
        <w:rPr>
          <w:rFonts w:cstheme="minorHAnsi"/>
        </w:rPr>
        <w:t>", que está directamente  vinculado con la función de aquellos y es a través de ella que se los identifica. Al ver un "</w:t>
      </w:r>
      <w:r w:rsidRPr="00697924">
        <w:rPr>
          <w:rFonts w:cstheme="minorHAnsi"/>
          <w:i/>
        </w:rPr>
        <w:t>sillón</w:t>
      </w:r>
      <w:r w:rsidRPr="00697924">
        <w:rPr>
          <w:rFonts w:cstheme="minorHAnsi"/>
        </w:rPr>
        <w:t xml:space="preserve">" y se pregunta </w:t>
      </w:r>
      <w:r w:rsidRPr="00697924">
        <w:rPr>
          <w:rFonts w:cstheme="minorHAnsi"/>
          <w:i/>
          <w:iCs/>
        </w:rPr>
        <w:t>¿qué es un sillón?</w:t>
      </w:r>
      <w:r w:rsidRPr="00697924">
        <w:rPr>
          <w:rFonts w:cstheme="minorHAnsi"/>
        </w:rPr>
        <w:t xml:space="preserve">se responde: </w:t>
      </w:r>
      <w:r w:rsidRPr="00697924">
        <w:rPr>
          <w:rFonts w:cstheme="minorHAnsi"/>
          <w:i/>
          <w:iCs/>
        </w:rPr>
        <w:t xml:space="preserve">" un objeto </w:t>
      </w:r>
      <w:r w:rsidRPr="00697924">
        <w:rPr>
          <w:rFonts w:cstheme="minorHAnsi"/>
          <w:bCs/>
          <w:i/>
          <w:iCs/>
        </w:rPr>
        <w:t xml:space="preserve">que sirve para </w:t>
      </w:r>
      <w:r w:rsidRPr="00697924">
        <w:rPr>
          <w:rFonts w:cstheme="minorHAnsi"/>
          <w:i/>
          <w:iCs/>
        </w:rPr>
        <w:t xml:space="preserve">sentarse". </w:t>
      </w:r>
      <w:r w:rsidRPr="00697924">
        <w:rPr>
          <w:rFonts w:cstheme="minorHAnsi"/>
        </w:rPr>
        <w:t xml:space="preserve">Dentro de la significación informativa  va un paso más allá de la información de lo que el objeto </w:t>
      </w:r>
      <w:r w:rsidRPr="00697924">
        <w:rPr>
          <w:rFonts w:cstheme="minorHAnsi"/>
          <w:bCs/>
        </w:rPr>
        <w:t>indica</w:t>
      </w:r>
      <w:r w:rsidRPr="00697924">
        <w:rPr>
          <w:rFonts w:cstheme="minorHAnsi"/>
        </w:rPr>
        <w:t xml:space="preserve">, “es confortable”. </w:t>
      </w:r>
      <w:r w:rsidRPr="00697924">
        <w:rPr>
          <w:rFonts w:cstheme="minorHAnsi"/>
          <w:bCs/>
        </w:rPr>
        <w:t xml:space="preserve">El segundo nivel es el de la significación,  </w:t>
      </w:r>
      <w:r w:rsidRPr="00697924">
        <w:rPr>
          <w:rFonts w:cstheme="minorHAnsi"/>
        </w:rPr>
        <w:t>está representado por su capacidad para actuar sobre las valoraciones personales o de un grupo de personas. La imagen visual de un auto no solamente informa "</w:t>
      </w:r>
      <w:r w:rsidRPr="00697924">
        <w:rPr>
          <w:rFonts w:cstheme="minorHAnsi"/>
          <w:i/>
        </w:rPr>
        <w:t>esto es un auto de tal tipo</w:t>
      </w:r>
      <w:r w:rsidRPr="00697924">
        <w:rPr>
          <w:rFonts w:cstheme="minorHAnsi"/>
        </w:rPr>
        <w:t>", sino que además desencadena otros significados expresivos que connotan sentimientos de agrado, poder,  entre otros (Quiroga, B. 2001).</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Los </w:t>
      </w:r>
      <w:r w:rsidRPr="00697924">
        <w:rPr>
          <w:rFonts w:cstheme="minorHAnsi"/>
          <w:b/>
        </w:rPr>
        <w:t xml:space="preserve">objetos </w:t>
      </w:r>
      <w:r w:rsidRPr="00697924">
        <w:rPr>
          <w:rFonts w:cstheme="minorHAnsi"/>
        </w:rPr>
        <w:t xml:space="preserve">son </w:t>
      </w:r>
      <w:r w:rsidRPr="00697924">
        <w:rPr>
          <w:rFonts w:cstheme="minorHAnsi"/>
          <w:b/>
        </w:rPr>
        <w:t>comunicadores de mensajes</w:t>
      </w:r>
      <w:r w:rsidRPr="00697924">
        <w:rPr>
          <w:rFonts w:cstheme="minorHAnsi"/>
        </w:rPr>
        <w:t xml:space="preserve"> y poseen un lenguaje muy rico, informando  acerca del tiempo al que pertenecen, del nivel tecnológico y cultural de la sociedad en que se los fabrica, del nivel económico de quienes los usan, de su status social. “</w:t>
      </w:r>
      <w:r w:rsidRPr="00697924">
        <w:rPr>
          <w:rFonts w:cstheme="minorHAnsi"/>
          <w:i/>
        </w:rPr>
        <w:t>Los objetos son portadores de significados sociales, de una jerarquía de valores, tanto sociales como culturales, y su mensaje se manifiesta en la forma, el color, su ubicación en el espacio, los materiales, entre otros</w:t>
      </w:r>
      <w:r w:rsidRPr="00697924">
        <w:rPr>
          <w:rFonts w:cstheme="minorHAnsi"/>
        </w:rPr>
        <w:t>” (Gay &amp; Ferreras, 2003, p. 215).</w:t>
      </w:r>
    </w:p>
    <w:p w:rsidR="00697924" w:rsidRPr="00697924" w:rsidRDefault="00697924" w:rsidP="00DC11AD">
      <w:pPr>
        <w:autoSpaceDE w:val="0"/>
        <w:autoSpaceDN w:val="0"/>
        <w:adjustRightInd w:val="0"/>
        <w:spacing w:after="0" w:line="240" w:lineRule="auto"/>
        <w:jc w:val="both"/>
        <w:rPr>
          <w:rFonts w:cstheme="minorHAnsi"/>
          <w:b/>
        </w:rPr>
      </w:pPr>
      <w:r w:rsidRPr="00697924">
        <w:rPr>
          <w:rFonts w:cstheme="minorHAnsi"/>
        </w:rPr>
        <w:t xml:space="preserve">Los  artefactos que rodean el entorno cotidiano,  si bien es cierto que facilitan la vida a las personas, lo  hacen más confortable, también  condicionan  y en muchos casos, se puede llegar a ser esclavos de ellos, como por ejemplo: el celular, el automóvil, el televisor, la computadora, entre otros. La producción de bienes y servicios, son el resultado de determinados procesos tecnológicos (tecnología es tanto el proceso como el producto), realizados por los intereses de grupos de personas. En este sentido, surge la necesidad de formar </w:t>
      </w:r>
      <w:r w:rsidRPr="00697924">
        <w:rPr>
          <w:rFonts w:cstheme="minorHAnsi"/>
          <w:b/>
        </w:rPr>
        <w:t>críticos consumidores conscientes</w:t>
      </w:r>
      <w:r w:rsidRPr="00697924">
        <w:rPr>
          <w:rFonts w:cstheme="minorHAnsi"/>
        </w:rPr>
        <w:t xml:space="preserve"> e inteligentes para poder </w:t>
      </w:r>
      <w:r w:rsidRPr="00697924">
        <w:rPr>
          <w:rFonts w:cstheme="minorHAnsi"/>
          <w:b/>
        </w:rPr>
        <w:t xml:space="preserve">discernir </w:t>
      </w:r>
      <w:r w:rsidRPr="00697924">
        <w:rPr>
          <w:rFonts w:cstheme="minorHAnsi"/>
        </w:rPr>
        <w:t xml:space="preserve">y </w:t>
      </w:r>
      <w:r w:rsidRPr="00697924">
        <w:rPr>
          <w:rFonts w:cstheme="minorHAnsi"/>
          <w:b/>
        </w:rPr>
        <w:t xml:space="preserve">seleccionar los productos </w:t>
      </w:r>
      <w:r w:rsidRPr="00697924">
        <w:rPr>
          <w:rFonts w:cstheme="minorHAnsi"/>
        </w:rPr>
        <w:t xml:space="preserve">que sean </w:t>
      </w:r>
      <w:r w:rsidRPr="00697924">
        <w:rPr>
          <w:rFonts w:cstheme="minorHAnsi"/>
          <w:b/>
        </w:rPr>
        <w:t xml:space="preserve">necesarios </w:t>
      </w:r>
      <w:r w:rsidRPr="00697924">
        <w:rPr>
          <w:rFonts w:cstheme="minorHAnsi"/>
        </w:rPr>
        <w:t>para el mejoramiento de la</w:t>
      </w:r>
      <w:r w:rsidRPr="00697924">
        <w:rPr>
          <w:rFonts w:cstheme="minorHAnsi"/>
          <w:b/>
        </w:rPr>
        <w:t xml:space="preserve"> calidad de vida y no perjudique el medio ambiente. </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Un importante factor de transmisión de la cultura, son los </w:t>
      </w:r>
      <w:r w:rsidRPr="00697924">
        <w:rPr>
          <w:rFonts w:cstheme="minorHAnsi"/>
          <w:b/>
        </w:rPr>
        <w:t>medios de comunicación masiva</w:t>
      </w:r>
      <w:r w:rsidRPr="00697924">
        <w:rPr>
          <w:rFonts w:cstheme="minorHAnsi"/>
        </w:rPr>
        <w:t xml:space="preserve">, el texto escrito sigue siendo el factor principal de transmisión del conocimiento sistematizado, pero frente a los medios de comunicación (audio-visuales),  ha perdido un gran espacio como fuente y comunicador de cultura. Las consecuencias de estos hechos son preocupantes, pues la responsabilidad principal recae en quienes toman las decisiones. Los verdaderos responsables son los que manejan estos medios, para esto debemos tratar de generar espacios de </w:t>
      </w:r>
      <w:r w:rsidRPr="00697924">
        <w:rPr>
          <w:rFonts w:cstheme="minorHAnsi"/>
          <w:b/>
        </w:rPr>
        <w:t>reflexión y análisis</w:t>
      </w:r>
      <w:r w:rsidRPr="00697924">
        <w:rPr>
          <w:rFonts w:cstheme="minorHAnsi"/>
        </w:rPr>
        <w:t xml:space="preserve"> con los estudiantes a fin de construir una </w:t>
      </w:r>
      <w:r w:rsidRPr="00697924">
        <w:rPr>
          <w:rFonts w:cstheme="minorHAnsi"/>
          <w:b/>
        </w:rPr>
        <w:t>cultura tecnológica</w:t>
      </w:r>
      <w:r w:rsidRPr="00697924">
        <w:rPr>
          <w:rFonts w:cstheme="minorHAnsi"/>
        </w:rPr>
        <w:t xml:space="preserve"> para actuar críticamente, con responsabilidad y poder tomar decisiones que realmente sean beneficiosas. “</w:t>
      </w:r>
      <w:r w:rsidRPr="00697924">
        <w:rPr>
          <w:rFonts w:cstheme="minorHAnsi"/>
          <w:i/>
        </w:rPr>
        <w:t>La tecnología, por un lado, debe permitirnos vivir mejor, debe ser el artífice de nuestro confort, y por otro lado debe ser una herramienta que nos simplifique la vida, todo esto sin esclavizarnos</w:t>
      </w:r>
      <w:r w:rsidRPr="00697924">
        <w:rPr>
          <w:rFonts w:cstheme="minorHAnsi"/>
        </w:rPr>
        <w:t>” (Gay &amp; Ferreras, 2003, p. 194).</w:t>
      </w:r>
    </w:p>
    <w:p w:rsidR="00697924" w:rsidRDefault="00697924" w:rsidP="00DC11AD">
      <w:pPr>
        <w:spacing w:after="0" w:line="240" w:lineRule="auto"/>
        <w:jc w:val="both"/>
        <w:rPr>
          <w:rFonts w:eastAsia="Times New Roman" w:cstheme="minorHAnsi"/>
          <w:lang w:eastAsia="es-AR"/>
        </w:rPr>
      </w:pPr>
      <w:r w:rsidRPr="00697924">
        <w:rPr>
          <w:rFonts w:cstheme="minorHAnsi"/>
        </w:rPr>
        <w:t>Desde el punto de vista de los</w:t>
      </w:r>
      <w:r w:rsidRPr="00697924">
        <w:rPr>
          <w:rFonts w:cstheme="minorHAnsi"/>
          <w:b/>
        </w:rPr>
        <w:t xml:space="preserve"> valores</w:t>
      </w:r>
      <w:r w:rsidRPr="00697924">
        <w:rPr>
          <w:rFonts w:cstheme="minorHAnsi"/>
        </w:rPr>
        <w:t>, la construcción de una visión crítica de la tec</w:t>
      </w:r>
      <w:r w:rsidRPr="00697924">
        <w:rPr>
          <w:rFonts w:cstheme="minorHAnsi"/>
        </w:rPr>
        <w:softHyphen/>
        <w:t>nología estimula el desarrollo de actitudes dentro de un marco humanista y ecológico. Mediante la alfabetización tecno</w:t>
      </w:r>
      <w:r w:rsidRPr="00697924">
        <w:rPr>
          <w:rFonts w:cstheme="minorHAnsi"/>
        </w:rPr>
        <w:softHyphen/>
        <w:t>lógica el estudiante comienza a comprender las relaciones entre los procesos y los objetos propios del mundo artificial, en su interac</w:t>
      </w:r>
      <w:r w:rsidRPr="00697924">
        <w:rPr>
          <w:rFonts w:cstheme="minorHAnsi"/>
        </w:rPr>
        <w:softHyphen/>
        <w:t>ción con el mundo social y natural; organiza sus ideas sobre el mundo tec</w:t>
      </w:r>
      <w:r w:rsidRPr="00697924">
        <w:rPr>
          <w:rFonts w:cstheme="minorHAnsi"/>
        </w:rPr>
        <w:softHyphen/>
        <w:t xml:space="preserve">nológico construidas a partir de la </w:t>
      </w:r>
      <w:r w:rsidRPr="00697924">
        <w:rPr>
          <w:rFonts w:cstheme="minorHAnsi"/>
          <w:b/>
        </w:rPr>
        <w:t>exploración</w:t>
      </w:r>
      <w:r w:rsidRPr="00697924">
        <w:rPr>
          <w:rFonts w:cstheme="minorHAnsi"/>
        </w:rPr>
        <w:t xml:space="preserve"> e </w:t>
      </w:r>
      <w:r w:rsidRPr="00697924">
        <w:rPr>
          <w:rFonts w:cstheme="minorHAnsi"/>
          <w:b/>
        </w:rPr>
        <w:t>interacción</w:t>
      </w:r>
      <w:r w:rsidRPr="00697924">
        <w:rPr>
          <w:rFonts w:cstheme="minorHAnsi"/>
        </w:rPr>
        <w:t xml:space="preserve"> con los </w:t>
      </w:r>
      <w:r w:rsidRPr="00697924">
        <w:rPr>
          <w:rFonts w:cstheme="minorHAnsi"/>
          <w:b/>
        </w:rPr>
        <w:t>procesos</w:t>
      </w:r>
      <w:r w:rsidRPr="00697924">
        <w:rPr>
          <w:rFonts w:cstheme="minorHAnsi"/>
        </w:rPr>
        <w:t xml:space="preserve"> y </w:t>
      </w:r>
      <w:r w:rsidRPr="00697924">
        <w:rPr>
          <w:rFonts w:cstheme="minorHAnsi"/>
          <w:b/>
        </w:rPr>
        <w:t>objetosartificiales</w:t>
      </w:r>
      <w:r w:rsidRPr="00697924">
        <w:rPr>
          <w:rFonts w:cstheme="minorHAnsi"/>
        </w:rPr>
        <w:t xml:space="preserve">, y la </w:t>
      </w:r>
      <w:r w:rsidRPr="00697924">
        <w:rPr>
          <w:rFonts w:cstheme="minorHAnsi"/>
          <w:b/>
        </w:rPr>
        <w:t>resolución de problemas en con</w:t>
      </w:r>
      <w:r w:rsidRPr="00697924">
        <w:rPr>
          <w:rFonts w:cstheme="minorHAnsi"/>
          <w:b/>
        </w:rPr>
        <w:softHyphen/>
        <w:t>textos sociotécnicos</w:t>
      </w:r>
      <w:r w:rsidRPr="00697924">
        <w:rPr>
          <w:rFonts w:cstheme="minorHAnsi"/>
        </w:rPr>
        <w:t xml:space="preserve"> (Diseño Curricular para La Educación Primaria. Chubut, 2014, p.5). Estas estrategias permitirán </w:t>
      </w:r>
      <w:r w:rsidRPr="00697924">
        <w:rPr>
          <w:rFonts w:eastAsia="Times New Roman" w:cstheme="minorHAnsi"/>
          <w:lang w:eastAsia="es-AR"/>
        </w:rPr>
        <w:t xml:space="preserve">tomar un enfoque más integral durante los primeros años a partir de la </w:t>
      </w:r>
      <w:r w:rsidRPr="00697924">
        <w:rPr>
          <w:rFonts w:eastAsia="Times New Roman" w:cstheme="minorHAnsi"/>
          <w:b/>
          <w:lang w:eastAsia="es-AR"/>
        </w:rPr>
        <w:t xml:space="preserve">relación </w:t>
      </w:r>
      <w:r w:rsidRPr="00697924">
        <w:rPr>
          <w:rFonts w:eastAsia="Times New Roman" w:cstheme="minorHAnsi"/>
          <w:lang w:eastAsia="es-AR"/>
        </w:rPr>
        <w:t>con los</w:t>
      </w:r>
      <w:r w:rsidRPr="00697924">
        <w:rPr>
          <w:rFonts w:eastAsia="Times New Roman" w:cstheme="minorHAnsi"/>
          <w:b/>
          <w:lang w:eastAsia="es-AR"/>
        </w:rPr>
        <w:t xml:space="preserve"> objetos del entorno cotidiano</w:t>
      </w:r>
      <w:r w:rsidRPr="00697924">
        <w:rPr>
          <w:rFonts w:eastAsia="Times New Roman" w:cstheme="minorHAnsi"/>
          <w:lang w:eastAsia="es-AR"/>
        </w:rPr>
        <w:t xml:space="preserve">, un trabajo con los contenidos que favorezcan el reconocimiento y la exploración del medio tecnológico desarrollando la capacidad de </w:t>
      </w:r>
      <w:r w:rsidRPr="00697924">
        <w:rPr>
          <w:rFonts w:eastAsia="Times New Roman" w:cstheme="minorHAnsi"/>
          <w:b/>
          <w:lang w:eastAsia="es-AR"/>
        </w:rPr>
        <w:t xml:space="preserve">relacionar </w:t>
      </w:r>
      <w:r w:rsidRPr="00697924">
        <w:rPr>
          <w:rFonts w:eastAsia="Times New Roman" w:cstheme="minorHAnsi"/>
          <w:lang w:eastAsia="es-AR"/>
        </w:rPr>
        <w:t xml:space="preserve">las </w:t>
      </w:r>
      <w:r w:rsidRPr="00697924">
        <w:rPr>
          <w:rFonts w:eastAsia="Times New Roman" w:cstheme="minorHAnsi"/>
          <w:b/>
          <w:lang w:eastAsia="es-AR"/>
        </w:rPr>
        <w:t>acciones de las personas con productos tecnológicos</w:t>
      </w:r>
      <w:r w:rsidRPr="00697924">
        <w:rPr>
          <w:rFonts w:eastAsia="Times New Roman" w:cstheme="minorHAnsi"/>
          <w:lang w:eastAsia="es-AR"/>
        </w:rPr>
        <w:t>,  abordar nuevas experiencias para entender  el mundo que los rodea  haciéndolos creadores, usuarios y consumidores críticos, informados y éticos (</w:t>
      </w:r>
      <w:r w:rsidRPr="00697924">
        <w:rPr>
          <w:rFonts w:cstheme="minorHAnsi"/>
        </w:rPr>
        <w:t>Ministerio de Educación de Tierra del Fuego, Dirección Provincial de Diseño, Gestión y Evaluación Curricular, 2015</w:t>
      </w:r>
      <w:r w:rsidRPr="00697924">
        <w:rPr>
          <w:rFonts w:eastAsia="Times New Roman" w:cstheme="minorHAnsi"/>
          <w:lang w:eastAsia="es-AR"/>
        </w:rPr>
        <w:t>).</w:t>
      </w:r>
    </w:p>
    <w:p w:rsidR="00DC11AD" w:rsidRPr="00697924" w:rsidRDefault="00DC11AD" w:rsidP="00DC11AD">
      <w:pPr>
        <w:spacing w:after="0" w:line="240" w:lineRule="auto"/>
        <w:jc w:val="both"/>
        <w:rPr>
          <w:rFonts w:cstheme="minorHAnsi"/>
        </w:rPr>
      </w:pPr>
    </w:p>
    <w:p w:rsidR="00697924" w:rsidRPr="00697924" w:rsidRDefault="00697924" w:rsidP="00DC11AD">
      <w:pPr>
        <w:numPr>
          <w:ilvl w:val="0"/>
          <w:numId w:val="148"/>
        </w:numPr>
        <w:spacing w:after="0" w:line="240" w:lineRule="auto"/>
        <w:contextualSpacing/>
        <w:jc w:val="both"/>
        <w:rPr>
          <w:rFonts w:cstheme="minorHAnsi"/>
          <w:b/>
          <w:i/>
        </w:rPr>
      </w:pPr>
      <w:r w:rsidRPr="00697924">
        <w:rPr>
          <w:rFonts w:cstheme="minorHAnsi"/>
          <w:b/>
          <w:i/>
        </w:rPr>
        <w:t>La mirada de la tecnología desde un enfoque sistémico</w:t>
      </w:r>
    </w:p>
    <w:p w:rsidR="00DC11AD" w:rsidRDefault="00DC11AD" w:rsidP="00DC11AD">
      <w:pPr>
        <w:autoSpaceDE w:val="0"/>
        <w:autoSpaceDN w:val="0"/>
        <w:adjustRightInd w:val="0"/>
        <w:spacing w:after="0" w:line="240" w:lineRule="auto"/>
        <w:jc w:val="both"/>
        <w:rPr>
          <w:rFonts w:cstheme="minorHAnsi"/>
        </w:rPr>
      </w:pP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El enfoque sistémico está  basado en la Teoría General  de los Sistemas (Bertalanffy, 1986). En principio se  puede decir: (…) “</w:t>
      </w:r>
      <w:r w:rsidRPr="00697924">
        <w:rPr>
          <w:rFonts w:cstheme="minorHAnsi"/>
          <w:i/>
        </w:rPr>
        <w:t>las relaciones e interrelaciones de nuestro mundo no se dan en estratos separados, sino que sus elementos actúan como un todo y no como la suma de los mismos</w:t>
      </w:r>
      <w:r w:rsidRPr="00697924">
        <w:rPr>
          <w:rFonts w:cstheme="minorHAnsi"/>
        </w:rPr>
        <w:t>” (…) “</w:t>
      </w:r>
      <w:r w:rsidRPr="00697924">
        <w:rPr>
          <w:rFonts w:cstheme="minorHAnsi"/>
          <w:i/>
        </w:rPr>
        <w:t>U</w:t>
      </w:r>
      <w:r w:rsidRPr="00697924">
        <w:rPr>
          <w:rFonts w:cstheme="minorHAnsi"/>
          <w:i/>
          <w:iCs/>
        </w:rPr>
        <w:t>n sistema es un conjunto de elementos en interacción organizados entre sí en función de un objetivo, y representa más que la suma de sus componentes</w:t>
      </w:r>
      <w:r w:rsidRPr="00697924">
        <w:rPr>
          <w:rFonts w:cstheme="minorHAnsi"/>
          <w:iCs/>
        </w:rPr>
        <w:t>”</w:t>
      </w:r>
      <w:r w:rsidRPr="00697924">
        <w:rPr>
          <w:rFonts w:cstheme="minorHAnsi"/>
        </w:rPr>
        <w:t xml:space="preserve"> (p. 5).</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Bertalanffy considera que la teoría de los sistemas no es rígida, sino abierta a la investigación.  Lo que se  entiende por sistema y cómo están plasmados  en los distintos niveles del mundo de la observación,  no es algo que tenga respuesta evidente.  “</w:t>
      </w:r>
      <w:r w:rsidRPr="00697924">
        <w:rPr>
          <w:rFonts w:cstheme="minorHAnsi"/>
          <w:i/>
        </w:rPr>
        <w:t>Una galaxia, un perro, una célula y un átomo son “sistemas reales”, entidades percibidas en la observación o inferidas de ésta, que existen independientemente del observador</w:t>
      </w:r>
      <w:r w:rsidRPr="00697924">
        <w:rPr>
          <w:rFonts w:cstheme="minorHAnsi"/>
        </w:rPr>
        <w:t>” (Bertalanffy, p. 8). Los "</w:t>
      </w:r>
      <w:r w:rsidRPr="00697924">
        <w:rPr>
          <w:rFonts w:cstheme="minorHAnsi"/>
          <w:i/>
        </w:rPr>
        <w:t>sistemas conceptuales</w:t>
      </w:r>
      <w:r w:rsidRPr="00697924">
        <w:rPr>
          <w:rFonts w:cstheme="minorHAnsi"/>
        </w:rPr>
        <w:t>" (como la lógica,  matemática, música, entre otros) son construcciones simbólicas, “</w:t>
      </w:r>
      <w:r w:rsidRPr="00697924">
        <w:rPr>
          <w:rFonts w:cstheme="minorHAnsi"/>
          <w:i/>
        </w:rPr>
        <w:t>sistemas abstraídos</w:t>
      </w:r>
      <w:r w:rsidRPr="00697924">
        <w:rPr>
          <w:rFonts w:cstheme="minorHAnsi"/>
        </w:rPr>
        <w:t>",  subclases de sistemas conceptuales correspondientes a la realidad.</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Un </w:t>
      </w:r>
      <w:r w:rsidRPr="00697924">
        <w:rPr>
          <w:rFonts w:cstheme="minorHAnsi"/>
          <w:b/>
        </w:rPr>
        <w:t>ecosistema</w:t>
      </w:r>
      <w:r w:rsidRPr="00697924">
        <w:rPr>
          <w:rFonts w:cstheme="minorHAnsi"/>
        </w:rPr>
        <w:t xml:space="preserve">, un </w:t>
      </w:r>
      <w:r w:rsidRPr="00697924">
        <w:rPr>
          <w:rFonts w:cstheme="minorHAnsi"/>
          <w:b/>
        </w:rPr>
        <w:t>sistema social</w:t>
      </w:r>
      <w:r w:rsidRPr="00697924">
        <w:rPr>
          <w:rFonts w:cstheme="minorHAnsi"/>
        </w:rPr>
        <w:t xml:space="preserve"> son conceptos reales,  por ejemplo: “</w:t>
      </w:r>
      <w:r w:rsidRPr="00697924">
        <w:rPr>
          <w:rFonts w:cstheme="minorHAnsi"/>
          <w:i/>
        </w:rPr>
        <w:t>el ecosistema es perturbado por la contaminación, o  la sociedad nos pone frente a tantos problemas complejos, si bien no se trata de objetos de percepción u observación directa, son construcciones conceptuales basadas en la realidad</w:t>
      </w:r>
      <w:r w:rsidRPr="00697924">
        <w:rPr>
          <w:rFonts w:cstheme="minorHAnsi"/>
        </w:rPr>
        <w:t xml:space="preserve">” (…). Con los </w:t>
      </w:r>
      <w:r w:rsidRPr="00697924">
        <w:rPr>
          <w:rFonts w:cstheme="minorHAnsi"/>
          <w:b/>
        </w:rPr>
        <w:t>objetos</w:t>
      </w:r>
      <w:r w:rsidRPr="00697924">
        <w:rPr>
          <w:rFonts w:cstheme="minorHAnsi"/>
        </w:rPr>
        <w:t xml:space="preserve">  sucede lo mismo,  son sencillamente "datos" sensoriales o simples percepciones;  construidos por (…) “</w:t>
      </w:r>
      <w:r w:rsidRPr="00697924">
        <w:rPr>
          <w:rFonts w:cstheme="minorHAnsi"/>
          <w:i/>
        </w:rPr>
        <w:t>la dinámica gestáltica (no percibimos unidades sino totalidades segregadas de un  todo) hasta procesos de aprendizaje de factores culturales y lingüísticos, que determinan en gran medida lo que de hecho vemos o percibimos</w:t>
      </w:r>
      <w:r w:rsidRPr="00697924">
        <w:rPr>
          <w:rFonts w:cstheme="minorHAnsi"/>
        </w:rPr>
        <w:t xml:space="preserve">” (p. 8). Por ejemplo, una vaca para un argentino posee representaciones mentales como carne de consumo masivo y recurso económico, para un hindú la misma vaca simboliza un ser sagrado. Así, la </w:t>
      </w:r>
      <w:r w:rsidRPr="00697924">
        <w:rPr>
          <w:rFonts w:cstheme="minorHAnsi"/>
          <w:b/>
        </w:rPr>
        <w:t xml:space="preserve">distinción entre objetos y sistemas  </w:t>
      </w:r>
      <w:r w:rsidRPr="00697924">
        <w:rPr>
          <w:rFonts w:cstheme="minorHAnsi"/>
        </w:rPr>
        <w:t>"reales" dados en la observación en construcciones y sistemas "conceptuales", es posible  mediante un enfoque analítico. Se comprende el aspecto matemático, científico puro y aplicado, pero no es  posible evadir los aspectos humanísticos. La teoría general de los sistemas no ha de limitarse  a una visión restringida y fraccionaria.</w:t>
      </w:r>
    </w:p>
    <w:p w:rsidR="00697924" w:rsidRPr="00697924" w:rsidRDefault="00697924" w:rsidP="00DC11AD">
      <w:pPr>
        <w:autoSpaceDE w:val="0"/>
        <w:autoSpaceDN w:val="0"/>
        <w:adjustRightInd w:val="0"/>
        <w:spacing w:after="0" w:line="240" w:lineRule="auto"/>
        <w:jc w:val="both"/>
        <w:rPr>
          <w:rFonts w:cstheme="minorHAnsi"/>
        </w:rPr>
      </w:pPr>
      <w:r w:rsidRPr="00697924">
        <w:rPr>
          <w:rFonts w:cstheme="minorHAnsi"/>
        </w:rPr>
        <w:t xml:space="preserve">En Educación Tecnológica la mirada se orienta a comprender cómo las </w:t>
      </w:r>
      <w:r w:rsidRPr="00697924">
        <w:rPr>
          <w:rFonts w:cstheme="minorHAnsi"/>
          <w:b/>
        </w:rPr>
        <w:t>sociedades</w:t>
      </w:r>
      <w:r w:rsidRPr="00697924">
        <w:rPr>
          <w:rFonts w:cstheme="minorHAnsi"/>
        </w:rPr>
        <w:t xml:space="preserve">, los </w:t>
      </w:r>
      <w:r w:rsidRPr="00697924">
        <w:rPr>
          <w:rFonts w:cstheme="minorHAnsi"/>
          <w:b/>
        </w:rPr>
        <w:t>artefactos</w:t>
      </w:r>
      <w:r w:rsidRPr="00697924">
        <w:rPr>
          <w:rFonts w:cstheme="minorHAnsi"/>
        </w:rPr>
        <w:t xml:space="preserve">, cada </w:t>
      </w:r>
      <w:r w:rsidRPr="00697924">
        <w:rPr>
          <w:rFonts w:cstheme="minorHAnsi"/>
          <w:b/>
        </w:rPr>
        <w:t>proceso</w:t>
      </w:r>
      <w:r w:rsidRPr="00697924">
        <w:rPr>
          <w:rFonts w:cstheme="minorHAnsi"/>
        </w:rPr>
        <w:t xml:space="preserve"> o cada </w:t>
      </w:r>
      <w:r w:rsidRPr="00697924">
        <w:rPr>
          <w:rFonts w:cstheme="minorHAnsi"/>
          <w:b/>
        </w:rPr>
        <w:t>técnica</w:t>
      </w:r>
      <w:r w:rsidRPr="00697924">
        <w:rPr>
          <w:rFonts w:cstheme="minorHAnsi"/>
        </w:rPr>
        <w:t xml:space="preserve"> forman parte de un cuerpo de conocimientos que busca englobar elementos aparentemente sueltos y mostrarlos como proyecciones de algo más general. </w:t>
      </w:r>
      <w:r w:rsidRPr="00697924">
        <w:rPr>
          <w:rFonts w:cstheme="minorHAnsi"/>
          <w:iCs/>
        </w:rPr>
        <w:t xml:space="preserve">Desde la teoría sistémica, </w:t>
      </w:r>
      <w:r w:rsidRPr="00697924">
        <w:rPr>
          <w:rFonts w:cstheme="minorHAnsi"/>
        </w:rPr>
        <w:t>se aborda el enfoque sistémico desde dos aspectos:</w:t>
      </w:r>
    </w:p>
    <w:p w:rsidR="00697924" w:rsidRPr="00697924" w:rsidRDefault="008F14FB" w:rsidP="00697924">
      <w:pPr>
        <w:autoSpaceDE w:val="0"/>
        <w:autoSpaceDN w:val="0"/>
        <w:adjustRightInd w:val="0"/>
        <w:spacing w:after="0" w:line="360" w:lineRule="auto"/>
        <w:jc w:val="both"/>
        <w:rPr>
          <w:rFonts w:cstheme="minorHAnsi"/>
          <w:highlight w:val="yellow"/>
        </w:rPr>
      </w:pPr>
      <w:r>
        <w:rPr>
          <w:rFonts w:cstheme="minorHAnsi"/>
          <w:noProof/>
          <w:lang w:eastAsia="es-AR"/>
        </w:rPr>
        <w:pict>
          <v:group id="50 Grupo" o:spid="_x0000_s1041" style="position:absolute;left:0;text-align:left;margin-left:60.65pt;margin-top:8.1pt;width:335.55pt;height:80.85pt;z-index:251670528" coordsize="42618,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">
            <v:line id="Conector recto 7" o:spid="_x0000_s1042" style="position:absolute;visibility:visible" from="37453,6547" to="3745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o:lock v:ext="edit" shapetype="f"/>
            </v:line>
            <v:rect id="Rectángulo 1" o:spid="_x0000_s1043" style="position:absolute;left:13386;width:13310;height:2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6C0686" w:rsidRPr="003C6776" w:rsidRDefault="006C0686" w:rsidP="00697924">
                    <w:pPr>
                      <w:jc w:val="center"/>
                      <w:rPr>
                        <w:rFonts w:cstheme="minorHAnsi"/>
                        <w:sz w:val="20"/>
                        <w:szCs w:val="20"/>
                        <w:lang w:val="es-ES"/>
                      </w:rPr>
                    </w:pPr>
                    <w:r w:rsidRPr="003C6776">
                      <w:rPr>
                        <w:rFonts w:cstheme="minorHAnsi"/>
                        <w:sz w:val="20"/>
                        <w:szCs w:val="20"/>
                        <w:lang w:val="es-ES"/>
                      </w:rPr>
                      <w:t>Enfoque sistémico</w:t>
                    </w:r>
                  </w:p>
                </w:txbxContent>
              </v:textbox>
            </v:rect>
            <v:rect id="Rectángulo 5" o:spid="_x0000_s1044" style="position:absolute;top:4279;width:19126;height:4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6C0686" w:rsidRPr="003C6776" w:rsidRDefault="006C0686" w:rsidP="00697924">
                    <w:pPr>
                      <w:spacing w:line="240" w:lineRule="auto"/>
                      <w:jc w:val="center"/>
                      <w:rPr>
                        <w:rFonts w:cstheme="minorHAnsi"/>
                        <w:sz w:val="18"/>
                        <w:szCs w:val="18"/>
                        <w:lang w:val="es-ES"/>
                      </w:rPr>
                    </w:pPr>
                    <w:r w:rsidRPr="003C6776">
                      <w:rPr>
                        <w:rFonts w:cstheme="minorHAnsi"/>
                        <w:sz w:val="18"/>
                        <w:szCs w:val="18"/>
                        <w:lang w:val="es-ES"/>
                      </w:rPr>
                      <w:t xml:space="preserve">Análisis sistémico </w:t>
                    </w:r>
                  </w:p>
                  <w:p w:rsidR="006C0686" w:rsidRPr="003C6776" w:rsidRDefault="006C0686" w:rsidP="00697924">
                    <w:pPr>
                      <w:spacing w:line="240" w:lineRule="auto"/>
                      <w:jc w:val="center"/>
                      <w:rPr>
                        <w:rFonts w:cstheme="minorHAnsi"/>
                        <w:sz w:val="18"/>
                        <w:szCs w:val="18"/>
                        <w:lang w:val="es-ES"/>
                      </w:rPr>
                    </w:pPr>
                    <w:r w:rsidRPr="003C6776">
                      <w:rPr>
                        <w:rFonts w:cstheme="minorHAnsi"/>
                        <w:sz w:val="18"/>
                        <w:szCs w:val="18"/>
                        <w:lang w:val="es-ES"/>
                      </w:rPr>
                      <w:t>(Visión socio-cultural)</w:t>
                    </w:r>
                  </w:p>
                </w:txbxContent>
              </v:textbox>
            </v:rect>
            <v:rect id="Rectángulo 4" o:spid="_x0000_s1045" style="position:absolute;left:20628;top:4279;width:21990;height:2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6C0686" w:rsidRPr="003C6776" w:rsidRDefault="006C0686" w:rsidP="00697924">
                    <w:pPr>
                      <w:spacing w:line="240" w:lineRule="auto"/>
                      <w:jc w:val="center"/>
                      <w:rPr>
                        <w:rFonts w:cstheme="minorHAnsi"/>
                        <w:sz w:val="18"/>
                        <w:szCs w:val="18"/>
                        <w:lang w:val="es-ES"/>
                      </w:rPr>
                    </w:pPr>
                    <w:r w:rsidRPr="003C6776">
                      <w:rPr>
                        <w:rFonts w:cstheme="minorHAnsi"/>
                        <w:sz w:val="18"/>
                        <w:szCs w:val="18"/>
                        <w:lang w:val="es-ES"/>
                      </w:rPr>
                      <w:t>Análisis sistémico (técnico)</w:t>
                    </w:r>
                  </w:p>
                </w:txbxContent>
              </v:textbox>
            </v:rect>
            <v:rect id="Rectángulo 6" o:spid="_x0000_s1046" style="position:absolute;left:33759;top:8119;width:7366;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6C0686" w:rsidRPr="00DF03EA" w:rsidRDefault="006C0686" w:rsidP="00697924">
                    <w:pPr>
                      <w:jc w:val="center"/>
                      <w:rPr>
                        <w:rFonts w:ascii="Arial" w:hAnsi="Arial" w:cs="Arial"/>
                        <w:lang w:val="es-ES"/>
                      </w:rPr>
                    </w:pPr>
                    <w:r w:rsidRPr="003C6776">
                      <w:rPr>
                        <w:rFonts w:cstheme="minorHAnsi"/>
                        <w:sz w:val="18"/>
                        <w:szCs w:val="18"/>
                        <w:lang w:val="es-ES"/>
                      </w:rPr>
                      <w:t xml:space="preserve">Artefacto </w:t>
                    </w:r>
                    <w:r w:rsidRPr="00DF03EA">
                      <w:rPr>
                        <w:rFonts w:ascii="Arial" w:hAnsi="Arial" w:cs="Arial"/>
                        <w:lang w:val="es-ES"/>
                      </w:rPr>
                      <w:t>dispositivos</w:t>
                    </w:r>
                  </w:p>
                </w:txbxContent>
              </v:textbox>
            </v:rect>
            <v:rect id="Rectángulo 9" o:spid="_x0000_s1047" style="position:absolute;left:21872;top:8119;width:7366;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6C0686" w:rsidRPr="003C6776" w:rsidRDefault="006C0686" w:rsidP="00697924">
                    <w:pPr>
                      <w:jc w:val="center"/>
                      <w:rPr>
                        <w:rFonts w:cstheme="minorHAnsi"/>
                        <w:sz w:val="18"/>
                        <w:szCs w:val="18"/>
                        <w:lang w:val="es-ES"/>
                      </w:rPr>
                    </w:pPr>
                    <w:r w:rsidRPr="003C6776">
                      <w:rPr>
                        <w:rFonts w:cstheme="minorHAnsi"/>
                        <w:sz w:val="18"/>
                        <w:szCs w:val="18"/>
                        <w:lang w:val="es-ES"/>
                      </w:rPr>
                      <w:t>Proceso</w:t>
                    </w:r>
                  </w:p>
                </w:txbxContent>
              </v:textbox>
            </v:rect>
            <v:line id="Conector recto 7" o:spid="_x0000_s1048" style="position:absolute;visibility:visible" from="25566,6583" to="25566,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o:lock v:ext="edit" shapetype="f"/>
            </v:line>
            <v:group id="58 Grupo" o:spid="_x0000_s1049" style="position:absolute;left:14484;top:2450;width:10972;height:1792" coordsize="10972,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Conector recto 7" o:spid="_x0000_s1050" style="position:absolute;visibility:visible" from="10972,0" to="1097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o:lock v:ext="edit" shapetype="f"/>
              </v:line>
              <v:line id="Conector recto 7" o:spid="_x0000_s1051" style="position:absolute;visibility:visible" from="0,0" to="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o:lock v:ext="edit" shapetype="f"/>
              </v:line>
            </v:group>
          </v:group>
        </w:pict>
      </w:r>
    </w:p>
    <w:p w:rsidR="00697924" w:rsidRPr="00697924" w:rsidRDefault="00697924" w:rsidP="00697924">
      <w:pPr>
        <w:spacing w:after="0" w:line="360" w:lineRule="auto"/>
        <w:jc w:val="both"/>
        <w:rPr>
          <w:rFonts w:cstheme="minorHAnsi"/>
          <w:highlight w:val="yellow"/>
        </w:rPr>
      </w:pPr>
      <w:bookmarkStart w:id="647" w:name="punto1"/>
      <w:bookmarkEnd w:id="647"/>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EF7E2A">
      <w:pPr>
        <w:numPr>
          <w:ilvl w:val="0"/>
          <w:numId w:val="151"/>
        </w:numPr>
        <w:autoSpaceDE w:val="0"/>
        <w:autoSpaceDN w:val="0"/>
        <w:adjustRightInd w:val="0"/>
        <w:spacing w:after="0" w:line="240" w:lineRule="auto"/>
        <w:ind w:left="357" w:hanging="357"/>
        <w:contextualSpacing/>
        <w:jc w:val="both"/>
        <w:rPr>
          <w:rFonts w:cstheme="minorHAnsi"/>
        </w:rPr>
      </w:pPr>
      <w:r w:rsidRPr="00697924">
        <w:rPr>
          <w:rFonts w:cstheme="minorHAnsi"/>
          <w:b/>
        </w:rPr>
        <w:t>Desde un análisis sistémico</w:t>
      </w:r>
      <w:r w:rsidRPr="00697924">
        <w:rPr>
          <w:rFonts w:cstheme="minorHAnsi"/>
        </w:rPr>
        <w:t>, con una visión  globalizadora, permite la comprensión de enfocar la</w:t>
      </w:r>
      <w:r w:rsidRPr="00697924">
        <w:rPr>
          <w:rFonts w:cstheme="minorHAnsi"/>
          <w:b/>
        </w:rPr>
        <w:t xml:space="preserve"> tecnología dentro de los contextos técnico-sociales</w:t>
      </w:r>
      <w:r w:rsidRPr="00697924">
        <w:rPr>
          <w:rFonts w:cstheme="minorHAnsi"/>
        </w:rPr>
        <w:t xml:space="preserve">, con la intervención de los </w:t>
      </w:r>
      <w:r w:rsidRPr="00697924">
        <w:rPr>
          <w:rFonts w:cstheme="minorHAnsi"/>
          <w:b/>
        </w:rPr>
        <w:t>conocimientos empíricos y científicos</w:t>
      </w:r>
      <w:r w:rsidRPr="00697924">
        <w:rPr>
          <w:rFonts w:cstheme="minorHAnsi"/>
        </w:rPr>
        <w:t xml:space="preserve">, en un cierto marco </w:t>
      </w:r>
      <w:r w:rsidRPr="00697924">
        <w:rPr>
          <w:rFonts w:cstheme="minorHAnsi"/>
          <w:b/>
        </w:rPr>
        <w:t xml:space="preserve">económico y sociocultural </w:t>
      </w:r>
      <w:r w:rsidRPr="00697924">
        <w:rPr>
          <w:rFonts w:cstheme="minorHAnsi"/>
        </w:rPr>
        <w:t>(</w:t>
      </w:r>
      <w:r w:rsidRPr="00697924">
        <w:rPr>
          <w:rFonts w:cstheme="minorHAnsi"/>
          <w:b/>
        </w:rPr>
        <w:t xml:space="preserve">valores </w:t>
      </w:r>
      <w:r w:rsidRPr="00697924">
        <w:rPr>
          <w:rFonts w:cstheme="minorHAnsi"/>
        </w:rPr>
        <w:t xml:space="preserve"> y </w:t>
      </w:r>
      <w:r w:rsidRPr="00697924">
        <w:rPr>
          <w:rFonts w:cstheme="minorHAnsi"/>
          <w:b/>
        </w:rPr>
        <w:t>formas organizativas de la sociedad</w:t>
      </w:r>
      <w:r w:rsidRPr="00697924">
        <w:rPr>
          <w:rFonts w:cstheme="minorHAnsi"/>
        </w:rPr>
        <w:t xml:space="preserve">);  la adaptación del organismo al medio y la reflexión teórica. “Las </w:t>
      </w:r>
      <w:r w:rsidRPr="00697924">
        <w:rPr>
          <w:rFonts w:cstheme="minorHAnsi"/>
          <w:b/>
        </w:rPr>
        <w:t>herramientas</w:t>
      </w:r>
      <w:r w:rsidRPr="00697924">
        <w:rPr>
          <w:rFonts w:cstheme="minorHAnsi"/>
        </w:rPr>
        <w:t xml:space="preserve"> no funcionan en un vacío, las hace el hombre y las utiliza el hombre y para que puedan funcionar requieren determinadas circunstancias sociales” (…) “Por lo general se tiene muy poca conciencia de estas </w:t>
      </w:r>
      <w:r w:rsidRPr="00697924">
        <w:rPr>
          <w:rFonts w:cstheme="minorHAnsi"/>
          <w:b/>
        </w:rPr>
        <w:t>estructuras</w:t>
      </w:r>
      <w:r w:rsidRPr="00697924">
        <w:rPr>
          <w:rFonts w:cstheme="minorHAnsi"/>
        </w:rPr>
        <w:t xml:space="preserve"> que acompañan a las </w:t>
      </w:r>
      <w:r w:rsidRPr="00697924">
        <w:rPr>
          <w:rFonts w:cstheme="minorHAnsi"/>
          <w:b/>
        </w:rPr>
        <w:t>tecnologías</w:t>
      </w:r>
      <w:r w:rsidRPr="00697924">
        <w:rPr>
          <w:rFonts w:cstheme="minorHAnsi"/>
        </w:rPr>
        <w:t>, hay tendencia a reducir las tecnologías a técnicas” (Gay &amp; Ferreras, 2003). “</w:t>
      </w:r>
      <w:r w:rsidRPr="00697924">
        <w:rPr>
          <w:rFonts w:cstheme="minorHAnsi"/>
          <w:i/>
        </w:rPr>
        <w:t>La tecnología abarca todos los medios que dispone el hombre para controlar y transformar su entorno físico, así como para convertir los materiales que le ofrece la naturaleza en elementos capaces de satisfacer sus necesidades</w:t>
      </w:r>
      <w:r w:rsidRPr="00697924">
        <w:rPr>
          <w:rFonts w:cstheme="minorHAnsi"/>
        </w:rPr>
        <w:t>” (p 83).</w:t>
      </w:r>
    </w:p>
    <w:p w:rsidR="00697924" w:rsidRPr="00697924" w:rsidRDefault="00697924" w:rsidP="00EF7E2A">
      <w:pPr>
        <w:autoSpaceDE w:val="0"/>
        <w:autoSpaceDN w:val="0"/>
        <w:adjustRightInd w:val="0"/>
        <w:spacing w:after="0" w:line="240" w:lineRule="auto"/>
        <w:ind w:left="425"/>
        <w:contextualSpacing/>
        <w:jc w:val="both"/>
        <w:rPr>
          <w:rFonts w:cstheme="minorHAnsi"/>
        </w:rPr>
      </w:pPr>
      <w:r w:rsidRPr="00697924">
        <w:rPr>
          <w:rFonts w:cstheme="minorHAnsi"/>
        </w:rPr>
        <w:t xml:space="preserve">En el concepto de </w:t>
      </w:r>
      <w:r w:rsidRPr="00697924">
        <w:rPr>
          <w:rFonts w:cstheme="minorHAnsi"/>
          <w:b/>
        </w:rPr>
        <w:t>tecnología</w:t>
      </w:r>
      <w:r w:rsidRPr="00697924">
        <w:rPr>
          <w:rFonts w:cstheme="minorHAnsi"/>
        </w:rPr>
        <w:t xml:space="preserve"> están implícitos aspectos vinculados tanto a la </w:t>
      </w:r>
      <w:r w:rsidRPr="00697924">
        <w:rPr>
          <w:rFonts w:cstheme="minorHAnsi"/>
          <w:b/>
        </w:rPr>
        <w:t>concepción</w:t>
      </w:r>
      <w:r w:rsidRPr="00697924">
        <w:rPr>
          <w:rFonts w:cstheme="minorHAnsi"/>
        </w:rPr>
        <w:t xml:space="preserve">, </w:t>
      </w:r>
      <w:r w:rsidRPr="00697924">
        <w:rPr>
          <w:rFonts w:cstheme="minorHAnsi"/>
          <w:b/>
        </w:rPr>
        <w:t>fabricación</w:t>
      </w:r>
      <w:r w:rsidRPr="00697924">
        <w:rPr>
          <w:rFonts w:cstheme="minorHAnsi"/>
        </w:rPr>
        <w:t xml:space="preserve">,  </w:t>
      </w:r>
      <w:r w:rsidRPr="00697924">
        <w:rPr>
          <w:rFonts w:cstheme="minorHAnsi"/>
          <w:b/>
        </w:rPr>
        <w:t>comercialización</w:t>
      </w:r>
      <w:r w:rsidRPr="00697924">
        <w:rPr>
          <w:rFonts w:cstheme="minorHAnsi"/>
        </w:rPr>
        <w:t xml:space="preserve"> y </w:t>
      </w:r>
      <w:r w:rsidRPr="00697924">
        <w:rPr>
          <w:rFonts w:cstheme="minorHAnsi"/>
          <w:b/>
        </w:rPr>
        <w:t xml:space="preserve"> uso de los productos  tecnológicos</w:t>
      </w:r>
      <w:r w:rsidRPr="00697924">
        <w:rPr>
          <w:rFonts w:cstheme="minorHAnsi"/>
        </w:rPr>
        <w:t xml:space="preserve">.  Se hace extensivo a los productos tecnológicos (objetos tecnológicos o situaciones tecnológicas), portadores de </w:t>
      </w:r>
      <w:r w:rsidRPr="00697924">
        <w:rPr>
          <w:rFonts w:cstheme="minorHAnsi"/>
          <w:b/>
        </w:rPr>
        <w:t>dimensiones  económicas, políticas, culturales y sociales</w:t>
      </w:r>
      <w:r w:rsidRPr="00697924">
        <w:rPr>
          <w:rFonts w:cstheme="minorHAnsi"/>
        </w:rPr>
        <w:t xml:space="preserve">, y el objetivo debería ser mejorar la </w:t>
      </w:r>
      <w:r w:rsidRPr="00697924">
        <w:rPr>
          <w:rFonts w:cstheme="minorHAnsi"/>
          <w:b/>
        </w:rPr>
        <w:t>calidad de vida de las personas</w:t>
      </w:r>
      <w:r w:rsidRPr="00697924">
        <w:rPr>
          <w:rFonts w:cstheme="minorHAnsi"/>
        </w:rPr>
        <w:t xml:space="preserve">, atendiendo el </w:t>
      </w:r>
      <w:r w:rsidRPr="00697924">
        <w:rPr>
          <w:rFonts w:cstheme="minorHAnsi"/>
          <w:b/>
        </w:rPr>
        <w:t>cuidado del medio ambiente</w:t>
      </w:r>
      <w:r w:rsidRPr="00697924">
        <w:rPr>
          <w:rFonts w:cstheme="minorHAnsi"/>
        </w:rPr>
        <w:t xml:space="preserve">. </w:t>
      </w:r>
    </w:p>
    <w:p w:rsidR="00697924" w:rsidRDefault="00697924" w:rsidP="00EF7E2A">
      <w:pPr>
        <w:autoSpaceDE w:val="0"/>
        <w:autoSpaceDN w:val="0"/>
        <w:adjustRightInd w:val="0"/>
        <w:spacing w:after="0" w:line="240" w:lineRule="auto"/>
        <w:ind w:left="425"/>
        <w:contextualSpacing/>
        <w:jc w:val="both"/>
        <w:rPr>
          <w:rFonts w:cstheme="minorHAnsi"/>
        </w:rPr>
      </w:pPr>
      <w:r w:rsidRPr="00697924">
        <w:rPr>
          <w:rFonts w:cstheme="minorHAnsi"/>
        </w:rPr>
        <w:t xml:space="preserve">Bajo una </w:t>
      </w:r>
      <w:r w:rsidRPr="00697924">
        <w:rPr>
          <w:rFonts w:cstheme="minorHAnsi"/>
          <w:b/>
        </w:rPr>
        <w:t>mirada sistémica</w:t>
      </w:r>
      <w:r w:rsidRPr="00697924">
        <w:rPr>
          <w:rFonts w:cstheme="minorHAnsi"/>
        </w:rPr>
        <w:t xml:space="preserve"> se analiza y reflexiona acerca de la estrecha </w:t>
      </w:r>
      <w:r w:rsidRPr="00697924">
        <w:rPr>
          <w:rFonts w:cstheme="minorHAnsi"/>
          <w:b/>
        </w:rPr>
        <w:t>relación entre las personas y la tecnología</w:t>
      </w:r>
      <w:r w:rsidRPr="00697924">
        <w:rPr>
          <w:rFonts w:cstheme="minorHAnsi"/>
        </w:rPr>
        <w:t xml:space="preserve">, permitiendo la comprensión </w:t>
      </w:r>
      <w:r w:rsidRPr="00697924">
        <w:rPr>
          <w:rFonts w:cstheme="minorHAnsi"/>
          <w:b/>
        </w:rPr>
        <w:t>del por qué</w:t>
      </w:r>
      <w:r w:rsidRPr="00697924">
        <w:rPr>
          <w:rFonts w:cstheme="minorHAnsi"/>
        </w:rPr>
        <w:t xml:space="preserve"> surgieron las cosas, </w:t>
      </w:r>
      <w:r w:rsidRPr="00697924">
        <w:rPr>
          <w:rFonts w:cstheme="minorHAnsi"/>
          <w:b/>
        </w:rPr>
        <w:t xml:space="preserve">cuáles </w:t>
      </w:r>
      <w:r w:rsidRPr="00697924">
        <w:rPr>
          <w:rFonts w:cstheme="minorHAnsi"/>
        </w:rPr>
        <w:t xml:space="preserve">son las </w:t>
      </w:r>
      <w:r w:rsidRPr="00697924">
        <w:rPr>
          <w:rFonts w:cstheme="minorHAnsi"/>
          <w:b/>
        </w:rPr>
        <w:t>variantes e invariantes en los procesos y artefactos</w:t>
      </w:r>
      <w:r w:rsidRPr="00697924">
        <w:rPr>
          <w:rFonts w:cstheme="minorHAnsi"/>
        </w:rPr>
        <w:t xml:space="preserve">,  asumiendo  un posicionamiento crítico ante el </w:t>
      </w:r>
      <w:r w:rsidRPr="00697924">
        <w:rPr>
          <w:rFonts w:cstheme="minorHAnsi"/>
          <w:b/>
        </w:rPr>
        <w:t>mundo artificial</w:t>
      </w:r>
      <w:r w:rsidRPr="00697924">
        <w:rPr>
          <w:rFonts w:cstheme="minorHAnsi"/>
        </w:rPr>
        <w:t>.</w:t>
      </w:r>
    </w:p>
    <w:p w:rsidR="00EF7E2A" w:rsidRPr="00697924" w:rsidRDefault="00EF7E2A" w:rsidP="00EF7E2A">
      <w:pPr>
        <w:autoSpaceDE w:val="0"/>
        <w:autoSpaceDN w:val="0"/>
        <w:adjustRightInd w:val="0"/>
        <w:spacing w:after="0" w:line="240" w:lineRule="auto"/>
        <w:ind w:left="425"/>
        <w:contextualSpacing/>
        <w:jc w:val="both"/>
        <w:rPr>
          <w:rFonts w:cstheme="minorHAnsi"/>
        </w:rPr>
      </w:pPr>
    </w:p>
    <w:p w:rsidR="00697924" w:rsidRPr="00697924" w:rsidRDefault="00697924" w:rsidP="00EF7E2A">
      <w:pPr>
        <w:numPr>
          <w:ilvl w:val="0"/>
          <w:numId w:val="151"/>
        </w:numPr>
        <w:autoSpaceDE w:val="0"/>
        <w:autoSpaceDN w:val="0"/>
        <w:adjustRightInd w:val="0"/>
        <w:spacing w:after="0" w:line="240" w:lineRule="auto"/>
        <w:ind w:left="357" w:hanging="357"/>
        <w:contextualSpacing/>
        <w:jc w:val="both"/>
        <w:rPr>
          <w:rFonts w:cstheme="minorHAnsi"/>
        </w:rPr>
      </w:pPr>
      <w:r w:rsidRPr="00697924">
        <w:rPr>
          <w:rFonts w:cstheme="minorHAnsi"/>
          <w:b/>
        </w:rPr>
        <w:t>Desde un análisis sistémico técnico</w:t>
      </w:r>
      <w:r w:rsidRPr="00697924">
        <w:rPr>
          <w:rFonts w:cstheme="minorHAnsi"/>
        </w:rPr>
        <w:t xml:space="preserve">, se consideran los </w:t>
      </w:r>
      <w:r w:rsidRPr="00697924">
        <w:rPr>
          <w:rFonts w:cstheme="minorHAnsi"/>
          <w:b/>
        </w:rPr>
        <w:t>insumos</w:t>
      </w:r>
      <w:r w:rsidRPr="00697924">
        <w:rPr>
          <w:rFonts w:cstheme="minorHAnsi"/>
        </w:rPr>
        <w:t xml:space="preserve"> que procesan los sistemas tecnológicos: </w:t>
      </w:r>
      <w:r w:rsidRPr="00697924">
        <w:rPr>
          <w:rFonts w:cstheme="minorHAnsi"/>
          <w:b/>
        </w:rPr>
        <w:t>materia</w:t>
      </w:r>
      <w:r w:rsidRPr="00697924">
        <w:rPr>
          <w:rFonts w:cstheme="minorHAnsi"/>
        </w:rPr>
        <w:t xml:space="preserve">, </w:t>
      </w:r>
      <w:r w:rsidRPr="00697924">
        <w:rPr>
          <w:rFonts w:cstheme="minorHAnsi"/>
          <w:b/>
        </w:rPr>
        <w:t>energía</w:t>
      </w:r>
      <w:r w:rsidRPr="00697924">
        <w:rPr>
          <w:rFonts w:cstheme="minorHAnsi"/>
        </w:rPr>
        <w:t xml:space="preserve"> e </w:t>
      </w:r>
      <w:r w:rsidRPr="00697924">
        <w:rPr>
          <w:rFonts w:cstheme="minorHAnsi"/>
          <w:b/>
        </w:rPr>
        <w:t>información</w:t>
      </w:r>
      <w:r w:rsidRPr="00697924">
        <w:rPr>
          <w:rFonts w:cstheme="minorHAnsi"/>
        </w:rPr>
        <w:t xml:space="preserve">;  las </w:t>
      </w:r>
      <w:r w:rsidRPr="00697924">
        <w:rPr>
          <w:rFonts w:cstheme="minorHAnsi"/>
          <w:b/>
        </w:rPr>
        <w:t>operaciones</w:t>
      </w:r>
      <w:r w:rsidRPr="00697924">
        <w:rPr>
          <w:rFonts w:cstheme="minorHAnsi"/>
        </w:rPr>
        <w:t xml:space="preserve"> que se realizan en ellos: </w:t>
      </w:r>
      <w:r w:rsidRPr="00697924">
        <w:rPr>
          <w:rFonts w:cstheme="minorHAnsi"/>
          <w:b/>
        </w:rPr>
        <w:t>transformación, transporte, almacenamiento, con la regulación y control</w:t>
      </w:r>
      <w:r w:rsidRPr="00697924">
        <w:rPr>
          <w:rFonts w:cstheme="minorHAnsi"/>
        </w:rPr>
        <w:t xml:space="preserve"> en cada una de estas </w:t>
      </w:r>
      <w:r w:rsidRPr="00697924">
        <w:rPr>
          <w:rFonts w:cstheme="minorHAnsi"/>
          <w:b/>
        </w:rPr>
        <w:t>operaciones.</w:t>
      </w:r>
    </w:p>
    <w:p w:rsidR="00697924" w:rsidRDefault="00697924" w:rsidP="00EF7E2A">
      <w:pPr>
        <w:autoSpaceDE w:val="0"/>
        <w:autoSpaceDN w:val="0"/>
        <w:adjustRightInd w:val="0"/>
        <w:spacing w:after="0" w:line="240" w:lineRule="auto"/>
        <w:ind w:left="425"/>
        <w:contextualSpacing/>
        <w:jc w:val="both"/>
        <w:rPr>
          <w:rFonts w:cstheme="minorHAnsi"/>
          <w:b/>
        </w:rPr>
      </w:pPr>
      <w:r w:rsidRPr="00697924">
        <w:rPr>
          <w:rFonts w:cstheme="minorHAnsi"/>
        </w:rPr>
        <w:t xml:space="preserve">Se presenta una matriz como la siguiente, donde las celdas de la primera columna señalan los </w:t>
      </w:r>
      <w:r w:rsidRPr="00697924">
        <w:rPr>
          <w:rFonts w:cstheme="minorHAnsi"/>
          <w:b/>
        </w:rPr>
        <w:t>insumos procesados</w:t>
      </w:r>
      <w:r w:rsidRPr="00697924">
        <w:rPr>
          <w:rFonts w:cstheme="minorHAnsi"/>
        </w:rPr>
        <w:t xml:space="preserve">, a través de la realización de las </w:t>
      </w:r>
      <w:r w:rsidRPr="00697924">
        <w:rPr>
          <w:rFonts w:cstheme="minorHAnsi"/>
          <w:b/>
        </w:rPr>
        <w:t>operaciones</w:t>
      </w:r>
      <w:r w:rsidRPr="00697924">
        <w:rPr>
          <w:rFonts w:cstheme="minorHAnsi"/>
        </w:rPr>
        <w:t xml:space="preserve"> que se especifican en las celdas de la fila superior. A partir de este enfoque se analiza todo </w:t>
      </w:r>
      <w:r w:rsidRPr="00697924">
        <w:rPr>
          <w:rFonts w:cstheme="minorHAnsi"/>
          <w:b/>
        </w:rPr>
        <w:t>proceso técnico y/o tecnológico</w:t>
      </w:r>
      <w:r w:rsidRPr="00697924">
        <w:rPr>
          <w:rFonts w:cstheme="minorHAnsi"/>
        </w:rPr>
        <w:t xml:space="preserve"> que permiten realizar </w:t>
      </w:r>
      <w:r w:rsidRPr="00697924">
        <w:rPr>
          <w:rFonts w:cstheme="minorHAnsi"/>
          <w:b/>
        </w:rPr>
        <w:t>tareas y resolver los problemas en cada una de las operaciones.</w:t>
      </w:r>
    </w:p>
    <w:p w:rsidR="00EF7E2A" w:rsidRDefault="00EF7E2A" w:rsidP="00EF7E2A">
      <w:pPr>
        <w:autoSpaceDE w:val="0"/>
        <w:autoSpaceDN w:val="0"/>
        <w:adjustRightInd w:val="0"/>
        <w:spacing w:after="0" w:line="240" w:lineRule="auto"/>
        <w:ind w:left="425"/>
        <w:contextualSpacing/>
        <w:jc w:val="both"/>
        <w:rPr>
          <w:rFonts w:cstheme="minorHAnsi"/>
          <w:b/>
        </w:rPr>
      </w:pPr>
    </w:p>
    <w:p w:rsidR="00EF7E2A" w:rsidRPr="00697924" w:rsidRDefault="00EF7E2A" w:rsidP="00EF7E2A">
      <w:pPr>
        <w:autoSpaceDE w:val="0"/>
        <w:autoSpaceDN w:val="0"/>
        <w:adjustRightInd w:val="0"/>
        <w:spacing w:after="0" w:line="240" w:lineRule="auto"/>
        <w:ind w:left="425"/>
        <w:contextualSpacing/>
        <w:jc w:val="both"/>
        <w:rPr>
          <w:rFonts w:cstheme="minorHAnsi"/>
          <w:b/>
        </w:rPr>
      </w:pPr>
    </w:p>
    <w:tbl>
      <w:tblPr>
        <w:tblStyle w:val="Tablaconcuadrcula"/>
        <w:tblW w:w="0" w:type="auto"/>
        <w:jc w:val="center"/>
        <w:tblLook w:val="01E0"/>
      </w:tblPr>
      <w:tblGrid>
        <w:gridCol w:w="1329"/>
        <w:gridCol w:w="2358"/>
        <w:gridCol w:w="2361"/>
        <w:gridCol w:w="2775"/>
      </w:tblGrid>
      <w:tr w:rsidR="00697924" w:rsidRPr="00697924" w:rsidTr="00E813A9">
        <w:trPr>
          <w:jc w:val="center"/>
        </w:trPr>
        <w:tc>
          <w:tcPr>
            <w:tcW w:w="1329" w:type="dxa"/>
          </w:tcPr>
          <w:p w:rsidR="00697924" w:rsidRPr="00697924" w:rsidRDefault="00697924" w:rsidP="00697924">
            <w:pPr>
              <w:jc w:val="both"/>
              <w:rPr>
                <w:rFonts w:cstheme="minorHAnsi"/>
                <w:b/>
                <w:iCs/>
              </w:rPr>
            </w:pPr>
          </w:p>
        </w:tc>
        <w:tc>
          <w:tcPr>
            <w:tcW w:w="2358" w:type="dxa"/>
          </w:tcPr>
          <w:p w:rsidR="00697924" w:rsidRPr="00697924" w:rsidRDefault="00697924" w:rsidP="00697924">
            <w:pPr>
              <w:jc w:val="center"/>
              <w:rPr>
                <w:rFonts w:cstheme="minorHAnsi"/>
                <w:b/>
                <w:iCs/>
              </w:rPr>
            </w:pPr>
            <w:r w:rsidRPr="00697924">
              <w:rPr>
                <w:rFonts w:cstheme="minorHAnsi"/>
                <w:b/>
                <w:iCs/>
              </w:rPr>
              <w:t>Transformación</w:t>
            </w:r>
          </w:p>
        </w:tc>
        <w:tc>
          <w:tcPr>
            <w:tcW w:w="2361" w:type="dxa"/>
          </w:tcPr>
          <w:p w:rsidR="00697924" w:rsidRPr="00697924" w:rsidRDefault="00697924" w:rsidP="00697924">
            <w:pPr>
              <w:jc w:val="center"/>
              <w:rPr>
                <w:rFonts w:cstheme="minorHAnsi"/>
                <w:b/>
                <w:iCs/>
              </w:rPr>
            </w:pPr>
            <w:r w:rsidRPr="00697924">
              <w:rPr>
                <w:rFonts w:cstheme="minorHAnsi"/>
                <w:b/>
                <w:iCs/>
              </w:rPr>
              <w:t>Transporte</w:t>
            </w:r>
          </w:p>
        </w:tc>
        <w:tc>
          <w:tcPr>
            <w:tcW w:w="2775" w:type="dxa"/>
          </w:tcPr>
          <w:p w:rsidR="00697924" w:rsidRPr="00697924" w:rsidRDefault="00697924" w:rsidP="00697924">
            <w:pPr>
              <w:jc w:val="center"/>
              <w:rPr>
                <w:rFonts w:cstheme="minorHAnsi"/>
                <w:b/>
                <w:iCs/>
              </w:rPr>
            </w:pPr>
            <w:r w:rsidRPr="00697924">
              <w:rPr>
                <w:rFonts w:cstheme="minorHAnsi"/>
                <w:b/>
                <w:iCs/>
              </w:rPr>
              <w:t>Almacenamiento</w:t>
            </w:r>
          </w:p>
        </w:tc>
      </w:tr>
      <w:tr w:rsidR="00697924" w:rsidRPr="00697924" w:rsidTr="00E813A9">
        <w:trPr>
          <w:jc w:val="center"/>
        </w:trPr>
        <w:tc>
          <w:tcPr>
            <w:tcW w:w="1329" w:type="dxa"/>
          </w:tcPr>
          <w:p w:rsidR="00697924" w:rsidRPr="00697924" w:rsidRDefault="00697924" w:rsidP="00697924">
            <w:pPr>
              <w:jc w:val="center"/>
              <w:rPr>
                <w:rFonts w:cstheme="minorHAnsi"/>
                <w:b/>
                <w:iCs/>
              </w:rPr>
            </w:pPr>
            <w:r w:rsidRPr="00697924">
              <w:rPr>
                <w:rFonts w:cstheme="minorHAnsi"/>
                <w:b/>
                <w:iCs/>
              </w:rPr>
              <w:t>Materia</w:t>
            </w:r>
          </w:p>
        </w:tc>
        <w:tc>
          <w:tcPr>
            <w:tcW w:w="2358" w:type="dxa"/>
            <w:vAlign w:val="center"/>
          </w:tcPr>
          <w:p w:rsidR="00697924" w:rsidRPr="00697924" w:rsidRDefault="00697924" w:rsidP="00697924">
            <w:pPr>
              <w:rPr>
                <w:rFonts w:cstheme="minorHAnsi"/>
                <w:iCs/>
              </w:rPr>
            </w:pPr>
            <w:r w:rsidRPr="00697924">
              <w:rPr>
                <w:rFonts w:cstheme="minorHAnsi"/>
                <w:iCs/>
              </w:rPr>
              <w:t>Operaciones en el procesamiento físico y químico de la materia</w:t>
            </w:r>
          </w:p>
        </w:tc>
        <w:tc>
          <w:tcPr>
            <w:tcW w:w="2361" w:type="dxa"/>
            <w:vAlign w:val="center"/>
          </w:tcPr>
          <w:p w:rsidR="00697924" w:rsidRPr="00697924" w:rsidRDefault="00697924" w:rsidP="00697924">
            <w:pPr>
              <w:rPr>
                <w:rFonts w:cstheme="minorHAnsi"/>
                <w:iCs/>
              </w:rPr>
            </w:pPr>
            <w:r w:rsidRPr="00697924">
              <w:rPr>
                <w:rFonts w:cstheme="minorHAnsi"/>
                <w:iCs/>
              </w:rPr>
              <w:t>Operaciones de transporte y desplazamiento</w:t>
            </w:r>
          </w:p>
        </w:tc>
        <w:tc>
          <w:tcPr>
            <w:tcW w:w="2775" w:type="dxa"/>
            <w:vAlign w:val="center"/>
          </w:tcPr>
          <w:p w:rsidR="00697924" w:rsidRPr="00697924" w:rsidRDefault="00697924" w:rsidP="00697924">
            <w:pPr>
              <w:rPr>
                <w:rFonts w:cstheme="minorHAnsi"/>
                <w:iCs/>
              </w:rPr>
            </w:pPr>
            <w:r w:rsidRPr="00697924">
              <w:rPr>
                <w:rFonts w:cstheme="minorHAnsi"/>
                <w:iCs/>
              </w:rPr>
              <w:t>Operaciones de aprovisionamiento, control de stock y almacenamiento</w:t>
            </w:r>
          </w:p>
        </w:tc>
      </w:tr>
      <w:tr w:rsidR="00697924" w:rsidRPr="00697924" w:rsidTr="00E813A9">
        <w:trPr>
          <w:jc w:val="center"/>
        </w:trPr>
        <w:tc>
          <w:tcPr>
            <w:tcW w:w="1329" w:type="dxa"/>
          </w:tcPr>
          <w:p w:rsidR="00697924" w:rsidRPr="00697924" w:rsidRDefault="00697924" w:rsidP="00697924">
            <w:pPr>
              <w:jc w:val="center"/>
              <w:rPr>
                <w:rFonts w:cstheme="minorHAnsi"/>
                <w:b/>
                <w:iCs/>
              </w:rPr>
            </w:pPr>
            <w:r w:rsidRPr="00697924">
              <w:rPr>
                <w:rFonts w:cstheme="minorHAnsi"/>
                <w:b/>
                <w:iCs/>
              </w:rPr>
              <w:t>Energía</w:t>
            </w:r>
          </w:p>
        </w:tc>
        <w:tc>
          <w:tcPr>
            <w:tcW w:w="2358" w:type="dxa"/>
            <w:vAlign w:val="center"/>
          </w:tcPr>
          <w:p w:rsidR="00697924" w:rsidRPr="00697924" w:rsidRDefault="00697924" w:rsidP="00697924">
            <w:pPr>
              <w:rPr>
                <w:rFonts w:cstheme="minorHAnsi"/>
                <w:iCs/>
              </w:rPr>
            </w:pPr>
            <w:r w:rsidRPr="00697924">
              <w:rPr>
                <w:rFonts w:cstheme="minorHAnsi"/>
                <w:iCs/>
              </w:rPr>
              <w:t>Operaciones de transformación y adecuación de energía a los sistemas tecnológicos</w:t>
            </w:r>
          </w:p>
        </w:tc>
        <w:tc>
          <w:tcPr>
            <w:tcW w:w="2361" w:type="dxa"/>
            <w:vAlign w:val="center"/>
          </w:tcPr>
          <w:p w:rsidR="00697924" w:rsidRPr="00697924" w:rsidRDefault="00697924" w:rsidP="00697924">
            <w:pPr>
              <w:rPr>
                <w:rFonts w:cstheme="minorHAnsi"/>
                <w:iCs/>
              </w:rPr>
            </w:pPr>
            <w:r w:rsidRPr="00697924">
              <w:rPr>
                <w:rFonts w:cstheme="minorHAnsi"/>
                <w:iCs/>
              </w:rPr>
              <w:t>Operaciones de transporte y distribución</w:t>
            </w:r>
          </w:p>
        </w:tc>
        <w:tc>
          <w:tcPr>
            <w:tcW w:w="2775" w:type="dxa"/>
            <w:vAlign w:val="center"/>
          </w:tcPr>
          <w:p w:rsidR="00697924" w:rsidRPr="00697924" w:rsidRDefault="00697924" w:rsidP="00697924">
            <w:pPr>
              <w:rPr>
                <w:rFonts w:cstheme="minorHAnsi"/>
                <w:iCs/>
              </w:rPr>
            </w:pPr>
            <w:r w:rsidRPr="00697924">
              <w:rPr>
                <w:rFonts w:cstheme="minorHAnsi"/>
                <w:iCs/>
              </w:rPr>
              <w:t>Operaciones de almacenamiento y/o acumulación de energía</w:t>
            </w:r>
          </w:p>
        </w:tc>
      </w:tr>
      <w:tr w:rsidR="00697924" w:rsidRPr="00697924" w:rsidTr="00E813A9">
        <w:trPr>
          <w:jc w:val="center"/>
        </w:trPr>
        <w:tc>
          <w:tcPr>
            <w:tcW w:w="1329" w:type="dxa"/>
          </w:tcPr>
          <w:p w:rsidR="00697924" w:rsidRPr="00697924" w:rsidRDefault="00697924" w:rsidP="00697924">
            <w:pPr>
              <w:jc w:val="center"/>
              <w:rPr>
                <w:rFonts w:cstheme="minorHAnsi"/>
                <w:b/>
                <w:iCs/>
              </w:rPr>
            </w:pPr>
            <w:r w:rsidRPr="00697924">
              <w:rPr>
                <w:rFonts w:cstheme="minorHAnsi"/>
                <w:b/>
                <w:iCs/>
              </w:rPr>
              <w:t>Información</w:t>
            </w:r>
          </w:p>
        </w:tc>
        <w:tc>
          <w:tcPr>
            <w:tcW w:w="2358" w:type="dxa"/>
            <w:vAlign w:val="center"/>
          </w:tcPr>
          <w:p w:rsidR="00697924" w:rsidRPr="00697924" w:rsidRDefault="00697924" w:rsidP="00697924">
            <w:pPr>
              <w:rPr>
                <w:rFonts w:cstheme="minorHAnsi"/>
                <w:iCs/>
              </w:rPr>
            </w:pPr>
            <w:r w:rsidRPr="00697924">
              <w:rPr>
                <w:rFonts w:cstheme="minorHAnsi"/>
                <w:iCs/>
              </w:rPr>
              <w:t>Operaciones de codificación, decodificación, registro, cuantificación, composición, entre otros, de la información</w:t>
            </w:r>
          </w:p>
        </w:tc>
        <w:tc>
          <w:tcPr>
            <w:tcW w:w="2361" w:type="dxa"/>
            <w:vAlign w:val="center"/>
          </w:tcPr>
          <w:p w:rsidR="00697924" w:rsidRPr="00697924" w:rsidRDefault="00697924" w:rsidP="00697924">
            <w:pPr>
              <w:rPr>
                <w:rFonts w:cstheme="minorHAnsi"/>
                <w:iCs/>
              </w:rPr>
            </w:pPr>
            <w:r w:rsidRPr="00697924">
              <w:rPr>
                <w:rFonts w:cstheme="minorHAnsi"/>
                <w:iCs/>
              </w:rPr>
              <w:t>Operaciones de transformación y distribución de la información.</w:t>
            </w:r>
          </w:p>
          <w:p w:rsidR="00697924" w:rsidRPr="00697924" w:rsidRDefault="00697924" w:rsidP="00697924">
            <w:pPr>
              <w:rPr>
                <w:rFonts w:cstheme="minorHAnsi"/>
                <w:iCs/>
              </w:rPr>
            </w:pPr>
            <w:r w:rsidRPr="00697924">
              <w:rPr>
                <w:rFonts w:cstheme="minorHAnsi"/>
                <w:iCs/>
              </w:rPr>
              <w:t>(telecomunicación, redes, correo, teléfono, prensa, entre otros)</w:t>
            </w:r>
          </w:p>
        </w:tc>
        <w:tc>
          <w:tcPr>
            <w:tcW w:w="2775" w:type="dxa"/>
            <w:vAlign w:val="center"/>
          </w:tcPr>
          <w:p w:rsidR="00697924" w:rsidRPr="00697924" w:rsidRDefault="00697924" w:rsidP="00697924">
            <w:pPr>
              <w:rPr>
                <w:rFonts w:cstheme="minorHAnsi"/>
                <w:iCs/>
              </w:rPr>
            </w:pPr>
            <w:r w:rsidRPr="00697924">
              <w:rPr>
                <w:rFonts w:cstheme="minorHAnsi"/>
                <w:iCs/>
              </w:rPr>
              <w:t>Operaciones de almacenamiento de la información</w:t>
            </w:r>
          </w:p>
          <w:p w:rsidR="00697924" w:rsidRPr="00697924" w:rsidRDefault="00697924" w:rsidP="00697924">
            <w:pPr>
              <w:rPr>
                <w:rFonts w:cstheme="minorHAnsi"/>
                <w:iCs/>
                <w:lang w:val="pt-BR"/>
              </w:rPr>
            </w:pPr>
            <w:r w:rsidRPr="00697924">
              <w:rPr>
                <w:rFonts w:cstheme="minorHAnsi"/>
                <w:iCs/>
                <w:lang w:val="pt-BR"/>
              </w:rPr>
              <w:t xml:space="preserve">(Bibliotecas, bases de datos, memorias, Cds, cintas magnéticas, Internet, </w:t>
            </w:r>
            <w:r w:rsidRPr="00697924">
              <w:rPr>
                <w:rFonts w:cstheme="minorHAnsi"/>
                <w:iCs/>
              </w:rPr>
              <w:t>entre otros</w:t>
            </w:r>
            <w:r w:rsidRPr="00697924">
              <w:rPr>
                <w:rFonts w:cstheme="minorHAnsi"/>
                <w:iCs/>
                <w:lang w:val="pt-BR"/>
              </w:rPr>
              <w:t>)</w:t>
            </w:r>
          </w:p>
        </w:tc>
      </w:tr>
    </w:tbl>
    <w:p w:rsidR="00697924" w:rsidRPr="00697924" w:rsidRDefault="00697924" w:rsidP="00697924">
      <w:pPr>
        <w:spacing w:after="0" w:line="360" w:lineRule="auto"/>
        <w:ind w:left="422"/>
        <w:contextualSpacing/>
        <w:jc w:val="both"/>
        <w:rPr>
          <w:rFonts w:cstheme="minorHAnsi"/>
        </w:rPr>
      </w:pPr>
    </w:p>
    <w:p w:rsidR="00697924" w:rsidRPr="00697924" w:rsidRDefault="00697924" w:rsidP="00EF7E2A">
      <w:pPr>
        <w:spacing w:after="0" w:line="240" w:lineRule="auto"/>
        <w:contextualSpacing/>
        <w:jc w:val="both"/>
        <w:rPr>
          <w:rFonts w:cstheme="minorHAnsi"/>
        </w:rPr>
      </w:pPr>
      <w:r w:rsidRPr="00697924">
        <w:rPr>
          <w:rFonts w:cstheme="minorHAnsi"/>
        </w:rPr>
        <w:t xml:space="preserve">Esta matriz, al ser </w:t>
      </w:r>
      <w:r w:rsidRPr="00697924">
        <w:rPr>
          <w:rFonts w:cstheme="minorHAnsi"/>
          <w:b/>
        </w:rPr>
        <w:t xml:space="preserve">contextualizada </w:t>
      </w:r>
      <w:r w:rsidRPr="00697924">
        <w:rPr>
          <w:rFonts w:cstheme="minorHAnsi"/>
        </w:rPr>
        <w:t xml:space="preserve">en un cierto </w:t>
      </w:r>
      <w:r w:rsidRPr="00697924">
        <w:rPr>
          <w:rFonts w:cstheme="minorHAnsi"/>
          <w:b/>
        </w:rPr>
        <w:t>tiempo y lugar</w:t>
      </w:r>
      <w:r w:rsidRPr="00697924">
        <w:rPr>
          <w:rFonts w:cstheme="minorHAnsi"/>
        </w:rPr>
        <w:t xml:space="preserve">, permite que las celdas internas se resuelvan de distinta manera de acuerdo al </w:t>
      </w:r>
      <w:r w:rsidRPr="00697924">
        <w:rPr>
          <w:rFonts w:cstheme="minorHAnsi"/>
          <w:b/>
        </w:rPr>
        <w:t>contexto socio histórico-político del sistema</w:t>
      </w:r>
      <w:r w:rsidRPr="00697924">
        <w:rPr>
          <w:rFonts w:cstheme="minorHAnsi"/>
        </w:rPr>
        <w:t xml:space="preserve"> considerado (Gay &amp; Ferreras, 2003).  </w:t>
      </w:r>
    </w:p>
    <w:p w:rsidR="00697924" w:rsidRDefault="00697924" w:rsidP="00EF7E2A">
      <w:pPr>
        <w:spacing w:after="0" w:line="240" w:lineRule="auto"/>
        <w:contextualSpacing/>
        <w:jc w:val="both"/>
        <w:rPr>
          <w:rFonts w:cstheme="minorHAnsi"/>
        </w:rPr>
      </w:pPr>
      <w:r w:rsidRPr="00697924">
        <w:rPr>
          <w:rFonts w:cstheme="minorHAnsi"/>
        </w:rPr>
        <w:t xml:space="preserve">Si se </w:t>
      </w:r>
      <w:r w:rsidRPr="00697924">
        <w:rPr>
          <w:rFonts w:cstheme="minorHAnsi"/>
          <w:b/>
        </w:rPr>
        <w:t>analizan procesos</w:t>
      </w:r>
      <w:r w:rsidRPr="00697924">
        <w:rPr>
          <w:rFonts w:cstheme="minorHAnsi"/>
        </w:rPr>
        <w:t xml:space="preserve">, se tienen en cuenta cada </w:t>
      </w:r>
      <w:r w:rsidRPr="00697924">
        <w:rPr>
          <w:rFonts w:cstheme="minorHAnsi"/>
          <w:b/>
        </w:rPr>
        <w:t>operación</w:t>
      </w:r>
      <w:r w:rsidRPr="00697924">
        <w:rPr>
          <w:rFonts w:cstheme="minorHAnsi"/>
        </w:rPr>
        <w:t xml:space="preserve"> (</w:t>
      </w:r>
      <w:r w:rsidRPr="00697924">
        <w:rPr>
          <w:rFonts w:cstheme="minorHAnsi"/>
          <w:b/>
        </w:rPr>
        <w:t>qué entra, qué sale y qué sucede</w:t>
      </w:r>
      <w:r w:rsidRPr="00697924">
        <w:rPr>
          <w:rFonts w:cstheme="minorHAnsi"/>
        </w:rPr>
        <w:t xml:space="preserve"> en cada una de ellas); para </w:t>
      </w:r>
      <w:r w:rsidRPr="00697924">
        <w:rPr>
          <w:rFonts w:cstheme="minorHAnsi"/>
          <w:b/>
        </w:rPr>
        <w:t>analizar unartefacto</w:t>
      </w:r>
      <w:r w:rsidRPr="00697924">
        <w:rPr>
          <w:rFonts w:cstheme="minorHAnsi"/>
        </w:rPr>
        <w:t xml:space="preserve"> se considera los </w:t>
      </w:r>
      <w:r w:rsidRPr="00697924">
        <w:rPr>
          <w:rFonts w:cstheme="minorHAnsi"/>
          <w:b/>
        </w:rPr>
        <w:t>análisis estructurales y funcionales</w:t>
      </w:r>
      <w:r w:rsidRPr="00697924">
        <w:rPr>
          <w:rFonts w:cstheme="minorHAnsi"/>
        </w:rPr>
        <w:t xml:space="preserve"> (</w:t>
      </w:r>
      <w:r w:rsidRPr="00697924">
        <w:rPr>
          <w:rFonts w:cstheme="minorHAnsi"/>
          <w:b/>
        </w:rPr>
        <w:t>qué entra, qué sale y qué sucede</w:t>
      </w:r>
      <w:r w:rsidRPr="00697924">
        <w:rPr>
          <w:rFonts w:cstheme="minorHAnsi"/>
        </w:rPr>
        <w:t xml:space="preserve"> en cada parte – bloques funcionales) y permite comprender el </w:t>
      </w:r>
      <w:r w:rsidRPr="00697924">
        <w:rPr>
          <w:rFonts w:cstheme="minorHAnsi"/>
          <w:b/>
        </w:rPr>
        <w:t>funcionamiento</w:t>
      </w:r>
      <w:r w:rsidRPr="00697924">
        <w:rPr>
          <w:rFonts w:cstheme="minorHAnsi"/>
        </w:rPr>
        <w:t xml:space="preserve"> de los mismos.  En ambos casos, este tipo de análisis permite pasar del estudio de las cosas como “</w:t>
      </w:r>
      <w:r w:rsidRPr="00697924">
        <w:rPr>
          <w:rFonts w:cstheme="minorHAnsi"/>
          <w:b/>
        </w:rPr>
        <w:t>caja negra</w:t>
      </w:r>
      <w:r w:rsidRPr="00697924">
        <w:rPr>
          <w:rFonts w:cstheme="minorHAnsi"/>
          <w:vertAlign w:val="superscript"/>
        </w:rPr>
        <w:footnoteReference w:id="112"/>
      </w:r>
      <w:r w:rsidRPr="00697924">
        <w:rPr>
          <w:rFonts w:cstheme="minorHAnsi"/>
        </w:rPr>
        <w:t xml:space="preserve">”, donde solo se posee información correspondiente a sus entradas y sus salidas, sin observar qué sucede en cada momento del proceso, y en el  interior de los bloques, es lo </w:t>
      </w:r>
      <w:r w:rsidRPr="00697924">
        <w:rPr>
          <w:rFonts w:cstheme="minorHAnsi"/>
          <w:i/>
          <w:iCs/>
        </w:rPr>
        <w:t>no conocido</w:t>
      </w:r>
      <w:r w:rsidRPr="00697924">
        <w:rPr>
          <w:rFonts w:cstheme="minorHAnsi"/>
        </w:rPr>
        <w:t xml:space="preserve">, lo </w:t>
      </w:r>
      <w:r w:rsidRPr="00697924">
        <w:rPr>
          <w:rFonts w:cstheme="minorHAnsi"/>
          <w:i/>
          <w:iCs/>
        </w:rPr>
        <w:t xml:space="preserve">no accesible </w:t>
      </w:r>
      <w:r w:rsidRPr="00697924">
        <w:rPr>
          <w:rFonts w:cstheme="minorHAnsi"/>
          <w:iCs/>
        </w:rPr>
        <w:t>(</w:t>
      </w:r>
      <w:r w:rsidRPr="00697924">
        <w:rPr>
          <w:rFonts w:cstheme="minorHAnsi"/>
        </w:rPr>
        <w:t xml:space="preserve">Serafini, G. &amp;, Cwi, M. , 1999). </w:t>
      </w:r>
    </w:p>
    <w:p w:rsidR="00EF7E2A" w:rsidRPr="00697924" w:rsidRDefault="00EF7E2A" w:rsidP="00EF7E2A">
      <w:pPr>
        <w:spacing w:after="0" w:line="240" w:lineRule="auto"/>
        <w:contextualSpacing/>
        <w:jc w:val="both"/>
        <w:rPr>
          <w:rFonts w:cstheme="minorHAnsi"/>
          <w:i/>
          <w:iCs/>
        </w:rPr>
      </w:pPr>
    </w:p>
    <w:p w:rsidR="00697924" w:rsidRDefault="00697924" w:rsidP="00EF7E2A">
      <w:pPr>
        <w:numPr>
          <w:ilvl w:val="0"/>
          <w:numId w:val="148"/>
        </w:numPr>
        <w:spacing w:after="0" w:line="240" w:lineRule="auto"/>
        <w:ind w:left="714" w:hanging="357"/>
        <w:contextualSpacing/>
        <w:jc w:val="both"/>
        <w:rPr>
          <w:rFonts w:cstheme="minorHAnsi"/>
          <w:b/>
          <w:i/>
        </w:rPr>
      </w:pPr>
      <w:r w:rsidRPr="00697924">
        <w:rPr>
          <w:rFonts w:cstheme="minorHAnsi"/>
          <w:b/>
          <w:i/>
        </w:rPr>
        <w:t>Proponer situaciones de trabajo a través de la resolución de  problemas de: análisis,  diseño, modelización y  construcciones.</w:t>
      </w:r>
    </w:p>
    <w:p w:rsidR="00EF7E2A" w:rsidRPr="00697924" w:rsidRDefault="00EF7E2A" w:rsidP="00EF7E2A">
      <w:pPr>
        <w:spacing w:after="0" w:line="240" w:lineRule="auto"/>
        <w:ind w:left="714"/>
        <w:contextualSpacing/>
        <w:jc w:val="both"/>
        <w:rPr>
          <w:rFonts w:cstheme="minorHAnsi"/>
          <w:b/>
          <w:i/>
        </w:rPr>
      </w:pP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Las metodologías se refieren principalmente a la resolución de problemas técnicos, situaciones  donde los niños en un </w:t>
      </w:r>
      <w:r w:rsidRPr="00697924">
        <w:rPr>
          <w:rFonts w:cstheme="minorHAnsi"/>
          <w:b/>
        </w:rPr>
        <w:t>proceso de complejidad creciente</w:t>
      </w:r>
      <w:r w:rsidRPr="00697924">
        <w:rPr>
          <w:rFonts w:cstheme="minorHAnsi"/>
        </w:rPr>
        <w:t xml:space="preserve"> van enfocando aspectos significativos de las </w:t>
      </w:r>
      <w:r w:rsidRPr="00697924">
        <w:rPr>
          <w:rFonts w:cstheme="minorHAnsi"/>
          <w:b/>
        </w:rPr>
        <w:t>necesidades</w:t>
      </w:r>
      <w:r w:rsidRPr="00697924">
        <w:rPr>
          <w:rFonts w:cstheme="minorHAnsi"/>
        </w:rPr>
        <w:t xml:space="preserve"> más importantes </w:t>
      </w:r>
      <w:r w:rsidRPr="00697924">
        <w:rPr>
          <w:rFonts w:cstheme="minorHAnsi"/>
          <w:b/>
        </w:rPr>
        <w:t>del hombre</w:t>
      </w:r>
      <w:r w:rsidRPr="00697924">
        <w:rPr>
          <w:rFonts w:cstheme="minorHAnsi"/>
        </w:rPr>
        <w:t xml:space="preserve">: </w:t>
      </w:r>
      <w:r w:rsidRPr="00697924">
        <w:rPr>
          <w:rFonts w:cstheme="minorHAnsi"/>
          <w:b/>
        </w:rPr>
        <w:t>vivienda, alimentación, vestimenta, transporte, comunicación e información (impresos, medios audiovisuales,</w:t>
      </w:r>
      <w:r w:rsidRPr="00697924">
        <w:rPr>
          <w:rFonts w:cstheme="minorHAnsi"/>
        </w:rPr>
        <w:t xml:space="preserve"> entre otros) y </w:t>
      </w:r>
      <w:r w:rsidRPr="00697924">
        <w:rPr>
          <w:rFonts w:cstheme="minorHAnsi"/>
          <w:b/>
        </w:rPr>
        <w:t>organización social</w:t>
      </w:r>
      <w:r w:rsidRPr="00697924">
        <w:rPr>
          <w:rFonts w:cstheme="minorHAnsi"/>
        </w:rPr>
        <w:t xml:space="preserve"> (</w:t>
      </w:r>
      <w:r w:rsidRPr="00697924">
        <w:rPr>
          <w:rFonts w:cstheme="minorHAnsi"/>
          <w:b/>
        </w:rPr>
        <w:t>organización del trabajo, educación, capacitación, salud,</w:t>
      </w:r>
      <w:r w:rsidRPr="00697924">
        <w:rPr>
          <w:rFonts w:cstheme="minorHAnsi"/>
        </w:rPr>
        <w:t xml:space="preserve"> entre otros), y cómo estos a su vez se ven influidos por </w:t>
      </w:r>
      <w:r w:rsidRPr="00697924">
        <w:rPr>
          <w:rFonts w:cstheme="minorHAnsi"/>
          <w:b/>
        </w:rPr>
        <w:t>los intereses de grupos de personas</w:t>
      </w:r>
      <w:r w:rsidRPr="00697924">
        <w:rPr>
          <w:rFonts w:cstheme="minorHAnsi"/>
        </w:rPr>
        <w:t>. Estas problemáticas serán abordadas desde situaciones cercanas a los niños, con un criterio de lo más cercano a lo más lejano. Serán simulaciones que los estudiantes recrearan según sus posibilidades.</w:t>
      </w: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La </w:t>
      </w:r>
      <w:r w:rsidRPr="00697924">
        <w:rPr>
          <w:rFonts w:cstheme="minorHAnsi"/>
          <w:b/>
        </w:rPr>
        <w:t>metodología general de resolución de problemas</w:t>
      </w:r>
      <w:r w:rsidRPr="00697924">
        <w:rPr>
          <w:rFonts w:cstheme="minorHAnsi"/>
        </w:rPr>
        <w:t xml:space="preserve"> es un método que permite no solamente </w:t>
      </w:r>
      <w:r w:rsidRPr="00697924">
        <w:rPr>
          <w:rFonts w:cstheme="minorHAnsi"/>
          <w:b/>
        </w:rPr>
        <w:t>resolver un problema</w:t>
      </w:r>
      <w:r w:rsidRPr="00697924">
        <w:rPr>
          <w:rFonts w:cstheme="minorHAnsi"/>
        </w:rPr>
        <w:t xml:space="preserve"> puntual (lo cual hace a su propia eficiencia) sino que también deberá ser vista como una estrategia explícita que permite </w:t>
      </w:r>
      <w:r w:rsidRPr="00697924">
        <w:rPr>
          <w:rFonts w:cstheme="minorHAnsi"/>
          <w:b/>
        </w:rPr>
        <w:t>crear, adquirir y transferir nuevos conocimientos</w:t>
      </w:r>
      <w:r w:rsidRPr="00697924">
        <w:rPr>
          <w:rFonts w:cstheme="minorHAnsi"/>
        </w:rPr>
        <w:t xml:space="preserve"> (IIPE-Unesco, 2000).</w:t>
      </w:r>
    </w:p>
    <w:p w:rsidR="00697924" w:rsidRPr="00697924" w:rsidRDefault="00697924" w:rsidP="00EF7E2A">
      <w:pPr>
        <w:autoSpaceDE w:val="0"/>
        <w:autoSpaceDN w:val="0"/>
        <w:adjustRightInd w:val="0"/>
        <w:spacing w:after="0" w:line="240" w:lineRule="auto"/>
        <w:jc w:val="both"/>
        <w:rPr>
          <w:rFonts w:eastAsia="Times New Roman" w:cstheme="minorHAnsi"/>
          <w:lang w:val="es-ES_tradnl"/>
        </w:rPr>
      </w:pPr>
      <w:r w:rsidRPr="00697924">
        <w:rPr>
          <w:rFonts w:cstheme="minorHAnsi"/>
        </w:rPr>
        <w:t xml:space="preserve">¿Qué se considera “problema” desde la Educación Tecnológica?, ¿cuál es la diferencia entre resoluciones de problemas o situaciones problemáticas? No es lo mismo problematizar un resultado ya conocido, que un </w:t>
      </w:r>
      <w:r w:rsidRPr="00697924">
        <w:rPr>
          <w:rFonts w:cstheme="minorHAnsi"/>
          <w:b/>
        </w:rPr>
        <w:t>problema tecnológico</w:t>
      </w:r>
      <w:r w:rsidRPr="00697924">
        <w:rPr>
          <w:rFonts w:cstheme="minorHAnsi"/>
        </w:rPr>
        <w:t>, que identifica, reúne y relaciona las variables que hacen a un problema cuya  solución se está buscando.</w:t>
      </w:r>
      <w:r w:rsidRPr="00697924">
        <w:rPr>
          <w:rFonts w:cstheme="minorHAnsi"/>
          <w:lang w:val="es-ES_tradnl"/>
        </w:rPr>
        <w:t xml:space="preserve"> Por resoluci</w:t>
      </w:r>
      <w:r w:rsidRPr="00697924">
        <w:rPr>
          <w:rFonts w:eastAsia="Times New Roman" w:cstheme="minorHAnsi"/>
          <w:lang w:val="es-ES_tradnl"/>
        </w:rPr>
        <w:t xml:space="preserve">ón de situaciones problemáticas en Educación Tecnológica se refiere al proceso de análisis de una situación y de selección de una vía de acción que genere los medios necesarios para intervenir logrando un resultado aceptable. </w:t>
      </w: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No existe un único método de </w:t>
      </w:r>
      <w:r w:rsidRPr="00697924">
        <w:rPr>
          <w:rFonts w:cstheme="minorHAnsi"/>
          <w:b/>
        </w:rPr>
        <w:t>resolución de problemas</w:t>
      </w:r>
      <w:r w:rsidRPr="00697924">
        <w:rPr>
          <w:rFonts w:cstheme="minorHAnsi"/>
        </w:rPr>
        <w:t>, existen numerosas variaciones y con distintos grados de complejidad y aplicación en relación a las características de la necesidad generadora y del contexto social, espacial y temporal donde va a ser aplicado.</w:t>
      </w: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En términos generales la metodología consiste, en </w:t>
      </w:r>
      <w:r w:rsidRPr="00697924">
        <w:rPr>
          <w:rFonts w:cstheme="minorHAnsi"/>
          <w:b/>
        </w:rPr>
        <w:t xml:space="preserve">formular </w:t>
      </w:r>
      <w:r w:rsidRPr="00697924">
        <w:rPr>
          <w:rFonts w:cstheme="minorHAnsi"/>
        </w:rPr>
        <w:t xml:space="preserve">el </w:t>
      </w:r>
      <w:r w:rsidRPr="00697924">
        <w:rPr>
          <w:rFonts w:cstheme="minorHAnsi"/>
          <w:b/>
        </w:rPr>
        <w:t>problema</w:t>
      </w:r>
      <w:r w:rsidRPr="00697924">
        <w:rPr>
          <w:rFonts w:cstheme="minorHAnsi"/>
        </w:rPr>
        <w:t xml:space="preserve">, </w:t>
      </w:r>
      <w:r w:rsidRPr="00697924">
        <w:rPr>
          <w:rFonts w:cstheme="minorHAnsi"/>
          <w:b/>
        </w:rPr>
        <w:t>buscar</w:t>
      </w:r>
      <w:r w:rsidRPr="00697924">
        <w:rPr>
          <w:rFonts w:cstheme="minorHAnsi"/>
        </w:rPr>
        <w:t xml:space="preserve"> las </w:t>
      </w:r>
      <w:r w:rsidRPr="00697924">
        <w:rPr>
          <w:rFonts w:cstheme="minorHAnsi"/>
          <w:b/>
        </w:rPr>
        <w:t>causas</w:t>
      </w:r>
      <w:r w:rsidRPr="00697924">
        <w:rPr>
          <w:rFonts w:cstheme="minorHAnsi"/>
        </w:rPr>
        <w:t xml:space="preserve"> o antecedentes, </w:t>
      </w:r>
      <w:r w:rsidRPr="00697924">
        <w:rPr>
          <w:rFonts w:cstheme="minorHAnsi"/>
          <w:b/>
        </w:rPr>
        <w:t>plantear objetivos</w:t>
      </w:r>
      <w:r w:rsidRPr="00697924">
        <w:rPr>
          <w:rFonts w:cstheme="minorHAnsi"/>
        </w:rPr>
        <w:t xml:space="preserve">, </w:t>
      </w:r>
      <w:r w:rsidRPr="00697924">
        <w:rPr>
          <w:rFonts w:cstheme="minorHAnsi"/>
          <w:b/>
        </w:rPr>
        <w:t>proponer soluciones</w:t>
      </w:r>
      <w:r w:rsidRPr="00697924">
        <w:rPr>
          <w:rFonts w:cstheme="minorHAnsi"/>
        </w:rPr>
        <w:t xml:space="preserve">, </w:t>
      </w:r>
      <w:r w:rsidRPr="00697924">
        <w:rPr>
          <w:rFonts w:cstheme="minorHAnsi"/>
          <w:b/>
        </w:rPr>
        <w:t>diseñarlas</w:t>
      </w:r>
      <w:r w:rsidRPr="00697924">
        <w:rPr>
          <w:rFonts w:cstheme="minorHAnsi"/>
        </w:rPr>
        <w:t xml:space="preserve">, </w:t>
      </w:r>
      <w:r w:rsidRPr="00697924">
        <w:rPr>
          <w:rFonts w:cstheme="minorHAnsi"/>
          <w:b/>
        </w:rPr>
        <w:t>planificar</w:t>
      </w:r>
      <w:r w:rsidRPr="00697924">
        <w:rPr>
          <w:rFonts w:cstheme="minorHAnsi"/>
        </w:rPr>
        <w:t xml:space="preserve"> las </w:t>
      </w:r>
      <w:r w:rsidRPr="00697924">
        <w:rPr>
          <w:rFonts w:cstheme="minorHAnsi"/>
          <w:b/>
        </w:rPr>
        <w:t>acciones</w:t>
      </w:r>
      <w:r w:rsidRPr="00697924">
        <w:rPr>
          <w:rFonts w:cstheme="minorHAnsi"/>
        </w:rPr>
        <w:t xml:space="preserve">,  </w:t>
      </w:r>
      <w:r w:rsidRPr="00697924">
        <w:rPr>
          <w:rFonts w:cstheme="minorHAnsi"/>
          <w:b/>
        </w:rPr>
        <w:t>realizar</w:t>
      </w:r>
      <w:r w:rsidRPr="00697924">
        <w:rPr>
          <w:rFonts w:cstheme="minorHAnsi"/>
        </w:rPr>
        <w:t xml:space="preserve"> los </w:t>
      </w:r>
      <w:r w:rsidRPr="00697924">
        <w:rPr>
          <w:rFonts w:cstheme="minorHAnsi"/>
          <w:b/>
        </w:rPr>
        <w:t xml:space="preserve">modelos </w:t>
      </w:r>
      <w:r w:rsidRPr="00697924">
        <w:rPr>
          <w:rFonts w:cstheme="minorHAnsi"/>
        </w:rPr>
        <w:t xml:space="preserve">o </w:t>
      </w:r>
      <w:r w:rsidRPr="00697924">
        <w:rPr>
          <w:rFonts w:cstheme="minorHAnsi"/>
          <w:b/>
        </w:rPr>
        <w:t xml:space="preserve">ejecutar </w:t>
      </w:r>
      <w:r w:rsidRPr="00697924">
        <w:rPr>
          <w:rFonts w:cstheme="minorHAnsi"/>
        </w:rPr>
        <w:t xml:space="preserve">la </w:t>
      </w:r>
      <w:r w:rsidRPr="00697924">
        <w:rPr>
          <w:rFonts w:cstheme="minorHAnsi"/>
          <w:b/>
        </w:rPr>
        <w:t>propuesta</w:t>
      </w:r>
      <w:r w:rsidRPr="00697924">
        <w:rPr>
          <w:rFonts w:cstheme="minorHAnsi"/>
        </w:rPr>
        <w:t xml:space="preserve"> que </w:t>
      </w:r>
      <w:r w:rsidRPr="00697924">
        <w:rPr>
          <w:rFonts w:cstheme="minorHAnsi"/>
          <w:b/>
        </w:rPr>
        <w:t>mejor cumpla</w:t>
      </w:r>
      <w:r w:rsidRPr="00697924">
        <w:rPr>
          <w:rFonts w:cstheme="minorHAnsi"/>
        </w:rPr>
        <w:t xml:space="preserve"> con </w:t>
      </w:r>
      <w:r w:rsidRPr="00697924">
        <w:rPr>
          <w:rFonts w:cstheme="minorHAnsi"/>
          <w:b/>
        </w:rPr>
        <w:t>los requerimientos</w:t>
      </w:r>
      <w:r w:rsidRPr="00697924">
        <w:rPr>
          <w:rFonts w:cstheme="minorHAnsi"/>
        </w:rPr>
        <w:t xml:space="preserve">, </w:t>
      </w:r>
      <w:r w:rsidRPr="00697924">
        <w:rPr>
          <w:rFonts w:cstheme="minorHAnsi"/>
          <w:b/>
        </w:rPr>
        <w:t>evaluar los resultados</w:t>
      </w:r>
      <w:r w:rsidRPr="00697924">
        <w:rPr>
          <w:rFonts w:cstheme="minorHAnsi"/>
        </w:rPr>
        <w:t xml:space="preserve">. Los estudiantes presentarán la solución, detalle de la misma y explicación del proceso que se siguió, con los aspectos negativos y virtudes del mismo. A partir de los términos en que está planteada la situación o las variables que entran en juego, la complejidad de los pasos a seguir, serán decisiones metodológicas que tomará el docente. No es la enseñanza de los </w:t>
      </w:r>
      <w:r w:rsidRPr="00697924">
        <w:rPr>
          <w:rFonts w:cstheme="minorHAnsi"/>
          <w:i/>
        </w:rPr>
        <w:t>pasos del proyecto</w:t>
      </w:r>
      <w:r w:rsidRPr="00697924">
        <w:rPr>
          <w:rFonts w:cstheme="minorHAnsi"/>
        </w:rPr>
        <w:t>, sino la aplicación práctica de la metodología como estrategia docente. En el proyecto tecnológico se debe recorrer todo un camino, en cambio considerar la resolución de problema en su esencia, puede tomar solamente algunas instancias para abordar los contenidos, como por ejemplo, plantear un problema y concluir las actividades en la etapa del diseño, sin llegar a la construcción del objeto (si se tratara de ese tipo de problema). El  “hacer” para “aprender”, desarrolla las  capacidades psicomotrices, a través de diferentes procedimientos, tanto manuales como mentales de análisis y reflexión llega a la comprensión conceptual-teórica.</w:t>
      </w:r>
    </w:p>
    <w:p w:rsidR="00B56EEC" w:rsidRDefault="00B56EEC" w:rsidP="00EF7E2A">
      <w:pPr>
        <w:autoSpaceDE w:val="0"/>
        <w:autoSpaceDN w:val="0"/>
        <w:adjustRightInd w:val="0"/>
        <w:spacing w:after="0" w:line="240" w:lineRule="auto"/>
        <w:jc w:val="both"/>
        <w:rPr>
          <w:rFonts w:cstheme="minorHAnsi"/>
          <w:b/>
        </w:rPr>
      </w:pPr>
    </w:p>
    <w:p w:rsidR="00697924" w:rsidRDefault="00697924" w:rsidP="00EF7E2A">
      <w:pPr>
        <w:autoSpaceDE w:val="0"/>
        <w:autoSpaceDN w:val="0"/>
        <w:adjustRightInd w:val="0"/>
        <w:spacing w:after="0" w:line="240" w:lineRule="auto"/>
        <w:jc w:val="both"/>
        <w:rPr>
          <w:rFonts w:cstheme="minorHAnsi"/>
          <w:b/>
        </w:rPr>
      </w:pPr>
      <w:r w:rsidRPr="00697924">
        <w:rPr>
          <w:rFonts w:cstheme="minorHAnsi"/>
          <w:b/>
        </w:rPr>
        <w:t>Se puede generalizar los tipos de problema en:</w:t>
      </w:r>
    </w:p>
    <w:p w:rsidR="00B56EEC" w:rsidRPr="00697924" w:rsidRDefault="00B56EEC" w:rsidP="00EF7E2A">
      <w:pPr>
        <w:autoSpaceDE w:val="0"/>
        <w:autoSpaceDN w:val="0"/>
        <w:adjustRightInd w:val="0"/>
        <w:spacing w:after="0" w:line="240" w:lineRule="auto"/>
        <w:jc w:val="both"/>
        <w:rPr>
          <w:rFonts w:cstheme="minorHAnsi"/>
          <w:b/>
        </w:rPr>
      </w:pPr>
    </w:p>
    <w:p w:rsidR="00697924" w:rsidRDefault="00697924" w:rsidP="00EF7E2A">
      <w:pPr>
        <w:autoSpaceDE w:val="0"/>
        <w:autoSpaceDN w:val="0"/>
        <w:adjustRightInd w:val="0"/>
        <w:spacing w:after="0" w:line="240" w:lineRule="auto"/>
        <w:rPr>
          <w:rFonts w:cstheme="minorHAnsi"/>
        </w:rPr>
      </w:pPr>
      <w:r w:rsidRPr="00697924">
        <w:rPr>
          <w:rFonts w:cstheme="minorHAnsi"/>
          <w:b/>
        </w:rPr>
        <w:t xml:space="preserve">a) </w:t>
      </w:r>
      <w:r w:rsidRPr="00697924">
        <w:rPr>
          <w:rFonts w:cstheme="minorHAnsi"/>
          <w:b/>
          <w:i/>
          <w:iCs/>
        </w:rPr>
        <w:t>Problemas de síntesis o de diseño</w:t>
      </w:r>
      <w:r w:rsidRPr="00697924">
        <w:rPr>
          <w:rFonts w:cstheme="minorHAnsi"/>
          <w:b/>
        </w:rPr>
        <w:t>:</w:t>
      </w:r>
      <w:r w:rsidRPr="00697924">
        <w:rPr>
          <w:rFonts w:cstheme="minorHAnsi"/>
        </w:rPr>
        <w:t xml:space="preserve"> se debe diseñar y construir un sistema técnico o artefacto que responda a un determinado requerimiento.</w:t>
      </w:r>
    </w:p>
    <w:p w:rsidR="00B56EEC" w:rsidRPr="00697924" w:rsidRDefault="00B56EEC" w:rsidP="00EF7E2A">
      <w:pPr>
        <w:autoSpaceDE w:val="0"/>
        <w:autoSpaceDN w:val="0"/>
        <w:adjustRightInd w:val="0"/>
        <w:spacing w:after="0" w:line="240" w:lineRule="auto"/>
        <w:rPr>
          <w:rFonts w:cstheme="minorHAnsi"/>
        </w:rPr>
      </w:pP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b/>
          <w:i/>
        </w:rPr>
        <w:t xml:space="preserve">b) </w:t>
      </w:r>
      <w:r w:rsidRPr="00697924">
        <w:rPr>
          <w:rFonts w:cstheme="minorHAnsi"/>
          <w:b/>
          <w:i/>
          <w:iCs/>
        </w:rPr>
        <w:t>Problemas de análisis</w:t>
      </w:r>
      <w:r w:rsidRPr="00697924">
        <w:rPr>
          <w:rFonts w:cstheme="minorHAnsi"/>
          <w:b/>
          <w:i/>
        </w:rPr>
        <w:t>:</w:t>
      </w:r>
      <w:r w:rsidRPr="00697924">
        <w:rPr>
          <w:rFonts w:cstheme="minorHAnsi"/>
        </w:rPr>
        <w:t xml:space="preserve"> se parte de un sistema técnico o artefacto y se analiza  sistemáticamente su forma, estructura, función, relación con el entorno, mirada histórica, entre otros, según los contenidos a abordar.</w:t>
      </w:r>
    </w:p>
    <w:p w:rsidR="00697924" w:rsidRPr="00697924" w:rsidRDefault="00697924" w:rsidP="00EF7E2A">
      <w:pPr>
        <w:numPr>
          <w:ilvl w:val="0"/>
          <w:numId w:val="153"/>
        </w:numPr>
        <w:autoSpaceDE w:val="0"/>
        <w:autoSpaceDN w:val="0"/>
        <w:adjustRightInd w:val="0"/>
        <w:spacing w:after="0" w:line="240" w:lineRule="auto"/>
        <w:ind w:left="426"/>
        <w:jc w:val="both"/>
        <w:rPr>
          <w:rFonts w:cstheme="minorHAnsi"/>
        </w:rPr>
      </w:pPr>
      <w:r w:rsidRPr="00697924">
        <w:rPr>
          <w:rFonts w:cstheme="minorHAnsi"/>
          <w:b/>
          <w:i/>
          <w:iCs/>
        </w:rPr>
        <w:t>Problemas de síntesis o de diseño</w:t>
      </w:r>
      <w:r w:rsidRPr="00697924">
        <w:rPr>
          <w:rFonts w:cstheme="minorHAnsi"/>
          <w:b/>
        </w:rPr>
        <w:t>: se</w:t>
      </w:r>
      <w:r w:rsidRPr="00697924">
        <w:rPr>
          <w:rFonts w:cstheme="minorHAnsi"/>
        </w:rPr>
        <w:t xml:space="preserve"> pone en juego el pensamiento es</w:t>
      </w:r>
      <w:r w:rsidRPr="00697924">
        <w:rPr>
          <w:rFonts w:cstheme="minorHAnsi"/>
        </w:rPr>
        <w:softHyphen/>
        <w:t xml:space="preserve">tratégico, esto es: </w:t>
      </w:r>
      <w:r w:rsidRPr="00697924">
        <w:rPr>
          <w:rFonts w:cstheme="minorHAnsi"/>
          <w:b/>
        </w:rPr>
        <w:t>toma de decisiones, planificación, organiza</w:t>
      </w:r>
      <w:r w:rsidRPr="00697924">
        <w:rPr>
          <w:rFonts w:cstheme="minorHAnsi"/>
          <w:b/>
        </w:rPr>
        <w:softHyphen/>
        <w:t xml:space="preserve">ción, gestión </w:t>
      </w:r>
      <w:r w:rsidRPr="00697924">
        <w:rPr>
          <w:rFonts w:cstheme="minorHAnsi"/>
        </w:rPr>
        <w:t xml:space="preserve">y </w:t>
      </w:r>
      <w:r w:rsidRPr="00697924">
        <w:rPr>
          <w:rFonts w:cstheme="minorHAnsi"/>
          <w:b/>
        </w:rPr>
        <w:t>realización</w:t>
      </w:r>
      <w:r w:rsidRPr="00697924">
        <w:rPr>
          <w:rFonts w:cstheme="minorHAnsi"/>
        </w:rPr>
        <w:t xml:space="preserve"> de “proyectos</w:t>
      </w:r>
      <w:r w:rsidRPr="00697924">
        <w:rPr>
          <w:rFonts w:cstheme="minorHAnsi"/>
          <w:vertAlign w:val="superscript"/>
        </w:rPr>
        <w:footnoteReference w:id="113"/>
      </w:r>
      <w:r w:rsidRPr="00697924">
        <w:rPr>
          <w:rFonts w:cstheme="minorHAnsi"/>
        </w:rPr>
        <w:t xml:space="preserve">”. Se estimula la disposición para </w:t>
      </w:r>
      <w:r w:rsidRPr="00697924">
        <w:rPr>
          <w:rFonts w:cstheme="minorHAnsi"/>
          <w:b/>
        </w:rPr>
        <w:t>inter</w:t>
      </w:r>
      <w:r w:rsidRPr="00697924">
        <w:rPr>
          <w:rFonts w:cstheme="minorHAnsi"/>
          <w:b/>
        </w:rPr>
        <w:softHyphen/>
        <w:t>cambiar ideas</w:t>
      </w:r>
      <w:r w:rsidRPr="00697924">
        <w:rPr>
          <w:rFonts w:cstheme="minorHAnsi"/>
        </w:rPr>
        <w:t xml:space="preserve">,   </w:t>
      </w:r>
      <w:r w:rsidRPr="00697924">
        <w:rPr>
          <w:rFonts w:cstheme="minorHAnsi"/>
          <w:b/>
        </w:rPr>
        <w:t xml:space="preserve">acordar,  respetar reglas </w:t>
      </w:r>
      <w:r w:rsidRPr="00697924">
        <w:rPr>
          <w:rFonts w:cstheme="minorHAnsi"/>
        </w:rPr>
        <w:t xml:space="preserve">y </w:t>
      </w:r>
      <w:r w:rsidRPr="00697924">
        <w:rPr>
          <w:rFonts w:cstheme="minorHAnsi"/>
          <w:b/>
        </w:rPr>
        <w:t>procedimientos</w:t>
      </w:r>
      <w:r w:rsidRPr="00697924">
        <w:rPr>
          <w:rFonts w:cstheme="minorHAnsi"/>
        </w:rPr>
        <w:t xml:space="preserve">, como la </w:t>
      </w:r>
      <w:r w:rsidRPr="00697924">
        <w:rPr>
          <w:rFonts w:cstheme="minorHAnsi"/>
          <w:b/>
        </w:rPr>
        <w:t>valoración de normas  de seguridad, orden y man</w:t>
      </w:r>
      <w:r w:rsidRPr="00697924">
        <w:rPr>
          <w:rFonts w:cstheme="minorHAnsi"/>
          <w:b/>
        </w:rPr>
        <w:softHyphen/>
        <w:t>tenimiento de los lugares de trabajo</w:t>
      </w:r>
      <w:r w:rsidRPr="00697924">
        <w:rPr>
          <w:rFonts w:cstheme="minorHAnsi"/>
        </w:rPr>
        <w:t xml:space="preserve"> (Diseño Curricular para La Educación Primaria. Primer Ciclo Chubut, 2014). </w:t>
      </w:r>
    </w:p>
    <w:p w:rsidR="00697924" w:rsidRDefault="00697924" w:rsidP="00EF7E2A">
      <w:pPr>
        <w:autoSpaceDE w:val="0"/>
        <w:autoSpaceDN w:val="0"/>
        <w:adjustRightInd w:val="0"/>
        <w:spacing w:after="0" w:line="240" w:lineRule="auto"/>
        <w:ind w:left="426"/>
        <w:jc w:val="both"/>
        <w:rPr>
          <w:rFonts w:cstheme="minorHAnsi"/>
        </w:rPr>
      </w:pPr>
      <w:r w:rsidRPr="00697924">
        <w:rPr>
          <w:rFonts w:cstheme="minorHAnsi"/>
        </w:rPr>
        <w:t xml:space="preserve">Las actividades de </w:t>
      </w:r>
      <w:r w:rsidRPr="00697924">
        <w:rPr>
          <w:rFonts w:cstheme="minorHAnsi"/>
          <w:b/>
          <w:bCs/>
        </w:rPr>
        <w:t xml:space="preserve">diseño </w:t>
      </w:r>
      <w:r w:rsidRPr="00697924">
        <w:rPr>
          <w:rFonts w:cstheme="minorHAnsi"/>
        </w:rPr>
        <w:t xml:space="preserve">de </w:t>
      </w:r>
      <w:r w:rsidRPr="00697924">
        <w:rPr>
          <w:rFonts w:cstheme="minorHAnsi"/>
          <w:b/>
        </w:rPr>
        <w:t>objetos</w:t>
      </w:r>
      <w:r w:rsidRPr="00697924">
        <w:rPr>
          <w:rFonts w:cstheme="minorHAnsi"/>
        </w:rPr>
        <w:t xml:space="preserve"> son otras de las propuestas relevantes en Educación Tecnológica.  Se debe hacer  pensar a los chicos acerca de las </w:t>
      </w:r>
      <w:r w:rsidRPr="00697924">
        <w:rPr>
          <w:rFonts w:cstheme="minorHAnsi"/>
          <w:b/>
        </w:rPr>
        <w:t>características de los objetos</w:t>
      </w:r>
      <w:r w:rsidRPr="00697924">
        <w:rPr>
          <w:rFonts w:cstheme="minorHAnsi"/>
        </w:rPr>
        <w:t xml:space="preserve"> que cotidianamente utilizan. Los objetos son “</w:t>
      </w:r>
      <w:r w:rsidRPr="00697924">
        <w:rPr>
          <w:rFonts w:cstheme="minorHAnsi"/>
          <w:b/>
        </w:rPr>
        <w:t>diseñados</w:t>
      </w:r>
      <w:r w:rsidRPr="00697924">
        <w:rPr>
          <w:rFonts w:cstheme="minorHAnsi"/>
        </w:rPr>
        <w:t xml:space="preserve">”, alguien pensó en su </w:t>
      </w:r>
      <w:r w:rsidRPr="00697924">
        <w:rPr>
          <w:rFonts w:cstheme="minorHAnsi"/>
          <w:b/>
        </w:rPr>
        <w:t>forma</w:t>
      </w:r>
      <w:r w:rsidRPr="00697924">
        <w:rPr>
          <w:rFonts w:cstheme="minorHAnsi"/>
        </w:rPr>
        <w:t xml:space="preserve"> y en las </w:t>
      </w:r>
      <w:r w:rsidRPr="00697924">
        <w:rPr>
          <w:rFonts w:cstheme="minorHAnsi"/>
          <w:b/>
        </w:rPr>
        <w:t>características de los materiales</w:t>
      </w:r>
      <w:r w:rsidRPr="00697924">
        <w:rPr>
          <w:rFonts w:cstheme="minorHAnsi"/>
        </w:rPr>
        <w:t xml:space="preserve"> con que se </w:t>
      </w:r>
      <w:r w:rsidRPr="00697924">
        <w:rPr>
          <w:rFonts w:cstheme="minorHAnsi"/>
          <w:b/>
        </w:rPr>
        <w:t>fabricaron las partes</w:t>
      </w:r>
      <w:r w:rsidRPr="00697924">
        <w:rPr>
          <w:rFonts w:cstheme="minorHAnsi"/>
        </w:rPr>
        <w:t xml:space="preserve">. Se debe hacer  hincapié en que la </w:t>
      </w:r>
      <w:r w:rsidRPr="00697924">
        <w:rPr>
          <w:rFonts w:cstheme="minorHAnsi"/>
          <w:b/>
        </w:rPr>
        <w:t xml:space="preserve">forma </w:t>
      </w:r>
      <w:r w:rsidRPr="00697924">
        <w:rPr>
          <w:rFonts w:cstheme="minorHAnsi"/>
        </w:rPr>
        <w:t xml:space="preserve">y el </w:t>
      </w:r>
      <w:r w:rsidRPr="00697924">
        <w:rPr>
          <w:rFonts w:cstheme="minorHAnsi"/>
          <w:b/>
        </w:rPr>
        <w:t>material</w:t>
      </w:r>
      <w:r w:rsidRPr="00697924">
        <w:rPr>
          <w:rFonts w:cstheme="minorHAnsi"/>
        </w:rPr>
        <w:t xml:space="preserve"> utilizado en la </w:t>
      </w:r>
      <w:r w:rsidRPr="00697924">
        <w:rPr>
          <w:rFonts w:cstheme="minorHAnsi"/>
          <w:b/>
        </w:rPr>
        <w:t>fabricación del objeto se relacionan</w:t>
      </w:r>
      <w:r w:rsidRPr="00697924">
        <w:rPr>
          <w:rFonts w:cstheme="minorHAnsi"/>
        </w:rPr>
        <w:t xml:space="preserve"> con la </w:t>
      </w:r>
      <w:r w:rsidRPr="00697924">
        <w:rPr>
          <w:rFonts w:cstheme="minorHAnsi"/>
          <w:b/>
        </w:rPr>
        <w:t xml:space="preserve">función </w:t>
      </w:r>
      <w:r w:rsidRPr="00697924">
        <w:rPr>
          <w:rFonts w:cstheme="minorHAnsi"/>
        </w:rPr>
        <w:t>que debe</w:t>
      </w:r>
      <w:r w:rsidRPr="00697924">
        <w:rPr>
          <w:rFonts w:cstheme="minorHAnsi"/>
          <w:b/>
        </w:rPr>
        <w:t xml:space="preserve"> cumplir </w:t>
      </w:r>
      <w:r w:rsidRPr="00697924">
        <w:rPr>
          <w:rFonts w:cstheme="minorHAnsi"/>
        </w:rPr>
        <w:t>o con su</w:t>
      </w:r>
      <w:r w:rsidRPr="00697924">
        <w:rPr>
          <w:rFonts w:cstheme="minorHAnsi"/>
          <w:b/>
        </w:rPr>
        <w:t xml:space="preserve"> uso.</w:t>
      </w:r>
      <w:r w:rsidRPr="00697924">
        <w:rPr>
          <w:rFonts w:cstheme="minorHAnsi"/>
        </w:rPr>
        <w:t xml:space="preserve"> Se promueve  “</w:t>
      </w:r>
      <w:r w:rsidRPr="00697924">
        <w:rPr>
          <w:rFonts w:cstheme="minorHAnsi"/>
          <w:i/>
        </w:rPr>
        <w:t xml:space="preserve">la comprensión  de ciertas dependencias entre la </w:t>
      </w:r>
      <w:r w:rsidRPr="00697924">
        <w:rPr>
          <w:rFonts w:cstheme="minorHAnsi"/>
          <w:b/>
          <w:bCs/>
          <w:i/>
        </w:rPr>
        <w:t xml:space="preserve">forma </w:t>
      </w:r>
      <w:r w:rsidRPr="00697924">
        <w:rPr>
          <w:rFonts w:cstheme="minorHAnsi"/>
          <w:i/>
        </w:rPr>
        <w:t xml:space="preserve">de los artefactos y la </w:t>
      </w:r>
      <w:r w:rsidRPr="00697924">
        <w:rPr>
          <w:rFonts w:cstheme="minorHAnsi"/>
          <w:b/>
          <w:bCs/>
          <w:i/>
        </w:rPr>
        <w:t xml:space="preserve">función  </w:t>
      </w:r>
      <w:r w:rsidRPr="00697924">
        <w:rPr>
          <w:rFonts w:cstheme="minorHAnsi"/>
          <w:i/>
        </w:rPr>
        <w:t>que estos deben cumplir, analizando las relaciones entre finalidad, propiedades,  forma y los procedimientos de fabricación</w:t>
      </w:r>
      <w:r w:rsidRPr="00697924">
        <w:rPr>
          <w:rFonts w:cstheme="minorHAnsi"/>
        </w:rPr>
        <w:t xml:space="preserve">” (Ministerio de Educación, 2007, p.18). </w:t>
      </w:r>
    </w:p>
    <w:p w:rsidR="00B56EEC" w:rsidRPr="00697924" w:rsidRDefault="00B56EEC" w:rsidP="00EF7E2A">
      <w:pPr>
        <w:autoSpaceDE w:val="0"/>
        <w:autoSpaceDN w:val="0"/>
        <w:adjustRightInd w:val="0"/>
        <w:spacing w:after="0" w:line="240" w:lineRule="auto"/>
        <w:ind w:left="426"/>
        <w:jc w:val="both"/>
        <w:rPr>
          <w:rFonts w:cstheme="minorHAnsi"/>
        </w:rPr>
      </w:pPr>
    </w:p>
    <w:p w:rsidR="00697924" w:rsidRPr="00697924" w:rsidRDefault="00697924" w:rsidP="00EF7E2A">
      <w:pPr>
        <w:numPr>
          <w:ilvl w:val="0"/>
          <w:numId w:val="153"/>
        </w:numPr>
        <w:autoSpaceDE w:val="0"/>
        <w:autoSpaceDN w:val="0"/>
        <w:adjustRightInd w:val="0"/>
        <w:spacing w:after="0" w:line="240" w:lineRule="auto"/>
        <w:ind w:left="426"/>
        <w:contextualSpacing/>
        <w:jc w:val="both"/>
        <w:rPr>
          <w:rFonts w:cstheme="minorHAnsi"/>
        </w:rPr>
      </w:pPr>
      <w:r w:rsidRPr="00697924">
        <w:rPr>
          <w:rFonts w:cstheme="minorHAnsi"/>
          <w:b/>
          <w:i/>
          <w:iCs/>
        </w:rPr>
        <w:t>Problemas de análisis</w:t>
      </w:r>
      <w:r w:rsidRPr="00697924">
        <w:rPr>
          <w:rFonts w:cstheme="minorHAnsi"/>
          <w:b/>
        </w:rPr>
        <w:t>:</w:t>
      </w:r>
      <w:r w:rsidRPr="00697924">
        <w:rPr>
          <w:rFonts w:cstheme="minorHAnsi"/>
        </w:rPr>
        <w:t xml:space="preserve"> se tratan  de interrogantes que surgen del docente o de los estudiantes y centra el interés en algunos aspectos específicos, ya sea de un sistema técnico o  artefacto, y se   analiza: </w:t>
      </w:r>
      <w:r w:rsidRPr="00697924">
        <w:rPr>
          <w:rFonts w:cstheme="minorHAnsi"/>
          <w:b/>
        </w:rPr>
        <w:t>forma,</w:t>
      </w:r>
      <w:r w:rsidRPr="00697924">
        <w:rPr>
          <w:rFonts w:cstheme="minorHAnsi"/>
        </w:rPr>
        <w:t xml:space="preserve"> sus </w:t>
      </w:r>
      <w:r w:rsidRPr="00697924">
        <w:rPr>
          <w:rFonts w:cstheme="minorHAnsi"/>
          <w:b/>
        </w:rPr>
        <w:t>partes</w:t>
      </w:r>
      <w:r w:rsidRPr="00697924">
        <w:rPr>
          <w:rFonts w:cstheme="minorHAnsi"/>
        </w:rPr>
        <w:t xml:space="preserve"> que lo </w:t>
      </w:r>
      <w:r w:rsidRPr="00697924">
        <w:rPr>
          <w:rFonts w:cstheme="minorHAnsi"/>
          <w:b/>
        </w:rPr>
        <w:t>conforman</w:t>
      </w:r>
      <w:r w:rsidRPr="00697924">
        <w:rPr>
          <w:rFonts w:cstheme="minorHAnsi"/>
        </w:rPr>
        <w:t xml:space="preserve">, la </w:t>
      </w:r>
      <w:r w:rsidRPr="00697924">
        <w:rPr>
          <w:rFonts w:cstheme="minorHAnsi"/>
          <w:b/>
        </w:rPr>
        <w:t>función de cada una</w:t>
      </w:r>
      <w:r w:rsidRPr="00697924">
        <w:rPr>
          <w:rFonts w:cstheme="minorHAnsi"/>
        </w:rPr>
        <w:t xml:space="preserve">, el </w:t>
      </w:r>
      <w:r w:rsidRPr="00697924">
        <w:rPr>
          <w:rFonts w:cstheme="minorHAnsi"/>
          <w:b/>
        </w:rPr>
        <w:t>funcionamiento</w:t>
      </w:r>
      <w:r w:rsidRPr="00697924">
        <w:rPr>
          <w:rFonts w:cstheme="minorHAnsi"/>
        </w:rPr>
        <w:t xml:space="preserve"> en su </w:t>
      </w:r>
      <w:r w:rsidRPr="00697924">
        <w:rPr>
          <w:rFonts w:cstheme="minorHAnsi"/>
          <w:b/>
        </w:rPr>
        <w:t>conjunto</w:t>
      </w:r>
      <w:r w:rsidRPr="00697924">
        <w:rPr>
          <w:rFonts w:cstheme="minorHAnsi"/>
        </w:rPr>
        <w:t xml:space="preserve">,  la  </w:t>
      </w:r>
      <w:r w:rsidRPr="00697924">
        <w:rPr>
          <w:rFonts w:cstheme="minorHAnsi"/>
          <w:b/>
        </w:rPr>
        <w:t>relación con el entorno</w:t>
      </w:r>
      <w:r w:rsidRPr="00697924">
        <w:rPr>
          <w:rFonts w:cstheme="minorHAnsi"/>
        </w:rPr>
        <w:t xml:space="preserve"> (de </w:t>
      </w:r>
      <w:r w:rsidRPr="00697924">
        <w:rPr>
          <w:rFonts w:cstheme="minorHAnsi"/>
          <w:b/>
        </w:rPr>
        <w:t xml:space="preserve">uso </w:t>
      </w:r>
      <w:r w:rsidRPr="00697924">
        <w:rPr>
          <w:rFonts w:cstheme="minorHAnsi"/>
        </w:rPr>
        <w:t>o con otros</w:t>
      </w:r>
      <w:r w:rsidRPr="00697924">
        <w:rPr>
          <w:rFonts w:cstheme="minorHAnsi"/>
          <w:b/>
        </w:rPr>
        <w:t xml:space="preserve"> artefactos o técnicas</w:t>
      </w:r>
      <w:r w:rsidRPr="00697924">
        <w:rPr>
          <w:rFonts w:cstheme="minorHAnsi"/>
        </w:rPr>
        <w:t xml:space="preserve">), se </w:t>
      </w:r>
      <w:r w:rsidRPr="00697924">
        <w:rPr>
          <w:rFonts w:cstheme="minorHAnsi"/>
          <w:b/>
        </w:rPr>
        <w:t>mira históricamente</w:t>
      </w:r>
      <w:r w:rsidRPr="00697924">
        <w:rPr>
          <w:rFonts w:cstheme="minorHAnsi"/>
        </w:rPr>
        <w:t xml:space="preserve">, entre otros, según los contenidos a abordar. </w:t>
      </w: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Ambos tipos de problemas: diseño y análisis, se encuentran relacionados entre sí, ya que para avanzar en los problemas de diseño, se utilizan diferentes niveles de análisis, según sea las temáticas y viceversa.</w:t>
      </w: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b/>
        </w:rPr>
        <w:t>Resolver problemas en Educación Tecnológica</w:t>
      </w:r>
      <w:r w:rsidRPr="00697924">
        <w:rPr>
          <w:rFonts w:cstheme="minorHAnsi"/>
        </w:rPr>
        <w:t xml:space="preserve"> implica un proceso de comunicación y exteriorización de las ideas y el pensamiento. Esto es fundamental para el desarrollo de los aprendizajes y saberes.  </w:t>
      </w:r>
      <w:r w:rsidRPr="00697924">
        <w:rPr>
          <w:rFonts w:cstheme="minorHAnsi"/>
          <w:b/>
        </w:rPr>
        <w:t>La Tecnología posee un  lenguaje propio</w:t>
      </w:r>
      <w:r w:rsidRPr="00697924">
        <w:rPr>
          <w:rFonts w:cstheme="minorHAnsi"/>
        </w:rPr>
        <w:t xml:space="preserve">  y debe ser utilizado desde muy pequeños, los </w:t>
      </w:r>
      <w:r w:rsidRPr="00697924">
        <w:rPr>
          <w:rFonts w:cstheme="minorHAnsi"/>
          <w:b/>
        </w:rPr>
        <w:t>dibujos</w:t>
      </w:r>
      <w:r w:rsidRPr="00697924">
        <w:rPr>
          <w:rFonts w:cstheme="minorHAnsi"/>
        </w:rPr>
        <w:t xml:space="preserve">, </w:t>
      </w:r>
      <w:r w:rsidRPr="00697924">
        <w:rPr>
          <w:rFonts w:cstheme="minorHAnsi"/>
          <w:b/>
        </w:rPr>
        <w:t>croquis</w:t>
      </w:r>
      <w:r w:rsidRPr="00697924">
        <w:rPr>
          <w:rFonts w:cstheme="minorHAnsi"/>
        </w:rPr>
        <w:t xml:space="preserve">, </w:t>
      </w:r>
      <w:r w:rsidRPr="00697924">
        <w:rPr>
          <w:rFonts w:cstheme="minorHAnsi"/>
          <w:b/>
        </w:rPr>
        <w:t>bocetos,</w:t>
      </w:r>
      <w:r w:rsidRPr="00697924">
        <w:rPr>
          <w:rFonts w:cstheme="minorHAnsi"/>
        </w:rPr>
        <w:t xml:space="preserve"> la representación a través de modelos tridimensionales como </w:t>
      </w:r>
      <w:r w:rsidRPr="00697924">
        <w:rPr>
          <w:rFonts w:cstheme="minorHAnsi"/>
          <w:b/>
        </w:rPr>
        <w:t>maquetas</w:t>
      </w:r>
      <w:r w:rsidRPr="00697924">
        <w:rPr>
          <w:rFonts w:cstheme="minorHAnsi"/>
        </w:rPr>
        <w:t xml:space="preserve"> y </w:t>
      </w:r>
      <w:r w:rsidRPr="00697924">
        <w:rPr>
          <w:rFonts w:cstheme="minorHAnsi"/>
          <w:b/>
        </w:rPr>
        <w:t>prototipos</w:t>
      </w:r>
      <w:r w:rsidRPr="00697924">
        <w:rPr>
          <w:rFonts w:cstheme="minorHAnsi"/>
        </w:rPr>
        <w:t xml:space="preserve">, es un paso esencial para la abstracción, de lo concreto a las representaciones simbólicas, como son los gráficos, en sus modalidades, como </w:t>
      </w:r>
      <w:r w:rsidRPr="00697924">
        <w:rPr>
          <w:rFonts w:cstheme="minorHAnsi"/>
          <w:b/>
        </w:rPr>
        <w:t>tablas de doble entrada, diagramas de bloque, de flujo</w:t>
      </w:r>
      <w:r w:rsidRPr="00697924">
        <w:rPr>
          <w:rFonts w:cstheme="minorHAnsi"/>
        </w:rPr>
        <w:t xml:space="preserve">, entre otros. A través de ellos, se desarrollarán instrumentos de comunicación para las ideas y conceptos.  Estas situaciones son un acercamiento a los </w:t>
      </w:r>
      <w:r w:rsidRPr="00697924">
        <w:rPr>
          <w:rFonts w:cstheme="minorHAnsi"/>
          <w:b/>
        </w:rPr>
        <w:t>modos de información técnica</w:t>
      </w:r>
      <w:r w:rsidRPr="00697924">
        <w:rPr>
          <w:rFonts w:cstheme="minorHAnsi"/>
        </w:rPr>
        <w:t xml:space="preserve">, propios de la tecnología, un camino que en sucesivos pasos lo aproximan a las normas y protocolos del dibujo técnico. </w:t>
      </w:r>
    </w:p>
    <w:p w:rsid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El </w:t>
      </w:r>
      <w:r w:rsidRPr="00697924">
        <w:rPr>
          <w:rFonts w:cstheme="minorHAnsi"/>
          <w:b/>
        </w:rPr>
        <w:t>dibujo</w:t>
      </w:r>
      <w:r w:rsidRPr="00697924">
        <w:rPr>
          <w:rFonts w:cstheme="minorHAnsi"/>
        </w:rPr>
        <w:t xml:space="preserve">, además permite expresar de otra manera aquellos saberes que no pueden o no saben cómo manifestar con palabras, que en un principio, son “saberes previos” y en un proceso de construcción llegan a “saberes nuevos”. A través del dibujo se posibilita la comunicación de los conceptos. Es un proceso que permite la exteriorización del pensamiento, complementado con la reflexión y el análisis (Mas, A., 2015). </w:t>
      </w:r>
    </w:p>
    <w:p w:rsidR="0039587E" w:rsidRPr="00697924" w:rsidRDefault="0039587E" w:rsidP="00EF7E2A">
      <w:pPr>
        <w:autoSpaceDE w:val="0"/>
        <w:autoSpaceDN w:val="0"/>
        <w:adjustRightInd w:val="0"/>
        <w:spacing w:after="0" w:line="240" w:lineRule="auto"/>
        <w:jc w:val="both"/>
        <w:rPr>
          <w:rFonts w:cstheme="minorHAnsi"/>
        </w:rPr>
      </w:pPr>
    </w:p>
    <w:p w:rsidR="00697924" w:rsidRPr="00697924" w:rsidRDefault="00697924" w:rsidP="00EF7E2A">
      <w:pPr>
        <w:numPr>
          <w:ilvl w:val="0"/>
          <w:numId w:val="148"/>
        </w:numPr>
        <w:autoSpaceDE w:val="0"/>
        <w:autoSpaceDN w:val="0"/>
        <w:adjustRightInd w:val="0"/>
        <w:spacing w:after="0" w:line="240" w:lineRule="auto"/>
        <w:contextualSpacing/>
        <w:jc w:val="both"/>
        <w:rPr>
          <w:rFonts w:cstheme="minorHAnsi"/>
          <w:b/>
          <w:i/>
        </w:rPr>
      </w:pPr>
      <w:r w:rsidRPr="00697924">
        <w:rPr>
          <w:rFonts w:cstheme="minorHAnsi"/>
          <w:b/>
          <w:i/>
        </w:rPr>
        <w:t>Construir “ideas básicas” para conceptualizar lo trabajado en las actividades áulicas.</w:t>
      </w:r>
    </w:p>
    <w:p w:rsidR="0039587E" w:rsidRDefault="0039587E" w:rsidP="00EF7E2A">
      <w:pPr>
        <w:autoSpaceDE w:val="0"/>
        <w:autoSpaceDN w:val="0"/>
        <w:adjustRightInd w:val="0"/>
        <w:spacing w:after="0" w:line="240" w:lineRule="auto"/>
        <w:jc w:val="both"/>
        <w:rPr>
          <w:rFonts w:cstheme="minorHAnsi"/>
        </w:rPr>
      </w:pP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Otro aspecto muy importante es que en las clases de Educación Tecnológica, como debe suceder en otras áreas, hay que considerar la conceptualización de las actividades desarrolladas en clase, es decir las conclusiones o cierres. Se corre el riesgo, debido a las características propias de la enseñanza de la tecnología como son: </w:t>
      </w:r>
      <w:r w:rsidRPr="00697924">
        <w:rPr>
          <w:rFonts w:cstheme="minorHAnsi"/>
          <w:b/>
        </w:rPr>
        <w:t>construcciones</w:t>
      </w:r>
      <w:r w:rsidRPr="00697924">
        <w:rPr>
          <w:rFonts w:cstheme="minorHAnsi"/>
        </w:rPr>
        <w:t xml:space="preserve">, </w:t>
      </w:r>
      <w:r w:rsidRPr="00697924">
        <w:rPr>
          <w:rFonts w:cstheme="minorHAnsi"/>
          <w:b/>
        </w:rPr>
        <w:t>análisis de tareas y objetos, artefactos, máquinas</w:t>
      </w:r>
      <w:r w:rsidRPr="00697924">
        <w:rPr>
          <w:rFonts w:cstheme="minorHAnsi"/>
        </w:rPr>
        <w:t xml:space="preserve">, entre otros, que se “vacíe” de contenidos a las actividades y se quede  solamente en el “hacer”. El estudio de una materia debe estar orientado a proporcionar un entendimiento básico de los principios que la fundamentan. Es por ello que la construcción de ideas básicas es fundamental, ya sea al finalizar la clase, como conclusión de la misma, o en la clase siguiente recordando lo realizado.  </w:t>
      </w: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Las </w:t>
      </w:r>
      <w:r w:rsidRPr="00697924">
        <w:rPr>
          <w:rFonts w:cstheme="minorHAnsi"/>
          <w:iCs/>
        </w:rPr>
        <w:t xml:space="preserve"> ideas básicas, elegidas cuidadosamente, representan la comprensión  sobre una materia o una especialidad. Es algo que todo estudiante puede aprender en diferentes niveles de profundidad. </w:t>
      </w:r>
      <w:r w:rsidRPr="00697924">
        <w:rPr>
          <w:rFonts w:cstheme="minorHAnsi"/>
        </w:rPr>
        <w:t xml:space="preserve">Al determinarlas surge la necesidad de seleccionar los conceptos y hechos específicos necesarios para su comprensión. De esta forma, al reducir la extensión de los contenidos, la enseñanza puede centrarse en el desarrollo de la comprensión clara y precisa de las ideas básicas, crear las relaciones apropiadas y aplicar lo aprendido en otros contextos. Esto  permite desarrollar las ideas fundamentales de cada área, ya que todo conocimiento es siempre la respuesta a una pregunta, sin cuya comprensión difícilmente puede resultar significativo. Las preguntas clave representan conceptos o proposiciones que se explicarán por la presentación de nuevos conocimientos. Por ello deben tener un significado implícito para los estudiantes y deben relacionarse con los conceptos que ya están presentes en su estructura cognitiva (Bruner, 1972). </w:t>
      </w:r>
    </w:p>
    <w:p w:rsid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Un ejemplo de idea básica para una actividad de </w:t>
      </w:r>
      <w:r w:rsidRPr="00697924">
        <w:rPr>
          <w:rFonts w:cstheme="minorHAnsi"/>
          <w:b/>
        </w:rPr>
        <w:t>análisis sobre el uso de los materiales</w:t>
      </w:r>
      <w:r w:rsidRPr="00697924">
        <w:rPr>
          <w:rFonts w:cstheme="minorHAnsi"/>
        </w:rPr>
        <w:t xml:space="preserve">, como por ejemplo: las telas, para la </w:t>
      </w:r>
      <w:r w:rsidRPr="00697924">
        <w:rPr>
          <w:rFonts w:cstheme="minorHAnsi"/>
          <w:b/>
        </w:rPr>
        <w:t>elaboración de vestimenta</w:t>
      </w:r>
      <w:r w:rsidRPr="00697924">
        <w:rPr>
          <w:rFonts w:cstheme="minorHAnsi"/>
        </w:rPr>
        <w:t xml:space="preserve"> podría ser: “</w:t>
      </w:r>
      <w:r w:rsidRPr="00697924">
        <w:rPr>
          <w:rFonts w:cstheme="minorHAnsi"/>
          <w:b/>
        </w:rPr>
        <w:t>la elección de los materiales para la fabricación de la vestimenta se realiza de acuerdo al uso que se vaya a destinar y los medios disponibles para la producción</w:t>
      </w:r>
      <w:r w:rsidRPr="00697924">
        <w:rPr>
          <w:rFonts w:cstheme="minorHAnsi"/>
        </w:rPr>
        <w:t>”. Las actividades previas a estas conclusiones, podrían ser la realización de vestuarios para títeres, y representar una función acerca de los oficios. De este modo, la clase tiene un sentido es lo “aprendido”. Cuando no se concluye con reflexiones y construcción de ideas básicas las clases quedan en el solo “hacer”. Es común que los estudiantes recuerden de tecnología, en este caso que “hicieron los títeres” o “la maqueta”, pero no recuerden “qué aprendieron de ello”.</w:t>
      </w:r>
    </w:p>
    <w:p w:rsidR="0039587E" w:rsidRPr="00697924" w:rsidRDefault="0039587E" w:rsidP="00EF7E2A">
      <w:pPr>
        <w:autoSpaceDE w:val="0"/>
        <w:autoSpaceDN w:val="0"/>
        <w:adjustRightInd w:val="0"/>
        <w:spacing w:after="0" w:line="240" w:lineRule="auto"/>
        <w:jc w:val="both"/>
        <w:rPr>
          <w:rFonts w:cstheme="minorHAnsi"/>
        </w:rPr>
      </w:pPr>
    </w:p>
    <w:p w:rsidR="00697924" w:rsidRPr="00697924" w:rsidRDefault="00697924" w:rsidP="00EF7E2A">
      <w:pPr>
        <w:numPr>
          <w:ilvl w:val="0"/>
          <w:numId w:val="150"/>
        </w:numPr>
        <w:spacing w:after="0" w:line="240" w:lineRule="auto"/>
        <w:contextualSpacing/>
        <w:jc w:val="both"/>
        <w:rPr>
          <w:rFonts w:cstheme="minorHAnsi"/>
          <w:b/>
          <w:i/>
        </w:rPr>
      </w:pPr>
      <w:r w:rsidRPr="00697924">
        <w:rPr>
          <w:rFonts w:cstheme="minorHAnsi"/>
          <w:b/>
          <w:i/>
        </w:rPr>
        <w:t>Reforzamiento de lo enseñado para lograr una conceptualización adecuada.</w:t>
      </w:r>
    </w:p>
    <w:p w:rsidR="0039587E" w:rsidRDefault="0039587E" w:rsidP="00EF7E2A">
      <w:pPr>
        <w:autoSpaceDE w:val="0"/>
        <w:autoSpaceDN w:val="0"/>
        <w:adjustRightInd w:val="0"/>
        <w:spacing w:after="0" w:line="240" w:lineRule="auto"/>
        <w:jc w:val="both"/>
        <w:rPr>
          <w:rFonts w:cstheme="minorHAnsi"/>
        </w:rPr>
      </w:pPr>
    </w:p>
    <w:p w:rsidR="00697924" w:rsidRPr="00697924" w:rsidRDefault="00697924" w:rsidP="00EF7E2A">
      <w:pPr>
        <w:autoSpaceDE w:val="0"/>
        <w:autoSpaceDN w:val="0"/>
        <w:adjustRightInd w:val="0"/>
        <w:spacing w:after="0" w:line="240" w:lineRule="auto"/>
        <w:jc w:val="both"/>
        <w:rPr>
          <w:rFonts w:cstheme="minorHAnsi"/>
        </w:rPr>
      </w:pPr>
      <w:r w:rsidRPr="00697924">
        <w:rPr>
          <w:rFonts w:cstheme="minorHAnsi"/>
        </w:rPr>
        <w:t xml:space="preserve">La educación es un proceso que amplifica y ensancha las capacidades del sujeto a través de la transferencia de los elementos de la cultura y debe facilitar la adquisición de sistemas de codificación que tengan aplicación más allá de la situación en la que lo aprendieron. Un contenido enseñado, no significa aprendido, es por ello que plantear los mismos contenidos en otra situación permite reforzar y poder trasladarlos a otros contextos. El desarrollo cognitivo es entendido no como una progresión ineludible sino como resultado de los procesos de interacción guiada (Bruner, 1972). Por lo tanto, se debe ofrecer a los estudiantes situaciones de aprendizaje donde la interacción guiada permita el refuerzo de las ideas básicas propuestas. Un ejemplo, para el caso que se planteó anteriormente, sería el de destinar </w:t>
      </w:r>
      <w:r w:rsidRPr="00697924">
        <w:rPr>
          <w:rFonts w:cstheme="minorHAnsi"/>
          <w:b/>
        </w:rPr>
        <w:t>actividades de diseño y construcción donde la elección del material</w:t>
      </w:r>
      <w:r w:rsidRPr="00697924">
        <w:rPr>
          <w:rFonts w:cstheme="minorHAnsi"/>
        </w:rPr>
        <w:t xml:space="preserve"> sea el eje de la actividad. La conceptualización se realiza en el pasaje inicial de la “idea previa” (saber cotidiano, no siempre acertado) a la “idea básica” (trasposición didáctica del saber científico).</w:t>
      </w:r>
    </w:p>
    <w:p w:rsidR="00697924" w:rsidRDefault="00697924" w:rsidP="00EF7E2A">
      <w:pPr>
        <w:autoSpaceDE w:val="0"/>
        <w:autoSpaceDN w:val="0"/>
        <w:adjustRightInd w:val="0"/>
        <w:spacing w:after="0" w:line="240" w:lineRule="auto"/>
        <w:jc w:val="both"/>
        <w:rPr>
          <w:rFonts w:cstheme="minorHAnsi"/>
        </w:rPr>
      </w:pPr>
      <w:r w:rsidRPr="00697924">
        <w:rPr>
          <w:rFonts w:cstheme="minorHAnsi"/>
        </w:rPr>
        <w:t>En síntesis, “</w:t>
      </w:r>
      <w:r w:rsidRPr="00697924">
        <w:rPr>
          <w:rFonts w:cstheme="minorHAnsi"/>
          <w:i/>
        </w:rPr>
        <w:t xml:space="preserve">para </w:t>
      </w:r>
      <w:r w:rsidRPr="00697924">
        <w:rPr>
          <w:rFonts w:cstheme="minorHAnsi"/>
          <w:b/>
          <w:i/>
        </w:rPr>
        <w:t>enseñar y aprender en la Educación Tecnológica</w:t>
      </w:r>
      <w:r w:rsidRPr="00697924">
        <w:rPr>
          <w:rFonts w:cstheme="minorHAnsi"/>
          <w:i/>
        </w:rPr>
        <w:t xml:space="preserve"> se debepermitir el desarrollo de capacidades que se puedan aplicar a situaciones nuevas y cambiantes, aumentando la habilidad de los sujetos para </w:t>
      </w:r>
      <w:r w:rsidRPr="00697924">
        <w:rPr>
          <w:rFonts w:cstheme="minorHAnsi"/>
          <w:b/>
          <w:i/>
        </w:rPr>
        <w:t>resolver problemas en la vida cotidiana</w:t>
      </w:r>
      <w:r w:rsidRPr="00697924">
        <w:rPr>
          <w:rFonts w:cstheme="minorHAnsi"/>
          <w:i/>
        </w:rPr>
        <w:t xml:space="preserve">, a fin de lograr mejores niveles de realización personal y social”  </w:t>
      </w:r>
      <w:r w:rsidRPr="00697924">
        <w:rPr>
          <w:rFonts w:cstheme="minorHAnsi"/>
        </w:rPr>
        <w:t xml:space="preserve">(Diseño Curricular Provincial Primaria. Chubut, p.5). </w:t>
      </w:r>
    </w:p>
    <w:p w:rsidR="0039587E" w:rsidRPr="00697924" w:rsidRDefault="0039587E" w:rsidP="00EF7E2A">
      <w:pPr>
        <w:autoSpaceDE w:val="0"/>
        <w:autoSpaceDN w:val="0"/>
        <w:adjustRightInd w:val="0"/>
        <w:spacing w:after="0" w:line="240" w:lineRule="auto"/>
        <w:jc w:val="both"/>
        <w:rPr>
          <w:rFonts w:cstheme="minorHAnsi"/>
        </w:rPr>
      </w:pPr>
    </w:p>
    <w:p w:rsidR="00697924" w:rsidRPr="00697924" w:rsidRDefault="00697924" w:rsidP="00EF7E2A">
      <w:pPr>
        <w:numPr>
          <w:ilvl w:val="0"/>
          <w:numId w:val="150"/>
        </w:numPr>
        <w:spacing w:after="0" w:line="240" w:lineRule="auto"/>
        <w:contextualSpacing/>
        <w:rPr>
          <w:rFonts w:cstheme="minorHAnsi"/>
          <w:b/>
          <w:i/>
        </w:rPr>
      </w:pPr>
      <w:r w:rsidRPr="00697924">
        <w:rPr>
          <w:rFonts w:cstheme="minorHAnsi"/>
          <w:b/>
          <w:i/>
        </w:rPr>
        <w:t>Proponer instancias de evaluación formativa donde cobre sentido pedagógico la retroalimentación.</w:t>
      </w:r>
    </w:p>
    <w:p w:rsidR="0039587E" w:rsidRDefault="0039587E" w:rsidP="00EF7E2A">
      <w:pPr>
        <w:spacing w:after="0" w:line="240" w:lineRule="auto"/>
        <w:jc w:val="both"/>
        <w:rPr>
          <w:rFonts w:cstheme="minorHAnsi"/>
        </w:rPr>
      </w:pPr>
    </w:p>
    <w:p w:rsidR="00697924" w:rsidRPr="00697924" w:rsidRDefault="00697924" w:rsidP="00EF7E2A">
      <w:pPr>
        <w:spacing w:after="0" w:line="240" w:lineRule="auto"/>
        <w:jc w:val="both"/>
        <w:rPr>
          <w:rFonts w:cstheme="minorHAnsi"/>
        </w:rPr>
      </w:pPr>
      <w:r w:rsidRPr="00697924">
        <w:rPr>
          <w:rFonts w:cstheme="minorHAnsi"/>
        </w:rPr>
        <w:t>Si bien las instancias de evaluación pueden ser de distintos tipos, se sugiere ofrecer instancias de evaluación que les permita a los estudiantes aprender del mismo modo en que lo vienen haciendo o corregir determinados aprendizajes para mejorarlos. Pensando de esta manera, la retroalimentación adquiere un profundo sentido pedagógico.</w:t>
      </w:r>
    </w:p>
    <w:p w:rsidR="00697924" w:rsidRPr="00697924" w:rsidRDefault="00697924" w:rsidP="00EF7E2A">
      <w:pPr>
        <w:spacing w:after="0" w:line="240" w:lineRule="auto"/>
        <w:jc w:val="both"/>
        <w:rPr>
          <w:rFonts w:cstheme="minorHAnsi"/>
        </w:rPr>
      </w:pPr>
      <w:r w:rsidRPr="00697924">
        <w:rPr>
          <w:rFonts w:cstheme="minorHAnsi"/>
        </w:rPr>
        <w:t>Anijovich (2010) dice que la retroalimentación, es decir, la devolución que realiza un otro (ya sea el docente u otros compañeros, en la medida que estén preparados para hacerlo) sobre las propias producciones es básicamente un proceso de regulación de los aprendizajes y la enseñanza. Representa una estrategia clave para lograr que la evaluación sea una herramienta que potencie el aprendizaje y logre una enseñanza poderosa. Un aspecto fundamental es saber reconocer el momento para realizarla (cuando es la devolución u opinión del docente) o solicitarla (cuando se genera a partir de la puesta en común y debate entre los estudiantes) ya que estas situaciones tienen distinta finalidad. La primera es una devolución del docente relacionada con los resultados alcanzados y sugerencias de un determinado trabajo, mientras que la segunda puede perseguir una revisión de lo actuado y análisis de los productos obtenidos.</w:t>
      </w:r>
    </w:p>
    <w:p w:rsidR="00697924" w:rsidRPr="00697924" w:rsidRDefault="00697924" w:rsidP="00EF7E2A">
      <w:pPr>
        <w:spacing w:after="0" w:line="240" w:lineRule="auto"/>
        <w:jc w:val="both"/>
        <w:rPr>
          <w:rFonts w:cstheme="minorHAnsi"/>
        </w:rPr>
      </w:pPr>
      <w:r w:rsidRPr="00697924">
        <w:rPr>
          <w:rFonts w:cstheme="minorHAnsi"/>
        </w:rPr>
        <w:t xml:space="preserve">Definir el sentido que se le atribuye a las devoluciones permite orientar los resultados, ya que se produce la dicotomía de pensar si se debe revisar lo aprendido o proyectar nuevos aprendizajes. Por lo tanto hay  que considerar los efectos producidos en los estudiantes en la retroalimentación, lo cual permitirá diseñar actividades donde se soliciten entregar la tarea con las modificaciones indicadas o diseñar un plan de mejora para los próximos trabajos, según sea el caso. </w:t>
      </w:r>
    </w:p>
    <w:p w:rsidR="00697924" w:rsidRPr="00697924" w:rsidRDefault="00697924" w:rsidP="00EF7E2A">
      <w:pPr>
        <w:spacing w:after="0" w:line="240" w:lineRule="auto"/>
        <w:jc w:val="both"/>
        <w:rPr>
          <w:rFonts w:cstheme="minorHAnsi"/>
          <w:strike/>
        </w:rPr>
      </w:pPr>
      <w:r w:rsidRPr="00697924">
        <w:rPr>
          <w:rFonts w:cstheme="minorHAnsi"/>
        </w:rPr>
        <w:t>Anijovich advierte que “</w:t>
      </w:r>
      <w:r w:rsidRPr="00697924">
        <w:rPr>
          <w:rFonts w:cstheme="minorHAnsi"/>
          <w:i/>
        </w:rPr>
        <w:t>es importante tener presente que el estudiante no siempre va a producir una acción espontánea de revisión y/o mejora por el solo hecho de haber recibido una retroalimentación</w:t>
      </w:r>
      <w:r w:rsidRPr="00697924">
        <w:rPr>
          <w:rFonts w:cstheme="minorHAnsi"/>
        </w:rPr>
        <w:t>” (p. 135). Por lo tanto resulta necesario que estas instancias sean continuas y frecuentes dentro del proceso de enseñanza, de manera tal que los estudiantes  aprendan y en consecuencia los docentes la enseñen. Para tal fin, se sugiere realizar correcciones colectivas, con todos los estudiantes, de trabajos de años anteriores produciendo un debate que permita reconocer los criterios utilizados y los niveles de responsabilidad de docentes y estudiantes. Por lo tanto, la retroalimentación deberá ser una actividad continua, recurrente, programada que posibilite revalorizar el trabajo colaborativo y la concientización, para contribuir a la mejora de los aprendizajes y revisión del propio proceso cognitivo del estudiante.</w:t>
      </w:r>
    </w:p>
    <w:p w:rsidR="00697924" w:rsidRPr="00697924" w:rsidRDefault="00697924" w:rsidP="00EF7E2A">
      <w:pPr>
        <w:spacing w:after="0" w:line="240" w:lineRule="auto"/>
        <w:jc w:val="both"/>
        <w:rPr>
          <w:rFonts w:cstheme="minorHAnsi"/>
        </w:rPr>
      </w:pPr>
      <w:r w:rsidRPr="00697924">
        <w:rPr>
          <w:rFonts w:cstheme="minorHAnsi"/>
        </w:rPr>
        <w:t xml:space="preserve">Un punto aparte, y no por ello menos interesante, es la </w:t>
      </w:r>
      <w:r w:rsidRPr="00697924">
        <w:rPr>
          <w:rFonts w:cstheme="minorHAnsi"/>
          <w:b/>
        </w:rPr>
        <w:t>mediación que las TIC</w:t>
      </w:r>
      <w:r w:rsidRPr="00697924">
        <w:rPr>
          <w:rFonts w:cstheme="minorHAnsi"/>
        </w:rPr>
        <w:t xml:space="preserve"> le ofrecen a las instancias de retroalimentación. Estos </w:t>
      </w:r>
      <w:r w:rsidRPr="00697924">
        <w:rPr>
          <w:rFonts w:cstheme="minorHAnsi"/>
          <w:b/>
        </w:rPr>
        <w:t>recursos pedagógicos</w:t>
      </w:r>
      <w:r w:rsidRPr="00697924">
        <w:rPr>
          <w:rFonts w:cstheme="minorHAnsi"/>
        </w:rPr>
        <w:t xml:space="preserve"> abren las puertas a otros contextos y herramientas de aprendizajes que potencian el </w:t>
      </w:r>
      <w:r w:rsidRPr="00697924">
        <w:rPr>
          <w:rFonts w:cstheme="minorHAnsi"/>
          <w:b/>
        </w:rPr>
        <w:t>trabajo colaborativo</w:t>
      </w:r>
      <w:r w:rsidRPr="00697924">
        <w:rPr>
          <w:rFonts w:cstheme="minorHAnsi"/>
        </w:rPr>
        <w:t xml:space="preserve"> y la </w:t>
      </w:r>
      <w:r w:rsidRPr="00697924">
        <w:rPr>
          <w:rFonts w:cstheme="minorHAnsi"/>
          <w:b/>
        </w:rPr>
        <w:t xml:space="preserve">retroalimentación, </w:t>
      </w:r>
      <w:r w:rsidRPr="00697924">
        <w:rPr>
          <w:rFonts w:cstheme="minorHAnsi"/>
        </w:rPr>
        <w:t>posicionando al docente y a los estudiantes en lugares totalmente distintos a los tradicionales. Ofrecen mayores oportunidades para una participación democrática, los blogs, los correos electrónicos, las redes sociales, los foros virtuales, los documentos colaborativos en línea, entre otros son herramientas en las que se pueden comenzar a debatir, opinar y peticionar fuera de la clase presencial, es decir en escenarios en donde el tiempo y el espacio son totalmente desestructurados. Estas mediaciones, como señala Martín Barbero (1999), “</w:t>
      </w:r>
      <w:r w:rsidRPr="00697924">
        <w:rPr>
          <w:rFonts w:cstheme="minorHAnsi"/>
          <w:i/>
        </w:rPr>
        <w:t>dejan de ser instrumentales para espesarse, densificarse y convertirse en estructurales: la tecnología remite hoy no a unos aparatos, sino a nuevos modos de percepción y comprensión de nuestro mundo y, por lo tanto, a nuevas maneras de construirnos como sujetos, es decir, nuevas sensibilidades y subjetividades</w:t>
      </w:r>
      <w:r w:rsidRPr="00697924">
        <w:rPr>
          <w:rFonts w:cstheme="minorHAnsi"/>
        </w:rPr>
        <w:t>” (p. 24). Es aquí en donde surge el debate sobre el modo en que se construye conocimiento a partir de las mediaciones tecnológicas.</w:t>
      </w:r>
    </w:p>
    <w:p w:rsidR="00697924" w:rsidRPr="00697924" w:rsidRDefault="00697924" w:rsidP="00EF7E2A">
      <w:pPr>
        <w:spacing w:after="0" w:line="240" w:lineRule="auto"/>
        <w:jc w:val="both"/>
        <w:rPr>
          <w:rFonts w:cstheme="minorHAnsi"/>
        </w:rPr>
      </w:pPr>
      <w:r w:rsidRPr="00697924">
        <w:rPr>
          <w:rFonts w:cstheme="minorHAnsi"/>
        </w:rPr>
        <w:t xml:space="preserve">Las </w:t>
      </w:r>
      <w:r w:rsidRPr="00697924">
        <w:rPr>
          <w:rFonts w:cstheme="minorHAnsi"/>
          <w:b/>
        </w:rPr>
        <w:t>nuevas tecnologías</w:t>
      </w:r>
      <w:r w:rsidRPr="00697924">
        <w:rPr>
          <w:rFonts w:cstheme="minorHAnsi"/>
        </w:rPr>
        <w:t xml:space="preserve"> favorecen la inclusión y la evaluación formativa, en términos de Perrenoud (2008) (….) ”</w:t>
      </w:r>
      <w:r w:rsidRPr="00697924">
        <w:rPr>
          <w:rFonts w:cstheme="minorHAnsi"/>
          <w:i/>
        </w:rPr>
        <w:t>se constituye en una estrategia pedagógica de lucha contra el fracaso y las desigualdades</w:t>
      </w:r>
      <w:r w:rsidRPr="00697924">
        <w:rPr>
          <w:rFonts w:cstheme="minorHAnsi"/>
        </w:rPr>
        <w:t>” (p. 154) ya que ofrecen espacios de comunicación particulares e íntimos que permiten una apertura del estudiante lejos de las inhibiciones y prejuicios. También permiten una retroalimentación diferida, que al ser una comunicación mediada por el lenguaje (verbal y no verbal) lleva a un mayor nivel de análisis y reflexión. Es decir que el estudiante no  puede limitarse a decir “no entiendo” como lo hace en el aula, sino que necesita plantear/escribir claramente la duda para poder hacerla comunicable y entendible por el que la leerá. Estos recursos permiten tener una retroalimentación simple, en términos de escritura, e intensamente continua, pues hay espacios virtuales de aprendizajes como son las plataformas educativas (tales como moodle, e-ducativa) que registran el historial de las participaciones de los estudiantes y el docente. Esta situación es muy favorable,  ya que permite retomar o hacer referencia a determinados comentarios, indicaciones del docente, entre otros, y asegura una revisión y continuidad a lo largo del proceso de aprendizaje de los estudiantes. En el Segundo ciclo de la Educación Primaria, son recursos (si se cuentan con ellos) que posibilitan el mejoramiento de la enseñanza y aprendizaje.</w:t>
      </w:r>
    </w:p>
    <w:p w:rsidR="00697924" w:rsidRPr="00697924" w:rsidRDefault="00697924" w:rsidP="00EF7E2A">
      <w:pPr>
        <w:spacing w:after="0" w:line="240" w:lineRule="auto"/>
        <w:jc w:val="both"/>
        <w:rPr>
          <w:rFonts w:cstheme="minorHAnsi"/>
        </w:rPr>
      </w:pPr>
      <w:r w:rsidRPr="00697924">
        <w:rPr>
          <w:rFonts w:cstheme="minorHAnsi"/>
        </w:rPr>
        <w:t>Los recursos TIC ofrecen una gran cantidad de información que puede ser usada por el docente para detectar dificultades, problemas conceptuales, controversias, entre otros</w:t>
      </w:r>
      <w:r w:rsidRPr="00697924">
        <w:rPr>
          <w:rFonts w:cstheme="minorHAnsi"/>
          <w:strike/>
        </w:rPr>
        <w:t>;</w:t>
      </w:r>
      <w:r w:rsidRPr="00697924">
        <w:rPr>
          <w:rFonts w:cstheme="minorHAnsi"/>
        </w:rPr>
        <w:t xml:space="preserve"> como también poder hacer un seguimiento de los estudiantes para valorar la participación y colaboración mediante la opinión en los trabajos de sus pares. Ofrecen oportunidades para mejorar notablemente las instancias de retroalimentación, y de esta manera beneficiar los aprendizajes y el proceso cognitivo de los alumnos.  Pero cabe aclarar que esta situación solo puede ser realizable si el docente además de las habilidades técnicas necesarias para un manejo adecuado de los recursos TIC, tiene o adquiere otras habilidades, que tiendan a potenciar la formación de ciudadanía y verdaderas prácticas de inclusión social.  “</w:t>
      </w:r>
      <w:r w:rsidRPr="00697924">
        <w:rPr>
          <w:rFonts w:cstheme="minorHAnsi"/>
          <w:i/>
        </w:rPr>
        <w:t>Estas mediaciones, como señala Martín-Barbero (1999) dejan de ser instrumentales para espesarse, densificarse y convertirse en estructurales: la tecnología remite hoy no a unos aparatos, sino a nuevos modos de percepción y comprensión del mundo y, por lo tanto, a nuevas maneras de construcción como sujetos, es decir, nuevas sensibilidades y subjetividades</w:t>
      </w:r>
      <w:r w:rsidRPr="00697924">
        <w:rPr>
          <w:rFonts w:cstheme="minorHAnsi"/>
        </w:rPr>
        <w:t>” (Roldan, P., 2014, parr. 5).</w:t>
      </w:r>
    </w:p>
    <w:p w:rsidR="00697924" w:rsidRPr="00697924" w:rsidRDefault="00697924" w:rsidP="00EF7E2A">
      <w:pPr>
        <w:spacing w:after="0" w:line="240" w:lineRule="auto"/>
        <w:jc w:val="both"/>
        <w:rPr>
          <w:rFonts w:cstheme="minorHAnsi"/>
        </w:rPr>
      </w:pPr>
    </w:p>
    <w:p w:rsidR="0039587E" w:rsidRDefault="0039587E" w:rsidP="0039587E">
      <w:bookmarkStart w:id="648" w:name="_Toc429159989"/>
    </w:p>
    <w:p w:rsidR="0039587E" w:rsidRDefault="0039587E" w:rsidP="0039587E"/>
    <w:p w:rsidR="00697924" w:rsidRPr="00697924" w:rsidRDefault="00697924" w:rsidP="00CF68C8">
      <w:pPr>
        <w:pStyle w:val="RAFA10"/>
      </w:pPr>
      <w:bookmarkStart w:id="649" w:name="_Toc442198460"/>
      <w:r w:rsidRPr="00697924">
        <w:t>EJES PARA LA ORGANIZACIÓN DE LOS CONTENIDOS DE LA ENSEÑANZA</w:t>
      </w:r>
      <w:bookmarkEnd w:id="649"/>
      <w:r w:rsidRPr="00697924">
        <w:t> </w:t>
      </w:r>
    </w:p>
    <w:p w:rsidR="00697924" w:rsidRPr="00697924" w:rsidRDefault="00697924" w:rsidP="00EF7E2A">
      <w:pPr>
        <w:autoSpaceDE w:val="0"/>
        <w:autoSpaceDN w:val="0"/>
        <w:adjustRightInd w:val="0"/>
        <w:spacing w:after="0" w:line="240" w:lineRule="auto"/>
        <w:jc w:val="both"/>
        <w:rPr>
          <w:rFonts w:cstheme="minorHAnsi"/>
        </w:rPr>
      </w:pPr>
      <w:bookmarkStart w:id="650" w:name="_Toc429159992"/>
      <w:bookmarkEnd w:id="648"/>
    </w:p>
    <w:p w:rsidR="00697924" w:rsidRDefault="00697924" w:rsidP="00EF7E2A">
      <w:pPr>
        <w:autoSpaceDE w:val="0"/>
        <w:autoSpaceDN w:val="0"/>
        <w:adjustRightInd w:val="0"/>
        <w:spacing w:after="0" w:line="240" w:lineRule="auto"/>
        <w:jc w:val="both"/>
        <w:rPr>
          <w:rFonts w:cstheme="minorHAnsi"/>
        </w:rPr>
      </w:pPr>
      <w:r w:rsidRPr="00697924">
        <w:rPr>
          <w:rFonts w:cstheme="minorHAnsi"/>
        </w:rPr>
        <w:t>Los contenidos de la Educación Tecnoló</w:t>
      </w:r>
      <w:r w:rsidRPr="00697924">
        <w:rPr>
          <w:rFonts w:cstheme="minorHAnsi"/>
        </w:rPr>
        <w:softHyphen/>
        <w:t>gica se organizan en tres Ejes de ma</w:t>
      </w:r>
      <w:r w:rsidRPr="00697924">
        <w:rPr>
          <w:rFonts w:cstheme="minorHAnsi"/>
        </w:rPr>
        <w:softHyphen/>
        <w:t xml:space="preserve">nera de estudiar el modo en que las acciones tecnológicas: </w:t>
      </w:r>
    </w:p>
    <w:p w:rsidR="00162F25" w:rsidRPr="00697924" w:rsidRDefault="00162F25" w:rsidP="00EF7E2A">
      <w:pPr>
        <w:autoSpaceDE w:val="0"/>
        <w:autoSpaceDN w:val="0"/>
        <w:adjustRightInd w:val="0"/>
        <w:spacing w:after="0" w:line="240" w:lineRule="auto"/>
        <w:jc w:val="both"/>
        <w:rPr>
          <w:rFonts w:cstheme="minorHAnsi"/>
        </w:rPr>
      </w:pPr>
    </w:p>
    <w:p w:rsidR="00697924" w:rsidRDefault="00697924" w:rsidP="00EF7E2A">
      <w:pPr>
        <w:numPr>
          <w:ilvl w:val="0"/>
          <w:numId w:val="147"/>
        </w:numPr>
        <w:autoSpaceDE w:val="0"/>
        <w:autoSpaceDN w:val="0"/>
        <w:adjustRightInd w:val="0"/>
        <w:spacing w:after="0" w:line="240" w:lineRule="auto"/>
        <w:contextualSpacing/>
        <w:jc w:val="both"/>
        <w:rPr>
          <w:rFonts w:cstheme="minorHAnsi"/>
        </w:rPr>
      </w:pPr>
      <w:r w:rsidRPr="00697924">
        <w:rPr>
          <w:rFonts w:cstheme="minorHAnsi"/>
          <w:b/>
        </w:rPr>
        <w:t>Eje N° 1. Los procesos tecnológicos:</w:t>
      </w:r>
      <w:r w:rsidRPr="00697924">
        <w:rPr>
          <w:rFonts w:cstheme="minorHAnsi"/>
        </w:rPr>
        <w:t xml:space="preserve"> se crean, se modifican y se organizan for</w:t>
      </w:r>
      <w:r w:rsidRPr="00697924">
        <w:rPr>
          <w:rFonts w:cstheme="minorHAnsi"/>
        </w:rPr>
        <w:softHyphen/>
        <w:t>mando procesos donde los insumos se trans</w:t>
      </w:r>
      <w:r w:rsidRPr="00697924">
        <w:rPr>
          <w:rFonts w:cstheme="minorHAnsi"/>
        </w:rPr>
        <w:softHyphen/>
        <w:t xml:space="preserve">forman en productos. </w:t>
      </w:r>
    </w:p>
    <w:p w:rsidR="00162F25" w:rsidRPr="00697924" w:rsidRDefault="00162F25" w:rsidP="00162F25">
      <w:pPr>
        <w:autoSpaceDE w:val="0"/>
        <w:autoSpaceDN w:val="0"/>
        <w:adjustRightInd w:val="0"/>
        <w:spacing w:after="0" w:line="240" w:lineRule="auto"/>
        <w:ind w:left="720"/>
        <w:contextualSpacing/>
        <w:jc w:val="both"/>
        <w:rPr>
          <w:rFonts w:cstheme="minorHAnsi"/>
        </w:rPr>
      </w:pPr>
    </w:p>
    <w:p w:rsidR="00697924" w:rsidRDefault="00697924" w:rsidP="00EF7E2A">
      <w:pPr>
        <w:numPr>
          <w:ilvl w:val="0"/>
          <w:numId w:val="147"/>
        </w:numPr>
        <w:autoSpaceDE w:val="0"/>
        <w:autoSpaceDN w:val="0"/>
        <w:adjustRightInd w:val="0"/>
        <w:spacing w:after="0" w:line="240" w:lineRule="auto"/>
        <w:contextualSpacing/>
        <w:jc w:val="both"/>
        <w:rPr>
          <w:rFonts w:cstheme="minorHAnsi"/>
        </w:rPr>
      </w:pPr>
      <w:r w:rsidRPr="00697924">
        <w:rPr>
          <w:rFonts w:cstheme="minorHAnsi"/>
          <w:b/>
        </w:rPr>
        <w:t>Eje N° 2. Los medios técnicos:</w:t>
      </w:r>
      <w:r w:rsidRPr="00697924">
        <w:rPr>
          <w:rFonts w:cstheme="minorHAnsi"/>
        </w:rPr>
        <w:t xml:space="preserve"> se llevan a cabo empleando medios téc</w:t>
      </w:r>
      <w:r w:rsidRPr="00697924">
        <w:rPr>
          <w:rFonts w:cstheme="minorHAnsi"/>
        </w:rPr>
        <w:softHyphen/>
        <w:t xml:space="preserve">nicos, cuyo diseño y evolución configuran los diferentes sistemas tecnológicos. </w:t>
      </w:r>
    </w:p>
    <w:p w:rsidR="00162F25" w:rsidRDefault="00162F25" w:rsidP="00162F25">
      <w:pPr>
        <w:pStyle w:val="Prrafodelista"/>
        <w:rPr>
          <w:rFonts w:cstheme="minorHAnsi"/>
        </w:rPr>
      </w:pPr>
    </w:p>
    <w:p w:rsidR="00162F25" w:rsidRPr="00697924" w:rsidRDefault="00162F25" w:rsidP="00162F25">
      <w:pPr>
        <w:autoSpaceDE w:val="0"/>
        <w:autoSpaceDN w:val="0"/>
        <w:adjustRightInd w:val="0"/>
        <w:spacing w:after="0" w:line="240" w:lineRule="auto"/>
        <w:ind w:left="720"/>
        <w:contextualSpacing/>
        <w:jc w:val="both"/>
        <w:rPr>
          <w:rFonts w:cstheme="minorHAnsi"/>
        </w:rPr>
      </w:pPr>
    </w:p>
    <w:p w:rsidR="00697924" w:rsidRPr="00697924" w:rsidRDefault="00697924" w:rsidP="00EF7E2A">
      <w:pPr>
        <w:numPr>
          <w:ilvl w:val="0"/>
          <w:numId w:val="147"/>
        </w:numPr>
        <w:autoSpaceDE w:val="0"/>
        <w:autoSpaceDN w:val="0"/>
        <w:adjustRightInd w:val="0"/>
        <w:spacing w:after="0" w:line="240" w:lineRule="auto"/>
        <w:contextualSpacing/>
        <w:jc w:val="both"/>
        <w:rPr>
          <w:rFonts w:cstheme="minorHAnsi"/>
        </w:rPr>
      </w:pPr>
      <w:r w:rsidRPr="00697924">
        <w:rPr>
          <w:rFonts w:cstheme="minorHAnsi"/>
          <w:b/>
        </w:rPr>
        <w:t xml:space="preserve">Eje N° 3.Reflexión sobre la tecnología, como proceso socio cultural: diversidad, cambios y continuidades: </w:t>
      </w:r>
      <w:r w:rsidRPr="00697924">
        <w:rPr>
          <w:rFonts w:cstheme="minorHAnsi"/>
        </w:rPr>
        <w:t>se relacionan con el contexto en que sur</w:t>
      </w:r>
      <w:r w:rsidRPr="00697924">
        <w:rPr>
          <w:rFonts w:cstheme="minorHAnsi"/>
        </w:rPr>
        <w:softHyphen/>
        <w:t>gen y se desarrollan e inciden en la vida so</w:t>
      </w:r>
      <w:r w:rsidRPr="00697924">
        <w:rPr>
          <w:rFonts w:cstheme="minorHAnsi"/>
        </w:rPr>
        <w:softHyphen/>
        <w:t xml:space="preserve">cial de las personas y en su entorno natural. </w:t>
      </w:r>
    </w:p>
    <w:p w:rsidR="00697924" w:rsidRPr="00697924" w:rsidRDefault="00697924" w:rsidP="00EF7E2A">
      <w:pPr>
        <w:autoSpaceDE w:val="0"/>
        <w:autoSpaceDN w:val="0"/>
        <w:adjustRightInd w:val="0"/>
        <w:spacing w:after="0" w:line="240" w:lineRule="auto"/>
        <w:ind w:left="720"/>
        <w:contextualSpacing/>
        <w:jc w:val="both"/>
        <w:rPr>
          <w:rFonts w:cstheme="minorHAnsi"/>
        </w:rPr>
      </w:pPr>
    </w:p>
    <w:p w:rsidR="00697924" w:rsidRPr="00697924" w:rsidRDefault="00697924" w:rsidP="00EF7E2A">
      <w:pPr>
        <w:autoSpaceDE w:val="0"/>
        <w:autoSpaceDN w:val="0"/>
        <w:adjustRightInd w:val="0"/>
        <w:spacing w:after="0" w:line="240" w:lineRule="auto"/>
        <w:ind w:left="720"/>
        <w:contextualSpacing/>
        <w:jc w:val="both"/>
        <w:rPr>
          <w:rFonts w:cstheme="minorHAnsi"/>
        </w:rPr>
      </w:pPr>
    </w:p>
    <w:p w:rsidR="00697924" w:rsidRPr="00697924" w:rsidRDefault="00697924" w:rsidP="00EF7E2A">
      <w:pPr>
        <w:spacing w:after="0" w:line="240" w:lineRule="auto"/>
        <w:rPr>
          <w:b/>
        </w:rPr>
      </w:pPr>
      <w:r w:rsidRPr="00697924">
        <w:rPr>
          <w:b/>
        </w:rPr>
        <w:t>EJE N° 1: LOS PROCESOS TECNOLÓGICOS</w:t>
      </w:r>
      <w:bookmarkEnd w:id="650"/>
    </w:p>
    <w:p w:rsidR="00697924" w:rsidRPr="00697924" w:rsidRDefault="00697924" w:rsidP="00EF7E2A">
      <w:pPr>
        <w:spacing w:after="0" w:line="240" w:lineRule="auto"/>
      </w:pPr>
    </w:p>
    <w:p w:rsidR="00697924" w:rsidRPr="00697924" w:rsidRDefault="00697924" w:rsidP="00EF7E2A">
      <w:pPr>
        <w:spacing w:after="0" w:line="240" w:lineRule="auto"/>
        <w:jc w:val="both"/>
        <w:rPr>
          <w:rFonts w:cstheme="minorHAnsi"/>
        </w:rPr>
      </w:pPr>
      <w:r w:rsidRPr="00697924">
        <w:rPr>
          <w:rFonts w:cstheme="minorHAnsi"/>
        </w:rPr>
        <w:t xml:space="preserve">Se entienden los </w:t>
      </w:r>
      <w:r w:rsidRPr="00697924">
        <w:rPr>
          <w:rFonts w:cstheme="minorHAnsi"/>
          <w:b/>
        </w:rPr>
        <w:t xml:space="preserve">procesos tecnológicos </w:t>
      </w:r>
      <w:r w:rsidRPr="00697924">
        <w:rPr>
          <w:rFonts w:cstheme="minorHAnsi"/>
        </w:rPr>
        <w:t xml:space="preserve">como “el conjunto de fases sucesivas de un fenómeno artificial”, más abarcativo que la mirada de “los </w:t>
      </w:r>
      <w:r w:rsidRPr="00697924">
        <w:rPr>
          <w:rFonts w:cstheme="minorHAnsi"/>
          <w:b/>
        </w:rPr>
        <w:t>procesos productivos</w:t>
      </w:r>
      <w:r w:rsidRPr="00697924">
        <w:rPr>
          <w:rFonts w:cstheme="minorHAnsi"/>
        </w:rPr>
        <w:t>” (Cwi, M. 2010), “</w:t>
      </w:r>
      <w:r w:rsidRPr="00697924">
        <w:rPr>
          <w:rFonts w:cstheme="minorHAnsi"/>
          <w:i/>
        </w:rPr>
        <w:t xml:space="preserve">ya que incluye los </w:t>
      </w:r>
      <w:r w:rsidRPr="00697924">
        <w:rPr>
          <w:rFonts w:cstheme="minorHAnsi"/>
          <w:b/>
          <w:i/>
        </w:rPr>
        <w:t>servicios</w:t>
      </w:r>
      <w:r w:rsidRPr="00697924">
        <w:rPr>
          <w:rFonts w:cstheme="minorHAnsi"/>
          <w:i/>
        </w:rPr>
        <w:t xml:space="preserve"> (de los </w:t>
      </w:r>
      <w:r w:rsidRPr="00697924">
        <w:rPr>
          <w:rFonts w:cstheme="minorHAnsi"/>
          <w:b/>
          <w:i/>
        </w:rPr>
        <w:t>insumos materiales</w:t>
      </w:r>
      <w:r w:rsidRPr="00697924">
        <w:rPr>
          <w:rFonts w:cstheme="minorHAnsi"/>
          <w:i/>
        </w:rPr>
        <w:t xml:space="preserve"> o la </w:t>
      </w:r>
      <w:r w:rsidRPr="00697924">
        <w:rPr>
          <w:rFonts w:cstheme="minorHAnsi"/>
          <w:b/>
          <w:i/>
        </w:rPr>
        <w:t>energía</w:t>
      </w:r>
      <w:r w:rsidRPr="00697924">
        <w:rPr>
          <w:rFonts w:cstheme="minorHAnsi"/>
          <w:i/>
        </w:rPr>
        <w:t xml:space="preserve">) como los </w:t>
      </w:r>
      <w:r w:rsidRPr="00697924">
        <w:rPr>
          <w:rFonts w:cstheme="minorHAnsi"/>
          <w:b/>
          <w:i/>
        </w:rPr>
        <w:t>procesos de comunicación</w:t>
      </w:r>
      <w:r w:rsidRPr="00697924">
        <w:rPr>
          <w:rFonts w:cstheme="minorHAnsi"/>
          <w:i/>
        </w:rPr>
        <w:t xml:space="preserve">, de </w:t>
      </w:r>
      <w:r w:rsidRPr="00697924">
        <w:rPr>
          <w:rFonts w:cstheme="minorHAnsi"/>
          <w:b/>
          <w:i/>
        </w:rPr>
        <w:t xml:space="preserve">organización </w:t>
      </w:r>
      <w:r w:rsidRPr="00697924">
        <w:rPr>
          <w:rFonts w:cstheme="minorHAnsi"/>
          <w:i/>
        </w:rPr>
        <w:t xml:space="preserve">y de </w:t>
      </w:r>
      <w:r w:rsidRPr="00697924">
        <w:rPr>
          <w:rFonts w:cstheme="minorHAnsi"/>
          <w:b/>
          <w:i/>
        </w:rPr>
        <w:t xml:space="preserve">gestión </w:t>
      </w:r>
      <w:r w:rsidRPr="00697924">
        <w:rPr>
          <w:rFonts w:cstheme="minorHAnsi"/>
          <w:i/>
        </w:rPr>
        <w:t>(de la información)</w:t>
      </w:r>
      <w:r w:rsidRPr="00697924">
        <w:rPr>
          <w:rFonts w:cstheme="minorHAnsi"/>
        </w:rPr>
        <w:t>” (Orta Klein, S., 2010, p. 2 ).</w: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shape id="_x0000_s1052" type="#_x0000_t202" style="position:absolute;left:0;text-align:left;margin-left:10.1pt;margin-top:14.85pt;width:455.1pt;height:72.5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">
            <v:textbox>
              <w:txbxContent>
                <w:p w:rsidR="006C0686" w:rsidRDefault="006C0686" w:rsidP="00697924">
                  <w:pPr>
                    <w:autoSpaceDE w:val="0"/>
                    <w:autoSpaceDN w:val="0"/>
                    <w:adjustRightInd w:val="0"/>
                    <w:spacing w:line="360" w:lineRule="auto"/>
                    <w:jc w:val="both"/>
                    <w:rPr>
                      <w:rFonts w:cstheme="minorHAnsi"/>
                      <w:sz w:val="24"/>
                      <w:szCs w:val="24"/>
                    </w:rPr>
                  </w:pPr>
                  <w:r w:rsidRPr="00D3130F">
                    <w:rPr>
                      <w:rFonts w:cstheme="minorHAnsi"/>
                      <w:sz w:val="24"/>
                      <w:szCs w:val="24"/>
                    </w:rPr>
                    <w:t>Cobra importancia el concepto de “</w:t>
                  </w:r>
                  <w:r w:rsidRPr="00D3130F">
                    <w:rPr>
                      <w:rFonts w:cstheme="minorHAnsi"/>
                      <w:b/>
                      <w:sz w:val="24"/>
                      <w:szCs w:val="24"/>
                    </w:rPr>
                    <w:t>operación</w:t>
                  </w:r>
                  <w:r w:rsidRPr="00D3130F">
                    <w:rPr>
                      <w:rFonts w:cstheme="minorHAnsi"/>
                      <w:sz w:val="24"/>
                      <w:szCs w:val="24"/>
                    </w:rPr>
                    <w:t xml:space="preserve">”, considerado como aquello que permite </w:t>
                  </w:r>
                  <w:r w:rsidRPr="0003653F">
                    <w:rPr>
                      <w:rFonts w:cstheme="minorHAnsi"/>
                      <w:b/>
                      <w:sz w:val="24"/>
                      <w:szCs w:val="24"/>
                    </w:rPr>
                    <w:t xml:space="preserve">transformar </w:t>
                  </w:r>
                  <w:r w:rsidRPr="00D3130F">
                    <w:rPr>
                      <w:rFonts w:cstheme="minorHAnsi"/>
                      <w:sz w:val="24"/>
                      <w:szCs w:val="24"/>
                    </w:rPr>
                    <w:t xml:space="preserve">un estado de </w:t>
                  </w:r>
                  <w:r w:rsidRPr="0003653F">
                    <w:rPr>
                      <w:rFonts w:cstheme="minorHAnsi"/>
                      <w:b/>
                      <w:sz w:val="24"/>
                      <w:szCs w:val="24"/>
                    </w:rPr>
                    <w:t xml:space="preserve">situación </w:t>
                  </w:r>
                  <w:r w:rsidRPr="00D3130F">
                    <w:rPr>
                      <w:rFonts w:cstheme="minorHAnsi"/>
                      <w:sz w:val="24"/>
                      <w:szCs w:val="24"/>
                    </w:rPr>
                    <w:t xml:space="preserve">en otro (por ejemplo, la posición de un objeto, la forma de un material, entre otros.  </w:t>
                  </w:r>
                </w:p>
                <w:p w:rsidR="006C0686" w:rsidRDefault="006C0686" w:rsidP="00697924"/>
              </w:txbxContent>
            </v:textbox>
            <w10:wrap type="square"/>
          </v:shape>
        </w:pic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La operación en un proceso tecnológico “e</w:t>
      </w:r>
      <w:r w:rsidRPr="00697924">
        <w:rPr>
          <w:rFonts w:cstheme="minorHAnsi"/>
          <w:i/>
        </w:rPr>
        <w:t xml:space="preserve">s el </w:t>
      </w:r>
      <w:r w:rsidRPr="00697924">
        <w:rPr>
          <w:rFonts w:cstheme="minorHAnsi"/>
          <w:b/>
          <w:i/>
        </w:rPr>
        <w:t>cambio</w:t>
      </w:r>
      <w:r w:rsidRPr="00697924">
        <w:rPr>
          <w:rFonts w:cstheme="minorHAnsi"/>
          <w:i/>
        </w:rPr>
        <w:t xml:space="preserve"> producido sobre un </w:t>
      </w:r>
      <w:r w:rsidRPr="00697924">
        <w:rPr>
          <w:rFonts w:cstheme="minorHAnsi"/>
          <w:b/>
          <w:i/>
        </w:rPr>
        <w:t>insumo</w:t>
      </w:r>
      <w:r w:rsidRPr="00697924">
        <w:rPr>
          <w:rFonts w:cstheme="minorHAnsi"/>
          <w:i/>
        </w:rPr>
        <w:t xml:space="preserve"> con un fin deseado; la idea es abstraer qué es necesario “hacerle al insumo”, sin tomar en cuenta los medios que se utilizan para realizar ese cambio</w:t>
      </w:r>
      <w:r w:rsidRPr="00697924">
        <w:rPr>
          <w:rFonts w:cstheme="minorHAnsi"/>
        </w:rPr>
        <w:t xml:space="preserve">” (Orta Klein, 2010, p. 3). Cuando se </w:t>
      </w:r>
      <w:r w:rsidRPr="00697924">
        <w:rPr>
          <w:rFonts w:cstheme="minorHAnsi"/>
          <w:b/>
        </w:rPr>
        <w:t>analizan y comparan</w:t>
      </w:r>
      <w:r w:rsidRPr="00697924">
        <w:rPr>
          <w:rFonts w:cstheme="minorHAnsi"/>
        </w:rPr>
        <w:t xml:space="preserve"> diversos </w:t>
      </w:r>
      <w:r w:rsidRPr="00697924">
        <w:rPr>
          <w:rFonts w:cstheme="minorHAnsi"/>
          <w:b/>
        </w:rPr>
        <w:t>procesos de  producción</w:t>
      </w:r>
      <w:r w:rsidRPr="00697924">
        <w:rPr>
          <w:rFonts w:cstheme="minorHAnsi"/>
        </w:rPr>
        <w:t xml:space="preserve"> de alimentos, puede reconocerse que, mediante un conjunto acotado de  </w:t>
      </w:r>
      <w:r w:rsidRPr="00697924">
        <w:rPr>
          <w:rFonts w:cstheme="minorHAnsi"/>
          <w:b/>
        </w:rPr>
        <w:t>operaciones</w:t>
      </w:r>
      <w:r w:rsidRPr="00697924">
        <w:rPr>
          <w:rFonts w:cstheme="minorHAnsi"/>
        </w:rPr>
        <w:t xml:space="preserve"> (</w:t>
      </w:r>
      <w:r w:rsidRPr="00697924">
        <w:rPr>
          <w:rFonts w:cstheme="minorHAnsi"/>
          <w:b/>
        </w:rPr>
        <w:t>mezclar</w:t>
      </w:r>
      <w:r w:rsidRPr="00697924">
        <w:rPr>
          <w:rFonts w:cstheme="minorHAnsi"/>
        </w:rPr>
        <w:t>,</w:t>
      </w:r>
      <w:r w:rsidRPr="00697924">
        <w:rPr>
          <w:rFonts w:cstheme="minorHAnsi"/>
          <w:b/>
        </w:rPr>
        <w:t xml:space="preserve"> moldear</w:t>
      </w:r>
      <w:r w:rsidRPr="00697924">
        <w:rPr>
          <w:rFonts w:cstheme="minorHAnsi"/>
        </w:rPr>
        <w:t>,</w:t>
      </w:r>
      <w:r w:rsidRPr="00697924">
        <w:rPr>
          <w:rFonts w:cstheme="minorHAnsi"/>
          <w:b/>
        </w:rPr>
        <w:t xml:space="preserve"> calentar</w:t>
      </w:r>
      <w:r w:rsidRPr="00697924">
        <w:rPr>
          <w:rFonts w:cstheme="minorHAnsi"/>
        </w:rPr>
        <w:t>,</w:t>
      </w:r>
      <w:r w:rsidRPr="00697924">
        <w:rPr>
          <w:rFonts w:cstheme="minorHAnsi"/>
          <w:b/>
        </w:rPr>
        <w:t xml:space="preserve"> enfriar</w:t>
      </w:r>
      <w:r w:rsidRPr="00697924">
        <w:rPr>
          <w:rFonts w:cstheme="minorHAnsi"/>
        </w:rPr>
        <w:t xml:space="preserve">, </w:t>
      </w:r>
      <w:r w:rsidRPr="00697924">
        <w:rPr>
          <w:rFonts w:cstheme="minorHAnsi"/>
          <w:b/>
        </w:rPr>
        <w:t xml:space="preserve">separar, </w:t>
      </w:r>
      <w:r w:rsidRPr="00697924">
        <w:rPr>
          <w:rFonts w:cstheme="minorHAnsi"/>
        </w:rPr>
        <w:t>entre otras), se obtiene un número  casi ilimitado de productos alimenticios (Cwi, M., 2010).</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La enseñanza puede orientarse a que los estudiantes </w:t>
      </w:r>
      <w:r w:rsidRPr="00697924">
        <w:rPr>
          <w:rFonts w:cstheme="minorHAnsi"/>
          <w:b/>
        </w:rPr>
        <w:t xml:space="preserve">reconozcan </w:t>
      </w:r>
      <w:r w:rsidRPr="00697924">
        <w:rPr>
          <w:rFonts w:cstheme="minorHAnsi"/>
        </w:rPr>
        <w:t>que estas</w:t>
      </w:r>
      <w:r w:rsidRPr="00697924">
        <w:rPr>
          <w:rFonts w:cstheme="minorHAnsi"/>
          <w:b/>
        </w:rPr>
        <w:t xml:space="preserve"> operaciones</w:t>
      </w:r>
      <w:r w:rsidRPr="00697924">
        <w:rPr>
          <w:rFonts w:cstheme="minorHAnsi"/>
        </w:rPr>
        <w:t xml:space="preserve"> se </w:t>
      </w:r>
      <w:r w:rsidRPr="00697924">
        <w:rPr>
          <w:rFonts w:cstheme="minorHAnsi"/>
          <w:b/>
        </w:rPr>
        <w:t xml:space="preserve">seleccionan </w:t>
      </w:r>
      <w:r w:rsidRPr="00697924">
        <w:rPr>
          <w:rFonts w:cstheme="minorHAnsi"/>
        </w:rPr>
        <w:t xml:space="preserve">y </w:t>
      </w:r>
      <w:r w:rsidRPr="00697924">
        <w:rPr>
          <w:rFonts w:cstheme="minorHAnsi"/>
          <w:b/>
        </w:rPr>
        <w:t>combinan</w:t>
      </w:r>
      <w:r w:rsidRPr="00697924">
        <w:rPr>
          <w:rFonts w:cstheme="minorHAnsi"/>
        </w:rPr>
        <w:t xml:space="preserve"> de acuerdo a las características de los ingredientes o materiales empleados como </w:t>
      </w:r>
      <w:r w:rsidRPr="00697924">
        <w:rPr>
          <w:rFonts w:cstheme="minorHAnsi"/>
          <w:b/>
        </w:rPr>
        <w:t>insumos</w:t>
      </w:r>
      <w:r w:rsidRPr="00697924">
        <w:rPr>
          <w:rFonts w:cstheme="minorHAnsi"/>
        </w:rPr>
        <w:t xml:space="preserve">  (harina, carne, agua, entre otros) y  </w:t>
      </w:r>
      <w:r w:rsidRPr="00697924">
        <w:rPr>
          <w:rFonts w:cstheme="minorHAnsi"/>
          <w:b/>
        </w:rPr>
        <w:t>los productos</w:t>
      </w:r>
      <w:r w:rsidRPr="00697924">
        <w:rPr>
          <w:rFonts w:cstheme="minorHAnsi"/>
        </w:rPr>
        <w:t xml:space="preserve"> que se desean </w:t>
      </w:r>
      <w:r w:rsidRPr="00697924">
        <w:rPr>
          <w:rFonts w:cstheme="minorHAnsi"/>
          <w:b/>
        </w:rPr>
        <w:t>obtener</w:t>
      </w:r>
      <w:r w:rsidRPr="00697924">
        <w:rPr>
          <w:rFonts w:cstheme="minorHAnsi"/>
        </w:rPr>
        <w:t xml:space="preserve"> (caramelos, hamburguesas, fideos, entre otros). </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La comprensión de los ejemplos y casos particulares no constituyen el contenido a enseñar, por ejemplo: los procesos de producción de alimentos conviven con procesos de muy diferente tipo, como por ejemplo, una fábrica de fideos y una de mangueras. Son situaciones sobre las cuales el docente debe inferir y contribuir para que los estudiantes puedan construir generalizaciones. El </w:t>
      </w:r>
      <w:r w:rsidRPr="00697924">
        <w:rPr>
          <w:rFonts w:cstheme="minorHAnsi"/>
          <w:b/>
        </w:rPr>
        <w:t xml:space="preserve">análisis </w:t>
      </w:r>
      <w:r w:rsidRPr="00697924">
        <w:rPr>
          <w:rFonts w:cstheme="minorHAnsi"/>
        </w:rPr>
        <w:t>basado en</w:t>
      </w:r>
      <w:r w:rsidRPr="00697924">
        <w:rPr>
          <w:rFonts w:cstheme="minorHAnsi"/>
          <w:b/>
        </w:rPr>
        <w:t xml:space="preserve"> operaciones de los procesos</w:t>
      </w:r>
      <w:r w:rsidRPr="00697924">
        <w:rPr>
          <w:rFonts w:cstheme="minorHAnsi"/>
        </w:rPr>
        <w:t xml:space="preserve"> permite </w:t>
      </w:r>
      <w:r w:rsidRPr="00697924">
        <w:rPr>
          <w:rFonts w:cstheme="minorHAnsi"/>
          <w:b/>
        </w:rPr>
        <w:t>reconocer aspectos comunes</w:t>
      </w:r>
      <w:r w:rsidRPr="00697924">
        <w:rPr>
          <w:rFonts w:cstheme="minorHAnsi"/>
        </w:rPr>
        <w:t xml:space="preserve"> no solo entre los de un mismo tipo, sino también entre </w:t>
      </w:r>
      <w:r w:rsidRPr="00697924">
        <w:rPr>
          <w:rFonts w:cstheme="minorHAnsi"/>
          <w:b/>
        </w:rPr>
        <w:t>procesos  diferentes</w:t>
      </w:r>
      <w:r w:rsidRPr="00697924">
        <w:rPr>
          <w:rFonts w:cstheme="minorHAnsi"/>
        </w:rPr>
        <w:t xml:space="preserve">. También se incluye a los procesos relacionados con los servicios,  como por ejemplo: una empresa de correo postal y una que ofrece entrega  de comidas a domicilio. </w:t>
      </w:r>
    </w:p>
    <w:p w:rsidR="00697924" w:rsidRPr="00697924" w:rsidRDefault="00697924" w:rsidP="00B56EEC">
      <w:pPr>
        <w:suppressAutoHyphens/>
        <w:spacing w:after="0" w:line="240" w:lineRule="auto"/>
        <w:jc w:val="both"/>
        <w:rPr>
          <w:rFonts w:cstheme="minorHAnsi"/>
        </w:rPr>
      </w:pPr>
      <w:r w:rsidRPr="00697924">
        <w:rPr>
          <w:rFonts w:cstheme="minorHAnsi"/>
        </w:rPr>
        <w:t xml:space="preserve">Para aumentar el nivel de generalización, pueden reconocer que las mismas </w:t>
      </w:r>
      <w:r w:rsidRPr="00697924">
        <w:rPr>
          <w:rFonts w:cstheme="minorHAnsi"/>
          <w:b/>
        </w:rPr>
        <w:t>operaciones</w:t>
      </w:r>
      <w:r w:rsidRPr="00697924">
        <w:rPr>
          <w:rFonts w:cstheme="minorHAnsi"/>
        </w:rPr>
        <w:t xml:space="preserve"> representan, también, formas más primitivas o similares en otros contextos de realizar las tareas. Es aquí donde se pueden </w:t>
      </w:r>
      <w:r w:rsidRPr="00697924">
        <w:rPr>
          <w:rFonts w:cstheme="minorHAnsi"/>
          <w:b/>
        </w:rPr>
        <w:t>analizar los cambios y continuidades técnicas en algunas operaciones</w:t>
      </w:r>
      <w:r w:rsidRPr="00697924">
        <w:rPr>
          <w:rFonts w:cstheme="minorHAnsi"/>
        </w:rPr>
        <w:t xml:space="preserve">, como por ejemplo: reconocer el transporte y el empaquetado qué aparecen en las grandes fábricas, que no están  presentes en los procesos artesanales. El modo de mirar propuesto, presta atención a </w:t>
      </w:r>
      <w:r w:rsidRPr="00697924">
        <w:rPr>
          <w:rFonts w:cstheme="minorHAnsi"/>
          <w:b/>
        </w:rPr>
        <w:t>las transformaciones</w:t>
      </w:r>
      <w:r w:rsidRPr="00697924">
        <w:rPr>
          <w:rFonts w:cstheme="minorHAnsi"/>
        </w:rPr>
        <w:t xml:space="preserve"> que se producen sobre los </w:t>
      </w:r>
      <w:r w:rsidRPr="00697924">
        <w:rPr>
          <w:rFonts w:cstheme="minorHAnsi"/>
          <w:b/>
        </w:rPr>
        <w:t>materiales</w:t>
      </w:r>
      <w:r w:rsidRPr="00697924">
        <w:rPr>
          <w:rFonts w:cstheme="minorHAnsi"/>
        </w:rPr>
        <w:t xml:space="preserve">, sin tomar en cuenta los </w:t>
      </w:r>
      <w:r w:rsidRPr="00697924">
        <w:rPr>
          <w:rFonts w:cstheme="minorHAnsi"/>
          <w:b/>
        </w:rPr>
        <w:t>medios</w:t>
      </w:r>
      <w:r w:rsidRPr="00697924">
        <w:rPr>
          <w:rFonts w:cstheme="minorHAnsi"/>
        </w:rPr>
        <w:t xml:space="preserve"> que se utilizan para ello. Esto contribuye a la  posibilidad de reconocer ciertos elementos que permanecen estables, ciertos </w:t>
      </w:r>
      <w:r w:rsidRPr="00697924">
        <w:rPr>
          <w:rFonts w:cstheme="minorHAnsi"/>
          <w:b/>
          <w:iCs/>
        </w:rPr>
        <w:t>invariantes</w:t>
      </w:r>
      <w:r w:rsidRPr="00697924">
        <w:rPr>
          <w:rFonts w:cstheme="minorHAnsi"/>
          <w:b/>
        </w:rPr>
        <w:t>comunes entre procesos diferentes</w:t>
      </w:r>
      <w:r w:rsidRPr="00697924">
        <w:rPr>
          <w:rFonts w:cstheme="minorHAnsi"/>
        </w:rPr>
        <w:t xml:space="preserve">, como por ejemplo: el pan elaborado en diferentes contextos de producción y a  lo largo del tiempo, la técnica del horneado  siempre estuvo, está y estará asociada a una determinada </w:t>
      </w:r>
      <w:r w:rsidRPr="00697924">
        <w:rPr>
          <w:rFonts w:cstheme="minorHAnsi"/>
          <w:b/>
        </w:rPr>
        <w:t>energía calórica</w:t>
      </w:r>
      <w:r w:rsidRPr="00697924">
        <w:rPr>
          <w:rFonts w:cstheme="minorHAnsi"/>
        </w:rPr>
        <w:t xml:space="preserve">, cierta temperatura y tiempo; o considerar que la técnica del amasado siempre fue, es y será una </w:t>
      </w:r>
      <w:r w:rsidRPr="00697924">
        <w:rPr>
          <w:rFonts w:cstheme="minorHAnsi"/>
          <w:b/>
        </w:rPr>
        <w:t xml:space="preserve">operación </w:t>
      </w:r>
      <w:r w:rsidRPr="00697924">
        <w:rPr>
          <w:rFonts w:cstheme="minorHAnsi"/>
        </w:rPr>
        <w:t xml:space="preserve">en la que la </w:t>
      </w:r>
      <w:r w:rsidRPr="00697924">
        <w:rPr>
          <w:rFonts w:cstheme="minorHAnsi"/>
          <w:b/>
        </w:rPr>
        <w:t xml:space="preserve">mezcla </w:t>
      </w:r>
      <w:r w:rsidRPr="00697924">
        <w:rPr>
          <w:rFonts w:cstheme="minorHAnsi"/>
        </w:rPr>
        <w:t xml:space="preserve">de levadura, harina, agua y aire debe producir una </w:t>
      </w:r>
      <w:r w:rsidRPr="00697924">
        <w:rPr>
          <w:rFonts w:cstheme="minorHAnsi"/>
          <w:b/>
        </w:rPr>
        <w:t>nueva sustancia con ciertas propiedades</w:t>
      </w:r>
      <w:r w:rsidRPr="00697924">
        <w:rPr>
          <w:rFonts w:cstheme="minorHAnsi"/>
        </w:rPr>
        <w:t xml:space="preserve">, como son, ser </w:t>
      </w:r>
      <w:r w:rsidRPr="00697924">
        <w:rPr>
          <w:rFonts w:cstheme="minorHAnsi"/>
          <w:b/>
        </w:rPr>
        <w:t>blanda, flexible y homogénea</w:t>
      </w:r>
      <w:r w:rsidRPr="00697924">
        <w:rPr>
          <w:rFonts w:cstheme="minorHAnsi"/>
        </w:rPr>
        <w:t xml:space="preserve"> (</w:t>
      </w:r>
      <w:r w:rsidRPr="00697924">
        <w:rPr>
          <w:rFonts w:cstheme="minorHAnsi"/>
          <w:lang w:val="es-ES_tradnl"/>
        </w:rPr>
        <w:t xml:space="preserve">Serafini, G. &amp;  Cwi, M., 1999). </w:t>
      </w:r>
      <w:r w:rsidRPr="00697924">
        <w:rPr>
          <w:rFonts w:cstheme="minorHAnsi"/>
        </w:rPr>
        <w:t xml:space="preserve">La misma mirada permitirá también </w:t>
      </w:r>
      <w:r w:rsidRPr="00697924">
        <w:rPr>
          <w:rFonts w:cstheme="minorHAnsi"/>
          <w:b/>
        </w:rPr>
        <w:t>reconocer invariantes entre procesos correspondientes a productos diferentes</w:t>
      </w:r>
      <w:r w:rsidRPr="00697924">
        <w:rPr>
          <w:rFonts w:cstheme="minorHAnsi"/>
        </w:rPr>
        <w:t xml:space="preserve">, como por ejemplo: el caso del pan y el ladrillo, pueden reconocerse un </w:t>
      </w:r>
      <w:r w:rsidRPr="00697924">
        <w:rPr>
          <w:rFonts w:cstheme="minorHAnsi"/>
          <w:b/>
        </w:rPr>
        <w:t>conjunto de operaciones básicas</w:t>
      </w:r>
      <w:r w:rsidRPr="00697924">
        <w:rPr>
          <w:rFonts w:cstheme="minorHAnsi"/>
        </w:rPr>
        <w:t xml:space="preserve"> que son en común: </w:t>
      </w:r>
      <w:r w:rsidRPr="00697924">
        <w:rPr>
          <w:rFonts w:cstheme="minorHAnsi"/>
          <w:b/>
        </w:rPr>
        <w:t xml:space="preserve">mezclar, amasar,  molder </w:t>
      </w:r>
      <w:r w:rsidRPr="00697924">
        <w:rPr>
          <w:rFonts w:cstheme="minorHAnsi"/>
        </w:rPr>
        <w:t>y</w:t>
      </w:r>
      <w:r w:rsidRPr="00697924">
        <w:rPr>
          <w:rFonts w:cstheme="minorHAnsi"/>
          <w:b/>
        </w:rPr>
        <w:t xml:space="preserve"> hornear</w:t>
      </w:r>
      <w:r w:rsidRPr="00697924">
        <w:rPr>
          <w:rFonts w:cstheme="minorHAnsi"/>
        </w:rPr>
        <w:t xml:space="preserve"> (Ministerio de Educación, 2007b).</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Para realizar los </w:t>
      </w:r>
      <w:r w:rsidRPr="00697924">
        <w:rPr>
          <w:rFonts w:cstheme="minorHAnsi"/>
          <w:b/>
        </w:rPr>
        <w:t xml:space="preserve">análisis </w:t>
      </w:r>
      <w:r w:rsidRPr="00697924">
        <w:rPr>
          <w:rFonts w:cstheme="minorHAnsi"/>
        </w:rPr>
        <w:t xml:space="preserve">el docente debe iniciar a los niños en el </w:t>
      </w:r>
      <w:r w:rsidRPr="00697924">
        <w:rPr>
          <w:rFonts w:cstheme="minorHAnsi"/>
          <w:b/>
        </w:rPr>
        <w:t xml:space="preserve">uso de algunos modos de representación </w:t>
      </w:r>
      <w:r w:rsidRPr="00697924">
        <w:rPr>
          <w:rFonts w:cstheme="minorHAnsi"/>
        </w:rPr>
        <w:t xml:space="preserve">significativos para el área. En relación con los </w:t>
      </w:r>
      <w:r w:rsidRPr="00697924">
        <w:rPr>
          <w:rFonts w:cstheme="minorHAnsi"/>
          <w:b/>
        </w:rPr>
        <w:t>procesos tecnológicos</w:t>
      </w:r>
      <w:r w:rsidRPr="00697924">
        <w:rPr>
          <w:rFonts w:cstheme="minorHAnsi"/>
        </w:rPr>
        <w:t xml:space="preserve">, existen diferentes tipos de </w:t>
      </w:r>
      <w:r w:rsidRPr="00697924">
        <w:rPr>
          <w:rFonts w:cstheme="minorHAnsi"/>
          <w:b/>
        </w:rPr>
        <w:t>diagramas (de bloque</w:t>
      </w:r>
      <w:r w:rsidRPr="00697924">
        <w:rPr>
          <w:rFonts w:cstheme="minorHAnsi"/>
        </w:rPr>
        <w:t xml:space="preserve">, </w:t>
      </w:r>
      <w:r w:rsidRPr="00697924">
        <w:rPr>
          <w:rFonts w:cstheme="minorHAnsi"/>
          <w:b/>
        </w:rPr>
        <w:t>de flujo</w:t>
      </w:r>
      <w:r w:rsidRPr="00697924">
        <w:rPr>
          <w:rFonts w:cstheme="minorHAnsi"/>
        </w:rPr>
        <w:t>, entre otros) dependiendo de aquellos aspectos de un proceso que sea de interés poner de relevancia. Algunos de ellos se encuentran normalizados y son de uso profesional (</w:t>
      </w:r>
      <w:r w:rsidRPr="00697924">
        <w:rPr>
          <w:rFonts w:cstheme="minorHAnsi"/>
          <w:b/>
        </w:rPr>
        <w:t xml:space="preserve">gráficos de Gantt, tablas de procesos, </w:t>
      </w:r>
      <w:r w:rsidRPr="00697924">
        <w:rPr>
          <w:rFonts w:cstheme="minorHAnsi"/>
        </w:rPr>
        <w:t xml:space="preserve">entre otros). De igual modo, se encuentran aquellos que sin responder a una norma específica, poseen el enorme valor didáctico de iniciar a los estudiantes en los aprendizajes vinculados con </w:t>
      </w:r>
      <w:r w:rsidRPr="00697924">
        <w:rPr>
          <w:rFonts w:cstheme="minorHAnsi"/>
          <w:b/>
        </w:rPr>
        <w:t>la representación, la organización y  la comunicación de la información técnica</w:t>
      </w:r>
      <w:r w:rsidRPr="00697924">
        <w:rPr>
          <w:rFonts w:cstheme="minorHAnsi"/>
        </w:rPr>
        <w:t xml:space="preserve"> (Cwi, M., 2010).</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No obstante, hay que tener en cuenta, que en estos niveles de la escolaridad no se busca que los estudiantes desarrollen capacidades vinculadas con el dominio acabado de  las </w:t>
      </w:r>
      <w:r w:rsidRPr="00697924">
        <w:rPr>
          <w:rFonts w:cstheme="minorHAnsi"/>
          <w:b/>
        </w:rPr>
        <w:t xml:space="preserve">normas y los procedimientos de trabajo técnicos </w:t>
      </w:r>
      <w:r w:rsidRPr="00697924">
        <w:rPr>
          <w:rFonts w:cstheme="minorHAnsi"/>
        </w:rPr>
        <w:t>propios del campo profesional, se utilizan como instrumentos lógicos formativos</w:t>
      </w:r>
      <w:r w:rsidRPr="00697924">
        <w:rPr>
          <w:rFonts w:cstheme="minorHAnsi"/>
          <w:vertAlign w:val="superscript"/>
        </w:rPr>
        <w:footnoteReference w:id="114"/>
      </w:r>
      <w:r w:rsidRPr="00697924">
        <w:rPr>
          <w:rFonts w:cstheme="minorHAnsi"/>
        </w:rPr>
        <w:t>. “</w:t>
      </w:r>
      <w:r w:rsidRPr="00697924">
        <w:rPr>
          <w:rFonts w:cstheme="minorHAnsi"/>
          <w:i/>
        </w:rPr>
        <w:t>El complejo de capacidades que se busca desarrollar (en síntesis: capacidad de percepción, de definir problemas, de análisis y de síntesis, de relación entre datos, de producción/comunicación en lenguajes específicos) están orientadas al desarrollo de observaciones lógicas</w:t>
      </w:r>
      <w:r w:rsidRPr="00697924">
        <w:rPr>
          <w:rFonts w:cstheme="minorHAnsi"/>
        </w:rPr>
        <w:t>” (Gay &amp; Ferreras, 2003).</w:t>
      </w:r>
    </w:p>
    <w:p w:rsidR="00162F25" w:rsidRDefault="00162F25" w:rsidP="00B56EEC">
      <w:pPr>
        <w:spacing w:after="0" w:line="240" w:lineRule="auto"/>
        <w:jc w:val="center"/>
        <w:rPr>
          <w:b/>
        </w:rPr>
      </w:pPr>
      <w:bookmarkStart w:id="651" w:name="_Toc429159993"/>
    </w:p>
    <w:p w:rsidR="00162F25" w:rsidRDefault="00162F25" w:rsidP="00B56EEC">
      <w:pPr>
        <w:spacing w:after="0" w:line="240" w:lineRule="auto"/>
        <w:jc w:val="center"/>
        <w:rPr>
          <w:b/>
        </w:rPr>
      </w:pPr>
    </w:p>
    <w:p w:rsidR="00697924" w:rsidRPr="00697924" w:rsidRDefault="00697924" w:rsidP="00B56EEC">
      <w:pPr>
        <w:spacing w:after="0" w:line="240" w:lineRule="auto"/>
        <w:jc w:val="center"/>
        <w:rPr>
          <w:b/>
        </w:rPr>
      </w:pPr>
      <w:r w:rsidRPr="00697924">
        <w:rPr>
          <w:b/>
        </w:rPr>
        <w:t>EJE Nº 2: los medios técnicos</w:t>
      </w:r>
      <w:bookmarkEnd w:id="651"/>
    </w:p>
    <w:p w:rsidR="00697924" w:rsidRPr="00697924" w:rsidRDefault="00697924" w:rsidP="00B56EEC">
      <w:pPr>
        <w:autoSpaceDE w:val="0"/>
        <w:autoSpaceDN w:val="0"/>
        <w:adjustRightInd w:val="0"/>
        <w:spacing w:after="0" w:line="240" w:lineRule="auto"/>
        <w:rPr>
          <w:rFonts w:cstheme="minorHAnsi"/>
          <w:b/>
          <w:bCs/>
        </w:rPr>
      </w:pP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Se centra en el </w:t>
      </w:r>
      <w:r w:rsidRPr="00697924">
        <w:rPr>
          <w:rFonts w:cstheme="minorHAnsi"/>
          <w:b/>
        </w:rPr>
        <w:t>cómo y con qué</w:t>
      </w:r>
      <w:r w:rsidRPr="00697924">
        <w:rPr>
          <w:rFonts w:cstheme="minorHAnsi"/>
        </w:rPr>
        <w:t xml:space="preserve"> “se hacen las cosas”. Es la </w:t>
      </w:r>
      <w:r w:rsidRPr="00697924">
        <w:rPr>
          <w:rFonts w:cstheme="minorHAnsi"/>
          <w:b/>
        </w:rPr>
        <w:t>dimensión</w:t>
      </w:r>
      <w:r w:rsidRPr="00697924">
        <w:rPr>
          <w:rFonts w:cstheme="minorHAnsi"/>
        </w:rPr>
        <w:t xml:space="preserve"> más “</w:t>
      </w:r>
      <w:r w:rsidRPr="00697924">
        <w:rPr>
          <w:rFonts w:cstheme="minorHAnsi"/>
          <w:b/>
        </w:rPr>
        <w:t>artefactual</w:t>
      </w:r>
      <w:r w:rsidRPr="00697924">
        <w:rPr>
          <w:rFonts w:cstheme="minorHAnsi"/>
        </w:rPr>
        <w:t xml:space="preserve">” del conocimiento tecnológico. </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El término “herramienta”, según los NAP (Primer Ciclo, 2007) se toma: “</w:t>
      </w:r>
      <w:r w:rsidRPr="00697924">
        <w:rPr>
          <w:rFonts w:cstheme="minorHAnsi"/>
          <w:i/>
        </w:rPr>
        <w:t>en sentido amplio, incluyendo no solo a las herramientas de trabajo sino a un conjunto más abarcativo de artefactos (recipientes, elementos de escritura, utensilios de cocina, instrumentos, entre otro</w:t>
      </w:r>
      <w:r w:rsidRPr="00697924">
        <w:rPr>
          <w:rFonts w:cstheme="minorHAnsi"/>
        </w:rPr>
        <w:t>s)”.</w:t>
      </w: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shape id="_x0000_s1053" type="#_x0000_t202" style="position:absolute;left:0;text-align:left;margin-left:5.9pt;margin-top:16.15pt;width:449.75pt;height:76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">
            <v:textbox>
              <w:txbxContent>
                <w:p w:rsidR="006C0686" w:rsidRDefault="006C0686" w:rsidP="00697924">
                  <w:pPr>
                    <w:jc w:val="both"/>
                  </w:pPr>
                  <w:r w:rsidRPr="00D3130F">
                    <w:rPr>
                      <w:rFonts w:cstheme="minorHAnsi"/>
                      <w:sz w:val="24"/>
                      <w:szCs w:val="24"/>
                    </w:rPr>
                    <w:t xml:space="preserve">Abarca las </w:t>
                  </w:r>
                  <w:r w:rsidRPr="00D3130F">
                    <w:rPr>
                      <w:rFonts w:cstheme="minorHAnsi"/>
                      <w:b/>
                      <w:sz w:val="24"/>
                      <w:szCs w:val="24"/>
                    </w:rPr>
                    <w:t>herramientas, máquinas y dispositivos en general</w:t>
                  </w:r>
                  <w:r w:rsidRPr="00D3130F">
                    <w:rPr>
                      <w:rFonts w:cstheme="minorHAnsi"/>
                      <w:sz w:val="24"/>
                      <w:szCs w:val="24"/>
                    </w:rPr>
                    <w:t xml:space="preserve"> (en el taller, fábricas, en la vida cotidiana),  desde una visión un tanto más abarcativa que incluye no solo al artefacto sino </w:t>
                  </w:r>
                  <w:r w:rsidRPr="00D3130F">
                    <w:rPr>
                      <w:rFonts w:cstheme="minorHAnsi"/>
                      <w:b/>
                      <w:sz w:val="24"/>
                      <w:szCs w:val="24"/>
                    </w:rPr>
                    <w:t>también a la persona y los conocimientos que pone en juego</w:t>
                  </w:r>
                  <w:r w:rsidRPr="00D3130F">
                    <w:rPr>
                      <w:rFonts w:cstheme="minorHAnsi"/>
                      <w:sz w:val="24"/>
                      <w:szCs w:val="24"/>
                    </w:rPr>
                    <w:t xml:space="preserve">, al </w:t>
                  </w:r>
                  <w:r w:rsidRPr="00D3130F">
                    <w:rPr>
                      <w:rFonts w:cstheme="minorHAnsi"/>
                      <w:b/>
                      <w:sz w:val="24"/>
                      <w:szCs w:val="24"/>
                    </w:rPr>
                    <w:t>propio cuerpo,  utiliza  gestos y es soporte de las acciones técnicas</w:t>
                  </w:r>
                  <w:r w:rsidRPr="00D3130F">
                    <w:rPr>
                      <w:rFonts w:cstheme="minorHAnsi"/>
                      <w:sz w:val="24"/>
                      <w:szCs w:val="24"/>
                    </w:rPr>
                    <w:t>.</w:t>
                  </w:r>
                </w:p>
              </w:txbxContent>
            </v:textbox>
            <w10:wrap type="square"/>
          </v:shape>
        </w:pic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Se propone reconocer el tipo de </w:t>
      </w:r>
      <w:r w:rsidRPr="00697924">
        <w:rPr>
          <w:rFonts w:cstheme="minorHAnsi"/>
          <w:b/>
        </w:rPr>
        <w:t>técnica que se utiliza al trabajar sobre los materiales</w:t>
      </w:r>
      <w:r w:rsidRPr="00697924">
        <w:rPr>
          <w:rFonts w:cstheme="minorHAnsi"/>
        </w:rPr>
        <w:t xml:space="preserve">, prestando atención a las </w:t>
      </w:r>
      <w:r w:rsidRPr="00697924">
        <w:rPr>
          <w:rFonts w:cstheme="minorHAnsi"/>
          <w:b/>
        </w:rPr>
        <w:t xml:space="preserve">características </w:t>
      </w:r>
      <w:r w:rsidRPr="00697924">
        <w:rPr>
          <w:rFonts w:cstheme="minorHAnsi"/>
        </w:rPr>
        <w:t xml:space="preserve">de los mismos cuando se </w:t>
      </w:r>
      <w:r w:rsidRPr="00697924">
        <w:rPr>
          <w:rFonts w:cstheme="minorHAnsi"/>
          <w:b/>
        </w:rPr>
        <w:t>transforman,</w:t>
      </w:r>
      <w:r w:rsidRPr="00697924">
        <w:rPr>
          <w:rFonts w:cstheme="minorHAnsi"/>
        </w:rPr>
        <w:t xml:space="preserve"> el </w:t>
      </w:r>
      <w:r w:rsidRPr="00697924">
        <w:rPr>
          <w:rFonts w:cstheme="minorHAnsi"/>
          <w:b/>
        </w:rPr>
        <w:t>tipo de herramienta</w:t>
      </w:r>
      <w:r w:rsidRPr="00697924">
        <w:rPr>
          <w:rFonts w:cstheme="minorHAnsi"/>
        </w:rPr>
        <w:t xml:space="preserve"> o </w:t>
      </w:r>
      <w:r w:rsidRPr="00697924">
        <w:rPr>
          <w:rFonts w:cstheme="minorHAnsi"/>
          <w:b/>
        </w:rPr>
        <w:t>medio técnico utilizado</w:t>
      </w:r>
      <w:r w:rsidRPr="00697924">
        <w:rPr>
          <w:rFonts w:cstheme="minorHAnsi"/>
        </w:rPr>
        <w:t xml:space="preserve"> y el </w:t>
      </w:r>
      <w:r w:rsidRPr="00697924">
        <w:rPr>
          <w:rFonts w:cstheme="minorHAnsi"/>
          <w:b/>
        </w:rPr>
        <w:t>rol de las personas que intervienen</w:t>
      </w:r>
      <w:r w:rsidRPr="00697924">
        <w:rPr>
          <w:rFonts w:cstheme="minorHAnsi"/>
        </w:rPr>
        <w:t xml:space="preserve">. </w:t>
      </w:r>
      <w:r w:rsidRPr="00697924">
        <w:rPr>
          <w:rFonts w:cstheme="minorHAnsi"/>
          <w:bCs/>
        </w:rPr>
        <w:t xml:space="preserve">En las actividades se secuencian, </w:t>
      </w:r>
      <w:r w:rsidRPr="00697924">
        <w:rPr>
          <w:rFonts w:cstheme="minorHAnsi"/>
          <w:b/>
          <w:bCs/>
        </w:rPr>
        <w:t>analizando</w:t>
      </w:r>
      <w:r w:rsidRPr="00697924">
        <w:rPr>
          <w:rFonts w:cstheme="minorHAnsi"/>
          <w:b/>
        </w:rPr>
        <w:t xml:space="preserve"> las operaciones</w:t>
      </w:r>
      <w:r w:rsidRPr="00697924">
        <w:rPr>
          <w:rFonts w:cstheme="minorHAnsi"/>
        </w:rPr>
        <w:t xml:space="preserve">, ya sea </w:t>
      </w:r>
      <w:r w:rsidRPr="00697924">
        <w:rPr>
          <w:rFonts w:cstheme="minorHAnsi"/>
          <w:b/>
        </w:rPr>
        <w:t>de la misma actividad o de otras</w:t>
      </w:r>
      <w:r w:rsidRPr="00697924">
        <w:rPr>
          <w:rFonts w:cstheme="minorHAnsi"/>
        </w:rPr>
        <w:t>,  por ejemplo: dar  forma a una masa cuando se elaboran galletitas. Es importante evitar una mirada fragmentada, aislada e inconexa  de los artefactos.</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También está la posibilidad de </w:t>
      </w:r>
      <w:r w:rsidRPr="00697924">
        <w:rPr>
          <w:rFonts w:cstheme="minorHAnsi"/>
          <w:b/>
        </w:rPr>
        <w:t>analizar la misma operación en otro proceso diferente</w:t>
      </w:r>
      <w:r w:rsidRPr="00697924">
        <w:rPr>
          <w:rFonts w:cstheme="minorHAnsi"/>
        </w:rPr>
        <w:t xml:space="preserve"> (por ejemplo: dar forma a un metal cuando se fabrican monedas) permitirá  poner en evidencia las </w:t>
      </w:r>
      <w:r w:rsidRPr="00697924">
        <w:rPr>
          <w:rFonts w:cstheme="minorHAnsi"/>
          <w:b/>
        </w:rPr>
        <w:t>diferencias y similitudes de las técnicas</w:t>
      </w:r>
      <w:r w:rsidRPr="00697924">
        <w:rPr>
          <w:rFonts w:cstheme="minorHAnsi"/>
        </w:rPr>
        <w:t xml:space="preserve"> (artefactos, conocimientos y  procedimientos) en función de las características de los materiales a transformar, la energía que se utiliza y los productos a obtener. “</w:t>
      </w:r>
      <w:r w:rsidRPr="00697924">
        <w:rPr>
          <w:rFonts w:cstheme="minorHAnsi"/>
          <w:i/>
        </w:rPr>
        <w:t xml:space="preserve">Desde este enfoque podrá verse cómo, </w:t>
      </w:r>
      <w:r w:rsidRPr="00697924">
        <w:rPr>
          <w:rFonts w:cstheme="minorHAnsi"/>
          <w:b/>
          <w:i/>
        </w:rPr>
        <w:t>ante un cambio en un artefacto</w:t>
      </w:r>
      <w:r w:rsidRPr="00697924">
        <w:rPr>
          <w:rFonts w:cstheme="minorHAnsi"/>
          <w:i/>
        </w:rPr>
        <w:t xml:space="preserve"> (una nueva herramienta, una mejora en una máquina, un nuevo material, por  ejemplo), </w:t>
      </w:r>
      <w:r w:rsidRPr="00697924">
        <w:rPr>
          <w:rFonts w:cstheme="minorHAnsi"/>
          <w:b/>
          <w:i/>
        </w:rPr>
        <w:t>se suelen modificar también los procedimientos y los conocimientos necesarios de  las personas</w:t>
      </w:r>
      <w:r w:rsidRPr="00697924">
        <w:rPr>
          <w:rFonts w:cstheme="minorHAnsi"/>
          <w:i/>
        </w:rPr>
        <w:t xml:space="preserve"> que trabajan con él</w:t>
      </w:r>
      <w:r w:rsidRPr="00697924">
        <w:rPr>
          <w:rFonts w:cstheme="minorHAnsi"/>
        </w:rPr>
        <w:t>” (Cwi, M., 2010, p.10).</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Este eje, como el anterior, se articula con el tercer eje, es decir los aspectos sociales y culturales. Partiendo de los </w:t>
      </w:r>
      <w:r w:rsidRPr="00697924">
        <w:rPr>
          <w:rFonts w:cstheme="minorHAnsi"/>
          <w:b/>
        </w:rPr>
        <w:t>procesos</w:t>
      </w:r>
      <w:r w:rsidRPr="00697924">
        <w:rPr>
          <w:rFonts w:cstheme="minorHAnsi"/>
        </w:rPr>
        <w:t xml:space="preserve">, puede reconocerse cómo </w:t>
      </w:r>
      <w:r w:rsidRPr="00697924">
        <w:rPr>
          <w:rFonts w:cstheme="minorHAnsi"/>
          <w:b/>
        </w:rPr>
        <w:t>el tipo de técnica o de tecnología</w:t>
      </w:r>
      <w:r w:rsidRPr="00697924">
        <w:rPr>
          <w:rFonts w:cstheme="minorHAnsi"/>
        </w:rPr>
        <w:t xml:space="preserve"> (</w:t>
      </w:r>
      <w:r w:rsidRPr="00697924">
        <w:rPr>
          <w:rFonts w:cstheme="minorHAnsi"/>
          <w:b/>
        </w:rPr>
        <w:t xml:space="preserve">mezclar a mano, </w:t>
      </w:r>
      <w:r w:rsidRPr="00697924">
        <w:rPr>
          <w:rFonts w:cstheme="minorHAnsi"/>
        </w:rPr>
        <w:t xml:space="preserve">con </w:t>
      </w:r>
      <w:r w:rsidRPr="00697924">
        <w:rPr>
          <w:rFonts w:cstheme="minorHAnsi"/>
          <w:b/>
        </w:rPr>
        <w:t xml:space="preserve">mezcladora mecánica </w:t>
      </w:r>
      <w:r w:rsidRPr="00697924">
        <w:rPr>
          <w:rFonts w:cstheme="minorHAnsi"/>
        </w:rPr>
        <w:t>o con</w:t>
      </w:r>
      <w:r w:rsidRPr="00697924">
        <w:rPr>
          <w:rFonts w:cstheme="minorHAnsi"/>
          <w:b/>
        </w:rPr>
        <w:t xml:space="preserve"> mezcladora automática</w:t>
      </w:r>
      <w:r w:rsidRPr="00697924">
        <w:rPr>
          <w:rFonts w:cstheme="minorHAnsi"/>
        </w:rPr>
        <w:t xml:space="preserve">), depende de los conocimientos y recursos disponibles en cada momento y lugar, así como también el </w:t>
      </w:r>
      <w:r w:rsidRPr="00697924">
        <w:rPr>
          <w:rFonts w:cstheme="minorHAnsi"/>
          <w:b/>
        </w:rPr>
        <w:t>tipo de producción, casera, artesanal o industrial</w:t>
      </w:r>
      <w:r w:rsidRPr="00697924">
        <w:rPr>
          <w:rFonts w:cstheme="minorHAnsi"/>
        </w:rPr>
        <w:t xml:space="preserve">. Puede reconocerse, además, motivaciones técnicas, económicas o políticas, que determinan el criterio para asignar una u otra tecnología a una determinada operación. </w:t>
      </w:r>
    </w:p>
    <w:p w:rsidR="00697924" w:rsidRPr="00697924" w:rsidRDefault="00697924" w:rsidP="00B56EEC">
      <w:pPr>
        <w:spacing w:after="0" w:line="240" w:lineRule="auto"/>
        <w:jc w:val="center"/>
        <w:rPr>
          <w:rFonts w:cstheme="minorHAnsi"/>
          <w:b/>
          <w:caps/>
        </w:rPr>
      </w:pPr>
      <w:bookmarkStart w:id="652" w:name="_Toc429159994"/>
      <w:r w:rsidRPr="00697924">
        <w:rPr>
          <w:rFonts w:cstheme="minorHAnsi"/>
          <w:b/>
          <w:caps/>
        </w:rPr>
        <w:t>EJE N° 3: reflexión sobre la tecnología, como proceso socio cultural: diversidad, cambios y continuidades.</w:t>
      </w:r>
      <w:bookmarkEnd w:id="652"/>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Se pretende colaborar en la comprensión de la tecnología como procesos sociales,  contextualizados, diversos y cambiantes pero con continuidades. Posee una perspectiva histórica, una  mirada social y tiene en cuenta  las relaciones con los factores ambientales. Se intenta  evitar una perspectiva de  la tecnología como un proceso autónomo e independiente de los procesos sociales, sino como el  </w:t>
      </w:r>
      <w:r w:rsidRPr="00697924">
        <w:rPr>
          <w:rFonts w:cstheme="minorHAnsi"/>
          <w:b/>
        </w:rPr>
        <w:t xml:space="preserve">resultado de una serie de complejas relaciones entre los deseos, los intereses y las necesidades de diferentes agentes sociales, </w:t>
      </w:r>
      <w:r w:rsidRPr="00697924">
        <w:rPr>
          <w:rFonts w:cstheme="minorHAnsi"/>
        </w:rPr>
        <w:t>los que</w:t>
      </w:r>
      <w:r w:rsidRPr="00697924">
        <w:rPr>
          <w:rFonts w:cstheme="minorHAnsi"/>
          <w:b/>
        </w:rPr>
        <w:t xml:space="preserve"> influyen </w:t>
      </w:r>
      <w:r w:rsidRPr="00697924">
        <w:rPr>
          <w:rFonts w:cstheme="minorHAnsi"/>
        </w:rPr>
        <w:t>y</w:t>
      </w:r>
      <w:r w:rsidRPr="00697924">
        <w:rPr>
          <w:rFonts w:cstheme="minorHAnsi"/>
          <w:b/>
        </w:rPr>
        <w:t xml:space="preserve"> a la vez son influidos por lo tecnológico</w:t>
      </w:r>
      <w:r w:rsidRPr="00697924">
        <w:rPr>
          <w:rFonts w:cstheme="minorHAnsi"/>
        </w:rPr>
        <w:t xml:space="preserve"> (</w:t>
      </w:r>
      <w:r w:rsidRPr="00697924">
        <w:rPr>
          <w:rFonts w:cstheme="minorHAnsi"/>
          <w:bCs/>
        </w:rPr>
        <w:t>Cwi, M., 2010).</w:t>
      </w:r>
      <w:r w:rsidRPr="00697924">
        <w:rPr>
          <w:rFonts w:cstheme="minorHAnsi"/>
        </w:rPr>
        <w:t>“</w:t>
      </w:r>
      <w:r w:rsidRPr="00697924">
        <w:rPr>
          <w:rFonts w:cstheme="minorHAnsi"/>
          <w:i/>
        </w:rPr>
        <w:t xml:space="preserve">Se trata de que los estudiantes se acerquen al conocimiento sobre las “formas de hacer” las cosas en la </w:t>
      </w:r>
      <w:r w:rsidRPr="00697924">
        <w:rPr>
          <w:rFonts w:cstheme="minorHAnsi"/>
          <w:b/>
          <w:i/>
        </w:rPr>
        <w:t>sociedad de hoy y de ayer</w:t>
      </w:r>
      <w:r w:rsidRPr="00697924">
        <w:rPr>
          <w:rFonts w:cstheme="minorHAnsi"/>
          <w:i/>
        </w:rPr>
        <w:t xml:space="preserve">, que puedan </w:t>
      </w:r>
      <w:r w:rsidRPr="00697924">
        <w:rPr>
          <w:rFonts w:cstheme="minorHAnsi"/>
          <w:b/>
          <w:i/>
        </w:rPr>
        <w:t>analizar y diseñar procesos tecnológicos</w:t>
      </w:r>
      <w:r w:rsidRPr="00697924">
        <w:rPr>
          <w:rFonts w:cstheme="minorHAnsi"/>
          <w:i/>
        </w:rPr>
        <w:t xml:space="preserve">, </w:t>
      </w:r>
      <w:r w:rsidRPr="00697924">
        <w:rPr>
          <w:rFonts w:cstheme="minorHAnsi"/>
          <w:b/>
          <w:i/>
        </w:rPr>
        <w:t>resolver problemas prácticos</w:t>
      </w:r>
      <w:r w:rsidRPr="00697924">
        <w:rPr>
          <w:rFonts w:cstheme="minorHAnsi"/>
          <w:i/>
        </w:rPr>
        <w:t xml:space="preserve">, desarrollar su capacidad para </w:t>
      </w:r>
      <w:r w:rsidRPr="00697924">
        <w:rPr>
          <w:rFonts w:cstheme="minorHAnsi"/>
          <w:b/>
          <w:i/>
        </w:rPr>
        <w:t>planear acciones e iniciarse en los modos de comuni</w:t>
      </w:r>
      <w:r w:rsidRPr="00697924">
        <w:rPr>
          <w:rFonts w:cstheme="minorHAnsi"/>
          <w:b/>
          <w:i/>
        </w:rPr>
        <w:softHyphen/>
        <w:t>cación de la tecnología</w:t>
      </w:r>
      <w:r w:rsidRPr="00697924">
        <w:rPr>
          <w:rFonts w:cstheme="minorHAnsi"/>
        </w:rPr>
        <w:t xml:space="preserve">” (Orta Klein, 2010, p.3). </w:t>
      </w:r>
    </w:p>
    <w:p w:rsidR="00697924" w:rsidRPr="00697924" w:rsidRDefault="00697924" w:rsidP="00B56EEC">
      <w:pPr>
        <w:autoSpaceDE w:val="0"/>
        <w:autoSpaceDN w:val="0"/>
        <w:adjustRightInd w:val="0"/>
        <w:spacing w:after="0" w:line="240" w:lineRule="auto"/>
        <w:jc w:val="both"/>
        <w:rPr>
          <w:rFonts w:eastAsia="Times New Roman" w:cstheme="minorHAnsi"/>
          <w:lang w:eastAsia="es-AR"/>
        </w:rPr>
      </w:pPr>
      <w:r w:rsidRPr="00697924">
        <w:rPr>
          <w:rFonts w:cstheme="minorHAnsi"/>
        </w:rPr>
        <w:t xml:space="preserve">Se promueve el desarrollo de capacidades del pensamiento crítico de los estudiantes. Se </w:t>
      </w:r>
      <w:r w:rsidRPr="00697924">
        <w:rPr>
          <w:rFonts w:cstheme="minorHAnsi"/>
          <w:b/>
        </w:rPr>
        <w:t xml:space="preserve">analizan </w:t>
      </w:r>
      <w:r w:rsidRPr="00697924">
        <w:rPr>
          <w:rFonts w:cstheme="minorHAnsi"/>
        </w:rPr>
        <w:t>los</w:t>
      </w:r>
      <w:r w:rsidRPr="00697924">
        <w:rPr>
          <w:rFonts w:cstheme="minorHAnsi"/>
          <w:b/>
        </w:rPr>
        <w:t xml:space="preserve"> sistemas económicos y </w:t>
      </w:r>
      <w:r w:rsidRPr="00697924">
        <w:rPr>
          <w:rFonts w:cstheme="minorHAnsi"/>
        </w:rPr>
        <w:t xml:space="preserve">el </w:t>
      </w:r>
      <w:r w:rsidRPr="00697924">
        <w:rPr>
          <w:rFonts w:cstheme="minorHAnsi"/>
          <w:b/>
        </w:rPr>
        <w:t>consumo,</w:t>
      </w:r>
      <w:r w:rsidRPr="00697924">
        <w:rPr>
          <w:rFonts w:cstheme="minorHAnsi"/>
        </w:rPr>
        <w:t xml:space="preserve"> el </w:t>
      </w:r>
      <w:r w:rsidRPr="00697924">
        <w:rPr>
          <w:rFonts w:cstheme="minorHAnsi"/>
          <w:i/>
        </w:rPr>
        <w:t xml:space="preserve">cómo </w:t>
      </w:r>
      <w:r w:rsidRPr="00697924">
        <w:rPr>
          <w:rFonts w:cstheme="minorHAnsi"/>
        </w:rPr>
        <w:t xml:space="preserve">y el </w:t>
      </w:r>
      <w:r w:rsidRPr="00697924">
        <w:rPr>
          <w:rFonts w:cstheme="minorHAnsi"/>
          <w:i/>
        </w:rPr>
        <w:t>por qué</w:t>
      </w:r>
      <w:r w:rsidRPr="00697924">
        <w:rPr>
          <w:rFonts w:cstheme="minorHAnsi"/>
        </w:rPr>
        <w:t xml:space="preserve"> se eligen los productos que se adquieren o desechan, el </w:t>
      </w:r>
      <w:r w:rsidRPr="00697924">
        <w:rPr>
          <w:rFonts w:cstheme="minorHAnsi"/>
          <w:i/>
        </w:rPr>
        <w:t>cómo</w:t>
      </w:r>
      <w:r w:rsidRPr="00697924">
        <w:rPr>
          <w:rFonts w:cstheme="minorHAnsi"/>
        </w:rPr>
        <w:t xml:space="preserve"> ha modificado la vida de las persona, sus aspectos positivos y negativos. Se trata de encontrar </w:t>
      </w:r>
      <w:r w:rsidRPr="00697924">
        <w:rPr>
          <w:rFonts w:eastAsia="Times New Roman" w:cstheme="minorHAnsi"/>
          <w:lang w:eastAsia="es-AR"/>
        </w:rPr>
        <w:t>modelos explicativos acerca de cómo son, cómo se crean, cómo se producen y cómo se utilizan los objetos del entorno creado por el hombre y tomando conciencia con relación a las consecuencias de los procesos tecnológicos que ponen en riesgo al ambiente y a la humanidad (Ministerio de Educación, Ciencia y Tecnología de la Nación, 2007a).</w:t>
      </w: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8F14FB" w:rsidP="00697924">
      <w:pPr>
        <w:autoSpaceDE w:val="0"/>
        <w:autoSpaceDN w:val="0"/>
        <w:adjustRightInd w:val="0"/>
        <w:spacing w:after="0" w:line="360" w:lineRule="auto"/>
        <w:jc w:val="both"/>
        <w:rPr>
          <w:rFonts w:cstheme="minorHAnsi"/>
          <w:bCs/>
        </w:rPr>
      </w:pPr>
      <w:r>
        <w:rPr>
          <w:rFonts w:cstheme="minorHAnsi"/>
          <w:bCs/>
          <w:noProof/>
          <w:lang w:eastAsia="es-AR"/>
        </w:rPr>
        <w:pict>
          <v:shape id="_x0000_s1054" type="#_x0000_t202" style="position:absolute;left:0;text-align:left;margin-left:7.4pt;margin-top:-9.5pt;width:452.15pt;height:133.3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">
            <v:textbox>
              <w:txbxContent>
                <w:p w:rsidR="006C0686" w:rsidRPr="00054BFD" w:rsidRDefault="006C0686" w:rsidP="00697924">
                  <w:pPr>
                    <w:autoSpaceDE w:val="0"/>
                    <w:autoSpaceDN w:val="0"/>
                    <w:adjustRightInd w:val="0"/>
                    <w:spacing w:line="360" w:lineRule="auto"/>
                    <w:jc w:val="both"/>
                    <w:rPr>
                      <w:rFonts w:cstheme="minorHAnsi"/>
                      <w:b/>
                      <w:bCs/>
                      <w:sz w:val="24"/>
                      <w:szCs w:val="24"/>
                    </w:rPr>
                  </w:pPr>
                  <w:r w:rsidRPr="00054BFD">
                    <w:rPr>
                      <w:rFonts w:cstheme="minorHAnsi"/>
                      <w:sz w:val="24"/>
                      <w:szCs w:val="24"/>
                    </w:rPr>
                    <w:t>Se plantean situaciones tanto de investigación como de reflexión. Se a</w:t>
                  </w:r>
                  <w:r w:rsidRPr="00054BFD">
                    <w:rPr>
                      <w:rFonts w:cstheme="minorHAnsi"/>
                      <w:bCs/>
                      <w:sz w:val="24"/>
                      <w:szCs w:val="24"/>
                    </w:rPr>
                    <w:t xml:space="preserve">naliza el </w:t>
                  </w:r>
                  <w:r w:rsidRPr="00054BFD">
                    <w:rPr>
                      <w:rFonts w:cstheme="minorHAnsi"/>
                      <w:b/>
                      <w:bCs/>
                      <w:sz w:val="24"/>
                      <w:szCs w:val="24"/>
                    </w:rPr>
                    <w:t>quehacer tecnológico</w:t>
                  </w:r>
                  <w:r w:rsidRPr="00054BFD">
                    <w:rPr>
                      <w:rFonts w:cstheme="minorHAnsi"/>
                      <w:bCs/>
                      <w:sz w:val="24"/>
                      <w:szCs w:val="24"/>
                    </w:rPr>
                    <w:t xml:space="preserve"> de una </w:t>
                  </w:r>
                  <w:r w:rsidRPr="00054BFD">
                    <w:rPr>
                      <w:rFonts w:cstheme="minorHAnsi"/>
                      <w:b/>
                      <w:bCs/>
                      <w:sz w:val="24"/>
                      <w:szCs w:val="24"/>
                    </w:rPr>
                    <w:t xml:space="preserve">época </w:t>
                  </w:r>
                  <w:r w:rsidRPr="00054BFD">
                    <w:rPr>
                      <w:rFonts w:cstheme="minorHAnsi"/>
                      <w:bCs/>
                      <w:sz w:val="24"/>
                      <w:szCs w:val="24"/>
                    </w:rPr>
                    <w:t xml:space="preserve">y una </w:t>
                  </w:r>
                  <w:r w:rsidRPr="00054BFD">
                    <w:rPr>
                      <w:rFonts w:cstheme="minorHAnsi"/>
                      <w:b/>
                      <w:bCs/>
                      <w:sz w:val="24"/>
                      <w:szCs w:val="24"/>
                    </w:rPr>
                    <w:t>cultura</w:t>
                  </w:r>
                  <w:r w:rsidRPr="00054BFD">
                    <w:rPr>
                      <w:rFonts w:cstheme="minorHAnsi"/>
                      <w:bCs/>
                      <w:sz w:val="24"/>
                      <w:szCs w:val="24"/>
                    </w:rPr>
                    <w:t xml:space="preserve">, preguntándose </w:t>
                  </w:r>
                  <w:r w:rsidRPr="00054BFD">
                    <w:rPr>
                      <w:rFonts w:cstheme="minorHAnsi"/>
                      <w:b/>
                      <w:bCs/>
                      <w:sz w:val="24"/>
                      <w:szCs w:val="24"/>
                    </w:rPr>
                    <w:t>qué se hace, cómo se hace,con qué se hace ypor qué se procede así.</w:t>
                  </w:r>
                  <w:r w:rsidRPr="00054BFD">
                    <w:rPr>
                      <w:rFonts w:cstheme="minorHAnsi"/>
                      <w:bCs/>
                      <w:sz w:val="24"/>
                      <w:szCs w:val="24"/>
                    </w:rPr>
                    <w:t xml:space="preserve">  Permite reconocer </w:t>
                  </w:r>
                  <w:r w:rsidRPr="00054BFD">
                    <w:rPr>
                      <w:rFonts w:cstheme="minorHAnsi"/>
                      <w:b/>
                      <w:bCs/>
                      <w:sz w:val="24"/>
                      <w:szCs w:val="24"/>
                    </w:rPr>
                    <w:t>qué cambia,qué permanece</w:t>
                  </w:r>
                  <w:r w:rsidRPr="00054BFD">
                    <w:rPr>
                      <w:rFonts w:cstheme="minorHAnsi"/>
                      <w:bCs/>
                      <w:sz w:val="24"/>
                      <w:szCs w:val="24"/>
                    </w:rPr>
                    <w:t xml:space="preserve"> inalterado en los procedimientos,y </w:t>
                  </w:r>
                  <w:r w:rsidRPr="00054BFD">
                    <w:rPr>
                      <w:rFonts w:cstheme="minorHAnsi"/>
                      <w:b/>
                      <w:bCs/>
                      <w:sz w:val="24"/>
                      <w:szCs w:val="24"/>
                    </w:rPr>
                    <w:t>qué podría haber sido</w:t>
                  </w:r>
                  <w:r w:rsidRPr="00054BFD">
                    <w:rPr>
                      <w:rFonts w:cstheme="minorHAnsi"/>
                      <w:bCs/>
                      <w:sz w:val="24"/>
                      <w:szCs w:val="24"/>
                    </w:rPr>
                    <w:t xml:space="preserve"> en realidad diferente de como es, tanto en </w:t>
                  </w:r>
                  <w:r w:rsidRPr="00054BFD">
                    <w:rPr>
                      <w:rFonts w:cstheme="minorHAnsi"/>
                      <w:b/>
                      <w:bCs/>
                      <w:sz w:val="24"/>
                      <w:szCs w:val="24"/>
                    </w:rPr>
                    <w:t>relación con los medios utilizados</w:t>
                  </w:r>
                  <w:r w:rsidRPr="00054BFD">
                    <w:rPr>
                      <w:rFonts w:cstheme="minorHAnsi"/>
                      <w:bCs/>
                      <w:sz w:val="24"/>
                      <w:szCs w:val="24"/>
                    </w:rPr>
                    <w:t xml:space="preserve"> como con los </w:t>
                  </w:r>
                  <w:r w:rsidRPr="00054BFD">
                    <w:rPr>
                      <w:rFonts w:cstheme="minorHAnsi"/>
                      <w:b/>
                      <w:bCs/>
                      <w:sz w:val="24"/>
                      <w:szCs w:val="24"/>
                    </w:rPr>
                    <w:t>conocimientos necesarios para realizar las tareas.</w:t>
                  </w:r>
                </w:p>
                <w:p w:rsidR="006C0686" w:rsidRDefault="006C0686" w:rsidP="00697924"/>
              </w:txbxContent>
            </v:textbox>
          </v:shape>
        </w:pict>
      </w: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B56EEC">
      <w:pPr>
        <w:autoSpaceDE w:val="0"/>
        <w:autoSpaceDN w:val="0"/>
        <w:adjustRightInd w:val="0"/>
        <w:spacing w:after="0" w:line="240" w:lineRule="auto"/>
        <w:jc w:val="both"/>
        <w:rPr>
          <w:rFonts w:cstheme="minorHAnsi"/>
          <w:bCs/>
        </w:rPr>
      </w:pPr>
      <w:r w:rsidRPr="00697924">
        <w:rPr>
          <w:rFonts w:cstheme="minorHAnsi"/>
          <w:bCs/>
        </w:rPr>
        <w:t xml:space="preserve">Una tarea fundamental es intentar  </w:t>
      </w:r>
      <w:r w:rsidRPr="00697924">
        <w:rPr>
          <w:rFonts w:cstheme="minorHAnsi"/>
          <w:b/>
          <w:bCs/>
        </w:rPr>
        <w:t>“desnaturalizar” los productos y procesos tecnológicos</w:t>
      </w:r>
      <w:r w:rsidRPr="00697924">
        <w:rPr>
          <w:rFonts w:cstheme="minorHAnsi"/>
          <w:bCs/>
        </w:rPr>
        <w:t xml:space="preserve">, de modo tal que esto  permita el desarrollo de un </w:t>
      </w:r>
      <w:r w:rsidRPr="00697924">
        <w:rPr>
          <w:rFonts w:cstheme="minorHAnsi"/>
          <w:b/>
          <w:bCs/>
        </w:rPr>
        <w:t>pensamiento crítico</w:t>
      </w:r>
      <w:r w:rsidRPr="00697924">
        <w:rPr>
          <w:rFonts w:cstheme="minorHAnsi"/>
          <w:bCs/>
        </w:rPr>
        <w:t xml:space="preserve"> en relación con ellos. “</w:t>
      </w:r>
      <w:r w:rsidRPr="00697924">
        <w:rPr>
          <w:rFonts w:cstheme="minorHAnsi"/>
          <w:bCs/>
          <w:i/>
        </w:rPr>
        <w:t xml:space="preserve">El </w:t>
      </w:r>
      <w:r w:rsidRPr="00697924">
        <w:rPr>
          <w:rFonts w:cstheme="minorHAnsi"/>
          <w:b/>
          <w:bCs/>
          <w:i/>
        </w:rPr>
        <w:t>análisis crítico</w:t>
      </w:r>
      <w:r w:rsidRPr="00697924">
        <w:rPr>
          <w:rFonts w:cstheme="minorHAnsi"/>
          <w:bCs/>
          <w:i/>
        </w:rPr>
        <w:t xml:space="preserve"> permitirá también analizar, por ejemplo, las </w:t>
      </w:r>
      <w:r w:rsidRPr="00697924">
        <w:rPr>
          <w:rFonts w:cstheme="minorHAnsi"/>
          <w:b/>
          <w:bCs/>
          <w:i/>
        </w:rPr>
        <w:t>diferencias</w:t>
      </w:r>
      <w:r w:rsidRPr="00697924">
        <w:rPr>
          <w:rFonts w:cstheme="minorHAnsi"/>
          <w:bCs/>
          <w:i/>
        </w:rPr>
        <w:t xml:space="preserve"> entre el </w:t>
      </w:r>
      <w:r w:rsidRPr="00697924">
        <w:rPr>
          <w:rFonts w:cstheme="minorHAnsi"/>
          <w:b/>
          <w:bCs/>
          <w:i/>
        </w:rPr>
        <w:t>trabajo manual</w:t>
      </w:r>
      <w:r w:rsidRPr="00697924">
        <w:rPr>
          <w:rFonts w:cstheme="minorHAnsi"/>
          <w:bCs/>
          <w:i/>
        </w:rPr>
        <w:t xml:space="preserve"> y el </w:t>
      </w:r>
      <w:r w:rsidRPr="00697924">
        <w:rPr>
          <w:rFonts w:cstheme="minorHAnsi"/>
          <w:b/>
          <w:bCs/>
          <w:i/>
        </w:rPr>
        <w:t>trabajo con máquinas</w:t>
      </w:r>
      <w:r w:rsidRPr="00697924">
        <w:rPr>
          <w:rFonts w:cstheme="minorHAnsi"/>
          <w:bCs/>
          <w:i/>
        </w:rPr>
        <w:t xml:space="preserve">” </w:t>
      </w:r>
      <w:r w:rsidRPr="00697924">
        <w:rPr>
          <w:rFonts w:cstheme="minorHAnsi"/>
          <w:bCs/>
        </w:rPr>
        <w:t>(Ministerio de Educación, 2007b, p. 16).</w:t>
      </w:r>
    </w:p>
    <w:p w:rsidR="00697924" w:rsidRPr="00697924" w:rsidRDefault="00697924" w:rsidP="00B56EEC">
      <w:pPr>
        <w:autoSpaceDE w:val="0"/>
        <w:autoSpaceDN w:val="0"/>
        <w:adjustRightInd w:val="0"/>
        <w:spacing w:after="0" w:line="240" w:lineRule="auto"/>
        <w:jc w:val="both"/>
        <w:rPr>
          <w:rFonts w:cstheme="minorHAnsi"/>
          <w:iCs/>
        </w:rPr>
      </w:pPr>
      <w:r w:rsidRPr="00697924">
        <w:rPr>
          <w:rFonts w:cstheme="minorHAnsi"/>
          <w:iCs/>
        </w:rPr>
        <w:t xml:space="preserve">Son importantes igualmente las </w:t>
      </w:r>
      <w:r w:rsidRPr="00697924">
        <w:rPr>
          <w:rFonts w:cstheme="minorHAnsi"/>
          <w:b/>
          <w:iCs/>
        </w:rPr>
        <w:t xml:space="preserve">reflexiones sobre el uso, consumo de los objetos y artefactos. </w:t>
      </w:r>
      <w:r w:rsidRPr="00697924">
        <w:rPr>
          <w:rFonts w:cstheme="minorHAnsi"/>
          <w:iCs/>
        </w:rPr>
        <w:t xml:space="preserve">Están cargados por las preferencias que se van construyendo culturalmente. Preguntas tales: </w:t>
      </w:r>
      <w:r w:rsidRPr="00697924">
        <w:rPr>
          <w:rFonts w:cstheme="minorHAnsi"/>
          <w:i/>
          <w:iCs/>
        </w:rPr>
        <w:t>¿por qué se consume?¿qué factores inciden en las preferencias?, ¿cómo se reemplazaría un producto si no existiera?,</w:t>
      </w:r>
      <w:r w:rsidRPr="00697924">
        <w:rPr>
          <w:rFonts w:cstheme="minorHAnsi"/>
          <w:iCs/>
        </w:rPr>
        <w:t xml:space="preserve"> entre otras, </w:t>
      </w:r>
      <w:r w:rsidRPr="00697924">
        <w:rPr>
          <w:rFonts w:cstheme="minorHAnsi"/>
          <w:b/>
          <w:iCs/>
        </w:rPr>
        <w:t>se analizan los objetos desde una mirada social-cultural</w:t>
      </w:r>
      <w:r w:rsidRPr="00697924">
        <w:rPr>
          <w:rFonts w:cstheme="minorHAnsi"/>
          <w:iCs/>
        </w:rPr>
        <w:t xml:space="preserve">. Los objetos están cargados de mensajes, construcciones sociales a través de diferentes contextos socio-económicos. En algunas circunstancias, </w:t>
      </w:r>
      <w:r w:rsidRPr="00697924">
        <w:rPr>
          <w:rFonts w:cstheme="minorHAnsi"/>
          <w:b/>
          <w:iCs/>
        </w:rPr>
        <w:t>las necesidades y demandas de las personas son el resultado de la influencia de los medios de comunicación masiva</w:t>
      </w:r>
      <w:r w:rsidRPr="00697924">
        <w:rPr>
          <w:rFonts w:cstheme="minorHAnsi"/>
          <w:iCs/>
        </w:rPr>
        <w:t xml:space="preserve">. En la sociedad actual de imagen y sonido, los estudiantes deberían ir tomando conciencia de la responsabilidad de cada uno en la participación en los </w:t>
      </w:r>
      <w:r w:rsidRPr="00697924">
        <w:rPr>
          <w:rFonts w:cstheme="minorHAnsi"/>
          <w:b/>
          <w:iCs/>
        </w:rPr>
        <w:t>sistemas de producción económica y el consumo</w:t>
      </w:r>
      <w:r w:rsidRPr="00697924">
        <w:rPr>
          <w:rFonts w:cstheme="minorHAnsi"/>
          <w:iCs/>
        </w:rPr>
        <w:t>, también como parte de la cultura tecnológica.</w:t>
      </w:r>
    </w:p>
    <w:p w:rsidR="00162F25" w:rsidRDefault="00162F25" w:rsidP="00B56EEC">
      <w:pPr>
        <w:autoSpaceDE w:val="0"/>
        <w:autoSpaceDN w:val="0"/>
        <w:adjustRightInd w:val="0"/>
        <w:spacing w:after="0" w:line="240" w:lineRule="auto"/>
        <w:jc w:val="center"/>
        <w:rPr>
          <w:rFonts w:cstheme="minorHAnsi"/>
          <w:b/>
        </w:rPr>
      </w:pPr>
    </w:p>
    <w:p w:rsidR="00697924" w:rsidRPr="00697924" w:rsidRDefault="00697924" w:rsidP="00B56EEC">
      <w:pPr>
        <w:autoSpaceDE w:val="0"/>
        <w:autoSpaceDN w:val="0"/>
        <w:adjustRightInd w:val="0"/>
        <w:spacing w:after="0" w:line="240" w:lineRule="auto"/>
        <w:jc w:val="center"/>
        <w:rPr>
          <w:rFonts w:cstheme="minorHAnsi"/>
          <w:b/>
        </w:rPr>
      </w:pPr>
      <w:r w:rsidRPr="00697924">
        <w:rPr>
          <w:rFonts w:cstheme="minorHAnsi"/>
          <w:b/>
        </w:rPr>
        <w:t>OTRAS CONSIDERACIONES</w:t>
      </w:r>
    </w:p>
    <w:p w:rsidR="00162F25" w:rsidRDefault="00162F25" w:rsidP="00B56EEC">
      <w:pPr>
        <w:autoSpaceDE w:val="0"/>
        <w:autoSpaceDN w:val="0"/>
        <w:adjustRightInd w:val="0"/>
        <w:spacing w:after="0" w:line="240" w:lineRule="auto"/>
        <w:jc w:val="both"/>
        <w:rPr>
          <w:rFonts w:cstheme="minorHAnsi"/>
        </w:rPr>
      </w:pP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En la  enseñanza de la Educación Tecnológica pueden reconocerse conocimientos tecnológicos tales como: el </w:t>
      </w:r>
      <w:r w:rsidRPr="00697924">
        <w:rPr>
          <w:rFonts w:cstheme="minorHAnsi"/>
          <w:b/>
        </w:rPr>
        <w:t xml:space="preserve">almacenamiento, </w:t>
      </w:r>
      <w:r w:rsidRPr="00697924">
        <w:rPr>
          <w:rFonts w:cstheme="minorHAnsi"/>
        </w:rPr>
        <w:t>el</w:t>
      </w:r>
      <w:r w:rsidRPr="00697924">
        <w:rPr>
          <w:rFonts w:cstheme="minorHAnsi"/>
          <w:b/>
        </w:rPr>
        <w:t xml:space="preserve"> transporte </w:t>
      </w:r>
      <w:r w:rsidRPr="00697924">
        <w:rPr>
          <w:rFonts w:cstheme="minorHAnsi"/>
        </w:rPr>
        <w:t>y  la</w:t>
      </w:r>
      <w:r w:rsidRPr="00697924">
        <w:rPr>
          <w:rFonts w:cstheme="minorHAnsi"/>
          <w:b/>
        </w:rPr>
        <w:t xml:space="preserve"> transformación</w:t>
      </w:r>
      <w:r w:rsidRPr="00697924">
        <w:rPr>
          <w:rFonts w:cstheme="minorHAnsi"/>
        </w:rPr>
        <w:t xml:space="preserve"> sobre los </w:t>
      </w:r>
      <w:r w:rsidRPr="00697924">
        <w:rPr>
          <w:rFonts w:cstheme="minorHAnsi"/>
          <w:b/>
        </w:rPr>
        <w:t>insumos materiales</w:t>
      </w:r>
      <w:r w:rsidRPr="00697924">
        <w:rPr>
          <w:rFonts w:cstheme="minorHAnsi"/>
        </w:rPr>
        <w:t xml:space="preserve">, la </w:t>
      </w:r>
      <w:r w:rsidRPr="00697924">
        <w:rPr>
          <w:rFonts w:cstheme="minorHAnsi"/>
          <w:b/>
        </w:rPr>
        <w:t xml:space="preserve">energía </w:t>
      </w:r>
      <w:r w:rsidRPr="00697924">
        <w:rPr>
          <w:rFonts w:cstheme="minorHAnsi"/>
        </w:rPr>
        <w:t>o la i</w:t>
      </w:r>
      <w:r w:rsidRPr="00697924">
        <w:rPr>
          <w:rFonts w:cstheme="minorHAnsi"/>
          <w:b/>
        </w:rPr>
        <w:t>nformación</w:t>
      </w:r>
      <w:r w:rsidRPr="00697924">
        <w:rPr>
          <w:rFonts w:cstheme="minorHAnsi"/>
        </w:rPr>
        <w:t xml:space="preserve">; </w:t>
      </w:r>
      <w:r w:rsidRPr="00697924">
        <w:rPr>
          <w:rFonts w:cstheme="minorHAnsi"/>
          <w:b/>
        </w:rPr>
        <w:t>el modo</w:t>
      </w:r>
      <w:r w:rsidRPr="00697924">
        <w:rPr>
          <w:rFonts w:cstheme="minorHAnsi"/>
        </w:rPr>
        <w:t xml:space="preserve"> en que </w:t>
      </w:r>
      <w:r w:rsidRPr="00697924">
        <w:rPr>
          <w:rFonts w:cstheme="minorHAnsi"/>
          <w:b/>
        </w:rPr>
        <w:t xml:space="preserve">estas operaciones </w:t>
      </w:r>
      <w:r w:rsidRPr="00697924">
        <w:rPr>
          <w:rFonts w:cstheme="minorHAnsi"/>
        </w:rPr>
        <w:t>se</w:t>
      </w:r>
      <w:r w:rsidRPr="00697924">
        <w:rPr>
          <w:rFonts w:cstheme="minorHAnsi"/>
          <w:b/>
        </w:rPr>
        <w:t xml:space="preserve"> crean </w:t>
      </w:r>
      <w:r w:rsidRPr="00697924">
        <w:rPr>
          <w:rFonts w:cstheme="minorHAnsi"/>
        </w:rPr>
        <w:t>o se</w:t>
      </w:r>
      <w:r w:rsidRPr="00697924">
        <w:rPr>
          <w:rFonts w:cstheme="minorHAnsi"/>
          <w:b/>
        </w:rPr>
        <w:t xml:space="preserve"> modifican</w:t>
      </w:r>
      <w:r w:rsidRPr="00697924">
        <w:rPr>
          <w:rFonts w:cstheme="minorHAnsi"/>
        </w:rPr>
        <w:t xml:space="preserve">, la manera en que se </w:t>
      </w:r>
      <w:r w:rsidRPr="00697924">
        <w:rPr>
          <w:rFonts w:cstheme="minorHAnsi"/>
          <w:b/>
        </w:rPr>
        <w:t>controlan</w:t>
      </w:r>
      <w:r w:rsidRPr="00697924">
        <w:rPr>
          <w:rFonts w:cstheme="minorHAnsi"/>
        </w:rPr>
        <w:t xml:space="preserve">, los </w:t>
      </w:r>
      <w:r w:rsidRPr="00697924">
        <w:rPr>
          <w:rFonts w:cstheme="minorHAnsi"/>
          <w:b/>
        </w:rPr>
        <w:t>medios técnicos</w:t>
      </w:r>
      <w:r w:rsidRPr="00697924">
        <w:rPr>
          <w:rFonts w:cstheme="minorHAnsi"/>
        </w:rPr>
        <w:t xml:space="preserve"> que se </w:t>
      </w:r>
      <w:r w:rsidRPr="00697924">
        <w:rPr>
          <w:rFonts w:cstheme="minorHAnsi"/>
          <w:b/>
        </w:rPr>
        <w:t>emplean</w:t>
      </w:r>
      <w:r w:rsidRPr="00697924">
        <w:rPr>
          <w:rFonts w:cstheme="minorHAnsi"/>
        </w:rPr>
        <w:t xml:space="preserve">, la </w:t>
      </w:r>
      <w:r w:rsidRPr="00697924">
        <w:rPr>
          <w:rFonts w:cstheme="minorHAnsi"/>
          <w:b/>
        </w:rPr>
        <w:t>organización</w:t>
      </w:r>
      <w:r w:rsidRPr="00697924">
        <w:rPr>
          <w:rFonts w:cstheme="minorHAnsi"/>
        </w:rPr>
        <w:t xml:space="preserve"> de estas </w:t>
      </w:r>
      <w:r w:rsidRPr="00697924">
        <w:rPr>
          <w:rFonts w:cstheme="minorHAnsi"/>
          <w:b/>
        </w:rPr>
        <w:t>formando procesos</w:t>
      </w:r>
      <w:r w:rsidRPr="00697924">
        <w:rPr>
          <w:rFonts w:cstheme="minorHAnsi"/>
        </w:rPr>
        <w:t xml:space="preserve"> y las </w:t>
      </w:r>
      <w:r w:rsidRPr="00697924">
        <w:rPr>
          <w:rFonts w:cstheme="minorHAnsi"/>
          <w:b/>
        </w:rPr>
        <w:t>relaciones con el contexto</w:t>
      </w:r>
      <w:r w:rsidRPr="00697924">
        <w:rPr>
          <w:rFonts w:cstheme="minorHAnsi"/>
        </w:rPr>
        <w:t xml:space="preserve"> en que </w:t>
      </w:r>
      <w:r w:rsidRPr="00697924">
        <w:rPr>
          <w:rFonts w:cstheme="minorHAnsi"/>
          <w:b/>
        </w:rPr>
        <w:t>surgen</w:t>
      </w:r>
      <w:r w:rsidRPr="00697924">
        <w:rPr>
          <w:rFonts w:cstheme="minorHAnsi"/>
        </w:rPr>
        <w:t xml:space="preserve"> y se </w:t>
      </w:r>
      <w:r w:rsidRPr="00697924">
        <w:rPr>
          <w:rFonts w:cstheme="minorHAnsi"/>
          <w:b/>
        </w:rPr>
        <w:t>desarrollan</w:t>
      </w:r>
      <w:r w:rsidRPr="00697924">
        <w:rPr>
          <w:rFonts w:cstheme="minorHAnsi"/>
        </w:rPr>
        <w:t xml:space="preserve">. Cobra relevancia el concepto de sistema: son </w:t>
      </w:r>
      <w:r w:rsidRPr="00697924">
        <w:rPr>
          <w:rFonts w:cstheme="minorHAnsi"/>
          <w:b/>
        </w:rPr>
        <w:t>objeto de estudio</w:t>
      </w:r>
      <w:r w:rsidRPr="00697924">
        <w:rPr>
          <w:rFonts w:cstheme="minorHAnsi"/>
        </w:rPr>
        <w:t xml:space="preserve"> los </w:t>
      </w:r>
      <w:r w:rsidRPr="00697924">
        <w:rPr>
          <w:rFonts w:cstheme="minorHAnsi"/>
          <w:b/>
        </w:rPr>
        <w:t>sistemas técnicos que procesan materiales, energía o información</w:t>
      </w:r>
      <w:r w:rsidRPr="00697924">
        <w:rPr>
          <w:rFonts w:cstheme="minorHAnsi"/>
        </w:rPr>
        <w:t xml:space="preserve"> y es </w:t>
      </w:r>
      <w:r w:rsidRPr="00697924">
        <w:rPr>
          <w:rFonts w:cstheme="minorHAnsi"/>
          <w:b/>
        </w:rPr>
        <w:t xml:space="preserve">sistémica </w:t>
      </w:r>
      <w:r w:rsidRPr="00697924">
        <w:rPr>
          <w:rFonts w:cstheme="minorHAnsi"/>
        </w:rPr>
        <w:t>también la mirada sobre las</w:t>
      </w:r>
      <w:r w:rsidRPr="00697924">
        <w:rPr>
          <w:rFonts w:cstheme="minorHAnsi"/>
          <w:b/>
        </w:rPr>
        <w:t xml:space="preserve"> tecnologías </w:t>
      </w:r>
      <w:r w:rsidRPr="00697924">
        <w:rPr>
          <w:rFonts w:cstheme="minorHAnsi"/>
        </w:rPr>
        <w:t>y sobre</w:t>
      </w:r>
      <w:r w:rsidRPr="00697924">
        <w:rPr>
          <w:rFonts w:cstheme="minorHAnsi"/>
          <w:b/>
        </w:rPr>
        <w:t xml:space="preserve"> el modo en </w:t>
      </w:r>
      <w:r w:rsidRPr="00697924">
        <w:rPr>
          <w:rFonts w:cstheme="minorHAnsi"/>
        </w:rPr>
        <w:t>que se establecen</w:t>
      </w:r>
      <w:r w:rsidRPr="00697924">
        <w:rPr>
          <w:rFonts w:cstheme="minorHAnsi"/>
          <w:b/>
        </w:rPr>
        <w:t xml:space="preserve"> relaciones entre las  personas y las máquinas</w:t>
      </w:r>
      <w:r w:rsidRPr="00697924">
        <w:rPr>
          <w:rFonts w:cstheme="minorHAnsi"/>
        </w:rPr>
        <w:t xml:space="preserve"> (Cwi, M., 2010).</w: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shape id="_x0000_s1055" type="#_x0000_t202" style="position:absolute;left:0;text-align:left;margin-left:5.25pt;margin-top:4.65pt;width:454.05pt;height:93.4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">
            <v:textbox>
              <w:txbxContent>
                <w:p w:rsidR="006C0686" w:rsidRPr="00D3130F" w:rsidRDefault="006C0686" w:rsidP="00697924">
                  <w:pPr>
                    <w:autoSpaceDE w:val="0"/>
                    <w:autoSpaceDN w:val="0"/>
                    <w:adjustRightInd w:val="0"/>
                    <w:spacing w:line="360" w:lineRule="auto"/>
                    <w:jc w:val="both"/>
                    <w:rPr>
                      <w:rFonts w:cstheme="minorHAnsi"/>
                      <w:sz w:val="24"/>
                      <w:szCs w:val="24"/>
                    </w:rPr>
                  </w:pPr>
                  <w:r w:rsidRPr="00D3130F">
                    <w:rPr>
                      <w:rFonts w:cstheme="minorHAnsi"/>
                      <w:sz w:val="24"/>
                      <w:szCs w:val="24"/>
                    </w:rPr>
                    <w:t>A pesar que se realiza la descripción de los tres ejes cada uno por separado, estos se articulan, “</w:t>
                  </w:r>
                  <w:r w:rsidRPr="00D3130F">
                    <w:rPr>
                      <w:rFonts w:cstheme="minorHAnsi"/>
                      <w:i/>
                      <w:sz w:val="24"/>
                      <w:szCs w:val="24"/>
                    </w:rPr>
                    <w:t xml:space="preserve">es posible </w:t>
                  </w:r>
                  <w:r w:rsidRPr="00D3130F">
                    <w:rPr>
                      <w:rFonts w:cstheme="minorHAnsi"/>
                      <w:b/>
                      <w:i/>
                      <w:sz w:val="24"/>
                      <w:szCs w:val="24"/>
                    </w:rPr>
                    <w:t>construir el análisis</w:t>
                  </w:r>
                  <w:r w:rsidRPr="00D3130F">
                    <w:rPr>
                      <w:rFonts w:cstheme="minorHAnsi"/>
                      <w:i/>
                      <w:sz w:val="24"/>
                      <w:szCs w:val="24"/>
                    </w:rPr>
                    <w:t xml:space="preserve"> de un </w:t>
                  </w:r>
                  <w:r w:rsidRPr="00D3130F">
                    <w:rPr>
                      <w:rFonts w:cstheme="minorHAnsi"/>
                      <w:b/>
                      <w:i/>
                      <w:sz w:val="24"/>
                      <w:szCs w:val="24"/>
                    </w:rPr>
                    <w:t>artefacto,</w:t>
                  </w:r>
                  <w:r w:rsidRPr="00D3130F">
                    <w:rPr>
                      <w:rFonts w:cstheme="minorHAnsi"/>
                      <w:i/>
                      <w:sz w:val="24"/>
                      <w:szCs w:val="24"/>
                    </w:rPr>
                    <w:t xml:space="preserve"> en relación con la </w:t>
                  </w:r>
                  <w:r w:rsidRPr="00D3130F">
                    <w:rPr>
                      <w:rFonts w:cstheme="minorHAnsi"/>
                      <w:b/>
                      <w:i/>
                      <w:sz w:val="24"/>
                      <w:szCs w:val="24"/>
                    </w:rPr>
                    <w:t>operación</w:t>
                  </w:r>
                  <w:r w:rsidRPr="00D3130F">
                    <w:rPr>
                      <w:rFonts w:cstheme="minorHAnsi"/>
                      <w:i/>
                      <w:sz w:val="24"/>
                      <w:szCs w:val="24"/>
                    </w:rPr>
                    <w:t xml:space="preserve"> que </w:t>
                  </w:r>
                  <w:r w:rsidRPr="00D3130F">
                    <w:rPr>
                      <w:rFonts w:cstheme="minorHAnsi"/>
                      <w:b/>
                      <w:i/>
                      <w:sz w:val="24"/>
                      <w:szCs w:val="24"/>
                    </w:rPr>
                    <w:t>realiza</w:t>
                  </w:r>
                  <w:r w:rsidRPr="00D3130F">
                    <w:rPr>
                      <w:rFonts w:cstheme="minorHAnsi"/>
                      <w:i/>
                      <w:sz w:val="24"/>
                      <w:szCs w:val="24"/>
                    </w:rPr>
                    <w:t xml:space="preserve"> y con el </w:t>
                  </w:r>
                  <w:r w:rsidRPr="00D3130F">
                    <w:rPr>
                      <w:rFonts w:cstheme="minorHAnsi"/>
                      <w:b/>
                      <w:i/>
                      <w:sz w:val="24"/>
                      <w:szCs w:val="24"/>
                    </w:rPr>
                    <w:t>contexto</w:t>
                  </w:r>
                  <w:r w:rsidRPr="00D3130F">
                    <w:rPr>
                      <w:rFonts w:cstheme="minorHAnsi"/>
                      <w:i/>
                      <w:sz w:val="24"/>
                      <w:szCs w:val="24"/>
                    </w:rPr>
                    <w:t xml:space="preserve"> en que se </w:t>
                  </w:r>
                  <w:r w:rsidRPr="00D3130F">
                    <w:rPr>
                      <w:rFonts w:cstheme="minorHAnsi"/>
                      <w:b/>
                      <w:i/>
                      <w:sz w:val="24"/>
                      <w:szCs w:val="24"/>
                    </w:rPr>
                    <w:t>utiliza</w:t>
                  </w:r>
                  <w:r w:rsidRPr="00D3130F">
                    <w:rPr>
                      <w:rFonts w:cstheme="minorHAnsi"/>
                      <w:i/>
                      <w:sz w:val="24"/>
                      <w:szCs w:val="24"/>
                    </w:rPr>
                    <w:t xml:space="preserve">, </w:t>
                  </w:r>
                  <w:r w:rsidRPr="00D3130F">
                    <w:rPr>
                      <w:rFonts w:cstheme="minorHAnsi"/>
                      <w:b/>
                      <w:i/>
                      <w:sz w:val="24"/>
                      <w:szCs w:val="24"/>
                    </w:rPr>
                    <w:t>comparándolo</w:t>
                  </w:r>
                  <w:r w:rsidRPr="00D3130F">
                    <w:rPr>
                      <w:rFonts w:cstheme="minorHAnsi"/>
                      <w:i/>
                      <w:sz w:val="24"/>
                      <w:szCs w:val="24"/>
                    </w:rPr>
                    <w:t xml:space="preserve"> además con </w:t>
                  </w:r>
                  <w:r w:rsidRPr="00D3130F">
                    <w:rPr>
                      <w:rFonts w:cstheme="minorHAnsi"/>
                      <w:b/>
                      <w:i/>
                      <w:sz w:val="24"/>
                      <w:szCs w:val="24"/>
                    </w:rPr>
                    <w:t>otros artefactos</w:t>
                  </w:r>
                  <w:r w:rsidRPr="00D3130F">
                    <w:rPr>
                      <w:rFonts w:cstheme="minorHAnsi"/>
                      <w:i/>
                      <w:sz w:val="24"/>
                      <w:szCs w:val="24"/>
                    </w:rPr>
                    <w:t xml:space="preserve"> que pueden emplearse para los </w:t>
                  </w:r>
                  <w:r w:rsidRPr="00D3130F">
                    <w:rPr>
                      <w:rFonts w:cstheme="minorHAnsi"/>
                      <w:b/>
                      <w:i/>
                      <w:sz w:val="24"/>
                      <w:szCs w:val="24"/>
                    </w:rPr>
                    <w:t>mismos fines</w:t>
                  </w:r>
                  <w:r w:rsidRPr="00D3130F">
                    <w:rPr>
                      <w:rFonts w:cstheme="minorHAnsi"/>
                      <w:sz w:val="24"/>
                      <w:szCs w:val="24"/>
                    </w:rPr>
                    <w:t xml:space="preserve">” (Cwi, M., 2010, p.11). </w:t>
                  </w:r>
                </w:p>
                <w:p w:rsidR="006C0686" w:rsidRDefault="006C0686" w:rsidP="00697924"/>
              </w:txbxContent>
            </v:textbox>
            <w10:wrap type="square"/>
          </v:shape>
        </w:pic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Esta mirada a la Tecnología se posibilita gracias al </w:t>
      </w:r>
      <w:r w:rsidRPr="00697924">
        <w:rPr>
          <w:rFonts w:cstheme="minorHAnsi"/>
          <w:b/>
        </w:rPr>
        <w:t>enfoque sistémico</w:t>
      </w:r>
      <w:r w:rsidRPr="00697924">
        <w:rPr>
          <w:rFonts w:cstheme="minorHAnsi"/>
        </w:rPr>
        <w:t xml:space="preserve">. Este  permite  buscar similitudes de estructura y de propiedad, así como fenómenos comunes que ocurren en sistemas de diferentes áreas, se busca aumentar el nivel de generalidades de las leyes que se aplican a campos estrechos de experimentación. </w:t>
      </w:r>
    </w:p>
    <w:p w:rsidR="00697924" w:rsidRPr="00697924" w:rsidRDefault="00697924" w:rsidP="00B56EEC">
      <w:pPr>
        <w:spacing w:after="0" w:line="240" w:lineRule="auto"/>
        <w:jc w:val="both"/>
        <w:rPr>
          <w:rFonts w:cstheme="minorHAnsi"/>
        </w:rPr>
      </w:pPr>
      <w:r w:rsidRPr="00697924">
        <w:rPr>
          <w:rFonts w:cstheme="minorHAnsi"/>
        </w:rPr>
        <w:t xml:space="preserve">El </w:t>
      </w:r>
      <w:r w:rsidRPr="00697924">
        <w:rPr>
          <w:rFonts w:cstheme="minorHAnsi"/>
          <w:b/>
        </w:rPr>
        <w:t>enfoque sistémico</w:t>
      </w:r>
      <w:r w:rsidRPr="00697924">
        <w:rPr>
          <w:rFonts w:cstheme="minorHAnsi"/>
        </w:rPr>
        <w:t xml:space="preserve"> busca generalizaciones que se refieren a la forma en que están organizados los sistemas, a los medios por los cuales los sistemas reciben, almacenan, procesan y recuperan información, y a la forma en que funcionan; es decir, la forma en que se comportan, responden y se adaptan ante diferentes entradas del medio (Heredia, 1985 citado por Gay &amp; Ferreras, 2003).</w:t>
      </w:r>
    </w:p>
    <w:p w:rsidR="00697924" w:rsidRPr="00697924" w:rsidRDefault="00697924" w:rsidP="00B56EEC">
      <w:pPr>
        <w:spacing w:after="0" w:line="240" w:lineRule="auto"/>
        <w:jc w:val="both"/>
        <w:rPr>
          <w:rFonts w:cstheme="minorHAnsi"/>
        </w:rPr>
      </w:pPr>
      <w:r w:rsidRPr="00697924">
        <w:rPr>
          <w:rFonts w:eastAsia="Calibri" w:cstheme="minorHAnsi"/>
        </w:rPr>
        <w:t xml:space="preserve">La posibilidad de enseñar y aprender Tecnología en la escuela, es todo un desafío </w:t>
      </w:r>
      <w:r w:rsidRPr="00697924">
        <w:rPr>
          <w:rFonts w:cstheme="minorHAnsi"/>
        </w:rPr>
        <w:t xml:space="preserve"> que cada uno enfrenta desde los roles de docentes, asesores, y directivos en  </w:t>
      </w:r>
      <w:r w:rsidRPr="00697924">
        <w:rPr>
          <w:rFonts w:eastAsia="Calibri" w:cstheme="minorHAnsi"/>
        </w:rPr>
        <w:t>cómo llegar a los  niños y  brindar las  condiciones para  la construcción de los saberes tecnológicos. Se espera generar  en los estudiantes una actitud de interés y participación  en el quehacer del mundo artificial. D</w:t>
      </w:r>
      <w:r w:rsidRPr="00697924">
        <w:rPr>
          <w:rFonts w:cstheme="minorHAnsi"/>
        </w:rPr>
        <w:t xml:space="preserve">esde un </w:t>
      </w:r>
      <w:r w:rsidRPr="00697924">
        <w:rPr>
          <w:rFonts w:cstheme="minorHAnsi"/>
          <w:b/>
        </w:rPr>
        <w:t>enfoque cultural</w:t>
      </w:r>
      <w:r w:rsidRPr="00697924">
        <w:rPr>
          <w:rFonts w:cstheme="minorHAnsi"/>
        </w:rPr>
        <w:t>, como una área de formación general, debe ser útil para todos los ciudadanos, y facilitar la adquisición de las competencias que permiten una real apropiación del medio (Gay &amp; Ferreras, 2003).</w:t>
      </w:r>
    </w:p>
    <w:p w:rsidR="00697924" w:rsidRPr="00697924" w:rsidRDefault="00697924" w:rsidP="00B56EEC">
      <w:pPr>
        <w:spacing w:after="0" w:line="240" w:lineRule="auto"/>
        <w:jc w:val="both"/>
        <w:rPr>
          <w:rFonts w:cstheme="minorHAnsi"/>
          <w:lang w:val="es-ES_tradnl"/>
        </w:rPr>
      </w:pPr>
      <w:r w:rsidRPr="00697924">
        <w:rPr>
          <w:rFonts w:eastAsia="Calibri" w:cstheme="minorHAnsi"/>
        </w:rPr>
        <w:t xml:space="preserve">La enseñanza de la tecnología hasta hace poco tiempo, no estaba unificada, a partir de los Núcleos de Aprendizaje Priorizados (NAP)  surge la posibilidad de establecer ciertos acuerdos para lograr que el sentido de la misma sea alcanzado por toda la comunidad educativa.  Se busca la significatividad para los estudiantes y contar con un </w:t>
      </w:r>
      <w:r w:rsidRPr="00697924">
        <w:rPr>
          <w:rFonts w:cstheme="minorHAnsi"/>
          <w:lang w:val="es-ES_tradnl"/>
        </w:rPr>
        <w:t xml:space="preserve"> proceso sistemático de formación de las personas del mañana, como ciudadanos cabales, libres, responsables, solidarios, partícipes activos (con conocimientos) en el proceso del desarrollo social, y el uso de los productos artificiales y al mismo tiempo respetuosos de la naturaleza a la cual se deben (</w:t>
      </w:r>
      <w:r w:rsidRPr="00697924">
        <w:rPr>
          <w:rFonts w:cstheme="minorHAnsi"/>
        </w:rPr>
        <w:t>Gay &amp; Ferreras, 2003).</w:t>
      </w:r>
    </w:p>
    <w:p w:rsidR="00697924" w:rsidRDefault="00697924" w:rsidP="00B56EEC">
      <w:pPr>
        <w:spacing w:after="0" w:line="240" w:lineRule="auto"/>
        <w:jc w:val="both"/>
        <w:rPr>
          <w:rFonts w:cstheme="minorHAnsi"/>
          <w:lang w:val="es-ES_tradnl"/>
        </w:rPr>
      </w:pPr>
    </w:p>
    <w:p w:rsidR="0039587E" w:rsidRDefault="0039587E" w:rsidP="00B56EEC">
      <w:pPr>
        <w:spacing w:after="0" w:line="240" w:lineRule="auto"/>
        <w:jc w:val="both"/>
        <w:rPr>
          <w:rFonts w:cstheme="minorHAnsi"/>
          <w:lang w:val="es-ES_tradnl"/>
        </w:rPr>
      </w:pPr>
    </w:p>
    <w:p w:rsidR="0039587E" w:rsidRDefault="0039587E" w:rsidP="00B56EEC">
      <w:pPr>
        <w:spacing w:after="0" w:line="240" w:lineRule="auto"/>
        <w:jc w:val="both"/>
        <w:rPr>
          <w:rFonts w:cstheme="minorHAnsi"/>
          <w:lang w:val="es-ES_tradnl"/>
        </w:rPr>
      </w:pPr>
    </w:p>
    <w:p w:rsidR="0039587E" w:rsidRDefault="0039587E" w:rsidP="00B56EEC">
      <w:pPr>
        <w:spacing w:after="0" w:line="240" w:lineRule="auto"/>
        <w:jc w:val="both"/>
        <w:rPr>
          <w:rFonts w:cstheme="minorHAnsi"/>
          <w:lang w:val="es-ES_tradnl"/>
        </w:rPr>
      </w:pPr>
    </w:p>
    <w:p w:rsidR="00162F25" w:rsidRPr="00697924" w:rsidRDefault="00162F25" w:rsidP="00B56EEC">
      <w:pPr>
        <w:spacing w:after="0" w:line="240" w:lineRule="auto"/>
        <w:jc w:val="both"/>
        <w:rPr>
          <w:rFonts w:cstheme="minorHAnsi"/>
          <w:lang w:val="es-ES_tradnl"/>
        </w:rPr>
      </w:pPr>
    </w:p>
    <w:p w:rsidR="00697924" w:rsidRPr="00697924" w:rsidRDefault="00697924" w:rsidP="00B56EEC">
      <w:pPr>
        <w:autoSpaceDE w:val="0"/>
        <w:autoSpaceDN w:val="0"/>
        <w:adjustRightInd w:val="0"/>
        <w:spacing w:after="0" w:line="240" w:lineRule="auto"/>
        <w:jc w:val="both"/>
        <w:rPr>
          <w:rFonts w:eastAsia="Times New Roman" w:cstheme="minorHAnsi"/>
          <w:b/>
          <w:bCs/>
          <w:lang w:eastAsia="es-AR"/>
        </w:rPr>
      </w:pPr>
      <w:r w:rsidRPr="00697924">
        <w:rPr>
          <w:rFonts w:eastAsia="Times New Roman" w:cstheme="minorHAnsi"/>
          <w:b/>
          <w:bCs/>
          <w:lang w:eastAsia="es-AR"/>
        </w:rPr>
        <w:t>B- ESPECIFICACIONES POR CICLO Y POR GRADO: “MIRADA FOCALIZADA”</w:t>
      </w:r>
    </w:p>
    <w:p w:rsidR="00162F25" w:rsidRDefault="00162F25" w:rsidP="00B56EEC">
      <w:pPr>
        <w:spacing w:after="0" w:line="240" w:lineRule="auto"/>
        <w:jc w:val="both"/>
        <w:rPr>
          <w:rFonts w:eastAsia="Calibri" w:cstheme="minorHAnsi"/>
        </w:rPr>
      </w:pPr>
    </w:p>
    <w:p w:rsidR="00697924" w:rsidRPr="00697924" w:rsidRDefault="00697924" w:rsidP="00B56EEC">
      <w:pPr>
        <w:spacing w:after="0" w:line="240" w:lineRule="auto"/>
        <w:jc w:val="both"/>
        <w:rPr>
          <w:rFonts w:cstheme="minorHAnsi"/>
        </w:rPr>
      </w:pPr>
      <w:r w:rsidRPr="00697924">
        <w:rPr>
          <w:rFonts w:eastAsia="Calibri" w:cstheme="minorHAnsi"/>
        </w:rPr>
        <w:t xml:space="preserve">El sentido de la </w:t>
      </w:r>
      <w:r w:rsidRPr="00697924">
        <w:rPr>
          <w:rFonts w:eastAsia="Calibri" w:cstheme="minorHAnsi"/>
          <w:b/>
        </w:rPr>
        <w:t>enseñanza de la Educación Tecnológica</w:t>
      </w:r>
      <w:r w:rsidRPr="00697924">
        <w:rPr>
          <w:rFonts w:eastAsia="Calibri" w:cstheme="minorHAnsi"/>
        </w:rPr>
        <w:t xml:space="preserve"> en el  P</w:t>
      </w:r>
      <w:r w:rsidRPr="00697924">
        <w:rPr>
          <w:rFonts w:eastAsia="Calibri" w:cstheme="minorHAnsi"/>
          <w:b/>
        </w:rPr>
        <w:t>rimero y Segundo  Ciclo</w:t>
      </w:r>
      <w:r w:rsidRPr="00697924">
        <w:rPr>
          <w:rFonts w:eastAsia="Calibri" w:cstheme="minorHAnsi"/>
        </w:rPr>
        <w:t xml:space="preserve">, es la </w:t>
      </w:r>
      <w:r w:rsidRPr="00697924">
        <w:rPr>
          <w:rFonts w:eastAsia="Calibri" w:cstheme="minorHAnsi"/>
          <w:b/>
        </w:rPr>
        <w:t>alfabetización inicial</w:t>
      </w:r>
      <w:r w:rsidRPr="00697924">
        <w:rPr>
          <w:rFonts w:eastAsia="Calibri" w:cstheme="minorHAnsi"/>
        </w:rPr>
        <w:t xml:space="preserve"> tanto de los conocimientos tecnológicos, como de las formas de pensamiento y trabajo propias de esta área. En el </w:t>
      </w:r>
      <w:r w:rsidRPr="00697924">
        <w:rPr>
          <w:rFonts w:eastAsia="Calibri" w:cstheme="minorHAnsi"/>
          <w:b/>
        </w:rPr>
        <w:t>aspecto cognitivo</w:t>
      </w:r>
      <w:r w:rsidRPr="00697924">
        <w:rPr>
          <w:rFonts w:eastAsia="Calibri" w:cstheme="minorHAnsi"/>
        </w:rPr>
        <w:t xml:space="preserve">, la enseñanza plantea que los niños </w:t>
      </w:r>
      <w:r w:rsidRPr="00697924">
        <w:rPr>
          <w:rFonts w:cstheme="minorHAnsi"/>
        </w:rPr>
        <w:t xml:space="preserve">se acerquen al conocimiento sobre las </w:t>
      </w:r>
      <w:r w:rsidRPr="00697924">
        <w:rPr>
          <w:rFonts w:cstheme="minorHAnsi"/>
          <w:b/>
        </w:rPr>
        <w:t>“formas de hacer”</w:t>
      </w:r>
      <w:r w:rsidRPr="00697924">
        <w:rPr>
          <w:rFonts w:cstheme="minorHAnsi"/>
        </w:rPr>
        <w:t xml:space="preserve"> las cosas en la sociedad actual, que puedan </w:t>
      </w:r>
      <w:r w:rsidRPr="00697924">
        <w:rPr>
          <w:rFonts w:cstheme="minorHAnsi"/>
          <w:b/>
        </w:rPr>
        <w:t xml:space="preserve">analizar </w:t>
      </w:r>
      <w:r w:rsidRPr="00697924">
        <w:rPr>
          <w:rFonts w:cstheme="minorHAnsi"/>
        </w:rPr>
        <w:t xml:space="preserve">y </w:t>
      </w:r>
      <w:r w:rsidRPr="00697924">
        <w:rPr>
          <w:rFonts w:cstheme="minorHAnsi"/>
          <w:b/>
        </w:rPr>
        <w:t>diseñar procesos tecnológicos</w:t>
      </w:r>
      <w:r w:rsidRPr="00697924">
        <w:rPr>
          <w:rFonts w:cstheme="minorHAnsi"/>
        </w:rPr>
        <w:t xml:space="preserve">, </w:t>
      </w:r>
      <w:r w:rsidRPr="00697924">
        <w:rPr>
          <w:rFonts w:cstheme="minorHAnsi"/>
          <w:b/>
        </w:rPr>
        <w:t>resolver problemas prácticos</w:t>
      </w:r>
      <w:r w:rsidRPr="00697924">
        <w:rPr>
          <w:rFonts w:cstheme="minorHAnsi"/>
        </w:rPr>
        <w:t xml:space="preserve">, desarrollar su capacidad para </w:t>
      </w:r>
      <w:r w:rsidRPr="00697924">
        <w:rPr>
          <w:rFonts w:cstheme="minorHAnsi"/>
          <w:b/>
        </w:rPr>
        <w:t>planear acciones</w:t>
      </w:r>
      <w:r w:rsidRPr="00697924">
        <w:rPr>
          <w:rFonts w:cstheme="minorHAnsi"/>
        </w:rPr>
        <w:t xml:space="preserve"> e iniciarse en los </w:t>
      </w:r>
      <w:r w:rsidRPr="00697924">
        <w:rPr>
          <w:rFonts w:cstheme="minorHAnsi"/>
          <w:b/>
        </w:rPr>
        <w:t>modos de comuni</w:t>
      </w:r>
      <w:r w:rsidRPr="00697924">
        <w:rPr>
          <w:rFonts w:cstheme="minorHAnsi"/>
          <w:b/>
        </w:rPr>
        <w:softHyphen/>
        <w:t>cación</w:t>
      </w:r>
      <w:r w:rsidRPr="00697924">
        <w:rPr>
          <w:rFonts w:cstheme="minorHAnsi"/>
        </w:rPr>
        <w:t xml:space="preserve">, la </w:t>
      </w:r>
      <w:r w:rsidRPr="00697924">
        <w:rPr>
          <w:rFonts w:cstheme="minorHAnsi"/>
          <w:b/>
        </w:rPr>
        <w:t>construcción de “modelos”</w:t>
      </w:r>
      <w:r w:rsidRPr="00697924">
        <w:rPr>
          <w:rFonts w:cstheme="minorHAnsi"/>
        </w:rPr>
        <w:t xml:space="preserve">, la </w:t>
      </w:r>
      <w:r w:rsidRPr="00697924">
        <w:rPr>
          <w:rFonts w:cstheme="minorHAnsi"/>
          <w:b/>
        </w:rPr>
        <w:t>producción de textos</w:t>
      </w:r>
      <w:r w:rsidRPr="00697924">
        <w:rPr>
          <w:rFonts w:cstheme="minorHAnsi"/>
        </w:rPr>
        <w:t xml:space="preserve">,  </w:t>
      </w:r>
      <w:r w:rsidRPr="00697924">
        <w:rPr>
          <w:rFonts w:cstheme="minorHAnsi"/>
          <w:b/>
        </w:rPr>
        <w:t>las representaciones gráficas</w:t>
      </w:r>
      <w:r w:rsidRPr="00697924">
        <w:rPr>
          <w:rFonts w:cstheme="minorHAnsi"/>
        </w:rPr>
        <w:t xml:space="preserve"> y poder contribuir a la comprensión del mundo artificial.</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Hay que considerar que en el Primer Ciclo, es una continuidad del Nivel Inicial y la infancia está ligada al juego. Los niños son reconocidos como sujetos con características y necesidades propias. “</w:t>
      </w:r>
      <w:r w:rsidRPr="00697924">
        <w:rPr>
          <w:rFonts w:cstheme="minorHAnsi"/>
          <w:i/>
        </w:rPr>
        <w:t>Cuando el juego se valora se dirige la atención sobre él enriqueciéndolo a través de materiales y habilitando tiempos y espacios para jugar</w:t>
      </w:r>
      <w:r w:rsidRPr="00697924">
        <w:rPr>
          <w:rFonts w:cstheme="minorHAnsi"/>
        </w:rPr>
        <w:t>”(…) “</w:t>
      </w:r>
      <w:r w:rsidRPr="00697924">
        <w:rPr>
          <w:rFonts w:cstheme="minorHAnsi"/>
          <w:i/>
        </w:rPr>
        <w:t>los estudiantes son todos diferentes en tanto sujetos singulares integrantes de grupos culturales con atributos propios. Valores, normas, costumbres, relatos,”</w:t>
      </w:r>
      <w:r w:rsidRPr="00697924">
        <w:rPr>
          <w:rFonts w:cstheme="minorHAnsi"/>
        </w:rPr>
        <w:t xml:space="preserve"> (…). “</w:t>
      </w:r>
      <w:r w:rsidRPr="00697924">
        <w:rPr>
          <w:rFonts w:cstheme="minorHAnsi"/>
          <w:i/>
        </w:rPr>
        <w:t>Los estudiantes llegan a la escuela con modos de pensar, de hacer y de hablar aprendidos en la vida familiar. Estos modos de organizar y comprender la realidad devienen en saberes, intereses y preguntas que se problematizan y enriquecen a través de distintas estrategias educativas orientadas hacia la construcción y apropiación del conocimiento escolar</w:t>
      </w:r>
      <w:r w:rsidRPr="00697924">
        <w:rPr>
          <w:rFonts w:cstheme="minorHAnsi"/>
        </w:rPr>
        <w:t>” (Valiño, G., 2006, p.2). Las escuelas forman parte del contexto social y cultural, al mismo tiempo forman parte de un contexto más amplio que las integra a un proyecto educativo de carácter nacional. “</w:t>
      </w:r>
      <w:r w:rsidRPr="00697924">
        <w:rPr>
          <w:rFonts w:cstheme="minorHAnsi"/>
          <w:i/>
        </w:rPr>
        <w:t>Los propósitos que integran a cada escuela con otras, construyen zonas de intercambio y producción conjunta que no sólo acercan a las escuelas y a los maestros sino que a través de estas acciones y pautas comunes los alumnos se acercan en términos cognitivos. Reconocer lo plural no descarta el respeto por la diversidad, este proceso de creación de consenso integra el reconocimiento del juego como derecho universal de los niños</w:t>
      </w:r>
      <w:r w:rsidRPr="00697924">
        <w:rPr>
          <w:rFonts w:cstheme="minorHAnsi"/>
        </w:rPr>
        <w:t>” (p.2). El juego en los primeros años de la infancia debería orientar la acción educativa promoviendo la interacción entre lo individual y lo social. No obstante, no todos los niños juegan de la misma manera, ni a los mismos juegos, son sujetos sociales portadores de una historia social culturalmente construida. Son los propios niños los que marcan los rasgos comunes del juego que  supone desafío, la idea de incertidumbre, la intención y el placer de jugar concretando un espacio de creación y resolución  de problemas (Ministerio de Educación, Ciencia y Tecnología, 2004).</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Es importante definir estrategias pedagógicas que consideren las diferentes modalidades de juego para la enseñanza, alentando el derecho a jugar de los niños a la par por su interés por aprender. Todos los campos de conocimiento aportan saberes que permiten mayor comprensión y organización de la realidad, enriqueciendo el desarrollo del juego y promoviendo la construcción de conocimientos. Esto posibilita a los niños ampliar sus márgenes de autonomía, cooperación, solidaridad y conocimientos sobre sí mismos, sobre los otros y  sobre el mundo. (Ministerio de Educación, Ciencia y Tecnología, 2004).</w:t>
      </w:r>
    </w:p>
    <w:p w:rsidR="00697924" w:rsidRPr="00697924" w:rsidRDefault="00697924" w:rsidP="00B56EEC">
      <w:pPr>
        <w:shd w:val="clear" w:color="auto" w:fill="FFFFFF"/>
        <w:autoSpaceDE w:val="0"/>
        <w:autoSpaceDN w:val="0"/>
        <w:adjustRightInd w:val="0"/>
        <w:spacing w:after="0" w:line="240" w:lineRule="auto"/>
        <w:jc w:val="both"/>
        <w:rPr>
          <w:rFonts w:cstheme="minorHAnsi"/>
        </w:rPr>
      </w:pPr>
      <w:r w:rsidRPr="00697924">
        <w:rPr>
          <w:rFonts w:cstheme="minorHAnsi"/>
          <w:lang w:val="es-ES_tradnl"/>
        </w:rPr>
        <w:t>Hervás Anguita (2008) sostiene que el juego podr</w:t>
      </w:r>
      <w:r w:rsidRPr="00697924">
        <w:rPr>
          <w:rFonts w:eastAsia="Times New Roman" w:cstheme="minorHAnsi"/>
          <w:lang w:val="es-ES_tradnl"/>
        </w:rPr>
        <w:t>ía considerarse una actividad que sirve a los fines educativos, de gran potencialidad para el desarrollo y el aprendizaje,  nace de la propia naturaleza epistemológica de ser humano; (…) “</w:t>
      </w:r>
      <w:r w:rsidRPr="00697924">
        <w:rPr>
          <w:rFonts w:cstheme="minorHAnsi"/>
          <w:i/>
          <w:lang w:val="es-ES_tradnl"/>
        </w:rPr>
        <w:t>constituye un escenario psicosocial donde se produce un tipo de comunicaci</w:t>
      </w:r>
      <w:r w:rsidRPr="00697924">
        <w:rPr>
          <w:rFonts w:eastAsia="Times New Roman" w:cstheme="minorHAnsi"/>
          <w:i/>
          <w:lang w:val="es-ES_tradnl"/>
        </w:rPr>
        <w:t>ón rica en matices</w:t>
      </w:r>
      <w:r w:rsidRPr="00697924">
        <w:rPr>
          <w:rFonts w:eastAsia="Times New Roman" w:cstheme="minorHAnsi"/>
          <w:lang w:val="es-ES_tradnl"/>
        </w:rPr>
        <w:t>”, que permite a los estudiantes “</w:t>
      </w:r>
      <w:r w:rsidRPr="00697924">
        <w:rPr>
          <w:rFonts w:eastAsia="Times New Roman" w:cstheme="minorHAnsi"/>
          <w:i/>
          <w:lang w:val="es-ES_tradnl"/>
        </w:rPr>
        <w:t>indagar en su propio pensamiento, poner a prueba sus conocimientos y desarrollarlos progresivamente en el uso interactivo de acciones y conversaciones entre iguales</w:t>
      </w:r>
      <w:r w:rsidRPr="00697924">
        <w:rPr>
          <w:rFonts w:eastAsia="Times New Roman" w:cstheme="minorHAnsi"/>
          <w:lang w:val="es-ES_tradnl"/>
        </w:rPr>
        <w:t>” (…). “</w:t>
      </w:r>
      <w:r w:rsidRPr="00697924">
        <w:rPr>
          <w:rFonts w:cstheme="minorHAnsi"/>
          <w:i/>
          <w:lang w:val="es-ES_tradnl"/>
        </w:rPr>
        <w:t>El juego nunca deja de ser una ocupaci</w:t>
      </w:r>
      <w:r w:rsidRPr="00697924">
        <w:rPr>
          <w:rFonts w:eastAsia="Times New Roman" w:cstheme="minorHAnsi"/>
          <w:i/>
          <w:lang w:val="es-ES_tradnl"/>
        </w:rPr>
        <w:t>ón de principal importancia durante la niñez</w:t>
      </w:r>
      <w:r w:rsidRPr="00697924">
        <w:rPr>
          <w:rFonts w:eastAsia="Times New Roman" w:cstheme="minorHAnsi"/>
          <w:lang w:val="es-ES_tradnl"/>
        </w:rPr>
        <w:t>" (p. 2). E</w:t>
      </w:r>
      <w:r w:rsidRPr="00697924">
        <w:rPr>
          <w:rFonts w:cstheme="minorHAnsi"/>
          <w:lang w:val="es-ES_tradnl"/>
        </w:rPr>
        <w:t>s esencial para el crecimiento mental, (…)</w:t>
      </w:r>
      <w:r w:rsidRPr="00697924">
        <w:rPr>
          <w:rFonts w:eastAsia="Times New Roman" w:cstheme="minorHAnsi"/>
          <w:lang w:val="es-ES_tradnl"/>
        </w:rPr>
        <w:t>“</w:t>
      </w:r>
      <w:r w:rsidRPr="00697924">
        <w:rPr>
          <w:rFonts w:eastAsia="Times New Roman" w:cstheme="minorHAnsi"/>
          <w:i/>
          <w:lang w:val="es-ES_tradnl"/>
        </w:rPr>
        <w:t xml:space="preserve">inicia gozosamente su trato con otros niños, ejercita su </w:t>
      </w:r>
      <w:r w:rsidRPr="00697924">
        <w:rPr>
          <w:rFonts w:cstheme="minorHAnsi"/>
          <w:i/>
          <w:lang w:val="es-ES_tradnl"/>
        </w:rPr>
        <w:t xml:space="preserve">lenguaje hablando y mímica, desarrolla y domina sus músculos, adquiriendo conciencia de su utilidad” (p.3). </w:t>
      </w:r>
      <w:r w:rsidRPr="00697924">
        <w:rPr>
          <w:rFonts w:cstheme="minorHAnsi"/>
          <w:lang w:val="es-ES_tradnl"/>
        </w:rPr>
        <w:t>El niño juega</w:t>
      </w:r>
      <w:r w:rsidRPr="00697924">
        <w:rPr>
          <w:rFonts w:cstheme="minorHAnsi"/>
          <w:i/>
          <w:lang w:val="es-ES_tradnl"/>
        </w:rPr>
        <w:t xml:space="preserve"> “porque es un ser esencialmente activo y porque sus actos tienen que desenvolverse de acuerdo con el grado de su desarrollo mental</w:t>
      </w:r>
      <w:r w:rsidRPr="00697924">
        <w:rPr>
          <w:rFonts w:cstheme="minorHAnsi"/>
          <w:lang w:val="es-ES_tradnl"/>
        </w:rPr>
        <w:t>” (p. 3).</w:t>
      </w:r>
    </w:p>
    <w:p w:rsidR="00697924" w:rsidRPr="00697924" w:rsidRDefault="00697924" w:rsidP="00B56EEC">
      <w:pPr>
        <w:shd w:val="clear" w:color="auto" w:fill="FFFFFF"/>
        <w:spacing w:after="0" w:line="240" w:lineRule="auto"/>
        <w:jc w:val="both"/>
        <w:rPr>
          <w:rFonts w:cstheme="minorHAnsi"/>
        </w:rPr>
      </w:pPr>
      <w:r w:rsidRPr="00697924">
        <w:rPr>
          <w:rFonts w:eastAsia="Times New Roman" w:cstheme="minorHAnsi"/>
          <w:lang w:val="es-ES_tradnl"/>
        </w:rPr>
        <w:t xml:space="preserve">Según la teoría de Piaget (1932, 1945, 1966, citado por </w:t>
      </w:r>
      <w:r w:rsidRPr="00697924">
        <w:rPr>
          <w:rFonts w:cstheme="minorHAnsi"/>
          <w:lang w:val="es-ES_tradnl"/>
        </w:rPr>
        <w:t xml:space="preserve">Hervás Anguita, p. 6) los juegos pueden clasificarse  </w:t>
      </w:r>
      <w:r w:rsidRPr="00697924">
        <w:rPr>
          <w:rFonts w:eastAsia="Times New Roman" w:cstheme="minorHAnsi"/>
          <w:lang w:val="es-ES_tradnl"/>
        </w:rPr>
        <w:t>en cuatro categorías: motor, simbólico, de reglas y de construcción. Las tres primeras  formas lúdicas se corresponden con las estructuras específicas de cada etapa en la evolución intelectual del niño: el esquema motor, el símbolo y las operaciones intelectuales. Los juegos de reglas son los de aparición más tardía porque se construyen a partir de esquema motor y el símbolo, integrados en ellos.</w:t>
      </w:r>
      <w:r w:rsidRPr="00697924">
        <w:rPr>
          <w:rFonts w:cstheme="minorHAnsi"/>
          <w:lang w:val="es-ES_tradnl"/>
        </w:rPr>
        <w:t xml:space="preserve"> Los de construcción, es un tipo de juego que est</w:t>
      </w:r>
      <w:r w:rsidRPr="00697924">
        <w:rPr>
          <w:rFonts w:eastAsia="Times New Roman" w:cstheme="minorHAnsi"/>
          <w:lang w:val="es-ES_tradnl"/>
        </w:rPr>
        <w:t>á presente en cualquier edad.  Existen actividades como clasificar en esta categoría: los cubos de plástico que se insertan o se superponen, los bloques de madera con los que se hacen torres, entre otros. Estos tipos de juego hacen que sean muy oportunos recurrir a ellos  en las clases  de  Educación Tecnológica.</w:t>
      </w:r>
    </w:p>
    <w:p w:rsidR="00697924" w:rsidRPr="00697924" w:rsidRDefault="00697924" w:rsidP="00B56EEC">
      <w:pPr>
        <w:autoSpaceDE w:val="0"/>
        <w:autoSpaceDN w:val="0"/>
        <w:adjustRightInd w:val="0"/>
        <w:spacing w:after="0" w:line="240" w:lineRule="auto"/>
        <w:jc w:val="both"/>
        <w:rPr>
          <w:rFonts w:eastAsia="Calibri" w:cstheme="minorHAnsi"/>
        </w:rPr>
      </w:pPr>
      <w:r w:rsidRPr="00697924">
        <w:rPr>
          <w:rFonts w:eastAsia="Calibri" w:cstheme="minorHAnsi"/>
        </w:rPr>
        <w:t xml:space="preserve">En el Segundo Ciclo también hay que considerar estas estrategias en las actividades que se realicen. Deben responder a situaciones cercanas a su entorno cotidiano, y a modo de juego,  el niño pueda  comprender el mundo que lo rodea y así poder desnaturalizar los elementos y objetos que conforman su realidad, favoreciendo los aspectos afectivos de los niños respecto de su relación entre pares, con el docente y en consecuencia con la Tecnología. </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Dos situaciones se dan en los momentos de aprendizaje, instancias de </w:t>
      </w:r>
      <w:r w:rsidRPr="00697924">
        <w:rPr>
          <w:rFonts w:cstheme="minorHAnsi"/>
          <w:b/>
        </w:rPr>
        <w:t>resolución de problemas</w:t>
      </w:r>
      <w:r w:rsidRPr="00697924">
        <w:rPr>
          <w:rFonts w:cstheme="minorHAnsi"/>
        </w:rPr>
        <w:t xml:space="preserve"> y  </w:t>
      </w:r>
      <w:r w:rsidRPr="00697924">
        <w:rPr>
          <w:rFonts w:cstheme="minorHAnsi"/>
          <w:b/>
        </w:rPr>
        <w:t>análisis de las accionesy de los objetos</w:t>
      </w:r>
      <w:r w:rsidRPr="00697924">
        <w:rPr>
          <w:rFonts w:cstheme="minorHAnsi"/>
        </w:rPr>
        <w:t xml:space="preserve"> en el entorno cotidiano. La </w:t>
      </w:r>
      <w:r w:rsidRPr="00697924">
        <w:rPr>
          <w:rFonts w:cstheme="minorHAnsi"/>
          <w:b/>
        </w:rPr>
        <w:t xml:space="preserve">reflexión </w:t>
      </w:r>
      <w:r w:rsidRPr="00697924">
        <w:rPr>
          <w:rFonts w:cstheme="minorHAnsi"/>
        </w:rPr>
        <w:t xml:space="preserve">y </w:t>
      </w:r>
      <w:r w:rsidRPr="00697924">
        <w:rPr>
          <w:rFonts w:cstheme="minorHAnsi"/>
          <w:b/>
        </w:rPr>
        <w:t>comprensión</w:t>
      </w:r>
      <w:r w:rsidRPr="00697924">
        <w:rPr>
          <w:rFonts w:cstheme="minorHAnsi"/>
        </w:rPr>
        <w:t xml:space="preserve"> de  estos procesos es fundamental para la construcción del conocimiento tecnológico.</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Las secuencias de enseñanza, apuntan a desarrollar en los estudiantes: la capacidad de </w:t>
      </w:r>
      <w:r w:rsidRPr="00697924">
        <w:rPr>
          <w:rFonts w:cstheme="minorHAnsi"/>
          <w:b/>
        </w:rPr>
        <w:t>resolución de problemas</w:t>
      </w:r>
      <w:r w:rsidRPr="00697924">
        <w:rPr>
          <w:rFonts w:cstheme="minorHAnsi"/>
        </w:rPr>
        <w:t xml:space="preserve">,  </w:t>
      </w:r>
      <w:r w:rsidRPr="00697924">
        <w:rPr>
          <w:rFonts w:cstheme="minorHAnsi"/>
          <w:b/>
        </w:rPr>
        <w:t>análisis y reflexión</w:t>
      </w:r>
      <w:r w:rsidRPr="00697924">
        <w:rPr>
          <w:rFonts w:cstheme="minorHAnsi"/>
        </w:rPr>
        <w:t xml:space="preserve"> acerca del </w:t>
      </w:r>
      <w:r w:rsidRPr="00697924">
        <w:rPr>
          <w:rFonts w:cstheme="minorHAnsi"/>
          <w:b/>
        </w:rPr>
        <w:t>entorno construido</w:t>
      </w:r>
      <w:r w:rsidRPr="00697924">
        <w:rPr>
          <w:rFonts w:cstheme="minorHAnsi"/>
        </w:rPr>
        <w:t xml:space="preserve">, la </w:t>
      </w:r>
      <w:r w:rsidRPr="00697924">
        <w:rPr>
          <w:rFonts w:cstheme="minorHAnsi"/>
          <w:b/>
        </w:rPr>
        <w:t>comprensión del mundo artificial</w:t>
      </w:r>
      <w:r w:rsidRPr="00697924">
        <w:rPr>
          <w:rFonts w:cstheme="minorHAnsi"/>
        </w:rPr>
        <w:t xml:space="preserve">, la </w:t>
      </w:r>
      <w:r w:rsidRPr="00697924">
        <w:rPr>
          <w:rFonts w:cstheme="minorHAnsi"/>
          <w:b/>
        </w:rPr>
        <w:t>producción de textos</w:t>
      </w:r>
      <w:r w:rsidRPr="00697924">
        <w:rPr>
          <w:rFonts w:cstheme="minorHAnsi"/>
        </w:rPr>
        <w:t xml:space="preserve">, la </w:t>
      </w:r>
      <w:r w:rsidRPr="00697924">
        <w:rPr>
          <w:rFonts w:cstheme="minorHAnsi"/>
          <w:b/>
        </w:rPr>
        <w:t>construcción de “modelos</w:t>
      </w:r>
      <w:r w:rsidRPr="00697924">
        <w:rPr>
          <w:rFonts w:cstheme="minorHAnsi"/>
        </w:rPr>
        <w:t xml:space="preserve">” a través de las </w:t>
      </w:r>
      <w:r w:rsidRPr="00697924">
        <w:rPr>
          <w:rFonts w:cstheme="minorHAnsi"/>
          <w:b/>
        </w:rPr>
        <w:t>representaciones bi y tridimensionales</w:t>
      </w:r>
      <w:r w:rsidRPr="00697924">
        <w:rPr>
          <w:rFonts w:cstheme="minorHAnsi"/>
        </w:rPr>
        <w:t xml:space="preserve">, desarrollando tanto las  </w:t>
      </w:r>
      <w:r w:rsidRPr="00697924">
        <w:rPr>
          <w:rFonts w:cstheme="minorHAnsi"/>
          <w:b/>
        </w:rPr>
        <w:t>capacidades psicomotrices</w:t>
      </w:r>
      <w:r w:rsidRPr="00697924">
        <w:rPr>
          <w:rFonts w:cstheme="minorHAnsi"/>
        </w:rPr>
        <w:t xml:space="preserve">, el </w:t>
      </w:r>
      <w:r w:rsidRPr="00697924">
        <w:rPr>
          <w:rFonts w:cstheme="minorHAnsi"/>
          <w:b/>
        </w:rPr>
        <w:t xml:space="preserve">pensamiento creativo </w:t>
      </w:r>
      <w:r w:rsidRPr="00697924">
        <w:rPr>
          <w:rFonts w:cstheme="minorHAnsi"/>
        </w:rPr>
        <w:t xml:space="preserve">y </w:t>
      </w:r>
      <w:r w:rsidRPr="00697924">
        <w:rPr>
          <w:rFonts w:cstheme="minorHAnsi"/>
          <w:b/>
        </w:rPr>
        <w:t>crítico</w:t>
      </w:r>
      <w:r w:rsidRPr="00697924">
        <w:rPr>
          <w:rFonts w:cstheme="minorHAnsi"/>
        </w:rPr>
        <w:t>, para lograr el desarrollo integral.</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En Educación Tecnológica, la </w:t>
      </w:r>
      <w:r w:rsidRPr="00697924">
        <w:rPr>
          <w:rFonts w:cstheme="minorHAnsi"/>
          <w:b/>
        </w:rPr>
        <w:t>resolución de problemas reales</w:t>
      </w:r>
      <w:r w:rsidRPr="00697924">
        <w:rPr>
          <w:rFonts w:cstheme="minorHAnsi"/>
        </w:rPr>
        <w:t xml:space="preserve"> no es únicamente un recurso didáctico, tiene entidad propia como estrategia metodológica y organizador de otros aprendizajes.  El abordaje debe ser progresivo  y se realiza a través de variadas estrategias, proponiendo problemas simples que van a ir desarrollando capacidades complejas. La </w:t>
      </w:r>
      <w:r w:rsidRPr="00697924">
        <w:rPr>
          <w:rFonts w:cstheme="minorHAnsi"/>
          <w:b/>
        </w:rPr>
        <w:t>resolución de problemas</w:t>
      </w:r>
      <w:r w:rsidRPr="00697924">
        <w:rPr>
          <w:rFonts w:cstheme="minorHAnsi"/>
        </w:rPr>
        <w:t xml:space="preserve">  es fundamentalmente  un medio para resolver el conflicto entre el análisis lógico y el  pensamiento creativo. Para resolverlo serán en su mayoría acciones concretas sobre cosas concretas, por sí solo no garantiza el éxito del resultado, pues se requiere además, contar con los conocimientos y la capacidad para poder enfrentar con solvencia la solución del problema. La metodología garantiza poder revisar y  verificar el proceso, más allá de los resultados logrados por los estudiantes.</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Teniendo en cuenta que los problemas pueden tener características muy diversas,  se los puede enfocar con distintas ópticas, no se puede  hablar de un único método de </w:t>
      </w:r>
      <w:r w:rsidRPr="00697924">
        <w:rPr>
          <w:rFonts w:cstheme="minorHAnsi"/>
          <w:b/>
        </w:rPr>
        <w:t>resolución de problemas</w:t>
      </w:r>
      <w:r w:rsidRPr="00697924">
        <w:rPr>
          <w:rFonts w:cstheme="minorHAnsi"/>
        </w:rPr>
        <w:t xml:space="preserve">,  implica una sucesión de etapas que conducen a un fin propuesto. Cada etapa plantea a su vez un problema, lo que sí se puede plantear, instancias generales, la secuenciación de las etapas no será estrictamente lineal, sino que habrá idas y vueltas, un proceso recursivo de reconsiderar etapas ya tratadas; en algunos casos puede surgir la necesidad de volver atrás hasta llegar a redifinir el problema; en otros puede no estar presente alguna de estas etapas, por ejemplo, la puesta en práctica de la solución. </w:t>
      </w:r>
    </w:p>
    <w:p w:rsidR="00162F25" w:rsidRDefault="00162F25" w:rsidP="00B56EEC">
      <w:pPr>
        <w:autoSpaceDE w:val="0"/>
        <w:autoSpaceDN w:val="0"/>
        <w:adjustRightInd w:val="0"/>
        <w:spacing w:after="0" w:line="240" w:lineRule="auto"/>
        <w:jc w:val="both"/>
        <w:rPr>
          <w:rFonts w:cstheme="minorHAnsi"/>
          <w:b/>
        </w:rPr>
      </w:pPr>
    </w:p>
    <w:p w:rsidR="0039587E" w:rsidRDefault="0039587E" w:rsidP="00B56EEC">
      <w:pPr>
        <w:autoSpaceDE w:val="0"/>
        <w:autoSpaceDN w:val="0"/>
        <w:adjustRightInd w:val="0"/>
        <w:spacing w:after="0" w:line="240" w:lineRule="auto"/>
        <w:jc w:val="both"/>
        <w:rPr>
          <w:rFonts w:cstheme="minorHAnsi"/>
          <w:b/>
        </w:rPr>
      </w:pPr>
    </w:p>
    <w:p w:rsidR="0039587E" w:rsidRDefault="0039587E" w:rsidP="00B56EEC">
      <w:pPr>
        <w:autoSpaceDE w:val="0"/>
        <w:autoSpaceDN w:val="0"/>
        <w:adjustRightInd w:val="0"/>
        <w:spacing w:after="0" w:line="240" w:lineRule="auto"/>
        <w:jc w:val="both"/>
        <w:rPr>
          <w:rFonts w:cstheme="minorHAnsi"/>
          <w:b/>
        </w:rPr>
      </w:pPr>
    </w:p>
    <w:p w:rsidR="00697924" w:rsidRDefault="00697924" w:rsidP="00B56EEC">
      <w:pPr>
        <w:autoSpaceDE w:val="0"/>
        <w:autoSpaceDN w:val="0"/>
        <w:adjustRightInd w:val="0"/>
        <w:spacing w:after="0" w:line="240" w:lineRule="auto"/>
        <w:jc w:val="both"/>
        <w:rPr>
          <w:rFonts w:cstheme="minorHAnsi"/>
          <w:b/>
        </w:rPr>
      </w:pPr>
      <w:r w:rsidRPr="00697924">
        <w:rPr>
          <w:rFonts w:cstheme="minorHAnsi"/>
          <w:b/>
        </w:rPr>
        <w:t>Los momentos de la resolución de problemas podrían ser:</w:t>
      </w:r>
    </w:p>
    <w:p w:rsidR="00162F25" w:rsidRPr="00697924" w:rsidRDefault="00162F25" w:rsidP="00B56EEC">
      <w:pPr>
        <w:autoSpaceDE w:val="0"/>
        <w:autoSpaceDN w:val="0"/>
        <w:adjustRightInd w:val="0"/>
        <w:spacing w:after="0" w:line="240" w:lineRule="auto"/>
        <w:jc w:val="both"/>
        <w:rPr>
          <w:rFonts w:cstheme="minorHAnsi"/>
          <w:b/>
        </w:rPr>
      </w:pPr>
    </w:p>
    <w:p w:rsidR="00697924" w:rsidRPr="00697924" w:rsidRDefault="00697924" w:rsidP="00162F25">
      <w:pPr>
        <w:autoSpaceDE w:val="0"/>
        <w:autoSpaceDN w:val="0"/>
        <w:adjustRightInd w:val="0"/>
        <w:spacing w:after="120" w:line="240" w:lineRule="auto"/>
        <w:jc w:val="both"/>
        <w:rPr>
          <w:rFonts w:cstheme="minorHAnsi"/>
          <w:bCs/>
        </w:rPr>
      </w:pPr>
      <w:r w:rsidRPr="00697924">
        <w:rPr>
          <w:rFonts w:cstheme="minorHAnsi"/>
          <w:bCs/>
        </w:rPr>
        <w:t>1-Reconocimiento y definición del problema.</w:t>
      </w:r>
    </w:p>
    <w:p w:rsidR="00697924" w:rsidRPr="00697924" w:rsidRDefault="00697924" w:rsidP="00162F25">
      <w:pPr>
        <w:autoSpaceDE w:val="0"/>
        <w:autoSpaceDN w:val="0"/>
        <w:adjustRightInd w:val="0"/>
        <w:spacing w:after="120" w:line="240" w:lineRule="auto"/>
        <w:jc w:val="both"/>
        <w:rPr>
          <w:rFonts w:cstheme="minorHAnsi"/>
          <w:bCs/>
        </w:rPr>
      </w:pPr>
      <w:r w:rsidRPr="00697924">
        <w:rPr>
          <w:rFonts w:cstheme="minorHAnsi"/>
          <w:bCs/>
        </w:rPr>
        <w:t>2-Análisis del problema y de sus causas.</w:t>
      </w:r>
    </w:p>
    <w:p w:rsidR="00697924" w:rsidRPr="00697924" w:rsidRDefault="00697924" w:rsidP="00162F25">
      <w:pPr>
        <w:autoSpaceDE w:val="0"/>
        <w:autoSpaceDN w:val="0"/>
        <w:adjustRightInd w:val="0"/>
        <w:spacing w:after="120" w:line="240" w:lineRule="auto"/>
        <w:jc w:val="both"/>
        <w:rPr>
          <w:rFonts w:cstheme="minorHAnsi"/>
          <w:bCs/>
        </w:rPr>
      </w:pPr>
      <w:r w:rsidRPr="00697924">
        <w:rPr>
          <w:rFonts w:cstheme="minorHAnsi"/>
          <w:bCs/>
        </w:rPr>
        <w:t>3-Búsqueda de alternativas de solución.</w:t>
      </w:r>
    </w:p>
    <w:p w:rsidR="00697924" w:rsidRPr="00697924" w:rsidRDefault="00697924" w:rsidP="00162F25">
      <w:pPr>
        <w:autoSpaceDE w:val="0"/>
        <w:autoSpaceDN w:val="0"/>
        <w:adjustRightInd w:val="0"/>
        <w:spacing w:after="120" w:line="240" w:lineRule="auto"/>
        <w:jc w:val="both"/>
        <w:rPr>
          <w:rFonts w:cstheme="minorHAnsi"/>
          <w:bCs/>
        </w:rPr>
      </w:pPr>
      <w:r w:rsidRPr="00697924">
        <w:rPr>
          <w:rFonts w:cstheme="minorHAnsi"/>
          <w:bCs/>
        </w:rPr>
        <w:t>4-Selección de la solución.</w:t>
      </w:r>
    </w:p>
    <w:p w:rsidR="00697924" w:rsidRPr="00697924" w:rsidRDefault="00697924" w:rsidP="00162F25">
      <w:pPr>
        <w:autoSpaceDE w:val="0"/>
        <w:autoSpaceDN w:val="0"/>
        <w:adjustRightInd w:val="0"/>
        <w:spacing w:after="120" w:line="240" w:lineRule="auto"/>
        <w:jc w:val="both"/>
        <w:rPr>
          <w:rFonts w:cstheme="minorHAnsi"/>
          <w:bCs/>
        </w:rPr>
      </w:pPr>
      <w:r w:rsidRPr="00697924">
        <w:rPr>
          <w:rFonts w:cstheme="minorHAnsi"/>
          <w:bCs/>
        </w:rPr>
        <w:t>5-Presentación de la solución y plan de acción (¿qué hacer?, ¿cómo?, ¿cuándo?).</w:t>
      </w:r>
    </w:p>
    <w:p w:rsidR="00697924" w:rsidRPr="00697924" w:rsidRDefault="00697924" w:rsidP="00162F25">
      <w:pPr>
        <w:autoSpaceDE w:val="0"/>
        <w:autoSpaceDN w:val="0"/>
        <w:adjustRightInd w:val="0"/>
        <w:spacing w:after="120" w:line="240" w:lineRule="auto"/>
        <w:jc w:val="both"/>
        <w:rPr>
          <w:rFonts w:cstheme="minorHAnsi"/>
          <w:bCs/>
        </w:rPr>
      </w:pPr>
      <w:r w:rsidRPr="00697924">
        <w:rPr>
          <w:rFonts w:cstheme="minorHAnsi"/>
          <w:bCs/>
        </w:rPr>
        <w:t>6- Puesta en práctica de la solución, seguimiento y evaluación.</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bCs/>
        </w:rPr>
        <w:t xml:space="preserve">En el tratamiento de los contenidos no es necesario que los estudiantes realicen todo el recorrido metodológico, en algunos casos el </w:t>
      </w:r>
      <w:r w:rsidRPr="00697924">
        <w:rPr>
          <w:rFonts w:cstheme="minorHAnsi"/>
          <w:b/>
          <w:bCs/>
        </w:rPr>
        <w:t>planteamiento del problema</w:t>
      </w:r>
      <w:r w:rsidRPr="00697924">
        <w:rPr>
          <w:rFonts w:cstheme="minorHAnsi"/>
          <w:bCs/>
        </w:rPr>
        <w:t xml:space="preserve"> será la instancia que interese, o tomar la etapa de </w:t>
      </w:r>
      <w:r w:rsidRPr="00697924">
        <w:rPr>
          <w:rFonts w:cstheme="minorHAnsi"/>
          <w:b/>
          <w:bCs/>
        </w:rPr>
        <w:t>búsqueda de soluciones</w:t>
      </w:r>
      <w:r w:rsidRPr="00697924">
        <w:rPr>
          <w:rFonts w:cstheme="minorHAnsi"/>
          <w:bCs/>
        </w:rPr>
        <w:t xml:space="preserve"> sin llegar a definirlo, o el </w:t>
      </w:r>
      <w:r w:rsidRPr="00697924">
        <w:rPr>
          <w:rFonts w:cstheme="minorHAnsi"/>
          <w:b/>
          <w:bCs/>
        </w:rPr>
        <w:t>planteamiento de las acciones</w:t>
      </w:r>
      <w:r w:rsidRPr="00697924">
        <w:rPr>
          <w:rFonts w:cstheme="minorHAnsi"/>
          <w:bCs/>
        </w:rPr>
        <w:t xml:space="preserve"> a seguir.  </w:t>
      </w:r>
      <w:r w:rsidRPr="00697924">
        <w:rPr>
          <w:rFonts w:cstheme="minorHAnsi"/>
        </w:rPr>
        <w:t xml:space="preserve">Es importante destacar que la finalidad última es </w:t>
      </w:r>
      <w:r w:rsidRPr="00697924">
        <w:rPr>
          <w:rFonts w:cstheme="minorHAnsi"/>
          <w:bCs/>
          <w:i/>
        </w:rPr>
        <w:t xml:space="preserve">enseñar a pensar, </w:t>
      </w:r>
      <w:r w:rsidRPr="00697924">
        <w:rPr>
          <w:rFonts w:cstheme="minorHAnsi"/>
          <w:bCs/>
        </w:rPr>
        <w:t>que los estudiantes</w:t>
      </w:r>
      <w:r w:rsidRPr="00697924">
        <w:rPr>
          <w:rFonts w:cstheme="minorHAnsi"/>
        </w:rPr>
        <w:t xml:space="preserve"> propongan ideas propias ante determinadas situaciones cotidianas, no  anularlos, sino por el contrario, dejarlos pensar, prestar atención y motivar para estimular su pensamiento (Gay &amp; Ferreras, 2003).</w:t>
      </w:r>
    </w:p>
    <w:p w:rsidR="00697924" w:rsidRPr="00697924" w:rsidRDefault="00697924" w:rsidP="00B56EEC">
      <w:pPr>
        <w:suppressAutoHyphens/>
        <w:spacing w:after="0" w:line="240" w:lineRule="auto"/>
        <w:jc w:val="both"/>
        <w:rPr>
          <w:rFonts w:cstheme="minorHAnsi"/>
        </w:rPr>
      </w:pPr>
      <w:r w:rsidRPr="00697924">
        <w:rPr>
          <w:rFonts w:cstheme="minorHAnsi"/>
        </w:rPr>
        <w:t xml:space="preserve">Se trata también de mirar hacia el futuro, </w:t>
      </w:r>
      <w:r w:rsidRPr="00697924">
        <w:rPr>
          <w:rFonts w:cstheme="minorHAnsi"/>
          <w:b/>
        </w:rPr>
        <w:t>anticipando problemas</w:t>
      </w:r>
      <w:r w:rsidRPr="00697924">
        <w:rPr>
          <w:rFonts w:cstheme="minorHAnsi"/>
          <w:vertAlign w:val="superscript"/>
        </w:rPr>
        <w:footnoteReference w:id="115"/>
      </w:r>
      <w:r w:rsidRPr="00697924">
        <w:rPr>
          <w:rFonts w:cstheme="minorHAnsi"/>
        </w:rPr>
        <w:t xml:space="preserve">: </w:t>
      </w:r>
      <w:r w:rsidRPr="00697924">
        <w:rPr>
          <w:rFonts w:cstheme="minorHAnsi"/>
          <w:i/>
        </w:rPr>
        <w:t>¿</w:t>
      </w:r>
      <w:r w:rsidRPr="00697924">
        <w:rPr>
          <w:rFonts w:cstheme="minorHAnsi"/>
          <w:i/>
          <w:lang w:val="es-ES_tradnl"/>
        </w:rPr>
        <w:t xml:space="preserve">lograrán los desarrollos tecnológicos resolver los problemas actuales y aquellos que ya sabemos que nos van a preocupar en los tiempos que vienen? </w:t>
      </w:r>
      <w:r w:rsidRPr="00697924">
        <w:rPr>
          <w:rFonts w:cstheme="minorHAnsi"/>
          <w:lang w:val="es-ES_tradnl"/>
        </w:rPr>
        <w:t>(Gallardo, M. 2010)</w:t>
      </w:r>
      <w:r w:rsidRPr="00697924">
        <w:rPr>
          <w:rFonts w:cstheme="minorHAnsi"/>
          <w:i/>
          <w:lang w:val="es-ES_tradnl"/>
        </w:rPr>
        <w:t xml:space="preserve">.  </w:t>
      </w:r>
      <w:r w:rsidRPr="00697924">
        <w:rPr>
          <w:rFonts w:cstheme="minorHAnsi"/>
          <w:lang w:val="es-ES_tradnl"/>
        </w:rPr>
        <w:t xml:space="preserve">La anticipación o formulación de problemas acerca del futuro  posibilita a los estudiantes  construir un pensamiento </w:t>
      </w:r>
      <w:r w:rsidRPr="00697924">
        <w:rPr>
          <w:rFonts w:cstheme="minorHAnsi"/>
          <w:b/>
          <w:lang w:val="es-ES_tradnl"/>
        </w:rPr>
        <w:t>prospectivo</w:t>
      </w:r>
      <w:r w:rsidRPr="00697924">
        <w:rPr>
          <w:rFonts w:cstheme="minorHAnsi"/>
          <w:lang w:val="es-ES_tradnl"/>
        </w:rPr>
        <w:t xml:space="preserve"> y </w:t>
      </w:r>
      <w:r w:rsidRPr="00697924">
        <w:rPr>
          <w:rFonts w:cstheme="minorHAnsi"/>
          <w:b/>
          <w:lang w:val="es-ES_tradnl"/>
        </w:rPr>
        <w:t>responsable crítico</w:t>
      </w:r>
      <w:r w:rsidRPr="00697924">
        <w:rPr>
          <w:rFonts w:cstheme="minorHAnsi"/>
          <w:lang w:val="es-ES_tradnl"/>
        </w:rPr>
        <w:t xml:space="preserve"> del mundo. Se pretende la comprensión de la </w:t>
      </w:r>
      <w:r w:rsidRPr="00697924">
        <w:rPr>
          <w:rFonts w:cstheme="minorHAnsi"/>
          <w:b/>
        </w:rPr>
        <w:t xml:space="preserve"> tecnología </w:t>
      </w:r>
      <w:r w:rsidRPr="00697924">
        <w:rPr>
          <w:rFonts w:cstheme="minorHAnsi"/>
        </w:rPr>
        <w:t>como</w:t>
      </w:r>
      <w:r w:rsidRPr="00697924">
        <w:rPr>
          <w:rFonts w:cstheme="minorHAnsi"/>
          <w:b/>
        </w:rPr>
        <w:t xml:space="preserve"> construcción social</w:t>
      </w:r>
      <w:r w:rsidRPr="00697924">
        <w:rPr>
          <w:rFonts w:cstheme="minorHAnsi"/>
        </w:rPr>
        <w:t xml:space="preserve">,  donde se </w:t>
      </w:r>
      <w:r w:rsidRPr="00697924">
        <w:rPr>
          <w:rFonts w:cstheme="minorHAnsi"/>
          <w:b/>
        </w:rPr>
        <w:t>integrasistemas técnicos</w:t>
      </w:r>
      <w:r w:rsidRPr="00697924">
        <w:rPr>
          <w:rFonts w:cstheme="minorHAnsi"/>
        </w:rPr>
        <w:t xml:space="preserve">, contenidos de </w:t>
      </w:r>
      <w:r w:rsidRPr="00697924">
        <w:rPr>
          <w:rFonts w:cstheme="minorHAnsi"/>
          <w:b/>
        </w:rPr>
        <w:t>análisis de los datos</w:t>
      </w:r>
      <w:r w:rsidRPr="00697924">
        <w:rPr>
          <w:rFonts w:cstheme="minorHAnsi"/>
        </w:rPr>
        <w:t xml:space="preserve"> disponibles, </w:t>
      </w:r>
      <w:r w:rsidRPr="00697924">
        <w:rPr>
          <w:rFonts w:cstheme="minorHAnsi"/>
          <w:b/>
        </w:rPr>
        <w:t>diseño, construcción</w:t>
      </w:r>
      <w:r w:rsidRPr="00697924">
        <w:rPr>
          <w:rFonts w:cstheme="minorHAnsi"/>
        </w:rPr>
        <w:t xml:space="preserve"> y </w:t>
      </w:r>
      <w:r w:rsidRPr="00697924">
        <w:rPr>
          <w:rFonts w:cstheme="minorHAnsi"/>
          <w:b/>
        </w:rPr>
        <w:t>evaluación de productos tecnológicos</w:t>
      </w:r>
      <w:r w:rsidRPr="00697924">
        <w:rPr>
          <w:rFonts w:cstheme="minorHAnsi"/>
        </w:rPr>
        <w:t xml:space="preserve"> y en este  proceso, de particular complejidad, se da en el marco de trabajo de la actividad escolar.</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Las </w:t>
      </w:r>
      <w:r w:rsidRPr="00697924">
        <w:rPr>
          <w:rFonts w:cstheme="minorHAnsi"/>
          <w:b/>
        </w:rPr>
        <w:t>metodologías de intervención pedagógica</w:t>
      </w:r>
      <w:r w:rsidRPr="00697924">
        <w:rPr>
          <w:rFonts w:cstheme="minorHAnsi"/>
        </w:rPr>
        <w:t xml:space="preserve"> se refieren también a distintos momentos y jerarquías de análisis que permiten la </w:t>
      </w:r>
      <w:r w:rsidRPr="00697924">
        <w:rPr>
          <w:rFonts w:cstheme="minorHAnsi"/>
          <w:b/>
        </w:rPr>
        <w:t>identificación, selección y clasificación tanto de los insumos de los procesos como los productos resultantes</w:t>
      </w:r>
      <w:r w:rsidRPr="00697924">
        <w:rPr>
          <w:rFonts w:cstheme="minorHAnsi"/>
        </w:rPr>
        <w:t xml:space="preserve">. Se </w:t>
      </w:r>
      <w:r w:rsidRPr="00697924">
        <w:rPr>
          <w:rFonts w:cstheme="minorHAnsi"/>
          <w:b/>
        </w:rPr>
        <w:t>analiza la forma</w:t>
      </w:r>
      <w:r w:rsidRPr="00697924">
        <w:rPr>
          <w:rFonts w:cstheme="minorHAnsi"/>
        </w:rPr>
        <w:t xml:space="preserve">, y </w:t>
      </w:r>
      <w:r w:rsidRPr="00697924">
        <w:rPr>
          <w:rFonts w:cstheme="minorHAnsi"/>
          <w:b/>
        </w:rPr>
        <w:t>sus partes</w:t>
      </w:r>
      <w:r w:rsidRPr="00697924">
        <w:rPr>
          <w:rFonts w:cstheme="minorHAnsi"/>
        </w:rPr>
        <w:t xml:space="preserve"> (estructuras), la </w:t>
      </w:r>
      <w:r w:rsidRPr="00697924">
        <w:rPr>
          <w:rFonts w:cstheme="minorHAnsi"/>
          <w:b/>
        </w:rPr>
        <w:t>función de cada parte</w:t>
      </w:r>
      <w:r w:rsidRPr="00697924">
        <w:rPr>
          <w:rFonts w:cstheme="minorHAnsi"/>
        </w:rPr>
        <w:t xml:space="preserve"> como el resultado del objeto o proceso a estudiar, el </w:t>
      </w:r>
      <w:r w:rsidRPr="00697924">
        <w:rPr>
          <w:rFonts w:cstheme="minorHAnsi"/>
          <w:b/>
        </w:rPr>
        <w:t>funcionamiento a través del análisis</w:t>
      </w:r>
      <w:r w:rsidRPr="00697924">
        <w:rPr>
          <w:rFonts w:cstheme="minorHAnsi"/>
        </w:rPr>
        <w:t xml:space="preserve"> (técnico) </w:t>
      </w:r>
      <w:r w:rsidRPr="00697924">
        <w:rPr>
          <w:rFonts w:cstheme="minorHAnsi"/>
          <w:b/>
        </w:rPr>
        <w:t>sistémico</w:t>
      </w:r>
      <w:r w:rsidRPr="00697924">
        <w:rPr>
          <w:rFonts w:cstheme="minorHAnsi"/>
        </w:rPr>
        <w:t xml:space="preserve">, el cómo se produjo y con quienes, comparaciones con otros resultados, la </w:t>
      </w:r>
      <w:r w:rsidRPr="00697924">
        <w:rPr>
          <w:rFonts w:cstheme="minorHAnsi"/>
          <w:b/>
        </w:rPr>
        <w:t>relación con el entorno económico, objetual y cultural</w:t>
      </w:r>
      <w:r w:rsidRPr="00697924">
        <w:rPr>
          <w:rFonts w:cstheme="minorHAnsi"/>
        </w:rPr>
        <w:t xml:space="preserve">, entre otros. </w:t>
      </w:r>
    </w:p>
    <w:p w:rsidR="00697924" w:rsidRPr="00697924" w:rsidRDefault="00697924" w:rsidP="00B56EEC">
      <w:pPr>
        <w:autoSpaceDE w:val="0"/>
        <w:autoSpaceDN w:val="0"/>
        <w:adjustRightInd w:val="0"/>
        <w:spacing w:after="0" w:line="240" w:lineRule="auto"/>
        <w:jc w:val="both"/>
        <w:rPr>
          <w:rFonts w:cstheme="minorHAnsi"/>
        </w:rPr>
      </w:pPr>
      <w:r w:rsidRPr="00697924">
        <w:rPr>
          <w:rFonts w:cstheme="minorHAnsi"/>
        </w:rPr>
        <w:t xml:space="preserve">Para la enseñanza y aprendizaje de la tecnología se toman </w:t>
      </w:r>
      <w:r w:rsidRPr="00697924">
        <w:rPr>
          <w:rFonts w:cstheme="minorHAnsi"/>
          <w:b/>
        </w:rPr>
        <w:t>tres ejes</w:t>
      </w:r>
      <w:r w:rsidRPr="00697924">
        <w:rPr>
          <w:rFonts w:cstheme="minorHAnsi"/>
        </w:rPr>
        <w:t xml:space="preserve"> (NAP de ET) relacionados entre sí. Uno relacionado con los </w:t>
      </w:r>
      <w:r w:rsidRPr="00697924">
        <w:rPr>
          <w:rFonts w:cstheme="minorHAnsi"/>
          <w:b/>
        </w:rPr>
        <w:t>procesos tecnológicos</w:t>
      </w:r>
      <w:r w:rsidRPr="00697924">
        <w:rPr>
          <w:rFonts w:cstheme="minorHAnsi"/>
        </w:rPr>
        <w:t xml:space="preserve">, otro relacionado con los </w:t>
      </w:r>
      <w:r w:rsidRPr="00697924">
        <w:rPr>
          <w:rFonts w:cstheme="minorHAnsi"/>
          <w:b/>
        </w:rPr>
        <w:t>medios técnicos</w:t>
      </w:r>
      <w:r w:rsidRPr="00697924">
        <w:rPr>
          <w:rFonts w:cstheme="minorHAnsi"/>
        </w:rPr>
        <w:t xml:space="preserve"> y el  tercero relacionado con </w:t>
      </w:r>
      <w:r w:rsidRPr="00697924">
        <w:rPr>
          <w:rFonts w:cstheme="minorHAnsi"/>
          <w:b/>
          <w:bCs/>
        </w:rPr>
        <w:t xml:space="preserve">reflexión sobre la tecnología, como proceso socio cultural: diversidad, cambios y continuidades. </w:t>
      </w:r>
      <w:r w:rsidRPr="00697924">
        <w:rPr>
          <w:rFonts w:cstheme="minorHAnsi"/>
        </w:rPr>
        <w:t xml:space="preserve"> “</w:t>
      </w:r>
      <w:r w:rsidRPr="00697924">
        <w:rPr>
          <w:rFonts w:cstheme="minorHAnsi"/>
          <w:i/>
        </w:rPr>
        <w:t>Los ejes pueden entenderse como  diferentes dimensiones de una misma idea, de un mismo contenido. Son diferentes caras de  una misma moneda</w:t>
      </w:r>
      <w:r w:rsidRPr="00697924">
        <w:rPr>
          <w:rFonts w:cstheme="minorHAnsi"/>
        </w:rPr>
        <w:t>” (Cwi, M. 2010, p.3).</w:t>
      </w:r>
    </w:p>
    <w:p w:rsidR="00697924" w:rsidRPr="00697924" w:rsidRDefault="00697924" w:rsidP="00B56EEC">
      <w:pPr>
        <w:spacing w:after="0" w:line="240" w:lineRule="auto"/>
        <w:jc w:val="both"/>
        <w:rPr>
          <w:rFonts w:eastAsia="Times New Roman" w:cstheme="minorHAnsi"/>
          <w:b/>
          <w:lang w:val="es-ES" w:eastAsia="es-ES"/>
        </w:rPr>
      </w:pPr>
      <w:r w:rsidRPr="00697924">
        <w:rPr>
          <w:rFonts w:eastAsia="Times New Roman" w:cstheme="minorHAnsi"/>
          <w:b/>
          <w:lang w:val="es-ES" w:eastAsia="es-ES"/>
        </w:rPr>
        <w:t xml:space="preserve">Puntos de partida a desarrollar: </w:t>
      </w:r>
    </w:p>
    <w:p w:rsidR="00697924" w:rsidRDefault="00697924" w:rsidP="00B56EEC">
      <w:pPr>
        <w:spacing w:after="0" w:line="240" w:lineRule="auto"/>
        <w:jc w:val="both"/>
        <w:rPr>
          <w:rFonts w:eastAsia="Times New Roman" w:cstheme="minorHAnsi"/>
          <w:lang w:val="es-ES" w:eastAsia="es-ES"/>
        </w:rPr>
      </w:pPr>
      <w:r w:rsidRPr="00697924">
        <w:rPr>
          <w:rFonts w:eastAsia="Times New Roman" w:cstheme="minorHAnsi"/>
          <w:lang w:val="es-ES" w:eastAsia="es-ES"/>
        </w:rPr>
        <w:t>Para comenzar a delimitar el campo del conocimiento y los temas a tratar, se tomarán  aquellos cercanos a su entorno, dependiendo del contexto de la comunidad y la institución educativa</w:t>
      </w:r>
      <w:r w:rsidRPr="00697924">
        <w:rPr>
          <w:rFonts w:eastAsia="Times New Roman" w:cstheme="minorHAnsi"/>
          <w:vertAlign w:val="superscript"/>
          <w:lang w:val="es-ES" w:eastAsia="es-ES"/>
        </w:rPr>
        <w:footnoteReference w:id="116"/>
      </w:r>
      <w:r w:rsidRPr="00697924">
        <w:rPr>
          <w:rFonts w:eastAsia="Times New Roman" w:cstheme="minorHAnsi"/>
          <w:lang w:val="es-ES" w:eastAsia="es-ES"/>
        </w:rPr>
        <w:t xml:space="preserve">, en cuanto a: </w:t>
      </w:r>
    </w:p>
    <w:p w:rsidR="00162F25" w:rsidRPr="00697924" w:rsidRDefault="00162F25" w:rsidP="00B56EEC">
      <w:pPr>
        <w:spacing w:after="0" w:line="240" w:lineRule="auto"/>
        <w:jc w:val="both"/>
        <w:rPr>
          <w:rFonts w:eastAsia="Times New Roman" w:cstheme="minorHAnsi"/>
          <w:lang w:val="es-ES" w:eastAsia="es-ES"/>
        </w:rPr>
      </w:pPr>
    </w:p>
    <w:p w:rsidR="00697924" w:rsidRDefault="00697924" w:rsidP="00B56EEC">
      <w:pPr>
        <w:numPr>
          <w:ilvl w:val="0"/>
          <w:numId w:val="152"/>
        </w:numPr>
        <w:spacing w:after="0" w:line="240" w:lineRule="auto"/>
        <w:jc w:val="both"/>
        <w:rPr>
          <w:rFonts w:eastAsia="Times New Roman" w:cstheme="minorHAnsi"/>
          <w:lang w:val="es-ES" w:eastAsia="es-ES"/>
        </w:rPr>
      </w:pPr>
      <w:r w:rsidRPr="00697924">
        <w:rPr>
          <w:rFonts w:eastAsia="Times New Roman" w:cstheme="minorHAnsi"/>
          <w:b/>
          <w:lang w:val="es-ES" w:eastAsia="es-ES"/>
        </w:rPr>
        <w:t>Problemáticas sociales/tecnológicas</w:t>
      </w:r>
      <w:r w:rsidRPr="00697924">
        <w:rPr>
          <w:rFonts w:eastAsia="Times New Roman" w:cstheme="minorHAnsi"/>
          <w:lang w:val="es-ES" w:eastAsia="es-ES"/>
        </w:rPr>
        <w:t>: necesidades y demandas de vestimenta, alimentación, vivienda, transporte, organización social (salud, educación, entretenimientos, seguridad, entre otros),  comunicación e información, otros.</w:t>
      </w:r>
    </w:p>
    <w:p w:rsidR="00162F25" w:rsidRPr="00697924" w:rsidRDefault="00162F25" w:rsidP="00162F25">
      <w:pPr>
        <w:spacing w:after="0" w:line="240" w:lineRule="auto"/>
        <w:ind w:left="720"/>
        <w:jc w:val="both"/>
        <w:rPr>
          <w:rFonts w:eastAsia="Times New Roman" w:cstheme="minorHAnsi"/>
          <w:lang w:val="es-ES" w:eastAsia="es-ES"/>
        </w:rPr>
      </w:pPr>
    </w:p>
    <w:p w:rsidR="00697924" w:rsidRPr="00697924" w:rsidRDefault="00697924" w:rsidP="00B56EEC">
      <w:pPr>
        <w:numPr>
          <w:ilvl w:val="0"/>
          <w:numId w:val="152"/>
        </w:numPr>
        <w:spacing w:after="0" w:line="240" w:lineRule="auto"/>
        <w:jc w:val="both"/>
        <w:rPr>
          <w:rFonts w:eastAsia="Times New Roman" w:cstheme="minorHAnsi"/>
          <w:lang w:val="es-ES" w:eastAsia="es-ES"/>
        </w:rPr>
      </w:pPr>
      <w:r w:rsidRPr="00697924">
        <w:rPr>
          <w:rFonts w:eastAsia="Times New Roman" w:cstheme="minorHAnsi"/>
          <w:b/>
          <w:lang w:val="es-ES" w:eastAsia="es-ES"/>
        </w:rPr>
        <w:t>Relacionadas con las anteriores</w:t>
      </w:r>
      <w:r w:rsidRPr="00697924">
        <w:rPr>
          <w:rFonts w:eastAsia="Times New Roman" w:cstheme="minorHAnsi"/>
          <w:lang w:val="es-ES" w:eastAsia="es-ES"/>
        </w:rPr>
        <w:t>: agropecuaria, electrodomésticos,  envases, minería, en otras palabras, relacionadas con  las ramas de la tecnología</w:t>
      </w:r>
      <w:r w:rsidRPr="00697924">
        <w:rPr>
          <w:rFonts w:eastAsia="Times New Roman" w:cstheme="minorHAnsi"/>
          <w:vertAlign w:val="superscript"/>
          <w:lang w:val="es-ES" w:eastAsia="es-ES"/>
        </w:rPr>
        <w:footnoteReference w:id="117"/>
      </w:r>
      <w:r w:rsidRPr="00697924">
        <w:rPr>
          <w:rFonts w:eastAsia="Times New Roman" w:cstheme="minorHAnsi"/>
          <w:lang w:val="es-ES" w:eastAsia="es-ES"/>
        </w:rPr>
        <w:t>,  como también los servicios que acompañan: Instalaciones (agua, luz, cloacas, telefonía, otros), publicidad y propaganda, señalética,  entre otros.</w:t>
      </w:r>
    </w:p>
    <w:p w:rsidR="00697924" w:rsidRPr="00697924" w:rsidRDefault="00697924" w:rsidP="00B56EEC">
      <w:pPr>
        <w:spacing w:after="0" w:line="240" w:lineRule="auto"/>
        <w:ind w:left="60"/>
        <w:jc w:val="both"/>
        <w:rPr>
          <w:rFonts w:eastAsia="Calibri" w:cstheme="minorHAnsi"/>
        </w:rPr>
      </w:pPr>
    </w:p>
    <w:p w:rsidR="00162F25" w:rsidRDefault="00162F25" w:rsidP="0039587E"/>
    <w:p w:rsidR="00697924" w:rsidRPr="00697924" w:rsidRDefault="00697924" w:rsidP="00CF68C8">
      <w:pPr>
        <w:pStyle w:val="RAFA10"/>
      </w:pPr>
      <w:bookmarkStart w:id="653" w:name="_Toc442198461"/>
      <w:r w:rsidRPr="00697924">
        <w:t>PROPÓSITOS, EJES, CONTENIDOS  DE LA ENSEÑANZA Y APRENDIZAJES ESPERADOS.</w:t>
      </w:r>
      <w:bookmarkEnd w:id="653"/>
    </w:p>
    <w:p w:rsidR="00697924" w:rsidRPr="00697924" w:rsidRDefault="00697924" w:rsidP="00B56EEC">
      <w:pPr>
        <w:shd w:val="clear" w:color="auto" w:fill="FFFFFF"/>
        <w:spacing w:after="0" w:line="240" w:lineRule="auto"/>
        <w:jc w:val="center"/>
        <w:rPr>
          <w:rFonts w:eastAsia="Times New Roman" w:cstheme="minorHAnsi"/>
          <w:b/>
          <w:lang w:eastAsia="es-AR"/>
        </w:rPr>
      </w:pPr>
    </w:p>
    <w:p w:rsidR="00697924" w:rsidRPr="00697924" w:rsidRDefault="00697924" w:rsidP="00B56EEC">
      <w:pPr>
        <w:shd w:val="clear" w:color="auto" w:fill="FFFFFF"/>
        <w:spacing w:after="0" w:line="240" w:lineRule="auto"/>
        <w:jc w:val="center"/>
        <w:rPr>
          <w:rFonts w:eastAsia="Times New Roman" w:cstheme="minorHAnsi"/>
          <w:b/>
          <w:lang w:eastAsia="es-AR"/>
        </w:rPr>
      </w:pPr>
      <w:r w:rsidRPr="00697924">
        <w:rPr>
          <w:rFonts w:eastAsia="Times New Roman" w:cstheme="minorHAnsi"/>
          <w:b/>
          <w:lang w:eastAsia="es-AR"/>
        </w:rPr>
        <w:t>1º CICLO</w:t>
      </w:r>
    </w:p>
    <w:p w:rsidR="00162F25" w:rsidRDefault="00162F25" w:rsidP="00B56EEC">
      <w:pPr>
        <w:shd w:val="clear" w:color="auto" w:fill="FFFFFF"/>
        <w:spacing w:after="0" w:line="240" w:lineRule="auto"/>
        <w:jc w:val="center"/>
        <w:rPr>
          <w:rFonts w:cstheme="minorHAnsi"/>
          <w:b/>
        </w:rPr>
      </w:pPr>
    </w:p>
    <w:p w:rsidR="00697924" w:rsidRPr="00697924" w:rsidRDefault="00697924" w:rsidP="00B56EEC">
      <w:pPr>
        <w:shd w:val="clear" w:color="auto" w:fill="FFFFFF"/>
        <w:spacing w:after="0" w:line="240" w:lineRule="auto"/>
        <w:jc w:val="center"/>
        <w:rPr>
          <w:rFonts w:cstheme="minorHAnsi"/>
          <w:b/>
        </w:rPr>
      </w:pPr>
      <w:r w:rsidRPr="00697924">
        <w:rPr>
          <w:rFonts w:cstheme="minorHAnsi"/>
          <w:b/>
        </w:rPr>
        <w:t xml:space="preserve">PROPÓSITOS PARA EL PRIMER CICLO </w:t>
      </w:r>
    </w:p>
    <w:p w:rsidR="00697924" w:rsidRPr="00697924" w:rsidRDefault="00697924" w:rsidP="00B56EEC">
      <w:pPr>
        <w:shd w:val="clear" w:color="auto" w:fill="FFFFFF"/>
        <w:spacing w:after="0" w:line="240" w:lineRule="auto"/>
        <w:jc w:val="center"/>
        <w:rPr>
          <w:rFonts w:cstheme="minorHAnsi"/>
          <w:b/>
        </w:rPr>
      </w:pPr>
    </w:p>
    <w:p w:rsidR="00697924" w:rsidRPr="00697924" w:rsidRDefault="00697924" w:rsidP="00B56EEC">
      <w:pPr>
        <w:shd w:val="clear" w:color="auto" w:fill="FFFFFF"/>
        <w:spacing w:after="0" w:line="240" w:lineRule="auto"/>
        <w:jc w:val="both"/>
        <w:rPr>
          <w:rFonts w:cstheme="minorHAnsi"/>
          <w:b/>
          <w:bCs/>
        </w:rPr>
      </w:pPr>
      <w:r w:rsidRPr="00697924">
        <w:rPr>
          <w:rFonts w:cstheme="minorHAnsi"/>
        </w:rPr>
        <w:t>Desde el área, en el primer ciclo, se plantea el desafío de trasformar el aula en un espacio de construcción colectiva de conocimientos. Para ello será fundamental que tanto el equipo se supervisión, directivos y docentes, trabajen en conjunto y brinden las oportunidades necesarias para</w:t>
      </w:r>
      <w:r w:rsidRPr="00697924">
        <w:rPr>
          <w:rFonts w:cstheme="minorHAnsi"/>
          <w:b/>
          <w:bCs/>
        </w:rPr>
        <w:t>:</w:t>
      </w:r>
    </w:p>
    <w:p w:rsidR="00697924" w:rsidRPr="00162F25" w:rsidRDefault="00697924" w:rsidP="00162F25">
      <w:pPr>
        <w:keepLines/>
        <w:numPr>
          <w:ilvl w:val="0"/>
          <w:numId w:val="239"/>
        </w:numPr>
        <w:autoSpaceDE w:val="0"/>
        <w:autoSpaceDN w:val="0"/>
        <w:adjustRightInd w:val="0"/>
        <w:spacing w:after="0" w:line="240" w:lineRule="auto"/>
        <w:ind w:right="1"/>
        <w:contextualSpacing/>
        <w:jc w:val="both"/>
        <w:textAlignment w:val="baseline"/>
        <w:rPr>
          <w:rFonts w:cstheme="minorHAnsi"/>
        </w:rPr>
      </w:pPr>
      <w:r w:rsidRPr="00697924">
        <w:rPr>
          <w:rFonts w:eastAsia="Times New Roman" w:cstheme="minorHAnsi"/>
          <w:lang w:eastAsia="es-AR"/>
        </w:rPr>
        <w:t>Favorecer el desarrollo de una cultura tecnológica con una actitud comprensiva, crítica y democrática frente a la tecnología y las problemáticas que afectan al desarrollo técnico, a través de la identificación de los productos tecnológicos del entorno inmediato como parte del mundo artificial,  resultado de las acciones intencionadas de las personas, permitiendo “desnaturalizar” los productos resultantes que se relacionan con las costumbres de uso de los mismos y los efectos que producen en el medio ambiente y el social.</w:t>
      </w:r>
    </w:p>
    <w:p w:rsidR="00162F25" w:rsidRPr="00697924" w:rsidRDefault="00162F25" w:rsidP="00162F25">
      <w:pPr>
        <w:keepLines/>
        <w:autoSpaceDE w:val="0"/>
        <w:autoSpaceDN w:val="0"/>
        <w:adjustRightInd w:val="0"/>
        <w:spacing w:after="0" w:line="240" w:lineRule="auto"/>
        <w:ind w:left="722" w:right="1"/>
        <w:contextualSpacing/>
        <w:jc w:val="both"/>
        <w:textAlignment w:val="baseline"/>
        <w:rPr>
          <w:rFonts w:cstheme="minorHAnsi"/>
        </w:rPr>
      </w:pPr>
    </w:p>
    <w:p w:rsidR="00697924" w:rsidRDefault="00697924" w:rsidP="00162F25">
      <w:pPr>
        <w:keepLines/>
        <w:numPr>
          <w:ilvl w:val="0"/>
          <w:numId w:val="239"/>
        </w:numPr>
        <w:autoSpaceDE w:val="0"/>
        <w:autoSpaceDN w:val="0"/>
        <w:adjustRightInd w:val="0"/>
        <w:spacing w:after="0" w:line="240" w:lineRule="auto"/>
        <w:ind w:right="1"/>
        <w:contextualSpacing/>
        <w:jc w:val="both"/>
        <w:textAlignment w:val="baseline"/>
        <w:rPr>
          <w:rFonts w:cstheme="minorHAnsi"/>
        </w:rPr>
      </w:pPr>
      <w:r w:rsidRPr="00697924">
        <w:rPr>
          <w:rFonts w:cstheme="minorHAnsi"/>
        </w:rPr>
        <w:t>Favorecer  los espacios propicios para la construcción de preguntas,   anticipaciones, producción  de productos y procesos  resolviendo problemas sencillos de modo creativo y participativo, diseñar y construir artefactos con una disposición favorable para contrastar sus producciones y así  elaborar conceptos que se puedan transferir a otros contextos.</w:t>
      </w:r>
    </w:p>
    <w:p w:rsidR="00162F25" w:rsidRPr="00697924" w:rsidRDefault="00162F25" w:rsidP="00162F25">
      <w:pPr>
        <w:keepLines/>
        <w:autoSpaceDE w:val="0"/>
        <w:autoSpaceDN w:val="0"/>
        <w:adjustRightInd w:val="0"/>
        <w:spacing w:after="0" w:line="240" w:lineRule="auto"/>
        <w:ind w:right="1"/>
        <w:contextualSpacing/>
        <w:jc w:val="both"/>
        <w:textAlignment w:val="baseline"/>
        <w:rPr>
          <w:rFonts w:cstheme="minorHAnsi"/>
        </w:rPr>
      </w:pPr>
    </w:p>
    <w:p w:rsidR="00697924" w:rsidRPr="00162F25" w:rsidRDefault="00697924" w:rsidP="00162F25">
      <w:pPr>
        <w:numPr>
          <w:ilvl w:val="0"/>
          <w:numId w:val="239"/>
        </w:numPr>
        <w:spacing w:after="0" w:line="240" w:lineRule="auto"/>
        <w:contextualSpacing/>
        <w:jc w:val="both"/>
        <w:textAlignment w:val="baseline"/>
        <w:rPr>
          <w:rFonts w:eastAsia="Times New Roman" w:cstheme="minorHAnsi"/>
          <w:lang w:eastAsia="es-AR"/>
        </w:rPr>
      </w:pPr>
      <w:r w:rsidRPr="00697924">
        <w:rPr>
          <w:rFonts w:eastAsia="Times New Roman" w:cstheme="minorHAnsi"/>
          <w:lang w:eastAsia="es-AR"/>
        </w:rPr>
        <w:t>Facilitar el análisis y reconocimiento de  productos tecnológicos</w:t>
      </w:r>
      <w:r w:rsidRPr="00697924">
        <w:rPr>
          <w:rFonts w:cstheme="minorHAnsi"/>
        </w:rPr>
        <w:t xml:space="preserve">  de la vida cotidiana</w:t>
      </w:r>
      <w:r w:rsidRPr="00697924">
        <w:rPr>
          <w:rFonts w:eastAsia="Times New Roman" w:cstheme="minorHAnsi"/>
          <w:lang w:eastAsia="es-AR"/>
        </w:rPr>
        <w:t xml:space="preserve"> como resultado de  procesos  caseros y  artesanales, los contextos y las características, el modo en que se organizan en el tiempo y el espacio,  las operaciones técnicas, los recursos,  el trabajo de las personas </w:t>
      </w:r>
      <w:r w:rsidRPr="00697924">
        <w:rPr>
          <w:rFonts w:cstheme="minorHAnsi"/>
        </w:rPr>
        <w:t>y el uso responsable de los medios de  seguridad e higiene.</w:t>
      </w:r>
    </w:p>
    <w:p w:rsidR="00162F25" w:rsidRPr="00697924" w:rsidRDefault="00162F25" w:rsidP="00162F25">
      <w:pPr>
        <w:spacing w:after="0" w:line="240" w:lineRule="auto"/>
        <w:contextualSpacing/>
        <w:jc w:val="both"/>
        <w:textAlignment w:val="baseline"/>
        <w:rPr>
          <w:rFonts w:eastAsia="Times New Roman" w:cstheme="minorHAnsi"/>
          <w:lang w:eastAsia="es-AR"/>
        </w:rPr>
      </w:pPr>
    </w:p>
    <w:p w:rsidR="00697924" w:rsidRDefault="00697924" w:rsidP="00162F25">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Favorecer el reconocimiento del modo en que se organizan diferentes procesos tecnológicos, secuenciando  ordenadamente las operaciones técnicas, analizando semejantes, alternativas de reorganizar las secuencias en el tiempo y los espacios físicos en la elaboración de diferentes productos  en función de las características de los materiales que se emplean como insumos.</w:t>
      </w:r>
    </w:p>
    <w:p w:rsidR="00162F25" w:rsidRDefault="00162F25" w:rsidP="00162F25">
      <w:pPr>
        <w:pStyle w:val="Prrafodelista"/>
        <w:rPr>
          <w:rFonts w:cstheme="minorHAnsi"/>
        </w:rPr>
      </w:pPr>
    </w:p>
    <w:p w:rsidR="00162F25" w:rsidRPr="00697924" w:rsidRDefault="00162F25" w:rsidP="00162F25">
      <w:pPr>
        <w:autoSpaceDE w:val="0"/>
        <w:autoSpaceDN w:val="0"/>
        <w:adjustRightInd w:val="0"/>
        <w:spacing w:after="0" w:line="240" w:lineRule="auto"/>
        <w:ind w:left="722"/>
        <w:contextualSpacing/>
        <w:jc w:val="both"/>
        <w:rPr>
          <w:rFonts w:cstheme="minorHAnsi"/>
        </w:rPr>
      </w:pPr>
    </w:p>
    <w:p w:rsidR="000F35D8" w:rsidRPr="000F35D8" w:rsidRDefault="00697924" w:rsidP="00162F25">
      <w:pPr>
        <w:numPr>
          <w:ilvl w:val="0"/>
          <w:numId w:val="239"/>
        </w:numPr>
        <w:autoSpaceDE w:val="0"/>
        <w:autoSpaceDN w:val="0"/>
        <w:adjustRightInd w:val="0"/>
        <w:spacing w:after="0" w:line="240" w:lineRule="auto"/>
        <w:contextualSpacing/>
        <w:jc w:val="both"/>
        <w:rPr>
          <w:rFonts w:cstheme="minorHAnsi"/>
        </w:rPr>
      </w:pPr>
      <w:r w:rsidRPr="00697924">
        <w:rPr>
          <w:rFonts w:eastAsia="Times New Roman" w:cstheme="minorHAnsi"/>
          <w:lang w:eastAsia="es-AR"/>
        </w:rPr>
        <w:t>Facilitar la exploración y ensayo de  operaciones para analizar procesos tecnológicos y  artefactos sencillos  identificando las secuencias de las transformaciones, posibilidades y limitaciones  de los  materiales provenientes de la naturaleza,</w:t>
      </w:r>
      <w:r w:rsidRPr="00697924">
        <w:rPr>
          <w:rFonts w:cstheme="minorHAnsi"/>
        </w:rPr>
        <w:t xml:space="preserve"> o materiales con algún nivel de elaboración previa, </w:t>
      </w:r>
      <w:r w:rsidRPr="00697924">
        <w:rPr>
          <w:rFonts w:eastAsia="Times New Roman" w:cstheme="minorHAnsi"/>
          <w:lang w:eastAsia="es-AR"/>
        </w:rPr>
        <w:t xml:space="preserve"> las tareas que realizan las personas con el uso adecuado de los medios y la ayuda del cuerpo.</w:t>
      </w:r>
    </w:p>
    <w:p w:rsidR="00697924" w:rsidRPr="00697924" w:rsidRDefault="00697924" w:rsidP="000F35D8">
      <w:pPr>
        <w:autoSpaceDE w:val="0"/>
        <w:autoSpaceDN w:val="0"/>
        <w:adjustRightInd w:val="0"/>
        <w:spacing w:after="0" w:line="240" w:lineRule="auto"/>
        <w:ind w:left="722"/>
        <w:contextualSpacing/>
        <w:jc w:val="both"/>
        <w:rPr>
          <w:rFonts w:cstheme="minorHAnsi"/>
        </w:rPr>
      </w:pPr>
    </w:p>
    <w:p w:rsidR="000F35D8"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Propiciar la exploración  de  diversas operaciones de transformación de materiales en función de sus propiedades, elaborar productos, seleccionando y reconociendo los materiales en función de las posibilidades y limitaciones de estos, las modalidades de hacer,  diferenciando insumos, operaciones y medios técnicos.</w:t>
      </w:r>
    </w:p>
    <w:p w:rsidR="00697924" w:rsidRPr="00697924" w:rsidRDefault="00697924" w:rsidP="000F35D8">
      <w:pPr>
        <w:autoSpaceDE w:val="0"/>
        <w:autoSpaceDN w:val="0"/>
        <w:adjustRightInd w:val="0"/>
        <w:spacing w:after="0" w:line="240" w:lineRule="auto"/>
        <w:contextualSpacing/>
        <w:jc w:val="both"/>
        <w:rPr>
          <w:rFonts w:cstheme="minorHAnsi"/>
        </w:rPr>
      </w:pPr>
    </w:p>
    <w:p w:rsid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 xml:space="preserve">Facilitar la exploración para construir estructuras  mediante diversas operaciones estableciendo las diferencias entre los procesos de conformación de un material y el ensamblado de partes, relacionando las características de los materiales utilizados en las construcciones y otros productos del entorno cotidiano, con el tipo de operaciones implicadas para su fabricación o elaboración, uso adecuado y seguro de una variedad de medios técnicos. </w:t>
      </w:r>
    </w:p>
    <w:p w:rsidR="000F35D8" w:rsidRPr="00697924" w:rsidRDefault="000F35D8" w:rsidP="000F35D8">
      <w:pPr>
        <w:autoSpaceDE w:val="0"/>
        <w:autoSpaceDN w:val="0"/>
        <w:adjustRightInd w:val="0"/>
        <w:spacing w:after="0" w:line="240" w:lineRule="auto"/>
        <w:contextualSpacing/>
        <w:jc w:val="both"/>
        <w:rPr>
          <w:rFonts w:cstheme="minorHAnsi"/>
        </w:rPr>
      </w:pPr>
    </w:p>
    <w:p w:rsid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Posibilitar la exploración de  diferentes alternativas de análisis del almacenamiento y transporte de cargas del material, según sus  características,  la trayectoria a  recorrer y el tipo de superficie disponible.</w:t>
      </w:r>
    </w:p>
    <w:p w:rsidR="000F35D8" w:rsidRPr="00697924" w:rsidRDefault="000F35D8" w:rsidP="000F35D8">
      <w:pPr>
        <w:autoSpaceDE w:val="0"/>
        <w:autoSpaceDN w:val="0"/>
        <w:adjustRightInd w:val="0"/>
        <w:spacing w:after="0" w:line="240" w:lineRule="auto"/>
        <w:contextualSpacing/>
        <w:jc w:val="both"/>
        <w:rPr>
          <w:rFonts w:cstheme="minorHAnsi"/>
        </w:rPr>
      </w:pPr>
    </w:p>
    <w:p w:rsidR="00697924" w:rsidRDefault="00697924" w:rsidP="00B56EEC">
      <w:pPr>
        <w:keepLines/>
        <w:numPr>
          <w:ilvl w:val="0"/>
          <w:numId w:val="239"/>
        </w:numPr>
        <w:autoSpaceDE w:val="0"/>
        <w:autoSpaceDN w:val="0"/>
        <w:adjustRightInd w:val="0"/>
        <w:spacing w:after="0" w:line="240" w:lineRule="auto"/>
        <w:ind w:right="1"/>
        <w:jc w:val="both"/>
        <w:textAlignment w:val="center"/>
        <w:rPr>
          <w:rFonts w:cstheme="minorHAnsi"/>
          <w:lang w:val="es-ES_tradnl"/>
        </w:rPr>
      </w:pPr>
      <w:r w:rsidRPr="00697924">
        <w:rPr>
          <w:rFonts w:cstheme="minorHAnsi"/>
          <w:lang w:val="es-ES_tradnl"/>
        </w:rPr>
        <w:t xml:space="preserve">Promover el uso del razonamiento intuitivo, lógico y la imaginación para la resolución de  problemas relacionados con la necesidad de obtener  productos iguales, mediante operaciones de reproducción de formas, reconociendo el  modo de organización en diferentes procesos tecnológicos, secuenciando ordenadamente las operaciones técnicas. </w:t>
      </w:r>
    </w:p>
    <w:p w:rsidR="000F35D8" w:rsidRPr="00697924" w:rsidRDefault="000F35D8" w:rsidP="000F35D8">
      <w:pPr>
        <w:keepLines/>
        <w:autoSpaceDE w:val="0"/>
        <w:autoSpaceDN w:val="0"/>
        <w:adjustRightInd w:val="0"/>
        <w:spacing w:after="0" w:line="240" w:lineRule="auto"/>
        <w:ind w:right="1"/>
        <w:jc w:val="both"/>
        <w:textAlignment w:val="center"/>
        <w:rPr>
          <w:rFonts w:cstheme="minorHAnsi"/>
          <w:lang w:val="es-ES_tradnl"/>
        </w:rPr>
      </w:pPr>
    </w:p>
    <w:p w:rsidR="00697924" w:rsidRP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Favorecer la indagación de  las características de los espacios en donde se realizan los procesos, reconociendo las relaciones entre la secuencia temporal de las operaciones técnicas,  la ubicación espacial de los insumos y máquinas para reproducir la secuencia de procedimientos para utilizar máquinas en general, entre ellas el equipamiento multimedial e informático.</w:t>
      </w:r>
    </w:p>
    <w:p w:rsidR="000F35D8" w:rsidRDefault="000F35D8" w:rsidP="000F35D8">
      <w:pPr>
        <w:keepLines/>
        <w:autoSpaceDE w:val="0"/>
        <w:autoSpaceDN w:val="0"/>
        <w:adjustRightInd w:val="0"/>
        <w:spacing w:after="0" w:line="240" w:lineRule="auto"/>
        <w:ind w:left="722" w:right="1"/>
        <w:jc w:val="both"/>
        <w:textAlignment w:val="center"/>
        <w:rPr>
          <w:rFonts w:cstheme="minorHAnsi"/>
          <w:lang w:val="es-ES_tradnl"/>
        </w:rPr>
      </w:pPr>
    </w:p>
    <w:p w:rsidR="00697924" w:rsidRPr="00697924" w:rsidRDefault="00697924" w:rsidP="00B56EEC">
      <w:pPr>
        <w:keepLines/>
        <w:numPr>
          <w:ilvl w:val="0"/>
          <w:numId w:val="239"/>
        </w:numPr>
        <w:autoSpaceDE w:val="0"/>
        <w:autoSpaceDN w:val="0"/>
        <w:adjustRightInd w:val="0"/>
        <w:spacing w:after="0" w:line="240" w:lineRule="auto"/>
        <w:ind w:right="1"/>
        <w:jc w:val="both"/>
        <w:textAlignment w:val="center"/>
        <w:rPr>
          <w:rFonts w:cstheme="minorHAnsi"/>
          <w:lang w:val="es-ES_tradnl"/>
        </w:rPr>
      </w:pPr>
      <w:r w:rsidRPr="00697924">
        <w:rPr>
          <w:rFonts w:cstheme="minorHAnsi"/>
          <w:lang w:val="es-ES_tradnl"/>
        </w:rPr>
        <w:t>Propiciar el  reconocimiento de las tareas que realizan las personas en los procesos tecnológicos y la información necesaria en cada una de las etapas de los procesos interpretando instructivos de elaboración, planificando la realización en el aula a través  experiencias grupales compartiendo con sus pares el  cumplimiento de roles,  tareas asignadas por el docente y reconstruir la experiencia describiendo a través del lenguaje verbal y no verbal valorando el intercambio de ideas como fuente de aprendizaje.</w:t>
      </w:r>
    </w:p>
    <w:p w:rsidR="000F35D8" w:rsidRPr="000F35D8" w:rsidRDefault="000F35D8" w:rsidP="000F35D8">
      <w:pPr>
        <w:autoSpaceDE w:val="0"/>
        <w:autoSpaceDN w:val="0"/>
        <w:adjustRightInd w:val="0"/>
        <w:spacing w:after="0" w:line="240" w:lineRule="auto"/>
        <w:ind w:left="722"/>
        <w:contextualSpacing/>
        <w:jc w:val="both"/>
        <w:rPr>
          <w:rFonts w:cstheme="minorHAnsi"/>
        </w:rPr>
      </w:pPr>
    </w:p>
    <w:p w:rsidR="00697924" w:rsidRP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Promover el  interés y la indagación de los medios técnicos reconociendo la necesidad de las personas de disponer de  ellos, copiando,  prolongando y  modificando las posibilidades de su cuerpo para realizar las tareas de reproducción de base  manual, poder comparar los  procedimientos necesarios para realizar tareas sin herramientas y con  ayuda de aquellas.</w:t>
      </w:r>
    </w:p>
    <w:p w:rsidR="00697924" w:rsidRPr="00697924" w:rsidRDefault="00697924" w:rsidP="00B56EEC">
      <w:pPr>
        <w:keepLines/>
        <w:numPr>
          <w:ilvl w:val="0"/>
          <w:numId w:val="239"/>
        </w:numPr>
        <w:autoSpaceDE w:val="0"/>
        <w:autoSpaceDN w:val="0"/>
        <w:adjustRightInd w:val="0"/>
        <w:spacing w:after="0" w:line="240" w:lineRule="auto"/>
        <w:ind w:right="1"/>
        <w:jc w:val="both"/>
        <w:textAlignment w:val="center"/>
        <w:rPr>
          <w:rFonts w:eastAsia="Times New Roman" w:cstheme="minorHAnsi"/>
          <w:lang w:val="es-ES_tradnl" w:eastAsia="es-AR"/>
        </w:rPr>
      </w:pPr>
      <w:r w:rsidRPr="00697924">
        <w:rPr>
          <w:rFonts w:cstheme="minorHAnsi"/>
          <w:lang w:val="es-ES_tradnl"/>
        </w:rPr>
        <w:t xml:space="preserve">Propiciar la experimentación para despertar la curiosidad y  apertura a través del uso adecuado de diversos medios identificando los que permiten tomar, sujetar, contener, fijar o mover materiales; los que sirven para modificarlos, reconociendo las herramientas que posibilitan simplificar los procedimientos de trabajo  aumentando la  eficacia y </w:t>
      </w:r>
      <w:r w:rsidRPr="00697924">
        <w:rPr>
          <w:rFonts w:eastAsia="Times New Roman" w:cstheme="minorHAnsi"/>
          <w:lang w:val="es-ES_tradnl" w:eastAsia="es-AR"/>
        </w:rPr>
        <w:t>analizar  artefactos que permiten la</w:t>
      </w:r>
      <w:r w:rsidRPr="00697924">
        <w:rPr>
          <w:rFonts w:cstheme="minorHAnsi"/>
          <w:lang w:val="es-ES_tradnl"/>
        </w:rPr>
        <w:t xml:space="preserve"> transformación , transporte y almacenamiento de los insumos materiales</w:t>
      </w:r>
      <w:r w:rsidRPr="00697924">
        <w:rPr>
          <w:rFonts w:eastAsia="Times New Roman" w:cstheme="minorHAnsi"/>
          <w:lang w:val="es-ES_tradnl" w:eastAsia="es-AR"/>
        </w:rPr>
        <w:t>.</w:t>
      </w:r>
    </w:p>
    <w:p w:rsidR="000F35D8" w:rsidRDefault="000F35D8" w:rsidP="000F35D8">
      <w:pPr>
        <w:autoSpaceDE w:val="0"/>
        <w:autoSpaceDN w:val="0"/>
        <w:adjustRightInd w:val="0"/>
        <w:spacing w:after="0" w:line="240" w:lineRule="auto"/>
        <w:ind w:left="722"/>
        <w:contextualSpacing/>
        <w:jc w:val="both"/>
        <w:rPr>
          <w:rFonts w:cstheme="minorHAnsi"/>
        </w:rPr>
      </w:pPr>
    </w:p>
    <w:p w:rsidR="00697924" w:rsidRP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Facilitar  los  análisis en  las relaciones entre la forma (las partes) y función (de cada parte)  de las herramientas</w:t>
      </w:r>
      <w:r w:rsidRPr="00697924">
        <w:rPr>
          <w:rFonts w:cstheme="minorHAnsi"/>
          <w:vertAlign w:val="superscript"/>
        </w:rPr>
        <w:footnoteReference w:id="118"/>
      </w:r>
      <w:r w:rsidRPr="00697924">
        <w:rPr>
          <w:rFonts w:cstheme="minorHAnsi"/>
        </w:rPr>
        <w:t>, sus características con los modos de uso, las funciones que cumplen,  la posibilidad de modificar alguna de sus partes para adaptarlas a nuevas tareas, las características de los materiales que se transforman por su uso y las acciones técnicas necesarias  que realizan las personas, y comunicar los resultados valorando el lenguaje verbal y no verbal como medio claro y preciso como expresión y organización del pensamiento</w:t>
      </w:r>
    </w:p>
    <w:p w:rsidR="000F35D8" w:rsidRDefault="000F35D8" w:rsidP="000F35D8">
      <w:pPr>
        <w:autoSpaceDE w:val="0"/>
        <w:autoSpaceDN w:val="0"/>
        <w:adjustRightInd w:val="0"/>
        <w:spacing w:after="0" w:line="240" w:lineRule="auto"/>
        <w:ind w:left="722"/>
        <w:contextualSpacing/>
        <w:jc w:val="both"/>
        <w:rPr>
          <w:rFonts w:cstheme="minorHAnsi"/>
        </w:rPr>
      </w:pPr>
    </w:p>
    <w:p w:rsidR="00697924" w:rsidRP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 xml:space="preserve">Propiciar el gusto por generar estrategias personales y grupales para la resolución de problemas y el análisis de las  tareas reconociendo  los movimientos corporales y acciones de las personas en diversos quehaceres, su organización espacio-tiempo, y facilitar la comunicación mediante descripciones, ya sea con gestos,  palabras y dibujos,  los procedimientos necesarios para realizar una tarea sin herramientas y con el apoyo de ellas. </w:t>
      </w:r>
    </w:p>
    <w:p w:rsidR="000F35D8" w:rsidRPr="000F35D8" w:rsidRDefault="000F35D8" w:rsidP="000F35D8">
      <w:pPr>
        <w:keepLines/>
        <w:autoSpaceDE w:val="0"/>
        <w:autoSpaceDN w:val="0"/>
        <w:adjustRightInd w:val="0"/>
        <w:spacing w:after="0" w:line="240" w:lineRule="auto"/>
        <w:ind w:left="722" w:right="1"/>
        <w:jc w:val="both"/>
        <w:textAlignment w:val="center"/>
        <w:rPr>
          <w:rFonts w:cstheme="minorHAnsi"/>
          <w:lang w:val="es-ES_tradnl"/>
        </w:rPr>
      </w:pPr>
    </w:p>
    <w:p w:rsidR="00697924" w:rsidRPr="00697924" w:rsidRDefault="00697924" w:rsidP="00B56EEC">
      <w:pPr>
        <w:keepLines/>
        <w:numPr>
          <w:ilvl w:val="0"/>
          <w:numId w:val="239"/>
        </w:numPr>
        <w:autoSpaceDE w:val="0"/>
        <w:autoSpaceDN w:val="0"/>
        <w:adjustRightInd w:val="0"/>
        <w:spacing w:after="0" w:line="240" w:lineRule="auto"/>
        <w:ind w:right="1"/>
        <w:jc w:val="both"/>
        <w:textAlignment w:val="center"/>
        <w:rPr>
          <w:rFonts w:cstheme="minorHAnsi"/>
          <w:lang w:val="es-ES_tradnl"/>
        </w:rPr>
      </w:pPr>
      <w:r w:rsidRPr="00697924">
        <w:rPr>
          <w:rFonts w:eastAsia="Times New Roman" w:cstheme="minorHAnsi"/>
          <w:lang w:val="es-ES_tradnl" w:eastAsia="es-AR"/>
        </w:rPr>
        <w:t xml:space="preserve">Facilitar la identificación de la complejidad,  el sentido del cambio, continuidades y coexistencia de tecnológicas para </w:t>
      </w:r>
      <w:r w:rsidRPr="00697924">
        <w:rPr>
          <w:rFonts w:cstheme="minorHAnsi"/>
          <w:lang w:val="es-ES_tradnl"/>
        </w:rPr>
        <w:t xml:space="preserve">lograr procesos y funciones equivalentes,  </w:t>
      </w:r>
      <w:r w:rsidRPr="00697924">
        <w:rPr>
          <w:rFonts w:eastAsia="Times New Roman" w:cstheme="minorHAnsi"/>
          <w:lang w:val="es-ES_tradnl" w:eastAsia="es-AR"/>
        </w:rPr>
        <w:t xml:space="preserve">relacionadas con las diferentes culturas </w:t>
      </w:r>
      <w:r w:rsidRPr="00697924">
        <w:rPr>
          <w:rFonts w:cstheme="minorHAnsi"/>
          <w:lang w:val="es-ES_tradnl"/>
        </w:rPr>
        <w:t>a través del tiempo</w:t>
      </w:r>
      <w:r w:rsidRPr="00697924">
        <w:rPr>
          <w:rFonts w:eastAsia="Times New Roman" w:cstheme="minorHAnsi"/>
          <w:lang w:val="es-ES_tradnl" w:eastAsia="es-AR"/>
        </w:rPr>
        <w:t xml:space="preserve"> y contextos de producción del entorno cotidiano, </w:t>
      </w:r>
      <w:r w:rsidRPr="00697924">
        <w:rPr>
          <w:rFonts w:cstheme="minorHAnsi"/>
          <w:lang w:val="es-ES_tradnl"/>
        </w:rPr>
        <w:t xml:space="preserve">reconociendo y valorando los aspectos que inciden en la selección de tecnologías convenientes,  los diferentes modos de hacer las cosas,  los medios disponibles,  diferentes oficios y profesiones. </w:t>
      </w:r>
    </w:p>
    <w:p w:rsidR="000F35D8" w:rsidRPr="000F35D8" w:rsidRDefault="000F35D8" w:rsidP="000F35D8">
      <w:pPr>
        <w:autoSpaceDE w:val="0"/>
        <w:autoSpaceDN w:val="0"/>
        <w:adjustRightInd w:val="0"/>
        <w:spacing w:after="0" w:line="240" w:lineRule="auto"/>
        <w:ind w:left="722"/>
        <w:contextualSpacing/>
        <w:jc w:val="both"/>
        <w:rPr>
          <w:rFonts w:cstheme="minorHAnsi"/>
        </w:rPr>
      </w:pPr>
    </w:p>
    <w:p w:rsidR="00697924" w:rsidRP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Brindar las posibilidades para identificar problemas que se originan en el uso o aplicación de ciertas tecnologías y reflexionar acerca de los conocimientos sobre su empleo que se reparten de modo diferente entre las personas, de acuerdo a la pertenencia sociocultural reflexionando acerca de  estereotipos discriminatorios por diversos motivos.</w:t>
      </w:r>
    </w:p>
    <w:p w:rsidR="000F35D8" w:rsidRDefault="000F35D8" w:rsidP="000F35D8">
      <w:pPr>
        <w:autoSpaceDE w:val="0"/>
        <w:autoSpaceDN w:val="0"/>
        <w:adjustRightInd w:val="0"/>
        <w:spacing w:after="0" w:line="240" w:lineRule="auto"/>
        <w:ind w:left="722"/>
        <w:contextualSpacing/>
        <w:jc w:val="both"/>
        <w:rPr>
          <w:rFonts w:cstheme="minorHAnsi"/>
        </w:rPr>
      </w:pPr>
    </w:p>
    <w:p w:rsidR="00697924" w:rsidRPr="00697924" w:rsidRDefault="00697924" w:rsidP="00B56EEC">
      <w:pPr>
        <w:numPr>
          <w:ilvl w:val="0"/>
          <w:numId w:val="239"/>
        </w:numPr>
        <w:autoSpaceDE w:val="0"/>
        <w:autoSpaceDN w:val="0"/>
        <w:adjustRightInd w:val="0"/>
        <w:spacing w:after="0" w:line="240" w:lineRule="auto"/>
        <w:contextualSpacing/>
        <w:jc w:val="both"/>
        <w:rPr>
          <w:rFonts w:cstheme="minorHAnsi"/>
        </w:rPr>
      </w:pPr>
      <w:r w:rsidRPr="00697924">
        <w:rPr>
          <w:rFonts w:cstheme="minorHAnsi"/>
        </w:rPr>
        <w:t xml:space="preserve">Promover el uso y  la reflexión acerca de que la información puede ser transmitida a través de una variedad de  medios técnicos, y reconocer que es un proceso que transforma las actividades humanas como las relaciones de espacio – tiempo; reconociendo, en  las tareas y oficios que realizan las personas en los procesos tecnológicos, la necesidad de contar  con  la información en cada una de las etapas de los procesos y poder reproducirlas. </w:t>
      </w:r>
    </w:p>
    <w:p w:rsidR="000F35D8" w:rsidRDefault="000F35D8" w:rsidP="000F35D8">
      <w:pPr>
        <w:spacing w:after="0" w:line="240" w:lineRule="auto"/>
        <w:ind w:left="722"/>
        <w:contextualSpacing/>
        <w:jc w:val="both"/>
        <w:textAlignment w:val="baseline"/>
        <w:rPr>
          <w:rFonts w:eastAsia="Times New Roman" w:cstheme="minorHAnsi"/>
          <w:lang w:eastAsia="es-AR"/>
        </w:rPr>
      </w:pPr>
    </w:p>
    <w:p w:rsidR="00697924" w:rsidRPr="00697924" w:rsidRDefault="00697924" w:rsidP="00B56EEC">
      <w:pPr>
        <w:numPr>
          <w:ilvl w:val="0"/>
          <w:numId w:val="239"/>
        </w:numPr>
        <w:spacing w:after="0" w:line="240" w:lineRule="auto"/>
        <w:contextualSpacing/>
        <w:jc w:val="both"/>
        <w:textAlignment w:val="baseline"/>
        <w:rPr>
          <w:rFonts w:eastAsia="Times New Roman" w:cstheme="minorHAnsi"/>
          <w:lang w:eastAsia="es-AR"/>
        </w:rPr>
      </w:pPr>
      <w:r w:rsidRPr="00697924">
        <w:rPr>
          <w:rFonts w:eastAsia="Times New Roman" w:cstheme="minorHAnsi"/>
          <w:lang w:eastAsia="es-AR"/>
        </w:rPr>
        <w:t>Proveer los modos   de representación y comunicación del conocimiento utilizando el vocabulario técnico a través del lenguaje verbal y no verbal para ser utilizados en diferentes momentos en la resolución de problemas de construcción, análisis de artefactos y procesos facilitando la generación de ideas y la construcción de conceptos.</w:t>
      </w:r>
    </w:p>
    <w:p w:rsidR="000F35D8" w:rsidRPr="000F35D8" w:rsidRDefault="000F35D8" w:rsidP="000F35D8">
      <w:pPr>
        <w:spacing w:after="0" w:line="240" w:lineRule="auto"/>
        <w:ind w:left="722"/>
        <w:contextualSpacing/>
        <w:jc w:val="both"/>
        <w:textAlignment w:val="baseline"/>
        <w:rPr>
          <w:rFonts w:eastAsia="Times New Roman" w:cstheme="minorHAnsi"/>
          <w:lang w:eastAsia="es-AR"/>
        </w:rPr>
      </w:pPr>
    </w:p>
    <w:p w:rsidR="00697924" w:rsidRDefault="00697924" w:rsidP="000F35D8">
      <w:pPr>
        <w:numPr>
          <w:ilvl w:val="0"/>
          <w:numId w:val="239"/>
        </w:numPr>
        <w:spacing w:after="0" w:line="240" w:lineRule="auto"/>
        <w:contextualSpacing/>
        <w:jc w:val="both"/>
        <w:textAlignment w:val="baseline"/>
        <w:rPr>
          <w:rFonts w:eastAsia="Times New Roman" w:cstheme="minorHAnsi"/>
          <w:lang w:eastAsia="es-AR"/>
        </w:rPr>
      </w:pPr>
      <w:r w:rsidRPr="00697924">
        <w:rPr>
          <w:rFonts w:cstheme="minorHAnsi"/>
        </w:rPr>
        <w:t xml:space="preserve">Favorecer  el uso progresivo </w:t>
      </w:r>
      <w:r w:rsidRPr="00697924">
        <w:rPr>
          <w:rFonts w:cstheme="minorHAnsi"/>
          <w:vertAlign w:val="superscript"/>
        </w:rPr>
        <w:footnoteReference w:id="119"/>
      </w:r>
      <w:r w:rsidRPr="00697924">
        <w:rPr>
          <w:rFonts w:cstheme="minorHAnsi"/>
        </w:rPr>
        <w:t>de las tecnologías de la información y las comunica</w:t>
      </w:r>
      <w:r w:rsidRPr="00697924">
        <w:rPr>
          <w:rFonts w:cstheme="minorHAnsi"/>
        </w:rPr>
        <w:softHyphen/>
        <w:t>ciones; desarrollando habilidades y estrategias de comunicación, de acceso, consulta, procesamiento y al</w:t>
      </w:r>
      <w:r w:rsidRPr="00697924">
        <w:rPr>
          <w:rFonts w:cstheme="minorHAnsi"/>
        </w:rPr>
        <w:softHyphen/>
        <w:t>macenamiento de la información, g</w:t>
      </w:r>
      <w:r w:rsidRPr="00697924">
        <w:rPr>
          <w:rFonts w:eastAsia="Times New Roman" w:cstheme="minorHAnsi"/>
          <w:lang w:eastAsia="es-AR"/>
        </w:rPr>
        <w:t>enerando espacios propicios para el trabajo colaborativo,  aceptando  y valorando el intercambio de ideas y el respeto por el  pensamiento ajeno.</w:t>
      </w:r>
    </w:p>
    <w:p w:rsidR="000F35D8" w:rsidRDefault="000F35D8" w:rsidP="000F35D8">
      <w:pPr>
        <w:pStyle w:val="Prrafodelista"/>
        <w:rPr>
          <w:rFonts w:eastAsia="Times New Roman" w:cstheme="minorHAnsi"/>
          <w:lang w:eastAsia="es-AR"/>
        </w:rPr>
      </w:pPr>
    </w:p>
    <w:p w:rsidR="000F35D8" w:rsidRDefault="000F35D8" w:rsidP="000F35D8">
      <w:pPr>
        <w:spacing w:after="0" w:line="240" w:lineRule="auto"/>
        <w:ind w:left="722"/>
        <w:contextualSpacing/>
        <w:jc w:val="both"/>
        <w:textAlignment w:val="baseline"/>
        <w:rPr>
          <w:rFonts w:eastAsia="Times New Roman" w:cstheme="minorHAnsi"/>
          <w:lang w:eastAsia="es-AR"/>
        </w:rPr>
      </w:pPr>
    </w:p>
    <w:p w:rsidR="000F35D8" w:rsidRPr="000F35D8" w:rsidRDefault="000F35D8" w:rsidP="000F35D8">
      <w:pPr>
        <w:spacing w:after="0" w:line="240" w:lineRule="auto"/>
        <w:ind w:left="722"/>
        <w:contextualSpacing/>
        <w:jc w:val="both"/>
        <w:textAlignment w:val="baseline"/>
        <w:rPr>
          <w:rFonts w:eastAsia="Times New Roman" w:cstheme="minorHAnsi"/>
          <w:lang w:eastAsia="es-AR"/>
        </w:rPr>
      </w:pPr>
    </w:p>
    <w:p w:rsidR="00697924" w:rsidRPr="00697924" w:rsidRDefault="00697924" w:rsidP="00697924">
      <w:pPr>
        <w:shd w:val="clear" w:color="auto" w:fill="FFFFFF"/>
        <w:spacing w:after="0" w:line="360" w:lineRule="auto"/>
        <w:jc w:val="center"/>
        <w:rPr>
          <w:rFonts w:cstheme="minorHAnsi"/>
          <w:bCs/>
        </w:rPr>
      </w:pPr>
      <w:r w:rsidRPr="00697924">
        <w:rPr>
          <w:rFonts w:cstheme="minorHAnsi"/>
          <w:b/>
          <w:bCs/>
        </w:rPr>
        <w:t>EJES, CONTENIDOS DE LA ENSEÑANZA Y APRENDIZAJES ESPERADOS</w:t>
      </w:r>
    </w:p>
    <w:p w:rsidR="00697924" w:rsidRPr="00697924" w:rsidRDefault="00697924" w:rsidP="00697924">
      <w:pPr>
        <w:spacing w:after="0"/>
        <w:jc w:val="center"/>
        <w:rPr>
          <w:b/>
        </w:rPr>
      </w:pPr>
      <w:bookmarkStart w:id="654" w:name="_Toc429159996"/>
      <w:r w:rsidRPr="00697924">
        <w:rPr>
          <w:b/>
        </w:rPr>
        <w:t>EJE N° 1: LOS PROCESOS TECNOLÓGICOS</w:t>
      </w:r>
      <w:bookmarkEnd w:id="654"/>
    </w:p>
    <w:p w:rsidR="00697924" w:rsidRPr="00697924" w:rsidRDefault="00697924" w:rsidP="00697924">
      <w:pPr>
        <w:autoSpaceDE w:val="0"/>
        <w:autoSpaceDN w:val="0"/>
        <w:adjustRightInd w:val="0"/>
        <w:spacing w:after="0" w:line="240" w:lineRule="auto"/>
        <w:jc w:val="both"/>
        <w:rPr>
          <w:rFonts w:eastAsia="Calibri" w:cstheme="minorHAnsi"/>
          <w:b/>
        </w:rPr>
      </w:pPr>
    </w:p>
    <w:p w:rsidR="00697924" w:rsidRPr="00697924" w:rsidRDefault="00697924" w:rsidP="00697924">
      <w:pPr>
        <w:autoSpaceDE w:val="0"/>
        <w:autoSpaceDN w:val="0"/>
        <w:adjustRightInd w:val="0"/>
        <w:spacing w:after="0" w:line="240" w:lineRule="auto"/>
        <w:jc w:val="both"/>
        <w:rPr>
          <w:rFonts w:cstheme="minorHAnsi"/>
        </w:rPr>
      </w:pPr>
      <w:r w:rsidRPr="00697924">
        <w:rPr>
          <w:rFonts w:eastAsia="Calibri" w:cstheme="minorHAnsi"/>
          <w:b/>
        </w:rPr>
        <w:t>En cuanto a los procesos tecnológicos</w:t>
      </w:r>
      <w:r w:rsidRPr="00697924">
        <w:rPr>
          <w:rFonts w:eastAsia="Calibri" w:cstheme="minorHAnsi"/>
        </w:rPr>
        <w:t xml:space="preserve">, entendiéndolos que es </w:t>
      </w:r>
      <w:r w:rsidRPr="00697924">
        <w:rPr>
          <w:rFonts w:cstheme="minorHAnsi"/>
        </w:rPr>
        <w:t xml:space="preserve">un </w:t>
      </w:r>
      <w:r w:rsidRPr="00697924">
        <w:rPr>
          <w:rFonts w:cstheme="minorHAnsi"/>
          <w:b/>
        </w:rPr>
        <w:t xml:space="preserve">conjunto organizado de </w:t>
      </w:r>
      <w:r w:rsidRPr="00697924">
        <w:rPr>
          <w:rFonts w:cstheme="minorHAnsi"/>
          <w:b/>
          <w:i/>
          <w:iCs/>
        </w:rPr>
        <w:t>operaciones</w:t>
      </w:r>
      <w:r w:rsidRPr="00697924">
        <w:rPr>
          <w:rFonts w:cstheme="minorHAnsi"/>
        </w:rPr>
        <w:t xml:space="preserve">que se realizan sobre algún tipo de </w:t>
      </w:r>
      <w:r w:rsidRPr="00697924">
        <w:rPr>
          <w:rFonts w:cstheme="minorHAnsi"/>
          <w:b/>
        </w:rPr>
        <w:t>insumo</w:t>
      </w:r>
      <w:r w:rsidRPr="00697924">
        <w:rPr>
          <w:rFonts w:cstheme="minorHAnsi"/>
        </w:rPr>
        <w:t>,  el sentido es el “</w:t>
      </w:r>
      <w:r w:rsidRPr="00697924">
        <w:rPr>
          <w:rFonts w:cstheme="minorHAnsi"/>
          <w:b/>
        </w:rPr>
        <w:t>cambio producido sobre un insumo con un fin deseado</w:t>
      </w:r>
      <w:r w:rsidRPr="00697924">
        <w:rPr>
          <w:rFonts w:cstheme="minorHAnsi"/>
        </w:rPr>
        <w:t xml:space="preserve">”. La idea en este eje es abstraer qué es necesario “hacerle al insumo” sin tomar en cuenta los medios que se utilizan para realizar ese cambio. </w:t>
      </w:r>
    </w:p>
    <w:p w:rsidR="00697924" w:rsidRPr="00697924" w:rsidRDefault="00697924"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39587E" w:rsidRDefault="0039587E" w:rsidP="00697924">
      <w:pPr>
        <w:spacing w:after="0"/>
        <w:jc w:val="center"/>
        <w:rPr>
          <w:rFonts w:eastAsia="Calibri" w:cs="Calibri"/>
          <w:b/>
        </w:rPr>
      </w:pPr>
    </w:p>
    <w:p w:rsidR="00697924" w:rsidRDefault="00697924" w:rsidP="00697924">
      <w:pPr>
        <w:spacing w:after="0"/>
        <w:jc w:val="center"/>
        <w:rPr>
          <w:rFonts w:eastAsia="Calibri" w:cs="Calibri"/>
          <w:b/>
        </w:rPr>
      </w:pPr>
      <w:r w:rsidRPr="00697924">
        <w:rPr>
          <w:rFonts w:eastAsia="Calibri" w:cs="Calibri"/>
          <w:b/>
        </w:rPr>
        <w:t>UNIDAD PEDAGÓGICA 1º Y 2º GRADO</w:t>
      </w:r>
    </w:p>
    <w:p w:rsidR="000F35D8" w:rsidRPr="00697924" w:rsidRDefault="000F35D8" w:rsidP="00697924">
      <w:pPr>
        <w:spacing w:after="0"/>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3088"/>
        <w:gridCol w:w="4454"/>
      </w:tblGrid>
      <w:tr w:rsidR="00697924" w:rsidRPr="00697924" w:rsidTr="00E813A9">
        <w:trPr>
          <w:trHeight w:val="384"/>
          <w:jc w:val="center"/>
        </w:trPr>
        <w:tc>
          <w:tcPr>
            <w:tcW w:w="1522"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1998"/>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right"/>
              <w:rPr>
                <w:rFonts w:eastAsia="Times New Roman" w:cstheme="minorHAnsi"/>
                <w:b/>
                <w:lang w:eastAsia="es-AR"/>
              </w:rPr>
            </w:pPr>
            <w:r w:rsidRPr="00697924">
              <w:rPr>
                <w:rFonts w:cstheme="minorHAnsi"/>
                <w:b/>
                <w:bCs/>
              </w:rPr>
              <w:t>LOS PROCESOS TECNOLÓGICOS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numPr>
                <w:ilvl w:val="1"/>
                <w:numId w:val="161"/>
              </w:numPr>
              <w:spacing w:after="0" w:line="240" w:lineRule="auto"/>
              <w:ind w:left="179" w:right="113" w:hanging="142"/>
              <w:contextualSpacing/>
              <w:jc w:val="both"/>
              <w:rPr>
                <w:rFonts w:cstheme="minorHAnsi"/>
                <w:b/>
              </w:rPr>
            </w:pPr>
            <w:r w:rsidRPr="00697924">
              <w:rPr>
                <w:rFonts w:cstheme="minorHAnsi"/>
                <w:b/>
              </w:rPr>
              <w:t>El interés por y la indagación de los procesos tecnológicos que realizan las personas con el cuerpo y con la ayuda de medios técnicos.</w:t>
            </w:r>
          </w:p>
          <w:p w:rsidR="00697924" w:rsidRPr="00697924" w:rsidRDefault="00697924" w:rsidP="00697924">
            <w:pPr>
              <w:numPr>
                <w:ilvl w:val="0"/>
                <w:numId w:val="169"/>
              </w:numPr>
              <w:spacing w:after="0" w:line="240" w:lineRule="auto"/>
              <w:ind w:left="179" w:hanging="179"/>
              <w:contextualSpacing/>
              <w:jc w:val="both"/>
              <w:rPr>
                <w:rFonts w:cstheme="minorHAnsi"/>
              </w:rPr>
            </w:pPr>
            <w:r w:rsidRPr="00697924">
              <w:rPr>
                <w:rFonts w:cstheme="minorHAnsi"/>
              </w:rPr>
              <w:t>Exploración y ensayos de  diversas maneras de dar forma por agregado o quita de materiales para elaborar productos: modelado, estampado, embutido o corte, entre otros.</w:t>
            </w:r>
          </w:p>
          <w:p w:rsidR="00697924" w:rsidRPr="00697924" w:rsidRDefault="00697924" w:rsidP="00697924">
            <w:pPr>
              <w:numPr>
                <w:ilvl w:val="0"/>
                <w:numId w:val="169"/>
              </w:numPr>
              <w:spacing w:after="0" w:line="240" w:lineRule="auto"/>
              <w:ind w:left="179" w:hanging="179"/>
              <w:contextualSpacing/>
              <w:jc w:val="both"/>
              <w:rPr>
                <w:rFonts w:cstheme="minorHAnsi"/>
              </w:rPr>
            </w:pPr>
            <w:r w:rsidRPr="00697924">
              <w:rPr>
                <w:rFonts w:cstheme="minorHAnsi"/>
              </w:rPr>
              <w:t>Reconocimiento y exploración de diversas maneras de transformar materiales, especialmente extraídos de la  naturaleza omateriales con algún nivel de elaboración a través de distintas operaciones:</w:t>
            </w:r>
            <w:r w:rsidRPr="00697924">
              <w:rPr>
                <w:rFonts w:cstheme="minorHAnsi"/>
                <w:vertAlign w:val="superscript"/>
              </w:rPr>
              <w:footnoteReference w:id="120"/>
            </w:r>
            <w:r w:rsidRPr="00697924">
              <w:rPr>
                <w:rFonts w:cstheme="minorHAnsi"/>
              </w:rPr>
              <w:t>.</w:t>
            </w:r>
          </w:p>
          <w:p w:rsidR="00697924" w:rsidRPr="00697924" w:rsidRDefault="00697924" w:rsidP="00697924">
            <w:pPr>
              <w:numPr>
                <w:ilvl w:val="0"/>
                <w:numId w:val="169"/>
              </w:numPr>
              <w:spacing w:after="0" w:line="240" w:lineRule="auto"/>
              <w:ind w:left="179" w:hanging="179"/>
              <w:contextualSpacing/>
              <w:jc w:val="both"/>
              <w:rPr>
                <w:rFonts w:cstheme="minorHAnsi"/>
              </w:rPr>
            </w:pPr>
            <w:r w:rsidRPr="00697924">
              <w:rPr>
                <w:rFonts w:cstheme="minorHAnsi"/>
              </w:rPr>
              <w:t>Exploración de las posibilidades y limitaciones de los materiales, ensayando operaciones tales como: doblar, romper, deformar, mezclar, filtrar, mojar, secar, entre otras.</w:t>
            </w:r>
          </w:p>
          <w:p w:rsidR="00697924" w:rsidRPr="00697924" w:rsidRDefault="00697924" w:rsidP="00697924">
            <w:pPr>
              <w:numPr>
                <w:ilvl w:val="0"/>
                <w:numId w:val="169"/>
              </w:numPr>
              <w:spacing w:after="0" w:line="240" w:lineRule="auto"/>
              <w:ind w:left="179" w:hanging="179"/>
              <w:contextualSpacing/>
              <w:jc w:val="both"/>
              <w:rPr>
                <w:rFonts w:cstheme="minorHAnsi"/>
              </w:rPr>
            </w:pPr>
            <w:r w:rsidRPr="00697924">
              <w:rPr>
                <w:rFonts w:cstheme="minorHAnsi"/>
              </w:rPr>
              <w:t>Exploración de las posibilidades de construir estructuras  mediante operaciones de encastrado, unión, anudado o apilados de materiales o en base a distintos elementos prefabricados.</w:t>
            </w:r>
          </w:p>
          <w:p w:rsidR="00697924" w:rsidRPr="00697924" w:rsidRDefault="00697924" w:rsidP="00697924">
            <w:pPr>
              <w:numPr>
                <w:ilvl w:val="0"/>
                <w:numId w:val="169"/>
              </w:numPr>
              <w:spacing w:after="0" w:line="240" w:lineRule="auto"/>
              <w:ind w:left="179" w:hanging="179"/>
              <w:contextualSpacing/>
              <w:jc w:val="both"/>
              <w:rPr>
                <w:rFonts w:eastAsia="Times New Roman" w:cstheme="minorHAnsi"/>
                <w:lang w:eastAsia="es-AR"/>
              </w:rPr>
            </w:pPr>
            <w:r w:rsidRPr="00697924">
              <w:rPr>
                <w:rFonts w:cstheme="minorHAnsi"/>
              </w:rPr>
              <w:t>Reconocimiento de los procesos de conformación de un material y el ensamblado de partes.</w:t>
            </w:r>
          </w:p>
          <w:p w:rsidR="00697924" w:rsidRPr="00697924" w:rsidRDefault="00697924" w:rsidP="00697924">
            <w:pPr>
              <w:numPr>
                <w:ilvl w:val="0"/>
                <w:numId w:val="169"/>
              </w:numPr>
              <w:spacing w:after="0" w:line="240" w:lineRule="auto"/>
              <w:ind w:left="179" w:hanging="179"/>
              <w:contextualSpacing/>
              <w:jc w:val="both"/>
              <w:rPr>
                <w:rFonts w:eastAsia="Times New Roman" w:cstheme="minorHAnsi"/>
                <w:lang w:eastAsia="es-AR"/>
              </w:rPr>
            </w:pPr>
            <w:r w:rsidRPr="00697924">
              <w:rPr>
                <w:rFonts w:cstheme="minorHAnsi"/>
              </w:rPr>
              <w:t>Reconocimiento  de las características de los materiales utilizados en los objetos, construcciones y  productos del entorno cotidiano, e identificación del tipo de operaciones implicadas para su fabricación o  elaboración.</w:t>
            </w:r>
          </w:p>
          <w:p w:rsidR="00697924" w:rsidRPr="00697924" w:rsidRDefault="00697924" w:rsidP="00697924">
            <w:pPr>
              <w:numPr>
                <w:ilvl w:val="0"/>
                <w:numId w:val="169"/>
              </w:numPr>
              <w:spacing w:after="0" w:line="240" w:lineRule="auto"/>
              <w:ind w:left="179" w:hanging="179"/>
              <w:contextualSpacing/>
              <w:jc w:val="both"/>
              <w:rPr>
                <w:rFonts w:eastAsia="Times New Roman" w:cstheme="minorHAnsi"/>
                <w:lang w:eastAsia="es-AR"/>
              </w:rPr>
            </w:pPr>
            <w:r w:rsidRPr="00697924">
              <w:rPr>
                <w:rFonts w:cstheme="minorHAnsi"/>
              </w:rPr>
              <w:t>Resolución de  problemas relacionados con la necesidad de obtener muchos productos iguales,  mediante operaciones de reproducción de formas o figuras.</w:t>
            </w:r>
          </w:p>
          <w:p w:rsidR="00697924" w:rsidRPr="00697924" w:rsidRDefault="00697924" w:rsidP="00697924">
            <w:pPr>
              <w:numPr>
                <w:ilvl w:val="0"/>
                <w:numId w:val="169"/>
              </w:numPr>
              <w:spacing w:after="0" w:line="240" w:lineRule="auto"/>
              <w:ind w:left="181" w:hanging="181"/>
              <w:contextualSpacing/>
              <w:jc w:val="both"/>
              <w:rPr>
                <w:rFonts w:eastAsia="Times New Roman" w:cstheme="minorHAnsi"/>
                <w:lang w:eastAsia="es-AR"/>
              </w:rPr>
            </w:pPr>
            <w:r w:rsidRPr="00697924">
              <w:rPr>
                <w:rFonts w:cstheme="minorHAnsi"/>
              </w:rPr>
              <w:t>Disposición favorable para contrastar las  producciones y elaborar conceptos que se puedan transferir a otros contextos.</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center" w:pos="5527"/>
              </w:tabs>
              <w:spacing w:after="0" w:line="240" w:lineRule="auto"/>
              <w:ind w:left="91"/>
              <w:jc w:val="both"/>
              <w:rPr>
                <w:rFonts w:cstheme="minorHAnsi"/>
                <w:b/>
              </w:rPr>
            </w:pPr>
            <w:r w:rsidRPr="00697924">
              <w:rPr>
                <w:rFonts w:cstheme="minorHAnsi"/>
                <w:b/>
              </w:rPr>
              <w:t>Al finalizar el tercer trimestre de la Unidad Pedagógica, se espera que los niños estén en condiciones de  resolver problemas que involucren:</w:t>
            </w:r>
          </w:p>
          <w:p w:rsidR="00697924" w:rsidRPr="00697924" w:rsidRDefault="00697924" w:rsidP="00697924">
            <w:pPr>
              <w:numPr>
                <w:ilvl w:val="0"/>
                <w:numId w:val="156"/>
              </w:numPr>
              <w:autoSpaceDE w:val="0"/>
              <w:autoSpaceDN w:val="0"/>
              <w:adjustRightInd w:val="0"/>
              <w:spacing w:after="0" w:line="240" w:lineRule="auto"/>
              <w:ind w:left="210" w:hanging="142"/>
              <w:contextualSpacing/>
              <w:jc w:val="both"/>
              <w:rPr>
                <w:rFonts w:cstheme="minorHAnsi"/>
              </w:rPr>
            </w:pPr>
            <w:r w:rsidRPr="00697924">
              <w:rPr>
                <w:rFonts w:cstheme="minorHAnsi"/>
                <w:b/>
              </w:rPr>
              <w:t>Explorar y ensayar</w:t>
            </w:r>
            <w:r w:rsidRPr="00697924">
              <w:rPr>
                <w:rFonts w:cstheme="minorHAnsi"/>
              </w:rPr>
              <w:t xml:space="preserve"> diversas maneras de </w:t>
            </w:r>
            <w:r w:rsidRPr="00697924">
              <w:rPr>
                <w:rFonts w:cstheme="minorHAnsi"/>
                <w:b/>
              </w:rPr>
              <w:t>conformar  los materiales para elaborar productos por agregado o quita  de materiales y  las posibilidades de construir estructuras mediante operaciones de encastrado, unión, anudado o apilados de materiales o en base a distintos elementos y establecer diferencias entre los procesos de conformación de un material y el ensamblado de partes.</w:t>
            </w:r>
          </w:p>
          <w:p w:rsidR="00697924" w:rsidRPr="00697924" w:rsidRDefault="00697924" w:rsidP="00697924">
            <w:pPr>
              <w:autoSpaceDE w:val="0"/>
              <w:autoSpaceDN w:val="0"/>
              <w:adjustRightInd w:val="0"/>
              <w:spacing w:after="0" w:line="240" w:lineRule="auto"/>
              <w:ind w:left="68"/>
              <w:jc w:val="both"/>
              <w:rPr>
                <w:rFonts w:cstheme="minorHAnsi"/>
              </w:rPr>
            </w:pPr>
            <w:r w:rsidRPr="00697924">
              <w:rPr>
                <w:rFonts w:cstheme="minorHAnsi"/>
              </w:rPr>
              <w:t xml:space="preserve">Cuando se habla de </w:t>
            </w:r>
            <w:r w:rsidRPr="00697924">
              <w:rPr>
                <w:rFonts w:cstheme="minorHAnsi"/>
                <w:b/>
              </w:rPr>
              <w:t>transformación sobre los materiales</w:t>
            </w:r>
            <w:r w:rsidRPr="00697924">
              <w:rPr>
                <w:rFonts w:cstheme="minorHAnsi"/>
              </w:rPr>
              <w:t xml:space="preserve">, en la </w:t>
            </w:r>
            <w:r w:rsidRPr="00697924">
              <w:rPr>
                <w:rFonts w:cstheme="minorHAnsi"/>
                <w:b/>
                <w:i/>
                <w:iCs/>
              </w:rPr>
              <w:t>conformación</w:t>
            </w:r>
            <w:r w:rsidRPr="00697924">
              <w:rPr>
                <w:rFonts w:cstheme="minorHAnsi"/>
              </w:rPr>
              <w:t xml:space="preserve">, es decir la acción de darle forma, implica –según las propiedades del material– una diversidad de </w:t>
            </w:r>
            <w:r w:rsidRPr="00697924">
              <w:rPr>
                <w:rFonts w:cstheme="minorHAnsi"/>
                <w:b/>
              </w:rPr>
              <w:t>operaciones: modelar, estampar, embutir, cortar, separar, batir, exprimir, moler o prensar,  agregar o quitar materiales</w:t>
            </w:r>
            <w:r w:rsidRPr="00697924">
              <w:rPr>
                <w:rFonts w:cstheme="minorHAnsi"/>
              </w:rPr>
              <w:t xml:space="preserve">, entre otras. </w:t>
            </w:r>
          </w:p>
          <w:p w:rsidR="00697924" w:rsidRPr="00697924" w:rsidRDefault="00697924" w:rsidP="00697924">
            <w:pPr>
              <w:autoSpaceDE w:val="0"/>
              <w:autoSpaceDN w:val="0"/>
              <w:adjustRightInd w:val="0"/>
              <w:spacing w:after="0" w:line="240" w:lineRule="auto"/>
              <w:ind w:left="68"/>
              <w:jc w:val="both"/>
              <w:rPr>
                <w:rFonts w:cstheme="minorHAnsi"/>
              </w:rPr>
            </w:pPr>
            <w:r w:rsidRPr="00697924">
              <w:rPr>
                <w:rFonts w:cstheme="minorHAnsi"/>
              </w:rPr>
              <w:t xml:space="preserve">En las actividades de construcción el docente debe facilitar  los medios para </w:t>
            </w:r>
            <w:r w:rsidRPr="00697924">
              <w:rPr>
                <w:rFonts w:cstheme="minorHAnsi"/>
                <w:b/>
              </w:rPr>
              <w:t xml:space="preserve">construir estructuras mediante  distintas operaciones </w:t>
            </w:r>
            <w:r w:rsidRPr="00697924">
              <w:rPr>
                <w:rFonts w:cstheme="minorHAnsi"/>
              </w:rPr>
              <w:t xml:space="preserve">utilizando,  por  ejemplo: cajas, bloques de construcción o juegos de encastre. Para ello se pueden Interpretar  instrucciones de  recetas o instructivos de elaboración, y planificar su realización en el aula. Se pueden establecer </w:t>
            </w:r>
            <w:r w:rsidRPr="00697924">
              <w:rPr>
                <w:rFonts w:cstheme="minorHAnsi"/>
                <w:b/>
              </w:rPr>
              <w:t xml:space="preserve">diferencias entre los procesos de cambios de formas </w:t>
            </w:r>
            <w:r w:rsidRPr="00697924">
              <w:rPr>
                <w:rFonts w:cstheme="minorHAnsi"/>
              </w:rPr>
              <w:t>de un</w:t>
            </w:r>
            <w:r w:rsidRPr="00697924">
              <w:rPr>
                <w:rFonts w:cstheme="minorHAnsi"/>
                <w:b/>
              </w:rPr>
              <w:t xml:space="preserve"> material </w:t>
            </w:r>
            <w:r w:rsidRPr="00697924">
              <w:rPr>
                <w:rFonts w:cstheme="minorHAnsi"/>
              </w:rPr>
              <w:t>y el</w:t>
            </w:r>
            <w:r w:rsidRPr="00697924">
              <w:rPr>
                <w:rFonts w:cstheme="minorHAnsi"/>
                <w:b/>
              </w:rPr>
              <w:t xml:space="preserve"> ensamblado de partes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En estas experiencias las situaciones de resolución de problemas a modo de juego, posibilitan momentos de gran interés en los chicos y permite </w:t>
            </w:r>
            <w:r w:rsidRPr="00697924">
              <w:rPr>
                <w:rFonts w:cstheme="minorHAnsi"/>
                <w:b/>
              </w:rPr>
              <w:t xml:space="preserve">explorar </w:t>
            </w:r>
            <w:r w:rsidRPr="00697924">
              <w:rPr>
                <w:rFonts w:cstheme="minorHAnsi"/>
              </w:rPr>
              <w:t xml:space="preserve">las </w:t>
            </w:r>
            <w:r w:rsidRPr="00697924">
              <w:rPr>
                <w:rFonts w:cstheme="minorHAnsi"/>
                <w:b/>
              </w:rPr>
              <w:t xml:space="preserve">características </w:t>
            </w:r>
            <w:r w:rsidRPr="00697924">
              <w:rPr>
                <w:rFonts w:cstheme="minorHAnsi"/>
              </w:rPr>
              <w:t xml:space="preserve">de los </w:t>
            </w:r>
            <w:r w:rsidRPr="00697924">
              <w:rPr>
                <w:rFonts w:cstheme="minorHAnsi"/>
                <w:b/>
              </w:rPr>
              <w:t>materiales</w:t>
            </w:r>
            <w:r w:rsidRPr="00697924">
              <w:rPr>
                <w:rFonts w:cstheme="minorHAnsi"/>
              </w:rPr>
              <w:t xml:space="preserve">, sus </w:t>
            </w:r>
            <w:r w:rsidRPr="00697924">
              <w:rPr>
                <w:rFonts w:cstheme="minorHAnsi"/>
                <w:b/>
              </w:rPr>
              <w:t>posibilidades</w:t>
            </w:r>
            <w:r w:rsidRPr="00697924">
              <w:rPr>
                <w:rFonts w:cstheme="minorHAnsi"/>
              </w:rPr>
              <w:t xml:space="preserve"> y </w:t>
            </w:r>
            <w:r w:rsidRPr="00697924">
              <w:rPr>
                <w:rFonts w:cstheme="minorHAnsi"/>
                <w:b/>
              </w:rPr>
              <w:t xml:space="preserve">limitaciones </w:t>
            </w:r>
            <w:r w:rsidRPr="00697924">
              <w:rPr>
                <w:rFonts w:cstheme="minorHAnsi"/>
              </w:rPr>
              <w:t xml:space="preserve">que presentan.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A medida que se avanza en el ciclo, se va explorando  las posibilidades de realizar diversas operaciones de </w:t>
            </w:r>
            <w:r w:rsidRPr="00697924">
              <w:rPr>
                <w:rFonts w:cstheme="minorHAnsi"/>
                <w:b/>
              </w:rPr>
              <w:t>transformación de materiales en función de sus propiedades,dureza,flexibilidad, maleabilidad, ductilidad, permeabilidad</w:t>
            </w:r>
            <w:r w:rsidRPr="00697924">
              <w:rPr>
                <w:rFonts w:cstheme="minorHAnsi"/>
              </w:rPr>
              <w:t>, entre otras.</w:t>
            </w:r>
          </w:p>
          <w:p w:rsidR="00697924" w:rsidRPr="00697924" w:rsidRDefault="00697924" w:rsidP="00697924">
            <w:pPr>
              <w:numPr>
                <w:ilvl w:val="0"/>
                <w:numId w:val="156"/>
              </w:numPr>
              <w:autoSpaceDE w:val="0"/>
              <w:autoSpaceDN w:val="0"/>
              <w:adjustRightInd w:val="0"/>
              <w:spacing w:after="0" w:line="240" w:lineRule="auto"/>
              <w:ind w:left="241" w:hanging="142"/>
              <w:contextualSpacing/>
              <w:jc w:val="both"/>
              <w:rPr>
                <w:rFonts w:cstheme="minorHAnsi"/>
                <w:b/>
              </w:rPr>
            </w:pPr>
            <w:r w:rsidRPr="00697924">
              <w:rPr>
                <w:rFonts w:cstheme="minorHAnsi"/>
              </w:rPr>
              <w:t xml:space="preserve">Explorar las posibilidades y limitaciones de los </w:t>
            </w:r>
            <w:r w:rsidRPr="00697924">
              <w:rPr>
                <w:rFonts w:cstheme="minorHAnsi"/>
                <w:b/>
              </w:rPr>
              <w:t>materiales,</w:t>
            </w:r>
            <w:r w:rsidRPr="00697924">
              <w:rPr>
                <w:rFonts w:cstheme="minorHAnsi"/>
              </w:rPr>
              <w:t xml:space="preserve"> ensayando </w:t>
            </w:r>
            <w:r w:rsidRPr="00697924">
              <w:rPr>
                <w:rFonts w:cstheme="minorHAnsi"/>
                <w:b/>
              </w:rPr>
              <w:t xml:space="preserve">operaciones </w:t>
            </w:r>
            <w:r w:rsidRPr="00697924">
              <w:rPr>
                <w:rFonts w:cstheme="minorHAnsi"/>
              </w:rPr>
              <w:t xml:space="preserve">tales como:  </w:t>
            </w:r>
            <w:r w:rsidRPr="00697924">
              <w:rPr>
                <w:rFonts w:cstheme="minorHAnsi"/>
                <w:b/>
              </w:rPr>
              <w:t>doblar, romper, deformar, mezclar, filtrar, mojar, secar,</w:t>
            </w:r>
            <w:r w:rsidRPr="00697924">
              <w:rPr>
                <w:rFonts w:cstheme="minorHAnsi"/>
              </w:rPr>
              <w:t xml:space="preserve"> entre otras y </w:t>
            </w:r>
            <w:r w:rsidRPr="00697924">
              <w:rPr>
                <w:rFonts w:cstheme="minorHAnsi"/>
                <w:b/>
              </w:rPr>
              <w:t>resolver problemas</w:t>
            </w:r>
            <w:r w:rsidRPr="00697924">
              <w:rPr>
                <w:rFonts w:cstheme="minorHAnsi"/>
              </w:rPr>
              <w:t xml:space="preserve"> relacionados con la  obtención de  </w:t>
            </w:r>
            <w:r w:rsidRPr="00697924">
              <w:rPr>
                <w:rFonts w:cstheme="minorHAnsi"/>
                <w:b/>
              </w:rPr>
              <w:t>productos iguales</w:t>
            </w:r>
            <w:r w:rsidRPr="00697924">
              <w:rPr>
                <w:rFonts w:cstheme="minorHAnsi"/>
              </w:rPr>
              <w:t xml:space="preserve">, mediante </w:t>
            </w:r>
            <w:r w:rsidRPr="00697924">
              <w:rPr>
                <w:rFonts w:cstheme="minorHAnsi"/>
                <w:b/>
              </w:rPr>
              <w:t xml:space="preserve">operaciones de reproducción de formas o figuras </w:t>
            </w:r>
          </w:p>
          <w:p w:rsidR="00697924" w:rsidRPr="00697924" w:rsidRDefault="00697924" w:rsidP="00697924">
            <w:pPr>
              <w:autoSpaceDE w:val="0"/>
              <w:autoSpaceDN w:val="0"/>
              <w:adjustRightInd w:val="0"/>
              <w:spacing w:after="0" w:line="240" w:lineRule="auto"/>
              <w:ind w:left="68"/>
              <w:jc w:val="both"/>
              <w:rPr>
                <w:rFonts w:cstheme="minorHAnsi"/>
              </w:rPr>
            </w:pPr>
            <w:r w:rsidRPr="00697924">
              <w:rPr>
                <w:rFonts w:cstheme="minorHAnsi"/>
              </w:rPr>
              <w:t xml:space="preserve">En el Primer y Segundo Grado (unidad pedagógica) se puede reconocer y explorar  diversas maneras </w:t>
            </w:r>
            <w:r w:rsidRPr="00697924">
              <w:rPr>
                <w:rFonts w:cstheme="minorHAnsi"/>
                <w:b/>
              </w:rPr>
              <w:t>de transformar</w:t>
            </w:r>
            <w:r w:rsidRPr="00697924">
              <w:rPr>
                <w:rFonts w:cstheme="minorHAnsi"/>
              </w:rPr>
              <w:t xml:space="preserve"> los</w:t>
            </w:r>
            <w:r w:rsidRPr="00697924">
              <w:rPr>
                <w:rFonts w:cstheme="minorHAnsi"/>
                <w:b/>
              </w:rPr>
              <w:t xml:space="preserve"> materiales </w:t>
            </w:r>
            <w:r w:rsidRPr="00697924">
              <w:rPr>
                <w:rFonts w:cstheme="minorHAnsi"/>
              </w:rPr>
              <w:t>de la</w:t>
            </w:r>
            <w:r w:rsidRPr="00697924">
              <w:rPr>
                <w:rFonts w:cstheme="minorHAnsi"/>
                <w:b/>
              </w:rPr>
              <w:t xml:space="preserve">  naturaleza, </w:t>
            </w:r>
            <w:r w:rsidRPr="00697924">
              <w:rPr>
                <w:rFonts w:cstheme="minorHAnsi"/>
              </w:rPr>
              <w:t xml:space="preserve">o </w:t>
            </w:r>
            <w:r w:rsidRPr="00697924">
              <w:rPr>
                <w:rFonts w:cstheme="minorHAnsi"/>
                <w:b/>
              </w:rPr>
              <w:t>con algún nivel de elaboración</w:t>
            </w:r>
            <w:r w:rsidRPr="00697924">
              <w:rPr>
                <w:rFonts w:cstheme="minorHAnsi"/>
              </w:rPr>
              <w:t xml:space="preserve"> como  harinas a partir de granos, aceite a partir de granos o carozos, aserrín a partir de  madera, jugos a partir de frutos, filtrado de partículas en suspensión, entre otros</w:t>
            </w:r>
            <w:r w:rsidRPr="00697924">
              <w:rPr>
                <w:rFonts w:cstheme="minorHAnsi"/>
                <w:b/>
              </w:rPr>
              <w:t xml:space="preserve"> ensayando operaciones</w:t>
            </w:r>
            <w:r w:rsidRPr="00697924">
              <w:rPr>
                <w:rFonts w:cstheme="minorHAnsi"/>
              </w:rPr>
              <w:t xml:space="preserve"> para la transformación del material.</w:t>
            </w:r>
          </w:p>
          <w:p w:rsidR="00697924" w:rsidRPr="00697924" w:rsidRDefault="00697924" w:rsidP="00697924">
            <w:pPr>
              <w:numPr>
                <w:ilvl w:val="0"/>
                <w:numId w:val="243"/>
              </w:numPr>
              <w:autoSpaceDE w:val="0"/>
              <w:autoSpaceDN w:val="0"/>
              <w:adjustRightInd w:val="0"/>
              <w:spacing w:after="0" w:line="240" w:lineRule="auto"/>
              <w:ind w:left="241" w:hanging="142"/>
              <w:contextualSpacing/>
              <w:jc w:val="both"/>
              <w:rPr>
                <w:rFonts w:cstheme="minorHAnsi"/>
              </w:rPr>
            </w:pPr>
            <w:r w:rsidRPr="00697924">
              <w:rPr>
                <w:rFonts w:cstheme="minorHAnsi"/>
                <w:b/>
              </w:rPr>
              <w:t>Reconocer</w:t>
            </w:r>
            <w:r w:rsidRPr="00697924">
              <w:rPr>
                <w:rFonts w:cstheme="minorHAnsi"/>
              </w:rPr>
              <w:t xml:space="preserve"> y </w:t>
            </w:r>
            <w:r w:rsidRPr="00697924">
              <w:rPr>
                <w:rFonts w:cstheme="minorHAnsi"/>
                <w:b/>
              </w:rPr>
              <w:t>explorar</w:t>
            </w:r>
            <w:r w:rsidRPr="00697924">
              <w:rPr>
                <w:rFonts w:cstheme="minorHAnsi"/>
              </w:rPr>
              <w:t xml:space="preserve"> diversas </w:t>
            </w:r>
            <w:r w:rsidRPr="00697924">
              <w:rPr>
                <w:rFonts w:cstheme="minorHAnsi"/>
                <w:b/>
              </w:rPr>
              <w:t>maneras de transformar materias</w:t>
            </w:r>
            <w:r w:rsidRPr="00697924">
              <w:rPr>
                <w:rFonts w:cstheme="minorHAnsi"/>
              </w:rPr>
              <w:t xml:space="preserve"> a través de </w:t>
            </w:r>
            <w:r w:rsidRPr="00697924">
              <w:rPr>
                <w:rFonts w:cstheme="minorHAnsi"/>
                <w:b/>
              </w:rPr>
              <w:t xml:space="preserve">operaciones </w:t>
            </w:r>
            <w:r w:rsidRPr="00697924">
              <w:rPr>
                <w:rFonts w:cstheme="minorHAnsi"/>
              </w:rPr>
              <w:t xml:space="preserve">tales como: separar, batir, exprimir, moler o prensar  </w:t>
            </w:r>
            <w:r w:rsidRPr="00697924">
              <w:rPr>
                <w:rFonts w:cstheme="minorHAnsi"/>
                <w:b/>
              </w:rPr>
              <w:t>relacionar</w:t>
            </w:r>
            <w:r w:rsidRPr="00697924">
              <w:rPr>
                <w:rFonts w:cstheme="minorHAnsi"/>
              </w:rPr>
              <w:t xml:space="preserve"> las </w:t>
            </w:r>
            <w:r w:rsidRPr="00697924">
              <w:rPr>
                <w:rFonts w:cstheme="minorHAnsi"/>
                <w:b/>
              </w:rPr>
              <w:t>características de los materiales</w:t>
            </w:r>
            <w:r w:rsidRPr="00697924">
              <w:rPr>
                <w:rFonts w:cstheme="minorHAnsi"/>
              </w:rPr>
              <w:t xml:space="preserve"> utilizados en los </w:t>
            </w:r>
            <w:r w:rsidRPr="00697924">
              <w:rPr>
                <w:rFonts w:cstheme="minorHAnsi"/>
                <w:b/>
              </w:rPr>
              <w:t>objetos, construcciones y  productos del entorno cotidiano</w:t>
            </w:r>
            <w:r w:rsidRPr="00697924">
              <w:rPr>
                <w:rFonts w:cstheme="minorHAnsi"/>
              </w:rPr>
              <w:t xml:space="preserve">, con el </w:t>
            </w:r>
            <w:r w:rsidRPr="00697924">
              <w:rPr>
                <w:rFonts w:cstheme="minorHAnsi"/>
                <w:b/>
              </w:rPr>
              <w:t>tipo de operaciones implicadas</w:t>
            </w:r>
            <w:r w:rsidRPr="00697924">
              <w:rPr>
                <w:rFonts w:cstheme="minorHAnsi"/>
              </w:rPr>
              <w:t xml:space="preserve"> para su fabricación o  elaboración. </w:t>
            </w:r>
          </w:p>
          <w:p w:rsidR="00697924" w:rsidRPr="00697924" w:rsidRDefault="00697924" w:rsidP="00697924">
            <w:pPr>
              <w:numPr>
                <w:ilvl w:val="0"/>
                <w:numId w:val="243"/>
              </w:numPr>
              <w:autoSpaceDE w:val="0"/>
              <w:autoSpaceDN w:val="0"/>
              <w:adjustRightInd w:val="0"/>
              <w:spacing w:after="0" w:line="240" w:lineRule="auto"/>
              <w:ind w:left="241" w:hanging="142"/>
              <w:contextualSpacing/>
              <w:jc w:val="both"/>
              <w:rPr>
                <w:rFonts w:cstheme="minorHAnsi"/>
                <w:b/>
              </w:rPr>
            </w:pPr>
            <w:r w:rsidRPr="00697924">
              <w:rPr>
                <w:rFonts w:cstheme="minorHAnsi"/>
                <w:b/>
              </w:rPr>
              <w:t xml:space="preserve">Participar </w:t>
            </w:r>
            <w:r w:rsidRPr="00697924">
              <w:rPr>
                <w:rFonts w:cstheme="minorHAnsi"/>
              </w:rPr>
              <w:t xml:space="preserve">en discusiones grupales y  elaborar </w:t>
            </w:r>
            <w:r w:rsidRPr="00697924">
              <w:rPr>
                <w:rFonts w:cstheme="minorHAnsi"/>
                <w:b/>
              </w:rPr>
              <w:t xml:space="preserve">conceptos </w:t>
            </w:r>
            <w:r w:rsidRPr="00697924">
              <w:rPr>
                <w:rFonts w:cstheme="minorHAnsi"/>
              </w:rPr>
              <w:t xml:space="preserve">que se </w:t>
            </w:r>
            <w:r w:rsidRPr="00697924">
              <w:rPr>
                <w:rFonts w:cstheme="minorHAnsi"/>
                <w:b/>
              </w:rPr>
              <w:t>puedan transferir</w:t>
            </w:r>
            <w:r w:rsidRPr="00697924">
              <w:rPr>
                <w:rFonts w:cstheme="minorHAnsi"/>
              </w:rPr>
              <w:t xml:space="preserve"> a </w:t>
            </w:r>
            <w:r w:rsidRPr="00697924">
              <w:rPr>
                <w:rFonts w:cstheme="minorHAnsi"/>
                <w:b/>
              </w:rPr>
              <w:t>otros contextos.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Las experiencias de construcción y análisis,  pueden tomarse como </w:t>
            </w:r>
            <w:r w:rsidRPr="00697924">
              <w:rPr>
                <w:rFonts w:cstheme="minorHAnsi"/>
                <w:b/>
              </w:rPr>
              <w:t>tareas en paralelo,</w:t>
            </w:r>
            <w:r w:rsidRPr="00697924">
              <w:rPr>
                <w:rFonts w:cstheme="minorHAnsi"/>
              </w:rPr>
              <w:t xml:space="preserve"> y </w:t>
            </w:r>
            <w:r w:rsidRPr="00697924">
              <w:rPr>
                <w:rFonts w:cstheme="minorHAnsi"/>
                <w:b/>
              </w:rPr>
              <w:t>comparar distintos procesos,</w:t>
            </w:r>
            <w:r w:rsidRPr="00697924">
              <w:rPr>
                <w:rFonts w:cstheme="minorHAnsi"/>
              </w:rPr>
              <w:t xml:space="preserve"> aunque en apariencia disímiles, pero con </w:t>
            </w:r>
            <w:r w:rsidRPr="00697924">
              <w:rPr>
                <w:rFonts w:cstheme="minorHAnsi"/>
                <w:b/>
              </w:rPr>
              <w:t>operaciones en común,</w:t>
            </w:r>
            <w:r w:rsidRPr="00697924">
              <w:rPr>
                <w:rFonts w:cstheme="minorHAnsi"/>
              </w:rPr>
              <w:t xml:space="preserve"> como el ya citado ejemplo entre el pan y los ladrillos. Estas actividades  pueden realizarse  en la escuela, según los recursos que se cuenten en ella, y los niños pueden reconocer el  </w:t>
            </w:r>
            <w:r w:rsidRPr="00697924">
              <w:rPr>
                <w:rFonts w:cstheme="minorHAnsi"/>
                <w:b/>
              </w:rPr>
              <w:t xml:space="preserve">modo en que se organizan </w:t>
            </w:r>
            <w:r w:rsidRPr="00697924">
              <w:rPr>
                <w:rFonts w:cstheme="minorHAnsi"/>
              </w:rPr>
              <w:t xml:space="preserve">los </w:t>
            </w:r>
            <w:r w:rsidRPr="00697924">
              <w:rPr>
                <w:rFonts w:cstheme="minorHAnsi"/>
                <w:b/>
              </w:rPr>
              <w:t xml:space="preserve">diferentes procesos tecnológicos, secuenciando ordenadamente las operaciones técnicas. </w:t>
            </w:r>
            <w:r w:rsidRPr="00697924">
              <w:rPr>
                <w:rFonts w:cstheme="minorHAnsi"/>
              </w:rPr>
              <w:t xml:space="preserve">Es decir, qué tareas previas se necesitan para la siguiente, por ejemplo: medir los ingredientes antes de mezclarlos.  En las construcciones, es aconsejable,  utilizar materiales blandos, maleables y de reciclado, como por ejemplo: masas de distintos tipos, papeles, cartones, semillas, entre otros.  Esto permite evitar problemas con el uso inadecuado de herramientas y se adaptan a la etapa de los niños, en cuanto a sus capacidades psicomotoras. </w:t>
            </w:r>
          </w:p>
        </w:tc>
      </w:tr>
      <w:tr w:rsidR="00697924" w:rsidRPr="00697924" w:rsidTr="00E813A9">
        <w:trPr>
          <w:trHeight w:val="567"/>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rPr>
            </w:pPr>
            <w:r w:rsidRPr="00697924">
              <w:rPr>
                <w:rFonts w:cstheme="minorHAnsi"/>
                <w:b/>
                <w:bCs/>
              </w:rPr>
              <w:t>LOS PROCESOS TECNOLÓGICOS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b/>
              </w:rPr>
              <w:t>1.2. El reconocimiento del modo en que se organizan diferentes procesos tecnológicos, secuenciando ordenadamente las operaciones técnicas.</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Registros de procesos tecnológicos destinados a elaborar productos: unitarios o muchos iguales identificando las operaciones  técnicas que intervienen y el orden en que se realizan.</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Reconocimiento de las   características de los lugares y espacios en donde se realizan los procesos, las relaciones entre la ubicación espacial de los recursos (insumos y máquinas) y  la secuencia temporal de las operaciones técnicas.</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Identificación y reproducción  de  secuencias de procedimientos necesarios para utilizar máquinas en general, entre ellas el equipamiento multimedial e informático.</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Uso responsable valorando los medios técnicos y las medidas de seguridad e higiene.</w:t>
            </w:r>
          </w:p>
          <w:p w:rsidR="00697924" w:rsidRPr="00697924" w:rsidRDefault="00697924" w:rsidP="00697924">
            <w:pPr>
              <w:spacing w:after="0" w:line="240" w:lineRule="auto"/>
              <w:ind w:left="113" w:right="113"/>
              <w:jc w:val="center"/>
              <w:rPr>
                <w:rFonts w:cstheme="minorHAnsi"/>
                <w:b/>
              </w:rPr>
            </w:pP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 la Unidad Pedagógica, se espera que los niños estén en condiciones de  resolver problemas que involucren:</w:t>
            </w:r>
          </w:p>
          <w:p w:rsidR="00697924" w:rsidRPr="00697924" w:rsidRDefault="00697924" w:rsidP="00697924">
            <w:pPr>
              <w:numPr>
                <w:ilvl w:val="0"/>
                <w:numId w:val="157"/>
              </w:numPr>
              <w:autoSpaceDE w:val="0"/>
              <w:autoSpaceDN w:val="0"/>
              <w:adjustRightInd w:val="0"/>
              <w:spacing w:after="0" w:line="240" w:lineRule="auto"/>
              <w:ind w:left="210" w:hanging="142"/>
              <w:contextualSpacing/>
              <w:jc w:val="both"/>
              <w:rPr>
                <w:rFonts w:cstheme="minorHAnsi"/>
              </w:rPr>
            </w:pPr>
            <w:r w:rsidRPr="00697924">
              <w:rPr>
                <w:rFonts w:cstheme="minorHAnsi"/>
              </w:rPr>
              <w:t xml:space="preserve">Identificar  </w:t>
            </w:r>
            <w:r w:rsidRPr="00697924">
              <w:rPr>
                <w:rFonts w:cstheme="minorHAnsi"/>
                <w:b/>
              </w:rPr>
              <w:t>procesos tecnológicos</w:t>
            </w:r>
            <w:r w:rsidRPr="00697924">
              <w:rPr>
                <w:rFonts w:cstheme="minorHAnsi"/>
              </w:rPr>
              <w:t xml:space="preserve"> destinados a </w:t>
            </w:r>
            <w:r w:rsidRPr="00697924">
              <w:rPr>
                <w:rFonts w:cstheme="minorHAnsi"/>
                <w:b/>
              </w:rPr>
              <w:t>elaborar diferentes productos de características únicos y seriados</w:t>
            </w:r>
            <w:r w:rsidRPr="00697924">
              <w:rPr>
                <w:rFonts w:cstheme="minorHAnsi"/>
              </w:rPr>
              <w:t xml:space="preserve"> y las </w:t>
            </w:r>
            <w:r w:rsidRPr="00697924">
              <w:rPr>
                <w:rFonts w:cstheme="minorHAnsi"/>
                <w:b/>
              </w:rPr>
              <w:t>operaciones  técnicas</w:t>
            </w:r>
            <w:r w:rsidRPr="00697924">
              <w:rPr>
                <w:rFonts w:cstheme="minorHAnsi"/>
              </w:rPr>
              <w:t xml:space="preserve"> que intervienen en  el </w:t>
            </w:r>
            <w:r w:rsidRPr="00697924">
              <w:rPr>
                <w:rFonts w:cstheme="minorHAnsi"/>
                <w:b/>
              </w:rPr>
              <w:t>orden</w:t>
            </w:r>
            <w:r w:rsidRPr="00697924">
              <w:rPr>
                <w:rFonts w:cstheme="minorHAnsi"/>
              </w:rPr>
              <w:t xml:space="preserve"> en que se realizan.</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Estos contenidos se pueden abordar desde las mismas actividades mencionadas anteriormente, sobre el propio “hacer”.</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Las actividades a través del ciclo, se irán complejizando: </w:t>
            </w:r>
            <w:r w:rsidRPr="00697924">
              <w:rPr>
                <w:rFonts w:cstheme="minorHAnsi"/>
                <w:b/>
              </w:rPr>
              <w:t>resolver problemas</w:t>
            </w:r>
            <w:r w:rsidRPr="00697924">
              <w:rPr>
                <w:rFonts w:cstheme="minorHAnsi"/>
              </w:rPr>
              <w:t xml:space="preserve"> relacionados con la necesidad de obtener muchos </w:t>
            </w:r>
            <w:r w:rsidRPr="00697924">
              <w:rPr>
                <w:rFonts w:cstheme="minorHAnsi"/>
                <w:b/>
              </w:rPr>
              <w:t>productos seriados</w:t>
            </w:r>
            <w:r w:rsidRPr="00697924">
              <w:rPr>
                <w:rFonts w:cstheme="minorHAnsi"/>
              </w:rPr>
              <w:t xml:space="preserve">, mediante </w:t>
            </w:r>
            <w:r w:rsidRPr="00697924">
              <w:rPr>
                <w:rFonts w:cstheme="minorHAnsi"/>
                <w:b/>
              </w:rPr>
              <w:t>operaciones de reproducción de formas o figuras.</w:t>
            </w:r>
            <w:r w:rsidRPr="00697924">
              <w:rPr>
                <w:rFonts w:cstheme="minorHAnsi"/>
              </w:rPr>
              <w:t xml:space="preserve"> Se orientará entonces al </w:t>
            </w:r>
            <w:r w:rsidRPr="00697924">
              <w:rPr>
                <w:rFonts w:cstheme="minorHAnsi"/>
                <w:b/>
              </w:rPr>
              <w:t>reconocimiento de procesos tecnológicos</w:t>
            </w:r>
            <w:r w:rsidRPr="00697924">
              <w:rPr>
                <w:rFonts w:cstheme="minorHAnsi"/>
              </w:rPr>
              <w:t xml:space="preserve"> destinados a elaborar muchos </w:t>
            </w:r>
            <w:r w:rsidRPr="00697924">
              <w:rPr>
                <w:rFonts w:cstheme="minorHAnsi"/>
                <w:b/>
              </w:rPr>
              <w:t>productos iguales</w:t>
            </w:r>
            <w:r w:rsidRPr="00697924">
              <w:rPr>
                <w:rFonts w:cstheme="minorHAnsi"/>
              </w:rPr>
              <w:t xml:space="preserve">, identificando las </w:t>
            </w:r>
            <w:r w:rsidRPr="00697924">
              <w:rPr>
                <w:rFonts w:cstheme="minorHAnsi"/>
                <w:b/>
              </w:rPr>
              <w:t>operaciones técnicas</w:t>
            </w:r>
            <w:r w:rsidRPr="00697924">
              <w:rPr>
                <w:rFonts w:cstheme="minorHAnsi"/>
              </w:rPr>
              <w:t xml:space="preserve"> que interviene,  el </w:t>
            </w:r>
            <w:r w:rsidRPr="00697924">
              <w:rPr>
                <w:rFonts w:cstheme="minorHAnsi"/>
                <w:b/>
              </w:rPr>
              <w:t>orden</w:t>
            </w:r>
            <w:r w:rsidRPr="00697924">
              <w:rPr>
                <w:rFonts w:cstheme="minorHAnsi"/>
              </w:rPr>
              <w:t xml:space="preserve"> en que se realizan, secuenciando ordenadamente las </w:t>
            </w:r>
            <w:r w:rsidRPr="00697924">
              <w:rPr>
                <w:rFonts w:cstheme="minorHAnsi"/>
                <w:b/>
              </w:rPr>
              <w:t>operaciones técnicas</w:t>
            </w:r>
            <w:r w:rsidRPr="00697924">
              <w:rPr>
                <w:rFonts w:cstheme="minorHAnsi"/>
              </w:rPr>
              <w:t xml:space="preserve"> y  las posibles </w:t>
            </w:r>
            <w:r w:rsidRPr="00697924">
              <w:rPr>
                <w:rFonts w:cstheme="minorHAnsi"/>
                <w:b/>
              </w:rPr>
              <w:t>alternativas de reorganizar</w:t>
            </w:r>
            <w:r w:rsidRPr="00697924">
              <w:rPr>
                <w:rFonts w:cstheme="minorHAnsi"/>
              </w:rPr>
              <w:t xml:space="preserve"> las </w:t>
            </w:r>
            <w:r w:rsidRPr="00697924">
              <w:rPr>
                <w:rFonts w:cstheme="minorHAnsi"/>
                <w:b/>
              </w:rPr>
              <w:t>secuencias de las operaciones en paralelo o en sucesión</w:t>
            </w:r>
            <w:r w:rsidRPr="00697924">
              <w:rPr>
                <w:rFonts w:cstheme="minorHAnsi"/>
              </w:rPr>
              <w:t>. En estas actividades se recomienda llegar a la producción de maquetas, donde se hace necesario trabajar la organización de tareas en el grupo.</w:t>
            </w:r>
          </w:p>
          <w:p w:rsidR="00697924" w:rsidRPr="00697924" w:rsidRDefault="00697924" w:rsidP="00697924">
            <w:pPr>
              <w:numPr>
                <w:ilvl w:val="0"/>
                <w:numId w:val="157"/>
              </w:numPr>
              <w:autoSpaceDE w:val="0"/>
              <w:autoSpaceDN w:val="0"/>
              <w:adjustRightInd w:val="0"/>
              <w:spacing w:after="0" w:line="240" w:lineRule="auto"/>
              <w:ind w:left="210" w:hanging="142"/>
              <w:contextualSpacing/>
              <w:jc w:val="both"/>
              <w:rPr>
                <w:rFonts w:cstheme="minorHAnsi"/>
              </w:rPr>
            </w:pPr>
            <w:r w:rsidRPr="00697924">
              <w:rPr>
                <w:rFonts w:cstheme="minorHAnsi"/>
              </w:rPr>
              <w:t xml:space="preserve">Identificar las   </w:t>
            </w:r>
            <w:r w:rsidRPr="00697924">
              <w:rPr>
                <w:rFonts w:cstheme="minorHAnsi"/>
                <w:b/>
              </w:rPr>
              <w:t>características de los espacios físicos</w:t>
            </w:r>
            <w:r w:rsidRPr="00697924">
              <w:rPr>
                <w:rFonts w:cstheme="minorHAnsi"/>
              </w:rPr>
              <w:t xml:space="preserve">  donde se realizan los </w:t>
            </w:r>
            <w:r w:rsidRPr="00697924">
              <w:rPr>
                <w:rFonts w:cstheme="minorHAnsi"/>
                <w:b/>
              </w:rPr>
              <w:t>procesos</w:t>
            </w:r>
            <w:r w:rsidRPr="00697924">
              <w:rPr>
                <w:rFonts w:cstheme="minorHAnsi"/>
              </w:rPr>
              <w:t xml:space="preserve">, las </w:t>
            </w:r>
            <w:r w:rsidRPr="00697924">
              <w:rPr>
                <w:rFonts w:cstheme="minorHAnsi"/>
                <w:b/>
              </w:rPr>
              <w:t>relaciones entre la ubicación espacial de los recursos  técnicos</w:t>
            </w:r>
            <w:r w:rsidRPr="00697924">
              <w:rPr>
                <w:rFonts w:cstheme="minorHAnsi"/>
              </w:rPr>
              <w:t xml:space="preserve"> y  la </w:t>
            </w:r>
            <w:r w:rsidRPr="00697924">
              <w:rPr>
                <w:rFonts w:cstheme="minorHAnsi"/>
                <w:b/>
              </w:rPr>
              <w:t>secuencia temporal de las operaciones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En el caso de realizar visitas a un taller artesanal, permitirá analizar, comparar y relacionar, por ejemplo, en la casa y la fábrica,  </w:t>
            </w:r>
            <w:r w:rsidRPr="00697924">
              <w:rPr>
                <w:rFonts w:cstheme="minorHAnsi"/>
                <w:b/>
              </w:rPr>
              <w:t xml:space="preserve">los lugares y espacios  donde se realizan los procesos </w:t>
            </w:r>
            <w:r w:rsidRPr="00697924">
              <w:rPr>
                <w:rFonts w:cstheme="minorHAnsi"/>
              </w:rPr>
              <w:t xml:space="preserve">y </w:t>
            </w:r>
            <w:r w:rsidRPr="00697924">
              <w:rPr>
                <w:rFonts w:cstheme="minorHAnsi"/>
                <w:b/>
              </w:rPr>
              <w:t>tareas,  los recursos y las secuencia en el tiempo de las operaciones técnicas, como las personas que lo realizan.</w:t>
            </w:r>
            <w:r w:rsidRPr="00697924">
              <w:rPr>
                <w:rFonts w:cstheme="minorHAnsi"/>
              </w:rPr>
              <w:t xml:space="preserve"> Las  actividades  de análisis de sistemas productivos podrían ser  una panadería, un taller de producción artesanal de cerámicas, un tambo, entre otros. </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b/>
              </w:rPr>
              <w:t>Reconocer</w:t>
            </w:r>
            <w:r w:rsidRPr="00697924">
              <w:rPr>
                <w:rFonts w:cstheme="minorHAnsi"/>
              </w:rPr>
              <w:t xml:space="preserve"> y </w:t>
            </w:r>
            <w:r w:rsidRPr="00697924">
              <w:rPr>
                <w:rFonts w:cstheme="minorHAnsi"/>
                <w:b/>
              </w:rPr>
              <w:t>reproducir  procedimientos</w:t>
            </w:r>
            <w:r w:rsidRPr="00697924">
              <w:rPr>
                <w:rFonts w:cstheme="minorHAnsi"/>
              </w:rPr>
              <w:t xml:space="preserve">  para </w:t>
            </w:r>
            <w:r w:rsidRPr="00697924">
              <w:rPr>
                <w:rFonts w:cstheme="minorHAnsi"/>
                <w:b/>
              </w:rPr>
              <w:t>utilizar máquinas</w:t>
            </w:r>
            <w:r w:rsidRPr="00697924">
              <w:rPr>
                <w:rFonts w:cstheme="minorHAnsi"/>
              </w:rPr>
              <w:t xml:space="preserve"> en general, entre ellas el equipamiento </w:t>
            </w:r>
            <w:r w:rsidRPr="00697924">
              <w:rPr>
                <w:rFonts w:cstheme="minorHAnsi"/>
                <w:b/>
              </w:rPr>
              <w:t>multimedial</w:t>
            </w:r>
            <w:r w:rsidRPr="00697924">
              <w:rPr>
                <w:rFonts w:cstheme="minorHAnsi"/>
              </w:rPr>
              <w:t xml:space="preserve"> e </w:t>
            </w:r>
            <w:r w:rsidRPr="00697924">
              <w:rPr>
                <w:rFonts w:cstheme="minorHAnsi"/>
                <w:b/>
              </w:rPr>
              <w:t>informático</w:t>
            </w:r>
            <w:r w:rsidRPr="00697924">
              <w:rPr>
                <w:rFonts w:cstheme="minorHAnsi"/>
              </w:rPr>
              <w:t>.</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b/>
              </w:rPr>
              <w:t>Utilizar</w:t>
            </w:r>
            <w:r w:rsidRPr="00697924">
              <w:rPr>
                <w:rFonts w:cstheme="minorHAnsi"/>
              </w:rPr>
              <w:t xml:space="preserve"> los </w:t>
            </w:r>
            <w:r w:rsidRPr="00697924">
              <w:rPr>
                <w:rFonts w:cstheme="minorHAnsi"/>
                <w:b/>
              </w:rPr>
              <w:t>medios técnicosrespetando</w:t>
            </w:r>
            <w:r w:rsidRPr="00697924">
              <w:rPr>
                <w:rFonts w:cstheme="minorHAnsi"/>
              </w:rPr>
              <w:t xml:space="preserve"> las </w:t>
            </w:r>
            <w:r w:rsidRPr="00697924">
              <w:rPr>
                <w:rFonts w:cstheme="minorHAnsi"/>
                <w:b/>
              </w:rPr>
              <w:t>medidas de seguridad e higiene.</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En el Primer Ciclo se centra la atención en las herramientas e instrumentos sencillos, no obstante, no hay que dejar de  lado el </w:t>
            </w:r>
            <w:r w:rsidRPr="00697924">
              <w:rPr>
                <w:rFonts w:cstheme="minorHAnsi"/>
                <w:b/>
              </w:rPr>
              <w:t xml:space="preserve">reconocimiento del uso de máquinas,  </w:t>
            </w:r>
            <w:r w:rsidRPr="00697924">
              <w:rPr>
                <w:rFonts w:cstheme="minorHAnsi"/>
              </w:rPr>
              <w:t>su presencia están en los talleres y fábricas, están  “</w:t>
            </w:r>
            <w:r w:rsidRPr="00697924">
              <w:rPr>
                <w:rFonts w:cstheme="minorHAnsi"/>
                <w:i/>
              </w:rPr>
              <w:t>presente en la siembra y la cosecha de productos agrícolas, en la producción de derivados de la leche, en las elaboración de jugos de fruta, entre otros</w:t>
            </w:r>
            <w:r w:rsidRPr="00697924">
              <w:rPr>
                <w:rFonts w:cstheme="minorHAnsi"/>
              </w:rPr>
              <w:t xml:space="preserve">” (Ministerio de Educación, Ciencia y Técnica, 2007a, p.16). Es importante destacar los </w:t>
            </w:r>
            <w:r w:rsidRPr="00697924">
              <w:rPr>
                <w:rFonts w:cstheme="minorHAnsi"/>
                <w:b/>
              </w:rPr>
              <w:t xml:space="preserve">registros escritos o dibujos  </w:t>
            </w:r>
            <w:r w:rsidRPr="00697924">
              <w:rPr>
                <w:rFonts w:cstheme="minorHAnsi"/>
              </w:rPr>
              <w:t xml:space="preserve">que los niños realicen en el paseo y puedan </w:t>
            </w:r>
            <w:r w:rsidRPr="00697924">
              <w:rPr>
                <w:rFonts w:cstheme="minorHAnsi"/>
                <w:b/>
              </w:rPr>
              <w:t xml:space="preserve">reproducir la secuencia de procedimientos </w:t>
            </w:r>
            <w:r w:rsidRPr="00697924">
              <w:rPr>
                <w:rFonts w:cstheme="minorHAnsi"/>
              </w:rPr>
              <w:t>necesarios y las posibilidades de</w:t>
            </w:r>
            <w:r w:rsidRPr="00697924">
              <w:rPr>
                <w:rFonts w:cstheme="minorHAnsi"/>
                <w:b/>
              </w:rPr>
              <w:t xml:space="preserve">  utilizar </w:t>
            </w:r>
            <w:r w:rsidRPr="00697924">
              <w:rPr>
                <w:rFonts w:cstheme="minorHAnsi"/>
              </w:rPr>
              <w:t xml:space="preserve">las </w:t>
            </w:r>
            <w:r w:rsidRPr="00697924">
              <w:rPr>
                <w:rFonts w:cstheme="minorHAnsi"/>
                <w:b/>
              </w:rPr>
              <w:t xml:space="preserve">herramientas informáticas como medios </w:t>
            </w:r>
            <w:r w:rsidRPr="00697924">
              <w:rPr>
                <w:rFonts w:cstheme="minorHAnsi"/>
              </w:rPr>
              <w:t xml:space="preserve">para la </w:t>
            </w:r>
            <w:r w:rsidRPr="00697924">
              <w:rPr>
                <w:rFonts w:cstheme="minorHAnsi"/>
                <w:b/>
              </w:rPr>
              <w:t xml:space="preserve">comunicación </w:t>
            </w:r>
            <w:r w:rsidRPr="00697924">
              <w:rPr>
                <w:rFonts w:cstheme="minorHAnsi"/>
              </w:rPr>
              <w:t>y los aprendizajes.</w:t>
            </w:r>
          </w:p>
        </w:tc>
      </w:tr>
      <w:tr w:rsidR="00697924" w:rsidRPr="00697924" w:rsidTr="00E813A9">
        <w:trPr>
          <w:trHeight w:val="1006"/>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eastAsia="Times New Roman" w:cstheme="minorHAnsi"/>
                <w:b/>
                <w:lang w:eastAsia="es-AR"/>
              </w:rPr>
            </w:pPr>
            <w:r w:rsidRPr="00697924">
              <w:rPr>
                <w:rFonts w:cstheme="minorHAnsi"/>
                <w:b/>
                <w:bCs/>
              </w:rPr>
              <w:t>LOS PROCESOS TECNOLÓGICOS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rPr>
                <w:rFonts w:cstheme="minorHAnsi"/>
                <w:b/>
              </w:rPr>
            </w:pPr>
            <w:r w:rsidRPr="00697924">
              <w:rPr>
                <w:rFonts w:cstheme="minorHAnsi"/>
                <w:b/>
              </w:rPr>
              <w:t xml:space="preserve">1.3. El reconocimiento de las tareas que realizan las personas en los procesos tecnológicos y la información que se pone en juego en cada una de las etapas de los procesos. </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Reconocimiento de  la necesidad de contar con indicaciones o instrucciones para poder reproducir procesos creados por otros.</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Interpretación de instrucciones de elaboración, y planificación para la  realización en el aula.</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Participación de experiencias grupales de elaboración compartiendo con sus pares el cumplimiento de roles y tareas asignadas por el docente.</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rPr>
              <w:t>Comunicación de las  experiencias realizadas  en clase, describiendo el proceso seguido a través del  lenguaje verbal y no verbal, mediante dibujos y textos, en diversos soportes, y los pasos seguidos y los medios técnicos utilizados.</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eastAsia="Times New Roman" w:cstheme="minorHAnsi"/>
                <w:lang w:eastAsia="es-AR"/>
              </w:rPr>
              <w:t>Valoración del uso del vocabulario técnico a través del lenguaje verbal y no verbal en diferentes momentos en la resolución de problemas.</w:t>
            </w:r>
          </w:p>
          <w:p w:rsidR="00697924" w:rsidRPr="00697924" w:rsidRDefault="00697924" w:rsidP="00697924">
            <w:pPr>
              <w:autoSpaceDE w:val="0"/>
              <w:autoSpaceDN w:val="0"/>
              <w:adjustRightInd w:val="0"/>
              <w:spacing w:after="0" w:line="240" w:lineRule="auto"/>
              <w:jc w:val="both"/>
              <w:rPr>
                <w:rFonts w:cstheme="minorHAnsi"/>
              </w:rPr>
            </w:pPr>
          </w:p>
          <w:p w:rsidR="00697924" w:rsidRPr="00697924" w:rsidRDefault="00697924" w:rsidP="00697924">
            <w:pPr>
              <w:autoSpaceDE w:val="0"/>
              <w:autoSpaceDN w:val="0"/>
              <w:adjustRightInd w:val="0"/>
              <w:spacing w:after="0" w:line="240" w:lineRule="auto"/>
              <w:rPr>
                <w:rFonts w:cstheme="minorHAnsi"/>
                <w:b/>
              </w:rPr>
            </w:pP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 la Unidad Pedagógica, se espera que los niños estén en condiciones de  resolver problemas que involucren:</w:t>
            </w:r>
          </w:p>
          <w:p w:rsidR="00697924" w:rsidRPr="00697924" w:rsidRDefault="00697924" w:rsidP="00697924">
            <w:pPr>
              <w:numPr>
                <w:ilvl w:val="0"/>
                <w:numId w:val="158"/>
              </w:numPr>
              <w:autoSpaceDE w:val="0"/>
              <w:autoSpaceDN w:val="0"/>
              <w:adjustRightInd w:val="0"/>
              <w:spacing w:after="0" w:line="240" w:lineRule="auto"/>
              <w:ind w:left="241" w:hanging="142"/>
              <w:contextualSpacing/>
              <w:jc w:val="both"/>
              <w:rPr>
                <w:rFonts w:cstheme="minorHAnsi"/>
              </w:rPr>
            </w:pPr>
            <w:r w:rsidRPr="00697924">
              <w:rPr>
                <w:rFonts w:cstheme="minorHAnsi"/>
              </w:rPr>
              <w:t xml:space="preserve">Participar de experiencias grupales de </w:t>
            </w:r>
            <w:r w:rsidRPr="00697924">
              <w:rPr>
                <w:rFonts w:cstheme="minorHAnsi"/>
                <w:b/>
              </w:rPr>
              <w:t>elaboración y construcción de productos, compartiendo con sus pares</w:t>
            </w:r>
            <w:r w:rsidRPr="00697924">
              <w:rPr>
                <w:rFonts w:cstheme="minorHAnsi"/>
              </w:rPr>
              <w:t xml:space="preserve"> el  </w:t>
            </w:r>
            <w:r w:rsidRPr="00697924">
              <w:rPr>
                <w:rFonts w:cstheme="minorHAnsi"/>
                <w:b/>
              </w:rPr>
              <w:t>cumplimiento de roles y tareas</w:t>
            </w:r>
            <w:r w:rsidRPr="00697924">
              <w:rPr>
                <w:rFonts w:cstheme="minorHAnsi"/>
              </w:rPr>
              <w:t xml:space="preserve"> asignadas por el docente.</w:t>
            </w:r>
          </w:p>
          <w:p w:rsidR="00697924" w:rsidRPr="00697924" w:rsidRDefault="00697924" w:rsidP="00697924">
            <w:pPr>
              <w:numPr>
                <w:ilvl w:val="0"/>
                <w:numId w:val="158"/>
              </w:numPr>
              <w:autoSpaceDE w:val="0"/>
              <w:autoSpaceDN w:val="0"/>
              <w:adjustRightInd w:val="0"/>
              <w:spacing w:after="0" w:line="240" w:lineRule="auto"/>
              <w:ind w:left="241" w:hanging="142"/>
              <w:contextualSpacing/>
              <w:jc w:val="both"/>
              <w:rPr>
                <w:rFonts w:cstheme="minorHAnsi"/>
              </w:rPr>
            </w:pPr>
            <w:r w:rsidRPr="00697924">
              <w:rPr>
                <w:rFonts w:cstheme="minorHAnsi"/>
              </w:rPr>
              <w:t xml:space="preserve">Reconocer la </w:t>
            </w:r>
            <w:r w:rsidRPr="00697924">
              <w:rPr>
                <w:rFonts w:cstheme="minorHAnsi"/>
                <w:b/>
              </w:rPr>
              <w:t>necesidad de contar</w:t>
            </w:r>
            <w:r w:rsidRPr="00697924">
              <w:rPr>
                <w:rFonts w:cstheme="minorHAnsi"/>
              </w:rPr>
              <w:t xml:space="preserve"> con i</w:t>
            </w:r>
            <w:r w:rsidRPr="00697924">
              <w:rPr>
                <w:rFonts w:cstheme="minorHAnsi"/>
                <w:b/>
              </w:rPr>
              <w:t>ndicaciones</w:t>
            </w:r>
            <w:r w:rsidRPr="00697924">
              <w:rPr>
                <w:rFonts w:cstheme="minorHAnsi"/>
              </w:rPr>
              <w:t xml:space="preserve"> o </w:t>
            </w:r>
            <w:r w:rsidRPr="00697924">
              <w:rPr>
                <w:rFonts w:cstheme="minorHAnsi"/>
                <w:b/>
              </w:rPr>
              <w:t xml:space="preserve">instrucciones </w:t>
            </w:r>
            <w:r w:rsidRPr="00697924">
              <w:rPr>
                <w:rFonts w:cstheme="minorHAnsi"/>
              </w:rPr>
              <w:t xml:space="preserve">para poder </w:t>
            </w:r>
            <w:r w:rsidRPr="00697924">
              <w:rPr>
                <w:rFonts w:cstheme="minorHAnsi"/>
                <w:b/>
              </w:rPr>
              <w:t>reproducir procesos</w:t>
            </w:r>
            <w:r w:rsidRPr="00697924">
              <w:rPr>
                <w:rFonts w:cstheme="minorHAnsi"/>
              </w:rPr>
              <w:t xml:space="preserve"> creados por otros e </w:t>
            </w:r>
            <w:r w:rsidRPr="00697924">
              <w:rPr>
                <w:rFonts w:cstheme="minorHAnsi"/>
                <w:b/>
              </w:rPr>
              <w:t>Interpretar las instrucciones</w:t>
            </w:r>
            <w:r w:rsidRPr="00697924">
              <w:rPr>
                <w:rFonts w:cstheme="minorHAnsi"/>
              </w:rPr>
              <w:t xml:space="preserve"> presentes en recetas o </w:t>
            </w:r>
            <w:r w:rsidRPr="00697924">
              <w:rPr>
                <w:rFonts w:cstheme="minorHAnsi"/>
                <w:b/>
              </w:rPr>
              <w:t>instructivos de elaboración</w:t>
            </w:r>
            <w:r w:rsidRPr="00697924">
              <w:rPr>
                <w:rFonts w:cstheme="minorHAnsi"/>
              </w:rPr>
              <w:t xml:space="preserve">, y </w:t>
            </w:r>
            <w:r w:rsidRPr="00697924">
              <w:rPr>
                <w:rFonts w:cstheme="minorHAnsi"/>
                <w:b/>
              </w:rPr>
              <w:t xml:space="preserve">planificar </w:t>
            </w:r>
            <w:r w:rsidRPr="00697924">
              <w:rPr>
                <w:rFonts w:cstheme="minorHAnsi"/>
              </w:rPr>
              <w:t>su  realización en el aula.</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El lenguaje verbal y no verbal, debe ser utilizado tanto en situaciones de análisis como las de diseño. Permiten la comunicación contribuyendo a la exteriorización del pensamiento como herramientas culturales (Vigosky, 1995). El docente puede ayudar a los niños a producir textos, como por ejemplo: </w:t>
            </w:r>
            <w:r w:rsidRPr="00697924">
              <w:rPr>
                <w:rFonts w:cstheme="minorHAnsi"/>
                <w:b/>
              </w:rPr>
              <w:t xml:space="preserve">instructivos, </w:t>
            </w:r>
            <w:r w:rsidRPr="00697924">
              <w:rPr>
                <w:rFonts w:cstheme="minorHAnsi"/>
              </w:rPr>
              <w:t xml:space="preserve">permitiendo informar cuál es </w:t>
            </w:r>
            <w:r w:rsidRPr="00697924">
              <w:rPr>
                <w:rFonts w:cstheme="minorHAnsi"/>
                <w:b/>
              </w:rPr>
              <w:t>la tarea, cuáles son los pasos que  supone y el  orden que se deben realizar.</w:t>
            </w:r>
            <w:r w:rsidRPr="00697924">
              <w:rPr>
                <w:rFonts w:cstheme="minorHAnsi"/>
              </w:rPr>
              <w:t xml:space="preserve"> “</w:t>
            </w:r>
            <w:r w:rsidRPr="00697924">
              <w:rPr>
                <w:rFonts w:cstheme="minorHAnsi"/>
                <w:i/>
              </w:rPr>
              <w:t>Se trata de textos que se caracterizan porque en ellos  se enuncia una finalidad general y se enumera una serie de acciones a realizar  para alcanzar ese propósito</w:t>
            </w:r>
            <w:r w:rsidRPr="00697924">
              <w:rPr>
                <w:rFonts w:cstheme="minorHAnsi"/>
              </w:rPr>
              <w:t xml:space="preserve">” (Ministerio de Educación, Ciencia y Tecnología, 2007a, p. 66).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En diversas oportunidades, el docente puede  ofrecer a los chicos materiales que podrán leer, interpretar y escribir recetas de elaboración o instructivos de armado, divididos en pequeños grupos. Para realizar esta actividad es necesario que el docente  “</w:t>
            </w:r>
            <w:r w:rsidRPr="00697924">
              <w:rPr>
                <w:rFonts w:cstheme="minorHAnsi"/>
                <w:i/>
              </w:rPr>
              <w:t>seleccione los textos que entregará a sus alumnos, buscando aquellos que tengan título, incluyan dibujos o fotos, cuenten con números o viñetas que indiquen el orden de los  pasos y que no sean textos muy extensos</w:t>
            </w:r>
            <w:r w:rsidRPr="00697924">
              <w:rPr>
                <w:rFonts w:cstheme="minorHAnsi"/>
              </w:rPr>
              <w:t xml:space="preserve"> “ (p. 66).</w:t>
            </w:r>
          </w:p>
          <w:p w:rsidR="00697924" w:rsidRPr="00697924" w:rsidRDefault="00697924" w:rsidP="00697924">
            <w:pPr>
              <w:numPr>
                <w:ilvl w:val="0"/>
                <w:numId w:val="242"/>
              </w:numPr>
              <w:autoSpaceDE w:val="0"/>
              <w:autoSpaceDN w:val="0"/>
              <w:adjustRightInd w:val="0"/>
              <w:spacing w:after="0" w:line="240" w:lineRule="auto"/>
              <w:ind w:left="241" w:hanging="142"/>
              <w:contextualSpacing/>
              <w:jc w:val="both"/>
              <w:rPr>
                <w:rFonts w:cstheme="minorHAnsi"/>
              </w:rPr>
            </w:pPr>
            <w:r w:rsidRPr="00697924">
              <w:rPr>
                <w:rFonts w:cstheme="minorHAnsi"/>
                <w:b/>
              </w:rPr>
              <w:t>Reconstruir la experiencia</w:t>
            </w:r>
            <w:r w:rsidRPr="00697924">
              <w:rPr>
                <w:rFonts w:cstheme="minorHAnsi"/>
              </w:rPr>
              <w:t xml:space="preserve"> realizada en clase, </w:t>
            </w:r>
            <w:r w:rsidRPr="00697924">
              <w:rPr>
                <w:rFonts w:cstheme="minorHAnsi"/>
                <w:b/>
              </w:rPr>
              <w:t>describiendo el proceso</w:t>
            </w:r>
            <w:r w:rsidRPr="00697924">
              <w:rPr>
                <w:rFonts w:cstheme="minorHAnsi"/>
              </w:rPr>
              <w:t xml:space="preserve"> seguido a través del  </w:t>
            </w:r>
            <w:r w:rsidRPr="00697924">
              <w:rPr>
                <w:rFonts w:cstheme="minorHAnsi"/>
                <w:b/>
              </w:rPr>
              <w:t>lenguaje verbal y no verbal</w:t>
            </w:r>
            <w:r w:rsidRPr="00697924">
              <w:rPr>
                <w:rFonts w:cstheme="minorHAnsi"/>
              </w:rPr>
              <w:t xml:space="preserve">, representando  mediante </w:t>
            </w:r>
            <w:r w:rsidRPr="00697924">
              <w:rPr>
                <w:rFonts w:cstheme="minorHAnsi"/>
                <w:b/>
              </w:rPr>
              <w:t xml:space="preserve">dibujos </w:t>
            </w:r>
            <w:r w:rsidRPr="00697924">
              <w:rPr>
                <w:rFonts w:cstheme="minorHAnsi"/>
              </w:rPr>
              <w:t xml:space="preserve">y </w:t>
            </w:r>
            <w:r w:rsidRPr="00697924">
              <w:rPr>
                <w:rFonts w:cstheme="minorHAnsi"/>
                <w:b/>
              </w:rPr>
              <w:t>textos</w:t>
            </w:r>
            <w:r w:rsidRPr="00697924">
              <w:rPr>
                <w:rFonts w:cstheme="minorHAnsi"/>
              </w:rPr>
              <w:t xml:space="preserve"> (en diversos soportes: papel, informáticos, grabaciones, fotos,  videos) </w:t>
            </w:r>
            <w:r w:rsidRPr="00697924">
              <w:rPr>
                <w:rFonts w:cstheme="minorHAnsi"/>
                <w:b/>
              </w:rPr>
              <w:t>los pasos seguidos</w:t>
            </w:r>
            <w:r w:rsidRPr="00697924">
              <w:rPr>
                <w:rFonts w:cstheme="minorHAnsi"/>
              </w:rPr>
              <w:t xml:space="preserve"> y los </w:t>
            </w:r>
            <w:r w:rsidRPr="00697924">
              <w:rPr>
                <w:rFonts w:cstheme="minorHAnsi"/>
                <w:b/>
              </w:rPr>
              <w:t xml:space="preserve">medios técnicos </w:t>
            </w:r>
            <w:r w:rsidRPr="00697924">
              <w:rPr>
                <w:rFonts w:cstheme="minorHAnsi"/>
              </w:rPr>
              <w:t>necesarios para realizar</w:t>
            </w:r>
            <w:r w:rsidRPr="00697924">
              <w:rPr>
                <w:rFonts w:cstheme="minorHAnsi"/>
                <w:b/>
              </w:rPr>
              <w:t xml:space="preserve"> las tareas.</w:t>
            </w:r>
          </w:p>
          <w:p w:rsidR="00697924" w:rsidRPr="00697924" w:rsidRDefault="00697924" w:rsidP="00697924">
            <w:pPr>
              <w:numPr>
                <w:ilvl w:val="0"/>
                <w:numId w:val="242"/>
              </w:numPr>
              <w:autoSpaceDE w:val="0"/>
              <w:autoSpaceDN w:val="0"/>
              <w:adjustRightInd w:val="0"/>
              <w:spacing w:after="0" w:line="240" w:lineRule="auto"/>
              <w:ind w:left="241" w:hanging="142"/>
              <w:contextualSpacing/>
              <w:jc w:val="both"/>
              <w:rPr>
                <w:rFonts w:cstheme="minorHAnsi"/>
              </w:rPr>
            </w:pPr>
            <w:r w:rsidRPr="00697924">
              <w:rPr>
                <w:rFonts w:eastAsia="Times New Roman" w:cstheme="minorHAnsi"/>
                <w:b/>
                <w:lang w:eastAsia="es-AR"/>
              </w:rPr>
              <w:t>Valorar</w:t>
            </w:r>
            <w:r w:rsidRPr="00697924">
              <w:rPr>
                <w:rFonts w:eastAsia="Times New Roman" w:cstheme="minorHAnsi"/>
                <w:lang w:eastAsia="es-AR"/>
              </w:rPr>
              <w:t xml:space="preserve"> el uso del </w:t>
            </w:r>
            <w:r w:rsidRPr="00697924">
              <w:rPr>
                <w:rFonts w:eastAsia="Times New Roman" w:cstheme="minorHAnsi"/>
                <w:b/>
                <w:lang w:eastAsia="es-AR"/>
              </w:rPr>
              <w:t>vocabulario técnico</w:t>
            </w:r>
            <w:r w:rsidRPr="00697924">
              <w:rPr>
                <w:rFonts w:eastAsia="Times New Roman" w:cstheme="minorHAnsi"/>
                <w:lang w:eastAsia="es-AR"/>
              </w:rPr>
              <w:t xml:space="preserve"> a través en </w:t>
            </w:r>
            <w:r w:rsidRPr="00697924">
              <w:rPr>
                <w:rFonts w:eastAsia="Times New Roman" w:cstheme="minorHAnsi"/>
                <w:b/>
                <w:lang w:eastAsia="es-AR"/>
              </w:rPr>
              <w:t>diferentes momentos en la resolución de problemas.</w:t>
            </w:r>
          </w:p>
        </w:tc>
      </w:tr>
    </w:tbl>
    <w:p w:rsidR="000F35D8" w:rsidRDefault="000F35D8" w:rsidP="000F35D8">
      <w:pPr>
        <w:tabs>
          <w:tab w:val="left" w:pos="360"/>
        </w:tabs>
        <w:autoSpaceDE w:val="0"/>
        <w:autoSpaceDN w:val="0"/>
        <w:adjustRightInd w:val="0"/>
        <w:spacing w:after="0" w:line="240" w:lineRule="auto"/>
        <w:jc w:val="both"/>
        <w:rPr>
          <w:rFonts w:cstheme="minorHAnsi"/>
        </w:rPr>
      </w:pPr>
    </w:p>
    <w:p w:rsidR="00697924" w:rsidRPr="00697924" w:rsidRDefault="00697924" w:rsidP="000F35D8">
      <w:pPr>
        <w:tabs>
          <w:tab w:val="left" w:pos="360"/>
        </w:tabs>
        <w:autoSpaceDE w:val="0"/>
        <w:autoSpaceDN w:val="0"/>
        <w:adjustRightInd w:val="0"/>
        <w:spacing w:after="0" w:line="240" w:lineRule="auto"/>
        <w:jc w:val="both"/>
        <w:rPr>
          <w:rFonts w:cstheme="minorHAnsi"/>
        </w:rPr>
      </w:pPr>
      <w:r w:rsidRPr="00697924">
        <w:rPr>
          <w:rFonts w:cstheme="minorHAnsi"/>
        </w:rPr>
        <w:t xml:space="preserve">A la hora de pensar la </w:t>
      </w:r>
      <w:r w:rsidRPr="00697924">
        <w:rPr>
          <w:rFonts w:cstheme="minorHAnsi"/>
          <w:b/>
        </w:rPr>
        <w:t>búsqueda de informaciones</w:t>
      </w:r>
      <w:r w:rsidRPr="00697924">
        <w:rPr>
          <w:rFonts w:cstheme="minorHAnsi"/>
        </w:rPr>
        <w:t xml:space="preserve"> son muy importantes las salidas, enciclopedias, revistas educativas, DVD,  Internet, programas educativos infantiles, entrevistas y encuestas.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Con respecto al lenguaje no verbal, mediante los </w:t>
      </w:r>
      <w:r w:rsidRPr="00697924">
        <w:rPr>
          <w:rFonts w:cstheme="minorHAnsi"/>
          <w:b/>
        </w:rPr>
        <w:t>dibujos</w:t>
      </w:r>
      <w:r w:rsidRPr="00697924">
        <w:rPr>
          <w:rFonts w:cstheme="minorHAnsi"/>
        </w:rPr>
        <w:t xml:space="preserve"> que realicen los estudiantes, el proceso de abstracción de conceptos comienza a ser de suma importancia para los niños. Las ideas no pueden en muchos casos expresarse con palabras, como es el caso de algunos  detalles técnicos. Moles, A. y Janiszewsky, L.  (</w:t>
      </w:r>
      <w:r w:rsidRPr="00697924">
        <w:rPr>
          <w:rFonts w:cstheme="minorHAnsi"/>
          <w:bCs/>
        </w:rPr>
        <w:t xml:space="preserve">1992) consideran que </w:t>
      </w:r>
      <w:r w:rsidRPr="00697924">
        <w:rPr>
          <w:rFonts w:cstheme="minorHAnsi"/>
        </w:rPr>
        <w:t xml:space="preserve"> imagen y texto, son dos materias de contemplación situadas al mismo nivel y con idéntico valor, en cuanto a su función comunicativa. (…) “</w:t>
      </w:r>
      <w:r w:rsidRPr="00697924">
        <w:rPr>
          <w:rFonts w:cstheme="minorHAnsi"/>
          <w:i/>
        </w:rPr>
        <w:t>durante un proceso de traducción de términos técnicos, la imagen se impone como el único vehículo concreto de significados</w:t>
      </w:r>
      <w:r w:rsidRPr="00697924">
        <w:rPr>
          <w:rFonts w:cstheme="minorHAnsi"/>
        </w:rPr>
        <w:t>”. (…) “</w:t>
      </w:r>
      <w:r w:rsidRPr="00697924">
        <w:rPr>
          <w:rFonts w:cstheme="minorHAnsi"/>
          <w:i/>
        </w:rPr>
        <w:t>a veces es difícil definir con palabras y traducir a otra lengua un objeto concreto. En realidad, generalmente lo imaginamos a través de su forma o su función, y la palabra aparece más tarde</w:t>
      </w:r>
      <w:r w:rsidRPr="00697924">
        <w:rPr>
          <w:rFonts w:cstheme="minorHAnsi"/>
        </w:rPr>
        <w:t>” (p. 9).</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De esta forma se </w:t>
      </w:r>
      <w:r w:rsidRPr="00697924">
        <w:rPr>
          <w:rFonts w:cstheme="minorHAnsi"/>
          <w:b/>
        </w:rPr>
        <w:t>promueve el uso del dibujo</w:t>
      </w:r>
      <w:r w:rsidRPr="00697924">
        <w:rPr>
          <w:rFonts w:cstheme="minorHAnsi"/>
        </w:rPr>
        <w:t xml:space="preserve"> como otro modo de expresión y permite participar de experiencias grupales de elaboración, compartir con el docente y sus pares y reconstruir la experiencia realizada en clase o fuera de ella. </w:t>
      </w:r>
    </w:p>
    <w:p w:rsid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El </w:t>
      </w:r>
      <w:r w:rsidRPr="00697924">
        <w:rPr>
          <w:rFonts w:cstheme="minorHAnsi"/>
          <w:b/>
        </w:rPr>
        <w:t>uso de los modelos icónicos o físicos</w:t>
      </w:r>
      <w:r w:rsidRPr="00697924">
        <w:rPr>
          <w:rFonts w:cstheme="minorHAnsi"/>
          <w:vertAlign w:val="superscript"/>
        </w:rPr>
        <w:footnoteReference w:id="121"/>
      </w:r>
      <w:r w:rsidRPr="00697924">
        <w:rPr>
          <w:rFonts w:cstheme="minorHAnsi"/>
        </w:rPr>
        <w:t xml:space="preserve">, es decir dibujos, bocetos, fotos (bidimensionales) y maquetas (tridimensionales),  permitirá el </w:t>
      </w:r>
      <w:r w:rsidRPr="00697924">
        <w:rPr>
          <w:rFonts w:cstheme="minorHAnsi"/>
          <w:b/>
        </w:rPr>
        <w:t>paso</w:t>
      </w:r>
      <w:r w:rsidRPr="00697924">
        <w:rPr>
          <w:rFonts w:cstheme="minorHAnsi"/>
        </w:rPr>
        <w:t xml:space="preserve"> a los </w:t>
      </w:r>
      <w:r w:rsidRPr="00697924">
        <w:rPr>
          <w:rFonts w:cstheme="minorHAnsi"/>
          <w:b/>
        </w:rPr>
        <w:t>modelos simbólicos</w:t>
      </w:r>
      <w:r w:rsidRPr="00697924">
        <w:rPr>
          <w:rFonts w:cstheme="minorHAnsi"/>
          <w:vertAlign w:val="superscript"/>
        </w:rPr>
        <w:footnoteReference w:id="122"/>
      </w:r>
      <w:r w:rsidRPr="00697924">
        <w:rPr>
          <w:rFonts w:cstheme="minorHAnsi"/>
        </w:rPr>
        <w:t xml:space="preserve"> como son los gráficos  y esquemáticos, los que se irán desarrollando en sucesivos pasos, como son: </w:t>
      </w:r>
      <w:r w:rsidRPr="00697924">
        <w:rPr>
          <w:rFonts w:cstheme="minorHAnsi"/>
          <w:b/>
        </w:rPr>
        <w:t>las tablas de doble entrada</w:t>
      </w:r>
      <w:r w:rsidRPr="00697924">
        <w:rPr>
          <w:rFonts w:cstheme="minorHAnsi"/>
        </w:rPr>
        <w:t xml:space="preserve">, los </w:t>
      </w:r>
      <w:r w:rsidRPr="00697924">
        <w:rPr>
          <w:rFonts w:cstheme="minorHAnsi"/>
          <w:b/>
        </w:rPr>
        <w:t>diagramas de bloque</w:t>
      </w:r>
      <w:r w:rsidRPr="00697924">
        <w:rPr>
          <w:rFonts w:cstheme="minorHAnsi"/>
        </w:rPr>
        <w:t xml:space="preserve">, de </w:t>
      </w:r>
      <w:r w:rsidRPr="00697924">
        <w:rPr>
          <w:rFonts w:cstheme="minorHAnsi"/>
          <w:b/>
        </w:rPr>
        <w:t>flujo</w:t>
      </w:r>
      <w:r w:rsidRPr="00697924">
        <w:rPr>
          <w:rFonts w:cstheme="minorHAnsi"/>
        </w:rPr>
        <w:t xml:space="preserve">, </w:t>
      </w:r>
      <w:r w:rsidRPr="00697924">
        <w:rPr>
          <w:rFonts w:cstheme="minorHAnsi"/>
          <w:b/>
        </w:rPr>
        <w:t>representación de circuitos</w:t>
      </w:r>
      <w:r w:rsidRPr="00697924">
        <w:rPr>
          <w:rFonts w:cstheme="minorHAnsi"/>
        </w:rPr>
        <w:t>, entre otros. Por ejemplo: luego de realizar una actividad como es “</w:t>
      </w:r>
      <w:r w:rsidRPr="00697924">
        <w:rPr>
          <w:rFonts w:cstheme="minorHAnsi"/>
          <w:b/>
        </w:rPr>
        <w:t>elaboración de galletas</w:t>
      </w:r>
      <w:r w:rsidRPr="00697924">
        <w:rPr>
          <w:rFonts w:cstheme="minorHAnsi"/>
        </w:rPr>
        <w:t xml:space="preserve">”, se les solicita que se dibujen ellos mismos realizando las tareas. Esto permitirá comenzar un proceso de abstracción de la secuencia (como una historieta) y el docente podrá </w:t>
      </w:r>
      <w:r w:rsidRPr="00697924">
        <w:rPr>
          <w:rFonts w:cstheme="minorHAnsi"/>
          <w:b/>
        </w:rPr>
        <w:t>realizar</w:t>
      </w:r>
      <w:r w:rsidRPr="00697924">
        <w:rPr>
          <w:rFonts w:cstheme="minorHAnsi"/>
        </w:rPr>
        <w:t xml:space="preserve"> un </w:t>
      </w:r>
      <w:r w:rsidRPr="00697924">
        <w:rPr>
          <w:rFonts w:cstheme="minorHAnsi"/>
          <w:b/>
        </w:rPr>
        <w:t>diagrama de bloques representando las operaciones</w:t>
      </w:r>
      <w:r w:rsidRPr="00697924">
        <w:rPr>
          <w:rFonts w:cstheme="minorHAnsi"/>
        </w:rPr>
        <w:t>, puede ser con dibujos o con palabras, según el año que se trate.</w:t>
      </w:r>
    </w:p>
    <w:p w:rsidR="000F35D8" w:rsidRDefault="000F35D8" w:rsidP="000F35D8">
      <w:pPr>
        <w:autoSpaceDE w:val="0"/>
        <w:autoSpaceDN w:val="0"/>
        <w:adjustRightInd w:val="0"/>
        <w:spacing w:after="0" w:line="240" w:lineRule="auto"/>
        <w:jc w:val="both"/>
        <w:rPr>
          <w:rFonts w:cstheme="minorHAnsi"/>
        </w:rPr>
      </w:pPr>
    </w:p>
    <w:p w:rsidR="000F35D8" w:rsidRPr="00697924" w:rsidRDefault="000F35D8" w:rsidP="000F35D8">
      <w:pPr>
        <w:autoSpaceDE w:val="0"/>
        <w:autoSpaceDN w:val="0"/>
        <w:adjustRightInd w:val="0"/>
        <w:spacing w:after="0" w:line="240" w:lineRule="auto"/>
        <w:jc w:val="both"/>
        <w:rPr>
          <w:rFonts w:cstheme="minorHAnsi"/>
        </w:rPr>
      </w:pP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group id="65 Grupo" o:spid="_x0000_s1056" style="position:absolute;left:0;text-align:left;margin-left:12.25pt;margin-top:8.4pt;width:436.95pt;height:150.2pt;z-index:251676672;mso-width-relative:margin;mso-height-relative:margin" coordsize="55340,19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4QklNA+0AAAAAABAASAAAAAEAAgBIAAAAAQACOEJJTQQmAAAAAAAOAAAAAAAA&#10;AAAAAD+AAAA4QklNBA0AAAAAAAQAAAB4OEJJTQQZAAAAAAAEAAAAHjhCSU0D8wAAAAAACQAAAAAA&#10;AAAAAQ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LoAAAAAUmdodGxvbmcAAAJ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PyQAAAAEA&#10;AACgAAAAMQAAAeAAAFvgAAAPrQAYAAH/2P/tAAxBZG9iZV9DTQAB/+4ADkFkb2JlAGSAAAAAAf/b&#10;AIQADAgICAkIDAkJDBELCgsRFQ8MDA8VGBMTFRMTGBEMDAwMDAwRDAwMDAwMDAwMDAwMDAwMDAwM&#10;DAwMDAwMDAwMDAENCwsNDg0QDg4QFA4ODhQUDg4ODhQRDAwMDAwREQwMDAwMDBEMDAwMDAwMDAwM&#10;DAwMDAwMDAwMDAwMDAwMDAwM/8AAEQgAM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C&#10;QElDQ19QUk9GSUxFAAEBAAACMEFEQkUCEAAAbW50clJHQiBYWVogB88ABgADAAAAAAAA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Tk5OS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">
            <v:shape id="0 Imagen" o:spid="_x0000_s1057" type="#_x0000_t75" style="position:absolute;width:55340;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mKTBAAAA2wAAAA8AAABkcnMvZG93bnJldi54bWxEj82KAjEQhO8LvkNoYW9rRg+DjEYRQdCL&#10;rO4qHtuk5wcnnXESdXx7Iyzssaiqr6jpvLO1uFPrK8cKhoMEBLF2puJCwe/P6msMwgdkg7VjUvAk&#10;D/NZ72OKmXEP3tF9HwoRIewzVFCG0GRSel2SRT9wDXH0ctdaDFG2hTQtPiLc1nKUJKm0WHFcKLGh&#10;ZUn6sr9ZBXr7zPMrb779CY8uyINv5Fkr9dnvFhMQgbrwH/5rr42CNIX3l/g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omKTBAAAA2wAAAA8AAAAAAAAAAAAAAAAAnwIA&#10;AGRycy9kb3ducmV2LnhtbFBLBQYAAAAABAAEAPcAAACNAwAAAAA=&#10;">
              <v:imagedata r:id="rId36" o:title=""/>
              <v:path arrowok="t"/>
            </v:shape>
            <v:shape id="_x0000_s1058" type="#_x0000_t202" style="position:absolute;left:23050;top:16764;width:7525;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6C0686" w:rsidRPr="003B7C7C" w:rsidRDefault="006C0686" w:rsidP="00697924">
                    <w:pPr>
                      <w:autoSpaceDE w:val="0"/>
                      <w:autoSpaceDN w:val="0"/>
                      <w:adjustRightInd w:val="0"/>
                      <w:spacing w:line="360" w:lineRule="auto"/>
                      <w:jc w:val="center"/>
                      <w:rPr>
                        <w:rFonts w:cstheme="minorHAnsi"/>
                        <w:sz w:val="18"/>
                        <w:szCs w:val="18"/>
                      </w:rPr>
                    </w:pPr>
                    <w:r w:rsidRPr="003B7C7C">
                      <w:rPr>
                        <w:rFonts w:cstheme="minorHAnsi"/>
                        <w:sz w:val="18"/>
                        <w:szCs w:val="18"/>
                      </w:rPr>
                      <w:t>Figura 1</w:t>
                    </w:r>
                  </w:p>
                  <w:p w:rsidR="006C0686" w:rsidRDefault="006C0686" w:rsidP="00697924">
                    <w:pPr>
                      <w:jc w:val="center"/>
                    </w:pPr>
                  </w:p>
                </w:txbxContent>
              </v:textbox>
            </v:shape>
          </v:group>
        </w:pic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0F35D8" w:rsidRDefault="000F35D8" w:rsidP="000F35D8">
      <w:pPr>
        <w:autoSpaceDE w:val="0"/>
        <w:autoSpaceDN w:val="0"/>
        <w:adjustRightInd w:val="0"/>
        <w:spacing w:after="0" w:line="240" w:lineRule="auto"/>
        <w:jc w:val="both"/>
        <w:rPr>
          <w:rFonts w:cstheme="minorHAnsi"/>
        </w:rPr>
      </w:pPr>
    </w:p>
    <w:p w:rsidR="000F35D8" w:rsidRDefault="000F35D8" w:rsidP="000F35D8">
      <w:pPr>
        <w:autoSpaceDE w:val="0"/>
        <w:autoSpaceDN w:val="0"/>
        <w:adjustRightInd w:val="0"/>
        <w:spacing w:after="0" w:line="240" w:lineRule="auto"/>
        <w:jc w:val="both"/>
        <w:rPr>
          <w:rFonts w:cstheme="minorHAnsi"/>
        </w:rPr>
      </w:pP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Otra estrategia es analizar un proceso como es “elaboración del jamón crudo” a través de un video y realizar diagramas de bloque adaptado al nivel (Mas, A. &amp; Ibañez, R. 2015). Este armado podrá ser trabajado como un puzzle y realizar un juego entre todos.</w:t>
      </w:r>
    </w:p>
    <w:p w:rsidR="000F35D8" w:rsidRDefault="000F35D8" w:rsidP="00697924">
      <w:pPr>
        <w:autoSpaceDE w:val="0"/>
        <w:autoSpaceDN w:val="0"/>
        <w:adjustRightInd w:val="0"/>
        <w:spacing w:after="0" w:line="360" w:lineRule="auto"/>
        <w:jc w:val="both"/>
        <w:rPr>
          <w:rFonts w:cstheme="minorHAnsi"/>
        </w:rPr>
      </w:pP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group id="68 Grupo" o:spid="_x0000_s1059" style="position:absolute;left:0;text-align:left;margin-left:6.95pt;margin-top:2.7pt;width:469.55pt;height:283pt;z-index:251677696;mso-width-relative:margin;mso-height-relative:margin" coordorigin=",-2020" coordsize="60429,35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HW/+QDqH/XrL&#10;/wCgmjRP+QDp/wD16xf+gijW/wDkA6h/16y/+gmjRP8AkA6f/wBesX/oIrT/AJd/Mj7fyL1FFFZ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">
            <v:shape id="_x0000_s1060" type="#_x0000_t202" style="position:absolute;top:-2020;width:25535;height:3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6C0686" w:rsidRPr="0068405D" w:rsidRDefault="006C0686" w:rsidP="00697924">
                    <w:pPr>
                      <w:autoSpaceDE w:val="0"/>
                      <w:autoSpaceDN w:val="0"/>
                      <w:adjustRightInd w:val="0"/>
                      <w:spacing w:line="240" w:lineRule="auto"/>
                      <w:jc w:val="both"/>
                      <w:rPr>
                        <w:rFonts w:cstheme="minorHAnsi"/>
                        <w:b/>
                        <w:sz w:val="18"/>
                        <w:szCs w:val="18"/>
                      </w:rPr>
                    </w:pPr>
                    <w:r w:rsidRPr="0068405D">
                      <w:rPr>
                        <w:rFonts w:cstheme="minorHAnsi"/>
                        <w:b/>
                        <w:sz w:val="18"/>
                        <w:szCs w:val="18"/>
                      </w:rPr>
                      <w:t>Descripción del proceso</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Seleccionar miembro posterior trasero de cerdo completo.</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Limpiar muy bien la pata (excesos de grasa e indeseables).</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En un cajón, hacer una cama espesa de sal gruesa y depositar la pieza del lado del hueso.</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Se puede cubrir con una pasta con pimentón, pimienta y vino, que servirá para protegerlo de moscas o insectos durante el período de maduración.</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Permanecer en sal dos días por cada kilo.</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Lavar bien y puede untarse una  pasta con pimentón, pimienta y vino, que servirá para protegerlo de moscas o insectos durante el período de maduración.</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Pasar tres  días hasta que la pieza esté bien seca.</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 xml:space="preserve">Colgar la pata en un lugar seco y fresco,  no más de 15 grados y buena ventilación. </w:t>
                    </w:r>
                  </w:p>
                  <w:p w:rsidR="006C0686" w:rsidRPr="0068405D" w:rsidRDefault="006C0686" w:rsidP="00697924">
                    <w:pPr>
                      <w:numPr>
                        <w:ilvl w:val="0"/>
                        <w:numId w:val="154"/>
                      </w:numPr>
                      <w:autoSpaceDE w:val="0"/>
                      <w:autoSpaceDN w:val="0"/>
                      <w:adjustRightInd w:val="0"/>
                      <w:spacing w:after="0" w:line="240" w:lineRule="auto"/>
                      <w:jc w:val="both"/>
                      <w:rPr>
                        <w:rFonts w:cstheme="minorHAnsi"/>
                        <w:sz w:val="18"/>
                        <w:szCs w:val="18"/>
                      </w:rPr>
                    </w:pPr>
                    <w:r w:rsidRPr="0068405D">
                      <w:rPr>
                        <w:rFonts w:cstheme="minorHAnsi"/>
                        <w:sz w:val="18"/>
                        <w:szCs w:val="18"/>
                      </w:rPr>
                      <w:t>Calcular de  22 a 23 días de maduración por cada kilo. </w:t>
                    </w:r>
                  </w:p>
                  <w:p w:rsidR="006C0686" w:rsidRDefault="006C0686" w:rsidP="00697924">
                    <w:pPr>
                      <w:spacing w:line="240" w:lineRule="auto"/>
                    </w:pPr>
                  </w:p>
                </w:txbxContent>
              </v:textbox>
            </v:shape>
            <v:group id="70 Grupo" o:spid="_x0000_s1061" style="position:absolute;left:28227;width:32202;height:32480" coordsize="32861,35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0 Imagen" o:spid="_x0000_s1062" type="#_x0000_t75" style="position:absolute;width:32861;height:31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hg/DAAAA2wAAAA8AAABkcnMvZG93bnJldi54bWxEj0+LwjAUxO+C3yG8hb3ImnYPKl2jFP/A&#10;3tRaxOOjebZlm5fSRK3ffiMIHoeZ+Q0zX/amETfqXG1ZQTyOQBAXVtdcKsiP268ZCOeRNTaWScGD&#10;HCwXw8EcE23vfKBb5ksRIOwSVFB53yZSuqIig25sW+LgXWxn0AfZlVJ3eA9w08jvKJpIgzWHhQpb&#10;WlVU/GVXo8Ds+Hzh+DGK9uU5TSXn61O2Uerzo09/QHjq/Tv8av9qBdMYnl/C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yGD8MAAADbAAAADwAAAAAAAAAAAAAAAACf&#10;AgAAZHJzL2Rvd25yZXYueG1sUEsFBgAAAAAEAAQA9wAAAI8DAAAAAA==&#10;">
                <v:imagedata r:id="rId37" o:title=""/>
                <v:path arrowok="t"/>
              </v:shape>
              <v:shape id="_x0000_s1063" type="#_x0000_t202" style="position:absolute;left:9239;top:33051;width:1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6C0686" w:rsidRPr="003B7C7C" w:rsidRDefault="006C0686" w:rsidP="00697924">
                      <w:pPr>
                        <w:autoSpaceDE w:val="0"/>
                        <w:autoSpaceDN w:val="0"/>
                        <w:adjustRightInd w:val="0"/>
                        <w:spacing w:line="360" w:lineRule="auto"/>
                        <w:jc w:val="center"/>
                        <w:rPr>
                          <w:rFonts w:cstheme="minorHAnsi"/>
                          <w:sz w:val="18"/>
                          <w:szCs w:val="18"/>
                        </w:rPr>
                      </w:pPr>
                      <w:r w:rsidRPr="003B7C7C">
                        <w:rPr>
                          <w:rFonts w:cstheme="minorHAnsi"/>
                          <w:sz w:val="18"/>
                          <w:szCs w:val="18"/>
                        </w:rPr>
                        <w:t>Figura 2</w:t>
                      </w:r>
                    </w:p>
                    <w:p w:rsidR="006C0686" w:rsidRDefault="006C0686" w:rsidP="00697924"/>
                  </w:txbxContent>
                </v:textbox>
              </v:shape>
            </v:group>
          </v:group>
        </w:pic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Otras alternativas para trabajar son el </w:t>
      </w:r>
      <w:r w:rsidRPr="00697924">
        <w:rPr>
          <w:rFonts w:cstheme="minorHAnsi"/>
          <w:b/>
        </w:rPr>
        <w:t>armado de secuencias desordenadas</w:t>
      </w:r>
      <w:r w:rsidRPr="00697924">
        <w:rPr>
          <w:rFonts w:cstheme="minorHAnsi"/>
        </w:rPr>
        <w:t xml:space="preserve"> con fichas, fotos; colocar números de orden, entre otros a partir de </w:t>
      </w:r>
      <w:r w:rsidRPr="00697924">
        <w:rPr>
          <w:rFonts w:cstheme="minorHAnsi"/>
          <w:b/>
        </w:rPr>
        <w:t>actividades de producción</w:t>
      </w:r>
      <w:r w:rsidRPr="00697924">
        <w:rPr>
          <w:rFonts w:cstheme="minorHAnsi"/>
        </w:rPr>
        <w:t xml:space="preserve"> de biscochos, jugos de frutas o ensaladas, entre otros. Es importante formular preguntas generales que promuevan la enseñanza de aspectos tecnológicos y les permita a los estudiantes </w:t>
      </w:r>
      <w:r w:rsidRPr="00697924">
        <w:rPr>
          <w:rFonts w:cstheme="minorHAnsi"/>
          <w:b/>
        </w:rPr>
        <w:t>anticipar algunos de los pasos a seguir en la elaboración del producto y los mediostécnicos</w:t>
      </w:r>
      <w:r w:rsidRPr="00697924">
        <w:rPr>
          <w:rFonts w:cstheme="minorHAnsi"/>
        </w:rPr>
        <w:t xml:space="preserve"> que se usan, por ejemplo:  </w:t>
      </w:r>
      <w:r w:rsidRPr="00697924">
        <w:rPr>
          <w:rFonts w:cstheme="minorHAnsi"/>
          <w:i/>
          <w:iCs/>
        </w:rPr>
        <w:t xml:space="preserve">¿cómo es el proceso de elaboración del dulce de durazno?, ¿de qué insumos se parte y qué productos se obtienen?, ¿todos los productos son iguales?, ¿qué tareas se realizan en cada etapa?, ¿cómo se realiza cada paso del proceso?, ¿qué herramientas o artefactos se utilizan para realizarlos?, entre otras. </w:t>
      </w:r>
      <w:r w:rsidRPr="00697924">
        <w:rPr>
          <w:rFonts w:cstheme="minorHAnsi"/>
          <w:iCs/>
        </w:rPr>
        <w:t xml:space="preserve">Y para que puedan </w:t>
      </w:r>
      <w:r w:rsidRPr="00697924">
        <w:rPr>
          <w:rFonts w:cstheme="minorHAnsi"/>
          <w:b/>
          <w:iCs/>
        </w:rPr>
        <w:t>establecer analogías</w:t>
      </w:r>
      <w:r w:rsidRPr="00697924">
        <w:rPr>
          <w:rFonts w:cstheme="minorHAnsi"/>
          <w:iCs/>
        </w:rPr>
        <w:t xml:space="preserve"> entre distintos </w:t>
      </w:r>
      <w:r w:rsidRPr="00697924">
        <w:rPr>
          <w:rFonts w:cstheme="minorHAnsi"/>
          <w:b/>
          <w:iCs/>
        </w:rPr>
        <w:t>procesos</w:t>
      </w:r>
      <w:r w:rsidRPr="00697924">
        <w:rPr>
          <w:rFonts w:cstheme="minorHAnsi"/>
          <w:iCs/>
        </w:rPr>
        <w:t xml:space="preserve">, resulta necesario que las actividades propuestas tengan similitudes con </w:t>
      </w:r>
      <w:r w:rsidRPr="00697924">
        <w:rPr>
          <w:rFonts w:cstheme="minorHAnsi"/>
          <w:b/>
          <w:iCs/>
        </w:rPr>
        <w:t>procedimientos</w:t>
      </w:r>
      <w:r w:rsidRPr="00697924">
        <w:rPr>
          <w:rFonts w:cstheme="minorHAnsi"/>
          <w:iCs/>
        </w:rPr>
        <w:t xml:space="preserve"> que les resulten familiares, por ello la </w:t>
      </w:r>
      <w:r w:rsidRPr="00697924">
        <w:rPr>
          <w:rFonts w:cstheme="minorHAnsi"/>
          <w:b/>
          <w:iCs/>
        </w:rPr>
        <w:t>selección del proceso de producción</w:t>
      </w:r>
      <w:r w:rsidRPr="00697924">
        <w:rPr>
          <w:rFonts w:cstheme="minorHAnsi"/>
          <w:iCs/>
        </w:rPr>
        <w:t xml:space="preserve"> a estudiar estará restringida a la posibilidad de los estudiantes para anticipar algunos </w:t>
      </w:r>
      <w:r w:rsidRPr="00697924">
        <w:rPr>
          <w:rFonts w:cstheme="minorHAnsi"/>
          <w:b/>
          <w:iCs/>
        </w:rPr>
        <w:t>pasos a seguir</w:t>
      </w:r>
      <w:r w:rsidRPr="00697924">
        <w:rPr>
          <w:rFonts w:cstheme="minorHAnsi"/>
          <w:iCs/>
        </w:rPr>
        <w:t xml:space="preserve"> para la </w:t>
      </w:r>
      <w:r w:rsidRPr="00697924">
        <w:rPr>
          <w:rFonts w:cstheme="minorHAnsi"/>
          <w:b/>
          <w:iCs/>
        </w:rPr>
        <w:t>elaboración de un producto</w:t>
      </w:r>
      <w:r w:rsidRPr="00697924">
        <w:rPr>
          <w:rFonts w:cstheme="minorHAnsi"/>
          <w:iCs/>
        </w:rPr>
        <w:t xml:space="preserve"> (Ministerio de Educación, Ciencia y Técnica, 2007a).</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La </w:t>
      </w:r>
      <w:r w:rsidRPr="00697924">
        <w:rPr>
          <w:rFonts w:cstheme="minorHAnsi"/>
          <w:b/>
        </w:rPr>
        <w:t>manipulación y experimentación con los objetos</w:t>
      </w:r>
      <w:r w:rsidRPr="00697924">
        <w:rPr>
          <w:rFonts w:cstheme="minorHAnsi"/>
        </w:rPr>
        <w:t xml:space="preserve"> y la observación activa, contribuirá a la verificación de respuestas, a la formulación de nuevas preguntas y los estimulará a buscar nuevas respuestas. A partir de la observación y la exploración los niños se plantean interrogantes. Es indispensable generar la participación de los niños en diversas situaciones que impliquen hacer uso del lenguaje como: preguntar, contar, opinar, intercambiar información, incentivando la oralidad de los niños, a medida que ellos van apropiando  nuevos conocimientos y el </w:t>
      </w:r>
      <w:r w:rsidRPr="00697924">
        <w:rPr>
          <w:rFonts w:cstheme="minorHAnsi"/>
          <w:b/>
        </w:rPr>
        <w:t>p</w:t>
      </w:r>
      <w:r w:rsidRPr="00697924">
        <w:rPr>
          <w:rFonts w:eastAsia="Calibri" w:cstheme="minorHAnsi"/>
          <w:b/>
        </w:rPr>
        <w:t xml:space="preserve">lanteo de problemas </w:t>
      </w:r>
      <w:r w:rsidRPr="00697924">
        <w:rPr>
          <w:rFonts w:cstheme="minorHAnsi"/>
        </w:rPr>
        <w:t>(</w:t>
      </w:r>
      <w:r w:rsidRPr="00697924">
        <w:rPr>
          <w:rFonts w:cstheme="minorHAnsi"/>
          <w:b/>
        </w:rPr>
        <w:t>técnicos/sociales</w:t>
      </w:r>
      <w:r w:rsidRPr="00697924">
        <w:rPr>
          <w:rFonts w:cstheme="minorHAnsi"/>
        </w:rPr>
        <w:t xml:space="preserve">). Con ello se animan a la anticipación, y la resolución utilizando </w:t>
      </w:r>
      <w:r w:rsidRPr="00697924">
        <w:rPr>
          <w:rFonts w:cstheme="minorHAnsi"/>
          <w:b/>
        </w:rPr>
        <w:t>diferentes niveles de análisis y/o procedimientos</w:t>
      </w:r>
      <w:r w:rsidRPr="00697924">
        <w:rPr>
          <w:rFonts w:cstheme="minorHAnsi"/>
        </w:rPr>
        <w:t xml:space="preserve"> (</w:t>
      </w:r>
      <w:r w:rsidRPr="00697924">
        <w:rPr>
          <w:rFonts w:cstheme="minorHAnsi"/>
          <w:b/>
        </w:rPr>
        <w:t>construcciones, dibujos</w:t>
      </w:r>
      <w:r w:rsidRPr="00697924">
        <w:rPr>
          <w:rFonts w:cstheme="minorHAnsi"/>
        </w:rPr>
        <w:t>, entre otros).</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Las </w:t>
      </w:r>
      <w:r w:rsidRPr="00697924">
        <w:rPr>
          <w:rFonts w:cstheme="minorHAnsi"/>
          <w:b/>
        </w:rPr>
        <w:t>actividades de construcción</w:t>
      </w:r>
      <w:r w:rsidRPr="00697924">
        <w:rPr>
          <w:rFonts w:cstheme="minorHAnsi"/>
        </w:rPr>
        <w:t xml:space="preserve"> deberán ser acompañadas por el docente, con situaciones muy simples que puedan resolverse con el </w:t>
      </w:r>
      <w:r w:rsidRPr="00697924">
        <w:rPr>
          <w:rFonts w:cstheme="minorHAnsi"/>
          <w:b/>
        </w:rPr>
        <w:t>uso de materiales</w:t>
      </w:r>
      <w:r w:rsidRPr="00697924">
        <w:rPr>
          <w:rFonts w:cstheme="minorHAnsi"/>
        </w:rPr>
        <w:t xml:space="preserve"> aptos para los estudiantes. Las preguntas que el docente  plantee permiten  </w:t>
      </w:r>
      <w:r w:rsidRPr="00697924">
        <w:rPr>
          <w:rFonts w:cstheme="minorHAnsi"/>
          <w:b/>
        </w:rPr>
        <w:t>orientar la selección de los materiales</w:t>
      </w:r>
      <w:r w:rsidRPr="00697924">
        <w:rPr>
          <w:rFonts w:cstheme="minorHAnsi"/>
        </w:rPr>
        <w:t xml:space="preserve"> adecuados para construir el objeto: “</w:t>
      </w:r>
      <w:r w:rsidRPr="00697924">
        <w:rPr>
          <w:rFonts w:cstheme="minorHAnsi"/>
          <w:i/>
        </w:rPr>
        <w:t>¿</w:t>
      </w:r>
      <w:r w:rsidRPr="00697924">
        <w:rPr>
          <w:rFonts w:cstheme="minorHAnsi"/>
          <w:i/>
          <w:iCs/>
        </w:rPr>
        <w:t>de qué material conviene fabricar un objeto? E</w:t>
      </w:r>
      <w:r w:rsidRPr="00697924">
        <w:rPr>
          <w:rFonts w:cstheme="minorHAnsi"/>
          <w:i/>
        </w:rPr>
        <w:t xml:space="preserve">sta pregunta desembocará en: </w:t>
      </w:r>
      <w:r w:rsidRPr="00697924">
        <w:rPr>
          <w:rFonts w:cstheme="minorHAnsi"/>
          <w:i/>
          <w:iCs/>
        </w:rPr>
        <w:t>¿para qué  sirve este objeto?</w:t>
      </w:r>
      <w:r w:rsidRPr="00697924">
        <w:rPr>
          <w:rFonts w:cstheme="minorHAnsi"/>
          <w:iCs/>
        </w:rPr>
        <w:t>” (…) a</w:t>
      </w:r>
      <w:r w:rsidRPr="00697924">
        <w:rPr>
          <w:rFonts w:cstheme="minorHAnsi"/>
        </w:rPr>
        <w:t xml:space="preserve"> su vez, esta pregunta lleva a otra: </w:t>
      </w:r>
      <w:r w:rsidRPr="00697924">
        <w:rPr>
          <w:rFonts w:cstheme="minorHAnsi"/>
          <w:i/>
        </w:rPr>
        <w:t>“</w:t>
      </w:r>
      <w:r w:rsidRPr="00697924">
        <w:rPr>
          <w:rFonts w:cstheme="minorHAnsi"/>
          <w:i/>
          <w:iCs/>
        </w:rPr>
        <w:t>¿qué peculiaridades tiene este objeto, para poder cumplir dicha función?</w:t>
      </w:r>
      <w:r w:rsidRPr="00697924">
        <w:rPr>
          <w:rFonts w:cstheme="minorHAnsi"/>
          <w:i/>
        </w:rPr>
        <w:t>; la respuesta será, por  ejemplo: tiene que ser resistente a los golpes o caídas (que no se rompa fácilmente);  una parte debe ser flexible (puede doblarse sin romperse); necesita  ser opaco, translúcido o totalmente transparente (en relación con la luz); ser  permeable al agua; debe ajustarse a una parte del cuerpo, entre otros posibles</w:t>
      </w:r>
      <w:r w:rsidRPr="00697924">
        <w:rPr>
          <w:rFonts w:cstheme="minorHAnsi"/>
        </w:rPr>
        <w:t>” (</w:t>
      </w:r>
      <w:r w:rsidRPr="00697924">
        <w:rPr>
          <w:rFonts w:cstheme="minorHAnsi"/>
          <w:iCs/>
        </w:rPr>
        <w:t>Ministerio de Educación, Ciencia y Técnica, 2007a</w:t>
      </w:r>
      <w:r w:rsidRPr="00697924">
        <w:rPr>
          <w:rFonts w:cstheme="minorHAnsi"/>
        </w:rPr>
        <w:t>, pág.18).</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Así el docente a través de estas y otras preguntas, junto con la presentación de consignas, podrá orientar la </w:t>
      </w:r>
      <w:r w:rsidRPr="00697924">
        <w:rPr>
          <w:rFonts w:cstheme="minorHAnsi"/>
          <w:b/>
        </w:rPr>
        <w:t>indagación</w:t>
      </w:r>
      <w:r w:rsidRPr="00697924">
        <w:rPr>
          <w:rFonts w:cstheme="minorHAnsi"/>
        </w:rPr>
        <w:t xml:space="preserve"> de sus alumnos acerca de las </w:t>
      </w:r>
      <w:r w:rsidRPr="00697924">
        <w:rPr>
          <w:rFonts w:cstheme="minorHAnsi"/>
          <w:b/>
        </w:rPr>
        <w:t xml:space="preserve">características del material adecuado para fabricar el objeto diseñado </w:t>
      </w:r>
      <w:r w:rsidRPr="00697924">
        <w:rPr>
          <w:rFonts w:cstheme="minorHAnsi"/>
        </w:rPr>
        <w:t xml:space="preserve">por ellos. Los elementos a construir, van a estar relacionados con los contenidos que se quieran abordar y en el desenlace lógico de las ideas básicas, pueden ser desde el </w:t>
      </w:r>
      <w:r w:rsidRPr="00697924">
        <w:rPr>
          <w:rFonts w:cstheme="minorHAnsi"/>
          <w:b/>
        </w:rPr>
        <w:t>diseño y construcción</w:t>
      </w:r>
      <w:r w:rsidRPr="00697924">
        <w:rPr>
          <w:rFonts w:cstheme="minorHAnsi"/>
        </w:rPr>
        <w:t xml:space="preserve"> de un carrito hasta hacer tarjetas con estampados, aprovechando algún acto escolar. En realidad, cualquier actividad que promueva el “hacer” estará condicionada tanto a las posibilidades psicomotrices del niño, como a su capacidad de realizarlo con ayuda de sus pares y el docente, recordando que las instancias de </w:t>
      </w:r>
      <w:r w:rsidRPr="00697924">
        <w:rPr>
          <w:rFonts w:cstheme="minorHAnsi"/>
          <w:b/>
        </w:rPr>
        <w:t xml:space="preserve">reflexión y análisis </w:t>
      </w:r>
      <w:r w:rsidRPr="00697924">
        <w:rPr>
          <w:rFonts w:cstheme="minorHAnsi"/>
        </w:rPr>
        <w:t xml:space="preserve">son las bases imprescindible para la construcción  de los conceptos, en general, y de modo muy particular en los primeros años de la escolaridad.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Las actividades a realizar se deben presentar de un modo atractivo y producir interés, curiosidad y motivar a realizar las tareas: juegos, consignas pensadas para plantear el problema, preguntas cuestionadoras, entre otros recursos. Los contenidos deben estar organizados para tratar un tema, ese tema actúa como unificador de todo el trabajo áulico y  favorecer la participación activa de los estudiantes. Se deben adoptar estrategias creativas, ligadas a experiencias y conocimientos previos, habilidades y destrezas de los estudiantes y que se adecuen al momento del proceso, a los  contenidos y a las características del grupo.</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Las secuencias áulicas se van tejiendo en un entramado que posibilita </w:t>
      </w:r>
      <w:r w:rsidRPr="00697924">
        <w:rPr>
          <w:rFonts w:cstheme="minorHAnsi"/>
          <w:b/>
        </w:rPr>
        <w:t>los contenidos del Segundo Eje</w:t>
      </w:r>
      <w:r w:rsidRPr="00697924">
        <w:rPr>
          <w:rFonts w:cstheme="minorHAnsi"/>
        </w:rPr>
        <w:t xml:space="preserve">. En cuanto a los </w:t>
      </w:r>
      <w:r w:rsidRPr="00697924">
        <w:rPr>
          <w:rFonts w:cstheme="minorHAnsi"/>
          <w:b/>
        </w:rPr>
        <w:t xml:space="preserve">análisis </w:t>
      </w:r>
      <w:r w:rsidRPr="00697924">
        <w:rPr>
          <w:rFonts w:cstheme="minorHAnsi"/>
        </w:rPr>
        <w:t xml:space="preserve">propuestos, van desde la </w:t>
      </w:r>
      <w:r w:rsidRPr="00697924">
        <w:rPr>
          <w:rFonts w:cstheme="minorHAnsi"/>
          <w:b/>
        </w:rPr>
        <w:t xml:space="preserve">forma de los objetos, sus partes </w:t>
      </w:r>
      <w:r w:rsidRPr="00697924">
        <w:rPr>
          <w:rFonts w:cstheme="minorHAnsi"/>
        </w:rPr>
        <w:t xml:space="preserve">y </w:t>
      </w:r>
      <w:r w:rsidRPr="00697924">
        <w:rPr>
          <w:rFonts w:cstheme="minorHAnsi"/>
          <w:b/>
        </w:rPr>
        <w:t xml:space="preserve">relaciones, sus relaciones con el entorno </w:t>
      </w:r>
      <w:r w:rsidRPr="00697924">
        <w:rPr>
          <w:rFonts w:cstheme="minorHAnsi"/>
        </w:rPr>
        <w:t>y sus</w:t>
      </w:r>
      <w:r w:rsidRPr="00697924">
        <w:rPr>
          <w:rFonts w:cstheme="minorHAnsi"/>
          <w:b/>
        </w:rPr>
        <w:t xml:space="preserve"> usos</w:t>
      </w:r>
      <w:r w:rsidRPr="00697924">
        <w:rPr>
          <w:rFonts w:cstheme="minorHAnsi"/>
        </w:rPr>
        <w:t xml:space="preserve">. Estos procedimientos deben ser alternados en las diferentes instancias de la </w:t>
      </w:r>
      <w:r w:rsidRPr="00697924">
        <w:rPr>
          <w:rFonts w:cstheme="minorHAnsi"/>
          <w:b/>
        </w:rPr>
        <w:t>resolución de problemas</w:t>
      </w:r>
      <w:r w:rsidRPr="00697924">
        <w:rPr>
          <w:rFonts w:cstheme="minorHAnsi"/>
        </w:rPr>
        <w:t xml:space="preserve">. Por ejemplo: para </w:t>
      </w:r>
      <w:r w:rsidRPr="00697924">
        <w:rPr>
          <w:rFonts w:cstheme="minorHAnsi"/>
          <w:b/>
        </w:rPr>
        <w:t>solucionar un problema de construcción</w:t>
      </w:r>
      <w:r w:rsidRPr="00697924">
        <w:rPr>
          <w:rFonts w:cstheme="minorHAnsi"/>
        </w:rPr>
        <w:t xml:space="preserve">, como puede ser una </w:t>
      </w:r>
      <w:r w:rsidRPr="00697924">
        <w:rPr>
          <w:rFonts w:cstheme="minorHAnsi"/>
          <w:b/>
        </w:rPr>
        <w:t>herramienta para prensar</w:t>
      </w:r>
      <w:r w:rsidRPr="00697924">
        <w:rPr>
          <w:rFonts w:cstheme="minorHAnsi"/>
        </w:rPr>
        <w:t>, se debe recurrir a diferentes elementos que permitan la generación de ideas, al realizar el “</w:t>
      </w:r>
      <w:r w:rsidRPr="00697924">
        <w:rPr>
          <w:rFonts w:cstheme="minorHAnsi"/>
          <w:b/>
        </w:rPr>
        <w:t>diseño</w:t>
      </w:r>
      <w:r w:rsidRPr="00697924">
        <w:rPr>
          <w:rFonts w:cstheme="minorHAnsi"/>
        </w:rPr>
        <w:t xml:space="preserve">”, se está recurriendo nuevamente a los </w:t>
      </w:r>
      <w:r w:rsidRPr="00697924">
        <w:rPr>
          <w:rFonts w:cstheme="minorHAnsi"/>
          <w:b/>
        </w:rPr>
        <w:t>análisis formales y estructurales</w:t>
      </w:r>
      <w:r w:rsidRPr="00697924">
        <w:rPr>
          <w:rFonts w:cstheme="minorHAnsi"/>
        </w:rPr>
        <w:t xml:space="preserve"> para poder representarlos a través de un </w:t>
      </w:r>
      <w:r w:rsidRPr="00697924">
        <w:rPr>
          <w:rFonts w:cstheme="minorHAnsi"/>
          <w:b/>
        </w:rPr>
        <w:t xml:space="preserve">dibujo </w:t>
      </w:r>
      <w:r w:rsidRPr="00697924">
        <w:rPr>
          <w:rFonts w:cstheme="minorHAnsi"/>
        </w:rPr>
        <w:t xml:space="preserve">o </w:t>
      </w:r>
      <w:r w:rsidRPr="00697924">
        <w:rPr>
          <w:rFonts w:cstheme="minorHAnsi"/>
          <w:b/>
        </w:rPr>
        <w:t>maqueta</w:t>
      </w:r>
      <w:r w:rsidRPr="00697924">
        <w:rPr>
          <w:rFonts w:cstheme="minorHAnsi"/>
        </w:rPr>
        <w:t xml:space="preserve">. </w:t>
      </w:r>
    </w:p>
    <w:p w:rsidR="00697924" w:rsidRPr="00697924" w:rsidRDefault="00697924" w:rsidP="000F35D8">
      <w:pPr>
        <w:autoSpaceDE w:val="0"/>
        <w:autoSpaceDN w:val="0"/>
        <w:adjustRightInd w:val="0"/>
        <w:spacing w:after="0" w:line="240" w:lineRule="auto"/>
        <w:jc w:val="both"/>
        <w:rPr>
          <w:rFonts w:cstheme="minorHAnsi"/>
          <w:lang w:eastAsia="es-AR"/>
        </w:rPr>
      </w:pPr>
      <w:r w:rsidRPr="00697924">
        <w:rPr>
          <w:rFonts w:cstheme="minorHAnsi"/>
          <w:lang w:eastAsia="es-AR"/>
        </w:rPr>
        <w:t>En las actividades hay que destacar que los objetos son “</w:t>
      </w:r>
      <w:r w:rsidRPr="00697924">
        <w:rPr>
          <w:rFonts w:cstheme="minorHAnsi"/>
          <w:b/>
          <w:lang w:eastAsia="es-AR"/>
        </w:rPr>
        <w:t>diseñados</w:t>
      </w:r>
      <w:r w:rsidRPr="00697924">
        <w:rPr>
          <w:rFonts w:cstheme="minorHAnsi"/>
          <w:lang w:eastAsia="es-AR"/>
        </w:rPr>
        <w:t xml:space="preserve">”, es decir que alguien pensó en su </w:t>
      </w:r>
      <w:r w:rsidRPr="00697924">
        <w:rPr>
          <w:rFonts w:cstheme="minorHAnsi"/>
          <w:b/>
          <w:lang w:eastAsia="es-AR"/>
        </w:rPr>
        <w:t xml:space="preserve">forma </w:t>
      </w:r>
      <w:r w:rsidRPr="00697924">
        <w:rPr>
          <w:rFonts w:cstheme="minorHAnsi"/>
          <w:lang w:eastAsia="es-AR"/>
        </w:rPr>
        <w:t xml:space="preserve">y en las </w:t>
      </w:r>
      <w:r w:rsidRPr="00697924">
        <w:rPr>
          <w:rFonts w:cstheme="minorHAnsi"/>
          <w:b/>
          <w:lang w:eastAsia="es-AR"/>
        </w:rPr>
        <w:t>características de los materiales</w:t>
      </w:r>
      <w:r w:rsidRPr="00697924">
        <w:rPr>
          <w:rFonts w:cstheme="minorHAnsi"/>
          <w:lang w:eastAsia="es-AR"/>
        </w:rPr>
        <w:t xml:space="preserve"> con que se fabricaron las </w:t>
      </w:r>
      <w:r w:rsidRPr="00697924">
        <w:rPr>
          <w:rFonts w:cstheme="minorHAnsi"/>
          <w:b/>
          <w:lang w:eastAsia="es-AR"/>
        </w:rPr>
        <w:t>partes</w:t>
      </w:r>
      <w:r w:rsidRPr="00697924">
        <w:rPr>
          <w:rFonts w:cstheme="minorHAnsi"/>
          <w:lang w:eastAsia="es-AR"/>
        </w:rPr>
        <w:t xml:space="preserve">, como se </w:t>
      </w:r>
      <w:r w:rsidRPr="00697924">
        <w:rPr>
          <w:rFonts w:cstheme="minorHAnsi"/>
          <w:b/>
          <w:lang w:eastAsia="es-AR"/>
        </w:rPr>
        <w:t>relacionancon la función</w:t>
      </w:r>
      <w:r w:rsidRPr="00697924">
        <w:rPr>
          <w:rFonts w:cstheme="minorHAnsi"/>
          <w:lang w:eastAsia="es-AR"/>
        </w:rPr>
        <w:t xml:space="preserve"> que debe cumplir o con su uso. De esta manera, se promueve la </w:t>
      </w:r>
      <w:r w:rsidRPr="00697924">
        <w:rPr>
          <w:rFonts w:cstheme="minorHAnsi"/>
          <w:b/>
          <w:lang w:eastAsia="es-AR"/>
        </w:rPr>
        <w:t>comprensión</w:t>
      </w:r>
      <w:r w:rsidRPr="00697924">
        <w:rPr>
          <w:rFonts w:cstheme="minorHAnsi"/>
          <w:lang w:eastAsia="es-AR"/>
        </w:rPr>
        <w:t xml:space="preserve"> de ciertas </w:t>
      </w:r>
      <w:r w:rsidRPr="00697924">
        <w:rPr>
          <w:rFonts w:cstheme="minorHAnsi"/>
          <w:b/>
          <w:lang w:eastAsia="es-AR"/>
        </w:rPr>
        <w:t>dependencias</w:t>
      </w:r>
      <w:r w:rsidRPr="00697924">
        <w:rPr>
          <w:rFonts w:cstheme="minorHAnsi"/>
          <w:lang w:eastAsia="es-AR"/>
        </w:rPr>
        <w:t xml:space="preserve"> entre la </w:t>
      </w:r>
      <w:r w:rsidRPr="00697924">
        <w:rPr>
          <w:rFonts w:cstheme="minorHAnsi"/>
          <w:b/>
          <w:bCs/>
          <w:lang w:eastAsia="es-AR"/>
        </w:rPr>
        <w:t xml:space="preserve">forma </w:t>
      </w:r>
      <w:r w:rsidRPr="00697924">
        <w:rPr>
          <w:rFonts w:cstheme="minorHAnsi"/>
          <w:lang w:eastAsia="es-AR"/>
        </w:rPr>
        <w:t xml:space="preserve">de los </w:t>
      </w:r>
      <w:r w:rsidRPr="00697924">
        <w:rPr>
          <w:rFonts w:cstheme="minorHAnsi"/>
          <w:b/>
          <w:lang w:eastAsia="es-AR"/>
        </w:rPr>
        <w:t xml:space="preserve">artefactos </w:t>
      </w:r>
      <w:r w:rsidRPr="00697924">
        <w:rPr>
          <w:rFonts w:cstheme="minorHAnsi"/>
          <w:lang w:eastAsia="es-AR"/>
        </w:rPr>
        <w:t xml:space="preserve">y la </w:t>
      </w:r>
      <w:r w:rsidRPr="00697924">
        <w:rPr>
          <w:rFonts w:cstheme="minorHAnsi"/>
          <w:b/>
          <w:bCs/>
          <w:lang w:eastAsia="es-AR"/>
        </w:rPr>
        <w:t>función</w:t>
      </w:r>
      <w:r w:rsidRPr="00697924">
        <w:rPr>
          <w:rFonts w:cstheme="minorHAnsi"/>
          <w:lang w:eastAsia="es-AR"/>
        </w:rPr>
        <w:t xml:space="preserve">que estos deben cumplir, se analiza las </w:t>
      </w:r>
      <w:r w:rsidRPr="00697924">
        <w:rPr>
          <w:rFonts w:cstheme="minorHAnsi"/>
          <w:b/>
          <w:lang w:eastAsia="es-AR"/>
        </w:rPr>
        <w:t>relaciones</w:t>
      </w:r>
      <w:r w:rsidRPr="00697924">
        <w:rPr>
          <w:rFonts w:cstheme="minorHAnsi"/>
          <w:lang w:eastAsia="es-AR"/>
        </w:rPr>
        <w:t xml:space="preserve"> entre </w:t>
      </w:r>
      <w:r w:rsidRPr="00697924">
        <w:rPr>
          <w:rFonts w:cstheme="minorHAnsi"/>
          <w:b/>
          <w:lang w:eastAsia="es-AR"/>
        </w:rPr>
        <w:t>finalidad, propiedades, forma y los procedimientos de fabricación</w:t>
      </w:r>
      <w:r w:rsidRPr="00697924">
        <w:rPr>
          <w:rFonts w:cstheme="minorHAnsi"/>
          <w:lang w:eastAsia="es-AR"/>
        </w:rPr>
        <w:t xml:space="preserve"> (</w:t>
      </w:r>
      <w:r w:rsidRPr="00697924">
        <w:rPr>
          <w:rFonts w:cstheme="minorHAnsi"/>
          <w:iCs/>
        </w:rPr>
        <w:t>Ministerio de Educación, Ciencia y Técnica, 2007a)</w:t>
      </w:r>
      <w:r w:rsidRPr="00697924">
        <w:rPr>
          <w:rFonts w:cstheme="minorHAnsi"/>
          <w:lang w:eastAsia="es-AR"/>
        </w:rPr>
        <w:t>.</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En el caso de </w:t>
      </w:r>
      <w:r w:rsidRPr="00697924">
        <w:rPr>
          <w:rFonts w:cstheme="minorHAnsi"/>
          <w:b/>
        </w:rPr>
        <w:t>la construcción,</w:t>
      </w:r>
      <w:r w:rsidRPr="00697924">
        <w:rPr>
          <w:rFonts w:cstheme="minorHAnsi"/>
        </w:rPr>
        <w:t xml:space="preserve"> las </w:t>
      </w:r>
      <w:r w:rsidRPr="00697924">
        <w:rPr>
          <w:rFonts w:cstheme="minorHAnsi"/>
          <w:b/>
        </w:rPr>
        <w:t>operaciones</w:t>
      </w:r>
      <w:r w:rsidRPr="00697924">
        <w:rPr>
          <w:rFonts w:cstheme="minorHAnsi"/>
        </w:rPr>
        <w:t xml:space="preserve"> incluyen: </w:t>
      </w:r>
      <w:r w:rsidRPr="00697924">
        <w:rPr>
          <w:rFonts w:cstheme="minorHAnsi"/>
          <w:b/>
        </w:rPr>
        <w:t>unir, separar, ensamblar</w:t>
      </w:r>
      <w:r w:rsidRPr="00697924">
        <w:rPr>
          <w:rFonts w:cstheme="minorHAnsi"/>
        </w:rPr>
        <w:t xml:space="preserve">, entre otras. Se pueden realizar actividades como </w:t>
      </w:r>
      <w:r w:rsidRPr="00697924">
        <w:rPr>
          <w:rFonts w:cstheme="minorHAnsi"/>
          <w:b/>
        </w:rPr>
        <w:t>cortar y unir</w:t>
      </w:r>
      <w:r w:rsidRPr="00697924">
        <w:rPr>
          <w:rFonts w:cstheme="minorHAnsi"/>
        </w:rPr>
        <w:t xml:space="preserve"> partes de un mueble, o el armado de la estructura de una casa o de un puente (realización de maquetas y comparar con la realidad a través de videos, láminas, entre otros). En otras construcciones se puede </w:t>
      </w:r>
      <w:r w:rsidRPr="00697924">
        <w:rPr>
          <w:rFonts w:cstheme="minorHAnsi"/>
          <w:b/>
        </w:rPr>
        <w:t>observar los cambios de</w:t>
      </w:r>
      <w:r w:rsidRPr="00697924">
        <w:rPr>
          <w:rFonts w:cstheme="minorHAnsi"/>
          <w:b/>
          <w:bCs/>
        </w:rPr>
        <w:t xml:space="preserve"> propiedades </w:t>
      </w:r>
      <w:r w:rsidRPr="00697924">
        <w:rPr>
          <w:rFonts w:cstheme="minorHAnsi"/>
          <w:b/>
        </w:rPr>
        <w:t>de un material</w:t>
      </w:r>
      <w:r w:rsidRPr="00697924">
        <w:rPr>
          <w:rFonts w:cstheme="minorHAnsi"/>
        </w:rPr>
        <w:t xml:space="preserve"> como hornear, como en el caso de las cerámicas, pintar para proteger el material, entre otros. Estas actividades son ideales para el </w:t>
      </w:r>
      <w:r w:rsidRPr="00697924">
        <w:rPr>
          <w:rFonts w:cstheme="minorHAnsi"/>
          <w:b/>
        </w:rPr>
        <w:t>reconocimiento de las tareas</w:t>
      </w:r>
      <w:r w:rsidRPr="00697924">
        <w:rPr>
          <w:rFonts w:cstheme="minorHAnsi"/>
        </w:rPr>
        <w:t xml:space="preserve"> que realizan las personas en </w:t>
      </w:r>
      <w:r w:rsidRPr="00697924">
        <w:rPr>
          <w:rFonts w:cstheme="minorHAnsi"/>
          <w:b/>
        </w:rPr>
        <w:t>los procesos tecnológicos</w:t>
      </w:r>
      <w:r w:rsidRPr="00697924">
        <w:rPr>
          <w:rFonts w:cstheme="minorHAnsi"/>
        </w:rPr>
        <w:t xml:space="preserve"> y la </w:t>
      </w:r>
      <w:r w:rsidRPr="00697924">
        <w:rPr>
          <w:rFonts w:cstheme="minorHAnsi"/>
          <w:b/>
        </w:rPr>
        <w:t>información</w:t>
      </w:r>
      <w:r w:rsidRPr="00697924">
        <w:rPr>
          <w:rFonts w:cstheme="minorHAnsi"/>
        </w:rPr>
        <w:t xml:space="preserve"> que se pone en juego en cada una de las etapas. Por ello es  necesario contar con </w:t>
      </w:r>
      <w:r w:rsidRPr="00697924">
        <w:rPr>
          <w:rFonts w:cstheme="minorHAnsi"/>
          <w:b/>
        </w:rPr>
        <w:t>indicaciones o instrucciones</w:t>
      </w:r>
      <w:r w:rsidRPr="00697924">
        <w:rPr>
          <w:rFonts w:cstheme="minorHAnsi"/>
        </w:rPr>
        <w:t xml:space="preserve"> para poder reproducirlos a través del </w:t>
      </w:r>
      <w:r w:rsidRPr="00697924">
        <w:rPr>
          <w:rFonts w:cstheme="minorHAnsi"/>
          <w:b/>
        </w:rPr>
        <w:t>lenguaje verbal y no verbal</w:t>
      </w:r>
      <w:r w:rsidRPr="00697924">
        <w:rPr>
          <w:rFonts w:cstheme="minorHAnsi"/>
        </w:rPr>
        <w:t>.</w:t>
      </w:r>
    </w:p>
    <w:p w:rsidR="00697924" w:rsidRPr="00697924" w:rsidRDefault="00697924" w:rsidP="00697924">
      <w:pPr>
        <w:autoSpaceDE w:val="0"/>
        <w:autoSpaceDN w:val="0"/>
        <w:adjustRightInd w:val="0"/>
        <w:spacing w:after="0" w:line="360" w:lineRule="auto"/>
        <w:jc w:val="both"/>
        <w:rPr>
          <w:rFonts w:cstheme="minorHAnsi"/>
        </w:rPr>
      </w:pPr>
    </w:p>
    <w:p w:rsidR="00697924" w:rsidRDefault="00697924" w:rsidP="00697924">
      <w:pPr>
        <w:spacing w:after="0"/>
        <w:jc w:val="center"/>
        <w:rPr>
          <w:rFonts w:eastAsia="Calibri" w:cs="Calibri"/>
          <w:b/>
        </w:rPr>
      </w:pPr>
      <w:r w:rsidRPr="00697924">
        <w:rPr>
          <w:rFonts w:eastAsia="Calibri" w:cs="Calibri"/>
          <w:b/>
        </w:rPr>
        <w:t>3º GRADO</w:t>
      </w:r>
    </w:p>
    <w:p w:rsidR="000F35D8" w:rsidRPr="00697924" w:rsidRDefault="000F35D8" w:rsidP="00697924">
      <w:pPr>
        <w:spacing w:after="0"/>
        <w:jc w:val="center"/>
        <w:rPr>
          <w:rFonts w:eastAsia="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2708"/>
        <w:gridCol w:w="4926"/>
      </w:tblGrid>
      <w:tr w:rsidR="00697924" w:rsidRPr="00697924" w:rsidTr="000F35D8">
        <w:trPr>
          <w:jc w:val="center"/>
        </w:trPr>
        <w:tc>
          <w:tcPr>
            <w:tcW w:w="1653" w:type="dxa"/>
            <w:shd w:val="clear" w:color="auto" w:fill="auto"/>
          </w:tcPr>
          <w:p w:rsidR="00697924" w:rsidRPr="00697924" w:rsidRDefault="00697924" w:rsidP="00697924">
            <w:pPr>
              <w:spacing w:after="0" w:line="360" w:lineRule="auto"/>
              <w:jc w:val="center"/>
              <w:rPr>
                <w:rFonts w:eastAsia="Times New Roman" w:cs="Calibri"/>
                <w:lang w:eastAsia="es-AR"/>
              </w:rPr>
            </w:pPr>
            <w:r w:rsidRPr="00697924">
              <w:rPr>
                <w:rFonts w:eastAsia="Times New Roman" w:cs="Calibri"/>
                <w:b/>
                <w:lang w:eastAsia="es-AR"/>
              </w:rPr>
              <w:t>EJE I</w:t>
            </w:r>
          </w:p>
        </w:tc>
        <w:tc>
          <w:tcPr>
            <w:tcW w:w="2708"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Contenidos de la Enseñanza</w:t>
            </w:r>
          </w:p>
        </w:tc>
        <w:tc>
          <w:tcPr>
            <w:tcW w:w="4926"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Aprendizajes esperados</w:t>
            </w:r>
          </w:p>
        </w:tc>
      </w:tr>
      <w:tr w:rsidR="00697924" w:rsidRPr="00697924" w:rsidTr="000F35D8">
        <w:trPr>
          <w:trHeight w:val="1402"/>
          <w:jc w:val="center"/>
        </w:trPr>
        <w:tc>
          <w:tcPr>
            <w:tcW w:w="1653" w:type="dxa"/>
            <w:shd w:val="clear" w:color="auto" w:fill="auto"/>
          </w:tcPr>
          <w:p w:rsidR="00697924" w:rsidRPr="00697924" w:rsidRDefault="00697924" w:rsidP="00697924">
            <w:pPr>
              <w:spacing w:after="0" w:line="360" w:lineRule="auto"/>
              <w:jc w:val="center"/>
              <w:rPr>
                <w:rFonts w:eastAsia="Times New Roman" w:cs="Calibri"/>
                <w:b/>
                <w:bCs/>
              </w:rPr>
            </w:pPr>
            <w:r w:rsidRPr="00697924">
              <w:rPr>
                <w:rFonts w:cstheme="minorHAnsi"/>
                <w:b/>
                <w:bCs/>
              </w:rPr>
              <w:t>LOS PROCESOS TECNOLÓGICOS</w:t>
            </w:r>
          </w:p>
          <w:p w:rsidR="00697924" w:rsidRPr="00697924" w:rsidRDefault="00697924" w:rsidP="00697924">
            <w:pPr>
              <w:spacing w:after="0" w:line="360" w:lineRule="auto"/>
              <w:jc w:val="both"/>
              <w:rPr>
                <w:rFonts w:eastAsia="Times New Roman" w:cs="Calibri"/>
                <w:lang w:eastAsia="es-AR"/>
              </w:rPr>
            </w:pPr>
          </w:p>
        </w:tc>
        <w:tc>
          <w:tcPr>
            <w:tcW w:w="2708" w:type="dxa"/>
            <w:shd w:val="clear" w:color="auto" w:fill="auto"/>
          </w:tcPr>
          <w:p w:rsidR="00697924" w:rsidRPr="00697924" w:rsidRDefault="00697924" w:rsidP="00697924">
            <w:pPr>
              <w:numPr>
                <w:ilvl w:val="1"/>
                <w:numId w:val="162"/>
              </w:numPr>
              <w:tabs>
                <w:tab w:val="left" w:pos="489"/>
              </w:tabs>
              <w:autoSpaceDE w:val="0"/>
              <w:autoSpaceDN w:val="0"/>
              <w:adjustRightInd w:val="0"/>
              <w:spacing w:after="0" w:line="240" w:lineRule="auto"/>
              <w:ind w:left="175" w:hanging="142"/>
              <w:contextualSpacing/>
              <w:jc w:val="both"/>
              <w:rPr>
                <w:rFonts w:cstheme="minorHAnsi"/>
              </w:rPr>
            </w:pPr>
            <w:r w:rsidRPr="00697924">
              <w:rPr>
                <w:rFonts w:cstheme="minorHAnsi"/>
                <w:b/>
              </w:rPr>
              <w:t xml:space="preserve">El interés por y la indagación de los procesos tecnológicos que realizan las personas con el cuerpo y  con la ayuda de medios técnicos. </w:t>
            </w:r>
          </w:p>
          <w:p w:rsidR="00697924" w:rsidRPr="00697924" w:rsidRDefault="00697924" w:rsidP="00697924">
            <w:pPr>
              <w:numPr>
                <w:ilvl w:val="0"/>
                <w:numId w:val="170"/>
              </w:numPr>
              <w:autoSpaceDE w:val="0"/>
              <w:autoSpaceDN w:val="0"/>
              <w:adjustRightInd w:val="0"/>
              <w:spacing w:after="0" w:line="240" w:lineRule="auto"/>
              <w:ind w:left="175" w:hanging="142"/>
              <w:contextualSpacing/>
              <w:jc w:val="both"/>
              <w:rPr>
                <w:rFonts w:cstheme="minorHAnsi"/>
              </w:rPr>
            </w:pPr>
            <w:r w:rsidRPr="00697924">
              <w:rPr>
                <w:rFonts w:cstheme="minorHAnsi"/>
              </w:rPr>
              <w:t>Reconocimiento de las operaciones de transporte de materiales, productos y/o personas, y  de almacenamiento en diversos procesos tecnológicos.</w:t>
            </w:r>
          </w:p>
          <w:p w:rsidR="00697924" w:rsidRPr="00697924" w:rsidRDefault="00697924" w:rsidP="00697924">
            <w:pPr>
              <w:numPr>
                <w:ilvl w:val="0"/>
                <w:numId w:val="170"/>
              </w:numPr>
              <w:autoSpaceDE w:val="0"/>
              <w:autoSpaceDN w:val="0"/>
              <w:adjustRightInd w:val="0"/>
              <w:spacing w:after="0" w:line="240" w:lineRule="auto"/>
              <w:ind w:left="175" w:hanging="142"/>
              <w:contextualSpacing/>
              <w:jc w:val="both"/>
              <w:rPr>
                <w:rFonts w:cstheme="minorHAnsi"/>
              </w:rPr>
            </w:pPr>
            <w:r w:rsidRPr="00697924">
              <w:rPr>
                <w:rFonts w:cstheme="minorHAnsi"/>
              </w:rPr>
              <w:t>Exploración de  diferentes alternativas para  elevar, transportar y almacenar cargas, teniendo en cuenta las características del material a transportar, la trayectoria a recorrer y el tipo de superficie disponible.</w:t>
            </w:r>
          </w:p>
          <w:p w:rsidR="00697924" w:rsidRPr="00697924" w:rsidRDefault="00697924" w:rsidP="00697924">
            <w:pPr>
              <w:numPr>
                <w:ilvl w:val="0"/>
                <w:numId w:val="170"/>
              </w:numPr>
              <w:autoSpaceDE w:val="0"/>
              <w:autoSpaceDN w:val="0"/>
              <w:adjustRightInd w:val="0"/>
              <w:spacing w:after="0" w:line="240" w:lineRule="auto"/>
              <w:ind w:left="175" w:hanging="142"/>
              <w:contextualSpacing/>
              <w:jc w:val="both"/>
              <w:rPr>
                <w:rFonts w:eastAsia="Times New Roman" w:cs="Calibri"/>
                <w:lang w:eastAsia="es-AR"/>
              </w:rPr>
            </w:pPr>
            <w:r w:rsidRPr="00697924">
              <w:rPr>
                <w:rFonts w:cstheme="minorHAnsi"/>
              </w:rPr>
              <w:t>Exploración de las  posibilidades de realizar diversas operaciones de transformación de materiales en  función de sus propiedades.</w:t>
            </w:r>
          </w:p>
          <w:p w:rsidR="00697924" w:rsidRPr="00697924" w:rsidRDefault="00697924" w:rsidP="00697924">
            <w:pPr>
              <w:numPr>
                <w:ilvl w:val="0"/>
                <w:numId w:val="170"/>
              </w:numPr>
              <w:autoSpaceDE w:val="0"/>
              <w:autoSpaceDN w:val="0"/>
              <w:adjustRightInd w:val="0"/>
              <w:spacing w:after="0" w:line="240" w:lineRule="auto"/>
              <w:ind w:left="176" w:hanging="142"/>
              <w:contextualSpacing/>
              <w:jc w:val="both"/>
              <w:rPr>
                <w:rFonts w:eastAsia="Times New Roman" w:cs="Calibri"/>
                <w:lang w:eastAsia="es-AR"/>
              </w:rPr>
            </w:pPr>
            <w:r w:rsidRPr="00697924">
              <w:rPr>
                <w:rFonts w:cstheme="minorHAnsi"/>
              </w:rPr>
              <w:t>Elaboración de productos, seleccionando los materiales y las técnicas más apropiadas,  diferenciando insumos, operaciones y medios técnicos.</w:t>
            </w:r>
          </w:p>
          <w:p w:rsidR="00697924" w:rsidRPr="00697924" w:rsidRDefault="00697924" w:rsidP="00697924">
            <w:pPr>
              <w:numPr>
                <w:ilvl w:val="0"/>
                <w:numId w:val="170"/>
              </w:numPr>
              <w:autoSpaceDE w:val="0"/>
              <w:autoSpaceDN w:val="0"/>
              <w:adjustRightInd w:val="0"/>
              <w:spacing w:after="0" w:line="240" w:lineRule="auto"/>
              <w:ind w:left="176" w:hanging="142"/>
              <w:contextualSpacing/>
              <w:jc w:val="both"/>
              <w:rPr>
                <w:rFonts w:eastAsia="Times New Roman" w:cs="Calibri"/>
                <w:lang w:eastAsia="es-AR"/>
              </w:rPr>
            </w:pPr>
            <w:r w:rsidRPr="00697924">
              <w:rPr>
                <w:rFonts w:cstheme="minorHAnsi"/>
              </w:rPr>
              <w:t>Participación  en experiencias grupales de elaboración compartiendo con sus pares el cumplimiento de roles y tareas asignadas por el docente.</w:t>
            </w:r>
          </w:p>
        </w:tc>
        <w:tc>
          <w:tcPr>
            <w:tcW w:w="4926" w:type="dxa"/>
            <w:shd w:val="clear" w:color="auto" w:fill="auto"/>
          </w:tcPr>
          <w:p w:rsidR="00697924" w:rsidRPr="00697924" w:rsidRDefault="00697924" w:rsidP="00697924">
            <w:pPr>
              <w:tabs>
                <w:tab w:val="center" w:pos="5527"/>
              </w:tabs>
              <w:spacing w:after="0" w:line="240" w:lineRule="auto"/>
              <w:ind w:left="34"/>
              <w:jc w:val="both"/>
              <w:rPr>
                <w:rFonts w:cstheme="minorHAnsi"/>
                <w:b/>
              </w:rPr>
            </w:pPr>
            <w:r w:rsidRPr="00697924">
              <w:rPr>
                <w:rFonts w:cstheme="minorHAnsi"/>
                <w:b/>
              </w:rPr>
              <w:t>Al finalizar el tercer trimestre del Tercer Grado, se espera que los niños estén en condiciones de  resolver problemas que involucren:</w:t>
            </w:r>
          </w:p>
          <w:p w:rsidR="00697924" w:rsidRPr="00697924" w:rsidRDefault="00697924" w:rsidP="00697924">
            <w:pPr>
              <w:numPr>
                <w:ilvl w:val="0"/>
                <w:numId w:val="158"/>
              </w:numPr>
              <w:autoSpaceDE w:val="0"/>
              <w:autoSpaceDN w:val="0"/>
              <w:adjustRightInd w:val="0"/>
              <w:spacing w:after="0" w:line="240" w:lineRule="auto"/>
              <w:ind w:left="317" w:hanging="283"/>
              <w:contextualSpacing/>
              <w:jc w:val="both"/>
              <w:rPr>
                <w:rFonts w:cstheme="minorHAnsi"/>
              </w:rPr>
            </w:pPr>
            <w:r w:rsidRPr="00697924">
              <w:rPr>
                <w:rFonts w:cstheme="minorHAnsi"/>
                <w:b/>
              </w:rPr>
              <w:t>Identificar operaciones de transporte de materiales</w:t>
            </w:r>
            <w:r w:rsidRPr="00697924">
              <w:rPr>
                <w:rFonts w:cstheme="minorHAnsi"/>
              </w:rPr>
              <w:t xml:space="preserve">, </w:t>
            </w:r>
            <w:r w:rsidRPr="00697924">
              <w:rPr>
                <w:rFonts w:cstheme="minorHAnsi"/>
                <w:b/>
              </w:rPr>
              <w:t>productos</w:t>
            </w:r>
            <w:r w:rsidRPr="00697924">
              <w:rPr>
                <w:rFonts w:cstheme="minorHAnsi"/>
              </w:rPr>
              <w:t xml:space="preserve"> y/o </w:t>
            </w:r>
            <w:r w:rsidRPr="00697924">
              <w:rPr>
                <w:rFonts w:cstheme="minorHAnsi"/>
                <w:b/>
              </w:rPr>
              <w:t>personas,de  almacenamiento</w:t>
            </w:r>
            <w:r w:rsidRPr="00697924">
              <w:rPr>
                <w:rFonts w:cstheme="minorHAnsi"/>
              </w:rPr>
              <w:t xml:space="preserve"> en diversos </w:t>
            </w:r>
            <w:r w:rsidRPr="00697924">
              <w:rPr>
                <w:rFonts w:cstheme="minorHAnsi"/>
                <w:b/>
              </w:rPr>
              <w:t>procesos tecnológicos</w:t>
            </w:r>
            <w:r w:rsidRPr="00697924">
              <w:rPr>
                <w:rFonts w:cstheme="minorHAnsi"/>
              </w:rPr>
              <w:t xml:space="preserve"> y explorar </w:t>
            </w:r>
            <w:r w:rsidRPr="00697924">
              <w:rPr>
                <w:rFonts w:cstheme="minorHAnsi"/>
                <w:b/>
              </w:rPr>
              <w:t>diferentes alternativas para  elevar, transportar (vertical u horizontalmente, por arrastre y/o deslizamiento</w:t>
            </w:r>
            <w:r w:rsidRPr="00697924">
              <w:rPr>
                <w:rFonts w:cstheme="minorHAnsi"/>
              </w:rPr>
              <w:t xml:space="preserve">) y </w:t>
            </w:r>
            <w:r w:rsidRPr="00697924">
              <w:rPr>
                <w:rFonts w:cstheme="minorHAnsi"/>
                <w:b/>
              </w:rPr>
              <w:t>almacenar  cargas</w:t>
            </w:r>
            <w:r w:rsidRPr="00697924">
              <w:rPr>
                <w:rFonts w:cstheme="minorHAnsi"/>
              </w:rPr>
              <w:t xml:space="preserve">, teniendo en cuenta las </w:t>
            </w:r>
            <w:r w:rsidRPr="00697924">
              <w:rPr>
                <w:rFonts w:cstheme="minorHAnsi"/>
                <w:b/>
              </w:rPr>
              <w:t>características del material a transportar</w:t>
            </w:r>
            <w:r w:rsidRPr="00697924">
              <w:rPr>
                <w:rFonts w:cstheme="minorHAnsi"/>
              </w:rPr>
              <w:t xml:space="preserve">, la </w:t>
            </w:r>
            <w:r w:rsidRPr="00697924">
              <w:rPr>
                <w:rFonts w:cstheme="minorHAnsi"/>
                <w:b/>
              </w:rPr>
              <w:t>trayectoria a recorrer y el tipo de superficie disponible</w:t>
            </w:r>
            <w:r w:rsidRPr="00697924">
              <w:rPr>
                <w:rFonts w:cstheme="minorHAnsi"/>
              </w:rPr>
              <w:t>, entre otros.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En el </w:t>
            </w:r>
            <w:r w:rsidRPr="00697924">
              <w:rPr>
                <w:rFonts w:cstheme="minorHAnsi"/>
                <w:b/>
              </w:rPr>
              <w:t>tercer grado</w:t>
            </w:r>
            <w:r w:rsidRPr="00697924">
              <w:rPr>
                <w:rFonts w:cstheme="minorHAnsi"/>
              </w:rPr>
              <w:t xml:space="preserve">, se orienta a </w:t>
            </w:r>
            <w:r w:rsidRPr="00697924">
              <w:rPr>
                <w:rFonts w:cstheme="minorHAnsi"/>
                <w:b/>
              </w:rPr>
              <w:t>situaciones de análisis en otros contextos</w:t>
            </w:r>
            <w:r w:rsidRPr="00697924">
              <w:rPr>
                <w:rFonts w:cstheme="minorHAnsi"/>
              </w:rPr>
              <w:t xml:space="preserve"> e </w:t>
            </w:r>
            <w:r w:rsidRPr="00697924">
              <w:rPr>
                <w:rFonts w:cstheme="minorHAnsi"/>
                <w:b/>
              </w:rPr>
              <w:t>identificar las características</w:t>
            </w:r>
            <w:r w:rsidRPr="00697924">
              <w:rPr>
                <w:rFonts w:cstheme="minorHAnsi"/>
              </w:rPr>
              <w:t xml:space="preserve"> de los que se dan en la </w:t>
            </w:r>
            <w:r w:rsidRPr="00697924">
              <w:rPr>
                <w:rFonts w:cstheme="minorHAnsi"/>
                <w:b/>
              </w:rPr>
              <w:t>casa</w:t>
            </w:r>
            <w:r w:rsidRPr="00697924">
              <w:rPr>
                <w:rFonts w:cstheme="minorHAnsi"/>
              </w:rPr>
              <w:t xml:space="preserve">, el </w:t>
            </w:r>
            <w:r w:rsidRPr="00697924">
              <w:rPr>
                <w:rFonts w:cstheme="minorHAnsi"/>
                <w:b/>
              </w:rPr>
              <w:t>trabajo artesanal</w:t>
            </w:r>
            <w:r w:rsidRPr="00697924">
              <w:rPr>
                <w:rFonts w:cstheme="minorHAnsi"/>
              </w:rPr>
              <w:t xml:space="preserve"> y las </w:t>
            </w:r>
            <w:r w:rsidRPr="00697924">
              <w:rPr>
                <w:rFonts w:cstheme="minorHAnsi"/>
                <w:b/>
              </w:rPr>
              <w:t>fábricas</w:t>
            </w:r>
            <w:r w:rsidRPr="00697924">
              <w:rPr>
                <w:rFonts w:cstheme="minorHAnsi"/>
              </w:rPr>
              <w:t xml:space="preserve">,  las </w:t>
            </w:r>
            <w:r w:rsidRPr="00697924">
              <w:rPr>
                <w:rFonts w:cstheme="minorHAnsi"/>
                <w:b/>
              </w:rPr>
              <w:t>relaciones</w:t>
            </w:r>
            <w:r w:rsidRPr="00697924">
              <w:rPr>
                <w:rFonts w:cstheme="minorHAnsi"/>
              </w:rPr>
              <w:t xml:space="preserve"> entre la </w:t>
            </w:r>
            <w:r w:rsidRPr="00697924">
              <w:rPr>
                <w:rFonts w:cstheme="minorHAnsi"/>
                <w:b/>
              </w:rPr>
              <w:t xml:space="preserve">ubicación espacial de los recursos humanos </w:t>
            </w:r>
            <w:r w:rsidRPr="00697924">
              <w:rPr>
                <w:rFonts w:cstheme="minorHAnsi"/>
              </w:rPr>
              <w:t>como los</w:t>
            </w:r>
            <w:r w:rsidRPr="00697924">
              <w:rPr>
                <w:rFonts w:cstheme="minorHAnsi"/>
                <w:b/>
              </w:rPr>
              <w:t xml:space="preserve"> insumos, </w:t>
            </w:r>
            <w:r w:rsidRPr="00697924">
              <w:rPr>
                <w:rFonts w:cstheme="minorHAnsi"/>
              </w:rPr>
              <w:t>las</w:t>
            </w:r>
            <w:r w:rsidRPr="00697924">
              <w:rPr>
                <w:rFonts w:cstheme="minorHAnsi"/>
                <w:b/>
              </w:rPr>
              <w:t xml:space="preserve"> máquinas </w:t>
            </w:r>
            <w:r w:rsidRPr="00697924">
              <w:rPr>
                <w:rFonts w:cstheme="minorHAnsi"/>
              </w:rPr>
              <w:t>y las posibilidades en cuanto al</w:t>
            </w:r>
            <w:r w:rsidRPr="00697924">
              <w:rPr>
                <w:rFonts w:cstheme="minorHAnsi"/>
                <w:b/>
              </w:rPr>
              <w:t xml:space="preserve"> espacio físico</w:t>
            </w:r>
            <w:r w:rsidRPr="00697924">
              <w:rPr>
                <w:rFonts w:cstheme="minorHAnsi"/>
              </w:rPr>
              <w:t xml:space="preserve">. Por ejemplo, en la producción de galletitas, el cómo llega la materia prima, cómo se </w:t>
            </w:r>
            <w:r w:rsidRPr="00697924">
              <w:rPr>
                <w:rFonts w:cstheme="minorHAnsi"/>
                <w:b/>
              </w:rPr>
              <w:t>transporta y almacena</w:t>
            </w:r>
            <w:r w:rsidRPr="00697924">
              <w:rPr>
                <w:rFonts w:cstheme="minorHAnsi"/>
              </w:rPr>
              <w:t xml:space="preserve">; los tipos de </w:t>
            </w:r>
            <w:r w:rsidRPr="00697924">
              <w:rPr>
                <w:rFonts w:cstheme="minorHAnsi"/>
                <w:b/>
              </w:rPr>
              <w:t xml:space="preserve">maquinarias </w:t>
            </w:r>
            <w:r w:rsidRPr="00697924">
              <w:rPr>
                <w:rFonts w:cstheme="minorHAnsi"/>
              </w:rPr>
              <w:t>utilizadas, tareas que se realizan, entre otras. Al referirse a transporte, se hace referencia a diferentes alternativas para  elevar, transportar la producción de las galletas, cómo se almacenan para su conservación, entre otras consideraciones.</w:t>
            </w:r>
          </w:p>
          <w:p w:rsidR="00697924" w:rsidRPr="00697924" w:rsidRDefault="00697924" w:rsidP="00697924">
            <w:pPr>
              <w:numPr>
                <w:ilvl w:val="0"/>
                <w:numId w:val="158"/>
              </w:numPr>
              <w:autoSpaceDE w:val="0"/>
              <w:autoSpaceDN w:val="0"/>
              <w:adjustRightInd w:val="0"/>
              <w:spacing w:after="0" w:line="240" w:lineRule="auto"/>
              <w:ind w:left="175" w:hanging="141"/>
              <w:contextualSpacing/>
              <w:jc w:val="both"/>
              <w:rPr>
                <w:rFonts w:cstheme="minorHAnsi"/>
                <w:b/>
              </w:rPr>
            </w:pPr>
            <w:r w:rsidRPr="00697924">
              <w:rPr>
                <w:rFonts w:cstheme="minorHAnsi"/>
              </w:rPr>
              <w:t xml:space="preserve">Explorar las posibilidades de realizar diversas </w:t>
            </w:r>
            <w:r w:rsidRPr="00697924">
              <w:rPr>
                <w:rFonts w:cstheme="minorHAnsi"/>
                <w:b/>
              </w:rPr>
              <w:t>operaciones de transformación de materiales</w:t>
            </w:r>
            <w:r w:rsidRPr="00697924">
              <w:rPr>
                <w:rFonts w:cstheme="minorHAnsi"/>
              </w:rPr>
              <w:t xml:space="preserve"> en  función de sus </w:t>
            </w:r>
            <w:r w:rsidRPr="00697924">
              <w:rPr>
                <w:rFonts w:cstheme="minorHAnsi"/>
                <w:b/>
              </w:rPr>
              <w:t>propiedades. Resolver problemas de elaboración de  productos</w:t>
            </w:r>
            <w:r w:rsidRPr="00697924">
              <w:rPr>
                <w:rFonts w:cstheme="minorHAnsi"/>
              </w:rPr>
              <w:t xml:space="preserve">, seleccionando los </w:t>
            </w:r>
            <w:r w:rsidRPr="00697924">
              <w:rPr>
                <w:rFonts w:cstheme="minorHAnsi"/>
                <w:b/>
              </w:rPr>
              <w:t>materiales</w:t>
            </w:r>
            <w:r w:rsidRPr="00697924">
              <w:rPr>
                <w:rFonts w:cstheme="minorHAnsi"/>
              </w:rPr>
              <w:t xml:space="preserve"> y los “</w:t>
            </w:r>
            <w:r w:rsidRPr="00697924">
              <w:rPr>
                <w:rFonts w:cstheme="minorHAnsi"/>
                <w:b/>
              </w:rPr>
              <w:t>modos de hacer</w:t>
            </w:r>
            <w:r w:rsidRPr="00697924">
              <w:rPr>
                <w:rFonts w:cstheme="minorHAnsi"/>
              </w:rPr>
              <w:t xml:space="preserve">” más apropiados,  </w:t>
            </w:r>
            <w:r w:rsidRPr="00697924">
              <w:rPr>
                <w:rFonts w:cstheme="minorHAnsi"/>
                <w:b/>
              </w:rPr>
              <w:t xml:space="preserve">diferenciando insumos, operaciones y medios técnicos. </w:t>
            </w:r>
          </w:p>
          <w:p w:rsidR="00697924" w:rsidRPr="00697924" w:rsidRDefault="00697924" w:rsidP="00697924">
            <w:pPr>
              <w:numPr>
                <w:ilvl w:val="0"/>
                <w:numId w:val="158"/>
              </w:numPr>
              <w:autoSpaceDE w:val="0"/>
              <w:autoSpaceDN w:val="0"/>
              <w:adjustRightInd w:val="0"/>
              <w:spacing w:after="0" w:line="240" w:lineRule="auto"/>
              <w:ind w:left="175" w:hanging="141"/>
              <w:contextualSpacing/>
              <w:jc w:val="both"/>
              <w:rPr>
                <w:rFonts w:cstheme="minorHAnsi"/>
                <w:b/>
              </w:rPr>
            </w:pPr>
            <w:r w:rsidRPr="00697924">
              <w:rPr>
                <w:rFonts w:cstheme="minorHAnsi"/>
                <w:b/>
              </w:rPr>
              <w:t xml:space="preserve">Participar </w:t>
            </w:r>
            <w:r w:rsidRPr="00697924">
              <w:rPr>
                <w:rFonts w:cstheme="minorHAnsi"/>
              </w:rPr>
              <w:t xml:space="preserve">en </w:t>
            </w:r>
            <w:r w:rsidRPr="00697924">
              <w:rPr>
                <w:rFonts w:cstheme="minorHAnsi"/>
                <w:b/>
              </w:rPr>
              <w:t>experiencias grupales</w:t>
            </w:r>
            <w:r w:rsidRPr="00697924">
              <w:rPr>
                <w:rFonts w:cstheme="minorHAnsi"/>
              </w:rPr>
              <w:t xml:space="preserve"> de </w:t>
            </w:r>
            <w:r w:rsidRPr="00697924">
              <w:rPr>
                <w:rFonts w:cstheme="minorHAnsi"/>
                <w:b/>
              </w:rPr>
              <w:t xml:space="preserve">elaboración </w:t>
            </w:r>
            <w:r w:rsidRPr="00697924">
              <w:rPr>
                <w:rFonts w:cstheme="minorHAnsi"/>
              </w:rPr>
              <w:t xml:space="preserve">compartiendo con sus </w:t>
            </w:r>
            <w:r w:rsidRPr="00697924">
              <w:rPr>
                <w:rFonts w:cstheme="minorHAnsi"/>
                <w:b/>
              </w:rPr>
              <w:t>pares</w:t>
            </w:r>
            <w:r w:rsidRPr="00697924">
              <w:rPr>
                <w:rFonts w:cstheme="minorHAnsi"/>
              </w:rPr>
              <w:t xml:space="preserve"> el </w:t>
            </w:r>
            <w:r w:rsidRPr="00697924">
              <w:rPr>
                <w:rFonts w:cstheme="minorHAnsi"/>
                <w:b/>
              </w:rPr>
              <w:t>cumplimiento de roles</w:t>
            </w:r>
            <w:r w:rsidRPr="00697924">
              <w:rPr>
                <w:rFonts w:cstheme="minorHAnsi"/>
              </w:rPr>
              <w:t xml:space="preserve"> y </w:t>
            </w:r>
            <w:r w:rsidRPr="00697924">
              <w:rPr>
                <w:rFonts w:cstheme="minorHAnsi"/>
                <w:b/>
              </w:rPr>
              <w:t>tareas asignadas por el docente</w:t>
            </w:r>
            <w:r w:rsidRPr="00697924">
              <w:rPr>
                <w:rFonts w:cstheme="minorHAnsi"/>
              </w:rPr>
              <w:t>.</w:t>
            </w:r>
          </w:p>
          <w:p w:rsidR="00697924" w:rsidRPr="00697924" w:rsidRDefault="00697924" w:rsidP="00697924">
            <w:pPr>
              <w:autoSpaceDE w:val="0"/>
              <w:autoSpaceDN w:val="0"/>
              <w:adjustRightInd w:val="0"/>
              <w:spacing w:after="0" w:line="240" w:lineRule="auto"/>
              <w:ind w:left="34"/>
              <w:jc w:val="both"/>
              <w:rPr>
                <w:rFonts w:cstheme="minorHAnsi"/>
              </w:rPr>
            </w:pPr>
            <w:r w:rsidRPr="00697924">
              <w:rPr>
                <w:rFonts w:cstheme="minorHAnsi"/>
              </w:rPr>
              <w:t xml:space="preserve">Las actividades que posibilitan la </w:t>
            </w:r>
            <w:r w:rsidRPr="00697924">
              <w:rPr>
                <w:rFonts w:cstheme="minorHAnsi"/>
                <w:b/>
              </w:rPr>
              <w:t>experimentación,</w:t>
            </w:r>
            <w:r w:rsidRPr="00697924">
              <w:rPr>
                <w:rFonts w:cstheme="minorHAnsi"/>
              </w:rPr>
              <w:t xml:space="preserve"> es la instancia en las que los estudiantes tienen acceso a la manipulación de material, son altamente gratificantes y pueden comprobar las propiedades tales como la </w:t>
            </w:r>
            <w:r w:rsidRPr="00697924">
              <w:rPr>
                <w:rFonts w:cstheme="minorHAnsi"/>
                <w:b/>
              </w:rPr>
              <w:t>dureza, flexibilidad, maleabilidad, ductilidad, permeabilidad</w:t>
            </w:r>
            <w:r w:rsidRPr="00697924">
              <w:rPr>
                <w:rFonts w:cstheme="minorHAnsi"/>
              </w:rPr>
              <w:t>, entre otras. De igual manera, resuelven</w:t>
            </w:r>
            <w:r w:rsidRPr="00697924">
              <w:rPr>
                <w:rFonts w:cstheme="minorHAnsi"/>
                <w:b/>
              </w:rPr>
              <w:t xml:space="preserve"> problemas técnicos </w:t>
            </w:r>
            <w:r w:rsidRPr="00697924">
              <w:rPr>
                <w:rFonts w:cstheme="minorHAnsi"/>
              </w:rPr>
              <w:t xml:space="preserve">con la utilización de algunos elementos como </w:t>
            </w:r>
            <w:r w:rsidRPr="00697924">
              <w:rPr>
                <w:rFonts w:cstheme="minorHAnsi"/>
                <w:b/>
              </w:rPr>
              <w:t>herramientas sencillas</w:t>
            </w:r>
            <w:r w:rsidRPr="00697924">
              <w:rPr>
                <w:rFonts w:cstheme="minorHAnsi"/>
              </w:rPr>
              <w:t xml:space="preserve"> con tijeras, contenedores, entre otros. Estas actividades  se entrelazan con el segundo eje, en relación a los medios técnicos: “</w:t>
            </w:r>
            <w:r w:rsidRPr="00697924">
              <w:rPr>
                <w:rFonts w:cstheme="minorHAnsi"/>
                <w:i/>
              </w:rPr>
              <w:t xml:space="preserve">indagación de los </w:t>
            </w:r>
            <w:r w:rsidRPr="00697924">
              <w:rPr>
                <w:rFonts w:cstheme="minorHAnsi"/>
                <w:b/>
                <w:i/>
              </w:rPr>
              <w:t>procesos tecnológicos</w:t>
            </w:r>
            <w:r w:rsidRPr="00697924">
              <w:rPr>
                <w:rFonts w:cstheme="minorHAnsi"/>
                <w:i/>
              </w:rPr>
              <w:t xml:space="preserve"> que realizan las personas con el cuerpo y con la ayuda de medios técnicos</w:t>
            </w:r>
            <w:r w:rsidRPr="00697924">
              <w:rPr>
                <w:rFonts w:cstheme="minorHAnsi"/>
              </w:rPr>
              <w:t>”.</w:t>
            </w:r>
          </w:p>
          <w:p w:rsidR="00697924" w:rsidRPr="00697924" w:rsidRDefault="00697924" w:rsidP="00697924">
            <w:pPr>
              <w:tabs>
                <w:tab w:val="left" w:pos="360"/>
              </w:tabs>
              <w:spacing w:after="0" w:line="240" w:lineRule="auto"/>
              <w:ind w:right="6"/>
              <w:jc w:val="both"/>
              <w:rPr>
                <w:rFonts w:cstheme="minorHAnsi"/>
              </w:rPr>
            </w:pPr>
            <w:r w:rsidRPr="00697924">
              <w:rPr>
                <w:rFonts w:cstheme="minorHAnsi"/>
              </w:rPr>
              <w:t xml:space="preserve">Los </w:t>
            </w:r>
            <w:r w:rsidRPr="00697924">
              <w:rPr>
                <w:rFonts w:cstheme="minorHAnsi"/>
                <w:b/>
              </w:rPr>
              <w:t>espacios</w:t>
            </w:r>
            <w:r w:rsidRPr="00697924">
              <w:rPr>
                <w:rFonts w:cstheme="minorHAnsi"/>
              </w:rPr>
              <w:t xml:space="preserve"> deberán ser adecuados para la actividad: exteriores o interiores, siempre que permitan a los niños </w:t>
            </w:r>
            <w:r w:rsidRPr="00697924">
              <w:rPr>
                <w:rFonts w:cstheme="minorHAnsi"/>
                <w:b/>
              </w:rPr>
              <w:t>interactuar con los materiales</w:t>
            </w:r>
            <w:r w:rsidRPr="00697924">
              <w:rPr>
                <w:rFonts w:cstheme="minorHAnsi"/>
              </w:rPr>
              <w:t xml:space="preserve"> e intercambiar con sus pares. Es importante considerar los tiempos y dedicar el suficiente para que los alumnos puedan explorar libremente, pensar, preguntar y opinar. </w:t>
            </w:r>
          </w:p>
        </w:tc>
      </w:tr>
      <w:tr w:rsidR="00697924" w:rsidRPr="00697924" w:rsidTr="000F35D8">
        <w:trPr>
          <w:trHeight w:val="558"/>
          <w:jc w:val="center"/>
        </w:trPr>
        <w:tc>
          <w:tcPr>
            <w:tcW w:w="1653" w:type="dxa"/>
            <w:shd w:val="clear" w:color="auto" w:fill="auto"/>
          </w:tcPr>
          <w:p w:rsidR="00697924" w:rsidRPr="00697924" w:rsidRDefault="00697924" w:rsidP="00697924">
            <w:pPr>
              <w:spacing w:after="0" w:line="360" w:lineRule="auto"/>
              <w:jc w:val="center"/>
              <w:rPr>
                <w:rFonts w:eastAsia="Times New Roman" w:cs="Calibri"/>
                <w:b/>
                <w:bCs/>
              </w:rPr>
            </w:pPr>
            <w:r w:rsidRPr="00697924">
              <w:rPr>
                <w:rFonts w:cstheme="minorHAnsi"/>
                <w:b/>
                <w:bCs/>
              </w:rPr>
              <w:t>LOS PROCESOS TECNOLÓGICOS</w:t>
            </w:r>
          </w:p>
          <w:p w:rsidR="00697924" w:rsidRPr="00697924" w:rsidRDefault="00697924" w:rsidP="00697924">
            <w:pPr>
              <w:spacing w:after="0" w:line="360" w:lineRule="auto"/>
              <w:jc w:val="center"/>
              <w:rPr>
                <w:rFonts w:cstheme="minorHAnsi"/>
                <w:b/>
                <w:bCs/>
              </w:rPr>
            </w:pPr>
          </w:p>
        </w:tc>
        <w:tc>
          <w:tcPr>
            <w:tcW w:w="2708" w:type="dxa"/>
            <w:shd w:val="clear" w:color="auto" w:fill="auto"/>
          </w:tcPr>
          <w:p w:rsidR="00697924" w:rsidRPr="00697924" w:rsidRDefault="000F35D8" w:rsidP="000F35D8">
            <w:pPr>
              <w:autoSpaceDE w:val="0"/>
              <w:autoSpaceDN w:val="0"/>
              <w:adjustRightInd w:val="0"/>
              <w:spacing w:after="0" w:line="240" w:lineRule="auto"/>
              <w:contextualSpacing/>
              <w:rPr>
                <w:rFonts w:cstheme="minorHAnsi"/>
                <w:b/>
              </w:rPr>
            </w:pPr>
            <w:r>
              <w:rPr>
                <w:rFonts w:cstheme="minorHAnsi"/>
                <w:b/>
              </w:rPr>
              <w:t xml:space="preserve">1.2.El </w:t>
            </w:r>
            <w:r w:rsidR="00697924" w:rsidRPr="00697924">
              <w:rPr>
                <w:rFonts w:cstheme="minorHAnsi"/>
                <w:b/>
              </w:rPr>
              <w:t>reconocimiento del modo en que se organizan diferentes procesos tecnológicos, secuenciando</w:t>
            </w:r>
          </w:p>
          <w:p w:rsidR="00697924" w:rsidRPr="00697924" w:rsidRDefault="00697924" w:rsidP="000F35D8">
            <w:pPr>
              <w:autoSpaceDE w:val="0"/>
              <w:autoSpaceDN w:val="0"/>
              <w:adjustRightInd w:val="0"/>
              <w:spacing w:after="0" w:line="240" w:lineRule="auto"/>
              <w:rPr>
                <w:rFonts w:cstheme="minorHAnsi"/>
                <w:b/>
              </w:rPr>
            </w:pPr>
            <w:r w:rsidRPr="00697924">
              <w:rPr>
                <w:rFonts w:cstheme="minorHAnsi"/>
                <w:b/>
              </w:rPr>
              <w:t>ordenadamente las operaciones técnicas.</w:t>
            </w:r>
          </w:p>
          <w:p w:rsidR="00697924" w:rsidRPr="00697924" w:rsidRDefault="00697924" w:rsidP="00697924">
            <w:pPr>
              <w:numPr>
                <w:ilvl w:val="0"/>
                <w:numId w:val="171"/>
              </w:numPr>
              <w:tabs>
                <w:tab w:val="left" w:pos="434"/>
              </w:tabs>
              <w:autoSpaceDE w:val="0"/>
              <w:autoSpaceDN w:val="0"/>
              <w:adjustRightInd w:val="0"/>
              <w:spacing w:after="0" w:line="240" w:lineRule="auto"/>
              <w:ind w:left="179" w:hanging="55"/>
              <w:contextualSpacing/>
              <w:jc w:val="both"/>
              <w:rPr>
                <w:rFonts w:cstheme="minorHAnsi"/>
              </w:rPr>
            </w:pPr>
            <w:r w:rsidRPr="00697924">
              <w:rPr>
                <w:rFonts w:cstheme="minorHAnsi"/>
              </w:rPr>
              <w:t>Análisis de   secuencias semejantes de operaciones, para  la elaboración de  diferentes productos,  en función de las características de los materiales.</w:t>
            </w:r>
          </w:p>
          <w:p w:rsidR="00697924" w:rsidRPr="00697924" w:rsidRDefault="00697924" w:rsidP="00697924">
            <w:pPr>
              <w:numPr>
                <w:ilvl w:val="0"/>
                <w:numId w:val="171"/>
              </w:numPr>
              <w:tabs>
                <w:tab w:val="left" w:pos="434"/>
              </w:tabs>
              <w:autoSpaceDE w:val="0"/>
              <w:autoSpaceDN w:val="0"/>
              <w:adjustRightInd w:val="0"/>
              <w:spacing w:after="0" w:line="240" w:lineRule="auto"/>
              <w:ind w:left="179" w:hanging="55"/>
              <w:contextualSpacing/>
              <w:jc w:val="both"/>
              <w:rPr>
                <w:rFonts w:cstheme="minorHAnsi"/>
                <w:b/>
              </w:rPr>
            </w:pPr>
            <w:r w:rsidRPr="00697924">
              <w:rPr>
                <w:rFonts w:cstheme="minorHAnsi"/>
              </w:rPr>
              <w:t>Reconocimiento sobre las alternativas de reorganizar la secuencia de las operaciones: en  paralelo o en sucesión,  los espacios físicos, para la elaboración de productos.</w:t>
            </w:r>
          </w:p>
          <w:p w:rsidR="00697924" w:rsidRPr="00697924" w:rsidRDefault="00697924" w:rsidP="00697924">
            <w:pPr>
              <w:numPr>
                <w:ilvl w:val="0"/>
                <w:numId w:val="171"/>
              </w:numPr>
              <w:tabs>
                <w:tab w:val="left" w:pos="434"/>
              </w:tabs>
              <w:autoSpaceDE w:val="0"/>
              <w:autoSpaceDN w:val="0"/>
              <w:adjustRightInd w:val="0"/>
              <w:spacing w:after="0" w:line="240" w:lineRule="auto"/>
              <w:ind w:left="179" w:hanging="55"/>
              <w:contextualSpacing/>
              <w:jc w:val="both"/>
              <w:rPr>
                <w:rFonts w:cstheme="minorHAnsi"/>
                <w:b/>
              </w:rPr>
            </w:pPr>
            <w:r w:rsidRPr="00697924">
              <w:rPr>
                <w:rFonts w:cstheme="minorHAnsi"/>
              </w:rPr>
              <w:t>Resolución de problemas  utilizando secuencia de procedimientos necesarios en máquinas en  general, entre ellas el equipamiento multimedial e informático.</w:t>
            </w:r>
          </w:p>
          <w:p w:rsidR="00697924" w:rsidRPr="00697924" w:rsidRDefault="00697924" w:rsidP="00697924">
            <w:pPr>
              <w:numPr>
                <w:ilvl w:val="0"/>
                <w:numId w:val="171"/>
              </w:numPr>
              <w:tabs>
                <w:tab w:val="left" w:pos="434"/>
              </w:tabs>
              <w:autoSpaceDE w:val="0"/>
              <w:autoSpaceDN w:val="0"/>
              <w:adjustRightInd w:val="0"/>
              <w:spacing w:after="0" w:line="240" w:lineRule="auto"/>
              <w:ind w:left="179" w:hanging="55"/>
              <w:contextualSpacing/>
              <w:jc w:val="both"/>
              <w:rPr>
                <w:rFonts w:cstheme="minorHAnsi"/>
              </w:rPr>
            </w:pPr>
            <w:r w:rsidRPr="00697924">
              <w:rPr>
                <w:rFonts w:cstheme="minorHAnsi"/>
              </w:rPr>
              <w:t>Uso y valoración de los medios técnicos  respetando las medidas de seguridad e higiene.</w:t>
            </w:r>
          </w:p>
        </w:tc>
        <w:tc>
          <w:tcPr>
            <w:tcW w:w="4926" w:type="dxa"/>
            <w:shd w:val="clear" w:color="auto" w:fill="auto"/>
          </w:tcPr>
          <w:p w:rsidR="00697924" w:rsidRPr="00697924" w:rsidRDefault="00697924" w:rsidP="00697924">
            <w:pPr>
              <w:tabs>
                <w:tab w:val="center" w:pos="5527"/>
              </w:tabs>
              <w:spacing w:after="0" w:line="240" w:lineRule="auto"/>
              <w:ind w:left="34"/>
              <w:jc w:val="both"/>
              <w:rPr>
                <w:rFonts w:cstheme="minorHAnsi"/>
                <w:b/>
              </w:rPr>
            </w:pPr>
            <w:r w:rsidRPr="00697924">
              <w:rPr>
                <w:rFonts w:cstheme="minorHAnsi"/>
                <w:b/>
              </w:rPr>
              <w:t>Al finalizar el tercer trimestre del Tercer Grado, se espera que los niños estén en condiciones de  resolver problemas que involucren:</w:t>
            </w:r>
          </w:p>
          <w:p w:rsidR="00697924" w:rsidRPr="00697924" w:rsidRDefault="00697924" w:rsidP="00697924">
            <w:pPr>
              <w:numPr>
                <w:ilvl w:val="0"/>
                <w:numId w:val="159"/>
              </w:numPr>
              <w:autoSpaceDE w:val="0"/>
              <w:autoSpaceDN w:val="0"/>
              <w:adjustRightInd w:val="0"/>
              <w:spacing w:after="0" w:line="240" w:lineRule="auto"/>
              <w:ind w:left="175" w:hanging="142"/>
              <w:contextualSpacing/>
              <w:jc w:val="both"/>
              <w:rPr>
                <w:rFonts w:cstheme="minorHAnsi"/>
              </w:rPr>
            </w:pPr>
            <w:r w:rsidRPr="00697924">
              <w:rPr>
                <w:rFonts w:cstheme="minorHAnsi"/>
              </w:rPr>
              <w:t>Analizar  secuencias semejantes de operaciones, para  la elaboración de  diferentes productos,  en función de las características de los materiales que se emplean  como insumos.</w:t>
            </w:r>
          </w:p>
          <w:p w:rsidR="00697924" w:rsidRPr="00697924" w:rsidRDefault="00697924" w:rsidP="00697924">
            <w:pPr>
              <w:numPr>
                <w:ilvl w:val="0"/>
                <w:numId w:val="159"/>
              </w:numPr>
              <w:autoSpaceDE w:val="0"/>
              <w:autoSpaceDN w:val="0"/>
              <w:adjustRightInd w:val="0"/>
              <w:spacing w:after="0" w:line="240" w:lineRule="auto"/>
              <w:ind w:left="175" w:hanging="142"/>
              <w:contextualSpacing/>
              <w:jc w:val="both"/>
              <w:rPr>
                <w:rFonts w:cstheme="minorHAnsi"/>
              </w:rPr>
            </w:pPr>
            <w:r w:rsidRPr="00697924">
              <w:rPr>
                <w:rFonts w:cstheme="minorHAnsi"/>
              </w:rPr>
              <w:t>Reflexionar sobre las posibles alternativas de reorganizar la secuencia de las operaciones (en  paralelo o en sucesión) y los espacios físicos, para la elaboración de productos.</w:t>
            </w:r>
          </w:p>
          <w:p w:rsidR="00697924" w:rsidRPr="00697924" w:rsidRDefault="00697924" w:rsidP="00697924">
            <w:pPr>
              <w:autoSpaceDE w:val="0"/>
              <w:autoSpaceDN w:val="0"/>
              <w:adjustRightInd w:val="0"/>
              <w:spacing w:after="0" w:line="240" w:lineRule="auto"/>
              <w:jc w:val="both"/>
              <w:rPr>
                <w:rFonts w:cstheme="minorHAnsi"/>
              </w:rPr>
            </w:pPr>
            <w:r w:rsidRPr="00697924">
              <w:rPr>
                <w:rFonts w:eastAsia="Calibri" w:cstheme="minorHAnsi"/>
              </w:rPr>
              <w:t xml:space="preserve">Las instancias de análisis dan lugar a la </w:t>
            </w:r>
            <w:r w:rsidRPr="00697924">
              <w:rPr>
                <w:rFonts w:eastAsia="Calibri" w:cstheme="minorHAnsi"/>
                <w:b/>
              </w:rPr>
              <w:t>confrontación de puntos de vista,</w:t>
            </w:r>
            <w:r w:rsidRPr="00697924">
              <w:rPr>
                <w:rFonts w:eastAsia="Calibri" w:cstheme="minorHAnsi"/>
              </w:rPr>
              <w:t xml:space="preserve"> se realizan al concluir la acción de experimentación, es importante promover la reflexión sobre lo observado y  realizado. La intervención del docente debe ser con </w:t>
            </w:r>
            <w:r w:rsidRPr="00697924">
              <w:rPr>
                <w:rFonts w:eastAsia="Calibri" w:cstheme="minorHAnsi"/>
                <w:b/>
              </w:rPr>
              <w:t>preguntas</w:t>
            </w:r>
            <w:r w:rsidRPr="00697924">
              <w:rPr>
                <w:rFonts w:eastAsia="Calibri" w:cstheme="minorHAnsi"/>
              </w:rPr>
              <w:t xml:space="preserve"> que ayuden a la </w:t>
            </w:r>
            <w:r w:rsidRPr="00697924">
              <w:rPr>
                <w:rFonts w:eastAsia="Calibri" w:cstheme="minorHAnsi"/>
                <w:b/>
              </w:rPr>
              <w:t>búsqueda de explicaciones y soluciones</w:t>
            </w:r>
            <w:r w:rsidRPr="00697924">
              <w:rPr>
                <w:rFonts w:eastAsia="Calibri" w:cstheme="minorHAnsi"/>
              </w:rPr>
              <w:t xml:space="preserve">, es decir,  la construcción de ideas básicas. </w:t>
            </w:r>
            <w:r w:rsidRPr="00697924">
              <w:rPr>
                <w:rFonts w:cstheme="minorHAnsi"/>
              </w:rPr>
              <w:t xml:space="preserve">Puede proponer preguntas que el grupo no se ha formulado. Es fundamental que disponga de la habilidad y creatividad para realizar intervenciones y proponer situaciones superadoras, innovadoras, que garanticen la reflexión, el análisis, el interés y la curiosidad. El docente construye en el proceso situaciones para que los niños vayan expresando las  explicaciones y sobre todo ampliando sus interrogantes. La </w:t>
            </w:r>
            <w:r w:rsidRPr="00697924">
              <w:rPr>
                <w:rFonts w:cstheme="minorHAnsi"/>
                <w:b/>
              </w:rPr>
              <w:t>metodología taller</w:t>
            </w:r>
            <w:r w:rsidRPr="00697924">
              <w:rPr>
                <w:rFonts w:cstheme="minorHAnsi"/>
              </w:rPr>
              <w:t xml:space="preserve"> resulta una propuesta atractiva e interesante. Supone proponer variedad de actividades, materiales y consignas.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lang w:eastAsia="es-ES"/>
              </w:rPr>
              <w:t xml:space="preserve">La propuesta de los </w:t>
            </w:r>
            <w:r w:rsidRPr="00697924">
              <w:rPr>
                <w:rFonts w:cstheme="minorHAnsi"/>
                <w:b/>
                <w:lang w:eastAsia="es-ES"/>
              </w:rPr>
              <w:t xml:space="preserve">diseños experimentales sencillos </w:t>
            </w:r>
            <w:r w:rsidRPr="00697924">
              <w:rPr>
                <w:rFonts w:cstheme="minorHAnsi"/>
                <w:lang w:eastAsia="es-ES"/>
              </w:rPr>
              <w:t>tiene un carácter introductorio, cuya complejidad no debe ser perdida de vista al incluirla en las secuencias, donde se encuentren variedad de situaciones en la producción y análisis. Por lo tanto, el docente tendrá en cuenta las informaciones necesarias y estará muy atento para guiar el control de variables durante la experiencia.</w:t>
            </w:r>
          </w:p>
          <w:p w:rsidR="00697924" w:rsidRPr="00697924" w:rsidRDefault="00697924" w:rsidP="00697924">
            <w:pPr>
              <w:numPr>
                <w:ilvl w:val="0"/>
                <w:numId w:val="172"/>
              </w:numPr>
              <w:tabs>
                <w:tab w:val="left" w:pos="-108"/>
              </w:tabs>
              <w:autoSpaceDE w:val="0"/>
              <w:autoSpaceDN w:val="0"/>
              <w:adjustRightInd w:val="0"/>
              <w:spacing w:after="0" w:line="240" w:lineRule="auto"/>
              <w:ind w:left="175" w:hanging="141"/>
              <w:contextualSpacing/>
              <w:jc w:val="both"/>
              <w:rPr>
                <w:rFonts w:cstheme="minorHAnsi"/>
              </w:rPr>
            </w:pPr>
            <w:r w:rsidRPr="00697924">
              <w:rPr>
                <w:rFonts w:cstheme="minorHAnsi"/>
                <w:b/>
              </w:rPr>
              <w:t>Identificar</w:t>
            </w:r>
            <w:r w:rsidRPr="00697924">
              <w:rPr>
                <w:rFonts w:cstheme="minorHAnsi"/>
              </w:rPr>
              <w:t xml:space="preserve"> y </w:t>
            </w:r>
            <w:r w:rsidRPr="00697924">
              <w:rPr>
                <w:rFonts w:cstheme="minorHAnsi"/>
                <w:b/>
              </w:rPr>
              <w:t>reproducir</w:t>
            </w:r>
            <w:r w:rsidRPr="00697924">
              <w:rPr>
                <w:rFonts w:cstheme="minorHAnsi"/>
              </w:rPr>
              <w:t xml:space="preserve"> la </w:t>
            </w:r>
            <w:r w:rsidRPr="00697924">
              <w:rPr>
                <w:rFonts w:cstheme="minorHAnsi"/>
                <w:b/>
              </w:rPr>
              <w:t>secuencia de procedimientos</w:t>
            </w:r>
            <w:r w:rsidRPr="00697924">
              <w:rPr>
                <w:rFonts w:cstheme="minorHAnsi"/>
              </w:rPr>
              <w:t xml:space="preserve"> necesarios para </w:t>
            </w:r>
            <w:r w:rsidRPr="00697924">
              <w:rPr>
                <w:rFonts w:cstheme="minorHAnsi"/>
                <w:b/>
              </w:rPr>
              <w:t>utilizar máquinas</w:t>
            </w:r>
            <w:r w:rsidRPr="00697924">
              <w:rPr>
                <w:rFonts w:cstheme="minorHAnsi"/>
              </w:rPr>
              <w:t xml:space="preserve"> en  general, entre ellas el equipamiento </w:t>
            </w:r>
            <w:r w:rsidRPr="00697924">
              <w:rPr>
                <w:rFonts w:cstheme="minorHAnsi"/>
                <w:b/>
              </w:rPr>
              <w:t>multimedial e informático</w:t>
            </w:r>
            <w:r w:rsidRPr="00697924">
              <w:rPr>
                <w:rFonts w:cstheme="minorHAnsi"/>
              </w:rPr>
              <w:t>.</w:t>
            </w:r>
          </w:p>
          <w:p w:rsidR="00697924" w:rsidRPr="00697924" w:rsidRDefault="00697924" w:rsidP="00697924">
            <w:pPr>
              <w:tabs>
                <w:tab w:val="left" w:pos="-108"/>
              </w:tabs>
              <w:autoSpaceDE w:val="0"/>
              <w:autoSpaceDN w:val="0"/>
              <w:adjustRightInd w:val="0"/>
              <w:spacing w:after="0" w:line="240" w:lineRule="auto"/>
              <w:ind w:left="38"/>
              <w:contextualSpacing/>
              <w:jc w:val="both"/>
              <w:rPr>
                <w:rFonts w:cstheme="minorHAnsi"/>
              </w:rPr>
            </w:pPr>
            <w:r w:rsidRPr="00697924">
              <w:rPr>
                <w:rFonts w:cstheme="minorHAnsi"/>
              </w:rPr>
              <w:t>Los medios informáticos forman actualmente el entorno cotidiano. El uso de los recursos educativos multimediales interactivo son propicios para esta etapa del niño.</w:t>
            </w:r>
          </w:p>
          <w:p w:rsidR="00697924" w:rsidRPr="00697924" w:rsidRDefault="00697924" w:rsidP="00697924">
            <w:pPr>
              <w:numPr>
                <w:ilvl w:val="0"/>
                <w:numId w:val="157"/>
              </w:numPr>
              <w:autoSpaceDE w:val="0"/>
              <w:autoSpaceDN w:val="0"/>
              <w:adjustRightInd w:val="0"/>
              <w:spacing w:after="0" w:line="240" w:lineRule="auto"/>
              <w:ind w:left="179" w:hanging="141"/>
              <w:contextualSpacing/>
              <w:jc w:val="both"/>
              <w:rPr>
                <w:rFonts w:cstheme="minorHAnsi"/>
              </w:rPr>
            </w:pPr>
            <w:r w:rsidRPr="00697924">
              <w:rPr>
                <w:rFonts w:cstheme="minorHAnsi"/>
                <w:b/>
              </w:rPr>
              <w:t>Utilizar</w:t>
            </w:r>
            <w:r w:rsidRPr="00697924">
              <w:rPr>
                <w:rFonts w:cstheme="minorHAnsi"/>
              </w:rPr>
              <w:t xml:space="preserve"> los </w:t>
            </w:r>
            <w:r w:rsidRPr="00697924">
              <w:rPr>
                <w:rFonts w:cstheme="minorHAnsi"/>
                <w:b/>
              </w:rPr>
              <w:t>medios técnicos</w:t>
            </w:r>
            <w:r w:rsidRPr="00697924">
              <w:rPr>
                <w:rFonts w:cstheme="minorHAnsi"/>
              </w:rPr>
              <w:t xml:space="preserve">  respetando las </w:t>
            </w:r>
            <w:r w:rsidRPr="00697924">
              <w:rPr>
                <w:rFonts w:cstheme="minorHAnsi"/>
                <w:b/>
              </w:rPr>
              <w:t>medidas de seguridad e higiene.</w:t>
            </w:r>
          </w:p>
        </w:tc>
      </w:tr>
      <w:tr w:rsidR="00697924" w:rsidRPr="00697924" w:rsidTr="000F35D8">
        <w:trPr>
          <w:trHeight w:val="567"/>
          <w:jc w:val="center"/>
        </w:trPr>
        <w:tc>
          <w:tcPr>
            <w:tcW w:w="1653" w:type="dxa"/>
            <w:shd w:val="clear" w:color="auto" w:fill="auto"/>
          </w:tcPr>
          <w:p w:rsidR="00697924" w:rsidRPr="00697924" w:rsidRDefault="00697924" w:rsidP="00697924">
            <w:pPr>
              <w:spacing w:after="0" w:line="360" w:lineRule="auto"/>
              <w:jc w:val="center"/>
              <w:rPr>
                <w:rFonts w:eastAsia="Times New Roman" w:cs="Calibri"/>
                <w:b/>
                <w:bCs/>
              </w:rPr>
            </w:pPr>
            <w:r w:rsidRPr="00697924">
              <w:rPr>
                <w:rFonts w:cstheme="minorHAnsi"/>
                <w:b/>
                <w:bCs/>
              </w:rPr>
              <w:t>LOS PROCESOS TECNOLÓGICOS</w:t>
            </w:r>
          </w:p>
          <w:p w:rsidR="00697924" w:rsidRPr="00697924" w:rsidRDefault="00697924" w:rsidP="00697924">
            <w:pPr>
              <w:spacing w:after="0" w:line="360" w:lineRule="auto"/>
              <w:jc w:val="center"/>
              <w:rPr>
                <w:rFonts w:cstheme="minorHAnsi"/>
                <w:b/>
                <w:bCs/>
              </w:rPr>
            </w:pPr>
          </w:p>
        </w:tc>
        <w:tc>
          <w:tcPr>
            <w:tcW w:w="2708" w:type="dxa"/>
            <w:shd w:val="clear" w:color="auto" w:fill="auto"/>
          </w:tcPr>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b/>
              </w:rPr>
              <w:t>1.3. El reconocimiento de las tareas que realizan las personas en los procesos tecnológicos y la información que se pone en juego en cada una de las etapas de los procesos.</w:t>
            </w:r>
          </w:p>
          <w:p w:rsidR="00697924" w:rsidRPr="00697924" w:rsidRDefault="00697924" w:rsidP="00697924">
            <w:pPr>
              <w:numPr>
                <w:ilvl w:val="0"/>
                <w:numId w:val="172"/>
              </w:numPr>
              <w:autoSpaceDE w:val="0"/>
              <w:autoSpaceDN w:val="0"/>
              <w:adjustRightInd w:val="0"/>
              <w:spacing w:after="0" w:line="240" w:lineRule="auto"/>
              <w:ind w:left="175" w:hanging="142"/>
              <w:contextualSpacing/>
              <w:jc w:val="both"/>
              <w:rPr>
                <w:rFonts w:cstheme="minorHAnsi"/>
              </w:rPr>
            </w:pPr>
            <w:r w:rsidRPr="00697924">
              <w:rPr>
                <w:rFonts w:cstheme="minorHAnsi"/>
              </w:rPr>
              <w:t>Producción de  textos instructivos informando las tareas, pasos a seguir,  los insumos y las cantidades.</w:t>
            </w:r>
          </w:p>
          <w:p w:rsidR="00697924" w:rsidRPr="00697924" w:rsidRDefault="00697924" w:rsidP="00697924">
            <w:pPr>
              <w:numPr>
                <w:ilvl w:val="0"/>
                <w:numId w:val="172"/>
              </w:numPr>
              <w:autoSpaceDE w:val="0"/>
              <w:autoSpaceDN w:val="0"/>
              <w:adjustRightInd w:val="0"/>
              <w:spacing w:after="0" w:line="240" w:lineRule="auto"/>
              <w:ind w:left="175" w:hanging="142"/>
              <w:contextualSpacing/>
              <w:jc w:val="both"/>
              <w:rPr>
                <w:rFonts w:cstheme="minorHAnsi"/>
              </w:rPr>
            </w:pPr>
            <w:r w:rsidRPr="00697924">
              <w:rPr>
                <w:rFonts w:cstheme="minorHAnsi"/>
              </w:rPr>
              <w:t>Resolución de problemas con participación grupal, cumpliendo roles y tareas asignadas.</w:t>
            </w:r>
          </w:p>
          <w:p w:rsidR="00697924" w:rsidRPr="00697924" w:rsidRDefault="00697924" w:rsidP="00697924">
            <w:pPr>
              <w:numPr>
                <w:ilvl w:val="0"/>
                <w:numId w:val="172"/>
              </w:numPr>
              <w:autoSpaceDE w:val="0"/>
              <w:autoSpaceDN w:val="0"/>
              <w:adjustRightInd w:val="0"/>
              <w:spacing w:after="0" w:line="240" w:lineRule="auto"/>
              <w:ind w:left="175" w:hanging="142"/>
              <w:contextualSpacing/>
              <w:jc w:val="both"/>
              <w:rPr>
                <w:rFonts w:cstheme="minorHAnsi"/>
                <w:b/>
              </w:rPr>
            </w:pPr>
            <w:r w:rsidRPr="00697924">
              <w:rPr>
                <w:rFonts w:cstheme="minorHAnsi"/>
              </w:rPr>
              <w:t>Descripción  verbal  y no verbal  mediante dibujos y textos, en diversos soportes,  los pasos seguidos y los medios técnicos  utilizados en experiencias áulicas.</w:t>
            </w:r>
          </w:p>
          <w:p w:rsidR="00697924" w:rsidRPr="00697924" w:rsidRDefault="00697924" w:rsidP="00697924">
            <w:pPr>
              <w:numPr>
                <w:ilvl w:val="0"/>
                <w:numId w:val="172"/>
              </w:numPr>
              <w:autoSpaceDE w:val="0"/>
              <w:autoSpaceDN w:val="0"/>
              <w:adjustRightInd w:val="0"/>
              <w:spacing w:after="0" w:line="240" w:lineRule="auto"/>
              <w:ind w:left="175" w:hanging="142"/>
              <w:contextualSpacing/>
              <w:jc w:val="both"/>
              <w:rPr>
                <w:rFonts w:cstheme="minorHAnsi"/>
                <w:b/>
              </w:rPr>
            </w:pPr>
            <w:r w:rsidRPr="00697924">
              <w:rPr>
                <w:rFonts w:cstheme="minorHAnsi"/>
              </w:rPr>
              <w:t>Comparaciones de  tareas que realizan las personas en diferentes oficios y profesiones, identificando a qué tipo de instructivos apelan para obtener la información para realizar el trabajo.</w:t>
            </w:r>
          </w:p>
          <w:p w:rsidR="00697924" w:rsidRPr="00697924" w:rsidRDefault="00697924" w:rsidP="00697924">
            <w:pPr>
              <w:numPr>
                <w:ilvl w:val="0"/>
                <w:numId w:val="172"/>
              </w:numPr>
              <w:autoSpaceDE w:val="0"/>
              <w:autoSpaceDN w:val="0"/>
              <w:adjustRightInd w:val="0"/>
              <w:spacing w:after="0" w:line="240" w:lineRule="auto"/>
              <w:ind w:left="176" w:hanging="142"/>
              <w:contextualSpacing/>
              <w:jc w:val="both"/>
              <w:rPr>
                <w:rFonts w:cstheme="minorHAnsi"/>
                <w:b/>
              </w:rPr>
            </w:pPr>
            <w:r w:rsidRPr="00697924">
              <w:rPr>
                <w:rFonts w:eastAsia="Times New Roman" w:cstheme="minorHAnsi"/>
                <w:lang w:eastAsia="es-AR"/>
              </w:rPr>
              <w:t>Valoración del uso del vocabulario técnico a través del lenguaje verbal y no verbal en diferentes momentos en la resolución de problemas.</w:t>
            </w:r>
          </w:p>
        </w:tc>
        <w:tc>
          <w:tcPr>
            <w:tcW w:w="4926" w:type="dxa"/>
            <w:shd w:val="clear" w:color="auto" w:fill="auto"/>
          </w:tcPr>
          <w:p w:rsidR="00697924" w:rsidRPr="00697924" w:rsidRDefault="00697924" w:rsidP="00697924">
            <w:pPr>
              <w:tabs>
                <w:tab w:val="center" w:pos="5527"/>
              </w:tabs>
              <w:spacing w:after="0" w:line="240" w:lineRule="auto"/>
              <w:ind w:left="34"/>
              <w:jc w:val="both"/>
              <w:rPr>
                <w:rFonts w:cstheme="minorHAnsi"/>
                <w:b/>
              </w:rPr>
            </w:pPr>
            <w:r w:rsidRPr="00697924">
              <w:rPr>
                <w:rFonts w:cstheme="minorHAnsi"/>
                <w:b/>
              </w:rPr>
              <w:t>Al finalizar el tercer trimestre del Tercer Grado, se espera que los niños estén en condiciones de  resolver problemas que involucren:</w:t>
            </w:r>
          </w:p>
          <w:p w:rsidR="00697924" w:rsidRPr="00697924" w:rsidRDefault="00697924" w:rsidP="00697924">
            <w:pPr>
              <w:numPr>
                <w:ilvl w:val="0"/>
                <w:numId w:val="160"/>
              </w:numPr>
              <w:autoSpaceDE w:val="0"/>
              <w:autoSpaceDN w:val="0"/>
              <w:adjustRightInd w:val="0"/>
              <w:spacing w:after="0" w:line="240" w:lineRule="auto"/>
              <w:ind w:left="175" w:hanging="142"/>
              <w:contextualSpacing/>
              <w:jc w:val="both"/>
              <w:rPr>
                <w:rFonts w:cstheme="minorHAnsi"/>
              </w:rPr>
            </w:pPr>
            <w:r w:rsidRPr="00697924">
              <w:rPr>
                <w:rFonts w:cstheme="minorHAnsi"/>
              </w:rPr>
              <w:t xml:space="preserve">Producir </w:t>
            </w:r>
            <w:r w:rsidRPr="00697924">
              <w:rPr>
                <w:rFonts w:cstheme="minorHAnsi"/>
                <w:b/>
              </w:rPr>
              <w:t>textos instructivos</w:t>
            </w:r>
            <w:r w:rsidRPr="00697924">
              <w:rPr>
                <w:rFonts w:cstheme="minorHAnsi"/>
              </w:rPr>
              <w:t xml:space="preserve">  que permitan informar cuál es la </w:t>
            </w:r>
            <w:r w:rsidRPr="00697924">
              <w:rPr>
                <w:rFonts w:cstheme="minorHAnsi"/>
                <w:b/>
              </w:rPr>
              <w:t>tarea,</w:t>
            </w:r>
            <w:r w:rsidRPr="00697924">
              <w:rPr>
                <w:rFonts w:cstheme="minorHAnsi"/>
              </w:rPr>
              <w:t xml:space="preserve"> los </w:t>
            </w:r>
            <w:r w:rsidRPr="00697924">
              <w:rPr>
                <w:rFonts w:cstheme="minorHAnsi"/>
                <w:b/>
              </w:rPr>
              <w:t>pasos a seguir</w:t>
            </w:r>
            <w:r w:rsidRPr="00697924">
              <w:rPr>
                <w:rFonts w:cstheme="minorHAnsi"/>
              </w:rPr>
              <w:t xml:space="preserve">, los  </w:t>
            </w:r>
            <w:r w:rsidRPr="00697924">
              <w:rPr>
                <w:rFonts w:cstheme="minorHAnsi"/>
                <w:b/>
              </w:rPr>
              <w:t xml:space="preserve">insumos </w:t>
            </w:r>
            <w:r w:rsidRPr="00697924">
              <w:rPr>
                <w:rFonts w:cstheme="minorHAnsi"/>
              </w:rPr>
              <w:t xml:space="preserve">y las </w:t>
            </w:r>
            <w:r w:rsidRPr="00697924">
              <w:rPr>
                <w:rFonts w:cstheme="minorHAnsi"/>
                <w:b/>
              </w:rPr>
              <w:t>cantidades</w:t>
            </w:r>
            <w:r w:rsidRPr="00697924">
              <w:rPr>
                <w:rFonts w:cstheme="minorHAnsi"/>
              </w:rPr>
              <w:t xml:space="preserve"> necesarias.</w:t>
            </w:r>
          </w:p>
          <w:p w:rsidR="00697924" w:rsidRPr="00697924" w:rsidRDefault="00697924" w:rsidP="00697924">
            <w:pPr>
              <w:numPr>
                <w:ilvl w:val="0"/>
                <w:numId w:val="160"/>
              </w:numPr>
              <w:autoSpaceDE w:val="0"/>
              <w:autoSpaceDN w:val="0"/>
              <w:adjustRightInd w:val="0"/>
              <w:spacing w:after="0" w:line="240" w:lineRule="auto"/>
              <w:ind w:left="175" w:hanging="142"/>
              <w:contextualSpacing/>
              <w:jc w:val="both"/>
              <w:rPr>
                <w:rFonts w:cstheme="minorHAnsi"/>
              </w:rPr>
            </w:pPr>
            <w:r w:rsidRPr="00697924">
              <w:rPr>
                <w:rFonts w:cstheme="minorHAnsi"/>
                <w:b/>
              </w:rPr>
              <w:t>Participar</w:t>
            </w:r>
            <w:r w:rsidRPr="00697924">
              <w:rPr>
                <w:rFonts w:cstheme="minorHAnsi"/>
              </w:rPr>
              <w:t xml:space="preserve"> de  </w:t>
            </w:r>
            <w:r w:rsidRPr="00697924">
              <w:rPr>
                <w:rFonts w:cstheme="minorHAnsi"/>
                <w:b/>
              </w:rPr>
              <w:t>experiencias grupales</w:t>
            </w:r>
            <w:r w:rsidRPr="00697924">
              <w:rPr>
                <w:rFonts w:cstheme="minorHAnsi"/>
              </w:rPr>
              <w:t xml:space="preserve"> de elaboración el </w:t>
            </w:r>
            <w:r w:rsidRPr="00697924">
              <w:rPr>
                <w:rFonts w:cstheme="minorHAnsi"/>
                <w:b/>
              </w:rPr>
              <w:t>cumpliendo  roles</w:t>
            </w:r>
            <w:r w:rsidRPr="00697924">
              <w:rPr>
                <w:rFonts w:cstheme="minorHAnsi"/>
              </w:rPr>
              <w:t xml:space="preserve"> y </w:t>
            </w:r>
            <w:r w:rsidRPr="00697924">
              <w:rPr>
                <w:rFonts w:cstheme="minorHAnsi"/>
                <w:b/>
              </w:rPr>
              <w:t xml:space="preserve">tareas </w:t>
            </w:r>
            <w:r w:rsidRPr="00697924">
              <w:rPr>
                <w:rFonts w:cstheme="minorHAnsi"/>
              </w:rPr>
              <w:t xml:space="preserve">asignadas y reconstruir experiencias  realizadas en clase, describiendo </w:t>
            </w:r>
            <w:r w:rsidRPr="00697924">
              <w:rPr>
                <w:rFonts w:cstheme="minorHAnsi"/>
                <w:b/>
              </w:rPr>
              <w:t>verbalmente</w:t>
            </w:r>
            <w:r w:rsidRPr="00697924">
              <w:rPr>
                <w:rFonts w:cstheme="minorHAnsi"/>
              </w:rPr>
              <w:t xml:space="preserve"> y </w:t>
            </w:r>
            <w:r w:rsidRPr="00697924">
              <w:rPr>
                <w:rFonts w:cstheme="minorHAnsi"/>
                <w:b/>
              </w:rPr>
              <w:t>representando</w:t>
            </w:r>
            <w:r w:rsidRPr="00697924">
              <w:rPr>
                <w:rFonts w:cstheme="minorHAnsi"/>
              </w:rPr>
              <w:t xml:space="preserve">  mediante </w:t>
            </w:r>
            <w:r w:rsidRPr="00697924">
              <w:rPr>
                <w:rFonts w:cstheme="minorHAnsi"/>
                <w:b/>
              </w:rPr>
              <w:t xml:space="preserve">dibujos </w:t>
            </w:r>
            <w:r w:rsidRPr="00697924">
              <w:rPr>
                <w:rFonts w:cstheme="minorHAnsi"/>
              </w:rPr>
              <w:t xml:space="preserve">y </w:t>
            </w:r>
            <w:r w:rsidRPr="00697924">
              <w:rPr>
                <w:rFonts w:cstheme="minorHAnsi"/>
                <w:b/>
              </w:rPr>
              <w:t xml:space="preserve">textos </w:t>
            </w:r>
            <w:r w:rsidRPr="00697924">
              <w:rPr>
                <w:rFonts w:cstheme="minorHAnsi"/>
              </w:rPr>
              <w:t xml:space="preserve">los </w:t>
            </w:r>
            <w:r w:rsidRPr="00697924">
              <w:rPr>
                <w:rFonts w:cstheme="minorHAnsi"/>
                <w:b/>
              </w:rPr>
              <w:t xml:space="preserve">pasos </w:t>
            </w:r>
            <w:r w:rsidRPr="00697924">
              <w:rPr>
                <w:rFonts w:cstheme="minorHAnsi"/>
              </w:rPr>
              <w:t xml:space="preserve">seguidos y los </w:t>
            </w:r>
            <w:r w:rsidRPr="00697924">
              <w:rPr>
                <w:rFonts w:cstheme="minorHAnsi"/>
                <w:b/>
              </w:rPr>
              <w:t>medios técnicos</w:t>
            </w:r>
            <w:r w:rsidRPr="00697924">
              <w:rPr>
                <w:rFonts w:cstheme="minorHAnsi"/>
              </w:rPr>
              <w:t xml:space="preserve"> utilizados.</w:t>
            </w:r>
          </w:p>
          <w:p w:rsidR="00697924" w:rsidRPr="00697924" w:rsidRDefault="00697924" w:rsidP="00697924">
            <w:pPr>
              <w:numPr>
                <w:ilvl w:val="0"/>
                <w:numId w:val="160"/>
              </w:numPr>
              <w:autoSpaceDE w:val="0"/>
              <w:autoSpaceDN w:val="0"/>
              <w:adjustRightInd w:val="0"/>
              <w:spacing w:after="0" w:line="240" w:lineRule="auto"/>
              <w:ind w:left="175" w:hanging="142"/>
              <w:contextualSpacing/>
              <w:jc w:val="both"/>
              <w:rPr>
                <w:rFonts w:cstheme="minorHAnsi"/>
              </w:rPr>
            </w:pPr>
            <w:r w:rsidRPr="00697924">
              <w:rPr>
                <w:rFonts w:eastAsia="Times New Roman" w:cstheme="minorHAnsi"/>
                <w:b/>
                <w:lang w:eastAsia="es-AR"/>
              </w:rPr>
              <w:t>Valorar</w:t>
            </w:r>
            <w:r w:rsidRPr="00697924">
              <w:rPr>
                <w:rFonts w:eastAsia="Times New Roman" w:cstheme="minorHAnsi"/>
                <w:lang w:eastAsia="es-AR"/>
              </w:rPr>
              <w:t xml:space="preserve"> el </w:t>
            </w:r>
            <w:r w:rsidRPr="00697924">
              <w:rPr>
                <w:rFonts w:eastAsia="Times New Roman" w:cstheme="minorHAnsi"/>
                <w:b/>
                <w:lang w:eastAsia="es-AR"/>
              </w:rPr>
              <w:t>uso</w:t>
            </w:r>
            <w:r w:rsidRPr="00697924">
              <w:rPr>
                <w:rFonts w:eastAsia="Times New Roman" w:cstheme="minorHAnsi"/>
                <w:lang w:eastAsia="es-AR"/>
              </w:rPr>
              <w:t xml:space="preserve"> del </w:t>
            </w:r>
            <w:r w:rsidRPr="00697924">
              <w:rPr>
                <w:rFonts w:eastAsia="Times New Roman" w:cstheme="minorHAnsi"/>
                <w:b/>
                <w:lang w:eastAsia="es-AR"/>
              </w:rPr>
              <w:t>vocabulario técnico</w:t>
            </w:r>
            <w:r w:rsidRPr="00697924">
              <w:rPr>
                <w:rFonts w:eastAsia="Times New Roman" w:cstheme="minorHAnsi"/>
                <w:lang w:eastAsia="es-AR"/>
              </w:rPr>
              <w:t xml:space="preserve"> a través del </w:t>
            </w:r>
            <w:r w:rsidRPr="00697924">
              <w:rPr>
                <w:rFonts w:eastAsia="Times New Roman" w:cstheme="minorHAnsi"/>
                <w:b/>
                <w:lang w:eastAsia="es-AR"/>
              </w:rPr>
              <w:t>lenguaje verbal y no verbal</w:t>
            </w:r>
            <w:r w:rsidRPr="00697924">
              <w:rPr>
                <w:rFonts w:eastAsia="Times New Roman" w:cstheme="minorHAnsi"/>
                <w:lang w:eastAsia="es-AR"/>
              </w:rPr>
              <w:t xml:space="preserve"> en diferentes </w:t>
            </w:r>
            <w:r w:rsidRPr="00697924">
              <w:rPr>
                <w:rFonts w:eastAsia="Times New Roman" w:cstheme="minorHAnsi"/>
                <w:b/>
                <w:lang w:eastAsia="es-AR"/>
              </w:rPr>
              <w:t>momentos en la resolución de problemas.</w:t>
            </w:r>
          </w:p>
          <w:p w:rsidR="00697924" w:rsidRPr="00697924" w:rsidRDefault="00697924" w:rsidP="00697924">
            <w:pPr>
              <w:numPr>
                <w:ilvl w:val="0"/>
                <w:numId w:val="160"/>
              </w:numPr>
              <w:autoSpaceDE w:val="0"/>
              <w:autoSpaceDN w:val="0"/>
              <w:adjustRightInd w:val="0"/>
              <w:spacing w:after="0" w:line="240" w:lineRule="auto"/>
              <w:ind w:left="175" w:hanging="142"/>
              <w:contextualSpacing/>
              <w:jc w:val="both"/>
              <w:rPr>
                <w:rFonts w:cstheme="minorHAnsi"/>
              </w:rPr>
            </w:pPr>
            <w:r w:rsidRPr="00697924">
              <w:rPr>
                <w:rFonts w:cstheme="minorHAnsi"/>
                <w:b/>
              </w:rPr>
              <w:t xml:space="preserve">Comparar </w:t>
            </w:r>
            <w:r w:rsidRPr="00697924">
              <w:rPr>
                <w:rFonts w:cstheme="minorHAnsi"/>
              </w:rPr>
              <w:t xml:space="preserve">las </w:t>
            </w:r>
            <w:r w:rsidRPr="00697924">
              <w:rPr>
                <w:rFonts w:cstheme="minorHAnsi"/>
                <w:b/>
              </w:rPr>
              <w:t>tareas</w:t>
            </w:r>
            <w:r w:rsidRPr="00697924">
              <w:rPr>
                <w:rFonts w:cstheme="minorHAnsi"/>
              </w:rPr>
              <w:t xml:space="preserve"> que realizan las </w:t>
            </w:r>
            <w:r w:rsidRPr="00697924">
              <w:rPr>
                <w:rFonts w:cstheme="minorHAnsi"/>
                <w:b/>
              </w:rPr>
              <w:t>personas</w:t>
            </w:r>
            <w:r w:rsidRPr="00697924">
              <w:rPr>
                <w:rFonts w:cstheme="minorHAnsi"/>
              </w:rPr>
              <w:t xml:space="preserve"> en </w:t>
            </w:r>
            <w:r w:rsidRPr="00697924">
              <w:rPr>
                <w:rFonts w:cstheme="minorHAnsi"/>
                <w:b/>
              </w:rPr>
              <w:t>diferentes oficios</w:t>
            </w:r>
            <w:r w:rsidRPr="00697924">
              <w:rPr>
                <w:rFonts w:cstheme="minorHAnsi"/>
              </w:rPr>
              <w:t xml:space="preserve">, </w:t>
            </w:r>
            <w:r w:rsidRPr="00697924">
              <w:rPr>
                <w:rFonts w:cstheme="minorHAnsi"/>
                <w:b/>
              </w:rPr>
              <w:t xml:space="preserve">identificando </w:t>
            </w:r>
            <w:r w:rsidRPr="00697924">
              <w:rPr>
                <w:rFonts w:cstheme="minorHAnsi"/>
              </w:rPr>
              <w:t xml:space="preserve">a qué </w:t>
            </w:r>
            <w:r w:rsidRPr="00697924">
              <w:rPr>
                <w:rFonts w:cstheme="minorHAnsi"/>
                <w:b/>
              </w:rPr>
              <w:t>tipo de instructivos</w:t>
            </w:r>
            <w:r w:rsidRPr="00697924">
              <w:rPr>
                <w:rFonts w:cstheme="minorHAnsi"/>
              </w:rPr>
              <w:t xml:space="preserve"> recurren para obtener la </w:t>
            </w:r>
            <w:r w:rsidRPr="00697924">
              <w:rPr>
                <w:rFonts w:cstheme="minorHAnsi"/>
                <w:b/>
              </w:rPr>
              <w:t>información</w:t>
            </w:r>
            <w:r w:rsidRPr="00697924">
              <w:rPr>
                <w:rFonts w:cstheme="minorHAnsi"/>
              </w:rPr>
              <w:t xml:space="preserve"> necesaria para “</w:t>
            </w:r>
            <w:r w:rsidRPr="00697924">
              <w:rPr>
                <w:rFonts w:cstheme="minorHAnsi"/>
                <w:b/>
              </w:rPr>
              <w:t>saber hacer</w:t>
            </w:r>
            <w:r w:rsidRPr="00697924">
              <w:rPr>
                <w:rFonts w:cstheme="minorHAnsi"/>
              </w:rPr>
              <w:t>”.</w:t>
            </w:r>
          </w:p>
          <w:p w:rsidR="00697924" w:rsidRPr="00697924" w:rsidRDefault="00697924" w:rsidP="00697924">
            <w:pPr>
              <w:tabs>
                <w:tab w:val="center" w:pos="5527"/>
              </w:tabs>
              <w:autoSpaceDE w:val="0"/>
              <w:autoSpaceDN w:val="0"/>
              <w:adjustRightInd w:val="0"/>
              <w:spacing w:after="0" w:line="240" w:lineRule="auto"/>
              <w:ind w:left="34"/>
              <w:jc w:val="both"/>
              <w:rPr>
                <w:rFonts w:cstheme="minorHAnsi"/>
              </w:rPr>
            </w:pPr>
            <w:r w:rsidRPr="00697924">
              <w:rPr>
                <w:rFonts w:cstheme="minorHAnsi"/>
              </w:rPr>
              <w:t xml:space="preserve">Los estudiantes </w:t>
            </w:r>
            <w:r w:rsidRPr="00697924">
              <w:rPr>
                <w:rFonts w:cstheme="minorHAnsi"/>
                <w:b/>
              </w:rPr>
              <w:t>participan en   las tareas</w:t>
            </w:r>
            <w:r w:rsidRPr="00697924">
              <w:rPr>
                <w:rFonts w:cstheme="minorHAnsi"/>
              </w:rPr>
              <w:t xml:space="preserve"> donde se adoptan roles y simulaciones de experiencias que realizan las </w:t>
            </w:r>
            <w:r w:rsidRPr="00697924">
              <w:rPr>
                <w:rFonts w:cstheme="minorHAnsi"/>
                <w:b/>
              </w:rPr>
              <w:t>personas</w:t>
            </w:r>
            <w:r w:rsidRPr="00697924">
              <w:rPr>
                <w:rFonts w:cstheme="minorHAnsi"/>
              </w:rPr>
              <w:t xml:space="preserve"> en </w:t>
            </w:r>
            <w:r w:rsidRPr="00697924">
              <w:rPr>
                <w:rFonts w:cstheme="minorHAnsi"/>
                <w:b/>
              </w:rPr>
              <w:t>diferentes oficios y trabajos</w:t>
            </w:r>
            <w:r w:rsidRPr="00697924">
              <w:rPr>
                <w:rFonts w:cstheme="minorHAnsi"/>
              </w:rPr>
              <w:t xml:space="preserve">, identificando a qué tipo de </w:t>
            </w:r>
            <w:r w:rsidRPr="00697924">
              <w:rPr>
                <w:rFonts w:cstheme="minorHAnsi"/>
                <w:b/>
              </w:rPr>
              <w:t>medios</w:t>
            </w:r>
            <w:r w:rsidRPr="00697924">
              <w:rPr>
                <w:rFonts w:cstheme="minorHAnsi"/>
              </w:rPr>
              <w:t xml:space="preserve"> recurren para obtener la </w:t>
            </w:r>
            <w:r w:rsidRPr="00697924">
              <w:rPr>
                <w:rFonts w:cstheme="minorHAnsi"/>
                <w:b/>
              </w:rPr>
              <w:t>información</w:t>
            </w:r>
            <w:r w:rsidRPr="00697924">
              <w:rPr>
                <w:rFonts w:cstheme="minorHAnsi"/>
              </w:rPr>
              <w:t xml:space="preserve"> necesaria para “</w:t>
            </w:r>
            <w:r w:rsidRPr="00697924">
              <w:rPr>
                <w:rFonts w:cstheme="minorHAnsi"/>
                <w:b/>
              </w:rPr>
              <w:t>saber hacer</w:t>
            </w:r>
            <w:r w:rsidRPr="00697924">
              <w:rPr>
                <w:rFonts w:cstheme="minorHAnsi"/>
              </w:rPr>
              <w:t>”, como son dibujos, planos, recetas, instrucciones de fabricación, entre otros, en diversos soportes: papel, informáticos, grabaciones, fotos, videos, entre otros.</w:t>
            </w:r>
          </w:p>
          <w:p w:rsidR="00697924" w:rsidRPr="00697924" w:rsidRDefault="00697924" w:rsidP="00697924">
            <w:pPr>
              <w:tabs>
                <w:tab w:val="center" w:pos="5527"/>
              </w:tabs>
              <w:autoSpaceDE w:val="0"/>
              <w:autoSpaceDN w:val="0"/>
              <w:adjustRightInd w:val="0"/>
              <w:spacing w:after="0" w:line="240" w:lineRule="auto"/>
              <w:ind w:left="34"/>
              <w:jc w:val="both"/>
              <w:rPr>
                <w:rFonts w:cstheme="minorHAnsi"/>
              </w:rPr>
            </w:pPr>
            <w:r w:rsidRPr="00697924">
              <w:rPr>
                <w:rFonts w:cstheme="minorHAnsi"/>
              </w:rPr>
              <w:t>Estos contenidos se pueden realizar mediante juegos donde asuman roles de diferentes oficios, intercambien opiniones, se debata y saquen conclusiones.</w:t>
            </w:r>
          </w:p>
          <w:p w:rsidR="00697924" w:rsidRPr="00697924" w:rsidRDefault="00697924" w:rsidP="00697924">
            <w:pPr>
              <w:spacing w:after="0" w:line="240" w:lineRule="auto"/>
              <w:ind w:left="125"/>
              <w:contextualSpacing/>
              <w:jc w:val="both"/>
              <w:textAlignment w:val="baseline"/>
              <w:rPr>
                <w:rFonts w:cstheme="minorHAnsi"/>
              </w:rPr>
            </w:pPr>
          </w:p>
        </w:tc>
      </w:tr>
    </w:tbl>
    <w:p w:rsidR="000F35D8" w:rsidRDefault="000F35D8" w:rsidP="000F35D8">
      <w:pPr>
        <w:autoSpaceDE w:val="0"/>
        <w:autoSpaceDN w:val="0"/>
        <w:adjustRightInd w:val="0"/>
        <w:spacing w:after="0" w:line="240" w:lineRule="auto"/>
        <w:jc w:val="both"/>
        <w:rPr>
          <w:rFonts w:cstheme="minorHAnsi"/>
        </w:rPr>
      </w:pPr>
    </w:p>
    <w:p w:rsidR="000F35D8" w:rsidRDefault="000F35D8" w:rsidP="000F35D8">
      <w:pPr>
        <w:autoSpaceDE w:val="0"/>
        <w:autoSpaceDN w:val="0"/>
        <w:adjustRightInd w:val="0"/>
        <w:spacing w:after="0" w:line="240" w:lineRule="auto"/>
        <w:jc w:val="both"/>
        <w:rPr>
          <w:rFonts w:cstheme="minorHAnsi"/>
        </w:rPr>
      </w:pPr>
    </w:p>
    <w:p w:rsidR="00697924" w:rsidRPr="00697924" w:rsidRDefault="00697924" w:rsidP="000F35D8">
      <w:pPr>
        <w:autoSpaceDE w:val="0"/>
        <w:autoSpaceDN w:val="0"/>
        <w:adjustRightInd w:val="0"/>
        <w:spacing w:after="0" w:line="240" w:lineRule="auto"/>
        <w:jc w:val="both"/>
        <w:rPr>
          <w:rFonts w:cs="Calibri"/>
          <w:b/>
          <w:bCs/>
          <w:lang w:eastAsia="es-AR"/>
        </w:rPr>
      </w:pPr>
      <w:r w:rsidRPr="00697924">
        <w:rPr>
          <w:rFonts w:cstheme="minorHAnsi"/>
        </w:rPr>
        <w:t>En el Tercer Grado, e</w:t>
      </w:r>
      <w:r w:rsidRPr="00697924">
        <w:rPr>
          <w:rFonts w:cs="Calibri"/>
          <w:lang w:eastAsia="es-AR"/>
        </w:rPr>
        <w:t xml:space="preserve">s necesario promover propuestas didácticas que estimulen en los niños la capacidad de </w:t>
      </w:r>
      <w:r w:rsidRPr="00697924">
        <w:rPr>
          <w:rFonts w:cs="Calibri"/>
          <w:b/>
          <w:lang w:eastAsia="es-AR"/>
        </w:rPr>
        <w:t>distinguir</w:t>
      </w:r>
      <w:r w:rsidRPr="00697924">
        <w:rPr>
          <w:rFonts w:cs="Calibri"/>
          <w:lang w:eastAsia="es-AR"/>
        </w:rPr>
        <w:t xml:space="preserve">, </w:t>
      </w:r>
      <w:r w:rsidRPr="00697924">
        <w:rPr>
          <w:rFonts w:cs="Calibri"/>
          <w:b/>
          <w:lang w:eastAsia="es-AR"/>
        </w:rPr>
        <w:t xml:space="preserve">relacionar </w:t>
      </w:r>
      <w:r w:rsidRPr="00697924">
        <w:rPr>
          <w:rFonts w:cs="Calibri"/>
          <w:lang w:eastAsia="es-AR"/>
        </w:rPr>
        <w:t xml:space="preserve">y </w:t>
      </w:r>
      <w:r w:rsidRPr="00697924">
        <w:rPr>
          <w:rFonts w:cs="Calibri"/>
          <w:b/>
          <w:lang w:eastAsia="es-AR"/>
        </w:rPr>
        <w:t>tomar conciencia de su propio accionar</w:t>
      </w:r>
      <w:r w:rsidRPr="00697924">
        <w:rPr>
          <w:rFonts w:cs="Calibri"/>
          <w:lang w:eastAsia="es-AR"/>
        </w:rPr>
        <w:t xml:space="preserve"> sobre los </w:t>
      </w:r>
      <w:r w:rsidRPr="00697924">
        <w:rPr>
          <w:rFonts w:cs="Calibri"/>
          <w:b/>
          <w:bCs/>
          <w:lang w:eastAsia="es-AR"/>
        </w:rPr>
        <w:t>materiales</w:t>
      </w:r>
      <w:r w:rsidRPr="00697924">
        <w:rPr>
          <w:rFonts w:cs="Calibri"/>
          <w:lang w:eastAsia="es-AR"/>
        </w:rPr>
        <w:t xml:space="preserve">con la </w:t>
      </w:r>
      <w:r w:rsidRPr="00697924">
        <w:rPr>
          <w:rFonts w:cs="Calibri"/>
          <w:b/>
          <w:lang w:eastAsia="es-AR"/>
        </w:rPr>
        <w:t>intervención de su cuerpo</w:t>
      </w:r>
      <w:r w:rsidRPr="00697924">
        <w:rPr>
          <w:rFonts w:cs="Calibri"/>
          <w:lang w:eastAsia="es-AR"/>
        </w:rPr>
        <w:t xml:space="preserve">, </w:t>
      </w:r>
      <w:r w:rsidRPr="00697924">
        <w:rPr>
          <w:rFonts w:cs="Calibri"/>
          <w:b/>
          <w:lang w:eastAsia="es-AR"/>
        </w:rPr>
        <w:t>con y sin herramientas</w:t>
      </w:r>
      <w:r w:rsidRPr="00697924">
        <w:rPr>
          <w:rFonts w:cs="Calibri"/>
          <w:lang w:eastAsia="es-AR"/>
        </w:rPr>
        <w:t xml:space="preserve"> o  </w:t>
      </w:r>
      <w:r w:rsidRPr="00697924">
        <w:rPr>
          <w:rFonts w:cs="Calibri"/>
          <w:b/>
          <w:lang w:eastAsia="es-AR"/>
        </w:rPr>
        <w:t>máquinas sencillas de utilizar</w:t>
      </w:r>
      <w:r w:rsidRPr="00697924">
        <w:rPr>
          <w:rFonts w:cs="Calibri"/>
          <w:lang w:eastAsia="es-AR"/>
        </w:rPr>
        <w:t xml:space="preserve">. Pueden destacarse aquellos </w:t>
      </w:r>
      <w:r w:rsidRPr="00697924">
        <w:rPr>
          <w:rFonts w:cs="Calibri"/>
          <w:b/>
          <w:lang w:eastAsia="es-AR"/>
        </w:rPr>
        <w:t>procesos</w:t>
      </w:r>
      <w:r w:rsidRPr="00697924">
        <w:rPr>
          <w:rFonts w:cs="Calibri"/>
          <w:lang w:eastAsia="es-AR"/>
        </w:rPr>
        <w:t xml:space="preserve"> que permiten dar forma a los </w:t>
      </w:r>
      <w:r w:rsidRPr="00697924">
        <w:rPr>
          <w:rFonts w:cs="Calibri"/>
          <w:b/>
          <w:lang w:eastAsia="es-AR"/>
        </w:rPr>
        <w:t>objetos</w:t>
      </w:r>
      <w:r w:rsidRPr="00697924">
        <w:rPr>
          <w:rFonts w:cs="Calibri"/>
          <w:lang w:eastAsia="es-AR"/>
        </w:rPr>
        <w:t xml:space="preserve"> y otros </w:t>
      </w:r>
      <w:r w:rsidRPr="00697924">
        <w:rPr>
          <w:rFonts w:cs="Calibri"/>
          <w:b/>
          <w:lang w:eastAsia="es-AR"/>
        </w:rPr>
        <w:t>procesos</w:t>
      </w:r>
      <w:r w:rsidRPr="00697924">
        <w:rPr>
          <w:rFonts w:cs="Calibri"/>
          <w:lang w:eastAsia="es-AR"/>
        </w:rPr>
        <w:t xml:space="preserve">  referidos al </w:t>
      </w:r>
      <w:r w:rsidRPr="00697924">
        <w:rPr>
          <w:rFonts w:cs="Calibri"/>
          <w:b/>
          <w:bCs/>
          <w:lang w:eastAsia="es-AR"/>
        </w:rPr>
        <w:t xml:space="preserve">cambio de propiedades </w:t>
      </w:r>
      <w:r w:rsidRPr="00697924">
        <w:rPr>
          <w:rFonts w:cs="Calibri"/>
          <w:b/>
          <w:lang w:eastAsia="es-AR"/>
        </w:rPr>
        <w:t>de los materiales</w:t>
      </w:r>
      <w:r w:rsidRPr="00697924">
        <w:rPr>
          <w:rFonts w:cs="Calibri"/>
          <w:lang w:eastAsia="es-AR"/>
        </w:rPr>
        <w:t xml:space="preserve">, actividades de </w:t>
      </w:r>
      <w:r w:rsidRPr="00697924">
        <w:rPr>
          <w:rFonts w:cs="Calibri"/>
          <w:b/>
          <w:bCs/>
          <w:lang w:eastAsia="es-AR"/>
        </w:rPr>
        <w:t>construcción</w:t>
      </w:r>
      <w:r w:rsidRPr="00697924">
        <w:rPr>
          <w:rFonts w:cs="Calibri"/>
          <w:bCs/>
          <w:lang w:eastAsia="es-AR"/>
        </w:rPr>
        <w:t xml:space="preserve">,  </w:t>
      </w:r>
      <w:r w:rsidRPr="00697924">
        <w:rPr>
          <w:rFonts w:cs="Calibri"/>
          <w:b/>
          <w:bCs/>
          <w:lang w:eastAsia="es-AR"/>
        </w:rPr>
        <w:t>reflexión</w:t>
      </w:r>
      <w:r w:rsidRPr="00697924">
        <w:rPr>
          <w:rFonts w:cs="Calibri"/>
          <w:bCs/>
          <w:lang w:eastAsia="es-AR"/>
        </w:rPr>
        <w:t xml:space="preserve"> y </w:t>
      </w:r>
      <w:r w:rsidRPr="00697924">
        <w:rPr>
          <w:rFonts w:cs="Calibri"/>
          <w:b/>
          <w:bCs/>
          <w:lang w:eastAsia="es-AR"/>
        </w:rPr>
        <w:t>análisis de procesos</w:t>
      </w:r>
      <w:r w:rsidRPr="00697924">
        <w:rPr>
          <w:rFonts w:cs="Calibri"/>
          <w:bCs/>
          <w:lang w:eastAsia="es-AR"/>
        </w:rPr>
        <w:t xml:space="preserve">, ya sea </w:t>
      </w:r>
      <w:r w:rsidRPr="00697924">
        <w:rPr>
          <w:rFonts w:cs="Calibri"/>
          <w:b/>
          <w:bCs/>
          <w:lang w:eastAsia="es-AR"/>
        </w:rPr>
        <w:t>observados</w:t>
      </w:r>
      <w:r w:rsidRPr="00697924">
        <w:rPr>
          <w:rFonts w:cs="Calibri"/>
          <w:bCs/>
          <w:lang w:eastAsia="es-AR"/>
        </w:rPr>
        <w:t xml:space="preserve"> y/o </w:t>
      </w:r>
      <w:r w:rsidRPr="00697924">
        <w:rPr>
          <w:rFonts w:cs="Calibri"/>
          <w:b/>
          <w:bCs/>
          <w:lang w:eastAsia="es-AR"/>
        </w:rPr>
        <w:t>realizados.</w:t>
      </w:r>
    </w:p>
    <w:p w:rsidR="00697924" w:rsidRDefault="00697924" w:rsidP="000F35D8">
      <w:pPr>
        <w:autoSpaceDE w:val="0"/>
        <w:autoSpaceDN w:val="0"/>
        <w:adjustRightInd w:val="0"/>
        <w:spacing w:after="0" w:line="240" w:lineRule="auto"/>
        <w:jc w:val="both"/>
        <w:rPr>
          <w:rFonts w:cstheme="minorHAnsi"/>
        </w:rPr>
      </w:pPr>
      <w:r w:rsidRPr="00697924">
        <w:rPr>
          <w:rFonts w:cstheme="minorHAnsi"/>
          <w:lang w:eastAsia="es-ES"/>
        </w:rPr>
        <w:t xml:space="preserve">La propuesta de los </w:t>
      </w:r>
      <w:r w:rsidRPr="00697924">
        <w:rPr>
          <w:rFonts w:cstheme="minorHAnsi"/>
          <w:b/>
          <w:lang w:eastAsia="es-ES"/>
        </w:rPr>
        <w:t xml:space="preserve">diseños experimentales sencillos </w:t>
      </w:r>
      <w:r w:rsidRPr="00697924">
        <w:rPr>
          <w:rFonts w:cstheme="minorHAnsi"/>
          <w:lang w:eastAsia="es-ES"/>
        </w:rPr>
        <w:t>tiene un carácter introductorio, cuya complejidad no debe ser perdida de vista al incluirla en las secuencias. Por lo tanto, el docente tendrá en claro que se trata de esa fuente de información y estará muy atento para guiar el control de variables durante la experiencia.</w:t>
      </w:r>
      <w:r w:rsidRPr="00697924">
        <w:rPr>
          <w:rFonts w:cstheme="minorHAnsi"/>
        </w:rPr>
        <w:t xml:space="preserve"> Las actividades deben ser presentadas de modo tal que los estudiantes sean motivados a realizar las tareas, partir de situaciones conocidas y de allí a las más lejanas. Se pueden presentar como  consignas y  para plantear el problema, por ejemplo: </w:t>
      </w:r>
    </w:p>
    <w:p w:rsidR="000F35D8" w:rsidRDefault="000F35D8" w:rsidP="00697924">
      <w:pPr>
        <w:autoSpaceDE w:val="0"/>
        <w:autoSpaceDN w:val="0"/>
        <w:adjustRightInd w:val="0"/>
        <w:spacing w:after="0" w:line="360" w:lineRule="auto"/>
        <w:jc w:val="both"/>
        <w:rPr>
          <w:rFonts w:cstheme="minorHAnsi"/>
        </w:rPr>
      </w:pPr>
    </w:p>
    <w:p w:rsidR="00697924" w:rsidRPr="00697924" w:rsidRDefault="008F14FB" w:rsidP="00697924">
      <w:pPr>
        <w:autoSpaceDE w:val="0"/>
        <w:autoSpaceDN w:val="0"/>
        <w:adjustRightInd w:val="0"/>
        <w:spacing w:after="0" w:line="360" w:lineRule="auto"/>
        <w:jc w:val="both"/>
        <w:rPr>
          <w:rFonts w:cstheme="minorHAnsi"/>
        </w:rPr>
      </w:pPr>
      <w:r w:rsidRPr="008F14FB">
        <w:rPr>
          <w:rFonts w:cstheme="minorHAnsi"/>
          <w:b/>
          <w:bCs/>
          <w:noProof/>
          <w:lang w:eastAsia="es-AR"/>
        </w:rPr>
        <w:pict>
          <v:shape id="_x0000_s1064" type="#_x0000_t202" style="position:absolute;left:0;text-align:left;margin-left:3.6pt;margin-top:5.55pt;width:458.8pt;height:154.0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">
            <v:textbox>
              <w:txbxContent>
                <w:p w:rsidR="006C0686" w:rsidRPr="007F0EC7" w:rsidRDefault="006C0686" w:rsidP="00697924">
                  <w:pPr>
                    <w:autoSpaceDE w:val="0"/>
                    <w:autoSpaceDN w:val="0"/>
                    <w:adjustRightInd w:val="0"/>
                    <w:spacing w:line="240" w:lineRule="auto"/>
                    <w:jc w:val="both"/>
                    <w:rPr>
                      <w:rFonts w:cstheme="minorHAnsi"/>
                      <w:b/>
                      <w:bCs/>
                      <w:sz w:val="20"/>
                      <w:szCs w:val="20"/>
                    </w:rPr>
                  </w:pPr>
                  <w:r w:rsidRPr="007F0EC7">
                    <w:rPr>
                      <w:rFonts w:cstheme="minorHAnsi"/>
                      <w:b/>
                      <w:bCs/>
                      <w:sz w:val="20"/>
                      <w:szCs w:val="20"/>
                    </w:rPr>
                    <w:t>Consigna “Para el mejor plantel la mejor plantilla”</w:t>
                  </w:r>
                </w:p>
                <w:p w:rsidR="006C0686" w:rsidRPr="007F0EC7" w:rsidRDefault="006C0686" w:rsidP="00697924">
                  <w:pPr>
                    <w:autoSpaceDE w:val="0"/>
                    <w:autoSpaceDN w:val="0"/>
                    <w:adjustRightInd w:val="0"/>
                    <w:spacing w:line="240" w:lineRule="auto"/>
                    <w:jc w:val="both"/>
                    <w:rPr>
                      <w:rFonts w:cstheme="minorHAnsi"/>
                      <w:sz w:val="20"/>
                      <w:szCs w:val="20"/>
                    </w:rPr>
                  </w:pPr>
                  <w:r w:rsidRPr="007F0EC7">
                    <w:rPr>
                      <w:rFonts w:cstheme="minorHAnsi"/>
                      <w:sz w:val="20"/>
                      <w:szCs w:val="20"/>
                    </w:rPr>
                    <w:t xml:space="preserve">Supongamos que ustedes son </w:t>
                  </w:r>
                  <w:r>
                    <w:rPr>
                      <w:rFonts w:cstheme="minorHAnsi"/>
                      <w:sz w:val="20"/>
                      <w:szCs w:val="20"/>
                    </w:rPr>
                    <w:t>h</w:t>
                  </w:r>
                  <w:r w:rsidRPr="007F0EC7">
                    <w:rPr>
                      <w:rFonts w:cstheme="minorHAnsi"/>
                      <w:sz w:val="20"/>
                      <w:szCs w:val="20"/>
                    </w:rPr>
                    <w:t>inchas de un equipo muy importante como Boca Juniors, por ejemplo y desean  hacerse una gorra, unos guantes para el invierno y unas pantuflas que tengan el escudo y los colores del club. Como  viven en un pueblo pequeño donde el dueño del único negocio de ropa deportiva es de River Plate deben solicitarle a una modista, que vive en otro pueblo, que se las confeccione. Para eso aprovechan que un amigo va a viajar hasta allí  y le piden que lleve el encargo a la modista. ¿Cómo pueden hacerle conocer a la modista, con exactit</w:t>
                  </w:r>
                  <w:r>
                    <w:rPr>
                      <w:rFonts w:cstheme="minorHAnsi"/>
                      <w:sz w:val="20"/>
                      <w:szCs w:val="20"/>
                    </w:rPr>
                    <w:t>ud, las medidas  que necesitan?</w:t>
                  </w:r>
                </w:p>
                <w:p w:rsidR="006C0686" w:rsidRDefault="006C0686" w:rsidP="00697924">
                  <w:pPr>
                    <w:autoSpaceDE w:val="0"/>
                    <w:autoSpaceDN w:val="0"/>
                    <w:adjustRightInd w:val="0"/>
                    <w:spacing w:line="240" w:lineRule="auto"/>
                    <w:jc w:val="both"/>
                  </w:pPr>
                  <w:r w:rsidRPr="007F0EC7">
                    <w:rPr>
                      <w:rFonts w:cstheme="minorHAnsi"/>
                      <w:sz w:val="20"/>
                      <w:szCs w:val="20"/>
                    </w:rPr>
                    <w:t>Elijan y realicen el instructivo que les parezca más apropiado. Después consulten con sus compañeros a ver  si se les ocurrió algo diferente y traten, entre todos, de analizar que instructivo es más conveniente y si puede  emplearse la misma clase de instructivo para la realización de las tres prendas.</w:t>
                  </w:r>
                </w:p>
              </w:txbxContent>
            </v:textbox>
          </v:shape>
        </w:pic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0F35D8" w:rsidRDefault="000F35D8" w:rsidP="000F35D8">
      <w:pPr>
        <w:autoSpaceDE w:val="0"/>
        <w:autoSpaceDN w:val="0"/>
        <w:adjustRightInd w:val="0"/>
        <w:spacing w:after="0" w:line="240" w:lineRule="auto"/>
        <w:jc w:val="both"/>
        <w:rPr>
          <w:rFonts w:cstheme="minorHAnsi"/>
        </w:rPr>
      </w:pP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El propósito de esta actividad es que los estudiantes </w:t>
      </w:r>
      <w:r w:rsidRPr="00697924">
        <w:rPr>
          <w:rFonts w:cstheme="minorHAnsi"/>
          <w:b/>
        </w:rPr>
        <w:t xml:space="preserve">experimenten diversas formas de  </w:t>
      </w:r>
      <w:r w:rsidRPr="00697924">
        <w:rPr>
          <w:rFonts w:cstheme="minorHAnsi"/>
          <w:b/>
          <w:bCs/>
        </w:rPr>
        <w:t xml:space="preserve">instructivos </w:t>
      </w:r>
      <w:r w:rsidRPr="00697924">
        <w:rPr>
          <w:rFonts w:cstheme="minorHAnsi"/>
          <w:b/>
        </w:rPr>
        <w:t>para reproducir algunas de las zonas o partes de su cuerpo</w:t>
      </w:r>
      <w:r w:rsidRPr="00697924">
        <w:rPr>
          <w:rFonts w:cstheme="minorHAnsi"/>
        </w:rPr>
        <w:t xml:space="preserve">. Para tal fin deberán hacer uso de </w:t>
      </w:r>
      <w:r w:rsidRPr="00697924">
        <w:rPr>
          <w:rFonts w:cstheme="minorHAnsi"/>
          <w:bCs/>
        </w:rPr>
        <w:t>dibujos</w:t>
      </w:r>
      <w:r w:rsidRPr="00697924">
        <w:rPr>
          <w:rFonts w:cstheme="minorHAnsi"/>
        </w:rPr>
        <w:t xml:space="preserve">con carácter instruccional, es decir se deberán aplicar distintas técnicas  de dibujo y prever las acciones necesarias para confeccionar las prendas. </w:t>
      </w:r>
      <w:r w:rsidRPr="00697924">
        <w:rPr>
          <w:rFonts w:cstheme="minorHAnsi"/>
          <w:b/>
        </w:rPr>
        <w:t>El uso de moldes y plantillas como un artefacto</w:t>
      </w:r>
      <w:r w:rsidRPr="00697924">
        <w:rPr>
          <w:rFonts w:cstheme="minorHAnsi"/>
        </w:rPr>
        <w:t xml:space="preserve"> más dentro del medio técnico, ya que estos constituyen una representación de la forma o pieza  a producir pero, sobre todo, explicitan la modalidad con la cual se fabricará.</w: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center"/>
        <w:rPr>
          <w:rFonts w:cstheme="minorHAnsi"/>
          <w:b/>
          <w:bCs/>
        </w:rPr>
      </w:pPr>
      <w:r w:rsidRPr="00697924">
        <w:rPr>
          <w:rFonts w:cstheme="minorHAnsi"/>
          <w:b/>
        </w:rPr>
        <w:t xml:space="preserve">EJE 2: </w:t>
      </w:r>
      <w:r w:rsidRPr="00697924">
        <w:rPr>
          <w:rFonts w:cstheme="minorHAnsi"/>
          <w:b/>
          <w:bCs/>
        </w:rPr>
        <w:t>LOS MEDIOS TÉCNICOS</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Se presenta un modo de enfocar la enseñanza en relación a los </w:t>
      </w:r>
      <w:r w:rsidRPr="00697924">
        <w:rPr>
          <w:rFonts w:cstheme="minorHAnsi"/>
          <w:b/>
        </w:rPr>
        <w:t>medios técnicos</w:t>
      </w:r>
      <w:r w:rsidRPr="00697924">
        <w:rPr>
          <w:rFonts w:cstheme="minorHAnsi"/>
        </w:rPr>
        <w:t xml:space="preserve"> que permite brindar a los estudiantes un marco referencial para descubrir aquello que es común en ellos,   independientemente de sus detalles específicos. También se pueden </w:t>
      </w:r>
      <w:r w:rsidRPr="00697924">
        <w:rPr>
          <w:rFonts w:cstheme="minorHAnsi"/>
          <w:b/>
        </w:rPr>
        <w:t>construir conceptos generales</w:t>
      </w:r>
      <w:r w:rsidRPr="00697924">
        <w:rPr>
          <w:rFonts w:cstheme="minorHAnsi"/>
        </w:rPr>
        <w:t xml:space="preserve"> vinculados con los </w:t>
      </w:r>
      <w:r w:rsidRPr="00697924">
        <w:rPr>
          <w:rFonts w:cstheme="minorHAnsi"/>
          <w:b/>
          <w:bCs/>
        </w:rPr>
        <w:t>artefactos</w:t>
      </w:r>
      <w:r w:rsidRPr="00697924">
        <w:rPr>
          <w:rFonts w:cstheme="minorHAnsi"/>
          <w:b/>
        </w:rPr>
        <w:t>,</w:t>
      </w:r>
      <w:r w:rsidRPr="00697924">
        <w:rPr>
          <w:rFonts w:cstheme="minorHAnsi"/>
        </w:rPr>
        <w:t xml:space="preserve"> en particular, con las </w:t>
      </w:r>
      <w:r w:rsidRPr="00697924">
        <w:rPr>
          <w:rFonts w:cstheme="minorHAnsi"/>
          <w:b/>
          <w:bCs/>
        </w:rPr>
        <w:t xml:space="preserve">herramientas </w:t>
      </w:r>
      <w:r w:rsidRPr="00697924">
        <w:rPr>
          <w:rFonts w:cstheme="minorHAnsi"/>
        </w:rPr>
        <w:t xml:space="preserve">y las </w:t>
      </w:r>
      <w:r w:rsidRPr="00697924">
        <w:rPr>
          <w:rFonts w:cstheme="minorHAnsi"/>
          <w:b/>
          <w:bCs/>
        </w:rPr>
        <w:t xml:space="preserve">máquinas </w:t>
      </w:r>
      <w:r w:rsidRPr="00697924">
        <w:rPr>
          <w:rFonts w:cstheme="minorHAnsi"/>
          <w:bCs/>
        </w:rPr>
        <w:t xml:space="preserve">producidas por </w:t>
      </w:r>
      <w:r w:rsidRPr="00697924">
        <w:rPr>
          <w:rFonts w:cstheme="minorHAnsi"/>
        </w:rPr>
        <w:t>las</w:t>
      </w:r>
      <w:r w:rsidRPr="00697924">
        <w:rPr>
          <w:rFonts w:cstheme="minorHAnsi"/>
          <w:b/>
        </w:rPr>
        <w:t xml:space="preserve"> personas </w:t>
      </w:r>
      <w:r w:rsidRPr="00697924">
        <w:rPr>
          <w:rFonts w:cstheme="minorHAnsi"/>
        </w:rPr>
        <w:t>para</w:t>
      </w:r>
      <w:r w:rsidRPr="00697924">
        <w:rPr>
          <w:rFonts w:cstheme="minorHAnsi"/>
          <w:b/>
        </w:rPr>
        <w:t xml:space="preserve"> transformar el medio</w:t>
      </w:r>
      <w:r w:rsidRPr="00697924">
        <w:rPr>
          <w:rFonts w:cstheme="minorHAnsi"/>
        </w:rPr>
        <w:t xml:space="preserve"> donde se desenvuelve la vida cotidiana  (Ministerio de Educación, Ciencia y Tecnología, 2007a).</w:t>
      </w:r>
    </w:p>
    <w:p w:rsid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A lo </w:t>
      </w:r>
      <w:r w:rsidRPr="00697924">
        <w:rPr>
          <w:rFonts w:cstheme="minorHAnsi"/>
          <w:b/>
        </w:rPr>
        <w:t>largo del Primer Ciclo</w:t>
      </w:r>
      <w:r w:rsidRPr="00697924">
        <w:rPr>
          <w:rFonts w:cstheme="minorHAnsi"/>
        </w:rPr>
        <w:t xml:space="preserve"> los estudiantes deberán contar con diferentes oportunidades de aprender </w:t>
      </w:r>
      <w:r w:rsidRPr="00697924">
        <w:rPr>
          <w:rFonts w:cstheme="minorHAnsi"/>
          <w:b/>
        </w:rPr>
        <w:t>analizando</w:t>
      </w:r>
      <w:r w:rsidRPr="00697924">
        <w:rPr>
          <w:rFonts w:cstheme="minorHAnsi"/>
        </w:rPr>
        <w:t xml:space="preserve">, utilizando o incluso </w:t>
      </w:r>
      <w:r w:rsidRPr="00697924">
        <w:rPr>
          <w:rFonts w:cstheme="minorHAnsi"/>
          <w:b/>
        </w:rPr>
        <w:t>diseñando herramientas sencillas de mano</w:t>
      </w:r>
      <w:r w:rsidRPr="00697924">
        <w:rPr>
          <w:rFonts w:cstheme="minorHAnsi"/>
        </w:rPr>
        <w:t>. “</w:t>
      </w:r>
      <w:r w:rsidRPr="00697924">
        <w:rPr>
          <w:rFonts w:cstheme="minorHAnsi"/>
          <w:i/>
        </w:rPr>
        <w:t xml:space="preserve">El concepto de </w:t>
      </w:r>
      <w:r w:rsidRPr="00697924">
        <w:rPr>
          <w:rFonts w:cstheme="minorHAnsi"/>
          <w:b/>
          <w:i/>
        </w:rPr>
        <w:t>herramienta</w:t>
      </w:r>
      <w:r w:rsidRPr="00697924">
        <w:rPr>
          <w:rFonts w:cstheme="minorHAnsi"/>
          <w:i/>
        </w:rPr>
        <w:t>, en un sentido amplio, abarca a todo artefacto de tipo manual que ayude a resolver situaciones técnicas como intermediario entre las personas y el entorno que las rodea</w:t>
      </w:r>
      <w:r w:rsidRPr="00697924">
        <w:rPr>
          <w:rFonts w:cstheme="minorHAnsi"/>
        </w:rPr>
        <w:t>” (…) Bajo esta mirada (...)“</w:t>
      </w:r>
      <w:r w:rsidRPr="00697924">
        <w:rPr>
          <w:rFonts w:cstheme="minorHAnsi"/>
          <w:i/>
        </w:rPr>
        <w:t>son herramientas un martillo, una lima, una escoba, un rastrillo o un rodillo, pero también lo son un lápiz, una  cuchara, una tiza, un colador de cocina o un rallador de verdura</w:t>
      </w:r>
      <w:r w:rsidRPr="00697924">
        <w:rPr>
          <w:rFonts w:cstheme="minorHAnsi"/>
        </w:rPr>
        <w:t xml:space="preserve">” (Ministerio de Educación, Ciencia y Tecnología, 2007b, pag.21).  No obstante,  no son las principales finalidades estas temáticas como parte de los contenidos de enseñanza, sino la </w:t>
      </w:r>
      <w:r w:rsidRPr="00697924">
        <w:rPr>
          <w:rFonts w:cstheme="minorHAnsi"/>
          <w:b/>
        </w:rPr>
        <w:t xml:space="preserve">comprensión </w:t>
      </w:r>
      <w:r w:rsidRPr="00697924">
        <w:rPr>
          <w:rFonts w:cstheme="minorHAnsi"/>
        </w:rPr>
        <w:t>de que mediante</w:t>
      </w:r>
      <w:r w:rsidRPr="00697924">
        <w:rPr>
          <w:rFonts w:cstheme="minorHAnsi"/>
          <w:b/>
        </w:rPr>
        <w:t xml:space="preserve"> la interacción con las herramientas,  las personas </w:t>
      </w:r>
      <w:r w:rsidRPr="00697924">
        <w:rPr>
          <w:rFonts w:cstheme="minorHAnsi"/>
        </w:rPr>
        <w:t>lasconsideran con el fin de</w:t>
      </w:r>
      <w:r w:rsidRPr="00697924">
        <w:rPr>
          <w:rFonts w:cstheme="minorHAnsi"/>
          <w:b/>
        </w:rPr>
        <w:t xml:space="preserve"> extender </w:t>
      </w:r>
      <w:r w:rsidRPr="00697924">
        <w:rPr>
          <w:rFonts w:cstheme="minorHAnsi"/>
        </w:rPr>
        <w:t>y</w:t>
      </w:r>
      <w:r w:rsidRPr="00697924">
        <w:rPr>
          <w:rFonts w:cstheme="minorHAnsi"/>
          <w:b/>
        </w:rPr>
        <w:t xml:space="preserve"> mejorar </w:t>
      </w:r>
      <w:r w:rsidRPr="00697924">
        <w:rPr>
          <w:rFonts w:cstheme="minorHAnsi"/>
        </w:rPr>
        <w:t xml:space="preserve">las </w:t>
      </w:r>
      <w:r w:rsidRPr="00697924">
        <w:rPr>
          <w:rFonts w:cstheme="minorHAnsi"/>
          <w:b/>
        </w:rPr>
        <w:t xml:space="preserve">posibilidades de actuar </w:t>
      </w:r>
      <w:r w:rsidRPr="00697924">
        <w:rPr>
          <w:rFonts w:cstheme="minorHAnsi"/>
        </w:rPr>
        <w:t>sobre</w:t>
      </w:r>
      <w:r w:rsidRPr="00697924">
        <w:rPr>
          <w:rFonts w:cstheme="minorHAnsi"/>
          <w:b/>
        </w:rPr>
        <w:t xml:space="preserve"> los materiales</w:t>
      </w:r>
      <w:r w:rsidRPr="00697924">
        <w:rPr>
          <w:rFonts w:cstheme="minorHAnsi"/>
        </w:rPr>
        <w:t xml:space="preserve">. </w:t>
      </w:r>
    </w:p>
    <w:p w:rsidR="000F35D8" w:rsidRDefault="000F35D8" w:rsidP="000F35D8">
      <w:pPr>
        <w:autoSpaceDE w:val="0"/>
        <w:autoSpaceDN w:val="0"/>
        <w:adjustRightInd w:val="0"/>
        <w:spacing w:after="0" w:line="240" w:lineRule="auto"/>
        <w:jc w:val="both"/>
        <w:rPr>
          <w:rFonts w:cstheme="minorHAnsi"/>
        </w:rPr>
      </w:pPr>
    </w:p>
    <w:p w:rsidR="000F35D8" w:rsidRDefault="000F35D8" w:rsidP="000F35D8">
      <w:pPr>
        <w:autoSpaceDE w:val="0"/>
        <w:autoSpaceDN w:val="0"/>
        <w:adjustRightInd w:val="0"/>
        <w:spacing w:after="0" w:line="240" w:lineRule="auto"/>
        <w:jc w:val="both"/>
        <w:rPr>
          <w:rFonts w:cstheme="minorHAnsi"/>
        </w:rPr>
      </w:pPr>
    </w:p>
    <w:p w:rsidR="00740560" w:rsidRDefault="00740560" w:rsidP="00740560"/>
    <w:p w:rsidR="00697924" w:rsidRDefault="00697924" w:rsidP="00697924">
      <w:pPr>
        <w:spacing w:after="0"/>
        <w:jc w:val="center"/>
        <w:rPr>
          <w:rFonts w:eastAsia="Calibri" w:cs="Calibri"/>
          <w:b/>
        </w:rPr>
      </w:pPr>
      <w:r w:rsidRPr="00697924">
        <w:rPr>
          <w:rFonts w:eastAsia="Calibri" w:cs="Calibri"/>
          <w:b/>
        </w:rPr>
        <w:t>UNIDAD PEDAGÓGICA 1º Y 2º GRADO</w:t>
      </w:r>
    </w:p>
    <w:p w:rsidR="000F35D8" w:rsidRPr="00697924" w:rsidRDefault="000F35D8" w:rsidP="00697924">
      <w:pPr>
        <w:spacing w:after="0"/>
        <w:jc w:val="center"/>
        <w:rPr>
          <w:rFonts w:eastAsia="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3088"/>
        <w:gridCol w:w="4454"/>
      </w:tblGrid>
      <w:tr w:rsidR="00697924" w:rsidRPr="00697924" w:rsidTr="00E813A9">
        <w:trPr>
          <w:trHeight w:val="384"/>
          <w:jc w:val="center"/>
        </w:trPr>
        <w:tc>
          <w:tcPr>
            <w:tcW w:w="1040"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1550"/>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center"/>
              <w:rPr>
                <w:rFonts w:cstheme="minorHAnsi"/>
                <w:b/>
                <w:bCs/>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ind w:left="94"/>
              <w:contextualSpacing/>
              <w:jc w:val="both"/>
              <w:rPr>
                <w:rFonts w:cstheme="minorHAnsi"/>
              </w:rPr>
            </w:pPr>
            <w:r w:rsidRPr="00697924">
              <w:rPr>
                <w:rFonts w:cstheme="minorHAnsi"/>
                <w:b/>
              </w:rPr>
              <w:t>2.1. El interés por y la indagación de los medios técnicos que utilizan las personas prolongando y modificando las posibilidades de su cuerpo para realizar las tareas</w:t>
            </w:r>
            <w:r w:rsidRPr="00697924">
              <w:rPr>
                <w:rFonts w:cstheme="minorHAnsi"/>
              </w:rPr>
              <w:t xml:space="preserve">. </w:t>
            </w:r>
          </w:p>
          <w:p w:rsidR="00697924" w:rsidRPr="00697924" w:rsidRDefault="00697924" w:rsidP="00697924">
            <w:pPr>
              <w:numPr>
                <w:ilvl w:val="0"/>
                <w:numId w:val="173"/>
              </w:numPr>
              <w:autoSpaceDE w:val="0"/>
              <w:autoSpaceDN w:val="0"/>
              <w:adjustRightInd w:val="0"/>
              <w:spacing w:after="0" w:line="240" w:lineRule="auto"/>
              <w:ind w:left="378" w:hanging="284"/>
              <w:contextualSpacing/>
              <w:jc w:val="both"/>
              <w:rPr>
                <w:rFonts w:cstheme="minorHAnsi"/>
              </w:rPr>
            </w:pPr>
            <w:r w:rsidRPr="00697924">
              <w:rPr>
                <w:rFonts w:cstheme="minorHAnsi"/>
              </w:rPr>
              <w:t>Análisis y reproducciones  de  tareas de base manual, reconociendo la necesidad de disponer de  medios técnicos que ayuden a las personas a realizarlas,  el uso adecuado y seguro de ellos.</w:t>
            </w:r>
          </w:p>
          <w:p w:rsidR="00697924" w:rsidRPr="00697924" w:rsidRDefault="00697924" w:rsidP="00697924">
            <w:pPr>
              <w:numPr>
                <w:ilvl w:val="0"/>
                <w:numId w:val="173"/>
              </w:numPr>
              <w:autoSpaceDE w:val="0"/>
              <w:autoSpaceDN w:val="0"/>
              <w:adjustRightInd w:val="0"/>
              <w:spacing w:after="0" w:line="240" w:lineRule="auto"/>
              <w:ind w:left="378" w:hanging="284"/>
              <w:contextualSpacing/>
              <w:jc w:val="both"/>
              <w:rPr>
                <w:rFonts w:cstheme="minorHAnsi"/>
              </w:rPr>
            </w:pPr>
            <w:r w:rsidRPr="00697924">
              <w:rPr>
                <w:rFonts w:cstheme="minorHAnsi"/>
              </w:rPr>
              <w:t>Reconocimiento  de  variedad de medios técnicos sobre diferentes tipos de materiales y  el uso adecuado, identificando los que permiten tomar,  sujetar, contener, fijar o mover materiales y los que sirven para modificarlos.</w:t>
            </w:r>
          </w:p>
          <w:p w:rsidR="00697924" w:rsidRPr="00697924" w:rsidRDefault="00697924" w:rsidP="00697924">
            <w:pPr>
              <w:numPr>
                <w:ilvl w:val="0"/>
                <w:numId w:val="173"/>
              </w:numPr>
              <w:autoSpaceDE w:val="0"/>
              <w:autoSpaceDN w:val="0"/>
              <w:adjustRightInd w:val="0"/>
              <w:spacing w:after="0" w:line="240" w:lineRule="auto"/>
              <w:ind w:left="378" w:hanging="284"/>
              <w:contextualSpacing/>
              <w:jc w:val="both"/>
              <w:rPr>
                <w:rFonts w:cstheme="minorHAnsi"/>
              </w:rPr>
            </w:pPr>
            <w:r w:rsidRPr="00697924">
              <w:rPr>
                <w:rFonts w:cstheme="minorHAnsi"/>
              </w:rPr>
              <w:t>Experimentación, descripción y reproducción mediante gestos y palabras de los procedimientos necesarios para realizar un trabajo;  reproducción de  tareas de base manual sin herramientas y con el apoyo de ellas, reconociendo las posibilidades y limitaciones de estas.</w:t>
            </w:r>
          </w:p>
          <w:p w:rsidR="00697924" w:rsidRPr="00697924" w:rsidRDefault="00697924" w:rsidP="00697924">
            <w:pPr>
              <w:numPr>
                <w:ilvl w:val="0"/>
                <w:numId w:val="173"/>
              </w:numPr>
              <w:autoSpaceDE w:val="0"/>
              <w:autoSpaceDN w:val="0"/>
              <w:adjustRightInd w:val="0"/>
              <w:spacing w:after="0" w:line="240" w:lineRule="auto"/>
              <w:ind w:left="378" w:hanging="284"/>
              <w:contextualSpacing/>
              <w:jc w:val="both"/>
              <w:rPr>
                <w:rFonts w:cstheme="minorHAnsi"/>
              </w:rPr>
            </w:pPr>
            <w:r w:rsidRPr="00697924">
              <w:rPr>
                <w:rFonts w:cstheme="minorHAnsi"/>
              </w:rPr>
              <w:t>Exploración y reconociendo de herramientas que ayudan a las personas prolongando, copiando o modificando las posibilidades del cuerpo, describiendo y comparando los  procedimientos necesarios para realizar tareas con o sin la ayuda de instrumentos</w:t>
            </w:r>
            <w:r w:rsidRPr="00697924">
              <w:rPr>
                <w:rFonts w:cstheme="minorHAnsi"/>
                <w:vertAlign w:val="superscript"/>
              </w:rPr>
              <w:footnoteReference w:id="123"/>
            </w:r>
            <w:r w:rsidRPr="00697924">
              <w:rPr>
                <w:rFonts w:cstheme="minorHAnsi"/>
              </w:rPr>
              <w:t>.</w:t>
            </w:r>
          </w:p>
          <w:p w:rsidR="00697924" w:rsidRPr="00697924" w:rsidRDefault="00697924" w:rsidP="00697924">
            <w:pPr>
              <w:numPr>
                <w:ilvl w:val="0"/>
                <w:numId w:val="173"/>
              </w:numPr>
              <w:autoSpaceDE w:val="0"/>
              <w:autoSpaceDN w:val="0"/>
              <w:adjustRightInd w:val="0"/>
              <w:spacing w:after="0" w:line="240" w:lineRule="auto"/>
              <w:ind w:left="378" w:hanging="284"/>
              <w:contextualSpacing/>
              <w:jc w:val="both"/>
              <w:rPr>
                <w:rFonts w:cstheme="minorHAnsi"/>
              </w:rPr>
            </w:pPr>
            <w:r w:rsidRPr="00697924">
              <w:rPr>
                <w:rFonts w:cstheme="minorHAnsi"/>
              </w:rPr>
              <w:t>Uso y valoración de los medios técnicos  respetando las medidas de seguridad e higiene.</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center" w:pos="5527"/>
              </w:tabs>
              <w:spacing w:after="0" w:line="240" w:lineRule="auto"/>
              <w:jc w:val="both"/>
              <w:rPr>
                <w:rFonts w:cstheme="minorHAnsi"/>
                <w:b/>
              </w:rPr>
            </w:pPr>
            <w:r w:rsidRPr="00697924">
              <w:rPr>
                <w:rFonts w:cstheme="minorHAnsi"/>
                <w:b/>
              </w:rPr>
              <w:t>Al finalizar el tercer trimestre de la Unidad Pedagógica, se espera que los niños estén en condiciones de  resolver problemas que involucren:</w:t>
            </w:r>
          </w:p>
          <w:p w:rsidR="00697924" w:rsidRPr="00697924" w:rsidRDefault="00697924" w:rsidP="00697924">
            <w:pPr>
              <w:numPr>
                <w:ilvl w:val="0"/>
                <w:numId w:val="163"/>
              </w:numPr>
              <w:tabs>
                <w:tab w:val="center" w:pos="5527"/>
              </w:tabs>
              <w:spacing w:after="0" w:line="240" w:lineRule="auto"/>
              <w:ind w:left="198" w:hanging="142"/>
              <w:contextualSpacing/>
              <w:jc w:val="both"/>
              <w:rPr>
                <w:rFonts w:eastAsia="Times New Roman" w:cstheme="minorHAnsi"/>
                <w:lang w:eastAsia="es-AR"/>
              </w:rPr>
            </w:pPr>
            <w:r w:rsidRPr="00697924">
              <w:rPr>
                <w:rFonts w:cstheme="minorHAnsi"/>
                <w:b/>
              </w:rPr>
              <w:t>Analizar</w:t>
            </w:r>
            <w:r w:rsidRPr="00697924">
              <w:rPr>
                <w:rFonts w:cstheme="minorHAnsi"/>
              </w:rPr>
              <w:t xml:space="preserve"> y </w:t>
            </w:r>
            <w:r w:rsidRPr="00697924">
              <w:rPr>
                <w:rFonts w:cstheme="minorHAnsi"/>
                <w:b/>
              </w:rPr>
              <w:t xml:space="preserve">reproducir tareas de base manual, reconociendo </w:t>
            </w:r>
            <w:r w:rsidRPr="00697924">
              <w:rPr>
                <w:rFonts w:cstheme="minorHAnsi"/>
              </w:rPr>
              <w:t>la</w:t>
            </w:r>
            <w:r w:rsidRPr="00697924">
              <w:rPr>
                <w:rFonts w:cstheme="minorHAnsi"/>
                <w:b/>
              </w:rPr>
              <w:t xml:space="preserve"> necesidad de </w:t>
            </w:r>
            <w:r w:rsidRPr="00697924">
              <w:rPr>
                <w:rFonts w:cstheme="minorHAnsi"/>
              </w:rPr>
              <w:t>disponer de</w:t>
            </w:r>
            <w:r w:rsidRPr="00697924">
              <w:rPr>
                <w:rFonts w:cstheme="minorHAnsi"/>
                <w:b/>
              </w:rPr>
              <w:t xml:space="preserve">  medios técnicos </w:t>
            </w:r>
            <w:r w:rsidRPr="00697924">
              <w:rPr>
                <w:rFonts w:cstheme="minorHAnsi"/>
              </w:rPr>
              <w:t xml:space="preserve">que </w:t>
            </w:r>
            <w:r w:rsidRPr="00697924">
              <w:rPr>
                <w:rFonts w:cstheme="minorHAnsi"/>
                <w:b/>
              </w:rPr>
              <w:t xml:space="preserve">utilizan las personas prolongando </w:t>
            </w:r>
            <w:r w:rsidRPr="00697924">
              <w:rPr>
                <w:rFonts w:cstheme="minorHAnsi"/>
              </w:rPr>
              <w:t>y</w:t>
            </w:r>
            <w:r w:rsidRPr="00697924">
              <w:rPr>
                <w:rFonts w:cstheme="minorHAnsi"/>
                <w:b/>
              </w:rPr>
              <w:t xml:space="preserve"> modificando </w:t>
            </w:r>
            <w:r w:rsidRPr="00697924">
              <w:rPr>
                <w:rFonts w:cstheme="minorHAnsi"/>
              </w:rPr>
              <w:t>las</w:t>
            </w:r>
            <w:r w:rsidRPr="00697924">
              <w:rPr>
                <w:rFonts w:cstheme="minorHAnsi"/>
                <w:b/>
              </w:rPr>
              <w:t xml:space="preserve"> posibilidades </w:t>
            </w:r>
            <w:r w:rsidRPr="00697924">
              <w:rPr>
                <w:rFonts w:cstheme="minorHAnsi"/>
              </w:rPr>
              <w:t xml:space="preserve">de su </w:t>
            </w:r>
            <w:r w:rsidRPr="00697924">
              <w:rPr>
                <w:rFonts w:cstheme="minorHAnsi"/>
                <w:b/>
              </w:rPr>
              <w:t xml:space="preserve">cuerpo </w:t>
            </w:r>
            <w:r w:rsidRPr="00697924">
              <w:rPr>
                <w:rFonts w:cstheme="minorHAnsi"/>
              </w:rPr>
              <w:t xml:space="preserve">para realizarlas, identificando los gestos técnicos empleados. </w:t>
            </w:r>
          </w:p>
          <w:p w:rsidR="00697924" w:rsidRPr="00697924" w:rsidRDefault="00697924" w:rsidP="00697924">
            <w:pPr>
              <w:numPr>
                <w:ilvl w:val="0"/>
                <w:numId w:val="163"/>
              </w:numPr>
              <w:tabs>
                <w:tab w:val="center" w:pos="5527"/>
              </w:tabs>
              <w:spacing w:after="0" w:line="240" w:lineRule="auto"/>
              <w:ind w:left="198" w:hanging="142"/>
              <w:contextualSpacing/>
              <w:jc w:val="both"/>
              <w:rPr>
                <w:rFonts w:eastAsia="Times New Roman" w:cstheme="minorHAnsi"/>
                <w:b/>
                <w:lang w:eastAsia="es-AR"/>
              </w:rPr>
            </w:pPr>
            <w:r w:rsidRPr="00697924">
              <w:rPr>
                <w:rFonts w:cstheme="minorHAnsi"/>
                <w:b/>
              </w:rPr>
              <w:t>Utilizar</w:t>
            </w:r>
            <w:r w:rsidRPr="00697924">
              <w:rPr>
                <w:rFonts w:cstheme="minorHAnsi"/>
              </w:rPr>
              <w:t xml:space="preserve"> adecuadamente los </w:t>
            </w:r>
            <w:r w:rsidRPr="00697924">
              <w:rPr>
                <w:rFonts w:cstheme="minorHAnsi"/>
                <w:b/>
              </w:rPr>
              <w:t xml:space="preserve">medios técnicosrespetando </w:t>
            </w:r>
            <w:r w:rsidRPr="00697924">
              <w:rPr>
                <w:rFonts w:cstheme="minorHAnsi"/>
              </w:rPr>
              <w:t xml:space="preserve">las </w:t>
            </w:r>
            <w:r w:rsidRPr="00697924">
              <w:rPr>
                <w:rFonts w:cstheme="minorHAnsi"/>
                <w:b/>
              </w:rPr>
              <w:t>medidas de seguridad e higiene</w:t>
            </w:r>
          </w:p>
          <w:p w:rsidR="00697924" w:rsidRPr="00697924" w:rsidRDefault="00697924" w:rsidP="00697924">
            <w:pPr>
              <w:tabs>
                <w:tab w:val="center" w:pos="5527"/>
              </w:tabs>
              <w:spacing w:after="0" w:line="240" w:lineRule="auto"/>
              <w:jc w:val="both"/>
              <w:rPr>
                <w:rFonts w:cstheme="minorHAnsi"/>
              </w:rPr>
            </w:pPr>
            <w:r w:rsidRPr="00697924">
              <w:rPr>
                <w:rFonts w:cstheme="minorHAnsi"/>
              </w:rPr>
              <w:t xml:space="preserve">Mediante </w:t>
            </w:r>
            <w:r w:rsidRPr="00697924">
              <w:rPr>
                <w:rFonts w:cstheme="minorHAnsi"/>
                <w:b/>
              </w:rPr>
              <w:t>descripciones,</w:t>
            </w:r>
            <w:r w:rsidRPr="00697924">
              <w:rPr>
                <w:rFonts w:cstheme="minorHAnsi"/>
              </w:rPr>
              <w:t xml:space="preserve"> ya sea con </w:t>
            </w:r>
            <w:r w:rsidRPr="00697924">
              <w:rPr>
                <w:rFonts w:cstheme="minorHAnsi"/>
                <w:b/>
              </w:rPr>
              <w:t>gestos</w:t>
            </w:r>
            <w:r w:rsidRPr="00697924">
              <w:rPr>
                <w:rFonts w:cstheme="minorHAnsi"/>
              </w:rPr>
              <w:t xml:space="preserve"> y </w:t>
            </w:r>
            <w:r w:rsidRPr="00697924">
              <w:rPr>
                <w:rFonts w:cstheme="minorHAnsi"/>
                <w:b/>
              </w:rPr>
              <w:t>palabras</w:t>
            </w:r>
            <w:r w:rsidRPr="00697924">
              <w:rPr>
                <w:rFonts w:cstheme="minorHAnsi"/>
              </w:rPr>
              <w:t xml:space="preserve">, se pueden </w:t>
            </w:r>
            <w:r w:rsidRPr="00697924">
              <w:rPr>
                <w:rFonts w:cstheme="minorHAnsi"/>
                <w:b/>
              </w:rPr>
              <w:t xml:space="preserve">reconocen </w:t>
            </w:r>
            <w:r w:rsidRPr="00697924">
              <w:rPr>
                <w:rFonts w:cstheme="minorHAnsi"/>
              </w:rPr>
              <w:t xml:space="preserve"> los </w:t>
            </w:r>
            <w:r w:rsidRPr="00697924">
              <w:rPr>
                <w:rFonts w:cstheme="minorHAnsi"/>
                <w:b/>
              </w:rPr>
              <w:t xml:space="preserve">procedimientos </w:t>
            </w:r>
            <w:r w:rsidRPr="00697924">
              <w:rPr>
                <w:rFonts w:cstheme="minorHAnsi"/>
              </w:rPr>
              <w:t xml:space="preserve">necesarios para realizar una </w:t>
            </w:r>
            <w:r w:rsidRPr="00697924">
              <w:rPr>
                <w:rFonts w:cstheme="minorHAnsi"/>
                <w:b/>
              </w:rPr>
              <w:t xml:space="preserve">tarea con o  sin ayuda </w:t>
            </w:r>
            <w:r w:rsidRPr="00697924">
              <w:rPr>
                <w:rFonts w:cstheme="minorHAnsi"/>
              </w:rPr>
              <w:t xml:space="preserve"> de </w:t>
            </w:r>
            <w:r w:rsidRPr="00697924">
              <w:rPr>
                <w:rFonts w:cstheme="minorHAnsi"/>
                <w:b/>
              </w:rPr>
              <w:t xml:space="preserve">herramientas </w:t>
            </w:r>
            <w:r w:rsidRPr="00697924">
              <w:rPr>
                <w:rFonts w:cstheme="minorHAnsi"/>
              </w:rPr>
              <w:t xml:space="preserve">que </w:t>
            </w:r>
            <w:r w:rsidRPr="00697924">
              <w:rPr>
                <w:rFonts w:cstheme="minorHAnsi"/>
                <w:b/>
              </w:rPr>
              <w:t xml:space="preserve">copian y prolongan las posibilidades del cuerpo facilitando </w:t>
            </w:r>
            <w:r w:rsidRPr="00697924">
              <w:rPr>
                <w:rFonts w:cstheme="minorHAnsi"/>
              </w:rPr>
              <w:t xml:space="preserve">el </w:t>
            </w:r>
            <w:r w:rsidRPr="00697924">
              <w:rPr>
                <w:rFonts w:cstheme="minorHAnsi"/>
                <w:b/>
              </w:rPr>
              <w:t>trabajo.</w:t>
            </w:r>
            <w:r w:rsidRPr="00697924">
              <w:rPr>
                <w:rFonts w:cstheme="minorHAnsi"/>
              </w:rPr>
              <w:t xml:space="preserve"> Las actividades de </w:t>
            </w:r>
            <w:r w:rsidRPr="00697924">
              <w:rPr>
                <w:rFonts w:cstheme="minorHAnsi"/>
                <w:b/>
              </w:rPr>
              <w:t>selección</w:t>
            </w:r>
            <w:r w:rsidRPr="00697924">
              <w:rPr>
                <w:rFonts w:cstheme="minorHAnsi"/>
              </w:rPr>
              <w:t xml:space="preserve">,  </w:t>
            </w:r>
            <w:r w:rsidRPr="00697924">
              <w:rPr>
                <w:rFonts w:cstheme="minorHAnsi"/>
                <w:b/>
              </w:rPr>
              <w:t xml:space="preserve">diseño </w:t>
            </w:r>
            <w:r w:rsidRPr="00697924">
              <w:rPr>
                <w:rFonts w:cstheme="minorHAnsi"/>
              </w:rPr>
              <w:t xml:space="preserve">y </w:t>
            </w:r>
            <w:r w:rsidRPr="00697924">
              <w:rPr>
                <w:rFonts w:cstheme="minorHAnsi"/>
                <w:b/>
              </w:rPr>
              <w:t>construcción de herramientas sencillas</w:t>
            </w:r>
            <w:r w:rsidRPr="00697924">
              <w:rPr>
                <w:rFonts w:cstheme="minorHAnsi"/>
              </w:rPr>
              <w:t xml:space="preserve"> para </w:t>
            </w:r>
            <w:r w:rsidRPr="00697924">
              <w:rPr>
                <w:rFonts w:cstheme="minorHAnsi"/>
                <w:b/>
              </w:rPr>
              <w:t>resolver una situación</w:t>
            </w:r>
            <w:r w:rsidRPr="00697924">
              <w:rPr>
                <w:rFonts w:cstheme="minorHAnsi"/>
              </w:rPr>
              <w:t xml:space="preserve">  suelen formar parte de las prácticas de enseñanza en los primeros años.</w:t>
            </w:r>
          </w:p>
          <w:p w:rsidR="00697924" w:rsidRPr="00697924" w:rsidRDefault="00697924" w:rsidP="00697924">
            <w:pPr>
              <w:suppressAutoHyphens/>
              <w:spacing w:after="0" w:line="240" w:lineRule="auto"/>
              <w:jc w:val="both"/>
              <w:rPr>
                <w:rFonts w:cstheme="minorHAnsi"/>
                <w:shd w:val="clear" w:color="auto" w:fill="FFFFFF"/>
              </w:rPr>
            </w:pPr>
            <w:r w:rsidRPr="00697924">
              <w:rPr>
                <w:rFonts w:cstheme="minorHAnsi"/>
                <w:shd w:val="clear" w:color="auto" w:fill="FFFFFF"/>
              </w:rPr>
              <w:t xml:space="preserve">Los </w:t>
            </w:r>
            <w:r w:rsidRPr="00697924">
              <w:rPr>
                <w:rFonts w:cstheme="minorHAnsi"/>
                <w:b/>
                <w:shd w:val="clear" w:color="auto" w:fill="FFFFFF"/>
              </w:rPr>
              <w:t>gestos técnicos</w:t>
            </w:r>
            <w:r w:rsidRPr="00697924">
              <w:rPr>
                <w:rFonts w:cstheme="minorHAnsi"/>
                <w:shd w:val="clear" w:color="auto" w:fill="FFFFFF"/>
              </w:rPr>
              <w:t xml:space="preserve"> aluden a las </w:t>
            </w:r>
            <w:r w:rsidRPr="00697924">
              <w:rPr>
                <w:rFonts w:cstheme="minorHAnsi"/>
                <w:b/>
                <w:shd w:val="clear" w:color="auto" w:fill="FFFFFF"/>
              </w:rPr>
              <w:t xml:space="preserve">acciones </w:t>
            </w:r>
            <w:r w:rsidRPr="00697924">
              <w:rPr>
                <w:rFonts w:cstheme="minorHAnsi"/>
                <w:shd w:val="clear" w:color="auto" w:fill="FFFFFF"/>
              </w:rPr>
              <w:t xml:space="preserve">que realiza el </w:t>
            </w:r>
            <w:r w:rsidRPr="00697924">
              <w:rPr>
                <w:rFonts w:cstheme="minorHAnsi"/>
                <w:b/>
                <w:shd w:val="clear" w:color="auto" w:fill="FFFFFF"/>
              </w:rPr>
              <w:t xml:space="preserve">ser humano para manejar </w:t>
            </w:r>
            <w:r w:rsidRPr="00697924">
              <w:rPr>
                <w:rFonts w:cstheme="minorHAnsi"/>
                <w:shd w:val="clear" w:color="auto" w:fill="FFFFFF"/>
              </w:rPr>
              <w:t xml:space="preserve">y </w:t>
            </w:r>
            <w:r w:rsidRPr="00697924">
              <w:rPr>
                <w:rFonts w:cstheme="minorHAnsi"/>
                <w:b/>
                <w:shd w:val="clear" w:color="auto" w:fill="FFFFFF"/>
              </w:rPr>
              <w:t>controlar herramientas y máquinas</w:t>
            </w:r>
            <w:r w:rsidRPr="00697924">
              <w:rPr>
                <w:rFonts w:cstheme="minorHAnsi"/>
                <w:shd w:val="clear" w:color="auto" w:fill="FFFFFF"/>
              </w:rPr>
              <w:t xml:space="preserve">. Se tiene en cuenta no solo las </w:t>
            </w:r>
            <w:r w:rsidRPr="00697924">
              <w:rPr>
                <w:rFonts w:cstheme="minorHAnsi"/>
                <w:b/>
                <w:shd w:val="clear" w:color="auto" w:fill="FFFFFF"/>
              </w:rPr>
              <w:t>características corporales</w:t>
            </w:r>
            <w:r w:rsidRPr="00697924">
              <w:rPr>
                <w:rFonts w:cstheme="minorHAnsi"/>
                <w:shd w:val="clear" w:color="auto" w:fill="FFFFFF"/>
              </w:rPr>
              <w:t xml:space="preserve">, sino también los </w:t>
            </w:r>
            <w:r w:rsidRPr="00697924">
              <w:rPr>
                <w:rFonts w:cstheme="minorHAnsi"/>
                <w:b/>
                <w:shd w:val="clear" w:color="auto" w:fill="FFFFFF"/>
              </w:rPr>
              <w:t>conocimientos técnicos</w:t>
            </w:r>
            <w:r w:rsidRPr="00697924">
              <w:rPr>
                <w:rFonts w:cstheme="minorHAnsi"/>
                <w:shd w:val="clear" w:color="auto" w:fill="FFFFFF"/>
              </w:rPr>
              <w:t xml:space="preserve"> necesarios a fin de </w:t>
            </w:r>
            <w:r w:rsidRPr="00697924">
              <w:rPr>
                <w:rFonts w:cstheme="minorHAnsi"/>
                <w:b/>
                <w:shd w:val="clear" w:color="auto" w:fill="FFFFFF"/>
              </w:rPr>
              <w:t>aplicarlos</w:t>
            </w:r>
            <w:r w:rsidRPr="00697924">
              <w:rPr>
                <w:rFonts w:cstheme="minorHAnsi"/>
                <w:shd w:val="clear" w:color="auto" w:fill="FFFFFF"/>
              </w:rPr>
              <w:t>, es decir, la manera en que se utilizará. Se reflexiona con ejemplos sencillos como, una herramienta que se debe sujetar con la mano, pero cuyo mango sea tan pequeño o tan grande que permite sostenerla, o el peso sea tan elevado que no lo permita; escribir con el lápiz y</w:t>
            </w:r>
            <w:r w:rsidRPr="00697924">
              <w:rPr>
                <w:rFonts w:cstheme="minorHAnsi"/>
                <w:b/>
                <w:shd w:val="clear" w:color="auto" w:fill="FFFFFF"/>
              </w:rPr>
              <w:t xml:space="preserve"> los gestos técnicos</w:t>
            </w:r>
            <w:r w:rsidRPr="00697924">
              <w:rPr>
                <w:rFonts w:cstheme="minorHAnsi"/>
                <w:shd w:val="clear" w:color="auto" w:fill="FFFFFF"/>
              </w:rPr>
              <w:t xml:space="preserve"> para realizar la </w:t>
            </w:r>
            <w:r w:rsidRPr="00697924">
              <w:rPr>
                <w:rFonts w:cstheme="minorHAnsi"/>
                <w:b/>
                <w:shd w:val="clear" w:color="auto" w:fill="FFFFFF"/>
              </w:rPr>
              <w:t>tarea</w:t>
            </w:r>
            <w:r w:rsidRPr="00697924">
              <w:rPr>
                <w:rFonts w:cstheme="minorHAnsi"/>
                <w:shd w:val="clear" w:color="auto" w:fill="FFFFFF"/>
              </w:rPr>
              <w:t>: tomar el lápiz con mano derecha o izquierda si es zurdo, inclinar el lápiz  y escribir; martillar y los gestos técnicos: tomar el martillo y colocar un clavo  donde incrustarlo y comenzar a  golpear al clavo hacia dentro de la pared  con el martillo, entre otros.</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En el Primer Ciclo se pone el énfasis sobre las</w:t>
            </w:r>
            <w:r w:rsidRPr="00697924">
              <w:rPr>
                <w:rFonts w:cstheme="minorHAnsi"/>
                <w:b/>
              </w:rPr>
              <w:t xml:space="preserve"> herramientas simples</w:t>
            </w:r>
            <w:r w:rsidRPr="00697924">
              <w:rPr>
                <w:rFonts w:cstheme="minorHAnsi"/>
              </w:rPr>
              <w:t xml:space="preserve">, que permiten prolongar los movimientos humanos, se realizan actividades para promover </w:t>
            </w:r>
            <w:r w:rsidRPr="00697924">
              <w:rPr>
                <w:rFonts w:cstheme="minorHAnsi"/>
                <w:b/>
              </w:rPr>
              <w:t>el interés de los medios técnicos que utilizan las personas</w:t>
            </w:r>
            <w:r w:rsidRPr="00697924">
              <w:rPr>
                <w:rFonts w:cstheme="minorHAnsi"/>
              </w:rPr>
              <w:t xml:space="preserve">, </w:t>
            </w:r>
            <w:r w:rsidRPr="00697924">
              <w:rPr>
                <w:rFonts w:cstheme="minorHAnsi"/>
                <w:b/>
              </w:rPr>
              <w:t>explorando</w:t>
            </w:r>
            <w:r w:rsidRPr="00697924">
              <w:rPr>
                <w:rFonts w:cstheme="minorHAnsi"/>
              </w:rPr>
              <w:t xml:space="preserve">, </w:t>
            </w:r>
            <w:r w:rsidRPr="00697924">
              <w:rPr>
                <w:rFonts w:cstheme="minorHAnsi"/>
                <w:b/>
              </w:rPr>
              <w:t>reproduciendo</w:t>
            </w:r>
            <w:r w:rsidRPr="00697924">
              <w:rPr>
                <w:rFonts w:cstheme="minorHAnsi"/>
              </w:rPr>
              <w:t xml:space="preserve"> y </w:t>
            </w:r>
            <w:r w:rsidRPr="00697924">
              <w:rPr>
                <w:rFonts w:cstheme="minorHAnsi"/>
                <w:b/>
              </w:rPr>
              <w:t>comparando procedimientos</w:t>
            </w:r>
            <w:r w:rsidRPr="00697924">
              <w:rPr>
                <w:rFonts w:cstheme="minorHAnsi"/>
                <w:vertAlign w:val="superscript"/>
              </w:rPr>
              <w:footnoteReference w:id="124"/>
            </w:r>
            <w:r w:rsidRPr="00697924">
              <w:rPr>
                <w:rFonts w:cstheme="minorHAnsi"/>
              </w:rPr>
              <w:t xml:space="preserve"> para producir uno  o varios productos iguales, como por ejemplo,  tarjetas, estampados, entre otros. </w:t>
            </w:r>
          </w:p>
        </w:tc>
      </w:tr>
      <w:tr w:rsidR="00697924" w:rsidRPr="00697924" w:rsidTr="00E813A9">
        <w:trPr>
          <w:trHeight w:val="268"/>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b/>
              </w:rPr>
              <w:t>2.2. La identificación de las relaciones entre las partes de las herramientas, las formas que poseen y la función que cumplen.</w:t>
            </w:r>
          </w:p>
          <w:p w:rsidR="00697924" w:rsidRPr="00697924" w:rsidRDefault="00697924" w:rsidP="00697924">
            <w:pPr>
              <w:numPr>
                <w:ilvl w:val="0"/>
                <w:numId w:val="163"/>
              </w:numPr>
              <w:autoSpaceDE w:val="0"/>
              <w:autoSpaceDN w:val="0"/>
              <w:adjustRightInd w:val="0"/>
              <w:spacing w:after="0" w:line="240" w:lineRule="auto"/>
              <w:ind w:left="236" w:hanging="142"/>
              <w:contextualSpacing/>
              <w:jc w:val="both"/>
              <w:rPr>
                <w:rFonts w:cstheme="minorHAnsi"/>
              </w:rPr>
            </w:pPr>
            <w:r w:rsidRPr="00697924">
              <w:rPr>
                <w:rFonts w:cstheme="minorHAnsi"/>
              </w:rPr>
              <w:t>Identificación y descripción de las formas de las partes  de las herramientas mediante textos orales, escritos y  dibujos, diferenciando las zonas que se vinculan con el cuerpo humano, las que actúan sobre el material y los elementos de unión o nexos entre ambas,  asignarles nombres, de acuerdo a su forma o función.</w:t>
            </w:r>
          </w:p>
          <w:p w:rsidR="00697924" w:rsidRPr="00697924" w:rsidRDefault="00697924" w:rsidP="00697924">
            <w:pPr>
              <w:numPr>
                <w:ilvl w:val="0"/>
                <w:numId w:val="163"/>
              </w:numPr>
              <w:autoSpaceDE w:val="0"/>
              <w:autoSpaceDN w:val="0"/>
              <w:adjustRightInd w:val="0"/>
              <w:spacing w:after="0" w:line="240" w:lineRule="auto"/>
              <w:ind w:left="236" w:hanging="142"/>
              <w:contextualSpacing/>
              <w:jc w:val="both"/>
              <w:rPr>
                <w:rFonts w:cstheme="minorHAnsi"/>
              </w:rPr>
            </w:pPr>
            <w:r w:rsidRPr="00697924">
              <w:rPr>
                <w:rFonts w:cstheme="minorHAnsi"/>
              </w:rPr>
              <w:t>Análisis las características de las partes de las herramientas, ya sea por forma o materiales que las constituyen, y relacionar con las características de las funciones  que cumplen.</w:t>
            </w:r>
          </w:p>
          <w:p w:rsidR="00697924" w:rsidRPr="00697924" w:rsidRDefault="00697924" w:rsidP="00697924">
            <w:pPr>
              <w:numPr>
                <w:ilvl w:val="0"/>
                <w:numId w:val="163"/>
              </w:numPr>
              <w:autoSpaceDE w:val="0"/>
              <w:autoSpaceDN w:val="0"/>
              <w:adjustRightInd w:val="0"/>
              <w:spacing w:after="0" w:line="240" w:lineRule="auto"/>
              <w:ind w:left="236" w:hanging="142"/>
              <w:contextualSpacing/>
              <w:jc w:val="both"/>
              <w:rPr>
                <w:rFonts w:cstheme="minorHAnsi"/>
                <w:b/>
              </w:rPr>
            </w:pPr>
            <w:r w:rsidRPr="00697924">
              <w:rPr>
                <w:rFonts w:cstheme="minorHAnsi"/>
              </w:rPr>
              <w:t>Análisis de  herramientas y exploración sobre la posibilidad de modificar alguna de sus partes para  adaptarlas a nuevas tareas, recociendo que los cambios en la forma y/o material de las partes o zonas de las herramientas,  modifica el tipo de material sobre el cual tienen que actuar o la escala o magnitud de la  tarea.</w:t>
            </w:r>
          </w:p>
          <w:p w:rsidR="00697924" w:rsidRPr="00697924" w:rsidRDefault="00697924" w:rsidP="00697924">
            <w:pPr>
              <w:numPr>
                <w:ilvl w:val="0"/>
                <w:numId w:val="163"/>
              </w:numPr>
              <w:autoSpaceDE w:val="0"/>
              <w:autoSpaceDN w:val="0"/>
              <w:adjustRightInd w:val="0"/>
              <w:spacing w:after="0" w:line="240" w:lineRule="auto"/>
              <w:ind w:left="236" w:hanging="142"/>
              <w:contextualSpacing/>
              <w:jc w:val="both"/>
              <w:rPr>
                <w:rFonts w:cstheme="minorHAnsi"/>
                <w:b/>
              </w:rPr>
            </w:pPr>
            <w:r w:rsidRPr="00697924">
              <w:rPr>
                <w:rFonts w:cstheme="minorHAnsi"/>
              </w:rPr>
              <w:t>Análisis de  tareas de base manual y resolución de problemas mediante la imaginación, diseño</w:t>
            </w:r>
            <w:r w:rsidRPr="00697924">
              <w:rPr>
                <w:rFonts w:cstheme="minorHAnsi"/>
                <w:vertAlign w:val="superscript"/>
              </w:rPr>
              <w:footnoteReference w:id="125"/>
            </w:r>
            <w:r w:rsidRPr="00697924">
              <w:rPr>
                <w:rFonts w:cstheme="minorHAnsi"/>
              </w:rPr>
              <w:t xml:space="preserve"> y construcción de herramientas simples (sin partes móviles) que permitan realizarlas.</w:t>
            </w:r>
          </w:p>
          <w:p w:rsidR="00697924" w:rsidRPr="00697924" w:rsidRDefault="00697924" w:rsidP="00697924">
            <w:pPr>
              <w:numPr>
                <w:ilvl w:val="0"/>
                <w:numId w:val="163"/>
              </w:numPr>
              <w:autoSpaceDE w:val="0"/>
              <w:autoSpaceDN w:val="0"/>
              <w:adjustRightInd w:val="0"/>
              <w:spacing w:after="0" w:line="240" w:lineRule="auto"/>
              <w:ind w:left="236" w:hanging="142"/>
              <w:contextualSpacing/>
              <w:jc w:val="both"/>
              <w:rPr>
                <w:rFonts w:cstheme="minorHAnsi"/>
                <w:b/>
              </w:rPr>
            </w:pPr>
            <w:r w:rsidRPr="00697924">
              <w:rPr>
                <w:rFonts w:cstheme="minorHAnsi"/>
              </w:rPr>
              <w:t>Participación  en experiencias grupales de elaboración y construcción  compartiendo con sus pares el cumplimiento de roles y tareas asignadas por el docente.</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 la Unidad Pedagógica, se espera que los niños estén en condiciones de  resolver problemas que involucren:</w:t>
            </w:r>
          </w:p>
          <w:p w:rsidR="00697924" w:rsidRPr="00697924" w:rsidRDefault="00697924" w:rsidP="00697924">
            <w:pPr>
              <w:numPr>
                <w:ilvl w:val="0"/>
                <w:numId w:val="164"/>
              </w:numPr>
              <w:autoSpaceDE w:val="0"/>
              <w:autoSpaceDN w:val="0"/>
              <w:adjustRightInd w:val="0"/>
              <w:spacing w:after="0" w:line="240" w:lineRule="auto"/>
              <w:ind w:left="198" w:hanging="142"/>
              <w:contextualSpacing/>
              <w:jc w:val="both"/>
              <w:rPr>
                <w:rFonts w:cstheme="minorHAnsi"/>
              </w:rPr>
            </w:pPr>
            <w:r w:rsidRPr="00697924">
              <w:rPr>
                <w:rFonts w:cstheme="minorHAnsi"/>
                <w:b/>
              </w:rPr>
              <w:t>Identificar y describir</w:t>
            </w:r>
            <w:r w:rsidRPr="00697924">
              <w:rPr>
                <w:rFonts w:cstheme="minorHAnsi"/>
              </w:rPr>
              <w:t xml:space="preserve"> las </w:t>
            </w:r>
            <w:r w:rsidRPr="00697924">
              <w:rPr>
                <w:rFonts w:cstheme="minorHAnsi"/>
                <w:b/>
              </w:rPr>
              <w:t xml:space="preserve">formas </w:t>
            </w:r>
            <w:r w:rsidRPr="00697924">
              <w:rPr>
                <w:rFonts w:cstheme="minorHAnsi"/>
              </w:rPr>
              <w:t xml:space="preserve">de las </w:t>
            </w:r>
            <w:r w:rsidRPr="00697924">
              <w:rPr>
                <w:rFonts w:cstheme="minorHAnsi"/>
                <w:b/>
              </w:rPr>
              <w:t xml:space="preserve">partes  de  herramientas </w:t>
            </w:r>
            <w:r w:rsidRPr="00697924">
              <w:rPr>
                <w:rFonts w:cstheme="minorHAnsi"/>
              </w:rPr>
              <w:t xml:space="preserve">mediante </w:t>
            </w:r>
            <w:r w:rsidRPr="00697924">
              <w:rPr>
                <w:rFonts w:cstheme="minorHAnsi"/>
                <w:b/>
              </w:rPr>
              <w:t>lenguaje verbal</w:t>
            </w:r>
            <w:r w:rsidRPr="00697924">
              <w:rPr>
                <w:rFonts w:cstheme="minorHAnsi"/>
              </w:rPr>
              <w:t xml:space="preserve"> y </w:t>
            </w:r>
            <w:r w:rsidRPr="00697924">
              <w:rPr>
                <w:rFonts w:cstheme="minorHAnsi"/>
                <w:b/>
              </w:rPr>
              <w:t>no verbal</w:t>
            </w:r>
            <w:r w:rsidRPr="00697924">
              <w:rPr>
                <w:rFonts w:cstheme="minorHAnsi"/>
              </w:rPr>
              <w:t xml:space="preserve">, </w:t>
            </w:r>
            <w:r w:rsidRPr="00697924">
              <w:rPr>
                <w:rFonts w:cstheme="minorHAnsi"/>
                <w:b/>
              </w:rPr>
              <w:t>diferenciando las zonas</w:t>
            </w:r>
            <w:r w:rsidRPr="00697924">
              <w:rPr>
                <w:rFonts w:cstheme="minorHAnsi"/>
              </w:rPr>
              <w:t xml:space="preserve"> que se vinculan con el </w:t>
            </w:r>
            <w:r w:rsidRPr="00697924">
              <w:rPr>
                <w:rFonts w:cstheme="minorHAnsi"/>
                <w:b/>
              </w:rPr>
              <w:t>cuerpo humano</w:t>
            </w:r>
            <w:r w:rsidRPr="00697924">
              <w:rPr>
                <w:rFonts w:cstheme="minorHAnsi"/>
              </w:rPr>
              <w:t xml:space="preserve">, las que </w:t>
            </w:r>
            <w:r w:rsidRPr="00697924">
              <w:rPr>
                <w:rFonts w:cstheme="minorHAnsi"/>
                <w:b/>
              </w:rPr>
              <w:t>actúan</w:t>
            </w:r>
            <w:r w:rsidRPr="00697924">
              <w:rPr>
                <w:rFonts w:cstheme="minorHAnsi"/>
              </w:rPr>
              <w:t xml:space="preserve"> sobre el </w:t>
            </w:r>
            <w:r w:rsidRPr="00697924">
              <w:rPr>
                <w:rFonts w:cstheme="minorHAnsi"/>
                <w:b/>
              </w:rPr>
              <w:t xml:space="preserve">material y los elementos de unión </w:t>
            </w:r>
            <w:r w:rsidRPr="00697924">
              <w:rPr>
                <w:rFonts w:cstheme="minorHAnsi"/>
              </w:rPr>
              <w:t>entre ambas.</w:t>
            </w:r>
          </w:p>
          <w:p w:rsidR="00697924" w:rsidRPr="00697924" w:rsidRDefault="00697924" w:rsidP="00697924">
            <w:pPr>
              <w:numPr>
                <w:ilvl w:val="0"/>
                <w:numId w:val="164"/>
              </w:numPr>
              <w:tabs>
                <w:tab w:val="left" w:pos="196"/>
                <w:tab w:val="center" w:pos="5527"/>
              </w:tabs>
              <w:autoSpaceDE w:val="0"/>
              <w:autoSpaceDN w:val="0"/>
              <w:adjustRightInd w:val="0"/>
              <w:spacing w:after="0" w:line="240" w:lineRule="auto"/>
              <w:ind w:left="198" w:hanging="142"/>
              <w:contextualSpacing/>
              <w:jc w:val="both"/>
              <w:rPr>
                <w:rFonts w:cstheme="minorHAnsi"/>
              </w:rPr>
            </w:pPr>
            <w:r w:rsidRPr="00697924">
              <w:rPr>
                <w:rFonts w:cstheme="minorHAnsi"/>
                <w:b/>
              </w:rPr>
              <w:t>Relacionar</w:t>
            </w:r>
            <w:r w:rsidRPr="00697924">
              <w:rPr>
                <w:rFonts w:cstheme="minorHAnsi"/>
              </w:rPr>
              <w:t xml:space="preserve"> la </w:t>
            </w:r>
            <w:r w:rsidRPr="00697924">
              <w:rPr>
                <w:rFonts w:cstheme="minorHAnsi"/>
                <w:b/>
              </w:rPr>
              <w:t>forma y función</w:t>
            </w:r>
            <w:r w:rsidRPr="00697924">
              <w:rPr>
                <w:rFonts w:cstheme="minorHAnsi"/>
              </w:rPr>
              <w:t xml:space="preserve"> de las </w:t>
            </w:r>
            <w:r w:rsidRPr="00697924">
              <w:rPr>
                <w:rFonts w:cstheme="minorHAnsi"/>
                <w:b/>
              </w:rPr>
              <w:t>herramientas,</w:t>
            </w:r>
            <w:r w:rsidRPr="00697924">
              <w:rPr>
                <w:rFonts w:cstheme="minorHAnsi"/>
              </w:rPr>
              <w:t xml:space="preserve">  la </w:t>
            </w:r>
            <w:r w:rsidRPr="00697924">
              <w:rPr>
                <w:rFonts w:cstheme="minorHAnsi"/>
                <w:b/>
              </w:rPr>
              <w:t>función de cada parte</w:t>
            </w:r>
            <w:r w:rsidRPr="00697924">
              <w:rPr>
                <w:rFonts w:cstheme="minorHAnsi"/>
              </w:rPr>
              <w:t xml:space="preserve">, con los </w:t>
            </w:r>
            <w:r w:rsidRPr="00697924">
              <w:rPr>
                <w:rFonts w:cstheme="minorHAnsi"/>
                <w:b/>
              </w:rPr>
              <w:t>materiales que están realizadas</w:t>
            </w:r>
            <w:r w:rsidRPr="00697924">
              <w:rPr>
                <w:rFonts w:cstheme="minorHAnsi"/>
              </w:rPr>
              <w:t xml:space="preserve"> y en </w:t>
            </w:r>
            <w:r w:rsidRPr="00697924">
              <w:rPr>
                <w:rFonts w:cstheme="minorHAnsi"/>
                <w:b/>
              </w:rPr>
              <w:t xml:space="preserve">relación </w:t>
            </w:r>
            <w:r w:rsidRPr="00697924">
              <w:rPr>
                <w:rFonts w:cstheme="minorHAnsi"/>
              </w:rPr>
              <w:t xml:space="preserve">con el  </w:t>
            </w:r>
            <w:r w:rsidRPr="00697924">
              <w:rPr>
                <w:rFonts w:cstheme="minorHAnsi"/>
                <w:b/>
              </w:rPr>
              <w:t>material que actúan</w:t>
            </w:r>
            <w:r w:rsidRPr="00697924">
              <w:rPr>
                <w:rFonts w:cstheme="minorHAnsi"/>
              </w:rPr>
              <w:t xml:space="preserve"> según la </w:t>
            </w:r>
            <w:r w:rsidRPr="00697924">
              <w:rPr>
                <w:rFonts w:cstheme="minorHAnsi"/>
                <w:b/>
              </w:rPr>
              <w:t>tarea</w:t>
            </w:r>
            <w:r w:rsidRPr="00697924">
              <w:rPr>
                <w:rFonts w:cstheme="minorHAnsi"/>
              </w:rPr>
              <w:t xml:space="preserve"> a realizar.</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Algunas actividades se pueden orientar a </w:t>
            </w:r>
            <w:r w:rsidRPr="00697924">
              <w:rPr>
                <w:rFonts w:cstheme="minorHAnsi"/>
                <w:b/>
              </w:rPr>
              <w:t xml:space="preserve">reconocer los cambios en la forma y/o material </w:t>
            </w:r>
            <w:r w:rsidRPr="00697924">
              <w:rPr>
                <w:rFonts w:cstheme="minorHAnsi"/>
              </w:rPr>
              <w:t>de las</w:t>
            </w:r>
            <w:r w:rsidRPr="00697924">
              <w:rPr>
                <w:rFonts w:cstheme="minorHAnsi"/>
                <w:b/>
              </w:rPr>
              <w:t xml:space="preserve"> partes </w:t>
            </w:r>
            <w:r w:rsidRPr="00697924">
              <w:rPr>
                <w:rFonts w:cstheme="minorHAnsi"/>
              </w:rPr>
              <w:t>o zonas de las</w:t>
            </w:r>
            <w:r w:rsidRPr="00697924">
              <w:rPr>
                <w:rFonts w:cstheme="minorHAnsi"/>
                <w:b/>
              </w:rPr>
              <w:t xml:space="preserve"> herramientas</w:t>
            </w:r>
            <w:r w:rsidRPr="00697924">
              <w:rPr>
                <w:rFonts w:cstheme="minorHAnsi"/>
              </w:rPr>
              <w:t>, al</w:t>
            </w:r>
            <w:r w:rsidRPr="00697924">
              <w:rPr>
                <w:rFonts w:cstheme="minorHAnsi"/>
                <w:b/>
              </w:rPr>
              <w:t xml:space="preserve"> modificarse </w:t>
            </w:r>
            <w:r w:rsidRPr="00697924">
              <w:rPr>
                <w:rFonts w:cstheme="minorHAnsi"/>
              </w:rPr>
              <w:t>el tipo de</w:t>
            </w:r>
            <w:r w:rsidRPr="00697924">
              <w:rPr>
                <w:rFonts w:cstheme="minorHAnsi"/>
                <w:b/>
              </w:rPr>
              <w:t xml:space="preserve"> material </w:t>
            </w:r>
            <w:r w:rsidRPr="00697924">
              <w:rPr>
                <w:rFonts w:cstheme="minorHAnsi"/>
              </w:rPr>
              <w:t>sobre el cual tienen que</w:t>
            </w:r>
            <w:r w:rsidRPr="00697924">
              <w:rPr>
                <w:rFonts w:cstheme="minorHAnsi"/>
                <w:b/>
              </w:rPr>
              <w:t xml:space="preserve"> actuar </w:t>
            </w:r>
            <w:r w:rsidRPr="00697924">
              <w:rPr>
                <w:rFonts w:cstheme="minorHAnsi"/>
              </w:rPr>
              <w:t>o la</w:t>
            </w:r>
            <w:r w:rsidRPr="00697924">
              <w:rPr>
                <w:rFonts w:cstheme="minorHAnsi"/>
                <w:b/>
              </w:rPr>
              <w:t xml:space="preserve"> escala o magnitud de la tarea</w:t>
            </w:r>
            <w:r w:rsidRPr="00697924">
              <w:rPr>
                <w:rFonts w:cstheme="minorHAnsi"/>
              </w:rPr>
              <w:t>, como por ejemplo, q</w:t>
            </w:r>
            <w:r w:rsidRPr="00697924">
              <w:rPr>
                <w:rFonts w:cstheme="minorHAnsi"/>
                <w:shd w:val="clear" w:color="auto" w:fill="FFFFFF"/>
              </w:rPr>
              <w:t xml:space="preserve">ué herramientas se utilizan para cortar el cabello (tijeras, navajas), si se podrían utilizar otras herramientas para esa misma tarea, si se podría cortar el cabello sin herramientas, reconocer las ventajas de usar la herramienta apropiada con la cual se logra realizar la tarea más rápida y más prolija, qué tipo de tijera es apropiada para cortar el cabello, observar que hay distintos tipos de tijeras según el uso que se le va a dar y por lo tanto del material que van a cortar (tela, uñas, ramitas, pollo, hojalata, etc.), destacar que </w:t>
            </w:r>
            <w:r w:rsidRPr="00697924">
              <w:rPr>
                <w:rFonts w:cstheme="minorHAnsi"/>
                <w:b/>
                <w:shd w:val="clear" w:color="auto" w:fill="FFFFFF"/>
              </w:rPr>
              <w:t>en todos los casos la tarea es cortar y que el actuador sufre variaciones para adaptarse al material</w:t>
            </w:r>
            <w:r w:rsidRPr="00697924">
              <w:rPr>
                <w:rFonts w:cstheme="minorHAnsi"/>
                <w:shd w:val="clear" w:color="auto" w:fill="FFFFFF"/>
              </w:rPr>
              <w:t xml:space="preserve"> que tendrá que cortar, entre otras. </w:t>
            </w:r>
          </w:p>
          <w:p w:rsidR="00697924" w:rsidRPr="00697924" w:rsidRDefault="00697924" w:rsidP="00697924">
            <w:pPr>
              <w:numPr>
                <w:ilvl w:val="0"/>
                <w:numId w:val="164"/>
              </w:numPr>
              <w:tabs>
                <w:tab w:val="left" w:pos="56"/>
                <w:tab w:val="center" w:pos="5527"/>
              </w:tabs>
              <w:autoSpaceDE w:val="0"/>
              <w:autoSpaceDN w:val="0"/>
              <w:adjustRightInd w:val="0"/>
              <w:spacing w:after="0" w:line="240" w:lineRule="auto"/>
              <w:ind w:left="198" w:hanging="142"/>
              <w:contextualSpacing/>
              <w:jc w:val="both"/>
              <w:rPr>
                <w:rFonts w:cstheme="minorHAnsi"/>
                <w:b/>
              </w:rPr>
            </w:pPr>
            <w:r w:rsidRPr="00697924">
              <w:rPr>
                <w:rFonts w:cstheme="minorHAnsi"/>
                <w:b/>
              </w:rPr>
              <w:t xml:space="preserve">Analizar  </w:t>
            </w:r>
            <w:r w:rsidRPr="00697924">
              <w:rPr>
                <w:rFonts w:cstheme="minorHAnsi"/>
              </w:rPr>
              <w:t xml:space="preserve">tareas de </w:t>
            </w:r>
            <w:r w:rsidRPr="00697924">
              <w:rPr>
                <w:rFonts w:cstheme="minorHAnsi"/>
                <w:b/>
              </w:rPr>
              <w:t xml:space="preserve">base manual </w:t>
            </w:r>
            <w:r w:rsidRPr="00697924">
              <w:rPr>
                <w:rFonts w:cstheme="minorHAnsi"/>
              </w:rPr>
              <w:t xml:space="preserve">y </w:t>
            </w:r>
            <w:r w:rsidRPr="00697924">
              <w:rPr>
                <w:rFonts w:cstheme="minorHAnsi"/>
                <w:b/>
              </w:rPr>
              <w:t>resolverproblemas</w:t>
            </w:r>
            <w:r w:rsidRPr="00697924">
              <w:rPr>
                <w:rFonts w:cstheme="minorHAnsi"/>
              </w:rPr>
              <w:t xml:space="preserve"> mediante situaciones que involucren el </w:t>
            </w:r>
            <w:r w:rsidRPr="00697924">
              <w:rPr>
                <w:rFonts w:cstheme="minorHAnsi"/>
                <w:b/>
              </w:rPr>
              <w:t xml:space="preserve">diseño </w:t>
            </w:r>
            <w:r w:rsidRPr="00697924">
              <w:rPr>
                <w:rFonts w:cstheme="minorHAnsi"/>
              </w:rPr>
              <w:t xml:space="preserve">y </w:t>
            </w:r>
            <w:r w:rsidRPr="00697924">
              <w:rPr>
                <w:rFonts w:cstheme="minorHAnsi"/>
                <w:b/>
              </w:rPr>
              <w:t>construcción</w:t>
            </w:r>
            <w:r w:rsidRPr="00697924">
              <w:rPr>
                <w:rFonts w:cstheme="minorHAnsi"/>
              </w:rPr>
              <w:t xml:space="preserve"> de </w:t>
            </w:r>
            <w:r w:rsidRPr="00697924">
              <w:rPr>
                <w:rFonts w:cstheme="minorHAnsi"/>
                <w:b/>
              </w:rPr>
              <w:t>herramientas simples.</w:t>
            </w:r>
          </w:p>
          <w:p w:rsidR="00697924" w:rsidRPr="00697924" w:rsidRDefault="00697924" w:rsidP="00697924">
            <w:pPr>
              <w:numPr>
                <w:ilvl w:val="0"/>
                <w:numId w:val="164"/>
              </w:numPr>
              <w:tabs>
                <w:tab w:val="left" w:pos="56"/>
                <w:tab w:val="center" w:pos="5527"/>
              </w:tabs>
              <w:autoSpaceDE w:val="0"/>
              <w:autoSpaceDN w:val="0"/>
              <w:adjustRightInd w:val="0"/>
              <w:spacing w:after="0" w:line="240" w:lineRule="auto"/>
              <w:ind w:left="198" w:hanging="142"/>
              <w:contextualSpacing/>
              <w:jc w:val="both"/>
              <w:rPr>
                <w:rFonts w:cstheme="minorHAnsi"/>
                <w:b/>
              </w:rPr>
            </w:pPr>
            <w:r w:rsidRPr="00697924">
              <w:rPr>
                <w:rFonts w:cstheme="minorHAnsi"/>
                <w:b/>
              </w:rPr>
              <w:t xml:space="preserve">Participar </w:t>
            </w:r>
            <w:r w:rsidRPr="00697924">
              <w:rPr>
                <w:rFonts w:cstheme="minorHAnsi"/>
              </w:rPr>
              <w:t xml:space="preserve"> en </w:t>
            </w:r>
            <w:r w:rsidRPr="00697924">
              <w:rPr>
                <w:rFonts w:cstheme="minorHAnsi"/>
                <w:b/>
              </w:rPr>
              <w:t>experiencias grupales</w:t>
            </w:r>
            <w:r w:rsidRPr="00697924">
              <w:rPr>
                <w:rFonts w:cstheme="minorHAnsi"/>
              </w:rPr>
              <w:t xml:space="preserve"> de </w:t>
            </w:r>
            <w:r w:rsidRPr="00697924">
              <w:rPr>
                <w:rFonts w:cstheme="minorHAnsi"/>
                <w:b/>
              </w:rPr>
              <w:t>elaboración y construcción</w:t>
            </w:r>
            <w:r w:rsidRPr="00697924">
              <w:rPr>
                <w:rFonts w:cstheme="minorHAnsi"/>
              </w:rPr>
              <w:t xml:space="preserve"> compartiendo con </w:t>
            </w:r>
            <w:r w:rsidRPr="00697924">
              <w:rPr>
                <w:rFonts w:cstheme="minorHAnsi"/>
                <w:b/>
              </w:rPr>
              <w:t>sus pares</w:t>
            </w:r>
            <w:r w:rsidRPr="00697924">
              <w:rPr>
                <w:rFonts w:cstheme="minorHAnsi"/>
              </w:rPr>
              <w:t xml:space="preserve"> el </w:t>
            </w:r>
            <w:r w:rsidRPr="00697924">
              <w:rPr>
                <w:rFonts w:cstheme="minorHAnsi"/>
                <w:b/>
              </w:rPr>
              <w:t>cumplimiento de roles</w:t>
            </w:r>
            <w:r w:rsidRPr="00697924">
              <w:rPr>
                <w:rFonts w:cstheme="minorHAnsi"/>
              </w:rPr>
              <w:t xml:space="preserve"> y </w:t>
            </w:r>
            <w:r w:rsidRPr="00697924">
              <w:rPr>
                <w:rFonts w:cstheme="minorHAnsi"/>
                <w:b/>
              </w:rPr>
              <w:t>tareas asignadas por el docente.</w:t>
            </w:r>
          </w:p>
          <w:p w:rsidR="00697924" w:rsidRPr="00697924" w:rsidRDefault="00697924" w:rsidP="00697924">
            <w:pPr>
              <w:tabs>
                <w:tab w:val="center" w:pos="5527"/>
              </w:tabs>
              <w:spacing w:after="0" w:line="240" w:lineRule="auto"/>
              <w:jc w:val="both"/>
              <w:rPr>
                <w:rFonts w:cstheme="minorHAnsi"/>
              </w:rPr>
            </w:pPr>
            <w:r w:rsidRPr="00697924">
              <w:rPr>
                <w:rFonts w:cstheme="minorHAnsi"/>
              </w:rPr>
              <w:t xml:space="preserve">Los estudiantes podrán formular diferentes </w:t>
            </w:r>
            <w:r w:rsidRPr="00697924">
              <w:rPr>
                <w:rFonts w:cstheme="minorHAnsi"/>
                <w:b/>
              </w:rPr>
              <w:t>alternativas de solución</w:t>
            </w:r>
            <w:r w:rsidRPr="00697924">
              <w:rPr>
                <w:rFonts w:cstheme="minorHAnsi"/>
              </w:rPr>
              <w:t xml:space="preserve"> y </w:t>
            </w:r>
            <w:r w:rsidRPr="00697924">
              <w:rPr>
                <w:rFonts w:cstheme="minorHAnsi"/>
                <w:b/>
              </w:rPr>
              <w:t>comprobarlas</w:t>
            </w:r>
            <w:r w:rsidRPr="00697924">
              <w:rPr>
                <w:rFonts w:cstheme="minorHAnsi"/>
              </w:rPr>
              <w:t xml:space="preserve"> mediante el trabajo con </w:t>
            </w:r>
            <w:r w:rsidRPr="00697924">
              <w:rPr>
                <w:rFonts w:cstheme="minorHAnsi"/>
                <w:b/>
              </w:rPr>
              <w:t>materiales concretos</w:t>
            </w:r>
            <w:r w:rsidRPr="00697924">
              <w:rPr>
                <w:rFonts w:cstheme="minorHAnsi"/>
              </w:rPr>
              <w:t xml:space="preserve">, </w:t>
            </w:r>
            <w:r w:rsidRPr="00697924">
              <w:rPr>
                <w:rFonts w:cstheme="minorHAnsi"/>
                <w:b/>
              </w:rPr>
              <w:t xml:space="preserve">reflexionar </w:t>
            </w:r>
            <w:r w:rsidRPr="00697924">
              <w:rPr>
                <w:rFonts w:cstheme="minorHAnsi"/>
              </w:rPr>
              <w:t>sobre las</w:t>
            </w:r>
            <w:r w:rsidRPr="00697924">
              <w:rPr>
                <w:rFonts w:cstheme="minorHAnsi"/>
                <w:b/>
              </w:rPr>
              <w:t xml:space="preserve"> características de las herramientas </w:t>
            </w:r>
            <w:r w:rsidRPr="00697924">
              <w:rPr>
                <w:rFonts w:cstheme="minorHAnsi"/>
              </w:rPr>
              <w:t xml:space="preserve">que se van a </w:t>
            </w:r>
            <w:r w:rsidRPr="00697924">
              <w:rPr>
                <w:rFonts w:cstheme="minorHAnsi"/>
                <w:b/>
              </w:rPr>
              <w:t>diseñar</w:t>
            </w:r>
            <w:r w:rsidRPr="00697924">
              <w:rPr>
                <w:rFonts w:cstheme="minorHAnsi"/>
              </w:rPr>
              <w:t xml:space="preserve"> y  </w:t>
            </w:r>
            <w:r w:rsidRPr="00697924">
              <w:rPr>
                <w:rFonts w:cstheme="minorHAnsi"/>
                <w:b/>
              </w:rPr>
              <w:t xml:space="preserve">reconocer las relaciones entre la forma </w:t>
            </w:r>
            <w:r w:rsidRPr="00697924">
              <w:rPr>
                <w:rFonts w:cstheme="minorHAnsi"/>
              </w:rPr>
              <w:t>y la</w:t>
            </w:r>
            <w:r w:rsidRPr="00697924">
              <w:rPr>
                <w:rFonts w:cstheme="minorHAnsi"/>
                <w:b/>
              </w:rPr>
              <w:t xml:space="preserve"> función </w:t>
            </w:r>
            <w:r w:rsidRPr="00697924">
              <w:rPr>
                <w:rFonts w:cstheme="minorHAnsi"/>
              </w:rPr>
              <w:t>de cada una de</w:t>
            </w:r>
            <w:r w:rsidRPr="00697924">
              <w:rPr>
                <w:rFonts w:cstheme="minorHAnsi"/>
                <w:b/>
              </w:rPr>
              <w:t xml:space="preserve"> sus partes</w:t>
            </w:r>
            <w:r w:rsidRPr="00697924">
              <w:rPr>
                <w:rFonts w:cstheme="minorHAnsi"/>
              </w:rPr>
              <w:t xml:space="preserve">, de este modo, se los acerca a algunas ideas y nociones generales sobre las herramientas. </w:t>
            </w:r>
          </w:p>
          <w:p w:rsidR="00697924" w:rsidRPr="00697924" w:rsidRDefault="00697924" w:rsidP="00697924">
            <w:pPr>
              <w:tabs>
                <w:tab w:val="center" w:pos="5527"/>
              </w:tabs>
              <w:spacing w:after="0" w:line="240" w:lineRule="auto"/>
              <w:jc w:val="both"/>
              <w:rPr>
                <w:rFonts w:cstheme="minorHAnsi"/>
              </w:rPr>
            </w:pPr>
            <w:r w:rsidRPr="00697924">
              <w:rPr>
                <w:rFonts w:cstheme="minorHAnsi"/>
              </w:rPr>
              <w:t>Las actividades al comienzo del  Primer Ciclo están orientadas a que los estudiantes “</w:t>
            </w:r>
            <w:r w:rsidRPr="00697924">
              <w:rPr>
                <w:rFonts w:cstheme="minorHAnsi"/>
                <w:b/>
                <w:i/>
              </w:rPr>
              <w:t xml:space="preserve">diseñen o modifiquen herramientas </w:t>
            </w:r>
            <w:r w:rsidRPr="00697924">
              <w:rPr>
                <w:rFonts w:cstheme="minorHAnsi"/>
                <w:i/>
              </w:rPr>
              <w:t>que sean útiles para realizar una determinada tarea</w:t>
            </w:r>
            <w:r w:rsidRPr="00697924">
              <w:rPr>
                <w:rFonts w:cstheme="minorHAnsi"/>
              </w:rPr>
              <w:t>”,(…) “</w:t>
            </w:r>
            <w:r w:rsidRPr="00697924">
              <w:rPr>
                <w:rFonts w:cstheme="minorHAnsi"/>
                <w:i/>
              </w:rPr>
              <w:t>como sacar un objeto de un frasco, estampar una forma sobre una masa o tomar  objetos del suelo</w:t>
            </w:r>
            <w:r w:rsidRPr="00697924">
              <w:rPr>
                <w:rFonts w:cstheme="minorHAnsi"/>
              </w:rPr>
              <w:t>” (Ministerio de Educación, Ciencia y Tecnología, 2007a, p. 21).</w:t>
            </w:r>
          </w:p>
          <w:p w:rsidR="00697924" w:rsidRPr="00697924" w:rsidRDefault="00697924" w:rsidP="00697924">
            <w:pPr>
              <w:tabs>
                <w:tab w:val="center" w:pos="5527"/>
              </w:tabs>
              <w:spacing w:after="0" w:line="240" w:lineRule="auto"/>
              <w:jc w:val="both"/>
              <w:rPr>
                <w:rFonts w:cstheme="minorHAnsi"/>
              </w:rPr>
            </w:pPr>
            <w:r w:rsidRPr="00697924">
              <w:rPr>
                <w:rFonts w:cstheme="minorHAnsi"/>
              </w:rPr>
              <w:t xml:space="preserve">Otras posibilidades es experimentar el </w:t>
            </w:r>
            <w:r w:rsidRPr="00697924">
              <w:rPr>
                <w:rFonts w:cstheme="minorHAnsi"/>
                <w:b/>
              </w:rPr>
              <w:t xml:space="preserve">uso adecuado </w:t>
            </w:r>
            <w:r w:rsidRPr="00697924">
              <w:rPr>
                <w:rFonts w:cstheme="minorHAnsi"/>
              </w:rPr>
              <w:t>de diversos</w:t>
            </w:r>
            <w:r w:rsidRPr="00697924">
              <w:rPr>
                <w:rFonts w:cstheme="minorHAnsi"/>
                <w:b/>
              </w:rPr>
              <w:t xml:space="preserve"> medios identificando </w:t>
            </w:r>
            <w:r w:rsidRPr="00697924">
              <w:rPr>
                <w:rFonts w:cstheme="minorHAnsi"/>
              </w:rPr>
              <w:t xml:space="preserve">los que permiten </w:t>
            </w:r>
            <w:r w:rsidRPr="00697924">
              <w:rPr>
                <w:rFonts w:cstheme="minorHAnsi"/>
                <w:b/>
              </w:rPr>
              <w:t xml:space="preserve">tomar, sujetar, contener, fijar </w:t>
            </w:r>
            <w:r w:rsidRPr="00697924">
              <w:rPr>
                <w:rFonts w:cstheme="minorHAnsi"/>
              </w:rPr>
              <w:t>o</w:t>
            </w:r>
            <w:r w:rsidRPr="00697924">
              <w:rPr>
                <w:rFonts w:cstheme="minorHAnsi"/>
                <w:b/>
              </w:rPr>
              <w:t xml:space="preserve"> mover materiales </w:t>
            </w:r>
            <w:r w:rsidRPr="00697924">
              <w:rPr>
                <w:rFonts w:cstheme="minorHAnsi"/>
              </w:rPr>
              <w:t>y los que</w:t>
            </w:r>
            <w:r w:rsidRPr="00697924">
              <w:rPr>
                <w:rFonts w:cstheme="minorHAnsi"/>
                <w:b/>
              </w:rPr>
              <w:t xml:space="preserve"> sirven para modificarlos</w:t>
            </w:r>
            <w:r w:rsidRPr="00697924">
              <w:rPr>
                <w:rFonts w:cstheme="minorHAnsi"/>
              </w:rPr>
              <w:t>.</w:t>
            </w:r>
          </w:p>
          <w:p w:rsidR="00697924" w:rsidRPr="00697924" w:rsidRDefault="00697924" w:rsidP="00697924">
            <w:pPr>
              <w:tabs>
                <w:tab w:val="center" w:pos="5527"/>
              </w:tabs>
              <w:spacing w:after="0" w:line="240" w:lineRule="auto"/>
              <w:jc w:val="both"/>
              <w:rPr>
                <w:rFonts w:cstheme="minorHAnsi"/>
              </w:rPr>
            </w:pPr>
            <w:r w:rsidRPr="00697924">
              <w:rPr>
                <w:rFonts w:cstheme="minorHAnsi"/>
              </w:rPr>
              <w:t xml:space="preserve">En </w:t>
            </w:r>
            <w:r w:rsidRPr="00697924">
              <w:rPr>
                <w:rFonts w:cstheme="minorHAnsi"/>
                <w:b/>
              </w:rPr>
              <w:t>actividades de construcción</w:t>
            </w:r>
            <w:r w:rsidRPr="00697924">
              <w:rPr>
                <w:rFonts w:cstheme="minorHAnsi"/>
              </w:rPr>
              <w:t xml:space="preserve">, pueden experimentar </w:t>
            </w:r>
            <w:r w:rsidRPr="00697924">
              <w:rPr>
                <w:rFonts w:cstheme="minorHAnsi"/>
                <w:b/>
              </w:rPr>
              <w:t xml:space="preserve">el uso adecuado </w:t>
            </w:r>
            <w:r w:rsidRPr="00697924">
              <w:rPr>
                <w:rFonts w:cstheme="minorHAnsi"/>
              </w:rPr>
              <w:t>y</w:t>
            </w:r>
            <w:r w:rsidRPr="00697924">
              <w:rPr>
                <w:rFonts w:cstheme="minorHAnsi"/>
                <w:b/>
              </w:rPr>
              <w:t xml:space="preserve"> seguro de una variedad de medios técnicos sobre diferentes tipos de materiales</w:t>
            </w:r>
            <w:r w:rsidRPr="00697924">
              <w:rPr>
                <w:rFonts w:cstheme="minorHAnsi"/>
              </w:rPr>
              <w:t xml:space="preserve">, como papeles, cartones, palitos de madera, alambres, entre otros,  reconociendo las posibilidades y limitaciones de estos. </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Desde pequeños la identificación de las relaciones entre las partes de las herramientas, las formas que poseen y la función que cumplen, supone descripciones de las mismas o zonas de las herramientas mediante textos orales, escritos y dibujos, por ejemplo: tiene forma de punta, es redonda y con un hueco, es triangular y con pinches, tiene filo, entre otras. No quedarse solamente en la descripción, sino avanzar </w:t>
            </w:r>
            <w:r w:rsidRPr="00697924">
              <w:rPr>
                <w:rFonts w:cstheme="minorHAnsi"/>
                <w:b/>
              </w:rPr>
              <w:t xml:space="preserve">relacionando </w:t>
            </w:r>
            <w:r w:rsidRPr="00697924">
              <w:rPr>
                <w:rFonts w:cstheme="minorHAnsi"/>
              </w:rPr>
              <w:t>las</w:t>
            </w:r>
            <w:r w:rsidRPr="00697924">
              <w:rPr>
                <w:rFonts w:cstheme="minorHAnsi"/>
                <w:b/>
              </w:rPr>
              <w:t xml:space="preserve"> características de las partes</w:t>
            </w:r>
            <w:r w:rsidRPr="00697924">
              <w:rPr>
                <w:rFonts w:cstheme="minorHAnsi"/>
              </w:rPr>
              <w:t xml:space="preserve"> (</w:t>
            </w:r>
            <w:r w:rsidRPr="00697924">
              <w:rPr>
                <w:rFonts w:cstheme="minorHAnsi"/>
                <w:b/>
              </w:rPr>
              <w:t>forma</w:t>
            </w:r>
            <w:r w:rsidRPr="00697924">
              <w:rPr>
                <w:rFonts w:cstheme="minorHAnsi"/>
              </w:rPr>
              <w:t xml:space="preserve"> o </w:t>
            </w:r>
            <w:r w:rsidRPr="00697924">
              <w:rPr>
                <w:rFonts w:cstheme="minorHAnsi"/>
                <w:b/>
              </w:rPr>
              <w:t>materiales</w:t>
            </w:r>
            <w:r w:rsidRPr="00697924">
              <w:rPr>
                <w:rFonts w:cstheme="minorHAnsi"/>
              </w:rPr>
              <w:t xml:space="preserve"> que las constituyen) con las</w:t>
            </w:r>
            <w:r w:rsidRPr="00697924">
              <w:rPr>
                <w:rFonts w:cstheme="minorHAnsi"/>
                <w:b/>
              </w:rPr>
              <w:t xml:space="preserve"> características de las tareas que realizan</w:t>
            </w:r>
            <w:r w:rsidRPr="00697924">
              <w:rPr>
                <w:rFonts w:cstheme="minorHAnsi"/>
              </w:rPr>
              <w:t xml:space="preserve"> (</w:t>
            </w:r>
            <w:r w:rsidRPr="00697924">
              <w:rPr>
                <w:rFonts w:cstheme="minorHAnsi"/>
                <w:b/>
              </w:rPr>
              <w:t>funciones</w:t>
            </w:r>
            <w:r w:rsidRPr="00697924">
              <w:rPr>
                <w:rFonts w:cstheme="minorHAnsi"/>
              </w:rPr>
              <w:t xml:space="preserve"> que cumplen). </w:t>
            </w:r>
            <w:r w:rsidRPr="00697924">
              <w:rPr>
                <w:rFonts w:eastAsia="Calibri" w:cstheme="minorHAnsi"/>
              </w:rPr>
              <w:t xml:space="preserve">El </w:t>
            </w:r>
            <w:r w:rsidRPr="00697924">
              <w:rPr>
                <w:rFonts w:eastAsia="Calibri" w:cstheme="minorHAnsi"/>
                <w:b/>
              </w:rPr>
              <w:t xml:space="preserve">registro de lo observado y de las conclusiones </w:t>
            </w:r>
            <w:r w:rsidRPr="00697924">
              <w:rPr>
                <w:rFonts w:eastAsia="Calibri" w:cstheme="minorHAnsi"/>
              </w:rPr>
              <w:t xml:space="preserve">se puede realizar a través de una </w:t>
            </w:r>
            <w:r w:rsidRPr="00697924">
              <w:rPr>
                <w:rFonts w:eastAsia="Calibri" w:cstheme="minorHAnsi"/>
                <w:b/>
              </w:rPr>
              <w:t>representación gráfica, c</w:t>
            </w:r>
            <w:r w:rsidRPr="00697924">
              <w:rPr>
                <w:rFonts w:cstheme="minorHAnsi"/>
                <w:b/>
              </w:rPr>
              <w:t>uadros de doble entrada</w:t>
            </w:r>
            <w:r w:rsidRPr="00697924">
              <w:rPr>
                <w:rFonts w:cstheme="minorHAnsi"/>
              </w:rPr>
              <w:t xml:space="preserve">, juegos dramáticos, </w:t>
            </w:r>
            <w:r w:rsidRPr="00697924">
              <w:rPr>
                <w:rFonts w:cstheme="minorHAnsi"/>
                <w:b/>
              </w:rPr>
              <w:t>producción</w:t>
            </w:r>
            <w:r w:rsidRPr="00697924">
              <w:rPr>
                <w:rFonts w:cstheme="minorHAnsi"/>
              </w:rPr>
              <w:t xml:space="preserve"> de “libros” (textos e imágenes),  folletos, entre otros.  “</w:t>
            </w:r>
            <w:r w:rsidRPr="00697924">
              <w:rPr>
                <w:rFonts w:cstheme="minorHAnsi"/>
                <w:i/>
              </w:rPr>
              <w:t>La producción de este tipo de textos, cuando se asocia con actividades de diseño e implementación de artefactos o procesos técnicos, implica procesos de escritura particulares debido a que pone en juego la necesidad de reflexionar y organizar información, pero, fundamentalmente, de producirla</w:t>
            </w:r>
            <w:r w:rsidRPr="00697924">
              <w:rPr>
                <w:rFonts w:cstheme="minorHAnsi"/>
              </w:rPr>
              <w:t>” (Ministerio de Educación, Ciencia y Tecnología, 2007a, p.15-16).</w:t>
            </w:r>
          </w:p>
        </w:tc>
      </w:tr>
    </w:tbl>
    <w:p w:rsidR="00697924" w:rsidRPr="00697924" w:rsidRDefault="00697924" w:rsidP="00697924">
      <w:pPr>
        <w:suppressAutoHyphens/>
        <w:spacing w:after="0" w:line="360" w:lineRule="auto"/>
        <w:jc w:val="both"/>
        <w:rPr>
          <w:rFonts w:cstheme="minorHAnsi"/>
          <w:shd w:val="clear" w:color="auto" w:fill="FFFFFF"/>
        </w:rPr>
      </w:pPr>
    </w:p>
    <w:p w:rsidR="00697924" w:rsidRPr="00697924" w:rsidRDefault="00697924" w:rsidP="000F35D8">
      <w:pPr>
        <w:suppressAutoHyphens/>
        <w:spacing w:after="0" w:line="240" w:lineRule="auto"/>
        <w:jc w:val="both"/>
        <w:rPr>
          <w:rFonts w:cstheme="minorHAnsi"/>
          <w:shd w:val="clear" w:color="auto" w:fill="FFFFFF"/>
        </w:rPr>
      </w:pPr>
      <w:r w:rsidRPr="00697924">
        <w:rPr>
          <w:rFonts w:cstheme="minorHAnsi"/>
          <w:shd w:val="clear" w:color="auto" w:fill="FFFFFF"/>
        </w:rPr>
        <w:t xml:space="preserve">Las actividades tienen la intencionalidad que los estudiantes, </w:t>
      </w:r>
      <w:r w:rsidRPr="00697924">
        <w:rPr>
          <w:rFonts w:cstheme="minorHAnsi"/>
          <w:b/>
          <w:shd w:val="clear" w:color="auto" w:fill="FFFFFF"/>
        </w:rPr>
        <w:t xml:space="preserve">justifiquen </w:t>
      </w:r>
      <w:r w:rsidRPr="00697924">
        <w:rPr>
          <w:rFonts w:cstheme="minorHAnsi"/>
          <w:shd w:val="clear" w:color="auto" w:fill="FFFFFF"/>
        </w:rPr>
        <w:t>las ventajas de</w:t>
      </w:r>
      <w:r w:rsidRPr="00697924">
        <w:rPr>
          <w:rFonts w:cstheme="minorHAnsi"/>
          <w:b/>
          <w:shd w:val="clear" w:color="auto" w:fill="FFFFFF"/>
        </w:rPr>
        <w:t xml:space="preserve"> realizar tareas usando </w:t>
      </w:r>
      <w:r w:rsidRPr="00697924">
        <w:rPr>
          <w:rFonts w:cstheme="minorHAnsi"/>
          <w:shd w:val="clear" w:color="auto" w:fill="FFFFFF"/>
        </w:rPr>
        <w:t>la</w:t>
      </w:r>
      <w:r w:rsidRPr="00697924">
        <w:rPr>
          <w:rFonts w:cstheme="minorHAnsi"/>
          <w:b/>
          <w:shd w:val="clear" w:color="auto" w:fill="FFFFFF"/>
        </w:rPr>
        <w:t xml:space="preserve"> herramienta </w:t>
      </w:r>
      <w:r w:rsidRPr="00697924">
        <w:rPr>
          <w:rFonts w:cstheme="minorHAnsi"/>
          <w:shd w:val="clear" w:color="auto" w:fill="FFFFFF"/>
        </w:rPr>
        <w:t xml:space="preserve">apropiada; </w:t>
      </w:r>
      <w:r w:rsidRPr="00697924">
        <w:rPr>
          <w:rFonts w:cstheme="minorHAnsi"/>
          <w:b/>
          <w:shd w:val="clear" w:color="auto" w:fill="FFFFFF"/>
        </w:rPr>
        <w:t>enumeren</w:t>
      </w:r>
      <w:r w:rsidRPr="00697924">
        <w:rPr>
          <w:rFonts w:cstheme="minorHAnsi"/>
          <w:shd w:val="clear" w:color="auto" w:fill="FFFFFF"/>
        </w:rPr>
        <w:t xml:space="preserve"> las herramientas que recuerden; </w:t>
      </w:r>
      <w:r w:rsidRPr="00697924">
        <w:rPr>
          <w:rFonts w:cstheme="minorHAnsi"/>
          <w:b/>
          <w:shd w:val="clear" w:color="auto" w:fill="FFFFFF"/>
        </w:rPr>
        <w:t>seleccionen</w:t>
      </w:r>
      <w:r w:rsidRPr="00697924">
        <w:rPr>
          <w:rFonts w:cstheme="minorHAnsi"/>
          <w:shd w:val="clear" w:color="auto" w:fill="FFFFFF"/>
        </w:rPr>
        <w:t xml:space="preserve"> algunas para analizarlas: </w:t>
      </w:r>
      <w:r w:rsidRPr="00697924">
        <w:rPr>
          <w:rFonts w:cstheme="minorHAnsi"/>
          <w:b/>
          <w:shd w:val="clear" w:color="auto" w:fill="FFFFFF"/>
        </w:rPr>
        <w:t>quién</w:t>
      </w:r>
      <w:r w:rsidRPr="00697924">
        <w:rPr>
          <w:rFonts w:cstheme="minorHAnsi"/>
          <w:shd w:val="clear" w:color="auto" w:fill="FFFFFF"/>
        </w:rPr>
        <w:t xml:space="preserve"> las </w:t>
      </w:r>
      <w:r w:rsidRPr="00697924">
        <w:rPr>
          <w:rFonts w:cstheme="minorHAnsi"/>
          <w:b/>
          <w:shd w:val="clear" w:color="auto" w:fill="FFFFFF"/>
        </w:rPr>
        <w:t>usa</w:t>
      </w:r>
      <w:r w:rsidRPr="00697924">
        <w:rPr>
          <w:rFonts w:cstheme="minorHAnsi"/>
          <w:shd w:val="clear" w:color="auto" w:fill="FFFFFF"/>
        </w:rPr>
        <w:t xml:space="preserve">, </w:t>
      </w:r>
      <w:r w:rsidRPr="00697924">
        <w:rPr>
          <w:rFonts w:cstheme="minorHAnsi"/>
          <w:b/>
          <w:shd w:val="clear" w:color="auto" w:fill="FFFFFF"/>
        </w:rPr>
        <w:t>para qué</w:t>
      </w:r>
      <w:r w:rsidRPr="00697924">
        <w:rPr>
          <w:rFonts w:cstheme="minorHAnsi"/>
          <w:shd w:val="clear" w:color="auto" w:fill="FFFFFF"/>
        </w:rPr>
        <w:t xml:space="preserve"> y </w:t>
      </w:r>
      <w:r w:rsidRPr="00697924">
        <w:rPr>
          <w:rFonts w:cstheme="minorHAnsi"/>
          <w:b/>
          <w:shd w:val="clear" w:color="auto" w:fill="FFFFFF"/>
        </w:rPr>
        <w:t>de qué forma</w:t>
      </w:r>
      <w:r w:rsidRPr="00697924">
        <w:rPr>
          <w:rFonts w:cstheme="minorHAnsi"/>
          <w:shd w:val="clear" w:color="auto" w:fill="FFFFFF"/>
        </w:rPr>
        <w:t xml:space="preserve"> las </w:t>
      </w:r>
      <w:r w:rsidRPr="00697924">
        <w:rPr>
          <w:rFonts w:cstheme="minorHAnsi"/>
          <w:b/>
          <w:shd w:val="clear" w:color="auto" w:fill="FFFFFF"/>
        </w:rPr>
        <w:t>utiliza</w:t>
      </w:r>
      <w:r w:rsidRPr="00697924">
        <w:rPr>
          <w:rFonts w:cstheme="minorHAnsi"/>
          <w:shd w:val="clear" w:color="auto" w:fill="FFFFFF"/>
        </w:rPr>
        <w:t xml:space="preserve">;   </w:t>
      </w:r>
      <w:r w:rsidRPr="00697924">
        <w:rPr>
          <w:rFonts w:cstheme="minorHAnsi"/>
          <w:b/>
          <w:shd w:val="clear" w:color="auto" w:fill="FFFFFF"/>
        </w:rPr>
        <w:t>distingan partes</w:t>
      </w:r>
      <w:r w:rsidRPr="00697924">
        <w:rPr>
          <w:rFonts w:cstheme="minorHAnsi"/>
          <w:shd w:val="clear" w:color="auto" w:fill="FFFFFF"/>
        </w:rPr>
        <w:t xml:space="preserve"> y</w:t>
      </w:r>
      <w:r w:rsidRPr="00697924">
        <w:rPr>
          <w:rFonts w:cstheme="minorHAnsi"/>
          <w:b/>
          <w:shd w:val="clear" w:color="auto" w:fill="FFFFFF"/>
        </w:rPr>
        <w:t xml:space="preserve"> funciones</w:t>
      </w:r>
      <w:r w:rsidRPr="00697924">
        <w:rPr>
          <w:rFonts w:cstheme="minorHAnsi"/>
          <w:shd w:val="clear" w:color="auto" w:fill="FFFFFF"/>
        </w:rPr>
        <w:t xml:space="preserve"> de las mismas;  </w:t>
      </w:r>
      <w:r w:rsidRPr="00697924">
        <w:rPr>
          <w:rFonts w:cstheme="minorHAnsi"/>
          <w:b/>
          <w:shd w:val="clear" w:color="auto" w:fill="FFFFFF"/>
        </w:rPr>
        <w:t>realicen la mímica</w:t>
      </w:r>
      <w:r w:rsidRPr="00697924">
        <w:rPr>
          <w:rFonts w:cstheme="minorHAnsi"/>
          <w:shd w:val="clear" w:color="auto" w:fill="FFFFFF"/>
        </w:rPr>
        <w:t xml:space="preserve"> correspondiente para destacar </w:t>
      </w:r>
      <w:r w:rsidRPr="00697924">
        <w:rPr>
          <w:rFonts w:cstheme="minorHAnsi"/>
          <w:b/>
          <w:shd w:val="clear" w:color="auto" w:fill="FFFFFF"/>
        </w:rPr>
        <w:t>los gestos técnicos</w:t>
      </w:r>
      <w:r w:rsidRPr="00697924">
        <w:rPr>
          <w:rFonts w:cstheme="minorHAnsi"/>
          <w:shd w:val="clear" w:color="auto" w:fill="FFFFFF"/>
        </w:rPr>
        <w:t xml:space="preserve"> realizados para el manejo de una  herramienta en esta tarea; pregunten si se necesitan tener conocimientos específicos para realizarla: </w:t>
      </w:r>
      <w:r w:rsidRPr="00697924">
        <w:rPr>
          <w:rFonts w:cstheme="minorHAnsi"/>
          <w:b/>
          <w:shd w:val="clear" w:color="auto" w:fill="FFFFFF"/>
        </w:rPr>
        <w:t>cómo</w:t>
      </w:r>
      <w:r w:rsidRPr="00697924">
        <w:rPr>
          <w:rFonts w:cstheme="minorHAnsi"/>
          <w:shd w:val="clear" w:color="auto" w:fill="FFFFFF"/>
        </w:rPr>
        <w:t xml:space="preserve"> y </w:t>
      </w:r>
      <w:r w:rsidRPr="00697924">
        <w:rPr>
          <w:rFonts w:cstheme="minorHAnsi"/>
          <w:b/>
          <w:shd w:val="clear" w:color="auto" w:fill="FFFFFF"/>
        </w:rPr>
        <w:t>dónde</w:t>
      </w:r>
      <w:r w:rsidRPr="00697924">
        <w:rPr>
          <w:rFonts w:cstheme="minorHAnsi"/>
          <w:shd w:val="clear" w:color="auto" w:fill="FFFFFF"/>
        </w:rPr>
        <w:t xml:space="preserve"> se obtienen; </w:t>
      </w:r>
      <w:r w:rsidRPr="00697924">
        <w:rPr>
          <w:rFonts w:cstheme="minorHAnsi"/>
          <w:b/>
          <w:shd w:val="clear" w:color="auto" w:fill="FFFFFF"/>
        </w:rPr>
        <w:t>si se podría utilizar otras herramientas</w:t>
      </w:r>
      <w:r w:rsidRPr="00697924">
        <w:rPr>
          <w:rFonts w:cstheme="minorHAnsi"/>
          <w:shd w:val="clear" w:color="auto" w:fill="FFFFFF"/>
        </w:rPr>
        <w:t xml:space="preserve"> para esa misma tarea, entre otras.</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Los estudiantes de 1 º y 2º  Grado  podrán acercarse a </w:t>
      </w:r>
      <w:r w:rsidRPr="00697924">
        <w:rPr>
          <w:rFonts w:cstheme="minorHAnsi"/>
          <w:b/>
        </w:rPr>
        <w:t>algunos de los aspectos que caracterizan a la producción manufacturera seriada</w:t>
      </w:r>
      <w:r w:rsidRPr="00697924">
        <w:rPr>
          <w:rFonts w:cstheme="minorHAnsi"/>
        </w:rPr>
        <w:t>,  como por ejemplo: “</w:t>
      </w:r>
      <w:r w:rsidRPr="00697924">
        <w:rPr>
          <w:rFonts w:cstheme="minorHAnsi"/>
          <w:b/>
        </w:rPr>
        <w:t>técnicas empleadas para copiar figuras</w:t>
      </w:r>
      <w:r w:rsidRPr="00697924">
        <w:rPr>
          <w:rFonts w:cstheme="minorHAnsi"/>
        </w:rPr>
        <w:t xml:space="preserve">” y realizar a través de la metodología de resolución de problemas y simulaciones actividades tales: división de tareas, anticipaciones de diseño, ejecución de trabajos, o planificarse actividades basadas en </w:t>
      </w:r>
      <w:r w:rsidRPr="00697924">
        <w:rPr>
          <w:rFonts w:cstheme="minorHAnsi"/>
          <w:b/>
        </w:rPr>
        <w:t>la selección y el diseño de las herramientas</w:t>
      </w:r>
      <w:r w:rsidRPr="00697924">
        <w:rPr>
          <w:rFonts w:cstheme="minorHAnsi"/>
        </w:rPr>
        <w:t xml:space="preserve"> necesarias para implementar esas técnicas.</w:t>
      </w:r>
    </w:p>
    <w:p w:rsidR="00697924" w:rsidRPr="00697924" w:rsidRDefault="00697924" w:rsidP="000F35D8">
      <w:pPr>
        <w:suppressAutoHyphens/>
        <w:spacing w:after="0" w:line="240" w:lineRule="auto"/>
        <w:jc w:val="both"/>
        <w:rPr>
          <w:rFonts w:cstheme="minorHAnsi"/>
          <w:shd w:val="clear" w:color="auto" w:fill="FFFFFF"/>
        </w:rPr>
      </w:pPr>
      <w:r w:rsidRPr="00697924">
        <w:rPr>
          <w:rFonts w:cstheme="minorHAnsi"/>
          <w:shd w:val="clear" w:color="auto" w:fill="FFFFFF"/>
        </w:rPr>
        <w:t>Lo importante es la generalización a fin de conceptualizar, como por ejemplo: que las mismas herramientas pueden ser utilizadas en diferentes tareas; herramientas diferentes pueden realizar la misma tarea,  hay diferentes variantes de una misma clase de herramientas cuyos actuadores se adaptan a la actividad específica a realizar, entre otros (Ministerio de Educación, 2010).</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Son  aspectos importantes los </w:t>
      </w:r>
      <w:r w:rsidRPr="00697924">
        <w:rPr>
          <w:rFonts w:cstheme="minorHAnsi"/>
          <w:b/>
        </w:rPr>
        <w:t>análisis</w:t>
      </w:r>
      <w:r w:rsidRPr="00697924">
        <w:rPr>
          <w:rFonts w:cstheme="minorHAnsi"/>
        </w:rPr>
        <w:t xml:space="preserve"> de </w:t>
      </w:r>
      <w:r w:rsidRPr="00697924">
        <w:rPr>
          <w:rFonts w:cstheme="minorHAnsi"/>
          <w:b/>
        </w:rPr>
        <w:t xml:space="preserve">las relaciones </w:t>
      </w:r>
      <w:r w:rsidRPr="00697924">
        <w:rPr>
          <w:rFonts w:cstheme="minorHAnsi"/>
        </w:rPr>
        <w:t>que existen entre</w:t>
      </w:r>
      <w:r w:rsidRPr="00697924">
        <w:rPr>
          <w:rFonts w:cstheme="minorHAnsi"/>
          <w:b/>
        </w:rPr>
        <w:t xml:space="preserve"> la forma (</w:t>
      </w:r>
      <w:r w:rsidRPr="00697924">
        <w:rPr>
          <w:rFonts w:cstheme="minorHAnsi"/>
        </w:rPr>
        <w:t xml:space="preserve">sus </w:t>
      </w:r>
      <w:r w:rsidRPr="00697924">
        <w:rPr>
          <w:rFonts w:cstheme="minorHAnsi"/>
          <w:b/>
        </w:rPr>
        <w:t xml:space="preserve">partes) </w:t>
      </w:r>
      <w:r w:rsidRPr="00697924">
        <w:rPr>
          <w:rFonts w:cstheme="minorHAnsi"/>
        </w:rPr>
        <w:t>y</w:t>
      </w:r>
      <w:r w:rsidRPr="00697924">
        <w:rPr>
          <w:rFonts w:cstheme="minorHAnsi"/>
          <w:b/>
        </w:rPr>
        <w:t xml:space="preserve"> función,  </w:t>
      </w:r>
      <w:r w:rsidRPr="00697924">
        <w:rPr>
          <w:rFonts w:cstheme="minorHAnsi"/>
        </w:rPr>
        <w:t>las</w:t>
      </w:r>
      <w:r w:rsidRPr="00697924">
        <w:rPr>
          <w:rFonts w:cstheme="minorHAnsi"/>
          <w:b/>
        </w:rPr>
        <w:t xml:space="preserve"> características de los materiales </w:t>
      </w:r>
      <w:r w:rsidRPr="00697924">
        <w:rPr>
          <w:rFonts w:cstheme="minorHAnsi"/>
        </w:rPr>
        <w:t>que se</w:t>
      </w:r>
      <w:r w:rsidRPr="00697924">
        <w:rPr>
          <w:rFonts w:cstheme="minorHAnsi"/>
          <w:b/>
        </w:rPr>
        <w:t xml:space="preserve"> transforman por su uso </w:t>
      </w:r>
      <w:r w:rsidRPr="00697924">
        <w:rPr>
          <w:rFonts w:cstheme="minorHAnsi"/>
        </w:rPr>
        <w:t>y las</w:t>
      </w:r>
      <w:r w:rsidRPr="00697924">
        <w:rPr>
          <w:rFonts w:cstheme="minorHAnsi"/>
          <w:b/>
        </w:rPr>
        <w:t xml:space="preserve"> acciones técnicas necesarias  que realizan las personas.  </w:t>
      </w:r>
      <w:r w:rsidRPr="00697924">
        <w:rPr>
          <w:rFonts w:cstheme="minorHAnsi"/>
          <w:bCs/>
        </w:rPr>
        <w:t xml:space="preserve">A medida que los estudiantes avanzan en el ciclo, se profundizan los </w:t>
      </w:r>
      <w:r w:rsidRPr="00697924">
        <w:rPr>
          <w:rFonts w:cstheme="minorHAnsi"/>
          <w:b/>
          <w:bCs/>
        </w:rPr>
        <w:t xml:space="preserve">análisis </w:t>
      </w:r>
      <w:r w:rsidRPr="00697924">
        <w:rPr>
          <w:rFonts w:cstheme="minorHAnsi"/>
          <w:bCs/>
        </w:rPr>
        <w:t xml:space="preserve">de las </w:t>
      </w:r>
      <w:r w:rsidRPr="00697924">
        <w:rPr>
          <w:rFonts w:cstheme="minorHAnsi"/>
          <w:b/>
          <w:bCs/>
        </w:rPr>
        <w:t>relaciones forma-función</w:t>
      </w:r>
      <w:r w:rsidRPr="00697924">
        <w:rPr>
          <w:rFonts w:cstheme="minorHAnsi"/>
          <w:bCs/>
        </w:rPr>
        <w:t xml:space="preserve">, la </w:t>
      </w:r>
      <w:r w:rsidRPr="00697924">
        <w:rPr>
          <w:rFonts w:cstheme="minorHAnsi"/>
          <w:b/>
        </w:rPr>
        <w:t>vinculación</w:t>
      </w:r>
      <w:r w:rsidRPr="00697924">
        <w:rPr>
          <w:rFonts w:cstheme="minorHAnsi"/>
        </w:rPr>
        <w:t xml:space="preserve"> con el </w:t>
      </w:r>
      <w:r w:rsidRPr="00697924">
        <w:rPr>
          <w:rFonts w:cstheme="minorHAnsi"/>
          <w:b/>
        </w:rPr>
        <w:t>cuerpo humano</w:t>
      </w:r>
      <w:r w:rsidRPr="00697924">
        <w:rPr>
          <w:rFonts w:cstheme="minorHAnsi"/>
        </w:rPr>
        <w:t xml:space="preserve">, que actúan sobre el </w:t>
      </w:r>
      <w:r w:rsidRPr="00697924">
        <w:rPr>
          <w:rFonts w:cstheme="minorHAnsi"/>
          <w:b/>
        </w:rPr>
        <w:t>material</w:t>
      </w:r>
      <w:r w:rsidRPr="00697924">
        <w:rPr>
          <w:rFonts w:cstheme="minorHAnsi"/>
        </w:rPr>
        <w:t xml:space="preserve"> y los </w:t>
      </w:r>
      <w:r w:rsidRPr="00697924">
        <w:rPr>
          <w:rFonts w:cstheme="minorHAnsi"/>
          <w:b/>
        </w:rPr>
        <w:t>elementos de unión</w:t>
      </w:r>
      <w:r w:rsidRPr="00697924">
        <w:rPr>
          <w:rFonts w:cstheme="minorHAnsi"/>
        </w:rPr>
        <w:t xml:space="preserve"> o nexos entre ambas </w:t>
      </w:r>
      <w:r w:rsidRPr="00697924">
        <w:rPr>
          <w:rFonts w:cstheme="minorHAnsi"/>
          <w:b/>
        </w:rPr>
        <w:t xml:space="preserve">partes </w:t>
      </w:r>
      <w:r w:rsidRPr="00697924">
        <w:rPr>
          <w:rFonts w:cstheme="minorHAnsi"/>
        </w:rPr>
        <w:t xml:space="preserve">o zonas. De acuerdo a sus conclusiones o respuestas que den al docente acerca de cómo </w:t>
      </w:r>
      <w:r w:rsidRPr="00697924">
        <w:rPr>
          <w:rFonts w:cstheme="minorHAnsi"/>
          <w:b/>
        </w:rPr>
        <w:t>nombrarlas</w:t>
      </w:r>
      <w:r w:rsidRPr="00697924">
        <w:rPr>
          <w:rFonts w:cstheme="minorHAnsi"/>
        </w:rPr>
        <w:t xml:space="preserve">, los estudiantes le asignarán  de acuerdo a su </w:t>
      </w:r>
      <w:r w:rsidRPr="00697924">
        <w:rPr>
          <w:rFonts w:cstheme="minorHAnsi"/>
          <w:b/>
        </w:rPr>
        <w:t>forma o función</w:t>
      </w:r>
      <w:r w:rsidRPr="00697924">
        <w:rPr>
          <w:rFonts w:cstheme="minorHAnsi"/>
        </w:rPr>
        <w:t xml:space="preserve">. </w:t>
      </w:r>
    </w:p>
    <w:p w:rsidR="00697924" w:rsidRPr="00697924" w:rsidRDefault="00697924" w:rsidP="000F35D8">
      <w:pPr>
        <w:autoSpaceDE w:val="0"/>
        <w:autoSpaceDN w:val="0"/>
        <w:adjustRightInd w:val="0"/>
        <w:spacing w:after="0" w:line="240" w:lineRule="auto"/>
        <w:jc w:val="both"/>
        <w:rPr>
          <w:rFonts w:cstheme="minorHAnsi"/>
          <w:shd w:val="clear" w:color="auto" w:fill="FFFFFF"/>
        </w:rPr>
      </w:pPr>
      <w:r w:rsidRPr="00697924">
        <w:rPr>
          <w:rFonts w:cstheme="minorHAnsi"/>
        </w:rPr>
        <w:t xml:space="preserve">Otras actividades se presentan para </w:t>
      </w:r>
      <w:r w:rsidRPr="00697924">
        <w:rPr>
          <w:rFonts w:cstheme="minorHAnsi"/>
          <w:b/>
        </w:rPr>
        <w:t xml:space="preserve">reconocer </w:t>
      </w:r>
      <w:r w:rsidRPr="00697924">
        <w:rPr>
          <w:rFonts w:cstheme="minorHAnsi"/>
        </w:rPr>
        <w:t>los</w:t>
      </w:r>
      <w:r w:rsidRPr="00697924">
        <w:rPr>
          <w:rFonts w:cstheme="minorHAnsi"/>
          <w:b/>
        </w:rPr>
        <w:t xml:space="preserve"> cambios </w:t>
      </w:r>
      <w:r w:rsidRPr="00697924">
        <w:rPr>
          <w:rFonts w:cstheme="minorHAnsi"/>
        </w:rPr>
        <w:t>en la</w:t>
      </w:r>
      <w:r w:rsidRPr="00697924">
        <w:rPr>
          <w:rFonts w:cstheme="minorHAnsi"/>
          <w:b/>
        </w:rPr>
        <w:t xml:space="preserve"> forma </w:t>
      </w:r>
      <w:r w:rsidRPr="00697924">
        <w:rPr>
          <w:rFonts w:cstheme="minorHAnsi"/>
        </w:rPr>
        <w:t>y/</w:t>
      </w:r>
      <w:r w:rsidRPr="00697924">
        <w:rPr>
          <w:rFonts w:cstheme="minorHAnsi"/>
          <w:b/>
        </w:rPr>
        <w:t xml:space="preserve">o material </w:t>
      </w:r>
      <w:r w:rsidRPr="00697924">
        <w:rPr>
          <w:rFonts w:cstheme="minorHAnsi"/>
        </w:rPr>
        <w:t xml:space="preserve">de las </w:t>
      </w:r>
      <w:r w:rsidRPr="00697924">
        <w:rPr>
          <w:rFonts w:cstheme="minorHAnsi"/>
          <w:b/>
        </w:rPr>
        <w:t xml:space="preserve">partes </w:t>
      </w:r>
      <w:r w:rsidRPr="00697924">
        <w:rPr>
          <w:rFonts w:cstheme="minorHAnsi"/>
        </w:rPr>
        <w:t>de las</w:t>
      </w:r>
      <w:r w:rsidRPr="00697924">
        <w:rPr>
          <w:rFonts w:cstheme="minorHAnsi"/>
          <w:b/>
        </w:rPr>
        <w:t xml:space="preserve"> herramientas</w:t>
      </w:r>
      <w:r w:rsidRPr="00697924">
        <w:rPr>
          <w:rFonts w:cstheme="minorHAnsi"/>
        </w:rPr>
        <w:t xml:space="preserve">, al </w:t>
      </w:r>
      <w:r w:rsidRPr="00697924">
        <w:rPr>
          <w:rFonts w:cstheme="minorHAnsi"/>
          <w:b/>
        </w:rPr>
        <w:t xml:space="preserve">modificarse </w:t>
      </w:r>
      <w:r w:rsidRPr="00697924">
        <w:rPr>
          <w:rFonts w:cstheme="minorHAnsi"/>
        </w:rPr>
        <w:t>el tipo de</w:t>
      </w:r>
      <w:r w:rsidRPr="00697924">
        <w:rPr>
          <w:rFonts w:cstheme="minorHAnsi"/>
          <w:b/>
        </w:rPr>
        <w:t xml:space="preserve"> material </w:t>
      </w:r>
      <w:r w:rsidRPr="00697924">
        <w:rPr>
          <w:rFonts w:cstheme="minorHAnsi"/>
        </w:rPr>
        <w:t xml:space="preserve">sobre el cual tienen que </w:t>
      </w:r>
      <w:r w:rsidRPr="00697924">
        <w:rPr>
          <w:rFonts w:cstheme="minorHAnsi"/>
          <w:b/>
        </w:rPr>
        <w:t xml:space="preserve">actuar </w:t>
      </w:r>
      <w:r w:rsidRPr="00697924">
        <w:rPr>
          <w:rFonts w:cstheme="minorHAnsi"/>
        </w:rPr>
        <w:t>o la</w:t>
      </w:r>
      <w:r w:rsidRPr="00697924">
        <w:rPr>
          <w:rFonts w:cstheme="minorHAnsi"/>
          <w:b/>
        </w:rPr>
        <w:t xml:space="preserve"> escala </w:t>
      </w:r>
      <w:r w:rsidRPr="00697924">
        <w:rPr>
          <w:rFonts w:cstheme="minorHAnsi"/>
        </w:rPr>
        <w:t xml:space="preserve">o </w:t>
      </w:r>
      <w:r w:rsidRPr="00697924">
        <w:rPr>
          <w:rFonts w:cstheme="minorHAnsi"/>
          <w:b/>
        </w:rPr>
        <w:t xml:space="preserve">magnitud </w:t>
      </w:r>
      <w:r w:rsidRPr="00697924">
        <w:rPr>
          <w:rFonts w:cstheme="minorHAnsi"/>
        </w:rPr>
        <w:t>de la</w:t>
      </w:r>
      <w:r w:rsidRPr="00697924">
        <w:rPr>
          <w:rFonts w:cstheme="minorHAnsi"/>
          <w:b/>
        </w:rPr>
        <w:t xml:space="preserve"> tarea</w:t>
      </w:r>
      <w:r w:rsidRPr="00697924">
        <w:rPr>
          <w:rFonts w:cstheme="minorHAnsi"/>
          <w:shd w:val="clear" w:color="auto" w:fill="FFFFFF"/>
        </w:rPr>
        <w:t xml:space="preserve">. </w:t>
      </w:r>
    </w:p>
    <w:p w:rsidR="00697924" w:rsidRPr="00697924" w:rsidRDefault="00697924" w:rsidP="00697924">
      <w:pPr>
        <w:autoSpaceDE w:val="0"/>
        <w:autoSpaceDN w:val="0"/>
        <w:adjustRightInd w:val="0"/>
        <w:spacing w:after="0" w:line="360" w:lineRule="auto"/>
        <w:jc w:val="both"/>
        <w:rPr>
          <w:rFonts w:cstheme="minorHAnsi"/>
          <w:shd w:val="clear" w:color="auto" w:fill="FFFFFF"/>
        </w:rPr>
      </w:pPr>
    </w:p>
    <w:p w:rsidR="00697924" w:rsidRPr="00697924" w:rsidRDefault="00697924" w:rsidP="00697924">
      <w:pPr>
        <w:autoSpaceDE w:val="0"/>
        <w:autoSpaceDN w:val="0"/>
        <w:adjustRightInd w:val="0"/>
        <w:spacing w:after="0" w:line="360" w:lineRule="auto"/>
        <w:jc w:val="both"/>
        <w:rPr>
          <w:rFonts w:cstheme="minorHAnsi"/>
          <w:shd w:val="clear" w:color="auto" w:fill="FFFFFF"/>
        </w:rPr>
      </w:pPr>
    </w:p>
    <w:p w:rsidR="00697924" w:rsidRPr="00697924" w:rsidRDefault="008F14FB" w:rsidP="00697924">
      <w:pPr>
        <w:autoSpaceDE w:val="0"/>
        <w:autoSpaceDN w:val="0"/>
        <w:adjustRightInd w:val="0"/>
        <w:spacing w:after="0" w:line="360" w:lineRule="auto"/>
        <w:jc w:val="both"/>
        <w:rPr>
          <w:rFonts w:cstheme="minorHAnsi"/>
          <w:shd w:val="clear" w:color="auto" w:fill="FFFFFF"/>
        </w:rPr>
      </w:pPr>
      <w:r>
        <w:rPr>
          <w:rFonts w:cstheme="minorHAnsi"/>
          <w:noProof/>
          <w:lang w:eastAsia="es-AR"/>
        </w:rPr>
        <w:pict>
          <v:shape id="Cuadro de texto 8" o:spid="_x0000_s1065" type="#_x0000_t202" style="position:absolute;left:0;text-align:left;margin-left:8pt;margin-top:4pt;width:445.85pt;height:138.8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">
            <v:textbox>
              <w:txbxContent>
                <w:p w:rsidR="006C0686" w:rsidRPr="00617E61" w:rsidRDefault="006C0686" w:rsidP="00697924">
                  <w:pPr>
                    <w:autoSpaceDE w:val="0"/>
                    <w:autoSpaceDN w:val="0"/>
                    <w:adjustRightInd w:val="0"/>
                    <w:spacing w:line="360" w:lineRule="auto"/>
                    <w:jc w:val="both"/>
                    <w:rPr>
                      <w:rFonts w:cstheme="minorHAnsi"/>
                      <w:sz w:val="24"/>
                      <w:szCs w:val="24"/>
                    </w:rPr>
                  </w:pPr>
                  <w:r w:rsidRPr="00617E61">
                    <w:rPr>
                      <w:rFonts w:cstheme="minorHAnsi"/>
                      <w:sz w:val="24"/>
                      <w:szCs w:val="24"/>
                    </w:rPr>
                    <w:t xml:space="preserve">En los primeros grados, </w:t>
                  </w:r>
                  <w:r w:rsidRPr="0003653F">
                    <w:rPr>
                      <w:rFonts w:cstheme="minorHAnsi"/>
                      <w:b/>
                      <w:sz w:val="24"/>
                      <w:szCs w:val="24"/>
                    </w:rPr>
                    <w:t>analizar tareas</w:t>
                  </w:r>
                  <w:r w:rsidRPr="00617E61">
                    <w:rPr>
                      <w:rFonts w:cstheme="minorHAnsi"/>
                      <w:sz w:val="24"/>
                      <w:szCs w:val="24"/>
                    </w:rPr>
                    <w:t xml:space="preserve">, es </w:t>
                  </w:r>
                  <w:r w:rsidRPr="0003653F">
                    <w:rPr>
                      <w:rFonts w:cstheme="minorHAnsi"/>
                      <w:b/>
                      <w:sz w:val="24"/>
                      <w:szCs w:val="24"/>
                    </w:rPr>
                    <w:t xml:space="preserve">observar </w:t>
                  </w:r>
                  <w:r w:rsidRPr="00617E61">
                    <w:rPr>
                      <w:rFonts w:cstheme="minorHAnsi"/>
                      <w:sz w:val="24"/>
                      <w:szCs w:val="24"/>
                    </w:rPr>
                    <w:t xml:space="preserve">y </w:t>
                  </w:r>
                  <w:r w:rsidRPr="0003653F">
                    <w:rPr>
                      <w:rFonts w:cstheme="minorHAnsi"/>
                      <w:b/>
                      <w:sz w:val="24"/>
                      <w:szCs w:val="24"/>
                    </w:rPr>
                    <w:t>reconocer</w:t>
                  </w:r>
                  <w:r w:rsidRPr="00617E61">
                    <w:rPr>
                      <w:rFonts w:cstheme="minorHAnsi"/>
                      <w:sz w:val="24"/>
                      <w:szCs w:val="24"/>
                    </w:rPr>
                    <w:t xml:space="preserve"> los </w:t>
                  </w:r>
                  <w:r w:rsidRPr="0003653F">
                    <w:rPr>
                      <w:rFonts w:cstheme="minorHAnsi"/>
                      <w:b/>
                      <w:sz w:val="24"/>
                      <w:szCs w:val="24"/>
                    </w:rPr>
                    <w:t>movimientos corporales</w:t>
                  </w:r>
                  <w:r w:rsidRPr="00617E61">
                    <w:rPr>
                      <w:rFonts w:cstheme="minorHAnsi"/>
                      <w:sz w:val="24"/>
                      <w:szCs w:val="24"/>
                    </w:rPr>
                    <w:t xml:space="preserve"> y </w:t>
                  </w:r>
                  <w:r w:rsidRPr="0003653F">
                    <w:rPr>
                      <w:rFonts w:cstheme="minorHAnsi"/>
                      <w:b/>
                      <w:sz w:val="24"/>
                      <w:szCs w:val="24"/>
                    </w:rPr>
                    <w:t xml:space="preserve">acciones </w:t>
                  </w:r>
                  <w:r w:rsidRPr="00617E61">
                    <w:rPr>
                      <w:rFonts w:cstheme="minorHAnsi"/>
                      <w:sz w:val="24"/>
                      <w:szCs w:val="24"/>
                    </w:rPr>
                    <w:t xml:space="preserve">de las </w:t>
                  </w:r>
                  <w:r w:rsidRPr="0003653F">
                    <w:rPr>
                      <w:rFonts w:cstheme="minorHAnsi"/>
                      <w:b/>
                      <w:sz w:val="24"/>
                      <w:szCs w:val="24"/>
                    </w:rPr>
                    <w:t xml:space="preserve">personas </w:t>
                  </w:r>
                  <w:r w:rsidRPr="00617E61">
                    <w:rPr>
                      <w:rFonts w:cstheme="minorHAnsi"/>
                      <w:sz w:val="24"/>
                      <w:szCs w:val="24"/>
                    </w:rPr>
                    <w:t xml:space="preserve">en diversos </w:t>
                  </w:r>
                  <w:r w:rsidRPr="0003653F">
                    <w:rPr>
                      <w:rFonts w:cstheme="minorHAnsi"/>
                      <w:b/>
                      <w:sz w:val="24"/>
                      <w:szCs w:val="24"/>
                    </w:rPr>
                    <w:t>quehaceres</w:t>
                  </w:r>
                  <w:r w:rsidRPr="00617E61">
                    <w:rPr>
                      <w:rFonts w:cstheme="minorHAnsi"/>
                      <w:sz w:val="24"/>
                      <w:szCs w:val="24"/>
                    </w:rPr>
                    <w:t xml:space="preserve">, su </w:t>
                  </w:r>
                  <w:r w:rsidRPr="0003653F">
                    <w:rPr>
                      <w:rFonts w:cstheme="minorHAnsi"/>
                      <w:b/>
                      <w:sz w:val="24"/>
                      <w:szCs w:val="24"/>
                    </w:rPr>
                    <w:t xml:space="preserve">organización temporal </w:t>
                  </w:r>
                  <w:r w:rsidRPr="00617E61">
                    <w:rPr>
                      <w:rFonts w:cstheme="minorHAnsi"/>
                      <w:sz w:val="24"/>
                      <w:szCs w:val="24"/>
                    </w:rPr>
                    <w:t xml:space="preserve">y </w:t>
                  </w:r>
                  <w:r w:rsidRPr="0003653F">
                    <w:rPr>
                      <w:rFonts w:cstheme="minorHAnsi"/>
                      <w:b/>
                      <w:sz w:val="24"/>
                      <w:szCs w:val="24"/>
                    </w:rPr>
                    <w:t>espacial.</w:t>
                  </w:r>
                  <w:r w:rsidRPr="00617E61">
                    <w:rPr>
                      <w:rFonts w:cstheme="minorHAnsi"/>
                      <w:sz w:val="24"/>
                      <w:szCs w:val="24"/>
                    </w:rPr>
                    <w:t xml:space="preserve">  Se puede </w:t>
                  </w:r>
                  <w:r w:rsidRPr="0003653F">
                    <w:rPr>
                      <w:rFonts w:cstheme="minorHAnsi"/>
                      <w:b/>
                      <w:sz w:val="24"/>
                      <w:szCs w:val="24"/>
                    </w:rPr>
                    <w:t>resolver problemas</w:t>
                  </w:r>
                  <w:r w:rsidRPr="00617E61">
                    <w:rPr>
                      <w:rFonts w:cstheme="minorHAnsi"/>
                      <w:sz w:val="24"/>
                      <w:szCs w:val="24"/>
                    </w:rPr>
                    <w:t xml:space="preserve"> de base </w:t>
                  </w:r>
                  <w:r w:rsidRPr="0003653F">
                    <w:rPr>
                      <w:rFonts w:cstheme="minorHAnsi"/>
                      <w:b/>
                      <w:sz w:val="24"/>
                      <w:szCs w:val="24"/>
                    </w:rPr>
                    <w:t xml:space="preserve">manual </w:t>
                  </w:r>
                  <w:r w:rsidRPr="00617E61">
                    <w:rPr>
                      <w:rFonts w:cstheme="minorHAnsi"/>
                      <w:sz w:val="24"/>
                      <w:szCs w:val="24"/>
                    </w:rPr>
                    <w:t xml:space="preserve">mediante la imaginación y </w:t>
                  </w:r>
                  <w:r w:rsidRPr="0003653F">
                    <w:rPr>
                      <w:rFonts w:cstheme="minorHAnsi"/>
                      <w:b/>
                      <w:sz w:val="24"/>
                      <w:szCs w:val="24"/>
                    </w:rPr>
                    <w:t>construcción</w:t>
                  </w:r>
                  <w:r w:rsidRPr="00617E61">
                    <w:rPr>
                      <w:rFonts w:cstheme="minorHAnsi"/>
                      <w:sz w:val="24"/>
                      <w:szCs w:val="24"/>
                    </w:rPr>
                    <w:t xml:space="preserve"> de </w:t>
                  </w:r>
                  <w:r w:rsidRPr="00A339AB">
                    <w:rPr>
                      <w:rFonts w:cstheme="minorHAnsi"/>
                      <w:b/>
                      <w:sz w:val="24"/>
                      <w:szCs w:val="24"/>
                    </w:rPr>
                    <w:t>herramientas simples</w:t>
                  </w:r>
                  <w:r w:rsidRPr="00617E61">
                    <w:rPr>
                      <w:rFonts w:cstheme="minorHAnsi"/>
                      <w:sz w:val="24"/>
                      <w:szCs w:val="24"/>
                    </w:rPr>
                    <w:t xml:space="preserve"> (</w:t>
                  </w:r>
                  <w:r w:rsidRPr="00A339AB">
                    <w:rPr>
                      <w:rFonts w:cstheme="minorHAnsi"/>
                      <w:b/>
                      <w:sz w:val="24"/>
                      <w:szCs w:val="24"/>
                    </w:rPr>
                    <w:t>sin partes móviles</w:t>
                  </w:r>
                  <w:r w:rsidRPr="00617E61">
                    <w:rPr>
                      <w:rFonts w:cstheme="minorHAnsi"/>
                      <w:sz w:val="24"/>
                      <w:szCs w:val="24"/>
                    </w:rPr>
                    <w:t xml:space="preserve">) que permitan realizarlas, como así también </w:t>
                  </w:r>
                  <w:r w:rsidRPr="00A339AB">
                    <w:rPr>
                      <w:rFonts w:cstheme="minorHAnsi"/>
                      <w:b/>
                      <w:sz w:val="24"/>
                      <w:szCs w:val="24"/>
                    </w:rPr>
                    <w:t>analizar herramientas</w:t>
                  </w:r>
                  <w:r w:rsidRPr="00617E61">
                    <w:rPr>
                      <w:rFonts w:cstheme="minorHAnsi"/>
                      <w:sz w:val="24"/>
                      <w:szCs w:val="24"/>
                    </w:rPr>
                    <w:t xml:space="preserve"> y </w:t>
                  </w:r>
                  <w:r w:rsidRPr="00A339AB">
                    <w:rPr>
                      <w:rFonts w:cstheme="minorHAnsi"/>
                      <w:b/>
                      <w:sz w:val="24"/>
                      <w:szCs w:val="24"/>
                    </w:rPr>
                    <w:t>explorar</w:t>
                  </w:r>
                  <w:r w:rsidRPr="00617E61">
                    <w:rPr>
                      <w:rFonts w:cstheme="minorHAnsi"/>
                      <w:sz w:val="24"/>
                      <w:szCs w:val="24"/>
                    </w:rPr>
                    <w:t xml:space="preserve"> la posibilidad de </w:t>
                  </w:r>
                  <w:r w:rsidRPr="00A339AB">
                    <w:rPr>
                      <w:rFonts w:cstheme="minorHAnsi"/>
                      <w:b/>
                      <w:sz w:val="24"/>
                      <w:szCs w:val="24"/>
                    </w:rPr>
                    <w:t xml:space="preserve">modificar </w:t>
                  </w:r>
                  <w:r w:rsidRPr="00617E61">
                    <w:rPr>
                      <w:rFonts w:cstheme="minorHAnsi"/>
                      <w:sz w:val="24"/>
                      <w:szCs w:val="24"/>
                    </w:rPr>
                    <w:t xml:space="preserve">alguna de sus </w:t>
                  </w:r>
                  <w:r w:rsidRPr="00A339AB">
                    <w:rPr>
                      <w:rFonts w:cstheme="minorHAnsi"/>
                      <w:b/>
                      <w:sz w:val="24"/>
                      <w:szCs w:val="24"/>
                    </w:rPr>
                    <w:t xml:space="preserve">partes </w:t>
                  </w:r>
                  <w:r w:rsidRPr="00617E61">
                    <w:rPr>
                      <w:rFonts w:cstheme="minorHAnsi"/>
                      <w:sz w:val="24"/>
                      <w:szCs w:val="24"/>
                    </w:rPr>
                    <w:t xml:space="preserve">para </w:t>
                  </w:r>
                  <w:r w:rsidRPr="00A339AB">
                    <w:rPr>
                      <w:rFonts w:cstheme="minorHAnsi"/>
                      <w:b/>
                      <w:sz w:val="24"/>
                      <w:szCs w:val="24"/>
                    </w:rPr>
                    <w:t>adaptarlas a nuevas tareas</w:t>
                  </w:r>
                  <w:r w:rsidRPr="00617E61">
                    <w:rPr>
                      <w:rFonts w:cstheme="minorHAnsi"/>
                      <w:sz w:val="24"/>
                      <w:szCs w:val="24"/>
                    </w:rPr>
                    <w:t>.</w:t>
                  </w:r>
                </w:p>
                <w:p w:rsidR="006C0686" w:rsidRDefault="006C0686" w:rsidP="00697924"/>
              </w:txbxContent>
            </v:textbox>
          </v:shape>
        </w:pict>
      </w:r>
    </w:p>
    <w:p w:rsidR="00697924" w:rsidRPr="00697924" w:rsidRDefault="00697924" w:rsidP="00697924">
      <w:pPr>
        <w:autoSpaceDE w:val="0"/>
        <w:autoSpaceDN w:val="0"/>
        <w:adjustRightInd w:val="0"/>
        <w:spacing w:after="0" w:line="360" w:lineRule="auto"/>
        <w:jc w:val="both"/>
        <w:rPr>
          <w:rFonts w:cstheme="minorHAnsi"/>
          <w:shd w:val="clear" w:color="auto" w:fill="FFFFFF"/>
        </w:rPr>
      </w:pPr>
    </w:p>
    <w:p w:rsidR="00697924" w:rsidRPr="00697924" w:rsidRDefault="00697924" w:rsidP="00697924">
      <w:pPr>
        <w:autoSpaceDE w:val="0"/>
        <w:autoSpaceDN w:val="0"/>
        <w:adjustRightInd w:val="0"/>
        <w:spacing w:after="0" w:line="360" w:lineRule="auto"/>
        <w:jc w:val="both"/>
        <w:rPr>
          <w:rFonts w:cstheme="minorHAnsi"/>
          <w:shd w:val="clear" w:color="auto" w:fill="FFFFFF"/>
        </w:rPr>
      </w:pPr>
    </w:p>
    <w:p w:rsidR="00697924" w:rsidRPr="00697924" w:rsidRDefault="00697924" w:rsidP="00697924">
      <w:pPr>
        <w:autoSpaceDE w:val="0"/>
        <w:autoSpaceDN w:val="0"/>
        <w:adjustRightInd w:val="0"/>
        <w:spacing w:after="0" w:line="360" w:lineRule="auto"/>
        <w:jc w:val="both"/>
        <w:rPr>
          <w:rFonts w:cstheme="minorHAnsi"/>
          <w:shd w:val="clear" w:color="auto" w:fill="FFFFFF"/>
        </w:rPr>
      </w:pPr>
    </w:p>
    <w:p w:rsidR="00697924" w:rsidRPr="00697924" w:rsidRDefault="00697924" w:rsidP="00697924">
      <w:pPr>
        <w:suppressAutoHyphens/>
        <w:spacing w:after="0" w:line="360" w:lineRule="auto"/>
        <w:jc w:val="both"/>
        <w:rPr>
          <w:rFonts w:cstheme="minorHAnsi"/>
        </w:rPr>
      </w:pPr>
    </w:p>
    <w:p w:rsidR="00697924" w:rsidRPr="00697924" w:rsidRDefault="00697924" w:rsidP="00697924">
      <w:pPr>
        <w:spacing w:after="0"/>
        <w:jc w:val="center"/>
        <w:rPr>
          <w:rFonts w:cstheme="minorHAnsi"/>
        </w:rPr>
      </w:pPr>
    </w:p>
    <w:p w:rsidR="00697924" w:rsidRPr="00697924" w:rsidRDefault="00697924" w:rsidP="00697924">
      <w:pPr>
        <w:spacing w:after="0"/>
        <w:jc w:val="center"/>
        <w:rPr>
          <w:rFonts w:cstheme="minorHAnsi"/>
        </w:rPr>
      </w:pPr>
    </w:p>
    <w:p w:rsidR="00697924" w:rsidRPr="00697924" w:rsidRDefault="00697924" w:rsidP="00697924">
      <w:pPr>
        <w:spacing w:after="0"/>
        <w:rPr>
          <w:rFonts w:cstheme="minorHAnsi"/>
        </w:rPr>
      </w:pPr>
    </w:p>
    <w:p w:rsidR="00697924" w:rsidRPr="00697924" w:rsidRDefault="00697924" w:rsidP="00697924">
      <w:pPr>
        <w:spacing w:after="0"/>
        <w:rPr>
          <w:rFonts w:cstheme="minorHAnsi"/>
        </w:rPr>
      </w:pPr>
    </w:p>
    <w:p w:rsidR="00697924" w:rsidRPr="00697924" w:rsidRDefault="00697924" w:rsidP="00697924">
      <w:pPr>
        <w:spacing w:after="0"/>
        <w:rPr>
          <w:rFonts w:cstheme="minorHAnsi"/>
        </w:rPr>
      </w:pPr>
    </w:p>
    <w:p w:rsidR="00697924" w:rsidRDefault="00697924" w:rsidP="00697924">
      <w:pPr>
        <w:spacing w:after="0"/>
        <w:rPr>
          <w:rFonts w:cstheme="minorHAnsi"/>
        </w:rPr>
      </w:pPr>
    </w:p>
    <w:p w:rsidR="000F35D8" w:rsidRDefault="000F35D8" w:rsidP="00697924">
      <w:pPr>
        <w:spacing w:after="0"/>
        <w:rPr>
          <w:rFonts w:cstheme="minorHAnsi"/>
        </w:rPr>
      </w:pPr>
    </w:p>
    <w:p w:rsidR="000F35D8" w:rsidRDefault="000F35D8" w:rsidP="00697924">
      <w:pPr>
        <w:spacing w:after="0"/>
        <w:rPr>
          <w:rFonts w:cstheme="minorHAnsi"/>
        </w:rPr>
      </w:pPr>
    </w:p>
    <w:p w:rsidR="000F35D8" w:rsidRDefault="000F35D8" w:rsidP="00697924">
      <w:pPr>
        <w:spacing w:after="0"/>
        <w:rPr>
          <w:rFonts w:cstheme="minorHAnsi"/>
        </w:rPr>
      </w:pPr>
    </w:p>
    <w:p w:rsidR="000F35D8" w:rsidRDefault="000F35D8" w:rsidP="00697924">
      <w:pPr>
        <w:spacing w:after="0"/>
        <w:rPr>
          <w:rFonts w:cstheme="minorHAnsi"/>
        </w:rPr>
      </w:pPr>
    </w:p>
    <w:p w:rsidR="000F35D8" w:rsidRDefault="000F35D8" w:rsidP="00697924">
      <w:pPr>
        <w:spacing w:after="0"/>
        <w:rPr>
          <w:rFonts w:cstheme="minorHAnsi"/>
        </w:rPr>
      </w:pPr>
    </w:p>
    <w:p w:rsidR="000F35D8" w:rsidRDefault="000F35D8" w:rsidP="00697924">
      <w:pPr>
        <w:spacing w:after="0"/>
        <w:rPr>
          <w:rFonts w:cstheme="minorHAnsi"/>
        </w:rPr>
      </w:pPr>
    </w:p>
    <w:p w:rsidR="000F35D8" w:rsidRDefault="000F35D8" w:rsidP="00697924">
      <w:pPr>
        <w:spacing w:after="0"/>
        <w:rPr>
          <w:rFonts w:cstheme="minorHAnsi"/>
        </w:rPr>
      </w:pPr>
    </w:p>
    <w:p w:rsidR="000F35D8" w:rsidRDefault="000F35D8" w:rsidP="00697924">
      <w:pPr>
        <w:spacing w:after="0"/>
        <w:rPr>
          <w:rFonts w:cstheme="minorHAnsi"/>
        </w:rPr>
      </w:pPr>
    </w:p>
    <w:p w:rsidR="00697924" w:rsidRPr="00697924" w:rsidRDefault="00697924" w:rsidP="00697924">
      <w:pPr>
        <w:spacing w:after="0"/>
        <w:rPr>
          <w:rFonts w:cstheme="minorHAnsi"/>
        </w:rPr>
      </w:pPr>
    </w:p>
    <w:p w:rsidR="00697924" w:rsidRPr="00697924" w:rsidRDefault="00697924" w:rsidP="00697924">
      <w:pPr>
        <w:spacing w:after="0"/>
        <w:jc w:val="center"/>
        <w:rPr>
          <w:rFonts w:eastAsia="Calibri" w:cs="Calibri"/>
          <w:b/>
        </w:rPr>
      </w:pPr>
      <w:r w:rsidRPr="00697924">
        <w:rPr>
          <w:rFonts w:eastAsia="Calibri" w:cs="Calibri"/>
          <w:b/>
        </w:rPr>
        <w:t>3º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3088"/>
        <w:gridCol w:w="4454"/>
      </w:tblGrid>
      <w:tr w:rsidR="00697924" w:rsidRPr="00697924" w:rsidTr="00E813A9">
        <w:trPr>
          <w:trHeight w:val="249"/>
          <w:jc w:val="center"/>
        </w:trPr>
        <w:tc>
          <w:tcPr>
            <w:tcW w:w="1040"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249"/>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ind w:left="26"/>
              <w:contextualSpacing/>
              <w:jc w:val="both"/>
              <w:rPr>
                <w:rFonts w:cstheme="minorHAnsi"/>
              </w:rPr>
            </w:pPr>
            <w:r w:rsidRPr="00697924">
              <w:rPr>
                <w:rFonts w:cstheme="minorHAnsi"/>
                <w:b/>
              </w:rPr>
              <w:t>2.1. El interés por y la indagación de los medios técnicos que utilizan las personas prolongando y modificando las posibilidades de su cuerpo para realizar las tareas</w:t>
            </w:r>
            <w:r w:rsidRPr="00697924">
              <w:rPr>
                <w:rFonts w:cstheme="minorHAnsi"/>
              </w:rPr>
              <w:t xml:space="preserve">. </w:t>
            </w:r>
          </w:p>
          <w:p w:rsidR="00697924" w:rsidRPr="00697924" w:rsidRDefault="00697924" w:rsidP="00697924">
            <w:pPr>
              <w:numPr>
                <w:ilvl w:val="0"/>
                <w:numId w:val="240"/>
              </w:numPr>
              <w:autoSpaceDE w:val="0"/>
              <w:autoSpaceDN w:val="0"/>
              <w:adjustRightInd w:val="0"/>
              <w:spacing w:after="0" w:line="240" w:lineRule="auto"/>
              <w:ind w:left="168" w:hanging="142"/>
              <w:contextualSpacing/>
              <w:jc w:val="both"/>
              <w:rPr>
                <w:rFonts w:cstheme="minorHAnsi"/>
              </w:rPr>
            </w:pPr>
            <w:r w:rsidRPr="00697924">
              <w:rPr>
                <w:rFonts w:cstheme="minorHAnsi"/>
              </w:rPr>
              <w:t>Análisis y reproducción  de    una operación utilizando diversos tipos de herramientas para realizarla, reconociendo aquellas que permiten simplificar los procedimientos de trabajo y aumentar la eficacia.</w:t>
            </w:r>
          </w:p>
          <w:p w:rsidR="00697924" w:rsidRPr="00697924" w:rsidRDefault="00697924" w:rsidP="00697924">
            <w:pPr>
              <w:numPr>
                <w:ilvl w:val="0"/>
                <w:numId w:val="240"/>
              </w:numPr>
              <w:autoSpaceDE w:val="0"/>
              <w:autoSpaceDN w:val="0"/>
              <w:adjustRightInd w:val="0"/>
              <w:spacing w:after="0" w:line="240" w:lineRule="auto"/>
              <w:ind w:left="168" w:hanging="142"/>
              <w:contextualSpacing/>
              <w:jc w:val="both"/>
              <w:rPr>
                <w:rFonts w:cstheme="minorHAnsi"/>
              </w:rPr>
            </w:pPr>
            <w:r w:rsidRPr="00697924">
              <w:rPr>
                <w:rFonts w:cstheme="minorHAnsi"/>
              </w:rPr>
              <w:t>Descripciones  de  los procedimientos necesarios para realizar tareas sin medios técnicos y con la ayuda de aquellos que transforman los gestos o movimientos que realizan las personas: girar para batir,  agujerear, levantar cargas, entre otros;  y cuando se utiliza un medio en reemplazo por otro.</w:t>
            </w:r>
          </w:p>
          <w:p w:rsidR="00697924" w:rsidRPr="00697924" w:rsidRDefault="00697924" w:rsidP="00697924">
            <w:pPr>
              <w:numPr>
                <w:ilvl w:val="0"/>
                <w:numId w:val="240"/>
              </w:numPr>
              <w:autoSpaceDE w:val="0"/>
              <w:autoSpaceDN w:val="0"/>
              <w:adjustRightInd w:val="0"/>
              <w:spacing w:after="0" w:line="240" w:lineRule="auto"/>
              <w:ind w:left="168" w:hanging="142"/>
              <w:contextualSpacing/>
              <w:jc w:val="both"/>
              <w:rPr>
                <w:rFonts w:eastAsia="Times New Roman" w:cstheme="minorHAnsi"/>
                <w:b/>
                <w:lang w:eastAsia="es-AR"/>
              </w:rPr>
            </w:pPr>
            <w:r w:rsidRPr="00697924">
              <w:rPr>
                <w:rFonts w:cstheme="minorHAnsi"/>
              </w:rPr>
              <w:t>Experimentación del uso de diversos medios técnicos identificando los que permiten tomar, sujetar, contener o mover materiales, los que sirven para modificarlos, los que reproducen formas y figuras y los que sirven para realizar mediciones.</w:t>
            </w:r>
          </w:p>
          <w:p w:rsidR="00697924" w:rsidRPr="00697924" w:rsidRDefault="00697924" w:rsidP="00697924">
            <w:pPr>
              <w:numPr>
                <w:ilvl w:val="0"/>
                <w:numId w:val="240"/>
              </w:numPr>
              <w:autoSpaceDE w:val="0"/>
              <w:autoSpaceDN w:val="0"/>
              <w:adjustRightInd w:val="0"/>
              <w:spacing w:after="0" w:line="240" w:lineRule="auto"/>
              <w:ind w:left="168" w:hanging="142"/>
              <w:contextualSpacing/>
              <w:jc w:val="both"/>
              <w:rPr>
                <w:rFonts w:eastAsia="Times New Roman" w:cstheme="minorHAnsi"/>
                <w:b/>
                <w:lang w:eastAsia="es-AR"/>
              </w:rPr>
            </w:pPr>
            <w:r w:rsidRPr="00697924">
              <w:rPr>
                <w:rFonts w:cstheme="minorHAnsi"/>
              </w:rPr>
              <w:t>Uso y valoración de los medios técnicos respetando las medidas de seguridad e higiene.</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Tercer Grado, se espera que los niños estén en condiciones de  resolver problemas que involucren:</w:t>
            </w:r>
          </w:p>
          <w:p w:rsidR="00697924" w:rsidRPr="00697924" w:rsidRDefault="00697924" w:rsidP="00697924">
            <w:pPr>
              <w:numPr>
                <w:ilvl w:val="0"/>
                <w:numId w:val="165"/>
              </w:numPr>
              <w:autoSpaceDE w:val="0"/>
              <w:autoSpaceDN w:val="0"/>
              <w:adjustRightInd w:val="0"/>
              <w:spacing w:after="0" w:line="240" w:lineRule="auto"/>
              <w:ind w:left="198" w:hanging="142"/>
              <w:contextualSpacing/>
              <w:jc w:val="both"/>
              <w:rPr>
                <w:rFonts w:cstheme="minorHAnsi"/>
              </w:rPr>
            </w:pPr>
            <w:r w:rsidRPr="00697924">
              <w:rPr>
                <w:rFonts w:cstheme="minorHAnsi"/>
                <w:b/>
              </w:rPr>
              <w:t>Analizar</w:t>
            </w:r>
            <w:r w:rsidRPr="00697924">
              <w:rPr>
                <w:rFonts w:cstheme="minorHAnsi"/>
              </w:rPr>
              <w:t xml:space="preserve">, </w:t>
            </w:r>
            <w:r w:rsidRPr="00697924">
              <w:rPr>
                <w:rFonts w:cstheme="minorHAnsi"/>
                <w:b/>
              </w:rPr>
              <w:t>reproducir</w:t>
            </w:r>
            <w:r w:rsidRPr="00697924">
              <w:rPr>
                <w:rFonts w:cstheme="minorHAnsi"/>
              </w:rPr>
              <w:t xml:space="preserve"> y </w:t>
            </w:r>
            <w:r w:rsidRPr="00697924">
              <w:rPr>
                <w:rFonts w:cstheme="minorHAnsi"/>
                <w:b/>
              </w:rPr>
              <w:t>describir operaciones</w:t>
            </w:r>
            <w:r w:rsidRPr="00697924">
              <w:rPr>
                <w:rFonts w:cstheme="minorHAnsi"/>
              </w:rPr>
              <w:t xml:space="preserve"> que utilicen diversos tipos de </w:t>
            </w:r>
            <w:r w:rsidRPr="00697924">
              <w:rPr>
                <w:rFonts w:cstheme="minorHAnsi"/>
                <w:b/>
              </w:rPr>
              <w:t xml:space="preserve">herramientas,reconociendo </w:t>
            </w:r>
            <w:r w:rsidRPr="00697924">
              <w:rPr>
                <w:rFonts w:cstheme="minorHAnsi"/>
              </w:rPr>
              <w:t xml:space="preserve">las que permiten </w:t>
            </w:r>
            <w:r w:rsidRPr="00697924">
              <w:rPr>
                <w:rFonts w:cstheme="minorHAnsi"/>
                <w:b/>
              </w:rPr>
              <w:t xml:space="preserve">simplificar y mejorar </w:t>
            </w:r>
            <w:r w:rsidRPr="00697924">
              <w:rPr>
                <w:rFonts w:cstheme="minorHAnsi"/>
              </w:rPr>
              <w:t>los</w:t>
            </w:r>
            <w:r w:rsidRPr="00697924">
              <w:rPr>
                <w:rFonts w:cstheme="minorHAnsi"/>
                <w:b/>
              </w:rPr>
              <w:t xml:space="preserve"> procedimientos de trabajo.</w:t>
            </w:r>
          </w:p>
          <w:p w:rsidR="00697924" w:rsidRPr="00697924" w:rsidRDefault="00697924" w:rsidP="00697924">
            <w:pPr>
              <w:numPr>
                <w:ilvl w:val="0"/>
                <w:numId w:val="165"/>
              </w:numPr>
              <w:autoSpaceDE w:val="0"/>
              <w:autoSpaceDN w:val="0"/>
              <w:adjustRightInd w:val="0"/>
              <w:spacing w:after="0" w:line="240" w:lineRule="auto"/>
              <w:ind w:left="198" w:hanging="142"/>
              <w:contextualSpacing/>
              <w:jc w:val="both"/>
              <w:rPr>
                <w:rFonts w:cstheme="minorHAnsi"/>
              </w:rPr>
            </w:pPr>
            <w:r w:rsidRPr="00697924">
              <w:rPr>
                <w:rFonts w:cstheme="minorHAnsi"/>
                <w:b/>
              </w:rPr>
              <w:t xml:space="preserve">Identificar </w:t>
            </w:r>
            <w:r w:rsidRPr="00697924">
              <w:rPr>
                <w:rFonts w:cstheme="minorHAnsi"/>
              </w:rPr>
              <w:t xml:space="preserve">los </w:t>
            </w:r>
            <w:r w:rsidRPr="00697924">
              <w:rPr>
                <w:rFonts w:cstheme="minorHAnsi"/>
                <w:b/>
              </w:rPr>
              <w:t xml:space="preserve">procedimientos </w:t>
            </w:r>
            <w:r w:rsidRPr="00697924">
              <w:rPr>
                <w:rFonts w:cstheme="minorHAnsi"/>
              </w:rPr>
              <w:t xml:space="preserve">para realizar </w:t>
            </w:r>
            <w:r w:rsidRPr="00697924">
              <w:rPr>
                <w:rFonts w:cstheme="minorHAnsi"/>
                <w:b/>
              </w:rPr>
              <w:t xml:space="preserve">tareas sin medios técnicos </w:t>
            </w:r>
            <w:r w:rsidRPr="00697924">
              <w:rPr>
                <w:rFonts w:cstheme="minorHAnsi"/>
              </w:rPr>
              <w:t>y con</w:t>
            </w:r>
            <w:r w:rsidRPr="00697924">
              <w:rPr>
                <w:rFonts w:cstheme="minorHAnsi"/>
                <w:b/>
              </w:rPr>
              <w:t xml:space="preserve"> la ayuda de aquellos </w:t>
            </w:r>
            <w:r w:rsidRPr="00697924">
              <w:rPr>
                <w:rFonts w:cstheme="minorHAnsi"/>
              </w:rPr>
              <w:t xml:space="preserve">que </w:t>
            </w:r>
            <w:r w:rsidRPr="00697924">
              <w:rPr>
                <w:rFonts w:cstheme="minorHAnsi"/>
                <w:b/>
              </w:rPr>
              <w:t xml:space="preserve">transforman los gestos </w:t>
            </w:r>
            <w:r w:rsidRPr="00697924">
              <w:rPr>
                <w:rFonts w:cstheme="minorHAnsi"/>
              </w:rPr>
              <w:t xml:space="preserve">o </w:t>
            </w:r>
            <w:r w:rsidRPr="00697924">
              <w:rPr>
                <w:rFonts w:cstheme="minorHAnsi"/>
                <w:b/>
              </w:rPr>
              <w:t xml:space="preserve">movimientos </w:t>
            </w:r>
            <w:r w:rsidRPr="00697924">
              <w:rPr>
                <w:rFonts w:cstheme="minorHAnsi"/>
              </w:rPr>
              <w:t xml:space="preserve">que </w:t>
            </w:r>
            <w:r w:rsidRPr="00697924">
              <w:rPr>
                <w:rFonts w:cstheme="minorHAnsi"/>
                <w:b/>
              </w:rPr>
              <w:t>realizan las personas</w:t>
            </w:r>
            <w:r w:rsidRPr="00697924">
              <w:rPr>
                <w:rFonts w:cstheme="minorHAnsi"/>
              </w:rPr>
              <w:t>.</w:t>
            </w:r>
          </w:p>
          <w:p w:rsidR="00697924" w:rsidRPr="00697924" w:rsidRDefault="00697924" w:rsidP="00697924">
            <w:pPr>
              <w:numPr>
                <w:ilvl w:val="0"/>
                <w:numId w:val="165"/>
              </w:numPr>
              <w:autoSpaceDE w:val="0"/>
              <w:autoSpaceDN w:val="0"/>
              <w:adjustRightInd w:val="0"/>
              <w:spacing w:after="0" w:line="240" w:lineRule="auto"/>
              <w:ind w:left="198" w:hanging="142"/>
              <w:contextualSpacing/>
              <w:jc w:val="both"/>
              <w:rPr>
                <w:rFonts w:cstheme="minorHAnsi"/>
              </w:rPr>
            </w:pPr>
            <w:r w:rsidRPr="00697924">
              <w:rPr>
                <w:rFonts w:cstheme="minorHAnsi"/>
                <w:b/>
              </w:rPr>
              <w:t>Identificar los medios técnicos</w:t>
            </w:r>
            <w:r w:rsidRPr="00697924">
              <w:rPr>
                <w:rFonts w:cstheme="minorHAnsi"/>
              </w:rPr>
              <w:t xml:space="preserve"> que permiten </w:t>
            </w:r>
            <w:r w:rsidRPr="00697924">
              <w:rPr>
                <w:rFonts w:cstheme="minorHAnsi"/>
                <w:b/>
              </w:rPr>
              <w:t xml:space="preserve">tomar, sujetar, contener </w:t>
            </w:r>
            <w:r w:rsidRPr="00697924">
              <w:rPr>
                <w:rFonts w:cstheme="minorHAnsi"/>
              </w:rPr>
              <w:t>o</w:t>
            </w:r>
            <w:r w:rsidRPr="00697924">
              <w:rPr>
                <w:rFonts w:cstheme="minorHAnsi"/>
                <w:b/>
              </w:rPr>
              <w:t xml:space="preserve"> mover materiales</w:t>
            </w:r>
            <w:r w:rsidRPr="00697924">
              <w:rPr>
                <w:rFonts w:cstheme="minorHAnsi"/>
              </w:rPr>
              <w:t xml:space="preserve">; los que se </w:t>
            </w:r>
            <w:r w:rsidRPr="00697924">
              <w:rPr>
                <w:rFonts w:cstheme="minorHAnsi"/>
                <w:b/>
              </w:rPr>
              <w:t>utilizan</w:t>
            </w:r>
            <w:r w:rsidRPr="00697924">
              <w:rPr>
                <w:rFonts w:cstheme="minorHAnsi"/>
              </w:rPr>
              <w:t xml:space="preserve"> para </w:t>
            </w:r>
            <w:r w:rsidRPr="00697924">
              <w:rPr>
                <w:rFonts w:cstheme="minorHAnsi"/>
                <w:b/>
              </w:rPr>
              <w:t>modificarlos,</w:t>
            </w:r>
            <w:r w:rsidRPr="00697924">
              <w:rPr>
                <w:rFonts w:cstheme="minorHAnsi"/>
              </w:rPr>
              <w:t xml:space="preserve"> los que </w:t>
            </w:r>
            <w:r w:rsidRPr="00697924">
              <w:rPr>
                <w:rFonts w:cstheme="minorHAnsi"/>
                <w:b/>
              </w:rPr>
              <w:t xml:space="preserve">reproducen formas </w:t>
            </w:r>
            <w:r w:rsidRPr="00697924">
              <w:rPr>
                <w:rFonts w:cstheme="minorHAnsi"/>
              </w:rPr>
              <w:t>y</w:t>
            </w:r>
            <w:r w:rsidRPr="00697924">
              <w:rPr>
                <w:rFonts w:cstheme="minorHAnsi"/>
                <w:b/>
              </w:rPr>
              <w:t xml:space="preserve"> figuras</w:t>
            </w:r>
            <w:r w:rsidRPr="00697924">
              <w:rPr>
                <w:rFonts w:cstheme="minorHAnsi"/>
              </w:rPr>
              <w:t xml:space="preserve"> y los que se </w:t>
            </w:r>
            <w:r w:rsidRPr="00697924">
              <w:rPr>
                <w:rFonts w:cstheme="minorHAnsi"/>
                <w:b/>
              </w:rPr>
              <w:t xml:space="preserve">usan </w:t>
            </w:r>
            <w:r w:rsidRPr="00697924">
              <w:rPr>
                <w:rFonts w:cstheme="minorHAnsi"/>
              </w:rPr>
              <w:t xml:space="preserve">para realizar </w:t>
            </w:r>
            <w:r w:rsidRPr="00697924">
              <w:rPr>
                <w:rFonts w:cstheme="minorHAnsi"/>
                <w:b/>
              </w:rPr>
              <w:t>mediciones.</w:t>
            </w:r>
          </w:p>
          <w:p w:rsidR="00697924" w:rsidRPr="00697924" w:rsidRDefault="00697924" w:rsidP="00697924">
            <w:pPr>
              <w:numPr>
                <w:ilvl w:val="0"/>
                <w:numId w:val="165"/>
              </w:numPr>
              <w:autoSpaceDE w:val="0"/>
              <w:autoSpaceDN w:val="0"/>
              <w:adjustRightInd w:val="0"/>
              <w:spacing w:after="0" w:line="240" w:lineRule="auto"/>
              <w:ind w:left="198" w:hanging="142"/>
              <w:contextualSpacing/>
              <w:jc w:val="both"/>
              <w:rPr>
                <w:rFonts w:cstheme="minorHAnsi"/>
              </w:rPr>
            </w:pPr>
            <w:r w:rsidRPr="00697924">
              <w:rPr>
                <w:rFonts w:cstheme="minorHAnsi"/>
                <w:b/>
              </w:rPr>
              <w:t>Utilizar</w:t>
            </w:r>
            <w:r w:rsidRPr="00697924">
              <w:rPr>
                <w:rFonts w:cstheme="minorHAnsi"/>
              </w:rPr>
              <w:t xml:space="preserve"> y </w:t>
            </w:r>
            <w:r w:rsidRPr="00697924">
              <w:rPr>
                <w:rFonts w:cstheme="minorHAnsi"/>
                <w:b/>
              </w:rPr>
              <w:t>valorar</w:t>
            </w:r>
            <w:r w:rsidRPr="00697924">
              <w:rPr>
                <w:rFonts w:cstheme="minorHAnsi"/>
              </w:rPr>
              <w:t xml:space="preserve"> los </w:t>
            </w:r>
            <w:r w:rsidRPr="00697924">
              <w:rPr>
                <w:rFonts w:cstheme="minorHAnsi"/>
                <w:b/>
              </w:rPr>
              <w:t>medios técnicosrespetando las medidas de seguridad e higiene</w:t>
            </w:r>
            <w:r w:rsidRPr="00697924">
              <w:rPr>
                <w:rFonts w:cstheme="minorHAnsi"/>
              </w:rPr>
              <w:t>.</w:t>
            </w:r>
          </w:p>
          <w:p w:rsidR="00697924" w:rsidRPr="00697924" w:rsidRDefault="00697924" w:rsidP="00697924">
            <w:pPr>
              <w:autoSpaceDE w:val="0"/>
              <w:autoSpaceDN w:val="0"/>
              <w:adjustRightInd w:val="0"/>
              <w:spacing w:after="0" w:line="240" w:lineRule="auto"/>
              <w:jc w:val="both"/>
              <w:rPr>
                <w:rFonts w:eastAsia="Times New Roman" w:cstheme="minorHAnsi"/>
                <w:b/>
                <w:lang w:eastAsia="es-AR"/>
              </w:rPr>
            </w:pPr>
            <w:r w:rsidRPr="00697924">
              <w:rPr>
                <w:rFonts w:cstheme="minorHAnsi"/>
              </w:rPr>
              <w:t xml:space="preserve">Los estudiantes avanzan en el Primer Ciclo analizando las propias </w:t>
            </w:r>
            <w:r w:rsidRPr="00697924">
              <w:rPr>
                <w:rFonts w:cstheme="minorHAnsi"/>
                <w:b/>
              </w:rPr>
              <w:t xml:space="preserve"> reproducciones de operaciones  </w:t>
            </w:r>
            <w:r w:rsidRPr="00697924">
              <w:rPr>
                <w:rFonts w:cstheme="minorHAnsi"/>
              </w:rPr>
              <w:t>utilizando diversos</w:t>
            </w:r>
            <w:r w:rsidRPr="00697924">
              <w:rPr>
                <w:rFonts w:cstheme="minorHAnsi"/>
                <w:b/>
              </w:rPr>
              <w:t xml:space="preserve"> tipos de herramientas </w:t>
            </w:r>
            <w:r w:rsidRPr="00697924">
              <w:rPr>
                <w:rFonts w:cstheme="minorHAnsi"/>
              </w:rPr>
              <w:t>para realizarlas,</w:t>
            </w:r>
            <w:r w:rsidRPr="00697924">
              <w:rPr>
                <w:rFonts w:cstheme="minorHAnsi"/>
                <w:b/>
              </w:rPr>
              <w:t xml:space="preserve"> reconociendo </w:t>
            </w:r>
            <w:r w:rsidRPr="00697924">
              <w:rPr>
                <w:rFonts w:cstheme="minorHAnsi"/>
              </w:rPr>
              <w:t>aquellas que permiten</w:t>
            </w:r>
            <w:r w:rsidRPr="00697924">
              <w:rPr>
                <w:rFonts w:cstheme="minorHAnsi"/>
                <w:b/>
              </w:rPr>
              <w:t xml:space="preserve"> simplificar </w:t>
            </w:r>
            <w:r w:rsidRPr="00697924">
              <w:rPr>
                <w:rFonts w:cstheme="minorHAnsi"/>
              </w:rPr>
              <w:t>los</w:t>
            </w:r>
            <w:r w:rsidRPr="00697924">
              <w:rPr>
                <w:rFonts w:cstheme="minorHAnsi"/>
                <w:b/>
              </w:rPr>
              <w:t xml:space="preserve"> procedimientos de trabajo y aumentar </w:t>
            </w:r>
            <w:r w:rsidRPr="00697924">
              <w:rPr>
                <w:rFonts w:cstheme="minorHAnsi"/>
              </w:rPr>
              <w:t>la</w:t>
            </w:r>
            <w:r w:rsidRPr="00697924">
              <w:rPr>
                <w:rFonts w:cstheme="minorHAnsi"/>
                <w:b/>
              </w:rPr>
              <w:t xml:space="preserve"> eficacia</w:t>
            </w:r>
            <w:r w:rsidRPr="00697924">
              <w:rPr>
                <w:rFonts w:cstheme="minorHAnsi"/>
              </w:rPr>
              <w:t xml:space="preserve">. A través de diferentes instancias de resolución de problemas, los estudiantes pueden ir probando sus propias creaciones, a modo de juego: representaciones teatrales, repartición de roles, con gestos y simulaciones podrán describir  los procedimientos necesarios para realizar </w:t>
            </w:r>
            <w:r w:rsidRPr="00697924">
              <w:rPr>
                <w:rFonts w:cstheme="minorHAnsi"/>
                <w:b/>
              </w:rPr>
              <w:t xml:space="preserve">tareas </w:t>
            </w:r>
            <w:r w:rsidRPr="00697924">
              <w:rPr>
                <w:rFonts w:cstheme="minorHAnsi"/>
              </w:rPr>
              <w:t xml:space="preserve">sin </w:t>
            </w:r>
            <w:r w:rsidRPr="00697924">
              <w:rPr>
                <w:rFonts w:cstheme="minorHAnsi"/>
                <w:b/>
              </w:rPr>
              <w:t>medios técnicos y los  movimientos</w:t>
            </w:r>
            <w:r w:rsidRPr="00697924">
              <w:rPr>
                <w:rFonts w:cstheme="minorHAnsi"/>
              </w:rPr>
              <w:t xml:space="preserve"> que realizan las personas, por ejemplo: girar una manivela para batir o agujerear o levantar cargas; utilizar un pelapapas en vez de un cuchillo, entre otros.</w:t>
            </w:r>
          </w:p>
        </w:tc>
      </w:tr>
      <w:tr w:rsidR="00697924" w:rsidRPr="00697924" w:rsidTr="00E813A9">
        <w:trPr>
          <w:trHeight w:val="1266"/>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rPr>
              <w:t>2.2. La identificación de las relaciones entre las partes de las herramientas, las formas que poseen y la función que cumplen.</w:t>
            </w:r>
          </w:p>
          <w:p w:rsidR="00697924" w:rsidRPr="00697924" w:rsidRDefault="00697924" w:rsidP="00697924">
            <w:pPr>
              <w:numPr>
                <w:ilvl w:val="0"/>
                <w:numId w:val="174"/>
              </w:numPr>
              <w:autoSpaceDE w:val="0"/>
              <w:autoSpaceDN w:val="0"/>
              <w:adjustRightInd w:val="0"/>
              <w:spacing w:after="0" w:line="240" w:lineRule="auto"/>
              <w:ind w:left="236" w:hanging="142"/>
              <w:contextualSpacing/>
              <w:jc w:val="both"/>
              <w:rPr>
                <w:rFonts w:cstheme="minorHAnsi"/>
              </w:rPr>
            </w:pPr>
            <w:r w:rsidRPr="00697924">
              <w:rPr>
                <w:rFonts w:cstheme="minorHAnsi"/>
              </w:rPr>
              <w:t>Reconocimiento de  similitudes y diferencias entre las partes o zonas de las herramientas que permiten realizar tareas semejantes.</w:t>
            </w:r>
          </w:p>
          <w:p w:rsidR="00697924" w:rsidRPr="00697924" w:rsidRDefault="00697924" w:rsidP="00697924">
            <w:pPr>
              <w:numPr>
                <w:ilvl w:val="0"/>
                <w:numId w:val="174"/>
              </w:numPr>
              <w:autoSpaceDE w:val="0"/>
              <w:autoSpaceDN w:val="0"/>
              <w:adjustRightInd w:val="0"/>
              <w:spacing w:after="0" w:line="240" w:lineRule="auto"/>
              <w:ind w:left="236" w:hanging="142"/>
              <w:contextualSpacing/>
              <w:jc w:val="both"/>
              <w:rPr>
                <w:rFonts w:cstheme="minorHAnsi"/>
                <w:b/>
              </w:rPr>
            </w:pPr>
            <w:r w:rsidRPr="00697924">
              <w:rPr>
                <w:rFonts w:cstheme="minorHAnsi"/>
              </w:rPr>
              <w:t>Identificación de las partes de las herramientas con uniones móviles, caracterizando el tipo de movimiento que realizan: entra y sale, sube y baja, gira, abre y cierra, entre otros, transformando los gestos o procedimientos que realizan las personas al utilizarlas.</w:t>
            </w:r>
          </w:p>
          <w:p w:rsidR="00697924" w:rsidRPr="00697924" w:rsidRDefault="00697924" w:rsidP="00697924">
            <w:pPr>
              <w:numPr>
                <w:ilvl w:val="0"/>
                <w:numId w:val="174"/>
              </w:numPr>
              <w:autoSpaceDE w:val="0"/>
              <w:autoSpaceDN w:val="0"/>
              <w:adjustRightInd w:val="0"/>
              <w:spacing w:after="0" w:line="240" w:lineRule="auto"/>
              <w:ind w:left="236" w:hanging="142"/>
              <w:contextualSpacing/>
              <w:jc w:val="both"/>
              <w:rPr>
                <w:rFonts w:cstheme="minorHAnsi"/>
                <w:b/>
              </w:rPr>
            </w:pPr>
            <w:r w:rsidRPr="00697924">
              <w:rPr>
                <w:rFonts w:cstheme="minorHAnsi"/>
              </w:rPr>
              <w:t>Análisis de  tareas de base manual y resolución de problemas mediante la imaginación, diseño y construcción de herramientas (con uniones móviles) que permitan realizar dichas tareas.</w:t>
            </w:r>
          </w:p>
          <w:p w:rsidR="00697924" w:rsidRPr="00697924" w:rsidRDefault="00697924" w:rsidP="00697924">
            <w:pPr>
              <w:autoSpaceDE w:val="0"/>
              <w:autoSpaceDN w:val="0"/>
              <w:adjustRightInd w:val="0"/>
              <w:spacing w:after="0" w:line="240" w:lineRule="auto"/>
              <w:jc w:val="both"/>
              <w:rPr>
                <w:rFonts w:cstheme="minorHAnsi"/>
                <w:b/>
              </w:rPr>
            </w:pPr>
          </w:p>
          <w:p w:rsidR="00697924" w:rsidRPr="00697924" w:rsidRDefault="00697924" w:rsidP="00697924">
            <w:pPr>
              <w:autoSpaceDE w:val="0"/>
              <w:autoSpaceDN w:val="0"/>
              <w:adjustRightInd w:val="0"/>
              <w:spacing w:after="0" w:line="240" w:lineRule="auto"/>
              <w:jc w:val="both"/>
              <w:rPr>
                <w:rFonts w:cstheme="minorHAnsi"/>
                <w:b/>
              </w:rPr>
            </w:pPr>
          </w:p>
          <w:p w:rsidR="00697924" w:rsidRPr="00697924" w:rsidRDefault="00697924" w:rsidP="00697924">
            <w:pPr>
              <w:numPr>
                <w:ilvl w:val="0"/>
                <w:numId w:val="174"/>
              </w:numPr>
              <w:autoSpaceDE w:val="0"/>
              <w:autoSpaceDN w:val="0"/>
              <w:adjustRightInd w:val="0"/>
              <w:spacing w:after="0" w:line="240" w:lineRule="auto"/>
              <w:ind w:left="236" w:hanging="142"/>
              <w:contextualSpacing/>
              <w:jc w:val="both"/>
              <w:rPr>
                <w:rFonts w:cstheme="minorHAnsi"/>
                <w:b/>
              </w:rPr>
            </w:pPr>
            <w:r w:rsidRPr="00697924">
              <w:rPr>
                <w:rFonts w:eastAsia="Times New Roman" w:cstheme="minorHAnsi"/>
                <w:lang w:eastAsia="es-AR"/>
              </w:rPr>
              <w:t>Valoración del uso del vocabulario técnico a través del lenguaje verbal y no verbal en diferentes momentos en la resolución de problemas.</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Tercer Grado, se espera que los niños estén en condiciones de  resolver problemas que involucren:</w:t>
            </w:r>
          </w:p>
          <w:p w:rsidR="00697924" w:rsidRPr="00697924" w:rsidRDefault="00697924" w:rsidP="00697924">
            <w:pPr>
              <w:numPr>
                <w:ilvl w:val="0"/>
                <w:numId w:val="166"/>
              </w:numPr>
              <w:autoSpaceDE w:val="0"/>
              <w:autoSpaceDN w:val="0"/>
              <w:adjustRightInd w:val="0"/>
              <w:spacing w:after="0" w:line="240" w:lineRule="auto"/>
              <w:ind w:left="267" w:hanging="142"/>
              <w:contextualSpacing/>
              <w:jc w:val="both"/>
              <w:rPr>
                <w:rFonts w:cstheme="minorHAnsi"/>
              </w:rPr>
            </w:pPr>
            <w:r w:rsidRPr="00697924">
              <w:rPr>
                <w:rFonts w:cstheme="minorHAnsi"/>
                <w:b/>
              </w:rPr>
              <w:t>Identificar  similitudes y diferencias</w:t>
            </w:r>
            <w:r w:rsidRPr="00697924">
              <w:rPr>
                <w:rFonts w:cstheme="minorHAnsi"/>
              </w:rPr>
              <w:t xml:space="preserve"> entre las </w:t>
            </w:r>
            <w:r w:rsidRPr="00697924">
              <w:rPr>
                <w:rFonts w:cstheme="minorHAnsi"/>
                <w:b/>
              </w:rPr>
              <w:t xml:space="preserve">partes </w:t>
            </w:r>
            <w:r w:rsidRPr="00697924">
              <w:rPr>
                <w:rFonts w:cstheme="minorHAnsi"/>
              </w:rPr>
              <w:t xml:space="preserve">de las </w:t>
            </w:r>
            <w:r w:rsidRPr="00697924">
              <w:rPr>
                <w:rFonts w:cstheme="minorHAnsi"/>
                <w:b/>
              </w:rPr>
              <w:t xml:space="preserve">herramientas </w:t>
            </w:r>
            <w:r w:rsidRPr="00697924">
              <w:rPr>
                <w:rFonts w:cstheme="minorHAnsi"/>
              </w:rPr>
              <w:t xml:space="preserve">con </w:t>
            </w:r>
            <w:r w:rsidRPr="00697924">
              <w:rPr>
                <w:rFonts w:cstheme="minorHAnsi"/>
                <w:b/>
              </w:rPr>
              <w:t>uniones móviles</w:t>
            </w:r>
            <w:r w:rsidRPr="00697924">
              <w:rPr>
                <w:rFonts w:cstheme="minorHAnsi"/>
              </w:rPr>
              <w:t xml:space="preserve"> que permiten realizar </w:t>
            </w:r>
            <w:r w:rsidRPr="00697924">
              <w:rPr>
                <w:rFonts w:cstheme="minorHAnsi"/>
                <w:b/>
              </w:rPr>
              <w:t>tareas semejantes</w:t>
            </w:r>
            <w:r w:rsidRPr="00697924">
              <w:rPr>
                <w:rFonts w:cstheme="minorHAnsi"/>
              </w:rPr>
              <w:t xml:space="preserve">, </w:t>
            </w:r>
            <w:r w:rsidRPr="00697924">
              <w:rPr>
                <w:rFonts w:cstheme="minorHAnsi"/>
                <w:b/>
              </w:rPr>
              <w:t>transformando los gestos</w:t>
            </w:r>
            <w:r w:rsidRPr="00697924">
              <w:rPr>
                <w:rFonts w:cstheme="minorHAnsi"/>
              </w:rPr>
              <w:t xml:space="preserve"> o </w:t>
            </w:r>
            <w:r w:rsidRPr="00697924">
              <w:rPr>
                <w:rFonts w:cstheme="minorHAnsi"/>
                <w:b/>
              </w:rPr>
              <w:t xml:space="preserve">procedimientos </w:t>
            </w:r>
            <w:r w:rsidRPr="00697924">
              <w:rPr>
                <w:rFonts w:cstheme="minorHAnsi"/>
              </w:rPr>
              <w:t xml:space="preserve">que realizan las </w:t>
            </w:r>
            <w:r w:rsidRPr="00697924">
              <w:rPr>
                <w:rFonts w:cstheme="minorHAnsi"/>
                <w:b/>
              </w:rPr>
              <w:t xml:space="preserve">personas </w:t>
            </w:r>
            <w:r w:rsidRPr="00697924">
              <w:rPr>
                <w:rFonts w:cstheme="minorHAnsi"/>
              </w:rPr>
              <w:t>al utilizarlas.</w:t>
            </w:r>
          </w:p>
          <w:p w:rsidR="00697924" w:rsidRPr="00697924" w:rsidRDefault="00697924" w:rsidP="00697924">
            <w:pPr>
              <w:numPr>
                <w:ilvl w:val="0"/>
                <w:numId w:val="166"/>
              </w:numPr>
              <w:autoSpaceDE w:val="0"/>
              <w:autoSpaceDN w:val="0"/>
              <w:adjustRightInd w:val="0"/>
              <w:spacing w:after="0" w:line="240" w:lineRule="auto"/>
              <w:ind w:left="267" w:hanging="142"/>
              <w:contextualSpacing/>
              <w:jc w:val="both"/>
              <w:rPr>
                <w:rFonts w:cstheme="minorHAnsi"/>
                <w:b/>
              </w:rPr>
            </w:pPr>
            <w:r w:rsidRPr="00697924">
              <w:rPr>
                <w:rFonts w:cstheme="minorHAnsi"/>
                <w:b/>
              </w:rPr>
              <w:t>Resolver problemas</w:t>
            </w:r>
            <w:r w:rsidRPr="00697924">
              <w:rPr>
                <w:rFonts w:cstheme="minorHAnsi"/>
              </w:rPr>
              <w:t xml:space="preserve"> de </w:t>
            </w:r>
            <w:r w:rsidRPr="00697924">
              <w:rPr>
                <w:rFonts w:cstheme="minorHAnsi"/>
                <w:b/>
              </w:rPr>
              <w:t>análisis de tareas</w:t>
            </w:r>
            <w:r w:rsidRPr="00697924">
              <w:rPr>
                <w:rFonts w:cstheme="minorHAnsi"/>
              </w:rPr>
              <w:t xml:space="preserve"> de </w:t>
            </w:r>
            <w:r w:rsidRPr="00697924">
              <w:rPr>
                <w:rFonts w:cstheme="minorHAnsi"/>
                <w:b/>
              </w:rPr>
              <w:t>base manual</w:t>
            </w:r>
            <w:r w:rsidRPr="00697924">
              <w:rPr>
                <w:rFonts w:cstheme="minorHAnsi"/>
              </w:rPr>
              <w:t xml:space="preserve">, </w:t>
            </w:r>
            <w:r w:rsidRPr="00697924">
              <w:rPr>
                <w:rFonts w:cstheme="minorHAnsi"/>
                <w:b/>
              </w:rPr>
              <w:t>diseño</w:t>
            </w:r>
            <w:r w:rsidRPr="00697924">
              <w:rPr>
                <w:rFonts w:cstheme="minorHAnsi"/>
              </w:rPr>
              <w:t xml:space="preserve"> y </w:t>
            </w:r>
            <w:r w:rsidRPr="00697924">
              <w:rPr>
                <w:rFonts w:cstheme="minorHAnsi"/>
                <w:b/>
              </w:rPr>
              <w:t xml:space="preserve">construcción </w:t>
            </w:r>
            <w:r w:rsidRPr="00697924">
              <w:rPr>
                <w:rFonts w:cstheme="minorHAnsi"/>
              </w:rPr>
              <w:t xml:space="preserve">con </w:t>
            </w:r>
            <w:r w:rsidRPr="00697924">
              <w:rPr>
                <w:rFonts w:cstheme="minorHAnsi"/>
                <w:b/>
              </w:rPr>
              <w:t>uniones móviles.</w:t>
            </w:r>
          </w:p>
          <w:p w:rsidR="00697924" w:rsidRPr="00697924" w:rsidRDefault="00697924" w:rsidP="00697924">
            <w:pPr>
              <w:numPr>
                <w:ilvl w:val="0"/>
                <w:numId w:val="166"/>
              </w:numPr>
              <w:autoSpaceDE w:val="0"/>
              <w:autoSpaceDN w:val="0"/>
              <w:adjustRightInd w:val="0"/>
              <w:spacing w:after="0" w:line="240" w:lineRule="auto"/>
              <w:ind w:left="267" w:hanging="142"/>
              <w:contextualSpacing/>
              <w:jc w:val="both"/>
              <w:rPr>
                <w:rFonts w:cstheme="minorHAnsi"/>
                <w:b/>
              </w:rPr>
            </w:pPr>
            <w:r w:rsidRPr="00697924">
              <w:rPr>
                <w:rFonts w:eastAsia="Times New Roman" w:cstheme="minorHAnsi"/>
                <w:b/>
                <w:lang w:eastAsia="es-AR"/>
              </w:rPr>
              <w:t xml:space="preserve">Utilizar </w:t>
            </w:r>
            <w:r w:rsidRPr="00697924">
              <w:rPr>
                <w:rFonts w:eastAsia="Times New Roman" w:cstheme="minorHAnsi"/>
                <w:lang w:eastAsia="es-AR"/>
              </w:rPr>
              <w:t xml:space="preserve">el  </w:t>
            </w:r>
            <w:r w:rsidRPr="00697924">
              <w:rPr>
                <w:rFonts w:eastAsia="Times New Roman" w:cstheme="minorHAnsi"/>
                <w:b/>
                <w:lang w:eastAsia="es-AR"/>
              </w:rPr>
              <w:t>vocabulario técnico</w:t>
            </w:r>
            <w:r w:rsidRPr="00697924">
              <w:rPr>
                <w:rFonts w:eastAsia="Times New Roman" w:cstheme="minorHAnsi"/>
                <w:lang w:eastAsia="es-AR"/>
              </w:rPr>
              <w:t xml:space="preserve"> a través del </w:t>
            </w:r>
            <w:r w:rsidRPr="00697924">
              <w:rPr>
                <w:rFonts w:eastAsia="Times New Roman" w:cstheme="minorHAnsi"/>
                <w:b/>
                <w:lang w:eastAsia="es-AR"/>
              </w:rPr>
              <w:t>lenguaje verbal</w:t>
            </w:r>
            <w:r w:rsidRPr="00697924">
              <w:rPr>
                <w:rFonts w:eastAsia="Times New Roman" w:cstheme="minorHAnsi"/>
                <w:lang w:eastAsia="es-AR"/>
              </w:rPr>
              <w:t xml:space="preserve"> y </w:t>
            </w:r>
            <w:r w:rsidRPr="00697924">
              <w:rPr>
                <w:rFonts w:eastAsia="Times New Roman" w:cstheme="minorHAnsi"/>
                <w:b/>
                <w:lang w:eastAsia="es-AR"/>
              </w:rPr>
              <w:t>no verbal</w:t>
            </w:r>
            <w:r w:rsidRPr="00697924">
              <w:rPr>
                <w:rFonts w:eastAsia="Times New Roman" w:cstheme="minorHAnsi"/>
                <w:lang w:eastAsia="es-AR"/>
              </w:rPr>
              <w:t xml:space="preserve"> en </w:t>
            </w:r>
            <w:r w:rsidRPr="00697924">
              <w:rPr>
                <w:rFonts w:eastAsia="Times New Roman" w:cstheme="minorHAnsi"/>
                <w:b/>
                <w:lang w:eastAsia="es-AR"/>
              </w:rPr>
              <w:t>diferentes momentos en la resolución de problemas.</w:t>
            </w:r>
          </w:p>
          <w:p w:rsidR="00697924" w:rsidRPr="00697924" w:rsidRDefault="00697924" w:rsidP="00697924">
            <w:pPr>
              <w:spacing w:after="0" w:line="240" w:lineRule="auto"/>
              <w:jc w:val="both"/>
              <w:rPr>
                <w:rFonts w:cstheme="minorHAnsi"/>
                <w:b/>
              </w:rPr>
            </w:pPr>
            <w:r w:rsidRPr="00697924">
              <w:rPr>
                <w:rFonts w:cstheme="minorHAnsi"/>
              </w:rPr>
              <w:t xml:space="preserve">Las actividades de </w:t>
            </w:r>
            <w:r w:rsidRPr="00697924">
              <w:rPr>
                <w:rFonts w:cstheme="minorHAnsi"/>
                <w:b/>
              </w:rPr>
              <w:t xml:space="preserve">diseño y construcción, </w:t>
            </w:r>
            <w:r w:rsidRPr="00697924">
              <w:rPr>
                <w:rFonts w:cstheme="minorHAnsi"/>
              </w:rPr>
              <w:t>son actividades en las que los chicos participan con entusiasmo, ya que les permite diferentes momentos de la clase, desde la prueba y error (generalmente se vuelcan a la construcción) hastalos</w:t>
            </w:r>
            <w:r w:rsidRPr="00697924">
              <w:rPr>
                <w:rFonts w:cstheme="minorHAnsi"/>
                <w:b/>
              </w:rPr>
              <w:t xml:space="preserve"> ajustes </w:t>
            </w:r>
            <w:r w:rsidRPr="00697924">
              <w:rPr>
                <w:rFonts w:cstheme="minorHAnsi"/>
              </w:rPr>
              <w:t xml:space="preserve">a sus creaciones. Es importante que el docente esté atento a las intervenciones para colaborar con el proceso. Los estudiantes podrán comunicar </w:t>
            </w:r>
            <w:r w:rsidRPr="00697924">
              <w:rPr>
                <w:rFonts w:cstheme="minorHAnsi"/>
                <w:b/>
              </w:rPr>
              <w:t xml:space="preserve">ideas técnicas mediante dibujos y bocetos, </w:t>
            </w:r>
            <w:r w:rsidRPr="00697924">
              <w:rPr>
                <w:rFonts w:cstheme="minorHAnsi"/>
              </w:rPr>
              <w:t>en el</w:t>
            </w:r>
            <w:r w:rsidRPr="00697924">
              <w:rPr>
                <w:rFonts w:cstheme="minorHAnsi"/>
                <w:b/>
              </w:rPr>
              <w:t xml:space="preserve"> proceso de  diseño, </w:t>
            </w:r>
            <w:r w:rsidRPr="00697924">
              <w:rPr>
                <w:rFonts w:cstheme="minorHAnsi"/>
              </w:rPr>
              <w:t>en la realización  de</w:t>
            </w:r>
            <w:r w:rsidRPr="00697924">
              <w:rPr>
                <w:rFonts w:cstheme="minorHAnsi"/>
                <w:b/>
              </w:rPr>
              <w:t xml:space="preserve"> construcciones, presentar y comparar los modelos </w:t>
            </w:r>
            <w:r w:rsidRPr="00697924">
              <w:rPr>
                <w:rFonts w:cstheme="minorHAnsi"/>
              </w:rPr>
              <w:t xml:space="preserve">terminados mediante </w:t>
            </w:r>
            <w:r w:rsidRPr="00697924">
              <w:rPr>
                <w:rFonts w:cstheme="minorHAnsi"/>
                <w:b/>
              </w:rPr>
              <w:t>maquetas</w:t>
            </w:r>
            <w:r w:rsidRPr="00697924">
              <w:rPr>
                <w:rFonts w:cstheme="minorHAnsi"/>
              </w:rPr>
              <w:t xml:space="preserve"> y </w:t>
            </w:r>
            <w:r w:rsidRPr="00697924">
              <w:rPr>
                <w:rFonts w:cstheme="minorHAnsi"/>
                <w:b/>
              </w:rPr>
              <w:t>dibujos</w:t>
            </w:r>
            <w:r w:rsidRPr="00697924">
              <w:rPr>
                <w:rFonts w:cstheme="minorHAnsi"/>
              </w:rPr>
              <w:t xml:space="preserve"> que muestren las </w:t>
            </w:r>
            <w:r w:rsidRPr="00697924">
              <w:rPr>
                <w:rFonts w:cstheme="minorHAnsi"/>
                <w:b/>
              </w:rPr>
              <w:t>partes</w:t>
            </w:r>
            <w:r w:rsidRPr="00697924">
              <w:rPr>
                <w:rFonts w:cstheme="minorHAnsi"/>
              </w:rPr>
              <w:t xml:space="preserve"> principales que los forman.</w:t>
            </w:r>
          </w:p>
        </w:tc>
      </w:tr>
    </w:tbl>
    <w:p w:rsidR="00697924" w:rsidRPr="00697924" w:rsidRDefault="00697924" w:rsidP="00697924">
      <w:pPr>
        <w:autoSpaceDE w:val="0"/>
        <w:autoSpaceDN w:val="0"/>
        <w:adjustRightInd w:val="0"/>
        <w:spacing w:after="0" w:line="240" w:lineRule="auto"/>
        <w:ind w:left="142"/>
        <w:jc w:val="both"/>
        <w:rPr>
          <w:rFonts w:cs="Calibri"/>
          <w:lang w:eastAsia="es-AR"/>
        </w:rPr>
      </w:pPr>
    </w:p>
    <w:p w:rsidR="000F35D8" w:rsidRDefault="000F35D8" w:rsidP="00697924">
      <w:pPr>
        <w:autoSpaceDE w:val="0"/>
        <w:autoSpaceDN w:val="0"/>
        <w:adjustRightInd w:val="0"/>
        <w:spacing w:after="0" w:line="360" w:lineRule="auto"/>
        <w:jc w:val="both"/>
        <w:rPr>
          <w:rFonts w:cs="Calibri"/>
          <w:lang w:eastAsia="es-AR"/>
        </w:rPr>
      </w:pPr>
    </w:p>
    <w:p w:rsidR="000F35D8" w:rsidRDefault="000F35D8" w:rsidP="00697924">
      <w:pPr>
        <w:autoSpaceDE w:val="0"/>
        <w:autoSpaceDN w:val="0"/>
        <w:adjustRightInd w:val="0"/>
        <w:spacing w:after="0" w:line="360" w:lineRule="auto"/>
        <w:jc w:val="both"/>
        <w:rPr>
          <w:rFonts w:cs="Calibri"/>
          <w:lang w:eastAsia="es-AR"/>
        </w:rPr>
      </w:pPr>
    </w:p>
    <w:p w:rsidR="000F35D8" w:rsidRDefault="000F35D8" w:rsidP="00697924">
      <w:pPr>
        <w:autoSpaceDE w:val="0"/>
        <w:autoSpaceDN w:val="0"/>
        <w:adjustRightInd w:val="0"/>
        <w:spacing w:after="0" w:line="360" w:lineRule="auto"/>
        <w:jc w:val="both"/>
        <w:rPr>
          <w:rFonts w:cs="Calibri"/>
          <w:lang w:eastAsia="es-AR"/>
        </w:rPr>
      </w:pPr>
    </w:p>
    <w:p w:rsidR="00697924" w:rsidRPr="00697924" w:rsidRDefault="00697924" w:rsidP="000F35D8">
      <w:pPr>
        <w:autoSpaceDE w:val="0"/>
        <w:autoSpaceDN w:val="0"/>
        <w:adjustRightInd w:val="0"/>
        <w:spacing w:after="0" w:line="240" w:lineRule="auto"/>
        <w:jc w:val="both"/>
        <w:rPr>
          <w:rFonts w:cs="Calibri"/>
          <w:bCs/>
          <w:lang w:eastAsia="es-AR"/>
        </w:rPr>
      </w:pPr>
      <w:r w:rsidRPr="00697924">
        <w:rPr>
          <w:rFonts w:cs="Calibri"/>
          <w:lang w:eastAsia="es-AR"/>
        </w:rPr>
        <w:t xml:space="preserve">Es necesario promover propuestas didácticas que estimulen en los niños la capacidad de </w:t>
      </w:r>
      <w:r w:rsidRPr="00697924">
        <w:rPr>
          <w:rFonts w:cs="Calibri"/>
          <w:b/>
          <w:lang w:eastAsia="es-AR"/>
        </w:rPr>
        <w:t>distinguir</w:t>
      </w:r>
      <w:r w:rsidRPr="00697924">
        <w:rPr>
          <w:rFonts w:cs="Calibri"/>
          <w:lang w:eastAsia="es-AR"/>
        </w:rPr>
        <w:t xml:space="preserve">, </w:t>
      </w:r>
      <w:r w:rsidRPr="00697924">
        <w:rPr>
          <w:rFonts w:cs="Calibri"/>
          <w:b/>
          <w:lang w:eastAsia="es-AR"/>
        </w:rPr>
        <w:t>relacionar</w:t>
      </w:r>
      <w:r w:rsidRPr="00697924">
        <w:rPr>
          <w:rFonts w:cs="Calibri"/>
          <w:lang w:eastAsia="es-AR"/>
        </w:rPr>
        <w:t xml:space="preserve"> y </w:t>
      </w:r>
      <w:r w:rsidRPr="00697924">
        <w:rPr>
          <w:rFonts w:cs="Calibri"/>
          <w:b/>
          <w:lang w:eastAsia="es-AR"/>
        </w:rPr>
        <w:t>tomar conciencia</w:t>
      </w:r>
      <w:r w:rsidRPr="00697924">
        <w:rPr>
          <w:rFonts w:cs="Calibri"/>
          <w:lang w:eastAsia="es-AR"/>
        </w:rPr>
        <w:t xml:space="preserve"> de su </w:t>
      </w:r>
      <w:r w:rsidRPr="00697924">
        <w:rPr>
          <w:rFonts w:cs="Calibri"/>
          <w:b/>
          <w:lang w:eastAsia="es-AR"/>
        </w:rPr>
        <w:t xml:space="preserve">propio accionar sobre los </w:t>
      </w:r>
      <w:r w:rsidRPr="00697924">
        <w:rPr>
          <w:rFonts w:cs="Calibri"/>
          <w:b/>
          <w:bCs/>
          <w:lang w:eastAsia="es-AR"/>
        </w:rPr>
        <w:t>materiales</w:t>
      </w:r>
      <w:r w:rsidRPr="00697924">
        <w:rPr>
          <w:rFonts w:cs="Calibri"/>
          <w:lang w:eastAsia="es-AR"/>
        </w:rPr>
        <w:t xml:space="preserve">con la </w:t>
      </w:r>
      <w:r w:rsidRPr="00697924">
        <w:rPr>
          <w:rFonts w:cs="Calibri"/>
          <w:b/>
          <w:lang w:eastAsia="es-AR"/>
        </w:rPr>
        <w:t xml:space="preserve">intervención </w:t>
      </w:r>
      <w:r w:rsidRPr="00697924">
        <w:rPr>
          <w:rFonts w:cs="Calibri"/>
          <w:lang w:eastAsia="es-AR"/>
        </w:rPr>
        <w:t>de su</w:t>
      </w:r>
      <w:r w:rsidRPr="00697924">
        <w:rPr>
          <w:rFonts w:cs="Calibri"/>
          <w:b/>
          <w:lang w:eastAsia="es-AR"/>
        </w:rPr>
        <w:t xml:space="preserve"> cuerpo</w:t>
      </w:r>
      <w:r w:rsidRPr="00697924">
        <w:rPr>
          <w:rFonts w:cs="Calibri"/>
          <w:lang w:eastAsia="es-AR"/>
        </w:rPr>
        <w:t xml:space="preserve">, </w:t>
      </w:r>
      <w:r w:rsidRPr="00697924">
        <w:rPr>
          <w:rFonts w:cs="Calibri"/>
          <w:b/>
          <w:lang w:eastAsia="es-AR"/>
        </w:rPr>
        <w:t xml:space="preserve">con </w:t>
      </w:r>
      <w:r w:rsidRPr="00697924">
        <w:rPr>
          <w:rFonts w:cs="Calibri"/>
          <w:lang w:eastAsia="es-AR"/>
        </w:rPr>
        <w:t>y</w:t>
      </w:r>
      <w:r w:rsidRPr="00697924">
        <w:rPr>
          <w:rFonts w:cs="Calibri"/>
          <w:b/>
          <w:lang w:eastAsia="es-AR"/>
        </w:rPr>
        <w:t xml:space="preserve"> sin herramientas</w:t>
      </w:r>
      <w:r w:rsidRPr="00697924">
        <w:rPr>
          <w:rFonts w:cs="Calibri"/>
          <w:lang w:eastAsia="es-AR"/>
        </w:rPr>
        <w:t xml:space="preserve"> o </w:t>
      </w:r>
      <w:r w:rsidRPr="00697924">
        <w:rPr>
          <w:rFonts w:cs="Calibri"/>
          <w:b/>
          <w:lang w:eastAsia="es-AR"/>
        </w:rPr>
        <w:t>máquinas sencillas</w:t>
      </w:r>
      <w:r w:rsidRPr="00697924">
        <w:rPr>
          <w:rFonts w:cs="Calibri"/>
          <w:lang w:eastAsia="es-AR"/>
        </w:rPr>
        <w:t xml:space="preserve"> de utilizar. Pueden destacarse aquellos procesos que permiten dar forma a los objetos y otros procesos referidos al </w:t>
      </w:r>
      <w:r w:rsidRPr="00697924">
        <w:rPr>
          <w:rFonts w:cs="Calibri"/>
          <w:bCs/>
          <w:lang w:eastAsia="es-AR"/>
        </w:rPr>
        <w:t>cambio de propiedades</w:t>
      </w:r>
      <w:r w:rsidRPr="00697924">
        <w:rPr>
          <w:rFonts w:cs="Calibri"/>
          <w:lang w:eastAsia="es-AR"/>
        </w:rPr>
        <w:t xml:space="preserve">de los materiales, actividades de </w:t>
      </w:r>
      <w:r w:rsidRPr="00697924">
        <w:rPr>
          <w:rFonts w:cs="Calibri"/>
          <w:bCs/>
          <w:lang w:eastAsia="es-AR"/>
        </w:rPr>
        <w:t>construcción,  reflexión y análisis de procesos, ya sea observados y/o realizados.</w:t>
      </w:r>
    </w:p>
    <w:p w:rsidR="00697924" w:rsidRPr="00697924" w:rsidRDefault="00697924" w:rsidP="000F35D8">
      <w:pPr>
        <w:autoSpaceDE w:val="0"/>
        <w:autoSpaceDN w:val="0"/>
        <w:adjustRightInd w:val="0"/>
        <w:spacing w:after="0" w:line="240" w:lineRule="auto"/>
        <w:jc w:val="both"/>
        <w:rPr>
          <w:rFonts w:cstheme="minorHAnsi"/>
          <w:iCs/>
        </w:rPr>
      </w:pPr>
      <w:r w:rsidRPr="00697924">
        <w:rPr>
          <w:rFonts w:cstheme="minorHAnsi"/>
        </w:rPr>
        <w:t xml:space="preserve">En el Tercer Grado se pueden realizar </w:t>
      </w:r>
      <w:r w:rsidRPr="00697924">
        <w:rPr>
          <w:rFonts w:cstheme="minorHAnsi"/>
          <w:b/>
        </w:rPr>
        <w:t>actividades</w:t>
      </w:r>
      <w:r w:rsidRPr="00697924">
        <w:rPr>
          <w:rFonts w:cstheme="minorHAnsi"/>
        </w:rPr>
        <w:t xml:space="preserve"> donde se </w:t>
      </w:r>
      <w:r w:rsidRPr="00697924">
        <w:rPr>
          <w:rFonts w:cstheme="minorHAnsi"/>
          <w:b/>
        </w:rPr>
        <w:t xml:space="preserve">identifiquen las relaciones </w:t>
      </w:r>
      <w:r w:rsidRPr="00697924">
        <w:rPr>
          <w:rFonts w:cstheme="minorHAnsi"/>
        </w:rPr>
        <w:t>entre las</w:t>
      </w:r>
      <w:r w:rsidRPr="00697924">
        <w:rPr>
          <w:rFonts w:cstheme="minorHAnsi"/>
          <w:b/>
        </w:rPr>
        <w:t xml:space="preserve"> partes </w:t>
      </w:r>
      <w:r w:rsidRPr="00697924">
        <w:rPr>
          <w:rFonts w:cstheme="minorHAnsi"/>
        </w:rPr>
        <w:t>de las</w:t>
      </w:r>
      <w:r w:rsidRPr="00697924">
        <w:rPr>
          <w:rFonts w:cstheme="minorHAnsi"/>
          <w:b/>
        </w:rPr>
        <w:t xml:space="preserve"> herramientas, las formas </w:t>
      </w:r>
      <w:r w:rsidRPr="00697924">
        <w:rPr>
          <w:rFonts w:cstheme="minorHAnsi"/>
        </w:rPr>
        <w:t xml:space="preserve">que </w:t>
      </w:r>
      <w:r w:rsidRPr="00697924">
        <w:rPr>
          <w:rFonts w:cstheme="minorHAnsi"/>
          <w:b/>
        </w:rPr>
        <w:t xml:space="preserve">poseen y la función </w:t>
      </w:r>
      <w:r w:rsidRPr="00697924">
        <w:rPr>
          <w:rFonts w:cstheme="minorHAnsi"/>
        </w:rPr>
        <w:t xml:space="preserve">que </w:t>
      </w:r>
      <w:r w:rsidRPr="00697924">
        <w:rPr>
          <w:rFonts w:cstheme="minorHAnsi"/>
          <w:b/>
        </w:rPr>
        <w:t xml:space="preserve">cumplen </w:t>
      </w:r>
      <w:r w:rsidRPr="00697924">
        <w:rPr>
          <w:rFonts w:cstheme="minorHAnsi"/>
        </w:rPr>
        <w:t>a través de</w:t>
      </w:r>
      <w:r w:rsidRPr="00697924">
        <w:rPr>
          <w:rFonts w:cstheme="minorHAnsi"/>
          <w:b/>
        </w:rPr>
        <w:t xml:space="preserve"> comparaciones </w:t>
      </w:r>
      <w:r w:rsidRPr="00697924">
        <w:rPr>
          <w:rFonts w:cstheme="minorHAnsi"/>
        </w:rPr>
        <w:t>donde se</w:t>
      </w:r>
      <w:r w:rsidRPr="00697924">
        <w:rPr>
          <w:rFonts w:cstheme="minorHAnsi"/>
          <w:b/>
        </w:rPr>
        <w:t xml:space="preserve"> reconozcan similitudes y diferencias entre las partes o zonas de las herramientas </w:t>
      </w:r>
      <w:r w:rsidRPr="00697924">
        <w:rPr>
          <w:rFonts w:cstheme="minorHAnsi"/>
        </w:rPr>
        <w:t>que permiten</w:t>
      </w:r>
      <w:r w:rsidRPr="00697924">
        <w:rPr>
          <w:rFonts w:cstheme="minorHAnsi"/>
          <w:b/>
        </w:rPr>
        <w:t xml:space="preserve"> realizar tareas semejantes</w:t>
      </w:r>
      <w:r w:rsidRPr="00697924">
        <w:rPr>
          <w:rFonts w:cstheme="minorHAnsi"/>
        </w:rPr>
        <w:t xml:space="preserve">, como por ejemplo: coladores, cedazos y redes de pesca; pinceles y rodillos; tenedor y paletas de batir, entre otros. Otras posibilidades son </w:t>
      </w:r>
      <w:r w:rsidRPr="00697924">
        <w:rPr>
          <w:rFonts w:cstheme="minorHAnsi"/>
          <w:b/>
        </w:rPr>
        <w:t>la identificación de partes de las herramientas con uniones móviles</w:t>
      </w:r>
      <w:r w:rsidRPr="00697924">
        <w:rPr>
          <w:rFonts w:cstheme="minorHAnsi"/>
        </w:rPr>
        <w:t xml:space="preserve">, caracterizando el tipo de movimiento que realizan como por ejemplo: entra y sale, sube y baja, gira, abre y cierra, entre otros, transformando los gestos o procedimientos que realizan las personas al utilizarlas. El docente en Tercer Grado del Primer Ciclo podrá trabajar con los estudiantes en la elaboración de productos, permitiendo formular analogías en aquellas actividades propuestas tengan similitudes con procedimientos que les resulten familiares. Por ejemplo, de algún producto regional, como es el tomate,  realizar preguntas tales </w:t>
      </w:r>
      <w:r w:rsidRPr="00697924">
        <w:rPr>
          <w:rFonts w:cstheme="minorHAnsi"/>
          <w:i/>
          <w:iCs/>
        </w:rPr>
        <w:t xml:space="preserve">¿cómo es el proceso de la salsa de tomate?, ¿qué insumos se necesitan?,  ¿qué tareas se realizan en cada etapa?, ¿cómo se realiza cada paso del proceso?, ¿qué herramientas o artefactos se utilizan para realizarlos?, </w:t>
      </w:r>
      <w:r w:rsidRPr="00697924">
        <w:rPr>
          <w:rFonts w:cstheme="minorHAnsi"/>
          <w:iCs/>
        </w:rPr>
        <w:t>entre otras</w:t>
      </w:r>
      <w:r w:rsidRPr="00697924">
        <w:rPr>
          <w:rFonts w:cstheme="minorHAnsi"/>
          <w:i/>
          <w:iCs/>
        </w:rPr>
        <w:t xml:space="preserve">. </w:t>
      </w:r>
      <w:r w:rsidRPr="00697924">
        <w:rPr>
          <w:rFonts w:cstheme="minorHAnsi"/>
          <w:iCs/>
        </w:rPr>
        <w:t xml:space="preserve">La </w:t>
      </w:r>
      <w:r w:rsidRPr="00697924">
        <w:rPr>
          <w:rFonts w:cstheme="minorHAnsi"/>
          <w:b/>
          <w:iCs/>
        </w:rPr>
        <w:t xml:space="preserve">resolución </w:t>
      </w:r>
      <w:r w:rsidRPr="00697924">
        <w:rPr>
          <w:rFonts w:cstheme="minorHAnsi"/>
          <w:iCs/>
        </w:rPr>
        <w:t xml:space="preserve">de cada instancia implicará </w:t>
      </w:r>
      <w:r w:rsidRPr="00697924">
        <w:rPr>
          <w:rFonts w:cstheme="minorHAnsi"/>
          <w:b/>
          <w:iCs/>
        </w:rPr>
        <w:t>momentos</w:t>
      </w:r>
      <w:r w:rsidRPr="00697924">
        <w:rPr>
          <w:rFonts w:cstheme="minorHAnsi"/>
          <w:iCs/>
        </w:rPr>
        <w:t xml:space="preserve"> de </w:t>
      </w:r>
      <w:r w:rsidRPr="00697924">
        <w:rPr>
          <w:rFonts w:cstheme="minorHAnsi"/>
          <w:b/>
          <w:iCs/>
        </w:rPr>
        <w:t xml:space="preserve">resolución </w:t>
      </w:r>
      <w:r w:rsidRPr="00697924">
        <w:rPr>
          <w:rFonts w:cstheme="minorHAnsi"/>
          <w:iCs/>
        </w:rPr>
        <w:t>de</w:t>
      </w:r>
      <w:r w:rsidRPr="00697924">
        <w:rPr>
          <w:rFonts w:cstheme="minorHAnsi"/>
          <w:b/>
          <w:iCs/>
        </w:rPr>
        <w:t xml:space="preserve"> problemas </w:t>
      </w:r>
      <w:r w:rsidRPr="00697924">
        <w:rPr>
          <w:rFonts w:cstheme="minorHAnsi"/>
          <w:iCs/>
        </w:rPr>
        <w:t>y</w:t>
      </w:r>
      <w:r w:rsidRPr="00697924">
        <w:rPr>
          <w:rFonts w:cstheme="minorHAnsi"/>
          <w:b/>
          <w:iCs/>
        </w:rPr>
        <w:t xml:space="preserve"> análisis</w:t>
      </w:r>
      <w:r w:rsidRPr="00697924">
        <w:rPr>
          <w:rFonts w:cstheme="minorHAnsi"/>
          <w:iCs/>
        </w:rPr>
        <w:t>.</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A lo largo del Primer Ciclo los estudiantes habrán tenido diferentes oportunidades de trabajar, en la área, </w:t>
      </w:r>
      <w:r w:rsidRPr="00697924">
        <w:rPr>
          <w:rFonts w:cstheme="minorHAnsi"/>
          <w:b/>
        </w:rPr>
        <w:t>analizando,</w:t>
      </w:r>
      <w:r w:rsidRPr="00697924">
        <w:rPr>
          <w:rFonts w:cstheme="minorHAnsi"/>
        </w:rPr>
        <w:t xml:space="preserve"> utilizando o incluso </w:t>
      </w:r>
      <w:r w:rsidRPr="00697924">
        <w:rPr>
          <w:rFonts w:cstheme="minorHAnsi"/>
          <w:b/>
        </w:rPr>
        <w:t>diseñando herramientas sencillas de mano</w:t>
      </w:r>
      <w:r w:rsidRPr="00697924">
        <w:rPr>
          <w:rFonts w:cstheme="minorHAnsi"/>
        </w:rPr>
        <w:t xml:space="preserve">, a fin de comprender que </w:t>
      </w:r>
      <w:r w:rsidRPr="00697924">
        <w:rPr>
          <w:rFonts w:cstheme="minorHAnsi"/>
          <w:b/>
        </w:rPr>
        <w:t xml:space="preserve">personas las crean </w:t>
      </w:r>
      <w:r w:rsidRPr="00697924">
        <w:rPr>
          <w:rFonts w:cstheme="minorHAnsi"/>
        </w:rPr>
        <w:t>con el</w:t>
      </w:r>
      <w:r w:rsidRPr="00697924">
        <w:rPr>
          <w:rFonts w:cstheme="minorHAnsi"/>
          <w:b/>
        </w:rPr>
        <w:t xml:space="preserve"> fin de obtener artefactos que extiendan y mejoren sus posibilidades de actuar sobre los materiales</w:t>
      </w:r>
      <w:r w:rsidRPr="00697924">
        <w:rPr>
          <w:rFonts w:cstheme="minorHAnsi"/>
        </w:rPr>
        <w:t xml:space="preserve">;  más allá de </w:t>
      </w:r>
      <w:r w:rsidRPr="00697924">
        <w:rPr>
          <w:rFonts w:cstheme="minorHAnsi"/>
          <w:b/>
        </w:rPr>
        <w:t xml:space="preserve">analizar las herramientas como objetos técnicos aislados  </w:t>
      </w:r>
      <w:r w:rsidRPr="00697924">
        <w:rPr>
          <w:rFonts w:cstheme="minorHAnsi"/>
        </w:rPr>
        <w:t>y aprender a utilizarlas. No es la principal finalidad al incluir estas temáticas como parte de los contenidos de enseñanza en Educación Tecnológica. Es por ello, que en el Primer Ciclo las actividades están orientadas a que los estudiantes diseñen o modifiquen herramientas que sean útiles para realizar una determinada tarea, como por ejemplo: sacar un objeto de un frasco, estampar una forma sobre una masa o tomar  objetos del suelo (</w:t>
      </w:r>
      <w:r w:rsidRPr="00697924">
        <w:rPr>
          <w:rFonts w:cstheme="minorHAnsi"/>
          <w:iCs/>
        </w:rPr>
        <w:t>Ministerio de Educación, Ciencia y Tecnología, 2007a</w:t>
      </w:r>
      <w:r w:rsidRPr="00697924">
        <w:rPr>
          <w:rFonts w:cstheme="minorHAnsi"/>
        </w:rPr>
        <w:t>)</w:t>
      </w:r>
    </w:p>
    <w:p w:rsidR="000F35D8" w:rsidRDefault="000F35D8" w:rsidP="000F35D8">
      <w:pPr>
        <w:autoSpaceDE w:val="0"/>
        <w:autoSpaceDN w:val="0"/>
        <w:adjustRightInd w:val="0"/>
        <w:spacing w:after="0" w:line="240" w:lineRule="auto"/>
        <w:jc w:val="center"/>
        <w:rPr>
          <w:rFonts w:cstheme="minorHAnsi"/>
          <w:b/>
        </w:rPr>
      </w:pPr>
    </w:p>
    <w:p w:rsidR="00697924" w:rsidRPr="00697924" w:rsidRDefault="00697924" w:rsidP="000F35D8">
      <w:pPr>
        <w:autoSpaceDE w:val="0"/>
        <w:autoSpaceDN w:val="0"/>
        <w:adjustRightInd w:val="0"/>
        <w:spacing w:after="0" w:line="240" w:lineRule="auto"/>
        <w:jc w:val="center"/>
        <w:rPr>
          <w:rFonts w:cstheme="minorHAnsi"/>
          <w:b/>
          <w:bCs/>
        </w:rPr>
      </w:pPr>
      <w:r w:rsidRPr="00697924">
        <w:rPr>
          <w:rFonts w:cstheme="minorHAnsi"/>
          <w:b/>
        </w:rPr>
        <w:t xml:space="preserve">EJE 3: </w:t>
      </w:r>
      <w:r w:rsidRPr="00697924">
        <w:rPr>
          <w:rFonts w:cstheme="minorHAnsi"/>
          <w:b/>
          <w:bCs/>
        </w:rPr>
        <w:t>REFLEXIÓN SOBRE LA TECNOLOGÍA, COMO PROCESO SOCIO CULTURAL: DIVERSIDAD, CAMBIOS Y CONTINUIDADES</w:t>
      </w:r>
    </w:p>
    <w:p w:rsidR="000F35D8" w:rsidRDefault="000F35D8" w:rsidP="000F35D8">
      <w:pPr>
        <w:autoSpaceDE w:val="0"/>
        <w:autoSpaceDN w:val="0"/>
        <w:adjustRightInd w:val="0"/>
        <w:spacing w:after="0" w:line="240" w:lineRule="auto"/>
        <w:jc w:val="both"/>
        <w:rPr>
          <w:rFonts w:cstheme="minorHAnsi"/>
        </w:rPr>
      </w:pP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En el eje “</w:t>
      </w:r>
      <w:r w:rsidRPr="00697924">
        <w:rPr>
          <w:rFonts w:cstheme="minorHAnsi"/>
          <w:b/>
        </w:rPr>
        <w:t xml:space="preserve">reflexión de la tecnología </w:t>
      </w:r>
      <w:r w:rsidRPr="00697924">
        <w:rPr>
          <w:rFonts w:cstheme="minorHAnsi"/>
          <w:b/>
          <w:bCs/>
        </w:rPr>
        <w:t>como proceso socio cultural</w:t>
      </w:r>
      <w:r w:rsidRPr="00697924">
        <w:rPr>
          <w:rFonts w:cstheme="minorHAnsi"/>
          <w:bCs/>
        </w:rPr>
        <w:t>” se pre</w:t>
      </w:r>
      <w:r w:rsidRPr="00697924">
        <w:rPr>
          <w:rFonts w:cstheme="minorHAnsi"/>
        </w:rPr>
        <w:t xml:space="preserve">tende  </w:t>
      </w:r>
      <w:r w:rsidRPr="00697924">
        <w:rPr>
          <w:rFonts w:cstheme="minorHAnsi"/>
          <w:b/>
        </w:rPr>
        <w:t>comprender</w:t>
      </w:r>
      <w:r w:rsidRPr="00697924">
        <w:rPr>
          <w:rFonts w:cstheme="minorHAnsi"/>
        </w:rPr>
        <w:t xml:space="preserve"> a la </w:t>
      </w:r>
      <w:r w:rsidRPr="00697924">
        <w:rPr>
          <w:rFonts w:cstheme="minorHAnsi"/>
          <w:b/>
        </w:rPr>
        <w:t>tecnología como procesos sociales, contextualizados, diversos y cambiantes pero con continuidades</w:t>
      </w:r>
      <w:r w:rsidRPr="00697924">
        <w:rPr>
          <w:rFonts w:cstheme="minorHAnsi"/>
        </w:rPr>
        <w:t xml:space="preserve">. Es  un gran sistema global, “el mundo”, la vida humana transcurre  como sistema complejo, en su estructura como en su organización. Los </w:t>
      </w:r>
      <w:r w:rsidRPr="00697924">
        <w:rPr>
          <w:rFonts w:cstheme="minorHAnsi"/>
          <w:b/>
        </w:rPr>
        <w:t>sistemas que lo integran</w:t>
      </w:r>
      <w:r w:rsidRPr="00697924">
        <w:rPr>
          <w:rFonts w:cstheme="minorHAnsi"/>
        </w:rPr>
        <w:t xml:space="preserve"> (</w:t>
      </w:r>
      <w:r w:rsidRPr="00697924">
        <w:rPr>
          <w:rFonts w:cstheme="minorHAnsi"/>
          <w:b/>
        </w:rPr>
        <w:t>naturales y artificiales</w:t>
      </w:r>
      <w:r w:rsidRPr="00697924">
        <w:rPr>
          <w:rFonts w:cstheme="minorHAnsi"/>
        </w:rPr>
        <w:t xml:space="preserve">) se caracterizan por una complejidad organizada que permite su normal desenvolvimiento, es por ello la importancia de </w:t>
      </w:r>
      <w:r w:rsidRPr="00697924">
        <w:rPr>
          <w:rFonts w:cstheme="minorHAnsi"/>
          <w:b/>
        </w:rPr>
        <w:t>reconocer las consecuencias del accionar humano</w:t>
      </w:r>
      <w:r w:rsidRPr="00697924">
        <w:rPr>
          <w:rFonts w:cstheme="minorHAnsi"/>
        </w:rPr>
        <w:t xml:space="preserve">, sean positivas o negativas y </w:t>
      </w:r>
      <w:r w:rsidRPr="00697924">
        <w:rPr>
          <w:rFonts w:cstheme="minorHAnsi"/>
          <w:b/>
        </w:rPr>
        <w:t>desarrollar una conciencia crítica y responsable.</w:t>
      </w:r>
    </w:p>
    <w:p w:rsidR="00697924" w:rsidRPr="00697924" w:rsidRDefault="00697924" w:rsidP="00697924">
      <w:pPr>
        <w:autoSpaceDE w:val="0"/>
        <w:autoSpaceDN w:val="0"/>
        <w:adjustRightInd w:val="0"/>
        <w:spacing w:after="0" w:line="360" w:lineRule="auto"/>
        <w:jc w:val="center"/>
        <w:rPr>
          <w:rFonts w:eastAsia="Calibri" w:cs="Calibri"/>
          <w:b/>
        </w:rPr>
      </w:pPr>
    </w:p>
    <w:p w:rsidR="00697924" w:rsidRPr="00697924" w:rsidRDefault="00697924" w:rsidP="00697924">
      <w:pPr>
        <w:autoSpaceDE w:val="0"/>
        <w:autoSpaceDN w:val="0"/>
        <w:adjustRightInd w:val="0"/>
        <w:spacing w:after="0" w:line="360" w:lineRule="auto"/>
        <w:jc w:val="center"/>
        <w:rPr>
          <w:rFonts w:eastAsia="Calibri" w:cs="Calibri"/>
          <w:b/>
        </w:rPr>
      </w:pPr>
    </w:p>
    <w:p w:rsidR="00697924" w:rsidRPr="00697924" w:rsidRDefault="00697924" w:rsidP="00697924">
      <w:pPr>
        <w:autoSpaceDE w:val="0"/>
        <w:autoSpaceDN w:val="0"/>
        <w:adjustRightInd w:val="0"/>
        <w:spacing w:after="0" w:line="360" w:lineRule="auto"/>
        <w:jc w:val="center"/>
        <w:rPr>
          <w:rFonts w:eastAsia="Calibri" w:cs="Calibri"/>
          <w:b/>
        </w:rPr>
      </w:pPr>
      <w:r w:rsidRPr="00697924">
        <w:rPr>
          <w:rFonts w:eastAsia="Calibri" w:cs="Calibri"/>
          <w:b/>
        </w:rPr>
        <w:t>UNIDAD PEDAGÓGICA 1º Y 2º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907"/>
        <w:gridCol w:w="4138"/>
      </w:tblGrid>
      <w:tr w:rsidR="00697924" w:rsidRPr="00697924" w:rsidTr="00E813A9">
        <w:trPr>
          <w:trHeight w:val="384"/>
          <w:jc w:val="center"/>
        </w:trPr>
        <w:tc>
          <w:tcPr>
            <w:tcW w:w="1676"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III</w:t>
            </w:r>
          </w:p>
        </w:tc>
        <w:tc>
          <w:tcPr>
            <w:tcW w:w="2907"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138"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1998"/>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eastAsia="Times New Roman" w:cstheme="minorHAnsi"/>
                <w:b/>
                <w:lang w:eastAsia="es-AR"/>
              </w:rPr>
            </w:pPr>
          </w:p>
        </w:tc>
        <w:tc>
          <w:tcPr>
            <w:tcW w:w="2907"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overflowPunct w:val="0"/>
              <w:autoSpaceDE w:val="0"/>
              <w:autoSpaceDN w:val="0"/>
              <w:adjustRightInd w:val="0"/>
              <w:spacing w:after="0" w:line="240" w:lineRule="auto"/>
              <w:jc w:val="both"/>
              <w:textAlignment w:val="baseline"/>
              <w:rPr>
                <w:rFonts w:cstheme="minorHAnsi"/>
                <w:b/>
              </w:rPr>
            </w:pPr>
            <w:r w:rsidRPr="00697924">
              <w:rPr>
                <w:rFonts w:cstheme="minorHAnsi"/>
                <w:b/>
              </w:rPr>
              <w:t>3.1. La indagación de la continuidad y los cambios que experimentan las tecnologías a través del tiempo.</w:t>
            </w:r>
          </w:p>
          <w:p w:rsidR="00697924" w:rsidRPr="00697924" w:rsidRDefault="00697924" w:rsidP="00697924">
            <w:pPr>
              <w:numPr>
                <w:ilvl w:val="0"/>
                <w:numId w:val="175"/>
              </w:numPr>
              <w:autoSpaceDE w:val="0"/>
              <w:autoSpaceDN w:val="0"/>
              <w:adjustRightInd w:val="0"/>
              <w:spacing w:after="0" w:line="240" w:lineRule="auto"/>
              <w:ind w:left="168" w:hanging="142"/>
              <w:contextualSpacing/>
              <w:jc w:val="both"/>
              <w:rPr>
                <w:rFonts w:cstheme="minorHAnsi"/>
              </w:rPr>
            </w:pPr>
            <w:r w:rsidRPr="00697924">
              <w:rPr>
                <w:rFonts w:cstheme="minorHAnsi"/>
              </w:rPr>
              <w:t xml:space="preserve">Reconocimiento de los diferentes modos de hacer las cosas en distintas épocas, nuevas actividades en la vida cotidiana a través de diferentes oficios y profesiones en el lugar que habitan (en relación con la  vestimenta, alimentación, comunicaciones, entre otros) a partir de relatos e imágenes, en diversos soportes. </w:t>
            </w:r>
          </w:p>
          <w:p w:rsidR="00697924" w:rsidRPr="00697924" w:rsidRDefault="00697924" w:rsidP="00697924">
            <w:pPr>
              <w:numPr>
                <w:ilvl w:val="0"/>
                <w:numId w:val="175"/>
              </w:numPr>
              <w:autoSpaceDE w:val="0"/>
              <w:autoSpaceDN w:val="0"/>
              <w:adjustRightInd w:val="0"/>
              <w:spacing w:after="0" w:line="240" w:lineRule="auto"/>
              <w:ind w:left="168" w:hanging="142"/>
              <w:contextualSpacing/>
              <w:jc w:val="both"/>
              <w:rPr>
                <w:rFonts w:cstheme="minorHAnsi"/>
              </w:rPr>
            </w:pPr>
            <w:r w:rsidRPr="00697924">
              <w:rPr>
                <w:rFonts w:cstheme="minorHAnsi"/>
              </w:rPr>
              <w:t>Identificación de los cambios que se producen en un oficio y profesiones en distintas épocas en relación a las  herramientas utilizadas, a los materiales y a las formas de realizar el trabajo.</w:t>
            </w:r>
          </w:p>
          <w:p w:rsidR="00697924" w:rsidRPr="00697924" w:rsidRDefault="00697924" w:rsidP="00697924">
            <w:pPr>
              <w:numPr>
                <w:ilvl w:val="0"/>
                <w:numId w:val="175"/>
              </w:numPr>
              <w:autoSpaceDE w:val="0"/>
              <w:autoSpaceDN w:val="0"/>
              <w:adjustRightInd w:val="0"/>
              <w:spacing w:after="0" w:line="240" w:lineRule="auto"/>
              <w:ind w:left="168" w:hanging="142"/>
              <w:contextualSpacing/>
              <w:jc w:val="both"/>
              <w:rPr>
                <w:rFonts w:cstheme="minorHAnsi"/>
              </w:rPr>
            </w:pPr>
            <w:r w:rsidRPr="00697924">
              <w:rPr>
                <w:rFonts w:cstheme="minorHAnsi"/>
              </w:rPr>
              <w:t>Valoración y reconocimiento de las distintas tecnologías y empleo que se reparten de modo diferente entre  distintos contextos y situaciones.</w:t>
            </w:r>
          </w:p>
          <w:p w:rsidR="00697924" w:rsidRPr="00697924" w:rsidRDefault="00697924" w:rsidP="00697924">
            <w:pPr>
              <w:autoSpaceDE w:val="0"/>
              <w:autoSpaceDN w:val="0"/>
              <w:adjustRightInd w:val="0"/>
              <w:spacing w:after="0" w:line="360" w:lineRule="auto"/>
              <w:ind w:left="360"/>
              <w:jc w:val="both"/>
              <w:rPr>
                <w:rFonts w:eastAsia="Times New Roman" w:cstheme="minorHAnsi"/>
                <w:lang w:eastAsia="es-AR"/>
              </w:rPr>
            </w:pPr>
          </w:p>
        </w:tc>
        <w:tc>
          <w:tcPr>
            <w:tcW w:w="4138"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center" w:pos="5527"/>
              </w:tabs>
              <w:spacing w:after="0" w:line="240" w:lineRule="auto"/>
              <w:jc w:val="both"/>
              <w:rPr>
                <w:rFonts w:cstheme="minorHAnsi"/>
                <w:b/>
              </w:rPr>
            </w:pPr>
            <w:r w:rsidRPr="00697924">
              <w:rPr>
                <w:rFonts w:cstheme="minorHAnsi"/>
                <w:b/>
              </w:rPr>
              <w:t>Al finalizar el tercer trimestre de la Unidad Pedagógica, se espera que los niños estén en condiciones de  resolver problemas que involucren:</w:t>
            </w:r>
          </w:p>
          <w:p w:rsidR="00697924" w:rsidRPr="00697924" w:rsidRDefault="00697924" w:rsidP="00697924">
            <w:pPr>
              <w:numPr>
                <w:ilvl w:val="0"/>
                <w:numId w:val="234"/>
              </w:numPr>
              <w:tabs>
                <w:tab w:val="center" w:pos="5527"/>
              </w:tabs>
              <w:spacing w:after="0" w:line="240" w:lineRule="auto"/>
              <w:ind w:left="237" w:hanging="141"/>
              <w:contextualSpacing/>
              <w:jc w:val="both"/>
              <w:rPr>
                <w:rFonts w:cstheme="minorHAnsi"/>
              </w:rPr>
            </w:pPr>
            <w:r w:rsidRPr="00697924">
              <w:rPr>
                <w:rFonts w:cstheme="minorHAnsi"/>
                <w:b/>
              </w:rPr>
              <w:t xml:space="preserve">Reconocer diferentes modos de hacer </w:t>
            </w:r>
            <w:r w:rsidRPr="00697924">
              <w:rPr>
                <w:rFonts w:cstheme="minorHAnsi"/>
              </w:rPr>
              <w:t xml:space="preserve">las cosas en el </w:t>
            </w:r>
            <w:r w:rsidRPr="00697924">
              <w:rPr>
                <w:rFonts w:cstheme="minorHAnsi"/>
                <w:b/>
              </w:rPr>
              <w:t xml:space="preserve">pasado </w:t>
            </w:r>
            <w:r w:rsidRPr="00697924">
              <w:rPr>
                <w:rFonts w:cstheme="minorHAnsi"/>
              </w:rPr>
              <w:t>y en la</w:t>
            </w:r>
            <w:r w:rsidRPr="00697924">
              <w:rPr>
                <w:rFonts w:cstheme="minorHAnsi"/>
                <w:b/>
              </w:rPr>
              <w:t xml:space="preserve"> actualidad</w:t>
            </w:r>
            <w:r w:rsidRPr="00697924">
              <w:rPr>
                <w:rFonts w:cstheme="minorHAnsi"/>
              </w:rPr>
              <w:t xml:space="preserve">, en el </w:t>
            </w:r>
            <w:r w:rsidRPr="00697924">
              <w:rPr>
                <w:rFonts w:cstheme="minorHAnsi"/>
                <w:b/>
              </w:rPr>
              <w:t>entorno inmediato</w:t>
            </w:r>
            <w:r w:rsidRPr="00697924">
              <w:rPr>
                <w:rFonts w:cstheme="minorHAnsi"/>
              </w:rPr>
              <w:t xml:space="preserve"> y la </w:t>
            </w:r>
            <w:r w:rsidRPr="00697924">
              <w:rPr>
                <w:rFonts w:cstheme="minorHAnsi"/>
                <w:b/>
              </w:rPr>
              <w:t>vida cotidiana</w:t>
            </w:r>
            <w:r w:rsidRPr="00697924">
              <w:rPr>
                <w:rFonts w:cstheme="minorHAnsi"/>
              </w:rPr>
              <w:t xml:space="preserve"> a través de diferentes </w:t>
            </w:r>
            <w:r w:rsidRPr="00697924">
              <w:rPr>
                <w:rFonts w:cstheme="minorHAnsi"/>
                <w:b/>
              </w:rPr>
              <w:t xml:space="preserve">oficios </w:t>
            </w:r>
            <w:r w:rsidRPr="00697924">
              <w:rPr>
                <w:rFonts w:cstheme="minorHAnsi"/>
              </w:rPr>
              <w:t>y</w:t>
            </w:r>
            <w:r w:rsidRPr="00697924">
              <w:rPr>
                <w:rFonts w:cstheme="minorHAnsi"/>
                <w:b/>
              </w:rPr>
              <w:t xml:space="preserve"> profesiones</w:t>
            </w:r>
            <w:r w:rsidRPr="00697924">
              <w:rPr>
                <w:rFonts w:cstheme="minorHAnsi"/>
              </w:rPr>
              <w:t xml:space="preserve">, e identificar los </w:t>
            </w:r>
            <w:r w:rsidRPr="00697924">
              <w:rPr>
                <w:rFonts w:cstheme="minorHAnsi"/>
                <w:b/>
              </w:rPr>
              <w:t xml:space="preserve">cambios </w:t>
            </w:r>
            <w:r w:rsidRPr="00697924">
              <w:rPr>
                <w:rFonts w:cstheme="minorHAnsi"/>
              </w:rPr>
              <w:t xml:space="preserve">que se producen en relación a las  </w:t>
            </w:r>
            <w:r w:rsidRPr="00697924">
              <w:rPr>
                <w:rFonts w:cstheme="minorHAnsi"/>
                <w:b/>
              </w:rPr>
              <w:t>herramientas utilizadas</w:t>
            </w:r>
            <w:r w:rsidRPr="00697924">
              <w:rPr>
                <w:rFonts w:cstheme="minorHAnsi"/>
              </w:rPr>
              <w:t xml:space="preserve">, a los </w:t>
            </w:r>
            <w:r w:rsidRPr="00697924">
              <w:rPr>
                <w:rFonts w:cstheme="minorHAnsi"/>
                <w:b/>
              </w:rPr>
              <w:t xml:space="preserve">materiales </w:t>
            </w:r>
            <w:r w:rsidRPr="00697924">
              <w:rPr>
                <w:rFonts w:cstheme="minorHAnsi"/>
              </w:rPr>
              <w:t>y a las</w:t>
            </w:r>
            <w:r w:rsidRPr="00697924">
              <w:rPr>
                <w:rFonts w:cstheme="minorHAnsi"/>
                <w:b/>
              </w:rPr>
              <w:t xml:space="preserve"> formas de realizar </w:t>
            </w:r>
            <w:r w:rsidRPr="00697924">
              <w:rPr>
                <w:rFonts w:cstheme="minorHAnsi"/>
              </w:rPr>
              <w:t xml:space="preserve">el </w:t>
            </w:r>
            <w:r w:rsidRPr="00697924">
              <w:rPr>
                <w:rFonts w:cstheme="minorHAnsi"/>
                <w:b/>
              </w:rPr>
              <w:t>trabajo</w:t>
            </w:r>
            <w:r w:rsidRPr="00697924">
              <w:rPr>
                <w:rFonts w:cstheme="minorHAnsi"/>
              </w:rPr>
              <w:t xml:space="preserve">, en </w:t>
            </w:r>
            <w:r w:rsidRPr="00697924">
              <w:rPr>
                <w:rFonts w:cstheme="minorHAnsi"/>
                <w:b/>
              </w:rPr>
              <w:t xml:space="preserve">relación </w:t>
            </w:r>
            <w:r w:rsidRPr="00697924">
              <w:rPr>
                <w:rFonts w:cstheme="minorHAnsi"/>
              </w:rPr>
              <w:t xml:space="preserve">con la  </w:t>
            </w:r>
            <w:r w:rsidRPr="00697924">
              <w:rPr>
                <w:rFonts w:cstheme="minorHAnsi"/>
                <w:b/>
              </w:rPr>
              <w:t>vestimenta, alimentación, comunicaciones</w:t>
            </w:r>
            <w:r w:rsidRPr="00697924">
              <w:rPr>
                <w:rFonts w:cstheme="minorHAnsi"/>
              </w:rPr>
              <w:t>, entre otros.</w:t>
            </w:r>
          </w:p>
          <w:p w:rsidR="00697924" w:rsidRPr="00697924" w:rsidRDefault="00697924" w:rsidP="00697924">
            <w:pPr>
              <w:numPr>
                <w:ilvl w:val="0"/>
                <w:numId w:val="234"/>
              </w:numPr>
              <w:autoSpaceDE w:val="0"/>
              <w:autoSpaceDN w:val="0"/>
              <w:adjustRightInd w:val="0"/>
              <w:spacing w:after="0" w:line="240" w:lineRule="auto"/>
              <w:ind w:left="237" w:hanging="141"/>
              <w:contextualSpacing/>
              <w:jc w:val="both"/>
              <w:rPr>
                <w:rFonts w:cstheme="minorHAnsi"/>
              </w:rPr>
            </w:pPr>
            <w:r w:rsidRPr="00697924">
              <w:rPr>
                <w:rFonts w:cstheme="minorHAnsi"/>
                <w:b/>
              </w:rPr>
              <w:t>Reconocer valorando</w:t>
            </w:r>
            <w:r w:rsidRPr="00697924">
              <w:rPr>
                <w:rFonts w:cstheme="minorHAnsi"/>
              </w:rPr>
              <w:t xml:space="preserve"> las </w:t>
            </w:r>
            <w:r w:rsidRPr="00697924">
              <w:rPr>
                <w:rFonts w:cstheme="minorHAnsi"/>
                <w:b/>
              </w:rPr>
              <w:t xml:space="preserve">distintas tecnologías </w:t>
            </w:r>
            <w:r w:rsidRPr="00697924">
              <w:rPr>
                <w:rFonts w:cstheme="minorHAnsi"/>
              </w:rPr>
              <w:t xml:space="preserve">y </w:t>
            </w:r>
            <w:r w:rsidRPr="00697924">
              <w:rPr>
                <w:rFonts w:cstheme="minorHAnsi"/>
                <w:b/>
              </w:rPr>
              <w:t>su  empleo que</w:t>
            </w:r>
            <w:r w:rsidRPr="00697924">
              <w:rPr>
                <w:rFonts w:cstheme="minorHAnsi"/>
              </w:rPr>
              <w:t xml:space="preserve"> se </w:t>
            </w:r>
            <w:r w:rsidRPr="00697924">
              <w:rPr>
                <w:rFonts w:cstheme="minorHAnsi"/>
                <w:b/>
              </w:rPr>
              <w:t xml:space="preserve">reparten </w:t>
            </w:r>
            <w:r w:rsidRPr="00697924">
              <w:rPr>
                <w:rFonts w:cstheme="minorHAnsi"/>
              </w:rPr>
              <w:t xml:space="preserve">de </w:t>
            </w:r>
            <w:r w:rsidRPr="00697924">
              <w:rPr>
                <w:rFonts w:cstheme="minorHAnsi"/>
                <w:b/>
              </w:rPr>
              <w:t>modo diferente</w:t>
            </w:r>
            <w:r w:rsidRPr="00697924">
              <w:rPr>
                <w:rFonts w:cstheme="minorHAnsi"/>
              </w:rPr>
              <w:t xml:space="preserve"> entre  </w:t>
            </w:r>
            <w:r w:rsidRPr="00697924">
              <w:rPr>
                <w:rFonts w:cstheme="minorHAnsi"/>
                <w:b/>
              </w:rPr>
              <w:t>distintos contextos</w:t>
            </w:r>
            <w:r w:rsidRPr="00697924">
              <w:rPr>
                <w:rFonts w:cstheme="minorHAnsi"/>
              </w:rPr>
              <w:t xml:space="preserve"> y </w:t>
            </w:r>
            <w:r w:rsidRPr="00697924">
              <w:rPr>
                <w:rFonts w:cstheme="minorHAnsi"/>
                <w:b/>
              </w:rPr>
              <w:t>situaciones.</w:t>
            </w:r>
          </w:p>
          <w:p w:rsidR="00697924" w:rsidRPr="00697924" w:rsidRDefault="00697924" w:rsidP="00697924">
            <w:pPr>
              <w:autoSpaceDE w:val="0"/>
              <w:autoSpaceDN w:val="0"/>
              <w:adjustRightInd w:val="0"/>
              <w:spacing w:after="0" w:line="240" w:lineRule="auto"/>
              <w:jc w:val="both"/>
              <w:rPr>
                <w:rFonts w:cstheme="minorHAnsi"/>
                <w:bCs/>
              </w:rPr>
            </w:pPr>
            <w:r w:rsidRPr="00697924">
              <w:rPr>
                <w:rFonts w:cstheme="minorHAnsi"/>
              </w:rPr>
              <w:t xml:space="preserve">Se plantean situaciones tanto de investigación como de reflexión. Se </w:t>
            </w:r>
            <w:r w:rsidRPr="00697924">
              <w:rPr>
                <w:rFonts w:cstheme="minorHAnsi"/>
                <w:b/>
              </w:rPr>
              <w:t>a</w:t>
            </w:r>
            <w:r w:rsidRPr="00697924">
              <w:rPr>
                <w:rFonts w:cstheme="minorHAnsi"/>
                <w:b/>
                <w:bCs/>
              </w:rPr>
              <w:t>naliza</w:t>
            </w:r>
            <w:r w:rsidRPr="00697924">
              <w:rPr>
                <w:rFonts w:cstheme="minorHAnsi"/>
                <w:bCs/>
              </w:rPr>
              <w:t xml:space="preserve"> el </w:t>
            </w:r>
            <w:r w:rsidRPr="00697924">
              <w:rPr>
                <w:rFonts w:cstheme="minorHAnsi"/>
                <w:b/>
                <w:bCs/>
              </w:rPr>
              <w:t>quehacer tecnológico de una época y una cultura</w:t>
            </w:r>
            <w:r w:rsidRPr="00697924">
              <w:rPr>
                <w:rFonts w:cstheme="minorHAnsi"/>
                <w:bCs/>
              </w:rPr>
              <w:t xml:space="preserve">, preguntándose qué se hace, cómo se hace,con </w:t>
            </w:r>
            <w:r w:rsidRPr="00697924">
              <w:rPr>
                <w:rFonts w:cstheme="minorHAnsi"/>
                <w:b/>
                <w:bCs/>
              </w:rPr>
              <w:t>qué se hace</w:t>
            </w:r>
            <w:r w:rsidRPr="00697924">
              <w:rPr>
                <w:rFonts w:cstheme="minorHAnsi"/>
                <w:bCs/>
              </w:rPr>
              <w:t xml:space="preserve"> y</w:t>
            </w:r>
            <w:r w:rsidRPr="00697924">
              <w:rPr>
                <w:rFonts w:cstheme="minorHAnsi"/>
                <w:b/>
                <w:bCs/>
              </w:rPr>
              <w:t>por qué</w:t>
            </w:r>
            <w:r w:rsidRPr="00697924">
              <w:rPr>
                <w:rFonts w:cstheme="minorHAnsi"/>
                <w:bCs/>
              </w:rPr>
              <w:t xml:space="preserve"> se procede así. Permite reconocer </w:t>
            </w:r>
            <w:r w:rsidRPr="00697924">
              <w:rPr>
                <w:rFonts w:cstheme="minorHAnsi"/>
                <w:b/>
                <w:bCs/>
              </w:rPr>
              <w:t>qué cambia</w:t>
            </w:r>
            <w:r w:rsidRPr="00697924">
              <w:rPr>
                <w:rFonts w:cstheme="minorHAnsi"/>
                <w:bCs/>
              </w:rPr>
              <w:t>,</w:t>
            </w:r>
            <w:r w:rsidRPr="00697924">
              <w:rPr>
                <w:rFonts w:cstheme="minorHAnsi"/>
                <w:b/>
                <w:bCs/>
              </w:rPr>
              <w:t>qué permanece</w:t>
            </w:r>
            <w:r w:rsidRPr="00697924">
              <w:rPr>
                <w:rFonts w:cstheme="minorHAnsi"/>
                <w:bCs/>
              </w:rPr>
              <w:t xml:space="preserve"> inalterado en los </w:t>
            </w:r>
            <w:r w:rsidRPr="00697924">
              <w:rPr>
                <w:rFonts w:cstheme="minorHAnsi"/>
                <w:b/>
                <w:bCs/>
              </w:rPr>
              <w:t>procedimientos,</w:t>
            </w:r>
            <w:r w:rsidRPr="00697924">
              <w:rPr>
                <w:rFonts w:cstheme="minorHAnsi"/>
                <w:bCs/>
              </w:rPr>
              <w:t xml:space="preserve"> y qué podría haber sido en realidad diferente de como es, tanto en relación con los </w:t>
            </w:r>
            <w:r w:rsidRPr="00697924">
              <w:rPr>
                <w:rFonts w:cstheme="minorHAnsi"/>
                <w:b/>
                <w:bCs/>
              </w:rPr>
              <w:t>medios utilizados</w:t>
            </w:r>
            <w:r w:rsidRPr="00697924">
              <w:rPr>
                <w:rFonts w:cstheme="minorHAnsi"/>
                <w:bCs/>
              </w:rPr>
              <w:t xml:space="preserve"> como con los conocimientos necesarios para realizar las tareas.</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bCs/>
              </w:rPr>
              <w:t xml:space="preserve">En determinados momentos del año, se suelen recordar hechos históricos importantes, día de la Bandera, Revolución de Mayo, entre otras, estas situaciones ofrecen la oportunidad de abordar el hecho, no solamente desde las Ciencias Sociales, sino desde lo tecnológico, resultando un momento interesante para relacionar contenidos y relaciones de otra manera, por ejemplo: comparar los vendedores ambulantes del 1800, con los carritos pancheros actuales, la producción del charqui con el jamón crudo, entre otros. </w:t>
            </w:r>
          </w:p>
        </w:tc>
      </w:tr>
      <w:tr w:rsidR="00697924" w:rsidRPr="00697924" w:rsidTr="00E813A9">
        <w:trPr>
          <w:trHeight w:val="283"/>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center"/>
              <w:rPr>
                <w:rFonts w:cstheme="minorHAnsi"/>
              </w:rPr>
            </w:pPr>
          </w:p>
        </w:tc>
        <w:tc>
          <w:tcPr>
            <w:tcW w:w="2907"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ind w:left="113" w:right="113"/>
              <w:jc w:val="both"/>
              <w:rPr>
                <w:rFonts w:cstheme="minorHAnsi"/>
              </w:rPr>
            </w:pPr>
            <w:r w:rsidRPr="00697924">
              <w:rPr>
                <w:rFonts w:cstheme="minorHAnsi"/>
                <w:b/>
              </w:rPr>
              <w:t>3.2. El interés por y la indagación de la coexistencia, en una misma sociedad o cultura, de tecnologías  diferentes para lograr procesos y funciones equivalentes</w:t>
            </w:r>
            <w:r w:rsidRPr="00697924">
              <w:rPr>
                <w:rFonts w:cstheme="minorHAnsi"/>
              </w:rPr>
              <w:t>.</w:t>
            </w:r>
          </w:p>
          <w:p w:rsidR="00697924" w:rsidRPr="00697924" w:rsidRDefault="00697924" w:rsidP="00697924">
            <w:pPr>
              <w:numPr>
                <w:ilvl w:val="0"/>
                <w:numId w:val="167"/>
              </w:numPr>
              <w:spacing w:after="0" w:line="240" w:lineRule="auto"/>
              <w:ind w:left="168" w:right="113" w:hanging="142"/>
              <w:contextualSpacing/>
              <w:jc w:val="both"/>
              <w:rPr>
                <w:rFonts w:cstheme="minorHAnsi"/>
              </w:rPr>
            </w:pPr>
            <w:r w:rsidRPr="00697924">
              <w:rPr>
                <w:rFonts w:cstheme="minorHAnsi"/>
              </w:rPr>
              <w:t>Reconocimiento de “familias” de herramientas que se emplean en un mismo medio sociocultural y la relación existente entre sus características y la tarea en que son empleadas.</w:t>
            </w:r>
          </w:p>
          <w:p w:rsidR="00697924" w:rsidRPr="00697924" w:rsidRDefault="00697924" w:rsidP="00697924">
            <w:pPr>
              <w:numPr>
                <w:ilvl w:val="0"/>
                <w:numId w:val="167"/>
              </w:numPr>
              <w:spacing w:after="0" w:line="240" w:lineRule="auto"/>
              <w:ind w:left="168" w:right="113" w:hanging="142"/>
              <w:contextualSpacing/>
              <w:jc w:val="both"/>
              <w:rPr>
                <w:rFonts w:cstheme="minorHAnsi"/>
              </w:rPr>
            </w:pPr>
            <w:r w:rsidRPr="00697924">
              <w:rPr>
                <w:rFonts w:cstheme="minorHAnsi"/>
              </w:rPr>
              <w:t>Reconocimiento que un mismo proceso puede realizarse mediante el empleo de tecnologías diferentes de acuerdo con los cambios de contexto y los medios disponibles: en la casa, taller y  fábrica para la producción de bienes o servicios referidos a vestimenta, alimentación, comunicación, entre otros.</w:t>
            </w:r>
          </w:p>
          <w:p w:rsidR="00697924" w:rsidRPr="00697924" w:rsidRDefault="00697924" w:rsidP="00697924">
            <w:pPr>
              <w:numPr>
                <w:ilvl w:val="0"/>
                <w:numId w:val="167"/>
              </w:numPr>
              <w:spacing w:after="0" w:line="240" w:lineRule="auto"/>
              <w:ind w:left="168" w:right="113" w:hanging="142"/>
              <w:contextualSpacing/>
              <w:jc w:val="both"/>
              <w:rPr>
                <w:rFonts w:cstheme="minorHAnsi"/>
              </w:rPr>
            </w:pPr>
            <w:r w:rsidRPr="00697924">
              <w:rPr>
                <w:rFonts w:cstheme="minorHAnsi"/>
              </w:rPr>
              <w:t>Identificación y reflexión sobre  problemas que se originan en el uso y aplicación de ciertas tecnologías como en  uso y consumo de productos tecnológicos (bienes y servicios) y los efectos que producen en el medio ambiente y la sociedad.</w:t>
            </w:r>
          </w:p>
          <w:p w:rsidR="00697924" w:rsidRPr="00697924" w:rsidRDefault="00697924" w:rsidP="00697924">
            <w:pPr>
              <w:numPr>
                <w:ilvl w:val="0"/>
                <w:numId w:val="167"/>
              </w:numPr>
              <w:spacing w:after="0" w:line="240" w:lineRule="auto"/>
              <w:ind w:left="168" w:right="113" w:hanging="142"/>
              <w:contextualSpacing/>
              <w:jc w:val="both"/>
              <w:rPr>
                <w:rFonts w:cstheme="minorHAnsi"/>
                <w:b/>
              </w:rPr>
            </w:pPr>
            <w:r w:rsidRPr="00697924">
              <w:rPr>
                <w:rFonts w:cstheme="minorHAnsi"/>
              </w:rPr>
              <w:t>Reflexión acerca de los cambios tecnológicos e identificación de los intereses de grupos de personas en la producción y desarrollo de las tecnologías.</w:t>
            </w:r>
          </w:p>
          <w:p w:rsidR="00697924" w:rsidRPr="00697924" w:rsidRDefault="00697924" w:rsidP="00697924">
            <w:pPr>
              <w:numPr>
                <w:ilvl w:val="0"/>
                <w:numId w:val="167"/>
              </w:numPr>
              <w:spacing w:after="0" w:line="240" w:lineRule="auto"/>
              <w:ind w:left="168" w:right="113" w:hanging="142"/>
              <w:contextualSpacing/>
              <w:jc w:val="both"/>
              <w:rPr>
                <w:rFonts w:cstheme="minorHAnsi"/>
                <w:b/>
              </w:rPr>
            </w:pPr>
            <w:r w:rsidRPr="00697924">
              <w:rPr>
                <w:rFonts w:cstheme="minorHAnsi"/>
              </w:rPr>
              <w:t>Reflexión acerca de que la información puede ser transmitida a través de una variedad de  medios técnicos y que es un proceso que transforma las actividades humanas y las relaciones de espacio y tiempo.</w:t>
            </w:r>
          </w:p>
          <w:p w:rsidR="00697924" w:rsidRPr="00697924" w:rsidRDefault="00697924" w:rsidP="00697924">
            <w:pPr>
              <w:numPr>
                <w:ilvl w:val="0"/>
                <w:numId w:val="167"/>
              </w:numPr>
              <w:autoSpaceDE w:val="0"/>
              <w:autoSpaceDN w:val="0"/>
              <w:adjustRightInd w:val="0"/>
              <w:spacing w:after="0" w:line="240" w:lineRule="auto"/>
              <w:ind w:left="168" w:hanging="142"/>
              <w:contextualSpacing/>
              <w:jc w:val="both"/>
              <w:rPr>
                <w:rFonts w:cstheme="minorHAnsi"/>
              </w:rPr>
            </w:pPr>
            <w:r w:rsidRPr="00697924">
              <w:rPr>
                <w:rFonts w:cstheme="minorHAnsi"/>
              </w:rPr>
              <w:t>Valoración y reflexión sobre los aspectos que inciden en la selección de tecnologías  y el uso de los productos.</w:t>
            </w:r>
          </w:p>
          <w:p w:rsidR="00697924" w:rsidRPr="00697924" w:rsidRDefault="00697924" w:rsidP="00697924">
            <w:pPr>
              <w:spacing w:after="0" w:line="240" w:lineRule="auto"/>
              <w:ind w:left="360" w:right="113"/>
              <w:contextualSpacing/>
              <w:jc w:val="both"/>
              <w:rPr>
                <w:rFonts w:cstheme="minorHAnsi"/>
                <w:b/>
              </w:rPr>
            </w:pPr>
          </w:p>
        </w:tc>
        <w:tc>
          <w:tcPr>
            <w:tcW w:w="413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 la Unidad Pedagógica, se espera que los niños estén en condiciones de  resolver problemas que involucren:</w:t>
            </w:r>
          </w:p>
          <w:p w:rsidR="00697924" w:rsidRPr="00697924" w:rsidRDefault="00697924" w:rsidP="00697924">
            <w:pPr>
              <w:numPr>
                <w:ilvl w:val="0"/>
                <w:numId w:val="236"/>
              </w:numPr>
              <w:autoSpaceDE w:val="0"/>
              <w:autoSpaceDN w:val="0"/>
              <w:adjustRightInd w:val="0"/>
              <w:spacing w:after="0" w:line="240" w:lineRule="auto"/>
              <w:ind w:left="237" w:hanging="141"/>
              <w:contextualSpacing/>
              <w:jc w:val="both"/>
              <w:rPr>
                <w:rFonts w:cstheme="minorHAnsi"/>
                <w:b/>
              </w:rPr>
            </w:pPr>
            <w:r w:rsidRPr="00697924">
              <w:rPr>
                <w:rFonts w:cstheme="minorHAnsi"/>
                <w:b/>
              </w:rPr>
              <w:t>Reconocer medios técnicos</w:t>
            </w:r>
            <w:r w:rsidRPr="00697924">
              <w:rPr>
                <w:rFonts w:cstheme="minorHAnsi"/>
              </w:rPr>
              <w:t xml:space="preserve"> (</w:t>
            </w:r>
            <w:r w:rsidRPr="00697924">
              <w:rPr>
                <w:rFonts w:cstheme="minorHAnsi"/>
                <w:b/>
              </w:rPr>
              <w:t>herramientas</w:t>
            </w:r>
            <w:r w:rsidRPr="00697924">
              <w:rPr>
                <w:rFonts w:cstheme="minorHAnsi"/>
              </w:rPr>
              <w:t xml:space="preserve">) que se emplean en un mismo </w:t>
            </w:r>
            <w:r w:rsidRPr="00697924">
              <w:rPr>
                <w:rFonts w:cstheme="minorHAnsi"/>
                <w:b/>
              </w:rPr>
              <w:t>medio sociocultural</w:t>
            </w:r>
            <w:r w:rsidRPr="00697924">
              <w:rPr>
                <w:rFonts w:cstheme="minorHAnsi"/>
              </w:rPr>
              <w:t xml:space="preserve"> y la </w:t>
            </w:r>
            <w:r w:rsidRPr="00697924">
              <w:rPr>
                <w:rFonts w:cstheme="minorHAnsi"/>
                <w:b/>
              </w:rPr>
              <w:t>relación</w:t>
            </w:r>
            <w:r w:rsidRPr="00697924">
              <w:rPr>
                <w:rFonts w:cstheme="minorHAnsi"/>
              </w:rPr>
              <w:t xml:space="preserve"> entre sus </w:t>
            </w:r>
            <w:r w:rsidRPr="00697924">
              <w:rPr>
                <w:rFonts w:cstheme="minorHAnsi"/>
                <w:b/>
              </w:rPr>
              <w:t>características</w:t>
            </w:r>
            <w:r w:rsidRPr="00697924">
              <w:rPr>
                <w:rFonts w:cstheme="minorHAnsi"/>
              </w:rPr>
              <w:t xml:space="preserve"> y en el </w:t>
            </w:r>
            <w:r w:rsidRPr="00697924">
              <w:rPr>
                <w:rFonts w:cstheme="minorHAnsi"/>
                <w:b/>
              </w:rPr>
              <w:t xml:space="preserve">trabajo </w:t>
            </w:r>
            <w:r w:rsidRPr="00697924">
              <w:rPr>
                <w:rFonts w:cstheme="minorHAnsi"/>
              </w:rPr>
              <w:t xml:space="preserve"> que son </w:t>
            </w:r>
            <w:r w:rsidRPr="00697924">
              <w:rPr>
                <w:rFonts w:cstheme="minorHAnsi"/>
                <w:b/>
              </w:rPr>
              <w:t>utilizadas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Se pretende que los estudiantes puedan</w:t>
            </w:r>
            <w:r w:rsidRPr="00697924">
              <w:rPr>
                <w:rFonts w:cstheme="minorHAnsi"/>
                <w:b/>
              </w:rPr>
              <w:t xml:space="preserve"> reconocer </w:t>
            </w:r>
            <w:r w:rsidRPr="00697924">
              <w:rPr>
                <w:rFonts w:cstheme="minorHAnsi"/>
              </w:rPr>
              <w:t xml:space="preserve">enun </w:t>
            </w:r>
            <w:r w:rsidRPr="00697924">
              <w:rPr>
                <w:rFonts w:cstheme="minorHAnsi"/>
                <w:b/>
              </w:rPr>
              <w:t xml:space="preserve">mismo medio sociocultural, </w:t>
            </w:r>
            <w:r w:rsidRPr="00697924">
              <w:rPr>
                <w:rFonts w:cstheme="minorHAnsi"/>
              </w:rPr>
              <w:t>el</w:t>
            </w:r>
            <w:r w:rsidRPr="00697924">
              <w:rPr>
                <w:rFonts w:cstheme="minorHAnsi"/>
                <w:b/>
              </w:rPr>
              <w:t xml:space="preserve"> uso de “familias” de herramientas </w:t>
            </w:r>
            <w:r w:rsidRPr="00697924">
              <w:rPr>
                <w:rFonts w:cstheme="minorHAnsi"/>
              </w:rPr>
              <w:t xml:space="preserve">y la </w:t>
            </w:r>
            <w:r w:rsidRPr="00697924">
              <w:rPr>
                <w:rFonts w:cstheme="minorHAnsi"/>
                <w:b/>
              </w:rPr>
              <w:t xml:space="preserve">relación existente entre sus características y la tarea en que son empleadas, </w:t>
            </w:r>
            <w:r w:rsidRPr="00697924">
              <w:rPr>
                <w:rFonts w:cstheme="minorHAnsi"/>
              </w:rPr>
              <w:t>por ejemplo: pintar con soplete o pinceles, el oficio de pintor y el artista, entre otros.Tener presente que lo que se procura es llegar a generalizaciones (ideas básicas)y reflexiones acerca de los cambios en las personas, en el cómo se modifica su  la calidad de vida por el uso de los medios técnicos.</w:t>
            </w:r>
          </w:p>
          <w:p w:rsidR="00697924" w:rsidRPr="00697924" w:rsidRDefault="00697924" w:rsidP="00697924">
            <w:pPr>
              <w:numPr>
                <w:ilvl w:val="0"/>
                <w:numId w:val="236"/>
              </w:numPr>
              <w:autoSpaceDE w:val="0"/>
              <w:autoSpaceDN w:val="0"/>
              <w:adjustRightInd w:val="0"/>
              <w:spacing w:after="0" w:line="240" w:lineRule="auto"/>
              <w:ind w:left="237" w:hanging="141"/>
              <w:contextualSpacing/>
              <w:jc w:val="both"/>
              <w:rPr>
                <w:rFonts w:cstheme="minorHAnsi"/>
                <w:b/>
              </w:rPr>
            </w:pPr>
            <w:r w:rsidRPr="00697924">
              <w:rPr>
                <w:rFonts w:cstheme="minorHAnsi"/>
                <w:b/>
              </w:rPr>
              <w:t>Identificar</w:t>
            </w:r>
            <w:r w:rsidRPr="00697924">
              <w:rPr>
                <w:rFonts w:cstheme="minorHAnsi"/>
              </w:rPr>
              <w:t xml:space="preserve"> que un </w:t>
            </w:r>
            <w:r w:rsidRPr="00697924">
              <w:rPr>
                <w:rFonts w:cstheme="minorHAnsi"/>
                <w:b/>
              </w:rPr>
              <w:t>mismo proceso</w:t>
            </w:r>
            <w:r w:rsidRPr="00697924">
              <w:rPr>
                <w:rFonts w:cstheme="minorHAnsi"/>
              </w:rPr>
              <w:t xml:space="preserve"> puede realizarse mediante el </w:t>
            </w:r>
            <w:r w:rsidRPr="00697924">
              <w:rPr>
                <w:rFonts w:cstheme="minorHAnsi"/>
                <w:b/>
              </w:rPr>
              <w:t>empleo de tecnologías diferentes</w:t>
            </w:r>
            <w:r w:rsidRPr="00697924">
              <w:rPr>
                <w:rFonts w:cstheme="minorHAnsi"/>
              </w:rPr>
              <w:t xml:space="preserve"> de acuerdo con los </w:t>
            </w:r>
            <w:r w:rsidRPr="00697924">
              <w:rPr>
                <w:rFonts w:cstheme="minorHAnsi"/>
                <w:b/>
              </w:rPr>
              <w:t>cambios de contexto</w:t>
            </w:r>
            <w:r w:rsidRPr="00697924">
              <w:rPr>
                <w:rFonts w:cstheme="minorHAnsi"/>
              </w:rPr>
              <w:t xml:space="preserve"> y los </w:t>
            </w:r>
            <w:r w:rsidRPr="00697924">
              <w:rPr>
                <w:rFonts w:cstheme="minorHAnsi"/>
                <w:b/>
              </w:rPr>
              <w:t>medios disponibles</w:t>
            </w:r>
            <w:r w:rsidRPr="00697924">
              <w:rPr>
                <w:rFonts w:cstheme="minorHAnsi"/>
              </w:rPr>
              <w:t xml:space="preserve"> para la </w:t>
            </w:r>
            <w:r w:rsidRPr="00697924">
              <w:rPr>
                <w:rFonts w:cstheme="minorHAnsi"/>
                <w:b/>
              </w:rPr>
              <w:t>producción de bienes o servicios</w:t>
            </w:r>
            <w:r w:rsidRPr="00697924">
              <w:rPr>
                <w:rFonts w:cstheme="minorHAnsi"/>
              </w:rPr>
              <w:t xml:space="preserve"> referidos a </w:t>
            </w:r>
            <w:r w:rsidRPr="00697924">
              <w:rPr>
                <w:rFonts w:cstheme="minorHAnsi"/>
                <w:b/>
              </w:rPr>
              <w:t>vestimenta, alimentación, comunicación</w:t>
            </w:r>
            <w:r w:rsidRPr="00697924">
              <w:rPr>
                <w:rFonts w:cstheme="minorHAnsi"/>
              </w:rPr>
              <w:t>,</w:t>
            </w:r>
            <w:r w:rsidRPr="00697924">
              <w:rPr>
                <w:rFonts w:cstheme="minorHAnsi"/>
                <w:b/>
              </w:rPr>
              <w:t xml:space="preserve"> transporte</w:t>
            </w:r>
            <w:r w:rsidRPr="00697924">
              <w:rPr>
                <w:rFonts w:cstheme="minorHAnsi"/>
              </w:rPr>
              <w:t>, entre otros.</w:t>
            </w:r>
          </w:p>
          <w:p w:rsidR="00697924" w:rsidRPr="00697924" w:rsidRDefault="00697924" w:rsidP="00697924">
            <w:pPr>
              <w:numPr>
                <w:ilvl w:val="0"/>
                <w:numId w:val="236"/>
              </w:numPr>
              <w:autoSpaceDE w:val="0"/>
              <w:autoSpaceDN w:val="0"/>
              <w:adjustRightInd w:val="0"/>
              <w:spacing w:after="0" w:line="240" w:lineRule="auto"/>
              <w:ind w:left="237" w:hanging="141"/>
              <w:contextualSpacing/>
              <w:jc w:val="both"/>
              <w:rPr>
                <w:rFonts w:cstheme="minorHAnsi"/>
                <w:b/>
              </w:rPr>
            </w:pPr>
            <w:r w:rsidRPr="00697924">
              <w:rPr>
                <w:rFonts w:cstheme="minorHAnsi"/>
                <w:b/>
              </w:rPr>
              <w:t>Reflexionar</w:t>
            </w:r>
            <w:r w:rsidRPr="00697924">
              <w:rPr>
                <w:rFonts w:cstheme="minorHAnsi"/>
              </w:rPr>
              <w:t xml:space="preserve"> sobre  problemas que ocasionan los </w:t>
            </w:r>
            <w:r w:rsidRPr="00697924">
              <w:rPr>
                <w:rFonts w:cstheme="minorHAnsi"/>
                <w:b/>
              </w:rPr>
              <w:t>cambios tecnológicos</w:t>
            </w:r>
            <w:r w:rsidRPr="00697924">
              <w:rPr>
                <w:rFonts w:cstheme="minorHAnsi"/>
              </w:rPr>
              <w:t xml:space="preserve">, la </w:t>
            </w:r>
            <w:r w:rsidRPr="00697924">
              <w:rPr>
                <w:rFonts w:cstheme="minorHAnsi"/>
                <w:b/>
              </w:rPr>
              <w:t>utilización</w:t>
            </w:r>
            <w:r w:rsidRPr="00697924">
              <w:rPr>
                <w:rFonts w:cstheme="minorHAnsi"/>
              </w:rPr>
              <w:t xml:space="preserve"> de </w:t>
            </w:r>
            <w:r w:rsidRPr="00697924">
              <w:rPr>
                <w:rFonts w:cstheme="minorHAnsi"/>
                <w:b/>
              </w:rPr>
              <w:t>ciertas tecnologías</w:t>
            </w:r>
            <w:r w:rsidRPr="00697924">
              <w:rPr>
                <w:rFonts w:cstheme="minorHAnsi"/>
              </w:rPr>
              <w:t xml:space="preserve"> y el </w:t>
            </w:r>
            <w:r w:rsidRPr="00697924">
              <w:rPr>
                <w:rFonts w:cstheme="minorHAnsi"/>
                <w:b/>
              </w:rPr>
              <w:t>consumo de productos tecnológicos (bienes y servicios</w:t>
            </w:r>
            <w:r w:rsidRPr="00697924">
              <w:rPr>
                <w:rFonts w:cstheme="minorHAnsi"/>
              </w:rPr>
              <w:t xml:space="preserve">) y los </w:t>
            </w:r>
            <w:r w:rsidRPr="00697924">
              <w:rPr>
                <w:rFonts w:cstheme="minorHAnsi"/>
                <w:b/>
              </w:rPr>
              <w:t xml:space="preserve">efectos </w:t>
            </w:r>
            <w:r w:rsidRPr="00697924">
              <w:rPr>
                <w:rFonts w:cstheme="minorHAnsi"/>
              </w:rPr>
              <w:t xml:space="preserve">que producen en el </w:t>
            </w:r>
            <w:r w:rsidRPr="00697924">
              <w:rPr>
                <w:rFonts w:cstheme="minorHAnsi"/>
                <w:b/>
              </w:rPr>
              <w:t>medio ambiente</w:t>
            </w:r>
            <w:r w:rsidRPr="00697924">
              <w:rPr>
                <w:rFonts w:cstheme="minorHAnsi"/>
              </w:rPr>
              <w:t xml:space="preserve"> y la </w:t>
            </w:r>
            <w:r w:rsidRPr="00697924">
              <w:rPr>
                <w:rFonts w:cstheme="minorHAnsi"/>
                <w:b/>
              </w:rPr>
              <w:t>sociedad,</w:t>
            </w:r>
            <w:r w:rsidRPr="00697924">
              <w:rPr>
                <w:rFonts w:cstheme="minorHAnsi"/>
              </w:rPr>
              <w:t xml:space="preserve"> e i</w:t>
            </w:r>
            <w:r w:rsidRPr="00697924">
              <w:rPr>
                <w:rFonts w:cstheme="minorHAnsi"/>
                <w:b/>
              </w:rPr>
              <w:t>dentificar</w:t>
            </w:r>
            <w:r w:rsidRPr="00697924">
              <w:rPr>
                <w:rFonts w:cstheme="minorHAnsi"/>
              </w:rPr>
              <w:t xml:space="preserve"> los </w:t>
            </w:r>
            <w:r w:rsidRPr="00697924">
              <w:rPr>
                <w:rFonts w:cstheme="minorHAnsi"/>
                <w:b/>
              </w:rPr>
              <w:t xml:space="preserve">intereses de grupos de personas </w:t>
            </w:r>
            <w:r w:rsidRPr="00697924">
              <w:rPr>
                <w:rFonts w:cstheme="minorHAnsi"/>
              </w:rPr>
              <w:t>en la</w:t>
            </w:r>
            <w:r w:rsidRPr="00697924">
              <w:rPr>
                <w:rFonts w:cstheme="minorHAnsi"/>
                <w:b/>
              </w:rPr>
              <w:t xml:space="preserve"> producción </w:t>
            </w:r>
            <w:r w:rsidRPr="00697924">
              <w:rPr>
                <w:rFonts w:cstheme="minorHAnsi"/>
              </w:rPr>
              <w:t xml:space="preserve">y </w:t>
            </w:r>
            <w:r w:rsidRPr="00697924">
              <w:rPr>
                <w:rFonts w:cstheme="minorHAnsi"/>
                <w:b/>
              </w:rPr>
              <w:t>desarrollo de las tecnologías.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Una tarea fundamental es intentar “desnaturalizar” los </w:t>
            </w:r>
            <w:r w:rsidRPr="00697924">
              <w:rPr>
                <w:rFonts w:cstheme="minorHAnsi"/>
                <w:b/>
              </w:rPr>
              <w:t>productos y procesos tecnológicos</w:t>
            </w:r>
            <w:r w:rsidRPr="00697924">
              <w:rPr>
                <w:rFonts w:cstheme="minorHAnsi"/>
              </w:rPr>
              <w:t xml:space="preserve">, de modo tal que esto permita el </w:t>
            </w:r>
            <w:r w:rsidRPr="00697924">
              <w:rPr>
                <w:rFonts w:cstheme="minorHAnsi"/>
                <w:b/>
              </w:rPr>
              <w:t xml:space="preserve">desarrollo </w:t>
            </w:r>
            <w:r w:rsidRPr="00697924">
              <w:rPr>
                <w:rFonts w:cstheme="minorHAnsi"/>
              </w:rPr>
              <w:t>de un</w:t>
            </w:r>
            <w:r w:rsidRPr="00697924">
              <w:rPr>
                <w:rFonts w:cstheme="minorHAnsi"/>
                <w:b/>
              </w:rPr>
              <w:t xml:space="preserve"> pensamiento crítico </w:t>
            </w:r>
            <w:r w:rsidRPr="00697924">
              <w:rPr>
                <w:rFonts w:cstheme="minorHAnsi"/>
              </w:rPr>
              <w:t xml:space="preserve">en </w:t>
            </w:r>
            <w:r w:rsidRPr="00697924">
              <w:rPr>
                <w:rFonts w:cstheme="minorHAnsi"/>
                <w:b/>
              </w:rPr>
              <w:t>relación</w:t>
            </w:r>
            <w:r w:rsidRPr="00697924">
              <w:rPr>
                <w:rFonts w:cstheme="minorHAnsi"/>
              </w:rPr>
              <w:t xml:space="preserve"> con ellos, asumiendo un </w:t>
            </w:r>
            <w:r w:rsidRPr="00697924">
              <w:rPr>
                <w:rFonts w:cstheme="minorHAnsi"/>
                <w:b/>
              </w:rPr>
              <w:t>rol participativo</w:t>
            </w:r>
            <w:r w:rsidRPr="00697924">
              <w:rPr>
                <w:rFonts w:cstheme="minorHAnsi"/>
              </w:rPr>
              <w:t xml:space="preserve"> y </w:t>
            </w:r>
            <w:r w:rsidRPr="00697924">
              <w:rPr>
                <w:rFonts w:cstheme="minorHAnsi"/>
                <w:b/>
              </w:rPr>
              <w:t>responsable</w:t>
            </w:r>
            <w:r w:rsidRPr="00697924">
              <w:rPr>
                <w:rFonts w:cstheme="minorHAnsi"/>
              </w:rPr>
              <w:t>. A través del desarrollo de este eje, permite “ver” los productos tecnológicos desde otra mirada diferente, al cambiar los contextos y las actitudes frente a su uso.</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 xml:space="preserve">Se promueve el desarrollo de capacidades del </w:t>
            </w:r>
            <w:r w:rsidRPr="00697924">
              <w:rPr>
                <w:rFonts w:cstheme="minorHAnsi"/>
                <w:b/>
              </w:rPr>
              <w:t>pensamiento crítico</w:t>
            </w:r>
            <w:r w:rsidRPr="00697924">
              <w:rPr>
                <w:rFonts w:cstheme="minorHAnsi"/>
              </w:rPr>
              <w:t xml:space="preserve"> de los estudiantes. Se analiza el </w:t>
            </w:r>
            <w:r w:rsidRPr="00697924">
              <w:rPr>
                <w:rFonts w:cstheme="minorHAnsi"/>
                <w:b/>
              </w:rPr>
              <w:t xml:space="preserve">consumo: </w:t>
            </w:r>
            <w:r w:rsidRPr="00697924">
              <w:rPr>
                <w:rFonts w:cstheme="minorHAnsi"/>
              </w:rPr>
              <w:t>el</w:t>
            </w:r>
            <w:r w:rsidRPr="00697924">
              <w:rPr>
                <w:rFonts w:cstheme="minorHAnsi"/>
                <w:b/>
              </w:rPr>
              <w:t xml:space="preserve"> cómo </w:t>
            </w:r>
            <w:r w:rsidRPr="00697924">
              <w:rPr>
                <w:rFonts w:cstheme="minorHAnsi"/>
              </w:rPr>
              <w:t>y el</w:t>
            </w:r>
            <w:r w:rsidRPr="00697924">
              <w:rPr>
                <w:rFonts w:cstheme="minorHAnsi"/>
                <w:b/>
              </w:rPr>
              <w:t xml:space="preserve"> por qué </w:t>
            </w:r>
            <w:r w:rsidRPr="00697924">
              <w:rPr>
                <w:rFonts w:cstheme="minorHAnsi"/>
              </w:rPr>
              <w:t>se eligen los</w:t>
            </w:r>
            <w:r w:rsidRPr="00697924">
              <w:rPr>
                <w:rFonts w:cstheme="minorHAnsi"/>
                <w:b/>
              </w:rPr>
              <w:t xml:space="preserve"> productos </w:t>
            </w:r>
            <w:r w:rsidRPr="00697924">
              <w:rPr>
                <w:rFonts w:cstheme="minorHAnsi"/>
              </w:rPr>
              <w:t>que se</w:t>
            </w:r>
            <w:r w:rsidRPr="00697924">
              <w:rPr>
                <w:rFonts w:cstheme="minorHAnsi"/>
                <w:b/>
              </w:rPr>
              <w:t xml:space="preserve"> adquieren </w:t>
            </w:r>
            <w:r w:rsidRPr="00697924">
              <w:rPr>
                <w:rFonts w:cstheme="minorHAnsi"/>
              </w:rPr>
              <w:t>o</w:t>
            </w:r>
            <w:r w:rsidRPr="00697924">
              <w:rPr>
                <w:rFonts w:cstheme="minorHAnsi"/>
                <w:b/>
              </w:rPr>
              <w:t xml:space="preserve"> desechan; el cómo ha modificado la vida de las personas, </w:t>
            </w:r>
            <w:r w:rsidRPr="00697924">
              <w:rPr>
                <w:rFonts w:cstheme="minorHAnsi"/>
              </w:rPr>
              <w:t>sus</w:t>
            </w:r>
            <w:r w:rsidRPr="00697924">
              <w:rPr>
                <w:rFonts w:cstheme="minorHAnsi"/>
                <w:b/>
              </w:rPr>
              <w:t xml:space="preserve"> aspectos positivos </w:t>
            </w:r>
            <w:r w:rsidRPr="00697924">
              <w:rPr>
                <w:rFonts w:cstheme="minorHAnsi"/>
              </w:rPr>
              <w:t xml:space="preserve">y </w:t>
            </w:r>
            <w:r w:rsidRPr="00697924">
              <w:rPr>
                <w:rFonts w:cstheme="minorHAnsi"/>
                <w:b/>
              </w:rPr>
              <w:t>negativos</w:t>
            </w:r>
            <w:r w:rsidRPr="00697924">
              <w:rPr>
                <w:rFonts w:cstheme="minorHAnsi"/>
              </w:rPr>
              <w:t xml:space="preserve"> (Orta Klein, 2010).</w:t>
            </w:r>
          </w:p>
          <w:p w:rsidR="00697924" w:rsidRPr="00697924" w:rsidRDefault="00697924" w:rsidP="00697924">
            <w:pPr>
              <w:numPr>
                <w:ilvl w:val="0"/>
                <w:numId w:val="236"/>
              </w:numPr>
              <w:autoSpaceDE w:val="0"/>
              <w:autoSpaceDN w:val="0"/>
              <w:adjustRightInd w:val="0"/>
              <w:spacing w:after="0" w:line="240" w:lineRule="auto"/>
              <w:ind w:left="96" w:hanging="141"/>
              <w:contextualSpacing/>
              <w:jc w:val="both"/>
              <w:rPr>
                <w:rFonts w:cstheme="minorHAnsi"/>
                <w:b/>
              </w:rPr>
            </w:pPr>
            <w:r w:rsidRPr="00697924">
              <w:rPr>
                <w:rFonts w:cstheme="minorHAnsi"/>
                <w:b/>
              </w:rPr>
              <w:t>Reflexionar</w:t>
            </w:r>
            <w:r w:rsidRPr="00697924">
              <w:rPr>
                <w:rFonts w:cstheme="minorHAnsi"/>
              </w:rPr>
              <w:t xml:space="preserve"> sobre la </w:t>
            </w:r>
            <w:r w:rsidRPr="00697924">
              <w:rPr>
                <w:rFonts w:cstheme="minorHAnsi"/>
                <w:b/>
              </w:rPr>
              <w:t>información</w:t>
            </w:r>
            <w:r w:rsidRPr="00697924">
              <w:rPr>
                <w:rFonts w:cstheme="minorHAnsi"/>
              </w:rPr>
              <w:t xml:space="preserve"> que puede ser </w:t>
            </w:r>
            <w:r w:rsidRPr="00697924">
              <w:rPr>
                <w:rFonts w:cstheme="minorHAnsi"/>
                <w:b/>
              </w:rPr>
              <w:t>transmitida</w:t>
            </w:r>
            <w:r w:rsidRPr="00697924">
              <w:rPr>
                <w:rFonts w:cstheme="minorHAnsi"/>
              </w:rPr>
              <w:t xml:space="preserve"> a través de una variedad de  </w:t>
            </w:r>
            <w:r w:rsidRPr="00697924">
              <w:rPr>
                <w:rFonts w:cstheme="minorHAnsi"/>
                <w:b/>
              </w:rPr>
              <w:t>medios técnicos</w:t>
            </w:r>
            <w:r w:rsidRPr="00697924">
              <w:rPr>
                <w:rFonts w:cstheme="minorHAnsi"/>
              </w:rPr>
              <w:t xml:space="preserve"> y </w:t>
            </w:r>
            <w:r w:rsidRPr="00697924">
              <w:rPr>
                <w:rFonts w:cstheme="minorHAnsi"/>
                <w:b/>
              </w:rPr>
              <w:t xml:space="preserve">modifica </w:t>
            </w:r>
            <w:r w:rsidRPr="00697924">
              <w:rPr>
                <w:rFonts w:cstheme="minorHAnsi"/>
              </w:rPr>
              <w:t xml:space="preserve">las </w:t>
            </w:r>
            <w:r w:rsidRPr="00697924">
              <w:rPr>
                <w:rFonts w:cstheme="minorHAnsi"/>
                <w:b/>
              </w:rPr>
              <w:t xml:space="preserve">actividades humanas </w:t>
            </w:r>
            <w:r w:rsidRPr="00697924">
              <w:rPr>
                <w:rFonts w:cstheme="minorHAnsi"/>
              </w:rPr>
              <w:t>y las</w:t>
            </w:r>
            <w:r w:rsidRPr="00697924">
              <w:rPr>
                <w:rFonts w:cstheme="minorHAnsi"/>
                <w:b/>
              </w:rPr>
              <w:t xml:space="preserve"> relaciones </w:t>
            </w:r>
            <w:r w:rsidRPr="00697924">
              <w:rPr>
                <w:rFonts w:cstheme="minorHAnsi"/>
              </w:rPr>
              <w:t>de</w:t>
            </w:r>
            <w:r w:rsidRPr="00697924">
              <w:rPr>
                <w:rFonts w:cstheme="minorHAnsi"/>
                <w:b/>
              </w:rPr>
              <w:t xml:space="preserve"> espacio </w:t>
            </w:r>
            <w:r w:rsidRPr="00697924">
              <w:rPr>
                <w:rFonts w:cstheme="minorHAnsi"/>
              </w:rPr>
              <w:t>y</w:t>
            </w:r>
            <w:r w:rsidRPr="00697924">
              <w:rPr>
                <w:rFonts w:cstheme="minorHAnsi"/>
                <w:b/>
              </w:rPr>
              <w:t xml:space="preserve"> tiempo</w:t>
            </w:r>
            <w:r w:rsidRPr="00697924">
              <w:rPr>
                <w:rFonts w:cstheme="minorHAnsi"/>
              </w:rPr>
              <w:t xml:space="preserve">. </w:t>
            </w:r>
          </w:p>
          <w:p w:rsidR="00697924" w:rsidRPr="00697924" w:rsidRDefault="00697924" w:rsidP="00697924">
            <w:pPr>
              <w:numPr>
                <w:ilvl w:val="0"/>
                <w:numId w:val="236"/>
              </w:numPr>
              <w:autoSpaceDE w:val="0"/>
              <w:autoSpaceDN w:val="0"/>
              <w:adjustRightInd w:val="0"/>
              <w:spacing w:after="0" w:line="240" w:lineRule="auto"/>
              <w:ind w:left="96" w:hanging="141"/>
              <w:contextualSpacing/>
              <w:jc w:val="both"/>
              <w:rPr>
                <w:rFonts w:cstheme="minorHAnsi"/>
                <w:b/>
              </w:rPr>
            </w:pPr>
            <w:r w:rsidRPr="00697924">
              <w:rPr>
                <w:rFonts w:cstheme="minorHAnsi"/>
                <w:b/>
              </w:rPr>
              <w:t xml:space="preserve">Valorar </w:t>
            </w:r>
            <w:r w:rsidRPr="00697924">
              <w:rPr>
                <w:rFonts w:cstheme="minorHAnsi"/>
              </w:rPr>
              <w:t xml:space="preserve">y </w:t>
            </w:r>
            <w:r w:rsidRPr="00697924">
              <w:rPr>
                <w:rFonts w:cstheme="minorHAnsi"/>
                <w:b/>
              </w:rPr>
              <w:t>reflexionar</w:t>
            </w:r>
            <w:r w:rsidRPr="00697924">
              <w:rPr>
                <w:rFonts w:cstheme="minorHAnsi"/>
              </w:rPr>
              <w:t xml:space="preserve"> sobre los </w:t>
            </w:r>
            <w:r w:rsidRPr="00697924">
              <w:rPr>
                <w:rFonts w:cstheme="minorHAnsi"/>
                <w:b/>
              </w:rPr>
              <w:t xml:space="preserve">aspectos </w:t>
            </w:r>
            <w:r w:rsidRPr="00697924">
              <w:rPr>
                <w:rFonts w:cstheme="minorHAnsi"/>
              </w:rPr>
              <w:t xml:space="preserve">que inciden en la </w:t>
            </w:r>
            <w:r w:rsidRPr="00697924">
              <w:rPr>
                <w:rFonts w:cstheme="minorHAnsi"/>
                <w:b/>
              </w:rPr>
              <w:t>selección de tecnologías</w:t>
            </w:r>
            <w:r w:rsidRPr="00697924">
              <w:rPr>
                <w:rFonts w:cstheme="minorHAnsi"/>
              </w:rPr>
              <w:t xml:space="preserve">  y el </w:t>
            </w:r>
            <w:r w:rsidRPr="00697924">
              <w:rPr>
                <w:rFonts w:cstheme="minorHAnsi"/>
                <w:b/>
              </w:rPr>
              <w:t>uso de los productos</w:t>
            </w:r>
            <w:r w:rsidRPr="00697924">
              <w:rPr>
                <w:rFonts w:cstheme="minorHAnsi"/>
              </w:rPr>
              <w:t>.</w:t>
            </w:r>
          </w:p>
        </w:tc>
      </w:tr>
    </w:tbl>
    <w:p w:rsidR="00697924" w:rsidRPr="00697924" w:rsidRDefault="00697924" w:rsidP="00697924">
      <w:pPr>
        <w:autoSpaceDE w:val="0"/>
        <w:autoSpaceDN w:val="0"/>
        <w:adjustRightInd w:val="0"/>
        <w:spacing w:after="0" w:line="360" w:lineRule="auto"/>
        <w:jc w:val="center"/>
        <w:rPr>
          <w:rFonts w:eastAsia="Calibri" w:cs="Calibri"/>
          <w:b/>
        </w:rPr>
      </w:pPr>
    </w:p>
    <w:p w:rsidR="00697924" w:rsidRPr="00697924" w:rsidRDefault="00697924" w:rsidP="00697924">
      <w:pPr>
        <w:autoSpaceDE w:val="0"/>
        <w:autoSpaceDN w:val="0"/>
        <w:adjustRightInd w:val="0"/>
        <w:spacing w:after="0" w:line="360" w:lineRule="auto"/>
        <w:jc w:val="center"/>
        <w:rPr>
          <w:rFonts w:eastAsia="Calibri" w:cs="Calibri"/>
          <w:b/>
        </w:rPr>
      </w:pPr>
    </w:p>
    <w:p w:rsidR="00697924" w:rsidRPr="00697924" w:rsidRDefault="00697924" w:rsidP="00697924">
      <w:pPr>
        <w:autoSpaceDE w:val="0"/>
        <w:autoSpaceDN w:val="0"/>
        <w:adjustRightInd w:val="0"/>
        <w:spacing w:after="0" w:line="360" w:lineRule="auto"/>
        <w:jc w:val="center"/>
        <w:rPr>
          <w:rFonts w:eastAsia="Calibri" w:cs="Calibri"/>
          <w:b/>
        </w:rPr>
      </w:pPr>
      <w:r w:rsidRPr="00697924">
        <w:rPr>
          <w:rFonts w:eastAsia="Calibri" w:cs="Calibri"/>
          <w:b/>
        </w:rPr>
        <w:t>3º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3023"/>
        <w:gridCol w:w="4355"/>
      </w:tblGrid>
      <w:tr w:rsidR="00697924" w:rsidRPr="00697924" w:rsidTr="00E813A9">
        <w:trPr>
          <w:trHeight w:val="384"/>
          <w:jc w:val="center"/>
        </w:trPr>
        <w:tc>
          <w:tcPr>
            <w:tcW w:w="1676"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III</w:t>
            </w: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355"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551"/>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eastAsia="Times New Roman" w:cstheme="minorHAnsi"/>
                <w:b/>
                <w:lang w:eastAsia="es-AR"/>
              </w:rPr>
            </w:pP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overflowPunct w:val="0"/>
              <w:autoSpaceDE w:val="0"/>
              <w:autoSpaceDN w:val="0"/>
              <w:adjustRightInd w:val="0"/>
              <w:spacing w:after="0" w:line="240" w:lineRule="auto"/>
              <w:jc w:val="both"/>
              <w:textAlignment w:val="baseline"/>
              <w:rPr>
                <w:rFonts w:cstheme="minorHAnsi"/>
                <w:b/>
              </w:rPr>
            </w:pPr>
            <w:r w:rsidRPr="00697924">
              <w:rPr>
                <w:rFonts w:cstheme="minorHAnsi"/>
                <w:b/>
              </w:rPr>
              <w:t>3.1. La indagación de la continuidad y los cambios que experimentan las tecnologías a través del tiempo.</w:t>
            </w:r>
          </w:p>
          <w:p w:rsidR="00697924" w:rsidRPr="00697924" w:rsidRDefault="00697924" w:rsidP="00697924">
            <w:pPr>
              <w:keepLines/>
              <w:numPr>
                <w:ilvl w:val="0"/>
                <w:numId w:val="168"/>
              </w:numPr>
              <w:autoSpaceDE w:val="0"/>
              <w:autoSpaceDN w:val="0"/>
              <w:adjustRightInd w:val="0"/>
              <w:spacing w:after="0" w:line="240" w:lineRule="auto"/>
              <w:ind w:left="193" w:hanging="153"/>
              <w:contextualSpacing/>
              <w:jc w:val="both"/>
              <w:rPr>
                <w:rFonts w:cstheme="minorHAnsi"/>
              </w:rPr>
            </w:pPr>
            <w:r w:rsidRPr="00697924">
              <w:rPr>
                <w:rFonts w:cstheme="minorHAnsi"/>
              </w:rPr>
              <w:t>Reconocimiento que cada nueva manera de hacer las cosas suele apoyarse en las precedentes identificando aspectos que cambian y que se conservan.</w:t>
            </w:r>
          </w:p>
          <w:p w:rsidR="00697924" w:rsidRPr="00697924" w:rsidRDefault="00697924" w:rsidP="00697924">
            <w:pPr>
              <w:keepLines/>
              <w:numPr>
                <w:ilvl w:val="0"/>
                <w:numId w:val="168"/>
              </w:numPr>
              <w:autoSpaceDE w:val="0"/>
              <w:autoSpaceDN w:val="0"/>
              <w:adjustRightInd w:val="0"/>
              <w:spacing w:after="0" w:line="240" w:lineRule="auto"/>
              <w:ind w:left="193" w:hanging="153"/>
              <w:contextualSpacing/>
              <w:jc w:val="both"/>
              <w:rPr>
                <w:rFonts w:cstheme="minorHAnsi"/>
              </w:rPr>
            </w:pPr>
            <w:r w:rsidRPr="00697924">
              <w:rPr>
                <w:rFonts w:cstheme="minorHAnsi"/>
              </w:rPr>
              <w:t>Reconocimiento que cada nueva tecnología promueve nuevos conocimientos y abre la posibilidad de nuevos oficios y profesiones, y a la vez puede desplazar a otras (en vivienda, transporte, comunicación, entre otros).</w:t>
            </w:r>
          </w:p>
          <w:p w:rsidR="00697924" w:rsidRPr="00697924" w:rsidRDefault="00697924" w:rsidP="00697924">
            <w:pPr>
              <w:keepLines/>
              <w:numPr>
                <w:ilvl w:val="0"/>
                <w:numId w:val="168"/>
              </w:numPr>
              <w:autoSpaceDE w:val="0"/>
              <w:autoSpaceDN w:val="0"/>
              <w:adjustRightInd w:val="0"/>
              <w:spacing w:after="0" w:line="240" w:lineRule="auto"/>
              <w:ind w:left="193" w:hanging="153"/>
              <w:contextualSpacing/>
              <w:jc w:val="both"/>
              <w:rPr>
                <w:rFonts w:cstheme="minorHAnsi"/>
              </w:rPr>
            </w:pPr>
            <w:r w:rsidRPr="00697924">
              <w:rPr>
                <w:rFonts w:cstheme="minorHAnsi"/>
              </w:rPr>
              <w:t>Valoración del intercambio de ideas  como fuente de aprendizaje y aceptación de la opinión de los otros.</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p>
        </w:tc>
        <w:tc>
          <w:tcPr>
            <w:tcW w:w="4355"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center" w:pos="5527"/>
              </w:tabs>
              <w:spacing w:after="0" w:line="240" w:lineRule="auto"/>
              <w:ind w:left="93"/>
              <w:jc w:val="both"/>
              <w:rPr>
                <w:rFonts w:cstheme="minorHAnsi"/>
                <w:b/>
              </w:rPr>
            </w:pPr>
            <w:r w:rsidRPr="00697924">
              <w:rPr>
                <w:rFonts w:cstheme="minorHAnsi"/>
                <w:b/>
              </w:rPr>
              <w:t>Al finalizar el tercer trimestre del Tercer Grado  se espera que los niños estén en condiciones de  resolver problemas que involucren:</w:t>
            </w:r>
          </w:p>
          <w:p w:rsidR="00697924" w:rsidRPr="00697924" w:rsidRDefault="00697924" w:rsidP="00697924">
            <w:pPr>
              <w:numPr>
                <w:ilvl w:val="0"/>
                <w:numId w:val="168"/>
              </w:numPr>
              <w:autoSpaceDE w:val="0"/>
              <w:autoSpaceDN w:val="0"/>
              <w:adjustRightInd w:val="0"/>
              <w:spacing w:after="0" w:line="240" w:lineRule="auto"/>
              <w:ind w:left="167" w:hanging="142"/>
              <w:contextualSpacing/>
              <w:jc w:val="both"/>
              <w:rPr>
                <w:rFonts w:cstheme="minorHAnsi"/>
              </w:rPr>
            </w:pPr>
            <w:r w:rsidRPr="00697924">
              <w:rPr>
                <w:rFonts w:cstheme="minorHAnsi"/>
                <w:b/>
              </w:rPr>
              <w:t xml:space="preserve">Reconocer </w:t>
            </w:r>
            <w:r w:rsidRPr="00697924">
              <w:rPr>
                <w:rFonts w:cstheme="minorHAnsi"/>
              </w:rPr>
              <w:t xml:space="preserve">los </w:t>
            </w:r>
            <w:r w:rsidRPr="00697924">
              <w:rPr>
                <w:rFonts w:cstheme="minorHAnsi"/>
                <w:b/>
              </w:rPr>
              <w:t>modos de hacer las cosas</w:t>
            </w:r>
            <w:r w:rsidRPr="00697924">
              <w:rPr>
                <w:rFonts w:cstheme="minorHAnsi"/>
              </w:rPr>
              <w:t xml:space="preserve"> en la actualidad, que suelen </w:t>
            </w:r>
            <w:r w:rsidRPr="00697924">
              <w:rPr>
                <w:rFonts w:cstheme="minorHAnsi"/>
                <w:b/>
              </w:rPr>
              <w:t xml:space="preserve">apoyarse en las precedentes identificando </w:t>
            </w:r>
            <w:r w:rsidRPr="00697924">
              <w:rPr>
                <w:rFonts w:cstheme="minorHAnsi"/>
              </w:rPr>
              <w:t xml:space="preserve">aspectos que </w:t>
            </w:r>
            <w:r w:rsidRPr="00697924">
              <w:rPr>
                <w:rFonts w:cstheme="minorHAnsi"/>
                <w:b/>
              </w:rPr>
              <w:t xml:space="preserve">cambian, </w:t>
            </w:r>
            <w:r w:rsidRPr="00697924">
              <w:rPr>
                <w:rFonts w:cstheme="minorHAnsi"/>
              </w:rPr>
              <w:t xml:space="preserve">que </w:t>
            </w:r>
            <w:r w:rsidRPr="00697924">
              <w:rPr>
                <w:rFonts w:cstheme="minorHAnsi"/>
                <w:b/>
              </w:rPr>
              <w:t>se conservan</w:t>
            </w:r>
            <w:r w:rsidRPr="00697924">
              <w:rPr>
                <w:rFonts w:cstheme="minorHAnsi"/>
              </w:rPr>
              <w:t xml:space="preserve"> y cada </w:t>
            </w:r>
            <w:r w:rsidRPr="00697924">
              <w:rPr>
                <w:rFonts w:cstheme="minorHAnsi"/>
                <w:b/>
              </w:rPr>
              <w:t xml:space="preserve">nueva tecnología </w:t>
            </w:r>
            <w:r w:rsidRPr="00697924">
              <w:rPr>
                <w:rFonts w:cstheme="minorHAnsi"/>
              </w:rPr>
              <w:t xml:space="preserve">abre hacia </w:t>
            </w:r>
            <w:r w:rsidRPr="00697924">
              <w:rPr>
                <w:rFonts w:cstheme="minorHAnsi"/>
                <w:b/>
              </w:rPr>
              <w:t>nuevos conocimientos</w:t>
            </w:r>
            <w:r w:rsidRPr="00697924">
              <w:rPr>
                <w:rFonts w:cstheme="minorHAnsi"/>
              </w:rPr>
              <w:t xml:space="preserve"> y la posibilidad de </w:t>
            </w:r>
            <w:r w:rsidRPr="00697924">
              <w:rPr>
                <w:rFonts w:cstheme="minorHAnsi"/>
                <w:b/>
              </w:rPr>
              <w:t>nuevos oficios y profesiones</w:t>
            </w:r>
            <w:r w:rsidRPr="00697924">
              <w:rPr>
                <w:rFonts w:cstheme="minorHAnsi"/>
              </w:rPr>
              <w:t xml:space="preserve">,  a la vez puede </w:t>
            </w:r>
            <w:r w:rsidRPr="00697924">
              <w:rPr>
                <w:rFonts w:cstheme="minorHAnsi"/>
                <w:b/>
              </w:rPr>
              <w:t>desplazar a otros</w:t>
            </w:r>
            <w:r w:rsidRPr="00697924">
              <w:rPr>
                <w:rFonts w:cstheme="minorHAnsi"/>
              </w:rPr>
              <w:t xml:space="preserve">, en distintas áreas como </w:t>
            </w:r>
            <w:r w:rsidRPr="00697924">
              <w:rPr>
                <w:rFonts w:cstheme="minorHAnsi"/>
                <w:b/>
              </w:rPr>
              <w:t>vivienda, transporte, comunicación, alimentación, organización social educación, trabajo</w:t>
            </w:r>
            <w:r w:rsidRPr="00697924">
              <w:rPr>
                <w:rFonts w:cstheme="minorHAnsi"/>
              </w:rPr>
              <w:t>, entre otros).</w:t>
            </w:r>
          </w:p>
          <w:p w:rsidR="00697924" w:rsidRPr="00697924" w:rsidRDefault="00697924" w:rsidP="00697924">
            <w:pPr>
              <w:numPr>
                <w:ilvl w:val="0"/>
                <w:numId w:val="168"/>
              </w:numPr>
              <w:autoSpaceDE w:val="0"/>
              <w:autoSpaceDN w:val="0"/>
              <w:adjustRightInd w:val="0"/>
              <w:spacing w:after="0" w:line="240" w:lineRule="auto"/>
              <w:ind w:left="167" w:hanging="142"/>
              <w:contextualSpacing/>
              <w:jc w:val="both"/>
              <w:rPr>
                <w:rFonts w:cstheme="minorHAnsi"/>
              </w:rPr>
            </w:pPr>
            <w:r w:rsidRPr="00697924">
              <w:rPr>
                <w:rFonts w:cstheme="minorHAnsi"/>
                <w:b/>
              </w:rPr>
              <w:t xml:space="preserve">Valorar </w:t>
            </w:r>
            <w:r w:rsidRPr="00697924">
              <w:rPr>
                <w:rFonts w:cstheme="minorHAnsi"/>
              </w:rPr>
              <w:t xml:space="preserve">el </w:t>
            </w:r>
            <w:r w:rsidRPr="00697924">
              <w:rPr>
                <w:rFonts w:cstheme="minorHAnsi"/>
                <w:b/>
              </w:rPr>
              <w:t>intercambio de opiniones</w:t>
            </w:r>
            <w:r w:rsidRPr="00697924">
              <w:rPr>
                <w:rFonts w:cstheme="minorHAnsi"/>
              </w:rPr>
              <w:t xml:space="preserve"> e </w:t>
            </w:r>
            <w:r w:rsidRPr="00697924">
              <w:rPr>
                <w:rFonts w:cstheme="minorHAnsi"/>
                <w:b/>
              </w:rPr>
              <w:t xml:space="preserve">ideas </w:t>
            </w:r>
            <w:r w:rsidRPr="00697924">
              <w:rPr>
                <w:rFonts w:cstheme="minorHAnsi"/>
              </w:rPr>
              <w:t xml:space="preserve"> como </w:t>
            </w:r>
            <w:r w:rsidRPr="00697924">
              <w:rPr>
                <w:rFonts w:cstheme="minorHAnsi"/>
                <w:b/>
              </w:rPr>
              <w:t>fuente de aprendizaje</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Se plantean situaciones tanto de investigación como de reflexión. Se </w:t>
            </w:r>
            <w:r w:rsidRPr="00697924">
              <w:rPr>
                <w:rFonts w:cstheme="minorHAnsi"/>
                <w:b/>
              </w:rPr>
              <w:t>a</w:t>
            </w:r>
            <w:r w:rsidRPr="00697924">
              <w:rPr>
                <w:rFonts w:cstheme="minorHAnsi"/>
                <w:b/>
                <w:bCs/>
              </w:rPr>
              <w:t>naliza</w:t>
            </w:r>
            <w:r w:rsidRPr="00697924">
              <w:rPr>
                <w:rFonts w:cstheme="minorHAnsi"/>
                <w:bCs/>
              </w:rPr>
              <w:t xml:space="preserve"> el </w:t>
            </w:r>
            <w:r w:rsidRPr="00697924">
              <w:rPr>
                <w:rFonts w:cstheme="minorHAnsi"/>
                <w:b/>
                <w:bCs/>
              </w:rPr>
              <w:t xml:space="preserve">quehacer tecnológico de distintas épocas y culturas. </w:t>
            </w:r>
            <w:r w:rsidRPr="00697924">
              <w:rPr>
                <w:rFonts w:cstheme="minorHAnsi"/>
                <w:bCs/>
              </w:rPr>
              <w:t xml:space="preserve">Permite reconocer </w:t>
            </w:r>
            <w:r w:rsidRPr="00697924">
              <w:rPr>
                <w:rFonts w:cstheme="minorHAnsi"/>
                <w:b/>
                <w:bCs/>
              </w:rPr>
              <w:t>qué cambia</w:t>
            </w:r>
            <w:r w:rsidRPr="00697924">
              <w:rPr>
                <w:rFonts w:cstheme="minorHAnsi"/>
                <w:bCs/>
              </w:rPr>
              <w:t>,</w:t>
            </w:r>
            <w:r w:rsidRPr="00697924">
              <w:rPr>
                <w:rFonts w:cstheme="minorHAnsi"/>
                <w:b/>
                <w:bCs/>
              </w:rPr>
              <w:t>qué permanece</w:t>
            </w:r>
            <w:r w:rsidRPr="00697924">
              <w:rPr>
                <w:rFonts w:cstheme="minorHAnsi"/>
                <w:bCs/>
              </w:rPr>
              <w:t xml:space="preserve"> inalterado en los </w:t>
            </w:r>
            <w:r w:rsidRPr="00697924">
              <w:rPr>
                <w:rFonts w:cstheme="minorHAnsi"/>
                <w:b/>
                <w:bCs/>
              </w:rPr>
              <w:t>procedimientos,</w:t>
            </w:r>
            <w:r w:rsidRPr="00697924">
              <w:rPr>
                <w:rFonts w:cstheme="minorHAnsi"/>
                <w:bCs/>
              </w:rPr>
              <w:t xml:space="preserve"> tanto en relación con los </w:t>
            </w:r>
            <w:r w:rsidRPr="00697924">
              <w:rPr>
                <w:rFonts w:cstheme="minorHAnsi"/>
                <w:b/>
                <w:bCs/>
              </w:rPr>
              <w:t>medios utilizados</w:t>
            </w:r>
            <w:r w:rsidRPr="00697924">
              <w:rPr>
                <w:rFonts w:cstheme="minorHAnsi"/>
                <w:bCs/>
              </w:rPr>
              <w:t xml:space="preserve"> como con los conocimientos necesarios para las </w:t>
            </w:r>
            <w:r w:rsidRPr="00697924">
              <w:rPr>
                <w:rFonts w:cstheme="minorHAnsi"/>
                <w:b/>
                <w:bCs/>
              </w:rPr>
              <w:t>profesiones y oficios. S</w:t>
            </w:r>
            <w:r w:rsidRPr="00697924">
              <w:rPr>
                <w:rFonts w:cstheme="minorHAnsi"/>
                <w:bCs/>
              </w:rPr>
              <w:t>e reconocen nuevos como por ejemplo: el cerrajero además de conocer las llaves tradicionales debe incorporar conocimientos acerca de las cerraduras digitales.</w:t>
            </w:r>
          </w:p>
        </w:tc>
      </w:tr>
      <w:tr w:rsidR="00697924" w:rsidRPr="00697924" w:rsidTr="00E813A9">
        <w:trPr>
          <w:trHeight w:val="2678"/>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center"/>
              <w:rPr>
                <w:rFonts w:cstheme="minorHAnsi"/>
              </w:rPr>
            </w:pP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ind w:left="113" w:right="113"/>
              <w:jc w:val="both"/>
              <w:rPr>
                <w:rFonts w:cstheme="minorHAnsi"/>
              </w:rPr>
            </w:pPr>
            <w:r w:rsidRPr="00697924">
              <w:rPr>
                <w:rFonts w:cstheme="minorHAnsi"/>
                <w:b/>
              </w:rPr>
              <w:t>3.2. El interés por y la indagación de la coexistencia, en una misma sociedad o cultura, de tecnologías  diferentes para lograr procesos y funciones equivalentes</w:t>
            </w:r>
            <w:r w:rsidRPr="00697924">
              <w:rPr>
                <w:rFonts w:cstheme="minorHAnsi"/>
              </w:rPr>
              <w:t>.</w:t>
            </w:r>
          </w:p>
          <w:p w:rsidR="00697924" w:rsidRPr="00697924" w:rsidRDefault="00697924" w:rsidP="00697924">
            <w:pPr>
              <w:numPr>
                <w:ilvl w:val="0"/>
                <w:numId w:val="241"/>
              </w:numPr>
              <w:spacing w:after="0" w:line="240" w:lineRule="auto"/>
              <w:ind w:left="193" w:right="113" w:hanging="142"/>
              <w:contextualSpacing/>
              <w:jc w:val="both"/>
              <w:rPr>
                <w:rFonts w:cstheme="minorHAnsi"/>
              </w:rPr>
            </w:pPr>
            <w:r w:rsidRPr="00697924">
              <w:rPr>
                <w:rFonts w:cstheme="minorHAnsi"/>
              </w:rPr>
              <w:t>Reconocimiento de “familias” de herramientas que se emplean en un mismo medio sociocultural y la relación existente entre sus características y la tarea en que son empleadas.</w:t>
            </w:r>
          </w:p>
          <w:p w:rsidR="00697924" w:rsidRPr="00697924" w:rsidRDefault="00697924" w:rsidP="00697924">
            <w:pPr>
              <w:numPr>
                <w:ilvl w:val="0"/>
                <w:numId w:val="241"/>
              </w:numPr>
              <w:spacing w:after="0" w:line="240" w:lineRule="auto"/>
              <w:ind w:left="193" w:right="113" w:hanging="142"/>
              <w:contextualSpacing/>
              <w:jc w:val="both"/>
              <w:rPr>
                <w:rFonts w:cstheme="minorHAnsi"/>
              </w:rPr>
            </w:pPr>
            <w:r w:rsidRPr="00697924">
              <w:rPr>
                <w:rFonts w:cstheme="minorHAnsi"/>
              </w:rPr>
              <w:t>Reconocimiento que un mismo proceso puede realizarse mediante el empleo de tecnologías diferentes de acuerdo con los cambios de contexto y los medios disponibles: en la casa, taller y  fábrica para la producción de bienes o servicios referidos a vestimenta, alimentación, comunicación, entre otros.</w:t>
            </w:r>
          </w:p>
          <w:p w:rsidR="00697924" w:rsidRPr="00697924" w:rsidRDefault="00697924" w:rsidP="00697924">
            <w:pPr>
              <w:numPr>
                <w:ilvl w:val="0"/>
                <w:numId w:val="241"/>
              </w:numPr>
              <w:spacing w:after="0" w:line="240" w:lineRule="auto"/>
              <w:ind w:left="193" w:right="113" w:hanging="142"/>
              <w:contextualSpacing/>
              <w:jc w:val="both"/>
              <w:rPr>
                <w:rFonts w:cstheme="minorHAnsi"/>
              </w:rPr>
            </w:pPr>
            <w:r w:rsidRPr="00697924">
              <w:rPr>
                <w:rFonts w:cstheme="minorHAnsi"/>
              </w:rPr>
              <w:t>Identificación y reflexión sobre  problemas que se originan en el uso y aplicación de ciertas tecnologías como en  uso y consumo de productos tecnológicos (bienes y servicios) y los efectos que producen en el medio ambiente y la sociedad.</w:t>
            </w:r>
          </w:p>
          <w:p w:rsidR="00697924" w:rsidRPr="00697924" w:rsidRDefault="00697924" w:rsidP="00697924">
            <w:pPr>
              <w:numPr>
                <w:ilvl w:val="0"/>
                <w:numId w:val="241"/>
              </w:numPr>
              <w:spacing w:after="0" w:line="240" w:lineRule="auto"/>
              <w:ind w:left="193" w:right="113" w:hanging="142"/>
              <w:contextualSpacing/>
              <w:jc w:val="both"/>
              <w:rPr>
                <w:rFonts w:cstheme="minorHAnsi"/>
                <w:b/>
              </w:rPr>
            </w:pPr>
            <w:r w:rsidRPr="00697924">
              <w:rPr>
                <w:rFonts w:cstheme="minorHAnsi"/>
              </w:rPr>
              <w:t>Reflexión acerca de los cambios tecnológicos e identificación de los intereses de grupos de personas en la producción y desarrollo de las tecnologías.</w:t>
            </w:r>
          </w:p>
          <w:p w:rsidR="00697924" w:rsidRPr="00697924" w:rsidRDefault="00697924" w:rsidP="00697924">
            <w:pPr>
              <w:numPr>
                <w:ilvl w:val="0"/>
                <w:numId w:val="241"/>
              </w:numPr>
              <w:autoSpaceDE w:val="0"/>
              <w:autoSpaceDN w:val="0"/>
              <w:adjustRightInd w:val="0"/>
              <w:spacing w:after="0" w:line="240" w:lineRule="auto"/>
              <w:ind w:left="193" w:right="113" w:hanging="142"/>
              <w:contextualSpacing/>
              <w:jc w:val="both"/>
              <w:rPr>
                <w:rFonts w:cstheme="minorHAnsi"/>
              </w:rPr>
            </w:pPr>
            <w:r w:rsidRPr="00697924">
              <w:rPr>
                <w:rFonts w:cstheme="minorHAnsi"/>
              </w:rPr>
              <w:t>Reflexión acerca de que la información puede ser transmitida a través de una variedad de  medios técnicos y que es un proceso que transforma las actividades humanas y las relaciones de espacio y tiempo.</w:t>
            </w:r>
          </w:p>
          <w:p w:rsidR="00697924" w:rsidRPr="00697924" w:rsidRDefault="00697924" w:rsidP="00697924">
            <w:pPr>
              <w:numPr>
                <w:ilvl w:val="0"/>
                <w:numId w:val="241"/>
              </w:numPr>
              <w:autoSpaceDE w:val="0"/>
              <w:autoSpaceDN w:val="0"/>
              <w:adjustRightInd w:val="0"/>
              <w:spacing w:after="0" w:line="240" w:lineRule="auto"/>
              <w:ind w:left="193" w:right="113" w:hanging="142"/>
              <w:contextualSpacing/>
              <w:jc w:val="both"/>
              <w:rPr>
                <w:rFonts w:cstheme="minorHAnsi"/>
              </w:rPr>
            </w:pPr>
            <w:r w:rsidRPr="00697924">
              <w:rPr>
                <w:rFonts w:cstheme="minorHAnsi"/>
              </w:rPr>
              <w:t>Reconocimiento de la convivencia con  tecnologías diversas,  que se han ido transformando a través del tiempo y las que no lo han hecho o lo hicieron mínimamente en distintas áreas de necesidades y demandas.</w:t>
            </w:r>
          </w:p>
          <w:p w:rsidR="00697924" w:rsidRPr="00697924" w:rsidRDefault="00697924" w:rsidP="00697924">
            <w:pPr>
              <w:numPr>
                <w:ilvl w:val="0"/>
                <w:numId w:val="241"/>
              </w:numPr>
              <w:autoSpaceDE w:val="0"/>
              <w:autoSpaceDN w:val="0"/>
              <w:adjustRightInd w:val="0"/>
              <w:spacing w:after="0" w:line="240" w:lineRule="auto"/>
              <w:ind w:left="193" w:hanging="142"/>
              <w:contextualSpacing/>
              <w:jc w:val="both"/>
              <w:rPr>
                <w:rFonts w:cstheme="minorHAnsi"/>
              </w:rPr>
            </w:pPr>
            <w:r w:rsidRPr="00697924">
              <w:rPr>
                <w:rFonts w:cstheme="minorHAnsi"/>
              </w:rPr>
              <w:t xml:space="preserve">Reflexión sobre el hecho de que las tecnologías y los conocimientos sobre su empleo se reparten de modo diferente entre las personas, de acuerdo a la pertenencia sociocultural. </w:t>
            </w:r>
          </w:p>
          <w:p w:rsidR="00697924" w:rsidRPr="00697924" w:rsidRDefault="00697924" w:rsidP="00697924">
            <w:pPr>
              <w:numPr>
                <w:ilvl w:val="0"/>
                <w:numId w:val="241"/>
              </w:numPr>
              <w:autoSpaceDE w:val="0"/>
              <w:autoSpaceDN w:val="0"/>
              <w:adjustRightInd w:val="0"/>
              <w:spacing w:after="0" w:line="240" w:lineRule="auto"/>
              <w:ind w:left="193" w:hanging="142"/>
              <w:contextualSpacing/>
              <w:jc w:val="both"/>
              <w:rPr>
                <w:rFonts w:cstheme="minorHAnsi"/>
              </w:rPr>
            </w:pPr>
            <w:r w:rsidRPr="00697924">
              <w:rPr>
                <w:rFonts w:cstheme="minorHAnsi"/>
              </w:rPr>
              <w:t>Valoración y reconocimiento de las distintas tecnologías y  empleo que se reparten de modo diferente entre  distintos contextos y situaciones.</w:t>
            </w:r>
          </w:p>
          <w:p w:rsidR="00697924" w:rsidRPr="00697924" w:rsidRDefault="00697924" w:rsidP="00697924">
            <w:pPr>
              <w:autoSpaceDE w:val="0"/>
              <w:autoSpaceDN w:val="0"/>
              <w:adjustRightInd w:val="0"/>
              <w:spacing w:after="0" w:line="240" w:lineRule="auto"/>
              <w:jc w:val="both"/>
              <w:rPr>
                <w:rFonts w:cstheme="minorHAnsi"/>
                <w:b/>
              </w:rPr>
            </w:pPr>
          </w:p>
        </w:tc>
        <w:tc>
          <w:tcPr>
            <w:tcW w:w="4355"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Tercer Grado, se espera que los niños estén en condiciones de  resolver problemas que involucren:</w:t>
            </w:r>
          </w:p>
          <w:p w:rsidR="00697924" w:rsidRPr="00697924" w:rsidRDefault="00697924" w:rsidP="00697924">
            <w:pPr>
              <w:numPr>
                <w:ilvl w:val="0"/>
                <w:numId w:val="234"/>
              </w:numPr>
              <w:autoSpaceDE w:val="0"/>
              <w:autoSpaceDN w:val="0"/>
              <w:adjustRightInd w:val="0"/>
              <w:spacing w:after="0" w:line="240" w:lineRule="auto"/>
              <w:ind w:left="147" w:hanging="141"/>
              <w:contextualSpacing/>
              <w:jc w:val="both"/>
              <w:rPr>
                <w:rFonts w:cstheme="minorHAnsi"/>
                <w:b/>
              </w:rPr>
            </w:pPr>
            <w:r w:rsidRPr="00697924">
              <w:rPr>
                <w:rFonts w:cstheme="minorHAnsi"/>
                <w:b/>
              </w:rPr>
              <w:t xml:space="preserve">Reconocer </w:t>
            </w:r>
            <w:r w:rsidRPr="00697924">
              <w:rPr>
                <w:rFonts w:cstheme="minorHAnsi"/>
              </w:rPr>
              <w:t xml:space="preserve">los  </w:t>
            </w:r>
            <w:r w:rsidRPr="00697924">
              <w:rPr>
                <w:rFonts w:cstheme="minorHAnsi"/>
                <w:b/>
              </w:rPr>
              <w:t>medios técnicos</w:t>
            </w:r>
            <w:r w:rsidRPr="00697924">
              <w:rPr>
                <w:rFonts w:cstheme="minorHAnsi"/>
              </w:rPr>
              <w:t xml:space="preserve"> (</w:t>
            </w:r>
            <w:r w:rsidRPr="00697924">
              <w:rPr>
                <w:rFonts w:cstheme="minorHAnsi"/>
                <w:b/>
              </w:rPr>
              <w:t>herramientas</w:t>
            </w:r>
            <w:r w:rsidRPr="00697924">
              <w:rPr>
                <w:rFonts w:cstheme="minorHAnsi"/>
              </w:rPr>
              <w:t xml:space="preserve">) que se emplean en un mismo </w:t>
            </w:r>
            <w:r w:rsidRPr="00697924">
              <w:rPr>
                <w:rFonts w:cstheme="minorHAnsi"/>
                <w:b/>
              </w:rPr>
              <w:t>medio sociocultural</w:t>
            </w:r>
            <w:r w:rsidRPr="00697924">
              <w:rPr>
                <w:rFonts w:cstheme="minorHAnsi"/>
              </w:rPr>
              <w:t xml:space="preserve"> y la </w:t>
            </w:r>
            <w:r w:rsidRPr="00697924">
              <w:rPr>
                <w:rFonts w:cstheme="minorHAnsi"/>
                <w:b/>
              </w:rPr>
              <w:t>relación</w:t>
            </w:r>
            <w:r w:rsidRPr="00697924">
              <w:rPr>
                <w:rFonts w:cstheme="minorHAnsi"/>
              </w:rPr>
              <w:t xml:space="preserve"> entre sus </w:t>
            </w:r>
            <w:r w:rsidRPr="00697924">
              <w:rPr>
                <w:rFonts w:cstheme="minorHAnsi"/>
                <w:b/>
              </w:rPr>
              <w:t>características</w:t>
            </w:r>
            <w:r w:rsidRPr="00697924">
              <w:rPr>
                <w:rFonts w:cstheme="minorHAnsi"/>
              </w:rPr>
              <w:t xml:space="preserve"> y en el </w:t>
            </w:r>
            <w:r w:rsidRPr="00697924">
              <w:rPr>
                <w:rFonts w:cstheme="minorHAnsi"/>
                <w:b/>
              </w:rPr>
              <w:t xml:space="preserve">trabajo </w:t>
            </w:r>
            <w:r w:rsidRPr="00697924">
              <w:rPr>
                <w:rFonts w:cstheme="minorHAnsi"/>
              </w:rPr>
              <w:t xml:space="preserve">que son </w:t>
            </w:r>
            <w:r w:rsidRPr="00697924">
              <w:rPr>
                <w:rFonts w:cstheme="minorHAnsi"/>
                <w:b/>
              </w:rPr>
              <w:t>utilizadas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En este eje, la construcción del conocimiento tecnológico, va a depender de las distintas situaciones que se den en los diferentes contextos educativos: grupo de estudiantes, avances en lo curricular, desarrollo de las capacidades de investigación, análisis y reflexión. Es por ello que los alcances esperados, se refieren en su mayoría al reconocimiento de los mismos contenidos y dependerá de la complejidad del tema abordado. Se pretende que los estudiantes puedan</w:t>
            </w:r>
            <w:r w:rsidRPr="00697924">
              <w:rPr>
                <w:rFonts w:cstheme="minorHAnsi"/>
                <w:b/>
              </w:rPr>
              <w:t xml:space="preserve"> reconocer </w:t>
            </w:r>
            <w:r w:rsidRPr="00697924">
              <w:rPr>
                <w:rFonts w:cstheme="minorHAnsi"/>
              </w:rPr>
              <w:t>desde diferentes miradas, tanto en</w:t>
            </w:r>
            <w:r w:rsidRPr="00697924">
              <w:rPr>
                <w:rFonts w:cstheme="minorHAnsi"/>
                <w:b/>
              </w:rPr>
              <w:t xml:space="preserve"> la actualidad </w:t>
            </w:r>
            <w:r w:rsidRPr="00697924">
              <w:rPr>
                <w:rFonts w:cstheme="minorHAnsi"/>
              </w:rPr>
              <w:t>como en el</w:t>
            </w:r>
            <w:r w:rsidRPr="00697924">
              <w:rPr>
                <w:rFonts w:cstheme="minorHAnsi"/>
                <w:b/>
              </w:rPr>
              <w:t xml:space="preserve"> pasado, </w:t>
            </w:r>
            <w:r w:rsidRPr="00697924">
              <w:rPr>
                <w:rFonts w:cstheme="minorHAnsi"/>
              </w:rPr>
              <w:t>el</w:t>
            </w:r>
            <w:r w:rsidRPr="00697924">
              <w:rPr>
                <w:rFonts w:cstheme="minorHAnsi"/>
                <w:b/>
              </w:rPr>
              <w:t xml:space="preserve"> uso de medios técnicos </w:t>
            </w:r>
            <w:r w:rsidRPr="00697924">
              <w:rPr>
                <w:rFonts w:cstheme="minorHAnsi"/>
              </w:rPr>
              <w:t>en los distintos</w:t>
            </w:r>
            <w:r w:rsidRPr="00697924">
              <w:rPr>
                <w:rFonts w:cstheme="minorHAnsi"/>
                <w:b/>
              </w:rPr>
              <w:t xml:space="preserve"> oficios </w:t>
            </w:r>
            <w:r w:rsidRPr="00697924">
              <w:rPr>
                <w:rFonts w:cstheme="minorHAnsi"/>
              </w:rPr>
              <w:t xml:space="preserve">y </w:t>
            </w:r>
            <w:r w:rsidRPr="00697924">
              <w:rPr>
                <w:rFonts w:cstheme="minorHAnsi"/>
                <w:b/>
              </w:rPr>
              <w:t>profesiones</w:t>
            </w:r>
            <w:r w:rsidRPr="00697924">
              <w:rPr>
                <w:rFonts w:cstheme="minorHAnsi"/>
              </w:rPr>
              <w:t xml:space="preserve">  en cuanto a la </w:t>
            </w:r>
            <w:r w:rsidRPr="00697924">
              <w:rPr>
                <w:rFonts w:cstheme="minorHAnsi"/>
                <w:b/>
              </w:rPr>
              <w:t xml:space="preserve">relación existente entre sus características y la tarea en que son empleadas, </w:t>
            </w:r>
            <w:r w:rsidRPr="00697924">
              <w:rPr>
                <w:rFonts w:cstheme="minorHAnsi"/>
              </w:rPr>
              <w:t>por ejemplo: pintar con soplete o pinceles, el oficio de pintor y el artista, entre otros.</w:t>
            </w:r>
          </w:p>
          <w:p w:rsidR="00697924" w:rsidRPr="00697924" w:rsidRDefault="00697924" w:rsidP="00697924">
            <w:pPr>
              <w:numPr>
                <w:ilvl w:val="0"/>
                <w:numId w:val="244"/>
              </w:numPr>
              <w:autoSpaceDE w:val="0"/>
              <w:autoSpaceDN w:val="0"/>
              <w:adjustRightInd w:val="0"/>
              <w:spacing w:after="0" w:line="240" w:lineRule="auto"/>
              <w:ind w:left="147" w:hanging="142"/>
              <w:contextualSpacing/>
              <w:jc w:val="both"/>
              <w:rPr>
                <w:rFonts w:cstheme="minorHAnsi"/>
                <w:b/>
              </w:rPr>
            </w:pPr>
            <w:r w:rsidRPr="00697924">
              <w:rPr>
                <w:rFonts w:cstheme="minorHAnsi"/>
                <w:b/>
              </w:rPr>
              <w:t>Identificar</w:t>
            </w:r>
            <w:r w:rsidRPr="00697924">
              <w:rPr>
                <w:rFonts w:cstheme="minorHAnsi"/>
              </w:rPr>
              <w:t xml:space="preserve"> que un </w:t>
            </w:r>
            <w:r w:rsidRPr="00697924">
              <w:rPr>
                <w:rFonts w:cstheme="minorHAnsi"/>
                <w:b/>
              </w:rPr>
              <w:t>mismo proceso</w:t>
            </w:r>
            <w:r w:rsidRPr="00697924">
              <w:rPr>
                <w:rFonts w:cstheme="minorHAnsi"/>
              </w:rPr>
              <w:t xml:space="preserve"> puede realizarse mediante el </w:t>
            </w:r>
            <w:r w:rsidRPr="00697924">
              <w:rPr>
                <w:rFonts w:cstheme="minorHAnsi"/>
                <w:b/>
              </w:rPr>
              <w:t>empleo de tecnologías diferentes</w:t>
            </w:r>
            <w:r w:rsidRPr="00697924">
              <w:rPr>
                <w:rFonts w:cstheme="minorHAnsi"/>
              </w:rPr>
              <w:t xml:space="preserve"> de acuerdo con los </w:t>
            </w:r>
            <w:r w:rsidRPr="00697924">
              <w:rPr>
                <w:rFonts w:cstheme="minorHAnsi"/>
                <w:b/>
              </w:rPr>
              <w:t>cambios de contexto</w:t>
            </w:r>
            <w:r w:rsidRPr="00697924">
              <w:rPr>
                <w:rFonts w:cstheme="minorHAnsi"/>
              </w:rPr>
              <w:t xml:space="preserve"> y los </w:t>
            </w:r>
            <w:r w:rsidRPr="00697924">
              <w:rPr>
                <w:rFonts w:cstheme="minorHAnsi"/>
                <w:b/>
              </w:rPr>
              <w:t>medios disponibles</w:t>
            </w:r>
            <w:r w:rsidRPr="00697924">
              <w:rPr>
                <w:rFonts w:cstheme="minorHAnsi"/>
              </w:rPr>
              <w:t xml:space="preserve"> para la </w:t>
            </w:r>
            <w:r w:rsidRPr="00697924">
              <w:rPr>
                <w:rFonts w:cstheme="minorHAnsi"/>
                <w:b/>
              </w:rPr>
              <w:t>producción de bienes o servicios</w:t>
            </w:r>
            <w:r w:rsidRPr="00697924">
              <w:rPr>
                <w:rFonts w:cstheme="minorHAnsi"/>
              </w:rPr>
              <w:t xml:space="preserve"> referidos a </w:t>
            </w:r>
            <w:r w:rsidRPr="00697924">
              <w:rPr>
                <w:rFonts w:cstheme="minorHAnsi"/>
                <w:b/>
              </w:rPr>
              <w:t>vestimenta, alimentación, comunicación</w:t>
            </w:r>
            <w:r w:rsidRPr="00697924">
              <w:rPr>
                <w:rFonts w:cstheme="minorHAnsi"/>
              </w:rPr>
              <w:t>,</w:t>
            </w:r>
            <w:r w:rsidRPr="00697924">
              <w:rPr>
                <w:rFonts w:cstheme="minorHAnsi"/>
                <w:b/>
              </w:rPr>
              <w:t xml:space="preserve"> transporte</w:t>
            </w:r>
            <w:r w:rsidRPr="00697924">
              <w:rPr>
                <w:rFonts w:cstheme="minorHAnsi"/>
              </w:rPr>
              <w:t>, entre otros.</w:t>
            </w:r>
          </w:p>
          <w:p w:rsidR="00697924" w:rsidRPr="00697924" w:rsidRDefault="00697924" w:rsidP="00697924">
            <w:pPr>
              <w:numPr>
                <w:ilvl w:val="0"/>
                <w:numId w:val="244"/>
              </w:numPr>
              <w:autoSpaceDE w:val="0"/>
              <w:autoSpaceDN w:val="0"/>
              <w:adjustRightInd w:val="0"/>
              <w:spacing w:after="0" w:line="240" w:lineRule="auto"/>
              <w:ind w:left="147" w:hanging="142"/>
              <w:contextualSpacing/>
              <w:jc w:val="both"/>
              <w:rPr>
                <w:rFonts w:cstheme="minorHAnsi"/>
                <w:b/>
              </w:rPr>
            </w:pPr>
            <w:r w:rsidRPr="00697924">
              <w:rPr>
                <w:rFonts w:cstheme="minorHAnsi"/>
                <w:b/>
              </w:rPr>
              <w:t>Reflexionar</w:t>
            </w:r>
            <w:r w:rsidRPr="00697924">
              <w:rPr>
                <w:rFonts w:cstheme="minorHAnsi"/>
              </w:rPr>
              <w:t xml:space="preserve"> sobre  problemas que ocasionan los </w:t>
            </w:r>
            <w:r w:rsidRPr="00697924">
              <w:rPr>
                <w:rFonts w:cstheme="minorHAnsi"/>
                <w:b/>
              </w:rPr>
              <w:t>cambios tecnológicos</w:t>
            </w:r>
            <w:r w:rsidRPr="00697924">
              <w:rPr>
                <w:rFonts w:cstheme="minorHAnsi"/>
              </w:rPr>
              <w:t xml:space="preserve">, la </w:t>
            </w:r>
            <w:r w:rsidRPr="00697924">
              <w:rPr>
                <w:rFonts w:cstheme="minorHAnsi"/>
                <w:b/>
              </w:rPr>
              <w:t>utilización</w:t>
            </w:r>
            <w:r w:rsidRPr="00697924">
              <w:rPr>
                <w:rFonts w:cstheme="minorHAnsi"/>
              </w:rPr>
              <w:t xml:space="preserve"> de </w:t>
            </w:r>
            <w:r w:rsidRPr="00697924">
              <w:rPr>
                <w:rFonts w:cstheme="minorHAnsi"/>
                <w:b/>
              </w:rPr>
              <w:t>ciertas tecnologías</w:t>
            </w:r>
            <w:r w:rsidRPr="00697924">
              <w:rPr>
                <w:rFonts w:cstheme="minorHAnsi"/>
              </w:rPr>
              <w:t xml:space="preserve"> y el </w:t>
            </w:r>
            <w:r w:rsidRPr="00697924">
              <w:rPr>
                <w:rFonts w:cstheme="minorHAnsi"/>
                <w:b/>
              </w:rPr>
              <w:t>consumo de productos tecnológicos (bienes y servicios</w:t>
            </w:r>
            <w:r w:rsidRPr="00697924">
              <w:rPr>
                <w:rFonts w:cstheme="minorHAnsi"/>
              </w:rPr>
              <w:t xml:space="preserve">) y los </w:t>
            </w:r>
            <w:r w:rsidRPr="00697924">
              <w:rPr>
                <w:rFonts w:cstheme="minorHAnsi"/>
                <w:b/>
              </w:rPr>
              <w:t xml:space="preserve">efectos </w:t>
            </w:r>
            <w:r w:rsidRPr="00697924">
              <w:rPr>
                <w:rFonts w:cstheme="minorHAnsi"/>
              </w:rPr>
              <w:t xml:space="preserve">que producen en el </w:t>
            </w:r>
            <w:r w:rsidRPr="00697924">
              <w:rPr>
                <w:rFonts w:cstheme="minorHAnsi"/>
                <w:b/>
              </w:rPr>
              <w:t>medio ambiente</w:t>
            </w:r>
            <w:r w:rsidRPr="00697924">
              <w:rPr>
                <w:rFonts w:cstheme="minorHAnsi"/>
              </w:rPr>
              <w:t xml:space="preserve"> y la </w:t>
            </w:r>
            <w:r w:rsidRPr="00697924">
              <w:rPr>
                <w:rFonts w:cstheme="minorHAnsi"/>
                <w:b/>
              </w:rPr>
              <w:t>sociedad,</w:t>
            </w:r>
            <w:r w:rsidRPr="00697924">
              <w:rPr>
                <w:rFonts w:cstheme="minorHAnsi"/>
              </w:rPr>
              <w:t xml:space="preserve"> e i</w:t>
            </w:r>
            <w:r w:rsidRPr="00697924">
              <w:rPr>
                <w:rFonts w:cstheme="minorHAnsi"/>
                <w:b/>
              </w:rPr>
              <w:t>dentificar</w:t>
            </w:r>
            <w:r w:rsidRPr="00697924">
              <w:rPr>
                <w:rFonts w:cstheme="minorHAnsi"/>
              </w:rPr>
              <w:t xml:space="preserve"> los </w:t>
            </w:r>
            <w:r w:rsidRPr="00697924">
              <w:rPr>
                <w:rFonts w:cstheme="minorHAnsi"/>
                <w:b/>
              </w:rPr>
              <w:t xml:space="preserve">intereses de grupos de personas </w:t>
            </w:r>
            <w:r w:rsidRPr="00697924">
              <w:rPr>
                <w:rFonts w:cstheme="minorHAnsi"/>
              </w:rPr>
              <w:t>en la</w:t>
            </w:r>
            <w:r w:rsidRPr="00697924">
              <w:rPr>
                <w:rFonts w:cstheme="minorHAnsi"/>
                <w:b/>
              </w:rPr>
              <w:t xml:space="preserve"> producción </w:t>
            </w:r>
            <w:r w:rsidRPr="00697924">
              <w:rPr>
                <w:rFonts w:cstheme="minorHAnsi"/>
              </w:rPr>
              <w:t xml:space="preserve">y </w:t>
            </w:r>
            <w:r w:rsidRPr="00697924">
              <w:rPr>
                <w:rFonts w:cstheme="minorHAnsi"/>
                <w:b/>
              </w:rPr>
              <w:t>desarrollo de las tecnologías.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Las actividades deben permitir  a los estudiantes el </w:t>
            </w:r>
            <w:r w:rsidRPr="00697924">
              <w:rPr>
                <w:rFonts w:cstheme="minorHAnsi"/>
                <w:b/>
              </w:rPr>
              <w:t xml:space="preserve">desarrollo </w:t>
            </w:r>
            <w:r w:rsidRPr="00697924">
              <w:rPr>
                <w:rFonts w:cstheme="minorHAnsi"/>
              </w:rPr>
              <w:t>de un</w:t>
            </w:r>
            <w:r w:rsidRPr="00697924">
              <w:rPr>
                <w:rFonts w:cstheme="minorHAnsi"/>
                <w:b/>
              </w:rPr>
              <w:t xml:space="preserve"> pensamiento crítico, </w:t>
            </w:r>
            <w:r w:rsidRPr="00697924">
              <w:rPr>
                <w:rFonts w:cstheme="minorHAnsi"/>
              </w:rPr>
              <w:t xml:space="preserve">asumiendo un </w:t>
            </w:r>
            <w:r w:rsidRPr="00697924">
              <w:rPr>
                <w:rFonts w:cstheme="minorHAnsi"/>
                <w:b/>
              </w:rPr>
              <w:t>rol participativo</w:t>
            </w:r>
            <w:r w:rsidRPr="00697924">
              <w:rPr>
                <w:rFonts w:cstheme="minorHAnsi"/>
              </w:rPr>
              <w:t xml:space="preserve"> y </w:t>
            </w:r>
            <w:r w:rsidRPr="00697924">
              <w:rPr>
                <w:rFonts w:cstheme="minorHAnsi"/>
                <w:b/>
              </w:rPr>
              <w:t>responsable</w:t>
            </w:r>
            <w:r w:rsidRPr="00697924">
              <w:rPr>
                <w:rFonts w:cstheme="minorHAnsi"/>
              </w:rPr>
              <w:t xml:space="preserve">. Se debe llegar a conceptualizar,  a generalizaciones (ideas básicas)y </w:t>
            </w:r>
            <w:r w:rsidRPr="00697924">
              <w:rPr>
                <w:rFonts w:cstheme="minorHAnsi"/>
                <w:b/>
              </w:rPr>
              <w:t>reflexionar</w:t>
            </w:r>
            <w:r w:rsidRPr="00697924">
              <w:rPr>
                <w:rFonts w:cstheme="minorHAnsi"/>
              </w:rPr>
              <w:t xml:space="preserve"> acerca de los </w:t>
            </w:r>
            <w:r w:rsidRPr="00697924">
              <w:rPr>
                <w:rFonts w:cstheme="minorHAnsi"/>
                <w:b/>
              </w:rPr>
              <w:t>cambios en las personas,</w:t>
            </w:r>
            <w:r w:rsidRPr="00697924">
              <w:rPr>
                <w:rFonts w:cstheme="minorHAnsi"/>
              </w:rPr>
              <w:t xml:space="preserve"> en el </w:t>
            </w:r>
            <w:r w:rsidRPr="00697924">
              <w:rPr>
                <w:rFonts w:cstheme="minorHAnsi"/>
                <w:b/>
              </w:rPr>
              <w:t>cómo se modifica</w:t>
            </w:r>
            <w:r w:rsidRPr="00697924">
              <w:rPr>
                <w:rFonts w:cstheme="minorHAnsi"/>
              </w:rPr>
              <w:t xml:space="preserve">  la </w:t>
            </w:r>
            <w:r w:rsidRPr="00697924">
              <w:rPr>
                <w:rFonts w:cstheme="minorHAnsi"/>
                <w:b/>
              </w:rPr>
              <w:t xml:space="preserve">calidad de vida </w:t>
            </w:r>
            <w:r w:rsidRPr="00697924">
              <w:rPr>
                <w:rFonts w:cstheme="minorHAnsi"/>
              </w:rPr>
              <w:t xml:space="preserve">por el </w:t>
            </w:r>
            <w:r w:rsidRPr="00697924">
              <w:rPr>
                <w:rFonts w:cstheme="minorHAnsi"/>
                <w:b/>
              </w:rPr>
              <w:t>uso</w:t>
            </w:r>
            <w:r w:rsidRPr="00697924">
              <w:rPr>
                <w:rFonts w:cstheme="minorHAnsi"/>
              </w:rPr>
              <w:t xml:space="preserve"> de los </w:t>
            </w:r>
            <w:r w:rsidRPr="00697924">
              <w:rPr>
                <w:rFonts w:cstheme="minorHAnsi"/>
                <w:b/>
              </w:rPr>
              <w:t>medios técnicos</w:t>
            </w:r>
            <w:r w:rsidRPr="00697924">
              <w:rPr>
                <w:rFonts w:cstheme="minorHAnsi"/>
              </w:rPr>
              <w:t xml:space="preserve"> y los productos tecnológicos. A través del desarrollo de este eje, son mirados desde una postura consciente y se pretende un cambio de actitud frente a los cambios, visto como responsabilidad de las personas.</w:t>
            </w:r>
          </w:p>
          <w:p w:rsidR="00697924" w:rsidRPr="00697924" w:rsidRDefault="00697924" w:rsidP="00697924">
            <w:pPr>
              <w:numPr>
                <w:ilvl w:val="0"/>
                <w:numId w:val="234"/>
              </w:numPr>
              <w:autoSpaceDE w:val="0"/>
              <w:autoSpaceDN w:val="0"/>
              <w:adjustRightInd w:val="0"/>
              <w:spacing w:after="0" w:line="240" w:lineRule="auto"/>
              <w:ind w:left="147" w:hanging="142"/>
              <w:contextualSpacing/>
              <w:jc w:val="both"/>
              <w:rPr>
                <w:rFonts w:cstheme="minorHAnsi"/>
                <w:b/>
              </w:rPr>
            </w:pPr>
            <w:r w:rsidRPr="00697924">
              <w:rPr>
                <w:rFonts w:cstheme="minorHAnsi"/>
                <w:b/>
              </w:rPr>
              <w:t>Reflexionar</w:t>
            </w:r>
            <w:r w:rsidRPr="00697924">
              <w:rPr>
                <w:rFonts w:cstheme="minorHAnsi"/>
              </w:rPr>
              <w:t xml:space="preserve"> sobre la </w:t>
            </w:r>
            <w:r w:rsidRPr="00697924">
              <w:rPr>
                <w:rFonts w:cstheme="minorHAnsi"/>
                <w:b/>
              </w:rPr>
              <w:t>información</w:t>
            </w:r>
            <w:r w:rsidRPr="00697924">
              <w:rPr>
                <w:rFonts w:cstheme="minorHAnsi"/>
              </w:rPr>
              <w:t xml:space="preserve"> que puede ser </w:t>
            </w:r>
            <w:r w:rsidRPr="00697924">
              <w:rPr>
                <w:rFonts w:cstheme="minorHAnsi"/>
                <w:b/>
              </w:rPr>
              <w:t>transmitida</w:t>
            </w:r>
            <w:r w:rsidRPr="00697924">
              <w:rPr>
                <w:rFonts w:cstheme="minorHAnsi"/>
              </w:rPr>
              <w:t xml:space="preserve"> a través de una variedad de  </w:t>
            </w:r>
            <w:r w:rsidRPr="00697924">
              <w:rPr>
                <w:rFonts w:cstheme="minorHAnsi"/>
                <w:b/>
              </w:rPr>
              <w:t>medios técnicos</w:t>
            </w:r>
            <w:r w:rsidRPr="00697924">
              <w:rPr>
                <w:rFonts w:cstheme="minorHAnsi"/>
              </w:rPr>
              <w:t xml:space="preserve"> y </w:t>
            </w:r>
            <w:r w:rsidRPr="00697924">
              <w:rPr>
                <w:rFonts w:cstheme="minorHAnsi"/>
                <w:b/>
              </w:rPr>
              <w:t xml:space="preserve">modifica </w:t>
            </w:r>
            <w:r w:rsidRPr="00697924">
              <w:rPr>
                <w:rFonts w:cstheme="minorHAnsi"/>
              </w:rPr>
              <w:t xml:space="preserve">las </w:t>
            </w:r>
            <w:r w:rsidRPr="00697924">
              <w:rPr>
                <w:rFonts w:cstheme="minorHAnsi"/>
                <w:b/>
              </w:rPr>
              <w:t xml:space="preserve">actividades humanas </w:t>
            </w:r>
            <w:r w:rsidRPr="00697924">
              <w:rPr>
                <w:rFonts w:cstheme="minorHAnsi"/>
              </w:rPr>
              <w:t>y las</w:t>
            </w:r>
            <w:r w:rsidRPr="00697924">
              <w:rPr>
                <w:rFonts w:cstheme="minorHAnsi"/>
                <w:b/>
              </w:rPr>
              <w:t xml:space="preserve"> relaciones </w:t>
            </w:r>
            <w:r w:rsidRPr="00697924">
              <w:rPr>
                <w:rFonts w:cstheme="minorHAnsi"/>
              </w:rPr>
              <w:t>de</w:t>
            </w:r>
            <w:r w:rsidRPr="00697924">
              <w:rPr>
                <w:rFonts w:cstheme="minorHAnsi"/>
                <w:b/>
              </w:rPr>
              <w:t xml:space="preserve"> espacio </w:t>
            </w:r>
            <w:r w:rsidRPr="00697924">
              <w:rPr>
                <w:rFonts w:cstheme="minorHAnsi"/>
              </w:rPr>
              <w:t>y</w:t>
            </w:r>
            <w:r w:rsidRPr="00697924">
              <w:rPr>
                <w:rFonts w:cstheme="minorHAnsi"/>
                <w:b/>
              </w:rPr>
              <w:t xml:space="preserve"> tiempo</w:t>
            </w:r>
            <w:r w:rsidRPr="00697924">
              <w:rPr>
                <w:rFonts w:cstheme="minorHAnsi"/>
              </w:rPr>
              <w:t>.</w:t>
            </w:r>
          </w:p>
          <w:p w:rsidR="00697924" w:rsidRPr="00697924" w:rsidRDefault="00697924" w:rsidP="00697924">
            <w:pPr>
              <w:numPr>
                <w:ilvl w:val="0"/>
                <w:numId w:val="234"/>
              </w:numPr>
              <w:autoSpaceDE w:val="0"/>
              <w:autoSpaceDN w:val="0"/>
              <w:adjustRightInd w:val="0"/>
              <w:spacing w:after="0" w:line="240" w:lineRule="auto"/>
              <w:ind w:left="147" w:hanging="142"/>
              <w:contextualSpacing/>
              <w:jc w:val="both"/>
              <w:rPr>
                <w:rFonts w:cstheme="minorHAnsi"/>
                <w:b/>
              </w:rPr>
            </w:pPr>
            <w:r w:rsidRPr="00697924">
              <w:rPr>
                <w:rFonts w:cstheme="minorHAnsi"/>
                <w:b/>
              </w:rPr>
              <w:t>Reconocer la convivencia con tecnologías diversas</w:t>
            </w:r>
            <w:r w:rsidRPr="00697924">
              <w:rPr>
                <w:rFonts w:cstheme="minorHAnsi"/>
              </w:rPr>
              <w:t xml:space="preserve">, las </w:t>
            </w:r>
            <w:r w:rsidRPr="00697924">
              <w:rPr>
                <w:rFonts w:cstheme="minorHAnsi"/>
                <w:b/>
              </w:rPr>
              <w:t>transformaciones</w:t>
            </w:r>
            <w:r w:rsidRPr="00697924">
              <w:rPr>
                <w:rFonts w:cstheme="minorHAnsi"/>
              </w:rPr>
              <w:t xml:space="preserve">  a través del </w:t>
            </w:r>
            <w:r w:rsidRPr="00697924">
              <w:rPr>
                <w:rFonts w:cstheme="minorHAnsi"/>
                <w:b/>
              </w:rPr>
              <w:t>tiempo,</w:t>
            </w:r>
            <w:r w:rsidRPr="00697924">
              <w:rPr>
                <w:rFonts w:cstheme="minorHAnsi"/>
              </w:rPr>
              <w:t xml:space="preserve">  las que </w:t>
            </w:r>
            <w:r w:rsidRPr="00697924">
              <w:rPr>
                <w:rFonts w:cstheme="minorHAnsi"/>
                <w:b/>
              </w:rPr>
              <w:t>no  han cambiado</w:t>
            </w:r>
            <w:r w:rsidRPr="00697924">
              <w:rPr>
                <w:rFonts w:cstheme="minorHAnsi"/>
              </w:rPr>
              <w:t xml:space="preserve"> o lo </w:t>
            </w:r>
            <w:r w:rsidRPr="00697924">
              <w:rPr>
                <w:rFonts w:cstheme="minorHAnsi"/>
                <w:b/>
              </w:rPr>
              <w:t>hicieron mínimamente</w:t>
            </w:r>
            <w:r w:rsidRPr="00697924">
              <w:rPr>
                <w:rFonts w:cstheme="minorHAnsi"/>
              </w:rPr>
              <w:t>, en áreas de necesidades y demandas: vivienda, alimentación, transporte, comunicación, entre otros.</w:t>
            </w:r>
          </w:p>
          <w:p w:rsidR="00697924" w:rsidRPr="00697924" w:rsidRDefault="00697924" w:rsidP="00697924">
            <w:pPr>
              <w:numPr>
                <w:ilvl w:val="0"/>
                <w:numId w:val="234"/>
              </w:numPr>
              <w:autoSpaceDE w:val="0"/>
              <w:autoSpaceDN w:val="0"/>
              <w:adjustRightInd w:val="0"/>
              <w:spacing w:after="0" w:line="240" w:lineRule="auto"/>
              <w:ind w:left="147" w:hanging="142"/>
              <w:contextualSpacing/>
              <w:jc w:val="both"/>
              <w:rPr>
                <w:rFonts w:cstheme="minorHAnsi"/>
              </w:rPr>
            </w:pPr>
            <w:r w:rsidRPr="00697924">
              <w:rPr>
                <w:rFonts w:cstheme="minorHAnsi"/>
                <w:b/>
              </w:rPr>
              <w:t>Reflexionar</w:t>
            </w:r>
            <w:r w:rsidRPr="00697924">
              <w:rPr>
                <w:rFonts w:cstheme="minorHAnsi"/>
              </w:rPr>
              <w:t xml:space="preserve"> acerca de las </w:t>
            </w:r>
            <w:r w:rsidRPr="00697924">
              <w:rPr>
                <w:rFonts w:cstheme="minorHAnsi"/>
                <w:b/>
              </w:rPr>
              <w:t xml:space="preserve">posibilidades de las personas </w:t>
            </w:r>
            <w:r w:rsidRPr="00697924">
              <w:rPr>
                <w:rFonts w:cstheme="minorHAnsi"/>
              </w:rPr>
              <w:t xml:space="preserve">de tener </w:t>
            </w:r>
            <w:r w:rsidRPr="00697924">
              <w:rPr>
                <w:rFonts w:cstheme="minorHAnsi"/>
                <w:b/>
              </w:rPr>
              <w:t xml:space="preserve">acceso </w:t>
            </w:r>
            <w:r w:rsidRPr="00697924">
              <w:rPr>
                <w:rFonts w:cstheme="minorHAnsi"/>
              </w:rPr>
              <w:t xml:space="preserve">a las </w:t>
            </w:r>
            <w:r w:rsidRPr="00697924">
              <w:rPr>
                <w:rFonts w:cstheme="minorHAnsi"/>
                <w:b/>
              </w:rPr>
              <w:t>diferentes tecnologías</w:t>
            </w:r>
            <w:r w:rsidRPr="00697924">
              <w:rPr>
                <w:rFonts w:cstheme="minorHAnsi"/>
              </w:rPr>
              <w:t xml:space="preserve"> y </w:t>
            </w:r>
            <w:r w:rsidRPr="00697924">
              <w:rPr>
                <w:rFonts w:cstheme="minorHAnsi"/>
                <w:b/>
              </w:rPr>
              <w:t xml:space="preserve">poseer </w:t>
            </w:r>
            <w:r w:rsidRPr="00697924">
              <w:rPr>
                <w:rFonts w:cstheme="minorHAnsi"/>
              </w:rPr>
              <w:t>los</w:t>
            </w:r>
            <w:r w:rsidRPr="00697924">
              <w:rPr>
                <w:rFonts w:cstheme="minorHAnsi"/>
                <w:b/>
              </w:rPr>
              <w:t xml:space="preserve"> conocimientos necesarios</w:t>
            </w:r>
            <w:r w:rsidRPr="00697924">
              <w:rPr>
                <w:rFonts w:cstheme="minorHAnsi"/>
              </w:rPr>
              <w:t xml:space="preserve"> para su </w:t>
            </w:r>
            <w:r w:rsidRPr="00697924">
              <w:rPr>
                <w:rFonts w:cstheme="minorHAnsi"/>
                <w:b/>
              </w:rPr>
              <w:t>empleo</w:t>
            </w:r>
            <w:r w:rsidRPr="00697924">
              <w:rPr>
                <w:rFonts w:cstheme="minorHAnsi"/>
              </w:rPr>
              <w:t xml:space="preserve"> debido a las </w:t>
            </w:r>
            <w:r w:rsidRPr="00697924">
              <w:rPr>
                <w:rFonts w:cstheme="minorHAnsi"/>
                <w:b/>
              </w:rPr>
              <w:t>posibilidades de acuerdo a la pertenencia sociocultural.</w:t>
            </w:r>
          </w:p>
          <w:p w:rsidR="00697924" w:rsidRPr="00697924" w:rsidRDefault="00697924" w:rsidP="00697924">
            <w:pPr>
              <w:numPr>
                <w:ilvl w:val="0"/>
                <w:numId w:val="234"/>
              </w:numPr>
              <w:autoSpaceDE w:val="0"/>
              <w:autoSpaceDN w:val="0"/>
              <w:adjustRightInd w:val="0"/>
              <w:spacing w:after="0" w:line="240" w:lineRule="auto"/>
              <w:ind w:left="147" w:hanging="142"/>
              <w:contextualSpacing/>
              <w:jc w:val="both"/>
              <w:rPr>
                <w:rFonts w:cstheme="minorHAnsi"/>
              </w:rPr>
            </w:pPr>
            <w:r w:rsidRPr="00697924">
              <w:rPr>
                <w:rFonts w:cstheme="minorHAnsi"/>
                <w:b/>
              </w:rPr>
              <w:t>Valorar</w:t>
            </w:r>
            <w:r w:rsidRPr="00697924">
              <w:rPr>
                <w:rFonts w:cstheme="minorHAnsi"/>
              </w:rPr>
              <w:t xml:space="preserve"> y </w:t>
            </w:r>
            <w:r w:rsidRPr="00697924">
              <w:rPr>
                <w:rFonts w:cstheme="minorHAnsi"/>
                <w:b/>
              </w:rPr>
              <w:t>reconocerdistintas tecnologías</w:t>
            </w:r>
            <w:r w:rsidRPr="00697924">
              <w:rPr>
                <w:rFonts w:cstheme="minorHAnsi"/>
              </w:rPr>
              <w:t xml:space="preserve"> y empleo que se </w:t>
            </w:r>
            <w:r w:rsidRPr="00697924">
              <w:rPr>
                <w:rFonts w:cstheme="minorHAnsi"/>
                <w:b/>
              </w:rPr>
              <w:t>reparten de modo diferente</w:t>
            </w:r>
            <w:r w:rsidRPr="00697924">
              <w:rPr>
                <w:rFonts w:cstheme="minorHAnsi"/>
              </w:rPr>
              <w:t xml:space="preserve"> entre  </w:t>
            </w:r>
            <w:r w:rsidRPr="00697924">
              <w:rPr>
                <w:rFonts w:cstheme="minorHAnsi"/>
                <w:b/>
              </w:rPr>
              <w:t>distintos contextos y situaciones</w:t>
            </w:r>
            <w:r w:rsidRPr="00697924">
              <w:rPr>
                <w:rFonts w:cstheme="minorHAnsi"/>
              </w:rPr>
              <w:t>.</w:t>
            </w:r>
          </w:p>
          <w:p w:rsidR="00697924" w:rsidRPr="00697924" w:rsidRDefault="00697924" w:rsidP="00697924">
            <w:pPr>
              <w:autoSpaceDE w:val="0"/>
              <w:autoSpaceDN w:val="0"/>
              <w:adjustRightInd w:val="0"/>
              <w:spacing w:after="0" w:line="240" w:lineRule="auto"/>
              <w:contextualSpacing/>
              <w:jc w:val="both"/>
              <w:rPr>
                <w:rFonts w:cstheme="minorHAnsi"/>
              </w:rPr>
            </w:pPr>
            <w:r w:rsidRPr="00697924">
              <w:rPr>
                <w:rFonts w:cstheme="minorHAnsi"/>
              </w:rPr>
              <w:t>Se aborda una postura crítica frente a las desigualdades que se dan en el medio cultural, de acuerdo a las posibilidades y el acceso al trabajo, la educación, entre otras necesidades básicas, muchas veces no cubiertas en la sociedad.</w:t>
            </w:r>
          </w:p>
        </w:tc>
      </w:tr>
    </w:tbl>
    <w:p w:rsidR="00697924" w:rsidRPr="00697924" w:rsidRDefault="00697924" w:rsidP="00697924">
      <w:pPr>
        <w:autoSpaceDE w:val="0"/>
        <w:autoSpaceDN w:val="0"/>
        <w:adjustRightInd w:val="0"/>
        <w:spacing w:after="0" w:line="360" w:lineRule="auto"/>
        <w:jc w:val="both"/>
        <w:rPr>
          <w:rFonts w:cstheme="minorHAnsi"/>
          <w:b/>
        </w:rPr>
      </w:pP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b/>
        </w:rPr>
        <w:t xml:space="preserve">En el Tercer Grado, </w:t>
      </w:r>
      <w:r w:rsidRPr="00697924">
        <w:rPr>
          <w:rFonts w:cstheme="minorHAnsi"/>
        </w:rPr>
        <w:t>se continúa de modo espiralado indagando acerca de la</w:t>
      </w:r>
      <w:r w:rsidRPr="00697924">
        <w:rPr>
          <w:rFonts w:cstheme="minorHAnsi"/>
          <w:b/>
        </w:rPr>
        <w:t xml:space="preserve"> continuidad y los cambios </w:t>
      </w:r>
      <w:r w:rsidRPr="00697924">
        <w:rPr>
          <w:rFonts w:cstheme="minorHAnsi"/>
        </w:rPr>
        <w:t>que</w:t>
      </w:r>
      <w:r w:rsidRPr="00697924">
        <w:rPr>
          <w:rFonts w:cstheme="minorHAnsi"/>
          <w:b/>
        </w:rPr>
        <w:t xml:space="preserve"> experimentan las tecnologías a través del tiempo, </w:t>
      </w:r>
      <w:r w:rsidRPr="00697924">
        <w:rPr>
          <w:rFonts w:cstheme="minorHAnsi"/>
        </w:rPr>
        <w:t xml:space="preserve">donde aparecen </w:t>
      </w:r>
      <w:r w:rsidRPr="00697924">
        <w:rPr>
          <w:rFonts w:cstheme="minorHAnsi"/>
          <w:b/>
        </w:rPr>
        <w:t xml:space="preserve">nuevas manera de hacer las cosas. </w:t>
      </w:r>
      <w:r w:rsidRPr="00697924">
        <w:rPr>
          <w:rFonts w:cstheme="minorHAnsi"/>
        </w:rPr>
        <w:t>Para tal situación suele apoyarse en las precedentes identificando aspectos que cambian y que se conservan</w:t>
      </w:r>
      <w:r w:rsidRPr="00697924">
        <w:rPr>
          <w:rFonts w:cstheme="minorHAnsi"/>
          <w:b/>
        </w:rPr>
        <w:t xml:space="preserve">, reconociendo </w:t>
      </w:r>
      <w:r w:rsidRPr="00697924">
        <w:rPr>
          <w:rFonts w:cstheme="minorHAnsi"/>
        </w:rPr>
        <w:t>que las</w:t>
      </w:r>
      <w:r w:rsidRPr="00697924">
        <w:rPr>
          <w:rFonts w:cstheme="minorHAnsi"/>
          <w:b/>
        </w:rPr>
        <w:t xml:space="preserve"> nuevas maneras de tecnología </w:t>
      </w:r>
      <w:r w:rsidRPr="00697924">
        <w:rPr>
          <w:rFonts w:cstheme="minorHAnsi"/>
        </w:rPr>
        <w:t xml:space="preserve">promueve </w:t>
      </w:r>
      <w:r w:rsidRPr="00697924">
        <w:rPr>
          <w:rFonts w:cstheme="minorHAnsi"/>
          <w:b/>
        </w:rPr>
        <w:t>nuevos conocimientos</w:t>
      </w:r>
      <w:r w:rsidRPr="00697924">
        <w:rPr>
          <w:rFonts w:cstheme="minorHAnsi"/>
        </w:rPr>
        <w:t xml:space="preserve"> y abre la posibilidad de </w:t>
      </w:r>
      <w:r w:rsidRPr="00697924">
        <w:rPr>
          <w:rFonts w:cstheme="minorHAnsi"/>
          <w:b/>
        </w:rPr>
        <w:t>nuevos oficios y profesiones</w:t>
      </w:r>
      <w:r w:rsidRPr="00697924">
        <w:rPr>
          <w:rFonts w:cstheme="minorHAnsi"/>
        </w:rPr>
        <w:t xml:space="preserve">, y puede desplazar a otras, como por ejemplo: el cartonero como servicio recolector destinado para el reciclado, el “delivery” como </w:t>
      </w:r>
      <w:r w:rsidRPr="00697924">
        <w:rPr>
          <w:rFonts w:cstheme="minorHAnsi"/>
          <w:shd w:val="clear" w:color="auto" w:fill="FFFFFF"/>
        </w:rPr>
        <w:t>actividad parte de la función logística que tiene por finalidad colocar bienes, servicios e información en el lugar de consumo,  </w:t>
      </w:r>
      <w:r w:rsidRPr="00697924">
        <w:rPr>
          <w:rFonts w:cstheme="minorHAnsi"/>
        </w:rPr>
        <w:t xml:space="preserve"> los vendedores ambulantes de la época colonial, se pueden encontrar hoy en día en los vendedores de salchichas o chorizos en ferias artesanales, entre otros. Se hacen preguntas tales como: </w:t>
      </w:r>
      <w:r w:rsidRPr="00697924">
        <w:rPr>
          <w:rFonts w:cstheme="minorHAnsi"/>
          <w:i/>
        </w:rPr>
        <w:t>¿por qué se compran o se consumen de una u otra forma?, ¿qué se mantiene en la elaboración?, ¿son las mismas recetas?</w:t>
      </w:r>
      <w:r w:rsidRPr="00697924">
        <w:rPr>
          <w:rFonts w:cstheme="minorHAnsi"/>
        </w:rPr>
        <w:t xml:space="preserve">, entre otros cuestionamientos que puedan surgir en la clase.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Se debe promover el </w:t>
      </w:r>
      <w:r w:rsidRPr="00697924">
        <w:rPr>
          <w:rFonts w:cstheme="minorHAnsi"/>
          <w:b/>
        </w:rPr>
        <w:t xml:space="preserve">interés </w:t>
      </w:r>
      <w:r w:rsidRPr="00697924">
        <w:rPr>
          <w:rFonts w:cstheme="minorHAnsi"/>
        </w:rPr>
        <w:t>acerca de la</w:t>
      </w:r>
      <w:r w:rsidRPr="00697924">
        <w:rPr>
          <w:rFonts w:cstheme="minorHAnsi"/>
          <w:b/>
        </w:rPr>
        <w:t xml:space="preserve"> coexistencia </w:t>
      </w:r>
      <w:r w:rsidRPr="00697924">
        <w:rPr>
          <w:rFonts w:cstheme="minorHAnsi"/>
        </w:rPr>
        <w:t>de</w:t>
      </w:r>
      <w:r w:rsidRPr="00697924">
        <w:rPr>
          <w:rFonts w:cstheme="minorHAnsi"/>
          <w:b/>
        </w:rPr>
        <w:t xml:space="preserve"> tecnologías diferentes </w:t>
      </w:r>
      <w:r w:rsidRPr="00697924">
        <w:rPr>
          <w:rFonts w:cstheme="minorHAnsi"/>
        </w:rPr>
        <w:t>para</w:t>
      </w:r>
      <w:r w:rsidRPr="00697924">
        <w:rPr>
          <w:rFonts w:cstheme="minorHAnsi"/>
          <w:b/>
        </w:rPr>
        <w:t xml:space="preserve"> lograr procesos y funciones equivalentes</w:t>
      </w:r>
      <w:r w:rsidRPr="00697924">
        <w:rPr>
          <w:rFonts w:cstheme="minorHAnsi"/>
        </w:rPr>
        <w:t xml:space="preserve">, donde en una misma sociedad conviven </w:t>
      </w:r>
      <w:r w:rsidRPr="00697924">
        <w:rPr>
          <w:rFonts w:cstheme="minorHAnsi"/>
          <w:b/>
        </w:rPr>
        <w:t xml:space="preserve"> tecnologías diversas</w:t>
      </w:r>
      <w:r w:rsidRPr="00697924">
        <w:rPr>
          <w:rFonts w:cstheme="minorHAnsi"/>
        </w:rPr>
        <w:t xml:space="preserve">: algunas se han </w:t>
      </w:r>
      <w:r w:rsidRPr="00697924">
        <w:rPr>
          <w:rFonts w:cstheme="minorHAnsi"/>
          <w:b/>
        </w:rPr>
        <w:t xml:space="preserve">transformado </w:t>
      </w:r>
      <w:r w:rsidRPr="00697924">
        <w:rPr>
          <w:rFonts w:cstheme="minorHAnsi"/>
        </w:rPr>
        <w:t>y las</w:t>
      </w:r>
      <w:r w:rsidRPr="00697924">
        <w:rPr>
          <w:rFonts w:cstheme="minorHAnsi"/>
          <w:b/>
        </w:rPr>
        <w:t xml:space="preserve"> otras no lo han hecho o lo hicieron solo en parte. </w:t>
      </w:r>
      <w:r w:rsidRPr="00697924">
        <w:rPr>
          <w:rFonts w:cstheme="minorHAnsi"/>
        </w:rPr>
        <w:t>Estas situaciones se pueden observar en el entorno cotidiano como por ejemplo: comunicarse (a través de cartas o correo electrónico), vestirse (tejiendo a mano o en talleres textiles), alimentarse (comidas caseras o congeladas de supermercado), transportarse (en bicicleta o colectivos), entre otros.</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Son de interés igualmente, los oficios y profesiones en cuanto al reconocimiento de “</w:t>
      </w:r>
      <w:r w:rsidRPr="00697924">
        <w:rPr>
          <w:rFonts w:cstheme="minorHAnsi"/>
          <w:b/>
        </w:rPr>
        <w:t xml:space="preserve">familias” de herramientas </w:t>
      </w:r>
      <w:r w:rsidRPr="00697924">
        <w:rPr>
          <w:rFonts w:cstheme="minorHAnsi"/>
        </w:rPr>
        <w:t xml:space="preserve">y </w:t>
      </w:r>
      <w:r w:rsidRPr="00697924">
        <w:rPr>
          <w:rFonts w:cstheme="minorHAnsi"/>
          <w:b/>
        </w:rPr>
        <w:t xml:space="preserve">recursos </w:t>
      </w:r>
      <w:r w:rsidRPr="00697924">
        <w:rPr>
          <w:rFonts w:cstheme="minorHAnsi"/>
        </w:rPr>
        <w:t>que se emplean para realizar un trabajo, en un</w:t>
      </w:r>
      <w:r w:rsidRPr="00697924">
        <w:rPr>
          <w:rFonts w:cstheme="minorHAnsi"/>
          <w:b/>
        </w:rPr>
        <w:t xml:space="preserve"> mismo medio sociocultural. </w:t>
      </w:r>
      <w:r w:rsidRPr="00697924">
        <w:rPr>
          <w:rFonts w:cstheme="minorHAnsi"/>
        </w:rPr>
        <w:t>Unas</w:t>
      </w:r>
      <w:r w:rsidRPr="00697924">
        <w:rPr>
          <w:rFonts w:cstheme="minorHAnsi"/>
          <w:b/>
        </w:rPr>
        <w:t xml:space="preserve"> permanecen </w:t>
      </w:r>
      <w:r w:rsidRPr="00697924">
        <w:rPr>
          <w:rFonts w:cstheme="minorHAnsi"/>
        </w:rPr>
        <w:t xml:space="preserve">con </w:t>
      </w:r>
      <w:r w:rsidRPr="00697924">
        <w:rPr>
          <w:rFonts w:cstheme="minorHAnsi"/>
          <w:b/>
        </w:rPr>
        <w:t xml:space="preserve">sus características </w:t>
      </w:r>
      <w:r w:rsidRPr="00697924">
        <w:rPr>
          <w:rFonts w:cstheme="minorHAnsi"/>
        </w:rPr>
        <w:t>y el</w:t>
      </w:r>
      <w:r w:rsidRPr="00697924">
        <w:rPr>
          <w:rFonts w:cstheme="minorHAnsi"/>
          <w:b/>
        </w:rPr>
        <w:t xml:space="preserve"> modo de empleo; otras son productos de innovaciones, </w:t>
      </w:r>
      <w:r w:rsidRPr="00697924">
        <w:rPr>
          <w:rFonts w:cstheme="minorHAnsi"/>
        </w:rPr>
        <w:t xml:space="preserve">como por ejemplo: el serrucho manual y el eléctrico, el horno a barro y el microondas, el tablero e instrumentos del arquitecto y los sistemas computados, el celular y el teléfono, entre otros. Estos contenidos del Tercer Eje se complementan fuertemente con el Eje Dos, la diferencia es que se mira sistémicamente en relación al contexto. Hay que tener presente que los ejemplos no son contenidos propiamente dicho, no es la historia de las instrumentos, herramientas o artefactos, es el </w:t>
      </w:r>
      <w:r w:rsidRPr="00697924">
        <w:rPr>
          <w:rFonts w:cstheme="minorHAnsi"/>
          <w:b/>
        </w:rPr>
        <w:t xml:space="preserve">estudio </w:t>
      </w:r>
      <w:r w:rsidRPr="00697924">
        <w:rPr>
          <w:rFonts w:cstheme="minorHAnsi"/>
        </w:rPr>
        <w:t xml:space="preserve">y </w:t>
      </w:r>
      <w:r w:rsidRPr="00697924">
        <w:rPr>
          <w:rFonts w:cstheme="minorHAnsi"/>
          <w:b/>
        </w:rPr>
        <w:t>comprensión</w:t>
      </w:r>
      <w:r w:rsidRPr="00697924">
        <w:rPr>
          <w:rFonts w:cstheme="minorHAnsi"/>
        </w:rPr>
        <w:t xml:space="preserve"> de los </w:t>
      </w:r>
      <w:r w:rsidRPr="00697924">
        <w:rPr>
          <w:rFonts w:cstheme="minorHAnsi"/>
          <w:b/>
        </w:rPr>
        <w:t>contextos socio-culturales,</w:t>
      </w:r>
      <w:r w:rsidRPr="00697924">
        <w:rPr>
          <w:rFonts w:cstheme="minorHAnsi"/>
        </w:rPr>
        <w:t xml:space="preserve"> la relación de las </w:t>
      </w:r>
      <w:r w:rsidRPr="00697924">
        <w:rPr>
          <w:rFonts w:cstheme="minorHAnsi"/>
          <w:b/>
        </w:rPr>
        <w:t>personas</w:t>
      </w:r>
      <w:r w:rsidRPr="00697924">
        <w:rPr>
          <w:rFonts w:cstheme="minorHAnsi"/>
        </w:rPr>
        <w:t xml:space="preserve"> con el </w:t>
      </w:r>
      <w:r w:rsidRPr="00697924">
        <w:rPr>
          <w:rFonts w:cstheme="minorHAnsi"/>
          <w:b/>
        </w:rPr>
        <w:t>entorno construido</w:t>
      </w:r>
      <w:r w:rsidRPr="00697924">
        <w:rPr>
          <w:rFonts w:cstheme="minorHAnsi"/>
        </w:rPr>
        <w:t xml:space="preserve">, la </w:t>
      </w:r>
      <w:r w:rsidRPr="00697924">
        <w:rPr>
          <w:rFonts w:cstheme="minorHAnsi"/>
          <w:b/>
        </w:rPr>
        <w:t xml:space="preserve">artificialidad </w:t>
      </w:r>
      <w:r w:rsidRPr="00697924">
        <w:rPr>
          <w:rFonts w:cstheme="minorHAnsi"/>
        </w:rPr>
        <w:t xml:space="preserve">que produce </w:t>
      </w:r>
      <w:r w:rsidRPr="00697924">
        <w:rPr>
          <w:rFonts w:cstheme="minorHAnsi"/>
          <w:b/>
        </w:rPr>
        <w:t xml:space="preserve">cambios </w:t>
      </w:r>
      <w:r w:rsidRPr="00697924">
        <w:rPr>
          <w:rFonts w:cstheme="minorHAnsi"/>
        </w:rPr>
        <w:t xml:space="preserve">en la </w:t>
      </w:r>
      <w:r w:rsidRPr="00697924">
        <w:rPr>
          <w:rFonts w:cstheme="minorHAnsi"/>
          <w:b/>
        </w:rPr>
        <w:t>vida cotidiana</w:t>
      </w:r>
      <w:r w:rsidRPr="00697924">
        <w:rPr>
          <w:rFonts w:cstheme="minorHAnsi"/>
        </w:rPr>
        <w:t xml:space="preserve"> y lo fue en el </w:t>
      </w:r>
      <w:r w:rsidRPr="00697924">
        <w:rPr>
          <w:rFonts w:cstheme="minorHAnsi"/>
          <w:b/>
        </w:rPr>
        <w:t>pasado</w:t>
      </w:r>
      <w:r w:rsidRPr="00697924">
        <w:rPr>
          <w:rFonts w:cstheme="minorHAnsi"/>
        </w:rPr>
        <w:t xml:space="preserve">, como también induce </w:t>
      </w:r>
      <w:r w:rsidRPr="00697924">
        <w:rPr>
          <w:rFonts w:cstheme="minorHAnsi"/>
          <w:b/>
        </w:rPr>
        <w:t>a prever</w:t>
      </w:r>
      <w:r w:rsidRPr="00697924">
        <w:rPr>
          <w:rFonts w:cstheme="minorHAnsi"/>
        </w:rPr>
        <w:t xml:space="preserve"> el </w:t>
      </w:r>
      <w:r w:rsidRPr="00697924">
        <w:rPr>
          <w:rFonts w:cstheme="minorHAnsi"/>
          <w:b/>
        </w:rPr>
        <w:t>futuro,asumiendo una postura responsable</w:t>
      </w:r>
      <w:r w:rsidRPr="00697924">
        <w:rPr>
          <w:rFonts w:cstheme="minorHAnsi"/>
        </w:rPr>
        <w:t xml:space="preserve">. La preferencia por determinados juegos y entretenimientos, los de hoy y el pasado, el consumo de productos accionados por distintos medios, también forma parte del análisis crítico y el consumo que los estudiantes pueden abordar. </w:t>
      </w:r>
    </w:p>
    <w:p w:rsidR="00697924" w:rsidRPr="00697924" w:rsidRDefault="00697924" w:rsidP="000F35D8">
      <w:pPr>
        <w:autoSpaceDE w:val="0"/>
        <w:autoSpaceDN w:val="0"/>
        <w:adjustRightInd w:val="0"/>
        <w:spacing w:after="0" w:line="240" w:lineRule="auto"/>
        <w:jc w:val="both"/>
        <w:rPr>
          <w:rFonts w:cstheme="minorHAnsi"/>
          <w:b/>
        </w:rPr>
      </w:pPr>
      <w:r w:rsidRPr="00697924">
        <w:rPr>
          <w:rFonts w:cstheme="minorHAnsi"/>
        </w:rPr>
        <w:t>De este modo  se reflexiona acerca de que las</w:t>
      </w:r>
      <w:r w:rsidRPr="00697924">
        <w:rPr>
          <w:rFonts w:cstheme="minorHAnsi"/>
          <w:b/>
        </w:rPr>
        <w:t xml:space="preserve"> tecnologías </w:t>
      </w:r>
      <w:r w:rsidRPr="00697924">
        <w:rPr>
          <w:rFonts w:cstheme="minorHAnsi"/>
        </w:rPr>
        <w:t xml:space="preserve">y los </w:t>
      </w:r>
      <w:r w:rsidRPr="00697924">
        <w:rPr>
          <w:rFonts w:cstheme="minorHAnsi"/>
          <w:b/>
        </w:rPr>
        <w:t xml:space="preserve">conocimientos </w:t>
      </w:r>
      <w:r w:rsidRPr="00697924">
        <w:rPr>
          <w:rFonts w:cstheme="minorHAnsi"/>
        </w:rPr>
        <w:t>sobre su</w:t>
      </w:r>
      <w:r w:rsidRPr="00697924">
        <w:rPr>
          <w:rFonts w:cstheme="minorHAnsi"/>
          <w:b/>
        </w:rPr>
        <w:t xml:space="preserve"> empleo se reparten de manera diferente </w:t>
      </w:r>
      <w:r w:rsidRPr="00697924">
        <w:rPr>
          <w:rFonts w:cstheme="minorHAnsi"/>
        </w:rPr>
        <w:t>entre</w:t>
      </w:r>
      <w:r w:rsidRPr="00697924">
        <w:rPr>
          <w:rFonts w:cstheme="minorHAnsi"/>
          <w:b/>
        </w:rPr>
        <w:t xml:space="preserve"> las personas, </w:t>
      </w:r>
      <w:r w:rsidRPr="00697924">
        <w:rPr>
          <w:rFonts w:cstheme="minorHAnsi"/>
        </w:rPr>
        <w:t>de acuerdo a la</w:t>
      </w:r>
      <w:r w:rsidRPr="00697924">
        <w:rPr>
          <w:rFonts w:cstheme="minorHAnsi"/>
          <w:b/>
        </w:rPr>
        <w:t xml:space="preserve"> pertenencia sociocultural. </w:t>
      </w:r>
      <w:r w:rsidRPr="00697924">
        <w:rPr>
          <w:rFonts w:cstheme="minorHAnsi"/>
        </w:rPr>
        <w:t>Estas circunstancias se</w:t>
      </w:r>
      <w:r w:rsidRPr="00697924">
        <w:rPr>
          <w:rFonts w:cstheme="minorHAnsi"/>
          <w:b/>
        </w:rPr>
        <w:t xml:space="preserve"> relacionan </w:t>
      </w:r>
      <w:r w:rsidRPr="00697924">
        <w:rPr>
          <w:rFonts w:cstheme="minorHAnsi"/>
        </w:rPr>
        <w:t xml:space="preserve">con  la </w:t>
      </w:r>
      <w:r w:rsidRPr="00697924">
        <w:rPr>
          <w:rFonts w:cstheme="minorHAnsi"/>
          <w:b/>
        </w:rPr>
        <w:t xml:space="preserve">información que </w:t>
      </w:r>
      <w:r w:rsidRPr="00697924">
        <w:rPr>
          <w:rFonts w:cstheme="minorHAnsi"/>
        </w:rPr>
        <w:t>puede ser</w:t>
      </w:r>
      <w:r w:rsidRPr="00697924">
        <w:rPr>
          <w:rFonts w:cstheme="minorHAnsi"/>
          <w:b/>
        </w:rPr>
        <w:t xml:space="preserve"> transmitida </w:t>
      </w:r>
      <w:r w:rsidRPr="00697924">
        <w:rPr>
          <w:rFonts w:cstheme="minorHAnsi"/>
        </w:rPr>
        <w:t>a través de una</w:t>
      </w:r>
      <w:r w:rsidRPr="00697924">
        <w:rPr>
          <w:rFonts w:cstheme="minorHAnsi"/>
          <w:b/>
        </w:rPr>
        <w:t xml:space="preserve"> variedad </w:t>
      </w:r>
      <w:r w:rsidRPr="00697924">
        <w:rPr>
          <w:rFonts w:cstheme="minorHAnsi"/>
        </w:rPr>
        <w:t>de</w:t>
      </w:r>
      <w:r w:rsidRPr="00697924">
        <w:rPr>
          <w:rFonts w:cstheme="minorHAnsi"/>
          <w:b/>
        </w:rPr>
        <w:t xml:space="preserve"> medios técnicos </w:t>
      </w:r>
      <w:r w:rsidRPr="00697924">
        <w:rPr>
          <w:rFonts w:cstheme="minorHAnsi"/>
        </w:rPr>
        <w:t>siendo un</w:t>
      </w:r>
      <w:r w:rsidRPr="00697924">
        <w:rPr>
          <w:rFonts w:cstheme="minorHAnsi"/>
          <w:b/>
        </w:rPr>
        <w:t xml:space="preserve">  proceso que transforma las actividades humanas </w:t>
      </w:r>
      <w:r w:rsidRPr="00697924">
        <w:rPr>
          <w:rFonts w:cstheme="minorHAnsi"/>
        </w:rPr>
        <w:t>y la</w:t>
      </w:r>
      <w:r w:rsidRPr="00697924">
        <w:rPr>
          <w:rFonts w:cstheme="minorHAnsi"/>
          <w:b/>
        </w:rPr>
        <w:t xml:space="preserve"> relación </w:t>
      </w:r>
      <w:r w:rsidRPr="00697924">
        <w:rPr>
          <w:rFonts w:cstheme="minorHAnsi"/>
        </w:rPr>
        <w:t>de</w:t>
      </w:r>
      <w:r w:rsidRPr="00697924">
        <w:rPr>
          <w:rFonts w:cstheme="minorHAnsi"/>
          <w:b/>
        </w:rPr>
        <w:t xml:space="preserve">  espacio </w:t>
      </w:r>
      <w:r w:rsidRPr="00697924">
        <w:rPr>
          <w:rFonts w:cstheme="minorHAnsi"/>
        </w:rPr>
        <w:t>y</w:t>
      </w:r>
      <w:r w:rsidRPr="00697924">
        <w:rPr>
          <w:rFonts w:cstheme="minorHAnsi"/>
          <w:b/>
        </w:rPr>
        <w:t xml:space="preserve"> tiempo.</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Resumiendo se puede decir que en el Primer Ciclo, las actividades que se realizan con los estudiantes, deben estar pensadas con el modo que se integrarán los tres ejes.  Las técnicas que se trabajen con los estudiantes deben promover: “</w:t>
      </w:r>
      <w:r w:rsidRPr="00697924">
        <w:rPr>
          <w:rFonts w:cstheme="minorHAnsi"/>
          <w:i/>
        </w:rPr>
        <w:t xml:space="preserve">la construcción de relaciones entre los </w:t>
      </w:r>
      <w:r w:rsidRPr="00697924">
        <w:rPr>
          <w:rFonts w:cstheme="minorHAnsi"/>
          <w:b/>
          <w:bCs/>
          <w:i/>
        </w:rPr>
        <w:t xml:space="preserve">procedimientos </w:t>
      </w:r>
      <w:r w:rsidRPr="00697924">
        <w:rPr>
          <w:rFonts w:cstheme="minorHAnsi"/>
          <w:i/>
        </w:rPr>
        <w:t xml:space="preserve">que se realizan, las </w:t>
      </w:r>
      <w:r w:rsidRPr="00697924">
        <w:rPr>
          <w:rFonts w:cstheme="minorHAnsi"/>
          <w:b/>
          <w:bCs/>
          <w:i/>
        </w:rPr>
        <w:t xml:space="preserve">herramientas </w:t>
      </w:r>
      <w:r w:rsidRPr="00697924">
        <w:rPr>
          <w:rFonts w:cstheme="minorHAnsi"/>
          <w:i/>
        </w:rPr>
        <w:t xml:space="preserve">que se utilizan y los </w:t>
      </w:r>
      <w:r w:rsidRPr="00697924">
        <w:rPr>
          <w:rFonts w:cstheme="minorHAnsi"/>
          <w:b/>
          <w:bCs/>
          <w:i/>
        </w:rPr>
        <w:t xml:space="preserve">conocimientos e información  </w:t>
      </w:r>
      <w:r w:rsidRPr="00697924">
        <w:rPr>
          <w:rFonts w:cstheme="minorHAnsi"/>
          <w:i/>
        </w:rPr>
        <w:t>necesarios para “saber hacer” (recetas e instructivos, entre otros) que se ponen  en juego</w:t>
      </w:r>
      <w:r w:rsidRPr="00697924">
        <w:rPr>
          <w:rFonts w:cstheme="minorHAnsi"/>
        </w:rPr>
        <w:t>” (…) “</w:t>
      </w:r>
      <w:r w:rsidRPr="00697924">
        <w:rPr>
          <w:rFonts w:cstheme="minorHAnsi"/>
          <w:i/>
        </w:rPr>
        <w:t xml:space="preserve">al concepto de </w:t>
      </w:r>
      <w:r w:rsidRPr="00697924">
        <w:rPr>
          <w:rFonts w:cstheme="minorHAnsi"/>
          <w:b/>
          <w:bCs/>
          <w:i/>
        </w:rPr>
        <w:t>cambio técnico</w:t>
      </w:r>
      <w:r w:rsidRPr="00697924">
        <w:rPr>
          <w:rFonts w:cstheme="minorHAnsi"/>
          <w:i/>
        </w:rPr>
        <w:t>, al analizar cómo el cambio en alguno de estos componentes (procedimientos, herramientas o saberes) se corresponde con los cambios en las  técnicas utilizadas para realizar las tareas</w:t>
      </w:r>
      <w:r w:rsidRPr="00697924">
        <w:rPr>
          <w:rFonts w:cstheme="minorHAnsi"/>
        </w:rPr>
        <w:t xml:space="preserve">” (Ministerio de Educación, Ciencia y Tecnología, 2007a, p. 21). Con el ejemplo de “hacer pan” se puede comparar el modo casero, de hoy y hace 100 años, el de la panadería del barrio y el de la fábrica con el pan envasado. En la casa a mano y con las máquinas automáticas de hacer pan. Se podrá observar que las operaciones son las mismas: mezclar, amasar, dar forma, dejar levar, cocer y enfriar;  lo que cambia son los artefactos y procedimientos para realizar cada una de ellas: máquinas mezcladoras en vez de amasar a mano, forma con moldes en vez de modelar a mano, hornos diferentes, entre otros. Por lo tanto, los conocimientos de las personas que realizan las tareas son distintos. Se busca  reconocer que lo “nuevo” se apoya en alguna técnica, proceso o  artefacto ya existente en otra época o lugar. El </w:t>
      </w:r>
      <w:r w:rsidRPr="00697924">
        <w:rPr>
          <w:rFonts w:cstheme="minorHAnsi"/>
          <w:b/>
        </w:rPr>
        <w:t>cambio técnico</w:t>
      </w:r>
      <w:r w:rsidRPr="00697924">
        <w:rPr>
          <w:rFonts w:cstheme="minorHAnsi"/>
        </w:rPr>
        <w:t xml:space="preserve"> podrá ser visto como una </w:t>
      </w:r>
      <w:r w:rsidRPr="00697924">
        <w:rPr>
          <w:rFonts w:cstheme="minorHAnsi"/>
          <w:b/>
          <w:bCs/>
        </w:rPr>
        <w:t xml:space="preserve">tecnificación </w:t>
      </w:r>
      <w:r w:rsidRPr="00697924">
        <w:rPr>
          <w:rFonts w:cstheme="minorHAnsi"/>
        </w:rPr>
        <w:t xml:space="preserve">progresiva en el  tiempo al aumentar la complejidad de las máquinas utilizadas y la organización de los modos de producción. Se puede </w:t>
      </w:r>
      <w:r w:rsidRPr="00697924">
        <w:rPr>
          <w:rFonts w:cstheme="minorHAnsi"/>
          <w:b/>
        </w:rPr>
        <w:t>analizar y comparar</w:t>
      </w:r>
      <w:r w:rsidRPr="00697924">
        <w:rPr>
          <w:rFonts w:cstheme="minorHAnsi"/>
        </w:rPr>
        <w:t xml:space="preserve"> diferentes </w:t>
      </w:r>
      <w:r w:rsidRPr="00697924">
        <w:rPr>
          <w:rFonts w:cstheme="minorHAnsi"/>
          <w:b/>
        </w:rPr>
        <w:t xml:space="preserve">modos de hacer las cosas en contextos diversos, </w:t>
      </w:r>
      <w:r w:rsidRPr="00697924">
        <w:rPr>
          <w:rFonts w:cstheme="minorHAnsi"/>
        </w:rPr>
        <w:t xml:space="preserve">lo que permitirá reconocer diferencias y similitudes entre los </w:t>
      </w:r>
      <w:r w:rsidRPr="00697924">
        <w:rPr>
          <w:rFonts w:cstheme="minorHAnsi"/>
          <w:b/>
          <w:bCs/>
        </w:rPr>
        <w:t>procesos artesanales e industriales</w:t>
      </w:r>
      <w:r w:rsidRPr="00697924">
        <w:rPr>
          <w:rFonts w:cstheme="minorHAnsi"/>
        </w:rPr>
        <w:t xml:space="preserve">.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w:t>
      </w:r>
      <w:r w:rsidRPr="00697924">
        <w:rPr>
          <w:rFonts w:cstheme="minorHAnsi"/>
          <w:i/>
        </w:rPr>
        <w:t xml:space="preserve">Las nociones de cambio y continuidad técnica podrán relacionarse, contribuyendo a una mejor comprensión de la complejidad tecnológica actual, y por otro lado, el reconocer las relaciones entre los procedimientos llevados a cabo en los distintos contextos y las formas de </w:t>
      </w:r>
      <w:r w:rsidRPr="00697924">
        <w:rPr>
          <w:rFonts w:cstheme="minorHAnsi"/>
          <w:bCs/>
          <w:i/>
        </w:rPr>
        <w:t>organización de los procesos</w:t>
      </w:r>
      <w:r w:rsidRPr="00697924">
        <w:rPr>
          <w:rFonts w:cstheme="minorHAnsi"/>
          <w:i/>
        </w:rPr>
        <w:t>, permitirá acercarse a las primeras exploraciones del mundo laboral</w:t>
      </w:r>
      <w:r w:rsidRPr="00697924">
        <w:rPr>
          <w:rFonts w:cstheme="minorHAnsi"/>
        </w:rPr>
        <w:t>”(Ministerio de Educación, Ciencia y Tecnología, 2007a, p. 21).</w:t>
      </w:r>
    </w:p>
    <w:p w:rsidR="00697924" w:rsidRPr="00697924" w:rsidRDefault="00697924" w:rsidP="000F35D8">
      <w:pPr>
        <w:spacing w:after="0" w:line="240" w:lineRule="auto"/>
        <w:rPr>
          <w:rFonts w:eastAsia="Times New Roman" w:cstheme="minorHAnsi"/>
          <w:b/>
          <w:lang w:eastAsia="es-AR"/>
        </w:rPr>
      </w:pPr>
    </w:p>
    <w:p w:rsidR="00697924" w:rsidRPr="00697924" w:rsidRDefault="00697924" w:rsidP="000F35D8">
      <w:pPr>
        <w:spacing w:after="0" w:line="240" w:lineRule="auto"/>
        <w:rPr>
          <w:rFonts w:eastAsia="Times New Roman" w:cstheme="minorHAnsi"/>
          <w:b/>
          <w:lang w:eastAsia="es-AR"/>
        </w:rPr>
      </w:pPr>
    </w:p>
    <w:p w:rsidR="00697924" w:rsidRPr="00697924" w:rsidRDefault="00697924" w:rsidP="000F35D8">
      <w:pPr>
        <w:spacing w:after="0" w:line="240" w:lineRule="auto"/>
        <w:jc w:val="center"/>
        <w:rPr>
          <w:rFonts w:eastAsia="Times New Roman" w:cstheme="minorHAnsi"/>
          <w:b/>
          <w:lang w:eastAsia="es-AR"/>
        </w:rPr>
      </w:pPr>
      <w:r w:rsidRPr="00697924">
        <w:rPr>
          <w:rFonts w:eastAsia="Times New Roman" w:cstheme="minorHAnsi"/>
          <w:b/>
          <w:lang w:eastAsia="es-AR"/>
        </w:rPr>
        <w:t>2 º CICLO</w:t>
      </w:r>
    </w:p>
    <w:p w:rsidR="00697924" w:rsidRPr="00697924" w:rsidRDefault="00697924" w:rsidP="000F35D8">
      <w:pPr>
        <w:shd w:val="clear" w:color="auto" w:fill="FFFFFF"/>
        <w:spacing w:after="0" w:line="240" w:lineRule="auto"/>
        <w:jc w:val="center"/>
        <w:rPr>
          <w:rFonts w:cstheme="minorHAnsi"/>
          <w:b/>
        </w:rPr>
      </w:pPr>
    </w:p>
    <w:p w:rsidR="00697924" w:rsidRDefault="00697924" w:rsidP="000F35D8">
      <w:pPr>
        <w:shd w:val="clear" w:color="auto" w:fill="FFFFFF"/>
        <w:spacing w:after="0" w:line="240" w:lineRule="auto"/>
        <w:jc w:val="center"/>
        <w:rPr>
          <w:rFonts w:cstheme="minorHAnsi"/>
          <w:b/>
        </w:rPr>
      </w:pPr>
      <w:r w:rsidRPr="00697924">
        <w:rPr>
          <w:rFonts w:cstheme="minorHAnsi"/>
          <w:b/>
        </w:rPr>
        <w:t>PROPÓSITOS PARA EL SEGUNDO CICLO</w:t>
      </w:r>
    </w:p>
    <w:p w:rsidR="000F35D8" w:rsidRPr="00697924" w:rsidRDefault="000F35D8" w:rsidP="000F35D8">
      <w:pPr>
        <w:shd w:val="clear" w:color="auto" w:fill="FFFFFF"/>
        <w:spacing w:after="0" w:line="240" w:lineRule="auto"/>
        <w:jc w:val="center"/>
        <w:rPr>
          <w:rFonts w:cstheme="minorHAnsi"/>
          <w:b/>
        </w:rPr>
      </w:pPr>
    </w:p>
    <w:p w:rsidR="00697924" w:rsidRPr="00697924" w:rsidRDefault="00697924" w:rsidP="000F35D8">
      <w:pPr>
        <w:numPr>
          <w:ilvl w:val="0"/>
          <w:numId w:val="245"/>
        </w:numPr>
        <w:spacing w:after="0" w:line="240" w:lineRule="auto"/>
        <w:ind w:left="714" w:hanging="357"/>
        <w:contextualSpacing/>
        <w:jc w:val="both"/>
        <w:rPr>
          <w:rFonts w:cstheme="minorHAnsi"/>
        </w:rPr>
      </w:pPr>
      <w:r w:rsidRPr="00697924">
        <w:rPr>
          <w:rFonts w:cstheme="minorHAnsi"/>
        </w:rPr>
        <w:t>Promover la formación de los estudiantes como ciudadanos democráticos, responsables, consumidores críticos  y futuros trabajadores frente a problemas sociales abordables desde la tecnología,  ser capaces de plantear creativamente alternativas, y en forma participativa, selec</w:t>
      </w:r>
      <w:r w:rsidRPr="00697924">
        <w:rPr>
          <w:rFonts w:cstheme="minorHAnsi"/>
        </w:rPr>
        <w:softHyphen/>
        <w:t>cionar la que mejor sirva a la sociedad en su conjunto, al cuidado de los recursos naturales  y  la equidad entre los seres humanos.</w:t>
      </w:r>
    </w:p>
    <w:p w:rsidR="000F35D8" w:rsidRDefault="000F35D8" w:rsidP="000F35D8">
      <w:pPr>
        <w:shd w:val="clear" w:color="auto" w:fill="FFFFFF"/>
        <w:spacing w:after="0" w:line="240" w:lineRule="auto"/>
        <w:contextualSpacing/>
        <w:jc w:val="both"/>
        <w:textAlignment w:val="baseline"/>
        <w:rPr>
          <w:rFonts w:eastAsia="Times New Roman" w:cstheme="minorHAnsi"/>
          <w:lang w:eastAsia="es-AR"/>
        </w:rPr>
      </w:pPr>
    </w:p>
    <w:p w:rsidR="00697924" w:rsidRPr="00697924" w:rsidRDefault="00697924" w:rsidP="000F35D8">
      <w:pPr>
        <w:numPr>
          <w:ilvl w:val="0"/>
          <w:numId w:val="245"/>
        </w:numPr>
        <w:shd w:val="clear" w:color="auto" w:fill="FFFFFF"/>
        <w:spacing w:after="0" w:line="240" w:lineRule="auto"/>
        <w:ind w:left="714" w:hanging="357"/>
        <w:contextualSpacing/>
        <w:jc w:val="both"/>
        <w:textAlignment w:val="baseline"/>
        <w:rPr>
          <w:rFonts w:eastAsia="Times New Roman" w:cstheme="minorHAnsi"/>
          <w:lang w:eastAsia="es-AR"/>
        </w:rPr>
      </w:pPr>
      <w:r w:rsidRPr="00697924">
        <w:rPr>
          <w:rFonts w:eastAsia="Times New Roman" w:cstheme="minorHAnsi"/>
          <w:lang w:eastAsia="es-AR"/>
        </w:rPr>
        <w:t>Promover el desarrollo   de una cultura tecnológica a través de la identificación de los productos tecnológicos del entorno cotidiano como parte del mundo artificial, “desnaturalizarlos”  comprendiendo que son el resultado de las acciones intencionadas de las personas</w:t>
      </w:r>
      <w:r w:rsidRPr="00697924">
        <w:rPr>
          <w:rFonts w:cstheme="minorHAnsi"/>
        </w:rPr>
        <w:t xml:space="preserve"> con intereses políticos/económicos</w:t>
      </w:r>
      <w:r w:rsidRPr="00697924">
        <w:rPr>
          <w:rFonts w:eastAsia="Times New Roman" w:cstheme="minorHAnsi"/>
          <w:lang w:eastAsia="es-AR"/>
        </w:rPr>
        <w:t xml:space="preserve"> y relacionarlo con las costumbres de uso de los productos y las consecuencias en el medio ambiente  y en la sociedad.</w:t>
      </w:r>
    </w:p>
    <w:p w:rsidR="000F35D8" w:rsidRPr="000F35D8" w:rsidRDefault="000F35D8" w:rsidP="000F35D8">
      <w:pPr>
        <w:spacing w:after="0" w:line="240" w:lineRule="auto"/>
        <w:contextualSpacing/>
        <w:jc w:val="both"/>
        <w:textAlignment w:val="baseline"/>
        <w:rPr>
          <w:rFonts w:eastAsia="Times New Roman" w:cstheme="minorHAnsi"/>
          <w:lang w:eastAsia="es-AR"/>
        </w:rPr>
      </w:pPr>
    </w:p>
    <w:p w:rsidR="00697924" w:rsidRPr="00697924" w:rsidRDefault="00697924" w:rsidP="000F35D8">
      <w:pPr>
        <w:numPr>
          <w:ilvl w:val="0"/>
          <w:numId w:val="245"/>
        </w:numPr>
        <w:spacing w:after="0" w:line="240" w:lineRule="auto"/>
        <w:ind w:left="714" w:hanging="357"/>
        <w:contextualSpacing/>
        <w:jc w:val="both"/>
        <w:textAlignment w:val="baseline"/>
        <w:rPr>
          <w:rFonts w:eastAsia="Times New Roman" w:cstheme="minorHAnsi"/>
          <w:lang w:eastAsia="es-AR"/>
        </w:rPr>
      </w:pPr>
      <w:r w:rsidRPr="00697924">
        <w:rPr>
          <w:rFonts w:cstheme="minorHAnsi"/>
        </w:rPr>
        <w:t xml:space="preserve">Propiciar la disposición para negociar, acordar, aceptar y respetar reglas de trabajo en   momentos para la resolución creativa de problemas  que permitan  anticipar, organizar tareas, diseñar y construir objetos,  representar la información de acuerdo a sus posibilidades,  evaluar los resultados de modo participativo,  </w:t>
      </w:r>
      <w:r w:rsidRPr="00697924">
        <w:rPr>
          <w:rFonts w:eastAsia="Times New Roman" w:cstheme="minorHAnsi"/>
          <w:lang w:eastAsia="es-AR"/>
        </w:rPr>
        <w:t>valorando el  intercambio de ideas y establecer</w:t>
      </w:r>
      <w:r w:rsidRPr="00697924">
        <w:rPr>
          <w:rFonts w:cstheme="minorHAnsi"/>
        </w:rPr>
        <w:t xml:space="preserve">  relaciones significativas, para transferir a otras situaciones.</w:t>
      </w:r>
    </w:p>
    <w:p w:rsidR="000F35D8" w:rsidRDefault="000F35D8" w:rsidP="000F35D8">
      <w:pPr>
        <w:spacing w:after="0" w:line="240" w:lineRule="auto"/>
        <w:ind w:left="714"/>
        <w:contextualSpacing/>
        <w:jc w:val="both"/>
        <w:textAlignment w:val="baseline"/>
        <w:rPr>
          <w:rFonts w:eastAsia="Times New Roman" w:cstheme="minorHAnsi"/>
          <w:lang w:eastAsia="es-AR"/>
        </w:rPr>
      </w:pPr>
    </w:p>
    <w:p w:rsidR="00697924" w:rsidRPr="00697924" w:rsidRDefault="00697924" w:rsidP="000F35D8">
      <w:pPr>
        <w:numPr>
          <w:ilvl w:val="0"/>
          <w:numId w:val="245"/>
        </w:numPr>
        <w:spacing w:after="0" w:line="240" w:lineRule="auto"/>
        <w:ind w:left="714" w:hanging="357"/>
        <w:contextualSpacing/>
        <w:jc w:val="both"/>
        <w:textAlignment w:val="baseline"/>
        <w:rPr>
          <w:rFonts w:eastAsia="Times New Roman" w:cstheme="minorHAnsi"/>
          <w:lang w:eastAsia="es-AR"/>
        </w:rPr>
      </w:pPr>
      <w:r w:rsidRPr="00697924">
        <w:rPr>
          <w:rFonts w:eastAsia="Times New Roman" w:cstheme="minorHAnsi"/>
          <w:lang w:eastAsia="es-AR"/>
        </w:rPr>
        <w:t xml:space="preserve">Ofrecer criterios de análisis, a partir de descripciones que involucren aspectos funcionales, estructurales y de funcionamiento para comprender procesos tecnológicos identificando: operaciones y secuencias aplicadas, transformaciones,  técnicas de fabricación con la incorporación de máquinas, tareas que realizan las personas, organización en el tiempo/espacio, </w:t>
      </w:r>
      <w:r w:rsidRPr="00697924">
        <w:rPr>
          <w:rFonts w:cstheme="minorHAnsi"/>
        </w:rPr>
        <w:t>y  uso de los medios de  seguridad e higiene.</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Promover el interés y la indagación acerca de los procesos que se realizan sobre los insumos e</w:t>
      </w:r>
      <w:r w:rsidRPr="00697924">
        <w:rPr>
          <w:rFonts w:cstheme="minorHAnsi"/>
        </w:rPr>
        <w:t>xperimentando  diferentes maneras de dar forma a los materiales, según sus características, reconociendo propiedades similares que pueden ser conformados mediante un mismo tipo de técnica, utilizando  herramientas y procedimientos semejantes.</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Promover la identificación de  procesos tecnológicos</w:t>
      </w:r>
      <w:r w:rsidRPr="00697924">
        <w:rPr>
          <w:rFonts w:cstheme="minorHAnsi"/>
        </w:rPr>
        <w:t xml:space="preserve"> en contextos reales de producción  en cuanto el rol de las personas que intervienen en él y participar de experiencias  grupales, compartiendo con los  pares la asignación de roles.</w:t>
      </w:r>
    </w:p>
    <w:p w:rsidR="000F35D8" w:rsidRPr="000F35D8" w:rsidRDefault="000F35D8" w:rsidP="000F35D8">
      <w:pPr>
        <w:spacing w:after="0" w:line="240" w:lineRule="auto"/>
        <w:ind w:left="714"/>
        <w:contextualSpacing/>
        <w:jc w:val="both"/>
        <w:rPr>
          <w:rFonts w:cstheme="minorHAnsi"/>
        </w:rPr>
      </w:pPr>
    </w:p>
    <w:p w:rsidR="00697924" w:rsidRPr="00697924" w:rsidRDefault="00697924" w:rsidP="000F35D8">
      <w:pPr>
        <w:numPr>
          <w:ilvl w:val="0"/>
          <w:numId w:val="245"/>
        </w:numPr>
        <w:spacing w:after="0" w:line="240" w:lineRule="auto"/>
        <w:ind w:left="714" w:hanging="357"/>
        <w:contextualSpacing/>
        <w:jc w:val="both"/>
        <w:rPr>
          <w:rFonts w:cstheme="minorHAnsi"/>
        </w:rPr>
      </w:pPr>
      <w:r w:rsidRPr="00697924">
        <w:rPr>
          <w:rFonts w:cstheme="minorHAnsi"/>
          <w:bCs/>
        </w:rPr>
        <w:t xml:space="preserve">Promover la producción, utilización y el análisis de diferentes maneras de comunicar la información técnica utilizando el vocabulario propio de la disciplina </w:t>
      </w:r>
      <w:r w:rsidRPr="00697924">
        <w:rPr>
          <w:rFonts w:cstheme="minorHAnsi"/>
        </w:rPr>
        <w:t xml:space="preserve">mediante imágenes y textos, en diversos soportes  en </w:t>
      </w:r>
      <w:r w:rsidRPr="00697924">
        <w:rPr>
          <w:rFonts w:eastAsia="Times New Roman" w:cstheme="minorHAnsi"/>
          <w:lang w:eastAsia="es-AR"/>
        </w:rPr>
        <w:t>diferentes momentos en la resolución de problemas de construcción,  análisis de  artefactos y procesos tecnológicos.</w:t>
      </w:r>
    </w:p>
    <w:p w:rsidR="000F35D8" w:rsidRPr="000F35D8" w:rsidRDefault="000F35D8" w:rsidP="000F35D8">
      <w:pPr>
        <w:keepLines/>
        <w:autoSpaceDE w:val="0"/>
        <w:autoSpaceDN w:val="0"/>
        <w:adjustRightInd w:val="0"/>
        <w:spacing w:after="0" w:line="240" w:lineRule="auto"/>
        <w:ind w:left="714"/>
        <w:jc w:val="both"/>
        <w:textAlignment w:val="center"/>
        <w:rPr>
          <w:rFonts w:cstheme="minorHAnsi"/>
          <w:lang w:val="es-ES_tradnl"/>
        </w:rPr>
      </w:pPr>
    </w:p>
    <w:p w:rsidR="00697924" w:rsidRPr="00697924" w:rsidRDefault="00697924" w:rsidP="000F35D8">
      <w:pPr>
        <w:keepLines/>
        <w:numPr>
          <w:ilvl w:val="0"/>
          <w:numId w:val="245"/>
        </w:numPr>
        <w:autoSpaceDE w:val="0"/>
        <w:autoSpaceDN w:val="0"/>
        <w:adjustRightInd w:val="0"/>
        <w:spacing w:after="0" w:line="240" w:lineRule="auto"/>
        <w:ind w:left="714" w:hanging="357"/>
        <w:jc w:val="both"/>
        <w:textAlignment w:val="center"/>
        <w:rPr>
          <w:rFonts w:cstheme="minorHAnsi"/>
          <w:lang w:val="es-ES_tradnl"/>
        </w:rPr>
      </w:pPr>
      <w:r w:rsidRPr="00697924">
        <w:rPr>
          <w:rFonts w:cstheme="minorHAnsi"/>
          <w:lang w:val="es-ES_tradnl"/>
        </w:rPr>
        <w:t>Propiciar la  atención en los  gestos técnicos y procedimientos realizados, el esfuerzo necesario, el tiempo empleado, la seguridad, los resultados obtenidos,  poder describir  las acciones realizadas por las personas y valorar  las normas de uso y mantenimiento de herramientas, máquinas e instrumentos.</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rPr>
        <w:t>Favorecer l</w:t>
      </w:r>
      <w:r w:rsidRPr="00697924">
        <w:rPr>
          <w:rFonts w:cstheme="minorHAnsi"/>
          <w:bCs/>
        </w:rPr>
        <w:t xml:space="preserve">a identificación de las relaciones forma-función de los artefactos </w:t>
      </w:r>
      <w:r w:rsidRPr="00697924">
        <w:rPr>
          <w:rFonts w:cstheme="minorHAnsi"/>
        </w:rPr>
        <w:t>con el tipo de transformación de movimiento que realizan, diferenciando aquello que permite accionarlos, los mecanismos que  transmiten los movimientos y las partes que actúan sobre el insumo y/o entorno, reconociendo la presencia de dispositivos para limitar el movimiento, técnicas de medición a fin de reconocer las acciones de detección, transmisión y registro de los datos.</w:t>
      </w:r>
    </w:p>
    <w:p w:rsid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rPr>
        <w:t>Propiciar la exploración de  artefactos prestando atención a su funcionamiento,  reconocer el rol de los “motores” como medios para producir movimiento e identificar la secuencia de acciones necesarias para utilizar máquinas en general, entre ellas el equipamiento multimedial e informático.</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Favorecer la búsqueda, evaluación y selección de alternativas de solución a problemas que impliquen procesos de diseño  de artefactos</w:t>
      </w:r>
      <w:r w:rsidRPr="00697924">
        <w:rPr>
          <w:rFonts w:cstheme="minorHAnsi"/>
        </w:rPr>
        <w:t xml:space="preserve"> de accionamiento manual, la posibilidad de modificar las características de los mecanismos y las acciones de control, planificar y realizar la construcción,  teniendo en cuenta la estabilidad de las estructuras y  comunicar ideas técnicas mediante lenguaje verbal y no verbal   comparando los modelos terminados. </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Favorecer la identificación de las relaciones entre forma y función a través de análisis de</w:t>
      </w:r>
      <w:r w:rsidRPr="00697924">
        <w:rPr>
          <w:rFonts w:cstheme="minorHAnsi"/>
        </w:rPr>
        <w:t xml:space="preserve"> máquinas que transforman materiales o transportan cargas, identificando las partes que permiten producir el movimiento, las que lo transmiten o transforman  y las que actúan sobre el medio.</w:t>
      </w:r>
    </w:p>
    <w:p w:rsidR="000F35D8" w:rsidRPr="000F35D8" w:rsidRDefault="000F35D8" w:rsidP="000F35D8">
      <w:pPr>
        <w:spacing w:after="0" w:line="240" w:lineRule="auto"/>
        <w:ind w:left="714"/>
        <w:contextualSpacing/>
        <w:jc w:val="both"/>
        <w:rPr>
          <w:rFonts w:cstheme="minorHAnsi"/>
        </w:rPr>
      </w:pPr>
    </w:p>
    <w:p w:rsidR="00697924" w:rsidRPr="00697924" w:rsidRDefault="00697924" w:rsidP="000F35D8">
      <w:pPr>
        <w:numPr>
          <w:ilvl w:val="0"/>
          <w:numId w:val="245"/>
        </w:numPr>
        <w:spacing w:after="0" w:line="240" w:lineRule="auto"/>
        <w:ind w:left="714" w:hanging="357"/>
        <w:contextualSpacing/>
        <w:jc w:val="both"/>
        <w:rPr>
          <w:rFonts w:cstheme="minorHAnsi"/>
        </w:rPr>
      </w:pPr>
      <w:r w:rsidRPr="00697924">
        <w:rPr>
          <w:rFonts w:cstheme="minorHAnsi"/>
          <w:bCs/>
        </w:rPr>
        <w:t>Promover la resolución de problemas para r</w:t>
      </w:r>
      <w:r w:rsidRPr="00697924">
        <w:rPr>
          <w:rFonts w:cstheme="minorHAnsi"/>
        </w:rPr>
        <w:t>elacionar la forma de los mecanismos con el tipo de transformación de movimiento que realizan y ensayar relacionando las dimensiones estructurales de los motores -cantidad, tamaño o disposición de sus partes, con las características de su funcionamiento y propiciar la seguridad en la defensa de los argumentos y flexibilidad para modificarlos.</w:t>
      </w:r>
    </w:p>
    <w:p w:rsid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rPr>
        <w:t xml:space="preserve">Promover el </w:t>
      </w:r>
      <w:r w:rsidRPr="00697924">
        <w:rPr>
          <w:rFonts w:cstheme="minorHAnsi"/>
          <w:bCs/>
        </w:rPr>
        <w:t xml:space="preserve"> interés y la indagación crítica acerca de secuencias de actividades en las que los medios técnicos permiten reemplazar el esfuerzo o el control humano, analizando </w:t>
      </w:r>
      <w:r w:rsidRPr="00697924">
        <w:rPr>
          <w:rFonts w:cstheme="minorHAnsi"/>
        </w:rPr>
        <w:t xml:space="preserve"> las acciones con dispositivos de control manual con o sin intervención directa y comparar las secuencias de acciones cuando interactúan con artefactos automáticos.</w:t>
      </w:r>
    </w:p>
    <w:p w:rsidR="000F35D8" w:rsidRPr="000F35D8" w:rsidRDefault="000F35D8" w:rsidP="000F35D8">
      <w:pPr>
        <w:keepLines/>
        <w:autoSpaceDE w:val="0"/>
        <w:autoSpaceDN w:val="0"/>
        <w:adjustRightInd w:val="0"/>
        <w:spacing w:after="0" w:line="240" w:lineRule="auto"/>
        <w:ind w:left="714"/>
        <w:contextualSpacing/>
        <w:jc w:val="both"/>
        <w:rPr>
          <w:rFonts w:cstheme="minorHAnsi"/>
        </w:rPr>
      </w:pPr>
    </w:p>
    <w:p w:rsidR="00697924" w:rsidRPr="00697924" w:rsidRDefault="00697924" w:rsidP="000F35D8">
      <w:pPr>
        <w:keepLines/>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 xml:space="preserve">Facilitar la identificación de las relaciones entre las partes de los artefactos, las formas que poseen y la función que cumplen, analizando </w:t>
      </w:r>
      <w:r w:rsidRPr="00697924">
        <w:rPr>
          <w:rFonts w:cstheme="minorHAnsi"/>
        </w:rPr>
        <w:t xml:space="preserve"> sistemas en los que circulan flujos de materia y energía,  reconociendo dispositivos que regulan y controlan la circulación, representándolos a través de diagramas de bloques.</w:t>
      </w:r>
    </w:p>
    <w:p w:rsidR="000F35D8" w:rsidRPr="000F35D8" w:rsidRDefault="000F35D8" w:rsidP="000F35D8">
      <w:pPr>
        <w:keepLines/>
        <w:autoSpaceDE w:val="0"/>
        <w:autoSpaceDN w:val="0"/>
        <w:adjustRightInd w:val="0"/>
        <w:spacing w:after="0" w:line="240" w:lineRule="auto"/>
        <w:ind w:left="714"/>
        <w:contextualSpacing/>
        <w:jc w:val="both"/>
        <w:rPr>
          <w:rFonts w:cstheme="minorHAnsi"/>
        </w:rPr>
      </w:pPr>
    </w:p>
    <w:p w:rsidR="00697924" w:rsidRPr="00697924" w:rsidRDefault="00697924" w:rsidP="000F35D8">
      <w:pPr>
        <w:keepLines/>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 xml:space="preserve">Propiciar situaciones de resolución de problemas a través de la búsqueda, evaluación y selección de alternativas de solución que impliquen procesos de diseño y construcción de  </w:t>
      </w:r>
      <w:r w:rsidRPr="00697924">
        <w:rPr>
          <w:rFonts w:cstheme="minorHAnsi"/>
        </w:rPr>
        <w:t>artificios, a partir del análisis y a través de la planificación, construir  artefactos teniendo en cuenta  la estabilidad de las estructuras; el diseño de máquinas, seleccionando el tipo de motor y ensayar diferentes estrategias para controlar la regularidad de movimientos, presentando modelos bi y tridimensionales a fin de comunicar las ideas y el proceso de aprendizaje  valorando el trabajo grupal,  las técnicas de organización y la gestión en el diseño.</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Promover el interés y la indagación acerca de los procesos que se realizan sobre los insumos además de materia, la</w:t>
      </w:r>
      <w:r w:rsidRPr="00697924">
        <w:rPr>
          <w:rFonts w:cstheme="minorHAnsi"/>
        </w:rPr>
        <w:t xml:space="preserve"> energía y la información para Identificar las operaciones presentes en procesos de recolección, transporte y distribución de bienes y servicios, reconociendo operaciones similares en procesos diferentes.</w:t>
      </w:r>
    </w:p>
    <w:p w:rsid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rPr>
        <w:t xml:space="preserve">Facilitar el reconociendo de  relaciones entre secuencias de operaciones y distribución espacial, en procesos de  manufactura en contextos reales de producción de pequeña y gran escala, de  un mismo  producto o distintos, la delegación de tareas  a otras personas y artefactos  e  identificar el modo en que se transforman, transportan y almacenan los materiales y la energía. </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 xml:space="preserve">Favorecer el reconocimiento y comparación de los modos en que se organizan y controlan diferentes procesos tecnológicos </w:t>
      </w:r>
      <w:r w:rsidRPr="00697924">
        <w:rPr>
          <w:rFonts w:cstheme="minorHAnsi"/>
        </w:rPr>
        <w:t xml:space="preserve"> sobre materiales o energía, operaciones similares en procesos diferentes,  identificando el rol de las operaciones de control y las relaciones de dependencia entre operaciones sucesivas y  simultáneas, identificando el impacto en la duración de los procesos.</w:t>
      </w:r>
    </w:p>
    <w:p w:rsidR="000F35D8" w:rsidRPr="000F35D8" w:rsidRDefault="000F35D8" w:rsidP="000F35D8">
      <w:pPr>
        <w:autoSpaceDE w:val="0"/>
        <w:autoSpaceDN w:val="0"/>
        <w:adjustRightInd w:val="0"/>
        <w:spacing w:after="0" w:line="240" w:lineRule="auto"/>
        <w:ind w:left="714"/>
        <w:contextualSpacing/>
        <w:jc w:val="both"/>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rPr>
          <w:rFonts w:cstheme="minorHAnsi"/>
        </w:rPr>
      </w:pPr>
      <w:r w:rsidRPr="00697924">
        <w:rPr>
          <w:rFonts w:cstheme="minorHAnsi"/>
          <w:bCs/>
        </w:rPr>
        <w:t xml:space="preserve">Propiciar la  identificación de las tareas que realizan las personas, en los procesos tecnológicos en </w:t>
      </w:r>
      <w:r w:rsidRPr="00697924">
        <w:rPr>
          <w:rFonts w:cstheme="minorHAnsi"/>
        </w:rPr>
        <w:t xml:space="preserve"> líneas de producción y  toma de  decisiones sobre la distribución espacial de máquinas y la asignación de recursos (humanos y técnicos), teniendo en cuenta la duración total del proceso,  las tareas de control en relación con la calidad, la cantidad de los productos y la revisión de los desperdicios, en diversos procesos tecnológicos.</w:t>
      </w:r>
    </w:p>
    <w:p w:rsidR="000F35D8" w:rsidRPr="000F35D8" w:rsidRDefault="000F35D8" w:rsidP="000F35D8">
      <w:pPr>
        <w:keepLines/>
        <w:autoSpaceDE w:val="0"/>
        <w:autoSpaceDN w:val="0"/>
        <w:adjustRightInd w:val="0"/>
        <w:spacing w:after="0" w:line="240" w:lineRule="auto"/>
        <w:ind w:left="714"/>
        <w:jc w:val="both"/>
        <w:textAlignment w:val="center"/>
        <w:rPr>
          <w:rFonts w:cstheme="minorHAnsi"/>
          <w:lang w:val="es-ES_tradnl"/>
        </w:rPr>
      </w:pPr>
    </w:p>
    <w:p w:rsidR="00697924" w:rsidRPr="00697924" w:rsidRDefault="00697924" w:rsidP="000F35D8">
      <w:pPr>
        <w:keepLines/>
        <w:numPr>
          <w:ilvl w:val="0"/>
          <w:numId w:val="245"/>
        </w:numPr>
        <w:autoSpaceDE w:val="0"/>
        <w:autoSpaceDN w:val="0"/>
        <w:adjustRightInd w:val="0"/>
        <w:spacing w:after="0" w:line="240" w:lineRule="auto"/>
        <w:ind w:left="714" w:hanging="357"/>
        <w:jc w:val="both"/>
        <w:textAlignment w:val="center"/>
        <w:rPr>
          <w:rFonts w:cstheme="minorHAnsi"/>
          <w:lang w:val="es-ES_tradnl"/>
        </w:rPr>
      </w:pPr>
      <w:r w:rsidRPr="00697924">
        <w:rPr>
          <w:rFonts w:cstheme="minorHAnsi"/>
          <w:bCs/>
          <w:lang w:val="es-ES_tradnl"/>
        </w:rPr>
        <w:t>Promover la exteriorización del pensamiento a través d</w:t>
      </w:r>
      <w:r w:rsidRPr="00697924">
        <w:rPr>
          <w:rFonts w:eastAsia="Times New Roman" w:cstheme="minorHAnsi"/>
          <w:lang w:val="es-ES_tradnl" w:eastAsia="es-AR"/>
        </w:rPr>
        <w:t xml:space="preserve">el lenguaje verbal (escrito y oral) y no verbal (dibujos, planos, diagramas, entre otros) en diferentes soportes,  la  </w:t>
      </w:r>
      <w:r w:rsidRPr="00697924">
        <w:rPr>
          <w:rFonts w:cstheme="minorHAnsi"/>
          <w:bCs/>
          <w:lang w:val="es-ES_tradnl"/>
        </w:rPr>
        <w:t xml:space="preserve">utilización y  análisis de diferentes maneras de comunicar la información técnica  con las  </w:t>
      </w:r>
      <w:r w:rsidRPr="00697924">
        <w:rPr>
          <w:rFonts w:cstheme="minorHAnsi"/>
          <w:lang w:val="es-ES_tradnl"/>
        </w:rPr>
        <w:t>tecnologías de la información y la comunicación desarrollando habilidades y estrategias, de comunicación, de consulta y acceso a la información respetando las convenciones que permiten una comunicación universalmente aceptada.</w:t>
      </w:r>
    </w:p>
    <w:p w:rsidR="000F35D8" w:rsidRDefault="000F35D8" w:rsidP="000F35D8">
      <w:pPr>
        <w:keepLines/>
        <w:autoSpaceDE w:val="0"/>
        <w:autoSpaceDN w:val="0"/>
        <w:adjustRightInd w:val="0"/>
        <w:spacing w:after="0" w:line="240" w:lineRule="auto"/>
        <w:ind w:left="714"/>
        <w:jc w:val="both"/>
        <w:textAlignment w:val="center"/>
        <w:rPr>
          <w:rFonts w:cstheme="minorHAnsi"/>
          <w:lang w:val="es-ES_tradnl"/>
        </w:rPr>
      </w:pPr>
    </w:p>
    <w:p w:rsidR="00697924" w:rsidRPr="00697924" w:rsidRDefault="00697924" w:rsidP="000F35D8">
      <w:pPr>
        <w:keepLines/>
        <w:numPr>
          <w:ilvl w:val="0"/>
          <w:numId w:val="245"/>
        </w:numPr>
        <w:autoSpaceDE w:val="0"/>
        <w:autoSpaceDN w:val="0"/>
        <w:adjustRightInd w:val="0"/>
        <w:spacing w:after="0" w:line="240" w:lineRule="auto"/>
        <w:ind w:left="714" w:hanging="357"/>
        <w:jc w:val="both"/>
        <w:textAlignment w:val="center"/>
        <w:rPr>
          <w:rFonts w:cstheme="minorHAnsi"/>
          <w:lang w:val="es-ES_tradnl"/>
        </w:rPr>
      </w:pPr>
      <w:r w:rsidRPr="00697924">
        <w:rPr>
          <w:rFonts w:cstheme="minorHAnsi"/>
          <w:lang w:val="es-ES_tradnl"/>
        </w:rPr>
        <w:t>Facilitar el análisis acerca de los cambios socios técnicos en la vida cotidiana y en lugares de trabajo por el uso de herramientas complejas, el paso del control manual al control mediante instrumentos, reconociendo continuidades y cambios en los procesos de transporte de energía y de materiales, valorando  los principios científicos que sirven de base y explican el funcionamiento de máquinas y herramientas como el  comportamiento de los materiales.</w:t>
      </w:r>
    </w:p>
    <w:p w:rsidR="000F35D8" w:rsidRPr="000F35D8" w:rsidRDefault="000F35D8" w:rsidP="000F35D8">
      <w:pPr>
        <w:autoSpaceDE w:val="0"/>
        <w:autoSpaceDN w:val="0"/>
        <w:adjustRightInd w:val="0"/>
        <w:spacing w:after="0" w:line="240" w:lineRule="auto"/>
        <w:ind w:left="714"/>
        <w:contextualSpacing/>
        <w:jc w:val="both"/>
        <w:textAlignment w:val="baseline"/>
        <w:rPr>
          <w:rFonts w:cstheme="minorHAnsi"/>
        </w:rPr>
      </w:pPr>
    </w:p>
    <w:p w:rsidR="00697924" w:rsidRPr="00697924" w:rsidRDefault="00697924" w:rsidP="000F35D8">
      <w:pPr>
        <w:numPr>
          <w:ilvl w:val="0"/>
          <w:numId w:val="245"/>
        </w:numPr>
        <w:autoSpaceDE w:val="0"/>
        <w:autoSpaceDN w:val="0"/>
        <w:adjustRightInd w:val="0"/>
        <w:spacing w:after="0" w:line="240" w:lineRule="auto"/>
        <w:ind w:left="714" w:hanging="357"/>
        <w:contextualSpacing/>
        <w:jc w:val="both"/>
        <w:textAlignment w:val="baseline"/>
        <w:rPr>
          <w:rFonts w:cstheme="minorHAnsi"/>
        </w:rPr>
      </w:pPr>
      <w:r w:rsidRPr="00697924">
        <w:rPr>
          <w:rFonts w:cstheme="minorHAnsi"/>
          <w:bCs/>
        </w:rPr>
        <w:t xml:space="preserve">Propiciar el interés y la indagación de la coexistencia de tecnologías diferentes en una misma  sociedad o en culturas específicas, reconociendo </w:t>
      </w:r>
      <w:r w:rsidRPr="00697924">
        <w:rPr>
          <w:rFonts w:cstheme="minorHAnsi"/>
        </w:rPr>
        <w:t xml:space="preserve">los cambios,  continuidades y coexistencia de la diversidad de tecnologías, </w:t>
      </w:r>
      <w:r w:rsidRPr="00697924">
        <w:rPr>
          <w:rFonts w:cstheme="minorHAnsi"/>
          <w:bCs/>
        </w:rPr>
        <w:t xml:space="preserve">analizando los </w:t>
      </w:r>
      <w:r w:rsidRPr="00697924">
        <w:rPr>
          <w:rFonts w:cstheme="minorHAnsi"/>
        </w:rPr>
        <w:t>criterios de selección y razones del uso de materiales y energía, y relacionarlos como conjuntos, redes y  sistemas de procesos en los  aspectos técnicos, sociales,  económicos y ambientales.</w:t>
      </w:r>
    </w:p>
    <w:p w:rsidR="00697924" w:rsidRPr="00697924" w:rsidRDefault="00697924" w:rsidP="00697924">
      <w:pPr>
        <w:numPr>
          <w:ilvl w:val="0"/>
          <w:numId w:val="245"/>
        </w:numPr>
        <w:spacing w:after="0" w:line="360" w:lineRule="auto"/>
        <w:ind w:left="714" w:hanging="357"/>
        <w:contextualSpacing/>
        <w:jc w:val="both"/>
        <w:rPr>
          <w:rFonts w:cstheme="minorHAnsi"/>
        </w:rPr>
      </w:pPr>
      <w:r w:rsidRPr="00697924">
        <w:rPr>
          <w:rFonts w:cstheme="minorHAnsi"/>
        </w:rPr>
        <w:br w:type="page"/>
      </w:r>
    </w:p>
    <w:p w:rsidR="00697924" w:rsidRPr="00697924" w:rsidRDefault="00697924" w:rsidP="00697924">
      <w:pPr>
        <w:shd w:val="clear" w:color="auto" w:fill="FFFFFF"/>
        <w:spacing w:after="0" w:line="360" w:lineRule="auto"/>
        <w:jc w:val="center"/>
        <w:rPr>
          <w:rFonts w:cstheme="minorHAnsi"/>
          <w:bCs/>
        </w:rPr>
      </w:pPr>
      <w:r w:rsidRPr="00697924">
        <w:rPr>
          <w:rFonts w:cstheme="minorHAnsi"/>
          <w:b/>
          <w:bCs/>
        </w:rPr>
        <w:t>EJES, CONTENIDOS DE LA ENSEÑANZA Y APRENDIZAJES ESPERADOS</w:t>
      </w:r>
    </w:p>
    <w:p w:rsidR="00697924" w:rsidRDefault="00697924" w:rsidP="00697924">
      <w:pPr>
        <w:spacing w:after="0"/>
        <w:jc w:val="center"/>
        <w:rPr>
          <w:b/>
        </w:rPr>
      </w:pPr>
      <w:r w:rsidRPr="00697924">
        <w:rPr>
          <w:b/>
        </w:rPr>
        <w:t>EJE N° 1: LOS PROCESOS TECNOLÓGICOS</w:t>
      </w:r>
    </w:p>
    <w:p w:rsidR="000F35D8" w:rsidRPr="00697924" w:rsidRDefault="000F35D8" w:rsidP="00697924">
      <w:pPr>
        <w:spacing w:after="0"/>
        <w:jc w:val="center"/>
        <w:rPr>
          <w:b/>
        </w:rPr>
      </w:pPr>
    </w:p>
    <w:p w:rsidR="00697924" w:rsidRPr="00697924" w:rsidRDefault="00697924" w:rsidP="000F35D8">
      <w:pPr>
        <w:autoSpaceDE w:val="0"/>
        <w:autoSpaceDN w:val="0"/>
        <w:adjustRightInd w:val="0"/>
        <w:spacing w:after="0" w:line="240" w:lineRule="auto"/>
        <w:jc w:val="both"/>
        <w:rPr>
          <w:rFonts w:cstheme="minorHAnsi"/>
        </w:rPr>
      </w:pPr>
      <w:r w:rsidRPr="00697924">
        <w:rPr>
          <w:rFonts w:eastAsia="Calibri" w:cstheme="minorHAnsi"/>
          <w:b/>
        </w:rPr>
        <w:t>Los procesos tecnológicos</w:t>
      </w:r>
      <w:r w:rsidRPr="00697924">
        <w:rPr>
          <w:rFonts w:eastAsia="Calibri" w:cstheme="minorHAnsi"/>
        </w:rPr>
        <w:t xml:space="preserve">, se comprenden como un </w:t>
      </w:r>
      <w:r w:rsidRPr="00697924">
        <w:rPr>
          <w:rFonts w:cstheme="minorHAnsi"/>
          <w:b/>
        </w:rPr>
        <w:t xml:space="preserve">conjunto organizado de </w:t>
      </w:r>
      <w:r w:rsidRPr="00697924">
        <w:rPr>
          <w:rFonts w:cstheme="minorHAnsi"/>
          <w:b/>
          <w:iCs/>
        </w:rPr>
        <w:t>operaciones</w:t>
      </w:r>
      <w:r w:rsidRPr="00697924">
        <w:rPr>
          <w:rFonts w:cstheme="minorHAnsi"/>
        </w:rPr>
        <w:t xml:space="preserve">que se realizan sobre algún tipo de </w:t>
      </w:r>
      <w:r w:rsidRPr="00697924">
        <w:rPr>
          <w:rFonts w:cstheme="minorHAnsi"/>
          <w:b/>
        </w:rPr>
        <w:t xml:space="preserve">insumo. </w:t>
      </w:r>
      <w:r w:rsidRPr="00697924">
        <w:rPr>
          <w:rFonts w:cstheme="minorHAnsi"/>
        </w:rPr>
        <w:t>La idea en este eje es generalizar  qué es necesario “hacerle al insumo” sin tomar en cuenta los medios que se utilizan para realizar ese cambiosobre el</w:t>
      </w:r>
      <w:r w:rsidRPr="00697924">
        <w:rPr>
          <w:rFonts w:cstheme="minorHAnsi"/>
          <w:b/>
        </w:rPr>
        <w:t xml:space="preserve">  insumo </w:t>
      </w:r>
      <w:r w:rsidRPr="00697924">
        <w:rPr>
          <w:rFonts w:cstheme="minorHAnsi"/>
        </w:rPr>
        <w:t>para</w:t>
      </w:r>
      <w:r w:rsidRPr="00697924">
        <w:rPr>
          <w:rFonts w:cstheme="minorHAnsi"/>
          <w:b/>
        </w:rPr>
        <w:t xml:space="preserve"> lograr  </w:t>
      </w:r>
      <w:r w:rsidRPr="00697924">
        <w:rPr>
          <w:rFonts w:cstheme="minorHAnsi"/>
        </w:rPr>
        <w:t xml:space="preserve">un </w:t>
      </w:r>
      <w:r w:rsidRPr="00697924">
        <w:rPr>
          <w:rFonts w:cstheme="minorHAnsi"/>
          <w:b/>
        </w:rPr>
        <w:t xml:space="preserve"> fin.</w:t>
      </w:r>
    </w:p>
    <w:p w:rsid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El concepto de </w:t>
      </w:r>
      <w:r w:rsidRPr="00697924">
        <w:rPr>
          <w:rFonts w:cstheme="minorHAnsi"/>
          <w:b/>
          <w:bCs/>
        </w:rPr>
        <w:t xml:space="preserve">operación </w:t>
      </w:r>
      <w:r w:rsidRPr="00697924">
        <w:rPr>
          <w:rFonts w:cstheme="minorHAnsi"/>
        </w:rPr>
        <w:t xml:space="preserve">es fundamental para poder pensar propuestas de enseñanza  para el Segundo Ciclo.  Cuando se toma como objeto de estudio a los </w:t>
      </w:r>
      <w:r w:rsidRPr="00697924">
        <w:rPr>
          <w:rFonts w:cstheme="minorHAnsi"/>
          <w:b/>
        </w:rPr>
        <w:t>procesos de producción</w:t>
      </w:r>
      <w:r w:rsidRPr="00697924">
        <w:rPr>
          <w:rFonts w:cstheme="minorHAnsi"/>
        </w:rPr>
        <w:t xml:space="preserve">, se debe orientar la mirada a </w:t>
      </w:r>
      <w:r w:rsidRPr="00697924">
        <w:rPr>
          <w:rFonts w:cstheme="minorHAnsi"/>
          <w:b/>
        </w:rPr>
        <w:t>operaciones</w:t>
      </w:r>
      <w:r w:rsidRPr="00697924">
        <w:rPr>
          <w:rFonts w:cstheme="minorHAnsi"/>
        </w:rPr>
        <w:t xml:space="preserve"> que implica prestar atención a los tipos de </w:t>
      </w:r>
      <w:r w:rsidRPr="00697924">
        <w:rPr>
          <w:rFonts w:cstheme="minorHAnsi"/>
          <w:b/>
        </w:rPr>
        <w:t>transformaciones</w:t>
      </w:r>
      <w:r w:rsidRPr="00697924">
        <w:rPr>
          <w:rFonts w:cstheme="minorHAnsi"/>
        </w:rPr>
        <w:t xml:space="preserve"> que se realizan sobre los </w:t>
      </w:r>
      <w:r w:rsidRPr="00697924">
        <w:rPr>
          <w:rFonts w:cstheme="minorHAnsi"/>
          <w:b/>
        </w:rPr>
        <w:t>insumos</w:t>
      </w:r>
      <w:r w:rsidRPr="00697924">
        <w:rPr>
          <w:rFonts w:cstheme="minorHAnsi"/>
        </w:rPr>
        <w:t xml:space="preserve">  para convertirlos en </w:t>
      </w:r>
      <w:r w:rsidRPr="00697924">
        <w:rPr>
          <w:rFonts w:cstheme="minorHAnsi"/>
          <w:b/>
        </w:rPr>
        <w:t>productos</w:t>
      </w:r>
      <w:r w:rsidRPr="00697924">
        <w:rPr>
          <w:rFonts w:cstheme="minorHAnsi"/>
        </w:rPr>
        <w:t xml:space="preserve">. </w:t>
      </w:r>
    </w:p>
    <w:p w:rsidR="000F35D8" w:rsidRPr="00697924" w:rsidRDefault="000F35D8" w:rsidP="000F35D8">
      <w:pPr>
        <w:autoSpaceDE w:val="0"/>
        <w:autoSpaceDN w:val="0"/>
        <w:adjustRightInd w:val="0"/>
        <w:spacing w:after="0" w:line="240" w:lineRule="auto"/>
        <w:jc w:val="both"/>
        <w:rPr>
          <w:rFonts w:cstheme="minorHAnsi"/>
        </w:rPr>
      </w:pPr>
    </w:p>
    <w:p w:rsidR="00697924" w:rsidRDefault="00697924" w:rsidP="00697924">
      <w:pPr>
        <w:spacing w:after="0"/>
        <w:jc w:val="center"/>
        <w:rPr>
          <w:rFonts w:eastAsia="Calibri" w:cs="Calibri"/>
          <w:b/>
        </w:rPr>
      </w:pPr>
      <w:r w:rsidRPr="00697924">
        <w:rPr>
          <w:rFonts w:cstheme="minorHAnsi"/>
          <w:b/>
        </w:rPr>
        <w:t xml:space="preserve">4º </w:t>
      </w:r>
      <w:r w:rsidRPr="00697924">
        <w:rPr>
          <w:rFonts w:eastAsia="Calibri" w:cs="Calibri"/>
          <w:b/>
        </w:rPr>
        <w:t>GRADO</w:t>
      </w:r>
    </w:p>
    <w:p w:rsidR="000F35D8" w:rsidRPr="00697924" w:rsidRDefault="000F35D8" w:rsidP="00697924">
      <w:pPr>
        <w:spacing w:after="0"/>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2984"/>
        <w:gridCol w:w="4215"/>
      </w:tblGrid>
      <w:tr w:rsidR="00697924" w:rsidRPr="00697924" w:rsidTr="00E813A9">
        <w:trPr>
          <w:trHeight w:val="384"/>
          <w:jc w:val="center"/>
        </w:trPr>
        <w:tc>
          <w:tcPr>
            <w:tcW w:w="1522"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w:t>
            </w:r>
          </w:p>
        </w:tc>
        <w:tc>
          <w:tcPr>
            <w:tcW w:w="298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215"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567"/>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right"/>
              <w:rPr>
                <w:rFonts w:eastAsia="Times New Roman" w:cstheme="minorHAnsi"/>
                <w:b/>
                <w:lang w:eastAsia="es-AR"/>
              </w:rPr>
            </w:pPr>
            <w:r w:rsidRPr="00697924">
              <w:rPr>
                <w:rFonts w:cstheme="minorHAnsi"/>
                <w:b/>
                <w:bCs/>
              </w:rPr>
              <w:t>LOS PROCESOS TECNOLÓGICOS</w:t>
            </w:r>
          </w:p>
        </w:tc>
        <w:tc>
          <w:tcPr>
            <w:tcW w:w="298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cstheme="minorHAnsi"/>
                <w:b/>
                <w:bCs/>
              </w:rPr>
            </w:pPr>
            <w:r w:rsidRPr="00697924">
              <w:rPr>
                <w:rFonts w:cstheme="minorHAnsi"/>
                <w:b/>
                <w:bCs/>
              </w:rPr>
              <w:t xml:space="preserve">1.1.El interés y la indagación acerca de los procesos que se realizan sobre los insumos. </w:t>
            </w:r>
          </w:p>
          <w:p w:rsidR="00697924" w:rsidRPr="00697924" w:rsidRDefault="00697924" w:rsidP="00697924">
            <w:pPr>
              <w:numPr>
                <w:ilvl w:val="0"/>
                <w:numId w:val="155"/>
              </w:numPr>
              <w:autoSpaceDE w:val="0"/>
              <w:autoSpaceDN w:val="0"/>
              <w:adjustRightInd w:val="0"/>
              <w:spacing w:after="0" w:line="240" w:lineRule="auto"/>
              <w:ind w:left="180" w:hanging="142"/>
              <w:contextualSpacing/>
              <w:jc w:val="both"/>
              <w:rPr>
                <w:rFonts w:cstheme="minorHAnsi"/>
              </w:rPr>
            </w:pPr>
            <w:r w:rsidRPr="00697924">
              <w:rPr>
                <w:rFonts w:cstheme="minorHAnsi"/>
              </w:rPr>
              <w:t>Experimentación</w:t>
            </w:r>
            <w:r w:rsidRPr="00697924">
              <w:rPr>
                <w:rFonts w:cstheme="minorHAnsi"/>
                <w:vertAlign w:val="superscript"/>
              </w:rPr>
              <w:footnoteReference w:id="126"/>
            </w:r>
            <w:r w:rsidRPr="00697924">
              <w:rPr>
                <w:rFonts w:cstheme="minorHAnsi"/>
              </w:rPr>
              <w:t xml:space="preserve"> de diferentes maneras de dar forma a los materiales, reconociendo aquellos con propiedades similares pueden ser conformados mediante un mismo tipo de técnica (se utilizan herramientas y procedimientos semejantes): técnicas que operan por extracción,  técnicas que operan dando forma, técnicas que operan mediante procedimientos de entrecruzado.</w:t>
            </w:r>
          </w:p>
          <w:p w:rsidR="00697924" w:rsidRPr="00697924" w:rsidRDefault="00697924" w:rsidP="00697924">
            <w:pPr>
              <w:numPr>
                <w:ilvl w:val="0"/>
                <w:numId w:val="155"/>
              </w:numPr>
              <w:autoSpaceDE w:val="0"/>
              <w:autoSpaceDN w:val="0"/>
              <w:adjustRightInd w:val="0"/>
              <w:spacing w:after="0" w:line="240" w:lineRule="auto"/>
              <w:ind w:left="180" w:hanging="142"/>
              <w:contextualSpacing/>
              <w:jc w:val="both"/>
              <w:rPr>
                <w:rFonts w:eastAsia="Times New Roman" w:cstheme="minorHAnsi"/>
                <w:lang w:eastAsia="es-AR"/>
              </w:rPr>
            </w:pPr>
            <w:r w:rsidRPr="00697924">
              <w:rPr>
                <w:rFonts w:cstheme="minorHAnsi"/>
              </w:rPr>
              <w:t>Exploración acerca de las propiedades mecánicas de los materiales tales como: dureza, plasticidad, flexibilidad, entre otras.</w:t>
            </w:r>
          </w:p>
          <w:p w:rsidR="00697924" w:rsidRPr="00697924" w:rsidRDefault="00697924" w:rsidP="00697924">
            <w:pPr>
              <w:numPr>
                <w:ilvl w:val="0"/>
                <w:numId w:val="155"/>
              </w:numPr>
              <w:autoSpaceDE w:val="0"/>
              <w:autoSpaceDN w:val="0"/>
              <w:adjustRightInd w:val="0"/>
              <w:spacing w:after="0" w:line="240" w:lineRule="auto"/>
              <w:ind w:left="180" w:hanging="142"/>
              <w:contextualSpacing/>
              <w:jc w:val="both"/>
              <w:rPr>
                <w:rFonts w:eastAsia="Times New Roman" w:cstheme="minorHAnsi"/>
                <w:lang w:eastAsia="es-AR"/>
              </w:rPr>
            </w:pPr>
            <w:r w:rsidRPr="00697924">
              <w:rPr>
                <w:rFonts w:cstheme="minorHAnsi"/>
              </w:rPr>
              <w:t>Ensayos de diferentes maneras de cambiar la resistencia de los materiales, modificando sus formas por plegado, por agregado de mayor cantidad de material, entre otras.</w:t>
            </w:r>
          </w:p>
          <w:p w:rsidR="00697924" w:rsidRPr="00697924" w:rsidRDefault="00697924" w:rsidP="00697924">
            <w:pPr>
              <w:numPr>
                <w:ilvl w:val="0"/>
                <w:numId w:val="155"/>
              </w:numPr>
              <w:spacing w:after="0" w:line="240" w:lineRule="auto"/>
              <w:ind w:left="180" w:hanging="142"/>
              <w:contextualSpacing/>
              <w:jc w:val="both"/>
              <w:textAlignment w:val="baseline"/>
              <w:rPr>
                <w:rFonts w:eastAsia="Times New Roman" w:cstheme="minorHAnsi"/>
                <w:lang w:eastAsia="es-AR"/>
              </w:rPr>
            </w:pPr>
            <w:r w:rsidRPr="00697924">
              <w:rPr>
                <w:rFonts w:eastAsia="Times New Roman" w:cstheme="minorHAnsi"/>
                <w:lang w:eastAsia="es-AR"/>
              </w:rPr>
              <w:t xml:space="preserve">Valoración del  intercambio de ideas estableciendo </w:t>
            </w:r>
            <w:r w:rsidRPr="00697924">
              <w:rPr>
                <w:rFonts w:cstheme="minorHAnsi"/>
              </w:rPr>
              <w:t>relaciones significativas, para transferir a otras situaciones.</w:t>
            </w:r>
          </w:p>
          <w:p w:rsidR="00697924" w:rsidRPr="00697924" w:rsidRDefault="00697924" w:rsidP="00697924">
            <w:pPr>
              <w:spacing w:after="0" w:line="360" w:lineRule="auto"/>
              <w:jc w:val="both"/>
              <w:textAlignment w:val="baseline"/>
              <w:rPr>
                <w:rFonts w:eastAsia="Times New Roman" w:cstheme="minorHAnsi"/>
                <w:lang w:eastAsia="es-AR"/>
              </w:rPr>
            </w:pPr>
          </w:p>
        </w:tc>
        <w:tc>
          <w:tcPr>
            <w:tcW w:w="4215"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center" w:pos="5527"/>
              </w:tabs>
              <w:spacing w:after="0" w:line="240" w:lineRule="auto"/>
              <w:ind w:left="93"/>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190"/>
              </w:numPr>
              <w:autoSpaceDE w:val="0"/>
              <w:autoSpaceDN w:val="0"/>
              <w:adjustRightInd w:val="0"/>
              <w:spacing w:after="0" w:line="240" w:lineRule="auto"/>
              <w:ind w:left="173" w:hanging="142"/>
              <w:contextualSpacing/>
              <w:jc w:val="both"/>
              <w:rPr>
                <w:rFonts w:eastAsia="Times New Roman" w:cstheme="minorHAnsi"/>
                <w:lang w:eastAsia="es-AR"/>
              </w:rPr>
            </w:pPr>
            <w:r w:rsidRPr="00697924">
              <w:rPr>
                <w:rFonts w:cstheme="minorHAnsi"/>
                <w:b/>
              </w:rPr>
              <w:t>Experimentar diferentes maneras</w:t>
            </w:r>
            <w:r w:rsidRPr="00697924">
              <w:rPr>
                <w:rFonts w:cstheme="minorHAnsi"/>
              </w:rPr>
              <w:t xml:space="preserve"> de dar </w:t>
            </w:r>
            <w:r w:rsidRPr="00697924">
              <w:rPr>
                <w:rFonts w:cstheme="minorHAnsi"/>
                <w:b/>
              </w:rPr>
              <w:t>forma a los materiales</w:t>
            </w:r>
            <w:r w:rsidRPr="00697924">
              <w:rPr>
                <w:rFonts w:cstheme="minorHAnsi"/>
              </w:rPr>
              <w:t xml:space="preserve">, </w:t>
            </w:r>
            <w:r w:rsidRPr="00697924">
              <w:rPr>
                <w:rFonts w:cstheme="minorHAnsi"/>
                <w:b/>
              </w:rPr>
              <w:t xml:space="preserve">reconociendo </w:t>
            </w:r>
            <w:r w:rsidRPr="00697924">
              <w:rPr>
                <w:rFonts w:cstheme="minorHAnsi"/>
              </w:rPr>
              <w:t xml:space="preserve">aquellos con </w:t>
            </w:r>
            <w:r w:rsidRPr="00697924">
              <w:rPr>
                <w:rFonts w:cstheme="minorHAnsi"/>
                <w:b/>
              </w:rPr>
              <w:t>propiedades similares</w:t>
            </w:r>
            <w:r w:rsidRPr="00697924">
              <w:rPr>
                <w:rFonts w:cstheme="minorHAnsi"/>
              </w:rPr>
              <w:t xml:space="preserve">, pueden </w:t>
            </w:r>
            <w:r w:rsidRPr="00697924">
              <w:rPr>
                <w:rFonts w:cstheme="minorHAnsi"/>
                <w:b/>
              </w:rPr>
              <w:t>ser conformados</w:t>
            </w:r>
            <w:r w:rsidRPr="00697924">
              <w:rPr>
                <w:rFonts w:cstheme="minorHAnsi"/>
              </w:rPr>
              <w:t xml:space="preserve"> mediante un </w:t>
            </w:r>
            <w:r w:rsidRPr="00697924">
              <w:rPr>
                <w:rFonts w:cstheme="minorHAnsi"/>
                <w:b/>
              </w:rPr>
              <w:t>mismo tipo de técnicareconociendo las propiedades mecánicas</w:t>
            </w:r>
            <w:r w:rsidRPr="00697924">
              <w:rPr>
                <w:rFonts w:cstheme="minorHAnsi"/>
              </w:rPr>
              <w:t xml:space="preserve"> de los </w:t>
            </w:r>
            <w:r w:rsidRPr="00697924">
              <w:rPr>
                <w:rFonts w:cstheme="minorHAnsi"/>
                <w:b/>
              </w:rPr>
              <w:t>materiales</w:t>
            </w:r>
            <w:r w:rsidRPr="00697924">
              <w:rPr>
                <w:rFonts w:cstheme="minorHAnsi"/>
              </w:rPr>
              <w:t xml:space="preserve"> y </w:t>
            </w:r>
            <w:r w:rsidRPr="00697924">
              <w:rPr>
                <w:rFonts w:cstheme="minorHAnsi"/>
                <w:b/>
              </w:rPr>
              <w:t>ensayardiferentes maneras</w:t>
            </w:r>
            <w:r w:rsidRPr="00697924">
              <w:rPr>
                <w:rFonts w:cstheme="minorHAnsi"/>
              </w:rPr>
              <w:t xml:space="preserve"> de </w:t>
            </w:r>
            <w:r w:rsidRPr="00697924">
              <w:rPr>
                <w:rFonts w:cstheme="minorHAnsi"/>
                <w:b/>
              </w:rPr>
              <w:t>cambiar</w:t>
            </w:r>
            <w:r w:rsidRPr="00697924">
              <w:rPr>
                <w:rFonts w:cstheme="minorHAnsi"/>
              </w:rPr>
              <w:t xml:space="preserve"> la </w:t>
            </w:r>
            <w:r w:rsidRPr="00697924">
              <w:rPr>
                <w:rFonts w:cstheme="minorHAnsi"/>
                <w:b/>
              </w:rPr>
              <w:t>resistencia.</w:t>
            </w:r>
          </w:p>
          <w:p w:rsidR="00697924" w:rsidRPr="00697924" w:rsidRDefault="00697924" w:rsidP="00697924">
            <w:pPr>
              <w:numPr>
                <w:ilvl w:val="0"/>
                <w:numId w:val="190"/>
              </w:numPr>
              <w:spacing w:after="0" w:line="240" w:lineRule="auto"/>
              <w:ind w:left="173" w:hanging="142"/>
              <w:contextualSpacing/>
              <w:jc w:val="both"/>
              <w:textAlignment w:val="baseline"/>
              <w:rPr>
                <w:rFonts w:eastAsia="Times New Roman" w:cstheme="minorHAnsi"/>
                <w:b/>
                <w:lang w:eastAsia="es-AR"/>
              </w:rPr>
            </w:pPr>
            <w:r w:rsidRPr="00697924">
              <w:rPr>
                <w:rFonts w:eastAsia="Times New Roman" w:cstheme="minorHAnsi"/>
                <w:b/>
                <w:lang w:eastAsia="es-AR"/>
              </w:rPr>
              <w:t xml:space="preserve">Valorar </w:t>
            </w:r>
            <w:r w:rsidRPr="00697924">
              <w:rPr>
                <w:rFonts w:eastAsia="Times New Roman" w:cstheme="minorHAnsi"/>
                <w:lang w:eastAsia="es-AR"/>
              </w:rPr>
              <w:t xml:space="preserve">el  </w:t>
            </w:r>
            <w:r w:rsidRPr="00697924">
              <w:rPr>
                <w:rFonts w:eastAsia="Times New Roman" w:cstheme="minorHAnsi"/>
                <w:b/>
                <w:lang w:eastAsia="es-AR"/>
              </w:rPr>
              <w:t>intercambio de ideas</w:t>
            </w:r>
            <w:r w:rsidRPr="00697924">
              <w:rPr>
                <w:rFonts w:eastAsia="Times New Roman" w:cstheme="minorHAnsi"/>
                <w:lang w:eastAsia="es-AR"/>
              </w:rPr>
              <w:t xml:space="preserve"> y </w:t>
            </w:r>
            <w:r w:rsidRPr="00697924">
              <w:rPr>
                <w:rFonts w:eastAsia="Times New Roman" w:cstheme="minorHAnsi"/>
                <w:b/>
                <w:lang w:eastAsia="es-AR"/>
              </w:rPr>
              <w:t>establecer</w:t>
            </w:r>
            <w:r w:rsidRPr="00697924">
              <w:rPr>
                <w:rFonts w:cstheme="minorHAnsi"/>
                <w:b/>
              </w:rPr>
              <w:t xml:space="preserve">relaciones </w:t>
            </w:r>
            <w:r w:rsidRPr="00697924">
              <w:rPr>
                <w:rFonts w:cstheme="minorHAnsi"/>
              </w:rPr>
              <w:t xml:space="preserve">significativas, para </w:t>
            </w:r>
            <w:r w:rsidRPr="00697924">
              <w:rPr>
                <w:rFonts w:cstheme="minorHAnsi"/>
                <w:b/>
              </w:rPr>
              <w:t>transferir</w:t>
            </w:r>
            <w:r w:rsidRPr="00697924">
              <w:rPr>
                <w:rFonts w:cstheme="minorHAnsi"/>
              </w:rPr>
              <w:t xml:space="preserve"> a </w:t>
            </w:r>
            <w:r w:rsidRPr="00697924">
              <w:rPr>
                <w:rFonts w:cstheme="minorHAnsi"/>
                <w:b/>
              </w:rPr>
              <w:t>otras situaciones.</w:t>
            </w:r>
          </w:p>
          <w:p w:rsidR="00697924" w:rsidRPr="00697924" w:rsidRDefault="00697924" w:rsidP="00697924">
            <w:pPr>
              <w:autoSpaceDE w:val="0"/>
              <w:autoSpaceDN w:val="0"/>
              <w:adjustRightInd w:val="0"/>
              <w:spacing w:after="0" w:line="240" w:lineRule="auto"/>
              <w:jc w:val="both"/>
              <w:rPr>
                <w:rFonts w:cstheme="minorHAnsi"/>
                <w:bCs/>
              </w:rPr>
            </w:pPr>
            <w:r w:rsidRPr="00697924">
              <w:rPr>
                <w:rFonts w:eastAsia="Calibri" w:cstheme="minorHAnsi"/>
              </w:rPr>
              <w:t xml:space="preserve">El </w:t>
            </w:r>
            <w:r w:rsidRPr="00697924">
              <w:rPr>
                <w:rFonts w:cstheme="minorHAnsi"/>
                <w:b/>
                <w:bCs/>
              </w:rPr>
              <w:t xml:space="preserve">interés y la indagación acerca de los procesos que se realizan sobre los insumos, </w:t>
            </w:r>
            <w:r w:rsidRPr="00697924">
              <w:rPr>
                <w:rFonts w:cstheme="minorHAnsi"/>
                <w:bCs/>
              </w:rPr>
              <w:t xml:space="preserve">en un recorrido didáctico, al igual que en el Primer Ciclo, las actividades van transitando por los tres ejes.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Se presta atención a los tipos de</w:t>
            </w:r>
            <w:r w:rsidRPr="00697924">
              <w:rPr>
                <w:rFonts w:cstheme="minorHAnsi"/>
                <w:b/>
              </w:rPr>
              <w:t xml:space="preserve"> transformaciones </w:t>
            </w:r>
            <w:r w:rsidRPr="00697924">
              <w:rPr>
                <w:rFonts w:cstheme="minorHAnsi"/>
              </w:rPr>
              <w:t>que se realizan sobre los</w:t>
            </w:r>
            <w:r w:rsidRPr="00697924">
              <w:rPr>
                <w:rFonts w:cstheme="minorHAnsi"/>
                <w:b/>
              </w:rPr>
              <w:t xml:space="preserve"> insumos </w:t>
            </w:r>
            <w:r w:rsidRPr="00697924">
              <w:rPr>
                <w:rFonts w:cstheme="minorHAnsi"/>
              </w:rPr>
              <w:t>para convertirlos en</w:t>
            </w:r>
            <w:r w:rsidRPr="00697924">
              <w:rPr>
                <w:rFonts w:cstheme="minorHAnsi"/>
                <w:b/>
              </w:rPr>
              <w:t xml:space="preserve"> productos</w:t>
            </w:r>
            <w:r w:rsidRPr="00697924">
              <w:rPr>
                <w:rFonts w:cstheme="minorHAnsi"/>
              </w:rPr>
              <w:t xml:space="preserve">. Este abordaje al proceso de fabricación, de igual modo a los descriptos anteriormente, se puede realizar  ya sea a través de situaciones de resolución de problemas, que involucren actividades de diseño o de análisis y observación de un video, visita a un taller o fábrica.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En el primer caso, los estudiantes podrán partir de actividades áulicas donde resuelvan tanto la </w:t>
            </w:r>
            <w:r w:rsidRPr="00697924">
              <w:rPr>
                <w:rFonts w:cstheme="minorHAnsi"/>
                <w:b/>
              </w:rPr>
              <w:t>producción de un objeto</w:t>
            </w:r>
            <w:r w:rsidRPr="00697924">
              <w:rPr>
                <w:rFonts w:cstheme="minorHAnsi"/>
              </w:rPr>
              <w:t xml:space="preserve">, como puede ser un juguete, como un metogol, girar una manivela para embocar “tiro al blanco” o recetas de cocina sencillas. Esto supone experimentar </w:t>
            </w:r>
            <w:r w:rsidRPr="00697924">
              <w:rPr>
                <w:rFonts w:cstheme="minorHAnsi"/>
                <w:b/>
              </w:rPr>
              <w:t>diferentes maneras de dar forma a los materiales</w:t>
            </w:r>
            <w:r w:rsidRPr="00697924">
              <w:rPr>
                <w:rFonts w:cstheme="minorHAnsi"/>
              </w:rPr>
              <w:t xml:space="preserve">, reconociendo  propiedades similares que pueden ser conformados mediante un mismo tipo de técnica, como por ejemplo: por extracción,  dando forma y procedimientos de entrecruzado, para lo cual, se utilizan herramientas y procedimientos semejantes.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Se </w:t>
            </w:r>
            <w:r w:rsidRPr="00697924">
              <w:rPr>
                <w:rFonts w:cstheme="minorHAnsi"/>
                <w:b/>
              </w:rPr>
              <w:t>seleccionarán materiales duros y técnicasque operan por extracción de material;</w:t>
            </w:r>
            <w:r w:rsidRPr="00697924">
              <w:rPr>
                <w:rFonts w:cstheme="minorHAnsi"/>
              </w:rPr>
              <w:t xml:space="preserve"> materiales deformables, como los plásticos y técnicas que otorgan una cierta cantidad de material; materiales flexibles y técnicas de entrecruzado. Esto permitirá realizar </w:t>
            </w:r>
            <w:r w:rsidRPr="00697924">
              <w:rPr>
                <w:rFonts w:cstheme="minorHAnsi"/>
                <w:b/>
              </w:rPr>
              <w:t>experiencias para explorar propiedades mecánicas de los materiales</w:t>
            </w:r>
            <w:r w:rsidRPr="00697924">
              <w:rPr>
                <w:rFonts w:cstheme="minorHAnsi"/>
              </w:rPr>
              <w:t xml:space="preserve">, como  por ejemplo, dureza, plasticidad, o flexibilidad. Permite </w:t>
            </w:r>
            <w:r w:rsidRPr="00697924">
              <w:rPr>
                <w:rFonts w:cstheme="minorHAnsi"/>
                <w:b/>
              </w:rPr>
              <w:t>ensayar diferentes maneras de cambiar la resistencia</w:t>
            </w:r>
            <w:r w:rsidRPr="00697924">
              <w:rPr>
                <w:rFonts w:cstheme="minorHAnsi"/>
              </w:rPr>
              <w:t xml:space="preserve"> de los </w:t>
            </w:r>
            <w:r w:rsidRPr="00697924">
              <w:rPr>
                <w:rFonts w:cstheme="minorHAnsi"/>
                <w:b/>
              </w:rPr>
              <w:t>materiales</w:t>
            </w:r>
            <w:r w:rsidRPr="00697924">
              <w:rPr>
                <w:rFonts w:cstheme="minorHAnsi"/>
              </w:rPr>
              <w:t>, modificando sus formas por plegado o agregado de mayor cantidad de material, entre otras.</w:t>
            </w:r>
          </w:p>
        </w:tc>
      </w:tr>
      <w:tr w:rsidR="00697924" w:rsidRPr="00697924" w:rsidTr="00E813A9">
        <w:trPr>
          <w:trHeight w:val="835"/>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rPr>
            </w:pPr>
            <w:r w:rsidRPr="00697924">
              <w:rPr>
                <w:rFonts w:cstheme="minorHAnsi"/>
                <w:b/>
                <w:bCs/>
              </w:rPr>
              <w:t>LOS PROCESOS TECNOLÓGICOS</w:t>
            </w:r>
          </w:p>
        </w:tc>
        <w:tc>
          <w:tcPr>
            <w:tcW w:w="298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1.2. El reconocimiento del modo en que se organizan los procesos tecnológicos</w:t>
            </w:r>
            <w:r w:rsidRPr="00697924">
              <w:rPr>
                <w:rFonts w:cstheme="minorHAnsi"/>
              </w:rPr>
              <w:t xml:space="preserve">. </w:t>
            </w:r>
          </w:p>
          <w:p w:rsidR="00697924" w:rsidRPr="00697924" w:rsidRDefault="00697924" w:rsidP="00697924">
            <w:pPr>
              <w:numPr>
                <w:ilvl w:val="0"/>
                <w:numId w:val="190"/>
              </w:numPr>
              <w:autoSpaceDE w:val="0"/>
              <w:autoSpaceDN w:val="0"/>
              <w:adjustRightInd w:val="0"/>
              <w:spacing w:after="0" w:line="240" w:lineRule="auto"/>
              <w:ind w:left="182" w:hanging="142"/>
              <w:contextualSpacing/>
              <w:jc w:val="both"/>
              <w:rPr>
                <w:rFonts w:cstheme="minorHAnsi"/>
              </w:rPr>
            </w:pPr>
            <w:r w:rsidRPr="00697924">
              <w:rPr>
                <w:rFonts w:cstheme="minorHAnsi"/>
              </w:rPr>
              <w:t>Análisis de procesos de fabricación formados por varios pasos sucesivos, identificando las acciones realizadas y el tipo de medios técnicos empleados.</w:t>
            </w:r>
          </w:p>
          <w:p w:rsidR="00697924" w:rsidRPr="00697924" w:rsidRDefault="00697924" w:rsidP="00697924">
            <w:pPr>
              <w:numPr>
                <w:ilvl w:val="0"/>
                <w:numId w:val="190"/>
              </w:numPr>
              <w:autoSpaceDE w:val="0"/>
              <w:autoSpaceDN w:val="0"/>
              <w:adjustRightInd w:val="0"/>
              <w:spacing w:after="0" w:line="240" w:lineRule="auto"/>
              <w:ind w:left="182" w:hanging="142"/>
              <w:contextualSpacing/>
              <w:jc w:val="both"/>
              <w:rPr>
                <w:rFonts w:cstheme="minorHAnsi"/>
              </w:rPr>
            </w:pPr>
            <w:r w:rsidRPr="00697924">
              <w:rPr>
                <w:rFonts w:cstheme="minorHAnsi"/>
              </w:rPr>
              <w:t>Análisis y reconstrucción de las secuencias necesarias para la fabricación de artefactos u objetos teniendo en cuenta la forma y el material con que están fabricados mediante: aserrado, tallado, torneado y lijado, entre otros.</w:t>
            </w:r>
          </w:p>
          <w:p w:rsidR="00697924" w:rsidRPr="00697924" w:rsidRDefault="00697924" w:rsidP="00697924">
            <w:pPr>
              <w:numPr>
                <w:ilvl w:val="0"/>
                <w:numId w:val="190"/>
              </w:numPr>
              <w:autoSpaceDE w:val="0"/>
              <w:autoSpaceDN w:val="0"/>
              <w:adjustRightInd w:val="0"/>
              <w:spacing w:after="0" w:line="240" w:lineRule="auto"/>
              <w:ind w:left="182" w:hanging="142"/>
              <w:contextualSpacing/>
              <w:jc w:val="both"/>
              <w:rPr>
                <w:rFonts w:cstheme="minorHAnsi"/>
                <w:b/>
              </w:rPr>
            </w:pPr>
            <w:r w:rsidRPr="00697924">
              <w:rPr>
                <w:rFonts w:cstheme="minorHAnsi"/>
              </w:rPr>
              <w:t>Construcciones de artefactos, anticipando y ordenando las operaciones, seleccionando las herramientas y procedimientos para conformarlos, de acuerdo con las propiedades de los materiales a utilizar y las características de los productos a obtener.</w:t>
            </w:r>
          </w:p>
          <w:p w:rsidR="00697924" w:rsidRPr="00697924" w:rsidRDefault="00697924" w:rsidP="00697924">
            <w:pPr>
              <w:numPr>
                <w:ilvl w:val="0"/>
                <w:numId w:val="190"/>
              </w:numPr>
              <w:autoSpaceDE w:val="0"/>
              <w:autoSpaceDN w:val="0"/>
              <w:adjustRightInd w:val="0"/>
              <w:spacing w:after="0" w:line="240" w:lineRule="auto"/>
              <w:ind w:left="182" w:hanging="142"/>
              <w:contextualSpacing/>
              <w:jc w:val="both"/>
              <w:rPr>
                <w:rFonts w:cstheme="minorHAnsi"/>
                <w:b/>
              </w:rPr>
            </w:pPr>
            <w:r w:rsidRPr="00697924">
              <w:rPr>
                <w:rFonts w:cstheme="minorHAnsi"/>
              </w:rPr>
              <w:t>Valoración en el uso de  las normas de mantenimiento de herramientas, máquinas e instrumentos.</w:t>
            </w:r>
          </w:p>
        </w:tc>
        <w:tc>
          <w:tcPr>
            <w:tcW w:w="4215"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190"/>
              </w:numPr>
              <w:autoSpaceDE w:val="0"/>
              <w:autoSpaceDN w:val="0"/>
              <w:adjustRightInd w:val="0"/>
              <w:spacing w:after="0" w:line="240" w:lineRule="auto"/>
              <w:ind w:left="182" w:hanging="142"/>
              <w:contextualSpacing/>
              <w:jc w:val="both"/>
              <w:rPr>
                <w:rFonts w:cstheme="minorHAnsi"/>
              </w:rPr>
            </w:pPr>
            <w:r w:rsidRPr="00697924">
              <w:rPr>
                <w:rFonts w:cstheme="minorHAnsi"/>
                <w:b/>
              </w:rPr>
              <w:t>Analizar procesos de fabricación</w:t>
            </w:r>
            <w:r w:rsidRPr="00697924">
              <w:rPr>
                <w:rFonts w:cstheme="minorHAnsi"/>
              </w:rPr>
              <w:t xml:space="preserve"> identificando  </w:t>
            </w:r>
            <w:r w:rsidRPr="00697924">
              <w:rPr>
                <w:rFonts w:cstheme="minorHAnsi"/>
                <w:b/>
              </w:rPr>
              <w:t>pasos sucesivos</w:t>
            </w:r>
            <w:r w:rsidRPr="00697924">
              <w:rPr>
                <w:rFonts w:cstheme="minorHAnsi"/>
              </w:rPr>
              <w:t xml:space="preserve">, las </w:t>
            </w:r>
            <w:r w:rsidRPr="00697924">
              <w:rPr>
                <w:rFonts w:cstheme="minorHAnsi"/>
                <w:b/>
              </w:rPr>
              <w:t>acciones realizadas</w:t>
            </w:r>
            <w:r w:rsidRPr="00697924">
              <w:rPr>
                <w:rFonts w:cstheme="minorHAnsi"/>
              </w:rPr>
              <w:t xml:space="preserve"> y el </w:t>
            </w:r>
            <w:r w:rsidRPr="00697924">
              <w:rPr>
                <w:rFonts w:cstheme="minorHAnsi"/>
                <w:b/>
              </w:rPr>
              <w:t>tipo de medios técnicos empleados</w:t>
            </w:r>
            <w:r w:rsidRPr="00697924">
              <w:rPr>
                <w:rFonts w:cstheme="minorHAnsi"/>
              </w:rPr>
              <w:t>.</w:t>
            </w:r>
          </w:p>
          <w:p w:rsidR="00697924" w:rsidRPr="00697924" w:rsidRDefault="00697924" w:rsidP="00697924">
            <w:pPr>
              <w:numPr>
                <w:ilvl w:val="0"/>
                <w:numId w:val="190"/>
              </w:numPr>
              <w:tabs>
                <w:tab w:val="left" w:pos="196"/>
                <w:tab w:val="center" w:pos="5527"/>
              </w:tabs>
              <w:autoSpaceDE w:val="0"/>
              <w:autoSpaceDN w:val="0"/>
              <w:adjustRightInd w:val="0"/>
              <w:spacing w:after="0" w:line="240" w:lineRule="auto"/>
              <w:ind w:left="182" w:hanging="142"/>
              <w:contextualSpacing/>
              <w:jc w:val="both"/>
              <w:rPr>
                <w:rFonts w:cstheme="minorHAnsi"/>
              </w:rPr>
            </w:pPr>
            <w:r w:rsidRPr="00697924">
              <w:rPr>
                <w:rFonts w:cstheme="minorHAnsi"/>
                <w:b/>
              </w:rPr>
              <w:t>Reconstruir</w:t>
            </w:r>
            <w:r w:rsidRPr="00697924">
              <w:rPr>
                <w:rFonts w:cstheme="minorHAnsi"/>
              </w:rPr>
              <w:t xml:space="preserve"> las </w:t>
            </w:r>
            <w:r w:rsidRPr="00697924">
              <w:rPr>
                <w:rFonts w:cstheme="minorHAnsi"/>
                <w:b/>
              </w:rPr>
              <w:t xml:space="preserve">secuencias </w:t>
            </w:r>
            <w:r w:rsidRPr="00697924">
              <w:rPr>
                <w:rFonts w:cstheme="minorHAnsi"/>
              </w:rPr>
              <w:t xml:space="preserve">necesarias para la </w:t>
            </w:r>
            <w:r w:rsidRPr="00697924">
              <w:rPr>
                <w:rFonts w:cstheme="minorHAnsi"/>
                <w:b/>
              </w:rPr>
              <w:t>fabricación de artefactos</w:t>
            </w:r>
            <w:r w:rsidRPr="00697924">
              <w:rPr>
                <w:rFonts w:cstheme="minorHAnsi"/>
              </w:rPr>
              <w:t xml:space="preserve"> u </w:t>
            </w:r>
            <w:r w:rsidRPr="00697924">
              <w:rPr>
                <w:rFonts w:cstheme="minorHAnsi"/>
                <w:b/>
              </w:rPr>
              <w:t xml:space="preserve">objetos </w:t>
            </w:r>
            <w:r w:rsidRPr="00697924">
              <w:rPr>
                <w:rFonts w:cstheme="minorHAnsi"/>
              </w:rPr>
              <w:t xml:space="preserve">teniendo en cuenta la </w:t>
            </w:r>
            <w:r w:rsidRPr="00697924">
              <w:rPr>
                <w:rFonts w:cstheme="minorHAnsi"/>
                <w:b/>
              </w:rPr>
              <w:t>forma y el material</w:t>
            </w:r>
            <w:r w:rsidRPr="00697924">
              <w:rPr>
                <w:rFonts w:cstheme="minorHAnsi"/>
              </w:rPr>
              <w:t xml:space="preserve"> con que están fabricados. </w:t>
            </w:r>
          </w:p>
          <w:p w:rsidR="00697924" w:rsidRPr="00697924" w:rsidRDefault="00697924" w:rsidP="00697924">
            <w:pPr>
              <w:numPr>
                <w:ilvl w:val="0"/>
                <w:numId w:val="190"/>
              </w:numPr>
              <w:tabs>
                <w:tab w:val="left" w:pos="196"/>
                <w:tab w:val="center" w:pos="5527"/>
              </w:tabs>
              <w:autoSpaceDE w:val="0"/>
              <w:autoSpaceDN w:val="0"/>
              <w:adjustRightInd w:val="0"/>
              <w:spacing w:after="0" w:line="240" w:lineRule="auto"/>
              <w:ind w:left="182" w:hanging="142"/>
              <w:contextualSpacing/>
              <w:jc w:val="both"/>
              <w:rPr>
                <w:rFonts w:cstheme="minorHAnsi"/>
              </w:rPr>
            </w:pPr>
            <w:r w:rsidRPr="00697924">
              <w:rPr>
                <w:rFonts w:cstheme="minorHAnsi"/>
                <w:b/>
              </w:rPr>
              <w:t>Construir  artefactos</w:t>
            </w:r>
            <w:r w:rsidRPr="00697924">
              <w:rPr>
                <w:rFonts w:cstheme="minorHAnsi"/>
              </w:rPr>
              <w:t xml:space="preserve">, </w:t>
            </w:r>
            <w:r w:rsidRPr="00697924">
              <w:rPr>
                <w:rFonts w:cstheme="minorHAnsi"/>
                <w:b/>
              </w:rPr>
              <w:t>anticipando y ordenando las operaciones</w:t>
            </w:r>
            <w:r w:rsidRPr="00697924">
              <w:rPr>
                <w:rFonts w:cstheme="minorHAnsi"/>
              </w:rPr>
              <w:t>, s</w:t>
            </w:r>
            <w:r w:rsidRPr="00697924">
              <w:rPr>
                <w:rFonts w:cstheme="minorHAnsi"/>
                <w:b/>
              </w:rPr>
              <w:t>eleccionando</w:t>
            </w:r>
            <w:r w:rsidRPr="00697924">
              <w:rPr>
                <w:rFonts w:cstheme="minorHAnsi"/>
              </w:rPr>
              <w:t xml:space="preserve"> las </w:t>
            </w:r>
            <w:r w:rsidRPr="00697924">
              <w:rPr>
                <w:rFonts w:cstheme="minorHAnsi"/>
                <w:b/>
              </w:rPr>
              <w:t>herramientas</w:t>
            </w:r>
            <w:r w:rsidRPr="00697924">
              <w:rPr>
                <w:rFonts w:cstheme="minorHAnsi"/>
              </w:rPr>
              <w:t xml:space="preserve"> y </w:t>
            </w:r>
            <w:r w:rsidRPr="00697924">
              <w:rPr>
                <w:rFonts w:cstheme="minorHAnsi"/>
                <w:b/>
              </w:rPr>
              <w:t xml:space="preserve">procedimientos </w:t>
            </w:r>
            <w:r w:rsidRPr="00697924">
              <w:rPr>
                <w:rFonts w:cstheme="minorHAnsi"/>
              </w:rPr>
              <w:t xml:space="preserve">para conformarlos, de acuerdo con las </w:t>
            </w:r>
            <w:r w:rsidRPr="00697924">
              <w:rPr>
                <w:rFonts w:cstheme="minorHAnsi"/>
                <w:b/>
              </w:rPr>
              <w:t>propiedades de los materiales</w:t>
            </w:r>
            <w:r w:rsidRPr="00697924">
              <w:rPr>
                <w:rFonts w:cstheme="minorHAnsi"/>
              </w:rPr>
              <w:t xml:space="preserve"> a utilizar y las </w:t>
            </w:r>
            <w:r w:rsidRPr="00697924">
              <w:rPr>
                <w:rFonts w:cstheme="minorHAnsi"/>
                <w:b/>
              </w:rPr>
              <w:t>características de los productos</w:t>
            </w:r>
            <w:r w:rsidRPr="00697924">
              <w:rPr>
                <w:rFonts w:cstheme="minorHAnsi"/>
              </w:rPr>
              <w:t xml:space="preserve"> a obtener.</w:t>
            </w:r>
          </w:p>
          <w:p w:rsidR="00697924" w:rsidRPr="00697924" w:rsidRDefault="00697924" w:rsidP="00697924">
            <w:pPr>
              <w:numPr>
                <w:ilvl w:val="0"/>
                <w:numId w:val="190"/>
              </w:numPr>
              <w:autoSpaceDE w:val="0"/>
              <w:autoSpaceDN w:val="0"/>
              <w:adjustRightInd w:val="0"/>
              <w:spacing w:after="0" w:line="240" w:lineRule="auto"/>
              <w:ind w:left="182" w:hanging="142"/>
              <w:contextualSpacing/>
              <w:jc w:val="both"/>
              <w:rPr>
                <w:rFonts w:cstheme="minorHAnsi"/>
                <w:b/>
              </w:rPr>
            </w:pPr>
            <w:r w:rsidRPr="00697924">
              <w:rPr>
                <w:rFonts w:cstheme="minorHAnsi"/>
                <w:b/>
              </w:rPr>
              <w:t>Valorar el uso</w:t>
            </w:r>
            <w:r w:rsidRPr="00697924">
              <w:rPr>
                <w:rFonts w:cstheme="minorHAnsi"/>
              </w:rPr>
              <w:t xml:space="preserve"> de  las </w:t>
            </w:r>
            <w:r w:rsidRPr="00697924">
              <w:rPr>
                <w:rFonts w:cstheme="minorHAnsi"/>
                <w:b/>
              </w:rPr>
              <w:t xml:space="preserve">normas de mantenimiento </w:t>
            </w:r>
            <w:r w:rsidRPr="00697924">
              <w:rPr>
                <w:rFonts w:cstheme="minorHAnsi"/>
              </w:rPr>
              <w:t xml:space="preserve">de </w:t>
            </w:r>
            <w:r w:rsidRPr="00697924">
              <w:rPr>
                <w:rFonts w:cstheme="minorHAnsi"/>
                <w:b/>
              </w:rPr>
              <w:t>herramientas</w:t>
            </w:r>
            <w:r w:rsidRPr="00697924">
              <w:rPr>
                <w:rFonts w:cstheme="minorHAnsi"/>
              </w:rPr>
              <w:t xml:space="preserve">, </w:t>
            </w:r>
            <w:r w:rsidRPr="00697924">
              <w:rPr>
                <w:rFonts w:cstheme="minorHAnsi"/>
                <w:b/>
              </w:rPr>
              <w:t>máquinas</w:t>
            </w:r>
            <w:r w:rsidRPr="00697924">
              <w:rPr>
                <w:rFonts w:cstheme="minorHAnsi"/>
              </w:rPr>
              <w:t xml:space="preserve"> e </w:t>
            </w:r>
            <w:r w:rsidRPr="00697924">
              <w:rPr>
                <w:rFonts w:cstheme="minorHAnsi"/>
                <w:b/>
              </w:rPr>
              <w:t>instrumentos</w:t>
            </w:r>
            <w:r w:rsidRPr="00697924">
              <w:rPr>
                <w:rFonts w:cstheme="minorHAnsi"/>
              </w:rPr>
              <w:t>.</w:t>
            </w:r>
          </w:p>
          <w:p w:rsidR="00697924" w:rsidRPr="00697924" w:rsidRDefault="00697924" w:rsidP="00697924">
            <w:pPr>
              <w:autoSpaceDE w:val="0"/>
              <w:autoSpaceDN w:val="0"/>
              <w:adjustRightInd w:val="0"/>
              <w:spacing w:after="0" w:line="240" w:lineRule="auto"/>
              <w:ind w:left="38"/>
              <w:jc w:val="both"/>
              <w:rPr>
                <w:rFonts w:cstheme="minorHAnsi"/>
                <w:b/>
              </w:rPr>
            </w:pPr>
            <w:r w:rsidRPr="00697924">
              <w:rPr>
                <w:rFonts w:cstheme="minorHAnsi"/>
              </w:rPr>
              <w:t xml:space="preserve">Los aprendizajes respecto a la organización de los procesos, es conveniente que los chicos pasen por la experiencia y el trabajo con los materiales ya que resulta de ser de sumo interés para ellos. Cuando  se aborda las </w:t>
            </w:r>
            <w:r w:rsidRPr="00697924">
              <w:rPr>
                <w:rFonts w:cstheme="minorHAnsi"/>
                <w:b/>
              </w:rPr>
              <w:t>modificaciones de forma de un material</w:t>
            </w:r>
            <w:r w:rsidRPr="00697924">
              <w:rPr>
                <w:rFonts w:cstheme="minorHAnsi"/>
              </w:rPr>
              <w:t xml:space="preserve">, se puede aplicar las </w:t>
            </w:r>
            <w:r w:rsidRPr="00697924">
              <w:rPr>
                <w:rFonts w:cstheme="minorHAnsi"/>
                <w:b/>
                <w:bCs/>
              </w:rPr>
              <w:t>técnicas de conformación</w:t>
            </w:r>
            <w:r w:rsidRPr="00697924">
              <w:rPr>
                <w:rFonts w:cstheme="minorHAnsi"/>
                <w:vertAlign w:val="superscript"/>
              </w:rPr>
              <w:footnoteReference w:id="127"/>
            </w:r>
            <w:r w:rsidRPr="00697924">
              <w:rPr>
                <w:rFonts w:cstheme="minorHAnsi"/>
              </w:rPr>
              <w:t>: aserrar, tallar, tornear, lijar, doblar, agujerear, estampar o modelar. En otras ocasiones se producen cambios intrínsecos</w:t>
            </w:r>
            <w:r w:rsidRPr="00697924">
              <w:rPr>
                <w:rFonts w:cstheme="minorHAnsi"/>
                <w:vertAlign w:val="superscript"/>
              </w:rPr>
              <w:footnoteReference w:id="128"/>
            </w:r>
            <w:r w:rsidRPr="00697924">
              <w:rPr>
                <w:rFonts w:cstheme="minorHAnsi"/>
              </w:rPr>
              <w:t xml:space="preserve"> en el material como: calentar y derretir para luego endurecer.</w:t>
            </w:r>
          </w:p>
        </w:tc>
      </w:tr>
      <w:tr w:rsidR="00697924" w:rsidRPr="00697924" w:rsidTr="00E813A9">
        <w:trPr>
          <w:trHeight w:val="7492"/>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eastAsia="Times New Roman" w:cstheme="minorHAnsi"/>
                <w:b/>
                <w:lang w:eastAsia="es-AR"/>
              </w:rPr>
            </w:pPr>
            <w:r w:rsidRPr="00697924">
              <w:rPr>
                <w:rFonts w:cstheme="minorHAnsi"/>
                <w:b/>
                <w:bCs/>
              </w:rPr>
              <w:t>LOS PROCESOS TECNOLÓGICOS</w:t>
            </w:r>
          </w:p>
        </w:tc>
        <w:tc>
          <w:tcPr>
            <w:tcW w:w="298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1.3. La identificación de las tareas que realizan las personas, en los procesos tecnológicos</w:t>
            </w:r>
            <w:r w:rsidRPr="00697924">
              <w:rPr>
                <w:rFonts w:cstheme="minorHAnsi"/>
              </w:rPr>
              <w:t>.</w:t>
            </w:r>
          </w:p>
          <w:p w:rsidR="00697924" w:rsidRPr="00697924" w:rsidRDefault="00697924" w:rsidP="00697924">
            <w:pPr>
              <w:numPr>
                <w:ilvl w:val="0"/>
                <w:numId w:val="246"/>
              </w:numPr>
              <w:autoSpaceDE w:val="0"/>
              <w:autoSpaceDN w:val="0"/>
              <w:adjustRightInd w:val="0"/>
              <w:spacing w:after="0" w:line="240" w:lineRule="auto"/>
              <w:ind w:left="180" w:hanging="142"/>
              <w:contextualSpacing/>
              <w:jc w:val="both"/>
              <w:rPr>
                <w:rFonts w:cstheme="minorHAnsi"/>
              </w:rPr>
            </w:pPr>
            <w:r w:rsidRPr="00697924">
              <w:rPr>
                <w:rFonts w:cstheme="minorHAnsi"/>
              </w:rPr>
              <w:t>Participación de experiencias grupales para la realización de un proceso, organizando las tareas y compartiendo con sus pares la asignación de roles.</w:t>
            </w:r>
          </w:p>
          <w:p w:rsidR="00697924" w:rsidRPr="00697924" w:rsidRDefault="00697924" w:rsidP="00697924">
            <w:pPr>
              <w:numPr>
                <w:ilvl w:val="0"/>
                <w:numId w:val="246"/>
              </w:numPr>
              <w:autoSpaceDE w:val="0"/>
              <w:autoSpaceDN w:val="0"/>
              <w:adjustRightInd w:val="0"/>
              <w:spacing w:after="0" w:line="240" w:lineRule="auto"/>
              <w:ind w:left="180" w:hanging="142"/>
              <w:contextualSpacing/>
              <w:jc w:val="both"/>
              <w:rPr>
                <w:rFonts w:cstheme="minorHAnsi"/>
              </w:rPr>
            </w:pPr>
            <w:r w:rsidRPr="00697924">
              <w:rPr>
                <w:rFonts w:cstheme="minorHAnsi"/>
              </w:rPr>
              <w:t xml:space="preserve">Análisis de procesos en contextos reales de producción </w:t>
            </w:r>
          </w:p>
          <w:p w:rsidR="00697924" w:rsidRPr="00697924" w:rsidRDefault="00697924" w:rsidP="00697924">
            <w:pPr>
              <w:autoSpaceDE w:val="0"/>
              <w:autoSpaceDN w:val="0"/>
              <w:adjustRightInd w:val="0"/>
              <w:spacing w:after="0" w:line="240" w:lineRule="auto"/>
              <w:ind w:left="180"/>
              <w:contextualSpacing/>
              <w:jc w:val="both"/>
              <w:rPr>
                <w:rFonts w:cstheme="minorHAnsi"/>
              </w:rPr>
            </w:pPr>
            <w:r w:rsidRPr="00697924">
              <w:rPr>
                <w:rFonts w:cstheme="minorHAnsi"/>
              </w:rPr>
              <w:t>e identificar el rol de las personas que intervienen en él.</w:t>
            </w:r>
          </w:p>
          <w:p w:rsidR="00697924" w:rsidRPr="00697924" w:rsidRDefault="00697924" w:rsidP="00697924">
            <w:pPr>
              <w:numPr>
                <w:ilvl w:val="0"/>
                <w:numId w:val="246"/>
              </w:numPr>
              <w:spacing w:after="0" w:line="240" w:lineRule="auto"/>
              <w:ind w:left="180" w:hanging="142"/>
              <w:contextualSpacing/>
              <w:jc w:val="both"/>
              <w:textAlignment w:val="baseline"/>
              <w:rPr>
                <w:rFonts w:eastAsia="Times New Roman" w:cstheme="minorHAnsi"/>
                <w:lang w:eastAsia="es-AR"/>
              </w:rPr>
            </w:pPr>
            <w:r w:rsidRPr="00697924">
              <w:rPr>
                <w:rFonts w:eastAsia="Times New Roman" w:cstheme="minorHAnsi"/>
                <w:lang w:eastAsia="es-AR"/>
              </w:rPr>
              <w:t>Valoración del  intercambio de ideas estableciendo</w:t>
            </w:r>
            <w:r w:rsidRPr="00697924">
              <w:rPr>
                <w:rFonts w:cstheme="minorHAnsi"/>
              </w:rPr>
              <w:t xml:space="preserve">  relaciones significativas, para transferir a otras situaciones.</w:t>
            </w:r>
          </w:p>
          <w:p w:rsidR="00697924" w:rsidRPr="00697924" w:rsidRDefault="00697924" w:rsidP="00697924">
            <w:pPr>
              <w:autoSpaceDE w:val="0"/>
              <w:autoSpaceDN w:val="0"/>
              <w:adjustRightInd w:val="0"/>
              <w:spacing w:after="0" w:line="240" w:lineRule="auto"/>
              <w:ind w:left="179"/>
              <w:contextualSpacing/>
              <w:jc w:val="both"/>
              <w:rPr>
                <w:rFonts w:cstheme="minorHAnsi"/>
              </w:rPr>
            </w:pPr>
          </w:p>
          <w:p w:rsidR="00697924" w:rsidRPr="00697924" w:rsidRDefault="00697924" w:rsidP="00697924">
            <w:pPr>
              <w:autoSpaceDE w:val="0"/>
              <w:autoSpaceDN w:val="0"/>
              <w:adjustRightInd w:val="0"/>
              <w:spacing w:after="0" w:line="240" w:lineRule="auto"/>
              <w:jc w:val="both"/>
              <w:rPr>
                <w:rFonts w:cstheme="minorHAnsi"/>
                <w:b/>
              </w:rPr>
            </w:pPr>
          </w:p>
        </w:tc>
        <w:tc>
          <w:tcPr>
            <w:tcW w:w="4215"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ind w:left="93"/>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158"/>
              </w:numPr>
              <w:autoSpaceDE w:val="0"/>
              <w:autoSpaceDN w:val="0"/>
              <w:adjustRightInd w:val="0"/>
              <w:spacing w:after="0" w:line="240" w:lineRule="auto"/>
              <w:ind w:left="172" w:hanging="142"/>
              <w:contextualSpacing/>
              <w:jc w:val="both"/>
              <w:rPr>
                <w:rFonts w:cstheme="minorHAnsi"/>
              </w:rPr>
            </w:pPr>
            <w:r w:rsidRPr="00697924">
              <w:rPr>
                <w:rFonts w:cstheme="minorHAnsi"/>
                <w:b/>
              </w:rPr>
              <w:t>Participar</w:t>
            </w:r>
            <w:r w:rsidRPr="00697924">
              <w:rPr>
                <w:rFonts w:cstheme="minorHAnsi"/>
              </w:rPr>
              <w:t xml:space="preserve"> en </w:t>
            </w:r>
            <w:r w:rsidRPr="00697924">
              <w:rPr>
                <w:rFonts w:cstheme="minorHAnsi"/>
                <w:b/>
              </w:rPr>
              <w:t>experiencias grupales</w:t>
            </w:r>
            <w:r w:rsidRPr="00697924">
              <w:rPr>
                <w:rFonts w:cstheme="minorHAnsi"/>
              </w:rPr>
              <w:t xml:space="preserve"> para la </w:t>
            </w:r>
            <w:r w:rsidRPr="00697924">
              <w:rPr>
                <w:rFonts w:cstheme="minorHAnsi"/>
                <w:b/>
              </w:rPr>
              <w:t>realización de un proceso</w:t>
            </w:r>
            <w:r w:rsidRPr="00697924">
              <w:rPr>
                <w:rFonts w:cstheme="minorHAnsi"/>
              </w:rPr>
              <w:t xml:space="preserve">, </w:t>
            </w:r>
            <w:r w:rsidRPr="00697924">
              <w:rPr>
                <w:rFonts w:cstheme="minorHAnsi"/>
                <w:b/>
              </w:rPr>
              <w:t>organizando</w:t>
            </w:r>
            <w:r w:rsidRPr="00697924">
              <w:rPr>
                <w:rFonts w:cstheme="minorHAnsi"/>
              </w:rPr>
              <w:t xml:space="preserve"> las </w:t>
            </w:r>
            <w:r w:rsidRPr="00697924">
              <w:rPr>
                <w:rFonts w:cstheme="minorHAnsi"/>
                <w:b/>
              </w:rPr>
              <w:t xml:space="preserve">tareas </w:t>
            </w:r>
            <w:r w:rsidRPr="00697924">
              <w:rPr>
                <w:rFonts w:cstheme="minorHAnsi"/>
              </w:rPr>
              <w:t xml:space="preserve">y </w:t>
            </w:r>
            <w:r w:rsidRPr="00697924">
              <w:rPr>
                <w:rFonts w:cstheme="minorHAnsi"/>
                <w:b/>
              </w:rPr>
              <w:t>compartiendo</w:t>
            </w:r>
            <w:r w:rsidRPr="00697924">
              <w:rPr>
                <w:rFonts w:cstheme="minorHAnsi"/>
              </w:rPr>
              <w:t xml:space="preserve"> con sus </w:t>
            </w:r>
            <w:r w:rsidRPr="00697924">
              <w:rPr>
                <w:rFonts w:cstheme="minorHAnsi"/>
                <w:b/>
              </w:rPr>
              <w:t>pares</w:t>
            </w:r>
            <w:r w:rsidRPr="00697924">
              <w:rPr>
                <w:rFonts w:cstheme="minorHAnsi"/>
              </w:rPr>
              <w:t xml:space="preserve"> la </w:t>
            </w:r>
            <w:r w:rsidRPr="00697924">
              <w:rPr>
                <w:rFonts w:cstheme="minorHAnsi"/>
                <w:b/>
              </w:rPr>
              <w:t>asignación de roles</w:t>
            </w:r>
            <w:r w:rsidRPr="00697924">
              <w:rPr>
                <w:rFonts w:cstheme="minorHAnsi"/>
              </w:rPr>
              <w:t>.</w:t>
            </w:r>
          </w:p>
          <w:p w:rsidR="00697924" w:rsidRPr="00697924" w:rsidRDefault="00697924" w:rsidP="00697924">
            <w:pPr>
              <w:numPr>
                <w:ilvl w:val="0"/>
                <w:numId w:val="158"/>
              </w:numPr>
              <w:autoSpaceDE w:val="0"/>
              <w:autoSpaceDN w:val="0"/>
              <w:adjustRightInd w:val="0"/>
              <w:spacing w:after="0" w:line="240" w:lineRule="auto"/>
              <w:ind w:left="172" w:hanging="142"/>
              <w:contextualSpacing/>
              <w:jc w:val="both"/>
              <w:rPr>
                <w:rFonts w:cstheme="minorHAnsi"/>
              </w:rPr>
            </w:pPr>
            <w:r w:rsidRPr="00697924">
              <w:rPr>
                <w:rFonts w:cstheme="minorHAnsi"/>
                <w:b/>
              </w:rPr>
              <w:t xml:space="preserve">Analizarprocesos </w:t>
            </w:r>
            <w:r w:rsidRPr="00697924">
              <w:rPr>
                <w:rFonts w:cstheme="minorHAnsi"/>
              </w:rPr>
              <w:t xml:space="preserve">en </w:t>
            </w:r>
            <w:r w:rsidRPr="00697924">
              <w:rPr>
                <w:rFonts w:cstheme="minorHAnsi"/>
                <w:b/>
              </w:rPr>
              <w:t>contextos reales</w:t>
            </w:r>
            <w:r w:rsidRPr="00697924">
              <w:rPr>
                <w:rFonts w:cstheme="minorHAnsi"/>
              </w:rPr>
              <w:t xml:space="preserve"> de </w:t>
            </w:r>
            <w:r w:rsidRPr="00697924">
              <w:rPr>
                <w:rFonts w:cstheme="minorHAnsi"/>
                <w:b/>
              </w:rPr>
              <w:t xml:space="preserve">producción </w:t>
            </w:r>
            <w:r w:rsidRPr="00697924">
              <w:rPr>
                <w:rFonts w:cstheme="minorHAnsi"/>
              </w:rPr>
              <w:t xml:space="preserve"> e </w:t>
            </w:r>
            <w:r w:rsidRPr="00697924">
              <w:rPr>
                <w:rFonts w:cstheme="minorHAnsi"/>
                <w:b/>
              </w:rPr>
              <w:t>identificar el rol</w:t>
            </w:r>
            <w:r w:rsidRPr="00697924">
              <w:rPr>
                <w:rFonts w:cstheme="minorHAnsi"/>
              </w:rPr>
              <w:t xml:space="preserve"> de las </w:t>
            </w:r>
            <w:r w:rsidRPr="00697924">
              <w:rPr>
                <w:rFonts w:cstheme="minorHAnsi"/>
                <w:b/>
              </w:rPr>
              <w:t xml:space="preserve">personas </w:t>
            </w:r>
            <w:r w:rsidRPr="00697924">
              <w:rPr>
                <w:rFonts w:cstheme="minorHAnsi"/>
              </w:rPr>
              <w:t>que intervienen en él.</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Mediante videos, visitas, recetas o a través del trabajo en el aula, los estudiantes pueden </w:t>
            </w:r>
            <w:r w:rsidRPr="00697924">
              <w:rPr>
                <w:rFonts w:cstheme="minorHAnsi"/>
                <w:b/>
              </w:rPr>
              <w:t>tomar</w:t>
            </w:r>
            <w:r w:rsidRPr="00697924">
              <w:rPr>
                <w:rFonts w:cstheme="minorHAnsi"/>
              </w:rPr>
              <w:t xml:space="preserve"> contacto con la </w:t>
            </w:r>
            <w:r w:rsidRPr="00697924">
              <w:rPr>
                <w:rFonts w:cstheme="minorHAnsi"/>
                <w:b/>
              </w:rPr>
              <w:t>información</w:t>
            </w:r>
            <w:r w:rsidRPr="00697924">
              <w:rPr>
                <w:rFonts w:cstheme="minorHAnsi"/>
              </w:rPr>
              <w:t xml:space="preserve"> acerca del  </w:t>
            </w:r>
            <w:r w:rsidRPr="00697924">
              <w:rPr>
                <w:rFonts w:cstheme="minorHAnsi"/>
                <w:b/>
              </w:rPr>
              <w:t>modo en que se elabora un determinado producto</w:t>
            </w:r>
            <w:r w:rsidRPr="00697924">
              <w:rPr>
                <w:rFonts w:cstheme="minorHAnsi"/>
              </w:rPr>
              <w:t xml:space="preserve">, como puede ser el pan, galletitas, bombones, jugos, entre otros.  En estos casos, </w:t>
            </w:r>
            <w:r w:rsidRPr="00697924">
              <w:rPr>
                <w:rFonts w:cstheme="minorHAnsi"/>
                <w:b/>
              </w:rPr>
              <w:t>mirar las operaciones</w:t>
            </w:r>
            <w:r w:rsidRPr="00697924">
              <w:rPr>
                <w:rFonts w:cstheme="minorHAnsi"/>
              </w:rPr>
              <w:t xml:space="preserve"> implicará </w:t>
            </w:r>
            <w:r w:rsidRPr="00697924">
              <w:rPr>
                <w:rFonts w:cstheme="minorHAnsi"/>
                <w:b/>
              </w:rPr>
              <w:t>reconocer</w:t>
            </w:r>
            <w:r w:rsidRPr="00697924">
              <w:rPr>
                <w:rFonts w:cstheme="minorHAnsi"/>
              </w:rPr>
              <w:t xml:space="preserve"> ciertas </w:t>
            </w:r>
            <w:r w:rsidRPr="00697924">
              <w:rPr>
                <w:rFonts w:cstheme="minorHAnsi"/>
                <w:b/>
              </w:rPr>
              <w:t>etapas</w:t>
            </w:r>
            <w:r w:rsidRPr="00697924">
              <w:rPr>
                <w:rFonts w:cstheme="minorHAnsi"/>
              </w:rPr>
              <w:t xml:space="preserve"> o pasos que se siguen en un determinado orden según corresponda el producto, cada </w:t>
            </w:r>
            <w:r w:rsidRPr="00697924">
              <w:rPr>
                <w:rFonts w:cstheme="minorHAnsi"/>
                <w:b/>
              </w:rPr>
              <w:t>operación</w:t>
            </w:r>
            <w:r w:rsidRPr="00697924">
              <w:rPr>
                <w:rFonts w:cstheme="minorHAnsi"/>
              </w:rPr>
              <w:t xml:space="preserve"> provoca algún tipo de </w:t>
            </w:r>
            <w:r w:rsidRPr="00697924">
              <w:rPr>
                <w:rFonts w:cstheme="minorHAnsi"/>
                <w:b/>
              </w:rPr>
              <w:t>transformación</w:t>
            </w:r>
            <w:r w:rsidRPr="00697924">
              <w:rPr>
                <w:rFonts w:cstheme="minorHAnsi"/>
              </w:rPr>
              <w:t xml:space="preserve"> sobre uno o varios </w:t>
            </w:r>
            <w:r w:rsidRPr="00697924">
              <w:rPr>
                <w:rFonts w:cstheme="minorHAnsi"/>
                <w:b/>
              </w:rPr>
              <w:t>insumos</w:t>
            </w:r>
            <w:r w:rsidRPr="00697924">
              <w:rPr>
                <w:rFonts w:cstheme="minorHAnsi"/>
              </w:rPr>
              <w:t xml:space="preserve"> (las harinas, azúcar, frutas, entre otros); se </w:t>
            </w:r>
            <w:r w:rsidRPr="00697924">
              <w:rPr>
                <w:rFonts w:cstheme="minorHAnsi"/>
                <w:b/>
              </w:rPr>
              <w:t>identificarán</w:t>
            </w:r>
            <w:r w:rsidRPr="00697924">
              <w:rPr>
                <w:rFonts w:cstheme="minorHAnsi"/>
              </w:rPr>
              <w:t xml:space="preserve">, también, las </w:t>
            </w:r>
            <w:r w:rsidRPr="00697924">
              <w:rPr>
                <w:rFonts w:cstheme="minorHAnsi"/>
                <w:b/>
              </w:rPr>
              <w:t>herramientas, utensilios, instrumentos o máquinas que se emplean en cada caso</w:t>
            </w:r>
            <w:r w:rsidRPr="00697924">
              <w:rPr>
                <w:rFonts w:cstheme="minorHAnsi"/>
              </w:rPr>
              <w:t xml:space="preserve"> como por ejemplo: cucharas,  recipientes, amasadoras, hornos, entre otros</w:t>
            </w:r>
            <w:r w:rsidRPr="00697924">
              <w:rPr>
                <w:rFonts w:cstheme="minorHAnsi"/>
                <w:vertAlign w:val="superscript"/>
              </w:rPr>
              <w:footnoteReference w:id="129"/>
            </w:r>
            <w:r w:rsidRPr="00697924">
              <w:rPr>
                <w:rFonts w:cstheme="minorHAnsi"/>
              </w:rPr>
              <w:t xml:space="preserve">; y los </w:t>
            </w:r>
            <w:r w:rsidRPr="00697924">
              <w:rPr>
                <w:rFonts w:cstheme="minorHAnsi"/>
                <w:b/>
              </w:rPr>
              <w:t>procedimientos</w:t>
            </w:r>
            <w:r w:rsidRPr="00697924">
              <w:rPr>
                <w:rFonts w:cstheme="minorHAnsi"/>
              </w:rPr>
              <w:t xml:space="preserve"> necesarios para </w:t>
            </w:r>
            <w:r w:rsidRPr="00697924">
              <w:rPr>
                <w:rFonts w:cstheme="minorHAnsi"/>
                <w:b/>
              </w:rPr>
              <w:t>llevar a cabo cada una de las operaciones</w:t>
            </w:r>
            <w:r w:rsidRPr="00697924">
              <w:rPr>
                <w:rFonts w:cstheme="minorHAnsi"/>
              </w:rPr>
              <w:t xml:space="preserve">,  los </w:t>
            </w:r>
            <w:r w:rsidRPr="00697924">
              <w:rPr>
                <w:rFonts w:cstheme="minorHAnsi"/>
                <w:b/>
              </w:rPr>
              <w:t xml:space="preserve">roles de  las personas </w:t>
            </w:r>
            <w:r w:rsidRPr="00697924">
              <w:rPr>
                <w:rFonts w:cstheme="minorHAnsi"/>
              </w:rPr>
              <w:t xml:space="preserve">involucradas </w:t>
            </w:r>
            <w:r w:rsidRPr="00697924">
              <w:rPr>
                <w:rFonts w:cstheme="minorHAnsi"/>
                <w:b/>
              </w:rPr>
              <w:t>en el proceso.</w:t>
            </w:r>
          </w:p>
          <w:p w:rsidR="00697924" w:rsidRPr="00697924" w:rsidRDefault="00697924" w:rsidP="00697924">
            <w:pPr>
              <w:autoSpaceDE w:val="0"/>
              <w:autoSpaceDN w:val="0"/>
              <w:adjustRightInd w:val="0"/>
              <w:spacing w:after="0" w:line="240" w:lineRule="auto"/>
              <w:jc w:val="both"/>
              <w:rPr>
                <w:rFonts w:cstheme="minorHAnsi"/>
              </w:rPr>
            </w:pPr>
          </w:p>
        </w:tc>
      </w:tr>
      <w:tr w:rsidR="00697924" w:rsidRPr="00697924" w:rsidTr="00E813A9">
        <w:trPr>
          <w:trHeight w:val="693"/>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cstheme="minorHAnsi"/>
                <w:b/>
                <w:bCs/>
              </w:rPr>
            </w:pPr>
            <w:r w:rsidRPr="00697924">
              <w:rPr>
                <w:rFonts w:cstheme="minorHAnsi"/>
                <w:b/>
                <w:bCs/>
              </w:rPr>
              <w:t>LOS PROCESOS TECNOLÓGICOS</w:t>
            </w:r>
          </w:p>
        </w:tc>
        <w:tc>
          <w:tcPr>
            <w:tcW w:w="298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1.4. La utilización y el análisis de diferentes maneras de comunicar la información técnica  correspondiente a un proceso tecnológico</w:t>
            </w:r>
            <w:r w:rsidRPr="00697924">
              <w:rPr>
                <w:rFonts w:cstheme="minorHAnsi"/>
              </w:rPr>
              <w:t>.</w:t>
            </w:r>
          </w:p>
          <w:p w:rsidR="00697924" w:rsidRPr="00697924" w:rsidRDefault="00697924" w:rsidP="00697924">
            <w:pPr>
              <w:numPr>
                <w:ilvl w:val="0"/>
                <w:numId w:val="193"/>
              </w:numPr>
              <w:autoSpaceDE w:val="0"/>
              <w:autoSpaceDN w:val="0"/>
              <w:adjustRightInd w:val="0"/>
              <w:spacing w:after="0" w:line="240" w:lineRule="auto"/>
              <w:ind w:left="179" w:hanging="142"/>
              <w:contextualSpacing/>
              <w:jc w:val="both"/>
              <w:rPr>
                <w:rFonts w:cstheme="minorHAnsi"/>
              </w:rPr>
            </w:pPr>
            <w:r w:rsidRPr="00697924">
              <w:rPr>
                <w:rFonts w:cstheme="minorHAnsi"/>
              </w:rPr>
              <w:t>Reconocimiento de  la necesidad de intercambiar información técnica entre los integrantes del grupo, antes y durante la realización de una actividad o tarea.</w:t>
            </w:r>
          </w:p>
          <w:p w:rsidR="00697924" w:rsidRPr="00697924" w:rsidRDefault="00697924" w:rsidP="00697924">
            <w:pPr>
              <w:numPr>
                <w:ilvl w:val="0"/>
                <w:numId w:val="193"/>
              </w:numPr>
              <w:autoSpaceDE w:val="0"/>
              <w:autoSpaceDN w:val="0"/>
              <w:adjustRightInd w:val="0"/>
              <w:spacing w:after="0" w:line="240" w:lineRule="auto"/>
              <w:ind w:left="179" w:hanging="142"/>
              <w:contextualSpacing/>
              <w:jc w:val="both"/>
              <w:rPr>
                <w:rFonts w:cstheme="minorHAnsi"/>
                <w:b/>
                <w:bCs/>
              </w:rPr>
            </w:pPr>
            <w:r w:rsidRPr="00697924">
              <w:rPr>
                <w:rFonts w:cstheme="minorHAnsi"/>
              </w:rPr>
              <w:t>Análisis, uso y producción de textos instructivos para comunicar los insumos necesarios y sus cantidades, los pasos a seguir y los medios técnicos empleados en cada operación del proceso.</w:t>
            </w:r>
          </w:p>
          <w:p w:rsidR="00697924" w:rsidRPr="00697924" w:rsidRDefault="00697924" w:rsidP="00697924">
            <w:pPr>
              <w:numPr>
                <w:ilvl w:val="0"/>
                <w:numId w:val="193"/>
              </w:numPr>
              <w:autoSpaceDE w:val="0"/>
              <w:autoSpaceDN w:val="0"/>
              <w:adjustRightInd w:val="0"/>
              <w:spacing w:after="0" w:line="240" w:lineRule="auto"/>
              <w:ind w:left="179" w:hanging="142"/>
              <w:contextualSpacing/>
              <w:jc w:val="both"/>
              <w:rPr>
                <w:rFonts w:cstheme="minorHAnsi"/>
                <w:b/>
                <w:bCs/>
              </w:rPr>
            </w:pPr>
            <w:r w:rsidRPr="00697924">
              <w:rPr>
                <w:rFonts w:cstheme="minorHAnsi"/>
              </w:rPr>
              <w:t>Reconstitución de  la información de un proceso realizado en clase, o de una visita a un contexto de producción, representando los pasos seguidos y los medios técnicos utilizados, mediante imágenes y textos en diversos soportes: papel, informáticos, audio, fotos o videos, entre otros.</w:t>
            </w:r>
          </w:p>
          <w:p w:rsidR="00697924" w:rsidRPr="00697924" w:rsidRDefault="00697924" w:rsidP="00697924">
            <w:pPr>
              <w:numPr>
                <w:ilvl w:val="0"/>
                <w:numId w:val="193"/>
              </w:numPr>
              <w:autoSpaceDE w:val="0"/>
              <w:autoSpaceDN w:val="0"/>
              <w:adjustRightInd w:val="0"/>
              <w:spacing w:after="0" w:line="240" w:lineRule="auto"/>
              <w:ind w:left="182" w:hanging="142"/>
              <w:contextualSpacing/>
              <w:jc w:val="both"/>
              <w:rPr>
                <w:rFonts w:cstheme="minorHAnsi"/>
                <w:b/>
                <w:bCs/>
              </w:rPr>
            </w:pPr>
            <w:r w:rsidRPr="00697924">
              <w:rPr>
                <w:rFonts w:cstheme="minorHAnsi"/>
                <w:bCs/>
              </w:rPr>
              <w:t xml:space="preserve">Valoración del vocabulario propio de la disciplina utilizando  </w:t>
            </w:r>
            <w:r w:rsidRPr="00697924">
              <w:rPr>
                <w:rFonts w:cstheme="minorHAnsi"/>
              </w:rPr>
              <w:t xml:space="preserve">en </w:t>
            </w:r>
            <w:r w:rsidRPr="00697924">
              <w:rPr>
                <w:rFonts w:eastAsia="Times New Roman" w:cstheme="minorHAnsi"/>
                <w:lang w:eastAsia="es-AR"/>
              </w:rPr>
              <w:t>diferentes momentos en la resolución de problemas</w:t>
            </w:r>
          </w:p>
        </w:tc>
        <w:tc>
          <w:tcPr>
            <w:tcW w:w="4215"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ind w:left="93"/>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193"/>
              </w:numPr>
              <w:autoSpaceDE w:val="0"/>
              <w:autoSpaceDN w:val="0"/>
              <w:adjustRightInd w:val="0"/>
              <w:spacing w:after="0" w:line="240" w:lineRule="auto"/>
              <w:ind w:left="179" w:hanging="142"/>
              <w:contextualSpacing/>
              <w:jc w:val="both"/>
              <w:rPr>
                <w:rFonts w:cstheme="minorHAnsi"/>
              </w:rPr>
            </w:pPr>
            <w:r w:rsidRPr="00697924">
              <w:rPr>
                <w:rFonts w:cstheme="minorHAnsi"/>
                <w:b/>
              </w:rPr>
              <w:t>Analizar</w:t>
            </w:r>
            <w:r w:rsidRPr="00697924">
              <w:rPr>
                <w:rFonts w:cstheme="minorHAnsi"/>
              </w:rPr>
              <w:t xml:space="preserve">, </w:t>
            </w:r>
            <w:r w:rsidRPr="00697924">
              <w:rPr>
                <w:rFonts w:cstheme="minorHAnsi"/>
                <w:b/>
              </w:rPr>
              <w:t>utilizar</w:t>
            </w:r>
            <w:r w:rsidRPr="00697924">
              <w:rPr>
                <w:rFonts w:cstheme="minorHAnsi"/>
              </w:rPr>
              <w:t xml:space="preserve"> y </w:t>
            </w:r>
            <w:r w:rsidRPr="00697924">
              <w:rPr>
                <w:rFonts w:cstheme="minorHAnsi"/>
                <w:b/>
              </w:rPr>
              <w:t>producir  información técnicareconociendo</w:t>
            </w:r>
            <w:r w:rsidRPr="00697924">
              <w:rPr>
                <w:rFonts w:cstheme="minorHAnsi"/>
              </w:rPr>
              <w:t xml:space="preserve"> la </w:t>
            </w:r>
            <w:r w:rsidRPr="00697924">
              <w:rPr>
                <w:rFonts w:cstheme="minorHAnsi"/>
                <w:b/>
              </w:rPr>
              <w:t>importancia</w:t>
            </w:r>
            <w:r w:rsidRPr="00697924">
              <w:rPr>
                <w:rFonts w:cstheme="minorHAnsi"/>
              </w:rPr>
              <w:t xml:space="preserve"> en la  realización de una </w:t>
            </w:r>
            <w:r w:rsidRPr="00697924">
              <w:rPr>
                <w:rFonts w:cstheme="minorHAnsi"/>
                <w:b/>
              </w:rPr>
              <w:t>actividad o tarea</w:t>
            </w:r>
            <w:r w:rsidRPr="00697924">
              <w:rPr>
                <w:rFonts w:cstheme="minorHAnsi"/>
              </w:rPr>
              <w:t xml:space="preserve">, en todo el </w:t>
            </w:r>
            <w:r w:rsidRPr="00697924">
              <w:rPr>
                <w:rFonts w:cstheme="minorHAnsi"/>
                <w:b/>
              </w:rPr>
              <w:t>proceso</w:t>
            </w:r>
            <w:r w:rsidRPr="00697924">
              <w:rPr>
                <w:rFonts w:cstheme="minorHAnsi"/>
              </w:rPr>
              <w:t xml:space="preserve"> para </w:t>
            </w:r>
            <w:r w:rsidRPr="00697924">
              <w:rPr>
                <w:rFonts w:cstheme="minorHAnsi"/>
                <w:b/>
              </w:rPr>
              <w:t>comunicar</w:t>
            </w:r>
            <w:r w:rsidRPr="00697924">
              <w:rPr>
                <w:rFonts w:cstheme="minorHAnsi"/>
              </w:rPr>
              <w:t xml:space="preserve"> los </w:t>
            </w:r>
            <w:r w:rsidRPr="00697924">
              <w:rPr>
                <w:rFonts w:cstheme="minorHAnsi"/>
                <w:b/>
              </w:rPr>
              <w:t xml:space="preserve">insumos necesarios </w:t>
            </w:r>
            <w:r w:rsidRPr="00697924">
              <w:rPr>
                <w:rFonts w:cstheme="minorHAnsi"/>
              </w:rPr>
              <w:t>y sus</w:t>
            </w:r>
            <w:r w:rsidRPr="00697924">
              <w:rPr>
                <w:rFonts w:cstheme="minorHAnsi"/>
                <w:b/>
              </w:rPr>
              <w:t xml:space="preserve"> cantidades</w:t>
            </w:r>
            <w:r w:rsidRPr="00697924">
              <w:rPr>
                <w:rFonts w:cstheme="minorHAnsi"/>
              </w:rPr>
              <w:t xml:space="preserve">, los </w:t>
            </w:r>
            <w:r w:rsidRPr="00697924">
              <w:rPr>
                <w:rFonts w:cstheme="minorHAnsi"/>
                <w:b/>
              </w:rPr>
              <w:t>pasos a seguir</w:t>
            </w:r>
            <w:r w:rsidRPr="00697924">
              <w:rPr>
                <w:rFonts w:cstheme="minorHAnsi"/>
              </w:rPr>
              <w:t xml:space="preserve"> y los </w:t>
            </w:r>
            <w:r w:rsidRPr="00697924">
              <w:rPr>
                <w:rFonts w:cstheme="minorHAnsi"/>
                <w:b/>
              </w:rPr>
              <w:t>medios técnicos</w:t>
            </w:r>
            <w:r w:rsidRPr="00697924">
              <w:rPr>
                <w:rFonts w:cstheme="minorHAnsi"/>
              </w:rPr>
              <w:t>.</w:t>
            </w:r>
          </w:p>
          <w:p w:rsidR="00697924" w:rsidRPr="00697924" w:rsidRDefault="00697924" w:rsidP="00697924">
            <w:pPr>
              <w:numPr>
                <w:ilvl w:val="0"/>
                <w:numId w:val="193"/>
              </w:numPr>
              <w:autoSpaceDE w:val="0"/>
              <w:autoSpaceDN w:val="0"/>
              <w:adjustRightInd w:val="0"/>
              <w:spacing w:after="0" w:line="240" w:lineRule="auto"/>
              <w:ind w:left="179" w:hanging="142"/>
              <w:contextualSpacing/>
              <w:jc w:val="both"/>
              <w:rPr>
                <w:rFonts w:cstheme="minorHAnsi"/>
              </w:rPr>
            </w:pPr>
            <w:r w:rsidRPr="00697924">
              <w:rPr>
                <w:rFonts w:cstheme="minorHAnsi"/>
                <w:b/>
              </w:rPr>
              <w:t xml:space="preserve">Producir </w:t>
            </w:r>
            <w:r w:rsidRPr="00697924">
              <w:rPr>
                <w:rFonts w:cstheme="minorHAnsi"/>
              </w:rPr>
              <w:t xml:space="preserve">a través del </w:t>
            </w:r>
            <w:r w:rsidRPr="00697924">
              <w:rPr>
                <w:rFonts w:cstheme="minorHAnsi"/>
                <w:b/>
              </w:rPr>
              <w:t>lenguaje verbal y no verbal</w:t>
            </w:r>
            <w:r w:rsidRPr="00697924">
              <w:rPr>
                <w:rFonts w:cstheme="minorHAnsi"/>
              </w:rPr>
              <w:t xml:space="preserve"> (imágenes y textos en diversos soportes) sobre la </w:t>
            </w:r>
            <w:r w:rsidRPr="00697924">
              <w:rPr>
                <w:rFonts w:cstheme="minorHAnsi"/>
                <w:b/>
              </w:rPr>
              <w:t>información</w:t>
            </w:r>
            <w:r w:rsidRPr="00697924">
              <w:rPr>
                <w:rFonts w:cstheme="minorHAnsi"/>
              </w:rPr>
              <w:t xml:space="preserve"> de </w:t>
            </w:r>
            <w:r w:rsidRPr="00697924">
              <w:rPr>
                <w:rFonts w:cstheme="minorHAnsi"/>
                <w:b/>
              </w:rPr>
              <w:t>un proceso realizado en clase,</w:t>
            </w:r>
            <w:r w:rsidRPr="00697924">
              <w:rPr>
                <w:rFonts w:cstheme="minorHAnsi"/>
              </w:rPr>
              <w:t xml:space="preserve"> o de una </w:t>
            </w:r>
            <w:r w:rsidRPr="00697924">
              <w:rPr>
                <w:rFonts w:cstheme="minorHAnsi"/>
                <w:b/>
              </w:rPr>
              <w:t xml:space="preserve">visita </w:t>
            </w:r>
            <w:r w:rsidRPr="00697924">
              <w:rPr>
                <w:rFonts w:cstheme="minorHAnsi"/>
              </w:rPr>
              <w:t xml:space="preserve">a un </w:t>
            </w:r>
            <w:r w:rsidRPr="00697924">
              <w:rPr>
                <w:rFonts w:cstheme="minorHAnsi"/>
                <w:b/>
              </w:rPr>
              <w:t>contexto de producción,representando</w:t>
            </w:r>
            <w:r w:rsidRPr="00697924">
              <w:rPr>
                <w:rFonts w:cstheme="minorHAnsi"/>
              </w:rPr>
              <w:t xml:space="preserve"> los </w:t>
            </w:r>
            <w:r w:rsidRPr="00697924">
              <w:rPr>
                <w:rFonts w:cstheme="minorHAnsi"/>
                <w:b/>
              </w:rPr>
              <w:t>pasos seguidos</w:t>
            </w:r>
            <w:r w:rsidRPr="00697924">
              <w:rPr>
                <w:rFonts w:cstheme="minorHAnsi"/>
              </w:rPr>
              <w:t xml:space="preserve"> y los </w:t>
            </w:r>
            <w:r w:rsidRPr="00697924">
              <w:rPr>
                <w:rFonts w:cstheme="minorHAnsi"/>
                <w:b/>
              </w:rPr>
              <w:t>medios técnicos</w:t>
            </w:r>
            <w:r w:rsidRPr="00697924">
              <w:rPr>
                <w:rFonts w:cstheme="minorHAnsi"/>
              </w:rPr>
              <w:t xml:space="preserve"> utilizados. </w:t>
            </w:r>
          </w:p>
          <w:p w:rsidR="00697924" w:rsidRPr="00697924" w:rsidRDefault="00697924" w:rsidP="00697924">
            <w:pPr>
              <w:numPr>
                <w:ilvl w:val="0"/>
                <w:numId w:val="193"/>
              </w:numPr>
              <w:autoSpaceDE w:val="0"/>
              <w:autoSpaceDN w:val="0"/>
              <w:adjustRightInd w:val="0"/>
              <w:spacing w:after="0" w:line="240" w:lineRule="auto"/>
              <w:ind w:left="179" w:hanging="142"/>
              <w:contextualSpacing/>
              <w:jc w:val="both"/>
              <w:rPr>
                <w:rFonts w:cstheme="minorHAnsi"/>
              </w:rPr>
            </w:pPr>
            <w:r w:rsidRPr="00697924">
              <w:rPr>
                <w:rFonts w:cstheme="minorHAnsi"/>
                <w:b/>
                <w:bCs/>
              </w:rPr>
              <w:t>Valorar</w:t>
            </w:r>
            <w:r w:rsidRPr="00697924">
              <w:rPr>
                <w:rFonts w:cstheme="minorHAnsi"/>
                <w:bCs/>
              </w:rPr>
              <w:t xml:space="preserve"> el </w:t>
            </w:r>
            <w:r w:rsidRPr="00697924">
              <w:rPr>
                <w:rFonts w:cstheme="minorHAnsi"/>
                <w:b/>
                <w:bCs/>
              </w:rPr>
              <w:t>vocabulario propio</w:t>
            </w:r>
            <w:r w:rsidRPr="00697924">
              <w:rPr>
                <w:rFonts w:cstheme="minorHAnsi"/>
                <w:bCs/>
              </w:rPr>
              <w:t xml:space="preserve"> de la disciplina </w:t>
            </w:r>
            <w:r w:rsidRPr="00697924">
              <w:rPr>
                <w:rFonts w:cstheme="minorHAnsi"/>
                <w:b/>
                <w:bCs/>
              </w:rPr>
              <w:t>utilizando</w:t>
            </w:r>
            <w:r w:rsidRPr="00697924">
              <w:rPr>
                <w:rFonts w:cstheme="minorHAnsi"/>
              </w:rPr>
              <w:t xml:space="preserve">en </w:t>
            </w:r>
            <w:r w:rsidRPr="00697924">
              <w:rPr>
                <w:rFonts w:eastAsia="Times New Roman" w:cstheme="minorHAnsi"/>
                <w:lang w:eastAsia="es-AR"/>
              </w:rPr>
              <w:t xml:space="preserve">diferentes </w:t>
            </w:r>
            <w:r w:rsidRPr="00697924">
              <w:rPr>
                <w:rFonts w:eastAsia="Times New Roman" w:cstheme="minorHAnsi"/>
                <w:b/>
                <w:lang w:eastAsia="es-AR"/>
              </w:rPr>
              <w:t>momentos en la resolución de problemas.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El </w:t>
            </w:r>
            <w:r w:rsidRPr="00697924">
              <w:rPr>
                <w:rFonts w:cstheme="minorHAnsi"/>
                <w:b/>
              </w:rPr>
              <w:t>lenguaje verbal, escrito y oral,</w:t>
            </w:r>
            <w:r w:rsidRPr="00697924">
              <w:rPr>
                <w:rFonts w:cstheme="minorHAnsi"/>
              </w:rPr>
              <w:t xml:space="preserve"> es fundamental a la hora de dar las </w:t>
            </w:r>
            <w:r w:rsidRPr="00697924">
              <w:rPr>
                <w:rFonts w:cstheme="minorHAnsi"/>
                <w:b/>
              </w:rPr>
              <w:t>explicaciones</w:t>
            </w:r>
            <w:r w:rsidRPr="00697924">
              <w:rPr>
                <w:rFonts w:cstheme="minorHAnsi"/>
              </w:rPr>
              <w:t xml:space="preserve">, este lenguaje acompañado de las expresiones gráficas como son los dibujos, croquis, entre otros, y los modelos tridimensionales (si los hubiera) colaboran en el desarrollo del pensamiento, ya que permiten la exteriorización de los conceptos y favorecen la comunicación (Mas, A., 2015). </w:t>
            </w:r>
          </w:p>
          <w:p w:rsidR="00697924" w:rsidRPr="00697924" w:rsidRDefault="00697924" w:rsidP="00697924">
            <w:pPr>
              <w:autoSpaceDE w:val="0"/>
              <w:autoSpaceDN w:val="0"/>
              <w:adjustRightInd w:val="0"/>
              <w:spacing w:after="0" w:line="240" w:lineRule="auto"/>
              <w:jc w:val="both"/>
              <w:rPr>
                <w:rFonts w:cstheme="minorHAnsi"/>
              </w:rPr>
            </w:pPr>
          </w:p>
          <w:p w:rsidR="00697924" w:rsidRPr="00697924" w:rsidRDefault="00697924" w:rsidP="00697924">
            <w:pPr>
              <w:autoSpaceDE w:val="0"/>
              <w:autoSpaceDN w:val="0"/>
              <w:adjustRightInd w:val="0"/>
              <w:spacing w:after="0" w:line="240" w:lineRule="auto"/>
              <w:ind w:left="179"/>
              <w:contextualSpacing/>
              <w:jc w:val="both"/>
              <w:rPr>
                <w:rFonts w:cstheme="minorHAnsi"/>
              </w:rPr>
            </w:pPr>
          </w:p>
        </w:tc>
      </w:tr>
    </w:tbl>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El docente de estudiantes de 4º gradopuede complementar con Ciencias Naturales las  experiencias con materiales y explorar algunas propiedades sencillas. En el ciclo anterior habrán </w:t>
      </w:r>
      <w:r w:rsidRPr="00697924">
        <w:rPr>
          <w:rFonts w:cstheme="minorHAnsi"/>
          <w:b/>
        </w:rPr>
        <w:t>realizado construcciones y experimentado</w:t>
      </w:r>
      <w:r w:rsidRPr="00697924">
        <w:rPr>
          <w:rFonts w:cstheme="minorHAnsi"/>
        </w:rPr>
        <w:t xml:space="preserve"> en apilar, encastrar o pegar, ya sea como parte de las actividades escolares, en juegos o  actividades fuera del ámbito escolar.</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Se espera puedan comprender algunas </w:t>
      </w:r>
      <w:r w:rsidRPr="00697924">
        <w:rPr>
          <w:rFonts w:cstheme="minorHAnsi"/>
          <w:b/>
        </w:rPr>
        <w:t>relaciones</w:t>
      </w:r>
      <w:r w:rsidRPr="00697924">
        <w:rPr>
          <w:rFonts w:cstheme="minorHAnsi"/>
        </w:rPr>
        <w:t xml:space="preserve"> entre las </w:t>
      </w:r>
      <w:r w:rsidRPr="00697924">
        <w:rPr>
          <w:rFonts w:cstheme="minorHAnsi"/>
          <w:b/>
        </w:rPr>
        <w:t>técnicas de conformación</w:t>
      </w:r>
      <w:r w:rsidRPr="00697924">
        <w:rPr>
          <w:rFonts w:cstheme="minorHAnsi"/>
        </w:rPr>
        <w:t xml:space="preserve">, </w:t>
      </w:r>
      <w:r w:rsidRPr="00697924">
        <w:rPr>
          <w:rFonts w:cstheme="minorHAnsi"/>
          <w:b/>
        </w:rPr>
        <w:t>las propiedades de los materiales y las características de los productos que se desea obtener</w:t>
      </w:r>
      <w:r w:rsidRPr="00697924">
        <w:rPr>
          <w:rFonts w:cstheme="minorHAnsi"/>
        </w:rPr>
        <w:t xml:space="preserve">. No se pretende centrar la atención en el estudio cada una de las técnicas, sino, ofrecer a los estudiantes oportunidades para experimentar con algunas de ellas. Se </w:t>
      </w:r>
      <w:r w:rsidRPr="00697924">
        <w:rPr>
          <w:rFonts w:cstheme="minorHAnsi"/>
          <w:b/>
        </w:rPr>
        <w:t>analiza los usos</w:t>
      </w:r>
      <w:r w:rsidRPr="00697924">
        <w:rPr>
          <w:rFonts w:cstheme="minorHAnsi"/>
        </w:rPr>
        <w:t xml:space="preserve"> y </w:t>
      </w:r>
      <w:r w:rsidRPr="00697924">
        <w:rPr>
          <w:rFonts w:cstheme="minorHAnsi"/>
          <w:b/>
        </w:rPr>
        <w:t>aplicaciones</w:t>
      </w:r>
      <w:r w:rsidRPr="00697924">
        <w:rPr>
          <w:rFonts w:cstheme="minorHAnsi"/>
        </w:rPr>
        <w:t xml:space="preserve">, reconociendo las </w:t>
      </w:r>
      <w:r w:rsidRPr="00697924">
        <w:rPr>
          <w:rFonts w:cstheme="minorHAnsi"/>
          <w:b/>
        </w:rPr>
        <w:t>características principales y rasgos comunes</w:t>
      </w:r>
      <w:r w:rsidRPr="00697924">
        <w:rPr>
          <w:rFonts w:cstheme="minorHAnsi"/>
        </w:rPr>
        <w:t xml:space="preserve"> que permitan agruparlas en unas pocas categorías generales,  como por ejemplo: “</w:t>
      </w:r>
      <w:r w:rsidRPr="00697924">
        <w:rPr>
          <w:rFonts w:cstheme="minorHAnsi"/>
          <w:i/>
        </w:rPr>
        <w:t>Para fabricar este producto primero se mezclaron los materiales, luego se moldearon, y finalmente se los dejó secar; en este otro caso, en cambio, fue necesario también hornear al final: aquí se partió de un solo material, al que se le fueron sacando pedazos a los golpes con una herramienta</w:t>
      </w:r>
      <w:r w:rsidRPr="00697924">
        <w:rPr>
          <w:rFonts w:cstheme="minorHAnsi"/>
        </w:rPr>
        <w:t xml:space="preserve"> (…)” (Ministerio de Educación, Ciencia y Tecnología, 2007b,  p. 35). Para la experiencia se puede partir de una </w:t>
      </w:r>
      <w:r w:rsidRPr="00697924">
        <w:rPr>
          <w:rFonts w:cstheme="minorHAnsi"/>
          <w:b/>
        </w:rPr>
        <w:t>situación problemática a resolver</w:t>
      </w:r>
      <w:r w:rsidRPr="00697924">
        <w:rPr>
          <w:rFonts w:cstheme="minorHAnsi"/>
        </w:rPr>
        <w:t>, que no se sitúe lejos de sus posibilidades de resolución, ni tan cercano como para que no constituya un desafío, por ejemplo: “</w:t>
      </w:r>
      <w:r w:rsidRPr="00697924">
        <w:rPr>
          <w:rFonts w:cstheme="minorHAnsi"/>
          <w:i/>
        </w:rPr>
        <w:t>Los</w:t>
      </w:r>
      <w:r w:rsidRPr="00697924">
        <w:rPr>
          <w:rFonts w:cstheme="minorHAnsi"/>
          <w:i/>
          <w:iCs/>
        </w:rPr>
        <w:t xml:space="preserve"> fines de semana no queda nadie en la escuela y los animales que viven en el patio (perros, gatos y otros) no tienen dónde tomar agua. Es necesario  fabricar un recipiente que contenga suficiente líquido para dos días</w:t>
      </w:r>
      <w:r w:rsidRPr="00697924">
        <w:rPr>
          <w:rFonts w:cstheme="minorHAnsi"/>
          <w:iCs/>
        </w:rPr>
        <w:t xml:space="preserve"> (p. 37)</w:t>
      </w:r>
      <w:r w:rsidRPr="00697924">
        <w:rPr>
          <w:rFonts w:cstheme="minorHAnsi"/>
        </w:rPr>
        <w:t xml:space="preserve">.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A partir de varias instancias de </w:t>
      </w:r>
      <w:r w:rsidRPr="00697924">
        <w:rPr>
          <w:rFonts w:cstheme="minorHAnsi"/>
          <w:b/>
        </w:rPr>
        <w:t>análisis del tipo de material y posibles formas que cumplan la función</w:t>
      </w:r>
      <w:r w:rsidRPr="00697924">
        <w:rPr>
          <w:rFonts w:cstheme="minorHAnsi"/>
        </w:rPr>
        <w:t xml:space="preserve">, considerando otros factores como es la entrada de agua y evitar la descomposición, los estudiantes recorren un camino de aprendizajes, donde se debate, se prueba, se realizan las distintas actividades para lograr llegar a conclusiones finales.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De igual modo que en caso del primer ciclo, se realiza una </w:t>
      </w:r>
      <w:r w:rsidRPr="00697924">
        <w:rPr>
          <w:rFonts w:cstheme="minorHAnsi"/>
          <w:b/>
        </w:rPr>
        <w:t xml:space="preserve">reflexión sobre lo actuado </w:t>
      </w:r>
      <w:r w:rsidRPr="00697924">
        <w:rPr>
          <w:rFonts w:cstheme="minorHAnsi"/>
        </w:rPr>
        <w:t xml:space="preserve">y descripción de los pasos, a través de dibujos, producciones escritas, secuencias tipo juego, entre otras. El docente junto con los estudiantes recapitula y llega a conclusiones verbales (ideas básicas) y las </w:t>
      </w:r>
      <w:r w:rsidRPr="00697924">
        <w:rPr>
          <w:rFonts w:cstheme="minorHAnsi"/>
          <w:b/>
        </w:rPr>
        <w:t>lleva al lenguaje gráfico,</w:t>
      </w:r>
      <w:r w:rsidRPr="00697924">
        <w:rPr>
          <w:rFonts w:cstheme="minorHAnsi"/>
        </w:rPr>
        <w:t xml:space="preserve"> es decir, armado de diagramas de bloque, mapas conceptuales, diagramas de flujo, entre otras.</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Se realizan </w:t>
      </w:r>
      <w:r w:rsidRPr="00697924">
        <w:rPr>
          <w:rFonts w:cstheme="minorHAnsi"/>
          <w:b/>
        </w:rPr>
        <w:t>análisis comparativos</w:t>
      </w:r>
      <w:r w:rsidRPr="00697924">
        <w:rPr>
          <w:rFonts w:cstheme="minorHAnsi"/>
        </w:rPr>
        <w:t xml:space="preserve">, se extiende además a otros productos, los estudiantes  </w:t>
      </w:r>
      <w:r w:rsidRPr="00697924">
        <w:rPr>
          <w:rFonts w:cstheme="minorHAnsi"/>
          <w:b/>
        </w:rPr>
        <w:t>encuentran similitudes que se elaboran sobre la base de todas o algunas de las operaciones</w:t>
      </w:r>
      <w:r w:rsidRPr="00697924">
        <w:rPr>
          <w:rFonts w:cstheme="minorHAnsi"/>
        </w:rPr>
        <w:t xml:space="preserve"> realizadas o analizadas anteriormente (si fue en una visita a fábrica o taller, o video, entre otros), cambiando técnicas, materiales, etc. Incluso pueden r</w:t>
      </w:r>
      <w:r w:rsidRPr="00697924">
        <w:rPr>
          <w:rFonts w:cstheme="minorHAnsi"/>
          <w:b/>
        </w:rPr>
        <w:t xml:space="preserve">econocer aspectos comunes </w:t>
      </w:r>
      <w:r w:rsidRPr="00697924">
        <w:rPr>
          <w:rFonts w:cstheme="minorHAnsi"/>
        </w:rPr>
        <w:t>entre</w:t>
      </w:r>
      <w:r w:rsidRPr="00697924">
        <w:rPr>
          <w:rFonts w:cstheme="minorHAnsi"/>
          <w:b/>
        </w:rPr>
        <w:t xml:space="preserve"> procesos correspondientes a productos  </w:t>
      </w:r>
      <w:r w:rsidRPr="00697924">
        <w:rPr>
          <w:rFonts w:cstheme="minorHAnsi"/>
        </w:rPr>
        <w:t xml:space="preserve">muy </w:t>
      </w:r>
      <w:r w:rsidRPr="00697924">
        <w:rPr>
          <w:rFonts w:cstheme="minorHAnsi"/>
          <w:b/>
        </w:rPr>
        <w:t>diferentes</w:t>
      </w:r>
      <w:r w:rsidRPr="00697924">
        <w:rPr>
          <w:rFonts w:cstheme="minorHAnsi"/>
        </w:rPr>
        <w:t xml:space="preserve">: construcción de un carrito de juguete con el armado de un mueble, por ejemplo. Poner atención sobre las </w:t>
      </w:r>
      <w:r w:rsidRPr="00697924">
        <w:rPr>
          <w:rFonts w:cstheme="minorHAnsi"/>
          <w:b/>
        </w:rPr>
        <w:t>operaciones</w:t>
      </w:r>
      <w:r w:rsidRPr="00697924">
        <w:rPr>
          <w:rFonts w:cstheme="minorHAnsi"/>
        </w:rPr>
        <w:t xml:space="preserve"> ayuda a los estudiantes a </w:t>
      </w:r>
      <w:r w:rsidRPr="00697924">
        <w:rPr>
          <w:rFonts w:cstheme="minorHAnsi"/>
          <w:b/>
        </w:rPr>
        <w:t xml:space="preserve">identificar </w:t>
      </w:r>
      <w:r w:rsidRPr="00697924">
        <w:rPr>
          <w:rFonts w:cstheme="minorHAnsi"/>
        </w:rPr>
        <w:t xml:space="preserve">aquellas </w:t>
      </w:r>
      <w:r w:rsidRPr="00697924">
        <w:rPr>
          <w:rFonts w:cstheme="minorHAnsi"/>
          <w:b/>
        </w:rPr>
        <w:t>que permanecen estables y son comunes en diferentes procesos de producción</w:t>
      </w:r>
      <w:r w:rsidRPr="00697924">
        <w:rPr>
          <w:rFonts w:cstheme="minorHAnsi"/>
        </w:rPr>
        <w:t xml:space="preserve">.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De este modo, “</w:t>
      </w:r>
      <w:r w:rsidRPr="00697924">
        <w:rPr>
          <w:rFonts w:cstheme="minorHAnsi"/>
          <w:i/>
        </w:rPr>
        <w:t xml:space="preserve">la </w:t>
      </w:r>
      <w:r w:rsidRPr="00697924">
        <w:rPr>
          <w:rFonts w:cstheme="minorHAnsi"/>
          <w:b/>
          <w:i/>
        </w:rPr>
        <w:t>mirada sobre las operaciones</w:t>
      </w:r>
      <w:r w:rsidRPr="00697924">
        <w:rPr>
          <w:rFonts w:cstheme="minorHAnsi"/>
          <w:i/>
        </w:rPr>
        <w:t xml:space="preserve"> ayudará a </w:t>
      </w:r>
      <w:r w:rsidRPr="00697924">
        <w:rPr>
          <w:rFonts w:cstheme="minorHAnsi"/>
          <w:b/>
          <w:i/>
        </w:rPr>
        <w:t>reconocer características generales sobre los procesos  de producción</w:t>
      </w:r>
      <w:r w:rsidRPr="00697924">
        <w:rPr>
          <w:rFonts w:cstheme="minorHAnsi"/>
          <w:i/>
        </w:rPr>
        <w:t>, priorizando aquellos conocimientos que, por su grado de generalidad, son representativos de todo un conjunto de procesos particulares</w:t>
      </w:r>
      <w:r w:rsidRPr="00697924">
        <w:rPr>
          <w:rFonts w:cstheme="minorHAnsi"/>
        </w:rPr>
        <w:t xml:space="preserve">” (Ministerio de Educación, Ciencia y Tecnología, 2007b, p. 20). </w:t>
      </w:r>
      <w:r w:rsidRPr="00697924">
        <w:rPr>
          <w:rFonts w:cstheme="minorHAnsi"/>
          <w:bCs/>
        </w:rPr>
        <w:t xml:space="preserve">La </w:t>
      </w:r>
      <w:r w:rsidRPr="00697924">
        <w:rPr>
          <w:rFonts w:cstheme="minorHAnsi"/>
          <w:b/>
          <w:bCs/>
        </w:rPr>
        <w:t>identificación</w:t>
      </w:r>
      <w:r w:rsidRPr="00697924">
        <w:rPr>
          <w:rFonts w:cstheme="minorHAnsi"/>
          <w:bCs/>
        </w:rPr>
        <w:t xml:space="preserve"> de las </w:t>
      </w:r>
      <w:r w:rsidRPr="00697924">
        <w:rPr>
          <w:rFonts w:cstheme="minorHAnsi"/>
          <w:b/>
          <w:bCs/>
        </w:rPr>
        <w:t>tareas</w:t>
      </w:r>
      <w:r w:rsidRPr="00697924">
        <w:rPr>
          <w:rFonts w:cstheme="minorHAnsi"/>
          <w:bCs/>
        </w:rPr>
        <w:t xml:space="preserve"> que realizan las personas, en los procesos tecnológicos</w:t>
      </w:r>
      <w:r w:rsidRPr="00697924">
        <w:rPr>
          <w:rFonts w:cstheme="minorHAnsi"/>
        </w:rPr>
        <w:t xml:space="preserve"> surgen de participar de experiencias grupales para la realización de un proceso, </w:t>
      </w:r>
      <w:r w:rsidRPr="00697924">
        <w:rPr>
          <w:rFonts w:cstheme="minorHAnsi"/>
          <w:b/>
        </w:rPr>
        <w:t>organizando las tareas</w:t>
      </w:r>
      <w:r w:rsidRPr="00697924">
        <w:rPr>
          <w:rFonts w:cstheme="minorHAnsi"/>
        </w:rPr>
        <w:t xml:space="preserve"> y compartiendo con sus pares la asignación de roles y/o </w:t>
      </w:r>
      <w:r w:rsidRPr="00697924">
        <w:rPr>
          <w:rFonts w:cstheme="minorHAnsi"/>
          <w:b/>
        </w:rPr>
        <w:t>identificar</w:t>
      </w:r>
      <w:r w:rsidRPr="00697924">
        <w:rPr>
          <w:rFonts w:cstheme="minorHAnsi"/>
        </w:rPr>
        <w:t xml:space="preserve"> el </w:t>
      </w:r>
      <w:r w:rsidRPr="00697924">
        <w:rPr>
          <w:rFonts w:cstheme="minorHAnsi"/>
          <w:b/>
        </w:rPr>
        <w:t>rol de las personas</w:t>
      </w:r>
      <w:r w:rsidRPr="00697924">
        <w:rPr>
          <w:rFonts w:cstheme="minorHAnsi"/>
        </w:rPr>
        <w:t xml:space="preserve"> que intervienen en los diferentes procesos tecnológicos.</w:t>
      </w:r>
    </w:p>
    <w:p w:rsidR="00697924" w:rsidRPr="00697924" w:rsidRDefault="00697924" w:rsidP="000F35D8">
      <w:pPr>
        <w:autoSpaceDE w:val="0"/>
        <w:autoSpaceDN w:val="0"/>
        <w:adjustRightInd w:val="0"/>
        <w:spacing w:after="0" w:line="240" w:lineRule="auto"/>
        <w:jc w:val="both"/>
        <w:rPr>
          <w:rFonts w:cstheme="minorHAnsi"/>
          <w:b/>
        </w:rPr>
      </w:pPr>
      <w:r w:rsidRPr="00697924">
        <w:rPr>
          <w:rFonts w:cstheme="minorHAnsi"/>
        </w:rPr>
        <w:t xml:space="preserve">Entre las actividades propuestas se encuentran </w:t>
      </w:r>
      <w:r w:rsidRPr="00697924">
        <w:rPr>
          <w:rFonts w:cstheme="minorHAnsi"/>
          <w:b/>
        </w:rPr>
        <w:t>situaciones de análisis y reconstrucción de secuencias</w:t>
      </w:r>
      <w:r w:rsidRPr="00697924">
        <w:rPr>
          <w:rFonts w:cstheme="minorHAnsi"/>
        </w:rPr>
        <w:t xml:space="preserve"> necesarias para la fabricación de artefactos, teniendo en cuenta la forma y el material con que están fabricados, por ejemplo, piezas de ajedrez de madera mediante: aserrado, tallado, torneado y lijado. Este ejemplo, sirve a los fines de reconsiderar las posibilidades de cada contexto y grupo de estudiantes: “</w:t>
      </w:r>
      <w:r w:rsidRPr="00697924">
        <w:rPr>
          <w:rFonts w:cstheme="minorHAnsi"/>
          <w:i/>
        </w:rPr>
        <w:t>¿qué posibilidades hay de conseguir el material?, ¿la escuela posee el espacio físico e instalaciones para la actividad?, ¿estarán dadas las condiciones de seguridad e higiene?”</w:t>
      </w:r>
      <w:r w:rsidRPr="00697924">
        <w:rPr>
          <w:rFonts w:cstheme="minorHAnsi"/>
        </w:rPr>
        <w:t xml:space="preserve">(Ministerio de Educación, Ciencia y Tecnología, 2007b, p.21). El aspecto de la </w:t>
      </w:r>
      <w:r w:rsidRPr="00697924">
        <w:rPr>
          <w:rFonts w:cstheme="minorHAnsi"/>
          <w:b/>
        </w:rPr>
        <w:t>disponibilidad de recursos</w:t>
      </w:r>
      <w:r w:rsidRPr="00697924">
        <w:rPr>
          <w:rFonts w:cstheme="minorHAnsi"/>
        </w:rPr>
        <w:t xml:space="preserve">, es un factor de suma importancia, ya que puede favorecer el aprendizaje como resultar un fracaso. En caso de no poseer los insumos y el equipamiento, se puede realizar solamente a modo de análisis a través de visitas, video,  fotos, láminas, relatos, en diversos soportes o se puede reemplazar la actividad de construcción por otro material, por ejemplo, telgopor y realizar comparaciones con la madera.  Con la </w:t>
      </w:r>
      <w:r w:rsidRPr="00697924">
        <w:rPr>
          <w:rFonts w:cstheme="minorHAnsi"/>
          <w:b/>
        </w:rPr>
        <w:t>construcción de artefactos</w:t>
      </w:r>
      <w:r w:rsidRPr="00697924">
        <w:rPr>
          <w:rFonts w:cstheme="minorHAnsi"/>
        </w:rPr>
        <w:t xml:space="preserve"> se puede anticipar, </w:t>
      </w:r>
      <w:r w:rsidRPr="00697924">
        <w:rPr>
          <w:rFonts w:cstheme="minorHAnsi"/>
          <w:b/>
        </w:rPr>
        <w:t>ordenar</w:t>
      </w:r>
      <w:r w:rsidRPr="00697924">
        <w:rPr>
          <w:rFonts w:cstheme="minorHAnsi"/>
        </w:rPr>
        <w:t xml:space="preserve">  las </w:t>
      </w:r>
      <w:r w:rsidRPr="00697924">
        <w:rPr>
          <w:rFonts w:cstheme="minorHAnsi"/>
          <w:b/>
        </w:rPr>
        <w:t>operaciones</w:t>
      </w:r>
      <w:r w:rsidRPr="00697924">
        <w:rPr>
          <w:rFonts w:cstheme="minorHAnsi"/>
        </w:rPr>
        <w:t xml:space="preserve">, </w:t>
      </w:r>
      <w:r w:rsidRPr="00697924">
        <w:rPr>
          <w:rFonts w:cstheme="minorHAnsi"/>
          <w:b/>
        </w:rPr>
        <w:t xml:space="preserve">seleccionando </w:t>
      </w:r>
      <w:r w:rsidRPr="00697924">
        <w:rPr>
          <w:rFonts w:cstheme="minorHAnsi"/>
        </w:rPr>
        <w:t>las</w:t>
      </w:r>
      <w:r w:rsidRPr="00697924">
        <w:rPr>
          <w:rFonts w:cstheme="minorHAnsi"/>
          <w:b/>
        </w:rPr>
        <w:t xml:space="preserve"> herramientas </w:t>
      </w:r>
      <w:r w:rsidRPr="00697924">
        <w:rPr>
          <w:rFonts w:cstheme="minorHAnsi"/>
        </w:rPr>
        <w:t>y</w:t>
      </w:r>
      <w:r w:rsidRPr="00697924">
        <w:rPr>
          <w:rFonts w:cstheme="minorHAnsi"/>
          <w:b/>
        </w:rPr>
        <w:t xml:space="preserve"> procedimientos </w:t>
      </w:r>
      <w:r w:rsidRPr="00697924">
        <w:rPr>
          <w:rFonts w:cstheme="minorHAnsi"/>
        </w:rPr>
        <w:t xml:space="preserve">para </w:t>
      </w:r>
      <w:r w:rsidRPr="00697924">
        <w:rPr>
          <w:rFonts w:cstheme="minorHAnsi"/>
          <w:b/>
        </w:rPr>
        <w:t xml:space="preserve">conformarlos, de </w:t>
      </w:r>
      <w:r w:rsidRPr="00697924">
        <w:rPr>
          <w:rFonts w:cstheme="minorHAnsi"/>
        </w:rPr>
        <w:t>acuerdo con las</w:t>
      </w:r>
      <w:r w:rsidRPr="00697924">
        <w:rPr>
          <w:rFonts w:cstheme="minorHAnsi"/>
          <w:b/>
        </w:rPr>
        <w:t xml:space="preserve"> propiedades </w:t>
      </w:r>
      <w:r w:rsidRPr="00697924">
        <w:rPr>
          <w:rFonts w:cstheme="minorHAnsi"/>
        </w:rPr>
        <w:t>de los</w:t>
      </w:r>
      <w:r w:rsidRPr="00697924">
        <w:rPr>
          <w:rFonts w:cstheme="minorHAnsi"/>
          <w:b/>
        </w:rPr>
        <w:t xml:space="preserve"> materiales </w:t>
      </w:r>
      <w:r w:rsidRPr="00697924">
        <w:rPr>
          <w:rFonts w:cstheme="minorHAnsi"/>
        </w:rPr>
        <w:t xml:space="preserve">a </w:t>
      </w:r>
      <w:r w:rsidRPr="00697924">
        <w:rPr>
          <w:rFonts w:cstheme="minorHAnsi"/>
          <w:b/>
        </w:rPr>
        <w:t xml:space="preserve">utilizar,  </w:t>
      </w:r>
      <w:r w:rsidRPr="00697924">
        <w:rPr>
          <w:rFonts w:cstheme="minorHAnsi"/>
        </w:rPr>
        <w:t xml:space="preserve">las </w:t>
      </w:r>
      <w:r w:rsidRPr="00697924">
        <w:rPr>
          <w:rFonts w:cstheme="minorHAnsi"/>
          <w:b/>
        </w:rPr>
        <w:t xml:space="preserve">características de los productos </w:t>
      </w:r>
      <w:r w:rsidRPr="00697924">
        <w:rPr>
          <w:rFonts w:cstheme="minorHAnsi"/>
        </w:rPr>
        <w:t xml:space="preserve">a </w:t>
      </w:r>
      <w:r w:rsidRPr="00697924">
        <w:rPr>
          <w:rFonts w:cstheme="minorHAnsi"/>
          <w:b/>
        </w:rPr>
        <w:t>obtener</w:t>
      </w:r>
      <w:r w:rsidRPr="00697924">
        <w:rPr>
          <w:rFonts w:cstheme="minorHAnsi"/>
        </w:rPr>
        <w:t xml:space="preserve"> y la</w:t>
      </w:r>
      <w:r w:rsidRPr="00697924">
        <w:rPr>
          <w:rFonts w:cstheme="minorHAnsi"/>
          <w:b/>
        </w:rPr>
        <w:t xml:space="preserve"> disponibilidad de recursos.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¿Se puede ofrecer modelos a construir? Estas situaciones son favorables en el sentido que  el contenido a desarrollar sean </w:t>
      </w:r>
      <w:r w:rsidRPr="00697924">
        <w:rPr>
          <w:rFonts w:cstheme="minorHAnsi"/>
          <w:b/>
        </w:rPr>
        <w:t xml:space="preserve">los instructivos </w:t>
      </w:r>
      <w:r w:rsidRPr="00697924">
        <w:rPr>
          <w:rFonts w:cstheme="minorHAnsi"/>
        </w:rPr>
        <w:t xml:space="preserve">y </w:t>
      </w:r>
      <w:r w:rsidRPr="00697924">
        <w:rPr>
          <w:rFonts w:cstheme="minorHAnsi"/>
          <w:b/>
        </w:rPr>
        <w:t>modos de transmitir información técnica</w:t>
      </w:r>
      <w:r w:rsidRPr="00697924">
        <w:rPr>
          <w:rFonts w:cstheme="minorHAnsi"/>
        </w:rPr>
        <w:t xml:space="preserve"> ya que contribuye a la comprensión acerca de la necesidad de l</w:t>
      </w:r>
      <w:r w:rsidRPr="00697924">
        <w:rPr>
          <w:rFonts w:cstheme="minorHAnsi"/>
          <w:bCs/>
        </w:rPr>
        <w:t xml:space="preserve">a utilización e intercambio de diferentes maneras de comunicar la información correspondiente a un proceso tecnológico. No sería pertinente “enseñar” un modelo a reconstruir y evaluar los resultados en cuanto a su estética o funcionamiento, quedaría el aprendizaje como una expresión de habilidades manuales solamente.   </w:t>
      </w:r>
      <w:r w:rsidRPr="00697924">
        <w:rPr>
          <w:rFonts w:cstheme="minorHAnsi"/>
        </w:rPr>
        <w:t xml:space="preserve">El </w:t>
      </w:r>
      <w:r w:rsidRPr="00697924">
        <w:rPr>
          <w:rFonts w:cstheme="minorHAnsi"/>
          <w:b/>
        </w:rPr>
        <w:t>otro extremo,</w:t>
      </w:r>
      <w:r w:rsidRPr="00697924">
        <w:rPr>
          <w:rFonts w:cstheme="minorHAnsi"/>
        </w:rPr>
        <w:t xml:space="preserve"> es proponer a los estudiantes, “</w:t>
      </w:r>
      <w:r w:rsidRPr="00697924">
        <w:rPr>
          <w:rFonts w:cstheme="minorHAnsi"/>
          <w:b/>
        </w:rPr>
        <w:t>diseñar un artefacto”</w:t>
      </w:r>
      <w:r w:rsidRPr="00697924">
        <w:rPr>
          <w:rFonts w:cstheme="minorHAnsi"/>
        </w:rPr>
        <w:t xml:space="preserve"> con total desconocimiento de lo existente o posible de realizar analogías. El acto creativo e innovador, no se da en situaciones de “encierro mental”, al contrario, para estimular la creatividad es necesario investigar para recaudar información y analizarla. Es por ello que las instancias de análisis </w:t>
      </w:r>
      <w:r w:rsidRPr="00697924">
        <w:rPr>
          <w:rFonts w:cstheme="minorHAnsi"/>
          <w:b/>
        </w:rPr>
        <w:t>formales, estructurales, funcionales</w:t>
      </w:r>
      <w:r w:rsidRPr="00697924">
        <w:rPr>
          <w:rFonts w:cstheme="minorHAnsi"/>
        </w:rPr>
        <w:t xml:space="preserve">, entre otras, cobran importancia en esta etapa de aprendizaje y poder así  aplicar a </w:t>
      </w:r>
      <w:r w:rsidRPr="00697924">
        <w:rPr>
          <w:rFonts w:cstheme="minorHAnsi"/>
          <w:b/>
        </w:rPr>
        <w:t>nuevos contextos</w:t>
      </w:r>
      <w:r w:rsidRPr="00697924">
        <w:rPr>
          <w:rFonts w:cstheme="minorHAnsi"/>
        </w:rPr>
        <w:t xml:space="preserve"> de un modo diferente.</w:t>
      </w:r>
    </w:p>
    <w:p w:rsidR="00697924" w:rsidRPr="00697924" w:rsidRDefault="00697924" w:rsidP="000F35D8">
      <w:pPr>
        <w:tabs>
          <w:tab w:val="left" w:pos="360"/>
        </w:tabs>
        <w:spacing w:after="0" w:line="240" w:lineRule="auto"/>
        <w:ind w:right="6"/>
        <w:jc w:val="both"/>
        <w:rPr>
          <w:rFonts w:cstheme="minorHAnsi"/>
        </w:rPr>
      </w:pPr>
      <w:r w:rsidRPr="00697924">
        <w:rPr>
          <w:rFonts w:cstheme="minorHAnsi"/>
        </w:rPr>
        <w:t xml:space="preserve">Hay que tener en cuenta las posibilidades psicomotoras  de los estudiantes y que el modelo final (si lo hubiera), no debe ser evaluado por su “perfección formal, funcional, funcionamiento o estético”, sino por lo que </w:t>
      </w:r>
      <w:r w:rsidRPr="00697924">
        <w:rPr>
          <w:rFonts w:cstheme="minorHAnsi"/>
          <w:b/>
        </w:rPr>
        <w:t xml:space="preserve">aprendieron </w:t>
      </w:r>
      <w:r w:rsidRPr="00697924">
        <w:rPr>
          <w:rFonts w:cstheme="minorHAnsi"/>
        </w:rPr>
        <w:t>durante el</w:t>
      </w:r>
      <w:r w:rsidRPr="00697924">
        <w:rPr>
          <w:rFonts w:cstheme="minorHAnsi"/>
          <w:b/>
        </w:rPr>
        <w:t xml:space="preserve"> proceso,</w:t>
      </w:r>
      <w:r w:rsidRPr="00697924">
        <w:rPr>
          <w:rFonts w:cstheme="minorHAnsi"/>
        </w:rPr>
        <w:t xml:space="preserve"> como así también la producción de textos </w:t>
      </w:r>
      <w:r w:rsidRPr="00697924">
        <w:rPr>
          <w:rFonts w:cstheme="minorHAnsi"/>
          <w:b/>
        </w:rPr>
        <w:t xml:space="preserve">comunicando los insumos </w:t>
      </w:r>
      <w:r w:rsidRPr="00697924">
        <w:rPr>
          <w:rFonts w:cstheme="minorHAnsi"/>
        </w:rPr>
        <w:t>necesarios y sus</w:t>
      </w:r>
      <w:r w:rsidRPr="00697924">
        <w:rPr>
          <w:rFonts w:cstheme="minorHAnsi"/>
          <w:b/>
        </w:rPr>
        <w:t xml:space="preserve"> cantidades</w:t>
      </w:r>
      <w:r w:rsidRPr="00697924">
        <w:rPr>
          <w:rFonts w:cstheme="minorHAnsi"/>
        </w:rPr>
        <w:t>, los</w:t>
      </w:r>
      <w:r w:rsidRPr="00697924">
        <w:rPr>
          <w:rFonts w:cstheme="minorHAnsi"/>
          <w:b/>
        </w:rPr>
        <w:t xml:space="preserve"> pasos a seguir </w:t>
      </w:r>
      <w:r w:rsidRPr="00697924">
        <w:rPr>
          <w:rFonts w:cstheme="minorHAnsi"/>
        </w:rPr>
        <w:t>y los</w:t>
      </w:r>
      <w:r w:rsidRPr="00697924">
        <w:rPr>
          <w:rFonts w:cstheme="minorHAnsi"/>
          <w:b/>
        </w:rPr>
        <w:t xml:space="preserve"> medios técnicos </w:t>
      </w:r>
      <w:r w:rsidRPr="00697924">
        <w:rPr>
          <w:rFonts w:cstheme="minorHAnsi"/>
        </w:rPr>
        <w:t>empleados en cada</w:t>
      </w:r>
      <w:r w:rsidRPr="00697924">
        <w:rPr>
          <w:rFonts w:cstheme="minorHAnsi"/>
          <w:b/>
        </w:rPr>
        <w:t xml:space="preserve"> operación</w:t>
      </w:r>
      <w:r w:rsidRPr="00697924">
        <w:rPr>
          <w:rFonts w:cstheme="minorHAnsi"/>
        </w:rPr>
        <w:t xml:space="preserve"> y poder </w:t>
      </w:r>
      <w:r w:rsidRPr="00697924">
        <w:rPr>
          <w:rFonts w:cstheme="minorHAnsi"/>
          <w:b/>
        </w:rPr>
        <w:t>transferir</w:t>
      </w:r>
      <w:r w:rsidRPr="00697924">
        <w:rPr>
          <w:rFonts w:cstheme="minorHAnsi"/>
        </w:rPr>
        <w:t xml:space="preserve"> a otros </w:t>
      </w:r>
      <w:r w:rsidRPr="00697924">
        <w:rPr>
          <w:rFonts w:cstheme="minorHAnsi"/>
          <w:b/>
        </w:rPr>
        <w:t>contextos</w:t>
      </w:r>
      <w:r w:rsidRPr="00697924">
        <w:rPr>
          <w:rFonts w:cstheme="minorHAnsi"/>
        </w:rPr>
        <w:t>.</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De igual modo que se realiza el análisis de todo un proceso de elaboración de un producto, se puede </w:t>
      </w:r>
      <w:r w:rsidRPr="00697924">
        <w:rPr>
          <w:rFonts w:cstheme="minorHAnsi"/>
          <w:b/>
        </w:rPr>
        <w:t>analizar</w:t>
      </w:r>
      <w:r w:rsidRPr="00697924">
        <w:rPr>
          <w:rFonts w:cstheme="minorHAnsi"/>
        </w:rPr>
        <w:t xml:space="preserve"> el </w:t>
      </w:r>
      <w:r w:rsidRPr="00697924">
        <w:rPr>
          <w:rFonts w:cstheme="minorHAnsi"/>
          <w:b/>
        </w:rPr>
        <w:t>funcionamiento de electrodomésticos</w:t>
      </w:r>
      <w:r w:rsidRPr="00697924">
        <w:rPr>
          <w:rFonts w:cstheme="minorHAnsi"/>
        </w:rPr>
        <w:t xml:space="preserve"> mirando las </w:t>
      </w:r>
      <w:r w:rsidRPr="00697924">
        <w:rPr>
          <w:rFonts w:cstheme="minorHAnsi"/>
          <w:b/>
        </w:rPr>
        <w:t>operaciones que realizan</w:t>
      </w:r>
      <w:r w:rsidRPr="00697924">
        <w:rPr>
          <w:rFonts w:cstheme="minorHAnsi"/>
        </w:rPr>
        <w:t xml:space="preserve">, como por ejemplo: una procesadora de alimentos, puede batir, triturar, amasar, entre otras y analizar </w:t>
      </w:r>
      <w:r w:rsidRPr="00697924">
        <w:rPr>
          <w:rFonts w:cstheme="minorHAnsi"/>
          <w:b/>
        </w:rPr>
        <w:t>qué entra y sale</w:t>
      </w:r>
      <w:r w:rsidRPr="00697924">
        <w:rPr>
          <w:rFonts w:cstheme="minorHAnsi"/>
        </w:rPr>
        <w:t xml:space="preserve"> en cada una de cada operación, como también </w:t>
      </w:r>
      <w:r w:rsidRPr="00697924">
        <w:rPr>
          <w:rFonts w:cstheme="minorHAnsi"/>
          <w:b/>
        </w:rPr>
        <w:t>desde un análisis estructural-funcional y comprender su funcionamiento</w:t>
      </w:r>
      <w:r w:rsidRPr="00697924">
        <w:rPr>
          <w:rFonts w:cstheme="minorHAnsi"/>
        </w:rPr>
        <w:t xml:space="preserve">. El análisis sistémico técnico, sirve a los fines en ambos casos.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La gran cantidad y variedad de </w:t>
      </w:r>
      <w:r w:rsidRPr="00697924">
        <w:rPr>
          <w:rFonts w:cstheme="minorHAnsi"/>
          <w:b/>
        </w:rPr>
        <w:t>objetos, máquinas, sistemas, procesos y acciones</w:t>
      </w:r>
      <w:r w:rsidRPr="00697924">
        <w:rPr>
          <w:rFonts w:cstheme="minorHAnsi"/>
        </w:rPr>
        <w:t xml:space="preserve"> que pueden considerarse relacionadas con la tecnología implica un gran potencial para estudiar, pero puede generar algunas dificultades a la hora de seleccionar los contenidos de aprendizaje. Los estudiantes pueden reconocer que existe una gran cantidad y variedad de productos tecnológicos, no obstante, les resultará difícil que “</w:t>
      </w:r>
      <w:r w:rsidRPr="00697924">
        <w:rPr>
          <w:rFonts w:cstheme="minorHAnsi"/>
          <w:i/>
        </w:rPr>
        <w:t>encuentren por sí solos los aspectos comunes</w:t>
      </w:r>
      <w:r w:rsidRPr="00697924">
        <w:rPr>
          <w:rFonts w:cstheme="minorHAnsi"/>
        </w:rPr>
        <w:t xml:space="preserve">” (Ministerio de Educación, Ciencia y Tecnología, 2007b, p.18): las máquinas que fabrican tornillos no se parecen a las que elaboran hamburguesas, las operaciones para fabricar pan son diferentes de las que se realizan en la fabricación de ropa; las habilidades y los conocimientos de los operarios y técnicos de  una fábrica de zapatillas no son las necesarias para elaborar helados industrialmente. De igual modo, tienen dificultades para encontrar generalidades en cuanto se analizan una </w:t>
      </w:r>
      <w:r w:rsidRPr="00697924">
        <w:rPr>
          <w:rFonts w:cstheme="minorHAnsi"/>
          <w:b/>
        </w:rPr>
        <w:t>producción industrial y artesanal</w:t>
      </w:r>
      <w:r w:rsidRPr="00697924">
        <w:rPr>
          <w:rFonts w:cstheme="minorHAnsi"/>
        </w:rPr>
        <w:t xml:space="preserve">, o una técnica de riego en diferentes épocas y lugar, por ello se debe seleccionar los conocimientos que, por su grado de generalidad, son representativos de todo un conjunto de situaciones y casos particulares. </w: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Default="00697924" w:rsidP="00697924">
      <w:pPr>
        <w:autoSpaceDE w:val="0"/>
        <w:autoSpaceDN w:val="0"/>
        <w:adjustRightInd w:val="0"/>
        <w:spacing w:after="0" w:line="360" w:lineRule="auto"/>
        <w:jc w:val="both"/>
        <w:rPr>
          <w:rFonts w:cstheme="minorHAnsi"/>
        </w:rPr>
      </w:pPr>
    </w:p>
    <w:p w:rsidR="000F35D8" w:rsidRPr="00697924" w:rsidRDefault="000F35D8" w:rsidP="00697924">
      <w:pPr>
        <w:autoSpaceDE w:val="0"/>
        <w:autoSpaceDN w:val="0"/>
        <w:adjustRightInd w:val="0"/>
        <w:spacing w:after="0" w:line="360" w:lineRule="auto"/>
        <w:jc w:val="both"/>
        <w:rPr>
          <w:rFonts w:cstheme="minorHAnsi"/>
        </w:rPr>
      </w:pPr>
    </w:p>
    <w:p w:rsidR="00697924" w:rsidRPr="00697924" w:rsidRDefault="00697924" w:rsidP="00697924">
      <w:pPr>
        <w:tabs>
          <w:tab w:val="left" w:pos="360"/>
        </w:tabs>
        <w:spacing w:after="0" w:line="360" w:lineRule="auto"/>
        <w:ind w:right="6"/>
        <w:jc w:val="center"/>
        <w:rPr>
          <w:rFonts w:cstheme="minorHAnsi"/>
          <w:b/>
        </w:rPr>
      </w:pPr>
      <w:r w:rsidRPr="00697924">
        <w:rPr>
          <w:rFonts w:cstheme="minorHAnsi"/>
          <w:b/>
        </w:rPr>
        <w:t>5º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2966"/>
        <w:gridCol w:w="4233"/>
      </w:tblGrid>
      <w:tr w:rsidR="00697924" w:rsidRPr="00697924" w:rsidTr="00E813A9">
        <w:trPr>
          <w:trHeight w:val="384"/>
          <w:jc w:val="center"/>
        </w:trPr>
        <w:tc>
          <w:tcPr>
            <w:tcW w:w="1522"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w:t>
            </w:r>
          </w:p>
        </w:tc>
        <w:tc>
          <w:tcPr>
            <w:tcW w:w="296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233"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1998"/>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right"/>
              <w:rPr>
                <w:rFonts w:eastAsia="Times New Roman" w:cstheme="minorHAnsi"/>
                <w:b/>
                <w:lang w:eastAsia="es-AR"/>
              </w:rPr>
            </w:pPr>
            <w:r w:rsidRPr="00697924">
              <w:rPr>
                <w:rFonts w:cstheme="minorHAnsi"/>
                <w:b/>
                <w:bCs/>
              </w:rPr>
              <w:t>LOS PROCESOS TECNOLÓGICOS</w:t>
            </w:r>
          </w:p>
        </w:tc>
        <w:tc>
          <w:tcPr>
            <w:tcW w:w="296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1.1. El interés y la indagación acerca de los procesos que se realizan sobre los insumos.</w:t>
            </w:r>
          </w:p>
          <w:p w:rsidR="00697924" w:rsidRPr="00697924" w:rsidRDefault="00697924" w:rsidP="00697924">
            <w:pPr>
              <w:numPr>
                <w:ilvl w:val="0"/>
                <w:numId w:val="191"/>
              </w:numPr>
              <w:autoSpaceDE w:val="0"/>
              <w:autoSpaceDN w:val="0"/>
              <w:adjustRightInd w:val="0"/>
              <w:spacing w:after="0" w:line="240" w:lineRule="auto"/>
              <w:ind w:left="180" w:hanging="142"/>
              <w:contextualSpacing/>
              <w:jc w:val="both"/>
              <w:rPr>
                <w:rFonts w:cstheme="minorHAnsi"/>
              </w:rPr>
            </w:pPr>
            <w:r w:rsidRPr="00697924">
              <w:rPr>
                <w:rFonts w:cstheme="minorHAnsi"/>
              </w:rPr>
              <w:t>Identificación de  las operaciones presentes en procesos de recolección, transporte y distribución de bienes y servicios.</w:t>
            </w:r>
          </w:p>
          <w:p w:rsidR="00697924" w:rsidRPr="00697924" w:rsidRDefault="00697924" w:rsidP="00697924">
            <w:pPr>
              <w:numPr>
                <w:ilvl w:val="0"/>
                <w:numId w:val="191"/>
              </w:numPr>
              <w:autoSpaceDE w:val="0"/>
              <w:autoSpaceDN w:val="0"/>
              <w:adjustRightInd w:val="0"/>
              <w:spacing w:after="0" w:line="240" w:lineRule="auto"/>
              <w:ind w:left="180" w:hanging="142"/>
              <w:contextualSpacing/>
              <w:jc w:val="both"/>
              <w:rPr>
                <w:rFonts w:cstheme="minorHAnsi"/>
              </w:rPr>
            </w:pPr>
            <w:r w:rsidRPr="00697924">
              <w:rPr>
                <w:rFonts w:cstheme="minorHAnsi"/>
              </w:rPr>
              <w:t>Reconocimiento de  operaciones similares en procesos diferentes.</w:t>
            </w:r>
          </w:p>
          <w:p w:rsidR="00697924" w:rsidRPr="00697924" w:rsidRDefault="00697924" w:rsidP="00697924">
            <w:pPr>
              <w:numPr>
                <w:ilvl w:val="0"/>
                <w:numId w:val="191"/>
              </w:numPr>
              <w:autoSpaceDE w:val="0"/>
              <w:autoSpaceDN w:val="0"/>
              <w:adjustRightInd w:val="0"/>
              <w:spacing w:after="0" w:line="240" w:lineRule="auto"/>
              <w:ind w:left="180" w:hanging="142"/>
              <w:contextualSpacing/>
              <w:jc w:val="both"/>
              <w:rPr>
                <w:rFonts w:eastAsia="Times New Roman" w:cstheme="minorHAnsi"/>
                <w:lang w:eastAsia="es-AR"/>
              </w:rPr>
            </w:pPr>
            <w:r w:rsidRPr="00697924">
              <w:rPr>
                <w:rFonts w:cstheme="minorHAnsi"/>
              </w:rPr>
              <w:t>Identificación de  la necesidad de utilizar energía para calentar o enfriar, batir o mezclar los materiales en diversos procesos técnicos: molienda, forja, entre otros.</w:t>
            </w:r>
          </w:p>
          <w:p w:rsidR="00697924" w:rsidRPr="00697924" w:rsidRDefault="00697924" w:rsidP="00697924">
            <w:pPr>
              <w:keepLines/>
              <w:numPr>
                <w:ilvl w:val="0"/>
                <w:numId w:val="191"/>
              </w:numPr>
              <w:autoSpaceDE w:val="0"/>
              <w:autoSpaceDN w:val="0"/>
              <w:adjustRightInd w:val="0"/>
              <w:spacing w:after="0" w:line="240" w:lineRule="auto"/>
              <w:ind w:left="180" w:right="1" w:hanging="142"/>
              <w:contextualSpacing/>
              <w:jc w:val="both"/>
              <w:rPr>
                <w:rFonts w:cstheme="minorHAnsi"/>
              </w:rPr>
            </w:pPr>
            <w:r w:rsidRPr="00697924">
              <w:rPr>
                <w:rFonts w:cstheme="minorHAnsi"/>
              </w:rPr>
              <w:t>Análisis y construcciones de  estructuras, reconociendo el aumento o disminución de la resistencia de las mismas, en función de la forma en que se disponen los  elementos.</w:t>
            </w:r>
          </w:p>
          <w:p w:rsidR="00697924" w:rsidRPr="00697924" w:rsidRDefault="00697924" w:rsidP="00697924">
            <w:pPr>
              <w:keepLines/>
              <w:numPr>
                <w:ilvl w:val="0"/>
                <w:numId w:val="191"/>
              </w:numPr>
              <w:autoSpaceDE w:val="0"/>
              <w:autoSpaceDN w:val="0"/>
              <w:adjustRightInd w:val="0"/>
              <w:spacing w:after="0" w:line="240" w:lineRule="auto"/>
              <w:ind w:left="180" w:right="1" w:hanging="142"/>
              <w:contextualSpacing/>
              <w:jc w:val="both"/>
              <w:rPr>
                <w:rFonts w:cstheme="minorHAnsi"/>
              </w:rPr>
            </w:pPr>
            <w:r w:rsidRPr="00697924">
              <w:rPr>
                <w:rFonts w:cstheme="minorHAnsi"/>
              </w:rPr>
              <w:t>Valoración de los principios científicos que sirven de base y explican el funcionamiento de máquinas y herramientas como el  comportamiento de los materiales.</w:t>
            </w:r>
          </w:p>
          <w:p w:rsidR="00697924" w:rsidRPr="00697924" w:rsidRDefault="00697924" w:rsidP="00697924">
            <w:pPr>
              <w:autoSpaceDE w:val="0"/>
              <w:autoSpaceDN w:val="0"/>
              <w:adjustRightInd w:val="0"/>
              <w:spacing w:after="0" w:line="240" w:lineRule="auto"/>
              <w:ind w:left="180" w:hanging="142"/>
              <w:contextualSpacing/>
              <w:jc w:val="both"/>
              <w:rPr>
                <w:rFonts w:eastAsia="Times New Roman" w:cstheme="minorHAnsi"/>
                <w:lang w:eastAsia="es-AR"/>
              </w:rPr>
            </w:pPr>
          </w:p>
          <w:p w:rsidR="00697924" w:rsidRPr="00697924" w:rsidRDefault="00697924" w:rsidP="00697924">
            <w:pPr>
              <w:autoSpaceDE w:val="0"/>
              <w:autoSpaceDN w:val="0"/>
              <w:adjustRightInd w:val="0"/>
              <w:spacing w:after="0" w:line="240" w:lineRule="auto"/>
              <w:ind w:left="179"/>
              <w:contextualSpacing/>
              <w:jc w:val="both"/>
              <w:rPr>
                <w:rFonts w:eastAsia="Times New Roman" w:cstheme="minorHAnsi"/>
                <w:lang w:eastAsia="es-AR"/>
              </w:rPr>
            </w:pPr>
          </w:p>
        </w:tc>
        <w:tc>
          <w:tcPr>
            <w:tcW w:w="4233"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center" w:pos="5527"/>
              </w:tabs>
              <w:spacing w:after="0" w:line="240" w:lineRule="auto"/>
              <w:ind w:left="93"/>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192"/>
              </w:numPr>
              <w:autoSpaceDE w:val="0"/>
              <w:autoSpaceDN w:val="0"/>
              <w:adjustRightInd w:val="0"/>
              <w:spacing w:after="0" w:line="240" w:lineRule="auto"/>
              <w:ind w:left="191" w:hanging="141"/>
              <w:contextualSpacing/>
              <w:jc w:val="both"/>
              <w:rPr>
                <w:rFonts w:cstheme="minorHAnsi"/>
                <w:b/>
              </w:rPr>
            </w:pPr>
            <w:r w:rsidRPr="00697924">
              <w:rPr>
                <w:rFonts w:cstheme="minorHAnsi"/>
                <w:b/>
              </w:rPr>
              <w:t>Identificar</w:t>
            </w:r>
            <w:r w:rsidRPr="00697924">
              <w:rPr>
                <w:rFonts w:cstheme="minorHAnsi"/>
              </w:rPr>
              <w:t xml:space="preserve"> las </w:t>
            </w:r>
            <w:r w:rsidRPr="00697924">
              <w:rPr>
                <w:rFonts w:cstheme="minorHAnsi"/>
                <w:b/>
              </w:rPr>
              <w:t>operaciones</w:t>
            </w:r>
            <w:r w:rsidRPr="00697924">
              <w:rPr>
                <w:rFonts w:cstheme="minorHAnsi"/>
              </w:rPr>
              <w:t xml:space="preserve"> en </w:t>
            </w:r>
            <w:r w:rsidRPr="00697924">
              <w:rPr>
                <w:rFonts w:cstheme="minorHAnsi"/>
                <w:b/>
              </w:rPr>
              <w:t>procesos de recolección, transporte y distribución de bienes y servicios reconociendooperaciones similares</w:t>
            </w:r>
            <w:r w:rsidRPr="00697924">
              <w:rPr>
                <w:rFonts w:cstheme="minorHAnsi"/>
              </w:rPr>
              <w:t xml:space="preserve"> en </w:t>
            </w:r>
            <w:r w:rsidRPr="00697924">
              <w:rPr>
                <w:rFonts w:cstheme="minorHAnsi"/>
                <w:b/>
              </w:rPr>
              <w:t>procesos diferentes.</w:t>
            </w:r>
          </w:p>
          <w:p w:rsidR="00697924" w:rsidRPr="00697924" w:rsidRDefault="00697924" w:rsidP="00697924">
            <w:pPr>
              <w:numPr>
                <w:ilvl w:val="0"/>
                <w:numId w:val="192"/>
              </w:numPr>
              <w:autoSpaceDE w:val="0"/>
              <w:autoSpaceDN w:val="0"/>
              <w:adjustRightInd w:val="0"/>
              <w:spacing w:after="0" w:line="240" w:lineRule="auto"/>
              <w:ind w:left="191" w:hanging="141"/>
              <w:contextualSpacing/>
              <w:jc w:val="both"/>
              <w:rPr>
                <w:rFonts w:cstheme="minorHAnsi"/>
              </w:rPr>
            </w:pPr>
            <w:r w:rsidRPr="00697924">
              <w:rPr>
                <w:rFonts w:cstheme="minorHAnsi"/>
                <w:b/>
              </w:rPr>
              <w:t>Reconocer</w:t>
            </w:r>
            <w:r w:rsidRPr="00697924">
              <w:rPr>
                <w:rFonts w:cstheme="minorHAnsi"/>
              </w:rPr>
              <w:t xml:space="preserve"> la </w:t>
            </w:r>
            <w:r w:rsidRPr="00697924">
              <w:rPr>
                <w:rFonts w:cstheme="minorHAnsi"/>
                <w:b/>
              </w:rPr>
              <w:t xml:space="preserve">necesidad </w:t>
            </w:r>
            <w:r w:rsidRPr="00697924">
              <w:rPr>
                <w:rFonts w:cstheme="minorHAnsi"/>
              </w:rPr>
              <w:t xml:space="preserve">de utilizar </w:t>
            </w:r>
            <w:r w:rsidRPr="00697924">
              <w:rPr>
                <w:rFonts w:cstheme="minorHAnsi"/>
                <w:b/>
              </w:rPr>
              <w:t xml:space="preserve">energía </w:t>
            </w:r>
            <w:r w:rsidRPr="00697924">
              <w:rPr>
                <w:rFonts w:cstheme="minorHAnsi"/>
              </w:rPr>
              <w:t xml:space="preserve">en </w:t>
            </w:r>
            <w:r w:rsidRPr="00697924">
              <w:rPr>
                <w:rFonts w:cstheme="minorHAnsi"/>
                <w:b/>
              </w:rPr>
              <w:t>diversos procesos técnicos</w:t>
            </w:r>
            <w:r w:rsidRPr="00697924">
              <w:rPr>
                <w:rFonts w:cstheme="minorHAnsi"/>
              </w:rPr>
              <w:t>.</w:t>
            </w:r>
          </w:p>
          <w:p w:rsidR="00697924" w:rsidRPr="00697924" w:rsidRDefault="00697924" w:rsidP="00697924">
            <w:pPr>
              <w:numPr>
                <w:ilvl w:val="0"/>
                <w:numId w:val="192"/>
              </w:numPr>
              <w:autoSpaceDE w:val="0"/>
              <w:autoSpaceDN w:val="0"/>
              <w:adjustRightInd w:val="0"/>
              <w:spacing w:after="0" w:line="240" w:lineRule="auto"/>
              <w:ind w:left="191" w:hanging="141"/>
              <w:contextualSpacing/>
              <w:jc w:val="both"/>
              <w:rPr>
                <w:rFonts w:eastAsia="Times New Roman" w:cstheme="minorHAnsi"/>
                <w:lang w:eastAsia="es-AR"/>
              </w:rPr>
            </w:pPr>
            <w:r w:rsidRPr="00697924">
              <w:rPr>
                <w:rFonts w:cstheme="minorHAnsi"/>
                <w:b/>
              </w:rPr>
              <w:t>Resolver problemas</w:t>
            </w:r>
            <w:r w:rsidRPr="00697924">
              <w:rPr>
                <w:rFonts w:cstheme="minorHAnsi"/>
              </w:rPr>
              <w:t xml:space="preserve"> de </w:t>
            </w:r>
            <w:r w:rsidRPr="00697924">
              <w:rPr>
                <w:rFonts w:cstheme="minorHAnsi"/>
                <w:b/>
              </w:rPr>
              <w:t>análisis</w:t>
            </w:r>
            <w:r w:rsidRPr="00697924">
              <w:rPr>
                <w:rFonts w:cstheme="minorHAnsi"/>
              </w:rPr>
              <w:t xml:space="preserve">, </w:t>
            </w:r>
            <w:r w:rsidRPr="00697924">
              <w:rPr>
                <w:rFonts w:cstheme="minorHAnsi"/>
                <w:b/>
              </w:rPr>
              <w:t xml:space="preserve">diseño </w:t>
            </w:r>
            <w:r w:rsidRPr="00697924">
              <w:rPr>
                <w:rFonts w:cstheme="minorHAnsi"/>
              </w:rPr>
              <w:t xml:space="preserve">y </w:t>
            </w:r>
            <w:r w:rsidRPr="00697924">
              <w:rPr>
                <w:rFonts w:cstheme="minorHAnsi"/>
                <w:b/>
              </w:rPr>
              <w:t>construcción de estructuras</w:t>
            </w:r>
            <w:r w:rsidRPr="00697924">
              <w:rPr>
                <w:rFonts w:cstheme="minorHAnsi"/>
              </w:rPr>
              <w:t xml:space="preserve">, teniendo en cuenta la </w:t>
            </w:r>
            <w:r w:rsidRPr="00697924">
              <w:rPr>
                <w:rFonts w:cstheme="minorHAnsi"/>
                <w:b/>
              </w:rPr>
              <w:t>resistencia</w:t>
            </w:r>
            <w:r w:rsidRPr="00697924">
              <w:rPr>
                <w:rFonts w:cstheme="minorHAnsi"/>
              </w:rPr>
              <w:t xml:space="preserve"> de las mismas, en </w:t>
            </w:r>
            <w:r w:rsidRPr="00697924">
              <w:rPr>
                <w:rFonts w:cstheme="minorHAnsi"/>
                <w:b/>
              </w:rPr>
              <w:t xml:space="preserve">función </w:t>
            </w:r>
            <w:r w:rsidRPr="00697924">
              <w:rPr>
                <w:rFonts w:cstheme="minorHAnsi"/>
              </w:rPr>
              <w:t xml:space="preserve">del </w:t>
            </w:r>
            <w:r w:rsidRPr="00697924">
              <w:rPr>
                <w:rFonts w:cstheme="minorHAnsi"/>
                <w:b/>
              </w:rPr>
              <w:t>material</w:t>
            </w:r>
            <w:r w:rsidRPr="00697924">
              <w:rPr>
                <w:rFonts w:cstheme="minorHAnsi"/>
              </w:rPr>
              <w:t xml:space="preserve"> y  la </w:t>
            </w:r>
            <w:r w:rsidRPr="00697924">
              <w:rPr>
                <w:rFonts w:cstheme="minorHAnsi"/>
                <w:b/>
              </w:rPr>
              <w:t xml:space="preserve">forma </w:t>
            </w:r>
            <w:r w:rsidRPr="00697924">
              <w:rPr>
                <w:rFonts w:cstheme="minorHAnsi"/>
              </w:rPr>
              <w:t xml:space="preserve">en que se </w:t>
            </w:r>
            <w:r w:rsidRPr="00697924">
              <w:rPr>
                <w:rFonts w:cstheme="minorHAnsi"/>
                <w:b/>
              </w:rPr>
              <w:t>disponen los  elementos</w:t>
            </w:r>
            <w:r w:rsidRPr="00697924">
              <w:rPr>
                <w:rFonts w:cstheme="minorHAnsi"/>
              </w:rPr>
              <w:t>.</w:t>
            </w:r>
          </w:p>
          <w:p w:rsidR="00697924" w:rsidRPr="00697924" w:rsidRDefault="00697924" w:rsidP="00697924">
            <w:pPr>
              <w:keepLines/>
              <w:numPr>
                <w:ilvl w:val="0"/>
                <w:numId w:val="192"/>
              </w:numPr>
              <w:autoSpaceDE w:val="0"/>
              <w:autoSpaceDN w:val="0"/>
              <w:adjustRightInd w:val="0"/>
              <w:spacing w:after="0" w:line="240" w:lineRule="auto"/>
              <w:ind w:left="191" w:right="1" w:hanging="141"/>
              <w:jc w:val="both"/>
              <w:textAlignment w:val="center"/>
              <w:rPr>
                <w:rFonts w:cstheme="minorHAnsi"/>
                <w:lang w:val="es-ES_tradnl"/>
              </w:rPr>
            </w:pPr>
            <w:r w:rsidRPr="00697924">
              <w:rPr>
                <w:rFonts w:cstheme="minorHAnsi"/>
                <w:b/>
                <w:lang w:val="es-ES_tradnl"/>
              </w:rPr>
              <w:t xml:space="preserve">Valorar </w:t>
            </w:r>
            <w:r w:rsidRPr="00697924">
              <w:rPr>
                <w:rFonts w:cstheme="minorHAnsi"/>
                <w:lang w:val="es-ES_tradnl"/>
              </w:rPr>
              <w:t xml:space="preserve"> los </w:t>
            </w:r>
            <w:r w:rsidRPr="00697924">
              <w:rPr>
                <w:rFonts w:cstheme="minorHAnsi"/>
                <w:b/>
                <w:lang w:val="es-ES_tradnl"/>
              </w:rPr>
              <w:t>principios científicos</w:t>
            </w:r>
            <w:r w:rsidRPr="00697924">
              <w:rPr>
                <w:rFonts w:cstheme="minorHAnsi"/>
                <w:lang w:val="es-ES_tradnl"/>
              </w:rPr>
              <w:t xml:space="preserve"> que sirven de </w:t>
            </w:r>
            <w:r w:rsidRPr="00697924">
              <w:rPr>
                <w:rFonts w:cstheme="minorHAnsi"/>
                <w:b/>
                <w:lang w:val="es-ES_tradnl"/>
              </w:rPr>
              <w:t xml:space="preserve">base </w:t>
            </w:r>
            <w:r w:rsidRPr="00697924">
              <w:rPr>
                <w:rFonts w:cstheme="minorHAnsi"/>
                <w:lang w:val="es-ES_tradnl"/>
              </w:rPr>
              <w:t xml:space="preserve">y </w:t>
            </w:r>
            <w:r w:rsidRPr="00697924">
              <w:rPr>
                <w:rFonts w:cstheme="minorHAnsi"/>
                <w:b/>
                <w:lang w:val="es-ES_tradnl"/>
              </w:rPr>
              <w:t>explican</w:t>
            </w:r>
            <w:r w:rsidRPr="00697924">
              <w:rPr>
                <w:rFonts w:cstheme="minorHAnsi"/>
                <w:lang w:val="es-ES_tradnl"/>
              </w:rPr>
              <w:t xml:space="preserve"> el </w:t>
            </w:r>
            <w:r w:rsidRPr="00697924">
              <w:rPr>
                <w:rFonts w:cstheme="minorHAnsi"/>
                <w:b/>
                <w:lang w:val="es-ES_tradnl"/>
              </w:rPr>
              <w:t>funcionamiento de máquinas y herramientas</w:t>
            </w:r>
            <w:r w:rsidRPr="00697924">
              <w:rPr>
                <w:rFonts w:cstheme="minorHAnsi"/>
                <w:lang w:val="es-ES_tradnl"/>
              </w:rPr>
              <w:t xml:space="preserve"> como el  </w:t>
            </w:r>
            <w:r w:rsidRPr="00697924">
              <w:rPr>
                <w:rFonts w:cstheme="minorHAnsi"/>
                <w:b/>
                <w:lang w:val="es-ES_tradnl"/>
              </w:rPr>
              <w:t>comportamiento de los materiales</w:t>
            </w:r>
            <w:r w:rsidRPr="00697924">
              <w:rPr>
                <w:rFonts w:cstheme="minorHAnsi"/>
                <w:lang w:val="es-ES_tradnl"/>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Con los </w:t>
            </w:r>
            <w:r w:rsidRPr="00697924">
              <w:rPr>
                <w:rFonts w:cstheme="minorHAnsi"/>
                <w:b/>
              </w:rPr>
              <w:t>estudiantes de quinto grado,</w:t>
            </w:r>
            <w:r w:rsidRPr="00697924">
              <w:rPr>
                <w:rFonts w:cstheme="minorHAnsi"/>
              </w:rPr>
              <w:t xml:space="preserve"> se debe prestar mayor atención a </w:t>
            </w:r>
            <w:r w:rsidRPr="00697924">
              <w:rPr>
                <w:rFonts w:cstheme="minorHAnsi"/>
                <w:b/>
              </w:rPr>
              <w:t>la energía, como insumo y sus operaciones</w:t>
            </w:r>
            <w:r w:rsidRPr="00697924">
              <w:rPr>
                <w:rFonts w:cstheme="minorHAnsi"/>
              </w:rPr>
              <w:t>. Pueden  diseñar y construir “</w:t>
            </w:r>
            <w:r w:rsidRPr="00697924">
              <w:rPr>
                <w:rFonts w:cstheme="minorHAnsi"/>
                <w:i/>
              </w:rPr>
              <w:t>máquinas para elevar objetos a partir de la fuerza del aire, moler mediante la fuerza del agua, o producir desplazamientos  mediante la energía acumulada en una banda elástica</w:t>
            </w:r>
            <w:r w:rsidRPr="00697924">
              <w:rPr>
                <w:rFonts w:cstheme="minorHAnsi"/>
              </w:rPr>
              <w:t>” (Ministerio de Educación, Ciencia y Tecnología, 2007b, p. 61). Estas situaciones permiten a los estudiantes realizar ensayos y experimentaciones tomando decisiones técnicas,  sin la necesidad de poseer conocimientos formales sobre la energía y sus transformaciones. Así llegar a conclusiones como, por ejemplo: “</w:t>
            </w:r>
            <w:r w:rsidRPr="00697924">
              <w:rPr>
                <w:rFonts w:cstheme="minorHAnsi"/>
                <w:i/>
              </w:rPr>
              <w:t>Necesito crear algo que sirva para que, cuando giro esta manivela, del otro lado suba y baje esta parte</w:t>
            </w:r>
            <w:r w:rsidRPr="00697924">
              <w:rPr>
                <w:rFonts w:cstheme="minorHAnsi"/>
              </w:rPr>
              <w:t>”; “</w:t>
            </w:r>
            <w:r w:rsidRPr="00697924">
              <w:rPr>
                <w:rFonts w:cstheme="minorHAnsi"/>
                <w:i/>
              </w:rPr>
              <w:t>Aquí tiene que haber un mecanismo que transmita el movimiento del motor</w:t>
            </w:r>
            <w:r w:rsidRPr="00697924">
              <w:rPr>
                <w:rFonts w:cstheme="minorHAnsi"/>
              </w:rPr>
              <w:t>.”; “</w:t>
            </w:r>
            <w:r w:rsidRPr="00697924">
              <w:rPr>
                <w:rFonts w:cstheme="minorHAnsi"/>
                <w:i/>
              </w:rPr>
              <w:t>Estas dos máquinas funcionan parecido; las dos tienen adentro un motor</w:t>
            </w:r>
            <w:r w:rsidRPr="00697924">
              <w:rPr>
                <w:rFonts w:cstheme="minorHAnsi"/>
              </w:rPr>
              <w:t xml:space="preserve">. (…)” (p. 64), entre otras conclusiones. Los dibujos muestran y acompañan sus explicaciones que  defienden de modo oral.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Es posible extender esta manera de mirar la tecnología hacia otros tipos de procesos tecnológicos, p</w:t>
            </w:r>
            <w:r w:rsidRPr="00697924">
              <w:rPr>
                <w:rFonts w:cstheme="minorHAnsi"/>
                <w:bCs/>
              </w:rPr>
              <w:t>ueden ser tanto de bienes y servicios como por ejemplo,  i</w:t>
            </w:r>
            <w:r w:rsidRPr="00697924">
              <w:rPr>
                <w:rFonts w:cstheme="minorHAnsi"/>
              </w:rPr>
              <w:t xml:space="preserve">dentificar las operaciones en procesos de recolección, transporte y distribución, recolección de residuos, correo postal, transporte de granos, o el modo en que llega el agua a sus hogares </w:t>
            </w:r>
            <w:r w:rsidRPr="00697924">
              <w:rPr>
                <w:rFonts w:cstheme="minorHAnsi"/>
                <w:b/>
              </w:rPr>
              <w:t>prestando</w:t>
            </w:r>
            <w:r w:rsidRPr="00697924">
              <w:rPr>
                <w:rFonts w:cstheme="minorHAnsi"/>
              </w:rPr>
              <w:t xml:space="preserve"> atención a la </w:t>
            </w:r>
            <w:r w:rsidRPr="00697924">
              <w:rPr>
                <w:rFonts w:cstheme="minorHAnsi"/>
                <w:b/>
              </w:rPr>
              <w:t>función y el funcionamiento de diferentes artefactos</w:t>
            </w:r>
            <w:r w:rsidRPr="00697924">
              <w:rPr>
                <w:rFonts w:cstheme="minorHAnsi"/>
              </w:rPr>
              <w:t xml:space="preserve"> tales como las bombas de agua, las canillas, las cañerías o los tanques, reconociendo  operaciones similares en procesos diferentes, </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 xml:space="preserve">Cuando, además se  orienta la mirada hacia las operaciones principales del proceso  se pueden </w:t>
            </w:r>
            <w:r w:rsidRPr="00697924">
              <w:rPr>
                <w:rFonts w:cstheme="minorHAnsi"/>
                <w:b/>
              </w:rPr>
              <w:t xml:space="preserve">establecer relaciones </w:t>
            </w:r>
            <w:r w:rsidRPr="00697924">
              <w:rPr>
                <w:rFonts w:cstheme="minorHAnsi"/>
              </w:rPr>
              <w:t>entre esos</w:t>
            </w:r>
            <w:r w:rsidRPr="00697924">
              <w:rPr>
                <w:rFonts w:cstheme="minorHAnsi"/>
                <w:b/>
              </w:rPr>
              <w:t xml:space="preserve"> medios técnicos </w:t>
            </w:r>
            <w:r w:rsidRPr="00697924">
              <w:rPr>
                <w:rFonts w:cstheme="minorHAnsi"/>
              </w:rPr>
              <w:t xml:space="preserve">y los que se utilizaban </w:t>
            </w:r>
            <w:r w:rsidRPr="00697924">
              <w:rPr>
                <w:rFonts w:cstheme="minorHAnsi"/>
                <w:b/>
              </w:rPr>
              <w:t>en otras épocas o lugares para cumplir l</w:t>
            </w:r>
            <w:r w:rsidRPr="00697924">
              <w:rPr>
                <w:rFonts w:cstheme="minorHAnsi"/>
              </w:rPr>
              <w:t>as</w:t>
            </w:r>
            <w:r w:rsidRPr="00697924">
              <w:rPr>
                <w:rFonts w:cstheme="minorHAnsi"/>
                <w:b/>
              </w:rPr>
              <w:t xml:space="preserve"> mismas funciones</w:t>
            </w:r>
            <w:r w:rsidRPr="00697924">
              <w:rPr>
                <w:rFonts w:cstheme="minorHAnsi"/>
              </w:rPr>
              <w:t>, los tres ejes comienzan a relacionarse entre sí. Se podrá iniciar una reflexión con preguntas disparadoras como: “</w:t>
            </w:r>
            <w:r w:rsidRPr="00697924">
              <w:rPr>
                <w:rFonts w:cstheme="minorHAnsi"/>
                <w:i/>
                <w:iCs/>
              </w:rPr>
              <w:t>¿Cuáles son los medios técnicos empleados para cada operación? ¿Cuáles son los roles de las personas? ¿Qué relación existe entre el tipo de medio empleado y las características del contexto? ¿Cómo influye un cambio de tecnología en los medios técnicos del sistema? ¿Qué aspectos tienen en común este sistema y otro diferente en apariencia?</w:t>
            </w:r>
            <w:r w:rsidRPr="00697924">
              <w:rPr>
                <w:rFonts w:cstheme="minorHAnsi"/>
                <w:iCs/>
              </w:rPr>
              <w:t xml:space="preserve"> (Ministerio de Educación, Ciencia y Tecnología, 2007b, p.21).</w:t>
            </w:r>
          </w:p>
        </w:tc>
      </w:tr>
      <w:tr w:rsidR="00697924" w:rsidRPr="00697924" w:rsidTr="00E813A9">
        <w:trPr>
          <w:trHeight w:val="567"/>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rPr>
            </w:pPr>
            <w:r w:rsidRPr="00697924">
              <w:rPr>
                <w:rFonts w:cstheme="minorHAnsi"/>
                <w:b/>
                <w:bCs/>
              </w:rPr>
              <w:t>LOS PROCESOS TECNOLÓGICOS</w:t>
            </w:r>
          </w:p>
        </w:tc>
        <w:tc>
          <w:tcPr>
            <w:tcW w:w="296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cstheme="minorHAnsi"/>
                <w:bCs/>
              </w:rPr>
            </w:pPr>
            <w:r w:rsidRPr="00697924">
              <w:rPr>
                <w:rFonts w:cstheme="minorHAnsi"/>
                <w:b/>
                <w:bCs/>
              </w:rPr>
              <w:t>1.2. El reconocimiento del modo en que se organizan los procesos tecnológicos</w:t>
            </w:r>
            <w:r w:rsidRPr="00697924">
              <w:rPr>
                <w:rFonts w:cstheme="minorHAnsi"/>
              </w:rPr>
              <w:t>.</w:t>
            </w:r>
          </w:p>
          <w:p w:rsidR="00697924" w:rsidRPr="00697924" w:rsidRDefault="00697924" w:rsidP="00697924">
            <w:pPr>
              <w:numPr>
                <w:ilvl w:val="0"/>
                <w:numId w:val="194"/>
              </w:numPr>
              <w:autoSpaceDE w:val="0"/>
              <w:autoSpaceDN w:val="0"/>
              <w:adjustRightInd w:val="0"/>
              <w:spacing w:after="0" w:line="240" w:lineRule="auto"/>
              <w:ind w:left="179" w:hanging="142"/>
              <w:contextualSpacing/>
              <w:jc w:val="both"/>
              <w:rPr>
                <w:rFonts w:cstheme="minorHAnsi"/>
              </w:rPr>
            </w:pPr>
            <w:r w:rsidRPr="00697924">
              <w:rPr>
                <w:rFonts w:cstheme="minorHAnsi"/>
              </w:rPr>
              <w:t>Identificación de las  relaciones de dependencia entre operaciones, a fin de reconocer cuáles de ellas deben ser sucesivas y cuáles pueden ser simultáneas, a partir del desarrollo de experiencias de procesos de fabricación por ensamble o montaje de partes.</w:t>
            </w:r>
          </w:p>
          <w:p w:rsidR="00697924" w:rsidRPr="00697924" w:rsidRDefault="00697924" w:rsidP="00697924">
            <w:pPr>
              <w:numPr>
                <w:ilvl w:val="0"/>
                <w:numId w:val="194"/>
              </w:numPr>
              <w:autoSpaceDE w:val="0"/>
              <w:autoSpaceDN w:val="0"/>
              <w:adjustRightInd w:val="0"/>
              <w:spacing w:after="0" w:line="240" w:lineRule="auto"/>
              <w:ind w:left="179" w:hanging="142"/>
              <w:contextualSpacing/>
              <w:jc w:val="both"/>
              <w:rPr>
                <w:rFonts w:cstheme="minorHAnsi"/>
              </w:rPr>
            </w:pPr>
            <w:r w:rsidRPr="00697924">
              <w:rPr>
                <w:rFonts w:cstheme="minorHAnsi"/>
              </w:rPr>
              <w:t>Reconocimiento de las relaciones entre la secuencia de operaciones y su distribución espacial, en procesos de manufactura correspondientes a contextos de producción; para identificar el modo en que se transforman, transportan y almacenan los materiales.</w:t>
            </w:r>
          </w:p>
          <w:p w:rsidR="00697924" w:rsidRPr="00697924" w:rsidRDefault="00697924" w:rsidP="00697924">
            <w:pPr>
              <w:numPr>
                <w:ilvl w:val="0"/>
                <w:numId w:val="194"/>
              </w:numPr>
              <w:spacing w:after="0" w:line="240" w:lineRule="auto"/>
              <w:ind w:left="179" w:hanging="142"/>
              <w:contextualSpacing/>
              <w:jc w:val="both"/>
              <w:rPr>
                <w:rFonts w:cs="Arial"/>
              </w:rPr>
            </w:pPr>
            <w:r w:rsidRPr="00697924">
              <w:rPr>
                <w:rFonts w:cstheme="minorHAnsi"/>
              </w:rPr>
              <w:t>Análisis del modo en que se modifica la secuencia de operaciones de un proceso cuando se delegan a los artefactos algunas de las funciones que cumplen las personas.</w:t>
            </w:r>
          </w:p>
          <w:p w:rsidR="00697924" w:rsidRPr="00697924" w:rsidRDefault="00697924" w:rsidP="00697924">
            <w:pPr>
              <w:numPr>
                <w:ilvl w:val="0"/>
                <w:numId w:val="194"/>
              </w:numPr>
              <w:spacing w:after="0" w:line="240" w:lineRule="auto"/>
              <w:ind w:left="179" w:hanging="142"/>
              <w:contextualSpacing/>
              <w:jc w:val="both"/>
              <w:rPr>
                <w:rFonts w:cstheme="minorHAnsi"/>
                <w:bCs/>
              </w:rPr>
            </w:pPr>
            <w:r w:rsidRPr="00697924">
              <w:rPr>
                <w:rFonts w:cstheme="minorHAnsi"/>
              </w:rPr>
              <w:t>Valoración de  las normas de uso y mantenimiento de herramientas, máquinas e instrumentos.</w:t>
            </w:r>
          </w:p>
        </w:tc>
        <w:tc>
          <w:tcPr>
            <w:tcW w:w="423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ind w:left="93"/>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194"/>
              </w:numPr>
              <w:autoSpaceDE w:val="0"/>
              <w:autoSpaceDN w:val="0"/>
              <w:adjustRightInd w:val="0"/>
              <w:spacing w:after="0" w:line="240" w:lineRule="auto"/>
              <w:ind w:left="179" w:hanging="142"/>
              <w:contextualSpacing/>
              <w:jc w:val="both"/>
              <w:rPr>
                <w:rFonts w:cstheme="minorHAnsi"/>
              </w:rPr>
            </w:pPr>
            <w:r w:rsidRPr="00697924">
              <w:rPr>
                <w:rFonts w:cstheme="minorHAnsi"/>
                <w:b/>
              </w:rPr>
              <w:t>Identificar</w:t>
            </w:r>
            <w:r w:rsidRPr="00697924">
              <w:rPr>
                <w:rFonts w:cstheme="minorHAnsi"/>
              </w:rPr>
              <w:t xml:space="preserve"> las  </w:t>
            </w:r>
            <w:r w:rsidRPr="00697924">
              <w:rPr>
                <w:rFonts w:cstheme="minorHAnsi"/>
                <w:b/>
              </w:rPr>
              <w:t>relaciones de dependencia</w:t>
            </w:r>
            <w:r w:rsidRPr="00697924">
              <w:rPr>
                <w:rFonts w:cstheme="minorHAnsi"/>
              </w:rPr>
              <w:t xml:space="preserve"> entre </w:t>
            </w:r>
            <w:r w:rsidRPr="00697924">
              <w:rPr>
                <w:rFonts w:cstheme="minorHAnsi"/>
                <w:b/>
              </w:rPr>
              <w:t>operaciones,</w:t>
            </w:r>
            <w:r w:rsidRPr="00697924">
              <w:rPr>
                <w:rFonts w:cstheme="minorHAnsi"/>
              </w:rPr>
              <w:t xml:space="preserve"> reconociendo cuáles  deben ser </w:t>
            </w:r>
            <w:r w:rsidRPr="00697924">
              <w:rPr>
                <w:rFonts w:cstheme="minorHAnsi"/>
                <w:b/>
              </w:rPr>
              <w:t xml:space="preserve">sucesivas </w:t>
            </w:r>
            <w:r w:rsidRPr="00697924">
              <w:rPr>
                <w:rFonts w:cstheme="minorHAnsi"/>
              </w:rPr>
              <w:t xml:space="preserve">y cuáles pueden ser </w:t>
            </w:r>
            <w:r w:rsidRPr="00697924">
              <w:rPr>
                <w:rFonts w:cstheme="minorHAnsi"/>
                <w:b/>
              </w:rPr>
              <w:t>simultáneas</w:t>
            </w:r>
            <w:r w:rsidRPr="00697924">
              <w:rPr>
                <w:rFonts w:cstheme="minorHAnsi"/>
              </w:rPr>
              <w:t xml:space="preserve">, en </w:t>
            </w:r>
            <w:r w:rsidRPr="00697924">
              <w:rPr>
                <w:rFonts w:cstheme="minorHAnsi"/>
                <w:b/>
              </w:rPr>
              <w:t>procesos de fabricación por ensamble</w:t>
            </w:r>
            <w:r w:rsidRPr="00697924">
              <w:rPr>
                <w:rFonts w:cstheme="minorHAnsi"/>
              </w:rPr>
              <w:t xml:space="preserve"> o </w:t>
            </w:r>
            <w:r w:rsidRPr="00697924">
              <w:rPr>
                <w:rFonts w:cstheme="minorHAnsi"/>
                <w:b/>
              </w:rPr>
              <w:t>montaje de partes</w:t>
            </w:r>
            <w:r w:rsidRPr="00697924">
              <w:rPr>
                <w:rFonts w:cstheme="minorHAnsi"/>
              </w:rPr>
              <w:t>.</w:t>
            </w:r>
          </w:p>
          <w:p w:rsidR="00697924" w:rsidRPr="00697924" w:rsidRDefault="00697924" w:rsidP="00697924">
            <w:pPr>
              <w:numPr>
                <w:ilvl w:val="0"/>
                <w:numId w:val="194"/>
              </w:numPr>
              <w:tabs>
                <w:tab w:val="left" w:pos="196"/>
                <w:tab w:val="center" w:pos="5527"/>
              </w:tabs>
              <w:autoSpaceDE w:val="0"/>
              <w:autoSpaceDN w:val="0"/>
              <w:adjustRightInd w:val="0"/>
              <w:spacing w:after="0" w:line="240" w:lineRule="auto"/>
              <w:ind w:left="179" w:hanging="142"/>
              <w:contextualSpacing/>
              <w:jc w:val="both"/>
              <w:rPr>
                <w:rFonts w:cstheme="minorHAnsi"/>
              </w:rPr>
            </w:pPr>
            <w:r w:rsidRPr="00697924">
              <w:rPr>
                <w:rFonts w:cstheme="minorHAnsi"/>
                <w:b/>
              </w:rPr>
              <w:t xml:space="preserve">Reconocer </w:t>
            </w:r>
            <w:r w:rsidRPr="00697924">
              <w:rPr>
                <w:rFonts w:cstheme="minorHAnsi"/>
              </w:rPr>
              <w:t xml:space="preserve">las </w:t>
            </w:r>
            <w:r w:rsidRPr="00697924">
              <w:rPr>
                <w:rFonts w:cstheme="minorHAnsi"/>
                <w:b/>
              </w:rPr>
              <w:t xml:space="preserve">relaciones </w:t>
            </w:r>
            <w:r w:rsidRPr="00697924">
              <w:rPr>
                <w:rFonts w:cstheme="minorHAnsi"/>
              </w:rPr>
              <w:t xml:space="preserve">entre la </w:t>
            </w:r>
            <w:r w:rsidRPr="00697924">
              <w:rPr>
                <w:rFonts w:cstheme="minorHAnsi"/>
                <w:b/>
              </w:rPr>
              <w:t xml:space="preserve">secuencia de operaciones </w:t>
            </w:r>
            <w:r w:rsidRPr="00697924">
              <w:rPr>
                <w:rFonts w:cstheme="minorHAnsi"/>
              </w:rPr>
              <w:t>y su</w:t>
            </w:r>
            <w:r w:rsidRPr="00697924">
              <w:rPr>
                <w:rFonts w:cstheme="minorHAnsi"/>
                <w:b/>
              </w:rPr>
              <w:t xml:space="preserve"> distribución espacial</w:t>
            </w:r>
            <w:r w:rsidRPr="00697924">
              <w:rPr>
                <w:rFonts w:cstheme="minorHAnsi"/>
              </w:rPr>
              <w:t xml:space="preserve">, en </w:t>
            </w:r>
            <w:r w:rsidRPr="00697924">
              <w:rPr>
                <w:rFonts w:cstheme="minorHAnsi"/>
                <w:b/>
              </w:rPr>
              <w:t>procesos de producción de bienesidentificando</w:t>
            </w:r>
            <w:r w:rsidRPr="00697924">
              <w:rPr>
                <w:rFonts w:cstheme="minorHAnsi"/>
              </w:rPr>
              <w:t xml:space="preserve"> el </w:t>
            </w:r>
            <w:r w:rsidRPr="00697924">
              <w:rPr>
                <w:rFonts w:cstheme="minorHAnsi"/>
                <w:b/>
              </w:rPr>
              <w:t xml:space="preserve">modo </w:t>
            </w:r>
            <w:r w:rsidRPr="00697924">
              <w:rPr>
                <w:rFonts w:cstheme="minorHAnsi"/>
              </w:rPr>
              <w:t xml:space="preserve">en que se </w:t>
            </w:r>
            <w:r w:rsidRPr="00697924">
              <w:rPr>
                <w:rFonts w:cstheme="minorHAnsi"/>
                <w:b/>
              </w:rPr>
              <w:t>transforman</w:t>
            </w:r>
            <w:r w:rsidRPr="00697924">
              <w:rPr>
                <w:rFonts w:cstheme="minorHAnsi"/>
              </w:rPr>
              <w:t xml:space="preserve">, </w:t>
            </w:r>
            <w:r w:rsidRPr="00697924">
              <w:rPr>
                <w:rFonts w:cstheme="minorHAnsi"/>
                <w:b/>
              </w:rPr>
              <w:t xml:space="preserve">transportan </w:t>
            </w:r>
            <w:r w:rsidRPr="00697924">
              <w:rPr>
                <w:rFonts w:cstheme="minorHAnsi"/>
              </w:rPr>
              <w:t xml:space="preserve">y </w:t>
            </w:r>
            <w:r w:rsidRPr="00697924">
              <w:rPr>
                <w:rFonts w:cstheme="minorHAnsi"/>
                <w:b/>
              </w:rPr>
              <w:t>almacenan los materiales</w:t>
            </w:r>
            <w:r w:rsidRPr="00697924">
              <w:rPr>
                <w:rFonts w:cstheme="minorHAnsi"/>
              </w:rPr>
              <w:t>.</w:t>
            </w:r>
          </w:p>
          <w:p w:rsidR="00697924" w:rsidRPr="00697924" w:rsidRDefault="00697924" w:rsidP="00697924">
            <w:pPr>
              <w:numPr>
                <w:ilvl w:val="0"/>
                <w:numId w:val="194"/>
              </w:numPr>
              <w:tabs>
                <w:tab w:val="left" w:pos="196"/>
                <w:tab w:val="center" w:pos="5527"/>
              </w:tabs>
              <w:autoSpaceDE w:val="0"/>
              <w:autoSpaceDN w:val="0"/>
              <w:adjustRightInd w:val="0"/>
              <w:spacing w:after="0" w:line="240" w:lineRule="auto"/>
              <w:ind w:left="179" w:hanging="142"/>
              <w:contextualSpacing/>
              <w:jc w:val="both"/>
              <w:rPr>
                <w:rFonts w:cstheme="minorHAnsi"/>
                <w:b/>
              </w:rPr>
            </w:pPr>
            <w:r w:rsidRPr="00697924">
              <w:rPr>
                <w:rFonts w:cstheme="minorHAnsi"/>
                <w:b/>
              </w:rPr>
              <w:t>Analizar secuencias de operaciones</w:t>
            </w:r>
            <w:r w:rsidRPr="00697924">
              <w:rPr>
                <w:rFonts w:cstheme="minorHAnsi"/>
              </w:rPr>
              <w:t xml:space="preserve"> de  </w:t>
            </w:r>
            <w:r w:rsidRPr="00697924">
              <w:rPr>
                <w:rFonts w:cstheme="minorHAnsi"/>
                <w:b/>
              </w:rPr>
              <w:t xml:space="preserve">procesos </w:t>
            </w:r>
            <w:r w:rsidRPr="00697924">
              <w:rPr>
                <w:rFonts w:cstheme="minorHAnsi"/>
              </w:rPr>
              <w:t xml:space="preserve">en los que </w:t>
            </w:r>
            <w:r w:rsidRPr="00697924">
              <w:rPr>
                <w:rFonts w:cstheme="minorHAnsi"/>
                <w:b/>
              </w:rPr>
              <w:t>se delegan a los artefactos</w:t>
            </w:r>
            <w:r w:rsidRPr="00697924">
              <w:rPr>
                <w:rFonts w:cstheme="minorHAnsi"/>
              </w:rPr>
              <w:t xml:space="preserve"> algunas de las </w:t>
            </w:r>
            <w:r w:rsidRPr="00697924">
              <w:rPr>
                <w:rFonts w:cstheme="minorHAnsi"/>
                <w:b/>
              </w:rPr>
              <w:t xml:space="preserve">funciones </w:t>
            </w:r>
            <w:r w:rsidRPr="00697924">
              <w:rPr>
                <w:rFonts w:cstheme="minorHAnsi"/>
              </w:rPr>
              <w:t xml:space="preserve">que </w:t>
            </w:r>
            <w:r w:rsidRPr="00697924">
              <w:rPr>
                <w:rFonts w:cstheme="minorHAnsi"/>
                <w:b/>
              </w:rPr>
              <w:t xml:space="preserve">cumplen </w:t>
            </w:r>
            <w:r w:rsidRPr="00697924">
              <w:rPr>
                <w:rFonts w:cstheme="minorHAnsi"/>
              </w:rPr>
              <w:t xml:space="preserve">las </w:t>
            </w:r>
            <w:r w:rsidRPr="00697924">
              <w:rPr>
                <w:rFonts w:cstheme="minorHAnsi"/>
                <w:b/>
              </w:rPr>
              <w:t>personas.</w:t>
            </w:r>
          </w:p>
          <w:p w:rsidR="00697924" w:rsidRPr="00697924" w:rsidRDefault="00697924" w:rsidP="00697924">
            <w:pPr>
              <w:numPr>
                <w:ilvl w:val="0"/>
                <w:numId w:val="194"/>
              </w:numPr>
              <w:spacing w:after="0" w:line="240" w:lineRule="auto"/>
              <w:ind w:left="182" w:hanging="142"/>
              <w:contextualSpacing/>
              <w:jc w:val="both"/>
              <w:rPr>
                <w:rFonts w:cstheme="minorHAnsi"/>
              </w:rPr>
            </w:pPr>
            <w:r w:rsidRPr="00697924">
              <w:rPr>
                <w:rFonts w:cstheme="minorHAnsi"/>
                <w:b/>
              </w:rPr>
              <w:t xml:space="preserve">Valorar </w:t>
            </w:r>
            <w:r w:rsidRPr="00697924">
              <w:rPr>
                <w:rFonts w:cstheme="minorHAnsi"/>
              </w:rPr>
              <w:t xml:space="preserve">las </w:t>
            </w:r>
            <w:r w:rsidRPr="00697924">
              <w:rPr>
                <w:rFonts w:cstheme="minorHAnsi"/>
                <w:b/>
              </w:rPr>
              <w:t>normas de uso</w:t>
            </w:r>
            <w:r w:rsidRPr="00697924">
              <w:rPr>
                <w:rFonts w:cstheme="minorHAnsi"/>
              </w:rPr>
              <w:t xml:space="preserve"> y </w:t>
            </w:r>
            <w:r w:rsidRPr="00697924">
              <w:rPr>
                <w:rFonts w:cstheme="minorHAnsi"/>
                <w:b/>
              </w:rPr>
              <w:t>mantenimiento de herramientas, máquinas e instrumentos</w:t>
            </w:r>
            <w:r w:rsidRPr="00697924">
              <w:rPr>
                <w:rFonts w:cstheme="minorHAnsi"/>
              </w:rPr>
              <w:t>.</w:t>
            </w:r>
          </w:p>
          <w:p w:rsidR="00697924" w:rsidRPr="00697924" w:rsidRDefault="00697924" w:rsidP="00697924">
            <w:pPr>
              <w:tabs>
                <w:tab w:val="left" w:pos="196"/>
                <w:tab w:val="center" w:pos="5527"/>
              </w:tabs>
              <w:autoSpaceDE w:val="0"/>
              <w:autoSpaceDN w:val="0"/>
              <w:adjustRightInd w:val="0"/>
              <w:spacing w:after="0" w:line="240" w:lineRule="auto"/>
              <w:ind w:left="179"/>
              <w:contextualSpacing/>
              <w:jc w:val="both"/>
              <w:rPr>
                <w:rFonts w:cstheme="minorHAnsi"/>
              </w:rPr>
            </w:pP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Las situaciones a partir del desarrollo de experiencias </w:t>
            </w:r>
            <w:r w:rsidRPr="00697924">
              <w:rPr>
                <w:rFonts w:cstheme="minorHAnsi"/>
                <w:b/>
              </w:rPr>
              <w:t>de procesos de fabricación por ensamble o montaje de partes</w:t>
            </w:r>
            <w:r w:rsidRPr="00697924">
              <w:rPr>
                <w:rFonts w:cstheme="minorHAnsi"/>
              </w:rPr>
              <w:t xml:space="preserve">, contribuyen al </w:t>
            </w:r>
            <w:r w:rsidRPr="00697924">
              <w:rPr>
                <w:rFonts w:cstheme="minorHAnsi"/>
                <w:b/>
                <w:bCs/>
              </w:rPr>
              <w:t>reconocimiento</w:t>
            </w:r>
            <w:r w:rsidRPr="00697924">
              <w:rPr>
                <w:rFonts w:cstheme="minorHAnsi"/>
                <w:bCs/>
              </w:rPr>
              <w:t xml:space="preserve"> del </w:t>
            </w:r>
            <w:r w:rsidRPr="00697924">
              <w:rPr>
                <w:rFonts w:cstheme="minorHAnsi"/>
                <w:b/>
                <w:bCs/>
              </w:rPr>
              <w:t>modo en que se organizan y controlan los procesos tecnológicos</w:t>
            </w:r>
            <w:r w:rsidRPr="00697924">
              <w:rPr>
                <w:rFonts w:cstheme="minorHAnsi"/>
              </w:rPr>
              <w:t xml:space="preserve">, sobre todo, al distribuir </w:t>
            </w:r>
            <w:r w:rsidRPr="00697924">
              <w:rPr>
                <w:rFonts w:cstheme="minorHAnsi"/>
                <w:b/>
              </w:rPr>
              <w:t>tareas</w:t>
            </w:r>
            <w:r w:rsidRPr="00697924">
              <w:rPr>
                <w:rFonts w:cstheme="minorHAnsi"/>
              </w:rPr>
              <w:t xml:space="preserve"> entre los grupos,  permiten identificar relaciones de dependencia entre operaciones, reconociendo cuáles de ellas deben ser sucesivas y cuáles pueden ser simultáneas, por ejemplo, en simulaciones de tipo industrial de armado de juguetes sencillos, como por ejemplo: rompecabezas, marionetas, entre otros. A través de las </w:t>
            </w:r>
            <w:r w:rsidRPr="00697924">
              <w:rPr>
                <w:rFonts w:cstheme="minorHAnsi"/>
                <w:b/>
              </w:rPr>
              <w:t>distintas instancias de ejecución,</w:t>
            </w:r>
            <w:r w:rsidRPr="00697924">
              <w:rPr>
                <w:rFonts w:cstheme="minorHAnsi"/>
              </w:rPr>
              <w:t xml:space="preserve"> se puede </w:t>
            </w:r>
            <w:r w:rsidRPr="00697924">
              <w:rPr>
                <w:rFonts w:cstheme="minorHAnsi"/>
                <w:b/>
              </w:rPr>
              <w:t>reflexionar</w:t>
            </w:r>
            <w:r w:rsidRPr="00697924">
              <w:rPr>
                <w:rFonts w:cstheme="minorHAnsi"/>
              </w:rPr>
              <w:t xml:space="preserve"> acerca de las </w:t>
            </w:r>
            <w:r w:rsidRPr="00697924">
              <w:rPr>
                <w:rFonts w:cstheme="minorHAnsi"/>
                <w:b/>
              </w:rPr>
              <w:t>relaciones entre la secuencia de operaciones y su distribución espacial</w:t>
            </w:r>
            <w:r w:rsidRPr="00697924">
              <w:rPr>
                <w:rFonts w:cstheme="minorHAnsi"/>
              </w:rPr>
              <w:t xml:space="preserve">, e  </w:t>
            </w:r>
            <w:r w:rsidRPr="00697924">
              <w:rPr>
                <w:rFonts w:cstheme="minorHAnsi"/>
                <w:b/>
              </w:rPr>
              <w:t>identificar</w:t>
            </w:r>
            <w:r w:rsidRPr="00697924">
              <w:rPr>
                <w:rFonts w:cstheme="minorHAnsi"/>
              </w:rPr>
              <w:t xml:space="preserve"> el </w:t>
            </w:r>
            <w:r w:rsidRPr="00697924">
              <w:rPr>
                <w:rFonts w:cstheme="minorHAnsi"/>
                <w:b/>
              </w:rPr>
              <w:t>modo</w:t>
            </w:r>
            <w:r w:rsidRPr="00697924">
              <w:rPr>
                <w:rFonts w:cstheme="minorHAnsi"/>
              </w:rPr>
              <w:t xml:space="preserve"> en que se  </w:t>
            </w:r>
            <w:r w:rsidRPr="00697924">
              <w:rPr>
                <w:rFonts w:cstheme="minorHAnsi"/>
                <w:b/>
              </w:rPr>
              <w:t>transforman, transportan y almacenan los materiales</w:t>
            </w:r>
            <w:r w:rsidRPr="00697924">
              <w:rPr>
                <w:rFonts w:cstheme="minorHAnsi"/>
              </w:rPr>
              <w:t xml:space="preserve">, por ejemplo: repartir tareas y la ubicación en el aula de los integrantes del grupo, donde se ubicarán los elementos para trabajar (los materiales, las herramientas, entre otros), y luego poder comunicar cómo se hicieron, en qué orden, cuáles se hicieron en forma paralela, entre otros. De igual modo, en los momentos de </w:t>
            </w:r>
            <w:r w:rsidRPr="00697924">
              <w:rPr>
                <w:rFonts w:cstheme="minorHAnsi"/>
                <w:b/>
              </w:rPr>
              <w:t>planificación</w:t>
            </w:r>
            <w:r w:rsidRPr="00697924">
              <w:rPr>
                <w:rFonts w:cstheme="minorHAnsi"/>
              </w:rPr>
              <w:t xml:space="preserve"> de las </w:t>
            </w:r>
            <w:r w:rsidRPr="00697924">
              <w:rPr>
                <w:rFonts w:cstheme="minorHAnsi"/>
                <w:b/>
              </w:rPr>
              <w:t>acciones en cuanto al tiempo y espacio</w:t>
            </w:r>
            <w:r w:rsidRPr="00697924">
              <w:rPr>
                <w:rFonts w:cstheme="minorHAnsi"/>
              </w:rPr>
              <w:t>, en procesos de ensamble, los modos de comunicación técnica contribuyen a la organización de los grupos de trabajo.</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Se pueden alternar con </w:t>
            </w:r>
            <w:r w:rsidRPr="00697924">
              <w:rPr>
                <w:rFonts w:cstheme="minorHAnsi"/>
                <w:b/>
              </w:rPr>
              <w:t>visitas a fábricas</w:t>
            </w:r>
            <w:r w:rsidRPr="00697924">
              <w:rPr>
                <w:rFonts w:cstheme="minorHAnsi"/>
              </w:rPr>
              <w:t xml:space="preserve"> de producción de diversos tipos, zapatillas, por ejemplo, y comparar situaciones vividas con las reales. Permite </w:t>
            </w:r>
            <w:r w:rsidRPr="00697924">
              <w:rPr>
                <w:rFonts w:cstheme="minorHAnsi"/>
                <w:b/>
              </w:rPr>
              <w:t>analizar</w:t>
            </w:r>
            <w:r w:rsidRPr="00697924">
              <w:rPr>
                <w:rFonts w:cstheme="minorHAnsi"/>
              </w:rPr>
              <w:t xml:space="preserve"> el </w:t>
            </w:r>
            <w:r w:rsidRPr="00697924">
              <w:rPr>
                <w:rFonts w:cstheme="minorHAnsi"/>
                <w:b/>
              </w:rPr>
              <w:t xml:space="preserve">modo </w:t>
            </w:r>
            <w:r w:rsidRPr="00697924">
              <w:rPr>
                <w:rFonts w:cstheme="minorHAnsi"/>
              </w:rPr>
              <w:t>en que se</w:t>
            </w:r>
            <w:r w:rsidRPr="00697924">
              <w:rPr>
                <w:rFonts w:cstheme="minorHAnsi"/>
                <w:b/>
              </w:rPr>
              <w:t xml:space="preserve"> modifica la secuencia de operaciones </w:t>
            </w:r>
            <w:r w:rsidRPr="00697924">
              <w:rPr>
                <w:rFonts w:cstheme="minorHAnsi"/>
              </w:rPr>
              <w:t>de un</w:t>
            </w:r>
            <w:r w:rsidRPr="00697924">
              <w:rPr>
                <w:rFonts w:cstheme="minorHAnsi"/>
                <w:b/>
              </w:rPr>
              <w:t xml:space="preserve"> proceso cuando se delegan a los artefactosalgunas </w:t>
            </w:r>
            <w:r w:rsidRPr="00697924">
              <w:rPr>
                <w:rFonts w:cstheme="minorHAnsi"/>
              </w:rPr>
              <w:t>de las</w:t>
            </w:r>
            <w:r w:rsidRPr="00697924">
              <w:rPr>
                <w:rFonts w:cstheme="minorHAnsi"/>
                <w:b/>
              </w:rPr>
              <w:t xml:space="preserve"> funciones </w:t>
            </w:r>
            <w:r w:rsidRPr="00697924">
              <w:rPr>
                <w:rFonts w:cstheme="minorHAnsi"/>
              </w:rPr>
              <w:t xml:space="preserve">que </w:t>
            </w:r>
            <w:r w:rsidRPr="00697924">
              <w:rPr>
                <w:rFonts w:cstheme="minorHAnsi"/>
                <w:b/>
              </w:rPr>
              <w:t>cumplen las personas</w:t>
            </w:r>
            <w:r w:rsidRPr="00697924">
              <w:rPr>
                <w:rFonts w:cstheme="minorHAnsi"/>
              </w:rPr>
              <w:t xml:space="preserve">, y comparar con otras producciones, como por ejemplo: la incorporación de máquinas cosechadoras a los procesos agrícolas, entre otros. </w:t>
            </w:r>
          </w:p>
          <w:p w:rsidR="00697924" w:rsidRPr="00697924" w:rsidRDefault="00697924" w:rsidP="00697924">
            <w:pPr>
              <w:autoSpaceDE w:val="0"/>
              <w:autoSpaceDN w:val="0"/>
              <w:adjustRightInd w:val="0"/>
              <w:spacing w:after="0" w:line="240" w:lineRule="auto"/>
              <w:jc w:val="both"/>
              <w:rPr>
                <w:rFonts w:cstheme="minorHAnsi"/>
                <w:b/>
              </w:rPr>
            </w:pPr>
          </w:p>
        </w:tc>
      </w:tr>
      <w:tr w:rsidR="00697924" w:rsidRPr="00697924" w:rsidTr="00E813A9">
        <w:trPr>
          <w:trHeight w:val="5938"/>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eastAsia="Times New Roman" w:cstheme="minorHAnsi"/>
                <w:b/>
                <w:lang w:eastAsia="es-AR"/>
              </w:rPr>
            </w:pPr>
            <w:r w:rsidRPr="00697924">
              <w:rPr>
                <w:rFonts w:cstheme="minorHAnsi"/>
                <w:b/>
                <w:bCs/>
              </w:rPr>
              <w:t>LOS PROCESOS TECNOLÓGICOS</w:t>
            </w:r>
          </w:p>
        </w:tc>
        <w:tc>
          <w:tcPr>
            <w:tcW w:w="296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1.3. La identificación de las tareas que realizan las personas, en los procesos tecnológicos</w:t>
            </w:r>
            <w:r w:rsidRPr="00697924">
              <w:rPr>
                <w:rFonts w:cstheme="minorHAnsi"/>
              </w:rPr>
              <w:t>.</w:t>
            </w:r>
          </w:p>
          <w:p w:rsidR="00697924" w:rsidRPr="00697924" w:rsidRDefault="00697924" w:rsidP="00697924">
            <w:pPr>
              <w:numPr>
                <w:ilvl w:val="0"/>
                <w:numId w:val="195"/>
              </w:numPr>
              <w:autoSpaceDE w:val="0"/>
              <w:autoSpaceDN w:val="0"/>
              <w:adjustRightInd w:val="0"/>
              <w:spacing w:after="0" w:line="240" w:lineRule="auto"/>
              <w:ind w:left="180" w:hanging="142"/>
              <w:contextualSpacing/>
              <w:jc w:val="both"/>
              <w:rPr>
                <w:rFonts w:cstheme="minorHAnsi"/>
              </w:rPr>
            </w:pPr>
            <w:r w:rsidRPr="00697924">
              <w:rPr>
                <w:rFonts w:cstheme="minorHAnsi"/>
              </w:rPr>
              <w:t>Participación de experiencias grupales de producción y reorganización de un proceso cuando se pasa de elaborar “productos unitarios” a “muchos productos iguales” y asignar las tareas, determinando la cantidad de personas y los medios técnicos.</w:t>
            </w:r>
          </w:p>
          <w:p w:rsidR="00697924" w:rsidRPr="00697924" w:rsidRDefault="00697924" w:rsidP="00697924">
            <w:pPr>
              <w:numPr>
                <w:ilvl w:val="0"/>
                <w:numId w:val="195"/>
              </w:numPr>
              <w:autoSpaceDE w:val="0"/>
              <w:autoSpaceDN w:val="0"/>
              <w:adjustRightInd w:val="0"/>
              <w:spacing w:after="0" w:line="240" w:lineRule="auto"/>
              <w:ind w:left="180" w:hanging="142"/>
              <w:contextualSpacing/>
              <w:jc w:val="both"/>
              <w:rPr>
                <w:rFonts w:cstheme="minorHAnsi"/>
              </w:rPr>
            </w:pPr>
            <w:r w:rsidRPr="00697924">
              <w:rPr>
                <w:rFonts w:cstheme="minorHAnsi"/>
              </w:rPr>
              <w:t>Análisis comparativo de procesos de pequeña y gran escala de un mismo producto, en contextos reales de producción con el fin de identificar diferencias y similitudes en el rol de las personas que intervienen en ellos.</w:t>
            </w:r>
          </w:p>
          <w:p w:rsidR="00697924" w:rsidRPr="00697924" w:rsidRDefault="00697924" w:rsidP="00697924">
            <w:pPr>
              <w:numPr>
                <w:ilvl w:val="0"/>
                <w:numId w:val="195"/>
              </w:numPr>
              <w:autoSpaceDE w:val="0"/>
              <w:autoSpaceDN w:val="0"/>
              <w:adjustRightInd w:val="0"/>
              <w:spacing w:after="0" w:line="240" w:lineRule="auto"/>
              <w:ind w:left="180" w:hanging="142"/>
              <w:contextualSpacing/>
              <w:jc w:val="both"/>
              <w:rPr>
                <w:rFonts w:cstheme="minorHAnsi"/>
              </w:rPr>
            </w:pPr>
            <w:r w:rsidRPr="00697924">
              <w:rPr>
                <w:rFonts w:cstheme="minorHAnsi"/>
              </w:rPr>
              <w:t>Identificación de las relaciones entre el modo en que cambian los saberes requeridos a partir de la división de tareas, por el surgimiento de la producción por manufactura en diversos contextos.</w:t>
            </w:r>
          </w:p>
          <w:p w:rsidR="00697924" w:rsidRPr="00697924" w:rsidRDefault="00697924" w:rsidP="00697924">
            <w:pPr>
              <w:numPr>
                <w:ilvl w:val="0"/>
                <w:numId w:val="195"/>
              </w:numPr>
              <w:autoSpaceDE w:val="0"/>
              <w:autoSpaceDN w:val="0"/>
              <w:adjustRightInd w:val="0"/>
              <w:spacing w:after="0" w:line="240" w:lineRule="auto"/>
              <w:ind w:left="180" w:hanging="142"/>
              <w:contextualSpacing/>
              <w:jc w:val="both"/>
              <w:textAlignment w:val="baseline"/>
              <w:rPr>
                <w:rFonts w:cstheme="minorHAnsi"/>
              </w:rPr>
            </w:pPr>
            <w:r w:rsidRPr="00697924">
              <w:rPr>
                <w:rFonts w:eastAsia="Times New Roman" w:cstheme="minorHAnsi"/>
                <w:lang w:eastAsia="es-AR"/>
              </w:rPr>
              <w:t>Valoración del  intercambio de ideas estableciendo</w:t>
            </w:r>
            <w:r w:rsidRPr="00697924">
              <w:rPr>
                <w:rFonts w:cstheme="minorHAnsi"/>
              </w:rPr>
              <w:t xml:space="preserve">  relaciones significativas, para transferir a otras situaciones.</w:t>
            </w:r>
          </w:p>
          <w:p w:rsidR="00697924" w:rsidRPr="00697924" w:rsidRDefault="00697924" w:rsidP="00697924">
            <w:pPr>
              <w:autoSpaceDE w:val="0"/>
              <w:autoSpaceDN w:val="0"/>
              <w:adjustRightInd w:val="0"/>
              <w:spacing w:after="0" w:line="240" w:lineRule="auto"/>
              <w:rPr>
                <w:rFonts w:cstheme="minorHAnsi"/>
                <w:b/>
              </w:rPr>
            </w:pPr>
          </w:p>
        </w:tc>
        <w:tc>
          <w:tcPr>
            <w:tcW w:w="423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ind w:left="93"/>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47"/>
              </w:numPr>
              <w:autoSpaceDE w:val="0"/>
              <w:autoSpaceDN w:val="0"/>
              <w:adjustRightInd w:val="0"/>
              <w:spacing w:after="0" w:line="240" w:lineRule="auto"/>
              <w:ind w:left="332" w:hanging="141"/>
              <w:contextualSpacing/>
              <w:jc w:val="both"/>
              <w:rPr>
                <w:rFonts w:cstheme="minorHAnsi"/>
                <w:b/>
              </w:rPr>
            </w:pPr>
            <w:r w:rsidRPr="00697924">
              <w:rPr>
                <w:rFonts w:cstheme="minorHAnsi"/>
                <w:b/>
              </w:rPr>
              <w:t>Participar</w:t>
            </w:r>
            <w:r w:rsidRPr="00697924">
              <w:rPr>
                <w:rFonts w:cstheme="minorHAnsi"/>
              </w:rPr>
              <w:t xml:space="preserve"> de </w:t>
            </w:r>
            <w:r w:rsidRPr="00697924">
              <w:rPr>
                <w:rFonts w:cstheme="minorHAnsi"/>
                <w:b/>
              </w:rPr>
              <w:t xml:space="preserve">experiencias grupales </w:t>
            </w:r>
            <w:r w:rsidRPr="00697924">
              <w:rPr>
                <w:rFonts w:cstheme="minorHAnsi"/>
              </w:rPr>
              <w:t>de</w:t>
            </w:r>
            <w:r w:rsidRPr="00697924">
              <w:rPr>
                <w:rFonts w:cstheme="minorHAnsi"/>
                <w:b/>
              </w:rPr>
              <w:t xml:space="preserve"> producción</w:t>
            </w:r>
            <w:r w:rsidRPr="00697924">
              <w:rPr>
                <w:rFonts w:cstheme="minorHAnsi"/>
              </w:rPr>
              <w:t xml:space="preserve"> y </w:t>
            </w:r>
            <w:r w:rsidRPr="00697924">
              <w:rPr>
                <w:rFonts w:cstheme="minorHAnsi"/>
                <w:b/>
              </w:rPr>
              <w:t>reorganización</w:t>
            </w:r>
            <w:r w:rsidRPr="00697924">
              <w:rPr>
                <w:rFonts w:cstheme="minorHAnsi"/>
              </w:rPr>
              <w:t xml:space="preserve"> de </w:t>
            </w:r>
            <w:r w:rsidRPr="00697924">
              <w:rPr>
                <w:rFonts w:cstheme="minorHAnsi"/>
                <w:b/>
              </w:rPr>
              <w:t xml:space="preserve">procesos de elaboración de un producto </w:t>
            </w:r>
            <w:r w:rsidRPr="00697924">
              <w:rPr>
                <w:rFonts w:cstheme="minorHAnsi"/>
              </w:rPr>
              <w:t xml:space="preserve">al </w:t>
            </w:r>
            <w:r w:rsidRPr="00697924">
              <w:rPr>
                <w:rFonts w:cstheme="minorHAnsi"/>
                <w:b/>
              </w:rPr>
              <w:t>pasar</w:t>
            </w:r>
            <w:r w:rsidRPr="00697924">
              <w:rPr>
                <w:rFonts w:cstheme="minorHAnsi"/>
              </w:rPr>
              <w:t xml:space="preserve"> a la </w:t>
            </w:r>
            <w:r w:rsidRPr="00697924">
              <w:rPr>
                <w:rFonts w:cstheme="minorHAnsi"/>
                <w:b/>
              </w:rPr>
              <w:t xml:space="preserve">producción </w:t>
            </w:r>
            <w:r w:rsidRPr="00697924">
              <w:rPr>
                <w:rFonts w:cstheme="minorHAnsi"/>
              </w:rPr>
              <w:t>de</w:t>
            </w:r>
            <w:r w:rsidRPr="00697924">
              <w:rPr>
                <w:rFonts w:cstheme="minorHAnsi"/>
                <w:b/>
              </w:rPr>
              <w:t xml:space="preserve"> varios productos iguales</w:t>
            </w:r>
            <w:r w:rsidRPr="00697924">
              <w:rPr>
                <w:rFonts w:cstheme="minorHAnsi"/>
              </w:rPr>
              <w:t xml:space="preserve">,  </w:t>
            </w:r>
            <w:r w:rsidRPr="00697924">
              <w:rPr>
                <w:rFonts w:cstheme="minorHAnsi"/>
                <w:b/>
              </w:rPr>
              <w:t>asignando  tareas</w:t>
            </w:r>
            <w:r w:rsidRPr="00697924">
              <w:rPr>
                <w:rFonts w:cstheme="minorHAnsi"/>
              </w:rPr>
              <w:t xml:space="preserve">, determinando la </w:t>
            </w:r>
            <w:r w:rsidRPr="00697924">
              <w:rPr>
                <w:rFonts w:cstheme="minorHAnsi"/>
                <w:b/>
              </w:rPr>
              <w:t xml:space="preserve">cantidad </w:t>
            </w:r>
            <w:r w:rsidRPr="00697924">
              <w:rPr>
                <w:rFonts w:cstheme="minorHAnsi"/>
              </w:rPr>
              <w:t>de</w:t>
            </w:r>
            <w:r w:rsidRPr="00697924">
              <w:rPr>
                <w:rFonts w:cstheme="minorHAnsi"/>
                <w:b/>
              </w:rPr>
              <w:t xml:space="preserve"> personas </w:t>
            </w:r>
            <w:r w:rsidRPr="00697924">
              <w:rPr>
                <w:rFonts w:cstheme="minorHAnsi"/>
              </w:rPr>
              <w:t>y los</w:t>
            </w:r>
            <w:r w:rsidRPr="00697924">
              <w:rPr>
                <w:rFonts w:cstheme="minorHAnsi"/>
                <w:b/>
              </w:rPr>
              <w:t xml:space="preserve"> medios técnicos.</w:t>
            </w:r>
          </w:p>
          <w:p w:rsidR="00697924" w:rsidRPr="00697924" w:rsidRDefault="00697924" w:rsidP="00697924">
            <w:pPr>
              <w:numPr>
                <w:ilvl w:val="0"/>
                <w:numId w:val="247"/>
              </w:numPr>
              <w:autoSpaceDE w:val="0"/>
              <w:autoSpaceDN w:val="0"/>
              <w:adjustRightInd w:val="0"/>
              <w:spacing w:after="0" w:line="240" w:lineRule="auto"/>
              <w:ind w:left="332" w:hanging="141"/>
              <w:contextualSpacing/>
              <w:jc w:val="both"/>
              <w:rPr>
                <w:rFonts w:cstheme="minorHAnsi"/>
                <w:b/>
              </w:rPr>
            </w:pPr>
            <w:r w:rsidRPr="00697924">
              <w:rPr>
                <w:rFonts w:cstheme="minorHAnsi"/>
                <w:b/>
              </w:rPr>
              <w:t>Analizar y reflexionar</w:t>
            </w:r>
            <w:r w:rsidRPr="00697924">
              <w:rPr>
                <w:rFonts w:cstheme="minorHAnsi"/>
              </w:rPr>
              <w:t xml:space="preserve"> acerca de  </w:t>
            </w:r>
            <w:r w:rsidRPr="00697924">
              <w:rPr>
                <w:rFonts w:cstheme="minorHAnsi"/>
                <w:b/>
              </w:rPr>
              <w:t>experiencias realizadas en clase</w:t>
            </w:r>
            <w:r w:rsidRPr="00697924">
              <w:rPr>
                <w:rFonts w:cstheme="minorHAnsi"/>
              </w:rPr>
              <w:t xml:space="preserve"> y </w:t>
            </w:r>
            <w:r w:rsidRPr="00697924">
              <w:rPr>
                <w:rFonts w:cstheme="minorHAnsi"/>
                <w:b/>
              </w:rPr>
              <w:t>compararlas</w:t>
            </w:r>
            <w:r w:rsidRPr="00697924">
              <w:rPr>
                <w:rFonts w:cstheme="minorHAnsi"/>
              </w:rPr>
              <w:t xml:space="preserve"> con  </w:t>
            </w:r>
            <w:r w:rsidRPr="00697924">
              <w:rPr>
                <w:rFonts w:cstheme="minorHAnsi"/>
                <w:b/>
              </w:rPr>
              <w:t>procesos de pequeña y gran escala de productos seriados</w:t>
            </w:r>
            <w:r w:rsidRPr="00697924">
              <w:rPr>
                <w:rFonts w:cstheme="minorHAnsi"/>
              </w:rPr>
              <w:t xml:space="preserve">, en </w:t>
            </w:r>
            <w:r w:rsidRPr="00697924">
              <w:rPr>
                <w:rFonts w:cstheme="minorHAnsi"/>
                <w:b/>
              </w:rPr>
              <w:t>contextos reales de producción</w:t>
            </w:r>
            <w:r w:rsidRPr="00697924">
              <w:rPr>
                <w:rFonts w:cstheme="minorHAnsi"/>
              </w:rPr>
              <w:t xml:space="preserve">, </w:t>
            </w:r>
            <w:r w:rsidRPr="00697924">
              <w:rPr>
                <w:rFonts w:cstheme="minorHAnsi"/>
                <w:b/>
              </w:rPr>
              <w:t>identificando las diferencias y similitudes</w:t>
            </w:r>
            <w:r w:rsidRPr="00697924">
              <w:rPr>
                <w:rFonts w:cstheme="minorHAnsi"/>
              </w:rPr>
              <w:t xml:space="preserve"> en </w:t>
            </w:r>
            <w:r w:rsidRPr="00697924">
              <w:rPr>
                <w:rFonts w:cstheme="minorHAnsi"/>
                <w:b/>
              </w:rPr>
              <w:t>el rol de las personas</w:t>
            </w:r>
            <w:r w:rsidRPr="00697924">
              <w:rPr>
                <w:rFonts w:cstheme="minorHAnsi"/>
              </w:rPr>
              <w:t xml:space="preserve"> que intervienen en ellos y el  </w:t>
            </w:r>
            <w:r w:rsidRPr="00697924">
              <w:rPr>
                <w:rFonts w:cstheme="minorHAnsi"/>
                <w:b/>
              </w:rPr>
              <w:t xml:space="preserve">modo </w:t>
            </w:r>
            <w:r w:rsidRPr="00697924">
              <w:rPr>
                <w:rFonts w:cstheme="minorHAnsi"/>
              </w:rPr>
              <w:t>en que</w:t>
            </w:r>
            <w:r w:rsidRPr="00697924">
              <w:rPr>
                <w:rFonts w:cstheme="minorHAnsi"/>
                <w:b/>
              </w:rPr>
              <w:t xml:space="preserve"> cambian los saberes </w:t>
            </w:r>
            <w:r w:rsidRPr="00697924">
              <w:rPr>
                <w:rFonts w:cstheme="minorHAnsi"/>
              </w:rPr>
              <w:t xml:space="preserve">requeridos a partir de la </w:t>
            </w:r>
            <w:r w:rsidRPr="00697924">
              <w:rPr>
                <w:rFonts w:cstheme="minorHAnsi"/>
                <w:b/>
              </w:rPr>
              <w:t xml:space="preserve">división de tareas, </w:t>
            </w:r>
            <w:r w:rsidRPr="00697924">
              <w:rPr>
                <w:rFonts w:cstheme="minorHAnsi"/>
              </w:rPr>
              <w:t>por el</w:t>
            </w:r>
            <w:r w:rsidRPr="00697924">
              <w:rPr>
                <w:rFonts w:cstheme="minorHAnsi"/>
                <w:b/>
              </w:rPr>
              <w:t xml:space="preserve"> surgimiento de la producción industrial.</w:t>
            </w:r>
          </w:p>
          <w:p w:rsidR="00697924" w:rsidRPr="00697924" w:rsidRDefault="00697924" w:rsidP="00697924">
            <w:pPr>
              <w:numPr>
                <w:ilvl w:val="0"/>
                <w:numId w:val="247"/>
              </w:numPr>
              <w:spacing w:after="0" w:line="240" w:lineRule="auto"/>
              <w:ind w:left="332" w:hanging="141"/>
              <w:contextualSpacing/>
              <w:jc w:val="both"/>
              <w:textAlignment w:val="baseline"/>
              <w:rPr>
                <w:rFonts w:eastAsia="Times New Roman" w:cstheme="minorHAnsi"/>
                <w:b/>
                <w:lang w:eastAsia="es-AR"/>
              </w:rPr>
            </w:pPr>
            <w:r w:rsidRPr="00697924">
              <w:rPr>
                <w:rFonts w:eastAsia="Times New Roman" w:cstheme="minorHAnsi"/>
                <w:b/>
                <w:lang w:eastAsia="es-AR"/>
              </w:rPr>
              <w:t xml:space="preserve">Valorar </w:t>
            </w:r>
            <w:r w:rsidRPr="00697924">
              <w:rPr>
                <w:rFonts w:eastAsia="Times New Roman" w:cstheme="minorHAnsi"/>
                <w:lang w:eastAsia="es-AR"/>
              </w:rPr>
              <w:t xml:space="preserve">el  </w:t>
            </w:r>
            <w:r w:rsidRPr="00697924">
              <w:rPr>
                <w:rFonts w:eastAsia="Times New Roman" w:cstheme="minorHAnsi"/>
                <w:b/>
                <w:lang w:eastAsia="es-AR"/>
              </w:rPr>
              <w:t>intercambio de ideas</w:t>
            </w:r>
            <w:r w:rsidRPr="00697924">
              <w:rPr>
                <w:rFonts w:eastAsia="Times New Roman" w:cstheme="minorHAnsi"/>
                <w:lang w:eastAsia="es-AR"/>
              </w:rPr>
              <w:t xml:space="preserve"> y establecer</w:t>
            </w:r>
            <w:r w:rsidRPr="00697924">
              <w:rPr>
                <w:rFonts w:cstheme="minorHAnsi"/>
              </w:rPr>
              <w:t xml:space="preserve">  relaciones significativas, para </w:t>
            </w:r>
            <w:r w:rsidRPr="00697924">
              <w:rPr>
                <w:rFonts w:cstheme="minorHAnsi"/>
                <w:b/>
              </w:rPr>
              <w:t>transferir a otras situaciones.</w:t>
            </w:r>
          </w:p>
          <w:p w:rsidR="00697924" w:rsidRPr="00697924" w:rsidRDefault="00697924" w:rsidP="00697924">
            <w:pPr>
              <w:autoSpaceDE w:val="0"/>
              <w:autoSpaceDN w:val="0"/>
              <w:adjustRightInd w:val="0"/>
              <w:spacing w:after="0" w:line="240" w:lineRule="auto"/>
              <w:contextualSpacing/>
              <w:jc w:val="both"/>
              <w:rPr>
                <w:rFonts w:cstheme="minorHAnsi"/>
              </w:rPr>
            </w:pPr>
            <w:r w:rsidRPr="00697924">
              <w:rPr>
                <w:rFonts w:cstheme="minorHAnsi"/>
              </w:rPr>
              <w:t>Las actividades se van complejizando en cuanto a las tareas a resolver, por ejemplo: se puede solicitar a los estudiantes realizar un modelo de cartuchera, realizado con materiales como telas, tubos de cartón, entre otros; solicitar una pequeña producción de “varios modelos iguales”, y deberán contar con los dibujos, tener en cuenta la cantidad de material, el tiempo que demandarán las tareas, la distribución de cada una, entre otras. Al realizar una visita a una fábrica, como de vestimenta, se observarán las similitudes y diferencias con las propias experiencias.</w:t>
            </w:r>
          </w:p>
          <w:p w:rsidR="00697924" w:rsidRPr="00697924" w:rsidRDefault="00697924" w:rsidP="00697924">
            <w:pPr>
              <w:autoSpaceDE w:val="0"/>
              <w:autoSpaceDN w:val="0"/>
              <w:adjustRightInd w:val="0"/>
              <w:spacing w:after="0" w:line="240" w:lineRule="auto"/>
              <w:contextualSpacing/>
              <w:jc w:val="both"/>
              <w:rPr>
                <w:rFonts w:cstheme="minorHAnsi"/>
              </w:rPr>
            </w:pPr>
            <w:r w:rsidRPr="00697924">
              <w:rPr>
                <w:rFonts w:cstheme="minorHAnsi"/>
              </w:rPr>
              <w:t xml:space="preserve">Las reflexiones respecto a las dos situaciones (en las que cada uno produce sus propios productos y en relación a los trabajos en grupo) y la </w:t>
            </w:r>
            <w:r w:rsidRPr="00697924">
              <w:rPr>
                <w:rFonts w:cstheme="minorHAnsi"/>
                <w:b/>
              </w:rPr>
              <w:t>comparación a otros modos de producción</w:t>
            </w:r>
            <w:r w:rsidRPr="00697924">
              <w:rPr>
                <w:rFonts w:cstheme="minorHAnsi"/>
              </w:rPr>
              <w:t xml:space="preserve"> (artesanal e industrial) permite conceptualizar, realizando la </w:t>
            </w:r>
            <w:r w:rsidRPr="00697924">
              <w:rPr>
                <w:rFonts w:cstheme="minorHAnsi"/>
                <w:b/>
              </w:rPr>
              <w:t>transposición a otros contextos y situaciones</w:t>
            </w:r>
            <w:r w:rsidRPr="00697924">
              <w:rPr>
                <w:rFonts w:cstheme="minorHAnsi"/>
              </w:rPr>
              <w:t xml:space="preserve">. La generalización de conceptos bajo la mirada sistémica amplía las posibilidades de análisis, permitiendo la comprensión de </w:t>
            </w:r>
            <w:r w:rsidRPr="00697924">
              <w:rPr>
                <w:rFonts w:cstheme="minorHAnsi"/>
                <w:bCs/>
              </w:rPr>
              <w:t xml:space="preserve"> tareas que realizan las personas en los procesos tecnológicos, cuando se pasa de elaborar </w:t>
            </w:r>
            <w:r w:rsidRPr="00697924">
              <w:rPr>
                <w:rFonts w:cstheme="minorHAnsi"/>
              </w:rPr>
              <w:t>“productos unitarios” a “muchos productos iguales” y las correspondientes asignación de tareas, la cantidad de personas para cada una y los medios técnicos que se utilizan, las semejanzas y diferencias en uno u otro proceso.</w:t>
            </w:r>
          </w:p>
        </w:tc>
      </w:tr>
      <w:tr w:rsidR="00697924" w:rsidRPr="00697924" w:rsidTr="00E813A9">
        <w:trPr>
          <w:trHeight w:val="5273"/>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cstheme="minorHAnsi"/>
                <w:b/>
                <w:bCs/>
              </w:rPr>
            </w:pPr>
            <w:r w:rsidRPr="00697924">
              <w:rPr>
                <w:rFonts w:cstheme="minorHAnsi"/>
                <w:b/>
                <w:bCs/>
              </w:rPr>
              <w:t>LOS PROCESOS TECNOLÓGICOS</w:t>
            </w:r>
          </w:p>
        </w:tc>
        <w:tc>
          <w:tcPr>
            <w:tcW w:w="296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1.4.La utilización y el análisis de diferentes maneras de comunicar la información técnica  correspondiente a un proceso tecnológico</w:t>
            </w:r>
            <w:r w:rsidRPr="00697924">
              <w:rPr>
                <w:rFonts w:cstheme="minorHAnsi"/>
              </w:rPr>
              <w:t>.</w:t>
            </w:r>
          </w:p>
          <w:p w:rsidR="00697924" w:rsidRPr="00697924" w:rsidRDefault="00697924" w:rsidP="00697924">
            <w:pPr>
              <w:numPr>
                <w:ilvl w:val="0"/>
                <w:numId w:val="196"/>
              </w:numPr>
              <w:autoSpaceDE w:val="0"/>
              <w:autoSpaceDN w:val="0"/>
              <w:adjustRightInd w:val="0"/>
              <w:spacing w:after="0" w:line="240" w:lineRule="auto"/>
              <w:ind w:left="182" w:hanging="142"/>
              <w:contextualSpacing/>
              <w:jc w:val="both"/>
              <w:rPr>
                <w:rFonts w:cstheme="minorHAnsi"/>
              </w:rPr>
            </w:pPr>
            <w:r w:rsidRPr="00697924">
              <w:rPr>
                <w:rFonts w:cstheme="minorHAnsi"/>
              </w:rPr>
              <w:t>Identificación del tipo de instructivos utilizados para comunicar la información técnica: dibujos, bocetos o planos, secuencias de instrucciones, diagramas, entre otros;  y el porqué de su utilización, en diversos procesos tecnológicos.</w:t>
            </w:r>
          </w:p>
          <w:p w:rsidR="00697924" w:rsidRPr="00697924" w:rsidRDefault="00697924" w:rsidP="00697924">
            <w:pPr>
              <w:numPr>
                <w:ilvl w:val="0"/>
                <w:numId w:val="196"/>
              </w:numPr>
              <w:autoSpaceDE w:val="0"/>
              <w:autoSpaceDN w:val="0"/>
              <w:adjustRightInd w:val="0"/>
              <w:spacing w:after="0" w:line="240" w:lineRule="auto"/>
              <w:ind w:left="182" w:hanging="142"/>
              <w:contextualSpacing/>
              <w:jc w:val="both"/>
              <w:rPr>
                <w:rFonts w:cstheme="minorHAnsi"/>
                <w:b/>
                <w:bCs/>
              </w:rPr>
            </w:pPr>
            <w:r w:rsidRPr="00697924">
              <w:rPr>
                <w:rFonts w:cstheme="minorHAnsi"/>
              </w:rPr>
              <w:t>Representación mediante dibujos, bocetos o planos de la planificación de la distribución espacial de procesos de ensamble, teniendo en cuenta la secuencia temporal de las operaciones.</w:t>
            </w:r>
          </w:p>
          <w:p w:rsidR="00697924" w:rsidRPr="00697924" w:rsidRDefault="00697924" w:rsidP="00697924">
            <w:pPr>
              <w:numPr>
                <w:ilvl w:val="0"/>
                <w:numId w:val="196"/>
              </w:numPr>
              <w:autoSpaceDE w:val="0"/>
              <w:autoSpaceDN w:val="0"/>
              <w:adjustRightInd w:val="0"/>
              <w:spacing w:after="0" w:line="240" w:lineRule="auto"/>
              <w:ind w:left="182" w:hanging="142"/>
              <w:contextualSpacing/>
              <w:jc w:val="both"/>
              <w:rPr>
                <w:rFonts w:cstheme="minorHAnsi"/>
                <w:b/>
                <w:bCs/>
              </w:rPr>
            </w:pPr>
            <w:r w:rsidRPr="00697924">
              <w:rPr>
                <w:rFonts w:cstheme="minorHAnsi"/>
                <w:bCs/>
              </w:rPr>
              <w:t xml:space="preserve">Valoración del vocabulario propio de la disciplina utilizando  </w:t>
            </w:r>
            <w:r w:rsidRPr="00697924">
              <w:rPr>
                <w:rFonts w:cstheme="minorHAnsi"/>
              </w:rPr>
              <w:t xml:space="preserve">en </w:t>
            </w:r>
            <w:r w:rsidRPr="00697924">
              <w:rPr>
                <w:rFonts w:eastAsia="Times New Roman" w:cstheme="minorHAnsi"/>
                <w:lang w:eastAsia="es-AR"/>
              </w:rPr>
              <w:t>diferentes momentos en la resolución de problemas</w:t>
            </w:r>
          </w:p>
        </w:tc>
        <w:tc>
          <w:tcPr>
            <w:tcW w:w="423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ind w:left="93"/>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196"/>
              </w:numPr>
              <w:autoSpaceDE w:val="0"/>
              <w:autoSpaceDN w:val="0"/>
              <w:adjustRightInd w:val="0"/>
              <w:spacing w:after="0" w:line="240" w:lineRule="auto"/>
              <w:ind w:left="179" w:hanging="142"/>
              <w:contextualSpacing/>
              <w:jc w:val="both"/>
              <w:rPr>
                <w:rFonts w:cstheme="minorHAnsi"/>
                <w:b/>
              </w:rPr>
            </w:pPr>
            <w:r w:rsidRPr="00697924">
              <w:rPr>
                <w:rFonts w:cstheme="minorHAnsi"/>
                <w:b/>
              </w:rPr>
              <w:t>Identificar</w:t>
            </w:r>
            <w:r w:rsidRPr="00697924">
              <w:rPr>
                <w:rFonts w:cstheme="minorHAnsi"/>
              </w:rPr>
              <w:t xml:space="preserve"> los tipos de </w:t>
            </w:r>
            <w:r w:rsidRPr="00697924">
              <w:rPr>
                <w:rFonts w:cstheme="minorHAnsi"/>
                <w:b/>
              </w:rPr>
              <w:t>instructivos</w:t>
            </w:r>
            <w:r w:rsidRPr="00697924">
              <w:rPr>
                <w:rFonts w:cstheme="minorHAnsi"/>
              </w:rPr>
              <w:t xml:space="preserve"> utilizados para </w:t>
            </w:r>
            <w:r w:rsidRPr="00697924">
              <w:rPr>
                <w:rFonts w:cstheme="minorHAnsi"/>
                <w:b/>
              </w:rPr>
              <w:t>comunicar la información técnica</w:t>
            </w:r>
            <w:r w:rsidRPr="00697924">
              <w:rPr>
                <w:rFonts w:cstheme="minorHAnsi"/>
              </w:rPr>
              <w:t xml:space="preserve"> y el </w:t>
            </w:r>
            <w:r w:rsidRPr="00697924">
              <w:rPr>
                <w:rFonts w:cstheme="minorHAnsi"/>
                <w:b/>
              </w:rPr>
              <w:t>porqué de su utilización</w:t>
            </w:r>
            <w:r w:rsidRPr="00697924">
              <w:rPr>
                <w:rFonts w:cstheme="minorHAnsi"/>
              </w:rPr>
              <w:t xml:space="preserve">, en diversos </w:t>
            </w:r>
            <w:r w:rsidRPr="00697924">
              <w:rPr>
                <w:rFonts w:cstheme="minorHAnsi"/>
                <w:b/>
              </w:rPr>
              <w:t>procesos tecnológicos.</w:t>
            </w:r>
          </w:p>
          <w:p w:rsidR="00697924" w:rsidRPr="00697924" w:rsidRDefault="00697924" w:rsidP="00697924">
            <w:pPr>
              <w:numPr>
                <w:ilvl w:val="0"/>
                <w:numId w:val="196"/>
              </w:numPr>
              <w:autoSpaceDE w:val="0"/>
              <w:autoSpaceDN w:val="0"/>
              <w:adjustRightInd w:val="0"/>
              <w:spacing w:after="0" w:line="240" w:lineRule="auto"/>
              <w:ind w:left="179" w:hanging="142"/>
              <w:contextualSpacing/>
              <w:jc w:val="both"/>
              <w:rPr>
                <w:rFonts w:cstheme="minorHAnsi"/>
                <w:b/>
              </w:rPr>
            </w:pPr>
            <w:r w:rsidRPr="00697924">
              <w:rPr>
                <w:rFonts w:cstheme="minorHAnsi"/>
                <w:b/>
              </w:rPr>
              <w:t>Representar</w:t>
            </w:r>
            <w:r w:rsidRPr="00697924">
              <w:rPr>
                <w:rFonts w:cstheme="minorHAnsi"/>
              </w:rPr>
              <w:t xml:space="preserve"> mediante </w:t>
            </w:r>
            <w:r w:rsidRPr="00697924">
              <w:rPr>
                <w:rFonts w:cstheme="minorHAnsi"/>
                <w:b/>
              </w:rPr>
              <w:t xml:space="preserve">dibujos, bocetos o planos la planificación </w:t>
            </w:r>
            <w:r w:rsidRPr="00697924">
              <w:rPr>
                <w:rFonts w:cstheme="minorHAnsi"/>
              </w:rPr>
              <w:t>de la</w:t>
            </w:r>
            <w:r w:rsidRPr="00697924">
              <w:rPr>
                <w:rFonts w:cstheme="minorHAnsi"/>
                <w:b/>
              </w:rPr>
              <w:t xml:space="preserve"> distribución espacial </w:t>
            </w:r>
            <w:r w:rsidRPr="00697924">
              <w:rPr>
                <w:rFonts w:cstheme="minorHAnsi"/>
              </w:rPr>
              <w:t xml:space="preserve">de </w:t>
            </w:r>
            <w:r w:rsidRPr="00697924">
              <w:rPr>
                <w:rFonts w:cstheme="minorHAnsi"/>
                <w:b/>
              </w:rPr>
              <w:t>procesos de ensamble</w:t>
            </w:r>
            <w:r w:rsidRPr="00697924">
              <w:rPr>
                <w:rFonts w:cstheme="minorHAnsi"/>
              </w:rPr>
              <w:t xml:space="preserve">, teniendo en cuenta la </w:t>
            </w:r>
            <w:r w:rsidRPr="00697924">
              <w:rPr>
                <w:rFonts w:cstheme="minorHAnsi"/>
                <w:b/>
              </w:rPr>
              <w:t>secuencia temporal de las operaciones.</w:t>
            </w:r>
          </w:p>
          <w:p w:rsidR="00697924" w:rsidRPr="00697924" w:rsidRDefault="00697924" w:rsidP="00697924">
            <w:pPr>
              <w:numPr>
                <w:ilvl w:val="0"/>
                <w:numId w:val="196"/>
              </w:numPr>
              <w:autoSpaceDE w:val="0"/>
              <w:autoSpaceDN w:val="0"/>
              <w:adjustRightInd w:val="0"/>
              <w:spacing w:after="0" w:line="240" w:lineRule="auto"/>
              <w:ind w:left="179" w:hanging="142"/>
              <w:contextualSpacing/>
              <w:jc w:val="both"/>
              <w:rPr>
                <w:rFonts w:cstheme="minorHAnsi"/>
                <w:b/>
              </w:rPr>
            </w:pPr>
            <w:r w:rsidRPr="00697924">
              <w:rPr>
                <w:rFonts w:cstheme="minorHAnsi"/>
                <w:b/>
                <w:bCs/>
              </w:rPr>
              <w:t xml:space="preserve">Valorar </w:t>
            </w:r>
            <w:r w:rsidRPr="00697924">
              <w:rPr>
                <w:rFonts w:cstheme="minorHAnsi"/>
                <w:bCs/>
              </w:rPr>
              <w:t xml:space="preserve">el </w:t>
            </w:r>
            <w:r w:rsidRPr="00697924">
              <w:rPr>
                <w:rFonts w:cstheme="minorHAnsi"/>
                <w:b/>
                <w:bCs/>
              </w:rPr>
              <w:t>vocabulario propio</w:t>
            </w:r>
            <w:r w:rsidRPr="00697924">
              <w:rPr>
                <w:rFonts w:cstheme="minorHAnsi"/>
                <w:bCs/>
              </w:rPr>
              <w:t xml:space="preserve"> de la disciplina utilizado  </w:t>
            </w:r>
            <w:r w:rsidRPr="00697924">
              <w:rPr>
                <w:rFonts w:cstheme="minorHAnsi"/>
              </w:rPr>
              <w:t xml:space="preserve">en </w:t>
            </w:r>
            <w:r w:rsidRPr="00697924">
              <w:rPr>
                <w:rFonts w:eastAsia="Times New Roman" w:cstheme="minorHAnsi"/>
                <w:b/>
                <w:lang w:eastAsia="es-AR"/>
              </w:rPr>
              <w:t xml:space="preserve">diferentes momentos </w:t>
            </w:r>
            <w:r w:rsidRPr="00697924">
              <w:rPr>
                <w:rFonts w:eastAsia="Times New Roman" w:cstheme="minorHAnsi"/>
                <w:lang w:eastAsia="es-AR"/>
              </w:rPr>
              <w:t>en la</w:t>
            </w:r>
            <w:r w:rsidRPr="00697924">
              <w:rPr>
                <w:rFonts w:eastAsia="Times New Roman" w:cstheme="minorHAnsi"/>
                <w:b/>
                <w:lang w:eastAsia="es-AR"/>
              </w:rPr>
              <w:t xml:space="preserve"> resolución de problemas.</w:t>
            </w:r>
          </w:p>
          <w:p w:rsidR="00697924" w:rsidRPr="00697924" w:rsidRDefault="00697924" w:rsidP="00697924">
            <w:pPr>
              <w:autoSpaceDE w:val="0"/>
              <w:autoSpaceDN w:val="0"/>
              <w:adjustRightInd w:val="0"/>
              <w:spacing w:after="0" w:line="240" w:lineRule="auto"/>
              <w:ind w:left="48"/>
              <w:contextualSpacing/>
              <w:jc w:val="both"/>
              <w:rPr>
                <w:rFonts w:cstheme="minorHAnsi"/>
              </w:rPr>
            </w:pPr>
            <w:r w:rsidRPr="00697924">
              <w:rPr>
                <w:rFonts w:cstheme="minorHAnsi"/>
              </w:rPr>
              <w:t>Los modos de comunicación y su reconocimiento son actividades inseparables en las actividades de las clases y el apoyo imprescindible para las instancias de aprendizaje y evaluación.</w:t>
            </w:r>
          </w:p>
        </w:tc>
      </w:tr>
    </w:tbl>
    <w:p w:rsidR="000F35D8" w:rsidRDefault="000F35D8" w:rsidP="00697924">
      <w:pPr>
        <w:autoSpaceDE w:val="0"/>
        <w:autoSpaceDN w:val="0"/>
        <w:adjustRightInd w:val="0"/>
        <w:spacing w:after="0" w:line="360" w:lineRule="auto"/>
        <w:ind w:left="357"/>
        <w:jc w:val="both"/>
        <w:rPr>
          <w:rFonts w:cstheme="minorHAnsi"/>
          <w:iCs/>
        </w:rPr>
      </w:pPr>
    </w:p>
    <w:p w:rsidR="000F35D8" w:rsidRDefault="000F35D8" w:rsidP="00697924">
      <w:pPr>
        <w:autoSpaceDE w:val="0"/>
        <w:autoSpaceDN w:val="0"/>
        <w:adjustRightInd w:val="0"/>
        <w:spacing w:after="0" w:line="360" w:lineRule="auto"/>
        <w:ind w:left="357"/>
        <w:jc w:val="both"/>
        <w:rPr>
          <w:rFonts w:cstheme="minorHAnsi"/>
          <w:iCs/>
        </w:rPr>
      </w:pPr>
    </w:p>
    <w:p w:rsidR="00697924" w:rsidRPr="00697924" w:rsidRDefault="008F14FB" w:rsidP="00697924">
      <w:pPr>
        <w:autoSpaceDE w:val="0"/>
        <w:autoSpaceDN w:val="0"/>
        <w:adjustRightInd w:val="0"/>
        <w:spacing w:after="0" w:line="360" w:lineRule="auto"/>
        <w:ind w:left="357"/>
        <w:jc w:val="both"/>
        <w:rPr>
          <w:rFonts w:cstheme="minorHAnsi"/>
          <w:iCs/>
        </w:rPr>
      </w:pPr>
      <w:r w:rsidRPr="008F14FB">
        <w:rPr>
          <w:rFonts w:cstheme="minorHAnsi"/>
          <w:noProof/>
          <w:lang w:eastAsia="es-AR"/>
        </w:rPr>
        <w:pict>
          <v:shape id="Cuadro de texto 12" o:spid="_x0000_s1066" type="#_x0000_t202" style="position:absolute;left:0;text-align:left;margin-left:.3pt;margin-top:12.5pt;width:450pt;height:54.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">
            <v:textbox>
              <w:txbxContent>
                <w:p w:rsidR="006C0686" w:rsidRDefault="006C0686" w:rsidP="00697924">
                  <w:pPr>
                    <w:autoSpaceDE w:val="0"/>
                    <w:autoSpaceDN w:val="0"/>
                    <w:adjustRightInd w:val="0"/>
                    <w:spacing w:line="360" w:lineRule="auto"/>
                    <w:ind w:left="357"/>
                    <w:jc w:val="both"/>
                  </w:pPr>
                  <w:r w:rsidRPr="0029173C">
                    <w:rPr>
                      <w:rFonts w:ascii="AkzidenzGroteskBE-It" w:hAnsi="AkzidenzGroteskBE-It" w:cs="AkzidenzGroteskBE-It"/>
                      <w:iCs/>
                      <w:color w:val="000000"/>
                      <w:sz w:val="20"/>
                      <w:szCs w:val="20"/>
                    </w:rPr>
                    <w:t xml:space="preserve">Los ejes se entrelazan en cada actividad propiciada por una serie de preguntas </w:t>
                  </w:r>
                  <w:r>
                    <w:rPr>
                      <w:rFonts w:ascii="AkzidenzGroteskBE-It" w:hAnsi="AkzidenzGroteskBE-It" w:cs="AkzidenzGroteskBE-It"/>
                      <w:iCs/>
                      <w:color w:val="000000"/>
                      <w:sz w:val="20"/>
                      <w:szCs w:val="20"/>
                    </w:rPr>
                    <w:t xml:space="preserve">y variadas actividades áulicas, que ayudan a continuar con los </w:t>
                  </w:r>
                  <w:r w:rsidRPr="0029173C">
                    <w:rPr>
                      <w:rFonts w:ascii="AkzidenzGroteskBE-It" w:hAnsi="AkzidenzGroteskBE-It" w:cs="AkzidenzGroteskBE-It"/>
                      <w:iCs/>
                      <w:color w:val="000000"/>
                      <w:sz w:val="20"/>
                      <w:szCs w:val="20"/>
                    </w:rPr>
                    <w:t>procesos de construcción del conocimiento.</w:t>
                  </w:r>
                </w:p>
              </w:txbxContent>
            </v:textbox>
          </v:shape>
        </w:pict>
      </w:r>
    </w:p>
    <w:p w:rsidR="00697924" w:rsidRPr="00697924" w:rsidRDefault="00697924" w:rsidP="00697924">
      <w:pPr>
        <w:autoSpaceDE w:val="0"/>
        <w:autoSpaceDN w:val="0"/>
        <w:adjustRightInd w:val="0"/>
        <w:spacing w:after="0" w:line="360" w:lineRule="auto"/>
        <w:ind w:left="357"/>
        <w:jc w:val="both"/>
        <w:rPr>
          <w:rFonts w:cstheme="minorHAnsi"/>
          <w:iCs/>
        </w:rPr>
      </w:pPr>
    </w:p>
    <w:p w:rsidR="00697924" w:rsidRPr="00697924" w:rsidRDefault="00697924" w:rsidP="00697924">
      <w:pPr>
        <w:autoSpaceDE w:val="0"/>
        <w:autoSpaceDN w:val="0"/>
        <w:adjustRightInd w:val="0"/>
        <w:spacing w:after="0" w:line="360" w:lineRule="auto"/>
        <w:ind w:left="357"/>
        <w:jc w:val="both"/>
        <w:rPr>
          <w:rFonts w:cstheme="minorHAnsi"/>
          <w:iCs/>
        </w:rPr>
      </w:pPr>
    </w:p>
    <w:p w:rsidR="00697924" w:rsidRPr="00697924" w:rsidRDefault="00697924" w:rsidP="00697924">
      <w:pPr>
        <w:autoSpaceDE w:val="0"/>
        <w:autoSpaceDN w:val="0"/>
        <w:adjustRightInd w:val="0"/>
        <w:spacing w:after="0" w:line="360" w:lineRule="auto"/>
        <w:jc w:val="both"/>
        <w:rPr>
          <w:rFonts w:cstheme="minorHAnsi"/>
          <w:bCs/>
        </w:rPr>
      </w:pPr>
    </w:p>
    <w:p w:rsidR="00697924" w:rsidRPr="00697924" w:rsidRDefault="00697924" w:rsidP="000F35D8">
      <w:pPr>
        <w:autoSpaceDE w:val="0"/>
        <w:autoSpaceDN w:val="0"/>
        <w:adjustRightInd w:val="0"/>
        <w:spacing w:after="0" w:line="240" w:lineRule="auto"/>
        <w:jc w:val="both"/>
        <w:rPr>
          <w:rFonts w:cstheme="minorHAnsi"/>
          <w:bCs/>
        </w:rPr>
      </w:pPr>
      <w:r w:rsidRPr="00697924">
        <w:rPr>
          <w:rFonts w:cstheme="minorHAnsi"/>
          <w:bCs/>
        </w:rPr>
        <w:t xml:space="preserve">En el proceso de enseñanza y aprendizaje, las secuencias van ganando en complejidad, se promueve el </w:t>
      </w:r>
      <w:r w:rsidRPr="00697924">
        <w:rPr>
          <w:rFonts w:cstheme="minorHAnsi"/>
          <w:b/>
          <w:bCs/>
        </w:rPr>
        <w:t>interés</w:t>
      </w:r>
      <w:r w:rsidRPr="00697924">
        <w:rPr>
          <w:rFonts w:cstheme="minorHAnsi"/>
          <w:bCs/>
        </w:rPr>
        <w:t xml:space="preserve"> acerca de </w:t>
      </w:r>
      <w:r w:rsidRPr="00697924">
        <w:rPr>
          <w:rFonts w:cstheme="minorHAnsi"/>
          <w:b/>
          <w:bCs/>
        </w:rPr>
        <w:t>los procesos que se realizan sobre los insumos</w:t>
      </w:r>
      <w:r w:rsidRPr="00697924">
        <w:rPr>
          <w:rFonts w:cstheme="minorHAnsi"/>
          <w:bCs/>
        </w:rPr>
        <w:t xml:space="preserve">, además de la </w:t>
      </w:r>
      <w:r w:rsidRPr="00697924">
        <w:rPr>
          <w:rFonts w:cstheme="minorHAnsi"/>
          <w:b/>
          <w:bCs/>
        </w:rPr>
        <w:t>materia</w:t>
      </w:r>
      <w:r w:rsidRPr="00697924">
        <w:rPr>
          <w:rFonts w:cstheme="minorHAnsi"/>
          <w:bCs/>
        </w:rPr>
        <w:t xml:space="preserve">, </w:t>
      </w:r>
      <w:r w:rsidRPr="00697924">
        <w:rPr>
          <w:rFonts w:cstheme="minorHAnsi"/>
          <w:b/>
          <w:bCs/>
        </w:rPr>
        <w:t>especial atención a la energía y la información</w:t>
      </w:r>
      <w:r w:rsidRPr="00697924">
        <w:rPr>
          <w:rFonts w:cstheme="minorHAnsi"/>
          <w:bCs/>
        </w:rPr>
        <w:t xml:space="preserve">.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A través de distintas  actividades de resolución de problemas y análisis  se busca que los estudiantes </w:t>
      </w:r>
      <w:r w:rsidRPr="00697924">
        <w:rPr>
          <w:rFonts w:cstheme="minorHAnsi"/>
          <w:b/>
        </w:rPr>
        <w:t>identifiquen la necesidad de utilizar energía</w:t>
      </w:r>
      <w:r w:rsidRPr="00697924">
        <w:rPr>
          <w:rFonts w:cstheme="minorHAnsi"/>
        </w:rPr>
        <w:t xml:space="preserve"> en diferentes situaciones cotidianas como por ejemplo: calentar o enfriar, batir o mezclar los materiales en </w:t>
      </w:r>
      <w:r w:rsidRPr="00697924">
        <w:rPr>
          <w:rFonts w:cstheme="minorHAnsi"/>
          <w:b/>
        </w:rPr>
        <w:t>diversos procesos técnicos</w:t>
      </w:r>
      <w:r w:rsidRPr="00697924">
        <w:rPr>
          <w:rFonts w:cstheme="minorHAnsi"/>
        </w:rPr>
        <w:t xml:space="preserve">, por ejemplo: molienda, forja, entre otros. </w:t>
      </w:r>
    </w:p>
    <w:p w:rsidR="00697924" w:rsidRPr="00697924" w:rsidRDefault="00697924" w:rsidP="000F35D8">
      <w:pPr>
        <w:autoSpaceDE w:val="0"/>
        <w:autoSpaceDN w:val="0"/>
        <w:adjustRightInd w:val="0"/>
        <w:spacing w:after="0" w:line="240" w:lineRule="auto"/>
        <w:jc w:val="both"/>
        <w:rPr>
          <w:rFonts w:cstheme="minorHAnsi"/>
          <w:b/>
        </w:rPr>
      </w:pPr>
      <w:r w:rsidRPr="00697924">
        <w:rPr>
          <w:rFonts w:cstheme="minorHAnsi"/>
        </w:rPr>
        <w:t xml:space="preserve">Sin dejar de lado las transformaciones de forma, se </w:t>
      </w:r>
      <w:r w:rsidRPr="00697924">
        <w:rPr>
          <w:rFonts w:cstheme="minorHAnsi"/>
          <w:b/>
        </w:rPr>
        <w:t>recurre a las construcciones de estructuras</w:t>
      </w:r>
      <w:r w:rsidRPr="00697924">
        <w:rPr>
          <w:rFonts w:cstheme="minorHAnsi"/>
        </w:rPr>
        <w:t xml:space="preserve">, el diseño previo y el análisis de las posibilidades constructivas, de manera que puedan realizar objetos </w:t>
      </w:r>
      <w:r w:rsidRPr="00697924">
        <w:rPr>
          <w:rFonts w:cstheme="minorHAnsi"/>
          <w:b/>
        </w:rPr>
        <w:t>reconociendo el aumento o disminución de la resistencia</w:t>
      </w:r>
      <w:r w:rsidRPr="00697924">
        <w:rPr>
          <w:rFonts w:cstheme="minorHAnsi"/>
        </w:rPr>
        <w:t xml:space="preserve"> en función del </w:t>
      </w:r>
      <w:r w:rsidRPr="00697924">
        <w:rPr>
          <w:rFonts w:cstheme="minorHAnsi"/>
          <w:b/>
        </w:rPr>
        <w:t xml:space="preserve">modo en que se disponen los  elementos. </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En </w:t>
      </w:r>
      <w:r w:rsidRPr="00697924">
        <w:rPr>
          <w:rFonts w:cstheme="minorHAnsi"/>
          <w:b/>
        </w:rPr>
        <w:t>Quinto Grado</w:t>
      </w:r>
      <w:r w:rsidRPr="00697924">
        <w:rPr>
          <w:rFonts w:cstheme="minorHAnsi"/>
        </w:rPr>
        <w:t xml:space="preserve"> se puede partir de actividades en las cuales se </w:t>
      </w:r>
      <w:r w:rsidRPr="00697924">
        <w:rPr>
          <w:rFonts w:cstheme="minorHAnsi"/>
          <w:b/>
        </w:rPr>
        <w:t>reconozcan</w:t>
      </w:r>
      <w:r w:rsidRPr="00697924">
        <w:rPr>
          <w:rFonts w:cstheme="minorHAnsi"/>
        </w:rPr>
        <w:t xml:space="preserve"> las </w:t>
      </w:r>
      <w:r w:rsidRPr="00697924">
        <w:rPr>
          <w:rFonts w:cstheme="minorHAnsi"/>
          <w:b/>
        </w:rPr>
        <w:t>secuencias</w:t>
      </w:r>
      <w:r w:rsidRPr="00697924">
        <w:rPr>
          <w:rFonts w:cstheme="minorHAnsi"/>
        </w:rPr>
        <w:t xml:space="preserve">, </w:t>
      </w:r>
      <w:r w:rsidRPr="00697924">
        <w:rPr>
          <w:rFonts w:cstheme="minorHAnsi"/>
          <w:b/>
        </w:rPr>
        <w:t>restricciones y simultaneidades</w:t>
      </w:r>
      <w:r w:rsidRPr="00697924">
        <w:rPr>
          <w:rFonts w:cstheme="minorHAnsi"/>
        </w:rPr>
        <w:t xml:space="preserve"> que aparecen cuando se necesita elaborar </w:t>
      </w:r>
      <w:r w:rsidRPr="00697924">
        <w:rPr>
          <w:rFonts w:cstheme="minorHAnsi"/>
          <w:b/>
        </w:rPr>
        <w:t>grandes cantidades</w:t>
      </w:r>
      <w:r w:rsidRPr="00697924">
        <w:rPr>
          <w:rFonts w:cstheme="minorHAnsi"/>
        </w:rPr>
        <w:t xml:space="preserve"> de un </w:t>
      </w:r>
      <w:r w:rsidRPr="00697924">
        <w:rPr>
          <w:rFonts w:cstheme="minorHAnsi"/>
          <w:b/>
        </w:rPr>
        <w:t>mismo producto</w:t>
      </w:r>
      <w:r w:rsidRPr="00697924">
        <w:rPr>
          <w:rFonts w:cstheme="minorHAnsi"/>
        </w:rPr>
        <w:t xml:space="preserve">. Plantear situaciones para </w:t>
      </w:r>
      <w:r w:rsidRPr="00697924">
        <w:rPr>
          <w:rFonts w:cstheme="minorHAnsi"/>
          <w:b/>
        </w:rPr>
        <w:t>comprender</w:t>
      </w:r>
      <w:r w:rsidRPr="00697924">
        <w:rPr>
          <w:rFonts w:cstheme="minorHAnsi"/>
        </w:rPr>
        <w:t xml:space="preserve"> la </w:t>
      </w:r>
      <w:r w:rsidRPr="00697924">
        <w:rPr>
          <w:rFonts w:cstheme="minorHAnsi"/>
          <w:b/>
        </w:rPr>
        <w:t>organización de  secuencias de distribución de tareas</w:t>
      </w:r>
      <w:r w:rsidRPr="00697924">
        <w:rPr>
          <w:rFonts w:cstheme="minorHAnsi"/>
        </w:rPr>
        <w:t xml:space="preserve"> permitiendo la mayor reducción de tiempo posible. Se puede trabajar a partir de “tareas secuenciales” y “tareas simultáneas”, por ejemplo: qué  habría que hacer para elaborar en el  menor tiempo posible 1000 productos iguales, como  biromes, autitos, paquetes u otros, relacionando con algún proyecto realizado anteriormente, donde se haya construido solamente uno. Es muy útil el </w:t>
      </w:r>
      <w:r w:rsidRPr="00697924">
        <w:rPr>
          <w:rFonts w:cstheme="minorHAnsi"/>
          <w:b/>
        </w:rPr>
        <w:t>uso de diagrama de bloques</w:t>
      </w:r>
      <w:r w:rsidRPr="00697924">
        <w:rPr>
          <w:rFonts w:cstheme="minorHAnsi"/>
        </w:rPr>
        <w:t xml:space="preserve"> para </w:t>
      </w:r>
      <w:r w:rsidRPr="00697924">
        <w:rPr>
          <w:rFonts w:cstheme="minorHAnsi"/>
          <w:b/>
        </w:rPr>
        <w:t>representar las operaciones realizadas</w:t>
      </w:r>
      <w:r w:rsidRPr="00697924">
        <w:rPr>
          <w:rFonts w:cstheme="minorHAnsi"/>
        </w:rPr>
        <w:t xml:space="preserve"> y visualizar aquellas que pueden ser realizadas de </w:t>
      </w:r>
      <w:r w:rsidRPr="00697924">
        <w:rPr>
          <w:rFonts w:cstheme="minorHAnsi"/>
          <w:b/>
        </w:rPr>
        <w:t>modo secuencial y en paralelo</w:t>
      </w:r>
      <w:r w:rsidRPr="00697924">
        <w:rPr>
          <w:rFonts w:cstheme="minorHAnsi"/>
        </w:rPr>
        <w:t>.</w:t>
      </w:r>
    </w:p>
    <w:p w:rsidR="00697924" w:rsidRPr="00697924" w:rsidRDefault="00697924" w:rsidP="000F35D8">
      <w:pPr>
        <w:autoSpaceDE w:val="0"/>
        <w:autoSpaceDN w:val="0"/>
        <w:adjustRightInd w:val="0"/>
        <w:spacing w:after="0" w:line="240" w:lineRule="auto"/>
        <w:jc w:val="both"/>
        <w:rPr>
          <w:rFonts w:cstheme="minorHAnsi"/>
        </w:rPr>
      </w:pPr>
      <w:r w:rsidRPr="00697924">
        <w:rPr>
          <w:rFonts w:cstheme="minorHAnsi"/>
        </w:rPr>
        <w:t xml:space="preserve">Los </w:t>
      </w:r>
      <w:r w:rsidRPr="00697924">
        <w:rPr>
          <w:rFonts w:cstheme="minorHAnsi"/>
          <w:b/>
        </w:rPr>
        <w:t>análisis comparativos de procesos de pequeña y gran escala de un mismo producto</w:t>
      </w:r>
      <w:r w:rsidRPr="00697924">
        <w:rPr>
          <w:rFonts w:cstheme="minorHAnsi"/>
        </w:rPr>
        <w:t xml:space="preserve">, en  contextos reales de producción, a través de visitas, videos o folletos técnicos, es posible  </w:t>
      </w:r>
      <w:r w:rsidRPr="00697924">
        <w:rPr>
          <w:rFonts w:cstheme="minorHAnsi"/>
          <w:b/>
        </w:rPr>
        <w:t>identificar diferencias y similitudes en el rol de las persona</w:t>
      </w:r>
      <w:r w:rsidRPr="00697924">
        <w:rPr>
          <w:rFonts w:cstheme="minorHAnsi"/>
        </w:rPr>
        <w:t xml:space="preserve">s que intervienen en cada uno de ellos y permite </w:t>
      </w:r>
      <w:r w:rsidRPr="00697924">
        <w:rPr>
          <w:rFonts w:cstheme="minorHAnsi"/>
          <w:b/>
        </w:rPr>
        <w:t>relacionar el modo en que cambian los saberes requeridos</w:t>
      </w:r>
      <w:r w:rsidRPr="00697924">
        <w:rPr>
          <w:rFonts w:cstheme="minorHAnsi"/>
        </w:rPr>
        <w:t xml:space="preserve"> a partir de la </w:t>
      </w:r>
      <w:r w:rsidRPr="00697924">
        <w:rPr>
          <w:rFonts w:cstheme="minorHAnsi"/>
          <w:b/>
        </w:rPr>
        <w:t>división de tareas en la  producción por manufactura</w:t>
      </w:r>
      <w:r w:rsidRPr="00697924">
        <w:rPr>
          <w:rFonts w:cstheme="minorHAnsi"/>
        </w:rPr>
        <w:t xml:space="preserve"> en diversos contextos regionales, por ejemplo: fabricación artesanal de licores y la elaboración de vino en bodegas.</w:t>
      </w:r>
    </w:p>
    <w:p w:rsidR="00697924" w:rsidRPr="00697924" w:rsidRDefault="00697924" w:rsidP="000F35D8">
      <w:pPr>
        <w:tabs>
          <w:tab w:val="left" w:pos="935"/>
        </w:tabs>
        <w:autoSpaceDE w:val="0"/>
        <w:autoSpaceDN w:val="0"/>
        <w:adjustRightInd w:val="0"/>
        <w:spacing w:after="0" w:line="240" w:lineRule="auto"/>
        <w:jc w:val="both"/>
        <w:rPr>
          <w:rFonts w:cstheme="minorHAnsi"/>
        </w:rPr>
      </w:pPr>
      <w:r w:rsidRPr="00697924">
        <w:rPr>
          <w:rFonts w:cstheme="minorHAnsi"/>
          <w:bCs/>
        </w:rPr>
        <w:t xml:space="preserve">En cuanto a la </w:t>
      </w:r>
      <w:r w:rsidRPr="00697924">
        <w:rPr>
          <w:rFonts w:cstheme="minorHAnsi"/>
          <w:b/>
          <w:bCs/>
        </w:rPr>
        <w:t xml:space="preserve">utilización </w:t>
      </w:r>
      <w:r w:rsidRPr="00697924">
        <w:rPr>
          <w:rFonts w:cstheme="minorHAnsi"/>
          <w:bCs/>
        </w:rPr>
        <w:t>y el</w:t>
      </w:r>
      <w:r w:rsidRPr="00697924">
        <w:rPr>
          <w:rFonts w:cstheme="minorHAnsi"/>
          <w:b/>
          <w:bCs/>
        </w:rPr>
        <w:t xml:space="preserve"> análisis de diferentes maneras de comunicar la información técnica </w:t>
      </w:r>
      <w:r w:rsidRPr="00697924">
        <w:rPr>
          <w:rFonts w:cstheme="minorHAnsi"/>
          <w:bCs/>
        </w:rPr>
        <w:t>correspondiente a</w:t>
      </w:r>
      <w:r w:rsidRPr="00697924">
        <w:rPr>
          <w:rFonts w:cstheme="minorHAnsi"/>
          <w:b/>
          <w:bCs/>
        </w:rPr>
        <w:t xml:space="preserve"> un proceso tecnológico</w:t>
      </w:r>
      <w:r w:rsidRPr="00697924">
        <w:rPr>
          <w:rFonts w:cstheme="minorHAnsi"/>
          <w:bCs/>
        </w:rPr>
        <w:t xml:space="preserve">, </w:t>
      </w:r>
      <w:r w:rsidRPr="00697924">
        <w:rPr>
          <w:rFonts w:cstheme="minorHAnsi"/>
        </w:rPr>
        <w:t xml:space="preserve">supone identificar los tipos de  instructivos utilizados para comunicar la información técnica, ya sea dibujos, bocetos o planos, secuencias de instrucciones, diagramas, otros, y el sentido de recurrir a cada uno de ellos. En las </w:t>
      </w:r>
      <w:r w:rsidRPr="00697924">
        <w:rPr>
          <w:rFonts w:cstheme="minorHAnsi"/>
          <w:b/>
        </w:rPr>
        <w:t>experiencias de resolución de problemas de construcciones</w:t>
      </w:r>
      <w:r w:rsidRPr="00697924">
        <w:rPr>
          <w:rFonts w:cstheme="minorHAnsi"/>
        </w:rPr>
        <w:t xml:space="preserve">, resulta ventajoso para la comprensión, el uso de cada uno de las instancias de diseño y de evaluación de resultados. Hay que considerar en el proceso de aprendizaje, el desarrollo de los modos de expresión escrita, oral y gráfica, permitiendo la internalización conceptual. Por ello, la importancia del “cuaderno” o “carpeta”, donde los estudiantes llevan el registro de las clases, así también el docente debería solicitar ampliación de los conceptos abordados en clase, a través de prácticos escritos, donde los estudiantes amplíen a través de recursos, como son manuales, enciclopedias, ya sean impresas o digitales. De este modo, los estudiantes amplían su vocabulario e internalizan los conceptos. </w:t>
      </w:r>
    </w:p>
    <w:p w:rsidR="00697924" w:rsidRDefault="00697924" w:rsidP="00697924">
      <w:pPr>
        <w:tabs>
          <w:tab w:val="left" w:pos="935"/>
        </w:tabs>
        <w:autoSpaceDE w:val="0"/>
        <w:autoSpaceDN w:val="0"/>
        <w:adjustRightInd w:val="0"/>
        <w:spacing w:after="0" w:line="360" w:lineRule="auto"/>
        <w:jc w:val="both"/>
        <w:rPr>
          <w:rFonts w:cstheme="minorHAnsi"/>
        </w:rPr>
      </w:pPr>
    </w:p>
    <w:p w:rsidR="000F35D8" w:rsidRDefault="000F35D8" w:rsidP="00697924">
      <w:pPr>
        <w:tabs>
          <w:tab w:val="left" w:pos="935"/>
        </w:tabs>
        <w:autoSpaceDE w:val="0"/>
        <w:autoSpaceDN w:val="0"/>
        <w:adjustRightInd w:val="0"/>
        <w:spacing w:after="0" w:line="360" w:lineRule="auto"/>
        <w:jc w:val="both"/>
        <w:rPr>
          <w:rFonts w:cstheme="minorHAnsi"/>
        </w:rPr>
      </w:pPr>
    </w:p>
    <w:p w:rsidR="000F35D8" w:rsidRDefault="000F35D8" w:rsidP="00697924">
      <w:pPr>
        <w:tabs>
          <w:tab w:val="left" w:pos="935"/>
        </w:tabs>
        <w:autoSpaceDE w:val="0"/>
        <w:autoSpaceDN w:val="0"/>
        <w:adjustRightInd w:val="0"/>
        <w:spacing w:after="0" w:line="360" w:lineRule="auto"/>
        <w:jc w:val="both"/>
        <w:rPr>
          <w:rFonts w:cstheme="minorHAnsi"/>
        </w:rPr>
      </w:pPr>
    </w:p>
    <w:p w:rsidR="000F35D8" w:rsidRDefault="000F35D8" w:rsidP="00697924">
      <w:pPr>
        <w:tabs>
          <w:tab w:val="left" w:pos="935"/>
        </w:tabs>
        <w:autoSpaceDE w:val="0"/>
        <w:autoSpaceDN w:val="0"/>
        <w:adjustRightInd w:val="0"/>
        <w:spacing w:after="0" w:line="360" w:lineRule="auto"/>
        <w:jc w:val="both"/>
        <w:rPr>
          <w:rFonts w:cstheme="minorHAnsi"/>
        </w:rPr>
      </w:pPr>
    </w:p>
    <w:p w:rsidR="000F35D8" w:rsidRDefault="000F35D8" w:rsidP="00697924">
      <w:pPr>
        <w:tabs>
          <w:tab w:val="left" w:pos="935"/>
        </w:tabs>
        <w:autoSpaceDE w:val="0"/>
        <w:autoSpaceDN w:val="0"/>
        <w:adjustRightInd w:val="0"/>
        <w:spacing w:after="0" w:line="360" w:lineRule="auto"/>
        <w:jc w:val="both"/>
        <w:rPr>
          <w:rFonts w:cstheme="minorHAnsi"/>
        </w:rPr>
      </w:pPr>
    </w:p>
    <w:p w:rsidR="000F35D8" w:rsidRDefault="000F35D8" w:rsidP="00697924">
      <w:pPr>
        <w:tabs>
          <w:tab w:val="left" w:pos="935"/>
        </w:tabs>
        <w:autoSpaceDE w:val="0"/>
        <w:autoSpaceDN w:val="0"/>
        <w:adjustRightInd w:val="0"/>
        <w:spacing w:after="0" w:line="360" w:lineRule="auto"/>
        <w:jc w:val="both"/>
        <w:rPr>
          <w:rFonts w:cstheme="minorHAnsi"/>
        </w:rPr>
      </w:pPr>
    </w:p>
    <w:p w:rsidR="000F35D8" w:rsidRDefault="000F35D8" w:rsidP="00697924">
      <w:pPr>
        <w:tabs>
          <w:tab w:val="left" w:pos="935"/>
        </w:tabs>
        <w:autoSpaceDE w:val="0"/>
        <w:autoSpaceDN w:val="0"/>
        <w:adjustRightInd w:val="0"/>
        <w:spacing w:after="0" w:line="360" w:lineRule="auto"/>
        <w:jc w:val="both"/>
        <w:rPr>
          <w:rFonts w:cstheme="minorHAnsi"/>
        </w:rPr>
      </w:pPr>
    </w:p>
    <w:p w:rsidR="000F35D8" w:rsidRDefault="000F35D8" w:rsidP="00697924">
      <w:pPr>
        <w:tabs>
          <w:tab w:val="left" w:pos="935"/>
        </w:tabs>
        <w:autoSpaceDE w:val="0"/>
        <w:autoSpaceDN w:val="0"/>
        <w:adjustRightInd w:val="0"/>
        <w:spacing w:after="0" w:line="360" w:lineRule="auto"/>
        <w:jc w:val="both"/>
        <w:rPr>
          <w:rFonts w:cstheme="minorHAnsi"/>
        </w:rPr>
      </w:pPr>
    </w:p>
    <w:p w:rsidR="000F35D8" w:rsidRPr="00697924" w:rsidRDefault="000F35D8" w:rsidP="00697924">
      <w:pPr>
        <w:tabs>
          <w:tab w:val="left" w:pos="935"/>
        </w:tabs>
        <w:autoSpaceDE w:val="0"/>
        <w:autoSpaceDN w:val="0"/>
        <w:adjustRightInd w:val="0"/>
        <w:spacing w:after="0" w:line="360" w:lineRule="auto"/>
        <w:jc w:val="both"/>
        <w:rPr>
          <w:rFonts w:cstheme="minorHAnsi"/>
        </w:rPr>
      </w:pPr>
    </w:p>
    <w:p w:rsidR="00697924" w:rsidRDefault="00697924" w:rsidP="00697924">
      <w:pPr>
        <w:spacing w:after="0"/>
        <w:jc w:val="center"/>
        <w:rPr>
          <w:rFonts w:eastAsia="Times New Roman" w:cstheme="minorHAnsi"/>
          <w:b/>
          <w:lang w:eastAsia="es-AR"/>
        </w:rPr>
      </w:pPr>
      <w:r w:rsidRPr="00697924">
        <w:rPr>
          <w:rFonts w:eastAsia="Times New Roman" w:cstheme="minorHAnsi"/>
          <w:b/>
          <w:lang w:eastAsia="es-AR"/>
        </w:rPr>
        <w:t>6º Grado</w:t>
      </w:r>
    </w:p>
    <w:p w:rsidR="000F35D8" w:rsidRPr="00697924" w:rsidRDefault="000F35D8" w:rsidP="00697924">
      <w:pPr>
        <w:spacing w:after="0"/>
        <w:jc w:val="center"/>
        <w:rPr>
          <w:rFonts w:eastAsia="Times New Roman" w:cstheme="minorHAnsi"/>
          <w:b/>
          <w:lang w:eastAsia="es-A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3088"/>
        <w:gridCol w:w="4454"/>
      </w:tblGrid>
      <w:tr w:rsidR="00697924" w:rsidRPr="00697924" w:rsidTr="00E813A9">
        <w:trPr>
          <w:trHeight w:val="384"/>
          <w:jc w:val="center"/>
        </w:trPr>
        <w:tc>
          <w:tcPr>
            <w:tcW w:w="1522"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1260"/>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right"/>
              <w:rPr>
                <w:rFonts w:eastAsia="Times New Roman" w:cstheme="minorHAnsi"/>
                <w:b/>
                <w:lang w:eastAsia="es-AR"/>
              </w:rPr>
            </w:pPr>
            <w:r w:rsidRPr="00697924">
              <w:rPr>
                <w:rFonts w:cstheme="minorHAnsi"/>
                <w:b/>
                <w:bCs/>
              </w:rPr>
              <w:t>LOS PROCESOS TECNOLÓGICOS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cstheme="minorHAnsi"/>
                <w:b/>
                <w:bCs/>
              </w:rPr>
            </w:pPr>
            <w:r w:rsidRPr="00697924">
              <w:rPr>
                <w:rFonts w:cstheme="minorHAnsi"/>
                <w:b/>
                <w:bCs/>
              </w:rPr>
              <w:t>1.1.El interés y la indagación acerca de los procesos que se realizan sobre los insumos</w:t>
            </w:r>
          </w:p>
          <w:p w:rsidR="00697924" w:rsidRPr="00697924" w:rsidRDefault="00697924" w:rsidP="00697924">
            <w:pPr>
              <w:numPr>
                <w:ilvl w:val="0"/>
                <w:numId w:val="235"/>
              </w:numPr>
              <w:autoSpaceDE w:val="0"/>
              <w:autoSpaceDN w:val="0"/>
              <w:adjustRightInd w:val="0"/>
              <w:spacing w:after="0" w:line="240" w:lineRule="auto"/>
              <w:ind w:left="321" w:hanging="283"/>
              <w:contextualSpacing/>
              <w:jc w:val="both"/>
              <w:rPr>
                <w:rFonts w:cstheme="minorHAnsi"/>
              </w:rPr>
            </w:pPr>
            <w:r w:rsidRPr="00697924">
              <w:rPr>
                <w:rFonts w:cstheme="minorHAnsi"/>
              </w:rPr>
              <w:t>Análisis de  procesos de producción/generación de energía a fin de reconocer operaciones similares en procesos diferentes: almacenamiento, transformación, transporte, distribución, entre otros; e identificación del tipo de insumo empleado: corrientes de agua, viento, combustible, entre otros.</w:t>
            </w:r>
          </w:p>
          <w:p w:rsidR="00697924" w:rsidRPr="00697924" w:rsidRDefault="00697924" w:rsidP="00697924">
            <w:pPr>
              <w:numPr>
                <w:ilvl w:val="0"/>
                <w:numId w:val="235"/>
              </w:numPr>
              <w:autoSpaceDE w:val="0"/>
              <w:autoSpaceDN w:val="0"/>
              <w:adjustRightInd w:val="0"/>
              <w:spacing w:after="0" w:line="240" w:lineRule="auto"/>
              <w:ind w:left="321" w:hanging="283"/>
              <w:contextualSpacing/>
              <w:jc w:val="both"/>
              <w:rPr>
                <w:rFonts w:cstheme="minorHAnsi"/>
              </w:rPr>
            </w:pPr>
            <w:r w:rsidRPr="00697924">
              <w:rPr>
                <w:rFonts w:cstheme="minorHAnsi"/>
              </w:rPr>
              <w:t>Reconocimiento que los animales y las ruedas hidráulicas o eólicas (molinos) cumplen, al igual que los motores eléctricos o de combustión, la función de motorizar las máquinas a partir de transformar un recurso energético.</w:t>
            </w:r>
          </w:p>
          <w:p w:rsidR="00697924" w:rsidRPr="00697924" w:rsidRDefault="00697924" w:rsidP="00697924">
            <w:pPr>
              <w:numPr>
                <w:ilvl w:val="0"/>
                <w:numId w:val="235"/>
              </w:numPr>
              <w:spacing w:after="0" w:line="240" w:lineRule="auto"/>
              <w:ind w:left="321" w:hanging="283"/>
              <w:contextualSpacing/>
              <w:jc w:val="both"/>
              <w:rPr>
                <w:rFonts w:eastAsia="Times New Roman" w:cstheme="minorHAnsi"/>
                <w:lang w:eastAsia="es-AR"/>
              </w:rPr>
            </w:pPr>
            <w:r w:rsidRPr="00697924">
              <w:rPr>
                <w:rFonts w:cstheme="minorHAnsi"/>
              </w:rPr>
              <w:t>Reconocimiento de las formas características del aprovechamiento de la energía en diferentes épocas y  contextos históricos.</w:t>
            </w:r>
          </w:p>
          <w:p w:rsidR="00697924" w:rsidRPr="00697924" w:rsidRDefault="00697924" w:rsidP="00697924">
            <w:pPr>
              <w:numPr>
                <w:ilvl w:val="0"/>
                <w:numId w:val="235"/>
              </w:numPr>
              <w:spacing w:after="0" w:line="240" w:lineRule="auto"/>
              <w:ind w:left="324" w:hanging="284"/>
              <w:contextualSpacing/>
              <w:jc w:val="both"/>
              <w:rPr>
                <w:rFonts w:eastAsia="Times New Roman" w:cstheme="minorHAnsi"/>
                <w:lang w:eastAsia="es-AR"/>
              </w:rPr>
            </w:pPr>
            <w:r w:rsidRPr="00697924">
              <w:rPr>
                <w:rFonts w:cstheme="minorHAnsi"/>
              </w:rPr>
              <w:t>Valoración de los principios científicos que sirven de base y explican el funcionamiento de los sistemas técnicos en distintos contextos.</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center" w:pos="5527"/>
              </w:tabs>
              <w:spacing w:after="0" w:line="240" w:lineRule="auto"/>
              <w:ind w:left="93"/>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197"/>
              </w:numPr>
              <w:autoSpaceDE w:val="0"/>
              <w:autoSpaceDN w:val="0"/>
              <w:adjustRightInd w:val="0"/>
              <w:spacing w:after="0" w:line="240" w:lineRule="auto"/>
              <w:ind w:left="323" w:hanging="155"/>
              <w:contextualSpacing/>
              <w:jc w:val="both"/>
              <w:rPr>
                <w:rFonts w:cstheme="minorHAnsi"/>
              </w:rPr>
            </w:pPr>
            <w:r w:rsidRPr="00697924">
              <w:rPr>
                <w:rFonts w:cstheme="minorHAnsi"/>
                <w:b/>
              </w:rPr>
              <w:t>Analizar  procesos de producción</w:t>
            </w:r>
            <w:r w:rsidRPr="00697924">
              <w:rPr>
                <w:rFonts w:cstheme="minorHAnsi"/>
              </w:rPr>
              <w:t>/</w:t>
            </w:r>
            <w:r w:rsidRPr="00697924">
              <w:rPr>
                <w:rFonts w:cstheme="minorHAnsi"/>
                <w:b/>
              </w:rPr>
              <w:t xml:space="preserve">generación </w:t>
            </w:r>
            <w:r w:rsidRPr="00697924">
              <w:rPr>
                <w:rFonts w:cstheme="minorHAnsi"/>
              </w:rPr>
              <w:t xml:space="preserve">de </w:t>
            </w:r>
            <w:r w:rsidRPr="00697924">
              <w:rPr>
                <w:rFonts w:cstheme="minorHAnsi"/>
                <w:b/>
              </w:rPr>
              <w:t xml:space="preserve">energía </w:t>
            </w:r>
            <w:r w:rsidRPr="00697924">
              <w:rPr>
                <w:rFonts w:cstheme="minorHAnsi"/>
              </w:rPr>
              <w:t xml:space="preserve">reconociendo  </w:t>
            </w:r>
            <w:r w:rsidRPr="00697924">
              <w:rPr>
                <w:rFonts w:cstheme="minorHAnsi"/>
                <w:b/>
              </w:rPr>
              <w:t>operaciones similares</w:t>
            </w:r>
            <w:r w:rsidRPr="00697924">
              <w:rPr>
                <w:rFonts w:cstheme="minorHAnsi"/>
              </w:rPr>
              <w:t xml:space="preserve"> en </w:t>
            </w:r>
            <w:r w:rsidRPr="00697924">
              <w:rPr>
                <w:rFonts w:cstheme="minorHAnsi"/>
                <w:b/>
              </w:rPr>
              <w:t>procesos diferentes</w:t>
            </w:r>
            <w:r w:rsidRPr="00697924">
              <w:rPr>
                <w:rFonts w:cstheme="minorHAnsi"/>
              </w:rPr>
              <w:t xml:space="preserve">: </w:t>
            </w:r>
            <w:r w:rsidRPr="00697924">
              <w:rPr>
                <w:rFonts w:cstheme="minorHAnsi"/>
                <w:b/>
              </w:rPr>
              <w:t>almacenamiento, transformación, transporte</w:t>
            </w:r>
            <w:r w:rsidRPr="00697924">
              <w:rPr>
                <w:rFonts w:cstheme="minorHAnsi"/>
              </w:rPr>
              <w:t xml:space="preserve">, </w:t>
            </w:r>
            <w:r w:rsidRPr="00697924">
              <w:rPr>
                <w:rFonts w:cstheme="minorHAnsi"/>
                <w:b/>
              </w:rPr>
              <w:t>distribución,</w:t>
            </w:r>
            <w:r w:rsidRPr="00697924">
              <w:rPr>
                <w:rFonts w:cstheme="minorHAnsi"/>
              </w:rPr>
              <w:t xml:space="preserve"> entre otros.</w:t>
            </w:r>
          </w:p>
          <w:p w:rsidR="00697924" w:rsidRPr="00697924" w:rsidRDefault="00697924" w:rsidP="00697924">
            <w:pPr>
              <w:numPr>
                <w:ilvl w:val="0"/>
                <w:numId w:val="197"/>
              </w:numPr>
              <w:autoSpaceDE w:val="0"/>
              <w:autoSpaceDN w:val="0"/>
              <w:adjustRightInd w:val="0"/>
              <w:spacing w:after="0" w:line="240" w:lineRule="auto"/>
              <w:ind w:left="323" w:hanging="155"/>
              <w:contextualSpacing/>
              <w:jc w:val="both"/>
              <w:rPr>
                <w:rFonts w:eastAsia="Times New Roman" w:cstheme="minorHAnsi"/>
                <w:b/>
                <w:lang w:eastAsia="es-AR"/>
              </w:rPr>
            </w:pPr>
            <w:r w:rsidRPr="00697924">
              <w:rPr>
                <w:rFonts w:cstheme="minorHAnsi"/>
                <w:b/>
              </w:rPr>
              <w:t>Reconocer</w:t>
            </w:r>
            <w:r w:rsidRPr="00697924">
              <w:rPr>
                <w:rFonts w:cstheme="minorHAnsi"/>
              </w:rPr>
              <w:t xml:space="preserve"> que los </w:t>
            </w:r>
            <w:r w:rsidRPr="00697924">
              <w:rPr>
                <w:rFonts w:cstheme="minorHAnsi"/>
                <w:b/>
              </w:rPr>
              <w:t>animales</w:t>
            </w:r>
            <w:r w:rsidRPr="00697924">
              <w:rPr>
                <w:rFonts w:cstheme="minorHAnsi"/>
              </w:rPr>
              <w:t xml:space="preserve"> y las </w:t>
            </w:r>
            <w:r w:rsidRPr="00697924">
              <w:rPr>
                <w:rFonts w:cstheme="minorHAnsi"/>
                <w:b/>
              </w:rPr>
              <w:t xml:space="preserve">ruedas hidráulicas </w:t>
            </w:r>
            <w:r w:rsidRPr="00697924">
              <w:rPr>
                <w:rFonts w:cstheme="minorHAnsi"/>
              </w:rPr>
              <w:t>o</w:t>
            </w:r>
            <w:r w:rsidRPr="00697924">
              <w:rPr>
                <w:rFonts w:cstheme="minorHAnsi"/>
                <w:b/>
              </w:rPr>
              <w:t xml:space="preserve"> eólica</w:t>
            </w:r>
            <w:r w:rsidRPr="00697924">
              <w:rPr>
                <w:rFonts w:cstheme="minorHAnsi"/>
              </w:rPr>
              <w:t xml:space="preserve">s cumplen  la </w:t>
            </w:r>
            <w:r w:rsidRPr="00697924">
              <w:rPr>
                <w:rFonts w:cstheme="minorHAnsi"/>
                <w:b/>
              </w:rPr>
              <w:t xml:space="preserve">función </w:t>
            </w:r>
            <w:r w:rsidRPr="00697924">
              <w:rPr>
                <w:rFonts w:cstheme="minorHAnsi"/>
              </w:rPr>
              <w:t xml:space="preserve">de </w:t>
            </w:r>
            <w:r w:rsidRPr="00697924">
              <w:rPr>
                <w:rFonts w:cstheme="minorHAnsi"/>
                <w:b/>
              </w:rPr>
              <w:t>motorizar</w:t>
            </w:r>
            <w:r w:rsidRPr="00697924">
              <w:rPr>
                <w:rFonts w:cstheme="minorHAnsi"/>
              </w:rPr>
              <w:t xml:space="preserve"> las </w:t>
            </w:r>
            <w:r w:rsidRPr="00697924">
              <w:rPr>
                <w:rFonts w:cstheme="minorHAnsi"/>
                <w:b/>
              </w:rPr>
              <w:t>máquinas</w:t>
            </w:r>
            <w:r w:rsidRPr="00697924">
              <w:rPr>
                <w:rFonts w:cstheme="minorHAnsi"/>
              </w:rPr>
              <w:t xml:space="preserve"> a partir de </w:t>
            </w:r>
            <w:r w:rsidRPr="00697924">
              <w:rPr>
                <w:rFonts w:cstheme="minorHAnsi"/>
                <w:b/>
              </w:rPr>
              <w:t>transformar un recurso energético.</w:t>
            </w:r>
          </w:p>
          <w:p w:rsidR="00697924" w:rsidRPr="00697924" w:rsidRDefault="00697924" w:rsidP="00697924">
            <w:pPr>
              <w:numPr>
                <w:ilvl w:val="0"/>
                <w:numId w:val="197"/>
              </w:numPr>
              <w:autoSpaceDE w:val="0"/>
              <w:autoSpaceDN w:val="0"/>
              <w:adjustRightInd w:val="0"/>
              <w:spacing w:after="0" w:line="240" w:lineRule="auto"/>
              <w:ind w:left="323" w:hanging="155"/>
              <w:contextualSpacing/>
              <w:jc w:val="both"/>
              <w:rPr>
                <w:rFonts w:eastAsia="Times New Roman" w:cstheme="minorHAnsi"/>
                <w:b/>
                <w:lang w:eastAsia="es-AR"/>
              </w:rPr>
            </w:pPr>
            <w:r w:rsidRPr="00697924">
              <w:rPr>
                <w:rFonts w:cstheme="minorHAnsi"/>
                <w:b/>
              </w:rPr>
              <w:t>Reconocer</w:t>
            </w:r>
            <w:r w:rsidRPr="00697924">
              <w:rPr>
                <w:rFonts w:cstheme="minorHAnsi"/>
              </w:rPr>
              <w:t xml:space="preserve"> las </w:t>
            </w:r>
            <w:r w:rsidRPr="00697924">
              <w:rPr>
                <w:rFonts w:cstheme="minorHAnsi"/>
                <w:b/>
              </w:rPr>
              <w:t>formas características</w:t>
            </w:r>
            <w:r w:rsidRPr="00697924">
              <w:rPr>
                <w:rFonts w:cstheme="minorHAnsi"/>
              </w:rPr>
              <w:t xml:space="preserve"> del </w:t>
            </w:r>
            <w:r w:rsidRPr="00697924">
              <w:rPr>
                <w:rFonts w:cstheme="minorHAnsi"/>
                <w:b/>
              </w:rPr>
              <w:t>aprovechamiento</w:t>
            </w:r>
            <w:r w:rsidRPr="00697924">
              <w:rPr>
                <w:rFonts w:cstheme="minorHAnsi"/>
              </w:rPr>
              <w:t xml:space="preserve"> de la </w:t>
            </w:r>
            <w:r w:rsidRPr="00697924">
              <w:rPr>
                <w:rFonts w:cstheme="minorHAnsi"/>
                <w:b/>
              </w:rPr>
              <w:t>energía</w:t>
            </w:r>
            <w:r w:rsidRPr="00697924">
              <w:rPr>
                <w:rFonts w:cstheme="minorHAnsi"/>
              </w:rPr>
              <w:t xml:space="preserve"> en </w:t>
            </w:r>
            <w:r w:rsidRPr="00697924">
              <w:rPr>
                <w:rFonts w:cstheme="minorHAnsi"/>
                <w:b/>
              </w:rPr>
              <w:t xml:space="preserve">diferentes épocas </w:t>
            </w:r>
            <w:r w:rsidRPr="00697924">
              <w:rPr>
                <w:rFonts w:cstheme="minorHAnsi"/>
              </w:rPr>
              <w:t>y</w:t>
            </w:r>
            <w:r w:rsidRPr="00697924">
              <w:rPr>
                <w:rFonts w:cstheme="minorHAnsi"/>
                <w:b/>
              </w:rPr>
              <w:t xml:space="preserve">  contextos históricos.</w:t>
            </w:r>
          </w:p>
          <w:p w:rsidR="00697924" w:rsidRPr="00697924" w:rsidRDefault="00697924" w:rsidP="00697924">
            <w:pPr>
              <w:numPr>
                <w:ilvl w:val="0"/>
                <w:numId w:val="197"/>
              </w:numPr>
              <w:autoSpaceDE w:val="0"/>
              <w:autoSpaceDN w:val="0"/>
              <w:adjustRightInd w:val="0"/>
              <w:spacing w:after="0" w:line="240" w:lineRule="auto"/>
              <w:ind w:left="323" w:hanging="155"/>
              <w:contextualSpacing/>
              <w:jc w:val="both"/>
              <w:rPr>
                <w:rFonts w:eastAsia="Times New Roman" w:cstheme="minorHAnsi"/>
                <w:lang w:eastAsia="es-AR"/>
              </w:rPr>
            </w:pPr>
            <w:r w:rsidRPr="00697924">
              <w:rPr>
                <w:rFonts w:cstheme="minorHAnsi"/>
                <w:b/>
              </w:rPr>
              <w:t>Valorar</w:t>
            </w:r>
            <w:r w:rsidRPr="00697924">
              <w:rPr>
                <w:rFonts w:cstheme="minorHAnsi"/>
              </w:rPr>
              <w:t xml:space="preserve"> los </w:t>
            </w:r>
            <w:r w:rsidRPr="00697924">
              <w:rPr>
                <w:rFonts w:cstheme="minorHAnsi"/>
                <w:b/>
              </w:rPr>
              <w:t>principios científicos</w:t>
            </w:r>
            <w:r w:rsidRPr="00697924">
              <w:rPr>
                <w:rFonts w:cstheme="minorHAnsi"/>
              </w:rPr>
              <w:t xml:space="preserve"> que sirven de </w:t>
            </w:r>
            <w:r w:rsidRPr="00697924">
              <w:rPr>
                <w:rFonts w:cstheme="minorHAnsi"/>
                <w:b/>
              </w:rPr>
              <w:t xml:space="preserve">base </w:t>
            </w:r>
            <w:r w:rsidRPr="00697924">
              <w:rPr>
                <w:rFonts w:cstheme="minorHAnsi"/>
              </w:rPr>
              <w:t xml:space="preserve">y </w:t>
            </w:r>
            <w:r w:rsidRPr="00697924">
              <w:rPr>
                <w:rFonts w:cstheme="minorHAnsi"/>
                <w:b/>
              </w:rPr>
              <w:t xml:space="preserve">explican </w:t>
            </w:r>
            <w:r w:rsidRPr="00697924">
              <w:rPr>
                <w:rFonts w:cstheme="minorHAnsi"/>
              </w:rPr>
              <w:t xml:space="preserve">el </w:t>
            </w:r>
            <w:r w:rsidRPr="00697924">
              <w:rPr>
                <w:rFonts w:cstheme="minorHAnsi"/>
                <w:b/>
              </w:rPr>
              <w:t xml:space="preserve">funcionamiento </w:t>
            </w:r>
            <w:r w:rsidRPr="00697924">
              <w:rPr>
                <w:rFonts w:cstheme="minorHAnsi"/>
              </w:rPr>
              <w:t xml:space="preserve">de los </w:t>
            </w:r>
            <w:r w:rsidRPr="00697924">
              <w:rPr>
                <w:rFonts w:cstheme="minorHAnsi"/>
                <w:b/>
              </w:rPr>
              <w:t xml:space="preserve">sistemas técnicos </w:t>
            </w:r>
            <w:r w:rsidRPr="00697924">
              <w:rPr>
                <w:rFonts w:cstheme="minorHAnsi"/>
              </w:rPr>
              <w:t xml:space="preserve">en </w:t>
            </w:r>
            <w:r w:rsidRPr="00697924">
              <w:rPr>
                <w:rFonts w:cstheme="minorHAnsi"/>
                <w:b/>
              </w:rPr>
              <w:t>distintos contextos</w:t>
            </w:r>
            <w:r w:rsidRPr="00697924">
              <w:rPr>
                <w:rFonts w:cs="Arial"/>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Llegando al final del segundo ciclo se continúa propiciando e</w:t>
            </w:r>
            <w:r w:rsidRPr="00697924">
              <w:rPr>
                <w:rFonts w:cstheme="minorHAnsi"/>
                <w:bCs/>
              </w:rPr>
              <w:t xml:space="preserve">l </w:t>
            </w:r>
            <w:r w:rsidRPr="00697924">
              <w:rPr>
                <w:rFonts w:cstheme="minorHAnsi"/>
                <w:b/>
                <w:bCs/>
              </w:rPr>
              <w:t>interés y la indagación acerca de los procesos que se realizan sobre los insumos</w:t>
            </w:r>
            <w:r w:rsidRPr="00697924">
              <w:rPr>
                <w:rFonts w:cstheme="minorHAnsi"/>
              </w:rPr>
              <w:t xml:space="preserve">, a través de </w:t>
            </w:r>
            <w:r w:rsidRPr="00697924">
              <w:rPr>
                <w:rFonts w:cstheme="minorHAnsi"/>
                <w:b/>
              </w:rPr>
              <w:t>análisis de procesos de producción/generación de energía a fin de reconocer operaciones similares en procesos diferentes</w:t>
            </w:r>
            <w:r w:rsidRPr="00697924">
              <w:rPr>
                <w:rFonts w:cstheme="minorHAnsi"/>
              </w:rPr>
              <w:t xml:space="preserve"> respecto al almacenamiento, transformación y transporte, como por ejemplo: identificar el tipo de insumo empleado  para ello como corrientes de agua, viento, combustible, entre otros.</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 xml:space="preserve">En relación a los </w:t>
            </w:r>
            <w:r w:rsidRPr="00697924">
              <w:rPr>
                <w:rFonts w:cstheme="minorHAnsi"/>
                <w:b/>
              </w:rPr>
              <w:t>procesos de transformación de la energía</w:t>
            </w:r>
            <w:r w:rsidRPr="00697924">
              <w:rPr>
                <w:rFonts w:cstheme="minorHAnsi"/>
              </w:rPr>
              <w:t xml:space="preserve">, se pueden realizar actividades que permita reconocer que los animales son “fuente de energía”  y los artefactos propuestos  por  personas,  como  por ejemplo, las ruedas hidráulicas o molinos de viento cumplen, la función de motorizar máquinas a partir de transformar un recurso energético igualmente  que los motores eléctricos o de combustión. Estas </w:t>
            </w:r>
            <w:r w:rsidRPr="00697924">
              <w:rPr>
                <w:rFonts w:cstheme="minorHAnsi"/>
                <w:b/>
              </w:rPr>
              <w:t>comparaciones</w:t>
            </w:r>
            <w:r w:rsidRPr="00697924">
              <w:rPr>
                <w:rFonts w:cstheme="minorHAnsi"/>
              </w:rPr>
              <w:t xml:space="preserve"> permiten </w:t>
            </w:r>
            <w:r w:rsidRPr="00697924">
              <w:rPr>
                <w:rFonts w:cstheme="minorHAnsi"/>
                <w:b/>
              </w:rPr>
              <w:t xml:space="preserve">identificar </w:t>
            </w:r>
            <w:r w:rsidRPr="00697924">
              <w:rPr>
                <w:rFonts w:cstheme="minorHAnsi"/>
              </w:rPr>
              <w:t>las formas características del</w:t>
            </w:r>
            <w:r w:rsidRPr="00697924">
              <w:rPr>
                <w:rFonts w:cstheme="minorHAnsi"/>
                <w:b/>
              </w:rPr>
              <w:t xml:space="preserve"> aprovechamiento </w:t>
            </w:r>
            <w:r w:rsidRPr="00697924">
              <w:rPr>
                <w:rFonts w:cstheme="minorHAnsi"/>
              </w:rPr>
              <w:t>de la</w:t>
            </w:r>
            <w:r w:rsidRPr="00697924">
              <w:rPr>
                <w:rFonts w:cstheme="minorHAnsi"/>
                <w:b/>
              </w:rPr>
              <w:t xml:space="preserve"> energía </w:t>
            </w:r>
            <w:r w:rsidRPr="00697924">
              <w:rPr>
                <w:rFonts w:cstheme="minorHAnsi"/>
              </w:rPr>
              <w:t>en</w:t>
            </w:r>
            <w:r w:rsidRPr="00697924">
              <w:rPr>
                <w:rFonts w:cstheme="minorHAnsi"/>
                <w:b/>
              </w:rPr>
              <w:t xml:space="preserve"> otros momentos históricos </w:t>
            </w:r>
            <w:r w:rsidRPr="00697924">
              <w:rPr>
                <w:rFonts w:cstheme="minorHAnsi"/>
              </w:rPr>
              <w:t>y en</w:t>
            </w:r>
            <w:r w:rsidRPr="00697924">
              <w:rPr>
                <w:rFonts w:cstheme="minorHAnsi"/>
                <w:b/>
              </w:rPr>
              <w:t xml:space="preserve"> variedad de contextos, </w:t>
            </w:r>
            <w:r w:rsidRPr="00697924">
              <w:rPr>
                <w:rFonts w:cstheme="minorHAnsi"/>
              </w:rPr>
              <w:t xml:space="preserve">por ejemplo: en las zonas rurales y en la ciudad. </w:t>
            </w:r>
          </w:p>
        </w:tc>
      </w:tr>
      <w:tr w:rsidR="00697924" w:rsidRPr="00697924" w:rsidTr="00E813A9">
        <w:trPr>
          <w:trHeight w:val="567"/>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rPr>
            </w:pPr>
            <w:r w:rsidRPr="00697924">
              <w:rPr>
                <w:rFonts w:cstheme="minorHAnsi"/>
                <w:b/>
                <w:bCs/>
              </w:rPr>
              <w:t>LOS PROCESOS TECNOLÓGICOS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1.2. El reconocimiento del modo en que se organizan los procesos tecnológicos</w:t>
            </w:r>
            <w:r w:rsidRPr="00697924">
              <w:rPr>
                <w:rFonts w:cstheme="minorHAnsi"/>
              </w:rPr>
              <w:t>.</w:t>
            </w:r>
          </w:p>
          <w:p w:rsidR="00697924" w:rsidRPr="00697924" w:rsidRDefault="00697924" w:rsidP="00697924">
            <w:pPr>
              <w:numPr>
                <w:ilvl w:val="0"/>
                <w:numId w:val="224"/>
              </w:numPr>
              <w:autoSpaceDE w:val="0"/>
              <w:autoSpaceDN w:val="0"/>
              <w:adjustRightInd w:val="0"/>
              <w:spacing w:after="0" w:line="240" w:lineRule="auto"/>
              <w:ind w:left="182" w:hanging="142"/>
              <w:contextualSpacing/>
              <w:jc w:val="both"/>
              <w:rPr>
                <w:rFonts w:cstheme="minorHAnsi"/>
              </w:rPr>
            </w:pPr>
            <w:r w:rsidRPr="00697924">
              <w:rPr>
                <w:rFonts w:cstheme="minorHAnsi"/>
              </w:rPr>
              <w:t xml:space="preserve">Análisis de procesos sobre materiales o energía, identificando el rol de las operaciones de control: cómo, cuánto, cuándo, para qué, qué y dónde se controla. </w:t>
            </w:r>
          </w:p>
          <w:p w:rsidR="00697924" w:rsidRPr="00697924" w:rsidRDefault="00697924" w:rsidP="00697924">
            <w:pPr>
              <w:numPr>
                <w:ilvl w:val="0"/>
                <w:numId w:val="224"/>
              </w:numPr>
              <w:autoSpaceDE w:val="0"/>
              <w:autoSpaceDN w:val="0"/>
              <w:adjustRightInd w:val="0"/>
              <w:spacing w:after="0" w:line="240" w:lineRule="auto"/>
              <w:ind w:left="182" w:hanging="142"/>
              <w:contextualSpacing/>
              <w:jc w:val="both"/>
              <w:rPr>
                <w:rFonts w:cstheme="minorHAnsi"/>
                <w:b/>
              </w:rPr>
            </w:pPr>
            <w:r w:rsidRPr="00697924">
              <w:rPr>
                <w:rFonts w:cstheme="minorHAnsi"/>
              </w:rPr>
              <w:t>Identificación de las  relaciones de dependencia entre operaciones analizando cuáles de ellas deben ser sucesivas y cuáles pueden ser simultáneas, con el fin de reconocer cómo impactan en la duración de los procesos los retrasos o demoras en las diferentes operaciones que los constituyen.</w:t>
            </w:r>
          </w:p>
          <w:p w:rsidR="00697924" w:rsidRPr="00697924" w:rsidRDefault="00697924" w:rsidP="00697924">
            <w:pPr>
              <w:numPr>
                <w:ilvl w:val="0"/>
                <w:numId w:val="224"/>
              </w:numPr>
              <w:autoSpaceDE w:val="0"/>
              <w:autoSpaceDN w:val="0"/>
              <w:adjustRightInd w:val="0"/>
              <w:spacing w:after="0" w:line="240" w:lineRule="auto"/>
              <w:ind w:left="182" w:hanging="142"/>
              <w:contextualSpacing/>
              <w:jc w:val="both"/>
              <w:rPr>
                <w:rFonts w:cstheme="minorHAnsi"/>
                <w:b/>
              </w:rPr>
            </w:pPr>
            <w:r w:rsidRPr="00697924">
              <w:rPr>
                <w:rFonts w:cstheme="minorHAnsi"/>
              </w:rPr>
              <w:t>Revisión crítica, responsable y constructiva en relación con las tareas realizadas.</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25"/>
              </w:numPr>
              <w:autoSpaceDE w:val="0"/>
              <w:autoSpaceDN w:val="0"/>
              <w:adjustRightInd w:val="0"/>
              <w:spacing w:after="0" w:line="240" w:lineRule="auto"/>
              <w:ind w:left="316" w:hanging="142"/>
              <w:contextualSpacing/>
              <w:jc w:val="both"/>
              <w:rPr>
                <w:rFonts w:cstheme="minorHAnsi"/>
              </w:rPr>
            </w:pPr>
            <w:r w:rsidRPr="00697924">
              <w:rPr>
                <w:rFonts w:cstheme="minorHAnsi"/>
                <w:b/>
              </w:rPr>
              <w:t>Analizar  procesos</w:t>
            </w:r>
            <w:r w:rsidRPr="00697924">
              <w:rPr>
                <w:rFonts w:cstheme="minorHAnsi"/>
              </w:rPr>
              <w:t xml:space="preserve"> sobre </w:t>
            </w:r>
            <w:r w:rsidRPr="00697924">
              <w:rPr>
                <w:rFonts w:cstheme="minorHAnsi"/>
                <w:b/>
              </w:rPr>
              <w:t xml:space="preserve">materiales </w:t>
            </w:r>
            <w:r w:rsidRPr="00697924">
              <w:rPr>
                <w:rFonts w:cstheme="minorHAnsi"/>
              </w:rPr>
              <w:t xml:space="preserve">o </w:t>
            </w:r>
            <w:r w:rsidRPr="00697924">
              <w:rPr>
                <w:rFonts w:cstheme="minorHAnsi"/>
                <w:b/>
              </w:rPr>
              <w:t>energía,identificando</w:t>
            </w:r>
            <w:r w:rsidRPr="00697924">
              <w:rPr>
                <w:rFonts w:cstheme="minorHAnsi"/>
              </w:rPr>
              <w:t xml:space="preserve"> el </w:t>
            </w:r>
            <w:r w:rsidRPr="00697924">
              <w:rPr>
                <w:rFonts w:cstheme="minorHAnsi"/>
                <w:b/>
              </w:rPr>
              <w:t>rol</w:t>
            </w:r>
            <w:r w:rsidRPr="00697924">
              <w:rPr>
                <w:rFonts w:cstheme="minorHAnsi"/>
              </w:rPr>
              <w:t xml:space="preserve"> de las </w:t>
            </w:r>
            <w:r w:rsidRPr="00697924">
              <w:rPr>
                <w:rFonts w:cstheme="minorHAnsi"/>
                <w:b/>
              </w:rPr>
              <w:t>operaciones de control</w:t>
            </w:r>
            <w:r w:rsidRPr="00697924">
              <w:rPr>
                <w:rFonts w:cstheme="minorHAnsi"/>
              </w:rPr>
              <w:t xml:space="preserve">, </w:t>
            </w:r>
            <w:r w:rsidRPr="00697924">
              <w:rPr>
                <w:rFonts w:cstheme="minorHAnsi"/>
                <w:b/>
              </w:rPr>
              <w:t>identificando</w:t>
            </w:r>
            <w:r w:rsidRPr="00697924">
              <w:rPr>
                <w:rFonts w:cstheme="minorHAnsi"/>
              </w:rPr>
              <w:t xml:space="preserve"> las  </w:t>
            </w:r>
            <w:r w:rsidRPr="00697924">
              <w:rPr>
                <w:rFonts w:cstheme="minorHAnsi"/>
                <w:b/>
              </w:rPr>
              <w:t xml:space="preserve">relaciones de dependencia </w:t>
            </w:r>
            <w:r w:rsidRPr="00697924">
              <w:rPr>
                <w:rFonts w:cstheme="minorHAnsi"/>
              </w:rPr>
              <w:t xml:space="preserve">entre </w:t>
            </w:r>
            <w:r w:rsidRPr="00697924">
              <w:rPr>
                <w:rFonts w:cstheme="minorHAnsi"/>
                <w:b/>
              </w:rPr>
              <w:t>operaciones</w:t>
            </w:r>
            <w:r w:rsidRPr="00697924">
              <w:rPr>
                <w:rFonts w:cstheme="minorHAnsi"/>
              </w:rPr>
              <w:t xml:space="preserve"> cuáles deben ser </w:t>
            </w:r>
            <w:r w:rsidRPr="00697924">
              <w:rPr>
                <w:rFonts w:cstheme="minorHAnsi"/>
                <w:b/>
              </w:rPr>
              <w:t xml:space="preserve">sucesivas </w:t>
            </w:r>
            <w:r w:rsidRPr="00697924">
              <w:rPr>
                <w:rFonts w:cstheme="minorHAnsi"/>
              </w:rPr>
              <w:t>y cuáles pueden ser s</w:t>
            </w:r>
            <w:r w:rsidRPr="00697924">
              <w:rPr>
                <w:rFonts w:cstheme="minorHAnsi"/>
                <w:b/>
              </w:rPr>
              <w:t>imultáneas</w:t>
            </w:r>
            <w:r w:rsidRPr="00697924">
              <w:rPr>
                <w:rFonts w:cstheme="minorHAnsi"/>
              </w:rPr>
              <w:t xml:space="preserve">, y </w:t>
            </w:r>
            <w:r w:rsidRPr="00697924">
              <w:rPr>
                <w:rFonts w:cstheme="minorHAnsi"/>
                <w:b/>
              </w:rPr>
              <w:t>reconocer</w:t>
            </w:r>
            <w:r w:rsidRPr="00697924">
              <w:rPr>
                <w:rFonts w:cstheme="minorHAnsi"/>
              </w:rPr>
              <w:t xml:space="preserve"> el </w:t>
            </w:r>
            <w:r w:rsidRPr="00697924">
              <w:rPr>
                <w:rFonts w:cstheme="minorHAnsi"/>
                <w:b/>
              </w:rPr>
              <w:t>impacto</w:t>
            </w:r>
            <w:r w:rsidRPr="00697924">
              <w:rPr>
                <w:rFonts w:cstheme="minorHAnsi"/>
              </w:rPr>
              <w:t xml:space="preserve"> en la </w:t>
            </w:r>
            <w:r w:rsidRPr="00697924">
              <w:rPr>
                <w:rFonts w:cstheme="minorHAnsi"/>
                <w:b/>
              </w:rPr>
              <w:t xml:space="preserve">duración </w:t>
            </w:r>
            <w:r w:rsidRPr="00697924">
              <w:rPr>
                <w:rFonts w:cstheme="minorHAnsi"/>
              </w:rPr>
              <w:t xml:space="preserve">de los </w:t>
            </w:r>
            <w:r w:rsidRPr="00697924">
              <w:rPr>
                <w:rFonts w:cstheme="minorHAnsi"/>
                <w:b/>
              </w:rPr>
              <w:t>procesos</w:t>
            </w:r>
            <w:r w:rsidRPr="00697924">
              <w:rPr>
                <w:rFonts w:cstheme="minorHAnsi"/>
              </w:rPr>
              <w:t xml:space="preserve"> los </w:t>
            </w:r>
            <w:r w:rsidRPr="00697924">
              <w:rPr>
                <w:rFonts w:cstheme="minorHAnsi"/>
                <w:b/>
              </w:rPr>
              <w:t>retrasos</w:t>
            </w:r>
            <w:r w:rsidRPr="00697924">
              <w:rPr>
                <w:rFonts w:cstheme="minorHAnsi"/>
              </w:rPr>
              <w:t xml:space="preserve"> o </w:t>
            </w:r>
            <w:r w:rsidRPr="00697924">
              <w:rPr>
                <w:rFonts w:cstheme="minorHAnsi"/>
                <w:b/>
              </w:rPr>
              <w:t xml:space="preserve">demoras </w:t>
            </w:r>
            <w:r w:rsidRPr="00697924">
              <w:rPr>
                <w:rFonts w:cstheme="minorHAnsi"/>
              </w:rPr>
              <w:t xml:space="preserve">en las </w:t>
            </w:r>
            <w:r w:rsidRPr="00697924">
              <w:rPr>
                <w:rFonts w:cstheme="minorHAnsi"/>
                <w:b/>
              </w:rPr>
              <w:t>diferentes operaciones</w:t>
            </w:r>
            <w:r w:rsidRPr="00697924">
              <w:rPr>
                <w:rFonts w:cstheme="minorHAnsi"/>
              </w:rPr>
              <w:t>.</w:t>
            </w:r>
          </w:p>
          <w:p w:rsidR="00697924" w:rsidRPr="00697924" w:rsidRDefault="00697924" w:rsidP="00697924">
            <w:pPr>
              <w:numPr>
                <w:ilvl w:val="0"/>
                <w:numId w:val="225"/>
              </w:numPr>
              <w:autoSpaceDE w:val="0"/>
              <w:autoSpaceDN w:val="0"/>
              <w:adjustRightInd w:val="0"/>
              <w:spacing w:after="0" w:line="240" w:lineRule="auto"/>
              <w:ind w:left="316" w:hanging="142"/>
              <w:contextualSpacing/>
              <w:jc w:val="both"/>
              <w:rPr>
                <w:rFonts w:cstheme="minorHAnsi"/>
              </w:rPr>
            </w:pPr>
            <w:r w:rsidRPr="00697924">
              <w:rPr>
                <w:rFonts w:cstheme="minorHAnsi"/>
                <w:b/>
              </w:rPr>
              <w:t>Reflexionar</w:t>
            </w:r>
            <w:r w:rsidRPr="00697924">
              <w:rPr>
                <w:rFonts w:cstheme="minorHAnsi"/>
              </w:rPr>
              <w:t xml:space="preserve"> acerca de las </w:t>
            </w:r>
            <w:r w:rsidRPr="00697924">
              <w:rPr>
                <w:rFonts w:cstheme="minorHAnsi"/>
                <w:b/>
              </w:rPr>
              <w:t>actividades</w:t>
            </w:r>
            <w:r w:rsidRPr="00697924">
              <w:rPr>
                <w:rFonts w:cstheme="minorHAnsi"/>
              </w:rPr>
              <w:t xml:space="preserve"> realizadas en el </w:t>
            </w:r>
            <w:r w:rsidRPr="00697924">
              <w:rPr>
                <w:rFonts w:cstheme="minorHAnsi"/>
                <w:b/>
              </w:rPr>
              <w:t xml:space="preserve">grupo </w:t>
            </w:r>
            <w:r w:rsidRPr="00697924">
              <w:rPr>
                <w:rFonts w:cstheme="minorHAnsi"/>
              </w:rPr>
              <w:t xml:space="preserve">o de </w:t>
            </w:r>
            <w:r w:rsidRPr="00697924">
              <w:rPr>
                <w:rFonts w:cstheme="minorHAnsi"/>
                <w:b/>
              </w:rPr>
              <w:t>modo individual</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Cs/>
              </w:rPr>
              <w:t>El estudio de los</w:t>
            </w:r>
            <w:r w:rsidRPr="00697924">
              <w:rPr>
                <w:rFonts w:cstheme="minorHAnsi"/>
                <w:b/>
                <w:bCs/>
              </w:rPr>
              <w:t xml:space="preserve"> recursos materiales</w:t>
            </w:r>
            <w:r w:rsidRPr="00697924">
              <w:rPr>
                <w:rFonts w:cstheme="minorHAnsi"/>
                <w:bCs/>
              </w:rPr>
              <w:t xml:space="preserve"> se deberá </w:t>
            </w:r>
            <w:r w:rsidRPr="00697924">
              <w:rPr>
                <w:rFonts w:cstheme="minorHAnsi"/>
                <w:b/>
                <w:bCs/>
              </w:rPr>
              <w:t>complementar</w:t>
            </w:r>
            <w:r w:rsidRPr="00697924">
              <w:rPr>
                <w:rFonts w:cstheme="minorHAnsi"/>
                <w:bCs/>
              </w:rPr>
              <w:t xml:space="preserve"> con el </w:t>
            </w:r>
            <w:r w:rsidRPr="00697924">
              <w:rPr>
                <w:rFonts w:cstheme="minorHAnsi"/>
                <w:b/>
                <w:bCs/>
              </w:rPr>
              <w:t xml:space="preserve">reconocimiento ycomparación </w:t>
            </w:r>
            <w:r w:rsidRPr="00697924">
              <w:rPr>
                <w:rFonts w:cstheme="minorHAnsi"/>
                <w:bCs/>
              </w:rPr>
              <w:t>de los</w:t>
            </w:r>
            <w:r w:rsidRPr="00697924">
              <w:rPr>
                <w:rFonts w:cstheme="minorHAnsi"/>
                <w:b/>
                <w:bCs/>
              </w:rPr>
              <w:t xml:space="preserve"> modos </w:t>
            </w:r>
            <w:r w:rsidRPr="00697924">
              <w:rPr>
                <w:rFonts w:cstheme="minorHAnsi"/>
                <w:bCs/>
              </w:rPr>
              <w:t>en que se</w:t>
            </w:r>
            <w:r w:rsidRPr="00697924">
              <w:rPr>
                <w:rFonts w:cstheme="minorHAnsi"/>
                <w:b/>
                <w:bCs/>
              </w:rPr>
              <w:t xml:space="preserve"> organizan </w:t>
            </w:r>
            <w:r w:rsidRPr="00697924">
              <w:rPr>
                <w:rFonts w:cstheme="minorHAnsi"/>
                <w:bCs/>
              </w:rPr>
              <w:t xml:space="preserve">y </w:t>
            </w:r>
            <w:r w:rsidRPr="00697924">
              <w:rPr>
                <w:rFonts w:cstheme="minorHAnsi"/>
                <w:b/>
                <w:bCs/>
              </w:rPr>
              <w:t xml:space="preserve">controlan </w:t>
            </w:r>
            <w:r w:rsidRPr="00697924">
              <w:rPr>
                <w:rFonts w:cstheme="minorHAnsi"/>
                <w:bCs/>
              </w:rPr>
              <w:t xml:space="preserve">diferentes </w:t>
            </w:r>
            <w:r w:rsidRPr="00697924">
              <w:rPr>
                <w:rFonts w:cstheme="minorHAnsi"/>
                <w:b/>
                <w:bCs/>
              </w:rPr>
              <w:t xml:space="preserve"> procesos tecnológicos</w:t>
            </w:r>
            <w:r w:rsidRPr="00697924">
              <w:rPr>
                <w:rFonts w:cstheme="minorHAnsi"/>
              </w:rPr>
              <w:t xml:space="preserve">, a través de análisis de procesos sobre materiales o energía, </w:t>
            </w:r>
            <w:r w:rsidRPr="00697924">
              <w:rPr>
                <w:rFonts w:cstheme="minorHAnsi"/>
                <w:b/>
              </w:rPr>
              <w:t xml:space="preserve">identificando el rol </w:t>
            </w:r>
            <w:r w:rsidRPr="00697924">
              <w:rPr>
                <w:rFonts w:cstheme="minorHAnsi"/>
              </w:rPr>
              <w:t>de las</w:t>
            </w:r>
            <w:r w:rsidRPr="00697924">
              <w:rPr>
                <w:rFonts w:cstheme="minorHAnsi"/>
                <w:b/>
              </w:rPr>
              <w:t xml:space="preserve"> operaciones de control el cómo, cuánto, cuándo, para qué, qué y dónde se controla</w:t>
            </w:r>
            <w:r w:rsidRPr="00697924">
              <w:rPr>
                <w:rFonts w:cstheme="minorHAnsi"/>
              </w:rPr>
              <w:t xml:space="preserve">. Por ejemplo: la fuerza con que se golpea un material, la consistencia de una mezcla, el tiempo de calentamiento de un material, la dirección o la velocidad con que se realiza un traslado, la temperatura a la que se mantiene un  material, el tiempo de encendido de una máquina. Estos análisis o similares, serán punto de partida que dará lugar a otros para indagar acerca el tipo de control que se utiliza. </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Las  </w:t>
            </w:r>
            <w:r w:rsidRPr="00697924">
              <w:rPr>
                <w:rFonts w:cstheme="minorHAnsi"/>
                <w:b/>
              </w:rPr>
              <w:t>operaciones sucesivas y  simultáneas</w:t>
            </w:r>
            <w:r w:rsidRPr="00697924">
              <w:rPr>
                <w:rFonts w:cstheme="minorHAnsi"/>
              </w:rPr>
              <w:t xml:space="preserve">, que se pueden experimentar en el aula, con la asignación de </w:t>
            </w:r>
            <w:r w:rsidRPr="00697924">
              <w:rPr>
                <w:rFonts w:cstheme="minorHAnsi"/>
                <w:b/>
              </w:rPr>
              <w:t>roles</w:t>
            </w:r>
            <w:r w:rsidRPr="00697924">
              <w:rPr>
                <w:rFonts w:cstheme="minorHAnsi"/>
              </w:rPr>
              <w:t xml:space="preserve"> y </w:t>
            </w:r>
            <w:r w:rsidRPr="00697924">
              <w:rPr>
                <w:rFonts w:cstheme="minorHAnsi"/>
                <w:b/>
              </w:rPr>
              <w:t xml:space="preserve">tareas </w:t>
            </w:r>
            <w:r w:rsidRPr="00697924">
              <w:rPr>
                <w:rFonts w:cstheme="minorHAnsi"/>
              </w:rPr>
              <w:t xml:space="preserve">de los chicos, permitirá vivenciar las acciones y facilitar el reconocimiento de las </w:t>
            </w:r>
            <w:r w:rsidRPr="00697924">
              <w:rPr>
                <w:rFonts w:cstheme="minorHAnsi"/>
                <w:b/>
              </w:rPr>
              <w:t>relaciones</w:t>
            </w:r>
            <w:r w:rsidRPr="00697924">
              <w:rPr>
                <w:rFonts w:cstheme="minorHAnsi"/>
              </w:rPr>
              <w:t xml:space="preserve"> entre ellas. Se pueden </w:t>
            </w:r>
            <w:r w:rsidRPr="00697924">
              <w:rPr>
                <w:rFonts w:cstheme="minorHAnsi"/>
                <w:b/>
              </w:rPr>
              <w:t>analizar</w:t>
            </w:r>
            <w:r w:rsidRPr="00697924">
              <w:rPr>
                <w:rFonts w:cstheme="minorHAnsi"/>
              </w:rPr>
              <w:t xml:space="preserve"> a  fin de </w:t>
            </w:r>
            <w:r w:rsidRPr="00697924">
              <w:rPr>
                <w:rFonts w:cstheme="minorHAnsi"/>
                <w:b/>
              </w:rPr>
              <w:t>reconocer</w:t>
            </w:r>
            <w:r w:rsidRPr="00697924">
              <w:rPr>
                <w:rFonts w:cstheme="minorHAnsi"/>
              </w:rPr>
              <w:t xml:space="preserve"> cómo </w:t>
            </w:r>
            <w:r w:rsidRPr="00697924">
              <w:rPr>
                <w:rFonts w:cstheme="minorHAnsi"/>
                <w:b/>
              </w:rPr>
              <w:t xml:space="preserve">impacta </w:t>
            </w:r>
            <w:r w:rsidRPr="00697924">
              <w:rPr>
                <w:rFonts w:cstheme="minorHAnsi"/>
              </w:rPr>
              <w:t xml:space="preserve">en la </w:t>
            </w:r>
            <w:r w:rsidRPr="00697924">
              <w:rPr>
                <w:rFonts w:cstheme="minorHAnsi"/>
                <w:b/>
              </w:rPr>
              <w:t xml:space="preserve">duración </w:t>
            </w:r>
            <w:r w:rsidRPr="00697924">
              <w:rPr>
                <w:rFonts w:cstheme="minorHAnsi"/>
              </w:rPr>
              <w:t xml:space="preserve">de los </w:t>
            </w:r>
            <w:r w:rsidRPr="00697924">
              <w:rPr>
                <w:rFonts w:cstheme="minorHAnsi"/>
                <w:b/>
              </w:rPr>
              <w:t>procesos,</w:t>
            </w:r>
            <w:r w:rsidRPr="00697924">
              <w:rPr>
                <w:rFonts w:cstheme="minorHAnsi"/>
              </w:rPr>
              <w:t xml:space="preserve">  los </w:t>
            </w:r>
            <w:r w:rsidRPr="00697924">
              <w:rPr>
                <w:rFonts w:cstheme="minorHAnsi"/>
                <w:b/>
              </w:rPr>
              <w:t>retrasos</w:t>
            </w:r>
            <w:r w:rsidRPr="00697924">
              <w:rPr>
                <w:rFonts w:cstheme="minorHAnsi"/>
              </w:rPr>
              <w:t xml:space="preserve"> o </w:t>
            </w:r>
            <w:r w:rsidRPr="00697924">
              <w:rPr>
                <w:rFonts w:cstheme="minorHAnsi"/>
                <w:b/>
              </w:rPr>
              <w:t>demoras</w:t>
            </w:r>
            <w:r w:rsidRPr="00697924">
              <w:rPr>
                <w:rFonts w:cstheme="minorHAnsi"/>
              </w:rPr>
              <w:t xml:space="preserve"> en las diferentes </w:t>
            </w:r>
            <w:r w:rsidRPr="00697924">
              <w:rPr>
                <w:rFonts w:cstheme="minorHAnsi"/>
                <w:b/>
              </w:rPr>
              <w:t>operaciones</w:t>
            </w:r>
            <w:r w:rsidRPr="00697924">
              <w:rPr>
                <w:rFonts w:cstheme="minorHAnsi"/>
              </w:rPr>
              <w:t>.</w:t>
            </w:r>
          </w:p>
        </w:tc>
      </w:tr>
      <w:tr w:rsidR="00697924" w:rsidRPr="00697924" w:rsidTr="00E813A9">
        <w:trPr>
          <w:trHeight w:val="693"/>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eastAsia="Times New Roman" w:cstheme="minorHAnsi"/>
                <w:b/>
                <w:lang w:eastAsia="es-AR"/>
              </w:rPr>
            </w:pPr>
            <w:r w:rsidRPr="00697924">
              <w:rPr>
                <w:rFonts w:cstheme="minorHAnsi"/>
                <w:b/>
                <w:bCs/>
              </w:rPr>
              <w:t>LOS PROCESOS TECNOLÓGICOS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bCs/>
              </w:rPr>
            </w:pPr>
            <w:r w:rsidRPr="00697924">
              <w:rPr>
                <w:rFonts w:cstheme="minorHAnsi"/>
                <w:b/>
                <w:bCs/>
              </w:rPr>
              <w:t>1.3.La identificación de las tareas que realizan las personas, en los procesos tecnológicos</w:t>
            </w:r>
          </w:p>
          <w:p w:rsidR="00697924" w:rsidRPr="00697924" w:rsidRDefault="00697924" w:rsidP="00697924">
            <w:pPr>
              <w:numPr>
                <w:ilvl w:val="0"/>
                <w:numId w:val="198"/>
              </w:numPr>
              <w:autoSpaceDE w:val="0"/>
              <w:autoSpaceDN w:val="0"/>
              <w:adjustRightInd w:val="0"/>
              <w:spacing w:after="0" w:line="240" w:lineRule="auto"/>
              <w:ind w:left="179" w:hanging="141"/>
              <w:contextualSpacing/>
              <w:jc w:val="both"/>
              <w:rPr>
                <w:rFonts w:cstheme="minorHAnsi"/>
              </w:rPr>
            </w:pPr>
            <w:r w:rsidRPr="00697924">
              <w:rPr>
                <w:rFonts w:cstheme="minorHAnsi"/>
              </w:rPr>
              <w:t>Planificación y simulación de  líneas de producción tomando decisiones sobre la distribución espacial de máquinas y la asignación de recursos: humanos y técnicos; teniendo en cuenta la duración total del proceso.</w:t>
            </w:r>
          </w:p>
          <w:p w:rsidR="00697924" w:rsidRPr="00697924" w:rsidRDefault="00697924" w:rsidP="00697924">
            <w:pPr>
              <w:numPr>
                <w:ilvl w:val="0"/>
                <w:numId w:val="198"/>
              </w:numPr>
              <w:autoSpaceDE w:val="0"/>
              <w:autoSpaceDN w:val="0"/>
              <w:adjustRightInd w:val="0"/>
              <w:spacing w:after="0" w:line="240" w:lineRule="auto"/>
              <w:ind w:left="179" w:hanging="141"/>
              <w:contextualSpacing/>
              <w:jc w:val="both"/>
              <w:rPr>
                <w:rFonts w:cstheme="minorHAnsi"/>
                <w:b/>
              </w:rPr>
            </w:pPr>
            <w:r w:rsidRPr="00697924">
              <w:rPr>
                <w:rFonts w:cstheme="minorHAnsi"/>
              </w:rPr>
              <w:t>Identificación de las tareas de control en relación con la calidad, la cantidad de los productos y la revisión de los desperdicios, en diversos procesos tecnológicos.</w:t>
            </w:r>
          </w:p>
          <w:p w:rsidR="00697924" w:rsidRPr="00697924" w:rsidRDefault="00697924" w:rsidP="00697924">
            <w:pPr>
              <w:numPr>
                <w:ilvl w:val="0"/>
                <w:numId w:val="198"/>
              </w:numPr>
              <w:autoSpaceDE w:val="0"/>
              <w:autoSpaceDN w:val="0"/>
              <w:adjustRightInd w:val="0"/>
              <w:spacing w:after="0" w:line="240" w:lineRule="auto"/>
              <w:ind w:left="179" w:hanging="141"/>
              <w:contextualSpacing/>
              <w:jc w:val="both"/>
              <w:rPr>
                <w:rFonts w:cstheme="minorHAnsi"/>
                <w:b/>
              </w:rPr>
            </w:pPr>
            <w:r w:rsidRPr="00697924">
              <w:rPr>
                <w:rFonts w:cstheme="minorHAnsi"/>
              </w:rPr>
              <w:t>Respeto por las normas de uso, mantenimiento de  artefactos y las de higiene y seguridad en los trabajos.</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ind w:left="93"/>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198"/>
              </w:numPr>
              <w:autoSpaceDE w:val="0"/>
              <w:autoSpaceDN w:val="0"/>
              <w:adjustRightInd w:val="0"/>
              <w:spacing w:after="0" w:line="240" w:lineRule="auto"/>
              <w:ind w:left="182" w:hanging="142"/>
              <w:contextualSpacing/>
              <w:jc w:val="both"/>
              <w:rPr>
                <w:rFonts w:cstheme="minorHAnsi"/>
              </w:rPr>
            </w:pPr>
            <w:r w:rsidRPr="00697924">
              <w:rPr>
                <w:rFonts w:cstheme="minorHAnsi"/>
                <w:b/>
              </w:rPr>
              <w:t xml:space="preserve">Planificar </w:t>
            </w:r>
            <w:r w:rsidRPr="00697924">
              <w:rPr>
                <w:rFonts w:cstheme="minorHAnsi"/>
              </w:rPr>
              <w:t xml:space="preserve">y </w:t>
            </w:r>
            <w:r w:rsidRPr="00697924">
              <w:rPr>
                <w:rFonts w:cstheme="minorHAnsi"/>
                <w:b/>
              </w:rPr>
              <w:t>simularlíneas de producción</w:t>
            </w:r>
            <w:r w:rsidRPr="00697924">
              <w:rPr>
                <w:rFonts w:cstheme="minorHAnsi"/>
              </w:rPr>
              <w:t xml:space="preserve"> sobre la </w:t>
            </w:r>
            <w:r w:rsidRPr="00697924">
              <w:rPr>
                <w:rFonts w:cstheme="minorHAnsi"/>
                <w:b/>
              </w:rPr>
              <w:t xml:space="preserve">distribución espacial </w:t>
            </w:r>
            <w:r w:rsidRPr="00697924">
              <w:rPr>
                <w:rFonts w:cstheme="minorHAnsi"/>
              </w:rPr>
              <w:t xml:space="preserve">de </w:t>
            </w:r>
            <w:r w:rsidRPr="00697924">
              <w:rPr>
                <w:rFonts w:cstheme="minorHAnsi"/>
                <w:b/>
              </w:rPr>
              <w:t>máquinas</w:t>
            </w:r>
            <w:r w:rsidRPr="00697924">
              <w:rPr>
                <w:rFonts w:cstheme="minorHAnsi"/>
              </w:rPr>
              <w:t xml:space="preserve"> y la </w:t>
            </w:r>
            <w:r w:rsidRPr="00697924">
              <w:rPr>
                <w:rFonts w:cstheme="minorHAnsi"/>
                <w:b/>
              </w:rPr>
              <w:t>asignación de recursos</w:t>
            </w:r>
            <w:r w:rsidRPr="00697924">
              <w:rPr>
                <w:rFonts w:cstheme="minorHAnsi"/>
              </w:rPr>
              <w:t xml:space="preserve">  teniendo en cuenta la </w:t>
            </w:r>
            <w:r w:rsidRPr="00697924">
              <w:rPr>
                <w:rFonts w:cstheme="minorHAnsi"/>
                <w:b/>
              </w:rPr>
              <w:t>duración total</w:t>
            </w:r>
            <w:r w:rsidRPr="00697924">
              <w:rPr>
                <w:rFonts w:cstheme="minorHAnsi"/>
              </w:rPr>
              <w:t xml:space="preserve"> del </w:t>
            </w:r>
            <w:r w:rsidRPr="00697924">
              <w:rPr>
                <w:rFonts w:cstheme="minorHAnsi"/>
                <w:b/>
              </w:rPr>
              <w:t>proceso.</w:t>
            </w:r>
          </w:p>
          <w:p w:rsidR="00697924" w:rsidRPr="00697924" w:rsidRDefault="00697924" w:rsidP="00697924">
            <w:pPr>
              <w:numPr>
                <w:ilvl w:val="0"/>
                <w:numId w:val="198"/>
              </w:numPr>
              <w:autoSpaceDE w:val="0"/>
              <w:autoSpaceDN w:val="0"/>
              <w:adjustRightInd w:val="0"/>
              <w:spacing w:after="0" w:line="240" w:lineRule="auto"/>
              <w:ind w:left="182" w:hanging="142"/>
              <w:contextualSpacing/>
              <w:jc w:val="both"/>
              <w:rPr>
                <w:rFonts w:cstheme="minorHAnsi"/>
                <w:b/>
              </w:rPr>
            </w:pPr>
            <w:r w:rsidRPr="00697924">
              <w:rPr>
                <w:rFonts w:cstheme="minorHAnsi"/>
                <w:b/>
              </w:rPr>
              <w:t>Analizar tareas de control</w:t>
            </w:r>
            <w:r w:rsidRPr="00697924">
              <w:rPr>
                <w:rFonts w:cstheme="minorHAnsi"/>
              </w:rPr>
              <w:t xml:space="preserve"> en relación con la </w:t>
            </w:r>
            <w:r w:rsidRPr="00697924">
              <w:rPr>
                <w:rFonts w:cstheme="minorHAnsi"/>
                <w:b/>
              </w:rPr>
              <w:t>calidad</w:t>
            </w:r>
            <w:r w:rsidRPr="00697924">
              <w:rPr>
                <w:rFonts w:cstheme="minorHAnsi"/>
              </w:rPr>
              <w:t xml:space="preserve">, la </w:t>
            </w:r>
            <w:r w:rsidRPr="00697924">
              <w:rPr>
                <w:rFonts w:cstheme="minorHAnsi"/>
                <w:b/>
              </w:rPr>
              <w:t xml:space="preserve">cantidad </w:t>
            </w:r>
            <w:r w:rsidRPr="00697924">
              <w:rPr>
                <w:rFonts w:cstheme="minorHAnsi"/>
              </w:rPr>
              <w:t xml:space="preserve">de los </w:t>
            </w:r>
            <w:r w:rsidRPr="00697924">
              <w:rPr>
                <w:rFonts w:cstheme="minorHAnsi"/>
                <w:b/>
              </w:rPr>
              <w:t xml:space="preserve">productos </w:t>
            </w:r>
            <w:r w:rsidRPr="00697924">
              <w:rPr>
                <w:rFonts w:cstheme="minorHAnsi"/>
              </w:rPr>
              <w:t xml:space="preserve">y la </w:t>
            </w:r>
            <w:r w:rsidRPr="00697924">
              <w:rPr>
                <w:rFonts w:cstheme="minorHAnsi"/>
                <w:b/>
              </w:rPr>
              <w:t xml:space="preserve">revisión </w:t>
            </w:r>
            <w:r w:rsidRPr="00697924">
              <w:rPr>
                <w:rFonts w:cstheme="minorHAnsi"/>
              </w:rPr>
              <w:t xml:space="preserve">de los </w:t>
            </w:r>
            <w:r w:rsidRPr="00697924">
              <w:rPr>
                <w:rFonts w:cstheme="minorHAnsi"/>
                <w:b/>
              </w:rPr>
              <w:t>desperdicios</w:t>
            </w:r>
            <w:r w:rsidRPr="00697924">
              <w:rPr>
                <w:rFonts w:cstheme="minorHAnsi"/>
              </w:rPr>
              <w:t xml:space="preserve">, en diversos </w:t>
            </w:r>
            <w:r w:rsidRPr="00697924">
              <w:rPr>
                <w:rFonts w:cstheme="minorHAnsi"/>
                <w:b/>
              </w:rPr>
              <w:t>procesos tecnológicos.</w:t>
            </w:r>
          </w:p>
          <w:p w:rsidR="00697924" w:rsidRPr="00697924" w:rsidRDefault="00697924" w:rsidP="00697924">
            <w:pPr>
              <w:numPr>
                <w:ilvl w:val="0"/>
                <w:numId w:val="198"/>
              </w:numPr>
              <w:autoSpaceDE w:val="0"/>
              <w:autoSpaceDN w:val="0"/>
              <w:adjustRightInd w:val="0"/>
              <w:spacing w:after="0" w:line="240" w:lineRule="auto"/>
              <w:ind w:left="182" w:hanging="142"/>
              <w:contextualSpacing/>
              <w:jc w:val="both"/>
              <w:rPr>
                <w:rFonts w:cstheme="minorHAnsi"/>
              </w:rPr>
            </w:pPr>
            <w:r w:rsidRPr="00697924">
              <w:rPr>
                <w:rFonts w:cstheme="minorHAnsi"/>
                <w:b/>
              </w:rPr>
              <w:t>Reconocer</w:t>
            </w:r>
            <w:r w:rsidRPr="00697924">
              <w:rPr>
                <w:rFonts w:cstheme="minorHAnsi"/>
              </w:rPr>
              <w:t xml:space="preserve">  la </w:t>
            </w:r>
            <w:r w:rsidRPr="00697924">
              <w:rPr>
                <w:rFonts w:cstheme="minorHAnsi"/>
                <w:b/>
              </w:rPr>
              <w:t xml:space="preserve">necesidad </w:t>
            </w:r>
            <w:r w:rsidRPr="00697924">
              <w:rPr>
                <w:rFonts w:cstheme="minorHAnsi"/>
              </w:rPr>
              <w:t xml:space="preserve">de las </w:t>
            </w:r>
            <w:r w:rsidRPr="00697924">
              <w:rPr>
                <w:rFonts w:cstheme="minorHAnsi"/>
                <w:b/>
              </w:rPr>
              <w:t>normas de uso</w:t>
            </w:r>
            <w:r w:rsidRPr="00697924">
              <w:rPr>
                <w:rFonts w:cstheme="minorHAnsi"/>
              </w:rPr>
              <w:t xml:space="preserve">, </w:t>
            </w:r>
            <w:r w:rsidRPr="00697924">
              <w:rPr>
                <w:rFonts w:cstheme="minorHAnsi"/>
                <w:b/>
              </w:rPr>
              <w:t>mantenimiento</w:t>
            </w:r>
            <w:r w:rsidRPr="00697924">
              <w:rPr>
                <w:rFonts w:cstheme="minorHAnsi"/>
              </w:rPr>
              <w:t xml:space="preserve"> de  </w:t>
            </w:r>
            <w:r w:rsidRPr="00697924">
              <w:rPr>
                <w:rFonts w:cstheme="minorHAnsi"/>
                <w:b/>
              </w:rPr>
              <w:t>artefactos</w:t>
            </w:r>
            <w:r w:rsidRPr="00697924">
              <w:rPr>
                <w:rFonts w:cstheme="minorHAnsi"/>
              </w:rPr>
              <w:t xml:space="preserve"> y  de </w:t>
            </w:r>
            <w:r w:rsidRPr="00697924">
              <w:rPr>
                <w:rFonts w:cstheme="minorHAnsi"/>
                <w:b/>
              </w:rPr>
              <w:t xml:space="preserve">higiene </w:t>
            </w:r>
            <w:r w:rsidRPr="00697924">
              <w:rPr>
                <w:rFonts w:cstheme="minorHAnsi"/>
              </w:rPr>
              <w:t xml:space="preserve">y </w:t>
            </w:r>
            <w:r w:rsidRPr="00697924">
              <w:rPr>
                <w:rFonts w:cstheme="minorHAnsi"/>
                <w:b/>
              </w:rPr>
              <w:t xml:space="preserve">seguridad </w:t>
            </w:r>
            <w:r w:rsidRPr="00697924">
              <w:rPr>
                <w:rFonts w:cstheme="minorHAnsi"/>
              </w:rPr>
              <w:t xml:space="preserve">en los </w:t>
            </w:r>
            <w:r w:rsidRPr="00697924">
              <w:rPr>
                <w:rFonts w:cstheme="minorHAnsi"/>
                <w:b/>
              </w:rPr>
              <w:t>trabajos.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Cs/>
              </w:rPr>
              <w:t xml:space="preserve">Las actividades que se orientan a la </w:t>
            </w:r>
            <w:r w:rsidRPr="00697924">
              <w:rPr>
                <w:rFonts w:cstheme="minorHAnsi"/>
                <w:b/>
                <w:bCs/>
              </w:rPr>
              <w:t>identificación de las tareas que realizan las personas</w:t>
            </w:r>
            <w:r w:rsidRPr="00697924">
              <w:rPr>
                <w:rFonts w:cstheme="minorHAnsi"/>
                <w:bCs/>
              </w:rPr>
              <w:t>, los estudiantes pueden realizar simulaciones a fin de p</w:t>
            </w:r>
            <w:r w:rsidRPr="00697924">
              <w:rPr>
                <w:rFonts w:cstheme="minorHAnsi"/>
              </w:rPr>
              <w:t xml:space="preserve">lanificar líneas de producción tomando decisiones sobre la distribución espacial de máquinas (herramientas disponibles), la asignación de recursos (los integrantes del grupo), teniendo en cuenta la duración  total del proceso.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De igual modo, las comparaciones en procesos reales, tras una visita o la observación de un video, podrán identificar, dónde se </w:t>
            </w:r>
            <w:r w:rsidRPr="00697924">
              <w:rPr>
                <w:rFonts w:cstheme="minorHAnsi"/>
                <w:b/>
              </w:rPr>
              <w:t>colocan</w:t>
            </w:r>
            <w:r w:rsidRPr="00697924">
              <w:rPr>
                <w:rFonts w:cstheme="minorHAnsi"/>
              </w:rPr>
              <w:t xml:space="preserve"> las </w:t>
            </w:r>
            <w:r w:rsidRPr="00697924">
              <w:rPr>
                <w:rFonts w:cstheme="minorHAnsi"/>
                <w:b/>
              </w:rPr>
              <w:t>máquinas</w:t>
            </w:r>
            <w:r w:rsidRPr="00697924">
              <w:rPr>
                <w:rFonts w:cstheme="minorHAnsi"/>
              </w:rPr>
              <w:t xml:space="preserve">, </w:t>
            </w:r>
            <w:r w:rsidRPr="00697924">
              <w:rPr>
                <w:rFonts w:cstheme="minorHAnsi"/>
                <w:b/>
              </w:rPr>
              <w:t>quiénes</w:t>
            </w:r>
            <w:r w:rsidRPr="00697924">
              <w:rPr>
                <w:rFonts w:cstheme="minorHAnsi"/>
              </w:rPr>
              <w:t xml:space="preserve">  realizan la tarea y </w:t>
            </w:r>
            <w:r w:rsidRPr="00697924">
              <w:rPr>
                <w:rFonts w:cstheme="minorHAnsi"/>
                <w:b/>
              </w:rPr>
              <w:t xml:space="preserve">cómo controlan </w:t>
            </w:r>
            <w:r w:rsidRPr="00697924">
              <w:rPr>
                <w:rFonts w:cstheme="minorHAnsi"/>
              </w:rPr>
              <w:t xml:space="preserve">la </w:t>
            </w:r>
            <w:r w:rsidRPr="00697924">
              <w:rPr>
                <w:rFonts w:cstheme="minorHAnsi"/>
                <w:b/>
              </w:rPr>
              <w:t xml:space="preserve">calidad, </w:t>
            </w:r>
            <w:r w:rsidRPr="00697924">
              <w:rPr>
                <w:rFonts w:cstheme="minorHAnsi"/>
              </w:rPr>
              <w:t xml:space="preserve">la </w:t>
            </w:r>
            <w:r w:rsidRPr="00697924">
              <w:rPr>
                <w:rFonts w:cstheme="minorHAnsi"/>
                <w:b/>
              </w:rPr>
              <w:t xml:space="preserve">cantidad </w:t>
            </w:r>
            <w:r w:rsidRPr="00697924">
              <w:rPr>
                <w:rFonts w:cstheme="minorHAnsi"/>
              </w:rPr>
              <w:t>de los</w:t>
            </w:r>
            <w:r w:rsidRPr="00697924">
              <w:rPr>
                <w:rFonts w:cstheme="minorHAnsi"/>
                <w:b/>
              </w:rPr>
              <w:t xml:space="preserve"> productos </w:t>
            </w:r>
            <w:r w:rsidRPr="00697924">
              <w:rPr>
                <w:rFonts w:cstheme="minorHAnsi"/>
              </w:rPr>
              <w:t>y  qué</w:t>
            </w:r>
            <w:r w:rsidRPr="00697924">
              <w:rPr>
                <w:rFonts w:cstheme="minorHAnsi"/>
                <w:b/>
              </w:rPr>
              <w:t xml:space="preserve"> sucede con la revisión de los desperdicios</w:t>
            </w:r>
            <w:r w:rsidRPr="00697924">
              <w:rPr>
                <w:rFonts w:cstheme="minorHAnsi"/>
              </w:rPr>
              <w:t>, en diversos procesos tecnológicos.</w:t>
            </w:r>
          </w:p>
        </w:tc>
      </w:tr>
      <w:tr w:rsidR="00697924" w:rsidRPr="00697924" w:rsidTr="00E813A9">
        <w:trPr>
          <w:trHeight w:val="7749"/>
          <w:jc w:val="center"/>
        </w:trPr>
        <w:tc>
          <w:tcPr>
            <w:tcW w:w="152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both"/>
              <w:rPr>
                <w:rFonts w:cstheme="minorHAnsi"/>
                <w:b/>
                <w:bCs/>
              </w:rPr>
            </w:pPr>
            <w:r w:rsidRPr="00697924">
              <w:rPr>
                <w:rFonts w:cstheme="minorHAnsi"/>
                <w:b/>
                <w:bCs/>
              </w:rPr>
              <w:t>LOS PROCESOS TECNOLÓGICOS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1.4.La utilización y el análisis de diferentes maneras de comunicar la información técnica  correspondiente a un proceso tecnológico</w:t>
            </w:r>
            <w:r w:rsidRPr="00697924">
              <w:rPr>
                <w:rFonts w:cstheme="minorHAnsi"/>
              </w:rPr>
              <w:t xml:space="preserve">. </w:t>
            </w:r>
          </w:p>
          <w:p w:rsidR="00697924" w:rsidRPr="00697924" w:rsidRDefault="00697924" w:rsidP="00697924">
            <w:pPr>
              <w:numPr>
                <w:ilvl w:val="0"/>
                <w:numId w:val="199"/>
              </w:numPr>
              <w:autoSpaceDE w:val="0"/>
              <w:autoSpaceDN w:val="0"/>
              <w:adjustRightInd w:val="0"/>
              <w:spacing w:after="0" w:line="240" w:lineRule="auto"/>
              <w:ind w:left="179" w:hanging="141"/>
              <w:contextualSpacing/>
              <w:jc w:val="both"/>
              <w:rPr>
                <w:rFonts w:cstheme="minorHAnsi"/>
              </w:rPr>
            </w:pPr>
            <w:r w:rsidRPr="00697924">
              <w:rPr>
                <w:rFonts w:cstheme="minorHAnsi"/>
              </w:rPr>
              <w:t>Uso e interpretación de  diagramas y gráficos que representan las secuencias de operaciones a realizar en un proceso: diagramas temporales y gráficos de redes y/o las formas de organización de los mismos mediante la distribución de personas y medios técnicos en el  espacio de trabajo: croquis, planos, entre otros.</w:t>
            </w:r>
          </w:p>
          <w:p w:rsidR="00697924" w:rsidRPr="00697924" w:rsidRDefault="00697924" w:rsidP="00697924">
            <w:pPr>
              <w:numPr>
                <w:ilvl w:val="0"/>
                <w:numId w:val="199"/>
              </w:numPr>
              <w:autoSpaceDE w:val="0"/>
              <w:autoSpaceDN w:val="0"/>
              <w:adjustRightInd w:val="0"/>
              <w:spacing w:after="0" w:line="240" w:lineRule="auto"/>
              <w:ind w:left="179" w:hanging="141"/>
              <w:contextualSpacing/>
              <w:jc w:val="both"/>
            </w:pPr>
            <w:r w:rsidRPr="00697924">
              <w:rPr>
                <w:rFonts w:cstheme="minorHAnsi"/>
              </w:rPr>
              <w:t>Uso de  tecnologías de la información y la comunicación para buscar, organizar, conservar, recuperar, expresar, producir, procesar, comunicar y compartir contenidos, ideas e información, especialmente de desarrollo de habilidades y estrategias, de comunicación, de consulta y acceso a la información.</w:t>
            </w:r>
          </w:p>
          <w:p w:rsidR="00697924" w:rsidRPr="00697924" w:rsidRDefault="00697924" w:rsidP="00697924">
            <w:pPr>
              <w:numPr>
                <w:ilvl w:val="0"/>
                <w:numId w:val="199"/>
              </w:numPr>
              <w:autoSpaceDE w:val="0"/>
              <w:autoSpaceDN w:val="0"/>
              <w:adjustRightInd w:val="0"/>
              <w:spacing w:after="0" w:line="240" w:lineRule="auto"/>
              <w:ind w:left="179" w:hanging="141"/>
              <w:contextualSpacing/>
              <w:jc w:val="both"/>
              <w:rPr>
                <w:rFonts w:cstheme="minorHAnsi"/>
              </w:rPr>
            </w:pPr>
            <w:r w:rsidRPr="00697924">
              <w:t>Respeto y aceptación por las convenciones que permiten una comunicación universalmente aceptada.</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center" w:pos="5527"/>
              </w:tabs>
              <w:spacing w:after="0" w:line="240" w:lineRule="auto"/>
              <w:ind w:left="93"/>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199"/>
              </w:numPr>
              <w:autoSpaceDE w:val="0"/>
              <w:autoSpaceDN w:val="0"/>
              <w:adjustRightInd w:val="0"/>
              <w:spacing w:after="0" w:line="240" w:lineRule="auto"/>
              <w:ind w:left="241" w:hanging="142"/>
              <w:contextualSpacing/>
              <w:jc w:val="both"/>
              <w:rPr>
                <w:rFonts w:cstheme="minorHAnsi"/>
              </w:rPr>
            </w:pPr>
            <w:r w:rsidRPr="00697924">
              <w:rPr>
                <w:rFonts w:cstheme="minorHAnsi"/>
                <w:b/>
              </w:rPr>
              <w:t xml:space="preserve">Utilizar </w:t>
            </w:r>
            <w:r w:rsidRPr="00697924">
              <w:rPr>
                <w:rFonts w:cstheme="minorHAnsi"/>
              </w:rPr>
              <w:t xml:space="preserve">e </w:t>
            </w:r>
            <w:r w:rsidRPr="00697924">
              <w:rPr>
                <w:rFonts w:cstheme="minorHAnsi"/>
                <w:b/>
              </w:rPr>
              <w:t>interpretar diagramas</w:t>
            </w:r>
            <w:r w:rsidRPr="00697924">
              <w:rPr>
                <w:rFonts w:cstheme="minorHAnsi"/>
              </w:rPr>
              <w:t xml:space="preserve"> y </w:t>
            </w:r>
            <w:r w:rsidRPr="00697924">
              <w:rPr>
                <w:rFonts w:cstheme="minorHAnsi"/>
                <w:b/>
              </w:rPr>
              <w:t xml:space="preserve">gráficos </w:t>
            </w:r>
            <w:r w:rsidRPr="00697924">
              <w:rPr>
                <w:rFonts w:cstheme="minorHAnsi"/>
              </w:rPr>
              <w:t xml:space="preserve">que representan </w:t>
            </w:r>
            <w:r w:rsidRPr="00697924">
              <w:rPr>
                <w:rFonts w:cstheme="minorHAnsi"/>
                <w:b/>
              </w:rPr>
              <w:t>secuencias de operaciones</w:t>
            </w:r>
            <w:r w:rsidRPr="00697924">
              <w:rPr>
                <w:rFonts w:cstheme="minorHAnsi"/>
              </w:rPr>
              <w:t xml:space="preserve"> a </w:t>
            </w:r>
            <w:r w:rsidRPr="00697924">
              <w:rPr>
                <w:rFonts w:cstheme="minorHAnsi"/>
                <w:b/>
              </w:rPr>
              <w:t>realizar</w:t>
            </w:r>
            <w:r w:rsidRPr="00697924">
              <w:rPr>
                <w:rFonts w:cstheme="minorHAnsi"/>
              </w:rPr>
              <w:t xml:space="preserve"> en un </w:t>
            </w:r>
            <w:r w:rsidRPr="00697924">
              <w:rPr>
                <w:rFonts w:cstheme="minorHAnsi"/>
                <w:b/>
              </w:rPr>
              <w:t>proceso</w:t>
            </w:r>
            <w:r w:rsidRPr="00697924">
              <w:rPr>
                <w:rFonts w:cstheme="minorHAnsi"/>
              </w:rPr>
              <w:t xml:space="preserve">: </w:t>
            </w:r>
            <w:r w:rsidRPr="00697924">
              <w:rPr>
                <w:rFonts w:cstheme="minorHAnsi"/>
                <w:b/>
              </w:rPr>
              <w:t>diagramas de bloques, gráficos temporales, de redes, tablas de doble entrada,  croquis, planos,</w:t>
            </w:r>
            <w:r w:rsidRPr="00697924">
              <w:rPr>
                <w:rFonts w:cstheme="minorHAnsi"/>
              </w:rPr>
              <w:t xml:space="preserve"> entre otros.</w:t>
            </w:r>
          </w:p>
          <w:p w:rsidR="00697924" w:rsidRPr="00697924" w:rsidRDefault="00697924" w:rsidP="00697924">
            <w:pPr>
              <w:numPr>
                <w:ilvl w:val="0"/>
                <w:numId w:val="199"/>
              </w:numPr>
              <w:autoSpaceDE w:val="0"/>
              <w:autoSpaceDN w:val="0"/>
              <w:adjustRightInd w:val="0"/>
              <w:spacing w:after="0" w:line="240" w:lineRule="auto"/>
              <w:ind w:left="241" w:hanging="142"/>
              <w:contextualSpacing/>
              <w:jc w:val="both"/>
              <w:rPr>
                <w:rFonts w:cstheme="minorHAnsi"/>
                <w:b/>
              </w:rPr>
            </w:pPr>
            <w:r w:rsidRPr="00697924">
              <w:rPr>
                <w:rFonts w:cstheme="minorHAnsi"/>
                <w:b/>
              </w:rPr>
              <w:t xml:space="preserve">Utilizar tecnologías de la información y la comunicación </w:t>
            </w:r>
            <w:r w:rsidRPr="00697924">
              <w:rPr>
                <w:rFonts w:cstheme="minorHAnsi"/>
              </w:rPr>
              <w:t xml:space="preserve">para </w:t>
            </w:r>
            <w:r w:rsidRPr="00697924">
              <w:rPr>
                <w:rFonts w:cstheme="minorHAnsi"/>
                <w:b/>
              </w:rPr>
              <w:t xml:space="preserve">buscar, organizar, conservar, recuperar, expresar, producir, procesar, comunicar </w:t>
            </w:r>
            <w:r w:rsidRPr="00697924">
              <w:rPr>
                <w:rFonts w:cstheme="minorHAnsi"/>
              </w:rPr>
              <w:t xml:space="preserve">y </w:t>
            </w:r>
            <w:r w:rsidRPr="00697924">
              <w:rPr>
                <w:rFonts w:cstheme="minorHAnsi"/>
                <w:b/>
              </w:rPr>
              <w:t xml:space="preserve">compartir contenidos, ideas </w:t>
            </w:r>
            <w:r w:rsidRPr="00697924">
              <w:rPr>
                <w:rFonts w:cstheme="minorHAnsi"/>
              </w:rPr>
              <w:t>e</w:t>
            </w:r>
            <w:r w:rsidRPr="00697924">
              <w:rPr>
                <w:rFonts w:cstheme="minorHAnsi"/>
                <w:b/>
              </w:rPr>
              <w:t xml:space="preserve"> información.</w:t>
            </w:r>
          </w:p>
          <w:p w:rsidR="00697924" w:rsidRPr="00697924" w:rsidRDefault="00697924" w:rsidP="00697924">
            <w:pPr>
              <w:numPr>
                <w:ilvl w:val="0"/>
                <w:numId w:val="199"/>
              </w:numPr>
              <w:autoSpaceDE w:val="0"/>
              <w:autoSpaceDN w:val="0"/>
              <w:adjustRightInd w:val="0"/>
              <w:spacing w:after="0" w:line="240" w:lineRule="auto"/>
              <w:ind w:left="241" w:hanging="142"/>
              <w:contextualSpacing/>
              <w:jc w:val="both"/>
              <w:rPr>
                <w:rFonts w:cstheme="minorHAnsi"/>
              </w:rPr>
            </w:pPr>
            <w:r w:rsidRPr="00697924">
              <w:rPr>
                <w:rFonts w:cstheme="minorHAnsi"/>
                <w:b/>
              </w:rPr>
              <w:t>Reconocer</w:t>
            </w:r>
            <w:r w:rsidRPr="00697924">
              <w:rPr>
                <w:rFonts w:cstheme="minorHAnsi"/>
              </w:rPr>
              <w:t xml:space="preserve"> la </w:t>
            </w:r>
            <w:r w:rsidRPr="00697924">
              <w:rPr>
                <w:rFonts w:cstheme="minorHAnsi"/>
                <w:b/>
              </w:rPr>
              <w:t>necesidad</w:t>
            </w:r>
            <w:r w:rsidRPr="00697924">
              <w:rPr>
                <w:rFonts w:cstheme="minorHAnsi"/>
              </w:rPr>
              <w:t xml:space="preserve"> de </w:t>
            </w:r>
            <w:r w:rsidRPr="00697924">
              <w:rPr>
                <w:rFonts w:cstheme="minorHAnsi"/>
                <w:b/>
              </w:rPr>
              <w:t xml:space="preserve">respetar </w:t>
            </w:r>
            <w:r w:rsidRPr="00697924">
              <w:rPr>
                <w:rFonts w:cstheme="minorHAnsi"/>
              </w:rPr>
              <w:t xml:space="preserve"> las </w:t>
            </w:r>
            <w:r w:rsidRPr="00697924">
              <w:rPr>
                <w:rFonts w:cstheme="minorHAnsi"/>
                <w:b/>
              </w:rPr>
              <w:t>convenciones</w:t>
            </w:r>
            <w:r w:rsidRPr="00697924">
              <w:rPr>
                <w:rFonts w:cstheme="minorHAnsi"/>
              </w:rPr>
              <w:t xml:space="preserve"> que permiten una </w:t>
            </w:r>
            <w:r w:rsidRPr="00697924">
              <w:rPr>
                <w:rFonts w:cstheme="minorHAnsi"/>
                <w:b/>
              </w:rPr>
              <w:t>comunicación universalmente aceptada.</w:t>
            </w:r>
          </w:p>
        </w:tc>
      </w:tr>
    </w:tbl>
    <w:p w:rsidR="00697924" w:rsidRPr="00697924" w:rsidRDefault="00697924" w:rsidP="00697924">
      <w:pPr>
        <w:autoSpaceDE w:val="0"/>
        <w:autoSpaceDN w:val="0"/>
        <w:adjustRightInd w:val="0"/>
        <w:spacing w:after="0" w:line="360" w:lineRule="auto"/>
        <w:jc w:val="center"/>
        <w:rPr>
          <w:rFonts w:cstheme="minorHAnsi"/>
          <w:b/>
        </w:rPr>
      </w:pPr>
    </w:p>
    <w:p w:rsidR="005A6452" w:rsidRDefault="005A6452" w:rsidP="00697924">
      <w:pPr>
        <w:autoSpaceDE w:val="0"/>
        <w:autoSpaceDN w:val="0"/>
        <w:adjustRightInd w:val="0"/>
        <w:spacing w:after="0" w:line="360" w:lineRule="auto"/>
        <w:jc w:val="center"/>
        <w:rPr>
          <w:rFonts w:cstheme="minorHAnsi"/>
          <w:b/>
        </w:rPr>
      </w:pPr>
    </w:p>
    <w:p w:rsidR="005A6452" w:rsidRDefault="005A6452" w:rsidP="00697924">
      <w:pPr>
        <w:autoSpaceDE w:val="0"/>
        <w:autoSpaceDN w:val="0"/>
        <w:adjustRightInd w:val="0"/>
        <w:spacing w:after="0" w:line="360" w:lineRule="auto"/>
        <w:jc w:val="center"/>
        <w:rPr>
          <w:rFonts w:cstheme="minorHAnsi"/>
          <w:b/>
        </w:rPr>
      </w:pPr>
    </w:p>
    <w:p w:rsidR="005A6452" w:rsidRDefault="005A6452" w:rsidP="00697924">
      <w:pPr>
        <w:autoSpaceDE w:val="0"/>
        <w:autoSpaceDN w:val="0"/>
        <w:adjustRightInd w:val="0"/>
        <w:spacing w:after="0" w:line="360" w:lineRule="auto"/>
        <w:jc w:val="center"/>
        <w:rPr>
          <w:rFonts w:cstheme="minorHAnsi"/>
          <w:b/>
        </w:rPr>
      </w:pPr>
    </w:p>
    <w:p w:rsidR="005A6452" w:rsidRDefault="005A6452" w:rsidP="00697924">
      <w:pPr>
        <w:autoSpaceDE w:val="0"/>
        <w:autoSpaceDN w:val="0"/>
        <w:adjustRightInd w:val="0"/>
        <w:spacing w:after="0" w:line="360" w:lineRule="auto"/>
        <w:jc w:val="center"/>
        <w:rPr>
          <w:rFonts w:cstheme="minorHAnsi"/>
          <w:b/>
        </w:rPr>
      </w:pPr>
    </w:p>
    <w:p w:rsidR="005A6452" w:rsidRDefault="005A6452" w:rsidP="00697924">
      <w:pPr>
        <w:autoSpaceDE w:val="0"/>
        <w:autoSpaceDN w:val="0"/>
        <w:adjustRightInd w:val="0"/>
        <w:spacing w:after="0" w:line="360" w:lineRule="auto"/>
        <w:jc w:val="center"/>
        <w:rPr>
          <w:rFonts w:cstheme="minorHAnsi"/>
          <w:b/>
        </w:rPr>
      </w:pPr>
    </w:p>
    <w:p w:rsidR="005A6452" w:rsidRDefault="005A6452" w:rsidP="00697924">
      <w:pPr>
        <w:autoSpaceDE w:val="0"/>
        <w:autoSpaceDN w:val="0"/>
        <w:adjustRightInd w:val="0"/>
        <w:spacing w:after="0" w:line="360" w:lineRule="auto"/>
        <w:jc w:val="center"/>
        <w:rPr>
          <w:rFonts w:cstheme="minorHAnsi"/>
          <w:b/>
        </w:rPr>
      </w:pPr>
    </w:p>
    <w:p w:rsidR="005A6452" w:rsidRDefault="005A6452" w:rsidP="00697924">
      <w:pPr>
        <w:autoSpaceDE w:val="0"/>
        <w:autoSpaceDN w:val="0"/>
        <w:adjustRightInd w:val="0"/>
        <w:spacing w:after="0" w:line="360" w:lineRule="auto"/>
        <w:jc w:val="center"/>
        <w:rPr>
          <w:rFonts w:cstheme="minorHAnsi"/>
          <w:b/>
        </w:rPr>
      </w:pPr>
    </w:p>
    <w:p w:rsidR="00697924" w:rsidRPr="00697924" w:rsidRDefault="00697924" w:rsidP="00697924">
      <w:pPr>
        <w:autoSpaceDE w:val="0"/>
        <w:autoSpaceDN w:val="0"/>
        <w:adjustRightInd w:val="0"/>
        <w:spacing w:after="0" w:line="360" w:lineRule="auto"/>
        <w:jc w:val="center"/>
        <w:rPr>
          <w:rFonts w:cstheme="minorHAnsi"/>
          <w:b/>
          <w:bCs/>
        </w:rPr>
      </w:pPr>
      <w:r w:rsidRPr="00697924">
        <w:rPr>
          <w:rFonts w:cstheme="minorHAnsi"/>
          <w:b/>
        </w:rPr>
        <w:t xml:space="preserve">EJE 2: </w:t>
      </w:r>
      <w:r w:rsidRPr="00697924">
        <w:rPr>
          <w:rFonts w:cstheme="minorHAnsi"/>
          <w:b/>
          <w:bCs/>
        </w:rPr>
        <w:t>LOS MEDIOS TÉCNICOS</w:t>
      </w:r>
    </w:p>
    <w:p w:rsidR="00697924" w:rsidRPr="00697924" w:rsidRDefault="00697924" w:rsidP="005A6452">
      <w:pPr>
        <w:autoSpaceDE w:val="0"/>
        <w:autoSpaceDN w:val="0"/>
        <w:adjustRightInd w:val="0"/>
        <w:spacing w:after="0" w:line="240" w:lineRule="auto"/>
        <w:jc w:val="both"/>
        <w:rPr>
          <w:rFonts w:cstheme="minorHAnsi"/>
        </w:rPr>
      </w:pPr>
      <w:r w:rsidRPr="00697924">
        <w:rPr>
          <w:rFonts w:cstheme="minorHAnsi"/>
        </w:rPr>
        <w:t xml:space="preserve">La enseñanza en relación a los </w:t>
      </w:r>
      <w:r w:rsidRPr="00697924">
        <w:rPr>
          <w:rFonts w:cstheme="minorHAnsi"/>
          <w:b/>
        </w:rPr>
        <w:t>medios técnicos</w:t>
      </w:r>
      <w:r w:rsidRPr="00697924">
        <w:rPr>
          <w:rFonts w:cstheme="minorHAnsi"/>
        </w:rPr>
        <w:t xml:space="preserve"> permite brindar un marco referencial de aspectos en común a ellos  independientemente de los detalles específicos. Se construyen </w:t>
      </w:r>
      <w:r w:rsidRPr="00697924">
        <w:rPr>
          <w:rFonts w:cstheme="minorHAnsi"/>
          <w:b/>
        </w:rPr>
        <w:t>conceptos generales</w:t>
      </w:r>
      <w:r w:rsidRPr="00697924">
        <w:rPr>
          <w:rFonts w:cstheme="minorHAnsi"/>
        </w:rPr>
        <w:t xml:space="preserve"> vinculados con los </w:t>
      </w:r>
      <w:r w:rsidRPr="00697924">
        <w:rPr>
          <w:rFonts w:cstheme="minorHAnsi"/>
          <w:b/>
          <w:bCs/>
        </w:rPr>
        <w:t>artefactos</w:t>
      </w:r>
      <w:r w:rsidRPr="00697924">
        <w:rPr>
          <w:rFonts w:cstheme="minorHAnsi"/>
          <w:b/>
        </w:rPr>
        <w:t>,</w:t>
      </w:r>
      <w:r w:rsidRPr="00697924">
        <w:rPr>
          <w:rFonts w:cstheme="minorHAnsi"/>
        </w:rPr>
        <w:t xml:space="preserve"> especialmente con las </w:t>
      </w:r>
      <w:r w:rsidRPr="00697924">
        <w:rPr>
          <w:rFonts w:cstheme="minorHAnsi"/>
          <w:b/>
          <w:bCs/>
        </w:rPr>
        <w:t xml:space="preserve">herramientas </w:t>
      </w:r>
      <w:r w:rsidRPr="00697924">
        <w:rPr>
          <w:rFonts w:cstheme="minorHAnsi"/>
        </w:rPr>
        <w:t xml:space="preserve">y las </w:t>
      </w:r>
      <w:r w:rsidRPr="00697924">
        <w:rPr>
          <w:rFonts w:cstheme="minorHAnsi"/>
          <w:b/>
          <w:bCs/>
        </w:rPr>
        <w:t xml:space="preserve">máquinas producidas por </w:t>
      </w:r>
      <w:r w:rsidRPr="00697924">
        <w:rPr>
          <w:rFonts w:cstheme="minorHAnsi"/>
          <w:b/>
        </w:rPr>
        <w:t>las personas para transformar el medio</w:t>
      </w:r>
      <w:r w:rsidRPr="00697924">
        <w:rPr>
          <w:rFonts w:cstheme="minorHAnsi"/>
        </w:rPr>
        <w:t xml:space="preserve"> donde se desarrolla la vida diaria  (Ministerio de Educación, Ciencia y Tecnología, 2007a).</w: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spacing w:after="0"/>
        <w:jc w:val="center"/>
        <w:rPr>
          <w:rFonts w:eastAsia="Calibri" w:cs="Calibri"/>
          <w:b/>
        </w:rPr>
      </w:pPr>
      <w:r w:rsidRPr="00697924">
        <w:rPr>
          <w:rFonts w:eastAsia="Calibri" w:cs="Calibri"/>
          <w:b/>
        </w:rPr>
        <w:t>4º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3088"/>
        <w:gridCol w:w="4454"/>
      </w:tblGrid>
      <w:tr w:rsidR="00697924" w:rsidRPr="00697924" w:rsidTr="00E813A9">
        <w:trPr>
          <w:trHeight w:val="384"/>
          <w:jc w:val="center"/>
        </w:trPr>
        <w:tc>
          <w:tcPr>
            <w:tcW w:w="1040"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566"/>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center"/>
              <w:rPr>
                <w:rFonts w:cstheme="minorHAnsi"/>
                <w:b/>
                <w:bCs/>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numPr>
                <w:ilvl w:val="0"/>
                <w:numId w:val="173"/>
              </w:numPr>
              <w:autoSpaceDE w:val="0"/>
              <w:autoSpaceDN w:val="0"/>
              <w:adjustRightInd w:val="0"/>
              <w:spacing w:after="0" w:line="240" w:lineRule="auto"/>
              <w:ind w:hanging="284"/>
              <w:contextualSpacing/>
              <w:jc w:val="both"/>
              <w:rPr>
                <w:rFonts w:cstheme="minorHAnsi"/>
              </w:rPr>
            </w:pPr>
            <w:r w:rsidRPr="00697924">
              <w:rPr>
                <w:rFonts w:cstheme="minorHAnsi"/>
                <w:b/>
                <w:bCs/>
              </w:rPr>
              <w:t>2.1. El interés y la indagación acerca de las actividades en las que se emplean medios técnicos para obtener un fin</w:t>
            </w:r>
            <w:r w:rsidRPr="00697924">
              <w:rPr>
                <w:rFonts w:cstheme="minorHAnsi"/>
              </w:rPr>
              <w:t>.</w:t>
            </w:r>
          </w:p>
          <w:p w:rsidR="00697924" w:rsidRPr="00697924" w:rsidRDefault="00697924" w:rsidP="00697924">
            <w:pPr>
              <w:numPr>
                <w:ilvl w:val="0"/>
                <w:numId w:val="173"/>
              </w:numPr>
              <w:autoSpaceDE w:val="0"/>
              <w:autoSpaceDN w:val="0"/>
              <w:adjustRightInd w:val="0"/>
              <w:spacing w:after="0" w:line="240" w:lineRule="auto"/>
              <w:ind w:left="236" w:hanging="142"/>
              <w:contextualSpacing/>
              <w:jc w:val="both"/>
              <w:rPr>
                <w:rFonts w:cstheme="minorHAnsi"/>
              </w:rPr>
            </w:pPr>
            <w:r w:rsidRPr="00697924">
              <w:rPr>
                <w:rFonts w:cstheme="minorHAnsi"/>
              </w:rPr>
              <w:t>Reproducción y comparación de actividades que se realizan al ejecutar una operación, utilizando herramientas simples y herramientas con mecanismos, centrando la  atención en los “gestos técnicos” y procedimientos realizados, el esfuerzo necesario, el tiempo empleado, la seguridad y los resultados  obtenidos.</w:t>
            </w:r>
          </w:p>
          <w:p w:rsidR="00697924" w:rsidRPr="00697924" w:rsidRDefault="00697924" w:rsidP="00697924">
            <w:pPr>
              <w:numPr>
                <w:ilvl w:val="0"/>
                <w:numId w:val="173"/>
              </w:numPr>
              <w:autoSpaceDE w:val="0"/>
              <w:autoSpaceDN w:val="0"/>
              <w:adjustRightInd w:val="0"/>
              <w:spacing w:after="0" w:line="240" w:lineRule="auto"/>
              <w:ind w:left="236" w:hanging="142"/>
              <w:contextualSpacing/>
              <w:jc w:val="both"/>
              <w:rPr>
                <w:rFonts w:cstheme="minorHAnsi"/>
              </w:rPr>
            </w:pPr>
            <w:r w:rsidRPr="00697924">
              <w:rPr>
                <w:rFonts w:cstheme="minorHAnsi"/>
              </w:rPr>
              <w:t>Descripción  mediante gestos técnicos, palabras y dibujos, las acciones realizadas por las personas al manejar las herramientas y los  movimientos de las partes que las constituyen: girar con  un eje en sentido contrario o más rápido, subir y bajar, entre otros.</w:t>
            </w:r>
          </w:p>
          <w:p w:rsidR="00697924" w:rsidRPr="00697924" w:rsidRDefault="00697924" w:rsidP="00697924">
            <w:pPr>
              <w:numPr>
                <w:ilvl w:val="0"/>
                <w:numId w:val="173"/>
              </w:numPr>
              <w:autoSpaceDE w:val="0"/>
              <w:autoSpaceDN w:val="0"/>
              <w:adjustRightInd w:val="0"/>
              <w:spacing w:after="0" w:line="240" w:lineRule="auto"/>
              <w:ind w:left="236" w:hanging="142"/>
              <w:contextualSpacing/>
              <w:jc w:val="both"/>
              <w:rPr>
                <w:rFonts w:cstheme="minorHAnsi"/>
              </w:rPr>
            </w:pPr>
            <w:r w:rsidRPr="00697924">
              <w:rPr>
                <w:rFonts w:cstheme="minorHAnsi"/>
              </w:rPr>
              <w:t>Reproducción y análisis de actividades de base manual, diferenciando las acciones de ejecución: empujar, tirar, apretar, entre otros; y las acciones de control: regular la fuerza del movimiento, mantener la dirección, determinar la duración del movimiento, entre otros.</w:t>
            </w:r>
          </w:p>
          <w:p w:rsidR="00697924" w:rsidRPr="00697924" w:rsidRDefault="00697924" w:rsidP="00697924">
            <w:pPr>
              <w:numPr>
                <w:ilvl w:val="0"/>
                <w:numId w:val="173"/>
              </w:numPr>
              <w:autoSpaceDE w:val="0"/>
              <w:autoSpaceDN w:val="0"/>
              <w:adjustRightInd w:val="0"/>
              <w:spacing w:after="0" w:line="240" w:lineRule="auto"/>
              <w:ind w:left="236" w:hanging="142"/>
              <w:contextualSpacing/>
              <w:jc w:val="both"/>
              <w:rPr>
                <w:rFonts w:cstheme="minorHAnsi"/>
              </w:rPr>
            </w:pPr>
            <w:r w:rsidRPr="00697924">
              <w:rPr>
                <w:rFonts w:cstheme="minorHAnsi"/>
              </w:rPr>
              <w:t>Respeto por  las normas de uso de las herramientas y las de higiene y seguridad en los trabajos.</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 Reproducir, comparar y describir mediante </w:t>
            </w:r>
            <w:r w:rsidRPr="00697924">
              <w:rPr>
                <w:rFonts w:cstheme="minorHAnsi"/>
                <w:b/>
              </w:rPr>
              <w:t>gestos técnicos</w:t>
            </w:r>
            <w:r w:rsidRPr="00697924">
              <w:rPr>
                <w:rFonts w:cstheme="minorHAnsi"/>
              </w:rPr>
              <w:t xml:space="preserve">, </w:t>
            </w:r>
            <w:r w:rsidRPr="00697924">
              <w:rPr>
                <w:rFonts w:cstheme="minorHAnsi"/>
                <w:b/>
              </w:rPr>
              <w:t>palabras y dibujos</w:t>
            </w:r>
            <w:r w:rsidRPr="00697924">
              <w:rPr>
                <w:rFonts w:cstheme="minorHAnsi"/>
              </w:rPr>
              <w:t xml:space="preserve">, las </w:t>
            </w:r>
            <w:r w:rsidRPr="00697924">
              <w:rPr>
                <w:rFonts w:cstheme="minorHAnsi"/>
                <w:b/>
              </w:rPr>
              <w:t xml:space="preserve">acciones </w:t>
            </w:r>
            <w:r w:rsidRPr="00697924">
              <w:rPr>
                <w:rFonts w:cstheme="minorHAnsi"/>
              </w:rPr>
              <w:t xml:space="preserve">realizadas por las </w:t>
            </w:r>
            <w:r w:rsidRPr="00697924">
              <w:rPr>
                <w:rFonts w:cstheme="minorHAnsi"/>
                <w:b/>
              </w:rPr>
              <w:t xml:space="preserve">personas </w:t>
            </w:r>
            <w:r w:rsidRPr="00697924">
              <w:rPr>
                <w:rFonts w:cstheme="minorHAnsi"/>
              </w:rPr>
              <w:t xml:space="preserve">al </w:t>
            </w:r>
            <w:r w:rsidRPr="00697924">
              <w:rPr>
                <w:rFonts w:cstheme="minorHAnsi"/>
                <w:b/>
              </w:rPr>
              <w:t>manejar</w:t>
            </w:r>
            <w:r w:rsidRPr="00697924">
              <w:rPr>
                <w:rFonts w:cstheme="minorHAnsi"/>
              </w:rPr>
              <w:t xml:space="preserve"> las </w:t>
            </w:r>
            <w:r w:rsidRPr="00697924">
              <w:rPr>
                <w:rFonts w:cstheme="minorHAnsi"/>
                <w:b/>
              </w:rPr>
              <w:t>herramientas simples</w:t>
            </w:r>
            <w:r w:rsidRPr="00697924">
              <w:rPr>
                <w:rFonts w:cstheme="minorHAnsi"/>
              </w:rPr>
              <w:t xml:space="preserve"> y con </w:t>
            </w:r>
            <w:r w:rsidRPr="00697924">
              <w:rPr>
                <w:rFonts w:cstheme="minorHAnsi"/>
                <w:b/>
              </w:rPr>
              <w:t>mecanismos</w:t>
            </w:r>
            <w:r w:rsidRPr="00697924">
              <w:rPr>
                <w:rFonts w:cstheme="minorHAnsi"/>
              </w:rPr>
              <w:t xml:space="preserve">, los  movimientos de las partes que las constituyen, como   la ejecución de  la </w:t>
            </w:r>
            <w:r w:rsidRPr="00697924">
              <w:rPr>
                <w:rFonts w:cstheme="minorHAnsi"/>
                <w:b/>
              </w:rPr>
              <w:t>operación</w:t>
            </w:r>
            <w:r w:rsidRPr="00697924">
              <w:rPr>
                <w:rFonts w:cstheme="minorHAnsi"/>
              </w:rPr>
              <w:t xml:space="preserve">,  atendiendo los </w:t>
            </w:r>
            <w:r w:rsidRPr="00697924">
              <w:rPr>
                <w:rFonts w:cstheme="minorHAnsi"/>
                <w:b/>
              </w:rPr>
              <w:t>gestos técnicos, procedimientos</w:t>
            </w:r>
            <w:r w:rsidRPr="00697924">
              <w:rPr>
                <w:rFonts w:cstheme="minorHAnsi"/>
              </w:rPr>
              <w:t xml:space="preserve"> realizados,  esfuerzo necesario, tiempo empleado, seguridad y  resultados  obtenidos.</w:t>
            </w:r>
          </w:p>
          <w:p w:rsidR="00697924" w:rsidRPr="00697924" w:rsidRDefault="00697924" w:rsidP="00697924">
            <w:pPr>
              <w:numPr>
                <w:ilvl w:val="0"/>
                <w:numId w:val="173"/>
              </w:numPr>
              <w:autoSpaceDE w:val="0"/>
              <w:autoSpaceDN w:val="0"/>
              <w:adjustRightInd w:val="0"/>
              <w:spacing w:after="0" w:line="240" w:lineRule="auto"/>
              <w:ind w:left="236" w:hanging="142"/>
              <w:contextualSpacing/>
              <w:jc w:val="both"/>
              <w:rPr>
                <w:rFonts w:eastAsia="Times New Roman" w:cstheme="minorHAnsi"/>
                <w:lang w:eastAsia="es-AR"/>
              </w:rPr>
            </w:pPr>
            <w:r w:rsidRPr="00697924">
              <w:rPr>
                <w:rFonts w:cstheme="minorHAnsi"/>
                <w:b/>
              </w:rPr>
              <w:t xml:space="preserve">Describir </w:t>
            </w:r>
            <w:r w:rsidRPr="00697924">
              <w:rPr>
                <w:rFonts w:cstheme="minorHAnsi"/>
              </w:rPr>
              <w:t xml:space="preserve">y </w:t>
            </w:r>
            <w:r w:rsidRPr="00697924">
              <w:rPr>
                <w:rFonts w:cstheme="minorHAnsi"/>
                <w:b/>
              </w:rPr>
              <w:t>analizaractividades de base manual</w:t>
            </w:r>
            <w:r w:rsidRPr="00697924">
              <w:rPr>
                <w:rFonts w:cstheme="minorHAnsi"/>
              </w:rPr>
              <w:t xml:space="preserve">, </w:t>
            </w:r>
            <w:r w:rsidRPr="00697924">
              <w:rPr>
                <w:rFonts w:cstheme="minorHAnsi"/>
                <w:b/>
              </w:rPr>
              <w:t>diferenciando</w:t>
            </w:r>
            <w:r w:rsidRPr="00697924">
              <w:rPr>
                <w:rFonts w:cstheme="minorHAnsi"/>
              </w:rPr>
              <w:t xml:space="preserve"> las </w:t>
            </w:r>
            <w:r w:rsidRPr="00697924">
              <w:rPr>
                <w:rFonts w:cstheme="minorHAnsi"/>
                <w:b/>
              </w:rPr>
              <w:t>acciones de ejecución</w:t>
            </w:r>
            <w:r w:rsidRPr="00697924">
              <w:rPr>
                <w:rFonts w:cstheme="minorHAnsi"/>
              </w:rPr>
              <w:t xml:space="preserve"> y las </w:t>
            </w:r>
            <w:r w:rsidRPr="00697924">
              <w:rPr>
                <w:rFonts w:cstheme="minorHAnsi"/>
                <w:b/>
              </w:rPr>
              <w:t>acciones de control</w:t>
            </w:r>
            <w:r w:rsidRPr="00697924">
              <w:rPr>
                <w:rFonts w:cstheme="minorHAnsi"/>
              </w:rPr>
              <w:t>.</w:t>
            </w:r>
          </w:p>
          <w:p w:rsidR="00697924" w:rsidRPr="00697924" w:rsidRDefault="00697924" w:rsidP="00697924">
            <w:pPr>
              <w:numPr>
                <w:ilvl w:val="0"/>
                <w:numId w:val="173"/>
              </w:numPr>
              <w:autoSpaceDE w:val="0"/>
              <w:autoSpaceDN w:val="0"/>
              <w:adjustRightInd w:val="0"/>
              <w:spacing w:after="0" w:line="240" w:lineRule="auto"/>
              <w:ind w:left="236" w:hanging="142"/>
              <w:contextualSpacing/>
              <w:jc w:val="both"/>
              <w:rPr>
                <w:rFonts w:eastAsia="Times New Roman" w:cstheme="minorHAnsi"/>
                <w:b/>
                <w:lang w:eastAsia="es-AR"/>
              </w:rPr>
            </w:pPr>
            <w:r w:rsidRPr="00697924">
              <w:rPr>
                <w:rFonts w:cstheme="minorHAnsi"/>
                <w:b/>
              </w:rPr>
              <w:t>Reconocer</w:t>
            </w:r>
            <w:r w:rsidRPr="00697924">
              <w:rPr>
                <w:rFonts w:cstheme="minorHAnsi"/>
              </w:rPr>
              <w:t xml:space="preserve"> la </w:t>
            </w:r>
            <w:r w:rsidRPr="00697924">
              <w:rPr>
                <w:rFonts w:cstheme="minorHAnsi"/>
                <w:b/>
              </w:rPr>
              <w:t>necesidad</w:t>
            </w:r>
            <w:r w:rsidRPr="00697924">
              <w:rPr>
                <w:rFonts w:cstheme="minorHAnsi"/>
              </w:rPr>
              <w:t xml:space="preserve"> de   </w:t>
            </w:r>
            <w:r w:rsidRPr="00697924">
              <w:rPr>
                <w:rFonts w:cstheme="minorHAnsi"/>
                <w:b/>
              </w:rPr>
              <w:t xml:space="preserve">las normas de uso de las herramientas </w:t>
            </w:r>
            <w:r w:rsidRPr="00697924">
              <w:rPr>
                <w:rFonts w:cstheme="minorHAnsi"/>
              </w:rPr>
              <w:t>y de</w:t>
            </w:r>
            <w:r w:rsidRPr="00697924">
              <w:rPr>
                <w:rFonts w:cstheme="minorHAnsi"/>
                <w:b/>
              </w:rPr>
              <w:t xml:space="preserve"> higiene </w:t>
            </w:r>
            <w:r w:rsidRPr="00697924">
              <w:rPr>
                <w:rFonts w:cstheme="minorHAnsi"/>
              </w:rPr>
              <w:t>y</w:t>
            </w:r>
            <w:r w:rsidRPr="00697924">
              <w:rPr>
                <w:rFonts w:cstheme="minorHAnsi"/>
                <w:b/>
              </w:rPr>
              <w:t xml:space="preserve"> seguridad </w:t>
            </w:r>
            <w:r w:rsidRPr="00697924">
              <w:rPr>
                <w:rFonts w:cstheme="minorHAnsi"/>
              </w:rPr>
              <w:t>en los</w:t>
            </w:r>
            <w:r w:rsidRPr="00697924">
              <w:rPr>
                <w:rFonts w:cstheme="minorHAnsi"/>
                <w:b/>
              </w:rPr>
              <w:t xml:space="preserve"> trabajos.</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En el </w:t>
            </w:r>
            <w:r w:rsidRPr="00697924">
              <w:t>cuarto grado</w:t>
            </w:r>
            <w:r w:rsidRPr="00697924">
              <w:rPr>
                <w:rFonts w:cstheme="minorHAnsi"/>
              </w:rPr>
              <w:t xml:space="preserve">, en </w:t>
            </w:r>
            <w:r w:rsidRPr="00697924">
              <w:rPr>
                <w:rFonts w:cstheme="minorHAnsi"/>
                <w:b/>
                <w:bCs/>
              </w:rPr>
              <w:t xml:space="preserve">relación con los medios técnicos </w:t>
            </w:r>
            <w:r w:rsidRPr="00697924">
              <w:rPr>
                <w:rFonts w:cstheme="minorHAnsi"/>
              </w:rPr>
              <w:t xml:space="preserve">se puede reproducir y comparar las actividades que se realizan al </w:t>
            </w:r>
            <w:r w:rsidRPr="00697924">
              <w:rPr>
                <w:rFonts w:cstheme="minorHAnsi"/>
                <w:b/>
              </w:rPr>
              <w:t xml:space="preserve">ejecutar una operación, utilizando herramientas simples y herramientas con mecanismos, </w:t>
            </w:r>
            <w:r w:rsidRPr="00697924">
              <w:rPr>
                <w:rFonts w:cstheme="minorHAnsi"/>
              </w:rPr>
              <w:t xml:space="preserve">como por ejemplo: batidor, rallador o sacapuntas manual y con manivela, entre otros. Se pone énfasis en la atención en los </w:t>
            </w:r>
            <w:r w:rsidRPr="00697924">
              <w:rPr>
                <w:rFonts w:cstheme="minorHAnsi"/>
                <w:b/>
              </w:rPr>
              <w:t>gestos técnicos</w:t>
            </w:r>
            <w:r w:rsidRPr="00697924">
              <w:rPr>
                <w:rFonts w:cstheme="minorHAnsi"/>
              </w:rPr>
              <w:t xml:space="preserve"> que se realizan con los </w:t>
            </w:r>
            <w:r w:rsidRPr="00697924">
              <w:rPr>
                <w:rFonts w:cstheme="minorHAnsi"/>
                <w:b/>
              </w:rPr>
              <w:t xml:space="preserve">procedimientos realizados, </w:t>
            </w:r>
            <w:r w:rsidRPr="00697924">
              <w:rPr>
                <w:rFonts w:cstheme="minorHAnsi"/>
              </w:rPr>
              <w:t>el</w:t>
            </w:r>
            <w:r w:rsidRPr="00697924">
              <w:rPr>
                <w:rFonts w:cstheme="minorHAnsi"/>
                <w:b/>
              </w:rPr>
              <w:t xml:space="preserve"> esfuerzo </w:t>
            </w:r>
            <w:r w:rsidRPr="00697924">
              <w:rPr>
                <w:rFonts w:cstheme="minorHAnsi"/>
              </w:rPr>
              <w:t>necesario</w:t>
            </w:r>
            <w:r w:rsidRPr="00697924">
              <w:rPr>
                <w:rFonts w:cstheme="minorHAnsi"/>
                <w:b/>
              </w:rPr>
              <w:t xml:space="preserve">, el tiempo </w:t>
            </w:r>
            <w:r w:rsidRPr="00697924">
              <w:rPr>
                <w:rFonts w:cstheme="minorHAnsi"/>
              </w:rPr>
              <w:t>empleado</w:t>
            </w:r>
            <w:r w:rsidRPr="00697924">
              <w:rPr>
                <w:rFonts w:cstheme="minorHAnsi"/>
                <w:b/>
              </w:rPr>
              <w:t xml:space="preserve">, </w:t>
            </w:r>
            <w:r w:rsidRPr="00697924">
              <w:rPr>
                <w:rFonts w:cstheme="minorHAnsi"/>
              </w:rPr>
              <w:t xml:space="preserve">la </w:t>
            </w:r>
            <w:r w:rsidRPr="00697924">
              <w:rPr>
                <w:rFonts w:cstheme="minorHAnsi"/>
                <w:b/>
              </w:rPr>
              <w:t xml:space="preserve">seguridad </w:t>
            </w:r>
            <w:r w:rsidRPr="00697924">
              <w:rPr>
                <w:rFonts w:cstheme="minorHAnsi"/>
              </w:rPr>
              <w:t xml:space="preserve">y los </w:t>
            </w:r>
            <w:r w:rsidRPr="00697924">
              <w:rPr>
                <w:rFonts w:cstheme="minorHAnsi"/>
                <w:b/>
              </w:rPr>
              <w:t>resultados obtenidos.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Las actividades pueden incluir descripciones mediante gestos técnicos, palabras y dibujos, </w:t>
            </w:r>
            <w:r w:rsidRPr="00697924">
              <w:rPr>
                <w:rFonts w:cstheme="minorHAnsi"/>
                <w:b/>
              </w:rPr>
              <w:t>las acciones realizadas por las personas al manejar las herramientas</w:t>
            </w:r>
            <w:r w:rsidRPr="00697924">
              <w:rPr>
                <w:rFonts w:cstheme="minorHAnsi"/>
              </w:rPr>
              <w:t xml:space="preserve">, como por ejemplo: girar una manivela, subir una palanca, tirar de una soga, entre otros; </w:t>
            </w:r>
            <w:r w:rsidRPr="00697924">
              <w:rPr>
                <w:rFonts w:cstheme="minorHAnsi"/>
                <w:b/>
              </w:rPr>
              <w:t>los movimientos de las partes que las constituyen</w:t>
            </w:r>
            <w:r w:rsidRPr="00697924">
              <w:rPr>
                <w:rFonts w:cstheme="minorHAnsi"/>
              </w:rPr>
              <w:t>, como por ejemplo: gira un eje en sentido contrario o más rápido, sube y baja una punta, entre otros.</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 xml:space="preserve">A través de </w:t>
            </w:r>
            <w:r w:rsidRPr="00697924">
              <w:rPr>
                <w:rFonts w:cstheme="minorHAnsi"/>
                <w:b/>
              </w:rPr>
              <w:t>resoluciones de problemas</w:t>
            </w:r>
            <w:r w:rsidRPr="00697924">
              <w:rPr>
                <w:rFonts w:cstheme="minorHAnsi"/>
              </w:rPr>
              <w:t xml:space="preserve"> se pueden reproducir y analizar actividades de base manual, diferenciando </w:t>
            </w:r>
            <w:r w:rsidRPr="00697924">
              <w:rPr>
                <w:rFonts w:cstheme="minorHAnsi"/>
                <w:b/>
              </w:rPr>
              <w:t>las acciones de ejecución</w:t>
            </w:r>
            <w:r w:rsidRPr="00697924">
              <w:rPr>
                <w:rFonts w:cstheme="minorHAnsi"/>
              </w:rPr>
              <w:t xml:space="preserve">: como por ejemplo: empujar, tirar, apretar, entre otros; </w:t>
            </w:r>
            <w:r w:rsidRPr="00697924">
              <w:rPr>
                <w:rFonts w:cstheme="minorHAnsi"/>
                <w:b/>
              </w:rPr>
              <w:t>las acciones de control</w:t>
            </w:r>
            <w:r w:rsidRPr="00697924">
              <w:rPr>
                <w:rFonts w:cstheme="minorHAnsi"/>
              </w:rPr>
              <w:t>, como por ejemplo: regular la fuerza del movimiento, mantener la dirección, determinar la duración del movimiento, entre otros.</w:t>
            </w:r>
          </w:p>
        </w:tc>
      </w:tr>
      <w:tr w:rsidR="00697924" w:rsidRPr="00697924" w:rsidTr="00E813A9">
        <w:trPr>
          <w:trHeight w:val="10190"/>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ind w:left="26"/>
              <w:contextualSpacing/>
              <w:jc w:val="both"/>
              <w:rPr>
                <w:rFonts w:cstheme="minorHAnsi"/>
                <w:b/>
                <w:bCs/>
              </w:rPr>
            </w:pPr>
            <w:r w:rsidRPr="00697924">
              <w:rPr>
                <w:rFonts w:cstheme="minorHAnsi"/>
                <w:b/>
                <w:bCs/>
              </w:rPr>
              <w:t>2.2. La identificación de las relaciones entre las partes de los artefactos, las formas que poseen y la función que cumplen.</w:t>
            </w:r>
          </w:p>
          <w:p w:rsidR="00697924" w:rsidRPr="00697924" w:rsidRDefault="00697924" w:rsidP="00697924">
            <w:pPr>
              <w:numPr>
                <w:ilvl w:val="0"/>
                <w:numId w:val="200"/>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artefactos describiendo la forma de las partes mediante textos y dibujos, diferenciando aquello que permite accionarlos: palancas, manivelas, entre otros; y  los mecanismos que transmiten los movimientos: poleas, engranajes, entre otros; y las partes que actúan sobre el insumo y/o entorno: cuchillas, guinches, ruedas, entre otros.</w:t>
            </w:r>
          </w:p>
          <w:p w:rsidR="00697924" w:rsidRPr="00697924" w:rsidRDefault="00697924" w:rsidP="00697924">
            <w:pPr>
              <w:numPr>
                <w:ilvl w:val="0"/>
                <w:numId w:val="200"/>
              </w:numPr>
              <w:autoSpaceDE w:val="0"/>
              <w:autoSpaceDN w:val="0"/>
              <w:adjustRightInd w:val="0"/>
              <w:spacing w:after="0" w:line="240" w:lineRule="auto"/>
              <w:ind w:left="168" w:hanging="142"/>
              <w:contextualSpacing/>
              <w:jc w:val="both"/>
              <w:rPr>
                <w:rFonts w:cstheme="minorHAnsi"/>
              </w:rPr>
            </w:pPr>
            <w:r w:rsidRPr="00697924">
              <w:rPr>
                <w:rFonts w:cstheme="minorHAnsi"/>
              </w:rPr>
              <w:t>Identificación y relacionar la forma y tamaño de los mecanismos con el tipo de transformación de movimiento que realizan: cambio de velocidad y/o fuerza, cambio en el sentido o plano de rotación, entre otros.</w:t>
            </w:r>
          </w:p>
          <w:p w:rsidR="00697924" w:rsidRPr="00697924" w:rsidRDefault="00697924" w:rsidP="00697924">
            <w:pPr>
              <w:numPr>
                <w:ilvl w:val="0"/>
                <w:numId w:val="200"/>
              </w:numPr>
              <w:autoSpaceDE w:val="0"/>
              <w:autoSpaceDN w:val="0"/>
              <w:adjustRightInd w:val="0"/>
              <w:spacing w:after="0" w:line="240" w:lineRule="auto"/>
              <w:ind w:left="168" w:hanging="142"/>
              <w:contextualSpacing/>
              <w:jc w:val="both"/>
              <w:rPr>
                <w:rFonts w:cstheme="minorHAnsi"/>
              </w:rPr>
            </w:pPr>
            <w:r w:rsidRPr="00697924">
              <w:rPr>
                <w:rFonts w:cstheme="minorHAnsi"/>
              </w:rPr>
              <w:t>Exploración de artefactos prestando atención a su funcionamiento, sus partes y funciones, con el propósito de reconocer el rol de los “motores” como medios para producir movimiento.</w:t>
            </w:r>
          </w:p>
          <w:p w:rsidR="00697924" w:rsidRPr="00697924" w:rsidRDefault="00697924" w:rsidP="00697924">
            <w:pPr>
              <w:numPr>
                <w:ilvl w:val="0"/>
                <w:numId w:val="200"/>
              </w:numPr>
              <w:autoSpaceDE w:val="0"/>
              <w:autoSpaceDN w:val="0"/>
              <w:adjustRightInd w:val="0"/>
              <w:spacing w:after="0" w:line="240" w:lineRule="auto"/>
              <w:ind w:left="168" w:hanging="142"/>
              <w:contextualSpacing/>
              <w:jc w:val="both"/>
              <w:rPr>
                <w:rFonts w:cstheme="minorHAnsi"/>
              </w:rPr>
            </w:pPr>
            <w:r w:rsidRPr="00697924">
              <w:rPr>
                <w:rFonts w:cstheme="minorHAnsi"/>
              </w:rPr>
              <w:t>Identificación y reproducción de la secuencia de acciones necesarias para utilizar máquinas en general,  entre ellas el equipamiento multimedial e informático, especialmente para el desarrollo de habilidades y estrategias de comunicación, de consulta y acceso a la información).</w:t>
            </w:r>
          </w:p>
          <w:p w:rsidR="00697924" w:rsidRPr="00697924" w:rsidRDefault="00697924" w:rsidP="00697924">
            <w:pPr>
              <w:numPr>
                <w:ilvl w:val="0"/>
                <w:numId w:val="200"/>
              </w:numPr>
              <w:autoSpaceDE w:val="0"/>
              <w:autoSpaceDN w:val="0"/>
              <w:adjustRightInd w:val="0"/>
              <w:spacing w:after="0" w:line="240" w:lineRule="auto"/>
              <w:ind w:left="168" w:hanging="142"/>
              <w:contextualSpacing/>
              <w:jc w:val="both"/>
              <w:rPr>
                <w:rFonts w:cstheme="minorHAnsi"/>
              </w:rPr>
            </w:pPr>
            <w:r w:rsidRPr="00697924">
              <w:rPr>
                <w:rFonts w:cstheme="minorHAnsi"/>
              </w:rPr>
              <w:t>Disposición para la la seguridad en la defensa de los argumentos y flexibilidad para modificarlos.</w:t>
            </w:r>
          </w:p>
          <w:p w:rsidR="00697924" w:rsidRPr="00697924" w:rsidRDefault="00697924" w:rsidP="00697924">
            <w:pPr>
              <w:autoSpaceDE w:val="0"/>
              <w:autoSpaceDN w:val="0"/>
              <w:adjustRightInd w:val="0"/>
              <w:spacing w:after="0" w:line="240" w:lineRule="auto"/>
              <w:ind w:left="236"/>
              <w:contextualSpacing/>
              <w:jc w:val="both"/>
              <w:rPr>
                <w:rFonts w:cstheme="minorHAnsi"/>
                <w:b/>
              </w:rPr>
            </w:pP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Cuarto año se espera que los niños estén en condiciones de  resolver problemas que involucren:</w:t>
            </w:r>
          </w:p>
          <w:p w:rsidR="00697924" w:rsidRPr="00697924" w:rsidRDefault="00697924" w:rsidP="00697924">
            <w:pPr>
              <w:numPr>
                <w:ilvl w:val="0"/>
                <w:numId w:val="200"/>
              </w:numPr>
              <w:autoSpaceDE w:val="0"/>
              <w:autoSpaceDN w:val="0"/>
              <w:adjustRightInd w:val="0"/>
              <w:spacing w:after="0" w:line="240" w:lineRule="auto"/>
              <w:contextualSpacing/>
              <w:jc w:val="both"/>
              <w:rPr>
                <w:rFonts w:cstheme="minorHAnsi"/>
              </w:rPr>
            </w:pPr>
            <w:r w:rsidRPr="00697924">
              <w:rPr>
                <w:rFonts w:cstheme="minorHAnsi"/>
                <w:b/>
              </w:rPr>
              <w:t>Analizar</w:t>
            </w:r>
            <w:r w:rsidRPr="00697924">
              <w:rPr>
                <w:rFonts w:cstheme="minorHAnsi"/>
              </w:rPr>
              <w:t xml:space="preserve"> y </w:t>
            </w:r>
            <w:r w:rsidRPr="00697924">
              <w:rPr>
                <w:rFonts w:cstheme="minorHAnsi"/>
                <w:b/>
              </w:rPr>
              <w:t>describir</w:t>
            </w:r>
            <w:r w:rsidRPr="00697924">
              <w:rPr>
                <w:rFonts w:cstheme="minorHAnsi"/>
              </w:rPr>
              <w:t xml:space="preserve"> mediante </w:t>
            </w:r>
            <w:r w:rsidRPr="00697924">
              <w:rPr>
                <w:rFonts w:cstheme="minorHAnsi"/>
                <w:b/>
              </w:rPr>
              <w:t>textos y dibujos artefactos identificando</w:t>
            </w:r>
            <w:r w:rsidRPr="00697924">
              <w:rPr>
                <w:rFonts w:cstheme="minorHAnsi"/>
              </w:rPr>
              <w:t xml:space="preserve"> la </w:t>
            </w:r>
            <w:r w:rsidRPr="00697924">
              <w:rPr>
                <w:rFonts w:cstheme="minorHAnsi"/>
                <w:b/>
              </w:rPr>
              <w:t>relación de forma</w:t>
            </w:r>
            <w:r w:rsidRPr="00697924">
              <w:rPr>
                <w:rFonts w:cstheme="minorHAnsi"/>
              </w:rPr>
              <w:t xml:space="preserve"> (de las partes) y </w:t>
            </w:r>
            <w:r w:rsidRPr="00697924">
              <w:rPr>
                <w:rFonts w:cstheme="minorHAnsi"/>
                <w:b/>
              </w:rPr>
              <w:t>función</w:t>
            </w:r>
            <w:r w:rsidRPr="00697924">
              <w:rPr>
                <w:rFonts w:cstheme="minorHAnsi"/>
              </w:rPr>
              <w:t xml:space="preserve">, los </w:t>
            </w:r>
            <w:r w:rsidRPr="00697924">
              <w:rPr>
                <w:rFonts w:cstheme="minorHAnsi"/>
                <w:b/>
              </w:rPr>
              <w:t>mecanismos</w:t>
            </w:r>
            <w:r w:rsidRPr="00697924">
              <w:rPr>
                <w:rFonts w:cstheme="minorHAnsi"/>
              </w:rPr>
              <w:t xml:space="preserve"> que </w:t>
            </w:r>
            <w:r w:rsidRPr="00697924">
              <w:rPr>
                <w:rFonts w:cstheme="minorHAnsi"/>
                <w:b/>
              </w:rPr>
              <w:t xml:space="preserve">transmiten </w:t>
            </w:r>
            <w:r w:rsidRPr="00697924">
              <w:rPr>
                <w:rFonts w:cstheme="minorHAnsi"/>
              </w:rPr>
              <w:t xml:space="preserve">los </w:t>
            </w:r>
            <w:r w:rsidRPr="00697924">
              <w:rPr>
                <w:rFonts w:cstheme="minorHAnsi"/>
                <w:b/>
              </w:rPr>
              <w:t>movimientos</w:t>
            </w:r>
            <w:r w:rsidRPr="00697924">
              <w:rPr>
                <w:rFonts w:cstheme="minorHAnsi"/>
              </w:rPr>
              <w:t xml:space="preserve">, y las </w:t>
            </w:r>
            <w:r w:rsidRPr="00697924">
              <w:rPr>
                <w:rFonts w:cstheme="minorHAnsi"/>
                <w:b/>
              </w:rPr>
              <w:t xml:space="preserve">partes </w:t>
            </w:r>
            <w:r w:rsidRPr="00697924">
              <w:rPr>
                <w:rFonts w:cstheme="minorHAnsi"/>
              </w:rPr>
              <w:t xml:space="preserve">que </w:t>
            </w:r>
            <w:r w:rsidRPr="00697924">
              <w:rPr>
                <w:rFonts w:cstheme="minorHAnsi"/>
                <w:b/>
              </w:rPr>
              <w:t>actúan</w:t>
            </w:r>
            <w:r w:rsidRPr="00697924">
              <w:rPr>
                <w:rFonts w:cstheme="minorHAnsi"/>
              </w:rPr>
              <w:t xml:space="preserve"> sobre el </w:t>
            </w:r>
            <w:r w:rsidRPr="00697924">
              <w:rPr>
                <w:rFonts w:cstheme="minorHAnsi"/>
                <w:b/>
              </w:rPr>
              <w:t>insumo</w:t>
            </w:r>
            <w:r w:rsidRPr="00697924">
              <w:rPr>
                <w:rFonts w:cstheme="minorHAnsi"/>
              </w:rPr>
              <w:t xml:space="preserve"> y/o </w:t>
            </w:r>
            <w:r w:rsidRPr="00697924">
              <w:rPr>
                <w:rFonts w:cstheme="minorHAnsi"/>
                <w:b/>
              </w:rPr>
              <w:t>entorno</w:t>
            </w:r>
            <w:r w:rsidRPr="00697924">
              <w:rPr>
                <w:rFonts w:cstheme="minorHAnsi"/>
              </w:rPr>
              <w:t>.</w:t>
            </w:r>
          </w:p>
          <w:p w:rsidR="00697924" w:rsidRPr="00697924" w:rsidRDefault="00697924" w:rsidP="00697924">
            <w:pPr>
              <w:numPr>
                <w:ilvl w:val="0"/>
                <w:numId w:val="200"/>
              </w:numPr>
              <w:autoSpaceDE w:val="0"/>
              <w:autoSpaceDN w:val="0"/>
              <w:adjustRightInd w:val="0"/>
              <w:spacing w:after="0" w:line="240" w:lineRule="auto"/>
              <w:contextualSpacing/>
              <w:jc w:val="both"/>
              <w:rPr>
                <w:rFonts w:cstheme="minorHAnsi"/>
              </w:rPr>
            </w:pPr>
            <w:r w:rsidRPr="00697924">
              <w:rPr>
                <w:rFonts w:cstheme="minorHAnsi"/>
                <w:b/>
              </w:rPr>
              <w:t xml:space="preserve">Identificar </w:t>
            </w:r>
            <w:r w:rsidRPr="00697924">
              <w:rPr>
                <w:rFonts w:cstheme="minorHAnsi"/>
              </w:rPr>
              <w:t xml:space="preserve">y </w:t>
            </w:r>
            <w:r w:rsidRPr="00697924">
              <w:rPr>
                <w:rFonts w:cstheme="minorHAnsi"/>
                <w:b/>
              </w:rPr>
              <w:t>relacionarforma y tamaño</w:t>
            </w:r>
            <w:r w:rsidRPr="00697924">
              <w:rPr>
                <w:rFonts w:cstheme="minorHAnsi"/>
              </w:rPr>
              <w:t xml:space="preserve"> de los </w:t>
            </w:r>
            <w:r w:rsidRPr="00697924">
              <w:rPr>
                <w:rFonts w:cstheme="minorHAnsi"/>
                <w:b/>
              </w:rPr>
              <w:t>mecanismos</w:t>
            </w:r>
            <w:r w:rsidRPr="00697924">
              <w:rPr>
                <w:rFonts w:cstheme="minorHAnsi"/>
              </w:rPr>
              <w:t xml:space="preserve"> con el tipo de </w:t>
            </w:r>
            <w:r w:rsidRPr="00697924">
              <w:rPr>
                <w:rFonts w:cstheme="minorHAnsi"/>
                <w:b/>
              </w:rPr>
              <w:t>transformación</w:t>
            </w:r>
            <w:r w:rsidRPr="00697924">
              <w:rPr>
                <w:rFonts w:cstheme="minorHAnsi"/>
              </w:rPr>
              <w:t xml:space="preserve"> de </w:t>
            </w:r>
            <w:r w:rsidRPr="00697924">
              <w:rPr>
                <w:rFonts w:cstheme="minorHAnsi"/>
                <w:b/>
              </w:rPr>
              <w:t>movimiento</w:t>
            </w:r>
            <w:r w:rsidRPr="00697924">
              <w:rPr>
                <w:rFonts w:cstheme="minorHAnsi"/>
              </w:rPr>
              <w:t xml:space="preserve"> que realizan.</w:t>
            </w:r>
          </w:p>
          <w:p w:rsidR="00697924" w:rsidRPr="00697924" w:rsidRDefault="00697924" w:rsidP="00697924">
            <w:pPr>
              <w:numPr>
                <w:ilvl w:val="0"/>
                <w:numId w:val="200"/>
              </w:numPr>
              <w:autoSpaceDE w:val="0"/>
              <w:autoSpaceDN w:val="0"/>
              <w:adjustRightInd w:val="0"/>
              <w:spacing w:after="0" w:line="240" w:lineRule="auto"/>
              <w:contextualSpacing/>
              <w:jc w:val="both"/>
              <w:rPr>
                <w:rFonts w:cstheme="minorHAnsi"/>
              </w:rPr>
            </w:pPr>
            <w:r w:rsidRPr="00697924">
              <w:rPr>
                <w:rFonts w:cstheme="minorHAnsi"/>
                <w:b/>
              </w:rPr>
              <w:t>Explorar artefactos</w:t>
            </w:r>
            <w:r w:rsidRPr="00697924">
              <w:rPr>
                <w:rFonts w:cstheme="minorHAnsi"/>
              </w:rPr>
              <w:t xml:space="preserve"> y </w:t>
            </w:r>
            <w:r w:rsidRPr="00697924">
              <w:rPr>
                <w:rFonts w:cstheme="minorHAnsi"/>
                <w:b/>
              </w:rPr>
              <w:t>reconocer</w:t>
            </w:r>
            <w:r w:rsidRPr="00697924">
              <w:rPr>
                <w:rFonts w:cstheme="minorHAnsi"/>
              </w:rPr>
              <w:t xml:space="preserve">  el </w:t>
            </w:r>
            <w:r w:rsidRPr="00697924">
              <w:rPr>
                <w:rFonts w:cstheme="minorHAnsi"/>
                <w:b/>
              </w:rPr>
              <w:t xml:space="preserve">rol </w:t>
            </w:r>
            <w:r w:rsidRPr="00697924">
              <w:rPr>
                <w:rFonts w:cstheme="minorHAnsi"/>
              </w:rPr>
              <w:t xml:space="preserve">de los </w:t>
            </w:r>
            <w:r w:rsidRPr="00697924">
              <w:rPr>
                <w:rFonts w:cstheme="minorHAnsi"/>
                <w:b/>
              </w:rPr>
              <w:t>“motores”</w:t>
            </w:r>
            <w:r w:rsidRPr="00697924">
              <w:rPr>
                <w:rFonts w:cstheme="minorHAnsi"/>
              </w:rPr>
              <w:t xml:space="preserve"> como </w:t>
            </w:r>
            <w:r w:rsidRPr="00697924">
              <w:rPr>
                <w:rFonts w:cstheme="minorHAnsi"/>
                <w:b/>
              </w:rPr>
              <w:t>medios</w:t>
            </w:r>
            <w:r w:rsidRPr="00697924">
              <w:rPr>
                <w:rFonts w:cstheme="minorHAnsi"/>
              </w:rPr>
              <w:t xml:space="preserve"> para producir </w:t>
            </w:r>
            <w:r w:rsidRPr="00697924">
              <w:rPr>
                <w:rFonts w:cstheme="minorHAnsi"/>
                <w:b/>
              </w:rPr>
              <w:t>movimiento.</w:t>
            </w:r>
          </w:p>
          <w:p w:rsidR="00697924" w:rsidRPr="00697924" w:rsidRDefault="00697924" w:rsidP="00697924">
            <w:pPr>
              <w:numPr>
                <w:ilvl w:val="0"/>
                <w:numId w:val="200"/>
              </w:numPr>
              <w:autoSpaceDE w:val="0"/>
              <w:autoSpaceDN w:val="0"/>
              <w:adjustRightInd w:val="0"/>
              <w:spacing w:after="0" w:line="240" w:lineRule="auto"/>
              <w:contextualSpacing/>
              <w:jc w:val="both"/>
            </w:pPr>
            <w:r w:rsidRPr="00697924">
              <w:rPr>
                <w:rFonts w:cstheme="minorHAnsi"/>
                <w:b/>
              </w:rPr>
              <w:t>Identificar</w:t>
            </w:r>
            <w:r w:rsidRPr="00697924">
              <w:rPr>
                <w:rFonts w:cstheme="minorHAnsi"/>
              </w:rPr>
              <w:t xml:space="preserve"> y </w:t>
            </w:r>
            <w:r w:rsidRPr="00697924">
              <w:rPr>
                <w:rFonts w:cstheme="minorHAnsi"/>
                <w:b/>
              </w:rPr>
              <w:t>reproducir se</w:t>
            </w:r>
            <w:r w:rsidRPr="00697924">
              <w:rPr>
                <w:rFonts w:cstheme="minorHAnsi"/>
              </w:rPr>
              <w:t xml:space="preserve">cuencias de </w:t>
            </w:r>
            <w:r w:rsidRPr="00697924">
              <w:rPr>
                <w:rFonts w:cstheme="minorHAnsi"/>
                <w:b/>
              </w:rPr>
              <w:t xml:space="preserve">acciones </w:t>
            </w:r>
            <w:r w:rsidRPr="00697924">
              <w:rPr>
                <w:rFonts w:cstheme="minorHAnsi"/>
              </w:rPr>
              <w:t xml:space="preserve">para </w:t>
            </w:r>
            <w:r w:rsidRPr="00697924">
              <w:rPr>
                <w:rFonts w:cstheme="minorHAnsi"/>
                <w:b/>
              </w:rPr>
              <w:t>utilizar máquinas en general</w:t>
            </w:r>
            <w:r w:rsidRPr="00697924">
              <w:rPr>
                <w:rFonts w:cstheme="minorHAnsi"/>
              </w:rPr>
              <w:t xml:space="preserve">,  entre ellas el equipamiento </w:t>
            </w:r>
            <w:r w:rsidRPr="00697924">
              <w:rPr>
                <w:rFonts w:cstheme="minorHAnsi"/>
                <w:b/>
              </w:rPr>
              <w:t>multimedial</w:t>
            </w:r>
            <w:r w:rsidRPr="00697924">
              <w:rPr>
                <w:rFonts w:cstheme="minorHAnsi"/>
              </w:rPr>
              <w:t xml:space="preserve"> e </w:t>
            </w:r>
            <w:r w:rsidRPr="00697924">
              <w:rPr>
                <w:rFonts w:cstheme="minorHAnsi"/>
                <w:b/>
              </w:rPr>
              <w:t>informático</w:t>
            </w:r>
            <w:r w:rsidRPr="00697924">
              <w:rPr>
                <w:rFonts w:cstheme="minorHAnsi"/>
              </w:rPr>
              <w:t xml:space="preserve">, desarrollando </w:t>
            </w:r>
            <w:r w:rsidRPr="00697924">
              <w:rPr>
                <w:rFonts w:cstheme="minorHAnsi"/>
                <w:b/>
              </w:rPr>
              <w:t xml:space="preserve">habilidades </w:t>
            </w:r>
            <w:r w:rsidRPr="00697924">
              <w:rPr>
                <w:rFonts w:cstheme="minorHAnsi"/>
              </w:rPr>
              <w:t xml:space="preserve">y </w:t>
            </w:r>
            <w:r w:rsidRPr="00697924">
              <w:rPr>
                <w:rFonts w:cstheme="minorHAnsi"/>
                <w:b/>
              </w:rPr>
              <w:t xml:space="preserve">estrategias </w:t>
            </w:r>
            <w:r w:rsidRPr="00697924">
              <w:rPr>
                <w:rFonts w:cstheme="minorHAnsi"/>
              </w:rPr>
              <w:t xml:space="preserve">de </w:t>
            </w:r>
            <w:r w:rsidRPr="00697924">
              <w:rPr>
                <w:rFonts w:cstheme="minorHAnsi"/>
                <w:b/>
              </w:rPr>
              <w:t xml:space="preserve">comunicación, </w:t>
            </w:r>
            <w:r w:rsidRPr="00697924">
              <w:rPr>
                <w:rFonts w:cstheme="minorHAnsi"/>
              </w:rPr>
              <w:t>de</w:t>
            </w:r>
            <w:r w:rsidRPr="00697924">
              <w:rPr>
                <w:rFonts w:cstheme="minorHAnsi"/>
                <w:b/>
              </w:rPr>
              <w:t xml:space="preserve"> consulta </w:t>
            </w:r>
            <w:r w:rsidRPr="00697924">
              <w:rPr>
                <w:rFonts w:cstheme="minorHAnsi"/>
              </w:rPr>
              <w:t>y</w:t>
            </w:r>
            <w:r w:rsidRPr="00697924">
              <w:rPr>
                <w:rFonts w:cstheme="minorHAnsi"/>
                <w:b/>
              </w:rPr>
              <w:t xml:space="preserve"> acceso a la información.</w:t>
            </w:r>
          </w:p>
          <w:p w:rsidR="00697924" w:rsidRPr="00697924" w:rsidRDefault="00697924" w:rsidP="00697924">
            <w:pPr>
              <w:numPr>
                <w:ilvl w:val="0"/>
                <w:numId w:val="200"/>
              </w:numPr>
              <w:autoSpaceDE w:val="0"/>
              <w:autoSpaceDN w:val="0"/>
              <w:adjustRightInd w:val="0"/>
              <w:spacing w:after="0" w:line="240" w:lineRule="auto"/>
              <w:contextualSpacing/>
              <w:jc w:val="both"/>
            </w:pPr>
            <w:r w:rsidRPr="00697924">
              <w:rPr>
                <w:b/>
              </w:rPr>
              <w:t>Expresarseguridad</w:t>
            </w:r>
            <w:r w:rsidRPr="00697924">
              <w:t xml:space="preserve"> en la </w:t>
            </w:r>
            <w:r w:rsidRPr="00697924">
              <w:rPr>
                <w:b/>
              </w:rPr>
              <w:t>defensa</w:t>
            </w:r>
            <w:r w:rsidRPr="00697924">
              <w:t xml:space="preserve"> de los </w:t>
            </w:r>
            <w:r w:rsidRPr="00697924">
              <w:rPr>
                <w:b/>
              </w:rPr>
              <w:t>argumentos</w:t>
            </w:r>
            <w:r w:rsidRPr="00697924">
              <w:t xml:space="preserve"> y </w:t>
            </w:r>
            <w:r w:rsidRPr="00697924">
              <w:rPr>
                <w:b/>
              </w:rPr>
              <w:t>flexibilidad</w:t>
            </w:r>
            <w:r w:rsidRPr="00697924">
              <w:t xml:space="preserve"> para </w:t>
            </w:r>
            <w:r w:rsidRPr="00697924">
              <w:rPr>
                <w:b/>
              </w:rPr>
              <w:t>modificarlos</w:t>
            </w:r>
            <w:r w:rsidRPr="00697924">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Se apunta a encontrar conceptos generales vinculados  con los </w:t>
            </w:r>
            <w:r w:rsidRPr="00697924">
              <w:rPr>
                <w:rFonts w:cstheme="minorHAnsi"/>
                <w:b/>
                <w:bCs/>
              </w:rPr>
              <w:t>artefactos</w:t>
            </w:r>
            <w:r w:rsidRPr="00697924">
              <w:rPr>
                <w:rFonts w:cstheme="minorHAnsi"/>
              </w:rPr>
              <w:t xml:space="preserve">, en particular, con las </w:t>
            </w:r>
            <w:r w:rsidRPr="00697924">
              <w:rPr>
                <w:rFonts w:cstheme="minorHAnsi"/>
                <w:b/>
                <w:bCs/>
              </w:rPr>
              <w:t xml:space="preserve">herramientas </w:t>
            </w:r>
            <w:r w:rsidRPr="00697924">
              <w:rPr>
                <w:rFonts w:cstheme="minorHAnsi"/>
              </w:rPr>
              <w:t xml:space="preserve">y las </w:t>
            </w:r>
            <w:r w:rsidRPr="00697924">
              <w:rPr>
                <w:rFonts w:cstheme="minorHAnsi"/>
                <w:b/>
                <w:bCs/>
              </w:rPr>
              <w:t xml:space="preserve">máquinas </w:t>
            </w:r>
            <w:r w:rsidRPr="00697924">
              <w:rPr>
                <w:rFonts w:cstheme="minorHAnsi"/>
              </w:rPr>
              <w:t>creadas  por las personas para transformar su entorno.</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La intencionalidad </w:t>
            </w:r>
            <w:r w:rsidRPr="00697924">
              <w:rPr>
                <w:rFonts w:cstheme="minorHAnsi"/>
                <w:b/>
              </w:rPr>
              <w:t>didáctica en relación con los mecanismos de transmisión y transformación de movimientos</w:t>
            </w:r>
            <w:r w:rsidRPr="00697924">
              <w:rPr>
                <w:rFonts w:cstheme="minorHAnsi"/>
              </w:rPr>
              <w:t>, más que conocer acabadamente cada uno de ellos y sus propiedades, es lograr la comprensión de la función general. Es por ello importante la experimentación y puedan reconocer semejanzas y similitudes,  con la intención de ayudar a construir categorías generales: “</w:t>
            </w:r>
            <w:r w:rsidRPr="00697924">
              <w:rPr>
                <w:rFonts w:cstheme="minorHAnsi"/>
                <w:i/>
              </w:rPr>
              <w:t xml:space="preserve">Existen mecanismos que se utilizan para </w:t>
            </w:r>
            <w:r w:rsidRPr="00697924">
              <w:rPr>
                <w:rFonts w:cstheme="minorHAnsi"/>
                <w:b/>
                <w:bCs/>
                <w:i/>
              </w:rPr>
              <w:t xml:space="preserve">transmitir movimientos </w:t>
            </w:r>
            <w:r w:rsidRPr="00697924">
              <w:rPr>
                <w:rFonts w:cstheme="minorHAnsi"/>
                <w:i/>
              </w:rPr>
              <w:t xml:space="preserve">(y cambian, además, alguna propiedad, como velocidad o sentido de giro, por ejemplo). Existen mecanismos que, además de transmitir, permiten </w:t>
            </w:r>
            <w:r w:rsidRPr="00697924">
              <w:rPr>
                <w:rFonts w:cstheme="minorHAnsi"/>
                <w:b/>
                <w:bCs/>
                <w:i/>
              </w:rPr>
              <w:t xml:space="preserve">transformar movimientos </w:t>
            </w:r>
            <w:r w:rsidRPr="00697924">
              <w:rPr>
                <w:rFonts w:cstheme="minorHAnsi"/>
                <w:i/>
              </w:rPr>
              <w:t>(como pasar de un movimiento circular a uno lineal, por ejemplo)”</w:t>
            </w:r>
            <w:r w:rsidRPr="00697924">
              <w:rPr>
                <w:rFonts w:cstheme="minorHAnsi"/>
              </w:rPr>
              <w:t xml:space="preserve"> (Ministerio de Educación, Ciencia y Tecnología, 2007b, p.24). </w:t>
            </w:r>
          </w:p>
        </w:tc>
      </w:tr>
      <w:tr w:rsidR="00697924" w:rsidRPr="00697924" w:rsidTr="00E813A9">
        <w:trPr>
          <w:trHeight w:val="8489"/>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ind w:left="26"/>
              <w:contextualSpacing/>
              <w:jc w:val="both"/>
              <w:rPr>
                <w:rFonts w:cstheme="minorHAnsi"/>
              </w:rPr>
            </w:pPr>
            <w:r w:rsidRPr="00697924">
              <w:rPr>
                <w:rFonts w:cstheme="minorHAnsi"/>
                <w:b/>
                <w:bCs/>
              </w:rPr>
              <w:t>2.3. La búsqueda, evaluación y selección de alternativas de solución a problemas que impliquen  procesos de diseño</w:t>
            </w:r>
            <w:r w:rsidRPr="00697924">
              <w:rPr>
                <w:rFonts w:cstheme="minorHAnsi"/>
                <w:b/>
                <w:bCs/>
                <w:vertAlign w:val="superscript"/>
              </w:rPr>
              <w:footnoteReference w:id="130"/>
            </w:r>
            <w:r w:rsidRPr="00697924">
              <w:rPr>
                <w:rFonts w:cstheme="minorHAnsi"/>
                <w:b/>
                <w:bCs/>
              </w:rPr>
              <w:t xml:space="preserve"> de artefactos</w:t>
            </w:r>
            <w:r w:rsidRPr="00697924">
              <w:rPr>
                <w:rFonts w:cstheme="minorHAnsi"/>
              </w:rPr>
              <w:t>.</w:t>
            </w:r>
          </w:p>
          <w:p w:rsidR="00697924" w:rsidRPr="00697924" w:rsidRDefault="00697924" w:rsidP="00697924">
            <w:pPr>
              <w:numPr>
                <w:ilvl w:val="0"/>
                <w:numId w:val="201"/>
              </w:numPr>
              <w:autoSpaceDE w:val="0"/>
              <w:autoSpaceDN w:val="0"/>
              <w:adjustRightInd w:val="0"/>
              <w:spacing w:after="0" w:line="240" w:lineRule="auto"/>
              <w:ind w:left="168" w:hanging="142"/>
              <w:contextualSpacing/>
              <w:jc w:val="both"/>
              <w:rPr>
                <w:rFonts w:cstheme="minorHAnsi"/>
              </w:rPr>
            </w:pPr>
            <w:r w:rsidRPr="00697924">
              <w:rPr>
                <w:rFonts w:cstheme="minorHAnsi"/>
              </w:rPr>
              <w:t>Exploración de  la posibilidad de modificar las características de los mecanismos: cambiar el tamaño de las poleas o cruzar las correas, cambiar las posiciones de un punto de apoyo en una palanca, entre otros; para obtener cambios en el funcionamiento: aumentar la velocidad, invertir el giro, aumentar desplazamientos lineales, entre otros.</w:t>
            </w:r>
          </w:p>
          <w:p w:rsidR="00697924" w:rsidRPr="00697924" w:rsidRDefault="00697924" w:rsidP="00697924">
            <w:pPr>
              <w:numPr>
                <w:ilvl w:val="0"/>
                <w:numId w:val="201"/>
              </w:numPr>
              <w:autoSpaceDE w:val="0"/>
              <w:autoSpaceDN w:val="0"/>
              <w:adjustRightInd w:val="0"/>
              <w:spacing w:after="0" w:line="240" w:lineRule="auto"/>
              <w:ind w:left="168" w:hanging="142"/>
              <w:contextualSpacing/>
              <w:jc w:val="both"/>
              <w:rPr>
                <w:rFonts w:cstheme="minorHAnsi"/>
                <w:b/>
                <w:bCs/>
              </w:rPr>
            </w:pPr>
            <w:r w:rsidRPr="00697924">
              <w:rPr>
                <w:rFonts w:cstheme="minorHAnsi"/>
              </w:rPr>
              <w:t>Planificación y construcción de artefactos de accionamiento manual: manivela, palanca, entre otros,  resolviendo los problemas relacionados con la estabilidad de las estructuras y seleccionando los mecanismos adecuados para transmitir los movimientos entre las partes.</w:t>
            </w:r>
          </w:p>
          <w:p w:rsidR="00697924" w:rsidRPr="00697924" w:rsidRDefault="00697924" w:rsidP="00697924">
            <w:pPr>
              <w:numPr>
                <w:ilvl w:val="0"/>
                <w:numId w:val="201"/>
              </w:numPr>
              <w:autoSpaceDE w:val="0"/>
              <w:autoSpaceDN w:val="0"/>
              <w:adjustRightInd w:val="0"/>
              <w:spacing w:after="0" w:line="240" w:lineRule="auto"/>
              <w:ind w:left="168" w:hanging="142"/>
              <w:contextualSpacing/>
              <w:jc w:val="both"/>
              <w:rPr>
                <w:rFonts w:cstheme="minorHAnsi"/>
                <w:b/>
                <w:bCs/>
              </w:rPr>
            </w:pPr>
            <w:r w:rsidRPr="00697924">
              <w:rPr>
                <w:rFonts w:cstheme="minorHAnsi"/>
              </w:rPr>
              <w:t>Comunicación de ideas técnicas mediante dibujos y bocetos, durante la planificación y la realización de construcciones; representar y comparar con los modelos terminados mediante dibujos que  muestren las partes principales que los forman.</w:t>
            </w:r>
          </w:p>
          <w:p w:rsidR="00697924" w:rsidRPr="00697924" w:rsidRDefault="00697924" w:rsidP="00697924">
            <w:pPr>
              <w:numPr>
                <w:ilvl w:val="0"/>
                <w:numId w:val="201"/>
              </w:numPr>
              <w:autoSpaceDE w:val="0"/>
              <w:autoSpaceDN w:val="0"/>
              <w:adjustRightInd w:val="0"/>
              <w:spacing w:after="0" w:line="240" w:lineRule="auto"/>
              <w:ind w:left="168" w:hanging="142"/>
              <w:contextualSpacing/>
              <w:jc w:val="both"/>
              <w:rPr>
                <w:rFonts w:cstheme="minorHAnsi"/>
              </w:rPr>
            </w:pPr>
            <w:r w:rsidRPr="00697924">
              <w:rPr>
                <w:rFonts w:cstheme="minorHAnsi"/>
              </w:rPr>
              <w:t>Participación en experiencias grupales para la realización de un proceso, organizando las tareas y compartiendo con sus pares la asignación de roles.</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201"/>
              </w:numPr>
              <w:autoSpaceDE w:val="0"/>
              <w:autoSpaceDN w:val="0"/>
              <w:adjustRightInd w:val="0"/>
              <w:spacing w:after="0" w:line="240" w:lineRule="auto"/>
              <w:contextualSpacing/>
              <w:jc w:val="both"/>
              <w:rPr>
                <w:rFonts w:cstheme="minorHAnsi"/>
              </w:rPr>
            </w:pPr>
            <w:r w:rsidRPr="00697924">
              <w:rPr>
                <w:rFonts w:cstheme="minorHAnsi"/>
              </w:rPr>
              <w:t xml:space="preserve">Explorar posibilidades de modificar las </w:t>
            </w:r>
            <w:r w:rsidRPr="00697924">
              <w:rPr>
                <w:rFonts w:cstheme="minorHAnsi"/>
                <w:b/>
              </w:rPr>
              <w:t>características</w:t>
            </w:r>
            <w:r w:rsidRPr="00697924">
              <w:rPr>
                <w:rFonts w:cstheme="minorHAnsi"/>
              </w:rPr>
              <w:t xml:space="preserve"> de los </w:t>
            </w:r>
            <w:r w:rsidRPr="00697924">
              <w:rPr>
                <w:rFonts w:cstheme="minorHAnsi"/>
                <w:b/>
              </w:rPr>
              <w:t>mecanismos</w:t>
            </w:r>
            <w:r w:rsidRPr="00697924">
              <w:rPr>
                <w:rFonts w:cstheme="minorHAnsi"/>
              </w:rPr>
              <w:t xml:space="preserve"> para obtener </w:t>
            </w:r>
            <w:r w:rsidRPr="00697924">
              <w:rPr>
                <w:rFonts w:cstheme="minorHAnsi"/>
                <w:b/>
              </w:rPr>
              <w:t>cambios en el funcionamiento</w:t>
            </w:r>
            <w:r w:rsidRPr="00697924">
              <w:rPr>
                <w:rFonts w:cstheme="minorHAnsi"/>
              </w:rPr>
              <w:t>.</w:t>
            </w:r>
          </w:p>
          <w:p w:rsidR="00697924" w:rsidRPr="00697924" w:rsidRDefault="00697924" w:rsidP="00697924">
            <w:pPr>
              <w:numPr>
                <w:ilvl w:val="0"/>
                <w:numId w:val="201"/>
              </w:numPr>
              <w:autoSpaceDE w:val="0"/>
              <w:autoSpaceDN w:val="0"/>
              <w:adjustRightInd w:val="0"/>
              <w:spacing w:after="0" w:line="240" w:lineRule="auto"/>
              <w:contextualSpacing/>
              <w:jc w:val="both"/>
              <w:rPr>
                <w:rFonts w:cstheme="minorHAnsi"/>
              </w:rPr>
            </w:pPr>
            <w:r w:rsidRPr="00697924">
              <w:rPr>
                <w:rFonts w:cstheme="minorHAnsi"/>
              </w:rPr>
              <w:t xml:space="preserve">Planificar, diseñar y construir </w:t>
            </w:r>
            <w:r w:rsidRPr="00697924">
              <w:rPr>
                <w:rFonts w:cstheme="minorHAnsi"/>
                <w:b/>
              </w:rPr>
              <w:t>artefactos</w:t>
            </w:r>
            <w:r w:rsidRPr="00697924">
              <w:rPr>
                <w:rFonts w:cstheme="minorHAnsi"/>
              </w:rPr>
              <w:t xml:space="preserve"> de </w:t>
            </w:r>
            <w:r w:rsidRPr="00697924">
              <w:rPr>
                <w:rFonts w:cstheme="minorHAnsi"/>
                <w:b/>
              </w:rPr>
              <w:t>accionamiento manual</w:t>
            </w:r>
            <w:r w:rsidRPr="00697924">
              <w:rPr>
                <w:rFonts w:cstheme="minorHAnsi"/>
              </w:rPr>
              <w:t xml:space="preserve">, </w:t>
            </w:r>
            <w:r w:rsidRPr="00697924">
              <w:rPr>
                <w:rFonts w:cstheme="minorHAnsi"/>
                <w:b/>
              </w:rPr>
              <w:t>resolviendo problemas</w:t>
            </w:r>
            <w:r w:rsidRPr="00697924">
              <w:rPr>
                <w:rFonts w:cstheme="minorHAnsi"/>
              </w:rPr>
              <w:t xml:space="preserve"> relacionados con la </w:t>
            </w:r>
            <w:r w:rsidRPr="00697924">
              <w:rPr>
                <w:rFonts w:cstheme="minorHAnsi"/>
                <w:b/>
              </w:rPr>
              <w:t>estabilidad de las estructuras</w:t>
            </w:r>
            <w:r w:rsidRPr="00697924">
              <w:rPr>
                <w:rFonts w:cstheme="minorHAnsi"/>
              </w:rPr>
              <w:t xml:space="preserve">, </w:t>
            </w:r>
            <w:r w:rsidRPr="00697924">
              <w:rPr>
                <w:rFonts w:cstheme="minorHAnsi"/>
                <w:b/>
              </w:rPr>
              <w:t>seleccionando</w:t>
            </w:r>
            <w:r w:rsidRPr="00697924">
              <w:rPr>
                <w:rFonts w:cstheme="minorHAnsi"/>
              </w:rPr>
              <w:t xml:space="preserve"> los </w:t>
            </w:r>
            <w:r w:rsidRPr="00697924">
              <w:rPr>
                <w:rFonts w:cstheme="minorHAnsi"/>
                <w:b/>
              </w:rPr>
              <w:t xml:space="preserve">mecanismos </w:t>
            </w:r>
            <w:r w:rsidRPr="00697924">
              <w:rPr>
                <w:rFonts w:cstheme="minorHAnsi"/>
              </w:rPr>
              <w:t xml:space="preserve">adecuados para </w:t>
            </w:r>
            <w:r w:rsidRPr="00697924">
              <w:rPr>
                <w:rFonts w:cstheme="minorHAnsi"/>
                <w:b/>
              </w:rPr>
              <w:t>transmiti</w:t>
            </w:r>
            <w:r w:rsidRPr="00697924">
              <w:rPr>
                <w:rFonts w:cstheme="minorHAnsi"/>
              </w:rPr>
              <w:t xml:space="preserve">r los movimientos </w:t>
            </w:r>
            <w:r w:rsidRPr="00697924">
              <w:rPr>
                <w:rFonts w:cstheme="minorHAnsi"/>
                <w:b/>
              </w:rPr>
              <w:t>entre las partes;</w:t>
            </w:r>
            <w:r w:rsidRPr="00697924">
              <w:rPr>
                <w:rFonts w:cstheme="minorHAnsi"/>
              </w:rPr>
              <w:t xml:space="preserve"> y comunicar las </w:t>
            </w:r>
            <w:r w:rsidRPr="00697924">
              <w:rPr>
                <w:rFonts w:cstheme="minorHAnsi"/>
                <w:b/>
              </w:rPr>
              <w:t>ideas técnicas</w:t>
            </w:r>
            <w:r w:rsidRPr="00697924">
              <w:rPr>
                <w:rFonts w:cstheme="minorHAnsi"/>
              </w:rPr>
              <w:t xml:space="preserve"> a través del </w:t>
            </w:r>
            <w:r w:rsidRPr="00697924">
              <w:rPr>
                <w:rFonts w:cstheme="minorHAnsi"/>
                <w:b/>
              </w:rPr>
              <w:t xml:space="preserve">lenguaje verbal y no verbal </w:t>
            </w:r>
            <w:r w:rsidRPr="00697924">
              <w:rPr>
                <w:rFonts w:cstheme="minorHAnsi"/>
              </w:rPr>
              <w:t>permitiendo la</w:t>
            </w:r>
            <w:r w:rsidRPr="00697924">
              <w:rPr>
                <w:rFonts w:cstheme="minorHAnsi"/>
                <w:b/>
              </w:rPr>
              <w:t xml:space="preserve"> comparación</w:t>
            </w:r>
            <w:r w:rsidRPr="00697924">
              <w:rPr>
                <w:rFonts w:cstheme="minorHAnsi"/>
              </w:rPr>
              <w:t xml:space="preserve">  de los </w:t>
            </w:r>
            <w:r w:rsidRPr="00697924">
              <w:rPr>
                <w:rFonts w:cstheme="minorHAnsi"/>
                <w:b/>
              </w:rPr>
              <w:t>resultados</w:t>
            </w:r>
            <w:r w:rsidRPr="00697924">
              <w:rPr>
                <w:rFonts w:cstheme="minorHAnsi"/>
              </w:rPr>
              <w:t>.</w:t>
            </w:r>
          </w:p>
          <w:p w:rsidR="00697924" w:rsidRPr="00697924" w:rsidRDefault="00697924" w:rsidP="00697924">
            <w:pPr>
              <w:numPr>
                <w:ilvl w:val="0"/>
                <w:numId w:val="201"/>
              </w:numPr>
              <w:autoSpaceDE w:val="0"/>
              <w:autoSpaceDN w:val="0"/>
              <w:adjustRightInd w:val="0"/>
              <w:spacing w:after="0" w:line="240" w:lineRule="auto"/>
              <w:contextualSpacing/>
              <w:jc w:val="both"/>
              <w:rPr>
                <w:rFonts w:cstheme="minorHAnsi"/>
              </w:rPr>
            </w:pPr>
            <w:r w:rsidRPr="00697924">
              <w:rPr>
                <w:rFonts w:cstheme="minorHAnsi"/>
                <w:b/>
              </w:rPr>
              <w:t xml:space="preserve">Participar </w:t>
            </w:r>
            <w:r w:rsidRPr="00697924">
              <w:rPr>
                <w:rFonts w:cstheme="minorHAnsi"/>
              </w:rPr>
              <w:t xml:space="preserve">en </w:t>
            </w:r>
            <w:r w:rsidRPr="00697924">
              <w:rPr>
                <w:rFonts w:cstheme="minorHAnsi"/>
                <w:b/>
              </w:rPr>
              <w:t>experiencias grupales</w:t>
            </w:r>
            <w:r w:rsidRPr="00697924">
              <w:rPr>
                <w:rFonts w:cstheme="minorHAnsi"/>
              </w:rPr>
              <w:t xml:space="preserve"> para la realización de un </w:t>
            </w:r>
            <w:r w:rsidRPr="00697924">
              <w:rPr>
                <w:rFonts w:cstheme="minorHAnsi"/>
                <w:b/>
              </w:rPr>
              <w:t>proceso</w:t>
            </w:r>
            <w:r w:rsidRPr="00697924">
              <w:rPr>
                <w:rFonts w:cstheme="minorHAnsi"/>
              </w:rPr>
              <w:t xml:space="preserve">, </w:t>
            </w:r>
            <w:r w:rsidRPr="00697924">
              <w:rPr>
                <w:rFonts w:cstheme="minorHAnsi"/>
                <w:b/>
              </w:rPr>
              <w:t xml:space="preserve">organizando </w:t>
            </w:r>
            <w:r w:rsidRPr="00697924">
              <w:rPr>
                <w:rFonts w:cstheme="minorHAnsi"/>
              </w:rPr>
              <w:t xml:space="preserve">las </w:t>
            </w:r>
            <w:r w:rsidRPr="00697924">
              <w:rPr>
                <w:rFonts w:cstheme="minorHAnsi"/>
                <w:b/>
              </w:rPr>
              <w:t xml:space="preserve">tareas </w:t>
            </w:r>
            <w:r w:rsidRPr="00697924">
              <w:rPr>
                <w:rFonts w:cstheme="minorHAnsi"/>
              </w:rPr>
              <w:t xml:space="preserve">y </w:t>
            </w:r>
            <w:r w:rsidRPr="00697924">
              <w:rPr>
                <w:rFonts w:cstheme="minorHAnsi"/>
                <w:b/>
              </w:rPr>
              <w:t>compartiendo</w:t>
            </w:r>
            <w:r w:rsidRPr="00697924">
              <w:rPr>
                <w:rFonts w:cstheme="minorHAnsi"/>
              </w:rPr>
              <w:t xml:space="preserve"> con sus </w:t>
            </w:r>
            <w:r w:rsidRPr="00697924">
              <w:rPr>
                <w:rFonts w:cstheme="minorHAnsi"/>
                <w:b/>
              </w:rPr>
              <w:t>pares</w:t>
            </w:r>
            <w:r w:rsidRPr="00697924">
              <w:rPr>
                <w:rFonts w:cstheme="minorHAnsi"/>
              </w:rPr>
              <w:t xml:space="preserve"> la </w:t>
            </w:r>
            <w:r w:rsidRPr="00697924">
              <w:rPr>
                <w:rFonts w:cstheme="minorHAnsi"/>
                <w:b/>
              </w:rPr>
              <w:t>asignación de roles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Al retomar las </w:t>
            </w:r>
            <w:r w:rsidRPr="00697924">
              <w:rPr>
                <w:rFonts w:cstheme="minorHAnsi"/>
                <w:b/>
              </w:rPr>
              <w:t>herramientas</w:t>
            </w:r>
            <w:r w:rsidRPr="00697924">
              <w:rPr>
                <w:rFonts w:cstheme="minorHAnsi"/>
              </w:rPr>
              <w:t xml:space="preserve"> en el Segundo Ciclo, se </w:t>
            </w:r>
            <w:r w:rsidRPr="00697924">
              <w:rPr>
                <w:rFonts w:cstheme="minorHAnsi"/>
                <w:b/>
              </w:rPr>
              <w:t xml:space="preserve">aumenta </w:t>
            </w:r>
            <w:r w:rsidRPr="00697924">
              <w:rPr>
                <w:rFonts w:cstheme="minorHAnsi"/>
              </w:rPr>
              <w:t xml:space="preserve"> la </w:t>
            </w:r>
            <w:r w:rsidRPr="00697924">
              <w:rPr>
                <w:rFonts w:cstheme="minorHAnsi"/>
                <w:b/>
              </w:rPr>
              <w:t>variedad</w:t>
            </w:r>
            <w:r w:rsidRPr="00697924">
              <w:rPr>
                <w:rFonts w:cstheme="minorHAnsi"/>
              </w:rPr>
              <w:t xml:space="preserve"> y, sobre todo, la </w:t>
            </w:r>
            <w:r w:rsidRPr="00697924">
              <w:rPr>
                <w:rFonts w:cstheme="minorHAnsi"/>
                <w:b/>
              </w:rPr>
              <w:t xml:space="preserve">complejidad </w:t>
            </w:r>
            <w:r w:rsidRPr="00697924">
              <w:rPr>
                <w:rFonts w:cstheme="minorHAnsi"/>
              </w:rPr>
              <w:t xml:space="preserve">de los casos analizados.  En el Primer Ciclo se pone el énfasis sobre las </w:t>
            </w:r>
            <w:r w:rsidRPr="00697924">
              <w:rPr>
                <w:rFonts w:cstheme="minorHAnsi"/>
                <w:b/>
              </w:rPr>
              <w:t>herramientas simples</w:t>
            </w:r>
            <w:r w:rsidRPr="00697924">
              <w:rPr>
                <w:rFonts w:cstheme="minorHAnsi"/>
              </w:rPr>
              <w:t xml:space="preserve">, que permiten </w:t>
            </w:r>
            <w:r w:rsidRPr="00697924">
              <w:rPr>
                <w:rFonts w:cstheme="minorHAnsi"/>
                <w:b/>
              </w:rPr>
              <w:t>prolongar</w:t>
            </w:r>
            <w:r w:rsidRPr="00697924">
              <w:rPr>
                <w:rFonts w:cstheme="minorHAnsi"/>
              </w:rPr>
              <w:t xml:space="preserve"> los </w:t>
            </w:r>
            <w:r w:rsidRPr="00697924">
              <w:rPr>
                <w:rFonts w:cstheme="minorHAnsi"/>
                <w:b/>
              </w:rPr>
              <w:t>movimientos humanos</w:t>
            </w:r>
            <w:r w:rsidRPr="00697924">
              <w:rPr>
                <w:rFonts w:cstheme="minorHAnsi"/>
              </w:rPr>
              <w:t xml:space="preserve">, en el segundo ciclo, se   incorpora el </w:t>
            </w:r>
            <w:r w:rsidRPr="00697924">
              <w:rPr>
                <w:rFonts w:cstheme="minorHAnsi"/>
                <w:b/>
              </w:rPr>
              <w:t>análisis</w:t>
            </w:r>
            <w:r w:rsidRPr="00697924">
              <w:rPr>
                <w:rFonts w:cstheme="minorHAnsi"/>
              </w:rPr>
              <w:t xml:space="preserve"> y </w:t>
            </w:r>
            <w:r w:rsidRPr="00697924">
              <w:rPr>
                <w:rFonts w:cstheme="minorHAnsi"/>
                <w:b/>
              </w:rPr>
              <w:t xml:space="preserve">diseño </w:t>
            </w:r>
            <w:r w:rsidRPr="00697924">
              <w:rPr>
                <w:rFonts w:cstheme="minorHAnsi"/>
              </w:rPr>
              <w:t xml:space="preserve">de </w:t>
            </w:r>
            <w:r w:rsidRPr="00697924">
              <w:rPr>
                <w:rFonts w:cstheme="minorHAnsi"/>
                <w:b/>
              </w:rPr>
              <w:t>herramientas más complejas</w:t>
            </w:r>
            <w:r w:rsidRPr="00697924">
              <w:rPr>
                <w:rFonts w:cstheme="minorHAnsi"/>
              </w:rPr>
              <w:t xml:space="preserve">, cuyos </w:t>
            </w:r>
            <w:r w:rsidRPr="00697924">
              <w:rPr>
                <w:rFonts w:cstheme="minorHAnsi"/>
                <w:b/>
              </w:rPr>
              <w:t>mecanismos</w:t>
            </w:r>
            <w:r w:rsidRPr="00697924">
              <w:rPr>
                <w:rFonts w:cstheme="minorHAnsi"/>
              </w:rPr>
              <w:t xml:space="preserve"> son capaces de </w:t>
            </w:r>
            <w:r w:rsidRPr="00697924">
              <w:rPr>
                <w:rFonts w:cstheme="minorHAnsi"/>
                <w:b/>
              </w:rPr>
              <w:t>transmitir</w:t>
            </w:r>
            <w:r w:rsidRPr="00697924">
              <w:rPr>
                <w:rFonts w:cstheme="minorHAnsi"/>
              </w:rPr>
              <w:t xml:space="preserve"> o </w:t>
            </w:r>
            <w:r w:rsidRPr="00697924">
              <w:rPr>
                <w:rFonts w:cstheme="minorHAnsi"/>
                <w:b/>
              </w:rPr>
              <w:t>transformar movimientos.</w:t>
            </w:r>
          </w:p>
          <w:p w:rsidR="00697924" w:rsidRPr="00697924" w:rsidRDefault="00697924" w:rsidP="00697924">
            <w:pPr>
              <w:autoSpaceDE w:val="0"/>
              <w:autoSpaceDN w:val="0"/>
              <w:adjustRightInd w:val="0"/>
              <w:spacing w:after="0" w:line="240" w:lineRule="auto"/>
              <w:jc w:val="both"/>
              <w:rPr>
                <w:rFonts w:cstheme="minorHAnsi"/>
                <w:b/>
              </w:rPr>
            </w:pPr>
          </w:p>
        </w:tc>
      </w:tr>
    </w:tbl>
    <w:p w:rsidR="00697924" w:rsidRPr="00697924" w:rsidRDefault="00697924" w:rsidP="00697924">
      <w:pPr>
        <w:autoSpaceDE w:val="0"/>
        <w:autoSpaceDN w:val="0"/>
        <w:adjustRightInd w:val="0"/>
        <w:spacing w:after="0" w:line="360" w:lineRule="auto"/>
        <w:jc w:val="both"/>
        <w:rPr>
          <w:rFonts w:cstheme="minorHAnsi"/>
        </w:rPr>
      </w:pPr>
    </w:p>
    <w:p w:rsidR="00697924" w:rsidRDefault="00697924" w:rsidP="005A6452">
      <w:pPr>
        <w:autoSpaceDE w:val="0"/>
        <w:autoSpaceDN w:val="0"/>
        <w:adjustRightInd w:val="0"/>
        <w:spacing w:after="0" w:line="240" w:lineRule="auto"/>
        <w:jc w:val="both"/>
        <w:rPr>
          <w:rFonts w:cstheme="minorHAnsi"/>
        </w:rPr>
      </w:pPr>
      <w:r w:rsidRPr="00697924">
        <w:rPr>
          <w:rFonts w:cstheme="minorHAnsi"/>
        </w:rPr>
        <w:t>Es  conveniente plantear ciertas preguntas  y consignas que pongan de relieve lo que se espera que sean capaces de reconocer, como:</w:t>
      </w:r>
    </w:p>
    <w:p w:rsidR="005A6452" w:rsidRPr="00697924" w:rsidRDefault="005A6452" w:rsidP="005A6452">
      <w:pPr>
        <w:autoSpaceDE w:val="0"/>
        <w:autoSpaceDN w:val="0"/>
        <w:adjustRightInd w:val="0"/>
        <w:spacing w:after="0" w:line="240" w:lineRule="auto"/>
        <w:jc w:val="both"/>
        <w:rPr>
          <w:rFonts w:cstheme="minorHAnsi"/>
        </w:rPr>
      </w:pPr>
    </w:p>
    <w:p w:rsidR="00697924" w:rsidRPr="00697924" w:rsidRDefault="00697924" w:rsidP="005A6452">
      <w:pPr>
        <w:numPr>
          <w:ilvl w:val="0"/>
          <w:numId w:val="178"/>
        </w:numPr>
        <w:autoSpaceDE w:val="0"/>
        <w:autoSpaceDN w:val="0"/>
        <w:adjustRightInd w:val="0"/>
        <w:spacing w:after="0" w:line="240" w:lineRule="auto"/>
        <w:contextualSpacing/>
        <w:jc w:val="both"/>
        <w:rPr>
          <w:rFonts w:cstheme="minorHAnsi"/>
        </w:rPr>
      </w:pPr>
      <w:r w:rsidRPr="00697924">
        <w:rPr>
          <w:rFonts w:cstheme="minorHAnsi"/>
        </w:rPr>
        <w:t xml:space="preserve">hacer hincapié en que ciertas </w:t>
      </w:r>
      <w:r w:rsidRPr="00697924">
        <w:rPr>
          <w:rFonts w:cstheme="minorHAnsi"/>
          <w:b/>
        </w:rPr>
        <w:t>funciones humanas</w:t>
      </w:r>
      <w:r w:rsidRPr="00697924">
        <w:rPr>
          <w:rFonts w:cstheme="minorHAnsi"/>
        </w:rPr>
        <w:t xml:space="preserve"> se </w:t>
      </w:r>
      <w:r w:rsidRPr="00697924">
        <w:rPr>
          <w:rFonts w:cstheme="minorHAnsi"/>
          <w:b/>
        </w:rPr>
        <w:t>delegan a los artefactos</w:t>
      </w:r>
      <w:r w:rsidRPr="00697924">
        <w:rPr>
          <w:rFonts w:cstheme="minorHAnsi"/>
        </w:rPr>
        <w:t>, los cuales, a su vez, incorporan nuevas partes.</w:t>
      </w:r>
    </w:p>
    <w:p w:rsidR="005A6452" w:rsidRPr="005A6452" w:rsidRDefault="005A6452" w:rsidP="005A6452">
      <w:pPr>
        <w:autoSpaceDE w:val="0"/>
        <w:autoSpaceDN w:val="0"/>
        <w:adjustRightInd w:val="0"/>
        <w:spacing w:after="0" w:line="240" w:lineRule="auto"/>
        <w:ind w:left="720"/>
        <w:contextualSpacing/>
        <w:jc w:val="both"/>
        <w:rPr>
          <w:rFonts w:cstheme="minorHAnsi"/>
        </w:rPr>
      </w:pPr>
    </w:p>
    <w:p w:rsidR="00697924" w:rsidRPr="00697924" w:rsidRDefault="00697924" w:rsidP="005A6452">
      <w:pPr>
        <w:numPr>
          <w:ilvl w:val="0"/>
          <w:numId w:val="178"/>
        </w:numPr>
        <w:autoSpaceDE w:val="0"/>
        <w:autoSpaceDN w:val="0"/>
        <w:adjustRightInd w:val="0"/>
        <w:spacing w:after="0" w:line="240" w:lineRule="auto"/>
        <w:contextualSpacing/>
        <w:jc w:val="both"/>
        <w:rPr>
          <w:rFonts w:cstheme="minorHAnsi"/>
        </w:rPr>
      </w:pPr>
      <w:r w:rsidRPr="00697924">
        <w:rPr>
          <w:rFonts w:cstheme="minorHAnsi"/>
          <w:b/>
        </w:rPr>
        <w:t>analizar el modo</w:t>
      </w:r>
      <w:r w:rsidRPr="00697924">
        <w:rPr>
          <w:rFonts w:cstheme="minorHAnsi"/>
        </w:rPr>
        <w:t xml:space="preserve"> en que se llevan a cabo ciertas </w:t>
      </w:r>
      <w:r w:rsidRPr="00697924">
        <w:rPr>
          <w:rFonts w:cstheme="minorHAnsi"/>
          <w:b/>
        </w:rPr>
        <w:t>tareas con herramientas simples.</w:t>
      </w:r>
    </w:p>
    <w:p w:rsidR="005A6452" w:rsidRPr="005A6452" w:rsidRDefault="005A6452" w:rsidP="005A6452">
      <w:pPr>
        <w:autoSpaceDE w:val="0"/>
        <w:autoSpaceDN w:val="0"/>
        <w:adjustRightInd w:val="0"/>
        <w:spacing w:after="0" w:line="240" w:lineRule="auto"/>
        <w:ind w:left="720"/>
        <w:contextualSpacing/>
        <w:jc w:val="both"/>
        <w:rPr>
          <w:rFonts w:cstheme="minorHAnsi"/>
        </w:rPr>
      </w:pPr>
    </w:p>
    <w:p w:rsidR="00697924" w:rsidRPr="00697924" w:rsidRDefault="00697924" w:rsidP="005A6452">
      <w:pPr>
        <w:numPr>
          <w:ilvl w:val="0"/>
          <w:numId w:val="178"/>
        </w:numPr>
        <w:autoSpaceDE w:val="0"/>
        <w:autoSpaceDN w:val="0"/>
        <w:adjustRightInd w:val="0"/>
        <w:spacing w:after="0" w:line="240" w:lineRule="auto"/>
        <w:contextualSpacing/>
        <w:jc w:val="both"/>
        <w:rPr>
          <w:rFonts w:cstheme="minorHAnsi"/>
        </w:rPr>
      </w:pPr>
      <w:r w:rsidRPr="00697924">
        <w:rPr>
          <w:rFonts w:cstheme="minorHAnsi"/>
          <w:b/>
        </w:rPr>
        <w:t xml:space="preserve">analizar </w:t>
      </w:r>
      <w:r w:rsidRPr="00697924">
        <w:rPr>
          <w:rFonts w:cstheme="minorHAnsi"/>
        </w:rPr>
        <w:t xml:space="preserve">actividades donde se  intenta poner de relieve cómo a un </w:t>
      </w:r>
      <w:r w:rsidRPr="00697924">
        <w:rPr>
          <w:rFonts w:cstheme="minorHAnsi"/>
          <w:b/>
        </w:rPr>
        <w:t>aumento  en la complejidad de los artefactos</w:t>
      </w:r>
      <w:r w:rsidRPr="00697924">
        <w:rPr>
          <w:rFonts w:cstheme="minorHAnsi"/>
        </w:rPr>
        <w:t xml:space="preserve"> lo suele acompañar </w:t>
      </w:r>
      <w:r w:rsidRPr="00697924">
        <w:rPr>
          <w:rFonts w:cstheme="minorHAnsi"/>
          <w:b/>
        </w:rPr>
        <w:t>una simplificación en las tareas de las personas</w:t>
      </w:r>
      <w:r w:rsidRPr="00697924">
        <w:rPr>
          <w:rFonts w:cstheme="minorHAnsi"/>
        </w:rPr>
        <w:t xml:space="preserve">. </w:t>
      </w:r>
    </w:p>
    <w:p w:rsidR="00697924" w:rsidRPr="00697924" w:rsidRDefault="00697924" w:rsidP="005A6452">
      <w:pPr>
        <w:autoSpaceDE w:val="0"/>
        <w:autoSpaceDN w:val="0"/>
        <w:adjustRightInd w:val="0"/>
        <w:spacing w:after="0" w:line="240" w:lineRule="auto"/>
        <w:jc w:val="both"/>
        <w:rPr>
          <w:rFonts w:cstheme="minorHAnsi"/>
        </w:rPr>
      </w:pPr>
      <w:r w:rsidRPr="00697924">
        <w:rPr>
          <w:rFonts w:cstheme="minorHAnsi"/>
        </w:rPr>
        <w:t>Se busca que los estudiantes comprendan el modo en que la búsqueda de la eficiencia puede provocar cambios en los instrumentos o en los procedimientos, reduciendo los tiempos en las actividades cotidianas. Al analizar estos mismos cambios, en los contextos de producción, como fábricas, talleres, entre otros, “los estudiantes también pueden reconocer cómo mejoran la productividad y la calidad de los productos, cómo cambian las habilidades y capacidades requeridas por las personas que trabajan y qué efectos provocan estas modificaciones sobre las posibilidades laborales de las personas” (Ministerio de Educación, Ciencia y Tecnología, 2007b, p. 29).</w:t>
      </w:r>
    </w:p>
    <w:p w:rsidR="00697924" w:rsidRPr="00697924" w:rsidRDefault="00697924" w:rsidP="005A6452">
      <w:pPr>
        <w:autoSpaceDE w:val="0"/>
        <w:autoSpaceDN w:val="0"/>
        <w:adjustRightInd w:val="0"/>
        <w:spacing w:after="0" w:line="240" w:lineRule="auto"/>
        <w:jc w:val="both"/>
        <w:rPr>
          <w:rFonts w:cstheme="minorHAnsi"/>
        </w:rPr>
      </w:pPr>
      <w:r w:rsidRPr="00697924">
        <w:rPr>
          <w:rFonts w:cstheme="minorHAnsi"/>
          <w:bCs/>
        </w:rPr>
        <w:t>La complejidad aumenta respecto al Primer Cicloen la</w:t>
      </w:r>
      <w:r w:rsidRPr="00697924">
        <w:rPr>
          <w:rFonts w:cstheme="minorHAnsi"/>
          <w:b/>
          <w:bCs/>
        </w:rPr>
        <w:t xml:space="preserve"> identificación </w:t>
      </w:r>
      <w:r w:rsidRPr="00697924">
        <w:rPr>
          <w:rFonts w:cstheme="minorHAnsi"/>
          <w:bCs/>
        </w:rPr>
        <w:t>de las</w:t>
      </w:r>
      <w:r w:rsidRPr="00697924">
        <w:rPr>
          <w:rFonts w:cstheme="minorHAnsi"/>
          <w:b/>
          <w:bCs/>
        </w:rPr>
        <w:t xml:space="preserve"> relaciones </w:t>
      </w:r>
      <w:r w:rsidRPr="00697924">
        <w:rPr>
          <w:rFonts w:cstheme="minorHAnsi"/>
          <w:bCs/>
        </w:rPr>
        <w:t>entre las</w:t>
      </w:r>
      <w:r w:rsidRPr="00697924">
        <w:rPr>
          <w:rFonts w:cstheme="minorHAnsi"/>
          <w:b/>
          <w:bCs/>
        </w:rPr>
        <w:t xml:space="preserve"> partes </w:t>
      </w:r>
      <w:r w:rsidRPr="00697924">
        <w:rPr>
          <w:rFonts w:cstheme="minorHAnsi"/>
          <w:bCs/>
        </w:rPr>
        <w:t xml:space="preserve">de los </w:t>
      </w:r>
      <w:r w:rsidRPr="00697924">
        <w:rPr>
          <w:rFonts w:cstheme="minorHAnsi"/>
          <w:b/>
          <w:bCs/>
        </w:rPr>
        <w:t xml:space="preserve">artefactos, </w:t>
      </w:r>
      <w:r w:rsidRPr="00697924">
        <w:rPr>
          <w:rFonts w:cstheme="minorHAnsi"/>
          <w:bCs/>
        </w:rPr>
        <w:t>las</w:t>
      </w:r>
      <w:r w:rsidRPr="00697924">
        <w:rPr>
          <w:rFonts w:cstheme="minorHAnsi"/>
          <w:b/>
          <w:bCs/>
        </w:rPr>
        <w:t xml:space="preserve"> formas </w:t>
      </w:r>
      <w:r w:rsidRPr="00697924">
        <w:rPr>
          <w:rFonts w:cstheme="minorHAnsi"/>
          <w:bCs/>
        </w:rPr>
        <w:t>que poseeny la</w:t>
      </w:r>
      <w:r w:rsidRPr="00697924">
        <w:rPr>
          <w:rFonts w:cstheme="minorHAnsi"/>
          <w:b/>
          <w:bCs/>
        </w:rPr>
        <w:t xml:space="preserve"> función </w:t>
      </w:r>
      <w:r w:rsidRPr="00697924">
        <w:rPr>
          <w:rFonts w:cstheme="minorHAnsi"/>
          <w:bCs/>
        </w:rPr>
        <w:t>que cumplen</w:t>
      </w:r>
      <w:r w:rsidRPr="00697924">
        <w:rPr>
          <w:rFonts w:cstheme="minorHAnsi"/>
        </w:rPr>
        <w:t xml:space="preserve">. Se analizan variados </w:t>
      </w:r>
      <w:r w:rsidRPr="00697924">
        <w:rPr>
          <w:rFonts w:cstheme="minorHAnsi"/>
          <w:b/>
        </w:rPr>
        <w:t>artefactos</w:t>
      </w:r>
      <w:r w:rsidRPr="00697924">
        <w:rPr>
          <w:rFonts w:cstheme="minorHAnsi"/>
        </w:rPr>
        <w:t xml:space="preserve"> describiendo</w:t>
      </w:r>
      <w:r w:rsidRPr="00697924">
        <w:rPr>
          <w:rFonts w:cstheme="minorHAnsi"/>
          <w:b/>
        </w:rPr>
        <w:t xml:space="preserve"> la forma </w:t>
      </w:r>
      <w:r w:rsidRPr="00697924">
        <w:rPr>
          <w:rFonts w:cstheme="minorHAnsi"/>
        </w:rPr>
        <w:t xml:space="preserve">de las </w:t>
      </w:r>
      <w:r w:rsidRPr="00697924">
        <w:rPr>
          <w:rFonts w:cstheme="minorHAnsi"/>
          <w:b/>
        </w:rPr>
        <w:t xml:space="preserve">partes </w:t>
      </w:r>
      <w:r w:rsidRPr="00697924">
        <w:rPr>
          <w:rFonts w:cstheme="minorHAnsi"/>
        </w:rPr>
        <w:t xml:space="preserve">mediante </w:t>
      </w:r>
      <w:r w:rsidRPr="00697924">
        <w:rPr>
          <w:rFonts w:cstheme="minorHAnsi"/>
          <w:b/>
        </w:rPr>
        <w:t>textos y dibujos</w:t>
      </w:r>
      <w:r w:rsidRPr="00697924">
        <w:rPr>
          <w:rFonts w:cstheme="minorHAnsi"/>
        </w:rPr>
        <w:t>, diferenciando aquello que permite</w:t>
      </w:r>
      <w:r w:rsidRPr="00697924">
        <w:rPr>
          <w:rFonts w:cstheme="minorHAnsi"/>
          <w:b/>
        </w:rPr>
        <w:t xml:space="preserve"> accionarlos</w:t>
      </w:r>
      <w:r w:rsidRPr="00697924">
        <w:rPr>
          <w:rFonts w:cstheme="minorHAnsi"/>
        </w:rPr>
        <w:t xml:space="preserve"> como por ejemplo: palancas, manivelas, sogas, entre otros; los</w:t>
      </w:r>
      <w:r w:rsidRPr="00697924">
        <w:rPr>
          <w:rFonts w:cstheme="minorHAnsi"/>
          <w:b/>
        </w:rPr>
        <w:t xml:space="preserve"> mecanismos que transmiten los movimientos, </w:t>
      </w:r>
      <w:r w:rsidRPr="00697924">
        <w:rPr>
          <w:rFonts w:cstheme="minorHAnsi"/>
        </w:rPr>
        <w:t xml:space="preserve">como por ejemplo: poleas, engranajes, entre otros, realizando análisis de artefactos como las poleas en una máquina de coser; </w:t>
      </w:r>
      <w:r w:rsidRPr="00697924">
        <w:rPr>
          <w:rFonts w:cstheme="minorHAnsi"/>
          <w:b/>
        </w:rPr>
        <w:t>las partes que actúan sobre el insumo y/o entorno</w:t>
      </w:r>
      <w:r w:rsidRPr="00697924">
        <w:rPr>
          <w:rFonts w:cstheme="minorHAnsi"/>
        </w:rPr>
        <w:t xml:space="preserve"> como por ejemplo: cuchillas, guinches, ruedas, entre otros.</w:t>
      </w:r>
    </w:p>
    <w:p w:rsidR="00697924" w:rsidRDefault="00697924" w:rsidP="005A6452">
      <w:pPr>
        <w:autoSpaceDE w:val="0"/>
        <w:autoSpaceDN w:val="0"/>
        <w:adjustRightInd w:val="0"/>
        <w:spacing w:after="0" w:line="240" w:lineRule="auto"/>
        <w:jc w:val="both"/>
        <w:rPr>
          <w:rFonts w:cstheme="minorHAnsi"/>
        </w:rPr>
      </w:pPr>
      <w:r w:rsidRPr="00697924">
        <w:rPr>
          <w:rFonts w:cstheme="minorHAnsi"/>
        </w:rPr>
        <w:t xml:space="preserve">Al igual que en el Ciclo anterior, cobra relevancia el concepto de </w:t>
      </w:r>
      <w:r w:rsidRPr="00697924">
        <w:rPr>
          <w:rFonts w:cstheme="minorHAnsi"/>
          <w:b/>
          <w:bCs/>
        </w:rPr>
        <w:t>función</w:t>
      </w:r>
      <w:r w:rsidRPr="00697924">
        <w:rPr>
          <w:rFonts w:cstheme="minorHAnsi"/>
        </w:rPr>
        <w:t>. Así, en el trabajo con herramientas, los estudiantes  podrán identificar partes y funciones diferenciando entre:</w:t>
      </w:r>
    </w:p>
    <w:p w:rsidR="005A6452" w:rsidRPr="00697924" w:rsidRDefault="005A6452" w:rsidP="005A6452">
      <w:pPr>
        <w:autoSpaceDE w:val="0"/>
        <w:autoSpaceDN w:val="0"/>
        <w:adjustRightInd w:val="0"/>
        <w:spacing w:after="0" w:line="240" w:lineRule="auto"/>
        <w:jc w:val="both"/>
        <w:rPr>
          <w:rFonts w:cstheme="minorHAnsi"/>
        </w:rPr>
      </w:pPr>
    </w:p>
    <w:p w:rsidR="00697924" w:rsidRDefault="00697924" w:rsidP="005A6452">
      <w:pPr>
        <w:numPr>
          <w:ilvl w:val="0"/>
          <w:numId w:val="148"/>
        </w:numPr>
        <w:autoSpaceDE w:val="0"/>
        <w:autoSpaceDN w:val="0"/>
        <w:adjustRightInd w:val="0"/>
        <w:spacing w:after="0" w:line="240" w:lineRule="auto"/>
        <w:ind w:left="360"/>
        <w:contextualSpacing/>
        <w:jc w:val="both"/>
        <w:rPr>
          <w:rFonts w:cstheme="minorHAnsi"/>
          <w:i/>
        </w:rPr>
      </w:pPr>
      <w:r w:rsidRPr="00697924">
        <w:rPr>
          <w:rFonts w:cstheme="minorHAnsi"/>
          <w:i/>
        </w:rPr>
        <w:t xml:space="preserve">“elementos de </w:t>
      </w:r>
      <w:r w:rsidRPr="00697924">
        <w:rPr>
          <w:rFonts w:cstheme="minorHAnsi"/>
          <w:b/>
          <w:bCs/>
          <w:i/>
        </w:rPr>
        <w:t xml:space="preserve">manejo </w:t>
      </w:r>
      <w:r w:rsidRPr="00697924">
        <w:rPr>
          <w:rFonts w:cstheme="minorHAnsi"/>
          <w:i/>
        </w:rPr>
        <w:t xml:space="preserve">o </w:t>
      </w:r>
      <w:r w:rsidRPr="00697924">
        <w:rPr>
          <w:rFonts w:cstheme="minorHAnsi"/>
          <w:b/>
          <w:bCs/>
          <w:i/>
        </w:rPr>
        <w:t>control</w:t>
      </w:r>
      <w:r w:rsidRPr="00697924">
        <w:rPr>
          <w:rFonts w:cstheme="minorHAnsi"/>
          <w:i/>
        </w:rPr>
        <w:t>, diseñados  para poder ser tomados por las personas como por ejemplo: los mangos o las manijas, entre otros.</w:t>
      </w:r>
    </w:p>
    <w:p w:rsidR="005A6452" w:rsidRPr="00697924" w:rsidRDefault="005A6452" w:rsidP="005A6452">
      <w:pPr>
        <w:autoSpaceDE w:val="0"/>
        <w:autoSpaceDN w:val="0"/>
        <w:adjustRightInd w:val="0"/>
        <w:spacing w:after="0" w:line="240" w:lineRule="auto"/>
        <w:ind w:left="360"/>
        <w:contextualSpacing/>
        <w:jc w:val="both"/>
        <w:rPr>
          <w:rFonts w:cstheme="minorHAnsi"/>
          <w:i/>
        </w:rPr>
      </w:pPr>
    </w:p>
    <w:p w:rsidR="00697924" w:rsidRDefault="00697924" w:rsidP="005A6452">
      <w:pPr>
        <w:numPr>
          <w:ilvl w:val="0"/>
          <w:numId w:val="148"/>
        </w:numPr>
        <w:autoSpaceDE w:val="0"/>
        <w:autoSpaceDN w:val="0"/>
        <w:adjustRightInd w:val="0"/>
        <w:spacing w:after="0" w:line="240" w:lineRule="auto"/>
        <w:ind w:left="360"/>
        <w:contextualSpacing/>
        <w:jc w:val="both"/>
        <w:rPr>
          <w:rFonts w:cstheme="minorHAnsi"/>
          <w:i/>
        </w:rPr>
      </w:pPr>
      <w:r w:rsidRPr="00697924">
        <w:rPr>
          <w:rFonts w:cstheme="minorHAnsi"/>
          <w:b/>
          <w:bCs/>
          <w:i/>
        </w:rPr>
        <w:t xml:space="preserve">actuadores </w:t>
      </w:r>
      <w:r w:rsidRPr="00697924">
        <w:rPr>
          <w:rFonts w:cstheme="minorHAnsi"/>
          <w:i/>
        </w:rPr>
        <w:t xml:space="preserve">o </w:t>
      </w:r>
      <w:r w:rsidRPr="00697924">
        <w:rPr>
          <w:rFonts w:cstheme="minorHAnsi"/>
          <w:b/>
          <w:bCs/>
          <w:i/>
        </w:rPr>
        <w:t>efectores</w:t>
      </w:r>
      <w:r w:rsidRPr="00697924">
        <w:rPr>
          <w:rFonts w:cstheme="minorHAnsi"/>
          <w:i/>
        </w:rPr>
        <w:t>, diseñados de acuerdo con las propiedades del material a transformar; como por ejemplo,  las hojas de los cuchillos, las mechas de los taladros o el filo de los ralladores.</w:t>
      </w:r>
    </w:p>
    <w:p w:rsidR="005A6452" w:rsidRPr="00697924" w:rsidRDefault="005A6452" w:rsidP="005A6452">
      <w:pPr>
        <w:autoSpaceDE w:val="0"/>
        <w:autoSpaceDN w:val="0"/>
        <w:adjustRightInd w:val="0"/>
        <w:spacing w:after="0" w:line="240" w:lineRule="auto"/>
        <w:contextualSpacing/>
        <w:jc w:val="both"/>
        <w:rPr>
          <w:rFonts w:cstheme="minorHAnsi"/>
          <w:i/>
        </w:rPr>
      </w:pPr>
    </w:p>
    <w:p w:rsidR="00697924" w:rsidRDefault="00697924" w:rsidP="005A6452">
      <w:pPr>
        <w:numPr>
          <w:ilvl w:val="0"/>
          <w:numId w:val="148"/>
        </w:numPr>
        <w:autoSpaceDE w:val="0"/>
        <w:autoSpaceDN w:val="0"/>
        <w:adjustRightInd w:val="0"/>
        <w:spacing w:after="0" w:line="240" w:lineRule="auto"/>
        <w:ind w:left="360"/>
        <w:contextualSpacing/>
        <w:jc w:val="both"/>
        <w:rPr>
          <w:rFonts w:cstheme="minorHAnsi"/>
        </w:rPr>
      </w:pPr>
      <w:r w:rsidRPr="00697924">
        <w:rPr>
          <w:rFonts w:cstheme="minorHAnsi"/>
          <w:b/>
          <w:bCs/>
          <w:i/>
        </w:rPr>
        <w:t xml:space="preserve">mecanismos de transmisión </w:t>
      </w:r>
      <w:r w:rsidRPr="00697924">
        <w:rPr>
          <w:rFonts w:cstheme="minorHAnsi"/>
          <w:i/>
        </w:rPr>
        <w:t xml:space="preserve">o </w:t>
      </w:r>
      <w:r w:rsidRPr="00697924">
        <w:rPr>
          <w:rFonts w:cstheme="minorHAnsi"/>
          <w:b/>
          <w:bCs/>
          <w:i/>
        </w:rPr>
        <w:t>transformación</w:t>
      </w:r>
      <w:r w:rsidRPr="00697924">
        <w:rPr>
          <w:rFonts w:cstheme="minorHAnsi"/>
          <w:i/>
        </w:rPr>
        <w:t>, que permiten vincular ambas funciones”</w:t>
      </w:r>
      <w:r w:rsidRPr="00697924">
        <w:rPr>
          <w:rFonts w:cstheme="minorHAnsi"/>
        </w:rPr>
        <w:t xml:space="preserve"> (Ministerio de Educación, Ciencia y Tecnología, 2007b, p. 22).</w:t>
      </w:r>
    </w:p>
    <w:p w:rsidR="005A6452" w:rsidRPr="00697924" w:rsidRDefault="005A6452" w:rsidP="005A6452">
      <w:pPr>
        <w:autoSpaceDE w:val="0"/>
        <w:autoSpaceDN w:val="0"/>
        <w:adjustRightInd w:val="0"/>
        <w:spacing w:after="0" w:line="240" w:lineRule="auto"/>
        <w:contextualSpacing/>
        <w:jc w:val="both"/>
        <w:rPr>
          <w:rFonts w:cstheme="minorHAnsi"/>
        </w:rPr>
      </w:pPr>
    </w:p>
    <w:p w:rsidR="00697924" w:rsidRPr="00697924" w:rsidRDefault="00697924" w:rsidP="005A6452">
      <w:pPr>
        <w:autoSpaceDE w:val="0"/>
        <w:autoSpaceDN w:val="0"/>
        <w:adjustRightInd w:val="0"/>
        <w:spacing w:after="0" w:line="240" w:lineRule="auto"/>
        <w:jc w:val="both"/>
        <w:rPr>
          <w:rFonts w:cstheme="minorHAnsi"/>
        </w:rPr>
      </w:pPr>
      <w:r w:rsidRPr="00697924">
        <w:rPr>
          <w:rFonts w:cstheme="minorHAnsi"/>
        </w:rPr>
        <w:t xml:space="preserve">Las actividades se pueden comenzar con la </w:t>
      </w:r>
      <w:r w:rsidRPr="00697924">
        <w:rPr>
          <w:rFonts w:eastAsia="ArialMT" w:cstheme="minorHAnsi"/>
        </w:rPr>
        <w:t xml:space="preserve">formulación de un problema, la que puede ser verbal a través de preguntas o consignas que implique un desafío. </w:t>
      </w:r>
      <w:r w:rsidRPr="00697924">
        <w:rPr>
          <w:rFonts w:cstheme="minorHAnsi"/>
        </w:rPr>
        <w:t>Es importante tener en cuenta que la solución del problema no es el problema, esto que parece obvio no siempre lo es pues muchas veces se enfoca una solución ya existente y no el problema mismo, es decir, se puede partir del análisis de un artefacto o herramienta y detectar las dificultades que presenta, por ejemplo: el peso de una pala dificulta el trabajo de cavar, entre otros.</w:t>
      </w:r>
    </w:p>
    <w:p w:rsidR="00697924" w:rsidRPr="00697924" w:rsidRDefault="00697924" w:rsidP="005A6452">
      <w:pPr>
        <w:spacing w:after="0" w:line="240" w:lineRule="auto"/>
        <w:jc w:val="both"/>
        <w:rPr>
          <w:rFonts w:cstheme="minorHAnsi"/>
        </w:rPr>
      </w:pPr>
      <w:r w:rsidRPr="00697924">
        <w:rPr>
          <w:rFonts w:cstheme="minorHAnsi"/>
        </w:rPr>
        <w:t xml:space="preserve">Es importante en estas instancias relacionar la </w:t>
      </w:r>
      <w:r w:rsidRPr="00697924">
        <w:rPr>
          <w:rFonts w:cstheme="minorHAnsi"/>
          <w:b/>
        </w:rPr>
        <w:t xml:space="preserve">forma </w:t>
      </w:r>
      <w:r w:rsidRPr="00697924">
        <w:rPr>
          <w:rFonts w:cstheme="minorHAnsi"/>
        </w:rPr>
        <w:t>y</w:t>
      </w:r>
      <w:r w:rsidRPr="00697924">
        <w:rPr>
          <w:rFonts w:cstheme="minorHAnsi"/>
          <w:b/>
        </w:rPr>
        <w:t xml:space="preserve"> tamaño </w:t>
      </w:r>
      <w:r w:rsidRPr="00697924">
        <w:rPr>
          <w:rFonts w:cstheme="minorHAnsi"/>
        </w:rPr>
        <w:t>de los</w:t>
      </w:r>
      <w:r w:rsidRPr="00697924">
        <w:rPr>
          <w:rFonts w:cstheme="minorHAnsi"/>
          <w:b/>
        </w:rPr>
        <w:t xml:space="preserve"> mecanismos con </w:t>
      </w:r>
      <w:r w:rsidRPr="00697924">
        <w:rPr>
          <w:rFonts w:cstheme="minorHAnsi"/>
        </w:rPr>
        <w:t>el tipo de</w:t>
      </w:r>
      <w:r w:rsidRPr="00697924">
        <w:rPr>
          <w:rFonts w:cstheme="minorHAnsi"/>
          <w:b/>
        </w:rPr>
        <w:t xml:space="preserve"> transformación de movimiento</w:t>
      </w:r>
      <w:r w:rsidRPr="00697924">
        <w:rPr>
          <w:rFonts w:cstheme="minorHAnsi"/>
        </w:rPr>
        <w:t xml:space="preserve"> que realizan, por ejemplo: cambio de velocidad y/o fuerza, cambio en el sentido o plano de rotación, se puede analizar el mecanismo de las bicicletas, por ejemplo. </w:t>
      </w:r>
      <w:r w:rsidRPr="00697924">
        <w:rPr>
          <w:rFonts w:eastAsia="Calibri" w:cstheme="minorHAnsi"/>
        </w:rPr>
        <w:t>El registro de lo observado y de las conclusiones se puede realizar a través de una representación gráfica, c</w:t>
      </w:r>
      <w:r w:rsidRPr="00697924">
        <w:rPr>
          <w:rFonts w:cstheme="minorHAnsi"/>
        </w:rPr>
        <w:t>uadros de doble entrada, juegos dramáticos, producción de “libros” (textos e imágenes),  folletos, entre otros. “</w:t>
      </w:r>
      <w:r w:rsidRPr="00697924">
        <w:rPr>
          <w:rFonts w:cstheme="minorHAnsi"/>
          <w:i/>
        </w:rPr>
        <w:t>La producción de este tipo de textos, cuando se asocia con actividades de diseño e implementación de artefactos o procesos técnicos, implica procesos de escritura particulares debido a que pone en juego la necesidad de reflexionar y organizar información, pero, fundamentalmente, de producirla</w:t>
      </w:r>
      <w:r w:rsidRPr="00697924">
        <w:rPr>
          <w:rFonts w:cstheme="minorHAnsi"/>
        </w:rPr>
        <w:t xml:space="preserve">” (Ministerio de Educación, Ciencia y Tecnología, 2007b, p.15-16). No obstante hay que tener presente que al analizar una bicicleta no es objetivo reproducir de modo escrito o su representación gráfica otro modelo igual, sino </w:t>
      </w:r>
      <w:r w:rsidRPr="00697924">
        <w:rPr>
          <w:rFonts w:cstheme="minorHAnsi"/>
          <w:b/>
        </w:rPr>
        <w:t xml:space="preserve">reconocer </w:t>
      </w:r>
      <w:r w:rsidRPr="00697924">
        <w:rPr>
          <w:rFonts w:cstheme="minorHAnsi"/>
        </w:rPr>
        <w:t xml:space="preserve">aquellos </w:t>
      </w:r>
      <w:r w:rsidRPr="00697924">
        <w:rPr>
          <w:rFonts w:cstheme="minorHAnsi"/>
          <w:b/>
        </w:rPr>
        <w:t xml:space="preserve">elementos constituyentes </w:t>
      </w:r>
      <w:r w:rsidRPr="00697924">
        <w:rPr>
          <w:rFonts w:cstheme="minorHAnsi"/>
        </w:rPr>
        <w:t>que pueden</w:t>
      </w:r>
      <w:r w:rsidRPr="00697924">
        <w:rPr>
          <w:rFonts w:cstheme="minorHAnsi"/>
          <w:b/>
        </w:rPr>
        <w:t xml:space="preserve"> compararse </w:t>
      </w:r>
      <w:r w:rsidRPr="00697924">
        <w:rPr>
          <w:rFonts w:cstheme="minorHAnsi"/>
        </w:rPr>
        <w:t>con</w:t>
      </w:r>
      <w:r w:rsidRPr="00697924">
        <w:rPr>
          <w:rFonts w:cstheme="minorHAnsi"/>
          <w:b/>
        </w:rPr>
        <w:t xml:space="preserve"> otro medio de transporte</w:t>
      </w:r>
      <w:r w:rsidRPr="00697924">
        <w:rPr>
          <w:rFonts w:cstheme="minorHAnsi"/>
        </w:rPr>
        <w:t>, como es un triciclo u otro artefacto que utilice similares mecanismos y el estudiante pueda construir generalizaciones.</w:t>
      </w:r>
    </w:p>
    <w:p w:rsidR="00697924" w:rsidRPr="00697924" w:rsidRDefault="00697924" w:rsidP="005A6452">
      <w:pPr>
        <w:autoSpaceDE w:val="0"/>
        <w:autoSpaceDN w:val="0"/>
        <w:adjustRightInd w:val="0"/>
        <w:spacing w:after="0" w:line="240" w:lineRule="auto"/>
        <w:jc w:val="both"/>
        <w:rPr>
          <w:rFonts w:cstheme="minorHAnsi"/>
        </w:rPr>
      </w:pPr>
      <w:r w:rsidRPr="00697924">
        <w:rPr>
          <w:rFonts w:cstheme="minorHAnsi"/>
        </w:rPr>
        <w:t xml:space="preserve">A partir de </w:t>
      </w:r>
      <w:r w:rsidRPr="00697924">
        <w:rPr>
          <w:rFonts w:cstheme="minorHAnsi"/>
          <w:b/>
        </w:rPr>
        <w:t>análisis estructurales y funcionales</w:t>
      </w:r>
      <w:r w:rsidRPr="00697924">
        <w:rPr>
          <w:rFonts w:cstheme="minorHAnsi"/>
        </w:rPr>
        <w:t xml:space="preserve"> acompañados de </w:t>
      </w:r>
      <w:r w:rsidRPr="00697924">
        <w:rPr>
          <w:rFonts w:cstheme="minorHAnsi"/>
          <w:b/>
        </w:rPr>
        <w:t xml:space="preserve">análisis comparativos </w:t>
      </w:r>
      <w:r w:rsidRPr="00697924">
        <w:rPr>
          <w:rFonts w:cstheme="minorHAnsi"/>
          <w:i/>
        </w:rPr>
        <w:t>con preguntas como: “</w:t>
      </w:r>
      <w:r w:rsidRPr="00697924">
        <w:rPr>
          <w:rFonts w:cstheme="minorHAnsi"/>
          <w:i/>
          <w:iCs/>
        </w:rPr>
        <w:t>¿Qué diferencias y similitudes existen entre recoger basura del piso con una simple pala y hacerlo con otra que incluye  una extensión de la manija?, ¿Qué función cumple cada una de las partes de ambas palas?, se extienden los interrogantes a las personas que lo utilizan</w:t>
      </w:r>
      <w:r w:rsidRPr="00697924">
        <w:rPr>
          <w:rFonts w:cstheme="minorHAnsi"/>
          <w:i/>
        </w:rPr>
        <w:t xml:space="preserve">: </w:t>
      </w:r>
      <w:r w:rsidRPr="00697924">
        <w:rPr>
          <w:rFonts w:cstheme="minorHAnsi"/>
          <w:i/>
          <w:iCs/>
        </w:rPr>
        <w:t xml:space="preserve">¿Cuáles son las acciones humanas en cada caso?”, </w:t>
      </w:r>
      <w:r w:rsidRPr="00697924">
        <w:rPr>
          <w:rFonts w:cstheme="minorHAnsi"/>
          <w:iCs/>
        </w:rPr>
        <w:t xml:space="preserve">de este modo, se </w:t>
      </w:r>
      <w:r w:rsidRPr="00697924">
        <w:rPr>
          <w:rFonts w:cstheme="minorHAnsi"/>
          <w:b/>
          <w:iCs/>
        </w:rPr>
        <w:t>relacionan las herramientas</w:t>
      </w:r>
      <w:r w:rsidRPr="00697924">
        <w:rPr>
          <w:rFonts w:cstheme="minorHAnsi"/>
          <w:iCs/>
        </w:rPr>
        <w:t xml:space="preserve"> con el </w:t>
      </w:r>
      <w:r w:rsidRPr="00697924">
        <w:rPr>
          <w:rFonts w:cstheme="minorHAnsi"/>
          <w:b/>
          <w:iCs/>
        </w:rPr>
        <w:t>uso</w:t>
      </w:r>
      <w:r w:rsidRPr="00697924">
        <w:rPr>
          <w:rFonts w:cstheme="minorHAnsi"/>
        </w:rPr>
        <w:t xml:space="preserve">y como se  llevan a cabo ciertas tareas con </w:t>
      </w:r>
      <w:r w:rsidRPr="00697924">
        <w:rPr>
          <w:rFonts w:cstheme="minorHAnsi"/>
          <w:b/>
        </w:rPr>
        <w:t>herramientas simples</w:t>
      </w:r>
      <w:r w:rsidRPr="00697924">
        <w:rPr>
          <w:rFonts w:cstheme="minorHAnsi"/>
        </w:rPr>
        <w:t xml:space="preserve"> y luego compararlas cuando se emplean </w:t>
      </w:r>
      <w:r w:rsidRPr="00697924">
        <w:rPr>
          <w:rFonts w:cstheme="minorHAnsi"/>
          <w:b/>
        </w:rPr>
        <w:t>herramientas con mecanismos,</w:t>
      </w:r>
      <w:r w:rsidRPr="00697924">
        <w:rPr>
          <w:rFonts w:cstheme="minorHAnsi"/>
        </w:rPr>
        <w:t xml:space="preserve"> por ejemplo: batidora mecánica, sacapuntas mecánico, entre otros, no necesariamente con el mismo tipo de herramienta;  o  complejizar  el artefacto, como por ejemplo: “</w:t>
      </w:r>
      <w:r w:rsidRPr="00697924">
        <w:rPr>
          <w:rFonts w:cstheme="minorHAnsi"/>
          <w:i/>
        </w:rPr>
        <w:t>enumerar las partes que forman una bomba de agua de mano, describir las acciones humanas necesarias para  su manejo, y luego analizar una bomba accionada por un molino de viento, prestando  atención a la función del mecanismo que permite comunicar la rueda  giratoria con el émbolo de la bomba</w:t>
      </w:r>
      <w:r w:rsidRPr="00697924">
        <w:rPr>
          <w:rFonts w:cstheme="minorHAnsi"/>
        </w:rPr>
        <w:t xml:space="preserve">” ((Ministerio de Educación, Ciencia y Tecnología, 2007b, p.28) . Así se pueden lograr generalizaciones y conclusiones, como por ejemplo: </w:t>
      </w:r>
      <w:r w:rsidRPr="00697924">
        <w:rPr>
          <w:rFonts w:cstheme="minorHAnsi"/>
          <w:b/>
        </w:rPr>
        <w:t>cada parte tiene una función, si esa parte es reemplazada por otra que ayude a realizar la fuerza, a través de un mecanismo, contribuye al trabajo de las personas</w:t>
      </w:r>
      <w:r w:rsidRPr="00697924">
        <w:rPr>
          <w:rFonts w:cstheme="minorHAnsi"/>
        </w:rPr>
        <w:t xml:space="preserve"> (idea básica). </w:t>
      </w:r>
    </w:p>
    <w:p w:rsidR="00697924" w:rsidRPr="00697924" w:rsidRDefault="00697924" w:rsidP="005A6452">
      <w:pPr>
        <w:autoSpaceDE w:val="0"/>
        <w:autoSpaceDN w:val="0"/>
        <w:adjustRightInd w:val="0"/>
        <w:spacing w:after="0" w:line="240" w:lineRule="auto"/>
        <w:jc w:val="both"/>
        <w:rPr>
          <w:rFonts w:cstheme="minorHAnsi"/>
        </w:rPr>
      </w:pPr>
      <w:r w:rsidRPr="00697924">
        <w:rPr>
          <w:rFonts w:cstheme="minorHAnsi"/>
        </w:rPr>
        <w:t xml:space="preserve">Las actividades se pueden plantear con objetos de uso cotidiano y cercano a los estudiantes y explorar artefactos como las máquinas hogareñas o juguetes, y prestar atención al </w:t>
      </w:r>
      <w:r w:rsidRPr="00697924">
        <w:rPr>
          <w:rFonts w:cstheme="minorHAnsi"/>
          <w:b/>
        </w:rPr>
        <w:t xml:space="preserve">funcionamiento, sus partes </w:t>
      </w:r>
      <w:r w:rsidRPr="00697924">
        <w:rPr>
          <w:rFonts w:cstheme="minorHAnsi"/>
        </w:rPr>
        <w:t>y</w:t>
      </w:r>
      <w:r w:rsidRPr="00697924">
        <w:rPr>
          <w:rFonts w:cstheme="minorHAnsi"/>
          <w:b/>
        </w:rPr>
        <w:t xml:space="preserve"> funciones</w:t>
      </w:r>
      <w:r w:rsidRPr="00697924">
        <w:rPr>
          <w:rFonts w:cstheme="minorHAnsi"/>
        </w:rPr>
        <w:t xml:space="preserve">, con el propósito de reconocer el </w:t>
      </w:r>
      <w:r w:rsidRPr="00697924">
        <w:rPr>
          <w:rFonts w:cstheme="minorHAnsi"/>
          <w:b/>
        </w:rPr>
        <w:t xml:space="preserve">rol </w:t>
      </w:r>
      <w:r w:rsidRPr="00697924">
        <w:rPr>
          <w:rFonts w:cstheme="minorHAnsi"/>
        </w:rPr>
        <w:t>de los</w:t>
      </w:r>
      <w:r w:rsidRPr="00697924">
        <w:rPr>
          <w:rFonts w:cstheme="minorHAnsi"/>
          <w:b/>
        </w:rPr>
        <w:t xml:space="preserve"> “motores” </w:t>
      </w:r>
      <w:r w:rsidRPr="00697924">
        <w:rPr>
          <w:rFonts w:cstheme="minorHAnsi"/>
        </w:rPr>
        <w:t>como</w:t>
      </w:r>
      <w:r w:rsidRPr="00697924">
        <w:rPr>
          <w:rFonts w:cstheme="minorHAnsi"/>
          <w:b/>
        </w:rPr>
        <w:t xml:space="preserve"> medios </w:t>
      </w:r>
      <w:r w:rsidRPr="00697924">
        <w:rPr>
          <w:rFonts w:cstheme="minorHAnsi"/>
        </w:rPr>
        <w:t>para producir</w:t>
      </w:r>
      <w:r w:rsidRPr="00697924">
        <w:rPr>
          <w:rFonts w:cstheme="minorHAnsi"/>
          <w:b/>
        </w:rPr>
        <w:t xml:space="preserve"> movimiento.</w:t>
      </w:r>
      <w:r w:rsidRPr="00697924">
        <w:rPr>
          <w:rFonts w:cstheme="minorHAnsi"/>
        </w:rPr>
        <w:t xml:space="preserve"> Estas instancias de análisis permiten identificar y reproducir la secuencia de acciones necesarias para utilizar máquinas en general, ya sea a través de simulaciones y/o lenguaje verbal y no verbal.</w:t>
      </w:r>
    </w:p>
    <w:p w:rsidR="00697924" w:rsidRPr="00697924" w:rsidRDefault="00697924" w:rsidP="005A6452">
      <w:pPr>
        <w:autoSpaceDE w:val="0"/>
        <w:autoSpaceDN w:val="0"/>
        <w:adjustRightInd w:val="0"/>
        <w:spacing w:after="0" w:line="240" w:lineRule="auto"/>
        <w:jc w:val="both"/>
        <w:rPr>
          <w:rFonts w:cstheme="minorHAnsi"/>
        </w:rPr>
      </w:pPr>
      <w:r w:rsidRPr="00697924">
        <w:rPr>
          <w:rFonts w:cstheme="minorHAnsi"/>
        </w:rPr>
        <w:t xml:space="preserve">Puede ser también complementado con el uso de equipamiento multimedial e informático, puede ser empleado para el desarrollo de habilidades y </w:t>
      </w:r>
      <w:r w:rsidRPr="00697924">
        <w:rPr>
          <w:rFonts w:cstheme="minorHAnsi"/>
          <w:b/>
        </w:rPr>
        <w:t xml:space="preserve">estrategias de comunicación,  consulta y acceso a la información. </w:t>
      </w:r>
      <w:r w:rsidRPr="00697924">
        <w:rPr>
          <w:rFonts w:cstheme="minorHAnsi"/>
        </w:rPr>
        <w:t>Mientras más variados sean los medios, darán la oportunidad a los estudiantes para desarrollar las mencionadas capacidades.</w:t>
      </w:r>
    </w:p>
    <w:p w:rsidR="00697924" w:rsidRPr="00697924" w:rsidRDefault="00697924" w:rsidP="005A6452">
      <w:pPr>
        <w:autoSpaceDE w:val="0"/>
        <w:autoSpaceDN w:val="0"/>
        <w:adjustRightInd w:val="0"/>
        <w:spacing w:after="0" w:line="240" w:lineRule="auto"/>
        <w:jc w:val="both"/>
        <w:rPr>
          <w:rFonts w:cstheme="minorHAnsi"/>
          <w:b/>
        </w:rPr>
      </w:pPr>
      <w:r w:rsidRPr="00697924">
        <w:rPr>
          <w:rFonts w:cstheme="minorHAnsi"/>
          <w:bCs/>
        </w:rPr>
        <w:t>Es propicia la presentación de actividades que permitan la resolución de problemas a través del juego y las construcciones. Estas estrategias permiten</w:t>
      </w:r>
      <w:r w:rsidRPr="00697924">
        <w:rPr>
          <w:rFonts w:cstheme="minorHAnsi"/>
          <w:b/>
          <w:bCs/>
        </w:rPr>
        <w:t xml:space="preserve"> la búsqueda, evaluación y selección de alternativas de solución a problemas que impliquen procesos de diseños de artefactos</w:t>
      </w:r>
      <w:r w:rsidRPr="00697924">
        <w:rPr>
          <w:rFonts w:cstheme="minorHAnsi"/>
        </w:rPr>
        <w:t xml:space="preserve">. A través de estas actividades los estudiantes exploran la posibilidad de </w:t>
      </w:r>
      <w:r w:rsidRPr="00697924">
        <w:rPr>
          <w:rFonts w:cstheme="minorHAnsi"/>
          <w:b/>
        </w:rPr>
        <w:t>modificar las características de los mecanismos</w:t>
      </w:r>
      <w:r w:rsidRPr="00697924">
        <w:rPr>
          <w:rFonts w:cstheme="minorHAnsi"/>
        </w:rPr>
        <w:t xml:space="preserve">, por ejemplo: cambiar el tamaño de las poleas o cruzar las correas, cambiar las posiciones de un punto de apoyo en una palanca,  para obtener </w:t>
      </w:r>
      <w:r w:rsidRPr="00697924">
        <w:rPr>
          <w:rFonts w:cstheme="minorHAnsi"/>
          <w:b/>
        </w:rPr>
        <w:t xml:space="preserve">cambios en el funcionamiento, </w:t>
      </w:r>
      <w:r w:rsidRPr="00697924">
        <w:rPr>
          <w:rFonts w:cstheme="minorHAnsi"/>
        </w:rPr>
        <w:t xml:space="preserve">por ejemplo: aumentar la velocidad, invertir el giro, aumentar desplazamientos lineales, entre otros. El docente debe facilitar las instancias para la </w:t>
      </w:r>
      <w:r w:rsidRPr="00697924">
        <w:rPr>
          <w:rFonts w:cstheme="minorHAnsi"/>
          <w:b/>
        </w:rPr>
        <w:t>planificación de las tareas</w:t>
      </w:r>
      <w:r w:rsidRPr="00697924">
        <w:rPr>
          <w:rFonts w:cstheme="minorHAnsi"/>
        </w:rPr>
        <w:t xml:space="preserve"> por parte de los estudiantes  y realizar la </w:t>
      </w:r>
      <w:r w:rsidRPr="00697924">
        <w:rPr>
          <w:rFonts w:cstheme="minorHAnsi"/>
          <w:b/>
        </w:rPr>
        <w:t>construcción de artefactos de accionamiento manual</w:t>
      </w:r>
      <w:r w:rsidRPr="00697924">
        <w:rPr>
          <w:rFonts w:cstheme="minorHAnsi"/>
        </w:rPr>
        <w:t xml:space="preserve">, como por ejemplo: manivela, palanca, entre otros. Estas actividades involucran a su vez problemas relacionados con la </w:t>
      </w:r>
      <w:r w:rsidRPr="00697924">
        <w:rPr>
          <w:rFonts w:cstheme="minorHAnsi"/>
          <w:b/>
        </w:rPr>
        <w:t xml:space="preserve">estabilidad de las estructuras </w:t>
      </w:r>
      <w:r w:rsidRPr="00697924">
        <w:rPr>
          <w:rFonts w:cstheme="minorHAnsi"/>
        </w:rPr>
        <w:t xml:space="preserve">y permiten seleccionar  los </w:t>
      </w:r>
      <w:r w:rsidRPr="00697924">
        <w:rPr>
          <w:rFonts w:cstheme="minorHAnsi"/>
          <w:b/>
        </w:rPr>
        <w:t>mecanismos adecuados para transmitir los movimientos entre las partes.</w:t>
      </w:r>
    </w:p>
    <w:p w:rsidR="00697924" w:rsidRPr="00697924" w:rsidRDefault="00697924" w:rsidP="005A6452">
      <w:pPr>
        <w:autoSpaceDE w:val="0"/>
        <w:autoSpaceDN w:val="0"/>
        <w:adjustRightInd w:val="0"/>
        <w:spacing w:after="0" w:line="240" w:lineRule="auto"/>
        <w:jc w:val="both"/>
        <w:rPr>
          <w:rFonts w:cstheme="minorHAnsi"/>
          <w:highlight w:val="yellow"/>
        </w:rPr>
      </w:pPr>
      <w:r w:rsidRPr="00697924">
        <w:rPr>
          <w:rFonts w:cstheme="minorHAnsi"/>
        </w:rPr>
        <w:t xml:space="preserve">La resolución de problemas permite poder </w:t>
      </w:r>
      <w:r w:rsidRPr="00697924">
        <w:rPr>
          <w:rFonts w:cstheme="minorHAnsi"/>
          <w:b/>
        </w:rPr>
        <w:t>comunicar ideas técnicas</w:t>
      </w:r>
      <w:r w:rsidRPr="00697924">
        <w:rPr>
          <w:rFonts w:cstheme="minorHAnsi"/>
        </w:rPr>
        <w:t xml:space="preserve"> mediante </w:t>
      </w:r>
      <w:r w:rsidRPr="00697924">
        <w:rPr>
          <w:rFonts w:cstheme="minorHAnsi"/>
          <w:b/>
        </w:rPr>
        <w:t>dibujos y bocetos</w:t>
      </w:r>
      <w:r w:rsidRPr="00697924">
        <w:rPr>
          <w:rFonts w:cstheme="minorHAnsi"/>
        </w:rPr>
        <w:t xml:space="preserve">, durante la </w:t>
      </w:r>
      <w:r w:rsidRPr="00697924">
        <w:rPr>
          <w:rFonts w:cstheme="minorHAnsi"/>
          <w:b/>
        </w:rPr>
        <w:t>planificación y la realización de construcciones</w:t>
      </w:r>
      <w:r w:rsidRPr="00697924">
        <w:rPr>
          <w:rFonts w:cstheme="minorHAnsi"/>
        </w:rPr>
        <w:t xml:space="preserve">; representar y comparar los </w:t>
      </w:r>
      <w:r w:rsidRPr="00697924">
        <w:rPr>
          <w:rFonts w:cstheme="minorHAnsi"/>
          <w:b/>
        </w:rPr>
        <w:t>modelos terminados mediante dibujos que muestren las partes principales que los forman.</w:t>
      </w:r>
      <w:r w:rsidRPr="00697924">
        <w:rPr>
          <w:rFonts w:cstheme="minorHAnsi"/>
        </w:rPr>
        <w:t xml:space="preserve"> En la presentación deben intervenir todos los integrantes del grupo, explicando los aspectos relativos al trabajo realizado: cómo se les ocurrió la idea (investigaciones, consultas, entre otros),  por qué se adoptó la solución elegida, ventajas que ofrece la misma, materiales y herramientas utilizados; comentarios sobre aspectos de la construcción, sobre el trabajo en el grupo (discusiones, toma de decisiones, dificultades organizativas, entre otras). Para la presentación se puede utilizar pizarrón, videos, afiches, fichas-guías, informes, copia para los asistentes, etc.</w:t>
      </w:r>
    </w:p>
    <w:p w:rsidR="00697924" w:rsidRPr="00697924" w:rsidRDefault="00697924" w:rsidP="00697924">
      <w:pPr>
        <w:spacing w:after="0"/>
        <w:jc w:val="center"/>
        <w:rPr>
          <w:rFonts w:eastAsia="Calibri" w:cs="Calibri"/>
          <w:b/>
        </w:rPr>
      </w:pPr>
      <w:r w:rsidRPr="00697924">
        <w:rPr>
          <w:rFonts w:eastAsia="Calibri" w:cs="Calibri"/>
          <w:b/>
        </w:rPr>
        <w:t>5º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3088"/>
        <w:gridCol w:w="4454"/>
      </w:tblGrid>
      <w:tr w:rsidR="00697924" w:rsidRPr="00697924" w:rsidTr="00E813A9">
        <w:trPr>
          <w:trHeight w:val="384"/>
          <w:jc w:val="center"/>
        </w:trPr>
        <w:tc>
          <w:tcPr>
            <w:tcW w:w="1040"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566"/>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center"/>
              <w:rPr>
                <w:rFonts w:cstheme="minorHAnsi"/>
                <w:b/>
                <w:bCs/>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bCs/>
              </w:rPr>
            </w:pPr>
            <w:r w:rsidRPr="00697924">
              <w:rPr>
                <w:rFonts w:cstheme="minorHAnsi"/>
                <w:b/>
                <w:bCs/>
              </w:rPr>
              <w:t xml:space="preserve">2.1. El interés y la indagación crítica acerca de las actividades en las que los medios técnicos permiten reemplazar el esfuerzo o el control humano. </w:t>
            </w:r>
          </w:p>
          <w:p w:rsidR="00697924" w:rsidRPr="00697924" w:rsidRDefault="00697924" w:rsidP="00697924">
            <w:pPr>
              <w:numPr>
                <w:ilvl w:val="0"/>
                <w:numId w:val="202"/>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las acciones que realizan las personas para ejecutar una operación: aserrar, moler, extraer, arar, entre otros; utilizando herramientas y compararlo con el uso de máquinas accionadas por la energía: proveniente de los animales, los combustibles o de las corrientes de agua, aire, eléctrica, entre otros.</w:t>
            </w:r>
          </w:p>
          <w:p w:rsidR="00697924" w:rsidRPr="00697924" w:rsidRDefault="00697924" w:rsidP="00697924">
            <w:pPr>
              <w:numPr>
                <w:ilvl w:val="0"/>
                <w:numId w:val="202"/>
              </w:numPr>
              <w:autoSpaceDE w:val="0"/>
              <w:autoSpaceDN w:val="0"/>
              <w:adjustRightInd w:val="0"/>
              <w:spacing w:after="0" w:line="240" w:lineRule="auto"/>
              <w:ind w:left="168" w:hanging="142"/>
              <w:contextualSpacing/>
              <w:jc w:val="both"/>
              <w:rPr>
                <w:rFonts w:cstheme="minorHAnsi"/>
              </w:rPr>
            </w:pPr>
            <w:r w:rsidRPr="00697924">
              <w:rPr>
                <w:rFonts w:cstheme="minorHAnsi"/>
              </w:rPr>
              <w:t>Exploración de  las diferencias entre la realización de tareas manuales cuando se utilizan medios técnicos de control: guías, topes, plantillas, moldes, entre otros,  y cuando el control se realiza a través de los sentidos.</w:t>
            </w:r>
          </w:p>
          <w:p w:rsidR="00697924" w:rsidRPr="00697924" w:rsidRDefault="00697924" w:rsidP="00697924">
            <w:pPr>
              <w:numPr>
                <w:ilvl w:val="0"/>
                <w:numId w:val="202"/>
              </w:numPr>
              <w:autoSpaceDE w:val="0"/>
              <w:autoSpaceDN w:val="0"/>
              <w:adjustRightInd w:val="0"/>
              <w:spacing w:after="0" w:line="240" w:lineRule="auto"/>
              <w:ind w:left="168" w:hanging="142"/>
              <w:contextualSpacing/>
              <w:jc w:val="both"/>
              <w:rPr>
                <w:rFonts w:cstheme="minorHAnsi"/>
              </w:rPr>
            </w:pPr>
            <w:r w:rsidRPr="00697924">
              <w:rPr>
                <w:rFonts w:cstheme="minorHAnsi"/>
              </w:rPr>
              <w:t>Ensayos de diferentes técnicas de medición a fin de reconocer las acciones de detección, transmisión y registro de los datos.</w:t>
            </w:r>
          </w:p>
          <w:p w:rsidR="00697924" w:rsidRPr="00697924" w:rsidRDefault="00697924" w:rsidP="00697924">
            <w:pPr>
              <w:numPr>
                <w:ilvl w:val="0"/>
                <w:numId w:val="202"/>
              </w:numPr>
              <w:spacing w:after="0" w:line="240" w:lineRule="auto"/>
              <w:ind w:left="168" w:hanging="142"/>
              <w:contextualSpacing/>
              <w:jc w:val="both"/>
              <w:textAlignment w:val="baseline"/>
              <w:rPr>
                <w:rFonts w:eastAsia="Times New Roman" w:cstheme="minorHAnsi"/>
                <w:lang w:eastAsia="es-AR"/>
              </w:rPr>
            </w:pPr>
            <w:r w:rsidRPr="00697924">
              <w:rPr>
                <w:rFonts w:eastAsia="Times New Roman" w:cstheme="minorHAnsi"/>
                <w:lang w:eastAsia="es-AR"/>
              </w:rPr>
              <w:t>Valoración del  intercambio de ideas estableciendo</w:t>
            </w:r>
            <w:r w:rsidRPr="00697924">
              <w:rPr>
                <w:rFonts w:cstheme="minorHAnsi"/>
              </w:rPr>
              <w:t xml:space="preserve">  relaciones significativas, para transferir a otras situaciones.</w:t>
            </w:r>
          </w:p>
          <w:p w:rsidR="00697924" w:rsidRPr="00697924" w:rsidRDefault="00697924" w:rsidP="00697924">
            <w:pPr>
              <w:autoSpaceDE w:val="0"/>
              <w:autoSpaceDN w:val="0"/>
              <w:adjustRightInd w:val="0"/>
              <w:spacing w:after="0" w:line="240" w:lineRule="auto"/>
              <w:ind w:left="360"/>
              <w:jc w:val="both"/>
              <w:rPr>
                <w:rFonts w:cstheme="minorHAnsi"/>
              </w:rPr>
            </w:pP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left" w:pos="196"/>
                <w:tab w:val="center" w:pos="5527"/>
              </w:tabs>
              <w:spacing w:after="0" w:line="240" w:lineRule="auto"/>
              <w:jc w:val="both"/>
              <w:rPr>
                <w:rFonts w:cstheme="minorHAnsi"/>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03"/>
              </w:numPr>
              <w:autoSpaceDE w:val="0"/>
              <w:autoSpaceDN w:val="0"/>
              <w:adjustRightInd w:val="0"/>
              <w:spacing w:after="0" w:line="240" w:lineRule="auto"/>
              <w:ind w:left="198" w:hanging="142"/>
              <w:contextualSpacing/>
              <w:jc w:val="both"/>
              <w:rPr>
                <w:rFonts w:cstheme="minorHAnsi"/>
              </w:rPr>
            </w:pPr>
            <w:r w:rsidRPr="00697924">
              <w:rPr>
                <w:rFonts w:cstheme="minorHAnsi"/>
                <w:b/>
              </w:rPr>
              <w:t>Analizar</w:t>
            </w:r>
            <w:r w:rsidRPr="00697924">
              <w:rPr>
                <w:rFonts w:cstheme="minorHAnsi"/>
              </w:rPr>
              <w:t xml:space="preserve"> las </w:t>
            </w:r>
            <w:r w:rsidRPr="00697924">
              <w:rPr>
                <w:rFonts w:cstheme="minorHAnsi"/>
                <w:b/>
              </w:rPr>
              <w:t xml:space="preserve">acciones </w:t>
            </w:r>
            <w:r w:rsidRPr="00697924">
              <w:rPr>
                <w:rFonts w:cstheme="minorHAnsi"/>
              </w:rPr>
              <w:t xml:space="preserve">que realizan las </w:t>
            </w:r>
            <w:r w:rsidRPr="00697924">
              <w:rPr>
                <w:rFonts w:cstheme="minorHAnsi"/>
                <w:b/>
              </w:rPr>
              <w:t xml:space="preserve">personas </w:t>
            </w:r>
            <w:r w:rsidRPr="00697924">
              <w:rPr>
                <w:rFonts w:cstheme="minorHAnsi"/>
              </w:rPr>
              <w:t xml:space="preserve">para </w:t>
            </w:r>
            <w:r w:rsidRPr="00697924">
              <w:rPr>
                <w:rFonts w:cstheme="minorHAnsi"/>
                <w:b/>
              </w:rPr>
              <w:t>ejecutar</w:t>
            </w:r>
            <w:r w:rsidRPr="00697924">
              <w:rPr>
                <w:rFonts w:cstheme="minorHAnsi"/>
              </w:rPr>
              <w:t xml:space="preserve"> una </w:t>
            </w:r>
            <w:r w:rsidRPr="00697924">
              <w:rPr>
                <w:rFonts w:cstheme="minorHAnsi"/>
                <w:b/>
              </w:rPr>
              <w:t>operación</w:t>
            </w:r>
            <w:r w:rsidRPr="00697924">
              <w:rPr>
                <w:rFonts w:cstheme="minorHAnsi"/>
              </w:rPr>
              <w:t xml:space="preserve"> utilizando </w:t>
            </w:r>
            <w:r w:rsidRPr="00697924">
              <w:rPr>
                <w:rFonts w:cstheme="minorHAnsi"/>
                <w:b/>
              </w:rPr>
              <w:t>herramientas</w:t>
            </w:r>
            <w:r w:rsidRPr="00697924">
              <w:rPr>
                <w:rFonts w:cstheme="minorHAnsi"/>
              </w:rPr>
              <w:t xml:space="preserve"> y </w:t>
            </w:r>
            <w:r w:rsidRPr="00697924">
              <w:rPr>
                <w:rFonts w:cstheme="minorHAnsi"/>
                <w:b/>
              </w:rPr>
              <w:t>compararlo</w:t>
            </w:r>
            <w:r w:rsidRPr="00697924">
              <w:rPr>
                <w:rFonts w:cstheme="minorHAnsi"/>
              </w:rPr>
              <w:t xml:space="preserve"> con el </w:t>
            </w:r>
            <w:r w:rsidRPr="00697924">
              <w:rPr>
                <w:rFonts w:cstheme="minorHAnsi"/>
                <w:b/>
              </w:rPr>
              <w:t>uso de máquinasaccionadas</w:t>
            </w:r>
            <w:r w:rsidRPr="00697924">
              <w:rPr>
                <w:rFonts w:cstheme="minorHAnsi"/>
              </w:rPr>
              <w:t xml:space="preserve"> por la </w:t>
            </w:r>
            <w:r w:rsidRPr="00697924">
              <w:rPr>
                <w:rFonts w:cstheme="minorHAnsi"/>
                <w:b/>
              </w:rPr>
              <w:t>energía</w:t>
            </w:r>
            <w:r w:rsidRPr="00697924">
              <w:rPr>
                <w:rFonts w:cstheme="minorHAnsi"/>
              </w:rPr>
              <w:t xml:space="preserve"> en </w:t>
            </w:r>
            <w:r w:rsidRPr="00697924">
              <w:rPr>
                <w:rFonts w:cstheme="minorHAnsi"/>
                <w:b/>
              </w:rPr>
              <w:t>tareas manuales</w:t>
            </w:r>
            <w:r w:rsidRPr="00697924">
              <w:rPr>
                <w:rFonts w:cstheme="minorHAnsi"/>
              </w:rPr>
              <w:t xml:space="preserve"> cuando se utilizan </w:t>
            </w:r>
            <w:r w:rsidRPr="00697924">
              <w:rPr>
                <w:rFonts w:cstheme="minorHAnsi"/>
                <w:b/>
              </w:rPr>
              <w:t>medios técnicos</w:t>
            </w:r>
            <w:r w:rsidRPr="00697924">
              <w:rPr>
                <w:rFonts w:cstheme="minorHAnsi"/>
              </w:rPr>
              <w:t xml:space="preserve"> de </w:t>
            </w:r>
            <w:r w:rsidRPr="00697924">
              <w:rPr>
                <w:rFonts w:cstheme="minorHAnsi"/>
                <w:b/>
              </w:rPr>
              <w:t>control manual</w:t>
            </w:r>
            <w:r w:rsidRPr="00697924">
              <w:rPr>
                <w:rFonts w:cstheme="minorHAnsi"/>
                <w:vertAlign w:val="superscript"/>
              </w:rPr>
              <w:footnoteReference w:id="131"/>
            </w:r>
            <w:r w:rsidRPr="00697924">
              <w:rPr>
                <w:rFonts w:cstheme="minorHAnsi"/>
              </w:rPr>
              <w:t>.</w:t>
            </w:r>
          </w:p>
          <w:p w:rsidR="00697924" w:rsidRPr="00697924" w:rsidRDefault="00697924" w:rsidP="00697924">
            <w:pPr>
              <w:numPr>
                <w:ilvl w:val="0"/>
                <w:numId w:val="203"/>
              </w:numPr>
              <w:autoSpaceDE w:val="0"/>
              <w:autoSpaceDN w:val="0"/>
              <w:adjustRightInd w:val="0"/>
              <w:spacing w:after="0" w:line="240" w:lineRule="auto"/>
              <w:ind w:left="198" w:hanging="142"/>
              <w:contextualSpacing/>
              <w:jc w:val="both"/>
              <w:rPr>
                <w:rFonts w:cstheme="minorHAnsi"/>
                <w:b/>
              </w:rPr>
            </w:pPr>
            <w:r w:rsidRPr="00697924">
              <w:rPr>
                <w:rFonts w:cstheme="minorHAnsi"/>
                <w:b/>
              </w:rPr>
              <w:t>Ensayar  diferentes técnicas de medición</w:t>
            </w:r>
            <w:r w:rsidRPr="00697924">
              <w:rPr>
                <w:rFonts w:cstheme="minorHAnsi"/>
              </w:rPr>
              <w:t xml:space="preserve"> para  </w:t>
            </w:r>
            <w:r w:rsidRPr="00697924">
              <w:rPr>
                <w:rFonts w:cstheme="minorHAnsi"/>
                <w:b/>
              </w:rPr>
              <w:t>reconocer  acciones de detección</w:t>
            </w:r>
            <w:r w:rsidRPr="00697924">
              <w:rPr>
                <w:rFonts w:cstheme="minorHAnsi"/>
              </w:rPr>
              <w:t xml:space="preserve">, </w:t>
            </w:r>
            <w:r w:rsidRPr="00697924">
              <w:rPr>
                <w:rFonts w:cstheme="minorHAnsi"/>
                <w:b/>
              </w:rPr>
              <w:t>transmisión</w:t>
            </w:r>
            <w:r w:rsidRPr="00697924">
              <w:rPr>
                <w:rFonts w:cstheme="minorHAnsi"/>
              </w:rPr>
              <w:t xml:space="preserve"> y </w:t>
            </w:r>
            <w:r w:rsidRPr="00697924">
              <w:rPr>
                <w:rFonts w:cstheme="minorHAnsi"/>
                <w:b/>
              </w:rPr>
              <w:t>registro</w:t>
            </w:r>
            <w:r w:rsidRPr="00697924">
              <w:rPr>
                <w:rFonts w:cstheme="minorHAnsi"/>
              </w:rPr>
              <w:t xml:space="preserve"> de los </w:t>
            </w:r>
            <w:r w:rsidRPr="00697924">
              <w:rPr>
                <w:rFonts w:cstheme="minorHAnsi"/>
                <w:b/>
              </w:rPr>
              <w:t>datos resolviendo problemas técnicos.</w:t>
            </w:r>
          </w:p>
          <w:p w:rsidR="00697924" w:rsidRPr="00697924" w:rsidRDefault="00697924" w:rsidP="00697924">
            <w:pPr>
              <w:numPr>
                <w:ilvl w:val="0"/>
                <w:numId w:val="203"/>
              </w:numPr>
              <w:spacing w:after="0" w:line="240" w:lineRule="auto"/>
              <w:ind w:left="198" w:hanging="142"/>
              <w:contextualSpacing/>
              <w:jc w:val="both"/>
              <w:textAlignment w:val="baseline"/>
              <w:rPr>
                <w:rFonts w:eastAsia="Times New Roman" w:cstheme="minorHAnsi"/>
                <w:lang w:eastAsia="es-AR"/>
              </w:rPr>
            </w:pPr>
            <w:r w:rsidRPr="00697924">
              <w:rPr>
                <w:rFonts w:eastAsia="Times New Roman" w:cstheme="minorHAnsi"/>
                <w:b/>
                <w:lang w:eastAsia="es-AR"/>
              </w:rPr>
              <w:t xml:space="preserve">Intercambiar ideas </w:t>
            </w:r>
            <w:r w:rsidRPr="00697924">
              <w:rPr>
                <w:rFonts w:eastAsia="Times New Roman" w:cstheme="minorHAnsi"/>
                <w:lang w:eastAsia="es-AR"/>
              </w:rPr>
              <w:t>estableciendo</w:t>
            </w:r>
            <w:r w:rsidRPr="00697924">
              <w:rPr>
                <w:rFonts w:cstheme="minorHAnsi"/>
                <w:b/>
              </w:rPr>
              <w:t>relaciones</w:t>
            </w:r>
            <w:r w:rsidRPr="00697924">
              <w:rPr>
                <w:rFonts w:cstheme="minorHAnsi"/>
              </w:rPr>
              <w:t xml:space="preserve"> significativas, para </w:t>
            </w:r>
            <w:r w:rsidRPr="00697924">
              <w:rPr>
                <w:rFonts w:cstheme="minorHAnsi"/>
                <w:b/>
              </w:rPr>
              <w:t>transferir a otras situaciones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En </w:t>
            </w:r>
            <w:r w:rsidRPr="00697924">
              <w:rPr>
                <w:rFonts w:cstheme="minorHAnsi"/>
                <w:b/>
              </w:rPr>
              <w:t>Quinto Grado,</w:t>
            </w:r>
            <w:r w:rsidRPr="00697924">
              <w:rPr>
                <w:rFonts w:cstheme="minorHAnsi"/>
                <w:bCs/>
              </w:rPr>
              <w:t>en relación con</w:t>
            </w:r>
            <w:r w:rsidRPr="00697924">
              <w:rPr>
                <w:rFonts w:cstheme="minorHAnsi"/>
                <w:b/>
                <w:bCs/>
              </w:rPr>
              <w:t xml:space="preserve"> los medios técnicos, </w:t>
            </w:r>
            <w:r w:rsidRPr="00697924">
              <w:rPr>
                <w:rFonts w:cstheme="minorHAnsi"/>
                <w:bCs/>
              </w:rPr>
              <w:t>e</w:t>
            </w:r>
            <w:r w:rsidRPr="00697924">
              <w:rPr>
                <w:rFonts w:cstheme="minorHAnsi"/>
                <w:b/>
                <w:bCs/>
              </w:rPr>
              <w:t xml:space="preserve">l interés </w:t>
            </w:r>
            <w:r w:rsidRPr="00697924">
              <w:rPr>
                <w:rFonts w:cstheme="minorHAnsi"/>
                <w:bCs/>
              </w:rPr>
              <w:t>y la</w:t>
            </w:r>
            <w:r w:rsidRPr="00697924">
              <w:rPr>
                <w:rFonts w:cstheme="minorHAnsi"/>
                <w:b/>
                <w:bCs/>
              </w:rPr>
              <w:t xml:space="preserve"> indagación crítica </w:t>
            </w:r>
            <w:r w:rsidRPr="00697924">
              <w:rPr>
                <w:rFonts w:cstheme="minorHAnsi"/>
                <w:bCs/>
              </w:rPr>
              <w:t>acerca delas</w:t>
            </w:r>
            <w:r w:rsidRPr="00697924">
              <w:rPr>
                <w:rFonts w:cstheme="minorHAnsi"/>
                <w:b/>
                <w:bCs/>
              </w:rPr>
              <w:t xml:space="preserve"> actividades </w:t>
            </w:r>
            <w:r w:rsidRPr="00697924">
              <w:rPr>
                <w:rFonts w:cstheme="minorHAnsi"/>
                <w:bCs/>
              </w:rPr>
              <w:t>en las que los</w:t>
            </w:r>
            <w:r w:rsidRPr="00697924">
              <w:rPr>
                <w:rFonts w:cstheme="minorHAnsi"/>
                <w:b/>
                <w:bCs/>
              </w:rPr>
              <w:t xml:space="preserve"> medios técnicos </w:t>
            </w:r>
            <w:r w:rsidRPr="00697924">
              <w:rPr>
                <w:rFonts w:cstheme="minorHAnsi"/>
                <w:bCs/>
              </w:rPr>
              <w:t xml:space="preserve">permiten </w:t>
            </w:r>
            <w:r w:rsidRPr="00697924">
              <w:rPr>
                <w:rFonts w:cstheme="minorHAnsi"/>
                <w:b/>
                <w:bCs/>
              </w:rPr>
              <w:t xml:space="preserve">reemplazar el esfuerzo o el control humano, </w:t>
            </w:r>
            <w:r w:rsidRPr="00697924">
              <w:rPr>
                <w:rFonts w:cstheme="minorHAnsi"/>
                <w:bCs/>
              </w:rPr>
              <w:t xml:space="preserve">se </w:t>
            </w:r>
            <w:r w:rsidRPr="00697924">
              <w:rPr>
                <w:rFonts w:cstheme="minorHAnsi"/>
              </w:rPr>
              <w:t xml:space="preserve">propone actividades que permitan tanto la resolución de problemas y los análisis de </w:t>
            </w:r>
            <w:r w:rsidRPr="00697924">
              <w:rPr>
                <w:rFonts w:cstheme="minorHAnsi"/>
                <w:b/>
              </w:rPr>
              <w:t xml:space="preserve">las acciones que realizan las personas para ejecutar una operación, </w:t>
            </w:r>
            <w:r w:rsidRPr="00697924">
              <w:rPr>
                <w:rFonts w:cstheme="minorHAnsi"/>
              </w:rPr>
              <w:t xml:space="preserve">por ejemplo: aserrar, moler, extraer agua, arar, entre otros,  utilizando </w:t>
            </w:r>
            <w:r w:rsidRPr="00697924">
              <w:rPr>
                <w:rFonts w:cstheme="minorHAnsi"/>
                <w:b/>
              </w:rPr>
              <w:t>herramientas</w:t>
            </w:r>
            <w:r w:rsidRPr="00697924">
              <w:rPr>
                <w:rFonts w:cstheme="minorHAnsi"/>
              </w:rPr>
              <w:t xml:space="preserve"> y compararlo con el </w:t>
            </w:r>
            <w:r w:rsidRPr="00697924">
              <w:rPr>
                <w:rFonts w:cstheme="minorHAnsi"/>
                <w:b/>
              </w:rPr>
              <w:t>uso de máquinas accionadas por la energía</w:t>
            </w:r>
            <w:r w:rsidRPr="00697924">
              <w:rPr>
                <w:rFonts w:cstheme="minorHAnsi"/>
              </w:rPr>
              <w:t xml:space="preserve">, ya sea proveniente de los </w:t>
            </w:r>
            <w:r w:rsidRPr="00697924">
              <w:rPr>
                <w:rFonts w:cstheme="minorHAnsi"/>
                <w:b/>
              </w:rPr>
              <w:t xml:space="preserve">animales, </w:t>
            </w:r>
            <w:r w:rsidRPr="00697924">
              <w:rPr>
                <w:rFonts w:cstheme="minorHAnsi"/>
              </w:rPr>
              <w:t>los</w:t>
            </w:r>
            <w:r w:rsidRPr="00697924">
              <w:rPr>
                <w:rFonts w:cstheme="minorHAnsi"/>
                <w:b/>
              </w:rPr>
              <w:t xml:space="preserve"> combustibles </w:t>
            </w:r>
            <w:r w:rsidRPr="00697924">
              <w:rPr>
                <w:rFonts w:cstheme="minorHAnsi"/>
              </w:rPr>
              <w:t>o de las</w:t>
            </w:r>
            <w:r w:rsidRPr="00697924">
              <w:rPr>
                <w:rFonts w:cstheme="minorHAnsi"/>
                <w:b/>
              </w:rPr>
              <w:t xml:space="preserve"> corrientes de agua, aire, eléctrica, </w:t>
            </w:r>
            <w:r w:rsidRPr="00697924">
              <w:rPr>
                <w:rFonts w:cstheme="minorHAnsi"/>
              </w:rPr>
              <w:t xml:space="preserve">entre otros.A partir de este grado, se pone </w:t>
            </w:r>
            <w:r w:rsidRPr="00697924">
              <w:rPr>
                <w:rFonts w:cstheme="minorHAnsi"/>
                <w:b/>
              </w:rPr>
              <w:t>mayor énfasis en el abordaje de la energía</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El docente debe promover el modo de encontrar a través de exploraciones las </w:t>
            </w:r>
            <w:r w:rsidRPr="00697924">
              <w:rPr>
                <w:rFonts w:cstheme="minorHAnsi"/>
                <w:b/>
              </w:rPr>
              <w:t xml:space="preserve">diferencias </w:t>
            </w:r>
            <w:r w:rsidRPr="00697924">
              <w:rPr>
                <w:rFonts w:cstheme="minorHAnsi"/>
              </w:rPr>
              <w:t>entre la realización de tareas</w:t>
            </w:r>
            <w:r w:rsidRPr="00697924">
              <w:rPr>
                <w:rFonts w:cstheme="minorHAnsi"/>
                <w:b/>
              </w:rPr>
              <w:t>manuales cuando se utilizan medios técnicos de control</w:t>
            </w:r>
            <w:r w:rsidRPr="00697924">
              <w:rPr>
                <w:rFonts w:cstheme="minorHAnsi"/>
              </w:rPr>
              <w:t xml:space="preserve">, por ejemplo: guías, topes, plantillas, moldes y cuando el control se realiza a través de los sentidos. Los estudiantes podrán ensayar </w:t>
            </w:r>
            <w:r w:rsidRPr="00697924">
              <w:rPr>
                <w:rFonts w:cstheme="minorHAnsi"/>
                <w:b/>
              </w:rPr>
              <w:t>diferentes técnicas de medición</w:t>
            </w:r>
            <w:r w:rsidRPr="00697924">
              <w:rPr>
                <w:rFonts w:cstheme="minorHAnsi"/>
              </w:rPr>
              <w:t xml:space="preserve"> a fin de reconocer las </w:t>
            </w:r>
            <w:r w:rsidRPr="00697924">
              <w:rPr>
                <w:rFonts w:cstheme="minorHAnsi"/>
                <w:b/>
              </w:rPr>
              <w:t>acciones de detección, transmisión y registro de los datos.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Las metodologías de resolución de problemas resultan muy atractivas para los estudiantes, por otra parte, la </w:t>
            </w:r>
            <w:r w:rsidRPr="00697924">
              <w:rPr>
                <w:rFonts w:cstheme="minorHAnsi"/>
                <w:b/>
                <w:bCs/>
              </w:rPr>
              <w:t xml:space="preserve">enseñanza basada en problemas </w:t>
            </w:r>
            <w:r w:rsidRPr="00697924">
              <w:rPr>
                <w:rFonts w:cstheme="minorHAnsi"/>
              </w:rPr>
              <w:t xml:space="preserve">constituye una herramienta imprescindible para el planteo de situaciones y  forma parte de los contenidos del área. Promueven la  reorganización de las ideas, ya que  desarrolla capacidades vinculadas con el trabajo en grupo  y el pensamiento creativo. </w:t>
            </w:r>
          </w:p>
        </w:tc>
      </w:tr>
      <w:tr w:rsidR="00697924" w:rsidRPr="00697924" w:rsidTr="00E813A9">
        <w:trPr>
          <w:trHeight w:val="268"/>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p w:rsidR="00697924" w:rsidRPr="00697924" w:rsidRDefault="00697924" w:rsidP="00697924">
            <w:pPr>
              <w:spacing w:after="0" w:line="240" w:lineRule="auto"/>
              <w:jc w:val="center"/>
              <w:rPr>
                <w:rFonts w:cstheme="minorHAnsi"/>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2.2. La identificación de las relaciones entre las partes de los artefactos, las formas que poseen y la función que cumplen</w:t>
            </w:r>
            <w:r w:rsidRPr="00697924">
              <w:rPr>
                <w:rFonts w:cstheme="minorHAnsi"/>
              </w:rPr>
              <w:t>.</w:t>
            </w:r>
          </w:p>
          <w:p w:rsidR="00697924" w:rsidRPr="00697924" w:rsidRDefault="00697924" w:rsidP="00697924">
            <w:pPr>
              <w:numPr>
                <w:ilvl w:val="0"/>
                <w:numId w:val="204"/>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máquinas que transforman materiales o transportan cargas, identificando las partes que permiten producir el movimiento: motores; las que lo transmiten o transforman: mecanismos; y las que actúan sobre el medio: efectores o actuadores.</w:t>
            </w:r>
          </w:p>
          <w:p w:rsidR="00697924" w:rsidRPr="00697924" w:rsidRDefault="00697924" w:rsidP="00697924">
            <w:pPr>
              <w:numPr>
                <w:ilvl w:val="0"/>
                <w:numId w:val="204"/>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artefactos con partes fijas y móviles, reconociendo la presencia de dispositivos para limitar el movimiento: frenos, trabas, topes, guías, trinquetes, plantillas, entre otros.</w:t>
            </w:r>
          </w:p>
          <w:p w:rsidR="00697924" w:rsidRPr="00697924" w:rsidRDefault="00697924" w:rsidP="00697924">
            <w:pPr>
              <w:numPr>
                <w:ilvl w:val="0"/>
                <w:numId w:val="204"/>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las relaciones entre la forma de los mecanismos: bielas manivelas, cigüeñales, levas, entre otros, con el tipo de  transformación de movimiento que realizan.</w:t>
            </w:r>
          </w:p>
          <w:p w:rsidR="00697924" w:rsidRPr="00697924" w:rsidRDefault="00697924" w:rsidP="00697924">
            <w:pPr>
              <w:numPr>
                <w:ilvl w:val="0"/>
                <w:numId w:val="204"/>
              </w:numPr>
              <w:autoSpaceDE w:val="0"/>
              <w:autoSpaceDN w:val="0"/>
              <w:adjustRightInd w:val="0"/>
              <w:spacing w:after="0" w:line="240" w:lineRule="auto"/>
              <w:ind w:left="168" w:hanging="142"/>
              <w:contextualSpacing/>
              <w:jc w:val="both"/>
              <w:rPr>
                <w:rFonts w:cstheme="minorHAnsi"/>
              </w:rPr>
            </w:pPr>
            <w:r w:rsidRPr="00697924">
              <w:rPr>
                <w:rFonts w:cstheme="minorHAnsi"/>
              </w:rPr>
              <w:t>Ensayos para relacionar las dimensiones estructurales de los motores -cantidad, tamaño o disposición de sus partes- eólicos, hidráulicos y/o a cuerda, con las características de su funcionamiento, tales como la velocidad y fuerza que desarrollan.</w:t>
            </w:r>
          </w:p>
          <w:p w:rsidR="00697924" w:rsidRPr="00697924" w:rsidRDefault="00697924" w:rsidP="00697924">
            <w:pPr>
              <w:numPr>
                <w:ilvl w:val="0"/>
                <w:numId w:val="204"/>
              </w:numPr>
              <w:autoSpaceDE w:val="0"/>
              <w:autoSpaceDN w:val="0"/>
              <w:adjustRightInd w:val="0"/>
              <w:spacing w:after="0" w:line="240" w:lineRule="auto"/>
              <w:ind w:left="168" w:hanging="142"/>
              <w:contextualSpacing/>
              <w:jc w:val="both"/>
              <w:rPr>
                <w:rFonts w:cstheme="minorHAnsi"/>
              </w:rPr>
            </w:pPr>
            <w:r w:rsidRPr="00697924">
              <w:rPr>
                <w:rFonts w:cstheme="minorHAnsi"/>
              </w:rPr>
              <w:t>Exploración de diferentes maneras de almacenar energías para accionar máquinas, mediante  contrapesos, resortes, elásticos o depósitos de agua (para el caso de las ruedas hidráulicas), reconociendo la misma función en las pilas y baterías utilizadas en las máquinas eléctricas.</w:t>
            </w:r>
          </w:p>
          <w:p w:rsidR="00697924" w:rsidRPr="00697924" w:rsidRDefault="00697924" w:rsidP="00697924">
            <w:pPr>
              <w:numPr>
                <w:ilvl w:val="0"/>
                <w:numId w:val="204"/>
              </w:numPr>
              <w:autoSpaceDE w:val="0"/>
              <w:autoSpaceDN w:val="0"/>
              <w:adjustRightInd w:val="0"/>
              <w:spacing w:after="0" w:line="240" w:lineRule="auto"/>
              <w:ind w:left="168" w:hanging="142"/>
              <w:contextualSpacing/>
              <w:jc w:val="both"/>
              <w:rPr>
                <w:rFonts w:cstheme="minorHAnsi"/>
              </w:rPr>
            </w:pPr>
            <w:r w:rsidRPr="00697924">
              <w:rPr>
                <w:rFonts w:cstheme="minorHAnsi"/>
              </w:rPr>
              <w:t>Valoración de los principios científicos que sirven de base y explican el funcionamiento de los sistemas técnicos en distintos contextos.</w:t>
            </w:r>
          </w:p>
          <w:p w:rsidR="00697924" w:rsidRPr="00697924" w:rsidRDefault="00697924" w:rsidP="00697924">
            <w:pPr>
              <w:autoSpaceDE w:val="0"/>
              <w:autoSpaceDN w:val="0"/>
              <w:adjustRightInd w:val="0"/>
              <w:spacing w:after="0" w:line="240" w:lineRule="auto"/>
              <w:ind w:left="720"/>
              <w:contextualSpacing/>
              <w:jc w:val="both"/>
              <w:rPr>
                <w:rFonts w:cstheme="minorHAnsi"/>
              </w:rPr>
            </w:pP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05"/>
              </w:numPr>
              <w:autoSpaceDE w:val="0"/>
              <w:autoSpaceDN w:val="0"/>
              <w:adjustRightInd w:val="0"/>
              <w:spacing w:after="0" w:line="240" w:lineRule="auto"/>
              <w:contextualSpacing/>
              <w:jc w:val="both"/>
              <w:rPr>
                <w:rFonts w:cstheme="minorHAnsi"/>
                <w:b/>
              </w:rPr>
            </w:pPr>
            <w:r w:rsidRPr="00697924">
              <w:rPr>
                <w:rFonts w:cstheme="minorHAnsi"/>
                <w:b/>
              </w:rPr>
              <w:t>Analizar máquinas</w:t>
            </w:r>
            <w:r w:rsidRPr="00697924">
              <w:rPr>
                <w:rFonts w:cstheme="minorHAnsi"/>
              </w:rPr>
              <w:t xml:space="preserve"> que </w:t>
            </w:r>
            <w:r w:rsidRPr="00697924">
              <w:rPr>
                <w:rFonts w:cstheme="minorHAnsi"/>
                <w:b/>
              </w:rPr>
              <w:t>transforman materiales</w:t>
            </w:r>
            <w:r w:rsidRPr="00697924">
              <w:rPr>
                <w:rFonts w:cstheme="minorHAnsi"/>
              </w:rPr>
              <w:t xml:space="preserve"> o </w:t>
            </w:r>
            <w:r w:rsidRPr="00697924">
              <w:rPr>
                <w:rFonts w:cstheme="minorHAnsi"/>
                <w:b/>
              </w:rPr>
              <w:t>transportan cargas,identificando</w:t>
            </w:r>
            <w:r w:rsidRPr="00697924">
              <w:rPr>
                <w:rFonts w:cstheme="minorHAnsi"/>
              </w:rPr>
              <w:t xml:space="preserve"> las </w:t>
            </w:r>
            <w:r w:rsidRPr="00697924">
              <w:rPr>
                <w:rFonts w:cstheme="minorHAnsi"/>
                <w:b/>
              </w:rPr>
              <w:t>partes</w:t>
            </w:r>
            <w:r w:rsidRPr="00697924">
              <w:rPr>
                <w:rFonts w:cstheme="minorHAnsi"/>
              </w:rPr>
              <w:t xml:space="preserve"> que permiten producir el </w:t>
            </w:r>
            <w:r w:rsidRPr="00697924">
              <w:rPr>
                <w:rFonts w:cstheme="minorHAnsi"/>
                <w:b/>
              </w:rPr>
              <w:t>movimiento</w:t>
            </w:r>
            <w:r w:rsidRPr="00697924">
              <w:rPr>
                <w:rFonts w:cstheme="minorHAnsi"/>
              </w:rPr>
              <w:t xml:space="preserve">: </w:t>
            </w:r>
            <w:r w:rsidRPr="00697924">
              <w:rPr>
                <w:rFonts w:cstheme="minorHAnsi"/>
                <w:b/>
              </w:rPr>
              <w:t>motores</w:t>
            </w:r>
            <w:r w:rsidRPr="00697924">
              <w:rPr>
                <w:rFonts w:cstheme="minorHAnsi"/>
              </w:rPr>
              <w:t xml:space="preserve">; las </w:t>
            </w:r>
            <w:r w:rsidRPr="00697924">
              <w:rPr>
                <w:rFonts w:cstheme="minorHAnsi"/>
                <w:b/>
              </w:rPr>
              <w:t xml:space="preserve">transmiten </w:t>
            </w:r>
            <w:r w:rsidRPr="00697924">
              <w:rPr>
                <w:rFonts w:cstheme="minorHAnsi"/>
              </w:rPr>
              <w:t xml:space="preserve">o </w:t>
            </w:r>
            <w:r w:rsidRPr="00697924">
              <w:rPr>
                <w:rFonts w:cstheme="minorHAnsi"/>
                <w:b/>
              </w:rPr>
              <w:t>transforman</w:t>
            </w:r>
            <w:r w:rsidRPr="00697924">
              <w:rPr>
                <w:rFonts w:cstheme="minorHAnsi"/>
              </w:rPr>
              <w:t xml:space="preserve">: </w:t>
            </w:r>
            <w:r w:rsidRPr="00697924">
              <w:rPr>
                <w:rFonts w:cstheme="minorHAnsi"/>
                <w:b/>
              </w:rPr>
              <w:t>mecanismos</w:t>
            </w:r>
            <w:r w:rsidRPr="00697924">
              <w:rPr>
                <w:rFonts w:cstheme="minorHAnsi"/>
              </w:rPr>
              <w:t xml:space="preserve">; las que </w:t>
            </w:r>
            <w:r w:rsidRPr="00697924">
              <w:rPr>
                <w:rFonts w:cstheme="minorHAnsi"/>
                <w:b/>
              </w:rPr>
              <w:t>actúan</w:t>
            </w:r>
            <w:r w:rsidRPr="00697924">
              <w:rPr>
                <w:rFonts w:cstheme="minorHAnsi"/>
              </w:rPr>
              <w:t xml:space="preserve"> sobre el </w:t>
            </w:r>
            <w:r w:rsidRPr="00697924">
              <w:rPr>
                <w:rFonts w:cstheme="minorHAnsi"/>
                <w:b/>
              </w:rPr>
              <w:t>medio</w:t>
            </w:r>
            <w:r w:rsidRPr="00697924">
              <w:rPr>
                <w:rFonts w:cstheme="minorHAnsi"/>
              </w:rPr>
              <w:t xml:space="preserve">: </w:t>
            </w:r>
            <w:r w:rsidRPr="00697924">
              <w:rPr>
                <w:rFonts w:cstheme="minorHAnsi"/>
                <w:b/>
              </w:rPr>
              <w:t xml:space="preserve">efectores </w:t>
            </w:r>
            <w:r w:rsidRPr="00697924">
              <w:rPr>
                <w:rFonts w:cstheme="minorHAnsi"/>
              </w:rPr>
              <w:t>o</w:t>
            </w:r>
            <w:r w:rsidRPr="00697924">
              <w:rPr>
                <w:rFonts w:cstheme="minorHAnsi"/>
                <w:b/>
              </w:rPr>
              <w:t xml:space="preserve"> actuadores.</w:t>
            </w:r>
          </w:p>
          <w:p w:rsidR="00697924" w:rsidRPr="00697924" w:rsidRDefault="00697924" w:rsidP="00697924">
            <w:pPr>
              <w:numPr>
                <w:ilvl w:val="0"/>
                <w:numId w:val="205"/>
              </w:numPr>
              <w:autoSpaceDE w:val="0"/>
              <w:autoSpaceDN w:val="0"/>
              <w:adjustRightInd w:val="0"/>
              <w:spacing w:after="0" w:line="240" w:lineRule="auto"/>
              <w:contextualSpacing/>
              <w:jc w:val="both"/>
              <w:rPr>
                <w:rFonts w:cstheme="minorHAnsi"/>
              </w:rPr>
            </w:pPr>
            <w:r w:rsidRPr="00697924">
              <w:rPr>
                <w:rFonts w:cstheme="minorHAnsi"/>
                <w:b/>
              </w:rPr>
              <w:t>Analizar artefactos</w:t>
            </w:r>
            <w:r w:rsidRPr="00697924">
              <w:rPr>
                <w:rFonts w:cstheme="minorHAnsi"/>
              </w:rPr>
              <w:t xml:space="preserve"> con </w:t>
            </w:r>
            <w:r w:rsidRPr="00697924">
              <w:rPr>
                <w:rFonts w:cstheme="minorHAnsi"/>
                <w:b/>
              </w:rPr>
              <w:t>partes fijas</w:t>
            </w:r>
            <w:r w:rsidRPr="00697924">
              <w:rPr>
                <w:rFonts w:cstheme="minorHAnsi"/>
              </w:rPr>
              <w:t xml:space="preserve"> y </w:t>
            </w:r>
            <w:r w:rsidRPr="00697924">
              <w:rPr>
                <w:rFonts w:cstheme="minorHAnsi"/>
                <w:b/>
              </w:rPr>
              <w:t>móviles</w:t>
            </w:r>
            <w:r w:rsidRPr="00697924">
              <w:rPr>
                <w:rFonts w:cstheme="minorHAnsi"/>
              </w:rPr>
              <w:t xml:space="preserve">, </w:t>
            </w:r>
            <w:r w:rsidRPr="00697924">
              <w:rPr>
                <w:rFonts w:cstheme="minorHAnsi"/>
                <w:b/>
              </w:rPr>
              <w:t xml:space="preserve">reconociendo </w:t>
            </w:r>
            <w:r w:rsidRPr="00697924">
              <w:rPr>
                <w:rFonts w:cstheme="minorHAnsi"/>
              </w:rPr>
              <w:t xml:space="preserve">la presencia de </w:t>
            </w:r>
            <w:r w:rsidRPr="00697924">
              <w:rPr>
                <w:rFonts w:cstheme="minorHAnsi"/>
                <w:b/>
              </w:rPr>
              <w:t>dispositivos</w:t>
            </w:r>
            <w:r w:rsidRPr="00697924">
              <w:rPr>
                <w:rFonts w:cstheme="minorHAnsi"/>
              </w:rPr>
              <w:t xml:space="preserve"> para </w:t>
            </w:r>
            <w:r w:rsidRPr="00697924">
              <w:rPr>
                <w:rFonts w:cstheme="minorHAnsi"/>
                <w:b/>
              </w:rPr>
              <w:t>limitar el movimiento</w:t>
            </w:r>
            <w:r w:rsidRPr="00697924">
              <w:rPr>
                <w:rFonts w:cstheme="minorHAnsi"/>
              </w:rPr>
              <w:t xml:space="preserve"> y  </w:t>
            </w:r>
            <w:r w:rsidRPr="00697924">
              <w:rPr>
                <w:rFonts w:cstheme="minorHAnsi"/>
                <w:b/>
              </w:rPr>
              <w:t xml:space="preserve">relacionar </w:t>
            </w:r>
            <w:r w:rsidRPr="00697924">
              <w:rPr>
                <w:rFonts w:cstheme="minorHAnsi"/>
              </w:rPr>
              <w:t xml:space="preserve"> la </w:t>
            </w:r>
            <w:r w:rsidRPr="00697924">
              <w:rPr>
                <w:rFonts w:cstheme="minorHAnsi"/>
                <w:b/>
              </w:rPr>
              <w:t>forma</w:t>
            </w:r>
            <w:r w:rsidRPr="00697924">
              <w:rPr>
                <w:rFonts w:cstheme="minorHAnsi"/>
              </w:rPr>
              <w:t xml:space="preserve"> de los </w:t>
            </w:r>
            <w:r w:rsidRPr="00697924">
              <w:rPr>
                <w:rFonts w:cstheme="minorHAnsi"/>
                <w:b/>
              </w:rPr>
              <w:t>mecanismos</w:t>
            </w:r>
            <w:r w:rsidRPr="00697924">
              <w:rPr>
                <w:rFonts w:cstheme="minorHAnsi"/>
              </w:rPr>
              <w:t xml:space="preserve"> con el </w:t>
            </w:r>
            <w:r w:rsidRPr="00697924">
              <w:rPr>
                <w:rFonts w:cstheme="minorHAnsi"/>
                <w:b/>
              </w:rPr>
              <w:t>tipo</w:t>
            </w:r>
            <w:r w:rsidRPr="00697924">
              <w:rPr>
                <w:rFonts w:cstheme="minorHAnsi"/>
              </w:rPr>
              <w:t xml:space="preserve"> de  </w:t>
            </w:r>
            <w:r w:rsidRPr="00697924">
              <w:rPr>
                <w:rFonts w:cstheme="minorHAnsi"/>
                <w:b/>
              </w:rPr>
              <w:t>transformación</w:t>
            </w:r>
            <w:r w:rsidRPr="00697924">
              <w:rPr>
                <w:rFonts w:cstheme="minorHAnsi"/>
              </w:rPr>
              <w:t xml:space="preserve"> de </w:t>
            </w:r>
            <w:r w:rsidRPr="00697924">
              <w:rPr>
                <w:rFonts w:cstheme="minorHAnsi"/>
                <w:b/>
              </w:rPr>
              <w:t>movimiento</w:t>
            </w:r>
            <w:r w:rsidRPr="00697924">
              <w:rPr>
                <w:rFonts w:cstheme="minorHAnsi"/>
              </w:rPr>
              <w:t xml:space="preserve"> que </w:t>
            </w:r>
            <w:r w:rsidRPr="00697924">
              <w:rPr>
                <w:rFonts w:cstheme="minorHAnsi"/>
                <w:b/>
              </w:rPr>
              <w:t>realizan</w:t>
            </w:r>
            <w:r w:rsidRPr="00697924">
              <w:rPr>
                <w:rFonts w:cstheme="minorHAnsi"/>
              </w:rPr>
              <w:t>.</w:t>
            </w:r>
          </w:p>
          <w:p w:rsidR="00697924" w:rsidRPr="00697924" w:rsidRDefault="00697924" w:rsidP="00697924">
            <w:pPr>
              <w:numPr>
                <w:ilvl w:val="0"/>
                <w:numId w:val="205"/>
              </w:numPr>
              <w:autoSpaceDE w:val="0"/>
              <w:autoSpaceDN w:val="0"/>
              <w:adjustRightInd w:val="0"/>
              <w:spacing w:after="0" w:line="240" w:lineRule="auto"/>
              <w:contextualSpacing/>
              <w:jc w:val="both"/>
              <w:rPr>
                <w:rFonts w:cstheme="minorHAnsi"/>
              </w:rPr>
            </w:pPr>
            <w:r w:rsidRPr="00697924">
              <w:rPr>
                <w:rFonts w:cstheme="minorHAnsi"/>
                <w:b/>
              </w:rPr>
              <w:t>Ensayar</w:t>
            </w:r>
            <w:r w:rsidRPr="00697924">
              <w:rPr>
                <w:rFonts w:cstheme="minorHAnsi"/>
              </w:rPr>
              <w:t xml:space="preserve"> y </w:t>
            </w:r>
            <w:r w:rsidRPr="00697924">
              <w:rPr>
                <w:rFonts w:cstheme="minorHAnsi"/>
                <w:b/>
              </w:rPr>
              <w:t>relacionar</w:t>
            </w:r>
            <w:r w:rsidRPr="00697924">
              <w:rPr>
                <w:rFonts w:cstheme="minorHAnsi"/>
              </w:rPr>
              <w:t xml:space="preserve"> las dimensiones </w:t>
            </w:r>
            <w:r w:rsidRPr="00697924">
              <w:rPr>
                <w:rFonts w:cstheme="minorHAnsi"/>
                <w:b/>
              </w:rPr>
              <w:t>estructurales</w:t>
            </w:r>
            <w:r w:rsidRPr="00697924">
              <w:rPr>
                <w:rFonts w:cstheme="minorHAnsi"/>
              </w:rPr>
              <w:t xml:space="preserve"> de los </w:t>
            </w:r>
            <w:r w:rsidRPr="00697924">
              <w:rPr>
                <w:rFonts w:cstheme="minorHAnsi"/>
                <w:b/>
              </w:rPr>
              <w:t>motores</w:t>
            </w:r>
            <w:r w:rsidRPr="00697924">
              <w:rPr>
                <w:rFonts w:cstheme="minorHAnsi"/>
              </w:rPr>
              <w:t xml:space="preserve"> con las </w:t>
            </w:r>
            <w:r w:rsidRPr="00697924">
              <w:rPr>
                <w:rFonts w:cstheme="minorHAnsi"/>
                <w:b/>
              </w:rPr>
              <w:t xml:space="preserve">características </w:t>
            </w:r>
            <w:r w:rsidRPr="00697924">
              <w:rPr>
                <w:rFonts w:cstheme="minorHAnsi"/>
              </w:rPr>
              <w:t xml:space="preserve">de su </w:t>
            </w:r>
            <w:r w:rsidRPr="00697924">
              <w:rPr>
                <w:rFonts w:cstheme="minorHAnsi"/>
                <w:b/>
              </w:rPr>
              <w:t>funcionamiento.</w:t>
            </w:r>
          </w:p>
          <w:p w:rsidR="00697924" w:rsidRPr="00697924" w:rsidRDefault="00697924" w:rsidP="00697924">
            <w:pPr>
              <w:numPr>
                <w:ilvl w:val="0"/>
                <w:numId w:val="205"/>
              </w:numPr>
              <w:autoSpaceDE w:val="0"/>
              <w:autoSpaceDN w:val="0"/>
              <w:adjustRightInd w:val="0"/>
              <w:spacing w:after="0" w:line="240" w:lineRule="auto"/>
              <w:contextualSpacing/>
              <w:jc w:val="both"/>
              <w:rPr>
                <w:rFonts w:cstheme="minorHAnsi"/>
                <w:b/>
              </w:rPr>
            </w:pPr>
            <w:r w:rsidRPr="00697924">
              <w:rPr>
                <w:rFonts w:cstheme="minorHAnsi"/>
                <w:b/>
              </w:rPr>
              <w:t xml:space="preserve">Explorar </w:t>
            </w:r>
            <w:r w:rsidRPr="00697924">
              <w:rPr>
                <w:rFonts w:cstheme="minorHAnsi"/>
              </w:rPr>
              <w:t xml:space="preserve"> y </w:t>
            </w:r>
            <w:r w:rsidRPr="00697924">
              <w:rPr>
                <w:rFonts w:cstheme="minorHAnsi"/>
                <w:b/>
              </w:rPr>
              <w:t>reconocer</w:t>
            </w:r>
            <w:r w:rsidRPr="00697924">
              <w:rPr>
                <w:rFonts w:cstheme="minorHAnsi"/>
              </w:rPr>
              <w:t xml:space="preserve">  diferentes </w:t>
            </w:r>
            <w:r w:rsidRPr="00697924">
              <w:rPr>
                <w:rFonts w:cstheme="minorHAnsi"/>
                <w:b/>
              </w:rPr>
              <w:t xml:space="preserve">maneras </w:t>
            </w:r>
            <w:r w:rsidRPr="00697924">
              <w:rPr>
                <w:rFonts w:cstheme="minorHAnsi"/>
              </w:rPr>
              <w:t xml:space="preserve">de </w:t>
            </w:r>
            <w:r w:rsidRPr="00697924">
              <w:rPr>
                <w:rFonts w:cstheme="minorHAnsi"/>
                <w:b/>
              </w:rPr>
              <w:t>almacenar energías</w:t>
            </w:r>
            <w:r w:rsidRPr="00697924">
              <w:rPr>
                <w:rFonts w:cstheme="minorHAnsi"/>
              </w:rPr>
              <w:t>.</w:t>
            </w:r>
          </w:p>
          <w:p w:rsidR="00697924" w:rsidRPr="00697924" w:rsidRDefault="00697924" w:rsidP="00697924">
            <w:pPr>
              <w:numPr>
                <w:ilvl w:val="0"/>
                <w:numId w:val="205"/>
              </w:numPr>
              <w:autoSpaceDE w:val="0"/>
              <w:autoSpaceDN w:val="0"/>
              <w:adjustRightInd w:val="0"/>
              <w:spacing w:after="0" w:line="240" w:lineRule="auto"/>
              <w:contextualSpacing/>
              <w:jc w:val="both"/>
              <w:rPr>
                <w:rFonts w:cstheme="minorHAnsi"/>
                <w:b/>
              </w:rPr>
            </w:pPr>
            <w:r w:rsidRPr="00697924">
              <w:rPr>
                <w:rFonts w:cstheme="minorHAnsi"/>
                <w:b/>
              </w:rPr>
              <w:t xml:space="preserve">Reconocer </w:t>
            </w:r>
            <w:r w:rsidRPr="00697924">
              <w:rPr>
                <w:rFonts w:cstheme="minorHAnsi"/>
              </w:rPr>
              <w:t xml:space="preserve">el </w:t>
            </w:r>
            <w:r w:rsidRPr="00697924">
              <w:rPr>
                <w:rFonts w:cstheme="minorHAnsi"/>
                <w:b/>
              </w:rPr>
              <w:t xml:space="preserve">valor </w:t>
            </w:r>
            <w:r w:rsidRPr="00697924">
              <w:rPr>
                <w:rFonts w:cstheme="minorHAnsi"/>
              </w:rPr>
              <w:t xml:space="preserve">de los </w:t>
            </w:r>
            <w:r w:rsidRPr="00697924">
              <w:rPr>
                <w:rFonts w:cstheme="minorHAnsi"/>
                <w:b/>
              </w:rPr>
              <w:t xml:space="preserve">principios científicos </w:t>
            </w:r>
            <w:r w:rsidRPr="00697924">
              <w:rPr>
                <w:rFonts w:cstheme="minorHAnsi"/>
              </w:rPr>
              <w:t xml:space="preserve">que sirven de base y </w:t>
            </w:r>
            <w:r w:rsidRPr="00697924">
              <w:rPr>
                <w:rFonts w:cstheme="minorHAnsi"/>
                <w:b/>
              </w:rPr>
              <w:t>explican</w:t>
            </w:r>
            <w:r w:rsidRPr="00697924">
              <w:rPr>
                <w:rFonts w:cstheme="minorHAnsi"/>
              </w:rPr>
              <w:t xml:space="preserve"> el </w:t>
            </w:r>
            <w:r w:rsidRPr="00697924">
              <w:rPr>
                <w:rFonts w:cstheme="minorHAnsi"/>
                <w:b/>
              </w:rPr>
              <w:t>funcionamiento</w:t>
            </w:r>
            <w:r w:rsidRPr="00697924">
              <w:rPr>
                <w:rFonts w:cstheme="minorHAnsi"/>
              </w:rPr>
              <w:t xml:space="preserve"> de los </w:t>
            </w:r>
            <w:r w:rsidRPr="00697924">
              <w:rPr>
                <w:rFonts w:cstheme="minorHAnsi"/>
                <w:b/>
              </w:rPr>
              <w:t>sistemas técnicos</w:t>
            </w:r>
            <w:r w:rsidRPr="00697924">
              <w:rPr>
                <w:rFonts w:cstheme="minorHAnsi"/>
              </w:rPr>
              <w:t xml:space="preserve"> en </w:t>
            </w:r>
            <w:r w:rsidRPr="00697924">
              <w:rPr>
                <w:rFonts w:cstheme="minorHAnsi"/>
                <w:b/>
              </w:rPr>
              <w:t>distintos contextos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 variedad de artefactos que los estudiantes pueden encontrar en su entorno, permitirá analizar sus </w:t>
            </w:r>
            <w:r w:rsidRPr="00697924">
              <w:rPr>
                <w:rFonts w:cstheme="minorHAnsi"/>
                <w:b/>
              </w:rPr>
              <w:t>partes fijas y móviles, la presencia de dispositivos para limitar el movimiento</w:t>
            </w:r>
            <w:r w:rsidRPr="00697924">
              <w:rPr>
                <w:rFonts w:cstheme="minorHAnsi"/>
              </w:rPr>
              <w:t xml:space="preserve"> como por ejemplo: frenos, trabas, topes, guías, trinquetes, plantillas, entre otros. Se pueden proponer situaciones de resolución de problemas a través de fichas e imágenes que puedan categorizarlas y agruparlas por funciones. Esto posibilitará establecer las </w:t>
            </w:r>
            <w:r w:rsidRPr="00697924">
              <w:rPr>
                <w:rFonts w:cstheme="minorHAnsi"/>
                <w:b/>
              </w:rPr>
              <w:t>relaciones entre la forma de los mecanismos</w:t>
            </w:r>
            <w:r w:rsidRPr="00697924">
              <w:rPr>
                <w:rFonts w:cstheme="minorHAnsi"/>
              </w:rPr>
              <w:t xml:space="preserve">, como por ejemplo: manivelas, cigüeñales, levas, entre otros,  </w:t>
            </w:r>
            <w:r w:rsidRPr="00697924">
              <w:rPr>
                <w:rFonts w:cstheme="minorHAnsi"/>
                <w:b/>
              </w:rPr>
              <w:t>con el tipo de  transformación de movimiento</w:t>
            </w:r>
            <w:r w:rsidRPr="00697924">
              <w:rPr>
                <w:rFonts w:cstheme="minorHAnsi"/>
              </w:rPr>
              <w:t xml:space="preserve"> que realizan, como por ejemplo: circular en alternativo y viceversa, entre otros. La construcción de juguetes mecánicos resulta de interés a los chicos, permitiendo la experimentación, la prueba y error, y a modo de juego, van construyendo las categorías de análisis.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Otras actividades permitirán ensayar y relacionar </w:t>
            </w:r>
            <w:r w:rsidRPr="00697924">
              <w:rPr>
                <w:rFonts w:cstheme="minorHAnsi"/>
                <w:b/>
              </w:rPr>
              <w:t>las dimensiones estructurales de los motores</w:t>
            </w:r>
            <w:r w:rsidRPr="00697924">
              <w:rPr>
                <w:rFonts w:cstheme="minorHAnsi"/>
              </w:rPr>
              <w:t xml:space="preserve"> -cantidad, tamaño o  disposición de sus partes: eólicos, hidráulicos y/o a cuerda, con las</w:t>
            </w:r>
            <w:r w:rsidRPr="00697924">
              <w:rPr>
                <w:rFonts w:cstheme="minorHAnsi"/>
                <w:b/>
              </w:rPr>
              <w:t xml:space="preserve"> características de su funcionamiento</w:t>
            </w:r>
            <w:r w:rsidRPr="00697924">
              <w:rPr>
                <w:rFonts w:cstheme="minorHAnsi"/>
              </w:rPr>
              <w:t xml:space="preserve">, tales como la velocidad y fuerza que desarrollan. La exploración de </w:t>
            </w:r>
            <w:r w:rsidRPr="00697924">
              <w:rPr>
                <w:rFonts w:cstheme="minorHAnsi"/>
                <w:b/>
              </w:rPr>
              <w:t>diferentes maneras de almacenar energías para accionar máquinas,</w:t>
            </w:r>
            <w:r w:rsidRPr="00697924">
              <w:rPr>
                <w:rFonts w:cstheme="minorHAnsi"/>
              </w:rPr>
              <w:t xml:space="preserve"> mediante contrapesos, resortes, elásticos o depósitos de agua (para el caso de las ruedas hidráulicas), permitirá reconocer  la misma función en las pilas y baterías utilizadas en las máquinas eléctricas.</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bCs/>
              </w:rPr>
              <w:t>Las actividades de diseño y construcción</w:t>
            </w:r>
            <w:r w:rsidRPr="00697924">
              <w:rPr>
                <w:rFonts w:cstheme="minorHAnsi"/>
                <w:b/>
                <w:bCs/>
              </w:rPr>
              <w:t xml:space="preserve"> permiten identificar las relaciones entre las partes de los artefactos, las formas que poseen y la función que cumplen</w:t>
            </w:r>
            <w:r w:rsidRPr="00697924">
              <w:rPr>
                <w:rFonts w:cstheme="minorHAnsi"/>
              </w:rPr>
              <w:t xml:space="preserve">, el “hacer” involucra el compromiso con la tarea y la observación de cada una de las etapas del trabajo. Permite por otro lado, complementar con diferentes análisis de máquinas que </w:t>
            </w:r>
            <w:r w:rsidRPr="00697924">
              <w:rPr>
                <w:rFonts w:cstheme="minorHAnsi"/>
                <w:b/>
              </w:rPr>
              <w:t>transforman materiales o transportan cargas</w:t>
            </w:r>
            <w:r w:rsidRPr="00697924">
              <w:rPr>
                <w:rFonts w:cstheme="minorHAnsi"/>
              </w:rPr>
              <w:t xml:space="preserve">, identificando las </w:t>
            </w:r>
            <w:r w:rsidRPr="00697924">
              <w:rPr>
                <w:rFonts w:cstheme="minorHAnsi"/>
                <w:b/>
              </w:rPr>
              <w:t>partes que permiten producir el movimiento</w:t>
            </w:r>
            <w:r w:rsidRPr="00697924">
              <w:rPr>
                <w:rFonts w:cstheme="minorHAnsi"/>
              </w:rPr>
              <w:t xml:space="preserve"> (motores), las que lo </w:t>
            </w:r>
            <w:r w:rsidRPr="00697924">
              <w:rPr>
                <w:rFonts w:cstheme="minorHAnsi"/>
                <w:b/>
              </w:rPr>
              <w:t>transmiten o transforman</w:t>
            </w:r>
            <w:r w:rsidRPr="00697924">
              <w:rPr>
                <w:rFonts w:cstheme="minorHAnsi"/>
              </w:rPr>
              <w:t xml:space="preserve"> (mecanismos) y las que </w:t>
            </w:r>
            <w:r w:rsidRPr="00697924">
              <w:rPr>
                <w:rFonts w:cstheme="minorHAnsi"/>
                <w:b/>
              </w:rPr>
              <w:t>actúan sobre el medio</w:t>
            </w:r>
            <w:r w:rsidRPr="00697924">
              <w:rPr>
                <w:rFonts w:cstheme="minorHAnsi"/>
              </w:rPr>
              <w:t xml:space="preserve"> (efectores o actuadores).  A través de dibujos y las explicaciones de cada parte y función, los estudiantes van comprendiendo sus relaciones y pueden  explicar a sus compañeros y docente.</w:t>
            </w:r>
          </w:p>
        </w:tc>
      </w:tr>
      <w:tr w:rsidR="00697924" w:rsidRPr="00697924" w:rsidTr="00E813A9">
        <w:trPr>
          <w:trHeight w:val="567"/>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2.3. La búsqueda, evaluación y selección de alternativas de solución a problemas que impliquen  procesos de diseño de artefactos</w:t>
            </w:r>
            <w:r w:rsidRPr="00697924">
              <w:rPr>
                <w:rFonts w:cstheme="minorHAnsi"/>
              </w:rPr>
              <w:t>.</w:t>
            </w:r>
          </w:p>
          <w:p w:rsidR="00697924" w:rsidRPr="00697924" w:rsidRDefault="00697924" w:rsidP="00697924">
            <w:pPr>
              <w:numPr>
                <w:ilvl w:val="0"/>
                <w:numId w:val="207"/>
              </w:numPr>
              <w:autoSpaceDE w:val="0"/>
              <w:autoSpaceDN w:val="0"/>
              <w:adjustRightInd w:val="0"/>
              <w:spacing w:after="0" w:line="240" w:lineRule="auto"/>
              <w:ind w:left="168" w:hanging="142"/>
              <w:contextualSpacing/>
              <w:jc w:val="both"/>
              <w:rPr>
                <w:rFonts w:cstheme="minorHAnsi"/>
              </w:rPr>
            </w:pPr>
            <w:r w:rsidRPr="00697924">
              <w:rPr>
                <w:rFonts w:cstheme="minorHAnsi"/>
              </w:rPr>
              <w:t>Planificación y construcción de artefactos, resolviendo los problemas relacionados con la estabilidad de las estructuras, seleccionando el tipo de motor y los mecanismos adecuados para transmitir los movimientos entre las partes.</w:t>
            </w:r>
          </w:p>
          <w:p w:rsidR="00697924" w:rsidRPr="00697924" w:rsidRDefault="00697924" w:rsidP="00697924">
            <w:pPr>
              <w:numPr>
                <w:ilvl w:val="0"/>
                <w:numId w:val="207"/>
              </w:numPr>
              <w:autoSpaceDE w:val="0"/>
              <w:autoSpaceDN w:val="0"/>
              <w:adjustRightInd w:val="0"/>
              <w:spacing w:after="0" w:line="240" w:lineRule="auto"/>
              <w:ind w:left="168" w:hanging="142"/>
              <w:contextualSpacing/>
              <w:jc w:val="both"/>
              <w:rPr>
                <w:rFonts w:cstheme="minorHAnsi"/>
              </w:rPr>
            </w:pPr>
            <w:r w:rsidRPr="00697924">
              <w:rPr>
                <w:rFonts w:cstheme="minorHAnsi"/>
              </w:rPr>
              <w:t>Comunicación de ideas técnicas mediante dibujos y bocetos, durante la planificación y la realización de construcciones; representación  y comparación con los modelos terminados mediante dibujos que  muestren las partes principales que los forman.</w:t>
            </w:r>
          </w:p>
          <w:p w:rsidR="00697924" w:rsidRPr="00697924" w:rsidRDefault="00697924" w:rsidP="00697924">
            <w:pPr>
              <w:numPr>
                <w:ilvl w:val="0"/>
                <w:numId w:val="207"/>
              </w:numPr>
              <w:autoSpaceDE w:val="0"/>
              <w:autoSpaceDN w:val="0"/>
              <w:adjustRightInd w:val="0"/>
              <w:spacing w:after="0" w:line="240" w:lineRule="auto"/>
              <w:ind w:left="168" w:hanging="142"/>
              <w:contextualSpacing/>
              <w:jc w:val="both"/>
              <w:rPr>
                <w:rFonts w:cstheme="minorHAnsi"/>
              </w:rPr>
            </w:pPr>
            <w:r w:rsidRPr="00697924">
              <w:rPr>
                <w:rFonts w:eastAsia="Times New Roman" w:cstheme="minorHAnsi"/>
                <w:lang w:eastAsia="es-AR"/>
              </w:rPr>
              <w:t>Valoración del uso del vocabulario técnico a través del lenguaje verbal y no verbal en diferentes momentos en la resolución de problemas.</w:t>
            </w:r>
          </w:p>
          <w:p w:rsidR="00697924" w:rsidRPr="00697924" w:rsidRDefault="00697924" w:rsidP="00697924">
            <w:pPr>
              <w:autoSpaceDE w:val="0"/>
              <w:autoSpaceDN w:val="0"/>
              <w:adjustRightInd w:val="0"/>
              <w:spacing w:after="0" w:line="240" w:lineRule="auto"/>
              <w:jc w:val="both"/>
              <w:rPr>
                <w:rFonts w:cstheme="minorHAnsi"/>
              </w:rPr>
            </w:pP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06"/>
              </w:numPr>
              <w:autoSpaceDE w:val="0"/>
              <w:autoSpaceDN w:val="0"/>
              <w:adjustRightInd w:val="0"/>
              <w:spacing w:after="0" w:line="240" w:lineRule="auto"/>
              <w:ind w:left="125" w:hanging="142"/>
              <w:contextualSpacing/>
              <w:jc w:val="both"/>
              <w:rPr>
                <w:rFonts w:cstheme="minorHAnsi"/>
              </w:rPr>
            </w:pPr>
            <w:r w:rsidRPr="00697924">
              <w:rPr>
                <w:rFonts w:cstheme="minorHAnsi"/>
                <w:b/>
              </w:rPr>
              <w:t>Resolver problemas</w:t>
            </w:r>
            <w:r w:rsidRPr="00697924">
              <w:rPr>
                <w:rFonts w:cstheme="minorHAnsi"/>
              </w:rPr>
              <w:t xml:space="preserve"> de </w:t>
            </w:r>
            <w:r w:rsidRPr="00697924">
              <w:rPr>
                <w:rFonts w:cstheme="minorHAnsi"/>
                <w:b/>
              </w:rPr>
              <w:t>planificación</w:t>
            </w:r>
            <w:r w:rsidRPr="00697924">
              <w:rPr>
                <w:rFonts w:cstheme="minorHAnsi"/>
              </w:rPr>
              <w:t xml:space="preserve">, </w:t>
            </w:r>
            <w:r w:rsidRPr="00697924">
              <w:rPr>
                <w:rFonts w:cstheme="minorHAnsi"/>
                <w:b/>
              </w:rPr>
              <w:t>diseño</w:t>
            </w:r>
            <w:r w:rsidRPr="00697924">
              <w:rPr>
                <w:rFonts w:cstheme="minorHAnsi"/>
              </w:rPr>
              <w:t xml:space="preserve"> y </w:t>
            </w:r>
            <w:r w:rsidRPr="00697924">
              <w:rPr>
                <w:rFonts w:cstheme="minorHAnsi"/>
                <w:b/>
              </w:rPr>
              <w:t>construcción</w:t>
            </w:r>
            <w:r w:rsidRPr="00697924">
              <w:rPr>
                <w:rFonts w:cstheme="minorHAnsi"/>
              </w:rPr>
              <w:t xml:space="preserve"> de </w:t>
            </w:r>
            <w:r w:rsidRPr="00697924">
              <w:rPr>
                <w:rFonts w:cstheme="minorHAnsi"/>
                <w:b/>
              </w:rPr>
              <w:t>artefactos</w:t>
            </w:r>
            <w:r w:rsidRPr="00697924">
              <w:rPr>
                <w:rFonts w:cstheme="minorHAnsi"/>
              </w:rPr>
              <w:t xml:space="preserve">, teniendo en cuenta la  </w:t>
            </w:r>
            <w:r w:rsidRPr="00697924">
              <w:rPr>
                <w:rFonts w:cstheme="minorHAnsi"/>
                <w:b/>
              </w:rPr>
              <w:t>estabilidad</w:t>
            </w:r>
            <w:r w:rsidRPr="00697924">
              <w:rPr>
                <w:rFonts w:cstheme="minorHAnsi"/>
              </w:rPr>
              <w:t xml:space="preserve"> de las </w:t>
            </w:r>
            <w:r w:rsidRPr="00697924">
              <w:rPr>
                <w:rFonts w:cstheme="minorHAnsi"/>
                <w:b/>
              </w:rPr>
              <w:t xml:space="preserve">estructuras </w:t>
            </w:r>
            <w:r w:rsidRPr="00697924">
              <w:rPr>
                <w:rFonts w:cstheme="minorHAnsi"/>
              </w:rPr>
              <w:t>y s</w:t>
            </w:r>
            <w:r w:rsidRPr="00697924">
              <w:rPr>
                <w:rFonts w:cstheme="minorHAnsi"/>
                <w:b/>
              </w:rPr>
              <w:t xml:space="preserve">eleccionando </w:t>
            </w:r>
            <w:r w:rsidRPr="00697924">
              <w:rPr>
                <w:rFonts w:cstheme="minorHAnsi"/>
              </w:rPr>
              <w:t xml:space="preserve">el </w:t>
            </w:r>
            <w:r w:rsidRPr="00697924">
              <w:rPr>
                <w:rFonts w:cstheme="minorHAnsi"/>
                <w:b/>
              </w:rPr>
              <w:t>tipo de motor</w:t>
            </w:r>
            <w:r w:rsidRPr="00697924">
              <w:rPr>
                <w:rFonts w:cstheme="minorHAnsi"/>
              </w:rPr>
              <w:t xml:space="preserve"> y  </w:t>
            </w:r>
            <w:r w:rsidRPr="00697924">
              <w:rPr>
                <w:rFonts w:cstheme="minorHAnsi"/>
                <w:b/>
              </w:rPr>
              <w:t>mecanismos</w:t>
            </w:r>
            <w:r w:rsidRPr="00697924">
              <w:rPr>
                <w:rFonts w:cstheme="minorHAnsi"/>
              </w:rPr>
              <w:t xml:space="preserve"> adecuados para </w:t>
            </w:r>
            <w:r w:rsidRPr="00697924">
              <w:rPr>
                <w:rFonts w:cstheme="minorHAnsi"/>
                <w:b/>
              </w:rPr>
              <w:t>transmitirlos movimientos</w:t>
            </w:r>
            <w:r w:rsidRPr="00697924">
              <w:rPr>
                <w:rFonts w:cstheme="minorHAnsi"/>
              </w:rPr>
              <w:t xml:space="preserve"> entre </w:t>
            </w:r>
            <w:r w:rsidRPr="00697924">
              <w:rPr>
                <w:rFonts w:cstheme="minorHAnsi"/>
                <w:b/>
              </w:rPr>
              <w:t>las partes</w:t>
            </w:r>
            <w:r w:rsidRPr="00697924">
              <w:rPr>
                <w:rFonts w:cstheme="minorHAnsi"/>
              </w:rPr>
              <w:t>.</w:t>
            </w:r>
          </w:p>
          <w:p w:rsidR="00697924" w:rsidRPr="00697924" w:rsidRDefault="00697924" w:rsidP="00697924">
            <w:pPr>
              <w:numPr>
                <w:ilvl w:val="0"/>
                <w:numId w:val="206"/>
              </w:numPr>
              <w:autoSpaceDE w:val="0"/>
              <w:autoSpaceDN w:val="0"/>
              <w:adjustRightInd w:val="0"/>
              <w:spacing w:after="0" w:line="240" w:lineRule="auto"/>
              <w:ind w:left="125" w:hanging="142"/>
              <w:contextualSpacing/>
              <w:jc w:val="both"/>
              <w:rPr>
                <w:rFonts w:cstheme="minorHAnsi"/>
                <w:b/>
              </w:rPr>
            </w:pPr>
            <w:r w:rsidRPr="00697924">
              <w:rPr>
                <w:rFonts w:cstheme="minorHAnsi"/>
                <w:b/>
              </w:rPr>
              <w:t>Comunicar ideas técnicas</w:t>
            </w:r>
            <w:r w:rsidRPr="00697924">
              <w:rPr>
                <w:rFonts w:cstheme="minorHAnsi"/>
              </w:rPr>
              <w:t xml:space="preserve"> durante el </w:t>
            </w:r>
            <w:r w:rsidRPr="00697924">
              <w:rPr>
                <w:rFonts w:cstheme="minorHAnsi"/>
                <w:b/>
              </w:rPr>
              <w:t xml:space="preserve">desarrollo </w:t>
            </w:r>
            <w:r w:rsidRPr="00697924">
              <w:rPr>
                <w:rFonts w:cstheme="minorHAnsi"/>
              </w:rPr>
              <w:t xml:space="preserve">del </w:t>
            </w:r>
            <w:r w:rsidRPr="00697924">
              <w:rPr>
                <w:rFonts w:cstheme="minorHAnsi"/>
                <w:b/>
              </w:rPr>
              <w:t xml:space="preserve">proceso de creación, planificación </w:t>
            </w:r>
            <w:r w:rsidRPr="00697924">
              <w:rPr>
                <w:rFonts w:cstheme="minorHAnsi"/>
              </w:rPr>
              <w:t xml:space="preserve">y </w:t>
            </w:r>
            <w:r w:rsidRPr="00697924">
              <w:rPr>
                <w:rFonts w:cstheme="minorHAnsi"/>
                <w:b/>
              </w:rPr>
              <w:t xml:space="preserve">ejecución </w:t>
            </w:r>
            <w:r w:rsidRPr="00697924">
              <w:rPr>
                <w:rFonts w:cstheme="minorHAnsi"/>
              </w:rPr>
              <w:t>de las</w:t>
            </w:r>
            <w:r w:rsidRPr="00697924">
              <w:rPr>
                <w:rFonts w:cstheme="minorHAnsi"/>
                <w:b/>
              </w:rPr>
              <w:t xml:space="preserve"> alternativas</w:t>
            </w:r>
            <w:r w:rsidRPr="00697924">
              <w:rPr>
                <w:rFonts w:cstheme="minorHAnsi"/>
              </w:rPr>
              <w:t xml:space="preserve">, permitiendo realizar la </w:t>
            </w:r>
            <w:r w:rsidRPr="00697924">
              <w:rPr>
                <w:rFonts w:cstheme="minorHAnsi"/>
                <w:b/>
              </w:rPr>
              <w:t>comparación</w:t>
            </w:r>
            <w:r w:rsidRPr="00697924">
              <w:rPr>
                <w:rFonts w:cstheme="minorHAnsi"/>
              </w:rPr>
              <w:t xml:space="preserve"> y </w:t>
            </w:r>
            <w:r w:rsidRPr="00697924">
              <w:rPr>
                <w:rFonts w:cstheme="minorHAnsi"/>
                <w:b/>
              </w:rPr>
              <w:t xml:space="preserve">evaluación </w:t>
            </w:r>
            <w:r w:rsidRPr="00697924">
              <w:rPr>
                <w:rFonts w:cstheme="minorHAnsi"/>
              </w:rPr>
              <w:t xml:space="preserve">de  </w:t>
            </w:r>
            <w:r w:rsidRPr="00697924">
              <w:rPr>
                <w:rFonts w:cstheme="minorHAnsi"/>
                <w:b/>
              </w:rPr>
              <w:t>modelos terminados.</w:t>
            </w:r>
          </w:p>
          <w:p w:rsidR="00697924" w:rsidRPr="00697924" w:rsidRDefault="00697924" w:rsidP="00697924">
            <w:pPr>
              <w:numPr>
                <w:ilvl w:val="0"/>
                <w:numId w:val="206"/>
              </w:numPr>
              <w:autoSpaceDE w:val="0"/>
              <w:autoSpaceDN w:val="0"/>
              <w:adjustRightInd w:val="0"/>
              <w:spacing w:after="0" w:line="240" w:lineRule="auto"/>
              <w:ind w:left="125" w:hanging="142"/>
              <w:contextualSpacing/>
              <w:jc w:val="both"/>
              <w:rPr>
                <w:rFonts w:cstheme="minorHAnsi"/>
                <w:b/>
              </w:rPr>
            </w:pPr>
            <w:r w:rsidRPr="00697924">
              <w:rPr>
                <w:rFonts w:eastAsia="Times New Roman" w:cstheme="minorHAnsi"/>
                <w:b/>
                <w:lang w:eastAsia="es-AR"/>
              </w:rPr>
              <w:t xml:space="preserve">Reconocer </w:t>
            </w:r>
            <w:r w:rsidRPr="00697924">
              <w:rPr>
                <w:rFonts w:eastAsia="Times New Roman" w:cstheme="minorHAnsi"/>
                <w:lang w:eastAsia="es-AR"/>
              </w:rPr>
              <w:t xml:space="preserve">el </w:t>
            </w:r>
            <w:r w:rsidRPr="00697924">
              <w:rPr>
                <w:rFonts w:eastAsia="Times New Roman" w:cstheme="minorHAnsi"/>
                <w:b/>
                <w:lang w:eastAsia="es-AR"/>
              </w:rPr>
              <w:t>valor</w:t>
            </w:r>
            <w:r w:rsidRPr="00697924">
              <w:rPr>
                <w:rFonts w:eastAsia="Times New Roman" w:cstheme="minorHAnsi"/>
                <w:lang w:eastAsia="es-AR"/>
              </w:rPr>
              <w:t xml:space="preserve">  del </w:t>
            </w:r>
            <w:r w:rsidRPr="00697924">
              <w:rPr>
                <w:rFonts w:eastAsia="Times New Roman" w:cstheme="minorHAnsi"/>
                <w:b/>
                <w:lang w:eastAsia="es-AR"/>
              </w:rPr>
              <w:t>vocabulario técnico</w:t>
            </w:r>
            <w:r w:rsidRPr="00697924">
              <w:rPr>
                <w:rFonts w:eastAsia="Times New Roman" w:cstheme="minorHAnsi"/>
                <w:lang w:eastAsia="es-AR"/>
              </w:rPr>
              <w:t xml:space="preserve"> a través del </w:t>
            </w:r>
            <w:r w:rsidRPr="00697924">
              <w:rPr>
                <w:rFonts w:eastAsia="Times New Roman" w:cstheme="minorHAnsi"/>
                <w:b/>
                <w:lang w:eastAsia="es-AR"/>
              </w:rPr>
              <w:t>lenguaje verbal</w:t>
            </w:r>
            <w:r w:rsidRPr="00697924">
              <w:rPr>
                <w:rFonts w:eastAsia="Times New Roman" w:cstheme="minorHAnsi"/>
                <w:lang w:eastAsia="es-AR"/>
              </w:rPr>
              <w:t xml:space="preserve"> y </w:t>
            </w:r>
            <w:r w:rsidRPr="00697924">
              <w:rPr>
                <w:rFonts w:eastAsia="Times New Roman" w:cstheme="minorHAnsi"/>
                <w:b/>
                <w:lang w:eastAsia="es-AR"/>
              </w:rPr>
              <w:t>no verbal</w:t>
            </w:r>
            <w:r w:rsidRPr="00697924">
              <w:rPr>
                <w:rFonts w:eastAsia="Times New Roman" w:cstheme="minorHAnsi"/>
                <w:lang w:eastAsia="es-AR"/>
              </w:rPr>
              <w:t xml:space="preserve"> en diferentes </w:t>
            </w:r>
            <w:r w:rsidRPr="00697924">
              <w:rPr>
                <w:rFonts w:eastAsia="Times New Roman" w:cstheme="minorHAnsi"/>
                <w:b/>
                <w:lang w:eastAsia="es-AR"/>
              </w:rPr>
              <w:t>momentos en la resolución de problemas.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rPr>
              <w:t xml:space="preserve">Plantear situaciones </w:t>
            </w:r>
            <w:r w:rsidRPr="00697924">
              <w:rPr>
                <w:rFonts w:cstheme="minorHAnsi"/>
              </w:rPr>
              <w:t>donde los estudiantes resuelvan a través del</w:t>
            </w:r>
            <w:r w:rsidRPr="00697924">
              <w:rPr>
                <w:rFonts w:cstheme="minorHAnsi"/>
                <w:b/>
              </w:rPr>
              <w:t xml:space="preserve"> diseño y construcción</w:t>
            </w:r>
            <w:r w:rsidRPr="00697924">
              <w:rPr>
                <w:rFonts w:cstheme="minorHAnsi"/>
              </w:rPr>
              <w:t xml:space="preserve">, a través de modelos bi (dibujo) y  tridimensionales (maquetas) permiten resolver temas relacionados con la energía, sus transformaciones y transporte. En este tipo de actividades se pone en juego igualmente la creatividad y perspicacia del docente para seleccionar aquellas que puedan resolver los estudiantes de acuerdo a sus capacidades sicomotrices, como también el empleo de materiales aptos para el trabajo en el aula, como por ejemplo: cartones, papeles, planchas de telgopor, entre otros,  y herramientas adecuadas a la edad del niño, por ejemplo: tijeras, punzones, entre otros, evitando accidentes y se promueve el buen uso de las reglas de higiene y seguridad.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De este modo, la comprensión de forma-función se  construye junto con la selección de los materiales adecuados, y por ende las herramientas, de un modo espiralado.</w:t>
            </w:r>
          </w:p>
        </w:tc>
      </w:tr>
    </w:tbl>
    <w:p w:rsidR="00697924" w:rsidRPr="00697924" w:rsidRDefault="00697924" w:rsidP="00697924">
      <w:pPr>
        <w:autoSpaceDE w:val="0"/>
        <w:autoSpaceDN w:val="0"/>
        <w:adjustRightInd w:val="0"/>
        <w:spacing w:after="0" w:line="360" w:lineRule="auto"/>
        <w:jc w:val="both"/>
        <w:rPr>
          <w:rFonts w:cstheme="minorHAnsi"/>
          <w:highlight w:val="yellow"/>
        </w:rPr>
      </w:pPr>
    </w:p>
    <w:p w:rsidR="000B0F41" w:rsidRDefault="000B0F41" w:rsidP="000B0F41">
      <w:pPr>
        <w:autoSpaceDE w:val="0"/>
        <w:autoSpaceDN w:val="0"/>
        <w:adjustRightInd w:val="0"/>
        <w:spacing w:after="0" w:line="240" w:lineRule="auto"/>
        <w:jc w:val="both"/>
        <w:rPr>
          <w:rFonts w:cstheme="minorHAnsi"/>
        </w:rPr>
      </w:pPr>
    </w:p>
    <w:p w:rsidR="00697924" w:rsidRPr="00697924" w:rsidRDefault="00697924" w:rsidP="000B0F41">
      <w:pPr>
        <w:autoSpaceDE w:val="0"/>
        <w:autoSpaceDN w:val="0"/>
        <w:adjustRightInd w:val="0"/>
        <w:spacing w:after="0" w:line="240" w:lineRule="auto"/>
        <w:jc w:val="both"/>
        <w:rPr>
          <w:rFonts w:cstheme="minorHAnsi"/>
        </w:rPr>
      </w:pPr>
      <w:r w:rsidRPr="00697924">
        <w:rPr>
          <w:rFonts w:cstheme="minorHAnsi"/>
        </w:rPr>
        <w:t xml:space="preserve">Llegando al final del Segundo Ciclo, las  </w:t>
      </w:r>
      <w:r w:rsidRPr="00697924">
        <w:rPr>
          <w:rFonts w:cstheme="minorHAnsi"/>
          <w:b/>
          <w:bCs/>
        </w:rPr>
        <w:t xml:space="preserve">máquinas </w:t>
      </w:r>
      <w:r w:rsidRPr="00697924">
        <w:rPr>
          <w:rFonts w:cstheme="minorHAnsi"/>
          <w:bCs/>
        </w:rPr>
        <w:t xml:space="preserve">y el </w:t>
      </w:r>
      <w:r w:rsidRPr="00697924">
        <w:rPr>
          <w:rFonts w:cstheme="minorHAnsi"/>
        </w:rPr>
        <w:t xml:space="preserve">análisis, son de sumo interés para los estudiantes. Se entiende por ellas como </w:t>
      </w:r>
      <w:r w:rsidRPr="00697924">
        <w:rPr>
          <w:rFonts w:cstheme="minorHAnsi"/>
          <w:b/>
        </w:rPr>
        <w:t xml:space="preserve">aquellas herramientas que, al incluir algún tipo de </w:t>
      </w:r>
      <w:r w:rsidRPr="00697924">
        <w:rPr>
          <w:rFonts w:cstheme="minorHAnsi"/>
          <w:b/>
          <w:bCs/>
        </w:rPr>
        <w:t>motor</w:t>
      </w:r>
      <w:r w:rsidRPr="00697924">
        <w:rPr>
          <w:rFonts w:cstheme="minorHAnsi"/>
          <w:b/>
        </w:rPr>
        <w:t>, permiten reemplazar el esfuerzo humano en la realización de las tareas</w:t>
      </w:r>
      <w:r w:rsidRPr="00697924">
        <w:rPr>
          <w:rFonts w:cstheme="minorHAnsi"/>
        </w:rPr>
        <w:t>. Mediante una mirada a máquinas sencillas, se reconocen partes, funciones y relaciones, identificando funciones globales de diferentes artefactos, como por ejemplo: exprimir jugos, batir alimentos, moler granos, extraer agua, taladrar materiales o transportar objetos, entre otros. Se podrán reconocer el tipo de insumo energético que hace funcionar al motor: aire,  agua,  combustible,  caída de una pesa,  energía acumulada en un resorte, electricidad, entre otros.</w:t>
      </w:r>
    </w:p>
    <w:p w:rsidR="00697924" w:rsidRPr="00697924" w:rsidRDefault="00697924" w:rsidP="000B0F41">
      <w:pPr>
        <w:autoSpaceDE w:val="0"/>
        <w:autoSpaceDN w:val="0"/>
        <w:adjustRightInd w:val="0"/>
        <w:spacing w:after="0" w:line="240" w:lineRule="auto"/>
        <w:jc w:val="both"/>
        <w:rPr>
          <w:rFonts w:cstheme="minorHAnsi"/>
        </w:rPr>
      </w:pPr>
      <w:r w:rsidRPr="00697924">
        <w:rPr>
          <w:rFonts w:cstheme="minorHAnsi"/>
        </w:rPr>
        <w:t xml:space="preserve">Las propuestas para abordar los temas apuntan a un sentido amplio y fundamentalmente, intuitivo, para  </w:t>
      </w:r>
      <w:r w:rsidRPr="00697924">
        <w:rPr>
          <w:rFonts w:cstheme="minorHAnsi"/>
          <w:b/>
        </w:rPr>
        <w:t>destacar el rol de los motores como medios técnicos que reciben algún tipo de energía y producen el  movimiento de las partes de la máquina</w:t>
      </w:r>
      <w:r w:rsidRPr="00697924">
        <w:rPr>
          <w:rFonts w:cstheme="minorHAnsi"/>
        </w:rPr>
        <w:t>. Se consideran los</w:t>
      </w:r>
      <w:r w:rsidRPr="00697924">
        <w:rPr>
          <w:rFonts w:cstheme="minorHAnsi"/>
          <w:b/>
        </w:rPr>
        <w:t xml:space="preserve"> contextos de uso, relacionando usuarios, artefactos y tareas, </w:t>
      </w:r>
      <w:r w:rsidRPr="00697924">
        <w:rPr>
          <w:rFonts w:cstheme="minorHAnsi"/>
        </w:rPr>
        <w:t>y seincorporar</w:t>
      </w:r>
      <w:r w:rsidRPr="00697924">
        <w:rPr>
          <w:rFonts w:cstheme="minorHAnsi"/>
          <w:b/>
        </w:rPr>
        <w:t xml:space="preserve"> información </w:t>
      </w:r>
      <w:r w:rsidRPr="00697924">
        <w:rPr>
          <w:rFonts w:cstheme="minorHAnsi"/>
        </w:rPr>
        <w:t>acerca del momento</w:t>
      </w:r>
      <w:r w:rsidRPr="00697924">
        <w:rPr>
          <w:rFonts w:cstheme="minorHAnsi"/>
          <w:b/>
        </w:rPr>
        <w:t xml:space="preserve"> histórico y </w:t>
      </w:r>
      <w:r w:rsidRPr="00697924">
        <w:rPr>
          <w:rFonts w:cstheme="minorHAnsi"/>
        </w:rPr>
        <w:t>lugar</w:t>
      </w:r>
      <w:r w:rsidRPr="00697924">
        <w:rPr>
          <w:rFonts w:cstheme="minorHAnsi"/>
          <w:b/>
        </w:rPr>
        <w:t xml:space="preserve"> geográfico </w:t>
      </w:r>
      <w:r w:rsidRPr="00697924">
        <w:rPr>
          <w:rFonts w:cstheme="minorHAnsi"/>
        </w:rPr>
        <w:t>en que se</w:t>
      </w:r>
      <w:r w:rsidRPr="00697924">
        <w:rPr>
          <w:rFonts w:cstheme="minorHAnsi"/>
          <w:b/>
        </w:rPr>
        <w:t xml:space="preserve"> utilizan</w:t>
      </w:r>
      <w:r w:rsidRPr="00697924">
        <w:rPr>
          <w:rFonts w:cstheme="minorHAnsi"/>
        </w:rPr>
        <w:t>, (…)“</w:t>
      </w:r>
      <w:r w:rsidRPr="00697924">
        <w:rPr>
          <w:rFonts w:cstheme="minorHAnsi"/>
          <w:i/>
        </w:rPr>
        <w:t>el enfoque se orienta a que los alumnos entiendan que los artefactos no son productos naturales, sino el fruto de la intención y la creación de las personas</w:t>
      </w:r>
      <w:r w:rsidRPr="00697924">
        <w:rPr>
          <w:rFonts w:cstheme="minorHAnsi"/>
        </w:rPr>
        <w:t>” (Ministerio de Educación, Ciencia y Tecnología, 2007, p. 22).</w:t>
      </w:r>
    </w:p>
    <w:p w:rsidR="00697924" w:rsidRPr="00697924" w:rsidRDefault="00697924" w:rsidP="00697924">
      <w:pPr>
        <w:spacing w:after="0"/>
        <w:jc w:val="center"/>
        <w:rPr>
          <w:rFonts w:eastAsia="Calibri" w:cs="Calibri"/>
          <w:b/>
        </w:rPr>
      </w:pPr>
      <w:r w:rsidRPr="00697924">
        <w:rPr>
          <w:rFonts w:cstheme="minorHAnsi"/>
        </w:rPr>
        <w:br w:type="page"/>
      </w:r>
      <w:r w:rsidRPr="00697924">
        <w:rPr>
          <w:rFonts w:eastAsia="Calibri" w:cs="Calibri"/>
          <w:b/>
        </w:rPr>
        <w:t>6º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3088"/>
        <w:gridCol w:w="4454"/>
      </w:tblGrid>
      <w:tr w:rsidR="00697924" w:rsidRPr="00697924" w:rsidTr="00E813A9">
        <w:trPr>
          <w:trHeight w:val="384"/>
          <w:jc w:val="center"/>
        </w:trPr>
        <w:tc>
          <w:tcPr>
            <w:tcW w:w="1040"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566"/>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spacing w:after="0" w:line="240" w:lineRule="auto"/>
              <w:jc w:val="center"/>
              <w:rPr>
                <w:rFonts w:cstheme="minorHAnsi"/>
                <w:b/>
                <w:bCs/>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bCs/>
              </w:rPr>
            </w:pPr>
            <w:r w:rsidRPr="00697924">
              <w:rPr>
                <w:rFonts w:cstheme="minorHAnsi"/>
                <w:b/>
                <w:bCs/>
              </w:rPr>
              <w:t xml:space="preserve">2.1. El interés y la indagación crítica acerca de las actividades en las que los medios técnicos permiten reemplazar el esfuerzo o el control humano. </w:t>
            </w:r>
          </w:p>
          <w:p w:rsidR="00697924" w:rsidRPr="00697924" w:rsidRDefault="00697924" w:rsidP="00697924">
            <w:pPr>
              <w:numPr>
                <w:ilvl w:val="0"/>
                <w:numId w:val="208"/>
              </w:numPr>
              <w:autoSpaceDE w:val="0"/>
              <w:autoSpaceDN w:val="0"/>
              <w:adjustRightInd w:val="0"/>
              <w:spacing w:after="0" w:line="240" w:lineRule="auto"/>
              <w:ind w:left="94" w:hanging="142"/>
              <w:contextualSpacing/>
              <w:jc w:val="both"/>
              <w:rPr>
                <w:rFonts w:cstheme="minorHAnsi"/>
              </w:rPr>
            </w:pPr>
            <w:r w:rsidRPr="00697924">
              <w:rPr>
                <w:rFonts w:cstheme="minorHAnsi"/>
              </w:rPr>
              <w:t>Análisis de las acciones que realizan las personas: encendido, apagado, variación de velocidad y dirección o de temperatura, entre otros, al utilizar artefactos eléctricos hogareños que poseen dispositivos de control manual y compararlas con las que realizan cuando utilizan artefactos que producen cambios sin la intervención directa de las personas: se apagan solos o cambian el movimiento, entre otros.</w:t>
            </w:r>
          </w:p>
          <w:p w:rsidR="00697924" w:rsidRPr="00697924" w:rsidRDefault="00697924" w:rsidP="00697924">
            <w:pPr>
              <w:numPr>
                <w:ilvl w:val="0"/>
                <w:numId w:val="208"/>
              </w:numPr>
              <w:autoSpaceDE w:val="0"/>
              <w:autoSpaceDN w:val="0"/>
              <w:adjustRightInd w:val="0"/>
              <w:spacing w:after="0" w:line="240" w:lineRule="auto"/>
              <w:ind w:left="94" w:hanging="142"/>
              <w:contextualSpacing/>
              <w:jc w:val="both"/>
              <w:rPr>
                <w:rFonts w:cstheme="minorHAnsi"/>
              </w:rPr>
            </w:pPr>
            <w:r w:rsidRPr="00697924">
              <w:rPr>
                <w:rFonts w:cstheme="minorHAnsi"/>
              </w:rPr>
              <w:t>Identificación de la secuencia de acciones que llevan a cabo las personas cuando interactúan con artefactos automáticos e inferir (a partir del procedimiento de uso) la presencia de “programas” que permiten seleccionar diferentes caminos a seguir.</w:t>
            </w:r>
          </w:p>
          <w:p w:rsidR="00697924" w:rsidRPr="00697924" w:rsidRDefault="00697924" w:rsidP="00697924">
            <w:pPr>
              <w:numPr>
                <w:ilvl w:val="0"/>
                <w:numId w:val="208"/>
              </w:numPr>
              <w:autoSpaceDE w:val="0"/>
              <w:autoSpaceDN w:val="0"/>
              <w:adjustRightInd w:val="0"/>
              <w:spacing w:after="0" w:line="240" w:lineRule="auto"/>
              <w:ind w:left="94" w:hanging="142"/>
              <w:contextualSpacing/>
              <w:jc w:val="both"/>
              <w:rPr>
                <w:rFonts w:cstheme="minorHAnsi"/>
              </w:rPr>
            </w:pPr>
            <w:r w:rsidRPr="00697924">
              <w:rPr>
                <w:rFonts w:cstheme="minorHAnsi"/>
              </w:rPr>
              <w:t>Respeto por  las normas de uso de los artefactos y las normas de higiene y seguridad en los trabajos.</w:t>
            </w:r>
          </w:p>
        </w:tc>
        <w:tc>
          <w:tcPr>
            <w:tcW w:w="4454"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09"/>
              </w:numPr>
              <w:autoSpaceDE w:val="0"/>
              <w:autoSpaceDN w:val="0"/>
              <w:adjustRightInd w:val="0"/>
              <w:spacing w:after="0" w:line="240" w:lineRule="auto"/>
              <w:ind w:left="125" w:hanging="142"/>
              <w:contextualSpacing/>
              <w:jc w:val="both"/>
              <w:rPr>
                <w:rFonts w:cstheme="minorHAnsi"/>
                <w:b/>
              </w:rPr>
            </w:pPr>
            <w:r w:rsidRPr="00697924">
              <w:rPr>
                <w:rFonts w:cstheme="minorHAnsi"/>
                <w:b/>
              </w:rPr>
              <w:t>Analizar</w:t>
            </w:r>
            <w:r w:rsidRPr="00697924">
              <w:rPr>
                <w:rFonts w:cstheme="minorHAnsi"/>
              </w:rPr>
              <w:t xml:space="preserve"> las </w:t>
            </w:r>
            <w:r w:rsidRPr="00697924">
              <w:rPr>
                <w:rFonts w:cstheme="minorHAnsi"/>
                <w:b/>
              </w:rPr>
              <w:t>acciones</w:t>
            </w:r>
            <w:r w:rsidRPr="00697924">
              <w:rPr>
                <w:rFonts w:cstheme="minorHAnsi"/>
              </w:rPr>
              <w:t xml:space="preserve"> que realizan las </w:t>
            </w:r>
            <w:r w:rsidRPr="00697924">
              <w:rPr>
                <w:rFonts w:cstheme="minorHAnsi"/>
                <w:b/>
              </w:rPr>
              <w:t>personas</w:t>
            </w:r>
            <w:r w:rsidRPr="00697924">
              <w:rPr>
                <w:rFonts w:cstheme="minorHAnsi"/>
              </w:rPr>
              <w:t xml:space="preserve"> al </w:t>
            </w:r>
            <w:r w:rsidRPr="00697924">
              <w:rPr>
                <w:rFonts w:cstheme="minorHAnsi"/>
                <w:b/>
              </w:rPr>
              <w:t>utilizar artefactos eléctricos hogareños</w:t>
            </w:r>
            <w:r w:rsidRPr="00697924">
              <w:rPr>
                <w:rFonts w:cstheme="minorHAnsi"/>
              </w:rPr>
              <w:t xml:space="preserve"> con </w:t>
            </w:r>
            <w:r w:rsidRPr="00697924">
              <w:rPr>
                <w:rFonts w:cstheme="minorHAnsi"/>
                <w:b/>
              </w:rPr>
              <w:t>dispositivos de control manual</w:t>
            </w:r>
            <w:r w:rsidRPr="00697924">
              <w:rPr>
                <w:rFonts w:cstheme="minorHAnsi"/>
              </w:rPr>
              <w:t xml:space="preserve"> y </w:t>
            </w:r>
            <w:r w:rsidRPr="00697924">
              <w:rPr>
                <w:rFonts w:cstheme="minorHAnsi"/>
                <w:b/>
              </w:rPr>
              <w:t>compararlas</w:t>
            </w:r>
            <w:r w:rsidRPr="00697924">
              <w:rPr>
                <w:rFonts w:cstheme="minorHAnsi"/>
              </w:rPr>
              <w:t xml:space="preserve"> cuando se producen </w:t>
            </w:r>
            <w:r w:rsidRPr="00697924">
              <w:rPr>
                <w:rFonts w:cstheme="minorHAnsi"/>
                <w:b/>
              </w:rPr>
              <w:t>cambios sin la intervención directa de las personas.</w:t>
            </w:r>
          </w:p>
          <w:p w:rsidR="00697924" w:rsidRPr="00697924" w:rsidRDefault="00697924" w:rsidP="00697924">
            <w:pPr>
              <w:numPr>
                <w:ilvl w:val="0"/>
                <w:numId w:val="209"/>
              </w:numPr>
              <w:autoSpaceDE w:val="0"/>
              <w:autoSpaceDN w:val="0"/>
              <w:adjustRightInd w:val="0"/>
              <w:spacing w:after="0" w:line="240" w:lineRule="auto"/>
              <w:ind w:left="125" w:hanging="142"/>
              <w:contextualSpacing/>
              <w:jc w:val="both"/>
              <w:rPr>
                <w:rFonts w:cstheme="minorHAnsi"/>
              </w:rPr>
            </w:pPr>
            <w:r w:rsidRPr="00697924">
              <w:rPr>
                <w:rFonts w:cstheme="minorHAnsi"/>
                <w:b/>
              </w:rPr>
              <w:t xml:space="preserve">Identificar </w:t>
            </w:r>
            <w:r w:rsidRPr="00697924">
              <w:rPr>
                <w:rFonts w:cstheme="minorHAnsi"/>
              </w:rPr>
              <w:t xml:space="preserve">la </w:t>
            </w:r>
            <w:r w:rsidRPr="00697924">
              <w:rPr>
                <w:rFonts w:cstheme="minorHAnsi"/>
                <w:b/>
              </w:rPr>
              <w:t>secuencia de acciones</w:t>
            </w:r>
            <w:r w:rsidRPr="00697924">
              <w:rPr>
                <w:rFonts w:cstheme="minorHAnsi"/>
              </w:rPr>
              <w:t xml:space="preserve"> que realizan las </w:t>
            </w:r>
            <w:r w:rsidRPr="00697924">
              <w:rPr>
                <w:rFonts w:cstheme="minorHAnsi"/>
                <w:b/>
              </w:rPr>
              <w:t xml:space="preserve">personas </w:t>
            </w:r>
            <w:r w:rsidRPr="00697924">
              <w:rPr>
                <w:rFonts w:cstheme="minorHAnsi"/>
              </w:rPr>
              <w:t xml:space="preserve">cuando </w:t>
            </w:r>
            <w:r w:rsidRPr="00697924">
              <w:rPr>
                <w:rFonts w:cstheme="minorHAnsi"/>
                <w:b/>
              </w:rPr>
              <w:t>interactúan</w:t>
            </w:r>
            <w:r w:rsidRPr="00697924">
              <w:rPr>
                <w:rFonts w:cstheme="minorHAnsi"/>
              </w:rPr>
              <w:t xml:space="preserve"> con </w:t>
            </w:r>
            <w:r w:rsidRPr="00697924">
              <w:rPr>
                <w:rFonts w:cstheme="minorHAnsi"/>
                <w:b/>
              </w:rPr>
              <w:t xml:space="preserve">artefactos automáticos </w:t>
            </w:r>
            <w:r w:rsidRPr="00697924">
              <w:rPr>
                <w:rFonts w:cstheme="minorHAnsi"/>
              </w:rPr>
              <w:t xml:space="preserve">e </w:t>
            </w:r>
            <w:r w:rsidRPr="00697924">
              <w:rPr>
                <w:rFonts w:cstheme="minorHAnsi"/>
                <w:b/>
              </w:rPr>
              <w:t xml:space="preserve">inferir </w:t>
            </w:r>
            <w:r w:rsidRPr="00697924">
              <w:rPr>
                <w:rFonts w:cstheme="minorHAnsi"/>
              </w:rPr>
              <w:t xml:space="preserve">la </w:t>
            </w:r>
            <w:r w:rsidRPr="00697924">
              <w:rPr>
                <w:rFonts w:cstheme="minorHAnsi"/>
                <w:b/>
              </w:rPr>
              <w:t>presencia de “programas</w:t>
            </w:r>
            <w:r w:rsidRPr="00697924">
              <w:rPr>
                <w:rFonts w:cstheme="minorHAnsi"/>
              </w:rPr>
              <w:t xml:space="preserve">” que </w:t>
            </w:r>
            <w:r w:rsidRPr="00697924">
              <w:rPr>
                <w:rFonts w:cstheme="minorHAnsi"/>
                <w:b/>
              </w:rPr>
              <w:t>permiten seleccionar</w:t>
            </w:r>
            <w:r w:rsidRPr="00697924">
              <w:rPr>
                <w:rFonts w:cstheme="minorHAnsi"/>
              </w:rPr>
              <w:t xml:space="preserve"> diferentes </w:t>
            </w:r>
            <w:r w:rsidRPr="00697924">
              <w:rPr>
                <w:rFonts w:cstheme="minorHAnsi"/>
                <w:b/>
              </w:rPr>
              <w:t>caminos a seguir</w:t>
            </w:r>
            <w:r w:rsidRPr="00697924">
              <w:rPr>
                <w:rFonts w:cstheme="minorHAnsi"/>
              </w:rPr>
              <w:t>.</w:t>
            </w:r>
          </w:p>
          <w:p w:rsidR="00697924" w:rsidRPr="00697924" w:rsidRDefault="00697924" w:rsidP="00697924">
            <w:pPr>
              <w:numPr>
                <w:ilvl w:val="0"/>
                <w:numId w:val="209"/>
              </w:numPr>
              <w:autoSpaceDE w:val="0"/>
              <w:autoSpaceDN w:val="0"/>
              <w:adjustRightInd w:val="0"/>
              <w:spacing w:after="0" w:line="240" w:lineRule="auto"/>
              <w:ind w:left="125" w:hanging="142"/>
              <w:contextualSpacing/>
              <w:jc w:val="both"/>
              <w:rPr>
                <w:rFonts w:cstheme="minorHAnsi"/>
              </w:rPr>
            </w:pPr>
            <w:r w:rsidRPr="00697924">
              <w:rPr>
                <w:rFonts w:cstheme="minorHAnsi"/>
                <w:b/>
              </w:rPr>
              <w:t xml:space="preserve">Reconocer </w:t>
            </w:r>
            <w:r w:rsidRPr="00697924">
              <w:rPr>
                <w:rFonts w:cstheme="minorHAnsi"/>
              </w:rPr>
              <w:t xml:space="preserve">la </w:t>
            </w:r>
            <w:r w:rsidRPr="00697924">
              <w:rPr>
                <w:rFonts w:cstheme="minorHAnsi"/>
                <w:b/>
              </w:rPr>
              <w:t>necesidad</w:t>
            </w:r>
            <w:r w:rsidRPr="00697924">
              <w:rPr>
                <w:rFonts w:cstheme="minorHAnsi"/>
              </w:rPr>
              <w:t xml:space="preserve"> del </w:t>
            </w:r>
            <w:r w:rsidRPr="00697924">
              <w:rPr>
                <w:rFonts w:cstheme="minorHAnsi"/>
                <w:b/>
              </w:rPr>
              <w:t xml:space="preserve">respeto </w:t>
            </w:r>
            <w:r w:rsidRPr="00697924">
              <w:rPr>
                <w:rFonts w:cstheme="minorHAnsi"/>
              </w:rPr>
              <w:t xml:space="preserve">por  las </w:t>
            </w:r>
            <w:r w:rsidRPr="00697924">
              <w:rPr>
                <w:rFonts w:cstheme="minorHAnsi"/>
                <w:b/>
              </w:rPr>
              <w:t>normas de uso de los artefactos</w:t>
            </w:r>
            <w:r w:rsidRPr="00697924">
              <w:rPr>
                <w:rFonts w:cstheme="minorHAnsi"/>
              </w:rPr>
              <w:t xml:space="preserve"> y las </w:t>
            </w:r>
            <w:r w:rsidRPr="00697924">
              <w:rPr>
                <w:rFonts w:cstheme="minorHAnsi"/>
                <w:b/>
              </w:rPr>
              <w:t>normas de higiene y seguridad en los trabajos.</w:t>
            </w:r>
          </w:p>
          <w:p w:rsidR="00697924" w:rsidRPr="00697924" w:rsidRDefault="00697924" w:rsidP="00697924">
            <w:pPr>
              <w:autoSpaceDE w:val="0"/>
              <w:autoSpaceDN w:val="0"/>
              <w:adjustRightInd w:val="0"/>
              <w:spacing w:after="0" w:line="240" w:lineRule="auto"/>
              <w:jc w:val="both"/>
              <w:rPr>
                <w:rFonts w:cs="Arial"/>
              </w:rPr>
            </w:pP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En relación al sexto grado y </w:t>
            </w:r>
            <w:r w:rsidRPr="00697924">
              <w:rPr>
                <w:rFonts w:cstheme="minorHAnsi"/>
                <w:bCs/>
              </w:rPr>
              <w:t>los</w:t>
            </w:r>
            <w:r w:rsidRPr="00697924">
              <w:rPr>
                <w:rFonts w:cstheme="minorHAnsi"/>
                <w:b/>
                <w:bCs/>
              </w:rPr>
              <w:t xml:space="preserve"> medios técnicos, </w:t>
            </w:r>
            <w:r w:rsidRPr="00697924">
              <w:rPr>
                <w:rFonts w:cstheme="minorHAnsi"/>
                <w:bCs/>
              </w:rPr>
              <w:t xml:space="preserve">se profundiza y promueveel </w:t>
            </w:r>
            <w:r w:rsidRPr="00697924">
              <w:rPr>
                <w:rFonts w:cstheme="minorHAnsi"/>
                <w:b/>
                <w:bCs/>
              </w:rPr>
              <w:t xml:space="preserve">interés </w:t>
            </w:r>
            <w:r w:rsidRPr="00697924">
              <w:rPr>
                <w:rFonts w:cstheme="minorHAnsi"/>
                <w:bCs/>
              </w:rPr>
              <w:t>y la</w:t>
            </w:r>
            <w:r w:rsidRPr="00697924">
              <w:rPr>
                <w:rFonts w:cstheme="minorHAnsi"/>
                <w:b/>
                <w:bCs/>
              </w:rPr>
              <w:t xml:space="preserve"> indagación crítica </w:t>
            </w:r>
            <w:r w:rsidRPr="00697924">
              <w:rPr>
                <w:rFonts w:cstheme="minorHAnsi"/>
                <w:bCs/>
              </w:rPr>
              <w:t>acerca de</w:t>
            </w:r>
            <w:r w:rsidRPr="00697924">
              <w:rPr>
                <w:rFonts w:cstheme="minorHAnsi"/>
                <w:b/>
                <w:bCs/>
              </w:rPr>
              <w:t xml:space="preserve"> secuencias de actividades </w:t>
            </w:r>
            <w:r w:rsidRPr="00697924">
              <w:rPr>
                <w:rFonts w:cstheme="minorHAnsi"/>
                <w:bCs/>
              </w:rPr>
              <w:t>en las que los</w:t>
            </w:r>
            <w:r w:rsidRPr="00697924">
              <w:rPr>
                <w:rFonts w:cstheme="minorHAnsi"/>
                <w:b/>
                <w:bCs/>
              </w:rPr>
              <w:t xml:space="preserve"> medios técnicos </w:t>
            </w:r>
            <w:r w:rsidRPr="00697924">
              <w:rPr>
                <w:rFonts w:cstheme="minorHAnsi"/>
                <w:bCs/>
              </w:rPr>
              <w:t xml:space="preserve">permiten </w:t>
            </w:r>
            <w:r w:rsidRPr="00697924">
              <w:rPr>
                <w:rFonts w:cstheme="minorHAnsi"/>
                <w:b/>
                <w:bCs/>
              </w:rPr>
              <w:t xml:space="preserve">reemplazar el esfuerzo </w:t>
            </w:r>
            <w:r w:rsidRPr="00697924">
              <w:rPr>
                <w:rFonts w:cstheme="minorHAnsi"/>
                <w:bCs/>
              </w:rPr>
              <w:t>o el</w:t>
            </w:r>
            <w:r w:rsidRPr="00697924">
              <w:rPr>
                <w:rFonts w:cstheme="minorHAnsi"/>
                <w:b/>
                <w:bCs/>
              </w:rPr>
              <w:t xml:space="preserve"> control humano</w:t>
            </w:r>
            <w:r w:rsidRPr="00697924">
              <w:rPr>
                <w:rFonts w:cstheme="minorHAnsi"/>
              </w:rPr>
              <w:t xml:space="preserve">. Para ello se analizan </w:t>
            </w:r>
            <w:r w:rsidRPr="00697924">
              <w:rPr>
                <w:rFonts w:cstheme="minorHAnsi"/>
                <w:b/>
              </w:rPr>
              <w:t>las acciones que realizan las personas</w:t>
            </w:r>
            <w:r w:rsidRPr="00697924">
              <w:rPr>
                <w:rFonts w:cstheme="minorHAnsi"/>
              </w:rPr>
              <w:t xml:space="preserve"> por ejemplo: encendido, apagado, variación de velocidad y dirección o de temperatura,  en el </w:t>
            </w:r>
            <w:r w:rsidRPr="00697924">
              <w:rPr>
                <w:rFonts w:cstheme="minorHAnsi"/>
                <w:b/>
              </w:rPr>
              <w:t>uso de artefactos eléctricos hogareños</w:t>
            </w:r>
            <w:r w:rsidRPr="00697924">
              <w:rPr>
                <w:rFonts w:cstheme="minorHAnsi"/>
              </w:rPr>
              <w:t xml:space="preserve"> que poseen dispositivos </w:t>
            </w:r>
            <w:r w:rsidRPr="00697924">
              <w:rPr>
                <w:rFonts w:cstheme="minorHAnsi"/>
                <w:b/>
              </w:rPr>
              <w:t>de control manual</w:t>
            </w:r>
            <w:r w:rsidRPr="00697924">
              <w:rPr>
                <w:rFonts w:cstheme="minorHAnsi"/>
              </w:rPr>
              <w:t xml:space="preserve">, como por ejemplo: máquinas o juguetes a pilas; se  comparan  cuando son utilizados  artefactos que producen cambios sin la intervención directa de las personas, como por ejemplo: se apagan solos o cambian el movimiento. Un saber cotidiano o saber previo erróneo muy común, es pensar que la electricidad conduce a los automatismos, por lo cual, a los estudiantes les resulta curioso “descubrir” que depende del tipo </w:t>
            </w:r>
            <w:r w:rsidRPr="00697924">
              <w:rPr>
                <w:rFonts w:cstheme="minorHAnsi"/>
                <w:b/>
              </w:rPr>
              <w:t>de control</w:t>
            </w:r>
            <w:r w:rsidRPr="00697924">
              <w:rPr>
                <w:rFonts w:cstheme="minorHAnsi"/>
              </w:rPr>
              <w:t xml:space="preserve"> que las personas realizan. </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 xml:space="preserve">A través de distintas actividades irán identificando la </w:t>
            </w:r>
            <w:r w:rsidRPr="00697924">
              <w:rPr>
                <w:rFonts w:cstheme="minorHAnsi"/>
                <w:b/>
              </w:rPr>
              <w:t>secuencia de acciones</w:t>
            </w:r>
            <w:r w:rsidRPr="00697924">
              <w:rPr>
                <w:rFonts w:cstheme="minorHAnsi"/>
              </w:rPr>
              <w:t xml:space="preserve"> que llevan a cabo las personas cuando interactúan </w:t>
            </w:r>
            <w:r w:rsidRPr="00697924">
              <w:rPr>
                <w:rFonts w:cstheme="minorHAnsi"/>
                <w:b/>
              </w:rPr>
              <w:t>con artefactos automáticos</w:t>
            </w:r>
            <w:r w:rsidRPr="00697924">
              <w:rPr>
                <w:rFonts w:cstheme="minorHAnsi"/>
              </w:rPr>
              <w:t xml:space="preserve"> e inferir (a partir del procedimiento de uso) </w:t>
            </w:r>
            <w:r w:rsidRPr="00697924">
              <w:rPr>
                <w:rFonts w:cstheme="minorHAnsi"/>
                <w:b/>
              </w:rPr>
              <w:t>la presencia de “programas”</w:t>
            </w:r>
            <w:r w:rsidRPr="00697924">
              <w:rPr>
                <w:rFonts w:cstheme="minorHAnsi"/>
              </w:rPr>
              <w:t xml:space="preserve"> que permiten seleccionar diferentes acciones, como por ejemplo: el uso de máquinas automáticas expendedoras de bebidas, de lavar, microondas, entre otros. </w:t>
            </w:r>
          </w:p>
        </w:tc>
      </w:tr>
      <w:tr w:rsidR="00697924" w:rsidRPr="00697924" w:rsidTr="00E813A9">
        <w:trPr>
          <w:trHeight w:val="2539"/>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rPr>
            </w:pPr>
            <w:r w:rsidRPr="00697924">
              <w:rPr>
                <w:rFonts w:cstheme="minorHAnsi"/>
                <w:b/>
                <w:bCs/>
              </w:rPr>
              <w:t>LOS MEDIOS TÉCNICOS</w:t>
            </w: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ind w:left="94"/>
              <w:contextualSpacing/>
              <w:jc w:val="both"/>
              <w:rPr>
                <w:rFonts w:cstheme="minorHAnsi"/>
                <w:b/>
                <w:bCs/>
              </w:rPr>
            </w:pPr>
            <w:r w:rsidRPr="00697924">
              <w:rPr>
                <w:rFonts w:cstheme="minorHAnsi"/>
                <w:b/>
                <w:bCs/>
              </w:rPr>
              <w:t>2.2. La identificación de las relaciones entre las partes de los artefactos, las formas que poseen y la función que cumplen.</w:t>
            </w:r>
          </w:p>
          <w:p w:rsidR="00697924" w:rsidRPr="00697924" w:rsidRDefault="00697924" w:rsidP="00697924">
            <w:pPr>
              <w:numPr>
                <w:ilvl w:val="0"/>
                <w:numId w:val="210"/>
              </w:numPr>
              <w:autoSpaceDE w:val="0"/>
              <w:autoSpaceDN w:val="0"/>
              <w:adjustRightInd w:val="0"/>
              <w:spacing w:after="0" w:line="240" w:lineRule="auto"/>
              <w:ind w:left="170" w:hanging="142"/>
              <w:contextualSpacing/>
              <w:jc w:val="both"/>
              <w:rPr>
                <w:rFonts w:cstheme="minorHAnsi"/>
              </w:rPr>
            </w:pPr>
            <w:r w:rsidRPr="00697924">
              <w:rPr>
                <w:rFonts w:cstheme="minorHAnsi"/>
              </w:rPr>
              <w:t xml:space="preserve">Análisis de sistemas en los que circulan flujos de materia y energía, con el fin de identificar la presencia de dispositivos que regulan y controlan la circulación: válvulas, interruptores, entre otros. </w:t>
            </w:r>
          </w:p>
          <w:p w:rsidR="00697924" w:rsidRPr="00697924" w:rsidRDefault="00697924" w:rsidP="00697924">
            <w:pPr>
              <w:numPr>
                <w:ilvl w:val="0"/>
                <w:numId w:val="210"/>
              </w:numPr>
              <w:autoSpaceDE w:val="0"/>
              <w:autoSpaceDN w:val="0"/>
              <w:adjustRightInd w:val="0"/>
              <w:spacing w:after="0" w:line="240" w:lineRule="auto"/>
              <w:ind w:left="170" w:hanging="142"/>
              <w:contextualSpacing/>
              <w:jc w:val="both"/>
              <w:rPr>
                <w:rFonts w:cstheme="minorHAnsi"/>
              </w:rPr>
            </w:pPr>
            <w:r w:rsidRPr="00697924">
              <w:rPr>
                <w:rFonts w:cstheme="minorHAnsi"/>
              </w:rPr>
              <w:t>Representaciones de  los sistemas mediante diagramas de bloques.</w:t>
            </w:r>
          </w:p>
          <w:p w:rsidR="00697924" w:rsidRPr="00697924" w:rsidRDefault="00697924" w:rsidP="00697924">
            <w:pPr>
              <w:numPr>
                <w:ilvl w:val="0"/>
                <w:numId w:val="210"/>
              </w:numPr>
              <w:autoSpaceDE w:val="0"/>
              <w:autoSpaceDN w:val="0"/>
              <w:adjustRightInd w:val="0"/>
              <w:spacing w:after="0" w:line="240" w:lineRule="auto"/>
              <w:ind w:left="170" w:hanging="142"/>
              <w:contextualSpacing/>
              <w:jc w:val="both"/>
              <w:rPr>
                <w:rFonts w:cstheme="minorHAnsi"/>
              </w:rPr>
            </w:pPr>
            <w:r w:rsidRPr="00697924">
              <w:rPr>
                <w:rFonts w:cstheme="minorHAnsi"/>
              </w:rPr>
              <w:t>Exploración de artefactos con movimientos “programados” mediante levas o tarjetas perforadas, con el propósito de reconocer cómo se relacionan la cantidad y ubicación de las levas o perforaciones con los tipos de funcionamientos que se producen.</w:t>
            </w:r>
          </w:p>
          <w:p w:rsidR="00697924" w:rsidRPr="00697924" w:rsidRDefault="00697924" w:rsidP="00697924">
            <w:pPr>
              <w:keepLines/>
              <w:numPr>
                <w:ilvl w:val="0"/>
                <w:numId w:val="210"/>
              </w:numPr>
              <w:autoSpaceDE w:val="0"/>
              <w:autoSpaceDN w:val="0"/>
              <w:adjustRightInd w:val="0"/>
              <w:spacing w:after="0" w:line="240" w:lineRule="auto"/>
              <w:ind w:left="170" w:right="1" w:hanging="142"/>
              <w:contextualSpacing/>
              <w:jc w:val="both"/>
              <w:rPr>
                <w:rFonts w:cstheme="minorHAnsi"/>
              </w:rPr>
            </w:pPr>
            <w:r w:rsidRPr="00697924">
              <w:rPr>
                <w:rFonts w:cstheme="minorHAnsi"/>
              </w:rPr>
              <w:t>Reconocimiento de  diferentes grados de delegación de las acciones de control: del control sensoriomotriz al control mediante dispositivos incorporados a las herramientas: guías, plantillas, topes, entre otros; de la acción manual: interruptores, válvulas o perillas, entre otros; al control automático a través de temporizadores y/o sensores</w:t>
            </w:r>
            <w:r w:rsidRPr="00697924">
              <w:rPr>
                <w:rFonts w:cstheme="minorHAnsi"/>
                <w:vertAlign w:val="superscript"/>
              </w:rPr>
              <w:footnoteReference w:id="132"/>
            </w:r>
            <w:r w:rsidRPr="00697924">
              <w:rPr>
                <w:rFonts w:cstheme="minorHAnsi"/>
              </w:rPr>
              <w:t>.</w:t>
            </w:r>
          </w:p>
          <w:p w:rsidR="00697924" w:rsidRPr="00697924" w:rsidRDefault="00697924" w:rsidP="00697924">
            <w:pPr>
              <w:keepLines/>
              <w:numPr>
                <w:ilvl w:val="0"/>
                <w:numId w:val="210"/>
              </w:numPr>
              <w:autoSpaceDE w:val="0"/>
              <w:autoSpaceDN w:val="0"/>
              <w:adjustRightInd w:val="0"/>
              <w:spacing w:after="0" w:line="240" w:lineRule="auto"/>
              <w:ind w:left="170" w:right="1" w:hanging="142"/>
              <w:jc w:val="both"/>
              <w:textAlignment w:val="center"/>
              <w:rPr>
                <w:rFonts w:cstheme="minorHAnsi"/>
                <w:b/>
                <w:lang w:val="es-ES_tradnl"/>
              </w:rPr>
            </w:pPr>
            <w:r w:rsidRPr="00697924">
              <w:rPr>
                <w:rFonts w:cstheme="minorHAnsi"/>
                <w:lang w:val="es-ES_tradnl"/>
              </w:rPr>
              <w:t>Valoración de los principios científicos que sirven de base y explican la función de los dispositivos de control.</w:t>
            </w: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11"/>
              </w:numPr>
              <w:autoSpaceDE w:val="0"/>
              <w:autoSpaceDN w:val="0"/>
              <w:adjustRightInd w:val="0"/>
              <w:spacing w:after="0" w:line="240" w:lineRule="auto"/>
              <w:contextualSpacing/>
              <w:jc w:val="both"/>
              <w:rPr>
                <w:rFonts w:cstheme="minorHAnsi"/>
                <w:b/>
              </w:rPr>
            </w:pPr>
            <w:r w:rsidRPr="00697924">
              <w:rPr>
                <w:rFonts w:cstheme="minorHAnsi"/>
                <w:b/>
              </w:rPr>
              <w:t xml:space="preserve">Analizar </w:t>
            </w:r>
            <w:r w:rsidRPr="00697924">
              <w:rPr>
                <w:rFonts w:cstheme="minorHAnsi"/>
              </w:rPr>
              <w:t xml:space="preserve">e </w:t>
            </w:r>
            <w:r w:rsidRPr="00697924">
              <w:rPr>
                <w:rFonts w:cstheme="minorHAnsi"/>
                <w:b/>
              </w:rPr>
              <w:t>identificar dispositivos</w:t>
            </w:r>
            <w:r w:rsidRPr="00697924">
              <w:rPr>
                <w:rFonts w:cstheme="minorHAnsi"/>
              </w:rPr>
              <w:t xml:space="preserve"> que </w:t>
            </w:r>
            <w:r w:rsidRPr="00697924">
              <w:rPr>
                <w:rFonts w:cstheme="minorHAnsi"/>
                <w:b/>
              </w:rPr>
              <w:t>regulan</w:t>
            </w:r>
            <w:r w:rsidRPr="00697924">
              <w:rPr>
                <w:rFonts w:cstheme="minorHAnsi"/>
              </w:rPr>
              <w:t xml:space="preserve"> y </w:t>
            </w:r>
            <w:r w:rsidRPr="00697924">
              <w:rPr>
                <w:rFonts w:cstheme="minorHAnsi"/>
                <w:b/>
              </w:rPr>
              <w:t>controlan</w:t>
            </w:r>
            <w:r w:rsidRPr="00697924">
              <w:rPr>
                <w:rFonts w:cstheme="minorHAnsi"/>
              </w:rPr>
              <w:t xml:space="preserve"> los </w:t>
            </w:r>
            <w:r w:rsidRPr="00697924">
              <w:rPr>
                <w:rFonts w:cstheme="minorHAnsi"/>
                <w:b/>
              </w:rPr>
              <w:t>flujos de  materia</w:t>
            </w:r>
            <w:r w:rsidRPr="00697924">
              <w:rPr>
                <w:rFonts w:cstheme="minorHAnsi"/>
              </w:rPr>
              <w:t xml:space="preserve"> y </w:t>
            </w:r>
            <w:r w:rsidRPr="00697924">
              <w:rPr>
                <w:rFonts w:cstheme="minorHAnsi"/>
                <w:b/>
              </w:rPr>
              <w:t>energía</w:t>
            </w:r>
            <w:r w:rsidRPr="00697924">
              <w:rPr>
                <w:rFonts w:cstheme="minorHAnsi"/>
              </w:rPr>
              <w:t xml:space="preserve"> en </w:t>
            </w:r>
            <w:r w:rsidRPr="00697924">
              <w:rPr>
                <w:rFonts w:cstheme="minorHAnsi"/>
                <w:b/>
              </w:rPr>
              <w:t>sistemas técnicos</w:t>
            </w:r>
            <w:r w:rsidRPr="00697924">
              <w:rPr>
                <w:rFonts w:cstheme="minorHAnsi"/>
              </w:rPr>
              <w:t xml:space="preserve"> y </w:t>
            </w:r>
            <w:r w:rsidRPr="00697924">
              <w:rPr>
                <w:rFonts w:cstheme="minorHAnsi"/>
                <w:b/>
              </w:rPr>
              <w:t>representarlos mediante diagramas de bloques.</w:t>
            </w:r>
          </w:p>
          <w:p w:rsidR="00697924" w:rsidRPr="00697924" w:rsidRDefault="00697924" w:rsidP="00697924">
            <w:pPr>
              <w:numPr>
                <w:ilvl w:val="0"/>
                <w:numId w:val="211"/>
              </w:numPr>
              <w:autoSpaceDE w:val="0"/>
              <w:autoSpaceDN w:val="0"/>
              <w:adjustRightInd w:val="0"/>
              <w:spacing w:after="0" w:line="240" w:lineRule="auto"/>
              <w:contextualSpacing/>
              <w:jc w:val="both"/>
              <w:rPr>
                <w:rFonts w:cstheme="minorHAnsi"/>
              </w:rPr>
            </w:pPr>
            <w:r w:rsidRPr="00697924">
              <w:rPr>
                <w:rFonts w:cstheme="minorHAnsi"/>
                <w:b/>
              </w:rPr>
              <w:t xml:space="preserve">Reconocer </w:t>
            </w:r>
            <w:r w:rsidRPr="00697924">
              <w:rPr>
                <w:rFonts w:cstheme="minorHAnsi"/>
              </w:rPr>
              <w:t xml:space="preserve">en </w:t>
            </w:r>
            <w:r w:rsidRPr="00697924">
              <w:rPr>
                <w:rFonts w:cstheme="minorHAnsi"/>
                <w:b/>
              </w:rPr>
              <w:t xml:space="preserve">artefactos </w:t>
            </w:r>
            <w:r w:rsidRPr="00697924">
              <w:rPr>
                <w:rFonts w:cstheme="minorHAnsi"/>
              </w:rPr>
              <w:t xml:space="preserve">con </w:t>
            </w:r>
            <w:r w:rsidRPr="00697924">
              <w:rPr>
                <w:rFonts w:cstheme="minorHAnsi"/>
                <w:b/>
              </w:rPr>
              <w:t>movimientos “programados”</w:t>
            </w:r>
            <w:r w:rsidRPr="00697924">
              <w:rPr>
                <w:rFonts w:cstheme="minorHAnsi"/>
              </w:rPr>
              <w:t xml:space="preserve"> los tipos de </w:t>
            </w:r>
            <w:r w:rsidRPr="00697924">
              <w:rPr>
                <w:rFonts w:cstheme="minorHAnsi"/>
                <w:b/>
              </w:rPr>
              <w:t>funcionamientos que  producen</w:t>
            </w:r>
            <w:r w:rsidRPr="00697924">
              <w:rPr>
                <w:rFonts w:cstheme="minorHAnsi"/>
              </w:rPr>
              <w:t>.</w:t>
            </w:r>
          </w:p>
          <w:p w:rsidR="00697924" w:rsidRPr="00697924" w:rsidRDefault="00697924" w:rsidP="00697924">
            <w:pPr>
              <w:numPr>
                <w:ilvl w:val="0"/>
                <w:numId w:val="211"/>
              </w:numPr>
              <w:autoSpaceDE w:val="0"/>
              <w:autoSpaceDN w:val="0"/>
              <w:adjustRightInd w:val="0"/>
              <w:spacing w:after="0" w:line="240" w:lineRule="auto"/>
              <w:contextualSpacing/>
              <w:jc w:val="both"/>
              <w:rPr>
                <w:rFonts w:cstheme="minorHAnsi"/>
                <w:b/>
              </w:rPr>
            </w:pPr>
            <w:r w:rsidRPr="00697924">
              <w:rPr>
                <w:rFonts w:cstheme="minorHAnsi"/>
                <w:b/>
              </w:rPr>
              <w:t xml:space="preserve">Reconocer diferentes </w:t>
            </w:r>
            <w:r w:rsidRPr="00697924">
              <w:rPr>
                <w:rFonts w:cstheme="minorHAnsi"/>
              </w:rPr>
              <w:t xml:space="preserve">grados de </w:t>
            </w:r>
            <w:r w:rsidRPr="00697924">
              <w:rPr>
                <w:rFonts w:cstheme="minorHAnsi"/>
                <w:b/>
              </w:rPr>
              <w:t>delegación de las acciones del control sensoriomotriz</w:t>
            </w:r>
            <w:r w:rsidRPr="00697924">
              <w:rPr>
                <w:rFonts w:cstheme="minorHAnsi"/>
              </w:rPr>
              <w:t xml:space="preserve"> al </w:t>
            </w:r>
            <w:r w:rsidRPr="00697924">
              <w:rPr>
                <w:rFonts w:cstheme="minorHAnsi"/>
                <w:b/>
              </w:rPr>
              <w:t>control</w:t>
            </w:r>
            <w:r w:rsidRPr="00697924">
              <w:rPr>
                <w:rFonts w:cstheme="minorHAnsi"/>
              </w:rPr>
              <w:t xml:space="preserve"> mediante </w:t>
            </w:r>
            <w:r w:rsidRPr="00697924">
              <w:rPr>
                <w:rFonts w:cstheme="minorHAnsi"/>
                <w:b/>
              </w:rPr>
              <w:t>dispositivos incorporados</w:t>
            </w:r>
            <w:r w:rsidRPr="00697924">
              <w:rPr>
                <w:rFonts w:cstheme="minorHAnsi"/>
              </w:rPr>
              <w:t xml:space="preserve"> a las </w:t>
            </w:r>
            <w:r w:rsidRPr="00697924">
              <w:rPr>
                <w:rFonts w:cstheme="minorHAnsi"/>
                <w:b/>
              </w:rPr>
              <w:t xml:space="preserve">herramientas </w:t>
            </w:r>
            <w:r w:rsidRPr="00697924">
              <w:rPr>
                <w:rFonts w:cstheme="minorHAnsi"/>
              </w:rPr>
              <w:t xml:space="preserve">y  de la </w:t>
            </w:r>
            <w:r w:rsidRPr="00697924">
              <w:rPr>
                <w:rFonts w:cstheme="minorHAnsi"/>
                <w:b/>
              </w:rPr>
              <w:t xml:space="preserve">acción manual al control automático </w:t>
            </w:r>
          </w:p>
          <w:p w:rsidR="00697924" w:rsidRPr="00697924" w:rsidRDefault="00697924" w:rsidP="00697924">
            <w:pPr>
              <w:numPr>
                <w:ilvl w:val="0"/>
                <w:numId w:val="211"/>
              </w:numPr>
              <w:autoSpaceDE w:val="0"/>
              <w:autoSpaceDN w:val="0"/>
              <w:adjustRightInd w:val="0"/>
              <w:spacing w:after="0" w:line="240" w:lineRule="auto"/>
              <w:contextualSpacing/>
              <w:jc w:val="both"/>
              <w:rPr>
                <w:rFonts w:cstheme="minorHAnsi"/>
                <w:b/>
              </w:rPr>
            </w:pPr>
            <w:r w:rsidRPr="00697924">
              <w:rPr>
                <w:rFonts w:cstheme="minorHAnsi"/>
                <w:b/>
              </w:rPr>
              <w:t>Reconocimiento</w:t>
            </w:r>
            <w:r w:rsidRPr="00697924">
              <w:rPr>
                <w:rFonts w:cstheme="minorHAnsi"/>
              </w:rPr>
              <w:t xml:space="preserve"> del </w:t>
            </w:r>
            <w:r w:rsidRPr="00697924">
              <w:rPr>
                <w:rFonts w:cstheme="minorHAnsi"/>
                <w:b/>
              </w:rPr>
              <w:t>valor de los  principios científicos</w:t>
            </w:r>
            <w:r w:rsidRPr="00697924">
              <w:rPr>
                <w:rFonts w:cstheme="minorHAnsi"/>
              </w:rPr>
              <w:t xml:space="preserve"> que sirven de </w:t>
            </w:r>
            <w:r w:rsidRPr="00697924">
              <w:rPr>
                <w:rFonts w:cstheme="minorHAnsi"/>
                <w:b/>
              </w:rPr>
              <w:t xml:space="preserve">base </w:t>
            </w:r>
            <w:r w:rsidRPr="00697924">
              <w:rPr>
                <w:rFonts w:cstheme="minorHAnsi"/>
              </w:rPr>
              <w:t xml:space="preserve">y </w:t>
            </w:r>
            <w:r w:rsidRPr="00697924">
              <w:rPr>
                <w:rFonts w:cstheme="minorHAnsi"/>
                <w:b/>
              </w:rPr>
              <w:t xml:space="preserve">explican </w:t>
            </w:r>
            <w:r w:rsidRPr="00697924">
              <w:rPr>
                <w:rFonts w:cstheme="minorHAnsi"/>
              </w:rPr>
              <w:t xml:space="preserve">la </w:t>
            </w:r>
            <w:r w:rsidRPr="00697924">
              <w:rPr>
                <w:rFonts w:cstheme="minorHAnsi"/>
                <w:b/>
              </w:rPr>
              <w:t>función</w:t>
            </w:r>
            <w:r w:rsidRPr="00697924">
              <w:rPr>
                <w:rFonts w:cstheme="minorHAnsi"/>
              </w:rPr>
              <w:t xml:space="preserve"> de los </w:t>
            </w:r>
            <w:r w:rsidRPr="00697924">
              <w:rPr>
                <w:rFonts w:cstheme="minorHAnsi"/>
                <w:b/>
              </w:rPr>
              <w:t>dispositivos de control.</w:t>
            </w:r>
          </w:p>
          <w:p w:rsidR="00697924" w:rsidRPr="00697924" w:rsidRDefault="00697924" w:rsidP="00697924">
            <w:pPr>
              <w:autoSpaceDE w:val="0"/>
              <w:autoSpaceDN w:val="0"/>
              <w:adjustRightInd w:val="0"/>
              <w:spacing w:after="0" w:line="240" w:lineRule="auto"/>
              <w:jc w:val="both"/>
              <w:rPr>
                <w:rFonts w:cstheme="minorHAnsi"/>
                <w:b/>
              </w:rPr>
            </w:pPr>
            <w:r w:rsidRPr="00697924">
              <w:rPr>
                <w:rFonts w:cstheme="minorHAnsi"/>
              </w:rPr>
              <w:t xml:space="preserve">Resulta de interés hacer comparaciones con sistemas donde no se utilice la electricidad en controles automáticos, como por ejemplo, el inodoro, basado en el flotador </w:t>
            </w:r>
            <w:r w:rsidRPr="00697924">
              <w:rPr>
                <w:rFonts w:eastAsia="Arial-ItalicMT" w:cstheme="minorHAnsi"/>
                <w:iCs/>
              </w:rPr>
              <w:t xml:space="preserve">cónico de Ctesibios, 200 A.C., </w:t>
            </w:r>
            <w:r w:rsidRPr="00697924">
              <w:rPr>
                <w:rFonts w:cstheme="minorHAnsi"/>
              </w:rPr>
              <w:t xml:space="preserve"> u</w:t>
            </w:r>
            <w:r w:rsidRPr="00697924">
              <w:rPr>
                <w:rFonts w:cstheme="minorHAnsi"/>
                <w:iCs/>
              </w:rPr>
              <w:t>no de los primeros autómatas, al llenarse el tanque se impide automáticamente la entrada de agua, o mecanismos de Leonardo Da Vinci, relojes antiguos mecánicos con muñecos, entre otros. De este modo, el concepto de</w:t>
            </w:r>
            <w:r w:rsidRPr="00697924">
              <w:rPr>
                <w:rFonts w:cstheme="minorHAnsi"/>
                <w:b/>
                <w:iCs/>
              </w:rPr>
              <w:t xml:space="preserve"> autómata </w:t>
            </w:r>
            <w:r w:rsidRPr="00697924">
              <w:rPr>
                <w:rFonts w:cstheme="minorHAnsi"/>
                <w:iCs/>
              </w:rPr>
              <w:t xml:space="preserve">se irá construyendo a partir de miradas en otros </w:t>
            </w:r>
            <w:r w:rsidRPr="00697924">
              <w:rPr>
                <w:rFonts w:cstheme="minorHAnsi"/>
                <w:b/>
                <w:iCs/>
              </w:rPr>
              <w:t>contextos históricos y geográficos.</w:t>
            </w:r>
          </w:p>
        </w:tc>
      </w:tr>
      <w:tr w:rsidR="00697924" w:rsidRPr="00697924" w:rsidTr="00E813A9">
        <w:trPr>
          <w:trHeight w:val="567"/>
          <w:jc w:val="center"/>
        </w:trPr>
        <w:tc>
          <w:tcPr>
            <w:tcW w:w="1040"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cstheme="minorHAnsi"/>
                <w:b/>
              </w:rPr>
            </w:pPr>
          </w:p>
        </w:tc>
        <w:tc>
          <w:tcPr>
            <w:tcW w:w="308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2.3. La búsqueda, evaluación y selección de alternativas de solución a problemas que impliquen  procesos de diseño de artefactos</w:t>
            </w:r>
            <w:r w:rsidRPr="00697924">
              <w:rPr>
                <w:rFonts w:cstheme="minorHAnsi"/>
              </w:rPr>
              <w:t>.</w:t>
            </w:r>
          </w:p>
          <w:p w:rsidR="00697924" w:rsidRPr="00697924" w:rsidRDefault="00697924" w:rsidP="00697924">
            <w:pPr>
              <w:numPr>
                <w:ilvl w:val="0"/>
                <w:numId w:val="248"/>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problemas, reconociendo especificaciones y restricciones e identificando las variables a tener en cuenta; planificar y realizar la construcción de artefactos apropiados para la realización de tareas: máquinas o sistemas de circulación de flujos.</w:t>
            </w:r>
          </w:p>
          <w:p w:rsidR="00697924" w:rsidRPr="00697924" w:rsidRDefault="00697924" w:rsidP="00697924">
            <w:pPr>
              <w:numPr>
                <w:ilvl w:val="0"/>
                <w:numId w:val="248"/>
              </w:numPr>
              <w:autoSpaceDE w:val="0"/>
              <w:autoSpaceDN w:val="0"/>
              <w:adjustRightInd w:val="0"/>
              <w:spacing w:after="0" w:line="240" w:lineRule="auto"/>
              <w:ind w:left="168" w:hanging="142"/>
              <w:contextualSpacing/>
              <w:jc w:val="both"/>
              <w:rPr>
                <w:rFonts w:cstheme="minorHAnsi"/>
              </w:rPr>
            </w:pPr>
            <w:r w:rsidRPr="00697924">
              <w:rPr>
                <w:rFonts w:cstheme="minorHAnsi"/>
              </w:rPr>
              <w:t>Resolución de  problemas relacionados con la estabilidad de las estructuras y el diseño de máquinas, seleccionando el tipo de motor: eólico, hidráulico, de pesas, eléctrico, entre otros,  ensayando diferentes estrategias para controlar la regularidad de movimientos y el uso de  volante, venterol, ruedas de levas, entre otros.</w:t>
            </w:r>
          </w:p>
          <w:p w:rsidR="00697924" w:rsidRPr="00697924" w:rsidRDefault="00697924" w:rsidP="00697924">
            <w:pPr>
              <w:numPr>
                <w:ilvl w:val="0"/>
                <w:numId w:val="248"/>
              </w:numPr>
              <w:autoSpaceDE w:val="0"/>
              <w:autoSpaceDN w:val="0"/>
              <w:adjustRightInd w:val="0"/>
              <w:spacing w:after="0" w:line="240" w:lineRule="auto"/>
              <w:ind w:left="168" w:hanging="142"/>
              <w:contextualSpacing/>
              <w:jc w:val="both"/>
              <w:rPr>
                <w:rFonts w:cstheme="minorHAnsi"/>
              </w:rPr>
            </w:pPr>
            <w:r w:rsidRPr="00697924">
              <w:rPr>
                <w:rFonts w:cstheme="minorHAnsi"/>
              </w:rPr>
              <w:t>Uso de  tecnologías de la información y las comunicaciones para buscar, organizar, conservar,  recuperar, expresar, producir, procesar, comunicar y compartir contenidos, ideas e información, especialmente de desarrollo de habilidades y estrategias, de comunicación, de consulta y acceso a la información.</w:t>
            </w:r>
          </w:p>
          <w:p w:rsidR="00697924" w:rsidRPr="00697924" w:rsidRDefault="00697924" w:rsidP="00697924">
            <w:pPr>
              <w:numPr>
                <w:ilvl w:val="0"/>
                <w:numId w:val="248"/>
              </w:numPr>
              <w:autoSpaceDE w:val="0"/>
              <w:autoSpaceDN w:val="0"/>
              <w:adjustRightInd w:val="0"/>
              <w:spacing w:after="0" w:line="240" w:lineRule="auto"/>
              <w:ind w:left="168" w:hanging="142"/>
              <w:contextualSpacing/>
              <w:jc w:val="both"/>
              <w:rPr>
                <w:rFonts w:cstheme="minorHAnsi"/>
                <w:b/>
                <w:bCs/>
              </w:rPr>
            </w:pPr>
            <w:r w:rsidRPr="00697924">
              <w:rPr>
                <w:rFonts w:cstheme="minorHAnsi"/>
              </w:rPr>
              <w:t>Comunicación de ideas técnicas mediante dibujos y bocetos, durante la planificación y la realización de construcciones; representar y comparar con los modelos terminados mediante dibujos que  muestren las partes principales que los forman.</w:t>
            </w:r>
          </w:p>
          <w:p w:rsidR="00697924" w:rsidRPr="00697924" w:rsidRDefault="00697924" w:rsidP="00697924">
            <w:pPr>
              <w:keepLines/>
              <w:numPr>
                <w:ilvl w:val="0"/>
                <w:numId w:val="248"/>
              </w:numPr>
              <w:autoSpaceDE w:val="0"/>
              <w:autoSpaceDN w:val="0"/>
              <w:adjustRightInd w:val="0"/>
              <w:spacing w:after="0" w:line="240" w:lineRule="auto"/>
              <w:ind w:left="168" w:right="1" w:hanging="142"/>
              <w:contextualSpacing/>
              <w:jc w:val="both"/>
              <w:rPr>
                <w:rFonts w:cstheme="minorHAnsi"/>
              </w:rPr>
            </w:pPr>
            <w:r w:rsidRPr="00697924">
              <w:rPr>
                <w:rFonts w:cstheme="minorHAnsi"/>
              </w:rPr>
              <w:t>Valoración del lenguaje claro y preciso como expresión y organización del pensamiento.</w:t>
            </w:r>
          </w:p>
          <w:p w:rsidR="00697924" w:rsidRPr="00697924" w:rsidRDefault="00697924" w:rsidP="00697924">
            <w:pPr>
              <w:keepLines/>
              <w:autoSpaceDE w:val="0"/>
              <w:autoSpaceDN w:val="0"/>
              <w:adjustRightInd w:val="0"/>
              <w:spacing w:after="0" w:line="240" w:lineRule="auto"/>
              <w:ind w:right="1"/>
              <w:jc w:val="both"/>
              <w:rPr>
                <w:rFonts w:cstheme="minorHAnsi"/>
                <w:b/>
                <w:bCs/>
              </w:rPr>
            </w:pPr>
          </w:p>
        </w:tc>
        <w:tc>
          <w:tcPr>
            <w:tcW w:w="4454"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12"/>
              </w:numPr>
              <w:autoSpaceDE w:val="0"/>
              <w:autoSpaceDN w:val="0"/>
              <w:adjustRightInd w:val="0"/>
              <w:spacing w:after="0" w:line="240" w:lineRule="auto"/>
              <w:ind w:left="94" w:hanging="142"/>
              <w:contextualSpacing/>
              <w:jc w:val="both"/>
              <w:rPr>
                <w:rFonts w:cstheme="minorHAnsi"/>
                <w:b/>
              </w:rPr>
            </w:pPr>
            <w:r w:rsidRPr="00697924">
              <w:rPr>
                <w:rFonts w:cstheme="minorHAnsi"/>
                <w:b/>
              </w:rPr>
              <w:t>Analizarproblemas</w:t>
            </w:r>
            <w:r w:rsidRPr="00697924">
              <w:rPr>
                <w:rFonts w:cstheme="minorHAnsi"/>
              </w:rPr>
              <w:t xml:space="preserve">, </w:t>
            </w:r>
            <w:r w:rsidRPr="00697924">
              <w:rPr>
                <w:rFonts w:cstheme="minorHAnsi"/>
                <w:b/>
              </w:rPr>
              <w:t xml:space="preserve">reconociendo especificaciones, restricciones </w:t>
            </w:r>
            <w:r w:rsidRPr="00697924">
              <w:rPr>
                <w:rFonts w:cstheme="minorHAnsi"/>
              </w:rPr>
              <w:t xml:space="preserve">e </w:t>
            </w:r>
            <w:r w:rsidRPr="00697924">
              <w:rPr>
                <w:rFonts w:cstheme="minorHAnsi"/>
                <w:b/>
              </w:rPr>
              <w:t>identificando</w:t>
            </w:r>
            <w:r w:rsidRPr="00697924">
              <w:rPr>
                <w:rFonts w:cstheme="minorHAnsi"/>
              </w:rPr>
              <w:t xml:space="preserve"> las </w:t>
            </w:r>
            <w:r w:rsidRPr="00697924">
              <w:rPr>
                <w:rFonts w:cstheme="minorHAnsi"/>
                <w:b/>
              </w:rPr>
              <w:t>variables</w:t>
            </w:r>
            <w:r w:rsidRPr="00697924">
              <w:rPr>
                <w:rFonts w:cstheme="minorHAnsi"/>
              </w:rPr>
              <w:t xml:space="preserve"> a tener en cuenta; </w:t>
            </w:r>
            <w:r w:rsidRPr="00697924">
              <w:rPr>
                <w:rFonts w:cstheme="minorHAnsi"/>
                <w:b/>
              </w:rPr>
              <w:t>planificar</w:t>
            </w:r>
            <w:r w:rsidRPr="00697924">
              <w:rPr>
                <w:rFonts w:cstheme="minorHAnsi"/>
              </w:rPr>
              <w:t xml:space="preserve"> y </w:t>
            </w:r>
            <w:r w:rsidRPr="00697924">
              <w:rPr>
                <w:rFonts w:cstheme="minorHAnsi"/>
                <w:b/>
              </w:rPr>
              <w:t>realizar</w:t>
            </w:r>
            <w:r w:rsidRPr="00697924">
              <w:rPr>
                <w:rFonts w:cstheme="minorHAnsi"/>
              </w:rPr>
              <w:t xml:space="preserve"> la </w:t>
            </w:r>
            <w:r w:rsidRPr="00697924">
              <w:rPr>
                <w:rFonts w:cstheme="minorHAnsi"/>
                <w:b/>
              </w:rPr>
              <w:t xml:space="preserve">construcción de artefactos </w:t>
            </w:r>
            <w:r w:rsidRPr="00697924">
              <w:rPr>
                <w:rFonts w:cstheme="minorHAnsi"/>
              </w:rPr>
              <w:t xml:space="preserve">para la </w:t>
            </w:r>
            <w:r w:rsidRPr="00697924">
              <w:rPr>
                <w:rFonts w:cstheme="minorHAnsi"/>
                <w:b/>
              </w:rPr>
              <w:t>realización de tareas</w:t>
            </w:r>
            <w:r w:rsidRPr="00697924">
              <w:rPr>
                <w:rFonts w:cstheme="minorHAnsi"/>
              </w:rPr>
              <w:t xml:space="preserve">: </w:t>
            </w:r>
            <w:r w:rsidRPr="00697924">
              <w:rPr>
                <w:rFonts w:cstheme="minorHAnsi"/>
                <w:b/>
              </w:rPr>
              <w:t>máquinas</w:t>
            </w:r>
            <w:r w:rsidRPr="00697924">
              <w:rPr>
                <w:rFonts w:cstheme="minorHAnsi"/>
              </w:rPr>
              <w:t xml:space="preserve"> o </w:t>
            </w:r>
            <w:r w:rsidRPr="00697924">
              <w:rPr>
                <w:rFonts w:cstheme="minorHAnsi"/>
                <w:b/>
              </w:rPr>
              <w:t>sistemas de circulación de flujos.</w:t>
            </w:r>
          </w:p>
          <w:p w:rsidR="00697924" w:rsidRPr="00697924" w:rsidRDefault="00697924" w:rsidP="00697924">
            <w:pPr>
              <w:numPr>
                <w:ilvl w:val="0"/>
                <w:numId w:val="212"/>
              </w:numPr>
              <w:autoSpaceDE w:val="0"/>
              <w:autoSpaceDN w:val="0"/>
              <w:adjustRightInd w:val="0"/>
              <w:spacing w:after="0" w:line="240" w:lineRule="auto"/>
              <w:ind w:left="94" w:hanging="142"/>
              <w:contextualSpacing/>
              <w:jc w:val="both"/>
              <w:rPr>
                <w:rFonts w:cstheme="minorHAnsi"/>
              </w:rPr>
            </w:pPr>
            <w:r w:rsidRPr="00697924">
              <w:rPr>
                <w:rFonts w:cstheme="minorHAnsi"/>
                <w:b/>
              </w:rPr>
              <w:t xml:space="preserve">Resolver problemas </w:t>
            </w:r>
            <w:r w:rsidRPr="00697924">
              <w:rPr>
                <w:rFonts w:cstheme="minorHAnsi"/>
              </w:rPr>
              <w:t>de</w:t>
            </w:r>
            <w:r w:rsidRPr="00697924">
              <w:rPr>
                <w:rFonts w:cstheme="minorHAnsi"/>
                <w:b/>
              </w:rPr>
              <w:t xml:space="preserve"> diseño </w:t>
            </w:r>
            <w:r w:rsidRPr="00697924">
              <w:rPr>
                <w:rFonts w:cstheme="minorHAnsi"/>
              </w:rPr>
              <w:t>de</w:t>
            </w:r>
            <w:r w:rsidRPr="00697924">
              <w:rPr>
                <w:rFonts w:cstheme="minorHAnsi"/>
                <w:b/>
              </w:rPr>
              <w:t xml:space="preserve"> máquinas </w:t>
            </w:r>
            <w:r w:rsidRPr="00697924">
              <w:rPr>
                <w:rFonts w:cstheme="minorHAnsi"/>
              </w:rPr>
              <w:t xml:space="preserve">teniendo en cuenta la </w:t>
            </w:r>
            <w:r w:rsidRPr="00697924">
              <w:rPr>
                <w:rFonts w:cstheme="minorHAnsi"/>
                <w:b/>
              </w:rPr>
              <w:t>estabilidad</w:t>
            </w:r>
            <w:r w:rsidRPr="00697924">
              <w:rPr>
                <w:rFonts w:cstheme="minorHAnsi"/>
              </w:rPr>
              <w:t xml:space="preserve"> de las </w:t>
            </w:r>
            <w:r w:rsidRPr="00697924">
              <w:rPr>
                <w:rFonts w:cstheme="minorHAnsi"/>
                <w:b/>
              </w:rPr>
              <w:t xml:space="preserve">estructuras </w:t>
            </w:r>
            <w:r w:rsidRPr="00697924">
              <w:rPr>
                <w:rFonts w:cstheme="minorHAnsi"/>
              </w:rPr>
              <w:t xml:space="preserve">y </w:t>
            </w:r>
            <w:r w:rsidRPr="00697924">
              <w:rPr>
                <w:rFonts w:cstheme="minorHAnsi"/>
                <w:b/>
              </w:rPr>
              <w:t>seleccionando</w:t>
            </w:r>
            <w:r w:rsidRPr="00697924">
              <w:rPr>
                <w:rFonts w:cstheme="minorHAnsi"/>
              </w:rPr>
              <w:t xml:space="preserve"> el </w:t>
            </w:r>
            <w:r w:rsidRPr="00697924">
              <w:rPr>
                <w:rFonts w:cstheme="minorHAnsi"/>
                <w:b/>
              </w:rPr>
              <w:t>tipo de motor</w:t>
            </w:r>
            <w:r w:rsidRPr="00697924">
              <w:rPr>
                <w:rFonts w:cstheme="minorHAnsi"/>
              </w:rPr>
              <w:t xml:space="preserve"> y diferentes </w:t>
            </w:r>
            <w:r w:rsidRPr="00697924">
              <w:rPr>
                <w:rFonts w:cstheme="minorHAnsi"/>
                <w:b/>
              </w:rPr>
              <w:t>estrategias para controlar la regularidad</w:t>
            </w:r>
            <w:r w:rsidRPr="00697924">
              <w:rPr>
                <w:rFonts w:cstheme="minorHAnsi"/>
              </w:rPr>
              <w:t xml:space="preserve"> de movimientos y el </w:t>
            </w:r>
            <w:r w:rsidRPr="00697924">
              <w:rPr>
                <w:rFonts w:cstheme="minorHAnsi"/>
                <w:b/>
              </w:rPr>
              <w:t>uso de  volante</w:t>
            </w:r>
            <w:r w:rsidRPr="00697924">
              <w:rPr>
                <w:rFonts w:cstheme="minorHAnsi"/>
              </w:rPr>
              <w:t xml:space="preserve">, </w:t>
            </w:r>
            <w:r w:rsidRPr="00697924">
              <w:rPr>
                <w:rFonts w:cstheme="minorHAnsi"/>
                <w:b/>
              </w:rPr>
              <w:t>venterol</w:t>
            </w:r>
            <w:r w:rsidRPr="00697924">
              <w:rPr>
                <w:rFonts w:cstheme="minorHAnsi"/>
              </w:rPr>
              <w:t xml:space="preserve">, </w:t>
            </w:r>
            <w:r w:rsidRPr="00697924">
              <w:rPr>
                <w:rFonts w:cstheme="minorHAnsi"/>
                <w:b/>
              </w:rPr>
              <w:t>ruedas de levas</w:t>
            </w:r>
            <w:r w:rsidRPr="00697924">
              <w:rPr>
                <w:rFonts w:cstheme="minorHAnsi"/>
              </w:rPr>
              <w:t>, entre otros.</w:t>
            </w:r>
          </w:p>
          <w:p w:rsidR="00697924" w:rsidRPr="00697924" w:rsidRDefault="00697924" w:rsidP="00697924">
            <w:pPr>
              <w:keepLines/>
              <w:numPr>
                <w:ilvl w:val="0"/>
                <w:numId w:val="212"/>
              </w:numPr>
              <w:autoSpaceDE w:val="0"/>
              <w:autoSpaceDN w:val="0"/>
              <w:adjustRightInd w:val="0"/>
              <w:spacing w:after="0" w:line="240" w:lineRule="auto"/>
              <w:ind w:left="408" w:hanging="142"/>
              <w:contextualSpacing/>
              <w:jc w:val="both"/>
              <w:rPr>
                <w:rFonts w:cstheme="minorHAnsi"/>
              </w:rPr>
            </w:pPr>
            <w:r w:rsidRPr="00697924">
              <w:rPr>
                <w:rFonts w:cstheme="minorHAnsi"/>
                <w:b/>
              </w:rPr>
              <w:t xml:space="preserve">Utilizar las tecnologías de la información y las comunicaciones </w:t>
            </w:r>
            <w:r w:rsidRPr="00697924">
              <w:rPr>
                <w:rFonts w:cstheme="minorHAnsi"/>
              </w:rPr>
              <w:t xml:space="preserve">y </w:t>
            </w:r>
            <w:r w:rsidRPr="00697924">
              <w:rPr>
                <w:rFonts w:cstheme="minorHAnsi"/>
                <w:b/>
              </w:rPr>
              <w:t xml:space="preserve">desarrollar habilidades </w:t>
            </w:r>
            <w:r w:rsidRPr="00697924">
              <w:rPr>
                <w:rFonts w:cstheme="minorHAnsi"/>
              </w:rPr>
              <w:t>y</w:t>
            </w:r>
            <w:r w:rsidRPr="00697924">
              <w:rPr>
                <w:rFonts w:cstheme="minorHAnsi"/>
                <w:b/>
              </w:rPr>
              <w:t xml:space="preserve"> estrategias de comunicación </w:t>
            </w:r>
            <w:r w:rsidRPr="00697924">
              <w:rPr>
                <w:rFonts w:cstheme="minorHAnsi"/>
              </w:rPr>
              <w:t xml:space="preserve">de </w:t>
            </w:r>
            <w:r w:rsidRPr="00697924">
              <w:rPr>
                <w:rFonts w:cstheme="minorHAnsi"/>
                <w:b/>
              </w:rPr>
              <w:t xml:space="preserve">consulta </w:t>
            </w:r>
            <w:r w:rsidRPr="00697924">
              <w:rPr>
                <w:rFonts w:cstheme="minorHAnsi"/>
              </w:rPr>
              <w:t xml:space="preserve">y </w:t>
            </w:r>
            <w:r w:rsidRPr="00697924">
              <w:rPr>
                <w:rFonts w:cstheme="minorHAnsi"/>
                <w:b/>
              </w:rPr>
              <w:t xml:space="preserve">acceso </w:t>
            </w:r>
            <w:r w:rsidRPr="00697924">
              <w:rPr>
                <w:rFonts w:cstheme="minorHAnsi"/>
              </w:rPr>
              <w:t>a la</w:t>
            </w:r>
            <w:r w:rsidRPr="00697924">
              <w:rPr>
                <w:rFonts w:cstheme="minorHAnsi"/>
                <w:b/>
              </w:rPr>
              <w:t xml:space="preserve"> información </w:t>
            </w:r>
            <w:r w:rsidRPr="00697924">
              <w:rPr>
                <w:rFonts w:cstheme="minorHAnsi"/>
              </w:rPr>
              <w:t>y</w:t>
            </w:r>
            <w:r w:rsidRPr="00697924">
              <w:rPr>
                <w:rFonts w:cstheme="minorHAnsi"/>
                <w:b/>
              </w:rPr>
              <w:t xml:space="preserve"> comunicar compartiendo contenidos, ideas e información</w:t>
            </w:r>
            <w:r w:rsidRPr="00697924">
              <w:rPr>
                <w:rFonts w:cstheme="minorHAnsi"/>
              </w:rPr>
              <w:t xml:space="preserve">. </w:t>
            </w:r>
          </w:p>
          <w:p w:rsidR="00697924" w:rsidRPr="00697924" w:rsidRDefault="00697924" w:rsidP="00697924">
            <w:pPr>
              <w:keepLines/>
              <w:numPr>
                <w:ilvl w:val="0"/>
                <w:numId w:val="212"/>
              </w:numPr>
              <w:autoSpaceDE w:val="0"/>
              <w:autoSpaceDN w:val="0"/>
              <w:adjustRightInd w:val="0"/>
              <w:spacing w:after="0" w:line="240" w:lineRule="auto"/>
              <w:ind w:left="408" w:hanging="142"/>
              <w:contextualSpacing/>
              <w:jc w:val="both"/>
              <w:rPr>
                <w:rFonts w:cstheme="minorHAnsi"/>
                <w:b/>
              </w:rPr>
            </w:pPr>
            <w:r w:rsidRPr="00697924">
              <w:rPr>
                <w:rFonts w:cstheme="minorHAnsi"/>
                <w:b/>
              </w:rPr>
              <w:t>Comunicarideas técnicas</w:t>
            </w:r>
            <w:r w:rsidRPr="00697924">
              <w:rPr>
                <w:rFonts w:cstheme="minorHAnsi"/>
              </w:rPr>
              <w:t xml:space="preserve"> mediante </w:t>
            </w:r>
            <w:r w:rsidRPr="00697924">
              <w:rPr>
                <w:rFonts w:cstheme="minorHAnsi"/>
                <w:b/>
              </w:rPr>
              <w:t>dibujos, planos, diagramas de bloque, tablas de doble entrada</w:t>
            </w:r>
            <w:r w:rsidRPr="00697924">
              <w:rPr>
                <w:rFonts w:cstheme="minorHAnsi"/>
              </w:rPr>
              <w:t xml:space="preserve">, entre otros, la </w:t>
            </w:r>
            <w:r w:rsidRPr="00697924">
              <w:rPr>
                <w:rFonts w:cstheme="minorHAnsi"/>
                <w:b/>
              </w:rPr>
              <w:t xml:space="preserve">planificación </w:t>
            </w:r>
            <w:r w:rsidRPr="00697924">
              <w:rPr>
                <w:rFonts w:cstheme="minorHAnsi"/>
              </w:rPr>
              <w:t xml:space="preserve">y </w:t>
            </w:r>
            <w:r w:rsidRPr="00697924">
              <w:rPr>
                <w:rFonts w:cstheme="minorHAnsi"/>
                <w:b/>
              </w:rPr>
              <w:t>realizar construcciones</w:t>
            </w:r>
            <w:r w:rsidRPr="00697924">
              <w:rPr>
                <w:rFonts w:cstheme="minorHAnsi"/>
              </w:rPr>
              <w:t xml:space="preserve"> y poder presentar y </w:t>
            </w:r>
            <w:r w:rsidRPr="00697924">
              <w:rPr>
                <w:rFonts w:cstheme="minorHAnsi"/>
                <w:b/>
              </w:rPr>
              <w:t xml:space="preserve">comparar </w:t>
            </w:r>
            <w:r w:rsidRPr="00697924">
              <w:rPr>
                <w:rFonts w:cstheme="minorHAnsi"/>
              </w:rPr>
              <w:t xml:space="preserve">los </w:t>
            </w:r>
            <w:r w:rsidRPr="00697924">
              <w:rPr>
                <w:rFonts w:cstheme="minorHAnsi"/>
                <w:b/>
              </w:rPr>
              <w:t>resultados obtenidos</w:t>
            </w:r>
            <w:r w:rsidRPr="00697924">
              <w:rPr>
                <w:rFonts w:cstheme="minorHAnsi"/>
              </w:rPr>
              <w:t>.</w:t>
            </w:r>
          </w:p>
          <w:p w:rsidR="00697924" w:rsidRPr="00697924" w:rsidRDefault="00697924" w:rsidP="00697924">
            <w:pPr>
              <w:keepLines/>
              <w:numPr>
                <w:ilvl w:val="0"/>
                <w:numId w:val="212"/>
              </w:numPr>
              <w:autoSpaceDE w:val="0"/>
              <w:autoSpaceDN w:val="0"/>
              <w:adjustRightInd w:val="0"/>
              <w:spacing w:after="0" w:line="240" w:lineRule="auto"/>
              <w:ind w:left="408" w:hanging="142"/>
              <w:contextualSpacing/>
              <w:jc w:val="both"/>
              <w:rPr>
                <w:rFonts w:cstheme="minorHAnsi"/>
                <w:b/>
              </w:rPr>
            </w:pPr>
            <w:r w:rsidRPr="00697924">
              <w:rPr>
                <w:rFonts w:cstheme="minorHAnsi"/>
                <w:b/>
              </w:rPr>
              <w:t>Reconocer</w:t>
            </w:r>
            <w:r w:rsidRPr="00697924">
              <w:rPr>
                <w:rFonts w:cstheme="minorHAnsi"/>
              </w:rPr>
              <w:t xml:space="preserve"> el </w:t>
            </w:r>
            <w:r w:rsidRPr="00697924">
              <w:rPr>
                <w:rFonts w:cstheme="minorHAnsi"/>
                <w:b/>
              </w:rPr>
              <w:t xml:space="preserve">valor </w:t>
            </w:r>
            <w:r w:rsidRPr="00697924">
              <w:rPr>
                <w:rFonts w:cstheme="minorHAnsi"/>
              </w:rPr>
              <w:t xml:space="preserve"> del </w:t>
            </w:r>
            <w:r w:rsidRPr="00697924">
              <w:rPr>
                <w:rFonts w:cstheme="minorHAnsi"/>
                <w:b/>
              </w:rPr>
              <w:t>lenguaje claro y preciso</w:t>
            </w:r>
            <w:r w:rsidRPr="00697924">
              <w:rPr>
                <w:rFonts w:cstheme="minorHAnsi"/>
              </w:rPr>
              <w:t xml:space="preserve"> como </w:t>
            </w:r>
            <w:r w:rsidRPr="00697924">
              <w:rPr>
                <w:rFonts w:cstheme="minorHAnsi"/>
                <w:b/>
              </w:rPr>
              <w:t xml:space="preserve">expresión </w:t>
            </w:r>
            <w:r w:rsidRPr="00697924">
              <w:rPr>
                <w:rFonts w:cstheme="minorHAnsi"/>
              </w:rPr>
              <w:t xml:space="preserve">y </w:t>
            </w:r>
            <w:r w:rsidRPr="00697924">
              <w:rPr>
                <w:rFonts w:cstheme="minorHAnsi"/>
                <w:b/>
              </w:rPr>
              <w:t>organización del pensamiento.</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Cs/>
              </w:rPr>
              <w:t>Las actividades de enseñanza y aprendizaje deben orientarse a</w:t>
            </w:r>
            <w:r w:rsidRPr="00697924">
              <w:rPr>
                <w:rFonts w:cstheme="minorHAnsi"/>
                <w:b/>
                <w:bCs/>
              </w:rPr>
              <w:t xml:space="preserve"> la identificación de las relaciones entre las partes de los artefactos, las formas que poseen y la función que cumplen</w:t>
            </w:r>
            <w:r w:rsidRPr="00697924">
              <w:rPr>
                <w:rFonts w:cstheme="minorHAnsi"/>
              </w:rPr>
              <w:t xml:space="preserve">. Para ello se deben tener en cuenta los análisis de </w:t>
            </w:r>
            <w:r w:rsidRPr="00697924">
              <w:rPr>
                <w:rFonts w:cstheme="minorHAnsi"/>
                <w:b/>
              </w:rPr>
              <w:t>sistemas</w:t>
            </w:r>
            <w:r w:rsidRPr="00697924">
              <w:rPr>
                <w:rFonts w:cstheme="minorHAnsi"/>
              </w:rPr>
              <w:t xml:space="preserve"> en los que circulan </w:t>
            </w:r>
            <w:r w:rsidRPr="00697924">
              <w:rPr>
                <w:rFonts w:cstheme="minorHAnsi"/>
                <w:b/>
              </w:rPr>
              <w:t>flujos de materia y energía</w:t>
            </w:r>
            <w:r w:rsidRPr="00697924">
              <w:rPr>
                <w:rFonts w:cstheme="minorHAnsi"/>
              </w:rPr>
              <w:t xml:space="preserve">, con el fin de identificar la presencia de </w:t>
            </w:r>
            <w:r w:rsidRPr="00697924">
              <w:rPr>
                <w:rFonts w:cstheme="minorHAnsi"/>
                <w:b/>
              </w:rPr>
              <w:t>dispositivos que regulan y controlan la circulación</w:t>
            </w:r>
            <w:r w:rsidRPr="00697924">
              <w:rPr>
                <w:rFonts w:cstheme="minorHAnsi"/>
              </w:rPr>
              <w:t xml:space="preserve">: válvulas, interruptores, entre otros.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Cs/>
              </w:rPr>
              <w:t>El docente deberá propiciar</w:t>
            </w:r>
            <w:r w:rsidRPr="00697924">
              <w:rPr>
                <w:rFonts w:cstheme="minorHAnsi"/>
                <w:b/>
                <w:bCs/>
              </w:rPr>
              <w:t xml:space="preserve"> la búsqueda, evaluación y selección de alternativas de solución a problemas que impliquen procesos de diseño de artefactos, </w:t>
            </w:r>
            <w:r w:rsidRPr="00697924">
              <w:rPr>
                <w:rFonts w:cstheme="minorHAnsi"/>
                <w:bCs/>
              </w:rPr>
              <w:t xml:space="preserve">facilitando </w:t>
            </w:r>
            <w:r w:rsidRPr="00697924">
              <w:rPr>
                <w:rFonts w:cstheme="minorHAnsi"/>
              </w:rPr>
              <w:t xml:space="preserve">el </w:t>
            </w:r>
            <w:r w:rsidRPr="00697924">
              <w:rPr>
                <w:rFonts w:cstheme="minorHAnsi"/>
                <w:b/>
              </w:rPr>
              <w:t>análisis de  problemas</w:t>
            </w:r>
            <w:r w:rsidRPr="00697924">
              <w:rPr>
                <w:rFonts w:cstheme="minorHAnsi"/>
              </w:rPr>
              <w:t xml:space="preserve">, reconociendo </w:t>
            </w:r>
            <w:r w:rsidRPr="00697924">
              <w:rPr>
                <w:rFonts w:cstheme="minorHAnsi"/>
                <w:b/>
              </w:rPr>
              <w:t>especificaciones y restricciones</w:t>
            </w:r>
            <w:r w:rsidRPr="00697924">
              <w:rPr>
                <w:rFonts w:cstheme="minorHAnsi"/>
              </w:rPr>
              <w:t xml:space="preserve"> e identificando las variables a analizar; </w:t>
            </w:r>
            <w:r w:rsidRPr="00697924">
              <w:rPr>
                <w:rFonts w:cstheme="minorHAnsi"/>
                <w:b/>
              </w:rPr>
              <w:t>planificar y realizar la construcción de artefactos</w:t>
            </w:r>
            <w:r w:rsidRPr="00697924">
              <w:rPr>
                <w:rFonts w:cstheme="minorHAnsi"/>
              </w:rPr>
              <w:t xml:space="preserve"> apropiados para la realización de tareas, como por ejemplo: máquinas o sistemas de circulación de flujos, y </w:t>
            </w:r>
            <w:r w:rsidRPr="00697924">
              <w:rPr>
                <w:rFonts w:cstheme="minorHAnsi"/>
                <w:b/>
              </w:rPr>
              <w:t>resolver problemas</w:t>
            </w:r>
            <w:r w:rsidRPr="00697924">
              <w:rPr>
                <w:rFonts w:cstheme="minorHAnsi"/>
              </w:rPr>
              <w:t xml:space="preserve"> relacionados con la </w:t>
            </w:r>
            <w:r w:rsidRPr="00697924">
              <w:rPr>
                <w:rFonts w:cstheme="minorHAnsi"/>
                <w:b/>
              </w:rPr>
              <w:t>estabilidad de las estructuras y el diseño de máquinas</w:t>
            </w:r>
            <w:r w:rsidRPr="00697924">
              <w:rPr>
                <w:rFonts w:cstheme="minorHAnsi"/>
              </w:rPr>
              <w:t xml:space="preserve">, seleccionando </w:t>
            </w:r>
            <w:r w:rsidRPr="00697924">
              <w:rPr>
                <w:rFonts w:cstheme="minorHAnsi"/>
                <w:b/>
              </w:rPr>
              <w:t>el tipo de motor</w:t>
            </w:r>
            <w:r w:rsidRPr="00697924">
              <w:rPr>
                <w:rFonts w:cstheme="minorHAnsi"/>
              </w:rPr>
              <w:t xml:space="preserve">, como: eólico, hidráulico, de pesas, eléctrico, entre otros. Estas actividades permitirán el ensayo de </w:t>
            </w:r>
            <w:r w:rsidRPr="00697924">
              <w:rPr>
                <w:rFonts w:cstheme="minorHAnsi"/>
                <w:b/>
              </w:rPr>
              <w:t>diferentes estrategias para controlar la regularidad de movimientos</w:t>
            </w:r>
            <w:r w:rsidRPr="00697924">
              <w:rPr>
                <w:rFonts w:cstheme="minorHAnsi"/>
              </w:rPr>
              <w:t xml:space="preserve"> utilizando, por ejemplo: volante, venterol, ruedas de levas, entre otros.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Hay que tener muy presente, que parte del proceso de aprendizaje es la </w:t>
            </w:r>
            <w:r w:rsidRPr="00697924">
              <w:rPr>
                <w:rFonts w:cstheme="minorHAnsi"/>
                <w:b/>
              </w:rPr>
              <w:t>comunicación de las ideas técnicas</w:t>
            </w:r>
            <w:r w:rsidRPr="00697924">
              <w:rPr>
                <w:rFonts w:cstheme="minorHAnsi"/>
              </w:rPr>
              <w:t xml:space="preserve"> mediante </w:t>
            </w:r>
            <w:r w:rsidRPr="00697924">
              <w:rPr>
                <w:rFonts w:cstheme="minorHAnsi"/>
                <w:b/>
              </w:rPr>
              <w:t>dibujos y bocetos</w:t>
            </w:r>
            <w:r w:rsidRPr="00697924">
              <w:rPr>
                <w:rFonts w:cstheme="minorHAnsi"/>
              </w:rPr>
              <w:t xml:space="preserve">, durante la </w:t>
            </w:r>
            <w:r w:rsidRPr="00697924">
              <w:rPr>
                <w:rFonts w:cstheme="minorHAnsi"/>
                <w:b/>
              </w:rPr>
              <w:t>planificación y la realización de construcciones</w:t>
            </w:r>
            <w:r w:rsidRPr="00697924">
              <w:rPr>
                <w:rFonts w:cstheme="minorHAnsi"/>
              </w:rPr>
              <w:t xml:space="preserve">; </w:t>
            </w:r>
            <w:r w:rsidRPr="00697924">
              <w:rPr>
                <w:rFonts w:cstheme="minorHAnsi"/>
                <w:b/>
              </w:rPr>
              <w:t xml:space="preserve">representar y comparar con los modelos </w:t>
            </w:r>
            <w:r w:rsidRPr="00697924">
              <w:rPr>
                <w:rFonts w:cstheme="minorHAnsi"/>
              </w:rPr>
              <w:t>terminados mediante dibujos que muestren las partes principales que los forman. Se recomienda el uso de diferentes gráficos para comunicar la distribución de tareas, la selección de materiales y herramientas (tablas de doble entrada), el manejo del tiempo (gráficos de Gantt), funcionamiento (diagramas de flujo, de bloque, de procesos, entre otros). No se espera que los estudiantes dominen formalmente cada una de las técnicas de representación, sino que puedan tener un primer nivel de aproximación a las mismas.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Para tal fin y, además, contribuir al desarrollo de habilidades y estrategias, de comunicación, de consulta y acceso a la información, se puede incluir el uso de </w:t>
            </w:r>
            <w:r w:rsidRPr="00697924">
              <w:rPr>
                <w:rFonts w:cstheme="minorHAnsi"/>
                <w:b/>
              </w:rPr>
              <w:t>tecnologías de la información y las comunicaciones para buscar, organizar, conservar, recuperar, expresar, producir, procesar, comunicar y compartir contenidos, ideas e información.</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Como sugerencias de actividades, es importante la presentación del material a trabajar, es decir, muestra de videos y presentaciones multimediales, juegos con software educativos, entre otros. Las consignas a modo de preguntas, escritos planteando problemas a resolver, a través de juegos y adivinanzas, poniendo de  relieve lo que se espera que sean capaces de  reconocer. </w:t>
            </w:r>
          </w:p>
        </w:tc>
      </w:tr>
    </w:tbl>
    <w:p w:rsidR="00697924" w:rsidRPr="00697924" w:rsidRDefault="00697924" w:rsidP="00697924">
      <w:pPr>
        <w:autoSpaceDE w:val="0"/>
        <w:autoSpaceDN w:val="0"/>
        <w:adjustRightInd w:val="0"/>
        <w:spacing w:after="0" w:line="360" w:lineRule="auto"/>
        <w:jc w:val="both"/>
        <w:rPr>
          <w:rFonts w:cstheme="minorHAnsi"/>
        </w:rPr>
      </w:pPr>
    </w:p>
    <w:p w:rsidR="000B0F41" w:rsidRDefault="000B0F41" w:rsidP="000B0F41">
      <w:pPr>
        <w:autoSpaceDE w:val="0"/>
        <w:autoSpaceDN w:val="0"/>
        <w:adjustRightInd w:val="0"/>
        <w:spacing w:after="0" w:line="240" w:lineRule="auto"/>
        <w:jc w:val="both"/>
        <w:rPr>
          <w:rFonts w:cstheme="minorHAnsi"/>
        </w:rPr>
      </w:pPr>
    </w:p>
    <w:p w:rsidR="000B0F41" w:rsidRDefault="000B0F41" w:rsidP="000B0F41">
      <w:pPr>
        <w:autoSpaceDE w:val="0"/>
        <w:autoSpaceDN w:val="0"/>
        <w:adjustRightInd w:val="0"/>
        <w:spacing w:after="0" w:line="240" w:lineRule="auto"/>
        <w:jc w:val="both"/>
        <w:rPr>
          <w:rFonts w:cstheme="minorHAnsi"/>
        </w:rPr>
      </w:pPr>
    </w:p>
    <w:p w:rsidR="000B0F41" w:rsidRDefault="000B0F41" w:rsidP="000B0F41">
      <w:pPr>
        <w:autoSpaceDE w:val="0"/>
        <w:autoSpaceDN w:val="0"/>
        <w:adjustRightInd w:val="0"/>
        <w:spacing w:after="0" w:line="240" w:lineRule="auto"/>
        <w:jc w:val="both"/>
        <w:rPr>
          <w:rFonts w:cstheme="minorHAnsi"/>
        </w:rPr>
      </w:pPr>
    </w:p>
    <w:p w:rsidR="00697924" w:rsidRPr="00697924" w:rsidRDefault="00697924" w:rsidP="000B0F41">
      <w:pPr>
        <w:autoSpaceDE w:val="0"/>
        <w:autoSpaceDN w:val="0"/>
        <w:adjustRightInd w:val="0"/>
        <w:spacing w:after="0" w:line="240" w:lineRule="auto"/>
        <w:jc w:val="both"/>
        <w:rPr>
          <w:rFonts w:cstheme="minorHAnsi"/>
        </w:rPr>
      </w:pPr>
      <w:r w:rsidRPr="00697924">
        <w:rPr>
          <w:rFonts w:cstheme="minorHAnsi"/>
        </w:rPr>
        <w:t xml:space="preserve">El </w:t>
      </w:r>
      <w:r w:rsidRPr="00697924">
        <w:rPr>
          <w:rFonts w:cstheme="minorHAnsi"/>
          <w:b/>
        </w:rPr>
        <w:t>análisis de máquinas</w:t>
      </w:r>
      <w:r w:rsidRPr="00697924">
        <w:rPr>
          <w:rFonts w:cstheme="minorHAnsi"/>
        </w:rPr>
        <w:t xml:space="preserve"> permite dejar de lado las formas o los materiales de cada una de las partes para poner de manifiesto las </w:t>
      </w:r>
      <w:r w:rsidRPr="00697924">
        <w:rPr>
          <w:rFonts w:cstheme="minorHAnsi"/>
          <w:b/>
        </w:rPr>
        <w:t>funciones que cumplen en el conjunto</w:t>
      </w:r>
      <w:r w:rsidRPr="00697924">
        <w:rPr>
          <w:rFonts w:cstheme="minorHAnsi"/>
        </w:rPr>
        <w:t xml:space="preserve"> y desarrollar una mirada genérica, que resalte lo común por sobre lo particular. Para ello, supone reconocer analogías entre sistemas diferentes, a través de análisis de distintos tipos de máquinas no solo eléctricas, como por ejemplo: autitos a cuerda, juguetes o electrodomésticos sencillos desarmados, máquinas construidas con kits o juegos didácticos de construcciones o con materiales descartables, imágenes que ilustren el interior de los artefactos o videos y animaciones  por computadora, antiguos sistemas para moler granos a partir de la fuerza del agua o del viento, entre otros. Los diagramas de bloques ayudan a encontrar analogías entre artefactos  diferentes.</w:t>
      </w:r>
    </w:p>
    <w:p w:rsidR="00697924" w:rsidRPr="00697924" w:rsidRDefault="00697924" w:rsidP="000B0F41">
      <w:pPr>
        <w:autoSpaceDE w:val="0"/>
        <w:autoSpaceDN w:val="0"/>
        <w:adjustRightInd w:val="0"/>
        <w:spacing w:after="0" w:line="240" w:lineRule="auto"/>
        <w:jc w:val="both"/>
        <w:rPr>
          <w:noProof/>
          <w:lang w:eastAsia="es-AR"/>
        </w:rPr>
      </w:pPr>
      <w:r w:rsidRPr="00697924">
        <w:rPr>
          <w:rFonts w:cstheme="minorHAnsi"/>
        </w:rPr>
        <w:t>Los estudiantes podrán agrupar las partes según sus funciones, reconociendo los mismos “</w:t>
      </w:r>
      <w:r w:rsidRPr="00697924">
        <w:rPr>
          <w:rFonts w:cstheme="minorHAnsi"/>
          <w:b/>
        </w:rPr>
        <w:t>bloques funcionales</w:t>
      </w:r>
      <w:r w:rsidRPr="00697924">
        <w:rPr>
          <w:rFonts w:cstheme="minorHAnsi"/>
        </w:rPr>
        <w:t xml:space="preserve">”, en todas ellas. La representación mediante </w:t>
      </w:r>
      <w:r w:rsidRPr="00697924">
        <w:rPr>
          <w:rFonts w:cstheme="minorHAnsi"/>
          <w:b/>
          <w:bCs/>
        </w:rPr>
        <w:t xml:space="preserve">diagramas de bloques </w:t>
      </w:r>
      <w:r w:rsidRPr="00697924">
        <w:rPr>
          <w:rFonts w:cstheme="minorHAnsi"/>
        </w:rPr>
        <w:t>permite dejar de lado los detalles técnicos específicos para poner de relevancia las funciones de las partes o grupos de partes.  Podrán identificar:</w:t>
      </w:r>
    </w:p>
    <w:p w:rsidR="00697924" w:rsidRPr="00697924" w:rsidRDefault="00697924" w:rsidP="00697924">
      <w:pPr>
        <w:autoSpaceDE w:val="0"/>
        <w:autoSpaceDN w:val="0"/>
        <w:adjustRightInd w:val="0"/>
        <w:spacing w:after="0" w:line="360" w:lineRule="auto"/>
        <w:jc w:val="both"/>
        <w:rPr>
          <w:noProof/>
          <w:lang w:eastAsia="es-AR"/>
        </w:rPr>
      </w:pPr>
    </w:p>
    <w:p w:rsidR="00697924" w:rsidRPr="00697924" w:rsidRDefault="00697924" w:rsidP="00697924">
      <w:pPr>
        <w:autoSpaceDE w:val="0"/>
        <w:autoSpaceDN w:val="0"/>
        <w:adjustRightInd w:val="0"/>
        <w:spacing w:after="0" w:line="360" w:lineRule="auto"/>
        <w:jc w:val="both"/>
        <w:rPr>
          <w:noProof/>
          <w:lang w:eastAsia="es-AR"/>
        </w:rPr>
      </w:pPr>
    </w:p>
    <w:p w:rsidR="00697924" w:rsidRPr="00697924" w:rsidRDefault="00697924" w:rsidP="00697924">
      <w:pPr>
        <w:autoSpaceDE w:val="0"/>
        <w:autoSpaceDN w:val="0"/>
        <w:adjustRightInd w:val="0"/>
        <w:spacing w:after="0" w:line="360" w:lineRule="auto"/>
        <w:jc w:val="both"/>
        <w:rPr>
          <w:noProof/>
          <w:lang w:eastAsia="es-AR"/>
        </w:rPr>
      </w:pPr>
    </w:p>
    <w:p w:rsidR="00697924" w:rsidRPr="00697924" w:rsidRDefault="00697924" w:rsidP="00697924">
      <w:pPr>
        <w:autoSpaceDE w:val="0"/>
        <w:autoSpaceDN w:val="0"/>
        <w:adjustRightInd w:val="0"/>
        <w:spacing w:after="0" w:line="360" w:lineRule="auto"/>
        <w:jc w:val="both"/>
        <w:rPr>
          <w:noProof/>
          <w:lang w:eastAsia="es-AR"/>
        </w:rPr>
      </w:pPr>
    </w:p>
    <w:p w:rsidR="00697924" w:rsidRPr="00697924" w:rsidRDefault="00697924" w:rsidP="00697924">
      <w:pPr>
        <w:autoSpaceDE w:val="0"/>
        <w:autoSpaceDN w:val="0"/>
        <w:adjustRightInd w:val="0"/>
        <w:spacing w:after="0" w:line="360" w:lineRule="auto"/>
        <w:jc w:val="both"/>
        <w:rPr>
          <w:noProof/>
          <w:lang w:eastAsia="es-AR"/>
        </w:rPr>
      </w:pPr>
    </w:p>
    <w:p w:rsidR="00697924" w:rsidRPr="00697924" w:rsidRDefault="00697924" w:rsidP="00697924">
      <w:pPr>
        <w:autoSpaceDE w:val="0"/>
        <w:autoSpaceDN w:val="0"/>
        <w:adjustRightInd w:val="0"/>
        <w:spacing w:after="0" w:line="360" w:lineRule="auto"/>
        <w:jc w:val="both"/>
        <w:rPr>
          <w:noProof/>
          <w:lang w:eastAsia="es-AR"/>
        </w:rPr>
      </w:pP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group id="77 Grupo" o:spid="_x0000_s1067" style="position:absolute;left:0;text-align:left;margin-left:289.05pt;margin-top:9.85pt;width:184.65pt;height:168pt;z-index:251685888;mso-height-relative:margin" coordsize="23450,21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">
            <v:shape id="_x0000_s1068" type="#_x0000_t202" style="position:absolute;width:23450;height:21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6C0686" w:rsidRDefault="006C0686" w:rsidP="00697924"/>
                </w:txbxContent>
              </v:textbox>
            </v:shape>
            <v:shape id="Imagen 337" o:spid="_x0000_s1069" type="#_x0000_t75" style="position:absolute;left:1016;top:635;width:21590;height:207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oHvCAAAA2wAAAA8AAABkcnMvZG93bnJldi54bWxEj1FLAzEQhN8L/oewgm+9nEVsPS8tIig+&#10;KMW2P2BJ1uTwsjkua3v21xtB8HGYmW+YdjPFXh1pzF1iA9dVDYrYJtexN3DYP81XoLIgO+wTk4Fv&#10;yrBZX8xabFw68Tsdd+JVgXBu0EAQGRqtsw0UMVdpIC7eRxojSpGj127EU4HHXi/q+lZH7LgsBBzo&#10;MZD93H1FA8/nvfe8CLiy25uDfxU5B/tmzNXl9HAPSmiS//Bf+8UZWN7B75fy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5KB7wgAAANsAAAAPAAAAAAAAAAAAAAAAAJ8C&#10;AABkcnMvZG93bnJldi54bWxQSwUGAAAAAAQABAD3AAAAjgMAAAAA&#10;">
              <v:imagedata r:id="rId38" o:title=""/>
              <v:path arrowok="t"/>
            </v:shape>
            <w10:wrap type="square"/>
          </v:group>
        </w:pict>
      </w:r>
    </w:p>
    <w:p w:rsidR="00697924" w:rsidRPr="00697924" w:rsidRDefault="00697924" w:rsidP="00697924">
      <w:pPr>
        <w:numPr>
          <w:ilvl w:val="0"/>
          <w:numId w:val="177"/>
        </w:numPr>
        <w:autoSpaceDE w:val="0"/>
        <w:autoSpaceDN w:val="0"/>
        <w:adjustRightInd w:val="0"/>
        <w:spacing w:after="0" w:line="360" w:lineRule="auto"/>
        <w:contextualSpacing/>
        <w:jc w:val="both"/>
        <w:rPr>
          <w:rFonts w:cstheme="minorHAnsi"/>
        </w:rPr>
      </w:pPr>
      <w:r w:rsidRPr="00697924">
        <w:rPr>
          <w:rFonts w:cstheme="minorHAnsi"/>
        </w:rPr>
        <w:t>un</w:t>
      </w:r>
      <w:r w:rsidRPr="00697924">
        <w:rPr>
          <w:rFonts w:cstheme="minorHAnsi"/>
          <w:b/>
        </w:rPr>
        <w:t xml:space="preserve"> motor</w:t>
      </w:r>
      <w:r w:rsidRPr="00697924">
        <w:rPr>
          <w:rFonts w:cstheme="minorHAnsi"/>
        </w:rPr>
        <w:t xml:space="preserve"> que recibe algún tipo de energía y la transforma en movimiento;</w:t>
      </w:r>
    </w:p>
    <w:p w:rsidR="00697924" w:rsidRPr="00697924" w:rsidRDefault="00697924" w:rsidP="00697924">
      <w:pPr>
        <w:numPr>
          <w:ilvl w:val="0"/>
          <w:numId w:val="176"/>
        </w:numPr>
        <w:autoSpaceDE w:val="0"/>
        <w:autoSpaceDN w:val="0"/>
        <w:adjustRightInd w:val="0"/>
        <w:spacing w:after="0" w:line="360" w:lineRule="auto"/>
        <w:contextualSpacing/>
        <w:jc w:val="both"/>
        <w:rPr>
          <w:rFonts w:cstheme="minorHAnsi"/>
        </w:rPr>
      </w:pPr>
      <w:r w:rsidRPr="00697924">
        <w:rPr>
          <w:rFonts w:cstheme="minorHAnsi"/>
          <w:b/>
        </w:rPr>
        <w:t>elementos de control</w:t>
      </w:r>
      <w:r w:rsidRPr="00697924">
        <w:rPr>
          <w:rFonts w:cstheme="minorHAnsi"/>
        </w:rPr>
        <w:t xml:space="preserve"> (perillas, pulsadores, etc.) que accionan el motor o varían su velocidad;</w:t>
      </w:r>
    </w:p>
    <w:p w:rsidR="00697924" w:rsidRPr="00697924" w:rsidRDefault="00697924" w:rsidP="00697924">
      <w:pPr>
        <w:numPr>
          <w:ilvl w:val="0"/>
          <w:numId w:val="176"/>
        </w:numPr>
        <w:autoSpaceDE w:val="0"/>
        <w:autoSpaceDN w:val="0"/>
        <w:adjustRightInd w:val="0"/>
        <w:spacing w:after="0" w:line="360" w:lineRule="auto"/>
        <w:contextualSpacing/>
        <w:jc w:val="both"/>
        <w:rPr>
          <w:rFonts w:cstheme="minorHAnsi"/>
        </w:rPr>
      </w:pPr>
      <w:r w:rsidRPr="00697924">
        <w:rPr>
          <w:rFonts w:cstheme="minorHAnsi"/>
          <w:b/>
        </w:rPr>
        <w:t>actuadores o efectores,</w:t>
      </w:r>
      <w:r w:rsidRPr="00697924">
        <w:rPr>
          <w:rFonts w:cstheme="minorHAnsi"/>
        </w:rPr>
        <w:t xml:space="preserve"> que pueden ser cuchillas, paletas batidoras, mechas ruedas, entre otros;                                         </w:t>
      </w:r>
    </w:p>
    <w:p w:rsidR="00697924" w:rsidRPr="00697924" w:rsidRDefault="00697924" w:rsidP="00697924">
      <w:pPr>
        <w:numPr>
          <w:ilvl w:val="0"/>
          <w:numId w:val="176"/>
        </w:numPr>
        <w:autoSpaceDE w:val="0"/>
        <w:autoSpaceDN w:val="0"/>
        <w:adjustRightInd w:val="0"/>
        <w:spacing w:after="0" w:line="360" w:lineRule="auto"/>
        <w:contextualSpacing/>
        <w:jc w:val="both"/>
        <w:rPr>
          <w:rFonts w:cstheme="minorHAnsi"/>
        </w:rPr>
      </w:pPr>
      <w:r w:rsidRPr="00697924">
        <w:rPr>
          <w:rFonts w:cstheme="minorHAnsi"/>
          <w:b/>
        </w:rPr>
        <w:t>mecanismos de transmisión o transformaciónde movimientos</w:t>
      </w:r>
      <w:r w:rsidRPr="00697924">
        <w:rPr>
          <w:rFonts w:cstheme="minorHAnsi"/>
        </w:rPr>
        <w:t xml:space="preserve"> que comunican al motor con los actuadores;</w:t>
      </w:r>
    </w:p>
    <w:p w:rsidR="00697924" w:rsidRPr="00697924" w:rsidRDefault="00697924" w:rsidP="00697924">
      <w:pPr>
        <w:numPr>
          <w:ilvl w:val="0"/>
          <w:numId w:val="176"/>
        </w:numPr>
        <w:autoSpaceDE w:val="0"/>
        <w:autoSpaceDN w:val="0"/>
        <w:adjustRightInd w:val="0"/>
        <w:spacing w:after="0" w:line="360" w:lineRule="auto"/>
        <w:contextualSpacing/>
        <w:jc w:val="both"/>
        <w:rPr>
          <w:rFonts w:cstheme="minorHAnsi"/>
        </w:rPr>
      </w:pPr>
      <w:r w:rsidRPr="00697924">
        <w:rPr>
          <w:rFonts w:cstheme="minorHAnsi"/>
          <w:b/>
        </w:rPr>
        <w:t>indicadores</w:t>
      </w:r>
      <w:r w:rsidRPr="00697924">
        <w:rPr>
          <w:rFonts w:cstheme="minorHAnsi"/>
        </w:rPr>
        <w:t xml:space="preserve"> que permiten informar al usuario sobre el estado de funcionamiento de la máquina (luces, agujas, etc.).</w:t>
      </w:r>
    </w:p>
    <w:p w:rsidR="00697924" w:rsidRPr="00697924" w:rsidRDefault="00697924" w:rsidP="000B0F41">
      <w:pPr>
        <w:autoSpaceDE w:val="0"/>
        <w:autoSpaceDN w:val="0"/>
        <w:adjustRightInd w:val="0"/>
        <w:spacing w:after="0" w:line="240" w:lineRule="auto"/>
        <w:jc w:val="both"/>
        <w:rPr>
          <w:rFonts w:cstheme="minorHAnsi"/>
        </w:rPr>
      </w:pPr>
      <w:r w:rsidRPr="00697924">
        <w:rPr>
          <w:rFonts w:cstheme="minorHAnsi"/>
        </w:rPr>
        <w:t>No se espera que en este Ciclo, ni en esta área, que los estudiantes, “</w:t>
      </w:r>
      <w:r w:rsidRPr="00697924">
        <w:rPr>
          <w:rFonts w:cstheme="minorHAnsi"/>
          <w:i/>
        </w:rPr>
        <w:t>alcancen los mismos niveles de conceptualización que se proponen desde la enseñanza de las Ciencias Naturales,  el análisis de máquinas supone la puesta en juego de ideas y conceptos vinculados con la energía, con un sentido amplio e  intuitivo, destacando el</w:t>
      </w:r>
      <w:r w:rsidRPr="00697924">
        <w:rPr>
          <w:rFonts w:cstheme="minorHAnsi"/>
          <w:b/>
          <w:i/>
        </w:rPr>
        <w:t xml:space="preserve"> rol </w:t>
      </w:r>
      <w:r w:rsidRPr="00697924">
        <w:rPr>
          <w:rFonts w:cstheme="minorHAnsi"/>
          <w:i/>
        </w:rPr>
        <w:t>de los</w:t>
      </w:r>
      <w:r w:rsidRPr="00697924">
        <w:rPr>
          <w:rFonts w:cstheme="minorHAnsi"/>
          <w:b/>
          <w:i/>
        </w:rPr>
        <w:t xml:space="preserve"> motores </w:t>
      </w:r>
      <w:r w:rsidRPr="00697924">
        <w:rPr>
          <w:rFonts w:cstheme="minorHAnsi"/>
          <w:i/>
        </w:rPr>
        <w:t xml:space="preserve">como </w:t>
      </w:r>
      <w:r w:rsidRPr="00697924">
        <w:rPr>
          <w:rFonts w:cstheme="minorHAnsi"/>
          <w:b/>
          <w:i/>
        </w:rPr>
        <w:t xml:space="preserve">medios técnicos </w:t>
      </w:r>
      <w:r w:rsidRPr="00697924">
        <w:rPr>
          <w:rFonts w:cstheme="minorHAnsi"/>
          <w:i/>
        </w:rPr>
        <w:t>que reciben algún tipo de</w:t>
      </w:r>
      <w:r w:rsidRPr="00697924">
        <w:rPr>
          <w:rFonts w:cstheme="minorHAnsi"/>
          <w:b/>
          <w:i/>
        </w:rPr>
        <w:t xml:space="preserve"> energía y producen el movimiento </w:t>
      </w:r>
      <w:r w:rsidRPr="00697924">
        <w:rPr>
          <w:rFonts w:cstheme="minorHAnsi"/>
          <w:i/>
        </w:rPr>
        <w:t>de las partes de la</w:t>
      </w:r>
      <w:r w:rsidRPr="00697924">
        <w:rPr>
          <w:rFonts w:cstheme="minorHAnsi"/>
          <w:b/>
          <w:i/>
        </w:rPr>
        <w:t xml:space="preserve"> máquina</w:t>
      </w:r>
      <w:r w:rsidRPr="00697924">
        <w:rPr>
          <w:rFonts w:cstheme="minorHAnsi"/>
          <w:i/>
        </w:rPr>
        <w:t xml:space="preserve">. Por otro lado, se trata de considerar </w:t>
      </w:r>
      <w:r w:rsidRPr="00697924">
        <w:rPr>
          <w:rFonts w:cstheme="minorHAnsi"/>
          <w:b/>
          <w:i/>
        </w:rPr>
        <w:t xml:space="preserve">los artefactos </w:t>
      </w:r>
      <w:r w:rsidRPr="00697924">
        <w:rPr>
          <w:rFonts w:cstheme="minorHAnsi"/>
          <w:i/>
        </w:rPr>
        <w:t>en sus</w:t>
      </w:r>
      <w:r w:rsidRPr="00697924">
        <w:rPr>
          <w:rFonts w:cstheme="minorHAnsi"/>
          <w:b/>
          <w:i/>
        </w:rPr>
        <w:t xml:space="preserve"> contextos de uso</w:t>
      </w:r>
      <w:r w:rsidRPr="00697924">
        <w:rPr>
          <w:rFonts w:cstheme="minorHAnsi"/>
          <w:i/>
        </w:rPr>
        <w:t>, relacionando los usuarios, los artefactos y las tareas, e incorporar, además, información acerca del contexto histórico y geográfico en que se utilizan. El enfoque  se orienta a la “desnaturalización” de los productos, no son “naturales”, sino el fruto de la intención y la creación de las personas”</w:t>
      </w:r>
      <w:r w:rsidRPr="00697924">
        <w:rPr>
          <w:rFonts w:cstheme="minorHAnsi"/>
        </w:rPr>
        <w:t xml:space="preserve"> (Ministerio de Educación, Ciencia y Tecnología, 2007b, p. 26).</w:t>
      </w:r>
    </w:p>
    <w:p w:rsidR="00697924" w:rsidRPr="00697924" w:rsidRDefault="00697924" w:rsidP="000B0F41">
      <w:pPr>
        <w:autoSpaceDE w:val="0"/>
        <w:autoSpaceDN w:val="0"/>
        <w:adjustRightInd w:val="0"/>
        <w:spacing w:after="0" w:line="240" w:lineRule="auto"/>
        <w:jc w:val="both"/>
        <w:rPr>
          <w:rFonts w:cstheme="minorHAnsi"/>
        </w:rPr>
      </w:pPr>
      <w:r w:rsidRPr="00697924">
        <w:rPr>
          <w:rFonts w:cstheme="minorHAnsi"/>
        </w:rPr>
        <w:t>Mediante las actividades descriptas se intenta poner de relieve un</w:t>
      </w:r>
      <w:r w:rsidRPr="00697924">
        <w:rPr>
          <w:rFonts w:cstheme="minorHAnsi"/>
          <w:b/>
        </w:rPr>
        <w:t xml:space="preserve"> aumento </w:t>
      </w:r>
      <w:r w:rsidRPr="00697924">
        <w:rPr>
          <w:rFonts w:cstheme="minorHAnsi"/>
        </w:rPr>
        <w:t xml:space="preserve">en la </w:t>
      </w:r>
      <w:r w:rsidRPr="00697924">
        <w:rPr>
          <w:rFonts w:cstheme="minorHAnsi"/>
          <w:b/>
        </w:rPr>
        <w:t xml:space="preserve">complejidad de los artefactos </w:t>
      </w:r>
      <w:r w:rsidRPr="00697924">
        <w:rPr>
          <w:rFonts w:cstheme="minorHAnsi"/>
        </w:rPr>
        <w:t>y que lo suele acompañar</w:t>
      </w:r>
      <w:r w:rsidRPr="00697924">
        <w:rPr>
          <w:rFonts w:cstheme="minorHAnsi"/>
          <w:b/>
        </w:rPr>
        <w:t xml:space="preserve"> una simplificación </w:t>
      </w:r>
      <w:r w:rsidRPr="00697924">
        <w:rPr>
          <w:rFonts w:cstheme="minorHAnsi"/>
        </w:rPr>
        <w:t>en  las</w:t>
      </w:r>
      <w:r w:rsidRPr="00697924">
        <w:rPr>
          <w:rFonts w:cstheme="minorHAnsi"/>
          <w:b/>
        </w:rPr>
        <w:t xml:space="preserve"> tareas de las personas</w:t>
      </w:r>
      <w:r w:rsidRPr="00697924">
        <w:rPr>
          <w:rFonts w:cstheme="minorHAnsi"/>
        </w:rPr>
        <w:t>. Los estudiantes  comprenderán el modo en que</w:t>
      </w:r>
      <w:r w:rsidRPr="00697924">
        <w:rPr>
          <w:rFonts w:cstheme="minorHAnsi"/>
          <w:b/>
        </w:rPr>
        <w:t xml:space="preserve"> la búsqueda </w:t>
      </w:r>
      <w:r w:rsidRPr="00697924">
        <w:rPr>
          <w:rFonts w:cstheme="minorHAnsi"/>
        </w:rPr>
        <w:t>de la</w:t>
      </w:r>
      <w:r w:rsidRPr="00697924">
        <w:rPr>
          <w:rFonts w:cstheme="minorHAnsi"/>
          <w:b/>
        </w:rPr>
        <w:t xml:space="preserve"> eficiencia </w:t>
      </w:r>
      <w:r w:rsidRPr="00697924">
        <w:rPr>
          <w:rFonts w:cstheme="minorHAnsi"/>
        </w:rPr>
        <w:t>puede</w:t>
      </w:r>
      <w:r w:rsidRPr="00697924">
        <w:rPr>
          <w:rFonts w:cstheme="minorHAnsi"/>
          <w:b/>
        </w:rPr>
        <w:t xml:space="preserve"> provocar cambios </w:t>
      </w:r>
      <w:r w:rsidRPr="00697924">
        <w:rPr>
          <w:rFonts w:cstheme="minorHAnsi"/>
        </w:rPr>
        <w:t>en los</w:t>
      </w:r>
      <w:r w:rsidRPr="00697924">
        <w:rPr>
          <w:rFonts w:cstheme="minorHAnsi"/>
          <w:b/>
        </w:rPr>
        <w:t xml:space="preserve"> instrumentos </w:t>
      </w:r>
      <w:r w:rsidRPr="00697924">
        <w:rPr>
          <w:rFonts w:cstheme="minorHAnsi"/>
        </w:rPr>
        <w:t>o en los</w:t>
      </w:r>
      <w:r w:rsidRPr="00697924">
        <w:rPr>
          <w:rFonts w:cstheme="minorHAnsi"/>
          <w:b/>
        </w:rPr>
        <w:t xml:space="preserve"> procedimientos, reduciendo los tiempos </w:t>
      </w:r>
      <w:r w:rsidRPr="00697924">
        <w:rPr>
          <w:rFonts w:cstheme="minorHAnsi"/>
        </w:rPr>
        <w:t>en las</w:t>
      </w:r>
      <w:r w:rsidRPr="00697924">
        <w:rPr>
          <w:rFonts w:cstheme="minorHAnsi"/>
          <w:b/>
        </w:rPr>
        <w:t xml:space="preserve"> actividades cotidiana</w:t>
      </w:r>
      <w:r w:rsidRPr="00697924">
        <w:rPr>
          <w:rFonts w:cstheme="minorHAnsi"/>
        </w:rPr>
        <w:t xml:space="preserve">s. Cuando analizan estos mismos </w:t>
      </w:r>
      <w:r w:rsidRPr="00697924">
        <w:rPr>
          <w:rFonts w:cstheme="minorHAnsi"/>
          <w:b/>
        </w:rPr>
        <w:t>cambios,</w:t>
      </w:r>
      <w:r w:rsidRPr="00697924">
        <w:rPr>
          <w:rFonts w:cstheme="minorHAnsi"/>
        </w:rPr>
        <w:t xml:space="preserve"> pero en los contextos de producción  (fábricas, talleres, entre otros), pueden reconocer cómo mejoran la </w:t>
      </w:r>
      <w:r w:rsidRPr="00697924">
        <w:rPr>
          <w:rFonts w:cstheme="minorHAnsi"/>
          <w:b/>
        </w:rPr>
        <w:t>productividad</w:t>
      </w:r>
      <w:r w:rsidRPr="00697924">
        <w:rPr>
          <w:rFonts w:cstheme="minorHAnsi"/>
        </w:rPr>
        <w:t xml:space="preserve"> y la </w:t>
      </w:r>
      <w:r w:rsidRPr="00697924">
        <w:rPr>
          <w:rFonts w:cstheme="minorHAnsi"/>
          <w:b/>
        </w:rPr>
        <w:t>calidad de los productos</w:t>
      </w:r>
      <w:r w:rsidRPr="00697924">
        <w:rPr>
          <w:rFonts w:cstheme="minorHAnsi"/>
        </w:rPr>
        <w:t xml:space="preserve">, </w:t>
      </w:r>
      <w:r w:rsidRPr="00697924">
        <w:rPr>
          <w:rFonts w:cstheme="minorHAnsi"/>
          <w:b/>
        </w:rPr>
        <w:t>cómo cambian las habilidades y capacidades</w:t>
      </w:r>
      <w:r w:rsidRPr="00697924">
        <w:rPr>
          <w:rFonts w:cstheme="minorHAnsi"/>
        </w:rPr>
        <w:t xml:space="preserve"> requeridas por las personas que trabajan y qué </w:t>
      </w:r>
      <w:r w:rsidRPr="00697924">
        <w:rPr>
          <w:rFonts w:cstheme="minorHAnsi"/>
          <w:b/>
        </w:rPr>
        <w:t>efectos</w:t>
      </w:r>
      <w:r w:rsidRPr="00697924">
        <w:rPr>
          <w:rFonts w:cstheme="minorHAnsi"/>
        </w:rPr>
        <w:t xml:space="preserve"> provocan estas </w:t>
      </w:r>
      <w:r w:rsidRPr="00697924">
        <w:rPr>
          <w:rFonts w:cstheme="minorHAnsi"/>
          <w:b/>
        </w:rPr>
        <w:t>modificaciones</w:t>
      </w:r>
      <w:r w:rsidRPr="00697924">
        <w:rPr>
          <w:rFonts w:cstheme="minorHAnsi"/>
        </w:rPr>
        <w:t xml:space="preserve"> sobre las </w:t>
      </w:r>
      <w:r w:rsidRPr="00697924">
        <w:rPr>
          <w:rFonts w:cstheme="minorHAnsi"/>
          <w:b/>
        </w:rPr>
        <w:t>posibilidades laborales</w:t>
      </w:r>
      <w:r w:rsidRPr="00697924">
        <w:rPr>
          <w:rFonts w:cstheme="minorHAnsi"/>
        </w:rPr>
        <w:t xml:space="preserve"> de las personas. </w:t>
      </w:r>
    </w:p>
    <w:p w:rsidR="00697924" w:rsidRPr="00697924" w:rsidRDefault="00697924" w:rsidP="00697924">
      <w:pPr>
        <w:autoSpaceDE w:val="0"/>
        <w:autoSpaceDN w:val="0"/>
        <w:adjustRightInd w:val="0"/>
        <w:spacing w:after="0" w:line="360" w:lineRule="auto"/>
        <w:jc w:val="both"/>
        <w:rPr>
          <w:rFonts w:cstheme="minorHAnsi"/>
        </w:rPr>
      </w:pPr>
    </w:p>
    <w:p w:rsidR="000B0F41" w:rsidRDefault="000B0F41" w:rsidP="00697924">
      <w:pPr>
        <w:autoSpaceDE w:val="0"/>
        <w:autoSpaceDN w:val="0"/>
        <w:adjustRightInd w:val="0"/>
        <w:spacing w:after="0" w:line="360" w:lineRule="auto"/>
        <w:jc w:val="center"/>
        <w:rPr>
          <w:rFonts w:cstheme="minorHAnsi"/>
          <w:b/>
        </w:rPr>
      </w:pPr>
    </w:p>
    <w:p w:rsidR="000B0F41" w:rsidRDefault="000B0F41" w:rsidP="00697924">
      <w:pPr>
        <w:autoSpaceDE w:val="0"/>
        <w:autoSpaceDN w:val="0"/>
        <w:adjustRightInd w:val="0"/>
        <w:spacing w:after="0" w:line="360" w:lineRule="auto"/>
        <w:jc w:val="center"/>
        <w:rPr>
          <w:rFonts w:cstheme="minorHAnsi"/>
          <w:b/>
        </w:rPr>
      </w:pPr>
    </w:p>
    <w:p w:rsidR="000B0F41" w:rsidRDefault="000B0F41" w:rsidP="00697924">
      <w:pPr>
        <w:autoSpaceDE w:val="0"/>
        <w:autoSpaceDN w:val="0"/>
        <w:adjustRightInd w:val="0"/>
        <w:spacing w:after="0" w:line="360" w:lineRule="auto"/>
        <w:jc w:val="center"/>
        <w:rPr>
          <w:rFonts w:cstheme="minorHAnsi"/>
          <w:b/>
        </w:rPr>
      </w:pPr>
    </w:p>
    <w:p w:rsidR="000B0F41" w:rsidRDefault="000B0F41" w:rsidP="00697924">
      <w:pPr>
        <w:autoSpaceDE w:val="0"/>
        <w:autoSpaceDN w:val="0"/>
        <w:adjustRightInd w:val="0"/>
        <w:spacing w:after="0" w:line="360" w:lineRule="auto"/>
        <w:jc w:val="center"/>
        <w:rPr>
          <w:rFonts w:cstheme="minorHAnsi"/>
          <w:b/>
        </w:rPr>
      </w:pPr>
    </w:p>
    <w:p w:rsidR="00697924" w:rsidRPr="00697924" w:rsidRDefault="00697924" w:rsidP="00697924">
      <w:pPr>
        <w:autoSpaceDE w:val="0"/>
        <w:autoSpaceDN w:val="0"/>
        <w:adjustRightInd w:val="0"/>
        <w:spacing w:after="0" w:line="360" w:lineRule="auto"/>
        <w:jc w:val="center"/>
        <w:rPr>
          <w:rFonts w:cstheme="minorHAnsi"/>
          <w:b/>
          <w:bCs/>
        </w:rPr>
      </w:pPr>
      <w:r w:rsidRPr="00697924">
        <w:rPr>
          <w:rFonts w:cstheme="minorHAnsi"/>
          <w:b/>
        </w:rPr>
        <w:t xml:space="preserve">EJE 3: </w:t>
      </w:r>
      <w:r w:rsidRPr="00697924">
        <w:rPr>
          <w:rFonts w:cstheme="minorHAnsi"/>
          <w:b/>
          <w:bCs/>
        </w:rPr>
        <w:t>REFLEXIÓN SOBRE LA TECNOLOGÍA, COMO PROCESO SOCIO CULTURAL: DIVERSIDAD, CAMBIOS Y CONTINUIDADES.</w:t>
      </w:r>
    </w:p>
    <w:p w:rsidR="00697924" w:rsidRDefault="00697924" w:rsidP="000B0F41">
      <w:pPr>
        <w:autoSpaceDE w:val="0"/>
        <w:autoSpaceDN w:val="0"/>
        <w:adjustRightInd w:val="0"/>
        <w:spacing w:after="0" w:line="240" w:lineRule="auto"/>
        <w:jc w:val="both"/>
        <w:rPr>
          <w:rFonts w:cstheme="minorHAnsi"/>
        </w:rPr>
      </w:pPr>
      <w:r w:rsidRPr="00697924">
        <w:rPr>
          <w:rFonts w:cstheme="minorHAnsi"/>
          <w:b/>
        </w:rPr>
        <w:t>En el Segundo Ciclo,</w:t>
      </w:r>
      <w:r w:rsidRPr="00697924">
        <w:rPr>
          <w:rFonts w:cstheme="minorHAnsi"/>
        </w:rPr>
        <w:t xml:space="preserve"> los </w:t>
      </w:r>
      <w:r w:rsidRPr="00697924">
        <w:rPr>
          <w:rFonts w:cstheme="minorHAnsi"/>
          <w:b/>
        </w:rPr>
        <w:t>contenidos</w:t>
      </w:r>
      <w:r w:rsidRPr="00697924">
        <w:rPr>
          <w:rFonts w:cstheme="minorHAnsi"/>
        </w:rPr>
        <w:t xml:space="preserve"> referidos a la tecnología </w:t>
      </w:r>
      <w:r w:rsidRPr="00697924">
        <w:rPr>
          <w:rFonts w:cstheme="minorHAnsi"/>
          <w:bCs/>
        </w:rPr>
        <w:t>como proceso socio cultural: diversidad, cambios y continuidades</w:t>
      </w:r>
      <w:r w:rsidRPr="00697924">
        <w:rPr>
          <w:rFonts w:cstheme="minorHAnsi"/>
        </w:rPr>
        <w:t xml:space="preserve">se </w:t>
      </w:r>
      <w:r w:rsidRPr="00697924">
        <w:rPr>
          <w:rFonts w:cstheme="minorHAnsi"/>
          <w:b/>
        </w:rPr>
        <w:t>relacionan</w:t>
      </w:r>
      <w:r w:rsidRPr="00697924">
        <w:rPr>
          <w:rFonts w:cstheme="minorHAnsi"/>
        </w:rPr>
        <w:t xml:space="preserve"> con </w:t>
      </w:r>
      <w:r w:rsidRPr="00697924">
        <w:rPr>
          <w:rFonts w:cstheme="minorHAnsi"/>
          <w:b/>
        </w:rPr>
        <w:t>los distintos modos que las personas han modificado el medio natural y las costumbres en un contexto artificial donde se desenvuelve la vida social</w:t>
      </w:r>
      <w:r w:rsidRPr="00697924">
        <w:rPr>
          <w:rFonts w:cstheme="minorHAnsi"/>
        </w:rPr>
        <w:t>. El  mundo físico como el social, se los puede concebir organizados en torno a sistemas.</w:t>
      </w:r>
    </w:p>
    <w:p w:rsidR="000B0F41" w:rsidRPr="00697924" w:rsidRDefault="000B0F41" w:rsidP="000B0F41">
      <w:pPr>
        <w:autoSpaceDE w:val="0"/>
        <w:autoSpaceDN w:val="0"/>
        <w:adjustRightInd w:val="0"/>
        <w:spacing w:after="0" w:line="240" w:lineRule="auto"/>
        <w:jc w:val="both"/>
        <w:rPr>
          <w:rFonts w:cstheme="minorHAnsi"/>
          <w:iCs/>
        </w:rPr>
      </w:pPr>
    </w:p>
    <w:p w:rsidR="00697924" w:rsidRPr="00697924" w:rsidRDefault="00697924" w:rsidP="00697924">
      <w:pPr>
        <w:spacing w:after="0" w:line="240" w:lineRule="auto"/>
        <w:jc w:val="center"/>
        <w:rPr>
          <w:rFonts w:eastAsia="Calibri" w:cs="Calibri"/>
          <w:b/>
        </w:rPr>
      </w:pPr>
      <w:r w:rsidRPr="00697924">
        <w:rPr>
          <w:rFonts w:eastAsia="Calibri" w:cs="Calibri"/>
          <w:b/>
        </w:rPr>
        <w:t>4º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932"/>
        <w:gridCol w:w="4113"/>
      </w:tblGrid>
      <w:tr w:rsidR="00697924" w:rsidRPr="00697924" w:rsidTr="00E813A9">
        <w:trPr>
          <w:trHeight w:val="384"/>
          <w:jc w:val="center"/>
        </w:trPr>
        <w:tc>
          <w:tcPr>
            <w:tcW w:w="1676"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III</w:t>
            </w:r>
          </w:p>
        </w:tc>
        <w:tc>
          <w:tcPr>
            <w:tcW w:w="293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113"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552"/>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eastAsia="Times New Roman" w:cstheme="minorHAnsi"/>
                <w:b/>
                <w:lang w:eastAsia="es-AR"/>
              </w:rPr>
            </w:pPr>
          </w:p>
        </w:tc>
        <w:tc>
          <w:tcPr>
            <w:tcW w:w="293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overflowPunct w:val="0"/>
              <w:autoSpaceDE w:val="0"/>
              <w:autoSpaceDN w:val="0"/>
              <w:adjustRightInd w:val="0"/>
              <w:spacing w:after="0" w:line="240" w:lineRule="auto"/>
              <w:jc w:val="both"/>
              <w:textAlignment w:val="baseline"/>
              <w:rPr>
                <w:rFonts w:cstheme="minorHAnsi"/>
                <w:b/>
              </w:rPr>
            </w:pPr>
            <w:r w:rsidRPr="00697924">
              <w:rPr>
                <w:rFonts w:cstheme="minorHAnsi"/>
                <w:b/>
              </w:rPr>
              <w:t>3.1. La indagación de la continuidad y los cambios que experimentan las tecnologías a través del tiempo.</w:t>
            </w:r>
          </w:p>
          <w:p w:rsidR="00697924" w:rsidRPr="00697924" w:rsidRDefault="00697924" w:rsidP="00697924">
            <w:pPr>
              <w:overflowPunct w:val="0"/>
              <w:autoSpaceDE w:val="0"/>
              <w:autoSpaceDN w:val="0"/>
              <w:adjustRightInd w:val="0"/>
              <w:spacing w:after="0" w:line="240" w:lineRule="auto"/>
              <w:jc w:val="both"/>
              <w:textAlignment w:val="baseline"/>
              <w:rPr>
                <w:rFonts w:cstheme="minorHAnsi"/>
                <w:b/>
              </w:rPr>
            </w:pPr>
          </w:p>
          <w:p w:rsidR="00697924" w:rsidRPr="00697924" w:rsidRDefault="00697924" w:rsidP="00697924">
            <w:pPr>
              <w:numPr>
                <w:ilvl w:val="0"/>
                <w:numId w:val="213"/>
              </w:numPr>
              <w:autoSpaceDE w:val="0"/>
              <w:autoSpaceDN w:val="0"/>
              <w:adjustRightInd w:val="0"/>
              <w:spacing w:after="0" w:line="240" w:lineRule="auto"/>
              <w:ind w:left="167" w:hanging="142"/>
              <w:contextualSpacing/>
              <w:jc w:val="both"/>
              <w:rPr>
                <w:rFonts w:cstheme="minorHAnsi"/>
              </w:rPr>
            </w:pPr>
            <w:r w:rsidRPr="00697924">
              <w:rPr>
                <w:rFonts w:cstheme="minorHAnsi"/>
              </w:rPr>
              <w:t>Reconocimiento, análisis y valoración de la importancia del dominio de los materiales en las culturas tradicionales y en la actualidad.</w:t>
            </w:r>
          </w:p>
          <w:p w:rsidR="00697924" w:rsidRPr="00697924" w:rsidRDefault="00697924" w:rsidP="00697924">
            <w:pPr>
              <w:numPr>
                <w:ilvl w:val="0"/>
                <w:numId w:val="213"/>
              </w:numPr>
              <w:autoSpaceDE w:val="0"/>
              <w:autoSpaceDN w:val="0"/>
              <w:adjustRightInd w:val="0"/>
              <w:spacing w:after="0" w:line="240" w:lineRule="auto"/>
              <w:ind w:left="167" w:hanging="142"/>
              <w:contextualSpacing/>
              <w:jc w:val="both"/>
              <w:rPr>
                <w:rFonts w:eastAsia="Times New Roman" w:cstheme="minorHAnsi"/>
                <w:lang w:eastAsia="es-AR"/>
              </w:rPr>
            </w:pPr>
            <w:r w:rsidRPr="00697924">
              <w:rPr>
                <w:rFonts w:cstheme="minorHAnsi"/>
              </w:rPr>
              <w:t>Reconocimiento, análisis y valoración de las implicancias de la innovación de materiales para la fabricación de objetos de uso cotidiano, construcciones de estructuras y herramientas de trabajo.</w:t>
            </w:r>
          </w:p>
          <w:p w:rsidR="00697924" w:rsidRPr="00697924" w:rsidRDefault="00697924" w:rsidP="00697924">
            <w:pPr>
              <w:numPr>
                <w:ilvl w:val="0"/>
                <w:numId w:val="213"/>
              </w:numPr>
              <w:autoSpaceDE w:val="0"/>
              <w:autoSpaceDN w:val="0"/>
              <w:adjustRightInd w:val="0"/>
              <w:spacing w:after="0" w:line="240" w:lineRule="auto"/>
              <w:ind w:left="167" w:hanging="142"/>
              <w:contextualSpacing/>
              <w:jc w:val="both"/>
              <w:rPr>
                <w:rFonts w:cs="Arial"/>
              </w:rPr>
            </w:pPr>
            <w:r w:rsidRPr="00697924">
              <w:rPr>
                <w:rFonts w:cstheme="minorHAnsi"/>
              </w:rPr>
              <w:t>Reconocimiento de los  propósitos y alcances que implica el uso de herramientas complejas, con mecanismos, en la vida cotidiana y en diversos lugares de trabajo y  los cambios socio técnicos que producen.</w:t>
            </w:r>
          </w:p>
          <w:p w:rsidR="00697924" w:rsidRPr="00697924" w:rsidRDefault="00697924" w:rsidP="00697924">
            <w:pPr>
              <w:numPr>
                <w:ilvl w:val="0"/>
                <w:numId w:val="213"/>
              </w:numPr>
              <w:autoSpaceDE w:val="0"/>
              <w:autoSpaceDN w:val="0"/>
              <w:adjustRightInd w:val="0"/>
              <w:spacing w:after="0" w:line="240" w:lineRule="auto"/>
              <w:ind w:left="167" w:hanging="142"/>
              <w:contextualSpacing/>
              <w:jc w:val="both"/>
              <w:rPr>
                <w:rFonts w:eastAsia="Times New Roman" w:cstheme="minorHAnsi"/>
                <w:lang w:eastAsia="es-AR"/>
              </w:rPr>
            </w:pPr>
            <w:r w:rsidRPr="00697924">
              <w:rPr>
                <w:rFonts w:cstheme="minorHAnsi"/>
              </w:rPr>
              <w:t>Valoración del  intercambio de opiniones e ideas  como fuente de aprendizaje.</w:t>
            </w:r>
          </w:p>
        </w:tc>
        <w:tc>
          <w:tcPr>
            <w:tcW w:w="4113"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213"/>
              </w:numPr>
              <w:autoSpaceDE w:val="0"/>
              <w:autoSpaceDN w:val="0"/>
              <w:adjustRightInd w:val="0"/>
              <w:spacing w:after="0" w:line="240" w:lineRule="auto"/>
              <w:ind w:left="167" w:hanging="142"/>
              <w:contextualSpacing/>
              <w:jc w:val="both"/>
              <w:rPr>
                <w:rFonts w:eastAsia="Times New Roman" w:cstheme="minorHAnsi"/>
                <w:lang w:eastAsia="es-AR"/>
              </w:rPr>
            </w:pPr>
            <w:r w:rsidRPr="00697924">
              <w:rPr>
                <w:rFonts w:cstheme="minorHAnsi"/>
                <w:b/>
              </w:rPr>
              <w:t>Reconocer</w:t>
            </w:r>
            <w:r w:rsidRPr="00697924">
              <w:rPr>
                <w:rFonts w:cstheme="minorHAnsi"/>
              </w:rPr>
              <w:t xml:space="preserve">, </w:t>
            </w:r>
            <w:r w:rsidRPr="00697924">
              <w:rPr>
                <w:rFonts w:cstheme="minorHAnsi"/>
                <w:b/>
              </w:rPr>
              <w:t xml:space="preserve">analizar </w:t>
            </w:r>
            <w:r w:rsidRPr="00697924">
              <w:rPr>
                <w:rFonts w:cstheme="minorHAnsi"/>
              </w:rPr>
              <w:t xml:space="preserve">y </w:t>
            </w:r>
            <w:r w:rsidRPr="00697924">
              <w:rPr>
                <w:rFonts w:cstheme="minorHAnsi"/>
                <w:b/>
              </w:rPr>
              <w:t>valorar</w:t>
            </w:r>
            <w:r w:rsidRPr="00697924">
              <w:rPr>
                <w:rFonts w:cstheme="minorHAnsi"/>
              </w:rPr>
              <w:t xml:space="preserve"> la </w:t>
            </w:r>
            <w:r w:rsidRPr="00697924">
              <w:rPr>
                <w:rFonts w:cstheme="minorHAnsi"/>
                <w:b/>
              </w:rPr>
              <w:t>importancia del dominio de los materiales</w:t>
            </w:r>
            <w:r w:rsidRPr="00697924">
              <w:rPr>
                <w:rFonts w:cstheme="minorHAnsi"/>
              </w:rPr>
              <w:t xml:space="preserve"> en </w:t>
            </w:r>
            <w:r w:rsidRPr="00697924">
              <w:rPr>
                <w:rFonts w:cstheme="minorHAnsi"/>
                <w:b/>
              </w:rPr>
              <w:t xml:space="preserve">distintas  culturas </w:t>
            </w:r>
            <w:r w:rsidRPr="00697924">
              <w:rPr>
                <w:rFonts w:cstheme="minorHAnsi"/>
              </w:rPr>
              <w:t xml:space="preserve">y las </w:t>
            </w:r>
            <w:r w:rsidRPr="00697924">
              <w:rPr>
                <w:rFonts w:cstheme="minorHAnsi"/>
                <w:b/>
              </w:rPr>
              <w:t>implicancias</w:t>
            </w:r>
            <w:r w:rsidRPr="00697924">
              <w:rPr>
                <w:rFonts w:cstheme="minorHAnsi"/>
              </w:rPr>
              <w:t xml:space="preserve"> de las </w:t>
            </w:r>
            <w:r w:rsidRPr="00697924">
              <w:rPr>
                <w:rFonts w:cstheme="minorHAnsi"/>
                <w:b/>
              </w:rPr>
              <w:t>innovaciones</w:t>
            </w:r>
            <w:r w:rsidRPr="00697924">
              <w:rPr>
                <w:rFonts w:cstheme="minorHAnsi"/>
              </w:rPr>
              <w:t xml:space="preserve"> de </w:t>
            </w:r>
            <w:r w:rsidRPr="00697924">
              <w:rPr>
                <w:rFonts w:cstheme="minorHAnsi"/>
                <w:b/>
              </w:rPr>
              <w:t>materiales</w:t>
            </w:r>
            <w:r w:rsidRPr="00697924">
              <w:rPr>
                <w:rFonts w:cstheme="minorHAnsi"/>
              </w:rPr>
              <w:t xml:space="preserve"> para la </w:t>
            </w:r>
            <w:r w:rsidRPr="00697924">
              <w:rPr>
                <w:rFonts w:cstheme="minorHAnsi"/>
                <w:b/>
              </w:rPr>
              <w:t xml:space="preserve">fabricación </w:t>
            </w:r>
            <w:r w:rsidRPr="00697924">
              <w:rPr>
                <w:rFonts w:cstheme="minorHAnsi"/>
              </w:rPr>
              <w:t>de</w:t>
            </w:r>
            <w:r w:rsidRPr="00697924">
              <w:rPr>
                <w:rFonts w:cstheme="minorHAnsi"/>
                <w:b/>
              </w:rPr>
              <w:t xml:space="preserve"> objetos, construcciones de estructuras </w:t>
            </w:r>
            <w:r w:rsidRPr="00697924">
              <w:rPr>
                <w:rFonts w:cstheme="minorHAnsi"/>
              </w:rPr>
              <w:t>y</w:t>
            </w:r>
            <w:r w:rsidRPr="00697924">
              <w:rPr>
                <w:rFonts w:cstheme="minorHAnsi"/>
                <w:b/>
              </w:rPr>
              <w:t xml:space="preserve"> herramientas</w:t>
            </w:r>
            <w:r w:rsidRPr="00697924">
              <w:rPr>
                <w:rFonts w:cstheme="minorHAnsi"/>
              </w:rPr>
              <w:t xml:space="preserve"> de </w:t>
            </w:r>
            <w:r w:rsidRPr="00697924">
              <w:rPr>
                <w:rFonts w:cstheme="minorHAnsi"/>
                <w:b/>
              </w:rPr>
              <w:t>trabajo.</w:t>
            </w:r>
          </w:p>
          <w:p w:rsidR="00697924" w:rsidRPr="00697924" w:rsidRDefault="00697924" w:rsidP="00697924">
            <w:pPr>
              <w:numPr>
                <w:ilvl w:val="0"/>
                <w:numId w:val="213"/>
              </w:numPr>
              <w:autoSpaceDE w:val="0"/>
              <w:autoSpaceDN w:val="0"/>
              <w:adjustRightInd w:val="0"/>
              <w:spacing w:after="0" w:line="240" w:lineRule="auto"/>
              <w:ind w:left="167" w:hanging="142"/>
              <w:contextualSpacing/>
              <w:jc w:val="both"/>
              <w:rPr>
                <w:rFonts w:cs="Arial"/>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acerca de los </w:t>
            </w:r>
            <w:r w:rsidRPr="00697924">
              <w:rPr>
                <w:rFonts w:cstheme="minorHAnsi"/>
                <w:b/>
              </w:rPr>
              <w:t>cambios sociotécnicos</w:t>
            </w:r>
            <w:r w:rsidRPr="00697924">
              <w:rPr>
                <w:rFonts w:cstheme="minorHAnsi"/>
              </w:rPr>
              <w:t xml:space="preserve"> que implica el uso en la </w:t>
            </w:r>
            <w:r w:rsidRPr="00697924">
              <w:rPr>
                <w:rFonts w:cstheme="minorHAnsi"/>
                <w:b/>
              </w:rPr>
              <w:t>vida cotidiana</w:t>
            </w:r>
            <w:r w:rsidRPr="00697924">
              <w:rPr>
                <w:rFonts w:cstheme="minorHAnsi"/>
              </w:rPr>
              <w:t xml:space="preserve"> y en </w:t>
            </w:r>
            <w:r w:rsidRPr="00697924">
              <w:rPr>
                <w:rFonts w:cstheme="minorHAnsi"/>
                <w:b/>
              </w:rPr>
              <w:t>diversos lugares</w:t>
            </w:r>
            <w:r w:rsidRPr="00697924">
              <w:rPr>
                <w:rFonts w:cstheme="minorHAnsi"/>
              </w:rPr>
              <w:t xml:space="preserve"> de </w:t>
            </w:r>
            <w:r w:rsidRPr="00697924">
              <w:rPr>
                <w:rFonts w:cstheme="minorHAnsi"/>
                <w:b/>
              </w:rPr>
              <w:t>trabajo de herramientas complejas</w:t>
            </w:r>
            <w:r w:rsidRPr="00697924">
              <w:rPr>
                <w:rFonts w:cstheme="minorHAnsi"/>
              </w:rPr>
              <w:t xml:space="preserve">, con </w:t>
            </w:r>
            <w:r w:rsidRPr="00697924">
              <w:rPr>
                <w:rFonts w:cstheme="minorHAnsi"/>
                <w:b/>
              </w:rPr>
              <w:t>mecanismos</w:t>
            </w:r>
            <w:r w:rsidRPr="00697924">
              <w:rPr>
                <w:rFonts w:cstheme="minorHAnsi"/>
              </w:rPr>
              <w:t>.</w:t>
            </w:r>
          </w:p>
          <w:p w:rsidR="00697924" w:rsidRPr="00697924" w:rsidRDefault="00697924" w:rsidP="00697924">
            <w:pPr>
              <w:numPr>
                <w:ilvl w:val="0"/>
                <w:numId w:val="213"/>
              </w:numPr>
              <w:autoSpaceDE w:val="0"/>
              <w:autoSpaceDN w:val="0"/>
              <w:adjustRightInd w:val="0"/>
              <w:spacing w:after="0" w:line="240" w:lineRule="auto"/>
              <w:ind w:left="165" w:hanging="142"/>
              <w:contextualSpacing/>
              <w:jc w:val="both"/>
              <w:rPr>
                <w:rFonts w:cstheme="minorHAnsi"/>
              </w:rPr>
            </w:pPr>
            <w:r w:rsidRPr="00697924">
              <w:rPr>
                <w:rFonts w:cstheme="minorHAnsi"/>
                <w:b/>
              </w:rPr>
              <w:t xml:space="preserve">Valorar </w:t>
            </w:r>
            <w:r w:rsidRPr="00697924">
              <w:rPr>
                <w:rFonts w:cstheme="minorHAnsi"/>
              </w:rPr>
              <w:t xml:space="preserve">el </w:t>
            </w:r>
            <w:r w:rsidRPr="00697924">
              <w:rPr>
                <w:rFonts w:cstheme="minorHAnsi"/>
                <w:b/>
              </w:rPr>
              <w:t>intercambio</w:t>
            </w:r>
            <w:r w:rsidRPr="00697924">
              <w:rPr>
                <w:rFonts w:cstheme="minorHAnsi"/>
              </w:rPr>
              <w:t xml:space="preserve"> de </w:t>
            </w:r>
            <w:r w:rsidRPr="00697924">
              <w:rPr>
                <w:rFonts w:cstheme="minorHAnsi"/>
                <w:b/>
              </w:rPr>
              <w:t>opiniones</w:t>
            </w:r>
            <w:r w:rsidRPr="00697924">
              <w:rPr>
                <w:rFonts w:cstheme="minorHAnsi"/>
              </w:rPr>
              <w:t xml:space="preserve"> e </w:t>
            </w:r>
            <w:r w:rsidRPr="00697924">
              <w:rPr>
                <w:rFonts w:cstheme="minorHAnsi"/>
                <w:b/>
              </w:rPr>
              <w:t>ideas</w:t>
            </w:r>
            <w:r w:rsidRPr="00697924">
              <w:rPr>
                <w:rFonts w:cstheme="minorHAnsi"/>
              </w:rPr>
              <w:t xml:space="preserve">  como </w:t>
            </w:r>
            <w:r w:rsidRPr="00697924">
              <w:rPr>
                <w:rFonts w:cstheme="minorHAnsi"/>
                <w:b/>
              </w:rPr>
              <w:t>fuente de aprendizaje</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Cs/>
              </w:rPr>
              <w:t>Los estudiantes en el cuarto grado podrán indagar sobre</w:t>
            </w:r>
            <w:r w:rsidRPr="00697924">
              <w:rPr>
                <w:rFonts w:cstheme="minorHAnsi"/>
                <w:b/>
                <w:bCs/>
              </w:rPr>
              <w:t xml:space="preserve"> la continuidad y los cambios que experimentan las tecnologías a través del tiempo</w:t>
            </w:r>
            <w:r w:rsidRPr="00697924">
              <w:rPr>
                <w:rFonts w:cstheme="minorHAnsi"/>
              </w:rPr>
              <w:t xml:space="preserve">, reconociendo a través del </w:t>
            </w:r>
            <w:r w:rsidRPr="00697924">
              <w:rPr>
                <w:rFonts w:cstheme="minorHAnsi"/>
                <w:b/>
              </w:rPr>
              <w:t>análisis los materiales utilizados en las distintas culturas</w:t>
            </w:r>
            <w:r w:rsidRPr="00697924">
              <w:rPr>
                <w:rFonts w:cstheme="minorHAnsi"/>
              </w:rPr>
              <w:t xml:space="preserve">, ya sean </w:t>
            </w:r>
            <w:r w:rsidRPr="00697924">
              <w:rPr>
                <w:rFonts w:cstheme="minorHAnsi"/>
                <w:b/>
              </w:rPr>
              <w:t xml:space="preserve">tradicionales </w:t>
            </w:r>
            <w:r w:rsidRPr="00697924">
              <w:rPr>
                <w:rFonts w:cstheme="minorHAnsi"/>
              </w:rPr>
              <w:t>como</w:t>
            </w:r>
            <w:r w:rsidRPr="00697924">
              <w:rPr>
                <w:rFonts w:cstheme="minorHAnsi"/>
                <w:b/>
              </w:rPr>
              <w:t xml:space="preserve"> actuales </w:t>
            </w:r>
            <w:r w:rsidRPr="00697924">
              <w:rPr>
                <w:rFonts w:cstheme="minorHAnsi"/>
              </w:rPr>
              <w:t xml:space="preserve">y </w:t>
            </w:r>
            <w:r w:rsidRPr="00697924">
              <w:rPr>
                <w:rFonts w:cstheme="minorHAnsi"/>
                <w:b/>
              </w:rPr>
              <w:t xml:space="preserve">valorar la importancia </w:t>
            </w:r>
            <w:r w:rsidRPr="00697924">
              <w:rPr>
                <w:rFonts w:cstheme="minorHAnsi"/>
              </w:rPr>
              <w:t>de la influencia de los mismos.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Estas actividades permiten a los estudiantes relacionar las costumbres en su </w:t>
            </w:r>
            <w:r w:rsidRPr="00697924">
              <w:rPr>
                <w:rFonts w:cstheme="minorHAnsi"/>
                <w:b/>
              </w:rPr>
              <w:t>entorno cotidiano</w:t>
            </w:r>
            <w:r w:rsidRPr="00697924">
              <w:rPr>
                <w:rFonts w:cstheme="minorHAnsi"/>
              </w:rPr>
              <w:t xml:space="preserve">, como herencia de las </w:t>
            </w:r>
            <w:r w:rsidRPr="00697924">
              <w:rPr>
                <w:rFonts w:cstheme="minorHAnsi"/>
                <w:b/>
              </w:rPr>
              <w:t>tradicionales</w:t>
            </w:r>
            <w:r w:rsidRPr="00697924">
              <w:rPr>
                <w:rFonts w:cstheme="minorHAnsi"/>
              </w:rPr>
              <w:t xml:space="preserve">, como pueden ser </w:t>
            </w:r>
            <w:r w:rsidRPr="00697924">
              <w:rPr>
                <w:rFonts w:cstheme="minorHAnsi"/>
                <w:b/>
              </w:rPr>
              <w:t xml:space="preserve">procesos </w:t>
            </w:r>
            <w:r w:rsidRPr="00697924">
              <w:rPr>
                <w:rFonts w:cstheme="minorHAnsi"/>
              </w:rPr>
              <w:t xml:space="preserve">en  comidas típicas, manufactura de tejidos y utensilios, entre otros. A partir de las valoraciones se toma en cuenta las  </w:t>
            </w:r>
            <w:r w:rsidRPr="00697924">
              <w:rPr>
                <w:rFonts w:cstheme="minorHAnsi"/>
                <w:b/>
              </w:rPr>
              <w:t xml:space="preserve">implicancias </w:t>
            </w:r>
            <w:r w:rsidRPr="00697924">
              <w:rPr>
                <w:rFonts w:cstheme="minorHAnsi"/>
              </w:rPr>
              <w:t>de la</w:t>
            </w:r>
            <w:r w:rsidRPr="00697924">
              <w:rPr>
                <w:rFonts w:cstheme="minorHAnsi"/>
                <w:b/>
              </w:rPr>
              <w:t xml:space="preserve"> innovación de materiales </w:t>
            </w:r>
            <w:r w:rsidRPr="00697924">
              <w:rPr>
                <w:rFonts w:cstheme="minorHAnsi"/>
              </w:rPr>
              <w:t xml:space="preserve">para la </w:t>
            </w:r>
            <w:r w:rsidRPr="00697924">
              <w:rPr>
                <w:rFonts w:cstheme="minorHAnsi"/>
                <w:b/>
              </w:rPr>
              <w:t>fabricación de objetos de uso cotidiano, construcciones de estructuras y herramientas de trabajo</w:t>
            </w:r>
            <w:r w:rsidRPr="00697924">
              <w:rPr>
                <w:rFonts w:cstheme="minorHAnsi"/>
              </w:rPr>
              <w:t xml:space="preserve"> a partir de relatos, imágenes, en diversos soportes, como pueden ser videos, animaciones, entre otros.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Las actividades de enseñanza también pueden partir de </w:t>
            </w:r>
            <w:r w:rsidRPr="00697924">
              <w:rPr>
                <w:rFonts w:cstheme="minorHAnsi"/>
                <w:b/>
              </w:rPr>
              <w:t>situaciones de diseño</w:t>
            </w:r>
            <w:r w:rsidRPr="00697924">
              <w:rPr>
                <w:rFonts w:cstheme="minorHAnsi"/>
              </w:rPr>
              <w:t xml:space="preserve"> y </w:t>
            </w:r>
            <w:r w:rsidRPr="00697924">
              <w:rPr>
                <w:rFonts w:cstheme="minorHAnsi"/>
                <w:b/>
              </w:rPr>
              <w:t>construcciones,</w:t>
            </w:r>
            <w:r w:rsidRPr="00697924">
              <w:rPr>
                <w:rFonts w:cstheme="minorHAnsi"/>
              </w:rPr>
              <w:t xml:space="preserve"> como un proceso de toma de decisiones orientadas a transformar situaciones para alcanzar fines  predeterminados. En este nivel se pretende que los estudiantes logren separar, en forma progresiva, las etapas de anticipación de las de ejecución y puedan llegar a conclusiones que serán tema de reflexiones. A partir de lo realizado, comparar con otras situaciones del pasado y la actualidad.</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Cobra importancia reconocer</w:t>
            </w:r>
            <w:r w:rsidRPr="00697924">
              <w:rPr>
                <w:rFonts w:cstheme="minorHAnsi"/>
                <w:b/>
              </w:rPr>
              <w:t xml:space="preserve"> los cambios sociotécnicos, </w:t>
            </w:r>
            <w:r w:rsidRPr="00697924">
              <w:rPr>
                <w:rFonts w:cstheme="minorHAnsi"/>
              </w:rPr>
              <w:t xml:space="preserve">es decir, incluyen los conocimientos implicados; las herramientas, maquinas o instrumentos utilizados; los procedimientos o métodos; la asignación de tareas y los recursos humanos, entre otros. Los análisis de estos cambios implica tanto el uso en la vida cotidiana y en diversos </w:t>
            </w:r>
            <w:r w:rsidRPr="00697924">
              <w:rPr>
                <w:rFonts w:cstheme="minorHAnsi"/>
                <w:b/>
              </w:rPr>
              <w:t xml:space="preserve">lugares de trabajo de herramientas complejas, </w:t>
            </w:r>
            <w:r w:rsidRPr="00697924">
              <w:rPr>
                <w:rFonts w:cstheme="minorHAnsi"/>
              </w:rPr>
              <w:t>con mecanismos, por ejemplo, molienda de granos- comparar molinos de trigo con molinillos de café actuales,  excavadoras en la construcción de caminos y en las viviendas, entre otros.</w:t>
            </w:r>
          </w:p>
        </w:tc>
      </w:tr>
      <w:tr w:rsidR="00697924" w:rsidRPr="00697924" w:rsidTr="00E813A9">
        <w:trPr>
          <w:trHeight w:val="567"/>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cstheme="minorHAnsi"/>
                <w:b/>
              </w:rPr>
            </w:pPr>
          </w:p>
        </w:tc>
        <w:tc>
          <w:tcPr>
            <w:tcW w:w="293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bCs/>
              </w:rPr>
            </w:pPr>
            <w:r w:rsidRPr="00697924">
              <w:rPr>
                <w:rFonts w:cstheme="minorHAnsi"/>
                <w:b/>
                <w:bCs/>
              </w:rPr>
              <w:t>3.2. El interés y la indagación de la coexistencia de tecnologías diferentes en una misma sociedad o en culturas específicas.</w:t>
            </w:r>
          </w:p>
          <w:p w:rsidR="00697924" w:rsidRPr="00697924" w:rsidRDefault="00697924" w:rsidP="00697924">
            <w:pPr>
              <w:numPr>
                <w:ilvl w:val="0"/>
                <w:numId w:val="214"/>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los criterios de selección y las razones del uso de materiales diferentes en sociedades o culturas particulares: materiales de construcción,  vestimentas,  utensilios de uso cotidiano, entre otros.</w:t>
            </w:r>
          </w:p>
          <w:p w:rsidR="00697924" w:rsidRPr="00697924" w:rsidRDefault="00697924" w:rsidP="00697924">
            <w:pPr>
              <w:numPr>
                <w:ilvl w:val="0"/>
                <w:numId w:val="214"/>
              </w:numPr>
              <w:autoSpaceDE w:val="0"/>
              <w:autoSpaceDN w:val="0"/>
              <w:adjustRightInd w:val="0"/>
              <w:spacing w:after="0" w:line="240" w:lineRule="auto"/>
              <w:ind w:left="168" w:hanging="142"/>
              <w:contextualSpacing/>
              <w:jc w:val="both"/>
              <w:rPr>
                <w:rFonts w:cstheme="minorHAnsi"/>
              </w:rPr>
            </w:pPr>
            <w:r w:rsidRPr="00697924">
              <w:rPr>
                <w:rFonts w:cstheme="minorHAnsi"/>
              </w:rPr>
              <w:t xml:space="preserve">Reconocimiento que un mismo proceso puede realizarse mediante el empleo de tecnologías diferentes de acuerdo con los cambios de contexto y los medios disponibles. </w:t>
            </w:r>
          </w:p>
          <w:p w:rsidR="00697924" w:rsidRPr="00697924" w:rsidRDefault="00697924" w:rsidP="00697924">
            <w:pPr>
              <w:numPr>
                <w:ilvl w:val="0"/>
                <w:numId w:val="214"/>
              </w:numPr>
              <w:autoSpaceDE w:val="0"/>
              <w:autoSpaceDN w:val="0"/>
              <w:adjustRightInd w:val="0"/>
              <w:spacing w:after="0" w:line="240" w:lineRule="auto"/>
              <w:ind w:left="168" w:hanging="142"/>
              <w:contextualSpacing/>
              <w:jc w:val="both"/>
              <w:rPr>
                <w:rFonts w:cstheme="minorHAnsi"/>
                <w:b/>
              </w:rPr>
            </w:pPr>
            <w:r w:rsidRPr="00697924">
              <w:rPr>
                <w:rFonts w:cstheme="minorHAnsi"/>
              </w:rPr>
              <w:t>Análisis y reflexión acerca de los productos tecnológicos (bienes y servicios), su uso y los efectos que producen en el ambiente y en las personas: consumo,  preferencias,  cambios de hábitos y calidad de vida.</w:t>
            </w:r>
          </w:p>
          <w:p w:rsidR="00697924" w:rsidRPr="00697924" w:rsidRDefault="00697924" w:rsidP="00697924">
            <w:pPr>
              <w:numPr>
                <w:ilvl w:val="0"/>
                <w:numId w:val="214"/>
              </w:numPr>
              <w:autoSpaceDE w:val="0"/>
              <w:autoSpaceDN w:val="0"/>
              <w:adjustRightInd w:val="0"/>
              <w:spacing w:after="0" w:line="240" w:lineRule="auto"/>
              <w:ind w:left="168" w:hanging="142"/>
              <w:contextualSpacing/>
              <w:jc w:val="both"/>
              <w:rPr>
                <w:rFonts w:cstheme="minorHAnsi"/>
              </w:rPr>
            </w:pPr>
            <w:r w:rsidRPr="00697924">
              <w:rPr>
                <w:rFonts w:cstheme="minorHAnsi"/>
              </w:rPr>
              <w:t>Valoración y reflexión sobre los aspectos que inciden en la selección de tecnologías  y el uso de los productos.</w:t>
            </w:r>
          </w:p>
        </w:tc>
        <w:tc>
          <w:tcPr>
            <w:tcW w:w="411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214"/>
              </w:numPr>
              <w:autoSpaceDE w:val="0"/>
              <w:autoSpaceDN w:val="0"/>
              <w:adjustRightInd w:val="0"/>
              <w:spacing w:after="0" w:line="240" w:lineRule="auto"/>
              <w:ind w:left="212" w:hanging="141"/>
              <w:contextualSpacing/>
              <w:jc w:val="both"/>
              <w:rPr>
                <w:rFonts w:cstheme="minorHAnsi"/>
              </w:rPr>
            </w:pPr>
            <w:r w:rsidRPr="00697924">
              <w:rPr>
                <w:rFonts w:cstheme="minorHAnsi"/>
                <w:b/>
              </w:rPr>
              <w:t xml:space="preserve">Analizar </w:t>
            </w:r>
            <w:r w:rsidRPr="00697924">
              <w:rPr>
                <w:rFonts w:cstheme="minorHAnsi"/>
              </w:rPr>
              <w:t xml:space="preserve">y </w:t>
            </w:r>
            <w:r w:rsidRPr="00697924">
              <w:rPr>
                <w:rFonts w:cstheme="minorHAnsi"/>
                <w:b/>
              </w:rPr>
              <w:t xml:space="preserve">reflexionar </w:t>
            </w:r>
            <w:r w:rsidRPr="00697924">
              <w:rPr>
                <w:rFonts w:cstheme="minorHAnsi"/>
              </w:rPr>
              <w:t xml:space="preserve">sobre  los </w:t>
            </w:r>
            <w:r w:rsidRPr="00697924">
              <w:rPr>
                <w:rFonts w:cstheme="minorHAnsi"/>
                <w:b/>
              </w:rPr>
              <w:t>criterios</w:t>
            </w:r>
            <w:r w:rsidRPr="00697924">
              <w:rPr>
                <w:rFonts w:cstheme="minorHAnsi"/>
              </w:rPr>
              <w:t xml:space="preserve"> de </w:t>
            </w:r>
            <w:r w:rsidRPr="00697924">
              <w:rPr>
                <w:rFonts w:cstheme="minorHAnsi"/>
                <w:b/>
              </w:rPr>
              <w:t xml:space="preserve">selección </w:t>
            </w:r>
            <w:r w:rsidRPr="00697924">
              <w:rPr>
                <w:rFonts w:cstheme="minorHAnsi"/>
              </w:rPr>
              <w:t xml:space="preserve">y las </w:t>
            </w:r>
            <w:r w:rsidRPr="00697924">
              <w:rPr>
                <w:rFonts w:cstheme="minorHAnsi"/>
                <w:b/>
              </w:rPr>
              <w:t>razones del uso</w:t>
            </w:r>
            <w:r w:rsidRPr="00697924">
              <w:rPr>
                <w:rFonts w:cstheme="minorHAnsi"/>
              </w:rPr>
              <w:t xml:space="preserve"> de </w:t>
            </w:r>
            <w:r w:rsidRPr="00697924">
              <w:rPr>
                <w:rFonts w:cstheme="minorHAnsi"/>
                <w:b/>
              </w:rPr>
              <w:t>materiales diferentes</w:t>
            </w:r>
            <w:r w:rsidRPr="00697924">
              <w:rPr>
                <w:rFonts w:cstheme="minorHAnsi"/>
              </w:rPr>
              <w:t xml:space="preserve"> en </w:t>
            </w:r>
            <w:r w:rsidRPr="00697924">
              <w:rPr>
                <w:rFonts w:cstheme="minorHAnsi"/>
                <w:b/>
              </w:rPr>
              <w:t>sociedades</w:t>
            </w:r>
            <w:r w:rsidRPr="00697924">
              <w:rPr>
                <w:rFonts w:cstheme="minorHAnsi"/>
              </w:rPr>
              <w:t xml:space="preserve"> o </w:t>
            </w:r>
            <w:r w:rsidRPr="00697924">
              <w:rPr>
                <w:rFonts w:cstheme="minorHAnsi"/>
                <w:b/>
              </w:rPr>
              <w:t>culturas particulares</w:t>
            </w:r>
            <w:r w:rsidRPr="00697924">
              <w:rPr>
                <w:rFonts w:cstheme="minorHAnsi"/>
              </w:rPr>
              <w:t xml:space="preserve">: materiales para la  </w:t>
            </w:r>
            <w:r w:rsidRPr="00697924">
              <w:rPr>
                <w:rFonts w:cstheme="minorHAnsi"/>
                <w:b/>
              </w:rPr>
              <w:t>construcción,  vestimentas,  utensilios de uso cotidiano</w:t>
            </w:r>
            <w:r w:rsidRPr="00697924">
              <w:rPr>
                <w:rFonts w:cstheme="minorHAnsi"/>
              </w:rPr>
              <w:t>, entre otros.</w:t>
            </w:r>
          </w:p>
          <w:p w:rsidR="00697924" w:rsidRPr="00697924" w:rsidRDefault="00697924" w:rsidP="00697924">
            <w:pPr>
              <w:numPr>
                <w:ilvl w:val="0"/>
                <w:numId w:val="214"/>
              </w:numPr>
              <w:autoSpaceDE w:val="0"/>
              <w:autoSpaceDN w:val="0"/>
              <w:adjustRightInd w:val="0"/>
              <w:spacing w:after="0" w:line="240" w:lineRule="auto"/>
              <w:ind w:left="212" w:hanging="141"/>
              <w:contextualSpacing/>
              <w:jc w:val="both"/>
              <w:rPr>
                <w:rFonts w:cstheme="minorHAnsi"/>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acerca de que un </w:t>
            </w:r>
            <w:r w:rsidRPr="00697924">
              <w:rPr>
                <w:rFonts w:cstheme="minorHAnsi"/>
                <w:b/>
              </w:rPr>
              <w:t>mismo proceso</w:t>
            </w:r>
            <w:r w:rsidRPr="00697924">
              <w:rPr>
                <w:rFonts w:cstheme="minorHAnsi"/>
              </w:rPr>
              <w:t xml:space="preserve"> puede realizarse </w:t>
            </w:r>
            <w:r w:rsidRPr="00697924">
              <w:rPr>
                <w:rFonts w:cstheme="minorHAnsi"/>
                <w:b/>
              </w:rPr>
              <w:t>mediante el empleo de tecnologías diferentes</w:t>
            </w:r>
            <w:r w:rsidRPr="00697924">
              <w:rPr>
                <w:rFonts w:cstheme="minorHAnsi"/>
              </w:rPr>
              <w:t xml:space="preserve"> de acuerdo con los </w:t>
            </w:r>
            <w:r w:rsidRPr="00697924">
              <w:rPr>
                <w:rFonts w:cstheme="minorHAnsi"/>
                <w:b/>
              </w:rPr>
              <w:t>cambios de contexto</w:t>
            </w:r>
            <w:r w:rsidRPr="00697924">
              <w:rPr>
                <w:rFonts w:cstheme="minorHAnsi"/>
              </w:rPr>
              <w:t xml:space="preserve"> y los </w:t>
            </w:r>
            <w:r w:rsidRPr="00697924">
              <w:rPr>
                <w:rFonts w:cstheme="minorHAnsi"/>
                <w:b/>
              </w:rPr>
              <w:t>medios disponibles</w:t>
            </w:r>
            <w:r w:rsidRPr="00697924">
              <w:rPr>
                <w:rFonts w:cstheme="minorHAnsi"/>
              </w:rPr>
              <w:t xml:space="preserve">. </w:t>
            </w:r>
          </w:p>
          <w:p w:rsidR="00697924" w:rsidRPr="00697924" w:rsidRDefault="00697924" w:rsidP="00697924">
            <w:pPr>
              <w:numPr>
                <w:ilvl w:val="0"/>
                <w:numId w:val="214"/>
              </w:numPr>
              <w:autoSpaceDE w:val="0"/>
              <w:autoSpaceDN w:val="0"/>
              <w:adjustRightInd w:val="0"/>
              <w:spacing w:after="0" w:line="240" w:lineRule="auto"/>
              <w:ind w:left="212" w:hanging="141"/>
              <w:contextualSpacing/>
              <w:jc w:val="both"/>
              <w:rPr>
                <w:rFonts w:cstheme="minorHAnsi"/>
                <w:b/>
              </w:rPr>
            </w:pPr>
            <w:r w:rsidRPr="00697924">
              <w:rPr>
                <w:rFonts w:cstheme="minorHAnsi"/>
                <w:b/>
              </w:rPr>
              <w:t>Analizar</w:t>
            </w:r>
            <w:r w:rsidRPr="00697924">
              <w:rPr>
                <w:rFonts w:cstheme="minorHAnsi"/>
              </w:rPr>
              <w:t xml:space="preserve"> y </w:t>
            </w:r>
            <w:r w:rsidRPr="00697924">
              <w:rPr>
                <w:rFonts w:cstheme="minorHAnsi"/>
                <w:b/>
              </w:rPr>
              <w:t xml:space="preserve">reflexionar </w:t>
            </w:r>
            <w:r w:rsidRPr="00697924">
              <w:rPr>
                <w:rFonts w:cstheme="minorHAnsi"/>
              </w:rPr>
              <w:t xml:space="preserve"> acerca de los </w:t>
            </w:r>
            <w:r w:rsidRPr="00697924">
              <w:rPr>
                <w:rFonts w:cstheme="minorHAnsi"/>
                <w:b/>
              </w:rPr>
              <w:t>productos tecnológicos</w:t>
            </w:r>
            <w:r w:rsidRPr="00697924">
              <w:rPr>
                <w:rFonts w:cstheme="minorHAnsi"/>
              </w:rPr>
              <w:t xml:space="preserve"> (bienes y servicios), su </w:t>
            </w:r>
            <w:r w:rsidRPr="00697924">
              <w:rPr>
                <w:rFonts w:cstheme="minorHAnsi"/>
                <w:b/>
              </w:rPr>
              <w:t xml:space="preserve">uso </w:t>
            </w:r>
            <w:r w:rsidRPr="00697924">
              <w:rPr>
                <w:rFonts w:cstheme="minorHAnsi"/>
              </w:rPr>
              <w:t xml:space="preserve">y los </w:t>
            </w:r>
            <w:r w:rsidRPr="00697924">
              <w:rPr>
                <w:rFonts w:cstheme="minorHAnsi"/>
                <w:b/>
              </w:rPr>
              <w:t xml:space="preserve">efectos </w:t>
            </w:r>
            <w:r w:rsidRPr="00697924">
              <w:rPr>
                <w:rFonts w:cstheme="minorHAnsi"/>
              </w:rPr>
              <w:t xml:space="preserve">que producen en el </w:t>
            </w:r>
            <w:r w:rsidRPr="00697924">
              <w:rPr>
                <w:rFonts w:cstheme="minorHAnsi"/>
                <w:b/>
              </w:rPr>
              <w:t xml:space="preserve">ambiente </w:t>
            </w:r>
            <w:r w:rsidRPr="00697924">
              <w:rPr>
                <w:rFonts w:cstheme="minorHAnsi"/>
              </w:rPr>
              <w:t>y en la</w:t>
            </w:r>
            <w:r w:rsidRPr="00697924">
              <w:rPr>
                <w:rFonts w:cstheme="minorHAnsi"/>
                <w:b/>
              </w:rPr>
              <w:t xml:space="preserve"> sociedad</w:t>
            </w:r>
            <w:r w:rsidRPr="00697924">
              <w:rPr>
                <w:rFonts w:cstheme="minorHAnsi"/>
              </w:rPr>
              <w:t xml:space="preserve">: </w:t>
            </w:r>
            <w:r w:rsidRPr="00697924">
              <w:rPr>
                <w:rFonts w:cstheme="minorHAnsi"/>
                <w:b/>
              </w:rPr>
              <w:t>consumo,  preferencias,  cambios de hábitos y calidad de vida.</w:t>
            </w:r>
          </w:p>
          <w:p w:rsidR="00697924" w:rsidRPr="00697924" w:rsidRDefault="00697924" w:rsidP="00697924">
            <w:pPr>
              <w:numPr>
                <w:ilvl w:val="0"/>
                <w:numId w:val="214"/>
              </w:numPr>
              <w:autoSpaceDE w:val="0"/>
              <w:autoSpaceDN w:val="0"/>
              <w:adjustRightInd w:val="0"/>
              <w:spacing w:after="0" w:line="240" w:lineRule="auto"/>
              <w:ind w:left="212" w:hanging="141"/>
              <w:contextualSpacing/>
              <w:jc w:val="both"/>
              <w:rPr>
                <w:rFonts w:cstheme="minorHAnsi"/>
              </w:rPr>
            </w:pPr>
            <w:r w:rsidRPr="00697924">
              <w:rPr>
                <w:rFonts w:cstheme="minorHAnsi"/>
                <w:b/>
              </w:rPr>
              <w:t xml:space="preserve">Valorar </w:t>
            </w:r>
            <w:r w:rsidRPr="00697924">
              <w:rPr>
                <w:rFonts w:cstheme="minorHAnsi"/>
              </w:rPr>
              <w:t xml:space="preserve">y </w:t>
            </w:r>
            <w:r w:rsidRPr="00697924">
              <w:rPr>
                <w:rFonts w:cstheme="minorHAnsi"/>
                <w:b/>
              </w:rPr>
              <w:t>reflexionar</w:t>
            </w:r>
            <w:r w:rsidRPr="00697924">
              <w:rPr>
                <w:rFonts w:cstheme="minorHAnsi"/>
              </w:rPr>
              <w:t xml:space="preserve"> sobre los aspectos que </w:t>
            </w:r>
            <w:r w:rsidRPr="00697924">
              <w:rPr>
                <w:rFonts w:cstheme="minorHAnsi"/>
                <w:b/>
              </w:rPr>
              <w:t>inciden</w:t>
            </w:r>
            <w:r w:rsidRPr="00697924">
              <w:rPr>
                <w:rFonts w:cstheme="minorHAnsi"/>
              </w:rPr>
              <w:t xml:space="preserve"> en la </w:t>
            </w:r>
            <w:r w:rsidRPr="00697924">
              <w:rPr>
                <w:rFonts w:cstheme="minorHAnsi"/>
                <w:b/>
              </w:rPr>
              <w:t>selección de tecnologías</w:t>
            </w:r>
            <w:r w:rsidRPr="00697924">
              <w:rPr>
                <w:rFonts w:cstheme="minorHAnsi"/>
              </w:rPr>
              <w:t xml:space="preserve">  y el </w:t>
            </w:r>
            <w:r w:rsidRPr="00697924">
              <w:rPr>
                <w:rFonts w:cstheme="minorHAnsi"/>
                <w:b/>
              </w:rPr>
              <w:t>uso de los productos</w:t>
            </w:r>
            <w:r w:rsidRPr="00697924">
              <w:rPr>
                <w:rFonts w:cstheme="minorHAnsi"/>
              </w:rPr>
              <w:t>.</w:t>
            </w:r>
          </w:p>
          <w:p w:rsidR="00697924" w:rsidRPr="00697924" w:rsidRDefault="00697924" w:rsidP="00697924">
            <w:pPr>
              <w:autoSpaceDE w:val="0"/>
              <w:autoSpaceDN w:val="0"/>
              <w:adjustRightInd w:val="0"/>
              <w:spacing w:after="0" w:line="240" w:lineRule="auto"/>
              <w:ind w:left="25"/>
              <w:jc w:val="both"/>
              <w:rPr>
                <w:rFonts w:cstheme="minorHAnsi"/>
              </w:rPr>
            </w:pPr>
            <w:r w:rsidRPr="00697924">
              <w:rPr>
                <w:rFonts w:cstheme="minorHAnsi"/>
                <w:bCs/>
              </w:rPr>
              <w:t xml:space="preserve">Se debe promover el </w:t>
            </w:r>
            <w:r w:rsidRPr="00697924">
              <w:rPr>
                <w:rFonts w:cstheme="minorHAnsi"/>
                <w:b/>
                <w:bCs/>
              </w:rPr>
              <w:t xml:space="preserve">interés </w:t>
            </w:r>
            <w:r w:rsidRPr="00697924">
              <w:rPr>
                <w:rFonts w:cstheme="minorHAnsi"/>
                <w:bCs/>
              </w:rPr>
              <w:t>y la</w:t>
            </w:r>
            <w:r w:rsidRPr="00697924">
              <w:rPr>
                <w:rFonts w:cstheme="minorHAnsi"/>
                <w:b/>
                <w:bCs/>
              </w:rPr>
              <w:t xml:space="preserve"> indagación </w:t>
            </w:r>
            <w:r w:rsidRPr="00697924">
              <w:rPr>
                <w:rFonts w:cstheme="minorHAnsi"/>
                <w:bCs/>
              </w:rPr>
              <w:t>de la</w:t>
            </w:r>
            <w:r w:rsidRPr="00697924">
              <w:rPr>
                <w:rFonts w:cstheme="minorHAnsi"/>
                <w:b/>
                <w:bCs/>
              </w:rPr>
              <w:t xml:space="preserve"> coexistencia de tecnologías diferentes </w:t>
            </w:r>
            <w:r w:rsidRPr="00697924">
              <w:rPr>
                <w:rFonts w:cstheme="minorHAnsi"/>
                <w:bCs/>
              </w:rPr>
              <w:t>en una</w:t>
            </w:r>
            <w:r w:rsidRPr="00697924">
              <w:rPr>
                <w:rFonts w:cstheme="minorHAnsi"/>
                <w:b/>
                <w:bCs/>
              </w:rPr>
              <w:t xml:space="preserve"> misma sociedad </w:t>
            </w:r>
            <w:r w:rsidRPr="00697924">
              <w:rPr>
                <w:rFonts w:cstheme="minorHAnsi"/>
                <w:bCs/>
              </w:rPr>
              <w:t>o en</w:t>
            </w:r>
            <w:r w:rsidRPr="00697924">
              <w:rPr>
                <w:rFonts w:cstheme="minorHAnsi"/>
                <w:b/>
                <w:bCs/>
              </w:rPr>
              <w:t xml:space="preserve"> culturas específicas. </w:t>
            </w:r>
            <w:r w:rsidRPr="00697924">
              <w:rPr>
                <w:rFonts w:cstheme="minorHAnsi"/>
              </w:rPr>
              <w:t>Se puede partir del análisis de vivencias cotidianas y fuentes de información que pueden ser tomadas de publicidades de TV o revistas, digitales o impresas y</w:t>
            </w:r>
            <w:r w:rsidRPr="00697924">
              <w:rPr>
                <w:rFonts w:cstheme="minorHAnsi"/>
                <w:b/>
                <w:bCs/>
              </w:rPr>
              <w:t xml:space="preserve"> a</w:t>
            </w:r>
            <w:r w:rsidRPr="00697924">
              <w:rPr>
                <w:rFonts w:cstheme="minorHAnsi"/>
              </w:rPr>
              <w:t xml:space="preserve">nalizar </w:t>
            </w:r>
            <w:r w:rsidRPr="00697924">
              <w:rPr>
                <w:rFonts w:cstheme="minorHAnsi"/>
                <w:b/>
              </w:rPr>
              <w:t xml:space="preserve">los criterios de selección </w:t>
            </w:r>
            <w:r w:rsidRPr="00697924">
              <w:rPr>
                <w:rFonts w:cstheme="minorHAnsi"/>
              </w:rPr>
              <w:t>y las</w:t>
            </w:r>
            <w:r w:rsidRPr="00697924">
              <w:rPr>
                <w:rFonts w:cstheme="minorHAnsi"/>
                <w:b/>
              </w:rPr>
              <w:t xml:space="preserve"> razones del uso de materiales diferentes en sociedades o culturas particulares</w:t>
            </w:r>
            <w:r w:rsidRPr="00697924">
              <w:rPr>
                <w:rFonts w:cstheme="minorHAnsi"/>
              </w:rPr>
              <w:t xml:space="preserve">, como por ejemplo: materiales de construcción,  vestimentas, los utensilios de uso cotidiano, entre otros. </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 xml:space="preserve">A través de diferentes instancias de análisis y resolución de problemas se apunta a reconocer que </w:t>
            </w:r>
            <w:r w:rsidRPr="00697924">
              <w:rPr>
                <w:rFonts w:cstheme="minorHAnsi"/>
                <w:b/>
              </w:rPr>
              <w:t xml:space="preserve">un mismo proceso </w:t>
            </w:r>
            <w:r w:rsidRPr="00697924">
              <w:rPr>
                <w:rFonts w:cstheme="minorHAnsi"/>
              </w:rPr>
              <w:t>puede</w:t>
            </w:r>
            <w:r w:rsidRPr="00697924">
              <w:rPr>
                <w:rFonts w:cstheme="minorHAnsi"/>
                <w:b/>
              </w:rPr>
              <w:t xml:space="preserve"> realizarse </w:t>
            </w:r>
            <w:r w:rsidRPr="00697924">
              <w:rPr>
                <w:rFonts w:cstheme="minorHAnsi"/>
              </w:rPr>
              <w:t>mediante el</w:t>
            </w:r>
            <w:r w:rsidRPr="00697924">
              <w:rPr>
                <w:rFonts w:cstheme="minorHAnsi"/>
                <w:b/>
              </w:rPr>
              <w:t xml:space="preserve"> empleo de tecnologías diferentes </w:t>
            </w:r>
            <w:r w:rsidRPr="00697924">
              <w:rPr>
                <w:rFonts w:cstheme="minorHAnsi"/>
              </w:rPr>
              <w:t>de acuerdo con los</w:t>
            </w:r>
            <w:r w:rsidRPr="00697924">
              <w:rPr>
                <w:rFonts w:cstheme="minorHAnsi"/>
                <w:b/>
              </w:rPr>
              <w:t xml:space="preserve"> cambios de contexto </w:t>
            </w:r>
            <w:r w:rsidRPr="00697924">
              <w:rPr>
                <w:rFonts w:cstheme="minorHAnsi"/>
              </w:rPr>
              <w:t>y los</w:t>
            </w:r>
            <w:r w:rsidRPr="00697924">
              <w:rPr>
                <w:rFonts w:cstheme="minorHAnsi"/>
                <w:b/>
              </w:rPr>
              <w:t xml:space="preserve"> medios disponibles, </w:t>
            </w:r>
            <w:r w:rsidRPr="00697924">
              <w:rPr>
                <w:rFonts w:cstheme="minorHAnsi"/>
              </w:rPr>
              <w:t xml:space="preserve">como por ejemplo: instalar en casa un sistema de riego en el jardín, compáralo con un sistema hídrico en el campo; comunicarse mediante cartas y envió por correo tradicional y compáralo con el electrónico, entre otros. En estas instancias, también es conveniente </w:t>
            </w:r>
            <w:r w:rsidRPr="00697924">
              <w:rPr>
                <w:rFonts w:cstheme="minorHAnsi"/>
                <w:b/>
              </w:rPr>
              <w:t xml:space="preserve">reflexionar </w:t>
            </w:r>
            <w:r w:rsidRPr="00697924">
              <w:rPr>
                <w:rFonts w:cstheme="minorHAnsi"/>
              </w:rPr>
              <w:t xml:space="preserve">acerca de las </w:t>
            </w:r>
            <w:r w:rsidRPr="00697924">
              <w:rPr>
                <w:rFonts w:cstheme="minorHAnsi"/>
                <w:b/>
              </w:rPr>
              <w:t>preferencias</w:t>
            </w:r>
            <w:r w:rsidRPr="00697924">
              <w:rPr>
                <w:rFonts w:cstheme="minorHAnsi"/>
              </w:rPr>
              <w:t xml:space="preserve"> por uno u otro medio. La </w:t>
            </w:r>
            <w:r w:rsidRPr="00697924">
              <w:rPr>
                <w:rFonts w:cstheme="minorHAnsi"/>
                <w:b/>
              </w:rPr>
              <w:t>selección y uso de los productos</w:t>
            </w:r>
            <w:r w:rsidRPr="00697924">
              <w:rPr>
                <w:rFonts w:cstheme="minorHAnsi"/>
              </w:rPr>
              <w:t xml:space="preserve"> por parte de los estudiantes, como son los juegos, los recursos utilizados en el tiempo libre, como por ejemplo: uso de PC, juegos electrónicos, entre otros. El </w:t>
            </w:r>
            <w:r w:rsidRPr="00697924">
              <w:rPr>
                <w:rFonts w:cstheme="minorHAnsi"/>
                <w:b/>
              </w:rPr>
              <w:t xml:space="preserve">análisis </w:t>
            </w:r>
            <w:r w:rsidRPr="00697924">
              <w:rPr>
                <w:rFonts w:cstheme="minorHAnsi"/>
              </w:rPr>
              <w:t xml:space="preserve">de distintas situaciones, son actividades que llevan a </w:t>
            </w:r>
            <w:r w:rsidRPr="00697924">
              <w:rPr>
                <w:rFonts w:cstheme="minorHAnsi"/>
                <w:b/>
              </w:rPr>
              <w:t>tomar conciencia</w:t>
            </w:r>
            <w:r w:rsidRPr="00697924">
              <w:rPr>
                <w:rFonts w:cstheme="minorHAnsi"/>
              </w:rPr>
              <w:t xml:space="preserve"> acerca de los </w:t>
            </w:r>
            <w:r w:rsidRPr="00697924">
              <w:rPr>
                <w:rFonts w:cstheme="minorHAnsi"/>
                <w:b/>
              </w:rPr>
              <w:t>impactos y efectos</w:t>
            </w:r>
            <w:r w:rsidRPr="00697924">
              <w:rPr>
                <w:rFonts w:cstheme="minorHAnsi"/>
              </w:rPr>
              <w:t xml:space="preserve"> que provocan en las personas.</w:t>
            </w:r>
          </w:p>
        </w:tc>
      </w:tr>
      <w:tr w:rsidR="00697924" w:rsidRPr="00697924" w:rsidTr="00E813A9">
        <w:trPr>
          <w:trHeight w:val="1544"/>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cstheme="minorHAnsi"/>
                <w:b/>
              </w:rPr>
            </w:pPr>
          </w:p>
        </w:tc>
        <w:tc>
          <w:tcPr>
            <w:tcW w:w="293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overflowPunct w:val="0"/>
              <w:autoSpaceDE w:val="0"/>
              <w:autoSpaceDN w:val="0"/>
              <w:adjustRightInd w:val="0"/>
              <w:spacing w:after="0" w:line="240" w:lineRule="auto"/>
              <w:jc w:val="both"/>
              <w:textAlignment w:val="baseline"/>
              <w:rPr>
                <w:rFonts w:cstheme="minorHAnsi"/>
              </w:rPr>
            </w:pPr>
            <w:r w:rsidRPr="00697924">
              <w:rPr>
                <w:rFonts w:cstheme="minorHAnsi"/>
                <w:b/>
                <w:bCs/>
              </w:rPr>
              <w:t>3.3. El reconocimiento de que los procesos y las tecnologías se presentan formando conjuntos, redes y sistemas</w:t>
            </w:r>
            <w:r w:rsidRPr="00697924">
              <w:rPr>
                <w:rFonts w:cstheme="minorHAnsi"/>
              </w:rPr>
              <w:t>.</w:t>
            </w:r>
          </w:p>
          <w:p w:rsidR="00697924" w:rsidRPr="00697924" w:rsidRDefault="00697924" w:rsidP="00697924">
            <w:pPr>
              <w:numPr>
                <w:ilvl w:val="0"/>
                <w:numId w:val="215"/>
              </w:numPr>
              <w:overflowPunct w:val="0"/>
              <w:autoSpaceDE w:val="0"/>
              <w:autoSpaceDN w:val="0"/>
              <w:adjustRightInd w:val="0"/>
              <w:spacing w:after="0" w:line="240" w:lineRule="auto"/>
              <w:ind w:left="168" w:hanging="142"/>
              <w:contextualSpacing/>
              <w:jc w:val="both"/>
              <w:textAlignment w:val="baseline"/>
              <w:rPr>
                <w:rFonts w:cstheme="minorHAnsi"/>
                <w:b/>
              </w:rPr>
            </w:pPr>
            <w:r w:rsidRPr="00697924">
              <w:rPr>
                <w:rFonts w:cstheme="minorHAnsi"/>
              </w:rPr>
              <w:t>Reconocimiento de aspectos técnicos y sociales presentes en el conjunto de actividades que constituyen un entorno de trabajo asociado al contexto, los recursos y las tecnologías existentes.</w:t>
            </w:r>
          </w:p>
          <w:p w:rsidR="00697924" w:rsidRPr="00697924" w:rsidRDefault="00697924" w:rsidP="00697924">
            <w:pPr>
              <w:numPr>
                <w:ilvl w:val="0"/>
                <w:numId w:val="215"/>
              </w:numPr>
              <w:autoSpaceDE w:val="0"/>
              <w:autoSpaceDN w:val="0"/>
              <w:adjustRightInd w:val="0"/>
              <w:spacing w:after="0" w:line="240" w:lineRule="auto"/>
              <w:ind w:left="168" w:hanging="142"/>
              <w:contextualSpacing/>
              <w:jc w:val="both"/>
              <w:rPr>
                <w:rFonts w:cstheme="minorHAnsi"/>
              </w:rPr>
            </w:pPr>
            <w:r w:rsidRPr="00697924">
              <w:rPr>
                <w:rFonts w:cstheme="minorHAnsi"/>
              </w:rPr>
              <w:t>Valoración y reconocimiento de  distintas tecnologías y empleo que se reparten de modo diferente entre  distintos contextos y situaciones.</w:t>
            </w:r>
          </w:p>
          <w:p w:rsidR="00697924" w:rsidRPr="00697924" w:rsidRDefault="00697924" w:rsidP="00697924">
            <w:pPr>
              <w:overflowPunct w:val="0"/>
              <w:autoSpaceDE w:val="0"/>
              <w:autoSpaceDN w:val="0"/>
              <w:adjustRightInd w:val="0"/>
              <w:spacing w:after="0" w:line="240" w:lineRule="auto"/>
              <w:jc w:val="both"/>
              <w:textAlignment w:val="baseline"/>
              <w:rPr>
                <w:rFonts w:cstheme="minorHAnsi"/>
                <w:b/>
              </w:rPr>
            </w:pPr>
          </w:p>
        </w:tc>
        <w:tc>
          <w:tcPr>
            <w:tcW w:w="411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215"/>
              </w:numPr>
              <w:tabs>
                <w:tab w:val="left" w:pos="196"/>
                <w:tab w:val="center" w:pos="5527"/>
              </w:tabs>
              <w:spacing w:after="0" w:line="240" w:lineRule="auto"/>
              <w:ind w:left="212" w:hanging="141"/>
              <w:contextualSpacing/>
              <w:jc w:val="both"/>
              <w:rPr>
                <w:rFonts w:cstheme="minorHAnsi"/>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los </w:t>
            </w:r>
            <w:r w:rsidRPr="00697924">
              <w:rPr>
                <w:rFonts w:cstheme="minorHAnsi"/>
                <w:b/>
              </w:rPr>
              <w:t>aspectostécnicos</w:t>
            </w:r>
            <w:r w:rsidRPr="00697924">
              <w:rPr>
                <w:rFonts w:cstheme="minorHAnsi"/>
              </w:rPr>
              <w:t xml:space="preserve"> y </w:t>
            </w:r>
            <w:r w:rsidRPr="00697924">
              <w:rPr>
                <w:rFonts w:cstheme="minorHAnsi"/>
                <w:b/>
              </w:rPr>
              <w:t>sociales</w:t>
            </w:r>
            <w:r w:rsidRPr="00697924">
              <w:rPr>
                <w:rFonts w:cstheme="minorHAnsi"/>
              </w:rPr>
              <w:t xml:space="preserve"> presentes en el </w:t>
            </w:r>
            <w:r w:rsidRPr="00697924">
              <w:rPr>
                <w:rFonts w:cstheme="minorHAnsi"/>
                <w:b/>
              </w:rPr>
              <w:t>conjunto de actividades</w:t>
            </w:r>
            <w:r w:rsidRPr="00697924">
              <w:rPr>
                <w:rFonts w:cstheme="minorHAnsi"/>
              </w:rPr>
              <w:t xml:space="preserve"> que constituyen un </w:t>
            </w:r>
            <w:r w:rsidRPr="00697924">
              <w:rPr>
                <w:rFonts w:cstheme="minorHAnsi"/>
                <w:b/>
              </w:rPr>
              <w:t>entorno de trabajoasociado al contexto</w:t>
            </w:r>
            <w:r w:rsidRPr="00697924">
              <w:rPr>
                <w:rFonts w:cstheme="minorHAnsi"/>
              </w:rPr>
              <w:t xml:space="preserve">, los </w:t>
            </w:r>
            <w:r w:rsidRPr="00697924">
              <w:rPr>
                <w:rFonts w:cstheme="minorHAnsi"/>
                <w:b/>
              </w:rPr>
              <w:t>recursos</w:t>
            </w:r>
            <w:r w:rsidRPr="00697924">
              <w:rPr>
                <w:rFonts w:cstheme="minorHAnsi"/>
              </w:rPr>
              <w:t xml:space="preserve"> y las </w:t>
            </w:r>
            <w:r w:rsidRPr="00697924">
              <w:rPr>
                <w:rFonts w:cstheme="minorHAnsi"/>
                <w:b/>
              </w:rPr>
              <w:t>tecnologías existentes</w:t>
            </w:r>
            <w:r w:rsidRPr="00697924">
              <w:rPr>
                <w:rFonts w:cstheme="minorHAnsi"/>
              </w:rPr>
              <w:t>.</w:t>
            </w:r>
          </w:p>
          <w:p w:rsidR="00697924" w:rsidRPr="00697924" w:rsidRDefault="00697924" w:rsidP="00697924">
            <w:pPr>
              <w:numPr>
                <w:ilvl w:val="0"/>
                <w:numId w:val="215"/>
              </w:numPr>
              <w:autoSpaceDE w:val="0"/>
              <w:autoSpaceDN w:val="0"/>
              <w:adjustRightInd w:val="0"/>
              <w:spacing w:after="0" w:line="240" w:lineRule="auto"/>
              <w:ind w:left="212" w:hanging="141"/>
              <w:contextualSpacing/>
              <w:jc w:val="both"/>
              <w:rPr>
                <w:rFonts w:cstheme="minorHAnsi"/>
                <w:b/>
              </w:rPr>
            </w:pPr>
            <w:r w:rsidRPr="00697924">
              <w:rPr>
                <w:rFonts w:cstheme="minorHAnsi"/>
                <w:b/>
              </w:rPr>
              <w:t>Valorar</w:t>
            </w:r>
            <w:r w:rsidRPr="00697924">
              <w:rPr>
                <w:rFonts w:cstheme="minorHAnsi"/>
              </w:rPr>
              <w:t xml:space="preserve"> y </w:t>
            </w:r>
            <w:r w:rsidRPr="00697924">
              <w:rPr>
                <w:rFonts w:cstheme="minorHAnsi"/>
                <w:b/>
              </w:rPr>
              <w:t xml:space="preserve">reconocerdistintas tecnologías </w:t>
            </w:r>
            <w:r w:rsidRPr="00697924">
              <w:rPr>
                <w:rFonts w:cstheme="minorHAnsi"/>
              </w:rPr>
              <w:t xml:space="preserve">y </w:t>
            </w:r>
            <w:r w:rsidRPr="00697924">
              <w:rPr>
                <w:rFonts w:cstheme="minorHAnsi"/>
                <w:b/>
              </w:rPr>
              <w:t xml:space="preserve">empleo </w:t>
            </w:r>
            <w:r w:rsidRPr="00697924">
              <w:rPr>
                <w:rFonts w:cstheme="minorHAnsi"/>
              </w:rPr>
              <w:t xml:space="preserve">que se reparten de </w:t>
            </w:r>
            <w:r w:rsidRPr="00697924">
              <w:rPr>
                <w:rFonts w:cstheme="minorHAnsi"/>
                <w:b/>
              </w:rPr>
              <w:t>modo difer</w:t>
            </w:r>
            <w:r w:rsidRPr="00697924">
              <w:rPr>
                <w:rFonts w:cstheme="minorHAnsi"/>
              </w:rPr>
              <w:t xml:space="preserve">ente entre  </w:t>
            </w:r>
            <w:r w:rsidRPr="00697924">
              <w:rPr>
                <w:rFonts w:cstheme="minorHAnsi"/>
                <w:b/>
              </w:rPr>
              <w:t xml:space="preserve">distintos contextos </w:t>
            </w:r>
            <w:r w:rsidRPr="00697924">
              <w:rPr>
                <w:rFonts w:cstheme="minorHAnsi"/>
              </w:rPr>
              <w:t>y</w:t>
            </w:r>
            <w:r w:rsidRPr="00697924">
              <w:rPr>
                <w:rFonts w:cstheme="minorHAnsi"/>
                <w:b/>
              </w:rPr>
              <w:t xml:space="preserve"> situaciones.</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Cs/>
              </w:rPr>
              <w:t xml:space="preserve">El desarrollo de un pensamiento sistémico, esto es, poder mirar la realidad como una relación de diferentes factores que intervienen, debe posibilitar a los estudiantes al </w:t>
            </w:r>
            <w:r w:rsidRPr="00697924">
              <w:rPr>
                <w:rFonts w:cstheme="minorHAnsi"/>
                <w:b/>
                <w:bCs/>
              </w:rPr>
              <w:t xml:space="preserve"> reconocimiento </w:t>
            </w:r>
            <w:r w:rsidRPr="00697924">
              <w:rPr>
                <w:rFonts w:cstheme="minorHAnsi"/>
                <w:bCs/>
              </w:rPr>
              <w:t>de que los</w:t>
            </w:r>
            <w:r w:rsidRPr="00697924">
              <w:rPr>
                <w:rFonts w:cstheme="minorHAnsi"/>
                <w:b/>
                <w:bCs/>
              </w:rPr>
              <w:t xml:space="preserve"> procesos </w:t>
            </w:r>
            <w:r w:rsidRPr="00697924">
              <w:rPr>
                <w:rFonts w:cstheme="minorHAnsi"/>
                <w:bCs/>
              </w:rPr>
              <w:t xml:space="preserve">y </w:t>
            </w:r>
            <w:r w:rsidRPr="00697924">
              <w:rPr>
                <w:rFonts w:cstheme="minorHAnsi"/>
                <w:b/>
                <w:bCs/>
              </w:rPr>
              <w:t xml:space="preserve">las tecnologías </w:t>
            </w:r>
            <w:r w:rsidRPr="00697924">
              <w:rPr>
                <w:rFonts w:cstheme="minorHAnsi"/>
                <w:bCs/>
              </w:rPr>
              <w:t xml:space="preserve">se presentan formando </w:t>
            </w:r>
            <w:r w:rsidRPr="00697924">
              <w:rPr>
                <w:rFonts w:cstheme="minorHAnsi"/>
                <w:b/>
                <w:bCs/>
              </w:rPr>
              <w:t xml:space="preserve">conjuntos, redes y sistemas. </w:t>
            </w:r>
            <w:r w:rsidRPr="00697924">
              <w:rPr>
                <w:rFonts w:cstheme="minorHAnsi"/>
              </w:rPr>
              <w:t>Para ello es necesario que a través de las distintas instancias de aprendizaje, no quedarse solo con lo actuado (análisis diversos o construcciones), sino extender la mirada para</w:t>
            </w:r>
            <w:r w:rsidRPr="00697924">
              <w:rPr>
                <w:rFonts w:cstheme="minorHAnsi"/>
                <w:b/>
              </w:rPr>
              <w:t xml:space="preserve"> reconocer </w:t>
            </w:r>
            <w:r w:rsidRPr="00697924">
              <w:rPr>
                <w:rFonts w:cstheme="minorHAnsi"/>
              </w:rPr>
              <w:t>aspectos</w:t>
            </w:r>
            <w:r w:rsidRPr="00697924">
              <w:rPr>
                <w:rFonts w:cstheme="minorHAnsi"/>
                <w:b/>
              </w:rPr>
              <w:t xml:space="preserve"> técnicos y sociales </w:t>
            </w:r>
            <w:r w:rsidRPr="00697924">
              <w:rPr>
                <w:rFonts w:cstheme="minorHAnsi"/>
              </w:rPr>
              <w:t>presentes en el</w:t>
            </w:r>
            <w:r w:rsidRPr="00697924">
              <w:rPr>
                <w:rFonts w:cstheme="minorHAnsi"/>
                <w:b/>
              </w:rPr>
              <w:t xml:space="preserve"> conjunto de actividades </w:t>
            </w:r>
            <w:r w:rsidRPr="00697924">
              <w:rPr>
                <w:rFonts w:cstheme="minorHAnsi"/>
              </w:rPr>
              <w:t>que constituyen un</w:t>
            </w:r>
            <w:r w:rsidRPr="00697924">
              <w:rPr>
                <w:rFonts w:cstheme="minorHAnsi"/>
                <w:b/>
              </w:rPr>
              <w:t xml:space="preserve"> entorno de trabajo asociado al contexto, </w:t>
            </w:r>
            <w:r w:rsidRPr="00697924">
              <w:rPr>
                <w:rFonts w:cstheme="minorHAnsi"/>
              </w:rPr>
              <w:t>los</w:t>
            </w:r>
            <w:r w:rsidRPr="00697924">
              <w:rPr>
                <w:rFonts w:cstheme="minorHAnsi"/>
                <w:b/>
              </w:rPr>
              <w:t xml:space="preserve"> recursos </w:t>
            </w:r>
            <w:r w:rsidRPr="00697924">
              <w:rPr>
                <w:rFonts w:cstheme="minorHAnsi"/>
              </w:rPr>
              <w:t>y las</w:t>
            </w:r>
            <w:r w:rsidRPr="00697924">
              <w:rPr>
                <w:rFonts w:cstheme="minorHAnsi"/>
                <w:b/>
              </w:rPr>
              <w:t xml:space="preserve"> tecnologías existentes</w:t>
            </w:r>
            <w:r w:rsidRPr="00697924">
              <w:rPr>
                <w:rFonts w:cstheme="minorHAnsi"/>
              </w:rPr>
              <w:t xml:space="preserve">, como por ejemplo: en construcción, aserraderos, talleres, tambos, bodegas, huertas, entre otros. Analizar la relación entre las diferentes ramas de la tecnología entre sí, para la elaboración de productos, como por ejemplo: la electromecánica con la instalación de fábricas, los servicios municipales en las diferentes localidades de la provincia, entre otros. </w:t>
            </w:r>
          </w:p>
        </w:tc>
      </w:tr>
      <w:tr w:rsidR="00697924" w:rsidRPr="00697924" w:rsidTr="00E813A9">
        <w:trPr>
          <w:trHeight w:val="694"/>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autoSpaceDE w:val="0"/>
              <w:autoSpaceDN w:val="0"/>
              <w:adjustRightInd w:val="0"/>
              <w:spacing w:after="0" w:line="240" w:lineRule="auto"/>
              <w:rPr>
                <w:rFonts w:cstheme="minorHAnsi"/>
                <w:b/>
                <w:bCs/>
              </w:rPr>
            </w:pPr>
          </w:p>
        </w:tc>
        <w:tc>
          <w:tcPr>
            <w:tcW w:w="2932"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3.4. La reflexión sobre la creciente potencialidad de las tecnologías disponibles y su contraste con las condiciones de vida</w:t>
            </w:r>
            <w:r w:rsidRPr="00697924">
              <w:rPr>
                <w:rFonts w:cstheme="minorHAnsi"/>
              </w:rPr>
              <w:t>.</w:t>
            </w:r>
          </w:p>
          <w:p w:rsidR="00697924" w:rsidRPr="00697924" w:rsidRDefault="00697924" w:rsidP="00697924">
            <w:pPr>
              <w:numPr>
                <w:ilvl w:val="0"/>
                <w:numId w:val="216"/>
              </w:numPr>
              <w:overflowPunct w:val="0"/>
              <w:autoSpaceDE w:val="0"/>
              <w:autoSpaceDN w:val="0"/>
              <w:adjustRightInd w:val="0"/>
              <w:spacing w:after="0" w:line="240" w:lineRule="auto"/>
              <w:ind w:left="168" w:hanging="142"/>
              <w:contextualSpacing/>
              <w:jc w:val="both"/>
              <w:textAlignment w:val="baseline"/>
              <w:rPr>
                <w:rFonts w:cstheme="minorHAnsi"/>
              </w:rPr>
            </w:pPr>
            <w:r w:rsidRPr="00697924">
              <w:rPr>
                <w:rFonts w:cstheme="minorHAnsi"/>
              </w:rPr>
              <w:t>Identificación de límites y potencialidades en el uso de nuevas y viejas tecnologías en la vida cotidiana y en ámbitos de trabajo.</w:t>
            </w:r>
          </w:p>
          <w:p w:rsidR="00697924" w:rsidRPr="00697924" w:rsidRDefault="00697924" w:rsidP="00697924">
            <w:pPr>
              <w:numPr>
                <w:ilvl w:val="0"/>
                <w:numId w:val="216"/>
              </w:numPr>
              <w:overflowPunct w:val="0"/>
              <w:autoSpaceDE w:val="0"/>
              <w:autoSpaceDN w:val="0"/>
              <w:adjustRightInd w:val="0"/>
              <w:spacing w:after="0" w:line="240" w:lineRule="auto"/>
              <w:ind w:left="168" w:hanging="142"/>
              <w:contextualSpacing/>
              <w:jc w:val="both"/>
              <w:textAlignment w:val="baseline"/>
              <w:rPr>
                <w:rFonts w:cstheme="minorHAnsi"/>
              </w:rPr>
            </w:pPr>
            <w:r w:rsidRPr="00697924">
              <w:rPr>
                <w:rFonts w:cstheme="minorHAnsi"/>
              </w:rPr>
              <w:t>Reflexión acerca de las tecnologías como procesos de información y comunicación que influyen en la vida de las personas, en los modos de actuar y pensar,  transformando las actividades humanas y las relaciones de espacio y tiempo.</w:t>
            </w:r>
          </w:p>
          <w:p w:rsidR="00697924" w:rsidRPr="00697924" w:rsidRDefault="00697924" w:rsidP="00697924">
            <w:pPr>
              <w:numPr>
                <w:ilvl w:val="0"/>
                <w:numId w:val="216"/>
              </w:numPr>
              <w:overflowPunct w:val="0"/>
              <w:autoSpaceDE w:val="0"/>
              <w:autoSpaceDN w:val="0"/>
              <w:adjustRightInd w:val="0"/>
              <w:spacing w:after="0" w:line="240" w:lineRule="auto"/>
              <w:ind w:left="168" w:hanging="142"/>
              <w:contextualSpacing/>
              <w:jc w:val="both"/>
              <w:textAlignment w:val="baseline"/>
              <w:rPr>
                <w:rFonts w:cs="Arial"/>
              </w:rPr>
            </w:pPr>
            <w:r w:rsidRPr="00697924">
              <w:rPr>
                <w:rFonts w:cstheme="minorHAnsi"/>
              </w:rPr>
              <w:t>Reflexión acerca de los cambios tecnológicos e identificación de los intereses de grupos de personas en la producción y desarrollo de las tecnologías.</w:t>
            </w:r>
          </w:p>
          <w:p w:rsidR="00697924" w:rsidRPr="00697924" w:rsidRDefault="00697924" w:rsidP="00697924">
            <w:pPr>
              <w:numPr>
                <w:ilvl w:val="0"/>
                <w:numId w:val="216"/>
              </w:numPr>
              <w:overflowPunct w:val="0"/>
              <w:autoSpaceDE w:val="0"/>
              <w:autoSpaceDN w:val="0"/>
              <w:adjustRightInd w:val="0"/>
              <w:spacing w:after="0" w:line="240" w:lineRule="auto"/>
              <w:ind w:left="168" w:hanging="142"/>
              <w:contextualSpacing/>
              <w:jc w:val="both"/>
              <w:textAlignment w:val="baseline"/>
              <w:rPr>
                <w:rFonts w:cstheme="minorHAnsi"/>
              </w:rPr>
            </w:pPr>
            <w:r w:rsidRPr="00697924">
              <w:rPr>
                <w:rFonts w:cstheme="minorHAnsi"/>
              </w:rPr>
              <w:t>Valoración del intercambio de opiniones e ideas  como fuente de aprendizaje.</w:t>
            </w:r>
          </w:p>
        </w:tc>
        <w:tc>
          <w:tcPr>
            <w:tcW w:w="411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Cuarto Grado se espera que los niños estén en condiciones de  resolver problemas que involucren:</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rPr>
            </w:pPr>
            <w:r w:rsidRPr="00697924">
              <w:rPr>
                <w:rFonts w:cstheme="minorHAnsi"/>
                <w:b/>
              </w:rPr>
              <w:t>Identificar</w:t>
            </w:r>
            <w:r w:rsidRPr="00697924">
              <w:rPr>
                <w:rFonts w:cstheme="minorHAnsi"/>
              </w:rPr>
              <w:t xml:space="preserve"> y </w:t>
            </w:r>
            <w:r w:rsidRPr="00697924">
              <w:rPr>
                <w:rFonts w:cstheme="minorHAnsi"/>
                <w:b/>
              </w:rPr>
              <w:t>reflexionar</w:t>
            </w:r>
            <w:r w:rsidRPr="00697924">
              <w:rPr>
                <w:rFonts w:cstheme="minorHAnsi"/>
              </w:rPr>
              <w:t xml:space="preserve"> acerca de los </w:t>
            </w:r>
            <w:r w:rsidRPr="00697924">
              <w:rPr>
                <w:rFonts w:cstheme="minorHAnsi"/>
                <w:b/>
              </w:rPr>
              <w:t xml:space="preserve">límites </w:t>
            </w:r>
            <w:r w:rsidRPr="00697924">
              <w:rPr>
                <w:rFonts w:cstheme="minorHAnsi"/>
              </w:rPr>
              <w:t xml:space="preserve">y </w:t>
            </w:r>
            <w:r w:rsidRPr="00697924">
              <w:rPr>
                <w:rFonts w:cstheme="minorHAnsi"/>
                <w:b/>
              </w:rPr>
              <w:t>potencialidades</w:t>
            </w:r>
            <w:r w:rsidRPr="00697924">
              <w:rPr>
                <w:rFonts w:cstheme="minorHAnsi"/>
              </w:rPr>
              <w:t xml:space="preserve"> en el </w:t>
            </w:r>
            <w:r w:rsidRPr="00697924">
              <w:rPr>
                <w:rFonts w:cstheme="minorHAnsi"/>
                <w:b/>
              </w:rPr>
              <w:t xml:space="preserve">uso de nuevas </w:t>
            </w:r>
            <w:r w:rsidRPr="00697924">
              <w:rPr>
                <w:rFonts w:cstheme="minorHAnsi"/>
              </w:rPr>
              <w:t>y</w:t>
            </w:r>
            <w:r w:rsidRPr="00697924">
              <w:rPr>
                <w:rFonts w:cstheme="minorHAnsi"/>
                <w:b/>
              </w:rPr>
              <w:t xml:space="preserve"> viejas tecnologías </w:t>
            </w:r>
            <w:r w:rsidRPr="00697924">
              <w:rPr>
                <w:rFonts w:cstheme="minorHAnsi"/>
              </w:rPr>
              <w:t xml:space="preserve">en la </w:t>
            </w:r>
            <w:r w:rsidRPr="00697924">
              <w:rPr>
                <w:rFonts w:cstheme="minorHAnsi"/>
                <w:b/>
              </w:rPr>
              <w:t>vida cotidiana</w:t>
            </w:r>
            <w:r w:rsidRPr="00697924">
              <w:rPr>
                <w:rFonts w:cstheme="minorHAnsi"/>
              </w:rPr>
              <w:t xml:space="preserve"> y en </w:t>
            </w:r>
            <w:r w:rsidRPr="00697924">
              <w:rPr>
                <w:rFonts w:cstheme="minorHAnsi"/>
                <w:b/>
              </w:rPr>
              <w:t>ámbitos de trabajo</w:t>
            </w:r>
            <w:r w:rsidRPr="00697924">
              <w:rPr>
                <w:rFonts w:cstheme="minorHAnsi"/>
              </w:rPr>
              <w:t>.</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b/>
              </w:rPr>
            </w:pPr>
            <w:r w:rsidRPr="00697924">
              <w:rPr>
                <w:rFonts w:cstheme="minorHAnsi"/>
                <w:b/>
              </w:rPr>
              <w:t>Reflexionar</w:t>
            </w:r>
            <w:r w:rsidRPr="00697924">
              <w:rPr>
                <w:rFonts w:cstheme="minorHAnsi"/>
              </w:rPr>
              <w:t xml:space="preserve"> sobre las </w:t>
            </w:r>
            <w:r w:rsidRPr="00697924">
              <w:rPr>
                <w:rFonts w:cstheme="minorHAnsi"/>
                <w:b/>
              </w:rPr>
              <w:t>tecnologías como procesos de información y comunicación</w:t>
            </w:r>
            <w:r w:rsidRPr="00697924">
              <w:rPr>
                <w:rFonts w:cstheme="minorHAnsi"/>
              </w:rPr>
              <w:t xml:space="preserve"> que </w:t>
            </w:r>
            <w:r w:rsidRPr="00697924">
              <w:rPr>
                <w:rFonts w:cstheme="minorHAnsi"/>
                <w:b/>
              </w:rPr>
              <w:t xml:space="preserve">influyen </w:t>
            </w:r>
            <w:r w:rsidRPr="00697924">
              <w:rPr>
                <w:rFonts w:cstheme="minorHAnsi"/>
              </w:rPr>
              <w:t xml:space="preserve">en la </w:t>
            </w:r>
            <w:r w:rsidRPr="00697924">
              <w:rPr>
                <w:rFonts w:cstheme="minorHAnsi"/>
                <w:b/>
              </w:rPr>
              <w:t>vida de las personas</w:t>
            </w:r>
            <w:r w:rsidRPr="00697924">
              <w:rPr>
                <w:rFonts w:cstheme="minorHAnsi"/>
              </w:rPr>
              <w:t xml:space="preserve">, en los </w:t>
            </w:r>
            <w:r w:rsidRPr="00697924">
              <w:rPr>
                <w:rFonts w:cstheme="minorHAnsi"/>
                <w:b/>
              </w:rPr>
              <w:t xml:space="preserve">modos </w:t>
            </w:r>
            <w:r w:rsidRPr="00697924">
              <w:rPr>
                <w:rFonts w:cstheme="minorHAnsi"/>
              </w:rPr>
              <w:t>de</w:t>
            </w:r>
            <w:r w:rsidRPr="00697924">
              <w:rPr>
                <w:rFonts w:cstheme="minorHAnsi"/>
                <w:b/>
              </w:rPr>
              <w:t xml:space="preserve"> actuar </w:t>
            </w:r>
            <w:r w:rsidRPr="00697924">
              <w:rPr>
                <w:rFonts w:cstheme="minorHAnsi"/>
              </w:rPr>
              <w:t>y</w:t>
            </w:r>
            <w:r w:rsidRPr="00697924">
              <w:rPr>
                <w:rFonts w:cstheme="minorHAnsi"/>
                <w:b/>
              </w:rPr>
              <w:t xml:space="preserve"> pensar</w:t>
            </w:r>
            <w:r w:rsidRPr="00697924">
              <w:rPr>
                <w:rFonts w:cstheme="minorHAnsi"/>
              </w:rPr>
              <w:t xml:space="preserve">,  </w:t>
            </w:r>
            <w:r w:rsidRPr="00697924">
              <w:rPr>
                <w:rFonts w:cstheme="minorHAnsi"/>
                <w:b/>
              </w:rPr>
              <w:t xml:space="preserve">transformando </w:t>
            </w:r>
            <w:r w:rsidRPr="00697924">
              <w:rPr>
                <w:rFonts w:cstheme="minorHAnsi"/>
              </w:rPr>
              <w:t>las</w:t>
            </w:r>
            <w:r w:rsidRPr="00697924">
              <w:rPr>
                <w:rFonts w:cstheme="minorHAnsi"/>
                <w:b/>
              </w:rPr>
              <w:t xml:space="preserve"> actividades humanas</w:t>
            </w:r>
            <w:r w:rsidRPr="00697924">
              <w:rPr>
                <w:rFonts w:cstheme="minorHAnsi"/>
              </w:rPr>
              <w:t xml:space="preserve"> y las </w:t>
            </w:r>
            <w:r w:rsidRPr="00697924">
              <w:rPr>
                <w:rFonts w:cstheme="minorHAnsi"/>
                <w:b/>
              </w:rPr>
              <w:t xml:space="preserve">relaciones </w:t>
            </w:r>
            <w:r w:rsidRPr="00697924">
              <w:rPr>
                <w:rFonts w:cstheme="minorHAnsi"/>
              </w:rPr>
              <w:t>de</w:t>
            </w:r>
            <w:r w:rsidRPr="00697924">
              <w:rPr>
                <w:rFonts w:cstheme="minorHAnsi"/>
                <w:b/>
              </w:rPr>
              <w:t xml:space="preserve"> espacio </w:t>
            </w:r>
            <w:r w:rsidRPr="00697924">
              <w:rPr>
                <w:rFonts w:cstheme="minorHAnsi"/>
              </w:rPr>
              <w:t>y</w:t>
            </w:r>
            <w:r w:rsidRPr="00697924">
              <w:rPr>
                <w:rFonts w:cstheme="minorHAnsi"/>
                <w:b/>
              </w:rPr>
              <w:t xml:space="preserve"> tiempo.</w:t>
            </w:r>
          </w:p>
          <w:p w:rsidR="00697924" w:rsidRPr="00697924" w:rsidRDefault="00697924" w:rsidP="00697924">
            <w:pPr>
              <w:numPr>
                <w:ilvl w:val="0"/>
                <w:numId w:val="217"/>
              </w:numPr>
              <w:tabs>
                <w:tab w:val="left" w:pos="196"/>
                <w:tab w:val="center" w:pos="5527"/>
              </w:tabs>
              <w:spacing w:after="0" w:line="240" w:lineRule="auto"/>
              <w:ind w:left="212" w:hanging="142"/>
              <w:contextualSpacing/>
              <w:jc w:val="both"/>
              <w:rPr>
                <w:rFonts w:cstheme="minorHAnsi"/>
              </w:rPr>
            </w:pPr>
            <w:r w:rsidRPr="00697924">
              <w:rPr>
                <w:rFonts w:cstheme="minorHAnsi"/>
                <w:b/>
              </w:rPr>
              <w:t>Identificar</w:t>
            </w:r>
            <w:r w:rsidRPr="00697924">
              <w:rPr>
                <w:rFonts w:cstheme="minorHAnsi"/>
              </w:rPr>
              <w:t xml:space="preserve"> y </w:t>
            </w:r>
            <w:r w:rsidRPr="00697924">
              <w:rPr>
                <w:rFonts w:cstheme="minorHAnsi"/>
                <w:b/>
              </w:rPr>
              <w:t>reflexionar</w:t>
            </w:r>
            <w:r w:rsidRPr="00697924">
              <w:rPr>
                <w:rFonts w:cstheme="minorHAnsi"/>
              </w:rPr>
              <w:t xml:space="preserve"> acerca de los </w:t>
            </w:r>
            <w:r w:rsidRPr="00697924">
              <w:rPr>
                <w:rFonts w:cstheme="minorHAnsi"/>
                <w:b/>
              </w:rPr>
              <w:t xml:space="preserve">cambios tecnológicos </w:t>
            </w:r>
            <w:r w:rsidRPr="00697924">
              <w:rPr>
                <w:rFonts w:cstheme="minorHAnsi"/>
              </w:rPr>
              <w:t>e</w:t>
            </w:r>
            <w:r w:rsidRPr="00697924">
              <w:rPr>
                <w:rFonts w:cstheme="minorHAnsi"/>
                <w:b/>
              </w:rPr>
              <w:t xml:space="preserve"> identificación</w:t>
            </w:r>
            <w:r w:rsidRPr="00697924">
              <w:rPr>
                <w:rFonts w:cstheme="minorHAnsi"/>
              </w:rPr>
              <w:t xml:space="preserve"> de los </w:t>
            </w:r>
            <w:r w:rsidRPr="00697924">
              <w:rPr>
                <w:rFonts w:cstheme="minorHAnsi"/>
                <w:b/>
              </w:rPr>
              <w:t>intereses de grupos de personas</w:t>
            </w:r>
            <w:r w:rsidRPr="00697924">
              <w:rPr>
                <w:rFonts w:cstheme="minorHAnsi"/>
              </w:rPr>
              <w:t xml:space="preserve"> en la </w:t>
            </w:r>
            <w:r w:rsidRPr="00697924">
              <w:rPr>
                <w:rFonts w:cstheme="minorHAnsi"/>
                <w:b/>
              </w:rPr>
              <w:t xml:space="preserve">producción </w:t>
            </w:r>
            <w:r w:rsidRPr="00697924">
              <w:rPr>
                <w:rFonts w:cstheme="minorHAnsi"/>
              </w:rPr>
              <w:t xml:space="preserve">y </w:t>
            </w:r>
            <w:r w:rsidRPr="00697924">
              <w:rPr>
                <w:rFonts w:cstheme="minorHAnsi"/>
                <w:b/>
              </w:rPr>
              <w:t>desarrollo de las tecnologías</w:t>
            </w:r>
            <w:r w:rsidRPr="00697924">
              <w:rPr>
                <w:rFonts w:cstheme="minorHAnsi"/>
              </w:rPr>
              <w:t>.</w:t>
            </w:r>
          </w:p>
          <w:p w:rsidR="00697924" w:rsidRPr="00697924" w:rsidRDefault="00697924" w:rsidP="00697924">
            <w:pPr>
              <w:numPr>
                <w:ilvl w:val="0"/>
                <w:numId w:val="217"/>
              </w:numPr>
              <w:tabs>
                <w:tab w:val="left" w:pos="196"/>
                <w:tab w:val="center" w:pos="5527"/>
              </w:tabs>
              <w:spacing w:after="0" w:line="240" w:lineRule="auto"/>
              <w:ind w:left="212" w:hanging="142"/>
              <w:contextualSpacing/>
              <w:jc w:val="both"/>
              <w:rPr>
                <w:rFonts w:cstheme="minorHAnsi"/>
              </w:rPr>
            </w:pPr>
            <w:r w:rsidRPr="00697924">
              <w:rPr>
                <w:rFonts w:cstheme="minorHAnsi"/>
                <w:b/>
              </w:rPr>
              <w:t>Reconocer</w:t>
            </w:r>
            <w:r w:rsidRPr="00697924">
              <w:rPr>
                <w:rFonts w:cstheme="minorHAnsi"/>
              </w:rPr>
              <w:t xml:space="preserve"> el </w:t>
            </w:r>
            <w:r w:rsidRPr="00697924">
              <w:rPr>
                <w:rFonts w:cstheme="minorHAnsi"/>
                <w:b/>
              </w:rPr>
              <w:t>valor</w:t>
            </w:r>
            <w:r w:rsidRPr="00697924">
              <w:rPr>
                <w:rFonts w:cstheme="minorHAnsi"/>
              </w:rPr>
              <w:t xml:space="preserve"> del </w:t>
            </w:r>
            <w:r w:rsidRPr="00697924">
              <w:rPr>
                <w:rFonts w:cstheme="minorHAnsi"/>
                <w:b/>
              </w:rPr>
              <w:t>intercambio de opiniones e ideas</w:t>
            </w:r>
            <w:r w:rsidRPr="00697924">
              <w:rPr>
                <w:rFonts w:cstheme="minorHAnsi"/>
              </w:rPr>
              <w:t xml:space="preserve">  como </w:t>
            </w:r>
            <w:r w:rsidRPr="00697924">
              <w:rPr>
                <w:rFonts w:cstheme="minorHAnsi"/>
                <w:b/>
              </w:rPr>
              <w:t>fuente de aprendizaje.</w:t>
            </w:r>
          </w:p>
          <w:p w:rsidR="00697924" w:rsidRPr="00697924" w:rsidRDefault="00697924" w:rsidP="00697924">
            <w:pPr>
              <w:tabs>
                <w:tab w:val="left" w:pos="196"/>
                <w:tab w:val="center" w:pos="5527"/>
              </w:tabs>
              <w:spacing w:after="0" w:line="240" w:lineRule="auto"/>
              <w:ind w:left="70"/>
              <w:jc w:val="both"/>
              <w:rPr>
                <w:rFonts w:cstheme="minorHAnsi"/>
              </w:rPr>
            </w:pPr>
            <w:r w:rsidRPr="00697924">
              <w:rPr>
                <w:rFonts w:cstheme="minorHAnsi"/>
              </w:rPr>
              <w:t>Las actividades se pueden plantear desde  los cotidiano par</w:t>
            </w:r>
            <w:r w:rsidR="007651FD">
              <w:rPr>
                <w:rFonts w:cstheme="minorHAnsi"/>
              </w:rPr>
              <w:t xml:space="preserve">a los chicos, como por ejemplo: </w:t>
            </w:r>
            <w:r w:rsidRPr="00697924">
              <w:rPr>
                <w:rFonts w:cstheme="minorHAnsi"/>
              </w:rPr>
              <w:t>uso del celular, juegos electrónicos, entre otros, y reflexionar como han modificado las costumbres en la vida familiar y la relación con los amigos. Se puede extender los análisis y reflexiones hacia el trabajo de los padres, los abuelos, a fin de sacar conclusiones acerca las ventajas y limitaciones de las nuevas y las tradicionales tecnologías.</w:t>
            </w:r>
          </w:p>
        </w:tc>
      </w:tr>
    </w:tbl>
    <w:p w:rsidR="00697924" w:rsidRPr="00697924" w:rsidRDefault="00697924" w:rsidP="00697924">
      <w:pPr>
        <w:autoSpaceDE w:val="0"/>
        <w:autoSpaceDN w:val="0"/>
        <w:adjustRightInd w:val="0"/>
        <w:spacing w:after="0" w:line="360" w:lineRule="auto"/>
        <w:jc w:val="both"/>
        <w:rPr>
          <w:rFonts w:cstheme="minorHAnsi"/>
        </w:rPr>
      </w:pPr>
    </w:p>
    <w:p w:rsidR="007651FD" w:rsidRDefault="007651FD" w:rsidP="00697924">
      <w:pPr>
        <w:autoSpaceDE w:val="0"/>
        <w:autoSpaceDN w:val="0"/>
        <w:adjustRightInd w:val="0"/>
        <w:spacing w:after="0" w:line="360" w:lineRule="auto"/>
        <w:jc w:val="both"/>
        <w:rPr>
          <w:rFonts w:cstheme="minorHAnsi"/>
        </w:rPr>
      </w:pP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 xml:space="preserve">Cuando los estudiantes </w:t>
      </w:r>
      <w:r w:rsidRPr="00697924">
        <w:rPr>
          <w:rFonts w:cstheme="minorHAnsi"/>
          <w:b/>
        </w:rPr>
        <w:t xml:space="preserve">analizan y comparan el modo en que se hace el producto </w:t>
      </w:r>
      <w:r w:rsidRPr="00697924">
        <w:rPr>
          <w:rFonts w:cstheme="minorHAnsi"/>
        </w:rPr>
        <w:t xml:space="preserve">endiferentes </w:t>
      </w:r>
      <w:r w:rsidRPr="00697924">
        <w:rPr>
          <w:rFonts w:cstheme="minorHAnsi"/>
          <w:b/>
        </w:rPr>
        <w:t>épocas</w:t>
      </w:r>
      <w:r w:rsidRPr="00697924">
        <w:rPr>
          <w:rFonts w:cstheme="minorHAnsi"/>
        </w:rPr>
        <w:t xml:space="preserve">, </w:t>
      </w:r>
      <w:r w:rsidRPr="00697924">
        <w:rPr>
          <w:rFonts w:cstheme="minorHAnsi"/>
          <w:b/>
        </w:rPr>
        <w:t>lugares</w:t>
      </w:r>
      <w:r w:rsidRPr="00697924">
        <w:rPr>
          <w:rFonts w:cstheme="minorHAnsi"/>
        </w:rPr>
        <w:t xml:space="preserve"> y </w:t>
      </w:r>
      <w:r w:rsidRPr="00697924">
        <w:rPr>
          <w:rFonts w:cstheme="minorHAnsi"/>
          <w:b/>
        </w:rPr>
        <w:t>escalas de producción</w:t>
      </w:r>
      <w:r w:rsidRPr="00697924">
        <w:rPr>
          <w:rFonts w:cstheme="minorHAnsi"/>
        </w:rPr>
        <w:t xml:space="preserve">, </w:t>
      </w:r>
      <w:r w:rsidRPr="00697924">
        <w:rPr>
          <w:rFonts w:cstheme="minorHAnsi"/>
          <w:b/>
        </w:rPr>
        <w:t>reconocen</w:t>
      </w:r>
      <w:r w:rsidRPr="00697924">
        <w:rPr>
          <w:rFonts w:cstheme="minorHAnsi"/>
        </w:rPr>
        <w:t xml:space="preserve"> los </w:t>
      </w:r>
      <w:r w:rsidRPr="00697924">
        <w:rPr>
          <w:rFonts w:cstheme="minorHAnsi"/>
          <w:b/>
        </w:rPr>
        <w:t>cambios</w:t>
      </w:r>
      <w:r w:rsidRPr="00697924">
        <w:rPr>
          <w:rFonts w:cstheme="minorHAnsi"/>
        </w:rPr>
        <w:t xml:space="preserve"> de</w:t>
      </w:r>
      <w:r w:rsidRPr="00697924">
        <w:rPr>
          <w:rFonts w:cstheme="minorHAnsi"/>
          <w:b/>
        </w:rPr>
        <w:t xml:space="preserve"> herramientas,  utensilios  o  máquinas</w:t>
      </w:r>
      <w:r w:rsidRPr="00697924">
        <w:rPr>
          <w:rFonts w:cstheme="minorHAnsi"/>
        </w:rPr>
        <w:t xml:space="preserve"> y la </w:t>
      </w:r>
      <w:r w:rsidRPr="00697924">
        <w:rPr>
          <w:rFonts w:cstheme="minorHAnsi"/>
          <w:b/>
        </w:rPr>
        <w:t xml:space="preserve">mayor o menor cantidad de personas trabajando, </w:t>
      </w:r>
      <w:r w:rsidRPr="00697924">
        <w:rPr>
          <w:rFonts w:cstheme="minorHAnsi"/>
        </w:rPr>
        <w:t xml:space="preserve">comolos </w:t>
      </w:r>
      <w:r w:rsidRPr="00697924">
        <w:rPr>
          <w:rFonts w:cstheme="minorHAnsi"/>
          <w:b/>
        </w:rPr>
        <w:t xml:space="preserve">roles y tareas. </w:t>
      </w:r>
      <w:r w:rsidRPr="00697924">
        <w:rPr>
          <w:rFonts w:cstheme="minorHAnsi"/>
        </w:rPr>
        <w:t>Estos condicionantes pueden variar</w:t>
      </w:r>
      <w:r w:rsidRPr="00697924">
        <w:rPr>
          <w:rFonts w:cstheme="minorHAnsi"/>
          <w:b/>
        </w:rPr>
        <w:t xml:space="preserve"> como los  tiempos de producción</w:t>
      </w:r>
      <w:r w:rsidRPr="00697924">
        <w:rPr>
          <w:rFonts w:cstheme="minorHAnsi"/>
        </w:rPr>
        <w:t xml:space="preserve"> y los </w:t>
      </w:r>
      <w:r w:rsidRPr="00697924">
        <w:rPr>
          <w:rFonts w:cstheme="minorHAnsi"/>
          <w:b/>
        </w:rPr>
        <w:t>productos</w:t>
      </w:r>
      <w:r w:rsidRPr="00697924">
        <w:rPr>
          <w:rFonts w:cstheme="minorHAnsi"/>
        </w:rPr>
        <w:t xml:space="preserve"> obtenidos pueden tener </w:t>
      </w:r>
      <w:r w:rsidRPr="00697924">
        <w:rPr>
          <w:rFonts w:cstheme="minorHAnsi"/>
          <w:b/>
        </w:rPr>
        <w:t xml:space="preserve">diferencias y similitudes </w:t>
      </w:r>
      <w:r w:rsidRPr="00697924">
        <w:rPr>
          <w:rFonts w:cstheme="minorHAnsi"/>
        </w:rPr>
        <w:t xml:space="preserve">(consistencia,  gusto, calidad). Reconocen que se  realizan sobre la base de las mismas operaciones, en </w:t>
      </w:r>
      <w:r w:rsidRPr="00697924">
        <w:rPr>
          <w:rFonts w:cstheme="minorHAnsi"/>
          <w:b/>
        </w:rPr>
        <w:t>formas más primitivas</w:t>
      </w:r>
      <w:r w:rsidRPr="00697924">
        <w:rPr>
          <w:rFonts w:cstheme="minorHAnsi"/>
        </w:rPr>
        <w:t xml:space="preserve"> en la antigüedad. En el caso de las </w:t>
      </w:r>
      <w:r w:rsidRPr="00697924">
        <w:rPr>
          <w:rFonts w:cstheme="minorHAnsi"/>
          <w:b/>
        </w:rPr>
        <w:t>comparaciones</w:t>
      </w:r>
      <w:r w:rsidRPr="00697924">
        <w:rPr>
          <w:rFonts w:cstheme="minorHAnsi"/>
        </w:rPr>
        <w:t xml:space="preserve"> de los </w:t>
      </w:r>
      <w:r w:rsidRPr="00697924">
        <w:rPr>
          <w:rFonts w:cstheme="minorHAnsi"/>
          <w:b/>
        </w:rPr>
        <w:t>diferentes contextos</w:t>
      </w:r>
      <w:r w:rsidRPr="00697924">
        <w:rPr>
          <w:rFonts w:cstheme="minorHAnsi"/>
        </w:rPr>
        <w:t xml:space="preserve">, el análisis </w:t>
      </w:r>
      <w:r w:rsidRPr="00697924">
        <w:rPr>
          <w:rFonts w:cstheme="minorHAnsi"/>
          <w:b/>
        </w:rPr>
        <w:t xml:space="preserve">sistémico </w:t>
      </w:r>
      <w:r w:rsidRPr="00697924">
        <w:rPr>
          <w:rFonts w:cstheme="minorHAnsi"/>
        </w:rPr>
        <w:t xml:space="preserve">sirve a los fines de la </w:t>
      </w:r>
      <w:r w:rsidRPr="00697924">
        <w:rPr>
          <w:rFonts w:cstheme="minorHAnsi"/>
          <w:b/>
        </w:rPr>
        <w:t>comprensión</w:t>
      </w:r>
      <w:r w:rsidRPr="00697924">
        <w:rPr>
          <w:rFonts w:cstheme="minorHAnsi"/>
        </w:rPr>
        <w:t xml:space="preserve"> de los distintos </w:t>
      </w:r>
      <w:r w:rsidRPr="00697924">
        <w:rPr>
          <w:rFonts w:cstheme="minorHAnsi"/>
          <w:b/>
        </w:rPr>
        <w:t>factores</w:t>
      </w:r>
      <w:r w:rsidRPr="00697924">
        <w:rPr>
          <w:rFonts w:cstheme="minorHAnsi"/>
        </w:rPr>
        <w:t xml:space="preserve"> que se ponen en juego, </w:t>
      </w:r>
      <w:r w:rsidRPr="00697924">
        <w:rPr>
          <w:rFonts w:cstheme="minorHAnsi"/>
          <w:b/>
        </w:rPr>
        <w:t>económicos, políticos</w:t>
      </w:r>
      <w:r w:rsidRPr="00697924">
        <w:rPr>
          <w:rFonts w:cstheme="minorHAnsi"/>
        </w:rPr>
        <w:t xml:space="preserve">, entre otros. </w:t>
      </w: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spacing w:after="0"/>
        <w:jc w:val="center"/>
        <w:rPr>
          <w:rFonts w:eastAsia="Calibri" w:cs="Calibri"/>
          <w:b/>
        </w:rPr>
      </w:pPr>
      <w:r w:rsidRPr="00697924">
        <w:rPr>
          <w:rFonts w:eastAsia="Calibri" w:cs="Calibri"/>
          <w:b/>
        </w:rPr>
        <w:t>5º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918"/>
        <w:gridCol w:w="4127"/>
      </w:tblGrid>
      <w:tr w:rsidR="00697924" w:rsidRPr="00697924" w:rsidTr="00E813A9">
        <w:trPr>
          <w:trHeight w:val="384"/>
          <w:jc w:val="center"/>
        </w:trPr>
        <w:tc>
          <w:tcPr>
            <w:tcW w:w="1676"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III</w:t>
            </w:r>
          </w:p>
        </w:tc>
        <w:tc>
          <w:tcPr>
            <w:tcW w:w="291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127"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425"/>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eastAsia="Times New Roman" w:cstheme="minorHAnsi"/>
                <w:b/>
                <w:lang w:eastAsia="es-AR"/>
              </w:rPr>
            </w:pPr>
          </w:p>
        </w:tc>
        <w:tc>
          <w:tcPr>
            <w:tcW w:w="291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rPr>
              <w:t>3.1. La indagación de la continuidad y los cambios que experimentan las tecnologías a través del tiempo.</w:t>
            </w:r>
          </w:p>
          <w:p w:rsidR="00697924" w:rsidRPr="00697924" w:rsidRDefault="00697924" w:rsidP="00697924">
            <w:pPr>
              <w:numPr>
                <w:ilvl w:val="0"/>
                <w:numId w:val="249"/>
              </w:numPr>
              <w:spacing w:after="0"/>
              <w:ind w:left="168" w:hanging="142"/>
              <w:contextualSpacing/>
              <w:jc w:val="both"/>
            </w:pPr>
            <w:r w:rsidRPr="00697924">
              <w:t>Reconocimiento de la implicancia que tienen los cambios socio técnicos en la vida cotidiana y en diversos lugares de trabajo; el paso del uso de herramientas al uso de máquinas, sus propósitos y alcances.</w:t>
            </w:r>
          </w:p>
          <w:p w:rsidR="00697924" w:rsidRPr="00697924" w:rsidRDefault="00697924" w:rsidP="00697924">
            <w:pPr>
              <w:numPr>
                <w:ilvl w:val="0"/>
                <w:numId w:val="249"/>
              </w:numPr>
              <w:spacing w:after="0"/>
              <w:ind w:left="168" w:hanging="142"/>
              <w:contextualSpacing/>
              <w:jc w:val="both"/>
            </w:pPr>
            <w:r w:rsidRPr="00697924">
              <w:t>Identificación de los cambios en los modos de producción cuando se fabrica en grandes volúmenes.</w:t>
            </w:r>
          </w:p>
          <w:p w:rsidR="00697924" w:rsidRPr="00697924" w:rsidRDefault="00697924" w:rsidP="00697924">
            <w:pPr>
              <w:numPr>
                <w:ilvl w:val="0"/>
                <w:numId w:val="249"/>
              </w:numPr>
              <w:spacing w:after="0"/>
              <w:ind w:left="168" w:hanging="142"/>
              <w:contextualSpacing/>
              <w:jc w:val="both"/>
            </w:pPr>
            <w:r w:rsidRPr="00697924">
              <w:t xml:space="preserve">Identificación de los tipos de productos que resultan   según su modo de producción y su incidencia en el medio social. </w:t>
            </w:r>
          </w:p>
          <w:p w:rsidR="00697924" w:rsidRPr="00697924" w:rsidRDefault="00697924" w:rsidP="00697924">
            <w:pPr>
              <w:numPr>
                <w:ilvl w:val="0"/>
                <w:numId w:val="249"/>
              </w:numPr>
              <w:spacing w:after="0"/>
              <w:ind w:left="168" w:hanging="142"/>
              <w:contextualSpacing/>
              <w:jc w:val="both"/>
            </w:pPr>
            <w:r w:rsidRPr="00697924">
              <w:t>Valoración y reconocimiento de distintas tecnologías y empleo que se reparten de modo diferente entre  distintos contextos y situaciones.</w:t>
            </w:r>
          </w:p>
        </w:tc>
        <w:tc>
          <w:tcPr>
            <w:tcW w:w="4127"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20"/>
              </w:numPr>
              <w:autoSpaceDE w:val="0"/>
              <w:autoSpaceDN w:val="0"/>
              <w:adjustRightInd w:val="0"/>
              <w:spacing w:after="0" w:line="240" w:lineRule="auto"/>
              <w:ind w:left="226" w:hanging="141"/>
              <w:contextualSpacing/>
              <w:jc w:val="both"/>
              <w:rPr>
                <w:rFonts w:eastAsia="Times New Roman" w:cstheme="minorHAnsi"/>
                <w:b/>
                <w:lang w:eastAsia="es-AR"/>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sobre la </w:t>
            </w:r>
            <w:r w:rsidRPr="00697924">
              <w:rPr>
                <w:rFonts w:cstheme="minorHAnsi"/>
                <w:b/>
              </w:rPr>
              <w:t>implicancia</w:t>
            </w:r>
            <w:r w:rsidRPr="00697924">
              <w:rPr>
                <w:rFonts w:cstheme="minorHAnsi"/>
              </w:rPr>
              <w:t xml:space="preserve"> que tienen los </w:t>
            </w:r>
            <w:r w:rsidRPr="00697924">
              <w:rPr>
                <w:rFonts w:cstheme="minorHAnsi"/>
                <w:b/>
              </w:rPr>
              <w:t xml:space="preserve">cambios socio técnicos </w:t>
            </w:r>
            <w:r w:rsidRPr="00697924">
              <w:rPr>
                <w:rFonts w:cstheme="minorHAnsi"/>
              </w:rPr>
              <w:t xml:space="preserve">en la </w:t>
            </w:r>
            <w:r w:rsidRPr="00697924">
              <w:rPr>
                <w:rFonts w:cstheme="minorHAnsi"/>
                <w:b/>
              </w:rPr>
              <w:t>vida cotidiana</w:t>
            </w:r>
            <w:r w:rsidRPr="00697924">
              <w:rPr>
                <w:rFonts w:cstheme="minorHAnsi"/>
              </w:rPr>
              <w:t xml:space="preserve"> y en los </w:t>
            </w:r>
            <w:r w:rsidRPr="00697924">
              <w:rPr>
                <w:rFonts w:cstheme="minorHAnsi"/>
                <w:b/>
              </w:rPr>
              <w:t>lugares de trabajo</w:t>
            </w:r>
            <w:r w:rsidRPr="00697924">
              <w:rPr>
                <w:rFonts w:cstheme="minorHAnsi"/>
              </w:rPr>
              <w:t xml:space="preserve">; el </w:t>
            </w:r>
            <w:r w:rsidRPr="00697924">
              <w:rPr>
                <w:rFonts w:cstheme="minorHAnsi"/>
                <w:b/>
              </w:rPr>
              <w:t xml:space="preserve">paso </w:t>
            </w:r>
            <w:r w:rsidRPr="00697924">
              <w:rPr>
                <w:rFonts w:cstheme="minorHAnsi"/>
              </w:rPr>
              <w:t xml:space="preserve">del </w:t>
            </w:r>
            <w:r w:rsidRPr="00697924">
              <w:rPr>
                <w:rFonts w:cstheme="minorHAnsi"/>
                <w:b/>
              </w:rPr>
              <w:t>uso de herramientas al uso de máquinas.</w:t>
            </w:r>
          </w:p>
          <w:p w:rsidR="00697924" w:rsidRPr="00697924" w:rsidRDefault="00697924" w:rsidP="00697924">
            <w:pPr>
              <w:numPr>
                <w:ilvl w:val="0"/>
                <w:numId w:val="220"/>
              </w:numPr>
              <w:autoSpaceDE w:val="0"/>
              <w:autoSpaceDN w:val="0"/>
              <w:adjustRightInd w:val="0"/>
              <w:spacing w:after="0" w:line="240" w:lineRule="auto"/>
              <w:ind w:left="226" w:hanging="141"/>
              <w:contextualSpacing/>
              <w:jc w:val="both"/>
              <w:rPr>
                <w:rFonts w:cstheme="minorHAnsi"/>
              </w:rPr>
            </w:pPr>
            <w:r w:rsidRPr="00697924">
              <w:rPr>
                <w:rFonts w:cstheme="minorHAnsi"/>
                <w:b/>
              </w:rPr>
              <w:t>Identificar</w:t>
            </w:r>
            <w:r w:rsidRPr="00697924">
              <w:rPr>
                <w:rFonts w:cstheme="minorHAnsi"/>
              </w:rPr>
              <w:t xml:space="preserve"> y </w:t>
            </w:r>
            <w:r w:rsidRPr="00697924">
              <w:rPr>
                <w:rFonts w:cstheme="minorHAnsi"/>
                <w:b/>
              </w:rPr>
              <w:t>reflexionar</w:t>
            </w:r>
            <w:r w:rsidRPr="00697924">
              <w:rPr>
                <w:rFonts w:cstheme="minorHAnsi"/>
              </w:rPr>
              <w:t xml:space="preserve"> acerca de los </w:t>
            </w:r>
            <w:r w:rsidRPr="00697924">
              <w:rPr>
                <w:rFonts w:cstheme="minorHAnsi"/>
                <w:b/>
              </w:rPr>
              <w:t xml:space="preserve">cambios </w:t>
            </w:r>
            <w:r w:rsidRPr="00697924">
              <w:rPr>
                <w:rFonts w:cstheme="minorHAnsi"/>
              </w:rPr>
              <w:t>en los</w:t>
            </w:r>
            <w:r w:rsidRPr="00697924">
              <w:rPr>
                <w:rFonts w:cstheme="minorHAnsi"/>
                <w:b/>
              </w:rPr>
              <w:t xml:space="preserve"> modos de producción industrial </w:t>
            </w:r>
            <w:r w:rsidRPr="00697924">
              <w:rPr>
                <w:rFonts w:cstheme="minorHAnsi"/>
              </w:rPr>
              <w:t>y  los</w:t>
            </w:r>
            <w:r w:rsidRPr="00697924">
              <w:rPr>
                <w:rFonts w:cstheme="minorHAnsi"/>
                <w:b/>
              </w:rPr>
              <w:t xml:space="preserve"> tipos de productos </w:t>
            </w:r>
            <w:r w:rsidRPr="00697924">
              <w:rPr>
                <w:rFonts w:cstheme="minorHAnsi"/>
              </w:rPr>
              <w:t xml:space="preserve">que </w:t>
            </w:r>
            <w:r w:rsidRPr="00697924">
              <w:rPr>
                <w:rFonts w:cstheme="minorHAnsi"/>
                <w:b/>
              </w:rPr>
              <w:t xml:space="preserve">resultan </w:t>
            </w:r>
            <w:r w:rsidRPr="00697924">
              <w:rPr>
                <w:rFonts w:cstheme="minorHAnsi"/>
              </w:rPr>
              <w:t>y su</w:t>
            </w:r>
            <w:r w:rsidRPr="00697924">
              <w:rPr>
                <w:rFonts w:cstheme="minorHAnsi"/>
                <w:b/>
              </w:rPr>
              <w:t xml:space="preserve"> incidencia en el medio social.</w:t>
            </w:r>
          </w:p>
          <w:p w:rsidR="00697924" w:rsidRPr="00697924" w:rsidRDefault="00697924" w:rsidP="00697924">
            <w:pPr>
              <w:numPr>
                <w:ilvl w:val="0"/>
                <w:numId w:val="220"/>
              </w:numPr>
              <w:autoSpaceDE w:val="0"/>
              <w:autoSpaceDN w:val="0"/>
              <w:adjustRightInd w:val="0"/>
              <w:spacing w:after="0" w:line="240" w:lineRule="auto"/>
              <w:ind w:left="226" w:hanging="141"/>
              <w:contextualSpacing/>
              <w:jc w:val="both"/>
              <w:rPr>
                <w:rFonts w:cstheme="minorHAnsi"/>
              </w:rPr>
            </w:pPr>
            <w:r w:rsidRPr="00697924">
              <w:rPr>
                <w:rFonts w:cstheme="minorHAnsi"/>
                <w:b/>
              </w:rPr>
              <w:t>Valorar</w:t>
            </w:r>
            <w:r w:rsidRPr="00697924">
              <w:rPr>
                <w:rFonts w:cstheme="minorHAnsi"/>
              </w:rPr>
              <w:t xml:space="preserve"> y </w:t>
            </w:r>
            <w:r w:rsidRPr="00697924">
              <w:rPr>
                <w:rFonts w:cstheme="minorHAnsi"/>
                <w:b/>
              </w:rPr>
              <w:t>reconocer distintas tecnologías</w:t>
            </w:r>
            <w:r w:rsidRPr="00697924">
              <w:rPr>
                <w:rFonts w:cstheme="minorHAnsi"/>
              </w:rPr>
              <w:t xml:space="preserve"> y </w:t>
            </w:r>
            <w:r w:rsidRPr="00697924">
              <w:rPr>
                <w:rFonts w:cstheme="minorHAnsi"/>
                <w:b/>
              </w:rPr>
              <w:t>empleo</w:t>
            </w:r>
            <w:r w:rsidRPr="00697924">
              <w:rPr>
                <w:rFonts w:cstheme="minorHAnsi"/>
              </w:rPr>
              <w:t xml:space="preserve"> que se </w:t>
            </w:r>
            <w:r w:rsidRPr="00697924">
              <w:rPr>
                <w:rFonts w:cstheme="minorHAnsi"/>
                <w:b/>
              </w:rPr>
              <w:t xml:space="preserve">reparten de modo diferente </w:t>
            </w:r>
            <w:r w:rsidRPr="00697924">
              <w:rPr>
                <w:rFonts w:cstheme="minorHAnsi"/>
              </w:rPr>
              <w:t>entre</w:t>
            </w:r>
            <w:r w:rsidRPr="00697924">
              <w:rPr>
                <w:rFonts w:cstheme="minorHAnsi"/>
                <w:b/>
              </w:rPr>
              <w:t xml:space="preserve">  distintos contextos </w:t>
            </w:r>
            <w:r w:rsidRPr="00697924">
              <w:rPr>
                <w:rFonts w:cstheme="minorHAnsi"/>
              </w:rPr>
              <w:t>y</w:t>
            </w:r>
            <w:r w:rsidRPr="00697924">
              <w:rPr>
                <w:rFonts w:cstheme="minorHAnsi"/>
                <w:b/>
              </w:rPr>
              <w:t xml:space="preserve"> situaciones</w:t>
            </w:r>
            <w:r w:rsidRPr="00697924">
              <w:rPr>
                <w:rFonts w:cstheme="minorHAnsi"/>
              </w:rPr>
              <w:t>.</w:t>
            </w:r>
          </w:p>
          <w:p w:rsidR="00697924" w:rsidRPr="00697924" w:rsidRDefault="00697924" w:rsidP="00697924">
            <w:pPr>
              <w:autoSpaceDE w:val="0"/>
              <w:autoSpaceDN w:val="0"/>
              <w:adjustRightInd w:val="0"/>
              <w:spacing w:after="0" w:line="240" w:lineRule="auto"/>
              <w:ind w:left="25"/>
              <w:jc w:val="both"/>
              <w:rPr>
                <w:rFonts w:eastAsia="Times New Roman" w:cstheme="minorHAnsi"/>
                <w:lang w:eastAsia="es-AR"/>
              </w:rPr>
            </w:pPr>
            <w:r w:rsidRPr="00697924">
              <w:rPr>
                <w:rFonts w:cstheme="minorHAnsi"/>
              </w:rPr>
              <w:t xml:space="preserve">En el </w:t>
            </w:r>
            <w:r w:rsidRPr="00697924">
              <w:rPr>
                <w:rFonts w:cstheme="minorHAnsi"/>
                <w:b/>
              </w:rPr>
              <w:t>Quinto grado,</w:t>
            </w:r>
            <w:r w:rsidRPr="00697924">
              <w:rPr>
                <w:rFonts w:cstheme="minorHAnsi"/>
              </w:rPr>
              <w:t xml:space="preserve"> las actividades, como ya se han descripto, se integran en secuencias continuas, variadas, de modo que promuevan el interés para la</w:t>
            </w:r>
            <w:r w:rsidRPr="00697924">
              <w:rPr>
                <w:rFonts w:cstheme="minorHAnsi"/>
                <w:b/>
                <w:bCs/>
              </w:rPr>
              <w:t xml:space="preserve"> indagación </w:t>
            </w:r>
            <w:r w:rsidRPr="00697924">
              <w:rPr>
                <w:rFonts w:cstheme="minorHAnsi"/>
                <w:bCs/>
              </w:rPr>
              <w:t>sobre la</w:t>
            </w:r>
            <w:r w:rsidRPr="00697924">
              <w:rPr>
                <w:rFonts w:cstheme="minorHAnsi"/>
                <w:b/>
                <w:bCs/>
              </w:rPr>
              <w:t xml:space="preserve"> continuidad </w:t>
            </w:r>
            <w:r w:rsidRPr="00697924">
              <w:rPr>
                <w:rFonts w:cstheme="minorHAnsi"/>
                <w:bCs/>
              </w:rPr>
              <w:t>y los</w:t>
            </w:r>
            <w:r w:rsidRPr="00697924">
              <w:rPr>
                <w:rFonts w:cstheme="minorHAnsi"/>
                <w:b/>
                <w:bCs/>
              </w:rPr>
              <w:t xml:space="preserve"> cambios </w:t>
            </w:r>
            <w:r w:rsidRPr="00697924">
              <w:rPr>
                <w:rFonts w:cstheme="minorHAnsi"/>
                <w:bCs/>
              </w:rPr>
              <w:t>que experimentan</w:t>
            </w:r>
            <w:r w:rsidRPr="00697924">
              <w:rPr>
                <w:rFonts w:cstheme="minorHAnsi"/>
                <w:b/>
                <w:bCs/>
              </w:rPr>
              <w:t xml:space="preserve"> las tecnologías a través  del tiempo</w:t>
            </w:r>
            <w:r w:rsidRPr="00697924">
              <w:rPr>
                <w:rFonts w:cstheme="minorHAnsi"/>
              </w:rPr>
              <w:t xml:space="preserve">, reconociendo </w:t>
            </w:r>
            <w:r w:rsidRPr="00697924">
              <w:rPr>
                <w:rFonts w:cstheme="minorHAnsi"/>
                <w:b/>
              </w:rPr>
              <w:t>los cambios sociotécnicos en la vida cotidiana y en diversos contextos;</w:t>
            </w:r>
            <w:r w:rsidRPr="00697924">
              <w:rPr>
                <w:rFonts w:cstheme="minorHAnsi"/>
              </w:rPr>
              <w:t xml:space="preserve"> el paso del uso de herramientas al uso de máquinas, tanto en los propósitos y alcances para optar por uno u otro o ambos. Para ello, resulta conveniente a través de análisis comparativos y relacionales </w:t>
            </w:r>
            <w:r w:rsidRPr="00697924">
              <w:rPr>
                <w:rFonts w:cstheme="minorHAnsi"/>
                <w:b/>
              </w:rPr>
              <w:t xml:space="preserve">identificar cambios </w:t>
            </w:r>
            <w:r w:rsidRPr="00697924">
              <w:rPr>
                <w:rFonts w:cstheme="minorHAnsi"/>
              </w:rPr>
              <w:t xml:space="preserve">en los </w:t>
            </w:r>
            <w:r w:rsidRPr="00697924">
              <w:rPr>
                <w:rFonts w:cstheme="minorHAnsi"/>
                <w:b/>
              </w:rPr>
              <w:t xml:space="preserve">modos de producción </w:t>
            </w:r>
            <w:r w:rsidRPr="00697924">
              <w:rPr>
                <w:rFonts w:cstheme="minorHAnsi"/>
              </w:rPr>
              <w:t>de</w:t>
            </w:r>
            <w:r w:rsidRPr="00697924">
              <w:rPr>
                <w:rFonts w:cstheme="minorHAnsi"/>
                <w:b/>
              </w:rPr>
              <w:t xml:space="preserve"> fabricación industrial, los modos de organización,  </w:t>
            </w:r>
            <w:r w:rsidRPr="00697924">
              <w:rPr>
                <w:rFonts w:cstheme="minorHAnsi"/>
              </w:rPr>
              <w:t>los diferentes</w:t>
            </w:r>
            <w:r w:rsidRPr="00697924">
              <w:rPr>
                <w:rFonts w:cstheme="minorHAnsi"/>
                <w:b/>
              </w:rPr>
              <w:t xml:space="preserve"> tipos de productos </w:t>
            </w:r>
            <w:r w:rsidRPr="00697924">
              <w:rPr>
                <w:rFonts w:cstheme="minorHAnsi"/>
              </w:rPr>
              <w:t>que dan</w:t>
            </w:r>
            <w:r w:rsidRPr="00697924">
              <w:rPr>
                <w:rFonts w:cstheme="minorHAnsi"/>
                <w:b/>
              </w:rPr>
              <w:t xml:space="preserve"> por resultado y el  uso que les dan las personas. </w:t>
            </w:r>
            <w:r w:rsidRPr="00697924">
              <w:rPr>
                <w:rFonts w:cstheme="minorHAnsi"/>
              </w:rPr>
              <w:t>Las visitas a fábricas como pueden ser las regionales, de productos alimenticios, de ropa y zapatillas entre otras, contribuyen a que los estudiantes se conecten con el mundo laboral y analizar los contextos de otro modo que son los videos o imágenes. De igual modo, se puede analizar cómo llega al consumo y las valoraciones que hace la sociedad de ellos. Hay que tener en cuenta, que previamente se debe contar con una guía de análisis como también anticipar lo que se verá, facilitando los momentos de observación.</w:t>
            </w:r>
          </w:p>
        </w:tc>
      </w:tr>
      <w:tr w:rsidR="00697924" w:rsidRPr="00697924" w:rsidTr="00E813A9">
        <w:trPr>
          <w:trHeight w:val="1998"/>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rPr>
                <w:rFonts w:cstheme="minorHAnsi"/>
                <w:b/>
              </w:rPr>
            </w:pPr>
            <w:r w:rsidRPr="00697924">
              <w:rPr>
                <w:rFonts w:cstheme="minorHAnsi"/>
                <w:b/>
                <w:bCs/>
              </w:rPr>
              <w:t>REFLEXIÓN SOBRE LA TECNOLOGÍA, COMO PROCESO SOCIO CULTURAL: DIVERSIDAD, CAMBIOS Y CONTINUIDADES.</w:t>
            </w:r>
          </w:p>
        </w:tc>
        <w:tc>
          <w:tcPr>
            <w:tcW w:w="291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bCs/>
              </w:rPr>
            </w:pPr>
            <w:r w:rsidRPr="00697924">
              <w:rPr>
                <w:rFonts w:cstheme="minorHAnsi"/>
                <w:b/>
                <w:bCs/>
              </w:rPr>
              <w:t>3.2. El interés y la indagación de la coexistencia de tecnologías diferentes en una misma sociedad o en culturas específicas.</w:t>
            </w:r>
          </w:p>
          <w:p w:rsidR="00697924" w:rsidRPr="00697924" w:rsidRDefault="00697924" w:rsidP="00697924">
            <w:pPr>
              <w:numPr>
                <w:ilvl w:val="0"/>
                <w:numId w:val="219"/>
              </w:numPr>
              <w:autoSpaceDE w:val="0"/>
              <w:autoSpaceDN w:val="0"/>
              <w:adjustRightInd w:val="0"/>
              <w:spacing w:after="0" w:line="240" w:lineRule="auto"/>
              <w:ind w:left="168" w:hanging="142"/>
              <w:contextualSpacing/>
              <w:jc w:val="both"/>
              <w:rPr>
                <w:rFonts w:cstheme="minorHAnsi"/>
              </w:rPr>
            </w:pPr>
            <w:r w:rsidRPr="00697924">
              <w:rPr>
                <w:rFonts w:cstheme="minorHAnsi"/>
              </w:rPr>
              <w:t>Reconocimiento de la coexistencia en diferentes contextos de tecnologías diferentes: uso de máquinas y herramientas,  para realizar procesos u operaciones con resultados equivalentes.</w:t>
            </w:r>
          </w:p>
          <w:p w:rsidR="00697924" w:rsidRPr="00697924" w:rsidRDefault="00697924" w:rsidP="00697924">
            <w:pPr>
              <w:numPr>
                <w:ilvl w:val="0"/>
                <w:numId w:val="219"/>
              </w:numPr>
              <w:autoSpaceDE w:val="0"/>
              <w:autoSpaceDN w:val="0"/>
              <w:adjustRightInd w:val="0"/>
              <w:spacing w:after="0" w:line="240" w:lineRule="auto"/>
              <w:ind w:left="168" w:hanging="142"/>
              <w:contextualSpacing/>
              <w:jc w:val="both"/>
              <w:rPr>
                <w:rFonts w:cstheme="minorHAnsi"/>
              </w:rPr>
            </w:pPr>
            <w:r w:rsidRPr="00697924">
              <w:rPr>
                <w:rFonts w:cstheme="minorHAnsi"/>
              </w:rPr>
              <w:t>Análisis de  diferentes maneras de recoger, guardar y transportar materiales (agua, alimentos,  madera, minerales, etc.) en diferentes contextos.</w:t>
            </w:r>
          </w:p>
          <w:p w:rsidR="00697924" w:rsidRPr="00697924" w:rsidRDefault="00697924" w:rsidP="00697924">
            <w:pPr>
              <w:numPr>
                <w:ilvl w:val="0"/>
                <w:numId w:val="219"/>
              </w:numPr>
              <w:autoSpaceDE w:val="0"/>
              <w:autoSpaceDN w:val="0"/>
              <w:adjustRightInd w:val="0"/>
              <w:spacing w:after="0" w:line="240" w:lineRule="auto"/>
              <w:ind w:left="168" w:hanging="142"/>
              <w:contextualSpacing/>
              <w:jc w:val="both"/>
              <w:rPr>
                <w:rFonts w:cstheme="minorHAnsi"/>
              </w:rPr>
            </w:pPr>
            <w:r w:rsidRPr="00697924">
              <w:rPr>
                <w:rFonts w:cstheme="minorHAnsi"/>
              </w:rPr>
              <w:t>Análisis y reflexión acerca de los productos tecnológicos (bienes y servicios), su uso y los efectos que producen en el ambiente y en las personas: consumo,  preferencias,  cambios de hábitos y calidad de vida.</w:t>
            </w:r>
          </w:p>
          <w:p w:rsidR="00697924" w:rsidRPr="00697924" w:rsidRDefault="00697924" w:rsidP="00697924">
            <w:pPr>
              <w:numPr>
                <w:ilvl w:val="0"/>
                <w:numId w:val="219"/>
              </w:numPr>
              <w:autoSpaceDE w:val="0"/>
              <w:autoSpaceDN w:val="0"/>
              <w:adjustRightInd w:val="0"/>
              <w:spacing w:after="0" w:line="240" w:lineRule="auto"/>
              <w:ind w:left="168" w:hanging="142"/>
              <w:contextualSpacing/>
              <w:jc w:val="both"/>
              <w:rPr>
                <w:rFonts w:cstheme="minorHAnsi"/>
              </w:rPr>
            </w:pPr>
            <w:r w:rsidRPr="00697924">
              <w:rPr>
                <w:rFonts w:cstheme="minorHAnsi"/>
              </w:rPr>
              <w:t>Valoración y reflexión sobre los aspectos que inciden en la selección de tecnologías  y el uso de los productos.</w:t>
            </w:r>
          </w:p>
          <w:p w:rsidR="00697924" w:rsidRPr="00697924" w:rsidRDefault="00697924" w:rsidP="00697924">
            <w:pPr>
              <w:autoSpaceDE w:val="0"/>
              <w:autoSpaceDN w:val="0"/>
              <w:adjustRightInd w:val="0"/>
              <w:spacing w:after="0" w:line="240" w:lineRule="auto"/>
              <w:ind w:left="720"/>
              <w:contextualSpacing/>
              <w:jc w:val="both"/>
              <w:rPr>
                <w:rFonts w:cstheme="minorHAnsi"/>
              </w:rPr>
            </w:pPr>
          </w:p>
        </w:tc>
        <w:tc>
          <w:tcPr>
            <w:tcW w:w="4127"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19"/>
              </w:numPr>
              <w:autoSpaceDE w:val="0"/>
              <w:autoSpaceDN w:val="0"/>
              <w:adjustRightInd w:val="0"/>
              <w:spacing w:after="0" w:line="240" w:lineRule="auto"/>
              <w:contextualSpacing/>
              <w:jc w:val="both"/>
              <w:rPr>
                <w:rFonts w:cstheme="minorHAnsi"/>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sobre  la </w:t>
            </w:r>
            <w:r w:rsidRPr="00697924">
              <w:rPr>
                <w:rFonts w:cstheme="minorHAnsi"/>
                <w:b/>
              </w:rPr>
              <w:t>coexistencia</w:t>
            </w:r>
            <w:r w:rsidRPr="00697924">
              <w:rPr>
                <w:rFonts w:cstheme="minorHAnsi"/>
              </w:rPr>
              <w:t xml:space="preserve"> en </w:t>
            </w:r>
            <w:r w:rsidRPr="00697924">
              <w:rPr>
                <w:rFonts w:cstheme="minorHAnsi"/>
                <w:b/>
              </w:rPr>
              <w:t xml:space="preserve">diferentes contextos </w:t>
            </w:r>
            <w:r w:rsidRPr="00697924">
              <w:rPr>
                <w:rFonts w:cstheme="minorHAnsi"/>
              </w:rPr>
              <w:t xml:space="preserve">de </w:t>
            </w:r>
            <w:r w:rsidRPr="00697924">
              <w:rPr>
                <w:rFonts w:cstheme="minorHAnsi"/>
                <w:b/>
              </w:rPr>
              <w:t>tecnologías diversas</w:t>
            </w:r>
            <w:r w:rsidRPr="00697924">
              <w:rPr>
                <w:rFonts w:cstheme="minorHAnsi"/>
              </w:rPr>
              <w:t xml:space="preserve">: </w:t>
            </w:r>
            <w:r w:rsidRPr="00697924">
              <w:rPr>
                <w:rFonts w:cstheme="minorHAnsi"/>
                <w:b/>
              </w:rPr>
              <w:t>uso</w:t>
            </w:r>
            <w:r w:rsidRPr="00697924">
              <w:rPr>
                <w:rFonts w:cstheme="minorHAnsi"/>
              </w:rPr>
              <w:t xml:space="preserve"> de </w:t>
            </w:r>
            <w:r w:rsidRPr="00697924">
              <w:rPr>
                <w:rFonts w:cstheme="minorHAnsi"/>
                <w:b/>
              </w:rPr>
              <w:t xml:space="preserve">máquinas </w:t>
            </w:r>
            <w:r w:rsidRPr="00697924">
              <w:rPr>
                <w:rFonts w:cstheme="minorHAnsi"/>
              </w:rPr>
              <w:t>y</w:t>
            </w:r>
            <w:r w:rsidRPr="00697924">
              <w:rPr>
                <w:rFonts w:cstheme="minorHAnsi"/>
                <w:b/>
              </w:rPr>
              <w:t xml:space="preserve"> herramientas</w:t>
            </w:r>
            <w:r w:rsidRPr="00697924">
              <w:rPr>
                <w:rFonts w:cstheme="minorHAnsi"/>
              </w:rPr>
              <w:t xml:space="preserve">,  para realizar </w:t>
            </w:r>
            <w:r w:rsidRPr="00697924">
              <w:rPr>
                <w:rFonts w:cstheme="minorHAnsi"/>
                <w:b/>
              </w:rPr>
              <w:t>procesos</w:t>
            </w:r>
            <w:r w:rsidRPr="00697924">
              <w:rPr>
                <w:rFonts w:cstheme="minorHAnsi"/>
              </w:rPr>
              <w:t xml:space="preserve"> u </w:t>
            </w:r>
            <w:r w:rsidRPr="00697924">
              <w:rPr>
                <w:rFonts w:cstheme="minorHAnsi"/>
                <w:b/>
              </w:rPr>
              <w:t>operaciones</w:t>
            </w:r>
            <w:r w:rsidRPr="00697924">
              <w:rPr>
                <w:rFonts w:cstheme="minorHAnsi"/>
              </w:rPr>
              <w:t xml:space="preserve"> con </w:t>
            </w:r>
            <w:r w:rsidRPr="00697924">
              <w:rPr>
                <w:rFonts w:cstheme="minorHAnsi"/>
                <w:b/>
              </w:rPr>
              <w:t>resultados equivalentes</w:t>
            </w:r>
            <w:r w:rsidRPr="00697924">
              <w:rPr>
                <w:rFonts w:cstheme="minorHAnsi"/>
              </w:rPr>
              <w:t>.</w:t>
            </w:r>
          </w:p>
          <w:p w:rsidR="00697924" w:rsidRPr="00697924" w:rsidRDefault="00697924" w:rsidP="00697924">
            <w:pPr>
              <w:numPr>
                <w:ilvl w:val="0"/>
                <w:numId w:val="219"/>
              </w:numPr>
              <w:autoSpaceDE w:val="0"/>
              <w:autoSpaceDN w:val="0"/>
              <w:adjustRightInd w:val="0"/>
              <w:spacing w:after="0" w:line="240" w:lineRule="auto"/>
              <w:contextualSpacing/>
              <w:jc w:val="both"/>
              <w:rPr>
                <w:rFonts w:cstheme="minorHAnsi"/>
                <w:b/>
              </w:rPr>
            </w:pPr>
            <w:r w:rsidRPr="00697924">
              <w:rPr>
                <w:rFonts w:cstheme="minorHAnsi"/>
                <w:b/>
              </w:rPr>
              <w:t>Analizardiferentes</w:t>
            </w:r>
            <w:r w:rsidRPr="00697924">
              <w:rPr>
                <w:rFonts w:cstheme="minorHAnsi"/>
              </w:rPr>
              <w:t xml:space="preserve"> maneras de </w:t>
            </w:r>
            <w:r w:rsidRPr="00697924">
              <w:rPr>
                <w:rFonts w:cstheme="minorHAnsi"/>
                <w:b/>
              </w:rPr>
              <w:t>recoger</w:t>
            </w:r>
            <w:r w:rsidRPr="00697924">
              <w:rPr>
                <w:rFonts w:cstheme="minorHAnsi"/>
              </w:rPr>
              <w:t xml:space="preserve">, </w:t>
            </w:r>
            <w:r w:rsidRPr="00697924">
              <w:rPr>
                <w:rFonts w:cstheme="minorHAnsi"/>
                <w:b/>
              </w:rPr>
              <w:t>guardar</w:t>
            </w:r>
            <w:r w:rsidRPr="00697924">
              <w:rPr>
                <w:rFonts w:cstheme="minorHAnsi"/>
              </w:rPr>
              <w:t xml:space="preserve"> y </w:t>
            </w:r>
            <w:r w:rsidRPr="00697924">
              <w:rPr>
                <w:rFonts w:cstheme="minorHAnsi"/>
                <w:b/>
              </w:rPr>
              <w:t>transportar materiales</w:t>
            </w:r>
            <w:r w:rsidRPr="00697924">
              <w:rPr>
                <w:rFonts w:cstheme="minorHAnsi"/>
              </w:rPr>
              <w:t xml:space="preserve"> en diferentes </w:t>
            </w:r>
            <w:r w:rsidRPr="00697924">
              <w:rPr>
                <w:rFonts w:cstheme="minorHAnsi"/>
                <w:b/>
              </w:rPr>
              <w:t>contextos</w:t>
            </w:r>
            <w:r w:rsidRPr="00697924">
              <w:rPr>
                <w:rFonts w:cstheme="minorHAnsi"/>
              </w:rPr>
              <w:t>.</w:t>
            </w:r>
          </w:p>
          <w:p w:rsidR="00697924" w:rsidRPr="00697924" w:rsidRDefault="00697924" w:rsidP="00697924">
            <w:pPr>
              <w:numPr>
                <w:ilvl w:val="0"/>
                <w:numId w:val="219"/>
              </w:numPr>
              <w:autoSpaceDE w:val="0"/>
              <w:autoSpaceDN w:val="0"/>
              <w:adjustRightInd w:val="0"/>
              <w:spacing w:after="0" w:line="240" w:lineRule="auto"/>
              <w:contextualSpacing/>
              <w:jc w:val="both"/>
              <w:rPr>
                <w:rFonts w:cstheme="minorHAnsi"/>
                <w:b/>
              </w:rPr>
            </w:pPr>
            <w:r w:rsidRPr="00697924">
              <w:rPr>
                <w:rFonts w:cstheme="minorHAnsi"/>
                <w:b/>
              </w:rPr>
              <w:t>Analizar</w:t>
            </w:r>
            <w:r w:rsidRPr="00697924">
              <w:rPr>
                <w:rFonts w:cstheme="minorHAnsi"/>
              </w:rPr>
              <w:t xml:space="preserve"> y </w:t>
            </w:r>
            <w:r w:rsidRPr="00697924">
              <w:rPr>
                <w:rFonts w:cstheme="minorHAnsi"/>
                <w:b/>
              </w:rPr>
              <w:t>reflexionar</w:t>
            </w:r>
            <w:r w:rsidRPr="00697924">
              <w:rPr>
                <w:rFonts w:cstheme="minorHAnsi"/>
              </w:rPr>
              <w:t xml:space="preserve">  acerca de  </w:t>
            </w:r>
            <w:r w:rsidRPr="00697924">
              <w:rPr>
                <w:rFonts w:cstheme="minorHAnsi"/>
                <w:b/>
              </w:rPr>
              <w:t>productos tecnológicos</w:t>
            </w:r>
            <w:r w:rsidRPr="00697924">
              <w:rPr>
                <w:rFonts w:cstheme="minorHAnsi"/>
              </w:rPr>
              <w:t xml:space="preserve"> (bienes y servicios), en cuanto a  su </w:t>
            </w:r>
            <w:r w:rsidRPr="00697924">
              <w:rPr>
                <w:rFonts w:cstheme="minorHAnsi"/>
                <w:b/>
              </w:rPr>
              <w:t>uso</w:t>
            </w:r>
            <w:r w:rsidRPr="00697924">
              <w:rPr>
                <w:rFonts w:cstheme="minorHAnsi"/>
              </w:rPr>
              <w:t xml:space="preserve"> y los </w:t>
            </w:r>
            <w:r w:rsidRPr="00697924">
              <w:rPr>
                <w:rFonts w:cstheme="minorHAnsi"/>
                <w:b/>
              </w:rPr>
              <w:t>efectos</w:t>
            </w:r>
            <w:r w:rsidRPr="00697924">
              <w:rPr>
                <w:rFonts w:cstheme="minorHAnsi"/>
              </w:rPr>
              <w:t xml:space="preserve"> que producen en el </w:t>
            </w:r>
            <w:r w:rsidRPr="00697924">
              <w:rPr>
                <w:rFonts w:cstheme="minorHAnsi"/>
                <w:b/>
              </w:rPr>
              <w:t>ambiente</w:t>
            </w:r>
            <w:r w:rsidRPr="00697924">
              <w:rPr>
                <w:rFonts w:cstheme="minorHAnsi"/>
              </w:rPr>
              <w:t xml:space="preserve"> y en las </w:t>
            </w:r>
            <w:r w:rsidRPr="00697924">
              <w:rPr>
                <w:rFonts w:cstheme="minorHAnsi"/>
                <w:b/>
              </w:rPr>
              <w:t xml:space="preserve">personas </w:t>
            </w:r>
            <w:r w:rsidRPr="00697924">
              <w:rPr>
                <w:rFonts w:cstheme="minorHAnsi"/>
              </w:rPr>
              <w:t xml:space="preserve">en cuanto al  </w:t>
            </w:r>
            <w:r w:rsidRPr="00697924">
              <w:rPr>
                <w:rFonts w:cstheme="minorHAnsi"/>
                <w:b/>
              </w:rPr>
              <w:t>consumo,</w:t>
            </w:r>
            <w:r w:rsidRPr="00697924">
              <w:rPr>
                <w:rFonts w:cstheme="minorHAnsi"/>
              </w:rPr>
              <w:t xml:space="preserve"> sus  </w:t>
            </w:r>
            <w:r w:rsidRPr="00697924">
              <w:rPr>
                <w:rFonts w:cstheme="minorHAnsi"/>
                <w:b/>
              </w:rPr>
              <w:t xml:space="preserve">preferencias </w:t>
            </w:r>
            <w:r w:rsidRPr="00697924">
              <w:rPr>
                <w:rFonts w:cstheme="minorHAnsi"/>
              </w:rPr>
              <w:t xml:space="preserve">y </w:t>
            </w:r>
            <w:r w:rsidRPr="00697924">
              <w:rPr>
                <w:rFonts w:cstheme="minorHAnsi"/>
                <w:b/>
              </w:rPr>
              <w:t xml:space="preserve">cómo </w:t>
            </w:r>
            <w:r w:rsidRPr="00697924">
              <w:rPr>
                <w:rFonts w:cstheme="minorHAnsi"/>
              </w:rPr>
              <w:t xml:space="preserve">se </w:t>
            </w:r>
            <w:r w:rsidRPr="00697924">
              <w:rPr>
                <w:rFonts w:cstheme="minorHAnsi"/>
                <w:b/>
              </w:rPr>
              <w:t xml:space="preserve">producen  cambios de hábitos </w:t>
            </w:r>
            <w:r w:rsidRPr="00697924">
              <w:rPr>
                <w:rFonts w:cstheme="minorHAnsi"/>
              </w:rPr>
              <w:t>y en</w:t>
            </w:r>
            <w:r w:rsidRPr="00697924">
              <w:rPr>
                <w:rFonts w:cstheme="minorHAnsi"/>
                <w:b/>
              </w:rPr>
              <w:t xml:space="preserve"> calidad de vida.</w:t>
            </w:r>
          </w:p>
          <w:p w:rsidR="00697924" w:rsidRPr="00697924" w:rsidRDefault="00697924" w:rsidP="00697924">
            <w:pPr>
              <w:numPr>
                <w:ilvl w:val="0"/>
                <w:numId w:val="219"/>
              </w:numPr>
              <w:autoSpaceDE w:val="0"/>
              <w:autoSpaceDN w:val="0"/>
              <w:adjustRightInd w:val="0"/>
              <w:spacing w:after="0" w:line="240" w:lineRule="auto"/>
              <w:ind w:left="714" w:hanging="357"/>
              <w:contextualSpacing/>
              <w:jc w:val="both"/>
              <w:rPr>
                <w:rFonts w:cstheme="minorHAnsi"/>
                <w:b/>
              </w:rPr>
            </w:pPr>
            <w:r w:rsidRPr="00697924">
              <w:rPr>
                <w:rFonts w:cstheme="minorHAnsi"/>
                <w:b/>
              </w:rPr>
              <w:t>Valorar</w:t>
            </w:r>
            <w:r w:rsidRPr="00697924">
              <w:rPr>
                <w:rFonts w:cstheme="minorHAnsi"/>
              </w:rPr>
              <w:t xml:space="preserve"> y </w:t>
            </w:r>
            <w:r w:rsidRPr="00697924">
              <w:rPr>
                <w:rFonts w:cstheme="minorHAnsi"/>
                <w:b/>
              </w:rPr>
              <w:t>reflexionar</w:t>
            </w:r>
            <w:r w:rsidRPr="00697924">
              <w:rPr>
                <w:rFonts w:cstheme="minorHAnsi"/>
              </w:rPr>
              <w:t xml:space="preserve"> sobre los </w:t>
            </w:r>
            <w:r w:rsidRPr="00697924">
              <w:rPr>
                <w:rFonts w:cstheme="minorHAnsi"/>
                <w:b/>
              </w:rPr>
              <w:t>aspectos</w:t>
            </w:r>
            <w:r w:rsidRPr="00697924">
              <w:rPr>
                <w:rFonts w:cstheme="minorHAnsi"/>
              </w:rPr>
              <w:t xml:space="preserve"> que </w:t>
            </w:r>
            <w:r w:rsidRPr="00697924">
              <w:rPr>
                <w:rFonts w:cstheme="minorHAnsi"/>
                <w:b/>
              </w:rPr>
              <w:t xml:space="preserve">inciden </w:t>
            </w:r>
            <w:r w:rsidRPr="00697924">
              <w:rPr>
                <w:rFonts w:cstheme="minorHAnsi"/>
              </w:rPr>
              <w:t>en la</w:t>
            </w:r>
            <w:r w:rsidRPr="00697924">
              <w:rPr>
                <w:rFonts w:cstheme="minorHAnsi"/>
                <w:b/>
              </w:rPr>
              <w:t xml:space="preserve"> selección </w:t>
            </w:r>
            <w:r w:rsidRPr="00697924">
              <w:rPr>
                <w:rFonts w:cstheme="minorHAnsi"/>
              </w:rPr>
              <w:t xml:space="preserve">de </w:t>
            </w:r>
            <w:r w:rsidRPr="00697924">
              <w:rPr>
                <w:rFonts w:cstheme="minorHAnsi"/>
                <w:b/>
              </w:rPr>
              <w:t xml:space="preserve">tecnologías  </w:t>
            </w:r>
            <w:r w:rsidRPr="00697924">
              <w:rPr>
                <w:rFonts w:cstheme="minorHAnsi"/>
              </w:rPr>
              <w:t>y el</w:t>
            </w:r>
            <w:r w:rsidRPr="00697924">
              <w:rPr>
                <w:rFonts w:cstheme="minorHAnsi"/>
                <w:b/>
              </w:rPr>
              <w:t xml:space="preserve"> uso de los productos.</w:t>
            </w:r>
          </w:p>
          <w:p w:rsidR="00697924" w:rsidRPr="00697924" w:rsidRDefault="00697924" w:rsidP="00697924">
            <w:pPr>
              <w:autoSpaceDE w:val="0"/>
              <w:autoSpaceDN w:val="0"/>
              <w:adjustRightInd w:val="0"/>
              <w:spacing w:after="0" w:line="240" w:lineRule="auto"/>
              <w:ind w:left="25"/>
              <w:jc w:val="both"/>
              <w:rPr>
                <w:rFonts w:cstheme="minorHAnsi"/>
                <w:b/>
              </w:rPr>
            </w:pPr>
            <w:r w:rsidRPr="00697924">
              <w:rPr>
                <w:rFonts w:cstheme="minorHAnsi"/>
                <w:bCs/>
              </w:rPr>
              <w:t>El contacto con la realidad promueve el</w:t>
            </w:r>
            <w:r w:rsidRPr="00697924">
              <w:rPr>
                <w:rFonts w:cstheme="minorHAnsi"/>
                <w:b/>
                <w:bCs/>
              </w:rPr>
              <w:t xml:space="preserve"> interés </w:t>
            </w:r>
            <w:r w:rsidRPr="00697924">
              <w:rPr>
                <w:rFonts w:cstheme="minorHAnsi"/>
                <w:bCs/>
              </w:rPr>
              <w:t>y la</w:t>
            </w:r>
            <w:r w:rsidRPr="00697924">
              <w:rPr>
                <w:rFonts w:cstheme="minorHAnsi"/>
                <w:b/>
                <w:bCs/>
              </w:rPr>
              <w:t xml:space="preserve"> indagación </w:t>
            </w:r>
            <w:r w:rsidRPr="00697924">
              <w:rPr>
                <w:rFonts w:cstheme="minorHAnsi"/>
                <w:bCs/>
              </w:rPr>
              <w:t>de la</w:t>
            </w:r>
            <w:r w:rsidRPr="00697924">
              <w:rPr>
                <w:rFonts w:cstheme="minorHAnsi"/>
                <w:b/>
                <w:bCs/>
              </w:rPr>
              <w:t xml:space="preserve"> coexistencia de tecnologías diferentes </w:t>
            </w:r>
            <w:r w:rsidRPr="00697924">
              <w:rPr>
                <w:rFonts w:cstheme="minorHAnsi"/>
                <w:bCs/>
              </w:rPr>
              <w:t>en una</w:t>
            </w:r>
            <w:r w:rsidRPr="00697924">
              <w:rPr>
                <w:rFonts w:cstheme="minorHAnsi"/>
                <w:b/>
                <w:bCs/>
              </w:rPr>
              <w:t xml:space="preserve"> misma sociedad </w:t>
            </w:r>
            <w:r w:rsidRPr="00697924">
              <w:rPr>
                <w:rFonts w:cstheme="minorHAnsi"/>
                <w:bCs/>
              </w:rPr>
              <w:t>o en</w:t>
            </w:r>
            <w:r w:rsidRPr="00697924">
              <w:rPr>
                <w:rFonts w:cstheme="minorHAnsi"/>
                <w:b/>
                <w:bCs/>
              </w:rPr>
              <w:t xml:space="preserve"> culturas específicas, </w:t>
            </w:r>
            <w:r w:rsidRPr="00697924">
              <w:rPr>
                <w:rFonts w:cstheme="minorHAnsi"/>
                <w:bCs/>
              </w:rPr>
              <w:t>ya que lo “lejano” se acerca al estudiante, permitiendo</w:t>
            </w:r>
            <w:r w:rsidRPr="00697924">
              <w:rPr>
                <w:rFonts w:cstheme="minorHAnsi"/>
                <w:b/>
                <w:bCs/>
              </w:rPr>
              <w:t xml:space="preserve"> r</w:t>
            </w:r>
            <w:r w:rsidRPr="00697924">
              <w:rPr>
                <w:rFonts w:cstheme="minorHAnsi"/>
                <w:b/>
              </w:rPr>
              <w:t>econocer</w:t>
            </w:r>
            <w:r w:rsidRPr="00697924">
              <w:rPr>
                <w:rFonts w:cstheme="minorHAnsi"/>
              </w:rPr>
              <w:t xml:space="preserve"> la</w:t>
            </w:r>
            <w:r w:rsidRPr="00697924">
              <w:rPr>
                <w:rFonts w:cstheme="minorHAnsi"/>
                <w:b/>
              </w:rPr>
              <w:t xml:space="preserve"> coexistencia en diferentes contextos </w:t>
            </w:r>
            <w:r w:rsidRPr="00697924">
              <w:rPr>
                <w:rFonts w:cstheme="minorHAnsi"/>
              </w:rPr>
              <w:t xml:space="preserve">de </w:t>
            </w:r>
            <w:r w:rsidRPr="00697924">
              <w:rPr>
                <w:rFonts w:cstheme="minorHAnsi"/>
                <w:b/>
              </w:rPr>
              <w:t xml:space="preserve">tecnologías diferentes, </w:t>
            </w:r>
            <w:r w:rsidRPr="00697924">
              <w:rPr>
                <w:rFonts w:cstheme="minorHAnsi"/>
              </w:rPr>
              <w:t xml:space="preserve">como son </w:t>
            </w:r>
            <w:r w:rsidRPr="00697924">
              <w:rPr>
                <w:rFonts w:cstheme="minorHAnsi"/>
                <w:b/>
              </w:rPr>
              <w:t xml:space="preserve">el uso de máquinas y herramientaspara realizar procesos y operaciones con resultados equivalentes, </w:t>
            </w:r>
            <w:r w:rsidRPr="00697924">
              <w:rPr>
                <w:rFonts w:cstheme="minorHAnsi"/>
              </w:rPr>
              <w:t>en actividades realizadas en el aula o en alguna visita a talleres artesanales. Los aspectos a analizar se pueden referir a diferentes maneras de recoger, guardar y transportar materiales, como: agua, alimentos, madera, minerales, entre otros en diferentes contextos.</w:t>
            </w:r>
          </w:p>
        </w:tc>
      </w:tr>
      <w:tr w:rsidR="00697924" w:rsidRPr="00697924" w:rsidTr="00E813A9">
        <w:trPr>
          <w:trHeight w:val="1998"/>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rPr>
                <w:rFonts w:cstheme="minorHAnsi"/>
                <w:b/>
                <w:bCs/>
              </w:rPr>
            </w:pPr>
            <w:r w:rsidRPr="00697924">
              <w:rPr>
                <w:rFonts w:cstheme="minorHAnsi"/>
                <w:b/>
                <w:bCs/>
              </w:rPr>
              <w:t>REFLEXIÓN SOBRE LA TECNOLOGÍA, COMO PROCESO SOCIO CULTURAL: DIVERSIDAD, CAMBIOS Y CONTINUIDADES.</w:t>
            </w:r>
          </w:p>
        </w:tc>
        <w:tc>
          <w:tcPr>
            <w:tcW w:w="291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3.3. El reconocimiento de que los procesos y las tecnologías se presentan formando conjuntos, redes y sistemas</w:t>
            </w:r>
            <w:r w:rsidRPr="00697924">
              <w:rPr>
                <w:rFonts w:cstheme="minorHAnsi"/>
              </w:rPr>
              <w:t>.</w:t>
            </w:r>
          </w:p>
          <w:p w:rsidR="00697924" w:rsidRPr="00697924" w:rsidRDefault="00697924" w:rsidP="00697924">
            <w:pPr>
              <w:numPr>
                <w:ilvl w:val="0"/>
                <w:numId w:val="218"/>
              </w:numPr>
              <w:autoSpaceDE w:val="0"/>
              <w:autoSpaceDN w:val="0"/>
              <w:adjustRightInd w:val="0"/>
              <w:spacing w:after="0" w:line="240" w:lineRule="auto"/>
              <w:ind w:left="168" w:hanging="142"/>
              <w:contextualSpacing/>
              <w:jc w:val="both"/>
              <w:rPr>
                <w:rFonts w:cstheme="minorHAnsi"/>
                <w:b/>
                <w:bCs/>
              </w:rPr>
            </w:pPr>
            <w:r w:rsidRPr="00697924">
              <w:rPr>
                <w:rFonts w:cstheme="minorHAnsi"/>
              </w:rPr>
              <w:t>Reconocimiento, discusiones y reflexiones acerca cómo se modifican los aspectos técnicos, sociales y económicos de las actividades cuando varía algún componente en contextos de trabajo: sustitución de la elaboración de hormigón por la provisión industrializada, la enfriadora de leche en el tambo en reemplazo de los tachos, entre otros.</w:t>
            </w:r>
          </w:p>
          <w:p w:rsidR="00697924" w:rsidRPr="00697924" w:rsidRDefault="00697924" w:rsidP="00697924">
            <w:pPr>
              <w:numPr>
                <w:ilvl w:val="0"/>
                <w:numId w:val="218"/>
              </w:numPr>
              <w:tabs>
                <w:tab w:val="left" w:pos="196"/>
                <w:tab w:val="center" w:pos="5527"/>
              </w:tabs>
              <w:spacing w:after="0" w:line="240" w:lineRule="auto"/>
              <w:ind w:left="168" w:hanging="142"/>
              <w:contextualSpacing/>
              <w:jc w:val="both"/>
              <w:rPr>
                <w:rFonts w:cstheme="minorHAnsi"/>
                <w:b/>
                <w:bCs/>
              </w:rPr>
            </w:pPr>
            <w:r w:rsidRPr="00697924">
              <w:rPr>
                <w:rFonts w:cstheme="minorHAnsi"/>
              </w:rPr>
              <w:t>Valoración  del intercambio de opiniones e ideas  como fuente de aprendizaje.</w:t>
            </w:r>
          </w:p>
        </w:tc>
        <w:tc>
          <w:tcPr>
            <w:tcW w:w="4127"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18"/>
              </w:numPr>
              <w:tabs>
                <w:tab w:val="left" w:pos="196"/>
                <w:tab w:val="center" w:pos="5527"/>
              </w:tabs>
              <w:spacing w:after="0" w:line="240" w:lineRule="auto"/>
              <w:ind w:left="85" w:hanging="142"/>
              <w:contextualSpacing/>
              <w:jc w:val="both"/>
              <w:rPr>
                <w:rFonts w:cstheme="minorHAnsi"/>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acerca cómo se </w:t>
            </w:r>
            <w:r w:rsidRPr="00697924">
              <w:rPr>
                <w:rFonts w:cstheme="minorHAnsi"/>
                <w:b/>
              </w:rPr>
              <w:t>modifican los aspectos técnicos, sociales y económicos</w:t>
            </w:r>
            <w:r w:rsidRPr="00697924">
              <w:rPr>
                <w:rFonts w:cstheme="minorHAnsi"/>
              </w:rPr>
              <w:t xml:space="preserve"> de las </w:t>
            </w:r>
            <w:r w:rsidRPr="00697924">
              <w:rPr>
                <w:rFonts w:cstheme="minorHAnsi"/>
                <w:b/>
              </w:rPr>
              <w:t>actividades</w:t>
            </w:r>
            <w:r w:rsidRPr="00697924">
              <w:rPr>
                <w:rFonts w:cstheme="minorHAnsi"/>
              </w:rPr>
              <w:t xml:space="preserve"> cuando </w:t>
            </w:r>
            <w:r w:rsidRPr="00697924">
              <w:rPr>
                <w:rFonts w:cstheme="minorHAnsi"/>
                <w:b/>
              </w:rPr>
              <w:t xml:space="preserve">varía </w:t>
            </w:r>
            <w:r w:rsidRPr="00697924">
              <w:rPr>
                <w:rFonts w:cstheme="minorHAnsi"/>
              </w:rPr>
              <w:t xml:space="preserve">algún </w:t>
            </w:r>
            <w:r w:rsidRPr="00697924">
              <w:rPr>
                <w:rFonts w:cstheme="minorHAnsi"/>
                <w:b/>
              </w:rPr>
              <w:t>componente</w:t>
            </w:r>
            <w:r w:rsidRPr="00697924">
              <w:rPr>
                <w:rFonts w:cstheme="minorHAnsi"/>
              </w:rPr>
              <w:t xml:space="preserve"> en </w:t>
            </w:r>
            <w:r w:rsidRPr="00697924">
              <w:rPr>
                <w:rFonts w:cstheme="minorHAnsi"/>
                <w:b/>
              </w:rPr>
              <w:t>contextos de trabajo</w:t>
            </w:r>
            <w:r w:rsidRPr="00697924">
              <w:rPr>
                <w:rFonts w:cstheme="minorHAnsi"/>
              </w:rPr>
              <w:t>.</w:t>
            </w:r>
          </w:p>
          <w:p w:rsidR="00697924" w:rsidRPr="00697924" w:rsidRDefault="00697924" w:rsidP="00697924">
            <w:pPr>
              <w:numPr>
                <w:ilvl w:val="0"/>
                <w:numId w:val="218"/>
              </w:numPr>
              <w:tabs>
                <w:tab w:val="left" w:pos="196"/>
                <w:tab w:val="center" w:pos="5527"/>
              </w:tabs>
              <w:spacing w:after="0" w:line="240" w:lineRule="auto"/>
              <w:ind w:left="85" w:hanging="142"/>
              <w:contextualSpacing/>
              <w:jc w:val="both"/>
              <w:rPr>
                <w:rFonts w:cstheme="minorHAnsi"/>
                <w:b/>
              </w:rPr>
            </w:pPr>
            <w:r w:rsidRPr="00697924">
              <w:rPr>
                <w:rFonts w:cstheme="minorHAnsi"/>
                <w:b/>
              </w:rPr>
              <w:t>Reconocer</w:t>
            </w:r>
            <w:r w:rsidRPr="00697924">
              <w:rPr>
                <w:rFonts w:cstheme="minorHAnsi"/>
              </w:rPr>
              <w:t xml:space="preserve"> el </w:t>
            </w:r>
            <w:r w:rsidRPr="00697924">
              <w:rPr>
                <w:rFonts w:cstheme="minorHAnsi"/>
                <w:b/>
              </w:rPr>
              <w:t xml:space="preserve">valor </w:t>
            </w:r>
            <w:r w:rsidRPr="00697924">
              <w:rPr>
                <w:rFonts w:cstheme="minorHAnsi"/>
              </w:rPr>
              <w:t xml:space="preserve">del </w:t>
            </w:r>
            <w:r w:rsidRPr="00697924">
              <w:rPr>
                <w:rFonts w:cstheme="minorHAnsi"/>
                <w:b/>
              </w:rPr>
              <w:t xml:space="preserve">intercambio de opiniones </w:t>
            </w:r>
            <w:r w:rsidRPr="00697924">
              <w:rPr>
                <w:rFonts w:cstheme="minorHAnsi"/>
              </w:rPr>
              <w:t>e</w:t>
            </w:r>
            <w:r w:rsidRPr="00697924">
              <w:rPr>
                <w:rFonts w:cstheme="minorHAnsi"/>
                <w:b/>
              </w:rPr>
              <w:t xml:space="preserve"> ideas</w:t>
            </w:r>
            <w:r w:rsidRPr="00697924">
              <w:rPr>
                <w:rFonts w:cstheme="minorHAnsi"/>
              </w:rPr>
              <w:t xml:space="preserve">  como </w:t>
            </w:r>
            <w:r w:rsidRPr="00697924">
              <w:rPr>
                <w:rFonts w:cstheme="minorHAnsi"/>
                <w:b/>
              </w:rPr>
              <w:t>fuente de aprendizaje.</w:t>
            </w:r>
          </w:p>
          <w:p w:rsidR="00697924" w:rsidRPr="00697924" w:rsidRDefault="00697924" w:rsidP="00697924">
            <w:pPr>
              <w:autoSpaceDE w:val="0"/>
              <w:autoSpaceDN w:val="0"/>
              <w:adjustRightInd w:val="0"/>
              <w:spacing w:after="0" w:line="240" w:lineRule="auto"/>
              <w:jc w:val="both"/>
              <w:textAlignment w:val="center"/>
              <w:rPr>
                <w:rFonts w:cstheme="minorHAnsi"/>
                <w:b/>
                <w:lang w:val="es-ES_tradnl"/>
              </w:rPr>
            </w:pPr>
            <w:r w:rsidRPr="00697924">
              <w:rPr>
                <w:rFonts w:cstheme="minorHAnsi"/>
                <w:lang w:val="es-ES_tradnl"/>
              </w:rPr>
              <w:t xml:space="preserve">A través de secuencias didácticas y un recorrido por diferentes análisis de contextos, los estudiantes podrán llegar al </w:t>
            </w:r>
            <w:r w:rsidRPr="00697924">
              <w:rPr>
                <w:rFonts w:cstheme="minorHAnsi"/>
                <w:b/>
                <w:bCs/>
                <w:lang w:val="es-ES_tradnl"/>
              </w:rPr>
              <w:t xml:space="preserve"> reconocimiento </w:t>
            </w:r>
            <w:r w:rsidRPr="00697924">
              <w:rPr>
                <w:rFonts w:cstheme="minorHAnsi"/>
                <w:bCs/>
                <w:lang w:val="es-ES_tradnl"/>
              </w:rPr>
              <w:t>que</w:t>
            </w:r>
            <w:r w:rsidRPr="00697924">
              <w:rPr>
                <w:rFonts w:cstheme="minorHAnsi"/>
                <w:b/>
                <w:bCs/>
                <w:lang w:val="es-ES_tradnl"/>
              </w:rPr>
              <w:t xml:space="preserve"> los procesos </w:t>
            </w:r>
            <w:r w:rsidRPr="00697924">
              <w:rPr>
                <w:rFonts w:cstheme="minorHAnsi"/>
                <w:bCs/>
                <w:lang w:val="es-ES_tradnl"/>
              </w:rPr>
              <w:t>y las</w:t>
            </w:r>
            <w:r w:rsidRPr="00697924">
              <w:rPr>
                <w:rFonts w:cstheme="minorHAnsi"/>
                <w:b/>
                <w:bCs/>
                <w:lang w:val="es-ES_tradnl"/>
              </w:rPr>
              <w:t xml:space="preserve"> tecnologías </w:t>
            </w:r>
            <w:r w:rsidRPr="00697924">
              <w:rPr>
                <w:rFonts w:cstheme="minorHAnsi"/>
                <w:bCs/>
                <w:lang w:val="es-ES_tradnl"/>
              </w:rPr>
              <w:t>se presentan</w:t>
            </w:r>
            <w:r w:rsidRPr="00697924">
              <w:rPr>
                <w:rFonts w:cstheme="minorHAnsi"/>
                <w:b/>
                <w:bCs/>
                <w:lang w:val="es-ES_tradnl"/>
              </w:rPr>
              <w:t xml:space="preserve"> formando conjuntos,  redes y sistemas</w:t>
            </w:r>
            <w:r w:rsidRPr="00697924">
              <w:rPr>
                <w:rFonts w:cstheme="minorHAnsi"/>
                <w:lang w:val="es-ES_tradnl"/>
              </w:rPr>
              <w:t xml:space="preserve">. Se orienta las actividades a  reflexionar cómo se </w:t>
            </w:r>
            <w:r w:rsidRPr="00697924">
              <w:rPr>
                <w:rFonts w:cstheme="minorHAnsi"/>
                <w:b/>
                <w:lang w:val="es-ES_tradnl"/>
              </w:rPr>
              <w:t xml:space="preserve">modifican </w:t>
            </w:r>
            <w:r w:rsidRPr="00697924">
              <w:rPr>
                <w:rFonts w:cstheme="minorHAnsi"/>
                <w:lang w:val="es-ES_tradnl"/>
              </w:rPr>
              <w:t xml:space="preserve">los </w:t>
            </w:r>
            <w:r w:rsidRPr="00697924">
              <w:rPr>
                <w:rFonts w:cstheme="minorHAnsi"/>
                <w:b/>
                <w:lang w:val="es-ES_tradnl"/>
              </w:rPr>
              <w:t xml:space="preserve">aspectos técnicos, sociales y económicos </w:t>
            </w:r>
            <w:r w:rsidRPr="00697924">
              <w:rPr>
                <w:rFonts w:cstheme="minorHAnsi"/>
                <w:lang w:val="es-ES_tradnl"/>
              </w:rPr>
              <w:t>de las</w:t>
            </w:r>
            <w:r w:rsidRPr="00697924">
              <w:rPr>
                <w:rFonts w:cstheme="minorHAnsi"/>
                <w:b/>
                <w:lang w:val="es-ES_tradnl"/>
              </w:rPr>
              <w:t xml:space="preserve">  actividades cuando varía algún componente en contextos de trabajo</w:t>
            </w:r>
            <w:r w:rsidRPr="00697924">
              <w:rPr>
                <w:rFonts w:cstheme="minorHAnsi"/>
                <w:lang w:val="es-ES_tradnl"/>
              </w:rPr>
              <w:t>, por ejemplo: la sustitución de la  elaboración de hormigón por la provisión industrializada, la enfriadora de leche en el tambo en reemplazo de los tachos, las industrias manufactureras cada vez requerirán menos operarios, crecerá la industria de servicios que está basada en la atención del cliente,  entre otros y los productos resultantes de la actividad económica-productiva.</w:t>
            </w:r>
          </w:p>
        </w:tc>
      </w:tr>
      <w:tr w:rsidR="00697924" w:rsidRPr="00697924" w:rsidTr="00E813A9">
        <w:trPr>
          <w:trHeight w:val="1998"/>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rPr>
                <w:rFonts w:cstheme="minorHAnsi"/>
                <w:b/>
                <w:bCs/>
              </w:rPr>
            </w:pPr>
            <w:r w:rsidRPr="00697924">
              <w:rPr>
                <w:rFonts w:cstheme="minorHAnsi"/>
                <w:b/>
                <w:bCs/>
              </w:rPr>
              <w:t>REFLEXIÓN SOBRE LA TECNOLOGÍA, COMO PROCESO SOCIO CULTURAL: DIVERSIDAD, CAMBIOS Y CONTINUIDADES.</w:t>
            </w:r>
          </w:p>
        </w:tc>
        <w:tc>
          <w:tcPr>
            <w:tcW w:w="2918"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3.4. La reflexión sobre la creciente potencialidad de las tecnologías disponibles y su contraste con las condiciones de vida</w:t>
            </w:r>
            <w:r w:rsidRPr="00697924">
              <w:rPr>
                <w:rFonts w:cstheme="minorHAnsi"/>
              </w:rPr>
              <w:t>.</w:t>
            </w:r>
          </w:p>
          <w:p w:rsidR="00697924" w:rsidRPr="00697924" w:rsidRDefault="00697924" w:rsidP="00697924">
            <w:pPr>
              <w:numPr>
                <w:ilvl w:val="0"/>
                <w:numId w:val="216"/>
              </w:numPr>
              <w:overflowPunct w:val="0"/>
              <w:autoSpaceDE w:val="0"/>
              <w:autoSpaceDN w:val="0"/>
              <w:adjustRightInd w:val="0"/>
              <w:spacing w:after="0" w:line="240" w:lineRule="auto"/>
              <w:ind w:left="167" w:hanging="142"/>
              <w:contextualSpacing/>
              <w:jc w:val="both"/>
              <w:textAlignment w:val="baseline"/>
              <w:rPr>
                <w:rFonts w:cstheme="minorHAnsi"/>
              </w:rPr>
            </w:pPr>
            <w:r w:rsidRPr="00697924">
              <w:rPr>
                <w:rFonts w:cstheme="minorHAnsi"/>
              </w:rPr>
              <w:t>Identificación de límites y potencialidades en el uso de nuevas y viejas tecnologías en la vida cotidiana y en ámbitos de trabajo.</w:t>
            </w:r>
          </w:p>
          <w:p w:rsidR="00697924" w:rsidRPr="00697924" w:rsidRDefault="00697924" w:rsidP="00697924">
            <w:pPr>
              <w:numPr>
                <w:ilvl w:val="0"/>
                <w:numId w:val="216"/>
              </w:numPr>
              <w:overflowPunct w:val="0"/>
              <w:autoSpaceDE w:val="0"/>
              <w:autoSpaceDN w:val="0"/>
              <w:adjustRightInd w:val="0"/>
              <w:spacing w:after="0" w:line="240" w:lineRule="auto"/>
              <w:ind w:left="167" w:hanging="142"/>
              <w:contextualSpacing/>
              <w:jc w:val="both"/>
              <w:textAlignment w:val="baseline"/>
              <w:rPr>
                <w:rFonts w:cstheme="minorHAnsi"/>
                <w:b/>
                <w:bCs/>
              </w:rPr>
            </w:pPr>
            <w:r w:rsidRPr="00697924">
              <w:rPr>
                <w:rFonts w:cstheme="minorHAnsi"/>
              </w:rPr>
              <w:t>Reflexión acerca de las tecnologías como procesos de información y comunicación que influyen en la vida de las personas, en los modos de actuar y pensar,  transformando las actividades humanas y las relaciones de espacio y tiempo.</w:t>
            </w:r>
          </w:p>
          <w:p w:rsidR="00697924" w:rsidRPr="00697924" w:rsidRDefault="00697924" w:rsidP="00697924">
            <w:pPr>
              <w:numPr>
                <w:ilvl w:val="0"/>
                <w:numId w:val="216"/>
              </w:numPr>
              <w:overflowPunct w:val="0"/>
              <w:autoSpaceDE w:val="0"/>
              <w:autoSpaceDN w:val="0"/>
              <w:adjustRightInd w:val="0"/>
              <w:spacing w:after="0" w:line="240" w:lineRule="auto"/>
              <w:ind w:left="167" w:hanging="142"/>
              <w:contextualSpacing/>
              <w:jc w:val="both"/>
              <w:textAlignment w:val="baseline"/>
              <w:rPr>
                <w:rFonts w:cstheme="minorHAnsi"/>
                <w:b/>
                <w:bCs/>
              </w:rPr>
            </w:pPr>
            <w:r w:rsidRPr="00697924">
              <w:rPr>
                <w:rFonts w:cstheme="minorHAnsi"/>
              </w:rPr>
              <w:t>Sensibilización y reflexión acerca de los cambios tecnológicos e identificación de los intereses de grupos de personas en la producción y desarrollo de las tecnologías.</w:t>
            </w:r>
          </w:p>
          <w:p w:rsidR="00697924" w:rsidRPr="00697924" w:rsidRDefault="00697924" w:rsidP="00697924">
            <w:pPr>
              <w:overflowPunct w:val="0"/>
              <w:autoSpaceDE w:val="0"/>
              <w:autoSpaceDN w:val="0"/>
              <w:adjustRightInd w:val="0"/>
              <w:spacing w:after="0" w:line="240" w:lineRule="auto"/>
              <w:ind w:left="25"/>
              <w:jc w:val="both"/>
              <w:textAlignment w:val="baseline"/>
              <w:rPr>
                <w:rFonts w:cstheme="minorHAnsi"/>
                <w:b/>
                <w:bCs/>
              </w:rPr>
            </w:pPr>
          </w:p>
        </w:tc>
        <w:tc>
          <w:tcPr>
            <w:tcW w:w="4127"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Quinto Grado se espera que los niños estén en condiciones de  resolver problemas que involucren:</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rPr>
            </w:pPr>
            <w:r w:rsidRPr="00697924">
              <w:rPr>
                <w:rFonts w:cstheme="minorHAnsi"/>
                <w:b/>
              </w:rPr>
              <w:t>Identificar</w:t>
            </w:r>
            <w:r w:rsidRPr="00697924">
              <w:rPr>
                <w:rFonts w:cstheme="minorHAnsi"/>
              </w:rPr>
              <w:t xml:space="preserve"> y </w:t>
            </w:r>
            <w:r w:rsidRPr="00697924">
              <w:rPr>
                <w:rFonts w:cstheme="minorHAnsi"/>
                <w:b/>
              </w:rPr>
              <w:t>reflexionar</w:t>
            </w:r>
            <w:r w:rsidRPr="00697924">
              <w:rPr>
                <w:rFonts w:cstheme="minorHAnsi"/>
              </w:rPr>
              <w:t xml:space="preserve"> acerca de los </w:t>
            </w:r>
            <w:r w:rsidRPr="00697924">
              <w:rPr>
                <w:rFonts w:cstheme="minorHAnsi"/>
                <w:b/>
              </w:rPr>
              <w:t xml:space="preserve">límites </w:t>
            </w:r>
            <w:r w:rsidRPr="00697924">
              <w:rPr>
                <w:rFonts w:cstheme="minorHAnsi"/>
              </w:rPr>
              <w:t xml:space="preserve">y </w:t>
            </w:r>
            <w:r w:rsidRPr="00697924">
              <w:rPr>
                <w:rFonts w:cstheme="minorHAnsi"/>
                <w:b/>
              </w:rPr>
              <w:t xml:space="preserve">potencialidades </w:t>
            </w:r>
            <w:r w:rsidRPr="00697924">
              <w:rPr>
                <w:rFonts w:cstheme="minorHAnsi"/>
              </w:rPr>
              <w:t xml:space="preserve">en el </w:t>
            </w:r>
            <w:r w:rsidRPr="00697924">
              <w:rPr>
                <w:rFonts w:cstheme="minorHAnsi"/>
                <w:b/>
              </w:rPr>
              <w:t xml:space="preserve">uso </w:t>
            </w:r>
            <w:r w:rsidRPr="00697924">
              <w:rPr>
                <w:rFonts w:cstheme="minorHAnsi"/>
              </w:rPr>
              <w:t xml:space="preserve">de </w:t>
            </w:r>
            <w:r w:rsidRPr="00697924">
              <w:rPr>
                <w:rFonts w:cstheme="minorHAnsi"/>
                <w:b/>
              </w:rPr>
              <w:t xml:space="preserve">nuevas y viejas tecnologías </w:t>
            </w:r>
            <w:r w:rsidRPr="00697924">
              <w:rPr>
                <w:rFonts w:cstheme="minorHAnsi"/>
              </w:rPr>
              <w:t xml:space="preserve">en la </w:t>
            </w:r>
            <w:r w:rsidRPr="00697924">
              <w:rPr>
                <w:rFonts w:cstheme="minorHAnsi"/>
                <w:b/>
              </w:rPr>
              <w:t>vida cotidiana</w:t>
            </w:r>
            <w:r w:rsidRPr="00697924">
              <w:rPr>
                <w:rFonts w:cstheme="minorHAnsi"/>
              </w:rPr>
              <w:t xml:space="preserve"> y en </w:t>
            </w:r>
            <w:r w:rsidRPr="00697924">
              <w:rPr>
                <w:rFonts w:cstheme="minorHAnsi"/>
                <w:b/>
              </w:rPr>
              <w:t>ámbitos de trabajo</w:t>
            </w:r>
            <w:r w:rsidRPr="00697924">
              <w:rPr>
                <w:rFonts w:cstheme="minorHAnsi"/>
              </w:rPr>
              <w:t>.</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b/>
              </w:rPr>
            </w:pPr>
            <w:r w:rsidRPr="00697924">
              <w:rPr>
                <w:rFonts w:cstheme="minorHAnsi"/>
                <w:b/>
              </w:rPr>
              <w:t>Reflexionar</w:t>
            </w:r>
            <w:r w:rsidRPr="00697924">
              <w:rPr>
                <w:rFonts w:cstheme="minorHAnsi"/>
              </w:rPr>
              <w:t xml:space="preserve"> sobre las </w:t>
            </w:r>
            <w:r w:rsidRPr="00697924">
              <w:rPr>
                <w:rFonts w:cstheme="minorHAnsi"/>
                <w:b/>
              </w:rPr>
              <w:t>tecnologías</w:t>
            </w:r>
            <w:r w:rsidRPr="00697924">
              <w:rPr>
                <w:rFonts w:cstheme="minorHAnsi"/>
              </w:rPr>
              <w:t xml:space="preserve"> como </w:t>
            </w:r>
            <w:r w:rsidRPr="00697924">
              <w:rPr>
                <w:rFonts w:cstheme="minorHAnsi"/>
                <w:b/>
              </w:rPr>
              <w:t xml:space="preserve">procesos </w:t>
            </w:r>
            <w:r w:rsidRPr="00697924">
              <w:rPr>
                <w:rFonts w:cstheme="minorHAnsi"/>
              </w:rPr>
              <w:t xml:space="preserve">de </w:t>
            </w:r>
            <w:r w:rsidRPr="00697924">
              <w:rPr>
                <w:rFonts w:cstheme="minorHAnsi"/>
                <w:b/>
              </w:rPr>
              <w:t xml:space="preserve">información y comunicación </w:t>
            </w:r>
            <w:r w:rsidRPr="00697924">
              <w:rPr>
                <w:rFonts w:cstheme="minorHAnsi"/>
              </w:rPr>
              <w:t xml:space="preserve">que </w:t>
            </w:r>
            <w:r w:rsidRPr="00697924">
              <w:rPr>
                <w:rFonts w:cstheme="minorHAnsi"/>
                <w:b/>
              </w:rPr>
              <w:t xml:space="preserve">influyen </w:t>
            </w:r>
            <w:r w:rsidRPr="00697924">
              <w:rPr>
                <w:rFonts w:cstheme="minorHAnsi"/>
              </w:rPr>
              <w:t xml:space="preserve">en la </w:t>
            </w:r>
            <w:r w:rsidRPr="00697924">
              <w:rPr>
                <w:rFonts w:cstheme="minorHAnsi"/>
                <w:b/>
              </w:rPr>
              <w:t xml:space="preserve">vida de las personas, </w:t>
            </w:r>
            <w:r w:rsidRPr="00697924">
              <w:rPr>
                <w:rFonts w:cstheme="minorHAnsi"/>
              </w:rPr>
              <w:t xml:space="preserve">en los </w:t>
            </w:r>
            <w:r w:rsidRPr="00697924">
              <w:rPr>
                <w:rFonts w:cstheme="minorHAnsi"/>
                <w:b/>
              </w:rPr>
              <w:t xml:space="preserve">modos de actuar </w:t>
            </w:r>
            <w:r w:rsidRPr="00697924">
              <w:rPr>
                <w:rFonts w:cstheme="minorHAnsi"/>
              </w:rPr>
              <w:t xml:space="preserve">y </w:t>
            </w:r>
            <w:r w:rsidRPr="00697924">
              <w:rPr>
                <w:rFonts w:cstheme="minorHAnsi"/>
                <w:b/>
              </w:rPr>
              <w:t xml:space="preserve">pensar,  transformando las actividades humanas y </w:t>
            </w:r>
            <w:r w:rsidRPr="00697924">
              <w:rPr>
                <w:rFonts w:cstheme="minorHAnsi"/>
              </w:rPr>
              <w:t xml:space="preserve">las </w:t>
            </w:r>
            <w:r w:rsidRPr="00697924">
              <w:rPr>
                <w:rFonts w:cstheme="minorHAnsi"/>
                <w:b/>
              </w:rPr>
              <w:t xml:space="preserve">relaciones </w:t>
            </w:r>
            <w:r w:rsidRPr="00697924">
              <w:rPr>
                <w:rFonts w:cstheme="minorHAnsi"/>
              </w:rPr>
              <w:t>de</w:t>
            </w:r>
            <w:r w:rsidRPr="00697924">
              <w:rPr>
                <w:rFonts w:cstheme="minorHAnsi"/>
                <w:b/>
              </w:rPr>
              <w:t xml:space="preserve"> espacio y tiempo.</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b/>
              </w:rPr>
            </w:pPr>
            <w:r w:rsidRPr="00697924">
              <w:rPr>
                <w:rFonts w:cstheme="minorHAnsi"/>
                <w:b/>
              </w:rPr>
              <w:t>Identificar</w:t>
            </w:r>
            <w:r w:rsidRPr="00697924">
              <w:rPr>
                <w:rFonts w:cstheme="minorHAnsi"/>
              </w:rPr>
              <w:t xml:space="preserve"> y </w:t>
            </w:r>
            <w:r w:rsidRPr="00697924">
              <w:rPr>
                <w:rFonts w:cstheme="minorHAnsi"/>
                <w:b/>
              </w:rPr>
              <w:t>reflexionar</w:t>
            </w:r>
            <w:r w:rsidRPr="00697924">
              <w:rPr>
                <w:rFonts w:cstheme="minorHAnsi"/>
              </w:rPr>
              <w:t xml:space="preserve"> acerca de los </w:t>
            </w:r>
            <w:r w:rsidRPr="00697924">
              <w:rPr>
                <w:rFonts w:cstheme="minorHAnsi"/>
                <w:b/>
              </w:rPr>
              <w:t>cambios tecnológicos</w:t>
            </w:r>
            <w:r w:rsidRPr="00697924">
              <w:rPr>
                <w:rFonts w:cstheme="minorHAnsi"/>
              </w:rPr>
              <w:t xml:space="preserve"> e </w:t>
            </w:r>
            <w:r w:rsidRPr="00697924">
              <w:rPr>
                <w:rFonts w:cstheme="minorHAnsi"/>
                <w:b/>
              </w:rPr>
              <w:t xml:space="preserve">identificación </w:t>
            </w:r>
            <w:r w:rsidRPr="00697924">
              <w:rPr>
                <w:rFonts w:cstheme="minorHAnsi"/>
              </w:rPr>
              <w:t xml:space="preserve">de los </w:t>
            </w:r>
            <w:r w:rsidRPr="00697924">
              <w:rPr>
                <w:rFonts w:cstheme="minorHAnsi"/>
                <w:b/>
              </w:rPr>
              <w:t>intereses de grupos de personas</w:t>
            </w:r>
            <w:r w:rsidRPr="00697924">
              <w:rPr>
                <w:rFonts w:cstheme="minorHAnsi"/>
              </w:rPr>
              <w:t xml:space="preserve"> en la </w:t>
            </w:r>
            <w:r w:rsidRPr="00697924">
              <w:rPr>
                <w:rFonts w:cstheme="minorHAnsi"/>
                <w:b/>
              </w:rPr>
              <w:t>producción</w:t>
            </w:r>
            <w:r w:rsidRPr="00697924">
              <w:rPr>
                <w:rFonts w:cstheme="minorHAnsi"/>
              </w:rPr>
              <w:t xml:space="preserve"> y </w:t>
            </w:r>
            <w:r w:rsidRPr="00697924">
              <w:rPr>
                <w:rFonts w:cstheme="minorHAnsi"/>
                <w:b/>
              </w:rPr>
              <w:t xml:space="preserve">desarrollo </w:t>
            </w:r>
            <w:r w:rsidRPr="00697924">
              <w:rPr>
                <w:rFonts w:cstheme="minorHAnsi"/>
              </w:rPr>
              <w:t xml:space="preserve">de las </w:t>
            </w:r>
            <w:r w:rsidRPr="00697924">
              <w:rPr>
                <w:rFonts w:cstheme="minorHAnsi"/>
                <w:b/>
              </w:rPr>
              <w:t>tecnologías</w:t>
            </w:r>
            <w:r w:rsidRPr="00697924">
              <w:rPr>
                <w:rFonts w:cstheme="minorHAnsi"/>
              </w:rPr>
              <w:t>.</w:t>
            </w:r>
          </w:p>
          <w:p w:rsidR="00697924" w:rsidRPr="00697924" w:rsidRDefault="00697924" w:rsidP="00697924">
            <w:pPr>
              <w:autoSpaceDE w:val="0"/>
              <w:autoSpaceDN w:val="0"/>
              <w:adjustRightInd w:val="0"/>
              <w:spacing w:after="0" w:line="240" w:lineRule="auto"/>
              <w:jc w:val="both"/>
              <w:textAlignment w:val="center"/>
              <w:rPr>
                <w:rFonts w:cstheme="minorHAnsi"/>
                <w:lang w:val="es-ES_tradnl"/>
              </w:rPr>
            </w:pPr>
            <w:r w:rsidRPr="00697924">
              <w:rPr>
                <w:rFonts w:cstheme="minorHAnsi"/>
                <w:b/>
                <w:lang w:val="es-ES_tradnl"/>
              </w:rPr>
              <w:t>Analizar los sistemas productivos desde una mirada crítica</w:t>
            </w:r>
            <w:r w:rsidRPr="00697924">
              <w:rPr>
                <w:rFonts w:cstheme="minorHAnsi"/>
                <w:lang w:val="es-ES_tradnl"/>
              </w:rPr>
              <w:t>, esto es,  cómo cambian la vida de las personas respecto a las costumbres de uso de los productos, la influencia de la publicidad y los mensajes a través de los medios de comunicación masiva. Siempre buscando como comunicarse mejor, y ciertamente a lo largo de la vida la comunicación fue desarrollando diferentes modos que cambiaron radicalmente el acceso a la información: el primero la invención de la imprenta y el segundo la creación del Internet, la cual  ha permitido no sólo la búsqueda de empleo, sino también la formación profesional a través de cursos a distancia, ¿hay igualdad para todos?, ¿quiénes son los que</w:t>
            </w:r>
            <w:r w:rsidR="007651FD">
              <w:rPr>
                <w:rFonts w:cstheme="minorHAnsi"/>
                <w:lang w:val="es-ES_tradnl"/>
              </w:rPr>
              <w:t xml:space="preserve"> tienen acceso a la información?</w:t>
            </w:r>
            <w:r w:rsidRPr="00697924">
              <w:rPr>
                <w:rFonts w:cstheme="minorHAnsi"/>
                <w:lang w:val="es-ES_tradnl"/>
              </w:rPr>
              <w:t>. Como siempre, este mundo tecnificado se plantean estas nuevas problemáticas, como el consumo de productos.</w:t>
            </w:r>
          </w:p>
          <w:p w:rsidR="00697924" w:rsidRPr="00697924" w:rsidRDefault="00697924" w:rsidP="00697924">
            <w:pPr>
              <w:suppressAutoHyphens/>
              <w:autoSpaceDE w:val="0"/>
              <w:autoSpaceDN w:val="0"/>
              <w:adjustRightInd w:val="0"/>
              <w:spacing w:after="0" w:line="240" w:lineRule="auto"/>
              <w:jc w:val="both"/>
              <w:textAlignment w:val="center"/>
              <w:rPr>
                <w:rFonts w:cstheme="minorHAnsi"/>
                <w:b/>
              </w:rPr>
            </w:pPr>
            <w:r w:rsidRPr="00697924">
              <w:rPr>
                <w:rFonts w:cstheme="minorHAnsi"/>
                <w:lang w:val="es-ES_tradnl"/>
              </w:rPr>
              <w:t xml:space="preserve">Los objetos modelan y han modelado el entorno cotidiano de las personas. Por lo tanto, también son portadores de mensajes. Un objeto es un sistema de comunicación, que se puede decodificar y leer.  El principal mensaje es el uso, la función.  Se puede decir, </w:t>
            </w:r>
            <w:r w:rsidRPr="00697924">
              <w:rPr>
                <w:rFonts w:cstheme="minorHAnsi"/>
                <w:b/>
                <w:lang w:val="es-ES_tradnl"/>
              </w:rPr>
              <w:t xml:space="preserve">el objeto de uso debe </w:t>
            </w:r>
            <w:r w:rsidRPr="00697924">
              <w:rPr>
                <w:rFonts w:cstheme="minorHAnsi"/>
                <w:b/>
                <w:i/>
                <w:iCs/>
                <w:lang w:val="es-ES_tradnl"/>
              </w:rPr>
              <w:t xml:space="preserve">denotar </w:t>
            </w:r>
            <w:r w:rsidRPr="00697924">
              <w:rPr>
                <w:rFonts w:cstheme="minorHAnsi"/>
                <w:b/>
                <w:lang w:val="es-ES_tradnl"/>
              </w:rPr>
              <w:t>claramente su significado</w:t>
            </w:r>
            <w:r w:rsidRPr="00697924">
              <w:rPr>
                <w:rFonts w:cstheme="minorHAnsi"/>
                <w:lang w:val="es-ES_tradnl"/>
              </w:rPr>
              <w:t xml:space="preserve">.  Un objeto cualquiera, como, por ejemplo una silla, está concebida para cumplir una función precisa (servir como asiento) y, desde un punto de vista semántico, su forma denota su función. Los valores perceptuales del objeto (lo </w:t>
            </w:r>
            <w:r w:rsidRPr="00697924">
              <w:rPr>
                <w:rFonts w:cstheme="minorHAnsi"/>
                <w:i/>
                <w:iCs/>
                <w:lang w:val="es-ES_tradnl"/>
              </w:rPr>
              <w:t>denotativo</w:t>
            </w:r>
            <w:r w:rsidRPr="00697924">
              <w:rPr>
                <w:rFonts w:cstheme="minorHAnsi"/>
                <w:lang w:val="es-ES_tradnl"/>
              </w:rPr>
              <w:t>) posibilitan inferir (</w:t>
            </w:r>
            <w:r w:rsidRPr="00697924">
              <w:rPr>
                <w:rFonts w:cstheme="minorHAnsi"/>
                <w:i/>
                <w:iCs/>
                <w:lang w:val="es-ES_tradnl"/>
              </w:rPr>
              <w:t>connnotar</w:t>
            </w:r>
            <w:r w:rsidRPr="00697924">
              <w:rPr>
                <w:rFonts w:cstheme="minorHAnsi"/>
                <w:lang w:val="es-ES_tradnl"/>
              </w:rPr>
              <w:t>) una multiplicidad de datos respecto de su función, del ámbito sociocultural en que apareció, de las pautas tecnológicas que lo hicieron posible, entre otros factores.</w:t>
            </w:r>
          </w:p>
        </w:tc>
      </w:tr>
    </w:tbl>
    <w:p w:rsidR="00697924" w:rsidRPr="00697924" w:rsidRDefault="00697924" w:rsidP="00697924">
      <w:pPr>
        <w:autoSpaceDE w:val="0"/>
        <w:autoSpaceDN w:val="0"/>
        <w:adjustRightInd w:val="0"/>
        <w:spacing w:after="0" w:line="360" w:lineRule="auto"/>
        <w:jc w:val="both"/>
        <w:textAlignment w:val="center"/>
        <w:rPr>
          <w:rFonts w:cstheme="minorHAnsi"/>
          <w:lang w:val="es-ES_tradnl"/>
        </w:rPr>
      </w:pP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 xml:space="preserve">El enfoque </w:t>
      </w:r>
      <w:r w:rsidRPr="00697924">
        <w:rPr>
          <w:rFonts w:cstheme="minorHAnsi"/>
          <w:b/>
        </w:rPr>
        <w:t>sistémico</w:t>
      </w:r>
      <w:r w:rsidRPr="00697924">
        <w:rPr>
          <w:rFonts w:cstheme="minorHAnsi"/>
        </w:rPr>
        <w:t xml:space="preserve"> permite analizar, en cada </w:t>
      </w:r>
      <w:r w:rsidRPr="00697924">
        <w:rPr>
          <w:rFonts w:cstheme="minorHAnsi"/>
          <w:b/>
        </w:rPr>
        <w:t xml:space="preserve">época </w:t>
      </w:r>
      <w:r w:rsidRPr="00697924">
        <w:rPr>
          <w:rFonts w:cstheme="minorHAnsi"/>
        </w:rPr>
        <w:t xml:space="preserve">y </w:t>
      </w:r>
      <w:r w:rsidRPr="00697924">
        <w:rPr>
          <w:rFonts w:cstheme="minorHAnsi"/>
          <w:b/>
        </w:rPr>
        <w:t>lugar,</w:t>
      </w:r>
      <w:r w:rsidRPr="00697924">
        <w:rPr>
          <w:rFonts w:cstheme="minorHAnsi"/>
        </w:rPr>
        <w:t xml:space="preserve"> los </w:t>
      </w:r>
      <w:r w:rsidRPr="00697924">
        <w:rPr>
          <w:rFonts w:cstheme="minorHAnsi"/>
          <w:b/>
        </w:rPr>
        <w:t>problemas técnicos</w:t>
      </w:r>
      <w:r w:rsidRPr="00697924">
        <w:rPr>
          <w:rFonts w:cstheme="minorHAnsi"/>
        </w:rPr>
        <w:t xml:space="preserve"> y el tipo de </w:t>
      </w:r>
      <w:r w:rsidRPr="00697924">
        <w:rPr>
          <w:rFonts w:cstheme="minorHAnsi"/>
          <w:b/>
        </w:rPr>
        <w:t>soluciones</w:t>
      </w:r>
      <w:r w:rsidRPr="00697924">
        <w:rPr>
          <w:rFonts w:cstheme="minorHAnsi"/>
        </w:rPr>
        <w:t xml:space="preserve"> que se generan y como están relacionados con </w:t>
      </w:r>
      <w:r w:rsidRPr="00697924">
        <w:rPr>
          <w:rFonts w:cstheme="minorHAnsi"/>
          <w:b/>
          <w:bCs/>
        </w:rPr>
        <w:t xml:space="preserve">aspectos económicos, sociales </w:t>
      </w:r>
      <w:r w:rsidRPr="00697924">
        <w:rPr>
          <w:rFonts w:cstheme="minorHAnsi"/>
        </w:rPr>
        <w:t xml:space="preserve">o </w:t>
      </w:r>
      <w:r w:rsidRPr="00697924">
        <w:rPr>
          <w:rFonts w:cstheme="minorHAnsi"/>
          <w:b/>
          <w:bCs/>
        </w:rPr>
        <w:t>políticos</w:t>
      </w:r>
      <w:r w:rsidRPr="00697924">
        <w:rPr>
          <w:rFonts w:cstheme="minorHAnsi"/>
        </w:rPr>
        <w:t xml:space="preserve">,  influenciados por los intereses, deseos y demandas de las personas (que a su vez forman parte de grupos sociales, organizaciones o instituciones) y por el estado de avance de los conocimientos científicos y tecnológicos. Los artificios producidos por las personas producen </w:t>
      </w:r>
      <w:r w:rsidRPr="00697924">
        <w:rPr>
          <w:rFonts w:cstheme="minorHAnsi"/>
          <w:b/>
          <w:bCs/>
        </w:rPr>
        <w:t xml:space="preserve">impactos </w:t>
      </w:r>
      <w:r w:rsidRPr="00697924">
        <w:rPr>
          <w:rFonts w:cstheme="minorHAnsi"/>
        </w:rPr>
        <w:t xml:space="preserve">y </w:t>
      </w:r>
      <w:r w:rsidRPr="00697924">
        <w:rPr>
          <w:rFonts w:cstheme="minorHAnsi"/>
          <w:b/>
          <w:bCs/>
        </w:rPr>
        <w:t xml:space="preserve">efectos </w:t>
      </w:r>
      <w:r w:rsidRPr="00697924">
        <w:rPr>
          <w:rFonts w:cstheme="minorHAnsi"/>
        </w:rPr>
        <w:t xml:space="preserve">sobre la sociedad y el medio ambiente. El estudio de las diferentes situaciones permitirá evaluar los aspectos convenientes y los desfavorables  de la creación, selección y utilización de las tecnologías. </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Para comprender y explicar el funcionamiento de los sistemas - el cómo y el porqué de los hechos y acciones- sean naturales o artificiales (consecuencia del accionar humano), el hombre, “</w:t>
      </w:r>
      <w:r w:rsidRPr="00697924">
        <w:rPr>
          <w:rFonts w:cstheme="minorHAnsi"/>
          <w:i/>
        </w:rPr>
        <w:t>durante siglos ha buscado reducir el todo a una serie de elementos separables más pequeños</w:t>
      </w:r>
      <w:r w:rsidRPr="00697924">
        <w:rPr>
          <w:rFonts w:cstheme="minorHAnsi"/>
        </w:rPr>
        <w:t>”(…) “</w:t>
      </w:r>
      <w:r w:rsidRPr="00697924">
        <w:rPr>
          <w:rFonts w:cstheme="minorHAnsi"/>
          <w:i/>
        </w:rPr>
        <w:t>descomponer ese todo en partes elementales para estudiarlas en condiciones ideales (sin entorno)</w:t>
      </w:r>
      <w:r w:rsidRPr="00697924">
        <w:rPr>
          <w:rFonts w:cstheme="minorHAnsi"/>
        </w:rPr>
        <w:t>”(…) “</w:t>
      </w:r>
      <w:r w:rsidRPr="00697924">
        <w:rPr>
          <w:rFonts w:cstheme="minorHAnsi"/>
          <w:i/>
        </w:rPr>
        <w:t>se ha centrado en el estudio de porciones reducidas de la realidad (con la correspondiente pérdida de la visión del conjunto)” y “una vez conocidas las características y el comportamiento de cada elemento, la recomposición del sistema -teniendo en cuenta las relaciones entre las partes</w:t>
      </w:r>
      <w:r w:rsidRPr="00697924">
        <w:rPr>
          <w:rFonts w:cstheme="minorHAnsi"/>
        </w:rPr>
        <w:t>-“ (…) “</w:t>
      </w:r>
      <w:r w:rsidRPr="00697924">
        <w:rPr>
          <w:rFonts w:cstheme="minorHAnsi"/>
          <w:i/>
        </w:rPr>
        <w:t>posibilitaría llegar a conocer el comportamiento del todo, es decir de la actividad global. Esto no corresponde con la realidad pues es imposible independizar el comportamiento de un elemento del contexto en el que está inserto</w:t>
      </w:r>
      <w:r w:rsidRPr="00697924">
        <w:rPr>
          <w:rFonts w:cstheme="minorHAnsi"/>
        </w:rPr>
        <w:t xml:space="preserve">” (Gay &amp; Ferreras, 2003, p. 103). </w:t>
      </w:r>
    </w:p>
    <w:p w:rsidR="00697924" w:rsidRPr="00697924" w:rsidRDefault="00697924" w:rsidP="007651FD">
      <w:pPr>
        <w:suppressAutoHyphens/>
        <w:autoSpaceDE w:val="0"/>
        <w:autoSpaceDN w:val="0"/>
        <w:adjustRightInd w:val="0"/>
        <w:spacing w:after="0" w:line="240" w:lineRule="auto"/>
        <w:jc w:val="both"/>
        <w:textAlignment w:val="center"/>
        <w:rPr>
          <w:rFonts w:cstheme="minorHAnsi"/>
          <w:lang w:val="es-ES_tradnl"/>
        </w:rPr>
      </w:pPr>
      <w:r w:rsidRPr="00697924">
        <w:rPr>
          <w:rFonts w:cstheme="minorHAnsi"/>
          <w:lang w:val="es-ES_tradnl"/>
        </w:rPr>
        <w:t xml:space="preserve">El </w:t>
      </w:r>
      <w:r w:rsidRPr="00697924">
        <w:rPr>
          <w:rFonts w:cstheme="minorHAnsi"/>
          <w:b/>
          <w:lang w:val="es-ES_tradnl"/>
        </w:rPr>
        <w:t>análisis</w:t>
      </w:r>
      <w:r w:rsidRPr="00697924">
        <w:rPr>
          <w:rFonts w:cstheme="minorHAnsi"/>
          <w:lang w:val="es-ES_tradnl"/>
        </w:rPr>
        <w:t xml:space="preserve"> de los diferentes </w:t>
      </w:r>
      <w:r w:rsidRPr="00697924">
        <w:rPr>
          <w:rFonts w:cstheme="minorHAnsi"/>
          <w:b/>
          <w:lang w:val="es-ES_tradnl"/>
        </w:rPr>
        <w:t>contextos</w:t>
      </w:r>
      <w:r w:rsidRPr="00697924">
        <w:rPr>
          <w:rFonts w:cstheme="minorHAnsi"/>
          <w:lang w:val="es-ES_tradnl"/>
        </w:rPr>
        <w:t xml:space="preserve">, </w:t>
      </w:r>
      <w:r w:rsidRPr="00697924">
        <w:rPr>
          <w:rFonts w:cstheme="minorHAnsi"/>
          <w:b/>
          <w:lang w:val="es-ES_tradnl"/>
        </w:rPr>
        <w:t xml:space="preserve">actualmente </w:t>
      </w:r>
      <w:r w:rsidRPr="00697924">
        <w:rPr>
          <w:rFonts w:cstheme="minorHAnsi"/>
          <w:lang w:val="es-ES_tradnl"/>
        </w:rPr>
        <w:t xml:space="preserve">y en el </w:t>
      </w:r>
      <w:r w:rsidRPr="00697924">
        <w:rPr>
          <w:rFonts w:cstheme="minorHAnsi"/>
          <w:b/>
          <w:lang w:val="es-ES_tradnl"/>
        </w:rPr>
        <w:t>pasado,</w:t>
      </w:r>
      <w:r w:rsidRPr="00697924">
        <w:rPr>
          <w:rFonts w:cstheme="minorHAnsi"/>
          <w:lang w:val="es-ES_tradnl"/>
        </w:rPr>
        <w:t xml:space="preserve">  permite reconstruir conceptualmente el tiempo y el espacio. Es en lo connotativo donde están subyacentes los condicionantes socioculturales que enmarcaron el nacimiento del objeto. Estos poseen un</w:t>
      </w:r>
      <w:r w:rsidRPr="00697924">
        <w:rPr>
          <w:rFonts w:cstheme="minorHAnsi"/>
          <w:b/>
          <w:lang w:val="es-ES_tradnl"/>
        </w:rPr>
        <w:t xml:space="preserve"> valor en signo, </w:t>
      </w:r>
      <w:r w:rsidRPr="00697924">
        <w:rPr>
          <w:rFonts w:cstheme="minorHAnsi"/>
          <w:lang w:val="es-ES_tradnl"/>
        </w:rPr>
        <w:t>además de su</w:t>
      </w:r>
      <w:r w:rsidRPr="00697924">
        <w:rPr>
          <w:rFonts w:cstheme="minorHAnsi"/>
          <w:b/>
          <w:lang w:val="es-ES_tradnl"/>
        </w:rPr>
        <w:t xml:space="preserve"> valor de cambio </w:t>
      </w:r>
      <w:r w:rsidRPr="00697924">
        <w:rPr>
          <w:rFonts w:cstheme="minorHAnsi"/>
          <w:lang w:val="es-ES_tradnl"/>
        </w:rPr>
        <w:t>y de</w:t>
      </w:r>
      <w:r w:rsidRPr="00697924">
        <w:rPr>
          <w:rFonts w:cstheme="minorHAnsi"/>
          <w:b/>
          <w:lang w:val="es-ES_tradnl"/>
        </w:rPr>
        <w:t xml:space="preserve"> uso</w:t>
      </w:r>
      <w:r w:rsidRPr="00697924">
        <w:rPr>
          <w:rFonts w:cstheme="minorHAnsi"/>
          <w:lang w:val="es-ES_tradnl"/>
        </w:rPr>
        <w:t>, y todo ello, actualmente es explotado por los medios de comunicación masiva. Es posible, decodificar nuestro entorno e igualmente importante a la hora de tomar decisiones, qué utilizar, por qué y cómo, así como las consecuencias que trae usarlo. Por todo ello, es de suma importancia presentar consignas en actividades para facilitar a los estudiantes sus reflexiones y conclusiones.</w:t>
      </w:r>
    </w:p>
    <w:p w:rsidR="00697924" w:rsidRDefault="00697924" w:rsidP="007651FD">
      <w:pPr>
        <w:autoSpaceDE w:val="0"/>
        <w:autoSpaceDN w:val="0"/>
        <w:adjustRightInd w:val="0"/>
        <w:spacing w:after="0" w:line="240" w:lineRule="auto"/>
        <w:jc w:val="both"/>
        <w:rPr>
          <w:rFonts w:cstheme="minorHAnsi"/>
        </w:rPr>
      </w:pPr>
      <w:r w:rsidRPr="00697924">
        <w:rPr>
          <w:rFonts w:cstheme="minorHAnsi"/>
        </w:rPr>
        <w:t>A través de diferentes instancias se pretende que los estudiantes puedan identificar y reflexionar acerca de los intereses de grupos de personas en la producción y el desarrollo de las tecnologías que son en definitiva, las que se utilizan sin tener un posicionamiento crítico frente a ello.</w:t>
      </w:r>
    </w:p>
    <w:p w:rsidR="007651FD" w:rsidRPr="00697924" w:rsidRDefault="007651FD" w:rsidP="007651FD">
      <w:pPr>
        <w:autoSpaceDE w:val="0"/>
        <w:autoSpaceDN w:val="0"/>
        <w:adjustRightInd w:val="0"/>
        <w:spacing w:after="0" w:line="240" w:lineRule="auto"/>
        <w:jc w:val="both"/>
        <w:rPr>
          <w:rFonts w:cstheme="minorHAnsi"/>
        </w:rPr>
      </w:pPr>
    </w:p>
    <w:p w:rsidR="00697924" w:rsidRPr="00697924" w:rsidRDefault="00697924" w:rsidP="00697924">
      <w:pPr>
        <w:spacing w:after="0"/>
        <w:jc w:val="center"/>
        <w:rPr>
          <w:rFonts w:eastAsia="Calibri" w:cs="Calibri"/>
          <w:b/>
        </w:rPr>
      </w:pPr>
      <w:r w:rsidRPr="00697924">
        <w:rPr>
          <w:rFonts w:eastAsia="Calibri" w:cs="Calibri"/>
          <w:b/>
        </w:rPr>
        <w:t>6º GRADO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3023"/>
        <w:gridCol w:w="4355"/>
      </w:tblGrid>
      <w:tr w:rsidR="00697924" w:rsidRPr="00697924" w:rsidTr="00E813A9">
        <w:trPr>
          <w:trHeight w:val="384"/>
          <w:jc w:val="center"/>
        </w:trPr>
        <w:tc>
          <w:tcPr>
            <w:tcW w:w="1676"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EJE III</w:t>
            </w: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Contenidos de la Enseñanza</w:t>
            </w:r>
          </w:p>
        </w:tc>
        <w:tc>
          <w:tcPr>
            <w:tcW w:w="4355"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spacing w:after="0" w:line="240" w:lineRule="auto"/>
              <w:jc w:val="center"/>
              <w:rPr>
                <w:rFonts w:eastAsia="Times New Roman" w:cstheme="minorHAnsi"/>
                <w:b/>
                <w:lang w:eastAsia="es-AR"/>
              </w:rPr>
            </w:pPr>
            <w:r w:rsidRPr="00697924">
              <w:rPr>
                <w:rFonts w:eastAsia="Times New Roman" w:cstheme="minorHAnsi"/>
                <w:b/>
                <w:lang w:eastAsia="es-AR"/>
              </w:rPr>
              <w:t>Aprendizajes esperados</w:t>
            </w:r>
          </w:p>
        </w:tc>
      </w:tr>
      <w:tr w:rsidR="00697924" w:rsidRPr="00697924" w:rsidTr="00E813A9">
        <w:trPr>
          <w:trHeight w:val="552"/>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spacing w:after="0" w:line="240" w:lineRule="auto"/>
              <w:jc w:val="right"/>
              <w:rPr>
                <w:rFonts w:cstheme="minorHAnsi"/>
                <w:b/>
              </w:rPr>
            </w:pPr>
          </w:p>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eastAsia="Times New Roman" w:cstheme="minorHAnsi"/>
                <w:b/>
                <w:lang w:eastAsia="es-AR"/>
              </w:rPr>
            </w:pP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overflowPunct w:val="0"/>
              <w:autoSpaceDE w:val="0"/>
              <w:autoSpaceDN w:val="0"/>
              <w:adjustRightInd w:val="0"/>
              <w:spacing w:after="0" w:line="240" w:lineRule="auto"/>
              <w:jc w:val="both"/>
              <w:textAlignment w:val="baseline"/>
              <w:rPr>
                <w:rFonts w:cstheme="minorHAnsi"/>
                <w:b/>
              </w:rPr>
            </w:pPr>
            <w:r w:rsidRPr="00697924">
              <w:rPr>
                <w:rFonts w:cstheme="minorHAnsi"/>
                <w:b/>
              </w:rPr>
              <w:t>3.1. La indagación de la continuidad y los cambios que experimentan las tecnologías a través del tiempo.</w:t>
            </w:r>
          </w:p>
          <w:p w:rsidR="00697924" w:rsidRPr="00697924" w:rsidRDefault="00697924" w:rsidP="00697924">
            <w:pPr>
              <w:numPr>
                <w:ilvl w:val="0"/>
                <w:numId w:val="221"/>
              </w:numPr>
              <w:autoSpaceDE w:val="0"/>
              <w:autoSpaceDN w:val="0"/>
              <w:adjustRightInd w:val="0"/>
              <w:spacing w:after="0" w:line="240" w:lineRule="auto"/>
              <w:ind w:left="193" w:hanging="142"/>
              <w:contextualSpacing/>
              <w:jc w:val="both"/>
              <w:rPr>
                <w:rFonts w:cstheme="minorHAnsi"/>
              </w:rPr>
            </w:pPr>
            <w:r w:rsidRPr="00697924">
              <w:rPr>
                <w:rFonts w:cstheme="minorHAnsi"/>
              </w:rPr>
              <w:t>Reconocimiento de los cambios socio técnicos que implican, en la vida cotidiana y en diversos procesos técnicos de trabajo, el paso del control manual al control mediante instrumentos en los procesos,  sus propósitos y alcances.</w:t>
            </w:r>
          </w:p>
          <w:p w:rsidR="00697924" w:rsidRPr="00697924" w:rsidRDefault="00697924" w:rsidP="00697924">
            <w:pPr>
              <w:numPr>
                <w:ilvl w:val="0"/>
                <w:numId w:val="221"/>
              </w:numPr>
              <w:autoSpaceDE w:val="0"/>
              <w:autoSpaceDN w:val="0"/>
              <w:adjustRightInd w:val="0"/>
              <w:spacing w:after="0" w:line="240" w:lineRule="auto"/>
              <w:ind w:left="193" w:hanging="142"/>
              <w:contextualSpacing/>
              <w:jc w:val="both"/>
              <w:rPr>
                <w:rFonts w:cstheme="minorHAnsi"/>
              </w:rPr>
            </w:pPr>
            <w:r w:rsidRPr="00697924">
              <w:rPr>
                <w:rFonts w:cstheme="minorHAnsi"/>
              </w:rPr>
              <w:t>Análisis de las continuidades y cambios en los procesos de transporte de energía y de materiales: transporte de agua, gas, mercaderías, entre otros.</w:t>
            </w:r>
          </w:p>
          <w:p w:rsidR="00697924" w:rsidRPr="00697924" w:rsidRDefault="00697924" w:rsidP="00697924">
            <w:pPr>
              <w:keepLines/>
              <w:numPr>
                <w:ilvl w:val="0"/>
                <w:numId w:val="221"/>
              </w:numPr>
              <w:autoSpaceDE w:val="0"/>
              <w:autoSpaceDN w:val="0"/>
              <w:adjustRightInd w:val="0"/>
              <w:spacing w:after="0" w:line="240" w:lineRule="auto"/>
              <w:ind w:left="193" w:right="1" w:hanging="142"/>
              <w:contextualSpacing/>
              <w:jc w:val="both"/>
              <w:rPr>
                <w:rFonts w:cs="Arial"/>
              </w:rPr>
            </w:pPr>
            <w:r w:rsidRPr="00697924">
              <w:rPr>
                <w:rFonts w:cstheme="minorHAnsi"/>
              </w:rPr>
              <w:t>Reconocimiento de  las características, posibilidades y usos de las tecnologías para la comunicación y la información, en la vida cotidiana y en las prácticas sociales, a lo largo del tiempo.</w:t>
            </w:r>
          </w:p>
          <w:p w:rsidR="00697924" w:rsidRPr="00697924" w:rsidRDefault="00697924" w:rsidP="00697924">
            <w:pPr>
              <w:numPr>
                <w:ilvl w:val="0"/>
                <w:numId w:val="221"/>
              </w:numPr>
              <w:autoSpaceDE w:val="0"/>
              <w:autoSpaceDN w:val="0"/>
              <w:adjustRightInd w:val="0"/>
              <w:spacing w:after="0" w:line="240" w:lineRule="auto"/>
              <w:ind w:left="193" w:hanging="142"/>
              <w:contextualSpacing/>
              <w:jc w:val="both"/>
              <w:rPr>
                <w:rFonts w:cstheme="minorHAnsi"/>
              </w:rPr>
            </w:pPr>
            <w:r w:rsidRPr="00697924">
              <w:rPr>
                <w:rFonts w:cstheme="minorHAnsi"/>
              </w:rPr>
              <w:t>Valoración y reconocimiento de las distintas tecnologías y  empleo que se reparten de modo diferente entre  distintos contextos y situaciones.</w:t>
            </w:r>
          </w:p>
          <w:p w:rsidR="00697924" w:rsidRPr="00697924" w:rsidRDefault="00697924" w:rsidP="00697924">
            <w:pPr>
              <w:autoSpaceDE w:val="0"/>
              <w:autoSpaceDN w:val="0"/>
              <w:adjustRightInd w:val="0"/>
              <w:spacing w:after="0" w:line="240" w:lineRule="auto"/>
              <w:ind w:left="360"/>
              <w:jc w:val="both"/>
              <w:rPr>
                <w:rFonts w:cstheme="minorHAnsi"/>
              </w:rPr>
            </w:pPr>
          </w:p>
          <w:p w:rsidR="00697924" w:rsidRPr="00697924" w:rsidRDefault="00697924" w:rsidP="00697924">
            <w:pPr>
              <w:overflowPunct w:val="0"/>
              <w:autoSpaceDE w:val="0"/>
              <w:autoSpaceDN w:val="0"/>
              <w:adjustRightInd w:val="0"/>
              <w:spacing w:after="0" w:line="240" w:lineRule="auto"/>
              <w:jc w:val="both"/>
              <w:textAlignment w:val="baseline"/>
              <w:rPr>
                <w:rFonts w:eastAsia="Times New Roman" w:cstheme="minorHAnsi"/>
                <w:lang w:eastAsia="es-AR"/>
              </w:rPr>
            </w:pPr>
          </w:p>
        </w:tc>
        <w:tc>
          <w:tcPr>
            <w:tcW w:w="4355" w:type="dxa"/>
            <w:tcBorders>
              <w:top w:val="single" w:sz="4" w:space="0" w:color="auto"/>
              <w:left w:val="single" w:sz="4" w:space="0" w:color="auto"/>
              <w:bottom w:val="single" w:sz="4" w:space="0" w:color="auto"/>
              <w:right w:val="single" w:sz="4" w:space="0" w:color="auto"/>
            </w:tcBorders>
            <w:hideMark/>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21"/>
              </w:numPr>
              <w:autoSpaceDE w:val="0"/>
              <w:autoSpaceDN w:val="0"/>
              <w:adjustRightInd w:val="0"/>
              <w:spacing w:after="0" w:line="240" w:lineRule="auto"/>
              <w:contextualSpacing/>
              <w:jc w:val="both"/>
              <w:rPr>
                <w:rFonts w:cstheme="minorHAnsi"/>
              </w:rPr>
            </w:pPr>
            <w:r w:rsidRPr="00697924">
              <w:rPr>
                <w:rFonts w:cstheme="minorHAnsi"/>
                <w:b/>
              </w:rPr>
              <w:t xml:space="preserve">Reconocer </w:t>
            </w:r>
            <w:r w:rsidRPr="00697924">
              <w:rPr>
                <w:rFonts w:cstheme="minorHAnsi"/>
              </w:rPr>
              <w:t xml:space="preserve">y </w:t>
            </w:r>
            <w:r w:rsidRPr="00697924">
              <w:rPr>
                <w:rFonts w:cstheme="minorHAnsi"/>
                <w:b/>
              </w:rPr>
              <w:t>reflexionar</w:t>
            </w:r>
            <w:r w:rsidRPr="00697924">
              <w:rPr>
                <w:rFonts w:cstheme="minorHAnsi"/>
              </w:rPr>
              <w:t xml:space="preserve"> acerca de los cambios </w:t>
            </w:r>
            <w:r w:rsidRPr="00697924">
              <w:rPr>
                <w:rFonts w:cstheme="minorHAnsi"/>
                <w:b/>
              </w:rPr>
              <w:t>socio técnicos</w:t>
            </w:r>
            <w:r w:rsidRPr="00697924">
              <w:rPr>
                <w:rFonts w:cstheme="minorHAnsi"/>
              </w:rPr>
              <w:t xml:space="preserve"> en la </w:t>
            </w:r>
            <w:r w:rsidRPr="00697924">
              <w:rPr>
                <w:rFonts w:cstheme="minorHAnsi"/>
                <w:b/>
              </w:rPr>
              <w:t>vida cotidiana</w:t>
            </w:r>
            <w:r w:rsidRPr="00697924">
              <w:rPr>
                <w:rFonts w:cstheme="minorHAnsi"/>
              </w:rPr>
              <w:t xml:space="preserve"> y en </w:t>
            </w:r>
            <w:r w:rsidRPr="00697924">
              <w:rPr>
                <w:rFonts w:cstheme="minorHAnsi"/>
                <w:b/>
              </w:rPr>
              <w:t>diversos procesos técnicos de trabajo</w:t>
            </w:r>
            <w:r w:rsidRPr="00697924">
              <w:rPr>
                <w:rFonts w:cstheme="minorHAnsi"/>
              </w:rPr>
              <w:t xml:space="preserve">, el </w:t>
            </w:r>
            <w:r w:rsidRPr="00697924">
              <w:rPr>
                <w:rFonts w:cstheme="minorHAnsi"/>
                <w:b/>
              </w:rPr>
              <w:t xml:space="preserve">cómoinfluye </w:t>
            </w:r>
            <w:r w:rsidRPr="00697924">
              <w:rPr>
                <w:rFonts w:cstheme="minorHAnsi"/>
              </w:rPr>
              <w:t>el paso del control manual al control automático.</w:t>
            </w:r>
          </w:p>
          <w:p w:rsidR="00697924" w:rsidRPr="00697924" w:rsidRDefault="00697924" w:rsidP="00697924">
            <w:pPr>
              <w:numPr>
                <w:ilvl w:val="0"/>
                <w:numId w:val="221"/>
              </w:numPr>
              <w:autoSpaceDE w:val="0"/>
              <w:autoSpaceDN w:val="0"/>
              <w:adjustRightInd w:val="0"/>
              <w:spacing w:after="0" w:line="240" w:lineRule="auto"/>
              <w:contextualSpacing/>
              <w:jc w:val="both"/>
              <w:rPr>
                <w:rFonts w:cstheme="minorHAnsi"/>
              </w:rPr>
            </w:pPr>
            <w:r w:rsidRPr="00697924">
              <w:rPr>
                <w:rFonts w:cstheme="minorHAnsi"/>
                <w:b/>
              </w:rPr>
              <w:t xml:space="preserve">Analizar </w:t>
            </w:r>
            <w:r w:rsidRPr="00697924">
              <w:rPr>
                <w:rFonts w:cstheme="minorHAnsi"/>
              </w:rPr>
              <w:t xml:space="preserve">y </w:t>
            </w:r>
            <w:r w:rsidRPr="00697924">
              <w:rPr>
                <w:rFonts w:cstheme="minorHAnsi"/>
                <w:b/>
              </w:rPr>
              <w:t>reflexionar</w:t>
            </w:r>
            <w:r w:rsidRPr="00697924">
              <w:rPr>
                <w:rFonts w:cstheme="minorHAnsi"/>
              </w:rPr>
              <w:t xml:space="preserve"> acerca  de las </w:t>
            </w:r>
            <w:r w:rsidRPr="00697924">
              <w:rPr>
                <w:rFonts w:cstheme="minorHAnsi"/>
                <w:b/>
              </w:rPr>
              <w:t xml:space="preserve">continuidades </w:t>
            </w:r>
            <w:r w:rsidRPr="00697924">
              <w:rPr>
                <w:rFonts w:cstheme="minorHAnsi"/>
              </w:rPr>
              <w:t>y</w:t>
            </w:r>
            <w:r w:rsidRPr="00697924">
              <w:rPr>
                <w:rFonts w:cstheme="minorHAnsi"/>
                <w:b/>
              </w:rPr>
              <w:t xml:space="preserve"> cambios en los procesos de transporte de energía </w:t>
            </w:r>
            <w:r w:rsidRPr="00697924">
              <w:rPr>
                <w:rFonts w:cstheme="minorHAnsi"/>
              </w:rPr>
              <w:t>y de</w:t>
            </w:r>
            <w:r w:rsidRPr="00697924">
              <w:rPr>
                <w:rFonts w:cstheme="minorHAnsi"/>
                <w:b/>
              </w:rPr>
              <w:t xml:space="preserve"> materiales</w:t>
            </w:r>
            <w:r w:rsidRPr="00697924">
              <w:rPr>
                <w:rFonts w:cstheme="minorHAnsi"/>
              </w:rPr>
              <w:t>.</w:t>
            </w:r>
          </w:p>
          <w:p w:rsidR="00697924" w:rsidRPr="00697924" w:rsidRDefault="00697924" w:rsidP="00697924">
            <w:pPr>
              <w:numPr>
                <w:ilvl w:val="0"/>
                <w:numId w:val="221"/>
              </w:numPr>
              <w:autoSpaceDE w:val="0"/>
              <w:autoSpaceDN w:val="0"/>
              <w:adjustRightInd w:val="0"/>
              <w:spacing w:after="0" w:line="240" w:lineRule="auto"/>
              <w:contextualSpacing/>
              <w:jc w:val="both"/>
              <w:rPr>
                <w:rFonts w:cstheme="minorHAnsi"/>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las </w:t>
            </w:r>
            <w:r w:rsidRPr="00697924">
              <w:rPr>
                <w:rFonts w:cstheme="minorHAnsi"/>
                <w:b/>
              </w:rPr>
              <w:t>características</w:t>
            </w:r>
            <w:r w:rsidRPr="00697924">
              <w:rPr>
                <w:rFonts w:cstheme="minorHAnsi"/>
              </w:rPr>
              <w:t xml:space="preserve">, </w:t>
            </w:r>
            <w:r w:rsidRPr="00697924">
              <w:rPr>
                <w:rFonts w:cstheme="minorHAnsi"/>
                <w:b/>
              </w:rPr>
              <w:t>posibilidades</w:t>
            </w:r>
            <w:r w:rsidRPr="00697924">
              <w:rPr>
                <w:rFonts w:cstheme="minorHAnsi"/>
              </w:rPr>
              <w:t xml:space="preserve"> y </w:t>
            </w:r>
            <w:r w:rsidRPr="00697924">
              <w:rPr>
                <w:rFonts w:cstheme="minorHAnsi"/>
                <w:b/>
              </w:rPr>
              <w:t>usos de las tecnologías para la comunicación y la información,</w:t>
            </w:r>
            <w:r w:rsidRPr="00697924">
              <w:rPr>
                <w:rFonts w:cstheme="minorHAnsi"/>
              </w:rPr>
              <w:t xml:space="preserve"> en la </w:t>
            </w:r>
            <w:r w:rsidRPr="00697924">
              <w:rPr>
                <w:rFonts w:cstheme="minorHAnsi"/>
                <w:b/>
              </w:rPr>
              <w:t>vida cotidiana</w:t>
            </w:r>
            <w:r w:rsidRPr="00697924">
              <w:rPr>
                <w:rFonts w:cstheme="minorHAnsi"/>
              </w:rPr>
              <w:t xml:space="preserve"> y en las </w:t>
            </w:r>
            <w:r w:rsidRPr="00697924">
              <w:rPr>
                <w:rFonts w:cstheme="minorHAnsi"/>
                <w:b/>
              </w:rPr>
              <w:t>prácticas sociales</w:t>
            </w:r>
            <w:r w:rsidRPr="00697924">
              <w:rPr>
                <w:rFonts w:cstheme="minorHAnsi"/>
              </w:rPr>
              <w:t xml:space="preserve">, a lo </w:t>
            </w:r>
            <w:r w:rsidRPr="00697924">
              <w:rPr>
                <w:rFonts w:cstheme="minorHAnsi"/>
                <w:b/>
              </w:rPr>
              <w:t>largo del tiempo</w:t>
            </w:r>
            <w:r w:rsidRPr="00697924">
              <w:rPr>
                <w:rFonts w:cstheme="minorHAnsi"/>
              </w:rPr>
              <w:t>.</w:t>
            </w:r>
          </w:p>
          <w:p w:rsidR="00697924" w:rsidRPr="00697924" w:rsidRDefault="00697924" w:rsidP="00697924">
            <w:pPr>
              <w:numPr>
                <w:ilvl w:val="0"/>
                <w:numId w:val="221"/>
              </w:numPr>
              <w:autoSpaceDE w:val="0"/>
              <w:autoSpaceDN w:val="0"/>
              <w:adjustRightInd w:val="0"/>
              <w:spacing w:after="0" w:line="240" w:lineRule="auto"/>
              <w:contextualSpacing/>
              <w:jc w:val="both"/>
              <w:rPr>
                <w:rFonts w:cstheme="minorHAnsi"/>
              </w:rPr>
            </w:pPr>
            <w:r w:rsidRPr="00697924">
              <w:rPr>
                <w:rFonts w:cstheme="minorHAnsi"/>
                <w:b/>
              </w:rPr>
              <w:t>Valorar</w:t>
            </w:r>
            <w:r w:rsidRPr="00697924">
              <w:rPr>
                <w:rFonts w:cstheme="minorHAnsi"/>
              </w:rPr>
              <w:t xml:space="preserve"> y </w:t>
            </w:r>
            <w:r w:rsidRPr="00697924">
              <w:rPr>
                <w:rFonts w:cstheme="minorHAnsi"/>
                <w:b/>
              </w:rPr>
              <w:t>reconocerdistintas tecnologías</w:t>
            </w:r>
            <w:r w:rsidRPr="00697924">
              <w:rPr>
                <w:rFonts w:cstheme="minorHAnsi"/>
              </w:rPr>
              <w:t xml:space="preserve"> y su </w:t>
            </w:r>
            <w:r w:rsidRPr="00697924">
              <w:rPr>
                <w:rFonts w:cstheme="minorHAnsi"/>
                <w:b/>
              </w:rPr>
              <w:t xml:space="preserve">empleo </w:t>
            </w:r>
            <w:r w:rsidRPr="00697924">
              <w:rPr>
                <w:rFonts w:cstheme="minorHAnsi"/>
              </w:rPr>
              <w:t xml:space="preserve">se </w:t>
            </w:r>
            <w:r w:rsidRPr="00697924">
              <w:rPr>
                <w:rFonts w:cstheme="minorHAnsi"/>
                <w:b/>
              </w:rPr>
              <w:t xml:space="preserve">reparten </w:t>
            </w:r>
            <w:r w:rsidRPr="00697924">
              <w:rPr>
                <w:rFonts w:cstheme="minorHAnsi"/>
              </w:rPr>
              <w:t xml:space="preserve">de </w:t>
            </w:r>
            <w:r w:rsidRPr="00697924">
              <w:rPr>
                <w:rFonts w:cstheme="minorHAnsi"/>
                <w:b/>
              </w:rPr>
              <w:t>modo diferente</w:t>
            </w:r>
            <w:r w:rsidRPr="00697924">
              <w:rPr>
                <w:rFonts w:cstheme="minorHAnsi"/>
              </w:rPr>
              <w:t xml:space="preserve"> entre  </w:t>
            </w:r>
            <w:r w:rsidRPr="00697924">
              <w:rPr>
                <w:rFonts w:cstheme="minorHAnsi"/>
                <w:b/>
              </w:rPr>
              <w:t>distintos contextos</w:t>
            </w:r>
            <w:r w:rsidRPr="00697924">
              <w:rPr>
                <w:rFonts w:cstheme="minorHAnsi"/>
              </w:rPr>
              <w:t xml:space="preserve"> y </w:t>
            </w:r>
            <w:r w:rsidRPr="00697924">
              <w:rPr>
                <w:rFonts w:cstheme="minorHAnsi"/>
                <w:b/>
              </w:rPr>
              <w:t>situaciones</w:t>
            </w:r>
            <w:r w:rsidRPr="00697924">
              <w:rPr>
                <w:rFonts w:cstheme="minorHAnsi"/>
              </w:rPr>
              <w:t>.</w:t>
            </w:r>
          </w:p>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rPr>
              <w:t>En el Sexto grado, los contenidos acerca la</w:t>
            </w:r>
            <w:r w:rsidRPr="00697924">
              <w:rPr>
                <w:rFonts w:cstheme="minorHAnsi"/>
                <w:b/>
                <w:bCs/>
              </w:rPr>
              <w:t xml:space="preserve"> continuidad y los cambios que experimentan las tecnologías a través del tiempo, </w:t>
            </w:r>
            <w:r w:rsidRPr="00697924">
              <w:rPr>
                <w:rFonts w:cstheme="minorHAnsi"/>
                <w:bCs/>
              </w:rPr>
              <w:t>supone</w:t>
            </w:r>
            <w:r w:rsidRPr="00697924">
              <w:rPr>
                <w:rFonts w:cstheme="minorHAnsi"/>
                <w:b/>
              </w:rPr>
              <w:t>reconocer los cambios sociotécnicos.</w:t>
            </w:r>
            <w:r w:rsidRPr="00697924">
              <w:rPr>
                <w:rFonts w:cstheme="minorHAnsi"/>
              </w:rPr>
              <w:t xml:space="preserve"> Se puede realizar tanto como punto de partida de una secuencia didáctica como al final de ella, a partir de observaciones en los contextos hogareños,  por ejemplo: la instalación de aires acondicionados en los domicilios, en los lugares de trabajo y el uso de los ventiladores tradicionales, la comida en microondas y el uso del fuego, a través del gas u hornos eléctricos, entre otros; se analizan las continuidades y cambios en los procesos de transporte de energía y de materiales, como por ejemplo: transporte de agua, gas, mercaderías, entre otros.</w:t>
            </w:r>
          </w:p>
          <w:p w:rsidR="00697924" w:rsidRPr="00697924" w:rsidRDefault="00697924" w:rsidP="00697924">
            <w:pPr>
              <w:autoSpaceDE w:val="0"/>
              <w:autoSpaceDN w:val="0"/>
              <w:adjustRightInd w:val="0"/>
              <w:spacing w:after="0" w:line="240" w:lineRule="auto"/>
              <w:jc w:val="both"/>
              <w:textAlignment w:val="center"/>
              <w:rPr>
                <w:rFonts w:cstheme="minorHAnsi"/>
                <w:lang w:val="es-ES_tradnl"/>
              </w:rPr>
            </w:pPr>
            <w:r w:rsidRPr="00697924">
              <w:rPr>
                <w:rFonts w:cstheme="minorHAnsi"/>
                <w:lang w:val="es-ES_tradnl"/>
              </w:rPr>
              <w:t xml:space="preserve">En cuanto a las  tecnologías para la </w:t>
            </w:r>
            <w:r w:rsidRPr="00697924">
              <w:rPr>
                <w:rFonts w:cstheme="minorHAnsi"/>
                <w:b/>
                <w:lang w:val="es-ES_tradnl"/>
              </w:rPr>
              <w:t>comunicación y la información, el uso</w:t>
            </w:r>
            <w:r w:rsidRPr="00697924">
              <w:rPr>
                <w:rFonts w:cstheme="minorHAnsi"/>
                <w:lang w:val="es-ES_tradnl"/>
              </w:rPr>
              <w:t xml:space="preserve"> de las mismas, posibilitará el reconocimiento de sus</w:t>
            </w:r>
            <w:r w:rsidRPr="00697924">
              <w:rPr>
                <w:rFonts w:cstheme="minorHAnsi"/>
                <w:b/>
                <w:lang w:val="es-ES_tradnl"/>
              </w:rPr>
              <w:t xml:space="preserve"> características y posibilidades que tienen en la vida cotidiana y en las prácticas sociales, a lo largo del tiempo,</w:t>
            </w:r>
            <w:r w:rsidRPr="00697924">
              <w:rPr>
                <w:rFonts w:cstheme="minorHAnsi"/>
                <w:lang w:val="es-ES_tradnl"/>
              </w:rPr>
              <w:t xml:space="preserve"> como por ejemplo:Las telecomunicaciones contribuyen al conocimiento de otras culturas, a la mayor apertura hacia otras comunidades y mejoran el nivel de instrucción de la población, la educación llega a grandes cantidades de población a diferencia de lo que sucedía con nuestros antepasados, para los que era un privilegio acceder a ella.</w:t>
            </w:r>
          </w:p>
          <w:p w:rsidR="00697924" w:rsidRPr="00697924" w:rsidRDefault="00697924" w:rsidP="00697924">
            <w:pPr>
              <w:autoSpaceDE w:val="0"/>
              <w:autoSpaceDN w:val="0"/>
              <w:adjustRightInd w:val="0"/>
              <w:spacing w:after="0" w:line="240" w:lineRule="auto"/>
              <w:jc w:val="both"/>
              <w:rPr>
                <w:rFonts w:eastAsia="Times New Roman" w:cstheme="minorHAnsi"/>
                <w:lang w:eastAsia="es-AR"/>
              </w:rPr>
            </w:pPr>
            <w:r w:rsidRPr="00697924">
              <w:rPr>
                <w:rFonts w:cstheme="minorHAnsi"/>
              </w:rPr>
              <w:t xml:space="preserve">En desarrollo de situaciones de resolución de problemas, en los cuales se aborden diferentes situaciones de análisis, como son algunos de los ejemplos mencionados anteriormente, es importante </w:t>
            </w:r>
            <w:r w:rsidRPr="00697924">
              <w:rPr>
                <w:rFonts w:cstheme="minorHAnsi"/>
                <w:b/>
              </w:rPr>
              <w:t>la presentación de los resultados a través de diferentes lenguajes</w:t>
            </w:r>
            <w:r w:rsidRPr="00697924">
              <w:rPr>
                <w:rFonts w:cstheme="minorHAnsi"/>
              </w:rPr>
              <w:t>: diagramas de bloque permitiendo comparaciones de las operaciones y ayer y hoy, a fin de marcar las variantes e invariantes en ellos o los medios técnicos, dibujos de las máquinas y artefactos que intervienen en los procesos, como el lenguaje verbal, escritos o explicaciones orales, entre otros. El uso de los medios informáticos es otro recurso didáctico que se puede incluir tantos en las instancias de aprendizaje como en las evaluaciones: programas de presentaciones, videos, entre otros, y de este modo facilitar las expresiones orales.</w:t>
            </w:r>
          </w:p>
        </w:tc>
      </w:tr>
      <w:tr w:rsidR="00697924" w:rsidRPr="00697924" w:rsidTr="00E813A9">
        <w:trPr>
          <w:trHeight w:val="566"/>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spacing w:after="0" w:line="240" w:lineRule="auto"/>
              <w:jc w:val="right"/>
              <w:rPr>
                <w:rFonts w:cstheme="minorHAnsi"/>
                <w:b/>
              </w:rPr>
            </w:pP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b/>
                <w:bCs/>
              </w:rPr>
            </w:pPr>
            <w:r w:rsidRPr="00697924">
              <w:rPr>
                <w:rFonts w:cstheme="minorHAnsi"/>
                <w:b/>
                <w:bCs/>
              </w:rPr>
              <w:t>3.2. El interés y la indagación de la coexistencia de tecnologías diferentes en una misma sociedad o en culturas específicas.</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cstheme="minorHAnsi"/>
              </w:rPr>
            </w:pPr>
            <w:r w:rsidRPr="00697924">
              <w:rPr>
                <w:rFonts w:cstheme="minorHAnsi"/>
              </w:rPr>
              <w:t>Análisis de las diferentes formas de uso de energía en distintos contextos y sus implicancias sociales y culturales.</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cstheme="minorHAnsi"/>
              </w:rPr>
            </w:pPr>
            <w:r w:rsidRPr="00697924">
              <w:rPr>
                <w:rFonts w:cstheme="minorHAnsi"/>
              </w:rPr>
              <w:t>Reconocimiento que coexisten diferentes formas de controlar un proceso en la vida cotidiana y en diversos contextos de trabajo.</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eastAsia="Times New Roman" w:cstheme="minorHAnsi"/>
                <w:lang w:eastAsia="es-AR"/>
              </w:rPr>
            </w:pPr>
            <w:r w:rsidRPr="00697924">
              <w:rPr>
                <w:rFonts w:cstheme="minorHAnsi"/>
              </w:rPr>
              <w:t>Análisis y reflexión acerca de los productos tecnológicos (bienes y servicios), su uso y los efectos que producen en el ambiente y en las personas: consumo,  preferencias,  cambios de hábitos y calidad de vida.</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eastAsia="Times New Roman" w:cstheme="minorHAnsi"/>
                <w:lang w:eastAsia="es-AR"/>
              </w:rPr>
            </w:pPr>
            <w:r w:rsidRPr="00697924">
              <w:rPr>
                <w:rFonts w:cstheme="minorHAnsi"/>
              </w:rPr>
              <w:t>Valoración del intercambio de opiniones e ideas  como fuente de aprendizaje.</w:t>
            </w:r>
          </w:p>
          <w:p w:rsidR="00697924" w:rsidRPr="00697924" w:rsidRDefault="00697924" w:rsidP="00697924">
            <w:pPr>
              <w:autoSpaceDE w:val="0"/>
              <w:autoSpaceDN w:val="0"/>
              <w:adjustRightInd w:val="0"/>
              <w:spacing w:after="0" w:line="240" w:lineRule="auto"/>
              <w:ind w:left="25"/>
              <w:jc w:val="both"/>
              <w:rPr>
                <w:rFonts w:eastAsia="Times New Roman" w:cstheme="minorHAnsi"/>
                <w:lang w:eastAsia="es-AR"/>
              </w:rPr>
            </w:pPr>
          </w:p>
        </w:tc>
        <w:tc>
          <w:tcPr>
            <w:tcW w:w="4355"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cstheme="minorHAnsi"/>
              </w:rPr>
            </w:pPr>
            <w:r w:rsidRPr="00697924">
              <w:rPr>
                <w:rFonts w:cstheme="minorHAnsi"/>
                <w:b/>
              </w:rPr>
              <w:t>Analizar</w:t>
            </w:r>
            <w:r w:rsidRPr="00697924">
              <w:rPr>
                <w:rFonts w:cstheme="minorHAnsi"/>
              </w:rPr>
              <w:t xml:space="preserve"> y </w:t>
            </w:r>
            <w:r w:rsidRPr="00697924">
              <w:rPr>
                <w:rFonts w:cstheme="minorHAnsi"/>
                <w:b/>
              </w:rPr>
              <w:t>reflexionar</w:t>
            </w:r>
            <w:r w:rsidRPr="00697924">
              <w:rPr>
                <w:rFonts w:cstheme="minorHAnsi"/>
              </w:rPr>
              <w:t xml:space="preserve"> acerca de las </w:t>
            </w:r>
            <w:r w:rsidRPr="00697924">
              <w:rPr>
                <w:rFonts w:cstheme="minorHAnsi"/>
                <w:b/>
              </w:rPr>
              <w:t xml:space="preserve">diferentes formas </w:t>
            </w:r>
            <w:r w:rsidRPr="00697924">
              <w:rPr>
                <w:rFonts w:cstheme="minorHAnsi"/>
              </w:rPr>
              <w:t>de</w:t>
            </w:r>
            <w:r w:rsidRPr="00697924">
              <w:rPr>
                <w:rFonts w:cstheme="minorHAnsi"/>
                <w:b/>
              </w:rPr>
              <w:t xml:space="preserve"> uso </w:t>
            </w:r>
            <w:r w:rsidRPr="00697924">
              <w:rPr>
                <w:rFonts w:cstheme="minorHAnsi"/>
              </w:rPr>
              <w:t>de</w:t>
            </w:r>
            <w:r w:rsidRPr="00697924">
              <w:rPr>
                <w:rFonts w:cstheme="minorHAnsi"/>
                <w:b/>
              </w:rPr>
              <w:t xml:space="preserve"> energía </w:t>
            </w:r>
            <w:r w:rsidRPr="00697924">
              <w:rPr>
                <w:rFonts w:cstheme="minorHAnsi"/>
              </w:rPr>
              <w:t xml:space="preserve">en </w:t>
            </w:r>
            <w:r w:rsidRPr="00697924">
              <w:rPr>
                <w:rFonts w:cstheme="minorHAnsi"/>
                <w:b/>
              </w:rPr>
              <w:t xml:space="preserve">distintos contextos </w:t>
            </w:r>
            <w:r w:rsidRPr="00697924">
              <w:rPr>
                <w:rFonts w:cstheme="minorHAnsi"/>
              </w:rPr>
              <w:t>y sus</w:t>
            </w:r>
            <w:r w:rsidRPr="00697924">
              <w:rPr>
                <w:rFonts w:cstheme="minorHAnsi"/>
                <w:b/>
              </w:rPr>
              <w:t xml:space="preserve"> implicancias sociales </w:t>
            </w:r>
            <w:r w:rsidRPr="00697924">
              <w:rPr>
                <w:rFonts w:cstheme="minorHAnsi"/>
              </w:rPr>
              <w:t xml:space="preserve">y </w:t>
            </w:r>
            <w:r w:rsidRPr="00697924">
              <w:rPr>
                <w:rFonts w:cstheme="minorHAnsi"/>
                <w:b/>
              </w:rPr>
              <w:t>culturales.</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cstheme="minorHAnsi"/>
                <w:b/>
              </w:rPr>
            </w:pPr>
            <w:r w:rsidRPr="00697924">
              <w:rPr>
                <w:rFonts w:cstheme="minorHAnsi"/>
                <w:b/>
              </w:rPr>
              <w:t xml:space="preserve">Reconocer </w:t>
            </w:r>
            <w:r w:rsidRPr="00697924">
              <w:rPr>
                <w:rFonts w:cstheme="minorHAnsi"/>
              </w:rPr>
              <w:t xml:space="preserve">y </w:t>
            </w:r>
            <w:r w:rsidRPr="00697924">
              <w:rPr>
                <w:rFonts w:cstheme="minorHAnsi"/>
                <w:b/>
              </w:rPr>
              <w:t>reflexionar</w:t>
            </w:r>
            <w:r w:rsidRPr="00697924">
              <w:rPr>
                <w:rFonts w:cstheme="minorHAnsi"/>
              </w:rPr>
              <w:t xml:space="preserve"> sobre la </w:t>
            </w:r>
            <w:r w:rsidRPr="00697924">
              <w:rPr>
                <w:rFonts w:cstheme="minorHAnsi"/>
                <w:b/>
              </w:rPr>
              <w:t xml:space="preserve">coexistencia </w:t>
            </w:r>
            <w:r w:rsidRPr="00697924">
              <w:rPr>
                <w:rFonts w:cstheme="minorHAnsi"/>
              </w:rPr>
              <w:t xml:space="preserve">de </w:t>
            </w:r>
            <w:r w:rsidRPr="00697924">
              <w:rPr>
                <w:rFonts w:cstheme="minorHAnsi"/>
                <w:b/>
              </w:rPr>
              <w:t xml:space="preserve">diferentes formas </w:t>
            </w:r>
            <w:r w:rsidRPr="00697924">
              <w:rPr>
                <w:rFonts w:cstheme="minorHAnsi"/>
              </w:rPr>
              <w:t>de</w:t>
            </w:r>
            <w:r w:rsidRPr="00697924">
              <w:rPr>
                <w:rFonts w:cstheme="minorHAnsi"/>
                <w:b/>
              </w:rPr>
              <w:t xml:space="preserve"> controlar </w:t>
            </w:r>
            <w:r w:rsidRPr="00697924">
              <w:rPr>
                <w:rFonts w:cstheme="minorHAnsi"/>
              </w:rPr>
              <w:t xml:space="preserve">un </w:t>
            </w:r>
            <w:r w:rsidRPr="00697924">
              <w:rPr>
                <w:rFonts w:cstheme="minorHAnsi"/>
                <w:b/>
              </w:rPr>
              <w:t xml:space="preserve">proceso en la vida cotidiana </w:t>
            </w:r>
            <w:r w:rsidRPr="00697924">
              <w:rPr>
                <w:rFonts w:cstheme="minorHAnsi"/>
              </w:rPr>
              <w:t>y en</w:t>
            </w:r>
            <w:r w:rsidRPr="00697924">
              <w:rPr>
                <w:rFonts w:cstheme="minorHAnsi"/>
                <w:b/>
              </w:rPr>
              <w:t xml:space="preserve"> diversos contextos de trabajo.</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cstheme="minorHAnsi"/>
                <w:b/>
              </w:rPr>
            </w:pPr>
            <w:r w:rsidRPr="00697924">
              <w:rPr>
                <w:rFonts w:cstheme="minorHAnsi"/>
                <w:b/>
              </w:rPr>
              <w:t xml:space="preserve">Analizar </w:t>
            </w:r>
            <w:r w:rsidRPr="00697924">
              <w:rPr>
                <w:rFonts w:cstheme="minorHAnsi"/>
              </w:rPr>
              <w:t>y</w:t>
            </w:r>
            <w:r w:rsidRPr="00697924">
              <w:rPr>
                <w:rFonts w:cstheme="minorHAnsi"/>
                <w:b/>
              </w:rPr>
              <w:t xml:space="preserve"> reflexionar</w:t>
            </w:r>
            <w:r w:rsidRPr="00697924">
              <w:rPr>
                <w:rFonts w:cstheme="minorHAnsi"/>
              </w:rPr>
              <w:t xml:space="preserve"> acerca de los </w:t>
            </w:r>
            <w:r w:rsidRPr="00697924">
              <w:rPr>
                <w:rFonts w:cstheme="minorHAnsi"/>
                <w:b/>
              </w:rPr>
              <w:t xml:space="preserve">productos tecnológicos </w:t>
            </w:r>
            <w:r w:rsidRPr="00697924">
              <w:rPr>
                <w:rFonts w:cstheme="minorHAnsi"/>
              </w:rPr>
              <w:t xml:space="preserve">(bienes y servicios), su </w:t>
            </w:r>
            <w:r w:rsidRPr="00697924">
              <w:rPr>
                <w:rFonts w:cstheme="minorHAnsi"/>
                <w:b/>
              </w:rPr>
              <w:t>uso</w:t>
            </w:r>
            <w:r w:rsidRPr="00697924">
              <w:rPr>
                <w:rFonts w:cstheme="minorHAnsi"/>
              </w:rPr>
              <w:t xml:space="preserve"> y los </w:t>
            </w:r>
            <w:r w:rsidRPr="00697924">
              <w:rPr>
                <w:rFonts w:cstheme="minorHAnsi"/>
                <w:b/>
              </w:rPr>
              <w:t>efectos</w:t>
            </w:r>
            <w:r w:rsidRPr="00697924">
              <w:rPr>
                <w:rFonts w:cstheme="minorHAnsi"/>
              </w:rPr>
              <w:t xml:space="preserve"> que producen en el </w:t>
            </w:r>
            <w:r w:rsidRPr="00697924">
              <w:rPr>
                <w:rFonts w:cstheme="minorHAnsi"/>
                <w:b/>
              </w:rPr>
              <w:t>ambiente</w:t>
            </w:r>
            <w:r w:rsidRPr="00697924">
              <w:rPr>
                <w:rFonts w:cstheme="minorHAnsi"/>
              </w:rPr>
              <w:t xml:space="preserve"> y en las </w:t>
            </w:r>
            <w:r w:rsidRPr="00697924">
              <w:rPr>
                <w:rFonts w:cstheme="minorHAnsi"/>
                <w:b/>
              </w:rPr>
              <w:t xml:space="preserve">personas: consumo,  preferencias,  cambios de hábitos </w:t>
            </w:r>
            <w:r w:rsidRPr="00697924">
              <w:rPr>
                <w:rFonts w:cstheme="minorHAnsi"/>
              </w:rPr>
              <w:t>y</w:t>
            </w:r>
            <w:r w:rsidRPr="00697924">
              <w:rPr>
                <w:rFonts w:cstheme="minorHAnsi"/>
                <w:b/>
              </w:rPr>
              <w:t xml:space="preserve"> calidad de vida.</w:t>
            </w:r>
          </w:p>
          <w:p w:rsidR="00697924" w:rsidRPr="00697924" w:rsidRDefault="00697924" w:rsidP="00697924">
            <w:pPr>
              <w:numPr>
                <w:ilvl w:val="0"/>
                <w:numId w:val="222"/>
              </w:numPr>
              <w:autoSpaceDE w:val="0"/>
              <w:autoSpaceDN w:val="0"/>
              <w:adjustRightInd w:val="0"/>
              <w:spacing w:after="0" w:line="240" w:lineRule="auto"/>
              <w:ind w:left="165" w:hanging="142"/>
              <w:contextualSpacing/>
              <w:jc w:val="both"/>
              <w:rPr>
                <w:rFonts w:cstheme="minorHAnsi"/>
              </w:rPr>
            </w:pPr>
            <w:r w:rsidRPr="00697924">
              <w:rPr>
                <w:rFonts w:cstheme="minorHAnsi"/>
                <w:b/>
              </w:rPr>
              <w:t>Valorar</w:t>
            </w:r>
            <w:r w:rsidRPr="00697924">
              <w:rPr>
                <w:rFonts w:cstheme="minorHAnsi"/>
              </w:rPr>
              <w:t xml:space="preserve"> el </w:t>
            </w:r>
            <w:r w:rsidRPr="00697924">
              <w:rPr>
                <w:rFonts w:cstheme="minorHAnsi"/>
                <w:b/>
              </w:rPr>
              <w:t xml:space="preserve">intercambio </w:t>
            </w:r>
            <w:r w:rsidRPr="00697924">
              <w:rPr>
                <w:rFonts w:cstheme="minorHAnsi"/>
              </w:rPr>
              <w:t>de</w:t>
            </w:r>
            <w:r w:rsidRPr="00697924">
              <w:rPr>
                <w:rFonts w:cstheme="minorHAnsi"/>
                <w:b/>
              </w:rPr>
              <w:t xml:space="preserve"> opiniones </w:t>
            </w:r>
            <w:r w:rsidRPr="00697924">
              <w:rPr>
                <w:rFonts w:cstheme="minorHAnsi"/>
              </w:rPr>
              <w:t xml:space="preserve">e </w:t>
            </w:r>
            <w:r w:rsidRPr="00697924">
              <w:rPr>
                <w:rFonts w:cstheme="minorHAnsi"/>
                <w:b/>
              </w:rPr>
              <w:t xml:space="preserve">ideas </w:t>
            </w:r>
            <w:r w:rsidRPr="00697924">
              <w:rPr>
                <w:rFonts w:cstheme="minorHAnsi"/>
              </w:rPr>
              <w:t xml:space="preserve"> como </w:t>
            </w:r>
            <w:r w:rsidRPr="00697924">
              <w:rPr>
                <w:rFonts w:cstheme="minorHAnsi"/>
                <w:b/>
              </w:rPr>
              <w:t>fuente de aprendizaje.</w:t>
            </w:r>
          </w:p>
          <w:p w:rsidR="00697924" w:rsidRPr="00697924" w:rsidRDefault="00697924" w:rsidP="00697924">
            <w:pPr>
              <w:autoSpaceDE w:val="0"/>
              <w:autoSpaceDN w:val="0"/>
              <w:adjustRightInd w:val="0"/>
              <w:spacing w:after="0" w:line="240" w:lineRule="auto"/>
              <w:ind w:left="25"/>
              <w:jc w:val="both"/>
              <w:rPr>
                <w:rFonts w:cstheme="minorHAnsi"/>
              </w:rPr>
            </w:pPr>
            <w:r w:rsidRPr="00697924">
              <w:rPr>
                <w:rFonts w:cstheme="minorHAnsi"/>
                <w:bCs/>
              </w:rPr>
              <w:t>Acerca del</w:t>
            </w:r>
            <w:r w:rsidRPr="00697924">
              <w:rPr>
                <w:rFonts w:cstheme="minorHAnsi"/>
                <w:b/>
                <w:bCs/>
              </w:rPr>
              <w:t xml:space="preserve"> interés y la indagación de la coexistencia de tecnologías diferentes en una misma sociedad o en culturas específicas</w:t>
            </w:r>
            <w:r w:rsidRPr="00697924">
              <w:rPr>
                <w:rFonts w:cstheme="minorHAnsi"/>
              </w:rPr>
              <w:t xml:space="preserve">, en este ciclo se analizan, sobre todo, </w:t>
            </w:r>
            <w:r w:rsidRPr="00697924">
              <w:rPr>
                <w:rFonts w:cstheme="minorHAnsi"/>
                <w:b/>
              </w:rPr>
              <w:t>las diferentes formas de uso de energía en distintos contextos y sus implicancias sociales y culturales</w:t>
            </w:r>
            <w:r w:rsidRPr="00697924">
              <w:rPr>
                <w:rFonts w:cstheme="minorHAnsi"/>
              </w:rPr>
              <w:t xml:space="preserve">, así como se puso énfasis en el Primer Ciclo, los materiales. Es de sumo interés para los estudiantes “darse cuenta” que </w:t>
            </w:r>
            <w:r w:rsidRPr="00697924">
              <w:rPr>
                <w:rFonts w:cstheme="minorHAnsi"/>
                <w:b/>
              </w:rPr>
              <w:t xml:space="preserve">coexisten diferentes formas de control en los procesos tecnológicos. </w:t>
            </w:r>
            <w:r w:rsidRPr="00697924">
              <w:rPr>
                <w:rFonts w:cstheme="minorHAnsi"/>
              </w:rPr>
              <w:t xml:space="preserve">Las comparaciones entre procesos de producción industrial y artesanal, brinda las oportunidades para los diferentes análisis, como por ejemplo: fabricación de vidrios, de cerámicos, acero, muebles de madera y plásticos,  entre otros. </w:t>
            </w:r>
          </w:p>
          <w:p w:rsidR="00697924" w:rsidRPr="00697924" w:rsidRDefault="00697924" w:rsidP="00697924">
            <w:pPr>
              <w:autoSpaceDE w:val="0"/>
              <w:autoSpaceDN w:val="0"/>
              <w:adjustRightInd w:val="0"/>
              <w:spacing w:after="0" w:line="240" w:lineRule="auto"/>
              <w:jc w:val="both"/>
              <w:textAlignment w:val="center"/>
              <w:rPr>
                <w:rFonts w:cstheme="minorHAnsi"/>
                <w:lang w:val="es-ES_tradnl"/>
              </w:rPr>
            </w:pPr>
            <w:r w:rsidRPr="00697924">
              <w:rPr>
                <w:rFonts w:cstheme="minorHAnsi"/>
                <w:lang w:val="es-ES_tradnl"/>
              </w:rPr>
              <w:t>L</w:t>
            </w:r>
            <w:r w:rsidRPr="00697924">
              <w:rPr>
                <w:rFonts w:cstheme="minorHAnsi"/>
                <w:b/>
                <w:bCs/>
                <w:lang w:val="es-ES_tradnl"/>
              </w:rPr>
              <w:t xml:space="preserve">os procesos y las tecnologías analizados con un enfoque sistémico, </w:t>
            </w:r>
            <w:r w:rsidRPr="00697924">
              <w:rPr>
                <w:rFonts w:cstheme="minorHAnsi"/>
                <w:lang w:val="es-ES_tradnl"/>
              </w:rPr>
              <w:t>permite el desarrollo de las capacidades de visión de conjunto para realizar tareas,la iniciativa y creatividad para proponer ideas nuevas, proyectos innovadores, entre otros.</w:t>
            </w:r>
          </w:p>
        </w:tc>
      </w:tr>
      <w:tr w:rsidR="00697924" w:rsidRPr="00697924" w:rsidTr="00E813A9">
        <w:trPr>
          <w:trHeight w:val="3117"/>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p w:rsidR="00697924" w:rsidRPr="00697924" w:rsidRDefault="00697924" w:rsidP="00697924">
            <w:pPr>
              <w:autoSpaceDE w:val="0"/>
              <w:autoSpaceDN w:val="0"/>
              <w:adjustRightInd w:val="0"/>
              <w:spacing w:after="0" w:line="240" w:lineRule="auto"/>
              <w:rPr>
                <w:rFonts w:cstheme="minorHAnsi"/>
                <w:b/>
                <w:bCs/>
              </w:rPr>
            </w:pP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3.3. El reconocimiento de que los procesos y las tecnologías se presentan formando conjuntos, redes y sistemas</w:t>
            </w:r>
            <w:r w:rsidRPr="00697924">
              <w:rPr>
                <w:rFonts w:cstheme="minorHAnsi"/>
              </w:rPr>
              <w:t>.</w:t>
            </w:r>
          </w:p>
          <w:p w:rsidR="00697924" w:rsidRPr="00697924" w:rsidRDefault="00697924" w:rsidP="00697924">
            <w:pPr>
              <w:numPr>
                <w:ilvl w:val="0"/>
                <w:numId w:val="223"/>
              </w:numPr>
              <w:autoSpaceDE w:val="0"/>
              <w:autoSpaceDN w:val="0"/>
              <w:adjustRightInd w:val="0"/>
              <w:spacing w:after="0" w:line="240" w:lineRule="auto"/>
              <w:ind w:left="167" w:hanging="142"/>
              <w:contextualSpacing/>
              <w:jc w:val="both"/>
              <w:rPr>
                <w:rFonts w:cstheme="minorHAnsi"/>
                <w:b/>
                <w:bCs/>
              </w:rPr>
            </w:pPr>
            <w:r w:rsidRPr="00697924">
              <w:rPr>
                <w:rFonts w:cstheme="minorHAnsi"/>
              </w:rPr>
              <w:t>Reconocimiento, discusiones y reflexiones cómo se modifican los aspectos técnicos, sociales y económicos de las actividades cuando se introducen innovaciones que afectan a un conjunto de factores en ámbitos de trabajo relacionados.</w:t>
            </w:r>
          </w:p>
          <w:p w:rsidR="00697924" w:rsidRPr="00697924" w:rsidRDefault="00697924" w:rsidP="00697924">
            <w:pPr>
              <w:numPr>
                <w:ilvl w:val="0"/>
                <w:numId w:val="223"/>
              </w:numPr>
              <w:autoSpaceDE w:val="0"/>
              <w:autoSpaceDN w:val="0"/>
              <w:adjustRightInd w:val="0"/>
              <w:spacing w:after="0" w:line="240" w:lineRule="auto"/>
              <w:ind w:left="165" w:hanging="142"/>
              <w:contextualSpacing/>
              <w:jc w:val="both"/>
              <w:rPr>
                <w:rFonts w:cstheme="minorHAnsi"/>
                <w:b/>
                <w:bCs/>
              </w:rPr>
            </w:pPr>
            <w:r w:rsidRPr="00697924">
              <w:rPr>
                <w:rFonts w:cstheme="minorHAnsi"/>
              </w:rPr>
              <w:t>Sensibilidad ante las necesidades humanas e interés para buscar respuestas tecnológicas que las satisfagan.</w:t>
            </w:r>
          </w:p>
          <w:p w:rsidR="00697924" w:rsidRPr="00697924" w:rsidRDefault="00697924" w:rsidP="00697924">
            <w:pPr>
              <w:autoSpaceDE w:val="0"/>
              <w:autoSpaceDN w:val="0"/>
              <w:adjustRightInd w:val="0"/>
              <w:spacing w:after="0" w:line="240" w:lineRule="auto"/>
              <w:ind w:left="167"/>
              <w:contextualSpacing/>
              <w:jc w:val="both"/>
              <w:rPr>
                <w:rFonts w:cstheme="minorHAnsi"/>
                <w:b/>
                <w:bCs/>
              </w:rPr>
            </w:pPr>
          </w:p>
        </w:tc>
        <w:tc>
          <w:tcPr>
            <w:tcW w:w="4355"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23"/>
              </w:numPr>
              <w:tabs>
                <w:tab w:val="left" w:pos="196"/>
                <w:tab w:val="center" w:pos="5527"/>
              </w:tabs>
              <w:spacing w:after="0" w:line="240" w:lineRule="auto"/>
              <w:ind w:left="231" w:hanging="142"/>
              <w:contextualSpacing/>
              <w:jc w:val="both"/>
              <w:rPr>
                <w:rFonts w:cstheme="minorHAnsi"/>
                <w:b/>
              </w:rPr>
            </w:pPr>
            <w:r w:rsidRPr="00697924">
              <w:rPr>
                <w:rFonts w:cstheme="minorHAnsi"/>
                <w:b/>
              </w:rPr>
              <w:t>Reconocer</w:t>
            </w:r>
            <w:r w:rsidRPr="00697924">
              <w:rPr>
                <w:rFonts w:cstheme="minorHAnsi"/>
              </w:rPr>
              <w:t xml:space="preserve"> y </w:t>
            </w:r>
            <w:r w:rsidRPr="00697924">
              <w:rPr>
                <w:rFonts w:cstheme="minorHAnsi"/>
                <w:b/>
              </w:rPr>
              <w:t>reflexionar</w:t>
            </w:r>
            <w:r w:rsidRPr="00697924">
              <w:rPr>
                <w:rFonts w:cstheme="minorHAnsi"/>
              </w:rPr>
              <w:t xml:space="preserve"> sobre el</w:t>
            </w:r>
            <w:r w:rsidRPr="00697924">
              <w:rPr>
                <w:rFonts w:cstheme="minorHAnsi"/>
                <w:b/>
              </w:rPr>
              <w:t xml:space="preserve">  cómo </w:t>
            </w:r>
            <w:r w:rsidRPr="00697924">
              <w:rPr>
                <w:rFonts w:cstheme="minorHAnsi"/>
              </w:rPr>
              <w:t xml:space="preserve">se </w:t>
            </w:r>
            <w:r w:rsidRPr="00697924">
              <w:rPr>
                <w:rFonts w:cstheme="minorHAnsi"/>
                <w:b/>
              </w:rPr>
              <w:t xml:space="preserve">modifican </w:t>
            </w:r>
            <w:r w:rsidRPr="00697924">
              <w:rPr>
                <w:rFonts w:cstheme="minorHAnsi"/>
              </w:rPr>
              <w:t xml:space="preserve">los </w:t>
            </w:r>
            <w:r w:rsidRPr="00697924">
              <w:rPr>
                <w:rFonts w:cstheme="minorHAnsi"/>
                <w:b/>
              </w:rPr>
              <w:t xml:space="preserve">aspectos técnicos, sociales </w:t>
            </w:r>
            <w:r w:rsidRPr="00697924">
              <w:rPr>
                <w:rFonts w:cstheme="minorHAnsi"/>
              </w:rPr>
              <w:t xml:space="preserve">y </w:t>
            </w:r>
            <w:r w:rsidRPr="00697924">
              <w:rPr>
                <w:rFonts w:cstheme="minorHAnsi"/>
                <w:b/>
              </w:rPr>
              <w:t xml:space="preserve">económicos </w:t>
            </w:r>
            <w:r w:rsidRPr="00697924">
              <w:rPr>
                <w:rFonts w:cstheme="minorHAnsi"/>
              </w:rPr>
              <w:t>de las</w:t>
            </w:r>
            <w:r w:rsidRPr="00697924">
              <w:rPr>
                <w:rFonts w:cstheme="minorHAnsi"/>
                <w:b/>
              </w:rPr>
              <w:t xml:space="preserve"> actividades </w:t>
            </w:r>
            <w:r w:rsidRPr="00697924">
              <w:rPr>
                <w:rFonts w:cstheme="minorHAnsi"/>
              </w:rPr>
              <w:t>cuando se introducen</w:t>
            </w:r>
            <w:r w:rsidRPr="00697924">
              <w:rPr>
                <w:rFonts w:cstheme="minorHAnsi"/>
                <w:b/>
              </w:rPr>
              <w:t xml:space="preserve"> innovaciones que afectan </w:t>
            </w:r>
            <w:r w:rsidRPr="00697924">
              <w:rPr>
                <w:rFonts w:cstheme="minorHAnsi"/>
              </w:rPr>
              <w:t>a un</w:t>
            </w:r>
            <w:r w:rsidRPr="00697924">
              <w:rPr>
                <w:rFonts w:cstheme="minorHAnsi"/>
                <w:b/>
              </w:rPr>
              <w:t xml:space="preserve"> conjunto </w:t>
            </w:r>
            <w:r w:rsidRPr="00697924">
              <w:rPr>
                <w:rFonts w:cstheme="minorHAnsi"/>
              </w:rPr>
              <w:t>de</w:t>
            </w:r>
            <w:r w:rsidRPr="00697924">
              <w:rPr>
                <w:rFonts w:cstheme="minorHAnsi"/>
                <w:b/>
              </w:rPr>
              <w:t xml:space="preserve"> factores </w:t>
            </w:r>
            <w:r w:rsidRPr="00697924">
              <w:rPr>
                <w:rFonts w:cstheme="minorHAnsi"/>
              </w:rPr>
              <w:t>en</w:t>
            </w:r>
            <w:r w:rsidRPr="00697924">
              <w:rPr>
                <w:rFonts w:cstheme="minorHAnsi"/>
                <w:b/>
              </w:rPr>
              <w:t xml:space="preserve"> ámbitos de trabajo relacionados.</w:t>
            </w:r>
          </w:p>
          <w:p w:rsidR="00697924" w:rsidRPr="00697924" w:rsidRDefault="00697924" w:rsidP="00697924">
            <w:pPr>
              <w:numPr>
                <w:ilvl w:val="0"/>
                <w:numId w:val="223"/>
              </w:numPr>
              <w:autoSpaceDE w:val="0"/>
              <w:autoSpaceDN w:val="0"/>
              <w:adjustRightInd w:val="0"/>
              <w:spacing w:after="0" w:line="240" w:lineRule="auto"/>
              <w:ind w:left="167" w:hanging="142"/>
              <w:contextualSpacing/>
              <w:jc w:val="both"/>
              <w:rPr>
                <w:rFonts w:cstheme="minorHAnsi"/>
                <w:b/>
                <w:bCs/>
              </w:rPr>
            </w:pPr>
            <w:r w:rsidRPr="00697924">
              <w:rPr>
                <w:rFonts w:cstheme="minorHAnsi"/>
                <w:b/>
              </w:rPr>
              <w:t>Reflexionar</w:t>
            </w:r>
            <w:r w:rsidRPr="00697924">
              <w:rPr>
                <w:rFonts w:cstheme="minorHAnsi"/>
              </w:rPr>
              <w:t xml:space="preserve"> acerca de las </w:t>
            </w:r>
            <w:r w:rsidRPr="00697924">
              <w:rPr>
                <w:rFonts w:cstheme="minorHAnsi"/>
                <w:b/>
              </w:rPr>
              <w:t>necesidades humanas</w:t>
            </w:r>
            <w:r w:rsidRPr="00697924">
              <w:rPr>
                <w:rFonts w:cstheme="minorHAnsi"/>
              </w:rPr>
              <w:t xml:space="preserve"> e </w:t>
            </w:r>
            <w:r w:rsidRPr="00697924">
              <w:rPr>
                <w:rFonts w:cstheme="minorHAnsi"/>
                <w:b/>
              </w:rPr>
              <w:t>interés</w:t>
            </w:r>
            <w:r w:rsidRPr="00697924">
              <w:rPr>
                <w:rFonts w:cstheme="minorHAnsi"/>
              </w:rPr>
              <w:t xml:space="preserve"> para buscar respuestas tecnológicas que las satisfagan.</w:t>
            </w:r>
          </w:p>
          <w:p w:rsidR="00697924" w:rsidRPr="00697924" w:rsidRDefault="00697924" w:rsidP="00697924">
            <w:pPr>
              <w:autoSpaceDE w:val="0"/>
              <w:autoSpaceDN w:val="0"/>
              <w:adjustRightInd w:val="0"/>
              <w:spacing w:after="0" w:line="240" w:lineRule="auto"/>
              <w:ind w:left="23"/>
              <w:jc w:val="both"/>
              <w:rPr>
                <w:rFonts w:cstheme="minorHAnsi"/>
                <w:b/>
                <w:bCs/>
              </w:rPr>
            </w:pPr>
            <w:r w:rsidRPr="00697924">
              <w:rPr>
                <w:rFonts w:cstheme="minorHAnsi"/>
                <w:bCs/>
              </w:rPr>
              <w:t>Los análisis técnicos, es decir, que entra y que sale en cada operación,dispone para</w:t>
            </w:r>
            <w:r w:rsidRPr="00697924">
              <w:rPr>
                <w:rFonts w:cstheme="minorHAnsi"/>
                <w:b/>
              </w:rPr>
              <w:t>reflexionar</w:t>
            </w:r>
            <w:r w:rsidRPr="00697924">
              <w:rPr>
                <w:rFonts w:cstheme="minorHAnsi"/>
              </w:rPr>
              <w:t xml:space="preserve"> y  </w:t>
            </w:r>
            <w:r w:rsidRPr="00697924">
              <w:rPr>
                <w:rFonts w:cstheme="minorHAnsi"/>
                <w:b/>
              </w:rPr>
              <w:t xml:space="preserve">discutir </w:t>
            </w:r>
            <w:r w:rsidRPr="00697924">
              <w:rPr>
                <w:rFonts w:cstheme="minorHAnsi"/>
              </w:rPr>
              <w:t>cómo se</w:t>
            </w:r>
            <w:r w:rsidRPr="00697924">
              <w:rPr>
                <w:rFonts w:cstheme="minorHAnsi"/>
                <w:b/>
              </w:rPr>
              <w:t xml:space="preserve"> modifican </w:t>
            </w:r>
            <w:r w:rsidRPr="00697924">
              <w:rPr>
                <w:rFonts w:cstheme="minorHAnsi"/>
              </w:rPr>
              <w:t xml:space="preserve">los </w:t>
            </w:r>
            <w:r w:rsidRPr="00697924">
              <w:rPr>
                <w:rFonts w:cstheme="minorHAnsi"/>
                <w:b/>
              </w:rPr>
              <w:t xml:space="preserve">aspectos técnicos, sociales y económicos de las actividades </w:t>
            </w:r>
            <w:r w:rsidRPr="00697924">
              <w:rPr>
                <w:rFonts w:cstheme="minorHAnsi"/>
              </w:rPr>
              <w:t>cuando se introducen</w:t>
            </w:r>
            <w:r w:rsidRPr="00697924">
              <w:rPr>
                <w:rFonts w:cstheme="minorHAnsi"/>
                <w:b/>
              </w:rPr>
              <w:t xml:space="preserve"> innovaciones en los ámbitos de trabajo </w:t>
            </w:r>
            <w:r w:rsidRPr="00697924">
              <w:rPr>
                <w:rFonts w:cstheme="minorHAnsi"/>
              </w:rPr>
              <w:t>relacionados, por ejemplo: analizar como el paso de los procesos manuales a los automatizados, da lugar a una estructura de producción seriada o a la producción por lotes o segmentada que atiende a las demandas de distintos clientes, por lo que aumentará la diversidad de productos; analizar los medios de transporte que evitan el desgaste físico y promueven un intercambio cultural que hasta hace pocos años era imposible; reflexionar acerca del desarrollo de las comunicaciones y de las redes informáticas, por lo cual los puestos de trabajo estarán conectados a través de la red, por lo que muchas tareas se podrán realizar en la propia casa, entre otros.</w:t>
            </w:r>
          </w:p>
        </w:tc>
      </w:tr>
      <w:tr w:rsidR="00697924" w:rsidRPr="00697924" w:rsidTr="00E813A9">
        <w:trPr>
          <w:trHeight w:val="282"/>
          <w:jc w:val="center"/>
        </w:trPr>
        <w:tc>
          <w:tcPr>
            <w:tcW w:w="1676"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rPr>
                <w:rFonts w:cstheme="minorHAnsi"/>
                <w:b/>
                <w:bCs/>
              </w:rPr>
            </w:pPr>
            <w:r w:rsidRPr="00697924">
              <w:rPr>
                <w:rFonts w:cstheme="minorHAnsi"/>
                <w:b/>
                <w:bCs/>
              </w:rPr>
              <w:t>REFLEXIÓN SOBRE LA TECNOLOGÍA, COMO PROCESO SOCIO CULTURAL: DIVERSIDAD, CAMBIOS Y CONTINUIDADES.</w:t>
            </w:r>
          </w:p>
        </w:tc>
        <w:tc>
          <w:tcPr>
            <w:tcW w:w="3023"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autoSpaceDE w:val="0"/>
              <w:autoSpaceDN w:val="0"/>
              <w:adjustRightInd w:val="0"/>
              <w:spacing w:after="0" w:line="240" w:lineRule="auto"/>
              <w:jc w:val="both"/>
              <w:rPr>
                <w:rFonts w:cstheme="minorHAnsi"/>
              </w:rPr>
            </w:pPr>
            <w:r w:rsidRPr="00697924">
              <w:rPr>
                <w:rFonts w:cstheme="minorHAnsi"/>
                <w:b/>
                <w:bCs/>
              </w:rPr>
              <w:t>3.4. La reflexión sobre la creciente potencialidad de las tecnologías disponibles y su contraste con las condiciones de vida</w:t>
            </w:r>
            <w:r w:rsidRPr="00697924">
              <w:rPr>
                <w:rFonts w:cstheme="minorHAnsi"/>
              </w:rPr>
              <w:t>.</w:t>
            </w:r>
          </w:p>
          <w:p w:rsidR="00697924" w:rsidRPr="00697924" w:rsidRDefault="00697924" w:rsidP="00697924">
            <w:pPr>
              <w:numPr>
                <w:ilvl w:val="0"/>
                <w:numId w:val="226"/>
              </w:numPr>
              <w:overflowPunct w:val="0"/>
              <w:autoSpaceDE w:val="0"/>
              <w:autoSpaceDN w:val="0"/>
              <w:adjustRightInd w:val="0"/>
              <w:spacing w:after="0" w:line="240" w:lineRule="auto"/>
              <w:ind w:left="167" w:hanging="142"/>
              <w:contextualSpacing/>
              <w:jc w:val="both"/>
              <w:textAlignment w:val="baseline"/>
              <w:rPr>
                <w:rFonts w:cstheme="minorHAnsi"/>
              </w:rPr>
            </w:pPr>
            <w:r w:rsidRPr="00697924">
              <w:rPr>
                <w:rFonts w:cstheme="minorHAnsi"/>
              </w:rPr>
              <w:t>Identificación de límites y potencialidades en el uso de nuevas y viejas tecnologías en la vida cotidiana y en ámbitos de trabajo.</w:t>
            </w:r>
          </w:p>
          <w:p w:rsidR="00697924" w:rsidRPr="00697924" w:rsidRDefault="00697924" w:rsidP="00697924">
            <w:pPr>
              <w:numPr>
                <w:ilvl w:val="0"/>
                <w:numId w:val="226"/>
              </w:numPr>
              <w:overflowPunct w:val="0"/>
              <w:autoSpaceDE w:val="0"/>
              <w:autoSpaceDN w:val="0"/>
              <w:adjustRightInd w:val="0"/>
              <w:spacing w:after="0" w:line="240" w:lineRule="auto"/>
              <w:ind w:left="167" w:hanging="142"/>
              <w:contextualSpacing/>
              <w:jc w:val="both"/>
              <w:textAlignment w:val="baseline"/>
              <w:rPr>
                <w:rFonts w:cstheme="minorHAnsi"/>
                <w:b/>
                <w:bCs/>
              </w:rPr>
            </w:pPr>
            <w:r w:rsidRPr="00697924">
              <w:rPr>
                <w:rFonts w:cstheme="minorHAnsi"/>
              </w:rPr>
              <w:t>Reflexión acerca de las tecnologías como procesos de información y comunicación que influyen en la vida de las personas, en los modos de actuar y pensar,  transformando las actividades humanas y las relaciones de espacio y tiempo.</w:t>
            </w:r>
          </w:p>
          <w:p w:rsidR="00697924" w:rsidRPr="00697924" w:rsidRDefault="00697924" w:rsidP="00697924">
            <w:pPr>
              <w:numPr>
                <w:ilvl w:val="0"/>
                <w:numId w:val="226"/>
              </w:numPr>
              <w:autoSpaceDE w:val="0"/>
              <w:autoSpaceDN w:val="0"/>
              <w:adjustRightInd w:val="0"/>
              <w:spacing w:after="0" w:line="240" w:lineRule="auto"/>
              <w:ind w:left="167" w:hanging="142"/>
              <w:contextualSpacing/>
              <w:jc w:val="both"/>
              <w:rPr>
                <w:rFonts w:cstheme="minorHAnsi"/>
                <w:b/>
                <w:bCs/>
              </w:rPr>
            </w:pPr>
            <w:r w:rsidRPr="00697924">
              <w:rPr>
                <w:rFonts w:cstheme="minorHAnsi"/>
              </w:rPr>
              <w:t>Sensibilización y reflexión acerca de los cambios tecnológicos e identificación de los intereses de grupos de personas en la producción y desarrollo de las tecnologías.</w:t>
            </w:r>
          </w:p>
          <w:p w:rsidR="00697924" w:rsidRPr="00697924" w:rsidRDefault="00697924" w:rsidP="00697924">
            <w:pPr>
              <w:autoSpaceDE w:val="0"/>
              <w:autoSpaceDN w:val="0"/>
              <w:adjustRightInd w:val="0"/>
              <w:spacing w:after="0" w:line="240" w:lineRule="auto"/>
              <w:ind w:left="25"/>
              <w:jc w:val="both"/>
              <w:rPr>
                <w:rFonts w:cstheme="minorHAnsi"/>
                <w:b/>
                <w:bCs/>
              </w:rPr>
            </w:pPr>
          </w:p>
        </w:tc>
        <w:tc>
          <w:tcPr>
            <w:tcW w:w="4355" w:type="dxa"/>
            <w:tcBorders>
              <w:top w:val="single" w:sz="4" w:space="0" w:color="auto"/>
              <w:left w:val="single" w:sz="4" w:space="0" w:color="auto"/>
              <w:bottom w:val="single" w:sz="4" w:space="0" w:color="auto"/>
              <w:right w:val="single" w:sz="4" w:space="0" w:color="auto"/>
            </w:tcBorders>
          </w:tcPr>
          <w:p w:rsidR="00697924" w:rsidRPr="00697924" w:rsidRDefault="00697924" w:rsidP="00697924">
            <w:pPr>
              <w:tabs>
                <w:tab w:val="left" w:pos="196"/>
                <w:tab w:val="center" w:pos="5527"/>
              </w:tabs>
              <w:spacing w:after="0" w:line="240" w:lineRule="auto"/>
              <w:jc w:val="both"/>
              <w:rPr>
                <w:rFonts w:cstheme="minorHAnsi"/>
                <w:b/>
              </w:rPr>
            </w:pPr>
            <w:r w:rsidRPr="00697924">
              <w:rPr>
                <w:rFonts w:cstheme="minorHAnsi"/>
                <w:b/>
              </w:rPr>
              <w:t>Al finalizar el tercer trimestre del  Sexto  Grado se espera que los niños estén en condiciones de  resolver problemas que involucren:</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b/>
              </w:rPr>
            </w:pPr>
            <w:r w:rsidRPr="00697924">
              <w:rPr>
                <w:rFonts w:cstheme="minorHAnsi"/>
              </w:rPr>
              <w:t>Identificar y reflexionar acerca de los límites y potencialidades en el uso de nuevas y viejas tecnologías en la vida cotidiana y en ámbitos de trabajo.</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b/>
              </w:rPr>
            </w:pPr>
            <w:r w:rsidRPr="00697924">
              <w:rPr>
                <w:rFonts w:cstheme="minorHAnsi"/>
              </w:rPr>
              <w:t>Reflexionar sobre las tecnologías como procesos de información y comunicación que influyen en la vida de las personas, en los modos de actuar y pensar,  transformando las actividades humanas y las relaciones de espacio y tiempo.</w:t>
            </w:r>
          </w:p>
          <w:p w:rsidR="00697924" w:rsidRPr="00697924" w:rsidRDefault="00697924" w:rsidP="00697924">
            <w:pPr>
              <w:numPr>
                <w:ilvl w:val="0"/>
                <w:numId w:val="217"/>
              </w:numPr>
              <w:overflowPunct w:val="0"/>
              <w:autoSpaceDE w:val="0"/>
              <w:autoSpaceDN w:val="0"/>
              <w:adjustRightInd w:val="0"/>
              <w:spacing w:after="0" w:line="240" w:lineRule="auto"/>
              <w:ind w:left="212" w:hanging="142"/>
              <w:contextualSpacing/>
              <w:jc w:val="both"/>
              <w:textAlignment w:val="baseline"/>
              <w:rPr>
                <w:rFonts w:cstheme="minorHAnsi"/>
                <w:b/>
              </w:rPr>
            </w:pPr>
            <w:r w:rsidRPr="00697924">
              <w:rPr>
                <w:rFonts w:cstheme="minorHAnsi"/>
              </w:rPr>
              <w:t>Identificar y reflexionar acerca de los cambios tecnológicos e identificación de los intereses de grupos de personas en la producción y desarrollo de las tecnologías.</w:t>
            </w:r>
          </w:p>
          <w:p w:rsidR="00697924" w:rsidRPr="00697924" w:rsidRDefault="00697924" w:rsidP="00697924">
            <w:pPr>
              <w:autoSpaceDE w:val="0"/>
              <w:autoSpaceDN w:val="0"/>
              <w:adjustRightInd w:val="0"/>
              <w:spacing w:after="0" w:line="240" w:lineRule="auto"/>
              <w:jc w:val="both"/>
              <w:textAlignment w:val="center"/>
              <w:rPr>
                <w:rFonts w:cstheme="minorHAnsi"/>
                <w:lang w:val="es-ES_tradnl"/>
              </w:rPr>
            </w:pPr>
            <w:r w:rsidRPr="00697924">
              <w:rPr>
                <w:rFonts w:cstheme="minorHAnsi"/>
                <w:b/>
                <w:bCs/>
                <w:lang w:val="es-ES_tradnl"/>
              </w:rPr>
              <w:t>La reflexión de las tecnologías disponibles y las que vendrán, en contraste con las condiciones de vida</w:t>
            </w:r>
            <w:r w:rsidRPr="00697924">
              <w:rPr>
                <w:rFonts w:cstheme="minorHAnsi"/>
                <w:lang w:val="es-ES_tradnl"/>
              </w:rPr>
              <w:t xml:space="preserve">, permite </w:t>
            </w:r>
            <w:r w:rsidRPr="00697924">
              <w:rPr>
                <w:rFonts w:cstheme="minorHAnsi"/>
                <w:b/>
                <w:lang w:val="es-ES_tradnl"/>
              </w:rPr>
              <w:t xml:space="preserve">identificar límites y potencialidades en el uso de nuevas y viejas tecnologías en la vida cotidiana y en ámbitos de trabajo, como por ejemplo: </w:t>
            </w:r>
            <w:r w:rsidRPr="00697924">
              <w:rPr>
                <w:rFonts w:cstheme="minorHAnsi"/>
                <w:lang w:val="es-ES_tradnl"/>
              </w:rPr>
              <w:t>mejores condiciones de producción en relación a la alimentación, condiciones sanitarias de las ciudades y la vivienda, podrán contribuir a hacer la vida más larga y confortable; los procesos automatizados  ayudarán a erradicar la esclavitud laboral, al aparecer máquinas que realizan las tareas pesadas;  no obstante por otro lado, a medida que los automatismos y la PC van reemplazando las labores de las personas, aumentará la cantidad de desocupados y las sociedades tendrán que buscar respuestas a estos problemas que pueden ser muy serios sino se resuelven adecuadamente.</w:t>
            </w:r>
          </w:p>
          <w:p w:rsidR="00697924" w:rsidRPr="00697924" w:rsidRDefault="00697924" w:rsidP="00697924">
            <w:pPr>
              <w:autoSpaceDE w:val="0"/>
              <w:autoSpaceDN w:val="0"/>
              <w:adjustRightInd w:val="0"/>
              <w:spacing w:after="0" w:line="240" w:lineRule="auto"/>
              <w:jc w:val="both"/>
              <w:textAlignment w:val="center"/>
              <w:rPr>
                <w:rFonts w:cstheme="minorHAnsi"/>
              </w:rPr>
            </w:pPr>
            <w:r w:rsidRPr="00697924">
              <w:rPr>
                <w:rFonts w:cstheme="minorHAnsi"/>
                <w:lang w:val="es-ES_tradnl"/>
              </w:rPr>
              <w:t>Si bien la tecnología enfrenta a desafíos difíciles de resolver, también es la que ha dado las mejores condiciones de vida en relación con los antepasados y también se plantea grandes retos. Lo importante es comprender este doble aspecto de relaciones con la tecnología y pensar creativamente cómo a través de ella se puede  mejorar el medio ambiente y modos de vida.</w:t>
            </w:r>
          </w:p>
        </w:tc>
      </w:tr>
    </w:tbl>
    <w:p w:rsidR="00697924" w:rsidRPr="00697924" w:rsidRDefault="00697924" w:rsidP="00697924">
      <w:pPr>
        <w:autoSpaceDE w:val="0"/>
        <w:autoSpaceDN w:val="0"/>
        <w:adjustRightInd w:val="0"/>
        <w:spacing w:after="0" w:line="360" w:lineRule="auto"/>
        <w:jc w:val="both"/>
        <w:rPr>
          <w:rFonts w:cstheme="minorHAnsi"/>
        </w:rPr>
      </w:pPr>
    </w:p>
    <w:p w:rsidR="007651FD" w:rsidRDefault="007651FD" w:rsidP="00697924">
      <w:pPr>
        <w:autoSpaceDE w:val="0"/>
        <w:autoSpaceDN w:val="0"/>
        <w:adjustRightInd w:val="0"/>
        <w:spacing w:after="0" w:line="360" w:lineRule="auto"/>
        <w:jc w:val="both"/>
        <w:rPr>
          <w:rFonts w:cstheme="minorHAnsi"/>
        </w:rPr>
      </w:pP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 xml:space="preserve">Resumiendo se podría decir que en Segundo Ciclo, al tomar el primer eje, </w:t>
      </w:r>
      <w:r w:rsidRPr="00697924">
        <w:rPr>
          <w:rFonts w:cstheme="minorHAnsi"/>
          <w:b/>
        </w:rPr>
        <w:t>procesos tecnológicos</w:t>
      </w:r>
      <w:r w:rsidRPr="00697924">
        <w:rPr>
          <w:rFonts w:cstheme="minorHAnsi"/>
        </w:rPr>
        <w:t>, puede resultar útil partir del análisis de determinados procesos de producción y construir generalizaciones permitiendo trascender a los casos particulares, al contexto (lugar y época) y la escala de producción.</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Al tomar el segundo eje,</w:t>
      </w:r>
      <w:r w:rsidRPr="00697924">
        <w:rPr>
          <w:rFonts w:cstheme="minorHAnsi"/>
          <w:b/>
        </w:rPr>
        <w:t xml:space="preserve"> medios técnicos</w:t>
      </w:r>
      <w:r w:rsidRPr="00697924">
        <w:rPr>
          <w:rFonts w:cstheme="minorHAnsi"/>
        </w:rPr>
        <w:t xml:space="preserve">, a través del tema de </w:t>
      </w:r>
      <w:r w:rsidRPr="00697924">
        <w:rPr>
          <w:rFonts w:cstheme="minorHAnsi"/>
          <w:b/>
          <w:bCs/>
        </w:rPr>
        <w:t xml:space="preserve">herramientas </w:t>
      </w:r>
      <w:r w:rsidRPr="00697924">
        <w:rPr>
          <w:rFonts w:cstheme="minorHAnsi"/>
        </w:rPr>
        <w:t xml:space="preserve">y </w:t>
      </w:r>
      <w:r w:rsidRPr="00697924">
        <w:rPr>
          <w:rFonts w:cstheme="minorHAnsi"/>
          <w:b/>
          <w:bCs/>
        </w:rPr>
        <w:t>máquinas</w:t>
      </w:r>
      <w:r w:rsidRPr="00697924">
        <w:rPr>
          <w:rFonts w:cstheme="minorHAnsi"/>
        </w:rPr>
        <w:t xml:space="preserve">, con la misma intención de ayudar a los estudiantes a trascender el ejemplo puntual del cual se partió, se enfoca la enseñanza para permitir un marco referencial para descubrir aquello que es común a todos ellos, más allá  de la especificidad de cada uno. </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Al tomar el tercer eje</w:t>
      </w:r>
      <w:r w:rsidRPr="00697924">
        <w:rPr>
          <w:rFonts w:cstheme="minorHAnsi"/>
          <w:b/>
          <w:bCs/>
        </w:rPr>
        <w:t xml:space="preserve"> la tecnología como proceso sociocultural: diversidad, cambios y continuidades, </w:t>
      </w:r>
      <w:r w:rsidRPr="00697924">
        <w:rPr>
          <w:rFonts w:cstheme="minorHAnsi"/>
          <w:bCs/>
        </w:rPr>
        <w:t xml:space="preserve">se </w:t>
      </w:r>
      <w:r w:rsidRPr="00697924">
        <w:rPr>
          <w:rFonts w:cstheme="minorHAnsi"/>
        </w:rPr>
        <w:t xml:space="preserve">aborda las ideas relacionadas con los </w:t>
      </w:r>
      <w:r w:rsidRPr="00697924">
        <w:rPr>
          <w:rFonts w:cstheme="minorHAnsi"/>
          <w:b/>
          <w:bCs/>
        </w:rPr>
        <w:t>cambios tecnológicos</w:t>
      </w:r>
      <w:r w:rsidRPr="00697924">
        <w:rPr>
          <w:rFonts w:cstheme="minorHAnsi"/>
        </w:rPr>
        <w:t>, haciendo hincapié en lo que permanece, encontrando continuidades, aun en las cosas que se modifican. Las modificaciones en los cambios de vida, las causa y consecuencias, los por qué ocurren, la responsabilidad de las personas en el quehacer y consumo de los productos.</w:t>
      </w:r>
    </w:p>
    <w:p w:rsidR="00697924" w:rsidRDefault="00697924" w:rsidP="007651FD">
      <w:pPr>
        <w:autoSpaceDE w:val="0"/>
        <w:autoSpaceDN w:val="0"/>
        <w:adjustRightInd w:val="0"/>
        <w:spacing w:after="0" w:line="240" w:lineRule="auto"/>
        <w:jc w:val="both"/>
        <w:rPr>
          <w:rFonts w:cstheme="minorHAnsi"/>
        </w:rPr>
      </w:pPr>
      <w:r w:rsidRPr="00697924">
        <w:rPr>
          <w:rFonts w:cstheme="minorHAnsi"/>
        </w:rPr>
        <w:t xml:space="preserve">De este modo, se pretende delimitar el sentido de la enseñanza de Tecnología, cuyo objeto de estudio parecería cambiar vertiginosamente, y ver a la Tecnología como el resultado de las intenciones humanas. </w:t>
      </w:r>
    </w:p>
    <w:p w:rsidR="0046062C" w:rsidRPr="00697924" w:rsidRDefault="0046062C" w:rsidP="007651FD">
      <w:pPr>
        <w:autoSpaceDE w:val="0"/>
        <w:autoSpaceDN w:val="0"/>
        <w:adjustRightInd w:val="0"/>
        <w:spacing w:after="0" w:line="240" w:lineRule="auto"/>
        <w:jc w:val="both"/>
        <w:rPr>
          <w:rFonts w:cstheme="minorHAnsi"/>
        </w:rPr>
      </w:pP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shape id="Cuadro de texto 16" o:spid="_x0000_s1070" type="#_x0000_t202" style="position:absolute;left:0;text-align:left;margin-left:-4.25pt;margin-top:4.85pt;width:474.85pt;height:127.9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">
            <v:textbox>
              <w:txbxContent>
                <w:p w:rsidR="006C0686" w:rsidRPr="000A4E84" w:rsidRDefault="006C0686" w:rsidP="00697924">
                  <w:pPr>
                    <w:tabs>
                      <w:tab w:val="left" w:pos="360"/>
                    </w:tabs>
                    <w:ind w:left="142" w:right="4"/>
                    <w:jc w:val="both"/>
                    <w:rPr>
                      <w:rFonts w:ascii="Calibri" w:hAnsi="Calibri" w:cs="Calibri"/>
                      <w:sz w:val="24"/>
                      <w:szCs w:val="24"/>
                      <w:lang w:eastAsia="es-AR"/>
                    </w:rPr>
                  </w:pPr>
                  <w:r w:rsidRPr="000A4E84">
                    <w:rPr>
                      <w:rFonts w:ascii="Calibri" w:hAnsi="Calibri" w:cs="Calibri"/>
                      <w:sz w:val="24"/>
                      <w:szCs w:val="24"/>
                      <w:lang w:eastAsia="es-AR"/>
                    </w:rPr>
                    <w:t xml:space="preserve">Se promueve en la formación la capacidad de </w:t>
                  </w:r>
                  <w:r w:rsidRPr="00EE57BC">
                    <w:rPr>
                      <w:rFonts w:ascii="Calibri" w:hAnsi="Calibri" w:cs="Calibri"/>
                      <w:b/>
                      <w:sz w:val="24"/>
                      <w:szCs w:val="24"/>
                      <w:lang w:eastAsia="es-AR"/>
                    </w:rPr>
                    <w:t xml:space="preserve">identificar </w:t>
                  </w:r>
                  <w:r w:rsidRPr="000A4E84">
                    <w:rPr>
                      <w:rFonts w:ascii="Calibri" w:hAnsi="Calibri" w:cs="Calibri"/>
                      <w:sz w:val="24"/>
                      <w:szCs w:val="24"/>
                      <w:lang w:eastAsia="es-AR"/>
                    </w:rPr>
                    <w:t xml:space="preserve">y </w:t>
                  </w:r>
                  <w:r w:rsidRPr="00EE57BC">
                    <w:rPr>
                      <w:rFonts w:ascii="Calibri" w:hAnsi="Calibri" w:cs="Calibri"/>
                      <w:b/>
                      <w:sz w:val="24"/>
                      <w:szCs w:val="24"/>
                      <w:lang w:eastAsia="es-AR"/>
                    </w:rPr>
                    <w:t>resolver problemas técnicos</w:t>
                  </w:r>
                  <w:r w:rsidRPr="000A4E84">
                    <w:rPr>
                      <w:rFonts w:ascii="Calibri" w:hAnsi="Calibri" w:cs="Calibri"/>
                      <w:sz w:val="24"/>
                      <w:szCs w:val="24"/>
                      <w:lang w:eastAsia="es-AR"/>
                    </w:rPr>
                    <w:t xml:space="preserve"> favoreciendo nuevos vínculos de los estudiantes con el </w:t>
                  </w:r>
                  <w:r w:rsidRPr="00EE57BC">
                    <w:rPr>
                      <w:rFonts w:ascii="Calibri" w:hAnsi="Calibri" w:cs="Calibri"/>
                      <w:b/>
                      <w:sz w:val="24"/>
                      <w:szCs w:val="24"/>
                      <w:lang w:eastAsia="es-AR"/>
                    </w:rPr>
                    <w:t>medio tecnológico</w:t>
                  </w:r>
                  <w:r w:rsidRPr="000A4E84">
                    <w:rPr>
                      <w:rFonts w:ascii="Calibri" w:hAnsi="Calibri" w:cs="Calibri"/>
                      <w:sz w:val="24"/>
                      <w:szCs w:val="24"/>
                      <w:lang w:eastAsia="es-AR"/>
                    </w:rPr>
                    <w:t xml:space="preserve"> en el que están inmersos. Permite desarrollar el </w:t>
                  </w:r>
                  <w:r w:rsidRPr="00EE57BC">
                    <w:rPr>
                      <w:rFonts w:ascii="Calibri" w:hAnsi="Calibri" w:cs="Calibri"/>
                      <w:b/>
                      <w:sz w:val="24"/>
                      <w:szCs w:val="24"/>
                      <w:lang w:eastAsia="es-AR"/>
                    </w:rPr>
                    <w:t xml:space="preserve">interés </w:t>
                  </w:r>
                  <w:r w:rsidRPr="000A4E84">
                    <w:rPr>
                      <w:rFonts w:ascii="Calibri" w:hAnsi="Calibri" w:cs="Calibri"/>
                      <w:sz w:val="24"/>
                      <w:szCs w:val="24"/>
                      <w:lang w:eastAsia="es-AR"/>
                    </w:rPr>
                    <w:t xml:space="preserve">por el </w:t>
                  </w:r>
                  <w:r w:rsidRPr="00EE57BC">
                    <w:rPr>
                      <w:rFonts w:ascii="Calibri" w:hAnsi="Calibri" w:cs="Calibri"/>
                      <w:b/>
                      <w:sz w:val="24"/>
                      <w:szCs w:val="24"/>
                      <w:lang w:eastAsia="es-AR"/>
                    </w:rPr>
                    <w:t>funcionamiento</w:t>
                  </w:r>
                  <w:r w:rsidRPr="000A4E84">
                    <w:rPr>
                      <w:rFonts w:ascii="Calibri" w:hAnsi="Calibri" w:cs="Calibri"/>
                      <w:sz w:val="24"/>
                      <w:szCs w:val="24"/>
                      <w:lang w:eastAsia="es-AR"/>
                    </w:rPr>
                    <w:t xml:space="preserve"> de las cosas o acerca de “</w:t>
                  </w:r>
                  <w:r w:rsidRPr="00EE57BC">
                    <w:rPr>
                      <w:rFonts w:ascii="Calibri" w:hAnsi="Calibri" w:cs="Calibri"/>
                      <w:b/>
                      <w:sz w:val="24"/>
                      <w:szCs w:val="24"/>
                      <w:lang w:eastAsia="es-AR"/>
                    </w:rPr>
                    <w:t>cómo hacer</w:t>
                  </w:r>
                  <w:r w:rsidRPr="000A4E84">
                    <w:rPr>
                      <w:rFonts w:ascii="Calibri" w:hAnsi="Calibri" w:cs="Calibri"/>
                      <w:sz w:val="24"/>
                      <w:szCs w:val="24"/>
                      <w:lang w:eastAsia="es-AR"/>
                    </w:rPr>
                    <w:t xml:space="preserve">” un </w:t>
                  </w:r>
                  <w:r w:rsidRPr="00EE57BC">
                    <w:rPr>
                      <w:rFonts w:ascii="Calibri" w:hAnsi="Calibri" w:cs="Calibri"/>
                      <w:b/>
                      <w:sz w:val="24"/>
                      <w:szCs w:val="24"/>
                      <w:lang w:eastAsia="es-AR"/>
                    </w:rPr>
                    <w:t>determinado producto</w:t>
                  </w:r>
                  <w:r w:rsidRPr="000A4E84">
                    <w:rPr>
                      <w:rFonts w:ascii="Calibri" w:hAnsi="Calibri" w:cs="Calibri"/>
                      <w:sz w:val="24"/>
                      <w:szCs w:val="24"/>
                      <w:lang w:eastAsia="es-AR"/>
                    </w:rPr>
                    <w:t xml:space="preserve">, la manera en que se </w:t>
                  </w:r>
                  <w:r w:rsidRPr="00EE57BC">
                    <w:rPr>
                      <w:rFonts w:ascii="Calibri" w:hAnsi="Calibri" w:cs="Calibri"/>
                      <w:b/>
                      <w:sz w:val="24"/>
                      <w:szCs w:val="24"/>
                      <w:lang w:eastAsia="es-AR"/>
                    </w:rPr>
                    <w:t>controlan</w:t>
                  </w:r>
                  <w:r w:rsidRPr="000A4E84">
                    <w:rPr>
                      <w:rFonts w:ascii="Calibri" w:hAnsi="Calibri" w:cs="Calibri"/>
                      <w:sz w:val="24"/>
                      <w:szCs w:val="24"/>
                      <w:lang w:eastAsia="es-AR"/>
                    </w:rPr>
                    <w:t xml:space="preserve">, los </w:t>
                  </w:r>
                  <w:r w:rsidRPr="00EE57BC">
                    <w:rPr>
                      <w:rFonts w:ascii="Calibri" w:hAnsi="Calibri" w:cs="Calibri"/>
                      <w:b/>
                      <w:sz w:val="24"/>
                      <w:szCs w:val="24"/>
                      <w:lang w:eastAsia="es-AR"/>
                    </w:rPr>
                    <w:t xml:space="preserve">medios </w:t>
                  </w:r>
                  <w:r w:rsidRPr="000A4E84">
                    <w:rPr>
                      <w:rFonts w:ascii="Calibri" w:hAnsi="Calibri" w:cs="Calibri"/>
                      <w:sz w:val="24"/>
                      <w:szCs w:val="24"/>
                      <w:lang w:eastAsia="es-AR"/>
                    </w:rPr>
                    <w:t xml:space="preserve">que se emplean, la </w:t>
                  </w:r>
                  <w:r w:rsidRPr="00EE57BC">
                    <w:rPr>
                      <w:rFonts w:ascii="Calibri" w:hAnsi="Calibri" w:cs="Calibri"/>
                      <w:b/>
                      <w:sz w:val="24"/>
                      <w:szCs w:val="24"/>
                      <w:lang w:eastAsia="es-AR"/>
                    </w:rPr>
                    <w:t>organización de las tareas</w:t>
                  </w:r>
                  <w:r w:rsidRPr="000A4E84">
                    <w:rPr>
                      <w:rFonts w:ascii="Calibri" w:hAnsi="Calibri" w:cs="Calibri"/>
                      <w:sz w:val="24"/>
                      <w:szCs w:val="24"/>
                      <w:lang w:eastAsia="es-AR"/>
                    </w:rPr>
                    <w:t xml:space="preserve"> formando </w:t>
                  </w:r>
                  <w:r w:rsidRPr="00EE57BC">
                    <w:rPr>
                      <w:rFonts w:ascii="Calibri" w:hAnsi="Calibri" w:cs="Calibri"/>
                      <w:b/>
                      <w:sz w:val="24"/>
                      <w:szCs w:val="24"/>
                      <w:lang w:eastAsia="es-AR"/>
                    </w:rPr>
                    <w:t>procesos o relaciones</w:t>
                  </w:r>
                  <w:r w:rsidRPr="000A4E84">
                    <w:rPr>
                      <w:rFonts w:ascii="Calibri" w:hAnsi="Calibri" w:cs="Calibri"/>
                      <w:sz w:val="24"/>
                      <w:szCs w:val="24"/>
                      <w:lang w:eastAsia="es-AR"/>
                    </w:rPr>
                    <w:t xml:space="preserve"> con el </w:t>
                  </w:r>
                  <w:r w:rsidRPr="00EE57BC">
                    <w:rPr>
                      <w:rFonts w:ascii="Calibri" w:hAnsi="Calibri" w:cs="Calibri"/>
                      <w:b/>
                      <w:sz w:val="24"/>
                      <w:szCs w:val="24"/>
                      <w:lang w:eastAsia="es-AR"/>
                    </w:rPr>
                    <w:t xml:space="preserve">contexto </w:t>
                  </w:r>
                  <w:r w:rsidRPr="000A4E84">
                    <w:rPr>
                      <w:rFonts w:ascii="Calibri" w:hAnsi="Calibri" w:cs="Calibri"/>
                      <w:sz w:val="24"/>
                      <w:szCs w:val="24"/>
                      <w:lang w:eastAsia="es-AR"/>
                    </w:rPr>
                    <w:t xml:space="preserve">en que </w:t>
                  </w:r>
                  <w:r w:rsidRPr="00EE57BC">
                    <w:rPr>
                      <w:rFonts w:ascii="Calibri" w:hAnsi="Calibri" w:cs="Calibri"/>
                      <w:b/>
                      <w:sz w:val="24"/>
                      <w:szCs w:val="24"/>
                      <w:lang w:eastAsia="es-AR"/>
                    </w:rPr>
                    <w:t xml:space="preserve">surgen </w:t>
                  </w:r>
                  <w:r w:rsidRPr="000A4E84">
                    <w:rPr>
                      <w:rFonts w:ascii="Calibri" w:hAnsi="Calibri" w:cs="Calibri"/>
                      <w:sz w:val="24"/>
                      <w:szCs w:val="24"/>
                      <w:lang w:eastAsia="es-AR"/>
                    </w:rPr>
                    <w:t xml:space="preserve">y se </w:t>
                  </w:r>
                  <w:r w:rsidRPr="00EE57BC">
                    <w:rPr>
                      <w:rFonts w:ascii="Calibri" w:hAnsi="Calibri" w:cs="Calibri"/>
                      <w:b/>
                      <w:sz w:val="24"/>
                      <w:szCs w:val="24"/>
                      <w:lang w:eastAsia="es-AR"/>
                    </w:rPr>
                    <w:t>desarrollan.</w:t>
                  </w:r>
                  <w:r w:rsidRPr="000A4E84">
                    <w:rPr>
                      <w:rFonts w:ascii="Calibri" w:hAnsi="Calibri" w:cs="Calibri"/>
                      <w:sz w:val="24"/>
                      <w:szCs w:val="24"/>
                      <w:lang w:eastAsia="es-AR"/>
                    </w:rPr>
                    <w:t xml:space="preserve"> Tiene un efecto motivador del aprendizaje al combinar la tecnología con otros saberes (Orta Klein, 2007).</w:t>
                  </w:r>
                </w:p>
                <w:p w:rsidR="006C0686" w:rsidRDefault="006C0686" w:rsidP="00697924"/>
              </w:txbxContent>
            </v:textbox>
          </v:shape>
        </w:pict>
      </w:r>
    </w:p>
    <w:p w:rsidR="00697924" w:rsidRPr="00697924" w:rsidRDefault="00697924" w:rsidP="00697924">
      <w:pPr>
        <w:tabs>
          <w:tab w:val="left" w:pos="360"/>
        </w:tabs>
        <w:spacing w:after="0" w:line="360" w:lineRule="auto"/>
        <w:ind w:left="142" w:right="4"/>
        <w:jc w:val="both"/>
        <w:rPr>
          <w:rFonts w:cstheme="minorHAnsi"/>
        </w:rPr>
      </w:pPr>
    </w:p>
    <w:p w:rsidR="00697924" w:rsidRPr="00697924" w:rsidRDefault="00697924" w:rsidP="00697924">
      <w:pPr>
        <w:tabs>
          <w:tab w:val="left" w:pos="360"/>
        </w:tabs>
        <w:spacing w:after="0" w:line="360" w:lineRule="auto"/>
        <w:ind w:left="142" w:right="4"/>
        <w:jc w:val="both"/>
        <w:rPr>
          <w:rFonts w:cstheme="minorHAnsi"/>
        </w:rPr>
      </w:pPr>
    </w:p>
    <w:p w:rsidR="00697924" w:rsidRPr="00697924" w:rsidRDefault="00697924" w:rsidP="00697924">
      <w:pPr>
        <w:tabs>
          <w:tab w:val="left" w:pos="360"/>
        </w:tabs>
        <w:spacing w:after="0" w:line="360" w:lineRule="auto"/>
        <w:ind w:left="142" w:right="4"/>
        <w:jc w:val="both"/>
        <w:rPr>
          <w:rFonts w:cstheme="minorHAnsi"/>
        </w:rPr>
      </w:pPr>
    </w:p>
    <w:p w:rsidR="00697924" w:rsidRPr="00697924" w:rsidRDefault="00697924" w:rsidP="00697924">
      <w:pPr>
        <w:tabs>
          <w:tab w:val="left" w:pos="360"/>
        </w:tabs>
        <w:spacing w:after="0" w:line="360" w:lineRule="auto"/>
        <w:ind w:left="142" w:right="4"/>
        <w:jc w:val="both"/>
        <w:rPr>
          <w:rFonts w:cstheme="minorHAnsi"/>
        </w:rPr>
      </w:pPr>
    </w:p>
    <w:p w:rsidR="0046062C" w:rsidRDefault="0046062C" w:rsidP="007651FD">
      <w:pPr>
        <w:autoSpaceDE w:val="0"/>
        <w:autoSpaceDN w:val="0"/>
        <w:adjustRightInd w:val="0"/>
        <w:spacing w:after="0" w:line="240" w:lineRule="auto"/>
        <w:jc w:val="both"/>
        <w:rPr>
          <w:rFonts w:cstheme="minorHAnsi"/>
        </w:rPr>
      </w:pPr>
    </w:p>
    <w:p w:rsidR="0046062C" w:rsidRDefault="0046062C" w:rsidP="007651FD">
      <w:pPr>
        <w:autoSpaceDE w:val="0"/>
        <w:autoSpaceDN w:val="0"/>
        <w:adjustRightInd w:val="0"/>
        <w:spacing w:after="0" w:line="240" w:lineRule="auto"/>
        <w:jc w:val="both"/>
        <w:rPr>
          <w:rFonts w:cstheme="minorHAnsi"/>
        </w:rPr>
      </w:pPr>
    </w:p>
    <w:p w:rsidR="0046062C" w:rsidRDefault="0046062C" w:rsidP="007651FD">
      <w:pPr>
        <w:autoSpaceDE w:val="0"/>
        <w:autoSpaceDN w:val="0"/>
        <w:adjustRightInd w:val="0"/>
        <w:spacing w:after="0" w:line="240" w:lineRule="auto"/>
        <w:jc w:val="both"/>
        <w:rPr>
          <w:rFonts w:cstheme="minorHAnsi"/>
        </w:rPr>
      </w:pPr>
    </w:p>
    <w:p w:rsidR="0046062C" w:rsidRDefault="00697924" w:rsidP="007651FD">
      <w:pPr>
        <w:autoSpaceDE w:val="0"/>
        <w:autoSpaceDN w:val="0"/>
        <w:adjustRightInd w:val="0"/>
        <w:spacing w:after="0" w:line="240" w:lineRule="auto"/>
        <w:jc w:val="both"/>
        <w:rPr>
          <w:rFonts w:cstheme="minorHAnsi"/>
        </w:rPr>
      </w:pPr>
      <w:r w:rsidRPr="00697924">
        <w:rPr>
          <w:rFonts w:cstheme="minorHAnsi"/>
        </w:rPr>
        <w:t>Se espera que a partir de las situaciones de enseñanza y a través de los ciclos, los estudiantes desarrollen una “</w:t>
      </w:r>
      <w:r w:rsidRPr="00697924">
        <w:rPr>
          <w:rFonts w:cstheme="minorHAnsi"/>
          <w:b/>
          <w:bCs/>
        </w:rPr>
        <w:t>cultura tecnológica</w:t>
      </w:r>
      <w:r w:rsidRPr="00697924">
        <w:rPr>
          <w:rFonts w:cstheme="minorHAnsi"/>
        </w:rPr>
        <w:t xml:space="preserve">”. Tradicionalmente, la enseñanza de contenidos técnicos y </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tecnológicos ha estado orientada a la preparación de los estudiantes en un campo técnico determinado: la formación técnico-profesional correspondiente a las escuelas técnicas o a la modalidad de Producción de Bienes y Servicios del Nivel Polimodal y  posterior una  inserción laboral. En cambio, enseñar Educación Tecnológica supone que los conocimientos tecnológicos, al igual que en otras áreas, aportan un alfabetización general. Enseñar Lengua no supone formar literatos desde pequeños, ni en Ciencias Naturales hacer científicos, sino que es un aporte al desarrollo de capacidades para conocer y comprender la realidad, intervenir en ella y seguir aprendiendo. Así, la enseñanza de la Educación Tecnológica contribuirá al capital cultural de todos los estudiantes, independientemente que prosigan con  estudios técnicos específicos.</w:t>
      </w:r>
    </w:p>
    <w:p w:rsidR="00697924" w:rsidRPr="00697924" w:rsidRDefault="00697924" w:rsidP="007651FD">
      <w:pPr>
        <w:autoSpaceDE w:val="0"/>
        <w:autoSpaceDN w:val="0"/>
        <w:adjustRightInd w:val="0"/>
        <w:spacing w:after="0" w:line="240" w:lineRule="auto"/>
        <w:jc w:val="both"/>
        <w:rPr>
          <w:rFonts w:cstheme="minorHAnsi"/>
          <w:b/>
        </w:rPr>
      </w:pPr>
      <w:r w:rsidRPr="00697924">
        <w:rPr>
          <w:rFonts w:cstheme="minorHAnsi"/>
        </w:rPr>
        <w:t>La innumerable cantidad y variedad de objetos, máquinas, sistemas, procesos y acciones relacionadas con la tecnología implica un gran potencial para el trabajo en el área, no obstante, puede generar algunas dificultades a la hora de seleccionar los contenidos de aprendizaje. Los estudiantes en el Segundo Ciclo difícilmente encuentren por sí solos los aspectos comunes, por ejemplo: las máquinas que fabrican tornillos no parecen tener nada en común con las que elaboran las hamburguesas. Cuando se les presenta información sobre los modos de resolver problemas tecnológicos en otras épocas o lugares: las técnicas para regar las plantaciones de ayer o las primitivas técnicas para calefaccionar ambientes no parecen tener nada en común con las de hoy;  o cuando analizan diferentes escalas de fabricación de un mismo producto (elaboración casera, en pequeños talleres o elaboración industrial)  (…)”</w:t>
      </w:r>
      <w:r w:rsidRPr="00697924">
        <w:rPr>
          <w:rFonts w:cstheme="minorHAnsi"/>
          <w:i/>
        </w:rPr>
        <w:t>se intenta resignificar el lugar y el sentido del “saber hacer” en la escuela, poniendo énfasis en el desarrollo de capacidades vinculadas con la resolución de problemas de diseño, de producción y de uso de tecnologías</w:t>
      </w:r>
      <w:r w:rsidRPr="00697924">
        <w:rPr>
          <w:rFonts w:cstheme="minorHAnsi"/>
        </w:rPr>
        <w:t xml:space="preserve">”(Ministerio de Educación, Ciencia y Tecnología, 2007b, p. 17). Al organizar las tareas para la construcción de los saberes, se apunta a priorizar aquellos conocimientos, por su grado de generalidad y representativos de todo un conjunto de situaciones y casos particulares. Es decir,  </w:t>
      </w:r>
      <w:r w:rsidRPr="00697924">
        <w:rPr>
          <w:rFonts w:cstheme="minorHAnsi"/>
          <w:b/>
        </w:rPr>
        <w:t>ideas generales que trascienden y engloban diferentes circunstancias y que pueden ser tomadas como contenidos de enseñanza.</w:t>
      </w:r>
    </w:p>
    <w:p w:rsidR="00697924" w:rsidRPr="00697924" w:rsidRDefault="00697924" w:rsidP="007651FD">
      <w:pPr>
        <w:autoSpaceDE w:val="0"/>
        <w:autoSpaceDN w:val="0"/>
        <w:adjustRightInd w:val="0"/>
        <w:spacing w:after="0" w:line="240" w:lineRule="auto"/>
        <w:jc w:val="both"/>
        <w:rPr>
          <w:rFonts w:eastAsia="Times New Roman" w:cstheme="minorHAnsi"/>
          <w:lang w:eastAsia="es-AR"/>
        </w:rPr>
      </w:pPr>
      <w:r w:rsidRPr="00697924">
        <w:rPr>
          <w:rFonts w:cstheme="minorHAnsi"/>
          <w:b/>
        </w:rPr>
        <w:t>Se persigue el desarrollo de un pensamiento crítico y a través de diferentes instancias de aprendizaje, se irán planteando problemas e interrogantes.</w:t>
      </w:r>
      <w:r w:rsidRPr="00697924">
        <w:rPr>
          <w:rFonts w:cstheme="minorHAnsi"/>
        </w:rPr>
        <w:t xml:space="preserve"> En el desarrollo de las actividades y en función del recorrido por los tres ejes, hay que considerar de partir de temas cercanos al niño, por ejemplo: publicidades de algunos productos y a través de resolución de problemas y diferentes enfoques de análisis, comenzar un recorrido histórico en diferentes contextos, </w:t>
      </w:r>
      <w:r w:rsidRPr="00697924">
        <w:rPr>
          <w:rFonts w:eastAsia="Times New Roman" w:cstheme="minorHAnsi"/>
          <w:lang w:eastAsia="es-AR"/>
        </w:rPr>
        <w:t>desarrollar modelos explicativos acerca de cómo son, cómo se crean, cómo se producen y cómo se utilizan los objetos del entorno creado por el hombre y tomando conciencia con relación a las consecuencias de los procesos tecnológicos que ponen en riesgo al ambiente y a la humanidad.</w:t>
      </w:r>
    </w:p>
    <w:p w:rsidR="00697924" w:rsidRPr="00697924" w:rsidRDefault="008F14FB" w:rsidP="00697924">
      <w:pPr>
        <w:autoSpaceDE w:val="0"/>
        <w:autoSpaceDN w:val="0"/>
        <w:adjustRightInd w:val="0"/>
        <w:spacing w:after="0" w:line="360" w:lineRule="auto"/>
        <w:jc w:val="both"/>
        <w:rPr>
          <w:rFonts w:cstheme="minorHAnsi"/>
        </w:rPr>
      </w:pPr>
      <w:r>
        <w:rPr>
          <w:rFonts w:cstheme="minorHAnsi"/>
          <w:noProof/>
          <w:lang w:eastAsia="es-AR"/>
        </w:rPr>
        <w:pict>
          <v:shape id="_x0000_s1071" type="#_x0000_t202" style="position:absolute;left:0;text-align:left;margin-left:1.75pt;margin-top:6.05pt;width:463.8pt;height:1in;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">
            <v:textbox>
              <w:txbxContent>
                <w:p w:rsidR="006C0686" w:rsidRPr="00D3130F" w:rsidRDefault="006C0686" w:rsidP="00697924">
                  <w:pPr>
                    <w:autoSpaceDE w:val="0"/>
                    <w:autoSpaceDN w:val="0"/>
                    <w:adjustRightInd w:val="0"/>
                    <w:spacing w:line="360" w:lineRule="auto"/>
                    <w:jc w:val="both"/>
                    <w:rPr>
                      <w:rFonts w:cstheme="minorHAnsi"/>
                      <w:b/>
                      <w:sz w:val="24"/>
                      <w:szCs w:val="24"/>
                    </w:rPr>
                  </w:pPr>
                  <w:r w:rsidRPr="00D3130F">
                    <w:rPr>
                      <w:rFonts w:cstheme="minorHAnsi"/>
                      <w:sz w:val="24"/>
                      <w:szCs w:val="24"/>
                    </w:rPr>
                    <w:t xml:space="preserve">Se pretende que los estudiantes puedan </w:t>
                  </w:r>
                  <w:r w:rsidRPr="00D3130F">
                    <w:rPr>
                      <w:rFonts w:cstheme="minorHAnsi"/>
                      <w:b/>
                      <w:sz w:val="24"/>
                      <w:szCs w:val="24"/>
                    </w:rPr>
                    <w:t>comprenderque cada nuevo hecho tecnológico,  artefacto u objeto, procedimiento técnico, es el resultado de cambios e innovaciones basadas en algo ya existente.</w:t>
                  </w:r>
                </w:p>
                <w:p w:rsidR="006C0686" w:rsidRDefault="006C0686" w:rsidP="00697924"/>
              </w:txbxContent>
            </v:textbox>
            <w10:wrap type="square"/>
          </v:shape>
        </w:pic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Al  seleccionar los ejemplos para analizar con los estudiantes es conveniente “</w:t>
      </w:r>
      <w:r w:rsidRPr="00697924">
        <w:rPr>
          <w:rFonts w:cstheme="minorHAnsi"/>
          <w:i/>
        </w:rPr>
        <w:t>tener en cuenta que los pequeños cambios técnicos suelen aportar un mayor nivel de comprensión que los grandes saltos</w:t>
      </w:r>
      <w:r w:rsidRPr="00697924">
        <w:rPr>
          <w:rFonts w:cstheme="minorHAnsi"/>
        </w:rPr>
        <w:t xml:space="preserve">” (Ministerio de Educación, Ciencia y Tecnología, 2007b, pag.26). Estos últimos no parecen ofrecer oportunidades para que los estudiantes aprendan mucho más de lo que ya conocen, como por ejemplo: lavar con lavarropas es más fácil y rápido que hacerlo a mano, una sierra eléctrica permite fabricar más y mejores productos que una manual, fabricar cantidad y varias  personas es mejor que hacerlo solos, pero implica mayor costo de inversión inicial, entre otros. </w:t>
      </w:r>
      <w:r w:rsidRPr="00697924">
        <w:rPr>
          <w:rFonts w:cstheme="minorHAnsi"/>
          <w:b/>
        </w:rPr>
        <w:t>Los interrogantes apuntan a comprender los pasos intermedios,cómo se pasa de una tecnología a otra</w:t>
      </w:r>
      <w:r w:rsidRPr="00697924">
        <w:rPr>
          <w:rFonts w:cstheme="minorHAnsi"/>
        </w:rPr>
        <w:t xml:space="preserve">: analizar cambios elementales, tanto en relación con las tareas como con los artefactos; podrán comparar los procedimientos realizados por las personas y las características de los artefactos que emplean; reconocer relaciones entre el cambio en los gestos, en los movimientos, en las habilidades, en los conocimientos; con los cambios en las partes, sus formas, sus materiales, sus dimensiones. En este ir y venir, en un recorrido de espacio y tiempo, se analizan las circunstancias en que se dieron los cambios y los porqué. </w:t>
      </w:r>
    </w:p>
    <w:p w:rsidR="00697924" w:rsidRPr="00697924" w:rsidRDefault="00697924" w:rsidP="00697924">
      <w:pPr>
        <w:autoSpaceDE w:val="0"/>
        <w:autoSpaceDN w:val="0"/>
        <w:adjustRightInd w:val="0"/>
        <w:spacing w:after="0" w:line="360" w:lineRule="auto"/>
        <w:jc w:val="both"/>
        <w:rPr>
          <w:rFonts w:cstheme="minorHAnsi"/>
        </w:rPr>
      </w:pPr>
    </w:p>
    <w:p w:rsidR="0046062C" w:rsidRDefault="0046062C" w:rsidP="007651FD">
      <w:pPr>
        <w:spacing w:after="0" w:line="240" w:lineRule="auto"/>
        <w:jc w:val="center"/>
        <w:rPr>
          <w:b/>
        </w:rPr>
      </w:pPr>
      <w:bookmarkStart w:id="655" w:name="_Toc429160005"/>
    </w:p>
    <w:p w:rsidR="0046062C" w:rsidRDefault="0046062C" w:rsidP="007651FD">
      <w:pPr>
        <w:spacing w:after="0" w:line="240" w:lineRule="auto"/>
        <w:jc w:val="center"/>
        <w:rPr>
          <w:b/>
        </w:rPr>
      </w:pPr>
    </w:p>
    <w:p w:rsidR="0046062C" w:rsidRDefault="0046062C" w:rsidP="007651FD">
      <w:pPr>
        <w:spacing w:after="0" w:line="240" w:lineRule="auto"/>
        <w:jc w:val="center"/>
        <w:rPr>
          <w:b/>
        </w:rPr>
      </w:pPr>
    </w:p>
    <w:p w:rsidR="00697924" w:rsidRDefault="00697924" w:rsidP="007651FD">
      <w:pPr>
        <w:spacing w:after="0" w:line="240" w:lineRule="auto"/>
        <w:jc w:val="center"/>
        <w:rPr>
          <w:b/>
        </w:rPr>
      </w:pPr>
      <w:r w:rsidRPr="00697924">
        <w:rPr>
          <w:b/>
        </w:rPr>
        <w:t>¿Cuáles son las diferencias de contenidos respecto a los inicios en  la enseñanza de la tecnología y los cuidados que hay que considerar en los procesos de enseñanza y aprendizaje?</w:t>
      </w:r>
      <w:bookmarkEnd w:id="655"/>
    </w:p>
    <w:p w:rsidR="007651FD" w:rsidRPr="00697924" w:rsidRDefault="007651FD" w:rsidP="007651FD">
      <w:pPr>
        <w:spacing w:after="0" w:line="240" w:lineRule="auto"/>
        <w:jc w:val="center"/>
        <w:rPr>
          <w:b/>
        </w:rPr>
      </w:pPr>
    </w:p>
    <w:p w:rsidR="00697924" w:rsidRPr="00697924" w:rsidRDefault="00697924" w:rsidP="007651FD">
      <w:pPr>
        <w:autoSpaceDE w:val="0"/>
        <w:autoSpaceDN w:val="0"/>
        <w:adjustRightInd w:val="0"/>
        <w:spacing w:after="0" w:line="240" w:lineRule="auto"/>
        <w:jc w:val="both"/>
        <w:rPr>
          <w:rFonts w:cstheme="minorHAnsi"/>
          <w:lang w:eastAsia="es-AR"/>
        </w:rPr>
      </w:pPr>
      <w:r w:rsidRPr="00697924">
        <w:rPr>
          <w:rFonts w:cstheme="minorHAnsi"/>
        </w:rPr>
        <w:t>Hay aspectos que en la enseñanza de la tecnología no es necesario incluir como es el estudio de los procesos de producción y la clasificación de primarios, secundarios y terciarios, esto es mirada desde las Ciencias Sociales, a partir de allí, se pueden referenciar como saber inicial. Se parte de las secuencias de acciones en un proceso de producción para trabajar las operaciones desde la mirada tecnológica. Esto es, las transformaciones de los materiales y las características que permiten la producción de los productos. “</w:t>
      </w:r>
      <w:r w:rsidRPr="00697924">
        <w:rPr>
          <w:rFonts w:cstheme="minorHAnsi"/>
          <w:i/>
          <w:lang w:eastAsia="es-AR"/>
        </w:rPr>
        <w:t xml:space="preserve">Se desarrollarán actividades de exploración acerca la transformación de materiales, vistos como un sistema: qué entra y qué sale del mismo (entran insumos y salen productos). Se observarán los procesos que se desarrollan y quiénes trabajan, qué tipo de actividades realizan, las herramientas y máquinas que se utilizan,  el tipo de energía que  consume y con qué información se cuenta para realizar las tareas” </w:t>
      </w:r>
      <w:r w:rsidRPr="00697924">
        <w:rPr>
          <w:rFonts w:cstheme="minorHAnsi"/>
          <w:lang w:eastAsia="es-AR"/>
        </w:rPr>
        <w:t>(Ministerio de Educación, Ciencia y Tecnología, 2007a,  p. 15).</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Por otro lado, es importante destacar que no se trata de enseñar la técnica o la receta. No es que los estudiantes aprendan el cómo se hace el jugo y los ingredientes para que ellos lo realicen, sino las características que permiten compararlo con otro proceso similar, aunque diferente en cuanto a los insumos y producto, como por ejemplo el papel reciclado artesanal y encontrar las generalidades entre ambos y conceptualizar la idea de proceso en sucesivas instancias. Tampoco debería suceder, que luego de una clase de actividades donde se concluye con un alimento, el cierre sea de “comerlo” simplemente sino hay una reflexión final.</w:t>
      </w:r>
    </w:p>
    <w:p w:rsidR="00697924" w:rsidRPr="00697924" w:rsidRDefault="00697924" w:rsidP="007651FD">
      <w:pPr>
        <w:tabs>
          <w:tab w:val="left" w:pos="360"/>
        </w:tabs>
        <w:spacing w:after="0" w:line="240" w:lineRule="auto"/>
        <w:ind w:right="6"/>
        <w:jc w:val="both"/>
        <w:rPr>
          <w:rFonts w:cstheme="minorHAnsi"/>
        </w:rPr>
      </w:pPr>
      <w:r w:rsidRPr="00697924">
        <w:rPr>
          <w:rFonts w:cstheme="minorHAnsi"/>
        </w:rPr>
        <w:t xml:space="preserve">En cuanto a las construcciones, deben ser experiencias que se puedan realizar en clase y al alcance de los estudiantes, tratando de no convertirlas en una competencia para obtener la “mejor maqueta” que luego será presentada en una exposición escolar. Estas situaciones han provocado críticas a las clases de tecnología ya que valorar la estética de la producción muchas veces se solicitan modelos o prototipos que los estudiantes no son capaces de realizar debido a las competencias psicomotoras de la edad. Es fundamental que los docentes  comprendan que es más importante el proceso que el producto final y aceptar los errores que aparezcan como inherentes al proceso de aprendizaje. </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 xml:space="preserve">Otro aspecto muy importante que en el pasado condujo a situaciones contrarias a lo que se promovía, es el enseñar </w:t>
      </w:r>
      <w:r w:rsidRPr="00697924">
        <w:rPr>
          <w:rFonts w:cstheme="minorHAnsi"/>
          <w:i/>
        </w:rPr>
        <w:t>a modo de concepto</w:t>
      </w:r>
      <w:r w:rsidRPr="00697924">
        <w:rPr>
          <w:rFonts w:cstheme="minorHAnsi"/>
        </w:rPr>
        <w:t xml:space="preserve"> las etapas del </w:t>
      </w:r>
      <w:r w:rsidRPr="00697924">
        <w:rPr>
          <w:rFonts w:cstheme="minorHAnsi"/>
          <w:i/>
        </w:rPr>
        <w:t>proyecto tecnológico</w:t>
      </w:r>
      <w:r w:rsidRPr="00697924">
        <w:rPr>
          <w:rFonts w:cstheme="minorHAnsi"/>
        </w:rPr>
        <w:t xml:space="preserve"> y los niveles de </w:t>
      </w:r>
      <w:r w:rsidRPr="00697924">
        <w:rPr>
          <w:rFonts w:cstheme="minorHAnsi"/>
          <w:i/>
        </w:rPr>
        <w:t>análisis de producto</w:t>
      </w:r>
      <w:r w:rsidRPr="00697924">
        <w:rPr>
          <w:rFonts w:cstheme="minorHAnsi"/>
        </w:rPr>
        <w:t>. Si bien es cierto que en la enseñanza de Tecnología se pretende el desarrollo de ciertas capacidades generales, vinculadas con la planificación y la ejecución de proyectos, “</w:t>
      </w:r>
      <w:r w:rsidRPr="00697924">
        <w:rPr>
          <w:rFonts w:cstheme="minorHAnsi"/>
          <w:i/>
        </w:rPr>
        <w:t>se busca que los estudiantes reflexionen sobre sus capacidades para la planificación y el control de sus acciones y sobre el modo de utilizar de manera intencional y deliberada los procedimientos relacionados con la resolución de problemas</w:t>
      </w:r>
      <w:r w:rsidRPr="00697924">
        <w:rPr>
          <w:rFonts w:cstheme="minorHAnsi"/>
        </w:rPr>
        <w:t>”(…) “</w:t>
      </w:r>
      <w:r w:rsidRPr="00697924">
        <w:rPr>
          <w:rFonts w:cstheme="minorHAnsi"/>
          <w:i/>
        </w:rPr>
        <w:t>más que enseñar un método general siguiendo los pasos del “proyecto tecnológico” (determinación del problema,  concepción de un plan que lleve hacia la resolución, ejecución y evaluación) aplicable  a diferentes tipos de problemas, se propone que el docente seleccione situaciones problemáticas que generen en los alumnos la necesidad de tomar  decisiones en base a los conocimientos disponibles</w:t>
      </w:r>
      <w:r w:rsidRPr="00697924">
        <w:rPr>
          <w:rFonts w:cstheme="minorHAnsi"/>
        </w:rPr>
        <w:t>” ((</w:t>
      </w:r>
      <w:r w:rsidRPr="00697924">
        <w:rPr>
          <w:rFonts w:cstheme="minorHAnsi"/>
          <w:lang w:eastAsia="es-AR"/>
        </w:rPr>
        <w:t>Ministerio de Educación, Ciencia y Tecnología</w:t>
      </w:r>
      <w:r w:rsidRPr="00697924">
        <w:rPr>
          <w:rFonts w:cstheme="minorHAnsi"/>
        </w:rPr>
        <w:t xml:space="preserve">, 2007a, p. 16). </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Las dificultades que deben superar los estudiantes se vinculan con la toma de decisiones, el pensamiento estratégico y el modo de resolver la situación. Se pone en juego aquello que ya saben, dependiendo de la intencionalidad docente. Cuando el docente se propone la construcción de nuevos conocimientos a partir de los saberes previos, los problemas se  constituyen en herramientas que generan ciertos conflictos entre lo que se sabe y lo que se necesita saber. Cuando la intencionalidad docente apunta al desarrollo de capacidades generales de resolución de problemas, las estrategias empleadas por los estudiantes se convierten en objeto de reflexión y  estudio (Ministerio de Educación, Ciencia y Tecnología, 2007a).</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Respecto al análisis de producto hay que destacar que proviene en su gestación como “herramientas proyectuales” un procedimiento que acompaña al proceso proyectual, originado en áreas  como son la ingeniería, Arquitectura, Diseño, entre otras. Por lo cual, no constituyen una herramienta en sí misma, sino va acompañada de un fin. Los diferentes niveles de análisis pueden ser trabajados en distintas instancias de un proceso proyectual o dicho de modo más general, en la resolución de problemas. Esto es al comienzo de las actividades preguntas tales: “</w:t>
      </w:r>
      <w:r w:rsidRPr="00697924">
        <w:rPr>
          <w:rFonts w:cstheme="minorHAnsi"/>
          <w:i/>
        </w:rPr>
        <w:t>¿Cómo se presenta el producto?, ¿Qué forma tiene?, ¿Cómo es?, ¿Satisface estéticamente?, ¿Qué función  cumple?, ¿Para qué sirve?, ¿Cuáles son sus  elementos y cómo se  relacionan?, ¿Cómo funciona?, ¿Cómo está hecho?, ¿ De qué material ?, ¿Se puede reciclar?, ¿Qué valor tiene?, ¿Cuál es su costo?, ¿En qué se diferencia de objetos  equivalentes?, ¿Cómo está relacionado con su entorno?, ¿Cómo está vinculado a la estructura sociocultural? ¿A qué demanda social responde?”</w:t>
      </w:r>
      <w:r w:rsidRPr="00697924">
        <w:rPr>
          <w:rFonts w:cstheme="minorHAnsi"/>
        </w:rPr>
        <w:t xml:space="preserve"> (…), entre otras. En la etapa creativa o de Diseño  surge como búsqueda de respuesta a los  interrogantes planteados en la primera fase. Abarca las vinculadas al análisis del producto en sí: “¿</w:t>
      </w:r>
      <w:r w:rsidRPr="00697924">
        <w:rPr>
          <w:rFonts w:cstheme="minorHAnsi"/>
          <w:i/>
        </w:rPr>
        <w:t xml:space="preserve">Cómo es?, ¿Qué función cumple?, ¿Cómo funciona?, ¿Cuál es su costo?” </w:t>
      </w:r>
      <w:r w:rsidRPr="00697924">
        <w:rPr>
          <w:rFonts w:cstheme="minorHAnsi"/>
        </w:rPr>
        <w:t>(…),entre otras. En la fase ejecutiva o evaluación surge “</w:t>
      </w:r>
      <w:r w:rsidRPr="00697924">
        <w:rPr>
          <w:rFonts w:cstheme="minorHAnsi"/>
          <w:i/>
        </w:rPr>
        <w:t xml:space="preserve">como búsqueda de respuesta a los interrogantes planteados en la primera fase. Abarca las vinculadas al análisis de las relaciones del producto con entorno, con la estructura sociocultural” </w:t>
      </w:r>
      <w:r w:rsidRPr="00697924">
        <w:rPr>
          <w:rFonts w:cstheme="minorHAnsi"/>
        </w:rPr>
        <w:t>(…), entre otras (Gay &amp; Ferreras, 2003, p.135). Estas preguntas fueron simplificadas a partir del CBC de la Ley Federal de Educación en 9 niveles de análisis.</w:t>
      </w:r>
    </w:p>
    <w:p w:rsidR="00697924" w:rsidRPr="00697924" w:rsidRDefault="00697924" w:rsidP="007651FD">
      <w:pPr>
        <w:autoSpaceDE w:val="0"/>
        <w:autoSpaceDN w:val="0"/>
        <w:adjustRightInd w:val="0"/>
        <w:spacing w:after="0" w:line="240" w:lineRule="auto"/>
        <w:jc w:val="both"/>
        <w:rPr>
          <w:rFonts w:cstheme="minorHAnsi"/>
        </w:rPr>
      </w:pPr>
      <w:r w:rsidRPr="00697924">
        <w:rPr>
          <w:rFonts w:cstheme="minorHAnsi"/>
        </w:rPr>
        <w:t xml:space="preserve">Uno de los problemas que generó fue tomar al Análisis de Producto como concepto y fue enseñado independiente de las metodologías de Proyecto. Las actividades que se desarrollen con la selección de algunos interrogantes, según la intencionalidad docente, se realizan para lograr el acercamiento al entorno y conocimiento de objetos y poder llegar a conclusiones generales o insumo de los proyectos. </w:t>
      </w:r>
    </w:p>
    <w:p w:rsidR="00697924" w:rsidRPr="00697924" w:rsidRDefault="00697924" w:rsidP="007651FD">
      <w:pPr>
        <w:spacing w:after="0" w:line="240" w:lineRule="auto"/>
        <w:jc w:val="both"/>
      </w:pPr>
      <w:r w:rsidRPr="00697924">
        <w:t xml:space="preserve">Uno de los grandes desafíos actuales es abordar desde un enfoque sociotécnico la enseñanza de los contenidos propios del área, con saberes claramente definidos por el tercer eje de los NAP de Educación Tecnológica. </w:t>
      </w:r>
      <w:r w:rsidRPr="00697924">
        <w:rPr>
          <w:lang w:val="es-ES"/>
        </w:rPr>
        <w:t>Este eje delimita el contexto sociocultural de los contenidos que abordan los otros dos ejes, con lo cual es necesario su tratamiento si deseamos una formación en tecnología como parte de la cultura. L</w:t>
      </w:r>
      <w:r w:rsidRPr="00697924">
        <w:t>a característica principal es analizar el modo en que se fue construyendo el conocimiento técnico producido a lo largo de la historia teniendo en cuenta las complejas relaciones entre los distintos actores que constituyen los sistemas sociotécnicos, en cada época y lugar. De esta manera los estudiantes podrán reconocer los cambios y continuidades presentes en el quehacer tecnológico ya sea a lo largo del tiempo o en diferentes procesos y tecnologías. Este desafío también nos da grandes oportunidades para el diálogo familiar, ya que por ejemplo al “</w:t>
      </w:r>
      <w:r w:rsidRPr="00697924">
        <w:rPr>
          <w:i/>
        </w:rPr>
        <w:t>reconocer los diferentes modos de hacer las cosas en distintas épocas, en la vida cotidiana y en diferentes oficios a partir de relatos e imágenes, en diversos soportes</w:t>
      </w:r>
      <w:r w:rsidRPr="00697924">
        <w:t>.” (…), o “r</w:t>
      </w:r>
      <w:r w:rsidRPr="00697924">
        <w:rPr>
          <w:i/>
        </w:rPr>
        <w:t>econocer que cada manera de hacer las cosas suele apoyarse en las precedentes identificando aspectos que cambian y que se conservan</w:t>
      </w:r>
      <w:r w:rsidRPr="00697924">
        <w:t>” (</w:t>
      </w:r>
      <w:r w:rsidRPr="00697924">
        <w:rPr>
          <w:rFonts w:eastAsia="Times New Roman" w:cstheme="minorHAnsi"/>
          <w:lang w:eastAsia="es-ES"/>
        </w:rPr>
        <w:t>Ministerio de Educación, Ciencia y Tecnología,NAP, 2007b</w:t>
      </w:r>
      <w:r w:rsidRPr="00697924">
        <w:t>),  el estudiante refuerza el diálogo con sus padres, abuelos y/o personas adultas desde una mirada más amena y motivadora, donde no solo se aprenden conceptos sino también le da la oportunidad a los mayores de trasmitir valores y reforzar actitudes que favorezcan la convivencia familiar y los introduzca a entender el trabajo como un valor fundamental de un ciudadano comprometido socialmente. Es muy importante generar situaciones que les permita a los integrantes de la familia dialogar, ya que “</w:t>
      </w:r>
      <w:r w:rsidRPr="00697924">
        <w:rPr>
          <w:i/>
        </w:rPr>
        <w:t>Existe una generalizada creencia acerca de que la presencia de las familias condiciona la escolarización de los niños, de modo tal que la ausencia de los padres es sentida como abandono, desinterés o irresponsabilidad. La propuesta es revisar estas representaciones a partir de las nociones de funciones de crianza y funciones de transmisión o enseñanza, ámbito privado de las familias y ámbito público representado por el Estado y la escuela. Las transformaciones que han sufrido las familias –ámbito privado– y las escuelas –ámbito público–  requieren en la actualidad pensar las funciones de crianza, acompañamiento y transmisión de manera contextual, tramitando, a partir de acuerdos, cómo serán los modos de acompañamiento posibles y considerando como oportunidades el bagaje que, desde sus contextos, traen los niños. Es importante tener presente que cuando se convoca y recibe a las familias dando genuinamente la palabra, cuando todos se suman a participar y se produce un diálogo horizontal que acontece al estar o trabajar junto al otro, se generan una serie de consecuencias insospechadas, buscadas o imprevistas, que lejos están de diluir las funciones, las jerarquías y las posiciones</w:t>
      </w:r>
      <w:r w:rsidRPr="00697924">
        <w:t>” (Ministerio de Educación de la Provincia de Córdoba, 2009).</w:t>
      </w:r>
    </w:p>
    <w:p w:rsidR="00697924" w:rsidRPr="00697924" w:rsidRDefault="007651FD" w:rsidP="007651FD">
      <w:pPr>
        <w:rPr>
          <w:rFonts w:cstheme="minorHAnsi"/>
        </w:rPr>
      </w:pPr>
      <w:r>
        <w:rPr>
          <w:rFonts w:cstheme="minorHAnsi"/>
        </w:rPr>
        <w:br w:type="page"/>
      </w:r>
    </w:p>
    <w:p w:rsidR="00697924" w:rsidRPr="00697924" w:rsidRDefault="00697924" w:rsidP="00697924">
      <w:pPr>
        <w:spacing w:after="0"/>
        <w:jc w:val="center"/>
        <w:rPr>
          <w:rFonts w:eastAsia="Times New Roman" w:cstheme="minorHAnsi"/>
          <w:b/>
          <w:lang w:eastAsia="es-AR"/>
        </w:rPr>
      </w:pPr>
      <w:r w:rsidRPr="00697924">
        <w:rPr>
          <w:rFonts w:eastAsia="Times New Roman" w:cstheme="minorHAnsi"/>
          <w:b/>
          <w:lang w:eastAsia="es-AR"/>
        </w:rPr>
        <w:t>A MODO DE SÍNTESIS</w:t>
      </w:r>
    </w:p>
    <w:p w:rsidR="00697924" w:rsidRPr="00697924" w:rsidRDefault="00697924" w:rsidP="00697924">
      <w:pPr>
        <w:shd w:val="clear" w:color="auto" w:fill="FFFFFF"/>
        <w:spacing w:after="0" w:line="360" w:lineRule="auto"/>
        <w:jc w:val="center"/>
        <w:rPr>
          <w:rFonts w:eastAsia="Times New Roman" w:cstheme="minorHAnsi"/>
          <w:b/>
          <w:lang w:eastAsia="es-AR"/>
        </w:rPr>
      </w:pPr>
      <w:r w:rsidRPr="00697924">
        <w:rPr>
          <w:rFonts w:eastAsia="Times New Roman" w:cstheme="minorHAnsi"/>
          <w:b/>
          <w:lang w:eastAsia="es-AR"/>
        </w:rPr>
        <w:t>CONTENIDOS DE LA ENSEÑANZA</w:t>
      </w:r>
    </w:p>
    <w:p w:rsidR="00697924" w:rsidRPr="00697924" w:rsidRDefault="00697924" w:rsidP="00697924">
      <w:pPr>
        <w:autoSpaceDE w:val="0"/>
        <w:autoSpaceDN w:val="0"/>
        <w:adjustRightInd w:val="0"/>
        <w:spacing w:after="0" w:line="240" w:lineRule="auto"/>
        <w:ind w:right="-568"/>
        <w:jc w:val="center"/>
        <w:rPr>
          <w:rFonts w:cstheme="minorHAnsi"/>
          <w:b/>
          <w:bCs/>
        </w:rPr>
      </w:pPr>
      <w:r w:rsidRPr="00697924">
        <w:rPr>
          <w:rFonts w:cstheme="minorHAnsi"/>
          <w:b/>
          <w:bCs/>
        </w:rPr>
        <w:t>PRIMER CICLO</w:t>
      </w:r>
    </w:p>
    <w:p w:rsidR="00697924" w:rsidRPr="00697924" w:rsidRDefault="00697924" w:rsidP="00697924">
      <w:pPr>
        <w:autoSpaceDE w:val="0"/>
        <w:autoSpaceDN w:val="0"/>
        <w:adjustRightInd w:val="0"/>
        <w:spacing w:after="0" w:line="240" w:lineRule="auto"/>
        <w:ind w:right="-568"/>
        <w:jc w:val="center"/>
        <w:rPr>
          <w:rFonts w:cstheme="minorHAnsi"/>
          <w:b/>
          <w:bCs/>
        </w:rPr>
      </w:pPr>
    </w:p>
    <w:tbl>
      <w:tblPr>
        <w:tblStyle w:val="Tablaconcuadrcula"/>
        <w:tblW w:w="8647" w:type="dxa"/>
        <w:jc w:val="center"/>
        <w:tblInd w:w="392" w:type="dxa"/>
        <w:tblLook w:val="04A0"/>
      </w:tblPr>
      <w:tblGrid>
        <w:gridCol w:w="2977"/>
        <w:gridCol w:w="3118"/>
        <w:gridCol w:w="2552"/>
      </w:tblGrid>
      <w:tr w:rsidR="00697924" w:rsidRPr="00697924" w:rsidTr="00E813A9">
        <w:trPr>
          <w:jc w:val="center"/>
        </w:trPr>
        <w:tc>
          <w:tcPr>
            <w:tcW w:w="2977" w:type="dxa"/>
          </w:tcPr>
          <w:p w:rsidR="00697924" w:rsidRPr="00697924" w:rsidRDefault="00697924" w:rsidP="00697924">
            <w:pPr>
              <w:jc w:val="center"/>
              <w:rPr>
                <w:rFonts w:cstheme="minorHAnsi"/>
                <w:b/>
                <w:bCs/>
              </w:rPr>
            </w:pPr>
            <w:r w:rsidRPr="00697924">
              <w:rPr>
                <w:rFonts w:cstheme="minorHAnsi"/>
                <w:b/>
                <w:bCs/>
              </w:rPr>
              <w:t>PRIMER GRADO</w:t>
            </w:r>
          </w:p>
        </w:tc>
        <w:tc>
          <w:tcPr>
            <w:tcW w:w="3118" w:type="dxa"/>
          </w:tcPr>
          <w:p w:rsidR="00697924" w:rsidRPr="00697924" w:rsidRDefault="00697924" w:rsidP="00697924">
            <w:pPr>
              <w:jc w:val="center"/>
              <w:rPr>
                <w:rFonts w:cstheme="minorHAnsi"/>
                <w:b/>
                <w:bCs/>
              </w:rPr>
            </w:pPr>
            <w:r w:rsidRPr="00697924">
              <w:rPr>
                <w:rFonts w:cstheme="minorHAnsi"/>
                <w:b/>
                <w:bCs/>
              </w:rPr>
              <w:t>SEGUNDO GRADO</w:t>
            </w:r>
          </w:p>
        </w:tc>
        <w:tc>
          <w:tcPr>
            <w:tcW w:w="2552" w:type="dxa"/>
          </w:tcPr>
          <w:p w:rsidR="00697924" w:rsidRPr="00697924" w:rsidRDefault="00697924" w:rsidP="00697924">
            <w:pPr>
              <w:jc w:val="center"/>
              <w:rPr>
                <w:rFonts w:cstheme="minorHAnsi"/>
                <w:b/>
                <w:bCs/>
              </w:rPr>
            </w:pPr>
            <w:r w:rsidRPr="00697924">
              <w:rPr>
                <w:rFonts w:cstheme="minorHAnsi"/>
                <w:b/>
                <w:bCs/>
              </w:rPr>
              <w:t>TERCER GRADO</w:t>
            </w:r>
          </w:p>
        </w:tc>
      </w:tr>
      <w:tr w:rsidR="00697924" w:rsidRPr="00697924" w:rsidTr="00E813A9">
        <w:trPr>
          <w:jc w:val="center"/>
        </w:trPr>
        <w:tc>
          <w:tcPr>
            <w:tcW w:w="8647" w:type="dxa"/>
            <w:gridSpan w:val="3"/>
          </w:tcPr>
          <w:p w:rsidR="00697924" w:rsidRPr="00697924" w:rsidRDefault="00697924" w:rsidP="00697924">
            <w:pPr>
              <w:numPr>
                <w:ilvl w:val="0"/>
                <w:numId w:val="179"/>
              </w:numPr>
              <w:contextualSpacing/>
              <w:jc w:val="both"/>
              <w:rPr>
                <w:rFonts w:cstheme="minorHAnsi"/>
                <w:b/>
                <w:bCs/>
              </w:rPr>
            </w:pPr>
            <w:r w:rsidRPr="00697924">
              <w:rPr>
                <w:rFonts w:cstheme="minorHAnsi"/>
                <w:b/>
                <w:bCs/>
              </w:rPr>
              <w:t>LOS PROCESOS TECNOLÓGICOS</w:t>
            </w:r>
          </w:p>
        </w:tc>
      </w:tr>
      <w:tr w:rsidR="00697924" w:rsidRPr="00697924" w:rsidTr="00E813A9">
        <w:trPr>
          <w:jc w:val="center"/>
        </w:trPr>
        <w:tc>
          <w:tcPr>
            <w:tcW w:w="8647" w:type="dxa"/>
            <w:gridSpan w:val="3"/>
          </w:tcPr>
          <w:p w:rsidR="00697924" w:rsidRPr="00697924" w:rsidRDefault="00697924" w:rsidP="00697924">
            <w:pPr>
              <w:numPr>
                <w:ilvl w:val="1"/>
                <w:numId w:val="179"/>
              </w:numPr>
              <w:autoSpaceDE w:val="0"/>
              <w:autoSpaceDN w:val="0"/>
              <w:adjustRightInd w:val="0"/>
              <w:contextualSpacing/>
              <w:jc w:val="both"/>
              <w:rPr>
                <w:rFonts w:cstheme="minorHAnsi"/>
                <w:b/>
                <w:bCs/>
              </w:rPr>
            </w:pPr>
            <w:r w:rsidRPr="00697924">
              <w:rPr>
                <w:rFonts w:cstheme="minorHAnsi"/>
                <w:b/>
              </w:rPr>
              <w:t xml:space="preserve">El interés por y la indagación de los procesos tecnológicos que realizan las personas con el cuerpo y  con la ayuda de medios técnicos. </w:t>
            </w:r>
            <w:r w:rsidRPr="00697924">
              <w:rPr>
                <w:rFonts w:cstheme="minorHAnsi"/>
              </w:rPr>
              <w:t>Esto supone:</w:t>
            </w:r>
          </w:p>
        </w:tc>
      </w:tr>
      <w:tr w:rsidR="00697924" w:rsidRPr="00697924" w:rsidTr="00E813A9">
        <w:trPr>
          <w:jc w:val="center"/>
        </w:trPr>
        <w:tc>
          <w:tcPr>
            <w:tcW w:w="6095" w:type="dxa"/>
            <w:gridSpan w:val="2"/>
          </w:tcPr>
          <w:p w:rsidR="00697924" w:rsidRPr="00697924" w:rsidRDefault="00697924" w:rsidP="00697924">
            <w:pPr>
              <w:jc w:val="both"/>
              <w:rPr>
                <w:rFonts w:cstheme="minorHAnsi"/>
              </w:rPr>
            </w:pPr>
            <w:r w:rsidRPr="00697924">
              <w:rPr>
                <w:rFonts w:cstheme="minorHAnsi"/>
              </w:rPr>
              <w:t>Exploración y ensayos de  diversas maneras de dar forma por agregado o quita de materiales para elaborar productos: modelado, estampado, embutido o corte, entre otros.</w:t>
            </w:r>
          </w:p>
          <w:p w:rsidR="00697924" w:rsidRPr="00697924" w:rsidRDefault="00697924" w:rsidP="00697924">
            <w:pPr>
              <w:jc w:val="both"/>
              <w:rPr>
                <w:rFonts w:cstheme="minorHAnsi"/>
              </w:rPr>
            </w:pPr>
          </w:p>
          <w:p w:rsidR="00697924" w:rsidRPr="00697924" w:rsidRDefault="00697924" w:rsidP="00697924">
            <w:pPr>
              <w:jc w:val="both"/>
              <w:rPr>
                <w:rFonts w:cstheme="minorHAnsi"/>
              </w:rPr>
            </w:pPr>
          </w:p>
          <w:p w:rsidR="00697924" w:rsidRPr="00697924" w:rsidRDefault="00697924" w:rsidP="00697924">
            <w:pPr>
              <w:jc w:val="both"/>
              <w:rPr>
                <w:rFonts w:cstheme="minorHAnsi"/>
              </w:rPr>
            </w:pPr>
          </w:p>
          <w:p w:rsidR="00697924" w:rsidRPr="00697924" w:rsidRDefault="00697924" w:rsidP="00697924">
            <w:pPr>
              <w:jc w:val="both"/>
              <w:rPr>
                <w:rFonts w:cstheme="minorHAnsi"/>
              </w:rPr>
            </w:pPr>
          </w:p>
          <w:p w:rsidR="00697924" w:rsidRPr="00697924" w:rsidRDefault="00697924" w:rsidP="00697924">
            <w:pPr>
              <w:jc w:val="both"/>
              <w:rPr>
                <w:rFonts w:cstheme="minorHAnsi"/>
              </w:rPr>
            </w:pPr>
          </w:p>
          <w:p w:rsidR="00697924" w:rsidRPr="00697924" w:rsidRDefault="00697924" w:rsidP="00697924">
            <w:pPr>
              <w:jc w:val="both"/>
              <w:rPr>
                <w:rFonts w:cstheme="minorHAnsi"/>
              </w:rPr>
            </w:pPr>
            <w:r w:rsidRPr="00697924">
              <w:rPr>
                <w:rFonts w:cstheme="minorHAnsi"/>
              </w:rPr>
              <w:t xml:space="preserve">Reconocimiento y exploración de diversas maneras de transformar materiales, especialmente extraídos de la  naturaleza </w:t>
            </w:r>
            <w:r w:rsidRPr="00697924">
              <w:rPr>
                <w:rFonts w:cstheme="minorHAnsi"/>
                <w:b/>
              </w:rPr>
              <w:t xml:space="preserve">o </w:t>
            </w:r>
            <w:r w:rsidRPr="00697924">
              <w:rPr>
                <w:rFonts w:cstheme="minorHAnsi"/>
              </w:rPr>
              <w:t>materiales con algún nivel de elaboración a través de operaciones:</w:t>
            </w:r>
            <w:r w:rsidRPr="00697924">
              <w:rPr>
                <w:rFonts w:cstheme="minorHAnsi"/>
                <w:vertAlign w:val="superscript"/>
              </w:rPr>
              <w:footnoteReference w:id="133"/>
            </w:r>
            <w:r w:rsidRPr="00697924">
              <w:rPr>
                <w:rFonts w:cstheme="minorHAnsi"/>
              </w:rPr>
              <w:t xml:space="preserve"> separar, batir, exprimir, moler o prensar,  entre otros, a partir de: harinas a partir de granos, aceite a partir de granos o carozos, aserrín a partir de  madera, jugos a partir de frutos, filtrado de partículas en suspensión, entre otros.</w:t>
            </w:r>
          </w:p>
          <w:p w:rsidR="00697924" w:rsidRPr="00697924" w:rsidRDefault="00697924" w:rsidP="00697924">
            <w:pPr>
              <w:jc w:val="both"/>
              <w:rPr>
                <w:rFonts w:cstheme="minorHAnsi"/>
              </w:rPr>
            </w:pPr>
          </w:p>
          <w:p w:rsidR="00697924" w:rsidRPr="00697924" w:rsidRDefault="00697924" w:rsidP="00697924">
            <w:pPr>
              <w:jc w:val="both"/>
              <w:rPr>
                <w:rFonts w:cstheme="minorHAnsi"/>
              </w:rPr>
            </w:pPr>
          </w:p>
          <w:p w:rsidR="00697924" w:rsidRPr="00697924" w:rsidRDefault="00697924" w:rsidP="00697924">
            <w:pPr>
              <w:jc w:val="both"/>
              <w:rPr>
                <w:rFonts w:cstheme="minorHAnsi"/>
              </w:rPr>
            </w:pPr>
          </w:p>
          <w:p w:rsidR="00697924" w:rsidRPr="00697924" w:rsidRDefault="00697924" w:rsidP="00697924">
            <w:pPr>
              <w:jc w:val="both"/>
              <w:rPr>
                <w:rFonts w:cstheme="minorHAnsi"/>
              </w:rPr>
            </w:pPr>
            <w:r w:rsidRPr="00697924">
              <w:rPr>
                <w:rFonts w:cstheme="minorHAnsi"/>
              </w:rPr>
              <w:t>Exploración  las posibilidades y limitaciones de los materiales, ensayando operaciones tales como: doblar, romper, deformar, mezclar, filtrar, mojar, secar, entre otras.</w:t>
            </w:r>
          </w:p>
          <w:p w:rsidR="00697924" w:rsidRPr="00697924" w:rsidRDefault="00697924" w:rsidP="00697924">
            <w:pPr>
              <w:jc w:val="both"/>
              <w:rPr>
                <w:rFonts w:cstheme="minorHAnsi"/>
              </w:rPr>
            </w:pPr>
          </w:p>
          <w:p w:rsidR="00697924" w:rsidRPr="00697924" w:rsidRDefault="00697924" w:rsidP="00697924">
            <w:pPr>
              <w:jc w:val="both"/>
              <w:rPr>
                <w:rFonts w:cstheme="minorHAnsi"/>
              </w:rPr>
            </w:pPr>
            <w:r w:rsidRPr="00697924">
              <w:rPr>
                <w:rFonts w:cstheme="minorHAnsi"/>
              </w:rPr>
              <w:t>Exploración de las posibilidades de construir estructuras  mediante operaciones de encastrado, unión, anudado o apilados de materiales o en base a distintos elementos prefabricados: cajas, bloques de construcción o juegos de encastre, entre otros.</w:t>
            </w:r>
          </w:p>
          <w:p w:rsidR="00697924" w:rsidRPr="00697924" w:rsidRDefault="00697924" w:rsidP="00697924">
            <w:pPr>
              <w:jc w:val="both"/>
              <w:rPr>
                <w:rFonts w:cstheme="minorHAnsi"/>
              </w:rPr>
            </w:pPr>
          </w:p>
          <w:p w:rsidR="00697924" w:rsidRPr="00697924" w:rsidRDefault="00697924" w:rsidP="00697924">
            <w:pPr>
              <w:jc w:val="both"/>
              <w:rPr>
                <w:rFonts w:cstheme="minorHAnsi"/>
              </w:rPr>
            </w:pPr>
            <w:r w:rsidRPr="00697924">
              <w:rPr>
                <w:rFonts w:cstheme="minorHAnsi"/>
              </w:rPr>
              <w:t>Reconocimiento de los procesos de conformación de un material y el ensamblado de partes.</w:t>
            </w:r>
          </w:p>
          <w:p w:rsidR="00697924" w:rsidRPr="00697924" w:rsidRDefault="00697924" w:rsidP="00697924">
            <w:pPr>
              <w:jc w:val="both"/>
              <w:rPr>
                <w:rFonts w:cstheme="minorHAnsi"/>
              </w:rPr>
            </w:pPr>
          </w:p>
          <w:p w:rsidR="00697924" w:rsidRPr="00697924" w:rsidRDefault="00697924" w:rsidP="00697924">
            <w:pPr>
              <w:jc w:val="both"/>
              <w:rPr>
                <w:rFonts w:cstheme="minorHAnsi"/>
              </w:rPr>
            </w:pPr>
            <w:r w:rsidRPr="00697924">
              <w:rPr>
                <w:rFonts w:cstheme="minorHAnsi"/>
              </w:rPr>
              <w:t>Reconocimiento  de las características de los materiales utilizados en los objetos, construcciones y  productos del entorno cotidiano, e identificación del tipo de operaciones implicadas para su fabricación o  elaboración.</w:t>
            </w:r>
          </w:p>
          <w:p w:rsidR="00697924" w:rsidRPr="00697924" w:rsidRDefault="00697924" w:rsidP="00697924">
            <w:pPr>
              <w:jc w:val="both"/>
              <w:rPr>
                <w:rFonts w:cstheme="minorHAnsi"/>
              </w:rPr>
            </w:pPr>
          </w:p>
          <w:p w:rsidR="00697924" w:rsidRPr="00697924" w:rsidRDefault="00697924" w:rsidP="00697924">
            <w:pPr>
              <w:contextualSpacing/>
              <w:jc w:val="both"/>
              <w:rPr>
                <w:rFonts w:cstheme="minorHAnsi"/>
              </w:rPr>
            </w:pPr>
            <w:r w:rsidRPr="00697924">
              <w:rPr>
                <w:rFonts w:cstheme="minorHAnsi"/>
              </w:rPr>
              <w:t>Resolución de  problemas relacionados con la necesidad de obtener muchos productos iguales,  mediante operaciones de reproducción de formas o figuras.</w:t>
            </w:r>
          </w:p>
          <w:p w:rsidR="00697924" w:rsidRPr="00697924" w:rsidRDefault="00697924" w:rsidP="00697924">
            <w:pPr>
              <w:contextualSpacing/>
              <w:jc w:val="both"/>
              <w:rPr>
                <w:rFonts w:cstheme="minorHAnsi"/>
                <w:highlight w:val="yellow"/>
              </w:rPr>
            </w:pPr>
          </w:p>
          <w:p w:rsidR="00697924" w:rsidRPr="00697924" w:rsidRDefault="00697924" w:rsidP="00697924">
            <w:pPr>
              <w:contextualSpacing/>
              <w:jc w:val="both"/>
              <w:rPr>
                <w:rFonts w:cstheme="minorHAnsi"/>
                <w:bCs/>
              </w:rPr>
            </w:pPr>
            <w:r w:rsidRPr="00697924">
              <w:rPr>
                <w:rFonts w:cstheme="minorHAnsi"/>
              </w:rPr>
              <w:t>Disposición favorable para contrastar las  producciones y elaborar conceptos que se puedan transferir a otros contextos.</w:t>
            </w:r>
          </w:p>
        </w:tc>
        <w:tc>
          <w:tcPr>
            <w:tcW w:w="2552"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de las operaciones de transporte de materiales, productos y/o personas, y  de almacenamiento en diversos procesos tecnológicos.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Exploración de  diferentes alternativas para  elevar, transportar y almacenar cargas, teniendo en cuenta las características del material a transportar, la trayectoria a recorrer y el tipo de superficie disponible.</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Exploración de las  posibilidades de realizar diversas operaciones de transformación de materiales en  función de sus propiedades.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Elaboración de productos, seleccionando los materiales y las técnicas más apropiadas,  diferenciando insumos, operaciones y medios técnicos.</w:t>
            </w: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p>
          <w:p w:rsidR="00697924" w:rsidRPr="00697924" w:rsidRDefault="00697924" w:rsidP="00697924">
            <w:pPr>
              <w:jc w:val="both"/>
              <w:rPr>
                <w:rFonts w:cstheme="minorHAnsi"/>
                <w:bCs/>
              </w:rPr>
            </w:pPr>
            <w:r w:rsidRPr="00697924">
              <w:rPr>
                <w:rFonts w:cstheme="minorHAnsi"/>
              </w:rPr>
              <w:t>Participación  en experiencias grupales de elaboración compartiendo con sus pares el cumplimiento de roles y tareas asignadas por el docente.</w:t>
            </w:r>
          </w:p>
        </w:tc>
      </w:tr>
      <w:tr w:rsidR="00697924" w:rsidRPr="00697924" w:rsidTr="00E813A9">
        <w:trPr>
          <w:jc w:val="center"/>
        </w:trPr>
        <w:tc>
          <w:tcPr>
            <w:tcW w:w="8647" w:type="dxa"/>
            <w:gridSpan w:val="3"/>
          </w:tcPr>
          <w:p w:rsidR="00697924" w:rsidRPr="00697924" w:rsidRDefault="00697924" w:rsidP="00697924">
            <w:pPr>
              <w:jc w:val="both"/>
              <w:rPr>
                <w:rFonts w:cstheme="minorHAnsi"/>
                <w:bCs/>
              </w:rPr>
            </w:pPr>
            <w:r w:rsidRPr="00697924">
              <w:rPr>
                <w:rFonts w:cstheme="minorHAnsi"/>
                <w:b/>
              </w:rPr>
              <w:t>1.2.El reconocimiento del modo en que se organizan diferentes procesos tecnológicos, secuenciando ordenadamente las operaciones técnicas.</w:t>
            </w:r>
            <w:r w:rsidRPr="00697924">
              <w:rPr>
                <w:rFonts w:cstheme="minorHAnsi"/>
              </w:rPr>
              <w:t xml:space="preserve"> Esto supone:</w:t>
            </w:r>
          </w:p>
        </w:tc>
      </w:tr>
      <w:tr w:rsidR="00697924" w:rsidRPr="00697924" w:rsidTr="00E813A9">
        <w:trPr>
          <w:jc w:val="center"/>
        </w:trPr>
        <w:tc>
          <w:tcPr>
            <w:tcW w:w="6095"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Registros de procesos tecnológicos destinados a elaborar productos: unitarios o muchos iguales identificando las operaciones  técnicas que intervienen y el orden en que se realizan.</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de las   características de los lugares y espacios en donde se realizan los procesos, las relaciones entre la ubicación espacial de los recursos (insumos y máquinas) y  la secuencia temporal de las operaciones técnicas.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cstheme="minorHAnsi"/>
              </w:rPr>
              <w:t>Identificación y reproducción  de  secuencias de procedimientos necesarios para utilizar máquinas en general, entre ellas el equipamiento multimedial e informático.</w:t>
            </w:r>
          </w:p>
        </w:tc>
        <w:tc>
          <w:tcPr>
            <w:tcW w:w="2552" w:type="dxa"/>
          </w:tcPr>
          <w:p w:rsidR="00697924" w:rsidRPr="00697924" w:rsidRDefault="00697924" w:rsidP="00697924">
            <w:pPr>
              <w:autoSpaceDE w:val="0"/>
              <w:autoSpaceDN w:val="0"/>
              <w:adjustRightInd w:val="0"/>
              <w:jc w:val="both"/>
              <w:rPr>
                <w:rFonts w:cstheme="minorHAnsi"/>
              </w:rPr>
            </w:pPr>
            <w:r w:rsidRPr="00697924">
              <w:rPr>
                <w:rFonts w:cstheme="minorHAnsi"/>
              </w:rPr>
              <w:t>Análisis de   secuencias semejantes de operaciones, para  la elaboración de  diferentes productos,  en función de las características de los materiales.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sobre las alternativas de reorganizar la secuencia de las operaciones: en  paralelo o en sucesión,  los espacios físicos, para la elaboración de productos.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Resolución de problemas  utilizando secuencia de procedimientos necesarios en máquinas en  general, entre ellas el equipamiento multimedial e informático.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rPr>
            </w:pPr>
            <w:r w:rsidRPr="00697924">
              <w:rPr>
                <w:rFonts w:cstheme="minorHAnsi"/>
              </w:rPr>
              <w:t>Uso y valoración de los medios técnicos  respetando las medidas de seguridad e higiene.</w:t>
            </w:r>
          </w:p>
        </w:tc>
      </w:tr>
      <w:tr w:rsidR="00697924" w:rsidRPr="00697924" w:rsidTr="00E813A9">
        <w:trPr>
          <w:jc w:val="center"/>
        </w:trPr>
        <w:tc>
          <w:tcPr>
            <w:tcW w:w="8647" w:type="dxa"/>
            <w:gridSpan w:val="3"/>
          </w:tcPr>
          <w:p w:rsidR="00697924" w:rsidRPr="00697924" w:rsidRDefault="00697924" w:rsidP="00697924">
            <w:pPr>
              <w:numPr>
                <w:ilvl w:val="1"/>
                <w:numId w:val="179"/>
              </w:numPr>
              <w:autoSpaceDE w:val="0"/>
              <w:autoSpaceDN w:val="0"/>
              <w:adjustRightInd w:val="0"/>
              <w:contextualSpacing/>
              <w:jc w:val="both"/>
              <w:rPr>
                <w:rFonts w:cstheme="minorHAnsi"/>
                <w:bCs/>
              </w:rPr>
            </w:pPr>
            <w:r w:rsidRPr="00697924">
              <w:rPr>
                <w:rFonts w:cstheme="minorHAnsi"/>
                <w:b/>
              </w:rPr>
              <w:t xml:space="preserve">El reconocimiento de las tareas que realizan las personas en los procesos tecnológicos y la información que se pone en juego en cada una de las etapas de los procesos. </w:t>
            </w:r>
            <w:r w:rsidRPr="00697924">
              <w:rPr>
                <w:rFonts w:cstheme="minorHAnsi"/>
              </w:rPr>
              <w:t>Esto supone:</w:t>
            </w:r>
          </w:p>
        </w:tc>
      </w:tr>
      <w:tr w:rsidR="00697924" w:rsidRPr="00697924" w:rsidTr="00E813A9">
        <w:trPr>
          <w:trHeight w:val="693"/>
          <w:jc w:val="center"/>
        </w:trPr>
        <w:tc>
          <w:tcPr>
            <w:tcW w:w="6095"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Reconocimiento de  la necesidad de contar con indicaciones o instrucciones para poder reproducir procesos creados por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Interpretación de instrucciones presentes en recetas o instructivos de elaboración, y planificación de la  realización en el aula.</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Participación de experiencias grupales de elaboración compartiendo con sus pares el cumplimiento de roles y tareas asignadas por el docente.</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contextualSpacing/>
              <w:jc w:val="both"/>
              <w:rPr>
                <w:rFonts w:cstheme="minorHAnsi"/>
              </w:rPr>
            </w:pPr>
            <w:r w:rsidRPr="00697924">
              <w:rPr>
                <w:rFonts w:cstheme="minorHAnsi"/>
              </w:rPr>
              <w:t>Comunicación de las  experiencias realizadas  en clase, describiendo el proceso seguido a través del  lenguaje verbal y no verbal, mediante dibujos y textos, en diversos soportes, y los pasos seguidos y los medios técnicos utilizados.</w:t>
            </w:r>
          </w:p>
          <w:p w:rsidR="00697924" w:rsidRPr="00697924" w:rsidRDefault="00697924" w:rsidP="00697924">
            <w:pPr>
              <w:contextualSpacing/>
              <w:jc w:val="both"/>
              <w:rPr>
                <w:rFonts w:cstheme="minorHAnsi"/>
                <w:bCs/>
              </w:rPr>
            </w:pPr>
          </w:p>
        </w:tc>
        <w:tc>
          <w:tcPr>
            <w:tcW w:w="2552" w:type="dxa"/>
          </w:tcPr>
          <w:p w:rsidR="00697924" w:rsidRPr="00697924" w:rsidRDefault="00697924" w:rsidP="00697924">
            <w:pPr>
              <w:autoSpaceDE w:val="0"/>
              <w:autoSpaceDN w:val="0"/>
              <w:adjustRightInd w:val="0"/>
              <w:jc w:val="both"/>
              <w:rPr>
                <w:rFonts w:cstheme="minorHAnsi"/>
              </w:rPr>
            </w:pPr>
            <w:r w:rsidRPr="00697924">
              <w:rPr>
                <w:rFonts w:cstheme="minorHAnsi"/>
              </w:rPr>
              <w:t>Producción de  textos instructivos informando las tareas, pasos a seguir,  los insumos y las cantidades.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Resolución de problemas con participación grupal, cumpliendo roles y tareas asignadas.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Descripción  verbal  y no verbal  mediante dibujos y textos, en diversos soportes,  los pasos seguidos y los medios técnicos  utilizados en experiencias áulicas.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contextualSpacing/>
              <w:jc w:val="both"/>
              <w:rPr>
                <w:rFonts w:cstheme="minorHAnsi"/>
                <w:bCs/>
              </w:rPr>
            </w:pPr>
            <w:r w:rsidRPr="00697924">
              <w:rPr>
                <w:rFonts w:cstheme="minorHAnsi"/>
              </w:rPr>
              <w:t>Comparaciones de  tareas que realizan las personas en diferentes oficios y profesiones, identificando a qué tipo de instructivos apelan para obtener la información para realizar el trabajo.</w:t>
            </w:r>
          </w:p>
        </w:tc>
      </w:tr>
      <w:tr w:rsidR="00697924" w:rsidRPr="00697924" w:rsidTr="00E813A9">
        <w:trPr>
          <w:trHeight w:val="456"/>
          <w:jc w:val="center"/>
        </w:trPr>
        <w:tc>
          <w:tcPr>
            <w:tcW w:w="8647" w:type="dxa"/>
            <w:gridSpan w:val="3"/>
          </w:tcPr>
          <w:p w:rsidR="00697924" w:rsidRPr="00697924" w:rsidRDefault="00697924" w:rsidP="00697924">
            <w:pPr>
              <w:autoSpaceDE w:val="0"/>
              <w:autoSpaceDN w:val="0"/>
              <w:adjustRightInd w:val="0"/>
              <w:jc w:val="both"/>
              <w:rPr>
                <w:rFonts w:cstheme="minorHAnsi"/>
              </w:rPr>
            </w:pPr>
            <w:r w:rsidRPr="00697924">
              <w:rPr>
                <w:rFonts w:eastAsia="Times New Roman" w:cstheme="minorHAnsi"/>
                <w:lang w:eastAsia="es-AR"/>
              </w:rPr>
              <w:t>Valoración del uso del vocabulario técnico a través del lenguaje verbal y no verbal en diferentes momentos en la resolución de problemas.</w:t>
            </w:r>
          </w:p>
        </w:tc>
      </w:tr>
      <w:tr w:rsidR="00697924" w:rsidRPr="00697924" w:rsidTr="00E813A9">
        <w:trPr>
          <w:jc w:val="center"/>
        </w:trPr>
        <w:tc>
          <w:tcPr>
            <w:tcW w:w="8647" w:type="dxa"/>
            <w:gridSpan w:val="3"/>
          </w:tcPr>
          <w:p w:rsidR="00697924" w:rsidRPr="00697924" w:rsidRDefault="00697924" w:rsidP="00697924">
            <w:pPr>
              <w:ind w:left="239"/>
              <w:contextualSpacing/>
              <w:jc w:val="both"/>
              <w:rPr>
                <w:rFonts w:cstheme="minorHAnsi"/>
                <w:b/>
                <w:bCs/>
              </w:rPr>
            </w:pPr>
            <w:r w:rsidRPr="00697924">
              <w:rPr>
                <w:rFonts w:cstheme="minorHAnsi"/>
                <w:b/>
              </w:rPr>
              <w:t xml:space="preserve">Eje 2: </w:t>
            </w:r>
            <w:r w:rsidRPr="00697924">
              <w:rPr>
                <w:rFonts w:cstheme="minorHAnsi"/>
                <w:b/>
                <w:bCs/>
              </w:rPr>
              <w:t>LOS MEDIOS TÉCNICOS</w:t>
            </w:r>
          </w:p>
        </w:tc>
      </w:tr>
      <w:tr w:rsidR="00697924" w:rsidRPr="00697924" w:rsidTr="00E813A9">
        <w:trPr>
          <w:jc w:val="center"/>
        </w:trPr>
        <w:tc>
          <w:tcPr>
            <w:tcW w:w="8647" w:type="dxa"/>
            <w:gridSpan w:val="3"/>
          </w:tcPr>
          <w:p w:rsidR="00697924" w:rsidRPr="00697924" w:rsidRDefault="00697924" w:rsidP="00697924">
            <w:pPr>
              <w:ind w:left="239"/>
              <w:contextualSpacing/>
              <w:jc w:val="both"/>
              <w:rPr>
                <w:rFonts w:cstheme="minorHAnsi"/>
              </w:rPr>
            </w:pPr>
            <w:r w:rsidRPr="00697924">
              <w:rPr>
                <w:rFonts w:cstheme="minorHAnsi"/>
                <w:b/>
              </w:rPr>
              <w:t>2.1. El interés por y la indagación de los medios técnicos que utilizan las personas prolongando y modificando las posibilidades de su cuerpo para realizar las tareas</w:t>
            </w:r>
            <w:r w:rsidRPr="00697924">
              <w:rPr>
                <w:rFonts w:cstheme="minorHAnsi"/>
              </w:rPr>
              <w:t xml:space="preserve">. </w:t>
            </w:r>
          </w:p>
          <w:p w:rsidR="00697924" w:rsidRPr="00697924" w:rsidRDefault="00697924" w:rsidP="00697924">
            <w:pPr>
              <w:ind w:left="239"/>
              <w:contextualSpacing/>
              <w:jc w:val="both"/>
              <w:rPr>
                <w:rFonts w:cstheme="minorHAnsi"/>
                <w:bCs/>
              </w:rPr>
            </w:pPr>
            <w:r w:rsidRPr="00697924">
              <w:rPr>
                <w:rFonts w:cstheme="minorHAnsi"/>
              </w:rPr>
              <w:t>Esto supone:</w:t>
            </w:r>
          </w:p>
        </w:tc>
      </w:tr>
      <w:tr w:rsidR="00697924" w:rsidRPr="00697924" w:rsidTr="00E813A9">
        <w:trPr>
          <w:jc w:val="center"/>
        </w:trPr>
        <w:tc>
          <w:tcPr>
            <w:tcW w:w="6095"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Análisis y reproducciones  de  tareas de base manual, reconociendo la necesidad de disponer de  medios técnicos que ayuden a las personas a realizarlas,  el uso adecuado y seguro de ellos.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de  variedad de medios técnicos sobre diferentes tipos de materiales y  el uso adecuado, identificando los que permiten tomar,  sujetar, contener, fijar o mover materiales y los que sirven para modificarlos.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Experimentación, descripción y reproducción mediante gestos y palabras de los procedimientos necesarios para realizar un trabajo;  reproducción de  tareas de base manual sin herramientas y con el apoyo de ellas, reconociendo las posibilidades y limitaciones de estas.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Exploración y reconociendo de herramientas que ayudan a las personas prolongando, copiando o modificando las posibilidades del cuerpo, describiendo y comparando los  procedimientos necesarios para realizar tareas con o sin la ayuda de instrumentos</w:t>
            </w:r>
            <w:r w:rsidRPr="00697924">
              <w:rPr>
                <w:rFonts w:cstheme="minorHAnsi"/>
                <w:vertAlign w:val="superscript"/>
              </w:rPr>
              <w:footnoteReference w:id="134"/>
            </w:r>
            <w:r w:rsidRPr="00697924">
              <w:rPr>
                <w:rFonts w:cstheme="minorHAnsi"/>
              </w:rPr>
              <w:t>.</w:t>
            </w:r>
          </w:p>
        </w:tc>
        <w:tc>
          <w:tcPr>
            <w:tcW w:w="2552" w:type="dxa"/>
          </w:tcPr>
          <w:p w:rsidR="00697924" w:rsidRPr="00697924" w:rsidRDefault="00697924" w:rsidP="00697924">
            <w:pPr>
              <w:autoSpaceDE w:val="0"/>
              <w:autoSpaceDN w:val="0"/>
              <w:adjustRightInd w:val="0"/>
              <w:jc w:val="both"/>
              <w:rPr>
                <w:rFonts w:cstheme="minorHAnsi"/>
              </w:rPr>
            </w:pPr>
            <w:r w:rsidRPr="00697924">
              <w:rPr>
                <w:rFonts w:cstheme="minorHAnsi"/>
              </w:rPr>
              <w:t>Análisis y reproducción  de    una operación utilizando diversos tipos de herramientas para realizarla, reconociendo aquellas que permiten simplificar los procedimientos de trabajo y aumentar la eficacia.</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Descripciones  de  los procedimientos necesarios para realizar tareas sin medios técnicos y con la ayuda de aquellos que transforman los gestos o movimientos que realizan las personas: girar para batir,  agujerear, levantar cargas, entre otros;  y cuando se utiliza un medio en reemplazo por otro.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cstheme="minorHAnsi"/>
              </w:rPr>
              <w:t>Experimentación del uso de diversos medios técnicos identificando los que permiten tomar, sujetar, contener o mover materiales, los que sirven para modificarlos, los que reproducen formas y figuras y los que sirven para realizar mediciones.</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rPr>
            </w:pPr>
            <w:r w:rsidRPr="00697924">
              <w:rPr>
                <w:rFonts w:cstheme="minorHAnsi"/>
              </w:rPr>
              <w:t>Uso y valoración de los medios técnicos respetando las medidas de seguridad e higiene.</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bCs/>
              </w:rPr>
            </w:pPr>
            <w:r w:rsidRPr="00697924">
              <w:rPr>
                <w:rFonts w:cstheme="minorHAnsi"/>
                <w:b/>
              </w:rPr>
              <w:t>2.2. La identificación de las relaciones entre las partes de las herramientas, las formas que poseen y la función que cumplen</w:t>
            </w:r>
            <w:r w:rsidRPr="00697924">
              <w:rPr>
                <w:rFonts w:cstheme="minorHAnsi"/>
              </w:rPr>
              <w:t>. Esto supone:</w:t>
            </w:r>
          </w:p>
        </w:tc>
      </w:tr>
      <w:tr w:rsidR="00697924" w:rsidRPr="00697924" w:rsidTr="00E813A9">
        <w:trPr>
          <w:jc w:val="center"/>
        </w:trPr>
        <w:tc>
          <w:tcPr>
            <w:tcW w:w="6095"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Identificación y descripción de las formas de las partes  de las herramientas mediante textos orales, escritos y  dibujos, diferenciando las zonas que se vinculan con el cuerpo humano, las que actúan sobre el material y los elementos de unión o nexos entre ambas,  asignarles nombres, de acuerdo a su forma o función.</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las características de las partes de las herramientas, ya sea por forma o materiales que las constituyen, y relacionar con las características de las funciones  que cumplen.</w:t>
            </w:r>
          </w:p>
          <w:p w:rsidR="00697924" w:rsidRPr="00697924" w:rsidRDefault="00697924" w:rsidP="00697924">
            <w:pPr>
              <w:autoSpaceDE w:val="0"/>
              <w:autoSpaceDN w:val="0"/>
              <w:adjustRightInd w:val="0"/>
              <w:jc w:val="both"/>
              <w:rPr>
                <w:rFonts w:cstheme="minorHAnsi"/>
              </w:rPr>
            </w:pPr>
            <w:r w:rsidRPr="00697924">
              <w:rPr>
                <w:rFonts w:cstheme="minorHAnsi"/>
              </w:rPr>
              <w:t>Análisis de  herramientas y exploración sobre la posibilidad de modificar alguna de sus partes para  adaptarlas a nuevas tareas, recociendo que los cambios en la forma y/o material de las partes o zonas de las herramientas,  modifica el tipo de material sobre el cual tienen que actuar o la escala o magnitud de la  tarea.</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de  tareas de base manual y resolución de problemas mediante la imaginación, diseño</w:t>
            </w:r>
            <w:r w:rsidRPr="00697924">
              <w:rPr>
                <w:rFonts w:cstheme="minorHAnsi"/>
                <w:vertAlign w:val="superscript"/>
              </w:rPr>
              <w:footnoteReference w:id="135"/>
            </w:r>
            <w:r w:rsidRPr="00697924">
              <w:rPr>
                <w:rFonts w:cstheme="minorHAnsi"/>
              </w:rPr>
              <w:t xml:space="preserve"> y construcción de herramientas simples (sin partes móviles) que permitan realizarlas.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Participación  en experiencias grupales de elaboración y construcción  compartiendo con sus pares el cumplimiento de roles y tareas asignadas por el docente.</w:t>
            </w:r>
          </w:p>
        </w:tc>
        <w:tc>
          <w:tcPr>
            <w:tcW w:w="2552"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de  similitudes y diferencias entre las partes o zonas de las herramientas que permiten realizar tareas semejantes.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de las partes de las herramientas con uniones móviles, caracterizando el tipo de movimiento que realizan: entra y sale, sube y baja, gira, abre y cierra, entre otros, transformando los gestos o procedimientos que realizan las personas al utilizarlas.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de  tareas de base manual y resolución de problemas mediante la imaginación, diseño y construcción de herramientas (con uniones móviles) que permitan realizar dichas tareas.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eastAsia="Times New Roman" w:cstheme="minorHAnsi"/>
                <w:lang w:eastAsia="es-AR"/>
              </w:rPr>
              <w:t>Valoración del uso del vocabulario técnico a través del lenguaje verbal y no verbal en diferentes momentos en la resolución de problemas.</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bCs/>
              </w:rPr>
            </w:pPr>
            <w:r w:rsidRPr="00697924">
              <w:rPr>
                <w:rFonts w:cstheme="minorHAnsi"/>
                <w:b/>
              </w:rPr>
              <w:t xml:space="preserve">Eje 3: </w:t>
            </w:r>
            <w:r w:rsidRPr="00697924">
              <w:rPr>
                <w:rFonts w:cstheme="minorHAnsi"/>
                <w:b/>
                <w:bCs/>
              </w:rPr>
              <w:t>REFLEXIÓN SOBRE LA TECNOLOGÍA, COMO PROCESO SOCIO CULTURAL: DIVERSIDAD, CAMBIOS Y CONTINUIDADES.</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bCs/>
              </w:rPr>
            </w:pPr>
            <w:r w:rsidRPr="00697924">
              <w:rPr>
                <w:rFonts w:cstheme="minorHAnsi"/>
                <w:b/>
              </w:rPr>
              <w:t>3.1. La indagación de la continuidad y los cambios que experimentan las tecnologías a través del tiempo.</w:t>
            </w:r>
            <w:r w:rsidRPr="00697924">
              <w:rPr>
                <w:rFonts w:cstheme="minorHAnsi"/>
              </w:rPr>
              <w:t xml:space="preserve"> Esto supone:</w:t>
            </w:r>
          </w:p>
        </w:tc>
      </w:tr>
      <w:tr w:rsidR="00697924" w:rsidRPr="00697924" w:rsidTr="00E813A9">
        <w:trPr>
          <w:jc w:val="center"/>
        </w:trPr>
        <w:tc>
          <w:tcPr>
            <w:tcW w:w="6095"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 xml:space="preserve">Reconocimiento de los diferentes modos de hacer las cosas en distintas épocas, nuevas actividades en la vida cotidiana a través de diferentes oficios y profesiones en el lugar que habitan (en relación con la  vestimenta, alimentación, comunicaciones, entre otros) a partir de relatos e imágenes, en diversos soportes. </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de los cambios que se producen en un oficio y profesiones en distintas épocas en relación a las  herramientas utilizadas, a los materiales y a las formas de realizar el trabajo.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Valoración y reconocimiento de distintas tecnologías y empleo que se reparten de modo diferente entre  distintos contextos y situaciones.</w:t>
            </w:r>
          </w:p>
          <w:p w:rsidR="00697924" w:rsidRPr="00697924" w:rsidRDefault="00697924" w:rsidP="00697924">
            <w:pPr>
              <w:autoSpaceDE w:val="0"/>
              <w:autoSpaceDN w:val="0"/>
              <w:adjustRightInd w:val="0"/>
              <w:jc w:val="both"/>
              <w:rPr>
                <w:rFonts w:cstheme="minorHAnsi"/>
              </w:rPr>
            </w:pPr>
          </w:p>
        </w:tc>
        <w:tc>
          <w:tcPr>
            <w:tcW w:w="2552"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que cada nueva manera de hacer las cosas suele apoyarse en las precedentes identificando aspectos que cambian y que se conservan.</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 xml:space="preserve">Reconocimiento que cada nueva tecnología promueve nuevos conocimientos y abre la posibilidad de nuevos oficios y profesiones, y a la vez puede desplazar a otras (en vivienda, transporte, comunicación, entre otros). </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keepLines/>
              <w:tabs>
                <w:tab w:val="center" w:pos="5527"/>
              </w:tabs>
              <w:autoSpaceDE w:val="0"/>
              <w:autoSpaceDN w:val="0"/>
              <w:adjustRightInd w:val="0"/>
              <w:ind w:right="1"/>
              <w:jc w:val="both"/>
              <w:textAlignment w:val="center"/>
              <w:rPr>
                <w:rFonts w:cstheme="minorHAnsi"/>
                <w:lang w:val="es-ES_tradnl"/>
              </w:rPr>
            </w:pPr>
            <w:r w:rsidRPr="00697924">
              <w:rPr>
                <w:rFonts w:cstheme="minorHAnsi"/>
                <w:lang w:val="es-ES_tradnl"/>
              </w:rPr>
              <w:t>Valoración del intercambio de ideas  como fuente de aprendizaje y aceptación de la opinión de los otros.</w:t>
            </w:r>
          </w:p>
          <w:p w:rsidR="00697924" w:rsidRPr="00697924" w:rsidRDefault="00697924" w:rsidP="00697924">
            <w:pPr>
              <w:autoSpaceDE w:val="0"/>
              <w:autoSpaceDN w:val="0"/>
              <w:adjustRightInd w:val="0"/>
              <w:jc w:val="both"/>
              <w:rPr>
                <w:rFonts w:cstheme="minorHAnsi"/>
                <w:bCs/>
              </w:rPr>
            </w:pP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bCs/>
              </w:rPr>
            </w:pPr>
            <w:r w:rsidRPr="00697924">
              <w:rPr>
                <w:rFonts w:cstheme="minorHAnsi"/>
                <w:b/>
              </w:rPr>
              <w:t>3.2. El interés por y la indagación de la coexistencia, en una misma sociedad o cultura, de tecnologías  diferentes para lograr procesos y funciones equivalentes</w:t>
            </w:r>
            <w:r w:rsidRPr="00697924">
              <w:rPr>
                <w:rFonts w:cstheme="minorHAnsi"/>
              </w:rPr>
              <w:t>. Esto supone:</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rPr>
            </w:pPr>
            <w:r w:rsidRPr="00697924">
              <w:rPr>
                <w:rFonts w:cstheme="minorHAnsi"/>
              </w:rPr>
              <w:t>Reconocimiento de “familias” de herramientas que se emplean en un mismo medio sociocultural y la relación existente entre sus características y la tarea en que son empleadas.</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bCs/>
              </w:rPr>
            </w:pPr>
            <w:r w:rsidRPr="00697924">
              <w:rPr>
                <w:rFonts w:cstheme="minorHAnsi"/>
              </w:rPr>
              <w:t>Reconocimiento que un mismo proceso puede realizarse mediante el empleo de tecnologías diferentes de acuerdo con los cambios de contexto y los medios disponibles: en la casa, taller y  fábrica para la producción de bienes o servicios referidos a vestimenta, alimentación, comunicación, entre otros.</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rPr>
            </w:pPr>
            <w:r w:rsidRPr="00697924">
              <w:rPr>
                <w:rFonts w:cstheme="minorHAnsi"/>
              </w:rPr>
              <w:t>Identificación y reflexión sobre  problemas que se originan en el uso y aplicación de ciertas tecnologías como en  uso y consumo de productos tecnológicos (bienes y servicios) y los efectos que producen en el medio ambiente y la sociedad.</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highlight w:val="green"/>
              </w:rPr>
            </w:pPr>
            <w:r w:rsidRPr="00697924">
              <w:rPr>
                <w:rFonts w:cstheme="minorHAnsi"/>
              </w:rPr>
              <w:t>Reflexión acerca de los cambios tecnológicos e identificación de los intereses de grupos de personas en la producción y desarrollo de las tecnologías.</w:t>
            </w:r>
          </w:p>
          <w:p w:rsidR="00697924" w:rsidRPr="00697924" w:rsidRDefault="00697924" w:rsidP="00697924">
            <w:pPr>
              <w:autoSpaceDE w:val="0"/>
              <w:autoSpaceDN w:val="0"/>
              <w:adjustRightInd w:val="0"/>
              <w:jc w:val="both"/>
              <w:rPr>
                <w:rFonts w:cstheme="minorHAnsi"/>
              </w:rPr>
            </w:pPr>
            <w:r w:rsidRPr="00697924">
              <w:rPr>
                <w:rFonts w:cstheme="minorHAnsi"/>
              </w:rPr>
              <w:t>Valoración y reflexión sobre los aspectos que inciden en la selección de tecnologías  y el uso de los productos.</w:t>
            </w:r>
          </w:p>
        </w:tc>
      </w:tr>
      <w:tr w:rsidR="00697924" w:rsidRPr="00697924" w:rsidTr="00E813A9">
        <w:trPr>
          <w:jc w:val="center"/>
        </w:trPr>
        <w:tc>
          <w:tcPr>
            <w:tcW w:w="6095" w:type="dxa"/>
            <w:gridSpan w:val="2"/>
          </w:tcPr>
          <w:p w:rsidR="00697924" w:rsidRPr="00697924" w:rsidRDefault="00697924" w:rsidP="00697924">
            <w:pPr>
              <w:autoSpaceDE w:val="0"/>
              <w:autoSpaceDN w:val="0"/>
              <w:adjustRightInd w:val="0"/>
              <w:jc w:val="both"/>
              <w:rPr>
                <w:rFonts w:cstheme="minorHAnsi"/>
              </w:rPr>
            </w:pPr>
          </w:p>
        </w:tc>
        <w:tc>
          <w:tcPr>
            <w:tcW w:w="2552"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de la convivencia con tecnologías diversas,  que se han ido transformando a través del tiempo y las que no lo han hecho o lo hicieron mínimamente (en vivienda, alimentación, transporte, comunicación, entre otros).</w:t>
            </w:r>
          </w:p>
          <w:p w:rsidR="00697924" w:rsidRPr="00697924" w:rsidRDefault="00697924" w:rsidP="00697924">
            <w:pPr>
              <w:autoSpaceDE w:val="0"/>
              <w:autoSpaceDN w:val="0"/>
              <w:adjustRightInd w:val="0"/>
              <w:jc w:val="both"/>
              <w:rPr>
                <w:rFonts w:cstheme="minorHAnsi"/>
              </w:rPr>
            </w:pPr>
            <w:r w:rsidRPr="00697924">
              <w:rPr>
                <w:rFonts w:cstheme="minorHAnsi"/>
              </w:rPr>
              <w:t>Reflexión sobre el hecho de que las tecnologías y los conocimientos sobre su empleo se reparten de modo diferente entre las personas, de acuerdo a la pertenencia sociocultural.</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Valoración y reconocimiento de las distintas tecnologías y  empleo que se reparten de modo diferente entre  distintos contextos y situaciones.</w:t>
            </w:r>
          </w:p>
        </w:tc>
      </w:tr>
      <w:tr w:rsidR="00697924" w:rsidRPr="00697924" w:rsidTr="00E813A9">
        <w:trPr>
          <w:jc w:val="center"/>
        </w:trPr>
        <w:tc>
          <w:tcPr>
            <w:tcW w:w="8647" w:type="dxa"/>
            <w:gridSpan w:val="3"/>
          </w:tcPr>
          <w:p w:rsidR="00697924" w:rsidRPr="00697924" w:rsidRDefault="00697924" w:rsidP="00697924">
            <w:pPr>
              <w:autoSpaceDE w:val="0"/>
              <w:autoSpaceDN w:val="0"/>
              <w:adjustRightInd w:val="0"/>
              <w:jc w:val="both"/>
              <w:rPr>
                <w:rFonts w:cstheme="minorHAnsi"/>
              </w:rPr>
            </w:pPr>
            <w:r w:rsidRPr="00697924">
              <w:rPr>
                <w:rFonts w:cstheme="minorHAnsi"/>
              </w:rPr>
              <w:t>Reflexión acerca de que la información puede ser transmitida a través de una variedad de  medios técnicos y que es un proceso que transforma las actividades humanas y las relaciones  de espacio y tiempo.</w:t>
            </w:r>
          </w:p>
        </w:tc>
      </w:tr>
    </w:tbl>
    <w:p w:rsidR="00697924" w:rsidRPr="00697924" w:rsidRDefault="00697924" w:rsidP="00697924">
      <w:pPr>
        <w:autoSpaceDE w:val="0"/>
        <w:autoSpaceDN w:val="0"/>
        <w:adjustRightInd w:val="0"/>
        <w:spacing w:after="0" w:line="360" w:lineRule="auto"/>
        <w:ind w:right="-568"/>
        <w:jc w:val="center"/>
        <w:rPr>
          <w:rFonts w:eastAsiaTheme="minorEastAsia" w:cstheme="minorHAnsi"/>
          <w:b/>
          <w:lang w:eastAsia="es-AR"/>
        </w:rPr>
      </w:pPr>
    </w:p>
    <w:p w:rsidR="00697924" w:rsidRPr="00697924" w:rsidRDefault="00697924" w:rsidP="00697924">
      <w:pPr>
        <w:autoSpaceDE w:val="0"/>
        <w:autoSpaceDN w:val="0"/>
        <w:adjustRightInd w:val="0"/>
        <w:spacing w:after="0" w:line="360" w:lineRule="auto"/>
        <w:ind w:right="-568"/>
        <w:rPr>
          <w:rFonts w:eastAsiaTheme="minorEastAsia" w:cstheme="minorHAnsi"/>
          <w:b/>
          <w:lang w:eastAsia="es-AR"/>
        </w:rPr>
      </w:pPr>
    </w:p>
    <w:p w:rsidR="00697924" w:rsidRPr="00697924" w:rsidRDefault="00697924" w:rsidP="00697924">
      <w:pPr>
        <w:autoSpaceDE w:val="0"/>
        <w:autoSpaceDN w:val="0"/>
        <w:adjustRightInd w:val="0"/>
        <w:spacing w:after="0" w:line="360" w:lineRule="auto"/>
        <w:ind w:right="-568"/>
        <w:jc w:val="center"/>
        <w:rPr>
          <w:rFonts w:eastAsiaTheme="minorEastAsia" w:cstheme="minorHAnsi"/>
          <w:b/>
          <w:lang w:eastAsia="es-AR"/>
        </w:rPr>
      </w:pPr>
      <w:r w:rsidRPr="00697924">
        <w:rPr>
          <w:rFonts w:eastAsiaTheme="minorEastAsia" w:cstheme="minorHAnsi"/>
          <w:b/>
          <w:lang w:eastAsia="es-AR"/>
        </w:rPr>
        <w:t>SEGUNDO CICLO</w:t>
      </w:r>
    </w:p>
    <w:tbl>
      <w:tblPr>
        <w:tblStyle w:val="Tablaconcuadrcula"/>
        <w:tblW w:w="8674" w:type="dxa"/>
        <w:tblInd w:w="622" w:type="dxa"/>
        <w:tblLook w:val="04A0"/>
      </w:tblPr>
      <w:tblGrid>
        <w:gridCol w:w="2891"/>
        <w:gridCol w:w="1446"/>
        <w:gridCol w:w="1445"/>
        <w:gridCol w:w="2892"/>
      </w:tblGrid>
      <w:tr w:rsidR="00697924" w:rsidRPr="00697924" w:rsidTr="00E813A9">
        <w:tc>
          <w:tcPr>
            <w:tcW w:w="2891" w:type="dxa"/>
          </w:tcPr>
          <w:p w:rsidR="00697924" w:rsidRPr="00697924" w:rsidRDefault="00697924" w:rsidP="00697924">
            <w:pPr>
              <w:jc w:val="center"/>
              <w:rPr>
                <w:rFonts w:cstheme="minorHAnsi"/>
                <w:b/>
                <w:bCs/>
              </w:rPr>
            </w:pPr>
            <w:r w:rsidRPr="00697924">
              <w:rPr>
                <w:rFonts w:cstheme="minorHAnsi"/>
                <w:b/>
                <w:bCs/>
              </w:rPr>
              <w:t>CUARTO  GRADO</w:t>
            </w:r>
          </w:p>
        </w:tc>
        <w:tc>
          <w:tcPr>
            <w:tcW w:w="2891" w:type="dxa"/>
            <w:gridSpan w:val="2"/>
          </w:tcPr>
          <w:p w:rsidR="00697924" w:rsidRPr="00697924" w:rsidRDefault="00697924" w:rsidP="00697924">
            <w:pPr>
              <w:jc w:val="center"/>
              <w:rPr>
                <w:rFonts w:cstheme="minorHAnsi"/>
                <w:b/>
                <w:bCs/>
              </w:rPr>
            </w:pPr>
            <w:r w:rsidRPr="00697924">
              <w:rPr>
                <w:rFonts w:cstheme="minorHAnsi"/>
                <w:b/>
                <w:bCs/>
              </w:rPr>
              <w:t>QUINTO  GRADO</w:t>
            </w:r>
          </w:p>
        </w:tc>
        <w:tc>
          <w:tcPr>
            <w:tcW w:w="2892" w:type="dxa"/>
          </w:tcPr>
          <w:p w:rsidR="00697924" w:rsidRPr="00697924" w:rsidRDefault="00697924" w:rsidP="00697924">
            <w:pPr>
              <w:jc w:val="center"/>
              <w:rPr>
                <w:rFonts w:cstheme="minorHAnsi"/>
                <w:b/>
                <w:bCs/>
              </w:rPr>
            </w:pPr>
            <w:r w:rsidRPr="00697924">
              <w:rPr>
                <w:rFonts w:cstheme="minorHAnsi"/>
                <w:b/>
                <w:bCs/>
              </w:rPr>
              <w:t>SEXTO  GRADO</w:t>
            </w:r>
          </w:p>
        </w:tc>
      </w:tr>
      <w:tr w:rsidR="00697924" w:rsidRPr="00697924" w:rsidTr="00E813A9">
        <w:tc>
          <w:tcPr>
            <w:tcW w:w="8674" w:type="dxa"/>
            <w:gridSpan w:val="4"/>
          </w:tcPr>
          <w:p w:rsidR="00697924" w:rsidRPr="00697924" w:rsidRDefault="00697924" w:rsidP="00697924">
            <w:pPr>
              <w:jc w:val="both"/>
              <w:rPr>
                <w:rFonts w:cstheme="minorHAnsi"/>
                <w:bCs/>
              </w:rPr>
            </w:pPr>
            <w:r w:rsidRPr="00697924">
              <w:rPr>
                <w:rFonts w:cstheme="minorHAnsi"/>
                <w:b/>
                <w:bCs/>
              </w:rPr>
              <w:t>1. LOS PROCESOS TECNOLÓGICOS</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bCs/>
              </w:rPr>
            </w:pPr>
            <w:r w:rsidRPr="00697924">
              <w:rPr>
                <w:rFonts w:cstheme="minorHAnsi"/>
                <w:b/>
                <w:bCs/>
              </w:rPr>
              <w:t xml:space="preserve">1.1.El interés y la indagación acerca de los procesos que se realizan sobre los insumos. </w:t>
            </w:r>
            <w:r w:rsidRPr="00697924">
              <w:rPr>
                <w:rFonts w:cstheme="minorHAnsi"/>
              </w:rPr>
              <w:t>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Experimentación</w:t>
            </w:r>
            <w:r w:rsidRPr="00697924">
              <w:rPr>
                <w:rFonts w:cstheme="minorHAnsi"/>
                <w:vertAlign w:val="superscript"/>
              </w:rPr>
              <w:footnoteReference w:id="136"/>
            </w:r>
            <w:r w:rsidRPr="00697924">
              <w:rPr>
                <w:rFonts w:cstheme="minorHAnsi"/>
              </w:rPr>
              <w:t xml:space="preserve"> de diferentes maneras de dar forma a los materiales, reconociendo aquellos con propiedades similares pueden ser conformados mediante un mismo tipo de técnica (se utilizan herramientas y procedimientos semejantes): téc</w:t>
            </w:r>
            <w:r w:rsidR="007651FD">
              <w:rPr>
                <w:rFonts w:cstheme="minorHAnsi"/>
              </w:rPr>
              <w:t>nicas que operan por extracción</w:t>
            </w:r>
            <w:r w:rsidRPr="00697924">
              <w:rPr>
                <w:rFonts w:cstheme="minorHAnsi"/>
              </w:rPr>
              <w:t>,  técnicas que operan dando forma, técnicas que operan mediante procedimientos de entrecruzado.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ind w:left="37"/>
              <w:jc w:val="both"/>
              <w:rPr>
                <w:rFonts w:eastAsia="Times New Roman" w:cstheme="minorHAnsi"/>
                <w:lang w:eastAsia="es-AR"/>
              </w:rPr>
            </w:pPr>
            <w:r w:rsidRPr="00697924">
              <w:rPr>
                <w:rFonts w:cstheme="minorHAnsi"/>
              </w:rPr>
              <w:t>Exploración acerca de las propiedades mecánicas de los materiales tales como: dureza, plasticidad, flexibilidad, entre otras.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Ensayos de diferentes maneras de cambiar la resistencia de los materiales, modificando sus formas por plegado, por agregado de mayor cantidad de material, entre otras.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jc w:val="both"/>
              <w:textAlignment w:val="baseline"/>
              <w:rPr>
                <w:rFonts w:eastAsia="Times New Roman" w:cstheme="minorHAnsi"/>
                <w:lang w:eastAsia="es-AR"/>
              </w:rPr>
            </w:pPr>
            <w:r w:rsidRPr="00697924">
              <w:rPr>
                <w:rFonts w:eastAsia="Times New Roman" w:cstheme="minorHAnsi"/>
                <w:lang w:eastAsia="es-AR"/>
              </w:rPr>
              <w:t xml:space="preserve">Valoración del  intercambio de ideas estableciendo </w:t>
            </w:r>
            <w:r w:rsidRPr="00697924">
              <w:rPr>
                <w:rFonts w:cstheme="minorHAnsi"/>
              </w:rPr>
              <w:t>relaciones significativas, para transferir a otras situaciones.</w:t>
            </w:r>
          </w:p>
          <w:p w:rsidR="00697924" w:rsidRPr="00697924" w:rsidRDefault="00697924" w:rsidP="00697924">
            <w:pPr>
              <w:autoSpaceDE w:val="0"/>
              <w:autoSpaceDN w:val="0"/>
              <w:adjustRightInd w:val="0"/>
              <w:jc w:val="both"/>
              <w:rPr>
                <w:rFonts w:cstheme="minorHAnsi"/>
              </w:rPr>
            </w:pP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bCs/>
                <w:vertAlign w:val="superscript"/>
              </w:rPr>
              <w:footnoteReference w:id="137"/>
            </w:r>
            <w:r w:rsidRPr="00697924">
              <w:rPr>
                <w:rFonts w:cstheme="minorHAnsi"/>
              </w:rPr>
              <w:t>Identificación de  las operaciones presentes en procesos de recolección, transporte y distribución de bienes y servicios.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de  operaciones similares en procesos diferentes.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de  la necesidad de utilizar energía para calentar o enfriar, batir o mezclar los materiales en diversos procesos técnicos: molienda, forja,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y construcciones de  estructuras, reconociendo el aumento o disminución de la resistencia de las mismas, en función de la forma en que se disponen los  elementos.</w:t>
            </w: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p>
          <w:p w:rsidR="00697924" w:rsidRPr="00697924" w:rsidRDefault="00697924" w:rsidP="00697924">
            <w:pPr>
              <w:keepLines/>
              <w:autoSpaceDE w:val="0"/>
              <w:autoSpaceDN w:val="0"/>
              <w:adjustRightInd w:val="0"/>
              <w:ind w:right="1"/>
              <w:jc w:val="both"/>
              <w:textAlignment w:val="center"/>
              <w:rPr>
                <w:rFonts w:cstheme="minorHAnsi"/>
                <w:lang w:val="es-ES_tradnl"/>
              </w:rPr>
            </w:pPr>
            <w:r w:rsidRPr="00697924">
              <w:rPr>
                <w:rFonts w:cstheme="minorHAnsi"/>
                <w:lang w:val="es-ES_tradnl"/>
              </w:rPr>
              <w:t>Valoración de los principios científicos que sirven de base y explican el funcionamiento de máquinas y herramientas como el  comportamiento de los materiales.</w:t>
            </w:r>
          </w:p>
          <w:p w:rsidR="00697924" w:rsidRPr="00697924" w:rsidRDefault="00697924" w:rsidP="00697924">
            <w:pPr>
              <w:autoSpaceDE w:val="0"/>
              <w:autoSpaceDN w:val="0"/>
              <w:adjustRightInd w:val="0"/>
              <w:jc w:val="both"/>
              <w:rPr>
                <w:rFonts w:cstheme="minorHAnsi"/>
                <w:bCs/>
              </w:rPr>
            </w:pP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Análisis de  procesos de producción/generación de energía a fin de reconocer operaciones similares en procesos diferentes: almacenamiento, transformación, transporte, distribución, entre otros; e identificación del tipo de insumo empleado: corrientes de agua, viento, combustible,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que los animales y las ruedas hidráulicas o eólicas (molinos) cumplen, al igual que los motores eléctricos o de combustión, la función de motorizar las máquinas a partir de transformar un recurso energético.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de las formas características del aprovechamiento de la energía en diferentes épocas y  contextos históricos.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cstheme="minorHAnsi"/>
              </w:rPr>
              <w:t>Valoración de los principios científicos que sirven de base y explican el funcionamiento de los sistemas técnicos en distintos contextos.</w:t>
            </w:r>
          </w:p>
        </w:tc>
      </w:tr>
      <w:tr w:rsidR="00697924" w:rsidRPr="00697924" w:rsidTr="00E813A9">
        <w:tc>
          <w:tcPr>
            <w:tcW w:w="8674" w:type="dxa"/>
            <w:gridSpan w:val="4"/>
          </w:tcPr>
          <w:p w:rsidR="00697924" w:rsidRPr="00697924" w:rsidRDefault="00697924" w:rsidP="00697924">
            <w:pPr>
              <w:jc w:val="both"/>
              <w:rPr>
                <w:rFonts w:cstheme="minorHAnsi"/>
                <w:bCs/>
              </w:rPr>
            </w:pPr>
            <w:r w:rsidRPr="00697924">
              <w:rPr>
                <w:rFonts w:cstheme="minorHAnsi"/>
                <w:b/>
                <w:bCs/>
              </w:rPr>
              <w:t>1.2.El reconocimiento del modo en que se organizan los procesos tecnológicos</w:t>
            </w:r>
            <w:r w:rsidRPr="00697924">
              <w:rPr>
                <w:rFonts w:cstheme="minorHAnsi"/>
              </w:rPr>
              <w:t>. 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Análisis de procesos de fabricación formados por varios pasos sucesivos, identificando las acciones realizadas y el tipo de medios técnicos empleados.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y reconstrucción de las secuencias necesarias para la fabricación de artefactos u objetos teniendo en cuenta la forma y el material con que están fabricados mediante: aserrado, tallado, torneado y lijado.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Construcciones de artefactos, anticipando y ordenando las operaciones, seleccionando</w:t>
            </w:r>
          </w:p>
          <w:p w:rsidR="00697924" w:rsidRPr="00697924" w:rsidRDefault="00697924" w:rsidP="00697924">
            <w:pPr>
              <w:autoSpaceDE w:val="0"/>
              <w:autoSpaceDN w:val="0"/>
              <w:adjustRightInd w:val="0"/>
              <w:jc w:val="both"/>
              <w:rPr>
                <w:rFonts w:cstheme="minorHAnsi"/>
                <w:bCs/>
              </w:rPr>
            </w:pPr>
            <w:r w:rsidRPr="00697924">
              <w:rPr>
                <w:rFonts w:cstheme="minorHAnsi"/>
              </w:rPr>
              <w:t>las herramientas y procedimientos para conformarlos, de acuerdo con las propiedades de los materiales a utilizar y las características de los productos a obtener.</w:t>
            </w: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Identificación de las  relaciones de dependencia entre operaciones, a fin de reconocer cuáles de ellas deben ser sucesivas y cuáles pueden ser simultáneas, a partir del desarrollo de experiencias de procesos de fabricación por ensamble o montaje de partes.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de las relaciones entre la secuencia de operaciones y su distribución espacial, en procesos de manufactura correspondientes a contextos de producción; para identificar el modo en que se transforman, transportan y almacenan los materiales.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cstheme="minorHAnsi"/>
              </w:rPr>
              <w:t>Análisis del modo en que se modifica la secuencia de operaciones de un proceso cuando se delegan a los artefactos algunas de las funciones que cumplen las personas.</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 xml:space="preserve">Análisis de procesos sobre materiales o energía, identificando el rol de las operaciones de control: cómo, cuánto, cuándo, para qué, qué y dónde se controla. </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cstheme="minorHAnsi"/>
              </w:rPr>
              <w:t>Identificación de las  relaciones de dependencia entre operaciones analizando cuáles de ellas deben ser sucesivas y cuáles pueden ser simultáneas, con el fin de reconocer cómo impactan en la duración de los procesos los retrasos o demoras en las diferentes operaciones que los constituyen.</w:t>
            </w:r>
          </w:p>
        </w:tc>
      </w:tr>
      <w:tr w:rsidR="00697924" w:rsidRPr="00697924" w:rsidTr="00E813A9">
        <w:tc>
          <w:tcPr>
            <w:tcW w:w="8674" w:type="dxa"/>
            <w:gridSpan w:val="4"/>
          </w:tcPr>
          <w:p w:rsidR="00697924" w:rsidRPr="00697924" w:rsidRDefault="00697924" w:rsidP="00697924">
            <w:pPr>
              <w:jc w:val="both"/>
              <w:rPr>
                <w:rFonts w:cstheme="minorHAnsi"/>
              </w:rPr>
            </w:pPr>
            <w:r w:rsidRPr="00697924">
              <w:rPr>
                <w:rFonts w:cstheme="minorHAnsi"/>
              </w:rPr>
              <w:t>Valoración de  las normas de uso y mantenimiento de herramientas, máquinas e instrumentos.</w:t>
            </w:r>
          </w:p>
          <w:p w:rsidR="00697924" w:rsidRPr="00697924" w:rsidRDefault="00697924" w:rsidP="00697924">
            <w:pPr>
              <w:autoSpaceDE w:val="0"/>
              <w:autoSpaceDN w:val="0"/>
              <w:adjustRightInd w:val="0"/>
              <w:jc w:val="both"/>
              <w:rPr>
                <w:rFonts w:cstheme="minorHAnsi"/>
              </w:rPr>
            </w:pPr>
            <w:r w:rsidRPr="00697924">
              <w:rPr>
                <w:rFonts w:cstheme="minorHAnsi"/>
              </w:rPr>
              <w:t>Revisión crítica, responsable y constructiva en relación con las tareas realizadas.</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bCs/>
              </w:rPr>
            </w:pPr>
            <w:r w:rsidRPr="00697924">
              <w:rPr>
                <w:rFonts w:cstheme="minorHAnsi"/>
                <w:b/>
                <w:bCs/>
              </w:rPr>
              <w:t>1.3.La identificación de las tareas que realizan las personas, en los procesos tecnológicos</w:t>
            </w:r>
            <w:r w:rsidRPr="00697924">
              <w:rPr>
                <w:rFonts w:cstheme="minorHAnsi"/>
              </w:rPr>
              <w:t>. 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Participación de experiencias grupales para la realización de un proceso, organizando las tareas y compartiendo con sus pares la asignación de roles.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 xml:space="preserve">Análisis de procesos en contextos reales de producción </w:t>
            </w:r>
          </w:p>
          <w:p w:rsidR="00697924" w:rsidRPr="00697924" w:rsidRDefault="00697924" w:rsidP="00697924">
            <w:pPr>
              <w:autoSpaceDE w:val="0"/>
              <w:autoSpaceDN w:val="0"/>
              <w:adjustRightInd w:val="0"/>
              <w:jc w:val="both"/>
              <w:rPr>
                <w:rFonts w:cstheme="minorHAnsi"/>
              </w:rPr>
            </w:pPr>
            <w:r w:rsidRPr="00697924">
              <w:rPr>
                <w:rFonts w:cstheme="minorHAnsi"/>
              </w:rPr>
              <w:t>e identificar el rol de las personas que intervienen en él.</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jc w:val="both"/>
              <w:textAlignment w:val="baseline"/>
              <w:rPr>
                <w:rFonts w:cstheme="minorHAnsi"/>
              </w:rPr>
            </w:pP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Participación de experiencias grupales de producción y reorganización de un proceso cuando se pasa de elaborar “productos unitarios” a “muchos productos iguales” y asignar las tareas, determinando la cantidad de personas y los medios técnicos.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comparativo de procesos de pequeña y gran escala de un mismo producto, en contextos reales de producción con el fin de identificar diferencias y similitudes en el rol de las personas que intervienen en ellos.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de las relaciones entre el modo en que cambian los saberes requeridos a partir de la división de tareas, por el surgimiento de la producción por manufactura en diversos contextos.</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Planificación y simulación de  líneas de producción tomando decisiones sobre la distribución espacial de</w:t>
            </w:r>
          </w:p>
          <w:p w:rsidR="00697924" w:rsidRPr="00697924" w:rsidRDefault="00697924" w:rsidP="00697924">
            <w:pPr>
              <w:autoSpaceDE w:val="0"/>
              <w:autoSpaceDN w:val="0"/>
              <w:adjustRightInd w:val="0"/>
              <w:jc w:val="both"/>
              <w:rPr>
                <w:rFonts w:cstheme="minorHAnsi"/>
              </w:rPr>
            </w:pPr>
            <w:r w:rsidRPr="00697924">
              <w:rPr>
                <w:rFonts w:cstheme="minorHAnsi"/>
              </w:rPr>
              <w:t>máquinas y la asignación de recursos: humanos y técnicos; teniendo en cuenta la duración  total del proceso.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de las tareas de control en relación con la calidad, la cantidad de los productos y la revisión de los desperdicios, en diversos procesos tecnológicos.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p>
        </w:tc>
      </w:tr>
      <w:tr w:rsidR="00697924" w:rsidRPr="00697924" w:rsidTr="00E813A9">
        <w:tc>
          <w:tcPr>
            <w:tcW w:w="8674" w:type="dxa"/>
            <w:gridSpan w:val="4"/>
          </w:tcPr>
          <w:p w:rsidR="00697924" w:rsidRPr="00697924" w:rsidRDefault="00697924" w:rsidP="00697924">
            <w:pPr>
              <w:jc w:val="both"/>
              <w:textAlignment w:val="baseline"/>
              <w:rPr>
                <w:rFonts w:eastAsia="Times New Roman" w:cstheme="minorHAnsi"/>
                <w:lang w:eastAsia="es-AR"/>
              </w:rPr>
            </w:pPr>
            <w:r w:rsidRPr="00697924">
              <w:rPr>
                <w:rFonts w:eastAsia="Times New Roman" w:cstheme="minorHAnsi"/>
                <w:lang w:eastAsia="es-AR"/>
              </w:rPr>
              <w:t>Valoración del  intercambio de ideas estableciendo</w:t>
            </w:r>
            <w:r w:rsidRPr="00697924">
              <w:rPr>
                <w:rFonts w:cstheme="minorHAnsi"/>
              </w:rPr>
              <w:t xml:space="preserve">  relaciones significativas, para transferir a otras situaciones.</w:t>
            </w:r>
          </w:p>
          <w:p w:rsidR="00697924" w:rsidRPr="00697924" w:rsidRDefault="00697924" w:rsidP="00697924">
            <w:pPr>
              <w:autoSpaceDE w:val="0"/>
              <w:autoSpaceDN w:val="0"/>
              <w:adjustRightInd w:val="0"/>
              <w:jc w:val="both"/>
              <w:rPr>
                <w:rFonts w:cstheme="minorHAnsi"/>
              </w:rPr>
            </w:pPr>
            <w:r w:rsidRPr="00697924">
              <w:rPr>
                <w:rFonts w:cstheme="minorHAnsi"/>
              </w:rPr>
              <w:t>Respeto por las normas de uso, mantenimiento de  artefactos y las de higiene y seguridad en los trabajos.</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rPr>
            </w:pPr>
            <w:r w:rsidRPr="00697924">
              <w:rPr>
                <w:rFonts w:cstheme="minorHAnsi"/>
                <w:b/>
                <w:bCs/>
              </w:rPr>
              <w:t>1.4.La utilización y el análisis de diferentes maneras de comunicar la información técnica  correspondiente a un proceso tecnológico</w:t>
            </w:r>
            <w:r w:rsidRPr="00697924">
              <w:rPr>
                <w:rFonts w:cstheme="minorHAnsi"/>
              </w:rPr>
              <w:t>. 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de  la necesidad de intercambiar información técnica entre los integrantes del grupo, antes y durante la realización de una actividad o tarea.</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uso y producción de textos instructivos para comunicar los insumos necesarios y sus cantidades, los pasos a seguir y los medios técnicos empleados en cada operación del proceso.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
                <w:bCs/>
              </w:rPr>
            </w:pPr>
            <w:r w:rsidRPr="00697924">
              <w:rPr>
                <w:rFonts w:cstheme="minorHAnsi"/>
              </w:rPr>
              <w:t>Reconstitución de  la información de un proceso realizado en clase, o de una visita a un contexto de producción, representando los pasos seguidos y los medios técnicos utilizados, mediante imágenes y textos en diversos soportes: papel, informáticos, audio, fotos o videos, entre otros.</w:t>
            </w: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Identificación del tipo de instructivos utilizados para comunicar la información técnica: dibujos, bocetos o planos, secuencias de instrucciones, diagramas, entre otros;  y el porqué de su utilización, en diversos procesos tecnológicos.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
                <w:bCs/>
              </w:rPr>
            </w:pPr>
            <w:r w:rsidRPr="00697924">
              <w:rPr>
                <w:rFonts w:cstheme="minorHAnsi"/>
              </w:rPr>
              <w:t>Representación mediante dibujos, bocetos o planos de la planificación de la distribución espacial de procesos de ensamble, teniendo en cuenta la secuencia temporal de las operaciones.</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Uso e interpretación de  diagramas y gráficos que representan las secuencias de operaciones a realizar en un proceso: diagramas temporales y gráficos de redes y/o las formas de organización de los mismos mediante la distribución de personas y medios técnicos en el  espacio de trabajo: croquis, planos, entre otros</w:t>
            </w:r>
            <w:r w:rsidRPr="00697924">
              <w:rPr>
                <w:rFonts w:cstheme="minorHAnsi"/>
                <w:vertAlign w:val="superscript"/>
              </w:rPr>
              <w:footnoteReference w:id="138"/>
            </w:r>
            <w:r w:rsidRPr="00697924">
              <w:rPr>
                <w:rFonts w:cstheme="minorHAnsi"/>
              </w:rPr>
              <w:t>.</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
                <w:bCs/>
              </w:rPr>
            </w:pPr>
            <w:r w:rsidRPr="00697924">
              <w:rPr>
                <w:rFonts w:cstheme="minorHAnsi"/>
              </w:rPr>
              <w:t>Uso de  tecnologías de la información y la comunicación para buscar, organizar, conservar, recuperar, expresar, producir, procesar, comunicar y compartir contenidos, ideas e información, especialmente de desarrollo de habilidades y estrategias, de comunicación, de consulta y acceso a la información.</w:t>
            </w:r>
          </w:p>
        </w:tc>
      </w:tr>
      <w:tr w:rsidR="00697924" w:rsidRPr="00697924" w:rsidTr="00E813A9">
        <w:tc>
          <w:tcPr>
            <w:tcW w:w="8674" w:type="dxa"/>
            <w:gridSpan w:val="4"/>
          </w:tcPr>
          <w:p w:rsidR="00697924" w:rsidRPr="00697924" w:rsidRDefault="00697924" w:rsidP="00697924">
            <w:pPr>
              <w:keepLines/>
              <w:autoSpaceDE w:val="0"/>
              <w:autoSpaceDN w:val="0"/>
              <w:adjustRightInd w:val="0"/>
              <w:ind w:right="1"/>
              <w:jc w:val="both"/>
              <w:textAlignment w:val="center"/>
              <w:rPr>
                <w:rFonts w:cstheme="minorHAnsi"/>
                <w:lang w:val="es-ES_tradnl"/>
              </w:rPr>
            </w:pPr>
            <w:r w:rsidRPr="00697924">
              <w:rPr>
                <w:rFonts w:cstheme="minorHAnsi"/>
                <w:bCs/>
                <w:lang w:val="es-ES_tradnl"/>
              </w:rPr>
              <w:t xml:space="preserve">Valoración del vocabulario propio de la disciplina utilizando  </w:t>
            </w:r>
            <w:r w:rsidRPr="00697924">
              <w:rPr>
                <w:rFonts w:cstheme="minorHAnsi"/>
                <w:lang w:val="es-ES_tradnl"/>
              </w:rPr>
              <w:t xml:space="preserve">en </w:t>
            </w:r>
            <w:r w:rsidRPr="00697924">
              <w:rPr>
                <w:rFonts w:eastAsia="Times New Roman" w:cstheme="minorHAnsi"/>
                <w:lang w:val="es-ES_tradnl" w:eastAsia="es-AR"/>
              </w:rPr>
              <w:t>diferentes momentos en la resolución de problemas</w:t>
            </w:r>
            <w:r w:rsidRPr="00697924">
              <w:rPr>
                <w:rFonts w:cstheme="minorHAnsi"/>
                <w:lang w:val="es-ES_tradnl"/>
              </w:rPr>
              <w:t>.</w:t>
            </w:r>
          </w:p>
          <w:p w:rsidR="00697924" w:rsidRPr="00697924" w:rsidRDefault="00697924" w:rsidP="00697924">
            <w:pPr>
              <w:keepLines/>
              <w:autoSpaceDE w:val="0"/>
              <w:autoSpaceDN w:val="0"/>
              <w:adjustRightInd w:val="0"/>
              <w:ind w:right="1"/>
              <w:jc w:val="both"/>
              <w:textAlignment w:val="center"/>
              <w:rPr>
                <w:rFonts w:cstheme="minorHAnsi"/>
                <w:lang w:val="es-ES_tradnl"/>
              </w:rPr>
            </w:pPr>
            <w:r w:rsidRPr="00697924">
              <w:rPr>
                <w:rFonts w:cstheme="minorHAnsi"/>
                <w:lang w:val="es-ES_tradnl"/>
              </w:rPr>
              <w:t>Respeto y aceptación por las convenciones que permiten una comunicación universalmente aceptada.</w:t>
            </w:r>
          </w:p>
        </w:tc>
      </w:tr>
      <w:tr w:rsidR="00697924" w:rsidRPr="00697924" w:rsidTr="00E813A9">
        <w:tc>
          <w:tcPr>
            <w:tcW w:w="8674" w:type="dxa"/>
            <w:gridSpan w:val="4"/>
          </w:tcPr>
          <w:p w:rsidR="00697924" w:rsidRPr="00697924" w:rsidRDefault="00697924" w:rsidP="00697924">
            <w:pPr>
              <w:ind w:left="239"/>
              <w:contextualSpacing/>
              <w:jc w:val="both"/>
              <w:rPr>
                <w:rFonts w:cstheme="minorHAnsi"/>
                <w:b/>
                <w:bCs/>
              </w:rPr>
            </w:pPr>
            <w:r w:rsidRPr="00697924">
              <w:rPr>
                <w:rFonts w:cstheme="minorHAnsi"/>
                <w:b/>
              </w:rPr>
              <w:t xml:space="preserve">Eje 2: </w:t>
            </w:r>
            <w:r w:rsidRPr="00697924">
              <w:rPr>
                <w:rFonts w:cstheme="minorHAnsi"/>
                <w:b/>
                <w:bCs/>
              </w:rPr>
              <w:t>EN RELACIÓN CON LOS MEDIOS TÉCNICOS</w:t>
            </w:r>
          </w:p>
        </w:tc>
      </w:tr>
      <w:tr w:rsidR="00697924" w:rsidRPr="00697924" w:rsidTr="00E813A9">
        <w:tc>
          <w:tcPr>
            <w:tcW w:w="4337" w:type="dxa"/>
            <w:gridSpan w:val="2"/>
          </w:tcPr>
          <w:p w:rsidR="00697924" w:rsidRPr="00697924" w:rsidRDefault="00697924" w:rsidP="00697924">
            <w:pPr>
              <w:autoSpaceDE w:val="0"/>
              <w:autoSpaceDN w:val="0"/>
              <w:adjustRightInd w:val="0"/>
              <w:jc w:val="both"/>
              <w:rPr>
                <w:rFonts w:cstheme="minorHAnsi"/>
                <w:b/>
                <w:bCs/>
              </w:rPr>
            </w:pPr>
            <w:r w:rsidRPr="00697924">
              <w:rPr>
                <w:rFonts w:cstheme="minorHAnsi"/>
                <w:b/>
                <w:bCs/>
              </w:rPr>
              <w:t>2.1. El interés y la indagación acerca de las actividades en las que se emplean medios técnicos para obtener un fin</w:t>
            </w:r>
            <w:r w:rsidRPr="00697924">
              <w:rPr>
                <w:rFonts w:cstheme="minorHAnsi"/>
              </w:rPr>
              <w:t>. Esto supone:</w:t>
            </w:r>
          </w:p>
        </w:tc>
        <w:tc>
          <w:tcPr>
            <w:tcW w:w="4337" w:type="dxa"/>
            <w:gridSpan w:val="2"/>
          </w:tcPr>
          <w:p w:rsidR="00697924" w:rsidRPr="00697924" w:rsidRDefault="00697924" w:rsidP="00697924">
            <w:pPr>
              <w:autoSpaceDE w:val="0"/>
              <w:autoSpaceDN w:val="0"/>
              <w:adjustRightInd w:val="0"/>
              <w:jc w:val="both"/>
              <w:rPr>
                <w:rFonts w:cstheme="minorHAnsi"/>
                <w:bCs/>
              </w:rPr>
            </w:pPr>
            <w:r w:rsidRPr="00697924">
              <w:rPr>
                <w:rFonts w:cstheme="minorHAnsi"/>
                <w:b/>
                <w:bCs/>
              </w:rPr>
              <w:t xml:space="preserve">2.1. El interés y la indagación crítica acerca de las actividades en las que los medios técnicos permiten reemplazar el esfuerzo o el control humano. </w:t>
            </w:r>
            <w:r w:rsidRPr="00697924">
              <w:rPr>
                <w:rFonts w:cstheme="minorHAnsi"/>
              </w:rPr>
              <w:t>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Reproducción y comparación de actividades que se realizan al ejecutar una operación, utilizando herramientas simples y herramientas con mecanismos, centrando la  atención en los “gestos técnicos” y procedimientos realizados, el esfuerzo necesario, el tiempo empleado, la seguridad y los resultados  obtenidos.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Descripción  mediante gestos técnicos, palabras y dibujos, las acciones realizadas por las personas al manejar las herramientas y los  movimientos de las partes que las constituyen: girar con  un eje en sentido contrario o más rápido, subir y bajar,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Reproducción y análisis de actividades de base manual, diferenciando las acciones de ejecución: empujar, tirar, apretar, entre otros; y las acciones de control: regular la fuerza del movimiento, mantener la dirección, determinar la duración del movimiento, entre otros.</w:t>
            </w: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Análisis de las acciones que realizan las personas para ejecutar una operación: aserrar, moler, extraer, arar, entre otros; utilizando herramientas y compararlo con el uso de máquinas accionadas por la energía: proveniente de los animales, los combustibles o de las corrientes de agua, aire, eléctrica,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Exploración de  las diferencias entre la realización de tareas manuales cuando se utilizan medios técnicos de control: guías, topes, plantillas, moldes, entre otros,  y cuando el control se realiza a través de los sentidos.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Ensayos de diferentes técnicas de medición a fin de reconocer las acciones de detección, transmisión y registro de los datos.</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Análisis de las acciones que realizan las personas: encendido, apagado, variación de velocidad y dirección o de temperatura, entre otros, al utilizar artefactos eléctricos hogareños que poseen dispositivos de control manual y compararlas con las que realizan cuando utilizan artefactos que producen cambios sin la intervención directa de las personas: se apagan solos o cambian el movimiento,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de la secuencia de acciones que llevan a cabo las personas cuando interactúan con artefactos automáticos e inferir (a partir del procedimiento de uso) la presencia de “programas” que permiten seleccionar diferentes caminos a seguir.</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p>
        </w:tc>
      </w:tr>
      <w:tr w:rsidR="00697924" w:rsidRPr="00697924" w:rsidTr="00E813A9">
        <w:tc>
          <w:tcPr>
            <w:tcW w:w="8674" w:type="dxa"/>
            <w:gridSpan w:val="4"/>
          </w:tcPr>
          <w:p w:rsidR="00697924" w:rsidRPr="00697924" w:rsidRDefault="00697924" w:rsidP="00697924">
            <w:pPr>
              <w:jc w:val="both"/>
              <w:textAlignment w:val="baseline"/>
              <w:rPr>
                <w:rFonts w:eastAsia="Times New Roman" w:cstheme="minorHAnsi"/>
                <w:lang w:eastAsia="es-AR"/>
              </w:rPr>
            </w:pPr>
            <w:r w:rsidRPr="00697924">
              <w:rPr>
                <w:rFonts w:eastAsia="Times New Roman" w:cstheme="minorHAnsi"/>
                <w:lang w:eastAsia="es-AR"/>
              </w:rPr>
              <w:t>Valoración del  intercambio de ideas estableciendo</w:t>
            </w:r>
            <w:r w:rsidRPr="00697924">
              <w:rPr>
                <w:rFonts w:cstheme="minorHAnsi"/>
              </w:rPr>
              <w:t xml:space="preserve">  relaciones significativas, para transferir a otras situaciones.</w:t>
            </w:r>
          </w:p>
          <w:p w:rsidR="00697924" w:rsidRPr="00697924" w:rsidRDefault="00697924" w:rsidP="00697924">
            <w:pPr>
              <w:jc w:val="both"/>
              <w:textAlignment w:val="baseline"/>
              <w:rPr>
                <w:rFonts w:cstheme="minorHAnsi"/>
              </w:rPr>
            </w:pPr>
            <w:r w:rsidRPr="00697924">
              <w:rPr>
                <w:rFonts w:cstheme="minorHAnsi"/>
              </w:rPr>
              <w:t>Respeto por  las normas de uso de los artefactos y las normas de higiene y seguridad en los trabajos.</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bCs/>
              </w:rPr>
            </w:pPr>
            <w:r w:rsidRPr="00697924">
              <w:rPr>
                <w:rFonts w:cstheme="minorHAnsi"/>
                <w:b/>
                <w:bCs/>
              </w:rPr>
              <w:t>2.2. La identificación de las relaciones entre las partes de los artefactos</w:t>
            </w:r>
            <w:r w:rsidRPr="00697924">
              <w:rPr>
                <w:rFonts w:cstheme="minorHAnsi"/>
                <w:b/>
                <w:bCs/>
                <w:vertAlign w:val="superscript"/>
              </w:rPr>
              <w:footnoteReference w:id="139"/>
            </w:r>
            <w:r w:rsidRPr="00697924">
              <w:rPr>
                <w:rFonts w:cstheme="minorHAnsi"/>
                <w:b/>
                <w:bCs/>
              </w:rPr>
              <w:t>, las formas que poseen y la función que cumplen</w:t>
            </w:r>
            <w:r w:rsidRPr="00697924">
              <w:rPr>
                <w:rFonts w:cstheme="minorHAnsi"/>
              </w:rPr>
              <w:t>. 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de artefactos describiendo la forma de las partes mediante textos y dibujos, diferenciando aquello que permite accionarlos: palancas, manivelas, entre otros; y  los mecanismos que transmiten los movimientos: poleas, engranajes, entre otros; y las partes que actúan sobre el insumo y/o entorno: cuchillas, guinches, ruedas,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y relacionar la forma y tamaño de los mecanismos con el tipo de transformación de movimiento que realizan: cambio de velocidad y/o fuerza, cambio en el sentido o plano de rotación,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Exploración de artefactos prestando atención a su funcionamiento, sus partes y funciones, con el propósito de reconocer el rol de los “motores” como medios para producir movimiento.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y reproducción de la secuencia de acciones necesarias para utilizar máquinas en general,  entre ellas el equipamiento multimedial e informático, especialmente para el desarrollo de habilidades y estrategias de comunicación, de consulta y acceso a la información).</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p>
          <w:p w:rsidR="00697924" w:rsidRPr="00697924" w:rsidRDefault="00697924" w:rsidP="00697924">
            <w:pPr>
              <w:rPr>
                <w:rFonts w:cstheme="minorHAnsi"/>
              </w:rPr>
            </w:pPr>
            <w:r w:rsidRPr="00697924">
              <w:rPr>
                <w:rFonts w:cstheme="minorHAnsi"/>
              </w:rPr>
              <w:t>Disposición para la  seguridad en la defensa de los argumentos y flexibilidad para modificarlos.</w:t>
            </w:r>
          </w:p>
          <w:p w:rsidR="00697924" w:rsidRPr="00697924" w:rsidRDefault="00697924" w:rsidP="00697924">
            <w:pPr>
              <w:autoSpaceDE w:val="0"/>
              <w:autoSpaceDN w:val="0"/>
              <w:adjustRightInd w:val="0"/>
              <w:jc w:val="both"/>
              <w:rPr>
                <w:rFonts w:cstheme="minorHAnsi"/>
              </w:rPr>
            </w:pPr>
          </w:p>
        </w:tc>
        <w:tc>
          <w:tcPr>
            <w:tcW w:w="2891" w:type="dxa"/>
            <w:gridSpan w:val="2"/>
          </w:tcPr>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de máquinas que transforman materiales o transportan cargas, identificando las partes que permiten producir el movimiento: motores; las que lo transmiten o transforman: mecanismos; y las que actúan sobre el medio: efectores o actuadores.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de artefactos con partes fijas y móviles, reconociendo la presencia de dispositivos para limitar el movimiento: frenos, trabas, topes, guías, trinquetes, plantillas,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de las relaciones entre la forma de los mecanismos: bielas manivelas, cigüeñales, levas, entre otros, con el tipo de  transformación de movimiento que realizan.</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Ensayos para relacionar las dimensiones estructurales de los motores -cantidad, tamaño o disposición de sus partes- eólicos, hidráulicos y/o a cuerda, con las características de su funcionamiento, tales como la velocidad y fuerza que desarrollan.</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Exploración de diferentes maneras de almacenar energías para accionar máquinas, mediante  contrapesos, resortes, elásticos o depósitos de agua (para el caso de las ruedas hidráulicas), reconociendo la misma función en las pilas y baterías utilizadas en las máquinas eléctricas.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Valoración de los principios científicos que sirven de base y explican el funcionamiento de los sistemas técnicos en distintos contextos.</w:t>
            </w:r>
          </w:p>
        </w:tc>
        <w:tc>
          <w:tcPr>
            <w:tcW w:w="2892" w:type="dxa"/>
          </w:tcPr>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 xml:space="preserve">Análisis de sistemas en los que circulan flujos de materia y energía, con el fin de identificar la presencia de dispositivos que regulan y controlan la circulación: válvulas, interruptores, entre otros. </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Representaciones de  los sistemas mediante diagramas de bloques.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Exploración de artefactos con movimientos “programados” mediante levas o tarjetas perforadas, con el propósito de reconocer cómo se relacionan la cantidad y ubicación de las levas o perforaciones con los tipos de funcionamientos que se producen.</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de  diferentes grados de delegación de las acciones de control: del control sensoriomotriz al control mediante dispositivos incorporados a las herramientas: guías, plantillas, topes, entre otros; de la acción manual: interruptores, válvulas o perillas, entre otros; al control automático a través de temporizadores y/o sensores</w:t>
            </w:r>
            <w:r w:rsidRPr="00697924">
              <w:rPr>
                <w:rFonts w:cstheme="minorHAnsi"/>
                <w:vertAlign w:val="superscript"/>
              </w:rPr>
              <w:footnoteReference w:id="140"/>
            </w:r>
            <w:r w:rsidRPr="00697924">
              <w:rPr>
                <w:rFonts w:cstheme="minorHAnsi"/>
              </w:rPr>
              <w:t>.</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highlight w:val="yellow"/>
              </w:rPr>
            </w:pPr>
          </w:p>
          <w:p w:rsidR="00697924" w:rsidRPr="00697924" w:rsidRDefault="00697924" w:rsidP="00697924">
            <w:pPr>
              <w:autoSpaceDE w:val="0"/>
              <w:autoSpaceDN w:val="0"/>
              <w:adjustRightInd w:val="0"/>
              <w:jc w:val="both"/>
              <w:rPr>
                <w:rFonts w:cstheme="minorHAnsi"/>
                <w:bCs/>
              </w:rPr>
            </w:pPr>
            <w:r w:rsidRPr="00697924">
              <w:rPr>
                <w:rFonts w:cstheme="minorHAnsi"/>
              </w:rPr>
              <w:t>Valoración de los principios científicos que sirven de base y explican la función de los dispositivos de control.</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bCs/>
              </w:rPr>
            </w:pPr>
            <w:r w:rsidRPr="00697924">
              <w:rPr>
                <w:rFonts w:cstheme="minorHAnsi"/>
                <w:b/>
                <w:bCs/>
              </w:rPr>
              <w:t>2.3. La búsqueda, evaluación y selección de alternativas de solución a problemas que impliquen  procesos de diseño</w:t>
            </w:r>
            <w:r w:rsidRPr="00697924">
              <w:rPr>
                <w:rFonts w:cstheme="minorHAnsi"/>
                <w:b/>
                <w:bCs/>
                <w:vertAlign w:val="superscript"/>
              </w:rPr>
              <w:footnoteReference w:id="141"/>
            </w:r>
            <w:r w:rsidRPr="00697924">
              <w:rPr>
                <w:rFonts w:cstheme="minorHAnsi"/>
                <w:b/>
                <w:bCs/>
              </w:rPr>
              <w:t xml:space="preserve"> de artefactos</w:t>
            </w:r>
            <w:r w:rsidRPr="00697924">
              <w:rPr>
                <w:rFonts w:cstheme="minorHAnsi"/>
              </w:rPr>
              <w:t>. Esto supone:</w:t>
            </w:r>
          </w:p>
        </w:tc>
      </w:tr>
      <w:tr w:rsidR="00697924" w:rsidRPr="00697924" w:rsidTr="00E813A9">
        <w:trPr>
          <w:trHeight w:val="552"/>
        </w:trPr>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Exploración de  la posibilidad de modificar las características de los mecanismos: cambiar el tamaño de las poleas o cruzar las correas, cambiar las posiciones de un punto de apoyo en una palanca, entre otros; para obtener cambios en el funcionamiento: aumentar la velocidad, invertir el giro, aumentar desplazamientos lineales,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Planificación y construcción de artefactos de accionamiento manual: manivela, palanca, entre otros,  resolviendo los problemas relacionados con la estabilidad de las estructuras y seleccionando los mecanismos adecuados para transmitir los movimientos entre las partes.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
                <w:bCs/>
              </w:rPr>
            </w:pPr>
            <w:r w:rsidRPr="00697924">
              <w:rPr>
                <w:rFonts w:cstheme="minorHAnsi"/>
              </w:rPr>
              <w:t>Participación en experiencias grupales para la realización de un proceso, organizando las tareas y compartiendo con sus pares la asignación de roles.</w:t>
            </w: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Planificación y construcción de artefactos, resolviendo los problemas relacionados con la estabilidad de las estructuras, seleccionando el tipo de motor y los mecanismos adecuados para transmitir los movimientos entre las partes.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ind w:left="94"/>
              <w:jc w:val="both"/>
              <w:rPr>
                <w:rFonts w:cstheme="minorHAnsi"/>
                <w:b/>
                <w:bCs/>
              </w:rPr>
            </w:pPr>
            <w:r w:rsidRPr="00697924">
              <w:rPr>
                <w:rFonts w:eastAsia="Times New Roman" w:cstheme="minorHAnsi"/>
                <w:lang w:eastAsia="es-AR"/>
              </w:rPr>
              <w:t>Valoración del uso del vocabulario técnico a través del lenguaje verbal y no verbal en diferentes momentos en la resolución de problemas.</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Análisis de problemas, reconociendo especificaciones y restricciones e identificando las variables a tener en cuenta; planificar y realizar la construcción de artefactos apropiados para la realización de tareas: máquinas o sistemas de circulación de flujos.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Resolución de  problemas relacionados con la estabilidad de las estructuras y el diseño de máquinas, seleccionando el tipo de motor: eólico, hidráulico, de pesas, eléctrico, entre otros,  ensayando diferentes estrategias para controlar la regularidad de movimientos y el uso de  volante, venterol, ruedas de levas,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Uso de  tecnologías de la información y las comunicaciones para buscar, organizar, conservar,  recuperar, expresar, producir, procesar, comunicar y compartir contenidos, ideas e información, especialmente de desarrollo de habilidades y estrategias, de comunicación, de consulta y acceso a la información.</w:t>
            </w:r>
          </w:p>
          <w:p w:rsidR="00697924" w:rsidRPr="00697924" w:rsidRDefault="00697924" w:rsidP="00697924">
            <w:pPr>
              <w:keepLines/>
              <w:autoSpaceDE w:val="0"/>
              <w:autoSpaceDN w:val="0"/>
              <w:adjustRightInd w:val="0"/>
              <w:ind w:left="23" w:right="1"/>
              <w:jc w:val="both"/>
              <w:rPr>
                <w:rFonts w:cstheme="minorHAnsi"/>
              </w:rPr>
            </w:pPr>
          </w:p>
          <w:p w:rsidR="00697924" w:rsidRPr="00697924" w:rsidRDefault="00697924" w:rsidP="00697924">
            <w:pPr>
              <w:keepLines/>
              <w:autoSpaceDE w:val="0"/>
              <w:autoSpaceDN w:val="0"/>
              <w:adjustRightInd w:val="0"/>
              <w:ind w:left="23" w:right="1"/>
              <w:jc w:val="both"/>
              <w:rPr>
                <w:rFonts w:cstheme="minorHAnsi"/>
                <w:b/>
                <w:bCs/>
              </w:rPr>
            </w:pPr>
            <w:r w:rsidRPr="00697924">
              <w:rPr>
                <w:rFonts w:cstheme="minorHAnsi"/>
              </w:rPr>
              <w:t>Valoración del lenguaje claro y preciso como expresión y organización del pensamiento.</w:t>
            </w:r>
          </w:p>
        </w:tc>
      </w:tr>
      <w:tr w:rsidR="00697924" w:rsidRPr="00697924" w:rsidTr="00E813A9">
        <w:tc>
          <w:tcPr>
            <w:tcW w:w="8674" w:type="dxa"/>
            <w:gridSpan w:val="4"/>
          </w:tcPr>
          <w:p w:rsidR="00697924" w:rsidRPr="00697924" w:rsidRDefault="00697924" w:rsidP="00697924">
            <w:pPr>
              <w:autoSpaceDE w:val="0"/>
              <w:autoSpaceDN w:val="0"/>
              <w:adjustRightInd w:val="0"/>
              <w:ind w:left="94"/>
              <w:jc w:val="both"/>
              <w:rPr>
                <w:rFonts w:cstheme="minorHAnsi"/>
              </w:rPr>
            </w:pPr>
            <w:r w:rsidRPr="00697924">
              <w:rPr>
                <w:rFonts w:cstheme="minorHAnsi"/>
              </w:rPr>
              <w:t>Comunicación de ideas técnicas mediante dibujos y bocetos, durante la planificación y la realización de construcciones; representación  y comparación con los modelos terminados mediante dibujos que  muestren las partes principales que los forman.</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bCs/>
              </w:rPr>
            </w:pPr>
            <w:r w:rsidRPr="00697924">
              <w:rPr>
                <w:rFonts w:cstheme="minorHAnsi"/>
                <w:b/>
              </w:rPr>
              <w:t xml:space="preserve">Eje 3: </w:t>
            </w:r>
            <w:r w:rsidRPr="00697924">
              <w:rPr>
                <w:rFonts w:cstheme="minorHAnsi"/>
                <w:b/>
                <w:bCs/>
              </w:rPr>
              <w:t>LA TECNOLOGÍA, COMO PROCESO SOCIO CULTURAL: DIVERSIDAD, CAMBIOS Y CONTINUIDADES.</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bCs/>
              </w:rPr>
            </w:pPr>
            <w:r w:rsidRPr="00697924">
              <w:rPr>
                <w:rFonts w:cstheme="minorHAnsi"/>
                <w:b/>
              </w:rPr>
              <w:t>3.1. La indagación de la continuidad y los cambios que experimentan las tecnologías a través del tiempo.</w:t>
            </w:r>
            <w:r w:rsidRPr="00697924">
              <w:rPr>
                <w:rFonts w:cstheme="minorHAnsi"/>
              </w:rPr>
              <w:t xml:space="preserve"> 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análisis y valoración de la importancia del dominio de los materiales en las culturas tradicionales y en la actualidad.</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análisis y valoración de las implicancias de la innovación de materiales para la fabricación de objetos de uso cotidiano, construcciones de estructuras y herramientas de trabajo.</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de los cambios sociotécnicos que implica el uso en la vida cotidiana y en diversos lugares de trabajo de herramientas complejas, con mecanismos, de sus propósitos y alcances.</w:t>
            </w: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Reconocimiento de la implicancia que tienen los cambios socio técnicos</w:t>
            </w:r>
            <w:r w:rsidRPr="00697924">
              <w:rPr>
                <w:rFonts w:cstheme="minorHAnsi"/>
                <w:vertAlign w:val="superscript"/>
              </w:rPr>
              <w:footnoteReference w:id="142"/>
            </w:r>
            <w:r w:rsidRPr="00697924">
              <w:rPr>
                <w:rFonts w:cstheme="minorHAnsi"/>
              </w:rPr>
              <w:t xml:space="preserve"> en la vida cotidiana y en diversos lugares de trabajo; el paso del uso de herramientas al uso de máquinas, sus propósitos y alcances.</w:t>
            </w:r>
          </w:p>
          <w:p w:rsidR="00697924" w:rsidRPr="00697924" w:rsidRDefault="00697924" w:rsidP="00697924">
            <w:pPr>
              <w:autoSpaceDE w:val="0"/>
              <w:autoSpaceDN w:val="0"/>
              <w:adjustRightInd w:val="0"/>
              <w:jc w:val="right"/>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Identificación de los cambios en los modos de producción cuando se fabrica en grandes volúmenes.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 xml:space="preserve">Identificación de los tipos de productos que resultan   según su modo de producción y su incidencia en el medio social.  </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de los cambios socio técnicos14 que implican, en la vida cotidiana y en diversos procesos técnicos de trabajo, el paso del control manual al control mediante instrumentos en los procesos,  sus propósitos y alcances.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Análisis de las continuidades y cambios en los procesos de transporte de energía y de materiales: transporte de agua, gas, mercaderías,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cstheme="minorHAnsi"/>
              </w:rPr>
              <w:t>Reconocimiento de  las características, posibilidades y usos de las tecnologías para la comunicación y la información, en la vida cotidiana y en las prácticas sociales, a lo largo del tiempo.</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rPr>
            </w:pPr>
            <w:r w:rsidRPr="00697924">
              <w:rPr>
                <w:rFonts w:cstheme="minorHAnsi"/>
              </w:rPr>
              <w:t>Valoración del  intercambio de opiniones e ideas  como fuente de aprendizaje.</w:t>
            </w:r>
          </w:p>
          <w:p w:rsidR="00697924" w:rsidRPr="00697924" w:rsidRDefault="00697924" w:rsidP="00697924">
            <w:pPr>
              <w:autoSpaceDE w:val="0"/>
              <w:autoSpaceDN w:val="0"/>
              <w:adjustRightInd w:val="0"/>
              <w:jc w:val="both"/>
              <w:rPr>
                <w:rFonts w:cstheme="minorHAnsi"/>
              </w:rPr>
            </w:pPr>
            <w:r w:rsidRPr="00697924">
              <w:rPr>
                <w:rFonts w:cstheme="minorHAnsi"/>
              </w:rPr>
              <w:t>Valoración y reconocimiento de distintas tecnologías y empleo que se reparten de modo diferente entre  distintos contextos y situaciones.</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b/>
                <w:bCs/>
              </w:rPr>
            </w:pPr>
            <w:r w:rsidRPr="00697924">
              <w:rPr>
                <w:rFonts w:cstheme="minorHAnsi"/>
                <w:b/>
                <w:bCs/>
              </w:rPr>
              <w:t>3.2. El interés y la indagación de la coexistencia de tecnologías diferentes en una misma</w:t>
            </w:r>
          </w:p>
          <w:p w:rsidR="00697924" w:rsidRPr="00697924" w:rsidRDefault="00697924" w:rsidP="00697924">
            <w:pPr>
              <w:autoSpaceDE w:val="0"/>
              <w:autoSpaceDN w:val="0"/>
              <w:adjustRightInd w:val="0"/>
              <w:jc w:val="both"/>
              <w:rPr>
                <w:rFonts w:cstheme="minorHAnsi"/>
                <w:bCs/>
              </w:rPr>
            </w:pPr>
            <w:r w:rsidRPr="00697924">
              <w:rPr>
                <w:rFonts w:cstheme="minorHAnsi"/>
                <w:b/>
                <w:bCs/>
              </w:rPr>
              <w:t xml:space="preserve">sociedad o en culturas específicas. </w:t>
            </w:r>
            <w:r w:rsidRPr="00697924">
              <w:rPr>
                <w:rFonts w:cstheme="minorHAnsi"/>
              </w:rPr>
              <w:t>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Análisis de  los criterios de selección y las razones del uso de materiales diferentes en sociedades o culturas particulares: materiales de construcción,  vestimentas,  utensilios de uso cotidiano, entre otros.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 xml:space="preserve">Reconocimiento que un mismo proceso puede realizarse mediante el empleo de tecnologías diferentes de acuerdo con los cambios de contexto y los medios disponibles. </w:t>
            </w:r>
          </w:p>
          <w:p w:rsidR="00697924" w:rsidRPr="00697924" w:rsidRDefault="00697924" w:rsidP="00697924">
            <w:pPr>
              <w:autoSpaceDE w:val="0"/>
              <w:autoSpaceDN w:val="0"/>
              <w:adjustRightInd w:val="0"/>
              <w:jc w:val="both"/>
              <w:rPr>
                <w:rFonts w:cstheme="minorHAnsi"/>
                <w:bCs/>
              </w:rPr>
            </w:pPr>
          </w:p>
          <w:p w:rsidR="00697924" w:rsidRPr="00697924" w:rsidRDefault="00697924" w:rsidP="00697924">
            <w:pPr>
              <w:autoSpaceDE w:val="0"/>
              <w:autoSpaceDN w:val="0"/>
              <w:adjustRightInd w:val="0"/>
              <w:jc w:val="both"/>
              <w:rPr>
                <w:rFonts w:cstheme="minorHAnsi"/>
                <w:bCs/>
              </w:rPr>
            </w:pP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Reconocimiento de la coexistencia en diferentes contextos de tecnologías diferentes: uso de máquinas y herramientas,  para realizar procesos u operaciones con resultados equivalentes.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bCs/>
              </w:rPr>
            </w:pPr>
            <w:r w:rsidRPr="00697924">
              <w:rPr>
                <w:rFonts w:cstheme="minorHAnsi"/>
              </w:rPr>
              <w:t>Análisis de  diferentes maneras de recoger, guardar y transportar materiales (agua, alimentos,  madera, minerales, etc.) en diferentes contextos.</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Análisis de las diferentes formas de uso de energía en distintos contextos y sus implicancias sociales y culturales.</w:t>
            </w: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p>
          <w:p w:rsidR="00697924" w:rsidRPr="00697924" w:rsidRDefault="00697924" w:rsidP="00697924">
            <w:pPr>
              <w:autoSpaceDE w:val="0"/>
              <w:autoSpaceDN w:val="0"/>
              <w:adjustRightInd w:val="0"/>
              <w:jc w:val="both"/>
              <w:rPr>
                <w:rFonts w:cstheme="minorHAnsi"/>
              </w:rPr>
            </w:pPr>
            <w:r w:rsidRPr="00697924">
              <w:rPr>
                <w:rFonts w:cstheme="minorHAnsi"/>
              </w:rPr>
              <w:t>Reconocimiento que coexisten diferentes formas de controlar un proceso en la vida cotidiana y en diversos contextos de trabajo.</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rPr>
            </w:pPr>
            <w:r w:rsidRPr="00697924">
              <w:rPr>
                <w:rFonts w:cstheme="minorHAnsi"/>
              </w:rPr>
              <w:t>Análisis y reflexión acerca de los productos tecnológicos (bienes y servicios), su uso y los efectos que producen en el ambiente y en las personas: consumo,  preferencias,  cambios de hábitos y calidad de vida.</w:t>
            </w:r>
          </w:p>
          <w:p w:rsidR="00697924" w:rsidRPr="00697924" w:rsidRDefault="00697924" w:rsidP="00697924">
            <w:pPr>
              <w:autoSpaceDE w:val="0"/>
              <w:autoSpaceDN w:val="0"/>
              <w:adjustRightInd w:val="0"/>
              <w:jc w:val="both"/>
              <w:rPr>
                <w:rFonts w:cstheme="minorHAnsi"/>
              </w:rPr>
            </w:pPr>
            <w:r w:rsidRPr="00697924">
              <w:rPr>
                <w:rFonts w:cstheme="minorHAnsi"/>
              </w:rPr>
              <w:t>Valoración y reflexión sobre los aspectos que inciden en la selección de tecnologías  y el uso de los productos.</w:t>
            </w:r>
          </w:p>
          <w:p w:rsidR="00697924" w:rsidRPr="00697924" w:rsidRDefault="00697924" w:rsidP="00697924">
            <w:pPr>
              <w:autoSpaceDE w:val="0"/>
              <w:autoSpaceDN w:val="0"/>
              <w:adjustRightInd w:val="0"/>
              <w:jc w:val="both"/>
              <w:rPr>
                <w:rFonts w:cstheme="minorHAnsi"/>
              </w:rPr>
            </w:pPr>
            <w:r w:rsidRPr="00697924">
              <w:rPr>
                <w:rFonts w:cstheme="minorHAnsi"/>
              </w:rPr>
              <w:t>Valoración  del intercambio de opiniones e ideas  como fuente de aprendizaje.</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rPr>
            </w:pPr>
            <w:r w:rsidRPr="00697924">
              <w:rPr>
                <w:rFonts w:cstheme="minorHAnsi"/>
                <w:b/>
                <w:bCs/>
              </w:rPr>
              <w:t>3.3. El reconocimiento de que los procesos y las tecnologías se presentan formando conjuntos, redes y sistemas</w:t>
            </w:r>
            <w:r w:rsidRPr="00697924">
              <w:rPr>
                <w:rFonts w:cstheme="minorHAnsi"/>
              </w:rPr>
              <w:t>. Esto supone:</w:t>
            </w:r>
          </w:p>
        </w:tc>
      </w:tr>
      <w:tr w:rsidR="00697924" w:rsidRPr="00697924" w:rsidTr="00E813A9">
        <w:tc>
          <w:tcPr>
            <w:tcW w:w="2891"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de aspectos técnicos y sociales presentes en el conjunto de actividades que constituyen un entorno de trabajo asociado al contexto, los recursos y las tecnologías existentes: construcción, aserraderos,  talleres, tambos, entre otros.</w:t>
            </w:r>
          </w:p>
        </w:tc>
        <w:tc>
          <w:tcPr>
            <w:tcW w:w="2891" w:type="dxa"/>
            <w:gridSpan w:val="2"/>
          </w:tcPr>
          <w:p w:rsidR="00697924" w:rsidRPr="00697924" w:rsidRDefault="00697924" w:rsidP="00697924">
            <w:pPr>
              <w:autoSpaceDE w:val="0"/>
              <w:autoSpaceDN w:val="0"/>
              <w:adjustRightInd w:val="0"/>
              <w:jc w:val="both"/>
              <w:rPr>
                <w:rFonts w:cstheme="minorHAnsi"/>
              </w:rPr>
            </w:pPr>
            <w:r w:rsidRPr="00697924">
              <w:rPr>
                <w:rFonts w:cstheme="minorHAnsi"/>
              </w:rPr>
              <w:t>Reconocimiento, discusiones y reflexiones acerca cómo se modifican los aspectos técnicos, sociales y económicos de las actividades cuando varía algún componente en contextos de trabajo: sustitución de la elaboración de hormigón por la provisión industrializada, la enfriadora de leche en el tambo en reemplazo de los tachos, entre otros.</w:t>
            </w:r>
          </w:p>
        </w:tc>
        <w:tc>
          <w:tcPr>
            <w:tcW w:w="2892" w:type="dxa"/>
          </w:tcPr>
          <w:p w:rsidR="00697924" w:rsidRPr="00697924" w:rsidRDefault="00697924" w:rsidP="00697924">
            <w:pPr>
              <w:autoSpaceDE w:val="0"/>
              <w:autoSpaceDN w:val="0"/>
              <w:adjustRightInd w:val="0"/>
              <w:jc w:val="both"/>
              <w:rPr>
                <w:rFonts w:cstheme="minorHAnsi"/>
              </w:rPr>
            </w:pPr>
            <w:r w:rsidRPr="00697924">
              <w:rPr>
                <w:rFonts w:cstheme="minorHAnsi"/>
              </w:rPr>
              <w:t>Reconocimiento, discusiones y reflexiones cómo se modifican los aspectos técnicos, sociales y económicos de las actividades cuando se introducen innovaciones que afectan a un conjunto de ámbitos de trabajo relacionados.</w:t>
            </w:r>
          </w:p>
          <w:p w:rsidR="00697924" w:rsidRPr="00697924" w:rsidRDefault="00697924" w:rsidP="00697924">
            <w:pPr>
              <w:numPr>
                <w:ilvl w:val="0"/>
                <w:numId w:val="222"/>
              </w:numPr>
              <w:autoSpaceDE w:val="0"/>
              <w:autoSpaceDN w:val="0"/>
              <w:adjustRightInd w:val="0"/>
              <w:ind w:left="165" w:hanging="142"/>
              <w:contextualSpacing/>
              <w:jc w:val="both"/>
              <w:rPr>
                <w:rFonts w:eastAsia="Times New Roman" w:cstheme="minorHAnsi"/>
                <w:lang w:eastAsia="es-AR"/>
              </w:rPr>
            </w:pPr>
            <w:r w:rsidRPr="00697924">
              <w:rPr>
                <w:rFonts w:cstheme="minorHAnsi"/>
              </w:rPr>
              <w:t>Valoración del intercambio de opiniones e ideas  como fuente de aprendizaje.</w:t>
            </w:r>
          </w:p>
          <w:p w:rsidR="00697924" w:rsidRPr="00697924" w:rsidRDefault="00697924" w:rsidP="00697924">
            <w:pPr>
              <w:autoSpaceDE w:val="0"/>
              <w:autoSpaceDN w:val="0"/>
              <w:adjustRightInd w:val="0"/>
              <w:jc w:val="both"/>
              <w:rPr>
                <w:rFonts w:cstheme="minorHAnsi"/>
              </w:rPr>
            </w:pP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rPr>
            </w:pPr>
            <w:r w:rsidRPr="00697924">
              <w:rPr>
                <w:rFonts w:cstheme="minorHAnsi"/>
              </w:rPr>
              <w:t>Valoración y reconocimiento de  distintas tecnologías y empleo que se reparten de modo diferente entre  distintos contextos y situaciones.</w:t>
            </w:r>
          </w:p>
          <w:p w:rsidR="00697924" w:rsidRPr="00697924" w:rsidRDefault="00697924" w:rsidP="00697924">
            <w:pPr>
              <w:autoSpaceDE w:val="0"/>
              <w:autoSpaceDN w:val="0"/>
              <w:adjustRightInd w:val="0"/>
              <w:jc w:val="both"/>
              <w:rPr>
                <w:rFonts w:cstheme="minorHAnsi"/>
              </w:rPr>
            </w:pPr>
            <w:r w:rsidRPr="00697924">
              <w:rPr>
                <w:rFonts w:cstheme="minorHAnsi"/>
              </w:rPr>
              <w:t>Valoración  del intercambio de opiniones e ideas  como fuente de aprendizaje.</w:t>
            </w:r>
          </w:p>
        </w:tc>
      </w:tr>
      <w:tr w:rsidR="00697924" w:rsidRPr="00697924" w:rsidTr="00E813A9">
        <w:tc>
          <w:tcPr>
            <w:tcW w:w="8674" w:type="dxa"/>
            <w:gridSpan w:val="4"/>
          </w:tcPr>
          <w:p w:rsidR="00697924" w:rsidRPr="00697924" w:rsidRDefault="00697924" w:rsidP="00697924">
            <w:pPr>
              <w:autoSpaceDE w:val="0"/>
              <w:autoSpaceDN w:val="0"/>
              <w:adjustRightInd w:val="0"/>
              <w:rPr>
                <w:rFonts w:cstheme="minorHAnsi"/>
              </w:rPr>
            </w:pPr>
            <w:r w:rsidRPr="00697924">
              <w:rPr>
                <w:rFonts w:cstheme="minorHAnsi"/>
                <w:b/>
                <w:bCs/>
              </w:rPr>
              <w:t>3.4. La reflexión sobre la creciente potencialidad de las tecnologías disponibles y su contraste con las condiciones de vida</w:t>
            </w:r>
            <w:r w:rsidRPr="00697924">
              <w:rPr>
                <w:rFonts w:cstheme="minorHAnsi"/>
              </w:rPr>
              <w:t>. Esto supone:</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rPr>
            </w:pPr>
            <w:r w:rsidRPr="00697924">
              <w:rPr>
                <w:rFonts w:cstheme="minorHAnsi"/>
              </w:rPr>
              <w:t>Identificación de límites y potencialidades en el uso de nuevas y viejas tecnologías en la vida cotidiana y en ámbitos de trabajo.</w:t>
            </w:r>
          </w:p>
        </w:tc>
      </w:tr>
      <w:tr w:rsidR="00697924" w:rsidRPr="00697924" w:rsidTr="00E813A9">
        <w:tc>
          <w:tcPr>
            <w:tcW w:w="8674" w:type="dxa"/>
            <w:gridSpan w:val="4"/>
          </w:tcPr>
          <w:p w:rsidR="00697924" w:rsidRPr="00697924" w:rsidRDefault="00697924" w:rsidP="00697924">
            <w:pPr>
              <w:autoSpaceDE w:val="0"/>
              <w:autoSpaceDN w:val="0"/>
              <w:adjustRightInd w:val="0"/>
              <w:jc w:val="both"/>
              <w:rPr>
                <w:rFonts w:cstheme="minorHAnsi"/>
              </w:rPr>
            </w:pPr>
            <w:r w:rsidRPr="00697924">
              <w:rPr>
                <w:rFonts w:cstheme="minorHAnsi"/>
              </w:rPr>
              <w:t>Reflexión acerca de las tecnologías como procesos de información y comunicación que influyen en la vida de las personas, en los modos de actuar y pensar,  transformando las actividades humanas y las relaciones de espacio y tiempo.</w:t>
            </w:r>
          </w:p>
        </w:tc>
      </w:tr>
      <w:tr w:rsidR="00697924" w:rsidRPr="00697924" w:rsidTr="00E813A9">
        <w:tc>
          <w:tcPr>
            <w:tcW w:w="8674" w:type="dxa"/>
            <w:gridSpan w:val="4"/>
          </w:tcPr>
          <w:p w:rsidR="00697924" w:rsidRPr="00697924" w:rsidRDefault="00697924" w:rsidP="00697924">
            <w:pPr>
              <w:autoSpaceDE w:val="0"/>
              <w:autoSpaceDN w:val="0"/>
              <w:adjustRightInd w:val="0"/>
              <w:ind w:right="33"/>
              <w:jc w:val="both"/>
              <w:rPr>
                <w:rFonts w:cstheme="minorHAnsi"/>
              </w:rPr>
            </w:pPr>
            <w:r w:rsidRPr="00697924">
              <w:rPr>
                <w:rFonts w:cstheme="minorHAnsi"/>
              </w:rPr>
              <w:t>Reflexión acerca de los cambios tecnológicos e identificación de los intereses de grupos de personas en la producción y desarrollo de las tecnologías.</w:t>
            </w:r>
          </w:p>
        </w:tc>
      </w:tr>
      <w:tr w:rsidR="00697924" w:rsidRPr="00697924" w:rsidTr="00E813A9">
        <w:tc>
          <w:tcPr>
            <w:tcW w:w="8674" w:type="dxa"/>
            <w:gridSpan w:val="4"/>
          </w:tcPr>
          <w:p w:rsidR="00697924" w:rsidRPr="00697924" w:rsidRDefault="00697924" w:rsidP="00697924">
            <w:pPr>
              <w:autoSpaceDE w:val="0"/>
              <w:autoSpaceDN w:val="0"/>
              <w:adjustRightInd w:val="0"/>
              <w:ind w:right="33"/>
              <w:jc w:val="both"/>
              <w:rPr>
                <w:rFonts w:cstheme="minorHAnsi"/>
              </w:rPr>
            </w:pPr>
            <w:r w:rsidRPr="00697924">
              <w:rPr>
                <w:rFonts w:cstheme="minorHAnsi"/>
              </w:rPr>
              <w:t>Valoración del intercambio de opiniones e ideas  como fuente de aprendizaje.</w:t>
            </w:r>
          </w:p>
        </w:tc>
      </w:tr>
      <w:tr w:rsidR="00697924" w:rsidRPr="00697924" w:rsidTr="00E813A9">
        <w:tc>
          <w:tcPr>
            <w:tcW w:w="8674" w:type="dxa"/>
            <w:gridSpan w:val="4"/>
          </w:tcPr>
          <w:p w:rsidR="00697924" w:rsidRPr="00697924" w:rsidRDefault="00697924" w:rsidP="00697924">
            <w:pPr>
              <w:overflowPunct w:val="0"/>
              <w:autoSpaceDE w:val="0"/>
              <w:autoSpaceDN w:val="0"/>
              <w:adjustRightInd w:val="0"/>
              <w:jc w:val="both"/>
              <w:textAlignment w:val="baseline"/>
              <w:rPr>
                <w:rFonts w:cstheme="minorHAnsi"/>
              </w:rPr>
            </w:pPr>
            <w:r w:rsidRPr="00697924">
              <w:rPr>
                <w:rFonts w:cstheme="minorHAnsi"/>
              </w:rPr>
              <w:t>Sensibilización y reflexión acerca de los cambios tecnológicos e identificación de los intereses de grupos de personas en la producción y desarrollo de las tecnologías.</w:t>
            </w:r>
          </w:p>
        </w:tc>
      </w:tr>
    </w:tbl>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31752B" w:rsidRDefault="0031752B" w:rsidP="0031752B">
      <w:pPr>
        <w:rPr>
          <w:lang w:eastAsia="es-AR"/>
        </w:rPr>
      </w:pPr>
    </w:p>
    <w:p w:rsidR="0031752B" w:rsidRDefault="0031752B" w:rsidP="0031752B">
      <w:pPr>
        <w:rPr>
          <w:lang w:eastAsia="es-AR"/>
        </w:rPr>
      </w:pPr>
    </w:p>
    <w:p w:rsidR="0031752B" w:rsidRDefault="0031752B" w:rsidP="0031752B">
      <w:pPr>
        <w:rPr>
          <w:lang w:eastAsia="es-AR"/>
        </w:rPr>
      </w:pPr>
    </w:p>
    <w:p w:rsidR="0031752B" w:rsidRDefault="0031752B" w:rsidP="0031752B">
      <w:pPr>
        <w:rPr>
          <w:lang w:eastAsia="es-AR"/>
        </w:rPr>
      </w:pPr>
    </w:p>
    <w:p w:rsidR="00697924" w:rsidRPr="00697924" w:rsidRDefault="00697924" w:rsidP="00CF68C8">
      <w:pPr>
        <w:pStyle w:val="RAFA10"/>
      </w:pPr>
      <w:bookmarkStart w:id="656" w:name="_Toc442198462"/>
      <w:r w:rsidRPr="00697924">
        <w:rPr>
          <w:rFonts w:eastAsia="Times New Roman"/>
          <w:lang w:eastAsia="es-AR"/>
        </w:rPr>
        <w:t>ORIENTACIONES DIDÁCTICAS</w:t>
      </w:r>
      <w:bookmarkEnd w:id="656"/>
    </w:p>
    <w:p w:rsidR="00697924" w:rsidRPr="00697924" w:rsidRDefault="00697924" w:rsidP="00697924">
      <w:pPr>
        <w:shd w:val="clear" w:color="auto" w:fill="FFFFFF"/>
        <w:spacing w:after="0" w:line="360" w:lineRule="auto"/>
        <w:jc w:val="center"/>
        <w:rPr>
          <w:rFonts w:eastAsia="Times New Roman" w:cstheme="minorHAnsi"/>
          <w:b/>
          <w:lang w:eastAsia="es-AR"/>
        </w:rPr>
      </w:pPr>
    </w:p>
    <w:p w:rsidR="00697924" w:rsidRPr="00697924" w:rsidRDefault="00697924" w:rsidP="00697924">
      <w:pPr>
        <w:shd w:val="clear" w:color="auto" w:fill="FFFFFF"/>
        <w:spacing w:after="0" w:line="360" w:lineRule="auto"/>
        <w:jc w:val="center"/>
        <w:rPr>
          <w:rFonts w:eastAsia="Times New Roman" w:cstheme="minorHAnsi"/>
          <w:b/>
          <w:lang w:eastAsia="es-AR"/>
        </w:rPr>
      </w:pPr>
      <w:r w:rsidRPr="00697924">
        <w:rPr>
          <w:rFonts w:eastAsia="Times New Roman" w:cstheme="minorHAnsi"/>
          <w:b/>
          <w:lang w:eastAsia="es-AR"/>
        </w:rPr>
        <w:t>ORIENTACIONES PARA LA ENSEÑANZA DE LOS CONTENIDOS</w:t>
      </w:r>
    </w:p>
    <w:p w:rsidR="0031752B" w:rsidRDefault="0031752B" w:rsidP="00697924">
      <w:pPr>
        <w:autoSpaceDE w:val="0"/>
        <w:autoSpaceDN w:val="0"/>
        <w:adjustRightInd w:val="0"/>
        <w:spacing w:after="0" w:line="360" w:lineRule="auto"/>
        <w:jc w:val="both"/>
        <w:rPr>
          <w:rFonts w:cstheme="minorHAnsi"/>
        </w:rPr>
      </w:pPr>
    </w:p>
    <w:p w:rsidR="00697924" w:rsidRPr="00697924" w:rsidRDefault="00697924" w:rsidP="0031752B">
      <w:pPr>
        <w:autoSpaceDE w:val="0"/>
        <w:autoSpaceDN w:val="0"/>
        <w:adjustRightInd w:val="0"/>
        <w:spacing w:after="0" w:line="240" w:lineRule="auto"/>
        <w:jc w:val="both"/>
        <w:rPr>
          <w:rFonts w:eastAsia="Times New Roman" w:cstheme="minorHAnsi"/>
          <w:lang w:eastAsia="es-AR"/>
        </w:rPr>
      </w:pPr>
      <w:r w:rsidRPr="00697924">
        <w:rPr>
          <w:rFonts w:cstheme="minorHAnsi"/>
        </w:rPr>
        <w:t>Los niños  conciben al mundo tecnológico e interactúan  con los objetos artificiales como si fueran el resultado de algo “natural”, por ejemplo, las plazas, la plantación de árboles, las frutas en el supermercado o  la transmisión por diferentes medios electrónicos no suelen ser vistas como el fruto de una in</w:t>
      </w:r>
      <w:r w:rsidRPr="00697924">
        <w:rPr>
          <w:rFonts w:cstheme="minorHAnsi"/>
        </w:rPr>
        <w:softHyphen/>
        <w:t>tervención intencional y planificada por las personas para resolver problemas o satisfa</w:t>
      </w:r>
      <w:r w:rsidRPr="00697924">
        <w:rPr>
          <w:rFonts w:cstheme="minorHAnsi"/>
        </w:rPr>
        <w:softHyphen/>
        <w:t>cer deseos y necesidades. L</w:t>
      </w:r>
      <w:r w:rsidRPr="00697924">
        <w:rPr>
          <w:rFonts w:eastAsia="Times New Roman" w:cstheme="minorHAnsi"/>
          <w:lang w:eastAsia="es-AR"/>
        </w:rPr>
        <w:t>a Educación Tecnológica intenta “desnaturalizar” los productos y procesos tecnológicos, y posibilitar el desarrollo de un pensamiento crítico y responsable en relación con el mundo que lo rodea (</w:t>
      </w:r>
      <w:r w:rsidRPr="00697924">
        <w:rPr>
          <w:rFonts w:cstheme="minorHAnsi"/>
          <w:lang w:eastAsia="es-AR"/>
        </w:rPr>
        <w:t>Ministerio de Educación, Ciencia y Tecnología</w:t>
      </w:r>
      <w:r w:rsidRPr="00697924">
        <w:rPr>
          <w:rFonts w:cstheme="minorHAnsi"/>
        </w:rPr>
        <w:t>, 2007a)</w:t>
      </w:r>
      <w:r w:rsidRPr="00697924">
        <w:rPr>
          <w:rFonts w:eastAsia="Times New Roman" w:cstheme="minorHAnsi"/>
          <w:lang w:eastAsia="es-AR"/>
        </w:rPr>
        <w:t>.</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i/>
        </w:rPr>
        <w:t>En el nivel primario se debe  profundizar la Alfabetización Tecnológica, y participar de  una cultura tecnológica</w:t>
      </w:r>
      <w:r w:rsidRPr="00697924">
        <w:rPr>
          <w:rFonts w:cstheme="minorHAnsi"/>
        </w:rPr>
        <w:t>.  Esto es, comprender los procesos y productos del medio artificial cercano y las modificaciones que se generan por la intervención humana y  la toma de conciencia frente a los efectos e impactos de la tecnología. A lo largo de la Educa</w:t>
      </w:r>
      <w:r w:rsidRPr="00697924">
        <w:rPr>
          <w:rFonts w:cstheme="minorHAnsi"/>
        </w:rPr>
        <w:softHyphen/>
        <w:t>ción Primaria, en forma progresiva, los estudiantes van experimentando y reconociendo las distintas maneras en que la humanidad ha modificado tanto al medio natural y artificial,  con sus  costumbres y formas de actuar a través del tiempo y en distintas culturas. A su vez, también deben  comprender, que algunos fenómenos no cambian, existen invariantes en determinados procesos y objetos artificiales que sirven  para  la resolución de problemas en con</w:t>
      </w:r>
      <w:r w:rsidRPr="00697924">
        <w:rPr>
          <w:rFonts w:cstheme="minorHAnsi"/>
        </w:rPr>
        <w:softHyphen/>
        <w:t>textos socio técnicos posibilitando un entorno  propicio para la vida social. Para estimular esta comprensión es conveniente ofre</w:t>
      </w:r>
      <w:r w:rsidRPr="00697924">
        <w:rPr>
          <w:rFonts w:cstheme="minorHAnsi"/>
        </w:rPr>
        <w:softHyphen/>
        <w:t xml:space="preserve">cer a los alumnos oportunidades para tomar contacto con los modos de pensar y actuar propios del quehacer tecnológico.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b/>
        </w:rPr>
        <w:t>La enseñanza</w:t>
      </w:r>
      <w:r w:rsidRPr="00697924">
        <w:rPr>
          <w:rFonts w:cstheme="minorHAnsi"/>
        </w:rPr>
        <w:t xml:space="preserve"> está basada en desarrollar  </w:t>
      </w:r>
      <w:r w:rsidRPr="00697924">
        <w:rPr>
          <w:rFonts w:cstheme="minorHAnsi"/>
          <w:iCs/>
        </w:rPr>
        <w:t>capacidades complejas</w:t>
      </w:r>
      <w:r w:rsidRPr="00697924">
        <w:rPr>
          <w:rFonts w:cstheme="minorHAnsi"/>
        </w:rPr>
        <w:t>, y poder comprender a través de actividades que estimulan el pensamiento, llegar a explicar un tema de una manera nueva aplicando a otras situaciones y transferir esos conocimientos a otros contextos (Perkins &amp; Blythe, 2005).</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Pogré (2001) plantea tres preguntas básicas para trabajar en la comprensión: </w:t>
      </w:r>
      <w:r w:rsidRPr="00697924">
        <w:rPr>
          <w:rFonts w:cstheme="minorHAnsi"/>
          <w:i/>
        </w:rPr>
        <w:t xml:space="preserve">“¿Qué es lo que realmente quiero que mis estudiantes comprendan? ¿Cómo sé que comprenden? ¿Cómo saben ellos que comprenden?” </w:t>
      </w:r>
      <w:r w:rsidRPr="00697924">
        <w:rPr>
          <w:rFonts w:cstheme="minorHAnsi"/>
        </w:rPr>
        <w:t>(p.67). A lo largo del trayecto didáctico se articulan en la enseñanza y aprendizaje distintos aspectos relacionados entre sí. Se apunta a que el estudiante comprenda el mundo que lo rodea y adquiera cierta capacidad de  intervención y  control sobre la tecnología; en otras palabras,  “</w:t>
      </w:r>
      <w:r w:rsidRPr="00697924">
        <w:rPr>
          <w:rFonts w:cstheme="minorHAnsi"/>
          <w:i/>
        </w:rPr>
        <w:t>negociar con ella y no estar sometido a un fenómeno que lo domina y que no entiende. Por consiguiente, no interesan tanto las  actividades en sí mismas sino el desarrollo de las capacidades complejas que se adquieren a partir de ellas</w:t>
      </w:r>
      <w:r w:rsidRPr="00697924">
        <w:rPr>
          <w:rFonts w:cstheme="minorHAnsi"/>
        </w:rPr>
        <w:t>” (Marpegán, 2010, p. 6).</w:t>
      </w:r>
    </w:p>
    <w:p w:rsidR="00697924" w:rsidRPr="00697924" w:rsidRDefault="00697924" w:rsidP="0031752B">
      <w:pPr>
        <w:autoSpaceDE w:val="0"/>
        <w:autoSpaceDN w:val="0"/>
        <w:adjustRightInd w:val="0"/>
        <w:spacing w:after="0" w:line="240" w:lineRule="auto"/>
        <w:contextualSpacing/>
        <w:jc w:val="both"/>
        <w:rPr>
          <w:rFonts w:cstheme="minorHAnsi"/>
          <w:bCs/>
        </w:rPr>
      </w:pPr>
      <w:r w:rsidRPr="00697924">
        <w:rPr>
          <w:rFonts w:cstheme="minorHAnsi"/>
        </w:rPr>
        <w:t xml:space="preserve">En la comprensión del complejo  mundo artificial es  fundamental el desarrollo del pensamiento  a través del enfoque  sistémico. </w:t>
      </w:r>
      <w:r w:rsidRPr="00697924">
        <w:rPr>
          <w:rFonts w:cstheme="minorHAnsi"/>
          <w:bCs/>
          <w:i/>
          <w:iCs/>
        </w:rPr>
        <w:t xml:space="preserve">La mirada </w:t>
      </w:r>
      <w:r w:rsidRPr="00697924">
        <w:rPr>
          <w:rFonts w:cstheme="minorHAnsi"/>
          <w:bCs/>
        </w:rPr>
        <w:t xml:space="preserve">a través de este  </w:t>
      </w:r>
      <w:r w:rsidRPr="00697924">
        <w:rPr>
          <w:rFonts w:cstheme="minorHAnsi"/>
          <w:bCs/>
          <w:iCs/>
        </w:rPr>
        <w:t xml:space="preserve">permite </w:t>
      </w:r>
      <w:r w:rsidRPr="00697924">
        <w:rPr>
          <w:rFonts w:cstheme="minorHAnsi"/>
          <w:bCs/>
        </w:rPr>
        <w:t xml:space="preserve"> englobar elementos (natural y artificial) aparentemente sueltos que conforman el entorno social. </w:t>
      </w:r>
      <w:r w:rsidRPr="00697924">
        <w:rPr>
          <w:rFonts w:cstheme="minorHAnsi"/>
          <w:bCs/>
          <w:iCs/>
        </w:rPr>
        <w:t xml:space="preserve"> Dos modos generales: d</w:t>
      </w:r>
      <w:r w:rsidRPr="00697924">
        <w:rPr>
          <w:rFonts w:cstheme="minorHAnsi"/>
          <w:bCs/>
        </w:rPr>
        <w:t xml:space="preserve">esde una </w:t>
      </w:r>
      <w:r w:rsidRPr="00697924">
        <w:rPr>
          <w:rFonts w:cstheme="minorHAnsi"/>
          <w:b/>
          <w:bCs/>
        </w:rPr>
        <w:t>visión globalizadora</w:t>
      </w:r>
      <w:r w:rsidRPr="00697924">
        <w:rPr>
          <w:rFonts w:cstheme="minorHAnsi"/>
          <w:bCs/>
        </w:rPr>
        <w:t xml:space="preserve">  analiza los </w:t>
      </w:r>
      <w:r w:rsidRPr="00697924">
        <w:rPr>
          <w:rFonts w:cstheme="minorHAnsi"/>
          <w:b/>
          <w:bCs/>
        </w:rPr>
        <w:t>fenómenos sociales</w:t>
      </w:r>
      <w:r w:rsidRPr="00697924">
        <w:rPr>
          <w:rFonts w:cstheme="minorHAnsi"/>
          <w:bCs/>
        </w:rPr>
        <w:t xml:space="preserve">;  desde un </w:t>
      </w:r>
      <w:r w:rsidRPr="00697924">
        <w:rPr>
          <w:rFonts w:cstheme="minorHAnsi"/>
          <w:b/>
          <w:bCs/>
        </w:rPr>
        <w:t>análisis sistémico técnico</w:t>
      </w:r>
      <w:r w:rsidRPr="00697924">
        <w:rPr>
          <w:rFonts w:cstheme="minorHAnsi"/>
          <w:bCs/>
        </w:rPr>
        <w:t xml:space="preserve">  se reconocen  </w:t>
      </w:r>
      <w:r w:rsidRPr="00697924">
        <w:rPr>
          <w:rFonts w:cstheme="minorHAnsi"/>
        </w:rPr>
        <w:t xml:space="preserve">los </w:t>
      </w:r>
      <w:r w:rsidRPr="00697924">
        <w:rPr>
          <w:rFonts w:cstheme="minorHAnsi"/>
          <w:b/>
        </w:rPr>
        <w:t>sistemas técnicos</w:t>
      </w:r>
      <w:r w:rsidRPr="00697924">
        <w:rPr>
          <w:rFonts w:cstheme="minorHAnsi"/>
        </w:rPr>
        <w:t xml:space="preserve"> que procesan materiales, energía o información, mediante operaciones tales como la transformación, el transporte o el almacenamiento, y la regulación y control de cada una de ellas.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el Primer Ciclo  se comienza con el  reconocimiento  de la presencia de artefactos y máquinas en la realización de los procesos, constituyendo  la base para la posterior comprensión de la “mecanización” en la  producción en el Segundo Ciclo de la Primaria  y profundización de la “automatización” de los  procesos en el  Ciclo Básico de la Secundaria (Ministerio de Educación, Ciencia y Tecnología, 2007a). </w:t>
      </w:r>
    </w:p>
    <w:p w:rsidR="00697924" w:rsidRPr="00697924" w:rsidRDefault="00697924" w:rsidP="0031752B">
      <w:pPr>
        <w:autoSpaceDE w:val="0"/>
        <w:autoSpaceDN w:val="0"/>
        <w:adjustRightInd w:val="0"/>
        <w:spacing w:after="0" w:line="240" w:lineRule="auto"/>
        <w:jc w:val="both"/>
        <w:rPr>
          <w:rFonts w:cstheme="minorHAnsi"/>
          <w:i/>
          <w:iCs/>
        </w:rPr>
      </w:pPr>
      <w:r w:rsidRPr="00697924">
        <w:rPr>
          <w:rFonts w:cstheme="minorHAnsi"/>
          <w:b/>
        </w:rPr>
        <w:t>A lo largo del Primero y Segundo Ciclo de la Primaria</w:t>
      </w:r>
      <w:r w:rsidRPr="00697924">
        <w:rPr>
          <w:rFonts w:cstheme="minorHAnsi"/>
        </w:rPr>
        <w:t xml:space="preserve">  se van acercando, ampliando y  enriqueciendo sus saberes acerca de diversas </w:t>
      </w:r>
      <w:r w:rsidRPr="00697924">
        <w:rPr>
          <w:rFonts w:cstheme="minorHAnsi"/>
          <w:b/>
          <w:bCs/>
        </w:rPr>
        <w:t xml:space="preserve">técnicas </w:t>
      </w:r>
      <w:r w:rsidRPr="00697924">
        <w:rPr>
          <w:rFonts w:cstheme="minorHAnsi"/>
        </w:rPr>
        <w:t xml:space="preserve">(molienda, estampa, laminado, entretejido, moldeado, ensamblado de partes, mezclas y separaciones, entre otros) sobre una variedad de materiales. Las  propuestas didácticas deben estimular a los  chicos la  capacidad de distinguir, relacionar y tomar conciencia de su propio accionar  sobre los </w:t>
      </w:r>
      <w:r w:rsidRPr="00697924">
        <w:rPr>
          <w:rFonts w:cstheme="minorHAnsi"/>
          <w:b/>
          <w:bCs/>
        </w:rPr>
        <w:t xml:space="preserve">materiales </w:t>
      </w:r>
      <w:r w:rsidRPr="00697924">
        <w:rPr>
          <w:rFonts w:cstheme="minorHAnsi"/>
        </w:rPr>
        <w:t>con la intervención de su cuerpo, con y sin herramientas o  máquinas sencillas de utilizar. Para ello se recurre a algunas estrategias ya sea a modo de juego, presentación de problemas y análisis de  objetos,  artefactos y procesos, que de modo explícito o implícito llevan a responder interrogantes como por ejemplo: “</w:t>
      </w:r>
      <w:r w:rsidRPr="00697924">
        <w:rPr>
          <w:rFonts w:cstheme="minorHAnsi"/>
          <w:i/>
          <w:iCs/>
        </w:rPr>
        <w:t>¿qué secuencia de pasos  se realiza en una actividad técnica determinada</w:t>
      </w:r>
      <w:r w:rsidRPr="00697924">
        <w:rPr>
          <w:rFonts w:cstheme="minorHAnsi"/>
        </w:rPr>
        <w:t xml:space="preserve">? </w:t>
      </w:r>
      <w:r w:rsidRPr="00697924">
        <w:rPr>
          <w:rFonts w:cstheme="minorHAnsi"/>
          <w:i/>
          <w:iCs/>
        </w:rPr>
        <w:t>¿De qué se parte y qué productos  se obtienen? ¿Cómo se realizan las tareas? ¿Qué herramientas o máquinas se  utilizan para realizar las tareas? ¿Quiénes se ocupan de hacerlas? ¿Cómo se organiza el espacio de trabajo? ¿Antes se hacían las cosas igual que ahora?”</w:t>
      </w:r>
      <w:r w:rsidRPr="00697924">
        <w:rPr>
          <w:rFonts w:cstheme="minorHAnsi"/>
          <w:iCs/>
        </w:rPr>
        <w:t>(Ministerio de Educación, Ciencia y Tecnología, 2007a, p.14).</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cada año del ciclo se analizarán diferentes </w:t>
      </w:r>
      <w:r w:rsidRPr="00697924">
        <w:rPr>
          <w:rFonts w:cstheme="minorHAnsi"/>
          <w:b/>
          <w:bCs/>
        </w:rPr>
        <w:t xml:space="preserve">procesos técnicos, </w:t>
      </w:r>
      <w:r w:rsidRPr="00697924">
        <w:rPr>
          <w:rFonts w:cstheme="minorHAnsi"/>
        </w:rPr>
        <w:t>seleccionando  aquellos que puedan observarse directamente realizando visitas a talleres o fábricas,   a través de videos  o cualquier otros soporte gráfico(láminas, presentación digital, entre otros), por ejemplo: la obtención de leche en el tambo, la producción de jugos o dulces de fruta, la confección de vasijas de barro, la fabricación  de sandalias o la confección de ropa, o la construcción de diversas estructuras (</w:t>
      </w:r>
      <w:r w:rsidRPr="00697924">
        <w:rPr>
          <w:rFonts w:cstheme="minorHAnsi"/>
          <w:iCs/>
        </w:rPr>
        <w:t>Ministerio de Educación, Ciencia y Tecnología, 2007b</w:t>
      </w:r>
      <w:r w:rsidRPr="00697924">
        <w:rPr>
          <w:rFonts w:cstheme="minorHAnsi"/>
        </w:rPr>
        <w:t>).</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Estos temas  u otros que surjan del contexto de los estudiantes, pueden ser trabajados con  ellos reconociendo, por ejemplo: las diferencias entre la producción en contextos urbanos o rurales, y entre la  organización del trabajo artesanal o industrial.  La posibilidad de analizar,  diferentes modos de hacer las cosas permitirá reconocer las relaciones entre los procedimientos llevados a cabo en los distintos contextos y las formas de </w:t>
      </w:r>
      <w:r w:rsidRPr="00697924">
        <w:rPr>
          <w:rFonts w:cstheme="minorHAnsi"/>
          <w:b/>
          <w:bCs/>
        </w:rPr>
        <w:t>organización de los procesos</w:t>
      </w:r>
      <w:r w:rsidRPr="00697924">
        <w:rPr>
          <w:rFonts w:cstheme="minorHAnsi"/>
        </w:rPr>
        <w:t>, acercándose a las  primeras exploraciones del mundo laboral. Para estas actividades es de suma importancia tanto la información gráfica y escrita presentada a los estudiantes o los registros al  hacer visitas a lugares de producción, como que los chicos se involucren en la elaboración de algún producto relacionado  con las actividades tecnológicas analizadas (Ministerio de Educación, Ciencia y Tecnología, 2007b).</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el caso de las producciones de los chicos, las acciones que efectúan sobre los  materiales para transformar los insumos en productos, ayudan a dotar de significatividad  el concepto de “proceso técnico”, y  entenderlo como una secuencia  organizada de pasos u </w:t>
      </w:r>
      <w:r w:rsidRPr="00697924">
        <w:rPr>
          <w:rFonts w:cstheme="minorHAnsi"/>
          <w:b/>
          <w:bCs/>
        </w:rPr>
        <w:t>operaciones</w:t>
      </w:r>
      <w:r w:rsidRPr="00697924">
        <w:rPr>
          <w:rFonts w:cstheme="minorHAnsi"/>
        </w:rPr>
        <w:t>. Para ello es necesario que el docente  seleccione y guíe actividades para que los chicos exploren, descubran y experimenten  en clase fenómenos técnicos simples. Se pretende una mirada que trascienda la información  sobre cada proceso en particular, y esto se da cuando los estudiantes toman contacto  con  variedad de técnicas analizando los procesos, podrán trascender la información específica, reconociendo aspectos comunes e invariantes entre los diversos casos analizados, por ejemplo: realizar una receta de cocina y papel reciclado, comparar las experiencias y sacar conclusiones (ideas básicas). La intención no es aprender a cocinar ni hacer el papel, sino buscar las analogías y diferencias y poder llegar a generalidades.</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el Primer Ciclo es conveniente  que el docente promueva la construcción de relaciones entre los </w:t>
      </w:r>
      <w:r w:rsidRPr="00697924">
        <w:rPr>
          <w:rFonts w:cstheme="minorHAnsi"/>
          <w:b/>
          <w:bCs/>
        </w:rPr>
        <w:t xml:space="preserve">procedimientos </w:t>
      </w:r>
      <w:r w:rsidRPr="00697924">
        <w:rPr>
          <w:rFonts w:cstheme="minorHAnsi"/>
        </w:rPr>
        <w:t xml:space="preserve">que se realizan,  las </w:t>
      </w:r>
      <w:r w:rsidRPr="00697924">
        <w:rPr>
          <w:rFonts w:cstheme="minorHAnsi"/>
          <w:b/>
          <w:bCs/>
        </w:rPr>
        <w:t xml:space="preserve">herramientas </w:t>
      </w:r>
      <w:r w:rsidRPr="00697924">
        <w:rPr>
          <w:rFonts w:cstheme="minorHAnsi"/>
        </w:rPr>
        <w:t xml:space="preserve">que se utilizan y los </w:t>
      </w:r>
      <w:r w:rsidRPr="00697924">
        <w:rPr>
          <w:rFonts w:cstheme="minorHAnsi"/>
          <w:b/>
          <w:bCs/>
        </w:rPr>
        <w:t xml:space="preserve">conocimientos e información </w:t>
      </w:r>
      <w:r w:rsidRPr="00697924">
        <w:rPr>
          <w:rFonts w:cstheme="minorHAnsi"/>
        </w:rPr>
        <w:t xml:space="preserve">necesarios para “saber hacer”, de este modo se acerca a los  chicos al concepto de  </w:t>
      </w:r>
      <w:r w:rsidRPr="00697924">
        <w:rPr>
          <w:rFonts w:cstheme="minorHAnsi"/>
          <w:b/>
          <w:bCs/>
        </w:rPr>
        <w:t>cambio técnico</w:t>
      </w:r>
      <w:r w:rsidRPr="00697924">
        <w:rPr>
          <w:rFonts w:cstheme="minorHAnsi"/>
        </w:rPr>
        <w:t xml:space="preserve">, es decir, el  cómo el cambio de  los procedimientos, herramientas o saberes,  se corresponde con los cambios en las  técnicas utilizadas para realizar las tareas. De este  modo, se reconoce lo “nuevo” apoyado en alguna técnica, proceso o  artefacto ya existente en otro momento, y el cambio técnico podrá ser visto como una  </w:t>
      </w:r>
      <w:r w:rsidRPr="00697924">
        <w:rPr>
          <w:rFonts w:cstheme="minorHAnsi"/>
          <w:b/>
          <w:bCs/>
        </w:rPr>
        <w:t xml:space="preserve">tecnificación </w:t>
      </w:r>
      <w:r w:rsidRPr="00697924">
        <w:rPr>
          <w:rFonts w:cstheme="minorHAnsi"/>
        </w:rPr>
        <w:t>progresiva, en aumento de la complejidad de las máquinas utilizadas y la organización de la  producción. Los conceptos de cambio y continuidad técnica podrán relacionarse, y comprender  mejor la complejidad tecnológica actual.</w:t>
      </w:r>
    </w:p>
    <w:p w:rsidR="00697924" w:rsidRPr="00697924" w:rsidRDefault="00697924" w:rsidP="0031752B">
      <w:pPr>
        <w:autoSpaceDE w:val="0"/>
        <w:autoSpaceDN w:val="0"/>
        <w:adjustRightInd w:val="0"/>
        <w:spacing w:after="0" w:line="240" w:lineRule="auto"/>
        <w:jc w:val="both"/>
        <w:rPr>
          <w:rFonts w:cstheme="minorHAnsi"/>
          <w:bCs/>
        </w:rPr>
      </w:pPr>
      <w:r w:rsidRPr="00697924">
        <w:rPr>
          <w:rFonts w:cstheme="minorHAnsi"/>
        </w:rPr>
        <w:t>La Tecnología es mirada desde una concepción sociotécnica. Se debe considerar el e</w:t>
      </w:r>
      <w:r w:rsidRPr="00697924">
        <w:rPr>
          <w:rFonts w:cstheme="minorHAnsi"/>
          <w:i/>
        </w:rPr>
        <w:t xml:space="preserve">ntorno social y cultural, </w:t>
      </w:r>
      <w:r w:rsidRPr="00697924">
        <w:rPr>
          <w:rFonts w:cstheme="minorHAnsi"/>
        </w:rPr>
        <w:t>en tanto es una actividad humana, s</w:t>
      </w:r>
      <w:r w:rsidRPr="00697924">
        <w:rPr>
          <w:rFonts w:cstheme="minorHAnsi"/>
          <w:i/>
        </w:rPr>
        <w:t>e</w:t>
      </w:r>
      <w:r w:rsidRPr="00697924">
        <w:rPr>
          <w:rFonts w:cstheme="minorHAnsi"/>
        </w:rPr>
        <w:t xml:space="preserve"> plantean situaciones tanto de investigación como de reflexión.  </w:t>
      </w:r>
      <w:r w:rsidRPr="00697924">
        <w:rPr>
          <w:rFonts w:cstheme="minorHAnsi"/>
          <w:bCs/>
        </w:rPr>
        <w:t xml:space="preserve">En el proceso de construcción del conocimiento tecnológico, es importante el pensamiento crítico y analítico, por el cual los estudiantes también “miran con otros ojos” el entorno creado artificial, su impacto y efectos en el medio natural que afecta también a las personas. La producción de objetos que llevan al consumo, el uso indiscriminado de los recursos naturales y las consecuencias, los efectos de la tecnificación y otros temas, son también a considerar en la agenda de la planificación de las instancias de aprendizaje. Para ello, el docente puede partir de situaciones cotidianas y desde allí comenzar un camino para recorrer una serie de situaciones a reflexionar, como por ejemplo: </w:t>
      </w:r>
      <w:r w:rsidRPr="00697924">
        <w:rPr>
          <w:rFonts w:cstheme="minorHAnsi"/>
          <w:bCs/>
          <w:i/>
        </w:rPr>
        <w:t>¿qué diferencias hay entre usar el teléfono fijo o el celular?¿por qué prefiero  juegos electrónicos?¿por qué mis papás  me compran  ropa de  marca?</w:t>
      </w:r>
      <w:r w:rsidRPr="00697924">
        <w:rPr>
          <w:rFonts w:cstheme="minorHAnsi"/>
          <w:bCs/>
        </w:rPr>
        <w:t>. Los objetos como portadores de mensajes y la influencia en la sociedad, son temas que permitirán desarrollar un posicionamiento frente al consumo y las necesidades humanas. La Educación Tecnológica encierra los  propósitos de  formar un ciudadano democrático, crítico y responsable frente a las decisiones de grupos de personas que son, en  definitiva, los responsables del accionar tecnológico.</w:t>
      </w:r>
    </w:p>
    <w:p w:rsidR="00697924" w:rsidRPr="00697924" w:rsidRDefault="00697924" w:rsidP="0031752B">
      <w:pPr>
        <w:autoSpaceDE w:val="0"/>
        <w:autoSpaceDN w:val="0"/>
        <w:adjustRightInd w:val="0"/>
        <w:spacing w:after="0" w:line="240" w:lineRule="auto"/>
        <w:jc w:val="both"/>
        <w:rPr>
          <w:rFonts w:cstheme="minorHAnsi"/>
          <w:bCs/>
        </w:rPr>
      </w:pPr>
      <w:r w:rsidRPr="00697924">
        <w:rPr>
          <w:rFonts w:cstheme="minorHAnsi"/>
        </w:rPr>
        <w:t>E</w:t>
      </w:r>
      <w:r w:rsidRPr="00697924">
        <w:rPr>
          <w:rFonts w:cstheme="minorHAnsi"/>
          <w:bCs/>
        </w:rPr>
        <w:t xml:space="preserve">l conocimiento tecnológico está ligado a un desarrollo cognitivo relacionado con el pensamiento divergente, que permite </w:t>
      </w:r>
      <w:r w:rsidRPr="00697924">
        <w:rPr>
          <w:rFonts w:cstheme="minorHAnsi"/>
          <w:shd w:val="clear" w:color="auto" w:fill="FFFFFF"/>
        </w:rPr>
        <w:t>generar ideas creativas mediante la exploración de muchas posibles soluciones</w:t>
      </w:r>
      <w:r w:rsidRPr="00697924">
        <w:rPr>
          <w:rFonts w:cstheme="minorHAnsi"/>
          <w:bCs/>
        </w:rPr>
        <w:t xml:space="preserve">,  </w:t>
      </w:r>
      <w:r w:rsidRPr="00697924">
        <w:rPr>
          <w:rFonts w:cstheme="minorHAnsi"/>
        </w:rPr>
        <w:t>desde el análisis y el diseño. Resuelve problemas prácticos y de este modo, se desarrolla la capacidad para planear acciones e iniciarse en los modos de comunicación de la tecnología (</w:t>
      </w:r>
      <w:r w:rsidRPr="00697924">
        <w:rPr>
          <w:rFonts w:cstheme="minorHAnsi"/>
          <w:bCs/>
        </w:rPr>
        <w:t xml:space="preserve">Orta Klein, 2010). La construcción de este tipo de conocimiento </w:t>
      </w:r>
      <w:r w:rsidRPr="00697924">
        <w:rPr>
          <w:rFonts w:cstheme="minorHAnsi"/>
        </w:rPr>
        <w:t xml:space="preserve"> involucra formas de representación y de comunicación, a</w:t>
      </w:r>
      <w:r w:rsidRPr="00697924">
        <w:rPr>
          <w:rFonts w:cstheme="minorHAnsi"/>
          <w:lang w:val="es-ES_tradnl"/>
        </w:rPr>
        <w:t xml:space="preserve">compaña estos procesos, el lenguaje verbal y no verbal permitiendo expresar la acción y el pensamiento (Ministerio de Educación, Ciencia y Tecnología, </w:t>
      </w:r>
      <w:r w:rsidRPr="00697924">
        <w:rPr>
          <w:rFonts w:cstheme="minorHAnsi"/>
        </w:rPr>
        <w:t>2007).</w:t>
      </w:r>
      <w:r w:rsidRPr="00697924">
        <w:rPr>
          <w:rFonts w:cstheme="minorHAnsi"/>
          <w:bCs/>
        </w:rPr>
        <w:t xml:space="preserve"> El uso del lenguaje</w:t>
      </w:r>
      <w:r w:rsidRPr="00697924">
        <w:rPr>
          <w:rFonts w:cstheme="minorHAnsi"/>
          <w:shd w:val="clear" w:color="auto" w:fill="FFFFFF"/>
        </w:rPr>
        <w:t xml:space="preserve"> comienza desde niños y se va complejizando en </w:t>
      </w:r>
      <w:r w:rsidRPr="00697924">
        <w:rPr>
          <w:rFonts w:cstheme="minorHAnsi"/>
        </w:rPr>
        <w:t xml:space="preserve"> situaciones que resuelven tareas,  se  combinan lenguajes verbales y no verbales para comunicar información técnica, es decir tanto dibujos, fotos, maquetas, textos, etc.</w:t>
      </w:r>
    </w:p>
    <w:p w:rsidR="00697924" w:rsidRPr="00697924" w:rsidRDefault="00697924" w:rsidP="0031752B">
      <w:pPr>
        <w:autoSpaceDE w:val="0"/>
        <w:autoSpaceDN w:val="0"/>
        <w:adjustRightInd w:val="0"/>
        <w:spacing w:after="0" w:line="240" w:lineRule="auto"/>
        <w:jc w:val="both"/>
        <w:rPr>
          <w:rFonts w:cstheme="minorHAnsi"/>
          <w:bCs/>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b/>
        </w:rPr>
        <w:t>El enfoque metodológico</w:t>
      </w:r>
    </w:p>
    <w:p w:rsidR="00697924" w:rsidRPr="00697924" w:rsidRDefault="00697924"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Las metodologías utilizadas en Educación Tecnológica forman parte de las consideraciones a tener en cuenta como estrategia didáctica, reconociendo el  rol que juega la enseñanza basada en resolución de problemas en el planteo curricular. Se  pretende  el desarrollo de ciertas capacidades generales, vinculadas con la planificación y la ejecución de tareas. Se busca que los estudiantes  analicen, reflexionen sobre sus propias acciones, tanto como “productores” y “consumidores del entorno artificial”, como así también la mirada histórica de los contextos donde surgieron las distintas tecnologías e incidieron en las costumbres y modos de vida de las personas. La práctica tecnológica no es solo un trabajo de invención, toda solución como un artefacto, una técnica o un proceso,  suele tener algún antecedente. </w:t>
      </w:r>
      <w:r w:rsidRPr="00697924">
        <w:rPr>
          <w:rFonts w:cstheme="minorHAnsi"/>
          <w:i/>
        </w:rPr>
        <w:t>“Las personas toman soluciones  propias de determinados problemas y las adecuan para su aplicación a la resolución de problemáticas o necesidades específicas diferentes (difícilmente  pueda encontrarse un producto de la tecnología</w:t>
      </w:r>
      <w:r w:rsidRPr="00697924">
        <w:rPr>
          <w:rFonts w:cstheme="minorHAnsi"/>
        </w:rPr>
        <w:t xml:space="preserve"> que no tome alguna idea </w:t>
      </w:r>
      <w:r w:rsidRPr="00697924">
        <w:rPr>
          <w:rFonts w:cstheme="minorHAnsi"/>
          <w:i/>
        </w:rPr>
        <w:t xml:space="preserve">de otro  producto)” </w:t>
      </w:r>
      <w:r w:rsidRPr="00697924">
        <w:rPr>
          <w:rFonts w:cstheme="minorHAnsi"/>
        </w:rPr>
        <w:t>(Ministerio de Educación, Ciencia y Tecnología, 2007b, p.31). Esta dinámica de cambio tecnológico fue y seguirá siendo  posible  en la medida en que las personas sean capaces de abstraer de situaciones particulares propiedades generales transferibles a otros contextos. Pensando en la Educación Tecnológica,  habrá que tener en  cuenta que, además de proponer a los estudiantes problemas prácticos que ayuden  al desarrollo del ingenio y la creatividad, también es necesario planificar situaciones  de enseñanza que propicien nuevas formas de mirar la realidad técnica que los rodea (Ministerio de Educación, Ciencia y Tecnología, 2007b). Ante esto se plantea como estrategias didácticas, las siguientes consideraciones: “</w:t>
      </w:r>
      <w:r w:rsidRPr="00697924">
        <w:rPr>
          <w:rFonts w:cstheme="minorHAnsi"/>
          <w:i/>
          <w:iCs/>
        </w:rPr>
        <w:t xml:space="preserve">aprender a </w:t>
      </w:r>
      <w:r w:rsidRPr="00697924">
        <w:rPr>
          <w:rFonts w:cstheme="minorHAnsi"/>
          <w:iCs/>
        </w:rPr>
        <w:t>pensar; aprender a aprender; a</w:t>
      </w:r>
      <w:r w:rsidRPr="00697924">
        <w:rPr>
          <w:rFonts w:cstheme="minorHAnsi"/>
        </w:rPr>
        <w:t>prender a emprender” (Marpegán, 2010, p.6).</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Hay que pensar en actividades diversas,  no alcanza un solo camino para acceder a su conocimiento y es necesa</w:t>
      </w:r>
      <w:r w:rsidRPr="00697924">
        <w:rPr>
          <w:rFonts w:cstheme="minorHAnsi"/>
        </w:rPr>
        <w:softHyphen/>
        <w:t>rio recurrir a variadas formas de enseñar (Le</w:t>
      </w:r>
      <w:r w:rsidRPr="00697924">
        <w:rPr>
          <w:rFonts w:cstheme="minorHAnsi"/>
        </w:rPr>
        <w:softHyphen/>
        <w:t>liwa, 2008). Las experiencias de aula mues</w:t>
      </w:r>
      <w:r w:rsidRPr="00697924">
        <w:rPr>
          <w:rFonts w:cstheme="minorHAnsi"/>
        </w:rPr>
        <w:softHyphen/>
        <w:t>tran que no es suficiente trabajar algunos temas aislados, ni enseñar algunas técnicas específicas, ni poner en contacto a los alum</w:t>
      </w:r>
      <w:r w:rsidRPr="00697924">
        <w:rPr>
          <w:rFonts w:cstheme="minorHAnsi"/>
        </w:rPr>
        <w:softHyphen/>
        <w:t>nos con aparatos y dispositivos tecnológicos (Ministerio de Educación, Ciencia y Tecnología, 2007a). En principio, no debemos desechar ninguna estrategia, todas pueden ser útiles a la hora de planifi</w:t>
      </w:r>
      <w:r w:rsidRPr="00697924">
        <w:rPr>
          <w:rFonts w:cstheme="minorHAnsi"/>
        </w:rPr>
        <w:softHyphen/>
        <w:t>car las clases mediante una adecuada cons</w:t>
      </w:r>
      <w:r w:rsidRPr="00697924">
        <w:rPr>
          <w:rFonts w:cstheme="minorHAnsi"/>
        </w:rPr>
        <w:softHyphen/>
        <w:t xml:space="preserve">trucción metodológica. </w:t>
      </w:r>
    </w:p>
    <w:p w:rsidR="00697924" w:rsidRPr="00697924" w:rsidRDefault="00697924"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b/>
          <w:bCs/>
          <w:iCs/>
        </w:rPr>
      </w:pPr>
      <w:r w:rsidRPr="00697924">
        <w:rPr>
          <w:rFonts w:cstheme="minorHAnsi"/>
          <w:b/>
          <w:bCs/>
          <w:iCs/>
        </w:rPr>
        <w:t>El trabajo en aula-taller</w:t>
      </w:r>
    </w:p>
    <w:p w:rsidR="00697924" w:rsidRPr="00697924" w:rsidRDefault="00697924" w:rsidP="0031752B">
      <w:pPr>
        <w:autoSpaceDE w:val="0"/>
        <w:autoSpaceDN w:val="0"/>
        <w:adjustRightInd w:val="0"/>
        <w:spacing w:after="0" w:line="240" w:lineRule="auto"/>
        <w:jc w:val="both"/>
        <w:rPr>
          <w:rFonts w:cstheme="minorHAnsi"/>
          <w:b/>
          <w:bCs/>
          <w:iCs/>
        </w:rPr>
      </w:pPr>
    </w:p>
    <w:p w:rsid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Educación  Tecnológica, la experiencia vivencial del </w:t>
      </w:r>
      <w:r w:rsidRPr="00697924">
        <w:rPr>
          <w:rFonts w:cstheme="minorHAnsi"/>
          <w:i/>
          <w:iCs/>
        </w:rPr>
        <w:t xml:space="preserve">hacer </w:t>
      </w:r>
      <w:r w:rsidRPr="00697924">
        <w:rPr>
          <w:rFonts w:cstheme="minorHAnsi"/>
        </w:rPr>
        <w:t>es muy valiosa,  es mucho más fácil  comprender a la técnica, su racionalidad y sus efectos, si se opera con ella, utilizando su lógica y sus procedimientos. El aula-taller puede ser considerada como un ámbito de enseñanza donde el énfasis está puesto en el abordaje y resolución de problemas e implica el  “aprender haciendo”,  genera una dinámica de aprendizaje “del saber hacer y el hacer para saber” en forma recursiva. Hay una “produc</w:t>
      </w:r>
      <w:r w:rsidRPr="00697924">
        <w:rPr>
          <w:rFonts w:cstheme="minorHAnsi"/>
        </w:rPr>
        <w:softHyphen/>
        <w:t>ción”, es el  resultado de una interacción sujeto-situación que frecuentemente es de tipo grupal.  Se favorece  la valoración de actitudes de cooperación, tolerancia y soli</w:t>
      </w:r>
      <w:r w:rsidRPr="00697924">
        <w:rPr>
          <w:rFonts w:cstheme="minorHAnsi"/>
        </w:rPr>
        <w:softHyphen/>
        <w:t>daridad</w:t>
      </w:r>
      <w:r w:rsidRPr="00697924">
        <w:rPr>
          <w:rFonts w:cstheme="minorHAnsi"/>
          <w:b/>
          <w:i/>
        </w:rPr>
        <w:t xml:space="preserve">. La </w:t>
      </w:r>
      <w:r w:rsidRPr="00697924">
        <w:rPr>
          <w:rFonts w:cstheme="minorHAnsi"/>
          <w:b/>
          <w:i/>
          <w:iCs/>
        </w:rPr>
        <w:t>metodología de taller</w:t>
      </w:r>
      <w:r w:rsidRPr="00697924">
        <w:rPr>
          <w:rFonts w:cstheme="minorHAnsi"/>
          <w:i/>
          <w:iCs/>
        </w:rPr>
        <w:t xml:space="preserve">, que </w:t>
      </w:r>
      <w:r w:rsidRPr="00697924">
        <w:rPr>
          <w:rFonts w:cstheme="minorHAnsi"/>
        </w:rPr>
        <w:t xml:space="preserve"> implica un espacio individual y un trabajo grupal en equipo, debe estar centrada en:</w:t>
      </w:r>
    </w:p>
    <w:p w:rsidR="0031752B" w:rsidRPr="00697924" w:rsidRDefault="0031752B" w:rsidP="0031752B">
      <w:pPr>
        <w:autoSpaceDE w:val="0"/>
        <w:autoSpaceDN w:val="0"/>
        <w:adjustRightInd w:val="0"/>
        <w:spacing w:after="0" w:line="240" w:lineRule="auto"/>
        <w:jc w:val="both"/>
        <w:rPr>
          <w:rFonts w:cstheme="minorHAnsi"/>
        </w:rPr>
      </w:pPr>
    </w:p>
    <w:p w:rsidR="00697924" w:rsidRPr="00697924" w:rsidRDefault="00697924" w:rsidP="0031752B">
      <w:pPr>
        <w:numPr>
          <w:ilvl w:val="0"/>
          <w:numId w:val="182"/>
        </w:numPr>
        <w:autoSpaceDE w:val="0"/>
        <w:autoSpaceDN w:val="0"/>
        <w:adjustRightInd w:val="0"/>
        <w:spacing w:after="0" w:line="240" w:lineRule="auto"/>
        <w:contextualSpacing/>
        <w:jc w:val="both"/>
        <w:rPr>
          <w:rFonts w:cstheme="minorHAnsi"/>
          <w:i/>
        </w:rPr>
      </w:pPr>
      <w:r w:rsidRPr="00697924">
        <w:rPr>
          <w:rFonts w:cstheme="minorHAnsi"/>
          <w:i/>
        </w:rPr>
        <w:t>“el planteo y resolución de problemas,</w:t>
      </w:r>
    </w:p>
    <w:p w:rsidR="00697924" w:rsidRPr="00697924" w:rsidRDefault="00697924" w:rsidP="0031752B">
      <w:pPr>
        <w:numPr>
          <w:ilvl w:val="0"/>
          <w:numId w:val="182"/>
        </w:numPr>
        <w:autoSpaceDE w:val="0"/>
        <w:autoSpaceDN w:val="0"/>
        <w:adjustRightInd w:val="0"/>
        <w:spacing w:after="0" w:line="240" w:lineRule="auto"/>
        <w:contextualSpacing/>
        <w:jc w:val="both"/>
        <w:rPr>
          <w:rFonts w:cstheme="minorHAnsi"/>
          <w:i/>
        </w:rPr>
      </w:pPr>
      <w:r w:rsidRPr="00697924">
        <w:rPr>
          <w:rFonts w:cstheme="minorHAnsi"/>
          <w:i/>
        </w:rPr>
        <w:t>el trabajo protagónico de los alumnos (tanto individual como en equipo),</w:t>
      </w:r>
    </w:p>
    <w:p w:rsidR="00697924" w:rsidRPr="00697924" w:rsidRDefault="00697924" w:rsidP="0031752B">
      <w:pPr>
        <w:numPr>
          <w:ilvl w:val="0"/>
          <w:numId w:val="182"/>
        </w:numPr>
        <w:autoSpaceDE w:val="0"/>
        <w:autoSpaceDN w:val="0"/>
        <w:adjustRightInd w:val="0"/>
        <w:spacing w:after="0" w:line="240" w:lineRule="auto"/>
        <w:contextualSpacing/>
        <w:jc w:val="both"/>
        <w:rPr>
          <w:rFonts w:cstheme="minorHAnsi"/>
          <w:i/>
        </w:rPr>
      </w:pPr>
      <w:r w:rsidRPr="00697924">
        <w:rPr>
          <w:rFonts w:cstheme="minorHAnsi"/>
          <w:i/>
        </w:rPr>
        <w:t>debates y reflexión grupales (</w:t>
      </w:r>
      <w:r w:rsidRPr="00697924">
        <w:rPr>
          <w:rFonts w:cstheme="minorHAnsi"/>
          <w:i/>
          <w:iCs/>
        </w:rPr>
        <w:t>puestas en común</w:t>
      </w:r>
      <w:r w:rsidRPr="00697924">
        <w:rPr>
          <w:rFonts w:cstheme="minorHAnsi"/>
          <w:i/>
        </w:rPr>
        <w:t>),</w:t>
      </w:r>
    </w:p>
    <w:p w:rsidR="00697924" w:rsidRDefault="00697924" w:rsidP="0031752B">
      <w:pPr>
        <w:numPr>
          <w:ilvl w:val="0"/>
          <w:numId w:val="182"/>
        </w:numPr>
        <w:autoSpaceDE w:val="0"/>
        <w:autoSpaceDN w:val="0"/>
        <w:adjustRightInd w:val="0"/>
        <w:spacing w:after="0" w:line="240" w:lineRule="auto"/>
        <w:contextualSpacing/>
        <w:jc w:val="both"/>
        <w:rPr>
          <w:rFonts w:cstheme="minorHAnsi"/>
        </w:rPr>
      </w:pPr>
      <w:r w:rsidRPr="00697924">
        <w:rPr>
          <w:rFonts w:eastAsia="Wingdings-Regular" w:cstheme="minorHAnsi"/>
          <w:i/>
        </w:rPr>
        <w:t>momentos teóricos informativos a cargo del docente (“explicaciones”)”.</w:t>
      </w:r>
      <w:r w:rsidRPr="00697924">
        <w:rPr>
          <w:rFonts w:cstheme="minorHAnsi"/>
        </w:rPr>
        <w:t xml:space="preserve"> (Marpegan, 2010, p.6)</w:t>
      </w:r>
    </w:p>
    <w:p w:rsidR="0031752B" w:rsidRPr="00697924" w:rsidRDefault="0031752B" w:rsidP="0031752B">
      <w:pPr>
        <w:autoSpaceDE w:val="0"/>
        <w:autoSpaceDN w:val="0"/>
        <w:adjustRightInd w:val="0"/>
        <w:spacing w:after="0" w:line="240" w:lineRule="auto"/>
        <w:ind w:left="720"/>
        <w:contextualSpacing/>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b/>
          <w:bCs/>
          <w:i/>
          <w:iCs/>
        </w:rPr>
        <w:t>Los Principios didácticos</w:t>
      </w:r>
      <w:r w:rsidRPr="00697924">
        <w:rPr>
          <w:rFonts w:cstheme="minorHAnsi"/>
        </w:rPr>
        <w:t xml:space="preserve"> son de una propuesta de  tipo “situada”, que se basa en plantearle al estudiante </w:t>
      </w:r>
      <w:r w:rsidRPr="00697924">
        <w:rPr>
          <w:rFonts w:cstheme="minorHAnsi"/>
          <w:i/>
          <w:iCs/>
        </w:rPr>
        <w:t xml:space="preserve">resoluciones de problemas </w:t>
      </w:r>
      <w:r w:rsidRPr="00697924">
        <w:rPr>
          <w:rFonts w:cstheme="minorHAnsi"/>
        </w:rPr>
        <w:t xml:space="preserve">que tengan su raíz en contextos sociotécnicos (reales o simulados). Se pueden plantear a modo de juego, simulaciones,  preguntas motivadoras, entre otras.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Durante el desarrollo de las estrategias se puede incluir  la lectura de textos,  cuestionarios, investigaciones e indagaciones (de campo, históricas, bibliográficas, etc.), los debates, el estudio de casos o las explicaciones del docente. Todas ellas pueden ser útiles a la hora de avanzar en la construcción  metodológica que sustenta la planificación de  las  clases.</w:t>
      </w:r>
    </w:p>
    <w:p w:rsidR="0031752B" w:rsidRDefault="0031752B" w:rsidP="0031752B">
      <w:pPr>
        <w:autoSpaceDE w:val="0"/>
        <w:autoSpaceDN w:val="0"/>
        <w:adjustRightInd w:val="0"/>
        <w:spacing w:after="0" w:line="240" w:lineRule="auto"/>
        <w:jc w:val="both"/>
        <w:rPr>
          <w:rFonts w:cstheme="minorHAnsi"/>
          <w:b/>
          <w:i/>
          <w:iCs/>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b/>
          <w:i/>
          <w:iCs/>
        </w:rPr>
        <w:t>Las resoluciones de problemas</w:t>
      </w:r>
      <w:r w:rsidRPr="00697924">
        <w:rPr>
          <w:rFonts w:cstheme="minorHAnsi"/>
        </w:rPr>
        <w:t>juegan un papel primordial  la construcción del  saber tecnológico en las sociedades humanas, dan origen,  sentido y contexto a los conocimientos tecnológicos. “</w:t>
      </w:r>
      <w:r w:rsidRPr="00697924">
        <w:rPr>
          <w:rFonts w:cstheme="minorHAnsi"/>
          <w:i/>
          <w:iCs/>
        </w:rPr>
        <w:t>Origen</w:t>
      </w:r>
      <w:r w:rsidRPr="00697924">
        <w:rPr>
          <w:rFonts w:cstheme="minorHAnsi"/>
          <w:i/>
        </w:rPr>
        <w:t xml:space="preserve">, porque las situaciones actúan de motivadores o disparadores de los afectos, el pensamiento y la acción. </w:t>
      </w:r>
      <w:r w:rsidRPr="00697924">
        <w:rPr>
          <w:rFonts w:cstheme="minorHAnsi"/>
          <w:i/>
          <w:iCs/>
        </w:rPr>
        <w:t>Sentido</w:t>
      </w:r>
      <w:r w:rsidRPr="00697924">
        <w:rPr>
          <w:rFonts w:cstheme="minorHAnsi"/>
          <w:i/>
        </w:rPr>
        <w:t xml:space="preserve">, porque los  contenidos operan y funcionan como herramientas para la definición y resolución del problema (de  modo que el alumno le atribuye sentido al aprendizaje). Y </w:t>
      </w:r>
      <w:r w:rsidRPr="00697924">
        <w:rPr>
          <w:rFonts w:cstheme="minorHAnsi"/>
          <w:i/>
          <w:iCs/>
        </w:rPr>
        <w:t>contexto</w:t>
      </w:r>
      <w:r w:rsidRPr="00697924">
        <w:rPr>
          <w:rFonts w:cstheme="minorHAnsi"/>
          <w:i/>
        </w:rPr>
        <w:t>, porque la situación se inscribe  en un marco de referencia o recorte que proviene la vida y el ambiente cotidiano</w:t>
      </w:r>
      <w:r w:rsidRPr="00697924">
        <w:rPr>
          <w:rFonts w:cstheme="minorHAnsi"/>
        </w:rPr>
        <w:t>” (Marpegán, 2010, p. 7).</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El docente debe ser creativo e insertarse  en una </w:t>
      </w:r>
      <w:r w:rsidRPr="00697924">
        <w:rPr>
          <w:rFonts w:cstheme="minorHAnsi"/>
          <w:b/>
          <w:bCs/>
        </w:rPr>
        <w:t xml:space="preserve">situación </w:t>
      </w:r>
      <w:r w:rsidRPr="00697924">
        <w:rPr>
          <w:rFonts w:cstheme="minorHAnsi"/>
        </w:rPr>
        <w:t xml:space="preserve">que involucre  un sistema complejo,  las </w:t>
      </w:r>
      <w:r w:rsidRPr="00697924">
        <w:rPr>
          <w:rFonts w:cstheme="minorHAnsi"/>
          <w:i/>
          <w:iCs/>
        </w:rPr>
        <w:t xml:space="preserve">situaciones </w:t>
      </w:r>
      <w:r w:rsidRPr="00697924">
        <w:rPr>
          <w:rFonts w:cstheme="minorHAnsi"/>
        </w:rPr>
        <w:t xml:space="preserve">de enseñanza tienen que ser tales que representen un </w:t>
      </w:r>
      <w:r w:rsidRPr="00697924">
        <w:rPr>
          <w:rFonts w:cstheme="minorHAnsi"/>
          <w:b/>
          <w:bCs/>
        </w:rPr>
        <w:t xml:space="preserve">problema </w:t>
      </w:r>
      <w:r w:rsidRPr="00697924">
        <w:rPr>
          <w:rFonts w:cstheme="minorHAnsi"/>
        </w:rPr>
        <w:t>(en sentido amplio).  Los problemas no existen independientemente, los estudiantes deben  apropiarse de las situaciones, hacer  suyo lo que ellos consideran que es el problema, y  asumir el propósito de resolverlo. Esta actitud o motivación inicial es clave para el resto de la secuencia de actividades en el aula-taller (Marpegan, 2010).</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En las actividades de resolución de problemas se aconseja  trabajar en pequeños grupos, ya que permiten que surjan soluciones muy diversas. Es posible que algunos grupos encuentren obstáculos  para avanzar, no obstante  podrán “</w:t>
      </w:r>
      <w:r w:rsidRPr="00697924">
        <w:rPr>
          <w:rFonts w:cstheme="minorHAnsi"/>
          <w:i/>
        </w:rPr>
        <w:t>servir al docente para poner de manifiesto las variables del problema y ayudar a la toma de conciencia de las consecuencias de sus acciones</w:t>
      </w:r>
      <w:r w:rsidRPr="00697924">
        <w:rPr>
          <w:rFonts w:cstheme="minorHAnsi"/>
        </w:rPr>
        <w:t xml:space="preserve">" (quizás pasa esto porque...) </w:t>
      </w:r>
      <w:r w:rsidRPr="00697924">
        <w:rPr>
          <w:rFonts w:cstheme="minorHAnsi"/>
          <w:i/>
        </w:rPr>
        <w:t xml:space="preserve">y ayudarlos con preguntas que permitan superar el obstáculo </w:t>
      </w:r>
      <w:r w:rsidRPr="00697924">
        <w:rPr>
          <w:rFonts w:cstheme="minorHAnsi"/>
        </w:rPr>
        <w:t xml:space="preserve">(¿por </w:t>
      </w:r>
      <w:r w:rsidRPr="00697924">
        <w:rPr>
          <w:rFonts w:cstheme="minorHAnsi"/>
          <w:i/>
        </w:rPr>
        <w:t>qué no prueban con...</w:t>
      </w:r>
      <w:r w:rsidRPr="00697924">
        <w:rPr>
          <w:rFonts w:cstheme="minorHAnsi"/>
        </w:rPr>
        <w:t>)” (Ministerio de Educación, Ciencia y Tecnología, 2007a, p.23).</w:t>
      </w:r>
    </w:p>
    <w:p w:rsidR="00697924" w:rsidRPr="00697924" w:rsidRDefault="00697924" w:rsidP="0031752B">
      <w:pPr>
        <w:spacing w:after="0" w:line="240" w:lineRule="auto"/>
        <w:rPr>
          <w:rFonts w:cstheme="minorHAnsi"/>
          <w:b/>
        </w:rPr>
      </w:pPr>
    </w:p>
    <w:p w:rsidR="00697924" w:rsidRDefault="00697924" w:rsidP="0031752B">
      <w:pPr>
        <w:spacing w:after="0" w:line="240" w:lineRule="auto"/>
        <w:rPr>
          <w:rFonts w:cstheme="minorHAnsi"/>
          <w:b/>
        </w:rPr>
      </w:pPr>
      <w:r w:rsidRPr="00697924">
        <w:rPr>
          <w:rFonts w:cstheme="minorHAnsi"/>
          <w:b/>
        </w:rPr>
        <w:t>Se puede general</w:t>
      </w:r>
      <w:r w:rsidR="0031752B">
        <w:rPr>
          <w:rFonts w:cstheme="minorHAnsi"/>
          <w:b/>
        </w:rPr>
        <w:t>izar los tipos de problema en</w:t>
      </w:r>
      <w:r w:rsidRPr="00697924">
        <w:rPr>
          <w:rFonts w:cstheme="minorHAnsi"/>
          <w:b/>
        </w:rPr>
        <w:t>:</w:t>
      </w:r>
    </w:p>
    <w:p w:rsidR="0031752B" w:rsidRPr="00697924" w:rsidRDefault="0031752B" w:rsidP="0031752B">
      <w:pPr>
        <w:spacing w:after="0" w:line="240" w:lineRule="auto"/>
        <w:rPr>
          <w:rFonts w:cstheme="minorHAnsi"/>
          <w:b/>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a) </w:t>
      </w:r>
      <w:r w:rsidRPr="00697924">
        <w:rPr>
          <w:rFonts w:cstheme="minorHAnsi"/>
          <w:i/>
          <w:iCs/>
        </w:rPr>
        <w:t>Problemas de síntesis o de diseño</w:t>
      </w:r>
      <w:r w:rsidRPr="00697924">
        <w:rPr>
          <w:rFonts w:cstheme="minorHAnsi"/>
        </w:rPr>
        <w:t>: se refieren a  diseñar y construir un sistema técnico, artefacto u objeto que responda a un determinado requerimiento.</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b) </w:t>
      </w:r>
      <w:r w:rsidRPr="00697924">
        <w:rPr>
          <w:rFonts w:cstheme="minorHAnsi"/>
          <w:i/>
          <w:iCs/>
        </w:rPr>
        <w:t>Problemas de análisis</w:t>
      </w:r>
      <w:r w:rsidRPr="00697924">
        <w:rPr>
          <w:rFonts w:cstheme="minorHAnsi"/>
        </w:rPr>
        <w:t>: el punto de partida es parte de un sistema técnico, artefacto u objeto  y se debe analizar sistemáticamente su forma, estructura, función, relación con el entorno, mirada histórica, entre otros, según los contenidos a abordar.</w:t>
      </w:r>
    </w:p>
    <w:p w:rsidR="0031752B" w:rsidRDefault="0031752B" w:rsidP="0031752B">
      <w:pPr>
        <w:autoSpaceDE w:val="0"/>
        <w:autoSpaceDN w:val="0"/>
        <w:adjustRightInd w:val="0"/>
        <w:spacing w:after="0" w:line="240" w:lineRule="auto"/>
        <w:jc w:val="both"/>
        <w:rPr>
          <w:rFonts w:cstheme="minorHAnsi"/>
          <w:b/>
          <w:i/>
          <w:iCs/>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b/>
          <w:i/>
          <w:iCs/>
        </w:rPr>
        <w:t>a - Problemas de síntesis o de diseño</w:t>
      </w:r>
      <w:r w:rsidRPr="00697924">
        <w:rPr>
          <w:rFonts w:cstheme="minorHAnsi"/>
          <w:b/>
        </w:rPr>
        <w:t xml:space="preserve">: </w:t>
      </w:r>
      <w:r w:rsidRPr="00697924">
        <w:rPr>
          <w:rFonts w:cstheme="minorHAnsi"/>
        </w:rPr>
        <w:t>resolver problemas por medio del diseño, se pone en juego el pensamiento es</w:t>
      </w:r>
      <w:r w:rsidRPr="00697924">
        <w:rPr>
          <w:rFonts w:cstheme="minorHAnsi"/>
        </w:rPr>
        <w:softHyphen/>
        <w:t>tratégico: toma de decisiones, planificación, organiza</w:t>
      </w:r>
      <w:r w:rsidRPr="00697924">
        <w:rPr>
          <w:rFonts w:cstheme="minorHAnsi"/>
        </w:rPr>
        <w:softHyphen/>
        <w:t>ción, gestión en la realización de “proyectos</w:t>
      </w:r>
      <w:r w:rsidRPr="00697924">
        <w:rPr>
          <w:rFonts w:cstheme="minorHAnsi"/>
          <w:vertAlign w:val="superscript"/>
        </w:rPr>
        <w:footnoteReference w:id="143"/>
      </w:r>
      <w:r w:rsidRPr="00697924">
        <w:rPr>
          <w:rFonts w:cstheme="minorHAnsi"/>
        </w:rPr>
        <w:t>”. Se estimula la disposición para inter</w:t>
      </w:r>
      <w:r w:rsidRPr="00697924">
        <w:rPr>
          <w:rFonts w:cstheme="minorHAnsi"/>
        </w:rPr>
        <w:softHyphen/>
        <w:t>cambiar ideas,   acordar,  respetar reglas y procedimientos, como la valoración de normas  de seguridad, orden y man</w:t>
      </w:r>
      <w:r w:rsidRPr="00697924">
        <w:rPr>
          <w:rFonts w:cstheme="minorHAnsi"/>
        </w:rPr>
        <w:softHyphen/>
        <w:t>tenimiento de los lugares de trabajo (Diseño Curricular Provincial Chubut, 2014). “</w:t>
      </w:r>
      <w:r w:rsidRPr="00697924">
        <w:rPr>
          <w:rFonts w:cstheme="minorHAnsi"/>
          <w:i/>
        </w:rPr>
        <w:t>El diseño es la actividad esencial de la producción de cualquier objeto o sistema artificial. El diseño involucra tanto la idea o imagen mental inicial del producto como la representación gráfica, los diagramas y di</w:t>
      </w:r>
      <w:r w:rsidRPr="00697924">
        <w:rPr>
          <w:rFonts w:cstheme="minorHAnsi"/>
          <w:i/>
        </w:rPr>
        <w:softHyphen/>
        <w:t>bujos, el modelado y la programación de las actividades de producción y control</w:t>
      </w:r>
      <w:r w:rsidRPr="00697924">
        <w:rPr>
          <w:rFonts w:cstheme="minorHAnsi"/>
        </w:rPr>
        <w:t xml:space="preserve">” (Marpegán, 2010, p.13). </w:t>
      </w:r>
    </w:p>
    <w:p w:rsidR="0031752B" w:rsidRPr="00697924" w:rsidRDefault="00697924" w:rsidP="0031752B">
      <w:pPr>
        <w:autoSpaceDE w:val="0"/>
        <w:autoSpaceDN w:val="0"/>
        <w:adjustRightInd w:val="0"/>
        <w:spacing w:after="0" w:line="240" w:lineRule="auto"/>
        <w:jc w:val="both"/>
        <w:rPr>
          <w:rFonts w:cstheme="minorHAnsi"/>
          <w:i/>
          <w:iCs/>
        </w:rPr>
      </w:pPr>
      <w:r w:rsidRPr="00697924">
        <w:rPr>
          <w:rFonts w:cstheme="minorHAnsi"/>
        </w:rPr>
        <w:t xml:space="preserve">Actualmente se reconoce que en  los procesos de la enseñanza y del aprendizaje el </w:t>
      </w:r>
      <w:r w:rsidRPr="00697924">
        <w:rPr>
          <w:rFonts w:cstheme="minorHAnsi"/>
          <w:i/>
          <w:iCs/>
        </w:rPr>
        <w:t xml:space="preserve">diseño </w:t>
      </w:r>
      <w:r w:rsidRPr="00697924">
        <w:rPr>
          <w:rFonts w:cstheme="minorHAnsi"/>
        </w:rPr>
        <w:t xml:space="preserve">juega un papel fundamental. La mera transmisión de información es sólo una forma pasiva de un conocimiento que  se  </w:t>
      </w:r>
      <w:r w:rsidRPr="00697924">
        <w:rPr>
          <w:rFonts w:cstheme="minorHAnsi"/>
          <w:i/>
        </w:rPr>
        <w:t>almacena</w:t>
      </w:r>
      <w:r w:rsidRPr="00697924">
        <w:rPr>
          <w:rFonts w:cstheme="minorHAnsi"/>
        </w:rPr>
        <w:t xml:space="preserve">; mientras que el diseño es </w:t>
      </w:r>
      <w:r w:rsidRPr="00697924">
        <w:rPr>
          <w:rFonts w:cstheme="minorHAnsi"/>
          <w:i/>
        </w:rPr>
        <w:t xml:space="preserve">producción </w:t>
      </w:r>
      <w:r w:rsidRPr="00697924">
        <w:rPr>
          <w:rFonts w:cstheme="minorHAnsi"/>
        </w:rPr>
        <w:t xml:space="preserve">de conocimiento, es  gestación y  acción (Marpegán, 2010). </w:t>
      </w:r>
      <w:r w:rsidRPr="00697924">
        <w:rPr>
          <w:rFonts w:cstheme="minorHAnsi"/>
          <w:iCs/>
        </w:rPr>
        <w:t>Incluye problemas</w:t>
      </w:r>
      <w:r w:rsidRPr="00697924">
        <w:rPr>
          <w:rFonts w:cstheme="minorHAnsi"/>
        </w:rPr>
        <w:t xml:space="preserve">que los chicos deben </w:t>
      </w:r>
      <w:r w:rsidRPr="00697924">
        <w:rPr>
          <w:rFonts w:cstheme="minorHAnsi"/>
          <w:i/>
          <w:iCs/>
        </w:rPr>
        <w:t>percibir, formular y resolver. Esto es:</w:t>
      </w:r>
    </w:p>
    <w:p w:rsidR="00697924" w:rsidRPr="00697924" w:rsidRDefault="00697924" w:rsidP="0031752B">
      <w:pPr>
        <w:numPr>
          <w:ilvl w:val="0"/>
          <w:numId w:val="183"/>
        </w:numPr>
        <w:autoSpaceDE w:val="0"/>
        <w:autoSpaceDN w:val="0"/>
        <w:adjustRightInd w:val="0"/>
        <w:spacing w:after="0" w:line="240" w:lineRule="auto"/>
        <w:contextualSpacing/>
        <w:jc w:val="both"/>
        <w:rPr>
          <w:rFonts w:cstheme="minorHAnsi"/>
        </w:rPr>
      </w:pPr>
      <w:r w:rsidRPr="00697924">
        <w:rPr>
          <w:rFonts w:cstheme="minorHAnsi"/>
        </w:rPr>
        <w:t xml:space="preserve">La percepción de los </w:t>
      </w:r>
      <w:r w:rsidRPr="00697924">
        <w:rPr>
          <w:rFonts w:cstheme="minorHAnsi"/>
          <w:i/>
          <w:iCs/>
        </w:rPr>
        <w:t>problemas</w:t>
      </w:r>
      <w:r w:rsidRPr="00697924">
        <w:rPr>
          <w:rFonts w:cstheme="minorHAnsi"/>
        </w:rPr>
        <w:t xml:space="preserve">, y explicitación de los mismos mediante </w:t>
      </w:r>
      <w:r w:rsidRPr="00697924">
        <w:rPr>
          <w:rFonts w:cstheme="minorHAnsi"/>
          <w:i/>
          <w:iCs/>
        </w:rPr>
        <w:t xml:space="preserve">lenguajes  </w:t>
      </w:r>
      <w:r w:rsidRPr="00697924">
        <w:rPr>
          <w:rFonts w:cstheme="minorHAnsi"/>
        </w:rPr>
        <w:t xml:space="preserve">apropiados. </w:t>
      </w:r>
    </w:p>
    <w:p w:rsidR="00697924" w:rsidRPr="00697924" w:rsidRDefault="00697924" w:rsidP="0031752B">
      <w:pPr>
        <w:numPr>
          <w:ilvl w:val="0"/>
          <w:numId w:val="183"/>
        </w:numPr>
        <w:autoSpaceDE w:val="0"/>
        <w:autoSpaceDN w:val="0"/>
        <w:adjustRightInd w:val="0"/>
        <w:spacing w:after="0" w:line="240" w:lineRule="auto"/>
        <w:contextualSpacing/>
        <w:jc w:val="both"/>
        <w:rPr>
          <w:rFonts w:cstheme="minorHAnsi"/>
        </w:rPr>
      </w:pPr>
      <w:r w:rsidRPr="00697924">
        <w:rPr>
          <w:rFonts w:eastAsia="Wingdings-Regular" w:cstheme="minorHAnsi"/>
        </w:rPr>
        <w:t xml:space="preserve">La producción y el desarrollo de </w:t>
      </w:r>
      <w:r w:rsidRPr="00697924">
        <w:rPr>
          <w:rFonts w:eastAsia="Wingdings-Regular" w:cstheme="minorHAnsi"/>
          <w:i/>
          <w:iCs/>
        </w:rPr>
        <w:t xml:space="preserve">ideas </w:t>
      </w:r>
      <w:r w:rsidRPr="00697924">
        <w:rPr>
          <w:rFonts w:eastAsia="Wingdings-Regular" w:cstheme="minorHAnsi"/>
        </w:rPr>
        <w:t xml:space="preserve">y de </w:t>
      </w:r>
      <w:r w:rsidRPr="00697924">
        <w:rPr>
          <w:rFonts w:eastAsia="Wingdings-Regular" w:cstheme="minorHAnsi"/>
          <w:i/>
          <w:iCs/>
        </w:rPr>
        <w:t xml:space="preserve">herramientas </w:t>
      </w:r>
      <w:r w:rsidRPr="00697924">
        <w:rPr>
          <w:rFonts w:eastAsia="Wingdings-Regular" w:cstheme="minorHAnsi"/>
        </w:rPr>
        <w:t>de acuerdo con los saberes propios y los nuevos.</w:t>
      </w:r>
    </w:p>
    <w:p w:rsidR="00697924" w:rsidRPr="00697924" w:rsidRDefault="00697924" w:rsidP="0031752B">
      <w:pPr>
        <w:numPr>
          <w:ilvl w:val="0"/>
          <w:numId w:val="183"/>
        </w:numPr>
        <w:autoSpaceDE w:val="0"/>
        <w:autoSpaceDN w:val="0"/>
        <w:adjustRightInd w:val="0"/>
        <w:spacing w:after="0" w:line="240" w:lineRule="auto"/>
        <w:contextualSpacing/>
        <w:jc w:val="both"/>
        <w:rPr>
          <w:rFonts w:cstheme="minorHAnsi"/>
        </w:rPr>
      </w:pPr>
      <w:r w:rsidRPr="00697924">
        <w:rPr>
          <w:rFonts w:eastAsia="Wingdings-Regular" w:cstheme="minorHAnsi"/>
        </w:rPr>
        <w:t xml:space="preserve">La elaboración de </w:t>
      </w:r>
      <w:r w:rsidRPr="00697924">
        <w:rPr>
          <w:rFonts w:eastAsia="Wingdings-Regular" w:cstheme="minorHAnsi"/>
          <w:i/>
          <w:iCs/>
        </w:rPr>
        <w:t xml:space="preserve">modelos </w:t>
      </w:r>
      <w:r w:rsidRPr="00697924">
        <w:rPr>
          <w:rFonts w:eastAsia="Wingdings-Regular" w:cstheme="minorHAnsi"/>
        </w:rPr>
        <w:t xml:space="preserve">para el </w:t>
      </w:r>
      <w:r w:rsidRPr="00697924">
        <w:rPr>
          <w:rFonts w:eastAsia="Wingdings-Regular" w:cstheme="minorHAnsi"/>
          <w:i/>
          <w:iCs/>
        </w:rPr>
        <w:t xml:space="preserve">diseño </w:t>
      </w:r>
      <w:r w:rsidRPr="00697924">
        <w:rPr>
          <w:rFonts w:eastAsia="Wingdings-Regular" w:cstheme="minorHAnsi"/>
        </w:rPr>
        <w:t>de la solución.</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el abordaje, el </w:t>
      </w:r>
      <w:r w:rsidRPr="00697924">
        <w:rPr>
          <w:rFonts w:cstheme="minorHAnsi"/>
          <w:i/>
          <w:iCs/>
        </w:rPr>
        <w:t xml:space="preserve">hacer del estudiante  </w:t>
      </w:r>
      <w:r w:rsidRPr="00697924">
        <w:rPr>
          <w:rFonts w:cstheme="minorHAnsi"/>
        </w:rPr>
        <w:t xml:space="preserve">va precedido de un momento de </w:t>
      </w:r>
      <w:r w:rsidRPr="00697924">
        <w:rPr>
          <w:rFonts w:cstheme="minorHAnsi"/>
          <w:i/>
          <w:iCs/>
        </w:rPr>
        <w:t xml:space="preserve">percepción y formulación  </w:t>
      </w:r>
      <w:r w:rsidRPr="00697924">
        <w:rPr>
          <w:rFonts w:cstheme="minorHAnsi"/>
        </w:rPr>
        <w:t xml:space="preserve">del problema y de </w:t>
      </w:r>
      <w:r w:rsidRPr="00697924">
        <w:rPr>
          <w:rFonts w:cstheme="minorHAnsi"/>
          <w:i/>
          <w:iCs/>
        </w:rPr>
        <w:t xml:space="preserve">diseño </w:t>
      </w:r>
      <w:r w:rsidRPr="00697924">
        <w:rPr>
          <w:rFonts w:cstheme="minorHAnsi"/>
        </w:rPr>
        <w:t xml:space="preserve">de la solución y  posteriormente el </w:t>
      </w:r>
      <w:r w:rsidRPr="00697924">
        <w:rPr>
          <w:rFonts w:cstheme="minorHAnsi"/>
          <w:i/>
          <w:iCs/>
        </w:rPr>
        <w:t xml:space="preserve">hacer </w:t>
      </w:r>
      <w:r w:rsidRPr="00697924">
        <w:rPr>
          <w:rFonts w:cstheme="minorHAnsi"/>
        </w:rPr>
        <w:t xml:space="preserve">va seguido de un momento de </w:t>
      </w:r>
      <w:r w:rsidRPr="00697924">
        <w:rPr>
          <w:rFonts w:cstheme="minorHAnsi"/>
          <w:i/>
          <w:iCs/>
        </w:rPr>
        <w:t>reflexión-evaluación (o autoevaluación)</w:t>
      </w:r>
      <w:r w:rsidRPr="00697924">
        <w:rPr>
          <w:rFonts w:cstheme="minorHAnsi"/>
        </w:rPr>
        <w:t xml:space="preserve"> (Marpegan, 2010).</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El docente es el  que diseña la situación y  expone a los estudiantes mediante una consigna motivadora,   interviene aclarando, guiando pero es el   niño  que  define el problema y busca  la solución. “</w:t>
      </w:r>
      <w:r w:rsidRPr="00697924">
        <w:rPr>
          <w:rFonts w:cstheme="minorHAnsi"/>
          <w:i/>
        </w:rPr>
        <w:t xml:space="preserve">La construcción de los conocimientos se produce  por que asume y se hace cargo de </w:t>
      </w:r>
      <w:r w:rsidRPr="00697924">
        <w:rPr>
          <w:rFonts w:cstheme="minorHAnsi"/>
          <w:b/>
          <w:bCs/>
          <w:i/>
        </w:rPr>
        <w:t xml:space="preserve">las reglas del juego </w:t>
      </w:r>
      <w:r w:rsidRPr="00697924">
        <w:rPr>
          <w:rFonts w:cstheme="minorHAnsi"/>
          <w:i/>
        </w:rPr>
        <w:t xml:space="preserve">(comprende las </w:t>
      </w:r>
      <w:r w:rsidRPr="00697924">
        <w:rPr>
          <w:rFonts w:cstheme="minorHAnsi"/>
          <w:i/>
          <w:iCs/>
        </w:rPr>
        <w:t xml:space="preserve">consignas </w:t>
      </w:r>
      <w:r w:rsidRPr="00697924">
        <w:rPr>
          <w:rFonts w:cstheme="minorHAnsi"/>
          <w:i/>
        </w:rPr>
        <w:t>con los conocimientos que ya posee o los nuevos), d</w:t>
      </w:r>
      <w:r w:rsidRPr="00697924">
        <w:rPr>
          <w:rFonts w:cstheme="minorHAnsi"/>
          <w:b/>
          <w:bCs/>
          <w:i/>
        </w:rPr>
        <w:t xml:space="preserve">el problema </w:t>
      </w:r>
      <w:r w:rsidRPr="00697924">
        <w:rPr>
          <w:rFonts w:cstheme="minorHAnsi"/>
          <w:i/>
        </w:rPr>
        <w:t xml:space="preserve">(lo hace suyo), y </w:t>
      </w:r>
      <w:r w:rsidRPr="00697924">
        <w:rPr>
          <w:rFonts w:cstheme="minorHAnsi"/>
          <w:b/>
          <w:bCs/>
          <w:i/>
        </w:rPr>
        <w:t xml:space="preserve">la decisión </w:t>
      </w:r>
      <w:r w:rsidRPr="00697924">
        <w:rPr>
          <w:rFonts w:cstheme="minorHAnsi"/>
          <w:i/>
        </w:rPr>
        <w:t xml:space="preserve">(busca y elige las estrategias de </w:t>
      </w:r>
      <w:r w:rsidRPr="00697924">
        <w:rPr>
          <w:rFonts w:cstheme="minorHAnsi"/>
          <w:i/>
          <w:iCs/>
        </w:rPr>
        <w:t>acción</w:t>
      </w:r>
      <w:r w:rsidRPr="00697924">
        <w:rPr>
          <w:rFonts w:cstheme="minorHAnsi"/>
        </w:rPr>
        <w:t>)”(p.7)(…)“</w:t>
      </w:r>
      <w:r w:rsidRPr="00697924">
        <w:rPr>
          <w:rFonts w:cstheme="minorHAnsi"/>
          <w:i/>
        </w:rPr>
        <w:t>Los aprendizajes surgen como resultado de la interacción del estudiante  con la  situación problemática (o con el campo de problemas que presenta la situación) mediatizado por: los aportes del docente, del contexto (áulico, familiar, etc.) y por el contacto con nuevas fuentes de  información</w:t>
      </w:r>
      <w:r w:rsidRPr="00697924">
        <w:rPr>
          <w:rFonts w:cstheme="minorHAnsi"/>
        </w:rPr>
        <w:t>” (p.8).</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Emprender una resolución de problemas a partir del diseño,  es mucho más que construir objetos, por eso, proponer problemas puramente técnicos a los estudiantes,  por ejemplo, la mera construc</w:t>
      </w:r>
      <w:r w:rsidRPr="00697924">
        <w:rPr>
          <w:rFonts w:cstheme="minorHAnsi"/>
        </w:rPr>
        <w:softHyphen/>
        <w:t>ción de algún artefacto, juguete, entre otros, no es una opción recomendable. Se debe presentar como situaciones  reales o simuladas,  afines a situaciones de la vida cotidiana y escolar de los niños que “desaten” se</w:t>
      </w:r>
      <w:r w:rsidRPr="00697924">
        <w:rPr>
          <w:rFonts w:cstheme="minorHAnsi"/>
        </w:rPr>
        <w:softHyphen/>
        <w:t>cuencias de acciones que involucren el diseño previo tales como: el modelo de un dispositivo, el riego de un jardín, el transporte de cosas, los procesos de producción (alimen</w:t>
      </w:r>
      <w:r w:rsidRPr="00697924">
        <w:rPr>
          <w:rFonts w:cstheme="minorHAnsi"/>
        </w:rPr>
        <w:softHyphen/>
        <w:t>tos, vestimenta, etc.), la escenografía para una obra de teatro, entre otros. Esto puede estar enmarcado a modo de juego, por ejemplo, en un primer año: el docente repartirá la siguiente consigna:</w:t>
      </w:r>
    </w:p>
    <w:p w:rsidR="0031752B" w:rsidRDefault="0031752B" w:rsidP="0031752B">
      <w:pPr>
        <w:spacing w:after="0" w:line="240" w:lineRule="auto"/>
        <w:jc w:val="both"/>
        <w:rPr>
          <w:rFonts w:cstheme="minorHAnsi"/>
          <w:b/>
          <w:i/>
        </w:rPr>
      </w:pPr>
    </w:p>
    <w:p w:rsidR="00697924" w:rsidRPr="00697924" w:rsidRDefault="00697924" w:rsidP="0031752B">
      <w:pPr>
        <w:spacing w:after="0" w:line="240" w:lineRule="auto"/>
        <w:jc w:val="both"/>
        <w:rPr>
          <w:rFonts w:cstheme="minorHAnsi"/>
          <w:b/>
          <w:i/>
        </w:rPr>
      </w:pPr>
      <w:r w:rsidRPr="00697924">
        <w:rPr>
          <w:rFonts w:cstheme="minorHAnsi"/>
          <w:b/>
          <w:i/>
        </w:rPr>
        <w:t>“El gran cumpleaños”</w:t>
      </w:r>
    </w:p>
    <w:p w:rsidR="00697924" w:rsidRPr="00697924" w:rsidRDefault="00697924" w:rsidP="0031752B">
      <w:pPr>
        <w:spacing w:after="0" w:line="240" w:lineRule="auto"/>
        <w:jc w:val="both"/>
        <w:rPr>
          <w:rFonts w:cstheme="minorHAnsi"/>
        </w:rPr>
      </w:pPr>
      <w:r w:rsidRPr="00697924">
        <w:rPr>
          <w:rFonts w:cstheme="minorHAnsi"/>
          <w:i/>
        </w:rPr>
        <w:t>Mariana, Federico y Santiago, son hermanos. Va a ser el cumpleaños de Santiago, el menor de los tres. La mamá tiene que preparar varias cosas, la torta,  souvenir, masitas, adornos, etc. Ha dispuesto sobre la mesa una gran cantidad de masas, cada una de ellas es para preparar lo necesario. Mariana y Federico quieren ayudar a su mamá y deben seleccionar lo que se adecue a cada caso.</w:t>
      </w:r>
    </w:p>
    <w:p w:rsidR="00697924" w:rsidRPr="00697924" w:rsidRDefault="00697924" w:rsidP="0031752B">
      <w:pPr>
        <w:spacing w:after="0" w:line="240" w:lineRule="auto"/>
        <w:jc w:val="both"/>
        <w:rPr>
          <w:rFonts w:cstheme="minorHAnsi"/>
          <w:i/>
        </w:rPr>
      </w:pPr>
      <w:r w:rsidRPr="00697924">
        <w:rPr>
          <w:rFonts w:cstheme="minorHAnsi"/>
          <w:i/>
        </w:rPr>
        <w:t>¿Ayudamos a los chicos?</w:t>
      </w:r>
    </w:p>
    <w:p w:rsidR="00697924" w:rsidRPr="00697924" w:rsidRDefault="00697924" w:rsidP="0031752B">
      <w:pPr>
        <w:spacing w:after="0" w:line="240" w:lineRule="auto"/>
        <w:jc w:val="both"/>
        <w:rPr>
          <w:rFonts w:cstheme="minorHAnsi"/>
          <w:i/>
        </w:rPr>
      </w:pPr>
      <w:r w:rsidRPr="00697924">
        <w:rPr>
          <w:rFonts w:cstheme="minorHAnsi"/>
          <w:i/>
        </w:rPr>
        <w:t>En grupo: Deberán elegir las masas que utilizarán para realizar los souvenir, adornos para la torta, etc. En el cuaderno habrá que dibujar las ideas que surjan, u na vez seleccionado, deberán justificar la elección, explicar cómo lo hicieron a cada uno de ellos.</w:t>
      </w:r>
    </w:p>
    <w:p w:rsidR="00697924" w:rsidRPr="00697924" w:rsidRDefault="00697924" w:rsidP="0031752B">
      <w:pPr>
        <w:spacing w:after="0" w:line="240" w:lineRule="auto"/>
        <w:jc w:val="both"/>
        <w:rPr>
          <w:rFonts w:cstheme="minorHAnsi"/>
        </w:rPr>
      </w:pPr>
      <w:r w:rsidRPr="00697924">
        <w:rPr>
          <w:rFonts w:cstheme="minorHAnsi"/>
        </w:rPr>
        <w:t xml:space="preserve">A partir de la presentación de la consigna los estudiantes deberán realizar las siguientes actividades: </w:t>
      </w:r>
      <w:r w:rsidRPr="00697924">
        <w:rPr>
          <w:rFonts w:cstheme="minorHAnsi"/>
          <w:i/>
        </w:rPr>
        <w:t xml:space="preserve">construir modelos tridimensionales con materiales maleables (maquetas) y justificar: los materiales y herramientas según sus características y uso,  distribuir las tareas y responsabilidades, entre otros. </w:t>
      </w:r>
      <w:r w:rsidRPr="00697924">
        <w:rPr>
          <w:rFonts w:cstheme="minorHAnsi"/>
        </w:rPr>
        <w:t xml:space="preserve">Luego de realizar lo solicitado, los grupos muestran sus producciones, explican el cómo lo hicieron, se compara entre los trabajos,   se expone el trabajo y el docente guía para las conclusiones que  deberían arribar. </w:t>
      </w:r>
    </w:p>
    <w:p w:rsidR="00697924" w:rsidRPr="00697924" w:rsidRDefault="00697924" w:rsidP="0031752B">
      <w:pPr>
        <w:autoSpaceDE w:val="0"/>
        <w:autoSpaceDN w:val="0"/>
        <w:adjustRightInd w:val="0"/>
        <w:spacing w:after="0" w:line="240" w:lineRule="auto"/>
        <w:jc w:val="both"/>
        <w:rPr>
          <w:rFonts w:cstheme="minorHAnsi"/>
          <w:noProof/>
          <w:lang w:eastAsia="es-AR"/>
        </w:rPr>
      </w:pPr>
      <w:r w:rsidRPr="00697924">
        <w:rPr>
          <w:rFonts w:cstheme="minorHAnsi"/>
        </w:rPr>
        <w:t xml:space="preserve">Mediante actividades exploratorias, se puede estimular la búsqueda de </w:t>
      </w:r>
      <w:r w:rsidRPr="00697924">
        <w:rPr>
          <w:rFonts w:cstheme="minorHAnsi"/>
          <w:b/>
          <w:bCs/>
        </w:rPr>
        <w:t>analogías</w:t>
      </w:r>
      <w:r w:rsidRPr="00697924">
        <w:rPr>
          <w:rFonts w:cstheme="minorHAnsi"/>
        </w:rPr>
        <w:t>, y reconocer los aspectos comunes de situaciones de técnicas diferentes,  por ejemplo: comparar el trabajo de las masas para las simulaciones, con el preparado del pan o galletitas, o la fabricación de vasijas de arcilla, entre otros. En las actividades de enseñanza correspondientes a las técnicas empleadas, al analizar una operación, como, por ejemplo, dar forma a la masa, los estudiantes prestarán “</w:t>
      </w:r>
      <w:r w:rsidRPr="00697924">
        <w:rPr>
          <w:rFonts w:cstheme="minorHAnsi"/>
          <w:i/>
        </w:rPr>
        <w:t>atención a las relaciones entre las características de los materiales que se transforman, a los procedimientos que se llevan a cabo, al tipo de herramienta o medio técnico que se utiliza y al rol de las personas que intervienen</w:t>
      </w:r>
      <w:r w:rsidRPr="00697924">
        <w:rPr>
          <w:rFonts w:cstheme="minorHAnsi"/>
        </w:rPr>
        <w:t>” (…) “</w:t>
      </w:r>
      <w:r w:rsidRPr="00697924">
        <w:rPr>
          <w:rFonts w:cstheme="minorHAnsi"/>
          <w:i/>
        </w:rPr>
        <w:t>luego se les propone analizar la misma operación en otro proceso diferente”(…) “podrán inferir ciertas similitudes entre las técnicas que pueden emplearse en ambos procesos y, además, evaluar las eventuales diferencias en función de las características del nuevo material a transformar y del tipo de producto a obtener</w:t>
      </w:r>
      <w:r w:rsidRPr="00697924">
        <w:rPr>
          <w:rFonts w:cstheme="minorHAnsi"/>
        </w:rPr>
        <w:t>” (Ministerio de Educación, Ciencia y Tecnología, 2007b, p.31).</w:t>
      </w:r>
    </w:p>
    <w:p w:rsidR="00697924" w:rsidRPr="00697924" w:rsidRDefault="00697924" w:rsidP="0031752B">
      <w:pPr>
        <w:spacing w:after="0" w:line="240" w:lineRule="auto"/>
        <w:jc w:val="both"/>
        <w:rPr>
          <w:rFonts w:cstheme="minorHAnsi"/>
        </w:rPr>
      </w:pPr>
      <w:r w:rsidRPr="00697924">
        <w:rPr>
          <w:rFonts w:cstheme="minorHAnsi"/>
        </w:rPr>
        <w:t>En las reflexionen que  realizan y con la ayuda del docente llegarán a conclusiones, que en definitiva, son las generalidades que se busca encontrar en el proceso de enseñanza y aprendizaje, como por ejemplo:  “</w:t>
      </w:r>
      <w:r w:rsidRPr="00697924">
        <w:rPr>
          <w:rFonts w:cstheme="minorHAnsi"/>
          <w:b/>
          <w:i/>
        </w:rPr>
        <w:t>La selección de los materiales depende de las características de cada uno y  sus  propiedades como dureza,  plasticidad, elasticidad, peso específico, porosidad, entre otras; las herramientas y utensilios se seleccionan según su función,  las características del material a utilizar y el producto que se desea obtener</w:t>
      </w:r>
      <w:r w:rsidRPr="00697924">
        <w:rPr>
          <w:rFonts w:cstheme="minorHAnsi"/>
        </w:rPr>
        <w:t>”.</w:t>
      </w:r>
      <w:r w:rsidR="008F14FB" w:rsidRPr="00697924">
        <w:rPr>
          <w:rFonts w:cstheme="minorHAnsi"/>
        </w:rPr>
        <w:fldChar w:fldCharType="begin"/>
      </w:r>
      <w:r w:rsidRPr="00697924">
        <w:rPr>
          <w:rFonts w:cstheme="minorHAnsi"/>
        </w:rPr>
        <w:instrText>tc "Herramientas y utensilios de uso manual del entorno del alumno, usados en procesos simples de producción de alimentos, muebles, vestimentas\: cucharas, cuchillos, tijeras, destornillador,  otros."</w:instrText>
      </w:r>
      <w:r w:rsidR="008F14FB" w:rsidRPr="00697924">
        <w:rPr>
          <w:rFonts w:cstheme="minorHAnsi"/>
        </w:rPr>
        <w:fldChar w:fldCharType="end"/>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iCs/>
        </w:rPr>
        <w:t>Los estudiantes recurren a</w:t>
      </w:r>
      <w:r w:rsidRPr="00697924">
        <w:rPr>
          <w:rFonts w:cstheme="minorHAnsi"/>
        </w:rPr>
        <w:t xml:space="preserve"> los conocimientos propios u otros disponibles,  reconocen  lo que no  saben, interpretan  nueva información y aprenden nuevos contenidos construyendo nuevos saberes. Utilizan los contenidos en su acción,  “funcionan” como herramientas para resolver el o los problemas, favoreciendo la </w:t>
      </w:r>
      <w:r w:rsidRPr="00697924">
        <w:rPr>
          <w:rFonts w:cstheme="minorHAnsi"/>
          <w:i/>
          <w:iCs/>
        </w:rPr>
        <w:t xml:space="preserve">conceptualización </w:t>
      </w:r>
      <w:r w:rsidRPr="00697924">
        <w:rPr>
          <w:rFonts w:cstheme="minorHAnsi"/>
        </w:rPr>
        <w:t xml:space="preserve">de sistemas socio técnicos. No es un  simple problema técnico o constructivo, es una situación  </w:t>
      </w:r>
      <w:r w:rsidRPr="00697924">
        <w:rPr>
          <w:rFonts w:cstheme="minorHAnsi"/>
          <w:i/>
          <w:iCs/>
        </w:rPr>
        <w:t>contextualizada</w:t>
      </w:r>
      <w:r w:rsidRPr="00697924">
        <w:rPr>
          <w:rFonts w:cstheme="minorHAnsi"/>
        </w:rPr>
        <w:t>: parte de un recorte del ambiente y es (o simula) una situación de la vida  cotidiana (componente natural - social) (</w:t>
      </w:r>
      <w:r w:rsidRPr="00697924">
        <w:rPr>
          <w:rFonts w:cs="Calibri"/>
        </w:rPr>
        <w:t>Diseño Curricular para La Educación Primaria. Primer Ciclo. Chubut, 2014</w:t>
      </w:r>
      <w:r w:rsidRPr="00697924">
        <w:rPr>
          <w:rFonts w:cstheme="minorHAnsi"/>
        </w:rPr>
        <w:t>)</w:t>
      </w:r>
    </w:p>
    <w:p w:rsidR="0031752B" w:rsidRDefault="0031752B" w:rsidP="0031752B">
      <w:pPr>
        <w:autoSpaceDE w:val="0"/>
        <w:autoSpaceDN w:val="0"/>
        <w:adjustRightInd w:val="0"/>
        <w:spacing w:after="0" w:line="240" w:lineRule="auto"/>
        <w:jc w:val="both"/>
        <w:rPr>
          <w:rFonts w:cstheme="minorHAnsi"/>
          <w:b/>
          <w:i/>
          <w:iCs/>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b/>
          <w:i/>
          <w:iCs/>
        </w:rPr>
        <w:t>b- Problemas de análisis</w:t>
      </w:r>
      <w:r w:rsidRPr="00697924">
        <w:rPr>
          <w:rFonts w:cstheme="minorHAnsi"/>
          <w:b/>
        </w:rPr>
        <w:t>:</w:t>
      </w:r>
      <w:r w:rsidRPr="00697924">
        <w:rPr>
          <w:rFonts w:cstheme="minorHAnsi"/>
        </w:rPr>
        <w:t xml:space="preserve"> Los problemas de análisis se tratan  a través de preguntas (generalmente) para guiar a los estudiantes y para focalizar el interés en aspectos puntuales: se parte de un sistema técnico, artefacto u objeto, se  analiza sistemáticamente su forma, estructura, función, funcionamiento,  relación con el entorno, mirada histórica, entre otros, según los contenidos a abordar. </w:t>
      </w:r>
    </w:p>
    <w:p w:rsidR="00697924" w:rsidRPr="00697924" w:rsidRDefault="00697924" w:rsidP="0031752B">
      <w:pPr>
        <w:autoSpaceDE w:val="0"/>
        <w:autoSpaceDN w:val="0"/>
        <w:adjustRightInd w:val="0"/>
        <w:spacing w:after="0" w:line="240" w:lineRule="auto"/>
        <w:jc w:val="both"/>
        <w:rPr>
          <w:rFonts w:cstheme="minorHAnsi"/>
          <w:i/>
        </w:rPr>
      </w:pPr>
      <w:r w:rsidRPr="00697924">
        <w:rPr>
          <w:rFonts w:cstheme="minorHAnsi"/>
          <w:b/>
        </w:rPr>
        <w:t>Los  problemas de diseño y de análisis</w:t>
      </w:r>
      <w:r w:rsidRPr="00697924">
        <w:rPr>
          <w:rFonts w:cstheme="minorHAnsi"/>
        </w:rPr>
        <w:t xml:space="preserve">, son estrategias que  se encuentran relacionadas entre sí, ya que para avanzar en los problemas de diseño, se utilizan diferentes niveles de análisis, según sea las temáticas. Por ejemplo: para “orientar la selección de los  materiales adecuados para construir el objeto, </w:t>
      </w:r>
      <w:r w:rsidRPr="00697924">
        <w:rPr>
          <w:rFonts w:cstheme="minorHAnsi"/>
          <w:i/>
          <w:iCs/>
        </w:rPr>
        <w:t xml:space="preserve">¿de qué material conviene fabricar un objeto? </w:t>
      </w:r>
      <w:r w:rsidRPr="00697924">
        <w:rPr>
          <w:rFonts w:cstheme="minorHAnsi"/>
        </w:rPr>
        <w:t xml:space="preserve">La respuesta a esta pregunta refiere a la función  general que dicho objeto debe cumplir y dispara una nueva pregunta: </w:t>
      </w:r>
      <w:r w:rsidRPr="00697924">
        <w:rPr>
          <w:rFonts w:cstheme="minorHAnsi"/>
          <w:i/>
          <w:iCs/>
        </w:rPr>
        <w:t xml:space="preserve">¿para qué  sirve este objeto? </w:t>
      </w:r>
      <w:r w:rsidRPr="00697924">
        <w:rPr>
          <w:rFonts w:cstheme="minorHAnsi"/>
        </w:rPr>
        <w:t xml:space="preserve">A su vez, esta pregunta lleva a otra: </w:t>
      </w:r>
      <w:r w:rsidRPr="00697924">
        <w:rPr>
          <w:rFonts w:cstheme="minorHAnsi"/>
          <w:i/>
          <w:iCs/>
        </w:rPr>
        <w:t>¿qué peculiaridades  tiene este objeto, para poder cumplir dicha función?” (…)”</w:t>
      </w:r>
      <w:r w:rsidRPr="00697924">
        <w:rPr>
          <w:rFonts w:cstheme="minorHAnsi"/>
        </w:rPr>
        <w:t xml:space="preserve"> la respuesta será, por  ejemplo: </w:t>
      </w:r>
      <w:r w:rsidRPr="00697924">
        <w:rPr>
          <w:rFonts w:cstheme="minorHAnsi"/>
          <w:i/>
        </w:rPr>
        <w:t xml:space="preserve">“tiene que ser resistente a los golpes o caídas” (…); “una parte debe ser flexible (…); necesita  ser opaco, translúcido o totalmente transparente (…); “ser  permeable al agua; debe ajustarse a una parte del cuerpo, entre otros posibles” (…) el docente a través de estas y otras preguntas podrá orientar la indagación de sus alumnos acerca de las características del material adecuado  para fabricar el objeto diseñado por ellos” </w:t>
      </w:r>
      <w:r w:rsidRPr="00697924">
        <w:rPr>
          <w:rFonts w:cstheme="minorHAnsi"/>
        </w:rPr>
        <w:t>(Ministerio de Educación, Ciencia y Tecnología, 2007b, p.18).</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En otras situaciones las preguntas de análisis motivarán el comienzo de una clase, como también puede plantear los interrogantes para mirar otros aspectos del entorno y los objetos, como es la mirada a otras épocas y lugares, el uso cotidiano de los productos, entre otras temáticas que van surgiendo en la secuencia.</w:t>
      </w:r>
    </w:p>
    <w:p w:rsidR="00697924" w:rsidRPr="00697924" w:rsidRDefault="00697924"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b/>
          <w:bCs/>
          <w:iCs/>
        </w:rPr>
      </w:pPr>
      <w:r w:rsidRPr="00697924">
        <w:rPr>
          <w:rFonts w:cstheme="minorHAnsi"/>
          <w:b/>
          <w:bCs/>
          <w:iCs/>
        </w:rPr>
        <w:t>Presentación de consignas y desarrollo de las actividades</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Una parte muy importante de la estrategia de enseñanza es la planificación de los tiempos de aula como la presentación del material,  momentos de apropiación de la consigna,  búsqueda de datos,  diseño,  intercambio de ideas, actividad constructiva,  exposición,  cierre, entre otros.  (Marpegán, C.M., 2010). </w:t>
      </w:r>
    </w:p>
    <w:p w:rsidR="00697924" w:rsidRPr="00697924" w:rsidRDefault="00697924" w:rsidP="0031752B">
      <w:pPr>
        <w:autoSpaceDE w:val="0"/>
        <w:autoSpaceDN w:val="0"/>
        <w:adjustRightInd w:val="0"/>
        <w:spacing w:after="0" w:line="240" w:lineRule="auto"/>
        <w:jc w:val="both"/>
        <w:rPr>
          <w:rFonts w:cstheme="minorHAnsi"/>
          <w:b/>
        </w:rPr>
      </w:pPr>
      <w:r w:rsidRPr="00697924">
        <w:rPr>
          <w:rFonts w:cstheme="minorHAnsi"/>
          <w:b/>
        </w:rPr>
        <w:t>Las consignas son importantes y al diseñarlas, hay que tener en cuenta:</w:t>
      </w:r>
    </w:p>
    <w:p w:rsidR="0031752B" w:rsidRDefault="0031752B" w:rsidP="0031752B">
      <w:pPr>
        <w:autoSpaceDE w:val="0"/>
        <w:autoSpaceDN w:val="0"/>
        <w:adjustRightInd w:val="0"/>
        <w:spacing w:after="0" w:line="240" w:lineRule="auto"/>
        <w:ind w:left="720"/>
        <w:contextualSpacing/>
        <w:jc w:val="both"/>
        <w:rPr>
          <w:rFonts w:cstheme="minorHAnsi"/>
          <w:b/>
          <w:i/>
        </w:rPr>
      </w:pPr>
    </w:p>
    <w:p w:rsidR="00697924" w:rsidRPr="00697924" w:rsidRDefault="00697924" w:rsidP="0031752B">
      <w:pPr>
        <w:numPr>
          <w:ilvl w:val="0"/>
          <w:numId w:val="184"/>
        </w:numPr>
        <w:autoSpaceDE w:val="0"/>
        <w:autoSpaceDN w:val="0"/>
        <w:adjustRightInd w:val="0"/>
        <w:spacing w:after="0" w:line="240" w:lineRule="auto"/>
        <w:contextualSpacing/>
        <w:jc w:val="both"/>
        <w:rPr>
          <w:rFonts w:cstheme="minorHAnsi"/>
          <w:b/>
          <w:i/>
        </w:rPr>
      </w:pPr>
      <w:r w:rsidRPr="00697924">
        <w:rPr>
          <w:rFonts w:cstheme="minorHAnsi"/>
          <w:b/>
          <w:i/>
        </w:rPr>
        <w:t>Ser comprensibles, adaptadas al sujeto de aprendizaje,  a diferentes grupos y  circunstancias.</w:t>
      </w:r>
    </w:p>
    <w:p w:rsidR="0031752B" w:rsidRDefault="0031752B" w:rsidP="0031752B">
      <w:pPr>
        <w:spacing w:after="0" w:line="240" w:lineRule="auto"/>
        <w:jc w:val="both"/>
        <w:rPr>
          <w:rFonts w:cstheme="minorHAnsi"/>
        </w:rPr>
      </w:pPr>
    </w:p>
    <w:p w:rsidR="00697924" w:rsidRPr="00697924" w:rsidRDefault="00697924" w:rsidP="0031752B">
      <w:pPr>
        <w:spacing w:after="0" w:line="240" w:lineRule="auto"/>
        <w:jc w:val="both"/>
        <w:rPr>
          <w:rFonts w:cstheme="minorHAnsi"/>
        </w:rPr>
      </w:pPr>
      <w:r w:rsidRPr="00697924">
        <w:rPr>
          <w:rFonts w:cstheme="minorHAnsi"/>
        </w:rPr>
        <w:t xml:space="preserve">Las guías de trabajos prácticos y las consignas que presentan problemas a resolver constituyen una clase de texto escolar que se caracteriza por orientar y organizar el trabajo de los estudiantes en relación con la tarea que van a realizar. Las consignas deben estar adecuadas a los intereses de los estudiantes, situaciones cotidianas que los chicos puedan reconocer como experiencias propias, y apelarán en una primera instancia a aquellas oportunidades donde han participado según sus saberes previos, como por ejemplo, el caso de la “preparación de un cumpleaños” mencionada anteriormente. En otras circunstancias también podrán ser novedosas y que representen nuevos retos y búsquedas de solución, y dependerá de la motivación y el inicio de una secuencia pensada por el docente, como por ejemplo: </w:t>
      </w:r>
    </w:p>
    <w:p w:rsidR="00697924" w:rsidRPr="00697924" w:rsidRDefault="00697924" w:rsidP="0031752B">
      <w:pPr>
        <w:spacing w:after="0" w:line="240" w:lineRule="auto"/>
        <w:jc w:val="both"/>
        <w:rPr>
          <w:rFonts w:cstheme="minorHAnsi"/>
          <w:b/>
          <w:bCs/>
          <w:i/>
        </w:rPr>
      </w:pPr>
      <w:r w:rsidRPr="00697924">
        <w:rPr>
          <w:rFonts w:cstheme="minorHAnsi"/>
          <w:b/>
          <w:bCs/>
          <w:i/>
        </w:rPr>
        <w:t>¿Qué sabemos sobre el transporte?</w:t>
      </w:r>
    </w:p>
    <w:p w:rsidR="00697924" w:rsidRDefault="00697924" w:rsidP="0031752B">
      <w:pPr>
        <w:spacing w:after="0" w:line="240" w:lineRule="auto"/>
        <w:jc w:val="both"/>
        <w:rPr>
          <w:rFonts w:cstheme="minorHAnsi"/>
          <w:i/>
        </w:rPr>
      </w:pPr>
      <w:r w:rsidRPr="00697924">
        <w:rPr>
          <w:rFonts w:cstheme="minorHAnsi"/>
          <w:i/>
        </w:rPr>
        <w:t>¿Cómo se trasladan las personas en la actualidad?; ¿cómo se trasladaban en el pasado?¿algunos de los transportes de hoy son los mismos que los mencionados en el pasado?; ¿cómo te imaginas el transporte del futuro?</w:t>
      </w:r>
    </w:p>
    <w:p w:rsidR="0031752B" w:rsidRPr="00697924" w:rsidRDefault="0031752B" w:rsidP="0031752B">
      <w:pPr>
        <w:spacing w:after="0" w:line="240" w:lineRule="auto"/>
        <w:jc w:val="both"/>
        <w:rPr>
          <w:rFonts w:cstheme="minorHAnsi"/>
          <w:i/>
        </w:rPr>
      </w:pPr>
    </w:p>
    <w:p w:rsidR="00697924" w:rsidRPr="00697924" w:rsidRDefault="00697924" w:rsidP="0031752B">
      <w:pPr>
        <w:numPr>
          <w:ilvl w:val="0"/>
          <w:numId w:val="185"/>
        </w:numPr>
        <w:autoSpaceDE w:val="0"/>
        <w:autoSpaceDN w:val="0"/>
        <w:adjustRightInd w:val="0"/>
        <w:spacing w:after="0" w:line="240" w:lineRule="auto"/>
        <w:contextualSpacing/>
        <w:jc w:val="both"/>
        <w:rPr>
          <w:rFonts w:cstheme="minorHAnsi"/>
          <w:b/>
          <w:i/>
        </w:rPr>
      </w:pPr>
      <w:r w:rsidRPr="00697924">
        <w:rPr>
          <w:rFonts w:cstheme="minorHAnsi"/>
          <w:b/>
          <w:i/>
        </w:rPr>
        <w:t xml:space="preserve">Ser motivadoras  y representar un desafío. </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i/>
        </w:rPr>
      </w:pPr>
      <w:r w:rsidRPr="00697924">
        <w:rPr>
          <w:rFonts w:cstheme="minorHAnsi"/>
        </w:rPr>
        <w:t xml:space="preserve">Los chicos  deben ser capaces de poder imaginar o prever soluciones posibles, sin que éstas sean evidentes ni inmediatas. Por ejemplo: </w:t>
      </w:r>
      <w:r w:rsidRPr="00697924">
        <w:rPr>
          <w:rFonts w:cstheme="minorHAnsi"/>
          <w:b/>
          <w:i/>
        </w:rPr>
        <w:t>caso 1.</w:t>
      </w:r>
      <w:r w:rsidRPr="00697924">
        <w:rPr>
          <w:rFonts w:cstheme="minorHAnsi"/>
          <w:i/>
        </w:rPr>
        <w:t xml:space="preserve"> “A doña Hortensia, en la huerta, los pájaros le comen las semillas, ¿pode</w:t>
      </w:r>
      <w:r w:rsidRPr="00697924">
        <w:rPr>
          <w:rFonts w:cstheme="minorHAnsi"/>
          <w:i/>
        </w:rPr>
        <w:softHyphen/>
        <w:t xml:space="preserve">mos construirle un espantapájaros?” </w:t>
      </w:r>
      <w:r w:rsidRPr="00697924">
        <w:rPr>
          <w:rFonts w:cstheme="minorHAnsi"/>
          <w:b/>
          <w:i/>
        </w:rPr>
        <w:t>Caso 2.</w:t>
      </w:r>
      <w:r w:rsidRPr="00697924">
        <w:rPr>
          <w:rFonts w:cstheme="minorHAnsi"/>
          <w:i/>
        </w:rPr>
        <w:t xml:space="preserve"> “A doña Hortensia, en la huerta, los pájaros le comen las semillas, ¿qué podemos hacer?”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En el primer caso no hay un verdadero problema,  el segundo caso se trata pri</w:t>
      </w:r>
      <w:r w:rsidRPr="00697924">
        <w:rPr>
          <w:rFonts w:cstheme="minorHAnsi"/>
        </w:rPr>
        <w:softHyphen/>
        <w:t>mero de percibir cuál es el problema, luego idear y desarrollar diferentes alternativas de solución. El proceso afectivo-cognitivo de los estudiantes  en cada caso es  muy diferente (Marpegan, 2010, p. 8).</w:t>
      </w:r>
    </w:p>
    <w:p w:rsidR="0031752B" w:rsidRDefault="0031752B" w:rsidP="0031752B">
      <w:pPr>
        <w:spacing w:after="0" w:line="240" w:lineRule="auto"/>
        <w:ind w:left="720"/>
        <w:contextualSpacing/>
        <w:rPr>
          <w:rFonts w:cstheme="minorHAnsi"/>
          <w:b/>
          <w:i/>
        </w:rPr>
      </w:pPr>
    </w:p>
    <w:p w:rsidR="00697924" w:rsidRPr="00697924" w:rsidRDefault="00697924" w:rsidP="0031752B">
      <w:pPr>
        <w:numPr>
          <w:ilvl w:val="0"/>
          <w:numId w:val="185"/>
        </w:numPr>
        <w:spacing w:after="0" w:line="240" w:lineRule="auto"/>
        <w:contextualSpacing/>
        <w:rPr>
          <w:rFonts w:cstheme="minorHAnsi"/>
          <w:b/>
          <w:i/>
        </w:rPr>
      </w:pPr>
      <w:r w:rsidRPr="00697924">
        <w:rPr>
          <w:rFonts w:cstheme="minorHAnsi"/>
          <w:b/>
          <w:i/>
        </w:rPr>
        <w:t xml:space="preserve">Ser suficientemente abiertas: tener la posibilidad de variadas soluciones y estimular la utilización de procedimientos múltiples y diversos. </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Las diferentes percepciones del problema originarán distintas propuestas de solución.  Se trata pues de un problema abierto. Luego, la secuencia puede continuar “cerrando” el problema de tal manera que se requiera de una solución más “acotada”, como el caso 2. También se puede continuar, como por ejemplo:</w:t>
      </w:r>
    </w:p>
    <w:p w:rsidR="00697924" w:rsidRPr="00697924" w:rsidRDefault="00697924" w:rsidP="0031752B">
      <w:pPr>
        <w:autoSpaceDE w:val="0"/>
        <w:autoSpaceDN w:val="0"/>
        <w:adjustRightInd w:val="0"/>
        <w:spacing w:after="0" w:line="240" w:lineRule="auto"/>
        <w:jc w:val="both"/>
        <w:rPr>
          <w:rFonts w:cstheme="minorHAnsi"/>
          <w:i/>
        </w:rPr>
      </w:pPr>
      <w:r w:rsidRPr="00697924">
        <w:rPr>
          <w:rFonts w:cstheme="minorHAnsi"/>
          <w:b/>
          <w:i/>
        </w:rPr>
        <w:t>Caso 3:</w:t>
      </w:r>
      <w:r w:rsidRPr="00697924">
        <w:rPr>
          <w:rFonts w:cstheme="minorHAnsi"/>
          <w:i/>
        </w:rPr>
        <w:t xml:space="preserve"> “Diseñar (haciendo los bocetos y croquis correspondientes) y construir, con los recursos disponibles, una estructura…… (dependiendo de la primera actividad y la solución seleccionada)”</w:t>
      </w:r>
    </w:p>
    <w:p w:rsidR="00697924" w:rsidRDefault="00697924" w:rsidP="0031752B">
      <w:pPr>
        <w:autoSpaceDE w:val="0"/>
        <w:autoSpaceDN w:val="0"/>
        <w:adjustRightInd w:val="0"/>
        <w:spacing w:after="0" w:line="240" w:lineRule="auto"/>
        <w:jc w:val="both"/>
        <w:rPr>
          <w:rFonts w:cstheme="minorHAnsi"/>
          <w:noProof/>
          <w:lang w:eastAsia="es-AR"/>
        </w:rPr>
      </w:pPr>
      <w:r w:rsidRPr="00697924">
        <w:rPr>
          <w:rFonts w:cstheme="minorHAnsi"/>
          <w:noProof/>
          <w:lang w:eastAsia="es-AR"/>
        </w:rPr>
        <w:t xml:space="preserve">Las  actividades se pueden alternar con otras propuestas de análisis de artefactos u objetos que cumplan funciones similares, o  analizar las operaciones que tuvieron realizar para la costrucción, investigar otros momentos históricos y contextos donde fueron resueltos similares problemas. Así los contenidos se entrelazan  desde la mirada de los tres ejes propuestos. </w:t>
      </w:r>
    </w:p>
    <w:p w:rsidR="0031752B" w:rsidRPr="00697924" w:rsidRDefault="0031752B" w:rsidP="0031752B">
      <w:pPr>
        <w:autoSpaceDE w:val="0"/>
        <w:autoSpaceDN w:val="0"/>
        <w:adjustRightInd w:val="0"/>
        <w:spacing w:after="0" w:line="240" w:lineRule="auto"/>
        <w:jc w:val="both"/>
        <w:rPr>
          <w:rFonts w:cstheme="minorHAnsi"/>
          <w:noProof/>
          <w:lang w:eastAsia="es-AR"/>
        </w:rPr>
      </w:pPr>
    </w:p>
    <w:p w:rsidR="00697924" w:rsidRDefault="00697924" w:rsidP="0031752B">
      <w:pPr>
        <w:numPr>
          <w:ilvl w:val="0"/>
          <w:numId w:val="186"/>
        </w:numPr>
        <w:autoSpaceDE w:val="0"/>
        <w:autoSpaceDN w:val="0"/>
        <w:adjustRightInd w:val="0"/>
        <w:spacing w:after="0" w:line="240" w:lineRule="auto"/>
        <w:contextualSpacing/>
        <w:jc w:val="both"/>
        <w:rPr>
          <w:rFonts w:cstheme="minorHAnsi"/>
          <w:b/>
          <w:i/>
        </w:rPr>
      </w:pPr>
      <w:r w:rsidRPr="00697924">
        <w:rPr>
          <w:rFonts w:cstheme="minorHAnsi"/>
          <w:b/>
          <w:i/>
        </w:rPr>
        <w:t>Permitir el diseño creativo y la elaboración de un producto (tangible o intangible) que resuelve  la situación.</w:t>
      </w:r>
    </w:p>
    <w:p w:rsidR="0031752B" w:rsidRPr="00697924" w:rsidRDefault="0031752B" w:rsidP="0031752B">
      <w:pPr>
        <w:autoSpaceDE w:val="0"/>
        <w:autoSpaceDN w:val="0"/>
        <w:adjustRightInd w:val="0"/>
        <w:spacing w:after="0" w:line="240" w:lineRule="auto"/>
        <w:ind w:left="720"/>
        <w:contextualSpacing/>
        <w:jc w:val="both"/>
        <w:rPr>
          <w:rFonts w:cstheme="minorHAnsi"/>
          <w:b/>
          <w: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el momento del  </w:t>
      </w:r>
      <w:r w:rsidRPr="00697924">
        <w:rPr>
          <w:rFonts w:cstheme="minorHAnsi"/>
          <w:b/>
          <w:i/>
          <w:iCs/>
        </w:rPr>
        <w:t>diseño</w:t>
      </w:r>
      <w:r w:rsidRPr="00697924">
        <w:rPr>
          <w:rFonts w:cstheme="minorHAnsi"/>
          <w:i/>
          <w:iCs/>
        </w:rPr>
        <w:t xml:space="preserve">, </w:t>
      </w:r>
      <w:r w:rsidRPr="00697924">
        <w:rPr>
          <w:rFonts w:cstheme="minorHAnsi"/>
          <w:iCs/>
        </w:rPr>
        <w:t>e</w:t>
      </w:r>
      <w:r w:rsidRPr="00697924">
        <w:rPr>
          <w:rFonts w:cstheme="minorHAnsi"/>
        </w:rPr>
        <w:t xml:space="preserve">l docente debe intervenir lo menos posible en "dar ideas",  para no interrumpir la creatividad de los alumnos. Si debe  acompañar y estimular, estar atento al desarrollo creativo y  evitar que pierdan el "hilo" del proceso, procurando que se organicen de modo que puedan comunicar  sus ideas,  seleccionar y diseñar la solución, elegir los materiales y las herramientas, dividir las tareas, entre otras actividades (Marpegan, 2010). Hay que tener presente que  las </w:t>
      </w:r>
      <w:r w:rsidRPr="00697924">
        <w:rPr>
          <w:rFonts w:cstheme="minorHAnsi"/>
          <w:bCs/>
        </w:rPr>
        <w:t>intervenciones</w:t>
      </w:r>
      <w:r w:rsidRPr="00697924">
        <w:rPr>
          <w:rFonts w:cstheme="minorHAnsi"/>
        </w:rPr>
        <w:t xml:space="preserve">del docente son importantes por sí mismas y en el preciso momento en que se producen. Una mediación adecuada puede tener un enorme  efecto didáctico, así como una intervención inoportuna puede debilitar  una situación de  aprendizaje. Las consignas pueden ser: </w:t>
      </w:r>
    </w:p>
    <w:p w:rsidR="0031752B" w:rsidRDefault="0031752B" w:rsidP="0031752B">
      <w:pPr>
        <w:autoSpaceDE w:val="0"/>
        <w:autoSpaceDN w:val="0"/>
        <w:adjustRightInd w:val="0"/>
        <w:spacing w:after="0" w:line="240" w:lineRule="auto"/>
        <w:jc w:val="both"/>
        <w:rPr>
          <w:rFonts w:cstheme="minorHAnsi"/>
          <w:b/>
          <w:i/>
        </w:rPr>
      </w:pPr>
    </w:p>
    <w:p w:rsidR="00697924" w:rsidRPr="00697924" w:rsidRDefault="00697924" w:rsidP="0031752B">
      <w:pPr>
        <w:autoSpaceDE w:val="0"/>
        <w:autoSpaceDN w:val="0"/>
        <w:adjustRightInd w:val="0"/>
        <w:spacing w:after="0" w:line="240" w:lineRule="auto"/>
        <w:jc w:val="both"/>
        <w:rPr>
          <w:rFonts w:cstheme="minorHAnsi"/>
          <w:b/>
          <w:i/>
        </w:rPr>
      </w:pPr>
      <w:r w:rsidRPr="00697924">
        <w:rPr>
          <w:rFonts w:cstheme="minorHAnsi"/>
          <w:b/>
          <w:i/>
        </w:rPr>
        <w:t>“Juegos en movimiento”</w:t>
      </w:r>
    </w:p>
    <w:p w:rsidR="00697924" w:rsidRPr="00697924" w:rsidRDefault="00697924" w:rsidP="0031752B">
      <w:pPr>
        <w:autoSpaceDE w:val="0"/>
        <w:autoSpaceDN w:val="0"/>
        <w:adjustRightInd w:val="0"/>
        <w:spacing w:after="0" w:line="240" w:lineRule="auto"/>
        <w:jc w:val="both"/>
        <w:rPr>
          <w:rFonts w:cstheme="minorHAnsi"/>
          <w:i/>
        </w:rPr>
      </w:pPr>
      <w:r w:rsidRPr="00697924">
        <w:rPr>
          <w:rFonts w:cstheme="minorHAnsi"/>
          <w:i/>
        </w:rPr>
        <w:t>Forman parte de la Empresa «Juegos divertidos». Son del departamento de creativos y el gerente de la empresa les solicita que deben realizar con carácter «urgente», un nuevo juguete que permita competir con los juegos actuales. Como ya es sabido, los juegos electrónicos, han ocupado la atención de la mayoría de los chicos, por ello, es necesario, buscar otras alternativas que permitan la venta y aceptación de la nueva propuesta.</w:t>
      </w:r>
    </w:p>
    <w:p w:rsidR="0031752B" w:rsidRDefault="0031752B" w:rsidP="0031752B">
      <w:pPr>
        <w:autoSpaceDE w:val="0"/>
        <w:autoSpaceDN w:val="0"/>
        <w:adjustRightInd w:val="0"/>
        <w:spacing w:after="0" w:line="240" w:lineRule="auto"/>
        <w:jc w:val="both"/>
        <w:rPr>
          <w:rFonts w:cstheme="minorHAnsi"/>
          <w:b/>
          <w:bCs/>
          <w:i/>
        </w:rPr>
      </w:pPr>
    </w:p>
    <w:p w:rsidR="00697924" w:rsidRPr="00697924" w:rsidRDefault="00697924" w:rsidP="0031752B">
      <w:pPr>
        <w:autoSpaceDE w:val="0"/>
        <w:autoSpaceDN w:val="0"/>
        <w:adjustRightInd w:val="0"/>
        <w:spacing w:after="0" w:line="240" w:lineRule="auto"/>
        <w:jc w:val="both"/>
        <w:rPr>
          <w:rFonts w:cstheme="minorHAnsi"/>
          <w:b/>
          <w:bCs/>
          <w:i/>
        </w:rPr>
      </w:pPr>
      <w:r w:rsidRPr="00697924">
        <w:rPr>
          <w:rFonts w:cstheme="minorHAnsi"/>
          <w:b/>
          <w:bCs/>
          <w:i/>
        </w:rPr>
        <w:t>Son requisitos</w:t>
      </w:r>
    </w:p>
    <w:p w:rsidR="00697924" w:rsidRPr="00697924" w:rsidRDefault="00697924" w:rsidP="0031752B">
      <w:pPr>
        <w:numPr>
          <w:ilvl w:val="0"/>
          <w:numId w:val="187"/>
        </w:numPr>
        <w:autoSpaceDE w:val="0"/>
        <w:autoSpaceDN w:val="0"/>
        <w:adjustRightInd w:val="0"/>
        <w:spacing w:after="0" w:line="240" w:lineRule="auto"/>
        <w:jc w:val="both"/>
        <w:rPr>
          <w:rFonts w:cstheme="minorHAnsi"/>
          <w:i/>
        </w:rPr>
      </w:pPr>
      <w:r w:rsidRPr="00697924">
        <w:rPr>
          <w:rFonts w:cstheme="minorHAnsi"/>
          <w:i/>
        </w:rPr>
        <w:t>Utilizar material económico y ser renovable.</w:t>
      </w:r>
    </w:p>
    <w:p w:rsidR="00697924" w:rsidRPr="00697924" w:rsidRDefault="00697924" w:rsidP="0031752B">
      <w:pPr>
        <w:numPr>
          <w:ilvl w:val="0"/>
          <w:numId w:val="187"/>
        </w:numPr>
        <w:autoSpaceDE w:val="0"/>
        <w:autoSpaceDN w:val="0"/>
        <w:adjustRightInd w:val="0"/>
        <w:spacing w:after="0" w:line="240" w:lineRule="auto"/>
        <w:jc w:val="both"/>
        <w:rPr>
          <w:rFonts w:cstheme="minorHAnsi"/>
          <w:i/>
        </w:rPr>
      </w:pPr>
      <w:r w:rsidRPr="00697924">
        <w:rPr>
          <w:rFonts w:cstheme="minorHAnsi"/>
          <w:i/>
        </w:rPr>
        <w:t>El juego debe tener “movimiento”</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A partir de la introducción, el docente irá aportando las guías para orientar a los chicos. En cuanto a la generación de ideas, cobra importancia los análisis de diferentes objetos y artefactos que hayan cumplido funciones similares o en cuanto a formas utilizadas, uso en determinados contextos, comparando y evaluando las diferentes soluciones, ya sea, como introducción al problema, o como etapas de investigación. Los procesos creativos surgen cuando se dan situaciones de apertura y posibilidades de innovaciones. </w:t>
      </w:r>
    </w:p>
    <w:p w:rsidR="00697924" w:rsidRDefault="00697924" w:rsidP="0031752B">
      <w:pPr>
        <w:autoSpaceDE w:val="0"/>
        <w:autoSpaceDN w:val="0"/>
        <w:adjustRightInd w:val="0"/>
        <w:spacing w:after="0" w:line="240" w:lineRule="auto"/>
        <w:jc w:val="both"/>
        <w:rPr>
          <w:rFonts w:cstheme="minorHAnsi"/>
        </w:rPr>
      </w:pPr>
      <w:r w:rsidRPr="00697924">
        <w:rPr>
          <w:rFonts w:cstheme="minorHAnsi"/>
        </w:rPr>
        <w:t>Otro aspecto importante es estar atento a los saberes que se necesitan para poder resolver el problema. Las intervenciones del docente pueden ser expositivas, aclaratorias o introducir en el proceso didáctico, los conocimientos necesarios para avanzar en las propuestas. Por ejemplo, ante un caso de problema de transporte de material, los estudiantes previamente deberán conocer, al menos, los mecanismos básicos. Este saber, el docente tendrá que considerarlo como imprescindible para avanzar en el diseño (Marpegan, 2010). También es importante considerar  que en este tipo de actividades de resolución de problemas no tienen “una única solución correcta”, dando valor a las distintas  ideas que surjan,  por más que parezcan apartarse de la “solución óptima”,  él debe tener la precaución que en las  sugerencias, ayudas, o preguntas que resulten necesarias para que  todos los grupos puedan realizar avances, pero sin descartar las ideas (Ministerio de Educación, Ciencia y Tecnología, 2007b).</w:t>
      </w:r>
    </w:p>
    <w:p w:rsidR="0031752B" w:rsidRPr="00697924" w:rsidRDefault="0031752B" w:rsidP="0031752B">
      <w:pPr>
        <w:autoSpaceDE w:val="0"/>
        <w:autoSpaceDN w:val="0"/>
        <w:adjustRightInd w:val="0"/>
        <w:spacing w:after="0" w:line="240" w:lineRule="auto"/>
        <w:jc w:val="both"/>
        <w:rPr>
          <w:rFonts w:cstheme="minorHAnsi"/>
        </w:rPr>
      </w:pPr>
    </w:p>
    <w:p w:rsidR="00697924" w:rsidRPr="00697924" w:rsidRDefault="00697924" w:rsidP="0031752B">
      <w:pPr>
        <w:numPr>
          <w:ilvl w:val="0"/>
          <w:numId w:val="180"/>
        </w:numPr>
        <w:autoSpaceDE w:val="0"/>
        <w:autoSpaceDN w:val="0"/>
        <w:adjustRightInd w:val="0"/>
        <w:spacing w:after="0" w:line="240" w:lineRule="auto"/>
        <w:contextualSpacing/>
        <w:jc w:val="both"/>
        <w:rPr>
          <w:rFonts w:cstheme="minorHAnsi"/>
          <w:b/>
          <w:i/>
        </w:rPr>
      </w:pPr>
      <w:r w:rsidRPr="00697924">
        <w:rPr>
          <w:rFonts w:cstheme="minorHAnsi"/>
          <w:b/>
          <w:i/>
        </w:rPr>
        <w:t>Promover  el uso de diversos  lenguajes expresivos y medios de representación.</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Los medios expresivos juegan un rol fundamental en los procesos de concep</w:t>
      </w:r>
      <w:r w:rsidRPr="00697924">
        <w:rPr>
          <w:rFonts w:cstheme="minorHAnsi"/>
        </w:rPr>
        <w:softHyphen/>
        <w:t>tualización. El dibujo, los gráficos y el modelado son medios expresivos que complementan al lenguaje no verbal  facilitando la comunica</w:t>
      </w:r>
      <w:r w:rsidRPr="00697924">
        <w:rPr>
          <w:rFonts w:cstheme="minorHAnsi"/>
        </w:rPr>
        <w:softHyphen/>
        <w:t>ción y construcción de conceptos. Ambos lenguajes son  indispensa</w:t>
      </w:r>
      <w:r w:rsidRPr="00697924">
        <w:rPr>
          <w:rFonts w:cstheme="minorHAnsi"/>
        </w:rPr>
        <w:softHyphen/>
        <w:t xml:space="preserve">bles de las operaciones de pensamiento, por ejemplo: la abstracción y  la reflexión (Marpegan, 2010, Mas, 2015).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Los tra</w:t>
      </w:r>
      <w:r w:rsidRPr="00697924">
        <w:rPr>
          <w:rFonts w:cstheme="minorHAnsi"/>
        </w:rPr>
        <w:softHyphen/>
        <w:t>bajos constructivos son valiosos en la medida que los procesos sean convenientemente  visualizados, representados y modelizados por los chicos.</w:t>
      </w:r>
      <w:r w:rsidRPr="00697924">
        <w:rPr>
          <w:rFonts w:cstheme="minorHAnsi"/>
        </w:rPr>
        <w:softHyphen/>
        <w:t xml:space="preserve"> Por este motivo, en las secuencias de en</w:t>
      </w:r>
      <w:r w:rsidRPr="00697924">
        <w:rPr>
          <w:rFonts w:cstheme="minorHAnsi"/>
        </w:rPr>
        <w:softHyphen/>
        <w:t>señanza se debe poner en juego una dinámi</w:t>
      </w:r>
      <w:r w:rsidRPr="00697924">
        <w:rPr>
          <w:rFonts w:cstheme="minorHAnsi"/>
        </w:rPr>
        <w:softHyphen/>
        <w:t>ca recursiva del tipo sentir – pensar - crear – hacer - comunicar, mediante actividades alternadas con reflexiones y modelizaciones de acuerdo a las posibilidades y potenciali</w:t>
      </w:r>
      <w:r w:rsidRPr="00697924">
        <w:rPr>
          <w:rFonts w:cstheme="minorHAnsi"/>
        </w:rPr>
        <w:softHyphen/>
        <w:t>dades de los estudiantes (</w:t>
      </w:r>
      <w:r w:rsidRPr="00697924">
        <w:rPr>
          <w:rFonts w:cs="Calibri"/>
        </w:rPr>
        <w:t>Diseño Curricular para La Educación Primaria. Primer Ciclo. Chubut, 2014)</w:t>
      </w:r>
      <w:r w:rsidRPr="00697924">
        <w:rPr>
          <w:rFonts w:cstheme="minorHAnsi"/>
        </w:rPr>
        <w:t>. Ello es posible a  través de la formulación explícita de los dise</w:t>
      </w:r>
      <w:r w:rsidRPr="00697924">
        <w:rPr>
          <w:rFonts w:cstheme="minorHAnsi"/>
        </w:rPr>
        <w:softHyphen/>
        <w:t>ños, los modelos, las alternativas de solución y los programas de acción (gráficos, tablas, entre otros) ade</w:t>
      </w:r>
      <w:r w:rsidRPr="00697924">
        <w:rPr>
          <w:rFonts w:cstheme="minorHAnsi"/>
        </w:rPr>
        <w:softHyphen/>
        <w:t>cuados al  nivel; por ejemplo: bo</w:t>
      </w:r>
      <w:r w:rsidRPr="00697924">
        <w:rPr>
          <w:rFonts w:cstheme="minorHAnsi"/>
        </w:rPr>
        <w:softHyphen/>
        <w:t>cetos, croquis o dibujos tanto previos como posteriores a las actividades manuales.</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Para favorecer en los chicos la construcción de modelos mentales (en relación con la estructura y el funcionamiento de artefactos y procesos técnicos), se utilizan una serie de diagramas y esquemas que constituyen representaciones convencionales del medio técnico. Entre estas representaciones pueden mencionarse los planos (vistas, cortes y perspectivas), los diagramas de bloques, los diagramas jerárquicos o los organigramas, los diagramas de Gantt, de estados o de flujos, entre otros.</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Las consignas deben indicar claramente que se les solicita. Por ejemplo, ante una consigna previa donde se presenta el problema, el docente plantea situaciones como: </w:t>
      </w:r>
    </w:p>
    <w:p w:rsidR="00697924" w:rsidRPr="00697924" w:rsidRDefault="0031752B" w:rsidP="0031752B">
      <w:pPr>
        <w:autoSpaceDE w:val="0"/>
        <w:autoSpaceDN w:val="0"/>
        <w:adjustRightInd w:val="0"/>
        <w:spacing w:after="0" w:line="240" w:lineRule="auto"/>
        <w:jc w:val="both"/>
        <w:rPr>
          <w:rFonts w:cstheme="minorHAnsi"/>
          <w:i/>
        </w:rPr>
      </w:pPr>
      <w:r w:rsidRPr="00697924">
        <w:rPr>
          <w:noProof/>
          <w:lang w:eastAsia="es-AR"/>
        </w:rPr>
        <w:drawing>
          <wp:anchor distT="0" distB="0" distL="114300" distR="114300" simplePos="0" relativeHeight="251684864" behindDoc="0" locked="0" layoutInCell="1" allowOverlap="1">
            <wp:simplePos x="0" y="0"/>
            <wp:positionH relativeFrom="column">
              <wp:posOffset>3298825</wp:posOffset>
            </wp:positionH>
            <wp:positionV relativeFrom="paragraph">
              <wp:posOffset>344805</wp:posOffset>
            </wp:positionV>
            <wp:extent cx="2466340" cy="269430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340" cy="2694305"/>
                    </a:xfrm>
                    <a:prstGeom prst="rect">
                      <a:avLst/>
                    </a:prstGeom>
                    <a:noFill/>
                    <a:ln>
                      <a:noFill/>
                    </a:ln>
                  </pic:spPr>
                </pic:pic>
              </a:graphicData>
            </a:graphic>
          </wp:anchor>
        </w:drawing>
      </w:r>
      <w:r w:rsidR="00697924" w:rsidRPr="00697924">
        <w:rPr>
          <w:rFonts w:cstheme="minorHAnsi"/>
          <w:b/>
          <w:i/>
        </w:rPr>
        <w:t xml:space="preserve">Luego de haber debatido con tu grupo el problema, plantea maneras de resolverlo para lo cual: </w:t>
      </w:r>
      <w:r w:rsidR="00697924" w:rsidRPr="00697924">
        <w:rPr>
          <w:rFonts w:cstheme="minorHAnsi"/>
          <w:i/>
        </w:rPr>
        <w:t>dibuja al menos tres alternativas posibles; entre todos seleccionen una y le realizan mejoras. Dibújalo con todas las aclaraciones posibles; escriban un listado de los materiales y herramientas necesarios para ir pensando en realizar una maqueta.</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Los trabajos que combinan el lenguaje verbal con el no verbal, ofrece oportunidades para  colaborar, desde la especificidad del área, al desarrollo de capacidades generales vinculadas con la  comprensión lectora. En estos textos, el conocimiento tecnológico es reelaborado teniendo en cuenta criterios didácticos que orientan el modo particular en que se selecciona, se organiza y se presenta la  información. A través de instructivos permiten ofrecer aprendizajes relacionados con el estudio de procedimientos, permitiendo  decodificar tanto la imagen como comprender la lectura, por ejemplo, en un instructivo (figura 4).</w:t>
      </w:r>
    </w:p>
    <w:p w:rsidR="00697924" w:rsidRDefault="00697924" w:rsidP="0031752B">
      <w:pPr>
        <w:autoSpaceDE w:val="0"/>
        <w:autoSpaceDN w:val="0"/>
        <w:adjustRightInd w:val="0"/>
        <w:spacing w:after="0" w:line="240" w:lineRule="auto"/>
        <w:jc w:val="both"/>
        <w:rPr>
          <w:rFonts w:cstheme="minorHAnsi"/>
        </w:rPr>
      </w:pPr>
      <w:r w:rsidRPr="00697924">
        <w:rPr>
          <w:rFonts w:cstheme="minorHAnsi"/>
        </w:rPr>
        <w:t>Las representaciones convencionales, además de operar como medios para la construcción del conocimiento tecnológico, constituyen en sí mismas un conocimiento a enseñar y aprender, ya que operan como formas de comunicar la información técnica dentro de la práctica de la Educación Tecnológica (Orta Klein, 2010).</w:t>
      </w:r>
    </w:p>
    <w:p w:rsidR="0031752B" w:rsidRPr="00697924" w:rsidRDefault="0031752B" w:rsidP="0031752B">
      <w:pPr>
        <w:autoSpaceDE w:val="0"/>
        <w:autoSpaceDN w:val="0"/>
        <w:adjustRightInd w:val="0"/>
        <w:spacing w:after="0" w:line="240" w:lineRule="auto"/>
        <w:jc w:val="both"/>
        <w:rPr>
          <w:rFonts w:cstheme="minorHAnsi"/>
        </w:rPr>
      </w:pPr>
    </w:p>
    <w:p w:rsidR="00697924" w:rsidRPr="00697924" w:rsidRDefault="00697924" w:rsidP="0031752B">
      <w:pPr>
        <w:numPr>
          <w:ilvl w:val="0"/>
          <w:numId w:val="180"/>
        </w:numPr>
        <w:spacing w:after="0" w:line="240" w:lineRule="auto"/>
        <w:rPr>
          <w:b/>
          <w:i/>
        </w:rPr>
      </w:pPr>
      <w:r w:rsidRPr="00697924">
        <w:rPr>
          <w:b/>
          <w:i/>
        </w:rPr>
        <w:t>Permitir la autovalidación, a través del debate, la reflexión individual y grupal</w:t>
      </w:r>
    </w:p>
    <w:p w:rsidR="0031752B" w:rsidRDefault="0031752B" w:rsidP="0031752B">
      <w:pPr>
        <w:tabs>
          <w:tab w:val="left" w:pos="0"/>
        </w:tabs>
        <w:autoSpaceDE w:val="0"/>
        <w:autoSpaceDN w:val="0"/>
        <w:adjustRightInd w:val="0"/>
        <w:spacing w:after="0" w:line="240" w:lineRule="auto"/>
        <w:jc w:val="both"/>
        <w:rPr>
          <w:rFonts w:cstheme="minorHAnsi"/>
        </w:rPr>
      </w:pPr>
    </w:p>
    <w:p w:rsidR="00697924" w:rsidRPr="00697924" w:rsidRDefault="00697924" w:rsidP="0031752B">
      <w:pPr>
        <w:tabs>
          <w:tab w:val="left" w:pos="0"/>
        </w:tabs>
        <w:autoSpaceDE w:val="0"/>
        <w:autoSpaceDN w:val="0"/>
        <w:adjustRightInd w:val="0"/>
        <w:spacing w:after="0" w:line="240" w:lineRule="auto"/>
        <w:jc w:val="both"/>
        <w:rPr>
          <w:rFonts w:cstheme="minorHAnsi"/>
        </w:rPr>
      </w:pPr>
      <w:r w:rsidRPr="00697924">
        <w:rPr>
          <w:rFonts w:cstheme="minorHAnsi"/>
        </w:rPr>
        <w:t xml:space="preserve">El trabajo en equipos permite que los estudiantes  compartan sus conocimientos, intercambien ideas, discutan puntos de vista distintos y unos aprendan de otros. Participar y trabajar en colaboración con otros promueve el cambio de concepciones sobre un problema, permitiendo el desarrollo de nuevas estrategias. Si los estudiantes participan en el grupo logran compartir la toma de decisiones podrán encontrar otras posibilidades de resolución al problema. Estas instancias son tanto de evaluación y de aprendizaje, a través de la retroalimentación, es decir, a través de las devoluciones, tanto del docente como los propios compañeros. Estos momentos permiten orientar los resultados, se produce la dicotomía de pensar si se debe revisar lo aprendido o proyectar nuevos aprendizajes. </w:t>
      </w:r>
    </w:p>
    <w:p w:rsidR="00697924" w:rsidRPr="00697924" w:rsidRDefault="00697924" w:rsidP="0031752B">
      <w:pPr>
        <w:tabs>
          <w:tab w:val="left" w:pos="0"/>
        </w:tabs>
        <w:autoSpaceDE w:val="0"/>
        <w:autoSpaceDN w:val="0"/>
        <w:adjustRightInd w:val="0"/>
        <w:spacing w:after="0" w:line="240" w:lineRule="auto"/>
        <w:jc w:val="both"/>
        <w:rPr>
          <w:rFonts w:cstheme="minorHAnsi"/>
        </w:rPr>
      </w:pPr>
      <w:r w:rsidRPr="00697924">
        <w:rPr>
          <w:rFonts w:cstheme="minorHAnsi"/>
        </w:rPr>
        <w:t>Por lo tanto, las consignas deben permitir controlar también el proceso, por ejemplo: una vez, realizada la lectura y explicación del problema,  el docente dará indicaciones necesarias para guiar el trabajo:</w:t>
      </w:r>
    </w:p>
    <w:p w:rsidR="0031752B" w:rsidRDefault="0031752B" w:rsidP="0031752B">
      <w:pPr>
        <w:tabs>
          <w:tab w:val="left" w:pos="709"/>
        </w:tabs>
        <w:autoSpaceDE w:val="0"/>
        <w:autoSpaceDN w:val="0"/>
        <w:adjustRightInd w:val="0"/>
        <w:spacing w:after="0" w:line="240" w:lineRule="auto"/>
        <w:ind w:left="709" w:right="1"/>
        <w:jc w:val="both"/>
        <w:rPr>
          <w:rFonts w:cstheme="minorHAnsi"/>
          <w:b/>
          <w:bCs/>
          <w:i/>
        </w:rPr>
      </w:pPr>
    </w:p>
    <w:p w:rsidR="00697924" w:rsidRPr="00697924" w:rsidRDefault="00697924" w:rsidP="0031752B">
      <w:pPr>
        <w:tabs>
          <w:tab w:val="left" w:pos="709"/>
        </w:tabs>
        <w:autoSpaceDE w:val="0"/>
        <w:autoSpaceDN w:val="0"/>
        <w:adjustRightInd w:val="0"/>
        <w:spacing w:after="0" w:line="240" w:lineRule="auto"/>
        <w:ind w:left="709" w:right="1"/>
        <w:jc w:val="both"/>
        <w:rPr>
          <w:rFonts w:cstheme="minorHAnsi"/>
          <w:b/>
          <w:bCs/>
          <w:i/>
        </w:rPr>
      </w:pPr>
      <w:r w:rsidRPr="00697924">
        <w:rPr>
          <w:rFonts w:cstheme="minorHAnsi"/>
          <w:b/>
          <w:bCs/>
          <w:i/>
        </w:rPr>
        <w:t>Actividad 1</w:t>
      </w:r>
    </w:p>
    <w:p w:rsidR="00697924" w:rsidRPr="00697924" w:rsidRDefault="00697924" w:rsidP="0031752B">
      <w:pPr>
        <w:tabs>
          <w:tab w:val="left" w:pos="709"/>
        </w:tabs>
        <w:autoSpaceDE w:val="0"/>
        <w:autoSpaceDN w:val="0"/>
        <w:adjustRightInd w:val="0"/>
        <w:spacing w:after="0" w:line="240" w:lineRule="auto"/>
        <w:ind w:left="709" w:right="1"/>
        <w:jc w:val="both"/>
        <w:rPr>
          <w:rFonts w:cstheme="minorHAnsi"/>
          <w:i/>
        </w:rPr>
      </w:pPr>
      <w:r w:rsidRPr="00697924">
        <w:rPr>
          <w:rFonts w:cstheme="minorHAnsi"/>
          <w:i/>
        </w:rPr>
        <w:t>Para organizar mejor el trabajo en clase les damos algunas orientaciones.</w:t>
      </w:r>
    </w:p>
    <w:p w:rsidR="0031752B" w:rsidRDefault="0031752B" w:rsidP="0031752B">
      <w:pPr>
        <w:tabs>
          <w:tab w:val="num" w:pos="2880"/>
        </w:tabs>
        <w:autoSpaceDE w:val="0"/>
        <w:autoSpaceDN w:val="0"/>
        <w:adjustRightInd w:val="0"/>
        <w:spacing w:after="0" w:line="240" w:lineRule="auto"/>
        <w:ind w:left="709" w:right="1"/>
        <w:jc w:val="both"/>
        <w:rPr>
          <w:rFonts w:cstheme="minorHAnsi"/>
          <w:i/>
        </w:rPr>
      </w:pPr>
    </w:p>
    <w:p w:rsidR="00697924" w:rsidRPr="00697924" w:rsidRDefault="00697924" w:rsidP="0031752B">
      <w:pPr>
        <w:numPr>
          <w:ilvl w:val="3"/>
          <w:numId w:val="181"/>
        </w:numPr>
        <w:tabs>
          <w:tab w:val="num" w:pos="-540"/>
          <w:tab w:val="left" w:pos="709"/>
        </w:tabs>
        <w:autoSpaceDE w:val="0"/>
        <w:autoSpaceDN w:val="0"/>
        <w:adjustRightInd w:val="0"/>
        <w:spacing w:after="0" w:line="240" w:lineRule="auto"/>
        <w:ind w:left="709" w:right="1"/>
        <w:jc w:val="both"/>
        <w:rPr>
          <w:rFonts w:cstheme="minorHAnsi"/>
          <w:i/>
        </w:rPr>
      </w:pPr>
      <w:r w:rsidRPr="00697924">
        <w:rPr>
          <w:rFonts w:cstheme="minorHAnsi"/>
          <w:i/>
        </w:rPr>
        <w:t>Analicen y discutan las distintas propuestas que puedan surgir, tratando de quedar de acuerdo  para seleccionarlas. Es conveniente ir anotando en el cuaderno (escribiendo y dibujando),  todo lo que se propongan, para no olvidar las ideas.</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En otros casos, el debate puede ser inducido al comienzo de  un tema nuevo, por ejemplo, para reflexionar acerca del consumo de los productos:</w:t>
      </w:r>
    </w:p>
    <w:p w:rsidR="00697924" w:rsidRPr="00697924" w:rsidRDefault="00697924" w:rsidP="0031752B">
      <w:pPr>
        <w:spacing w:after="0" w:line="240" w:lineRule="auto"/>
        <w:ind w:left="709"/>
        <w:jc w:val="both"/>
        <w:rPr>
          <w:rFonts w:cstheme="minorHAnsi"/>
          <w:i/>
          <w:lang w:val="es-ES_tradnl"/>
        </w:rPr>
      </w:pPr>
      <w:r w:rsidRPr="00697924">
        <w:rPr>
          <w:rFonts w:cstheme="minorHAnsi"/>
          <w:i/>
          <w:lang w:val="es-ES_tradnl"/>
        </w:rPr>
        <w:t>Tomen cada integrante del grupo un producto simple cualquiera a elección (lápiz, cuaderno, mochila, u otro objeto): cada uno escriba  las razones por las cuales lo eligió; anótalas y compara entre tus compañero, si hay coincidencia y diferencias.</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Para completar el proceso de aprendizaje, es necesario que se dé un proceso de reflexión  sobre sus acciones y evalúe los estudiantes sus producciones. Las “puestas en común” y las exposiciones de los trabajos son momentos muy apropiados para generar estos procesos. En ellas los estudiantes se dan cuenta, toman conciencia y pueden comunicar lo que han aprendido.</w:t>
      </w:r>
    </w:p>
    <w:p w:rsidR="00697924" w:rsidRDefault="00697924" w:rsidP="0031752B">
      <w:pPr>
        <w:autoSpaceDE w:val="0"/>
        <w:autoSpaceDN w:val="0"/>
        <w:adjustRightInd w:val="0"/>
        <w:spacing w:after="0" w:line="240" w:lineRule="auto"/>
        <w:jc w:val="both"/>
        <w:rPr>
          <w:rFonts w:cstheme="minorHAnsi"/>
        </w:rPr>
      </w:pPr>
      <w:r w:rsidRPr="00697924">
        <w:rPr>
          <w:rFonts w:cstheme="minorHAnsi"/>
        </w:rPr>
        <w:t>En Educación Tecnológica cobra importancia la  conceptualización, como resultado de las actuaciones procedimentales, las cuales están fuertemente unidas. Por lo cual, es clave que los chicos  puedan reproducir sus producciones y comunicar sus acciones utilizando los lenguajes y los medios de  representación más adecuados. El uso de los  lenguajes expresivos y comunicativos permite  una mediación compartida, e implica siempre algún código de comunicación. Hay momentos de representaciones y momentos de comunicación, de reflexión y  permiten “</w:t>
      </w:r>
      <w:r w:rsidRPr="00697924">
        <w:rPr>
          <w:rFonts w:cstheme="minorHAnsi"/>
          <w:i/>
        </w:rPr>
        <w:t>emprender  nuevas acciones (transferencia, proyectación)</w:t>
      </w:r>
      <w:r w:rsidRPr="00697924">
        <w:rPr>
          <w:rFonts w:cstheme="minorHAnsi"/>
        </w:rPr>
        <w:t>” (Marpegan, 2010, p.15).</w:t>
      </w:r>
    </w:p>
    <w:p w:rsidR="0031752B" w:rsidRPr="00697924" w:rsidRDefault="0031752B" w:rsidP="0031752B">
      <w:pPr>
        <w:autoSpaceDE w:val="0"/>
        <w:autoSpaceDN w:val="0"/>
        <w:adjustRightInd w:val="0"/>
        <w:spacing w:after="0" w:line="240" w:lineRule="auto"/>
        <w:jc w:val="both"/>
        <w:rPr>
          <w:rFonts w:cstheme="minorHAnsi"/>
        </w:rPr>
      </w:pPr>
    </w:p>
    <w:p w:rsidR="00697924" w:rsidRPr="00697924" w:rsidRDefault="00697924" w:rsidP="0031752B">
      <w:pPr>
        <w:numPr>
          <w:ilvl w:val="0"/>
          <w:numId w:val="180"/>
        </w:numPr>
        <w:spacing w:after="0" w:line="240" w:lineRule="auto"/>
        <w:rPr>
          <w:b/>
          <w:i/>
        </w:rPr>
      </w:pPr>
      <w:r w:rsidRPr="00697924">
        <w:rPr>
          <w:b/>
          <w:i/>
        </w:rPr>
        <w:t>Necesitar el uso de contenidos ya aprendidos y de otros nuevos para la resolución de problemas.</w:t>
      </w:r>
    </w:p>
    <w:p w:rsidR="0031752B" w:rsidRDefault="0031752B"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En el desarrollo de actividades de resolución de problemas, una estrategia útil es  dividir el problema en  partes, atendiendo primero a una de las variables y luego a otras. A medida que el niño avanza aprende de la experiencia y de la reflexión sobre su propia acción. Puede discernir, reunir cosas, recordar otras,  y  relacionar unas con otras que le permitan hacer predicciones. Las  actividades de enseñanza buscarán promover en los estudiantes la posibilidad de  explicitar y compartir un primer nivel de descripción del funcionamiento de las  cosas. Estas primeras descripciones,  seguramente no tendrán una descripción académica del funcionamiento, no obstante permiten  abrir nuevas sendas para el descubrimiento a través de la inferencia y la comprensión,  y ayudan a enfocar los problemas de un modo más planificado (Ministerio de Educación, Ciencia y Tecnología, 2007a). Por ejemplo:</w:t>
      </w:r>
    </w:p>
    <w:p w:rsidR="0031752B" w:rsidRDefault="0031752B" w:rsidP="0031752B">
      <w:pPr>
        <w:pBdr>
          <w:bottom w:val="single" w:sz="8" w:space="4" w:color="4F81BD" w:themeColor="accent1"/>
        </w:pBdr>
        <w:spacing w:after="0" w:line="240" w:lineRule="auto"/>
        <w:contextualSpacing/>
        <w:jc w:val="both"/>
        <w:rPr>
          <w:rFonts w:eastAsiaTheme="majorEastAsia" w:cstheme="minorHAnsi"/>
          <w:b/>
          <w:i/>
          <w:iCs/>
          <w:caps/>
          <w:spacing w:val="5"/>
          <w:kern w:val="28"/>
        </w:rPr>
      </w:pPr>
    </w:p>
    <w:p w:rsidR="00697924" w:rsidRPr="00697924" w:rsidRDefault="00697924" w:rsidP="0031752B">
      <w:pPr>
        <w:pBdr>
          <w:bottom w:val="single" w:sz="8" w:space="4" w:color="4F81BD" w:themeColor="accent1"/>
        </w:pBdr>
        <w:spacing w:after="0" w:line="240" w:lineRule="auto"/>
        <w:contextualSpacing/>
        <w:jc w:val="both"/>
        <w:rPr>
          <w:rFonts w:eastAsiaTheme="majorEastAsia" w:cstheme="minorHAnsi"/>
          <w:b/>
          <w:i/>
          <w:iCs/>
          <w:caps/>
          <w:spacing w:val="5"/>
          <w:kern w:val="28"/>
        </w:rPr>
      </w:pPr>
      <w:r w:rsidRPr="00697924">
        <w:rPr>
          <w:rFonts w:eastAsiaTheme="majorEastAsia" w:cstheme="minorHAnsi"/>
          <w:b/>
          <w:i/>
          <w:iCs/>
          <w:caps/>
          <w:spacing w:val="5"/>
          <w:kern w:val="28"/>
        </w:rPr>
        <w:t>Consigna</w:t>
      </w:r>
    </w:p>
    <w:p w:rsidR="00697924" w:rsidRPr="00697924" w:rsidRDefault="00697924" w:rsidP="0031752B">
      <w:pPr>
        <w:pBdr>
          <w:bottom w:val="single" w:sz="8" w:space="4" w:color="4F81BD" w:themeColor="accent1"/>
        </w:pBdr>
        <w:spacing w:after="0" w:line="240" w:lineRule="auto"/>
        <w:contextualSpacing/>
        <w:jc w:val="both"/>
        <w:rPr>
          <w:rFonts w:eastAsiaTheme="majorEastAsia" w:cstheme="minorHAnsi"/>
          <w:i/>
          <w:iCs/>
          <w:caps/>
          <w:spacing w:val="5"/>
          <w:kern w:val="28"/>
        </w:rPr>
      </w:pPr>
      <w:r w:rsidRPr="00697924">
        <w:rPr>
          <w:rFonts w:eastAsiaTheme="majorEastAsia" w:cstheme="minorHAnsi"/>
          <w:i/>
          <w:iCs/>
          <w:caps/>
          <w:spacing w:val="5"/>
          <w:kern w:val="28"/>
        </w:rPr>
        <w:t>Llega fin de año, y como es usual en la escuela, se realizará la muestra anual didáctica. Se aprovechará la oportunidad para recaudar fondos para la compra de libros en la biblioteca. Se ha planificado que además de stands de comida, habrá juegos de entretenimientos. Se han repartido entre los distintos grados diferentes tareas. A unos les toca los stands de comida y al sexto año, nos toca el  TIRO AL BLANCO. El juego consiste en tirar unas pelotitas a unas figuras que se encuentran en movimiento. Debe ser accionado el juego  por un sistema de manivela. Vamos a trabajar!!!</w:t>
      </w:r>
    </w:p>
    <w:p w:rsidR="0031752B" w:rsidRDefault="0031752B" w:rsidP="0031752B">
      <w:pPr>
        <w:pBdr>
          <w:bottom w:val="single" w:sz="8" w:space="4" w:color="4F81BD" w:themeColor="accent1"/>
        </w:pBdr>
        <w:spacing w:after="0" w:line="240" w:lineRule="auto"/>
        <w:contextualSpacing/>
        <w:jc w:val="both"/>
        <w:rPr>
          <w:rFonts w:eastAsiaTheme="majorEastAsia" w:cstheme="minorHAnsi"/>
          <w:b/>
          <w:i/>
          <w:iCs/>
          <w:caps/>
          <w:spacing w:val="5"/>
          <w:kern w:val="28"/>
        </w:rPr>
      </w:pPr>
    </w:p>
    <w:p w:rsidR="00697924" w:rsidRPr="00697924" w:rsidRDefault="00697924" w:rsidP="0031752B">
      <w:pPr>
        <w:pBdr>
          <w:bottom w:val="single" w:sz="8" w:space="4" w:color="4F81BD" w:themeColor="accent1"/>
        </w:pBdr>
        <w:spacing w:after="0" w:line="240" w:lineRule="auto"/>
        <w:contextualSpacing/>
        <w:jc w:val="both"/>
        <w:rPr>
          <w:rFonts w:eastAsiaTheme="majorEastAsia" w:cstheme="minorHAnsi"/>
          <w:b/>
          <w:i/>
          <w:iCs/>
          <w:caps/>
          <w:spacing w:val="5"/>
          <w:kern w:val="28"/>
        </w:rPr>
      </w:pPr>
      <w:r w:rsidRPr="00697924">
        <w:rPr>
          <w:rFonts w:eastAsiaTheme="majorEastAsia" w:cstheme="minorHAnsi"/>
          <w:b/>
          <w:i/>
          <w:iCs/>
          <w:caps/>
          <w:spacing w:val="5"/>
          <w:kern w:val="28"/>
        </w:rPr>
        <w:t>Actividades</w:t>
      </w:r>
    </w:p>
    <w:p w:rsidR="00697924" w:rsidRPr="00697924" w:rsidRDefault="00697924" w:rsidP="0031752B">
      <w:pPr>
        <w:pBdr>
          <w:bottom w:val="single" w:sz="8" w:space="4" w:color="4F81BD" w:themeColor="accent1"/>
        </w:pBdr>
        <w:spacing w:after="0" w:line="240" w:lineRule="auto"/>
        <w:contextualSpacing/>
        <w:jc w:val="both"/>
        <w:rPr>
          <w:rFonts w:eastAsiaTheme="majorEastAsia" w:cstheme="minorHAnsi"/>
          <w:i/>
          <w:iCs/>
          <w:caps/>
          <w:spacing w:val="5"/>
          <w:kern w:val="28"/>
        </w:rPr>
      </w:pPr>
      <w:r w:rsidRPr="00697924">
        <w:rPr>
          <w:rFonts w:eastAsiaTheme="majorEastAsia" w:cstheme="minorHAnsi"/>
          <w:b/>
          <w:i/>
          <w:iCs/>
          <w:caps/>
          <w:spacing w:val="5"/>
          <w:kern w:val="28"/>
        </w:rPr>
        <w:t>Vamos a analizar algunos artefactos que utilizan mecanismos para producir movimiento.</w:t>
      </w:r>
      <w:r w:rsidRPr="00697924">
        <w:rPr>
          <w:rFonts w:eastAsiaTheme="majorEastAsia" w:cstheme="minorHAnsi"/>
          <w:i/>
          <w:iCs/>
          <w:caps/>
          <w:spacing w:val="5"/>
          <w:kern w:val="28"/>
        </w:rPr>
        <w:t xml:space="preserve"> 1. Observa las siguientes imágenes:……………………………………………………………..</w:t>
      </w:r>
    </w:p>
    <w:p w:rsidR="00697924" w:rsidRPr="00697924" w:rsidRDefault="00697924" w:rsidP="0031752B">
      <w:pPr>
        <w:pBdr>
          <w:bottom w:val="single" w:sz="8" w:space="4" w:color="4F81BD" w:themeColor="accent1"/>
        </w:pBdr>
        <w:spacing w:after="0" w:line="240" w:lineRule="auto"/>
        <w:contextualSpacing/>
        <w:jc w:val="both"/>
        <w:rPr>
          <w:rFonts w:eastAsiaTheme="majorEastAsia" w:cstheme="minorHAnsi"/>
          <w:i/>
          <w:iCs/>
          <w:caps/>
          <w:spacing w:val="5"/>
          <w:kern w:val="28"/>
        </w:rPr>
      </w:pPr>
      <w:r w:rsidRPr="00697924">
        <w:rPr>
          <w:rFonts w:eastAsiaTheme="majorEastAsia" w:cstheme="minorHAnsi"/>
          <w:i/>
          <w:iCs/>
          <w:caps/>
          <w:spacing w:val="5"/>
          <w:kern w:val="28"/>
        </w:rPr>
        <w:t>2. Dibuja en el cuaderno cada uno de los mecanismos que reconozcas</w:t>
      </w:r>
    </w:p>
    <w:p w:rsidR="00697924" w:rsidRPr="00697924" w:rsidRDefault="008F14FB" w:rsidP="00FE2AC8">
      <w:pPr>
        <w:pBdr>
          <w:bottom w:val="single" w:sz="8" w:space="4" w:color="4F81BD" w:themeColor="accent1"/>
        </w:pBdr>
        <w:spacing w:after="0" w:line="240" w:lineRule="auto"/>
        <w:contextualSpacing/>
        <w:jc w:val="both"/>
        <w:rPr>
          <w:rFonts w:eastAsiaTheme="majorEastAsia" w:cstheme="minorHAnsi"/>
          <w:i/>
          <w:iCs/>
          <w:caps/>
          <w:spacing w:val="5"/>
          <w:kern w:val="28"/>
        </w:rPr>
      </w:pPr>
      <w:r w:rsidRPr="008F14FB">
        <w:rPr>
          <w:rFonts w:eastAsiaTheme="majorEastAsia" w:cstheme="minorHAnsi"/>
          <w:i/>
          <w:iCs/>
          <w:caps/>
          <w:spacing w:val="5"/>
          <w:kern w:val="28"/>
        </w:rPr>
        <w:pict>
          <v:rect id="_x0000_i1025" style="width:0;height:1.5pt" o:hralign="center" o:hrstd="t" o:hr="t" fillcolor="gray" stroked="f"/>
        </w:pict>
      </w:r>
    </w:p>
    <w:p w:rsidR="00697924" w:rsidRPr="00697924" w:rsidRDefault="00697924" w:rsidP="0031752B">
      <w:pPr>
        <w:pBdr>
          <w:bottom w:val="single" w:sz="8" w:space="4" w:color="4F81BD" w:themeColor="accent1"/>
        </w:pBdr>
        <w:spacing w:after="0" w:line="240" w:lineRule="auto"/>
        <w:ind w:right="48"/>
        <w:contextualSpacing/>
        <w:jc w:val="both"/>
        <w:rPr>
          <w:rFonts w:eastAsiaTheme="majorEastAsia" w:cstheme="minorHAnsi"/>
          <w:caps/>
          <w:spacing w:val="5"/>
          <w:kern w:val="28"/>
          <w:lang w:val="es-ES_tradnl"/>
        </w:rPr>
      </w:pPr>
      <w:r w:rsidRPr="00697924">
        <w:rPr>
          <w:rFonts w:eastAsiaTheme="majorEastAsia" w:cstheme="minorHAnsi"/>
          <w:caps/>
          <w:spacing w:val="5"/>
          <w:kern w:val="28"/>
          <w:lang w:val="es-ES_tradnl"/>
        </w:rPr>
        <w:t>En esta consigna, el docente cuenta con que algunos principios básicos de mecanismos, ya han sido aprendidos, por lo cual plantea una situación donde deberán resolver la situación, recordando algunos conceptos, y a medida que avanzan en el trabajo, se irán complejizando.</w:t>
      </w:r>
    </w:p>
    <w:p w:rsidR="00FE2AC8" w:rsidRDefault="00FE2AC8"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Hay que tener en cuenta que los chicos poseen ciertos  conocimientos acerca para dar  soluciones  propuestas a algunos  problemas técnicos, a partir de su experiencia cotidiana  o de su trabajo escolar de los años anteriores. La información que  los niños recojan, junto con el nivel de reflexión que alcancen a medida que transitan  por las diferentes experiencias escolares, les  proporcionará variadas estrategias para solucionar nuevos problemas. Las intervenciones del docente en estas instancias ya sea explicativas o proponer nuevos análisis comparativos con otras situaciones, son  necesarios para avanzar en las propuestas, por ejemplo, para avanzar en el tema de máquinas, los estudiantes deberán conocer algunos mecanismos más complejos.</w:t>
      </w:r>
    </w:p>
    <w:p w:rsidR="00697924" w:rsidRDefault="00697924" w:rsidP="0031752B">
      <w:pPr>
        <w:autoSpaceDE w:val="0"/>
        <w:autoSpaceDN w:val="0"/>
        <w:adjustRightInd w:val="0"/>
        <w:spacing w:after="0" w:line="240" w:lineRule="auto"/>
        <w:jc w:val="both"/>
        <w:rPr>
          <w:rFonts w:cstheme="minorHAnsi"/>
        </w:rPr>
      </w:pPr>
      <w:r w:rsidRPr="00697924">
        <w:rPr>
          <w:rFonts w:cstheme="minorHAnsi"/>
        </w:rPr>
        <w:t>Por otra parte, es fundamental  la intervención del docente en la formulación de diversas actividades que permitan a cada estudiante avanzar en sus modos de encontrar estrategias de solución a un problema, seleccionando propuestas que los ayuden  a comprender conceptos,  extraer inferencias y ampliar sus posibilidades de  trazar analogías útiles entre un problema y otro. “</w:t>
      </w:r>
      <w:r w:rsidRPr="00697924">
        <w:rPr>
          <w:rFonts w:cstheme="minorHAnsi"/>
          <w:i/>
        </w:rPr>
        <w:t>Cuanto más conocimiento tiene  sobre un área más analogías podrá formular y utilizar al resolver un problema. Un conocimiento rico en muchas áreas amplía la variedad de analogías que puedan  considerarse al abordar un problema nuevo y así aumenta las posibilidades de  encontrar una manera útil de representar lo que debe hacerse</w:t>
      </w:r>
      <w:r w:rsidRPr="00697924">
        <w:rPr>
          <w:rFonts w:cstheme="minorHAnsi"/>
        </w:rPr>
        <w:t>” (Thornton, 1998, citado por Ministerio de Educación, Ciencia y Tecnología, 2007a, p. 22,). En estas instancias son útiles  integrar los conocimientos de otras áreas tradicionales al pro</w:t>
      </w:r>
      <w:r w:rsidRPr="00697924">
        <w:rPr>
          <w:rFonts w:cstheme="minorHAnsi"/>
        </w:rPr>
        <w:softHyphen/>
        <w:t>veer en con</w:t>
      </w:r>
      <w:r w:rsidRPr="00697924">
        <w:rPr>
          <w:rFonts w:cstheme="minorHAnsi"/>
        </w:rPr>
        <w:softHyphen/>
        <w:t xml:space="preserve">textos situados que pueden ser abordadas en forma interdisciplinaria. </w:t>
      </w:r>
    </w:p>
    <w:p w:rsidR="00FE2AC8" w:rsidRPr="00697924" w:rsidRDefault="00FE2AC8" w:rsidP="0031752B">
      <w:pPr>
        <w:autoSpaceDE w:val="0"/>
        <w:autoSpaceDN w:val="0"/>
        <w:adjustRightInd w:val="0"/>
        <w:spacing w:after="0" w:line="240" w:lineRule="auto"/>
        <w:jc w:val="both"/>
        <w:rPr>
          <w:rFonts w:cstheme="minorHAnsi"/>
        </w:rPr>
      </w:pPr>
    </w:p>
    <w:p w:rsidR="00697924" w:rsidRPr="00697924" w:rsidRDefault="00697924" w:rsidP="0031752B">
      <w:pPr>
        <w:numPr>
          <w:ilvl w:val="0"/>
          <w:numId w:val="180"/>
        </w:numPr>
        <w:autoSpaceDE w:val="0"/>
        <w:autoSpaceDN w:val="0"/>
        <w:adjustRightInd w:val="0"/>
        <w:spacing w:after="0" w:line="240" w:lineRule="auto"/>
        <w:contextualSpacing/>
        <w:jc w:val="both"/>
        <w:rPr>
          <w:rFonts w:cstheme="minorHAnsi"/>
        </w:rPr>
      </w:pPr>
      <w:r w:rsidRPr="00697924">
        <w:rPr>
          <w:rFonts w:cstheme="minorHAnsi"/>
          <w:b/>
          <w:bCs/>
          <w:i/>
        </w:rPr>
        <w:t>Relacionar la Educación Tecnológica con  otras áreas</w:t>
      </w:r>
    </w:p>
    <w:p w:rsidR="00FE2AC8" w:rsidRDefault="00FE2AC8" w:rsidP="0031752B">
      <w:pPr>
        <w:autoSpaceDE w:val="0"/>
        <w:autoSpaceDN w:val="0"/>
        <w:adjustRightInd w:val="0"/>
        <w:spacing w:after="0" w:line="240" w:lineRule="auto"/>
        <w:jc w:val="both"/>
        <w:rPr>
          <w:rFonts w:cstheme="minorHAnsi"/>
        </w:rPr>
      </w:pP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El ámbito de lo tecnológico por sus características es esencial</w:t>
      </w:r>
      <w:r w:rsidRPr="00697924">
        <w:rPr>
          <w:rFonts w:cstheme="minorHAnsi"/>
        </w:rPr>
        <w:softHyphen/>
        <w:t>mente globalizador, abarca las activi</w:t>
      </w:r>
      <w:r w:rsidRPr="00697924">
        <w:rPr>
          <w:rFonts w:cstheme="minorHAnsi"/>
        </w:rPr>
        <w:softHyphen/>
        <w:t>dades del hombre que transforman el medio que lo rodea. Por eso, la Educación Tecnológica es muy rica en cuanto a situaciones que permite relacionar e para integrar los conocimientos de áreas como Lengua, Música, Plástica, Matemática, Ciencias, entre otras.</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En Primer Ciclo se recomienda la ense</w:t>
      </w:r>
      <w:r w:rsidRPr="00697924">
        <w:rPr>
          <w:rFonts w:cstheme="minorHAnsi"/>
        </w:rPr>
        <w:softHyphen/>
        <w:t>ñanza integrada a las Ciencias y propicia la alfabetización científica y tecnológica integral de todos los estudiantes. Brinda saberes y capacidades que ayudan a integrarse progresivamente en for</w:t>
      </w:r>
      <w:r w:rsidRPr="00697924">
        <w:rPr>
          <w:rFonts w:cstheme="minorHAnsi"/>
        </w:rPr>
        <w:softHyphen/>
        <w:t>ma participativa en la sociedad, desarrollando habilidades cogni</w:t>
      </w:r>
      <w:r w:rsidRPr="00697924">
        <w:rPr>
          <w:rFonts w:cstheme="minorHAnsi"/>
        </w:rPr>
        <w:softHyphen/>
        <w:t xml:space="preserve">tivas, lingüísticas y manipulativas; actitudes, valores, conceptos, modelos e ideas acerca de los procesos naturales y sociales, sus modos de investigarlos y sus efectos ambientales y culturales.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La Educación Tecnológica puede funcio</w:t>
      </w:r>
      <w:r w:rsidRPr="00697924">
        <w:rPr>
          <w:rFonts w:cstheme="minorHAnsi"/>
        </w:rPr>
        <w:softHyphen/>
        <w:t>nar como una fuente generadora de unidades didácticas, con temas transversales, proyectos institucionales, talleres de integración, abordando temas tales como: la producción de alimentos, el reciclado de la basura, la energía en el hogar, el transporte de objetos, la diversidad y  la integración cultural, entre otras. Estos temas  vinculan los contenidos y los métodos de las Ciencias, los contextualizan otorgando sentido para el estudiante. Brindan contextos y recortes sus</w:t>
      </w:r>
      <w:r w:rsidRPr="00697924">
        <w:rPr>
          <w:rFonts w:cstheme="minorHAnsi"/>
        </w:rPr>
        <w:softHyphen/>
        <w:t>ceptibles de ser problematizados, y aparecen los diferentes conte</w:t>
      </w:r>
      <w:r w:rsidRPr="00697924">
        <w:rPr>
          <w:rFonts w:cstheme="minorHAnsi"/>
        </w:rPr>
        <w:softHyphen/>
        <w:t>nidos como herramientas culturales valio</w:t>
      </w:r>
      <w:r w:rsidRPr="00697924">
        <w:rPr>
          <w:rFonts w:cstheme="minorHAnsi"/>
        </w:rPr>
        <w:softHyphen/>
        <w:t xml:space="preserve">sas que funcionan para formular y resolver distintos problemas (Diseño Curricular Provincial Primaria. Primer Ciclo. Chubut, 2014).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En el Segundo Ciclo de la Educación Primaria se pueden gran variedad de situaciones de aprendizaje en las cuales los estudiantes tienen contactos  con la tecnología. “</w:t>
      </w:r>
      <w:r w:rsidRPr="00697924">
        <w:rPr>
          <w:rFonts w:cstheme="minorHAnsi"/>
          <w:i/>
        </w:rPr>
        <w:t>Por  ejemplo: en  Ciencias Naturales se trabajan con  diferentes dispositivos, instrumentos o aparatos sencillos, tales como brújulas, termómetros o lamparitas; en las clases de Ciencias Sociales analizan circuitos productivos relacionados  con la elaboración de alimentos, modos de obtención de los recursos,  técnicas de fabricación, transporte y la distribución de bienes; en  Matemática trabajan con instrumentos y técnicas para medir longitudes y ángulos, construyen  formas tridimensionales con materiales sencillos; en  proyectos de articulación de contenidos de diferentes áreas, los estudiantes realizan huertas, radios o periódicos escolares,  interactúan con recursos tecnológicos, y  desarrollan capacidades para la planificación y ejecución de proyectos</w:t>
      </w:r>
      <w:r w:rsidRPr="00697924">
        <w:rPr>
          <w:rFonts w:cstheme="minorHAnsi"/>
        </w:rPr>
        <w:t>” (Ministerio de Educación, Ciencia y Tecnología, 2007ª, p.19).</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Pueden resultar muy útiles las secuencias didácticas y a lo largo de los ciclos, planificar  actividades que permitan a los estudiantes  “</w:t>
      </w:r>
      <w:r w:rsidRPr="00697924">
        <w:rPr>
          <w:rFonts w:cstheme="minorHAnsi"/>
          <w:i/>
        </w:rPr>
        <w:t xml:space="preserve">identificar y analizar los modos en que la humanidad va transformando la naturaleza para resolver sus necesidades básicas. El estudio del “quehacer tecnológico”, como  la construcción de viviendas, elaboración de productos alimenticios o vestimentas, el transporte de mercaderías o de personas, entre otros, permite el desarrollo de actividades de enseñanza que resultan enriquecedoras tanto para Educación Tecnológica  como para las </w:t>
      </w:r>
      <w:r w:rsidRPr="00697924">
        <w:rPr>
          <w:rFonts w:cstheme="minorHAnsi"/>
          <w:b/>
          <w:i/>
        </w:rPr>
        <w:t>Ciencias Sociales”.</w:t>
      </w:r>
      <w:r w:rsidRPr="00697924">
        <w:rPr>
          <w:rFonts w:cstheme="minorHAnsi"/>
        </w:rPr>
        <w:t xml:space="preserve"> (Ministerio de Educación, Ciencia y Tecnología, 2007a, p.19).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las actividades de experimentación y análisis de diversos “procesos técnicos” se promueve  la identificación de las acciones que se realizan en cada paso del proceso, como por ejemplo: comprimir, torcer, aplastar, estirar, cortar, mezclar, separar, calentar, enfriar, entre otros,  reconociendo los cambios que estas acciones producen sobre los materiales. En este sentido, se articula con las </w:t>
      </w:r>
      <w:r w:rsidRPr="00697924">
        <w:rPr>
          <w:rFonts w:cstheme="minorHAnsi"/>
          <w:b/>
          <w:i/>
        </w:rPr>
        <w:t>Ciencias Naturales</w:t>
      </w:r>
      <w:r w:rsidRPr="00697924">
        <w:rPr>
          <w:rFonts w:cstheme="minorHAnsi"/>
        </w:rPr>
        <w:t xml:space="preserve">, se ocupan de conceptualizar acerca  de la diversidad de la materia,  sus propiedades físicas y químicas. Las actividades  se desarrollan con los estudiantes permitiendo  categorizar los tipos de </w:t>
      </w:r>
      <w:r w:rsidRPr="00697924">
        <w:rPr>
          <w:rFonts w:cstheme="minorHAnsi"/>
          <w:bCs/>
        </w:rPr>
        <w:t>procedimientos  técnicos</w:t>
      </w:r>
      <w:r w:rsidRPr="00697924">
        <w:rPr>
          <w:rFonts w:cstheme="minorHAnsi"/>
        </w:rPr>
        <w:t xml:space="preserve">adecuados, en función de los materiales a transformar y las características de los productos que se desean obtener.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La  interpretación de los hechos tecnológicos requiere el reconocimiento de las relaciones de espacio y tiempo en correspondencia con los procesos técnicos que se analizan en clase. Así la enseñanza plantea requerimientos con las </w:t>
      </w:r>
      <w:r w:rsidRPr="00697924">
        <w:rPr>
          <w:rFonts w:cstheme="minorHAnsi"/>
          <w:b/>
          <w:i/>
        </w:rPr>
        <w:t>Matemáticas</w:t>
      </w:r>
      <w:r w:rsidRPr="00697924">
        <w:rPr>
          <w:rFonts w:cstheme="minorHAnsi"/>
        </w:rPr>
        <w:t xml:space="preserve"> al identificar el orden de una secuencia de pasos, observar e identificar las formas de los objetos,  reconocer la organización y disposición en el espacio de las máquinas y herramientas en un lugar de trabajo, la dirección de los movimientos de las partes de un artefacto, entre otras consideraciones. Otras situaciones referidas al control de los procedimientos en los procesos técnicos, incluye comparaciones de longitudes, magnitudes,  cantidades, y los instrumentos adecuados para medirlas, lo que implica el trabajo con nociones de </w:t>
      </w:r>
      <w:r w:rsidRPr="00697924">
        <w:rPr>
          <w:rFonts w:cstheme="minorHAnsi"/>
          <w:b/>
          <w:i/>
        </w:rPr>
        <w:t>Geometría.</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Las formas de comunicar la “información técnica” en las clases de Educación Tecnológica, como ya se ha mencionado,  son variadas: desde recetas e instructivos gráficos, planos para la construcción, códigos para el control de máquinas o artefactos, entre otras. La representación de los fenómenos técnicos a través de descripciones  orales, croquis, dibujos, esquemas, diagramas de secuencias,  utilización de tablas, cuadros, listados,  diagramas y otras formas de representación, entre otros, permite aclarar  los hechos, ordenarlos desde determinados puntos de vista y generalizarlos.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Las representaciones gráficas son de particular importancia para el desarrollo  en los niños y el pensamiento creativo. La relación con </w:t>
      </w:r>
      <w:r w:rsidRPr="00697924">
        <w:rPr>
          <w:rFonts w:cstheme="minorHAnsi"/>
          <w:b/>
        </w:rPr>
        <w:t>Educación Plástica,</w:t>
      </w:r>
      <w:r w:rsidRPr="00697924">
        <w:rPr>
          <w:rFonts w:cstheme="minorHAnsi"/>
        </w:rPr>
        <w:t xml:space="preserve"> en la cual desarrollan técnicas de dibujo y de expresión, son fundamentales para el desarrollo de los modos de comunicación que solo son posibles realizarlos a través de la gráfica. Por otro lado, el gusto estético,  desarrollado culturalmente,  permite la reflexión acerca de los objetos y sus preferencias. Del mismo modo, las apreciaciones artísticas y la creatividad son necesarias en las propuestas de diseño que los chicos pueden realizar. Todo diseño lleva implícita una cierta no</w:t>
      </w:r>
      <w:r w:rsidRPr="00697924">
        <w:rPr>
          <w:rFonts w:cstheme="minorHAnsi"/>
        </w:rPr>
        <w:softHyphen/>
        <w:t>ción de armonía como valor estético. En el sistema de interrelaciones sujeto - artefac</w:t>
      </w:r>
      <w:r w:rsidRPr="00697924">
        <w:rPr>
          <w:rFonts w:cstheme="minorHAnsi"/>
        </w:rPr>
        <w:softHyphen/>
        <w:t>to - ambiente, el diseño constituye un acto mediador de adaptación y armonización con el entorno. Por este motivo, es conveniente estimular en los sujetos la aplicación de cri</w:t>
      </w:r>
      <w:r w:rsidRPr="00697924">
        <w:rPr>
          <w:rFonts w:cstheme="minorHAnsi"/>
        </w:rPr>
        <w:softHyphen/>
        <w:t>terios estéticos en sus diseños y en sus re</w:t>
      </w:r>
      <w:r w:rsidRPr="00697924">
        <w:rPr>
          <w:rFonts w:cstheme="minorHAnsi"/>
        </w:rPr>
        <w:softHyphen/>
        <w:t>presentaciones (Marpegan, 2010). Las habilidades y  destrezas manuales son un factor fundamental para el desarrollo integral y cognitivo. El desarrollo de las capacidades psimotrices, ha</w:t>
      </w:r>
      <w:r w:rsidRPr="00697924">
        <w:rPr>
          <w:rFonts w:cstheme="minorHAnsi"/>
          <w:lang w:val="es-ES"/>
        </w:rPr>
        <w:t xml:space="preserve"> permitido a las personas incrementar notablemente su aptitud para las técnicas a través del tiempo </w:t>
      </w:r>
      <w:r w:rsidRPr="00697924">
        <w:rPr>
          <w:rFonts w:cstheme="minorHAnsi"/>
        </w:rPr>
        <w:t xml:space="preserve">(Mas, A., 2015). </w:t>
      </w:r>
      <w:r w:rsidRPr="00697924">
        <w:rPr>
          <w:rFonts w:cstheme="minorHAnsi"/>
          <w:lang w:val="es-ES"/>
        </w:rPr>
        <w:t xml:space="preserve">Estas aptitudes son posibles a través del desarrollo de los diversos </w:t>
      </w:r>
      <w:r w:rsidRPr="00697924">
        <w:rPr>
          <w:rFonts w:cstheme="minorHAnsi"/>
        </w:rPr>
        <w:t xml:space="preserve">tipos de inteligencias, que deben  tenerse en cuenta para el proceso del pensamiento (Gardner, 1983).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Las relaciones con la</w:t>
      </w:r>
      <w:r w:rsidRPr="00697924">
        <w:rPr>
          <w:rFonts w:cstheme="minorHAnsi"/>
          <w:b/>
        </w:rPr>
        <w:t xml:space="preserve"> Lengua </w:t>
      </w:r>
      <w:r w:rsidRPr="00697924">
        <w:rPr>
          <w:rFonts w:cstheme="minorHAnsi"/>
        </w:rPr>
        <w:t xml:space="preserve">son primordiales, es necesario trabajarla como una herramienta en toda  su transversalidad. La ciencia aporta el contenido a aprender y la lengua la forma en que ese contenido es presentado. Las estrategias cognitivas de lectura y de  escritura pretenden lograr un estudio inter área de la lengua y la tecnología.  Entre las operaciones cognitivas que ponen en juego los estudiantes al ocuparse  los textos pueden mencionarse las siguientes: definir, resumir, comparar, enumerar, justificar, relacionar, formular críticas, clasificar, enunciar hipótesis, parafrasear o interpretar. El desarrollo de las capacidades necesarias para realizar  estas operaciones y puede favorecerse en la medida que el docente las trabaje de modo explícito, reconociendo las dificultades de los alumnos y planificando acciones tendientes a la superación de las mismas (Orta Klein, 2012). </w:t>
      </w:r>
    </w:p>
    <w:p w:rsidR="00697924" w:rsidRP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En cuanto a las consignas de presentación de las actividades, deberán ser cuidadosamente estudiadas y pensadas, para ir incorporando cada uno de los saberes a integrar y no perder la especificidad de cada área. </w:t>
      </w:r>
    </w:p>
    <w:p w:rsidR="00697924" w:rsidRDefault="00697924" w:rsidP="0031752B">
      <w:pPr>
        <w:autoSpaceDE w:val="0"/>
        <w:autoSpaceDN w:val="0"/>
        <w:adjustRightInd w:val="0"/>
        <w:spacing w:after="0" w:line="240" w:lineRule="auto"/>
        <w:jc w:val="both"/>
        <w:rPr>
          <w:rFonts w:cstheme="minorHAnsi"/>
          <w:b/>
          <w:i/>
        </w:rPr>
      </w:pPr>
      <w:r w:rsidRPr="00697924">
        <w:rPr>
          <w:rFonts w:cstheme="minorHAnsi"/>
          <w:b/>
          <w:i/>
        </w:rPr>
        <w:t>Algunos cuidados con la integración de las áreas:</w:t>
      </w:r>
    </w:p>
    <w:p w:rsidR="00FE2AC8" w:rsidRPr="00697924" w:rsidRDefault="00FE2AC8" w:rsidP="0031752B">
      <w:pPr>
        <w:autoSpaceDE w:val="0"/>
        <w:autoSpaceDN w:val="0"/>
        <w:adjustRightInd w:val="0"/>
        <w:spacing w:after="0" w:line="240" w:lineRule="auto"/>
        <w:jc w:val="both"/>
        <w:rPr>
          <w:rFonts w:cstheme="minorHAnsi"/>
          <w:b/>
          <w:i/>
        </w:rPr>
      </w:pPr>
    </w:p>
    <w:p w:rsidR="00697924" w:rsidRDefault="00697924" w:rsidP="0031752B">
      <w:pPr>
        <w:autoSpaceDE w:val="0"/>
        <w:autoSpaceDN w:val="0"/>
        <w:adjustRightInd w:val="0"/>
        <w:spacing w:after="0" w:line="240" w:lineRule="auto"/>
        <w:jc w:val="both"/>
        <w:rPr>
          <w:rFonts w:cstheme="minorHAnsi"/>
        </w:rPr>
      </w:pPr>
      <w:r w:rsidRPr="00697924">
        <w:rPr>
          <w:rFonts w:cstheme="minorHAnsi"/>
        </w:rPr>
        <w:t xml:space="preserve">Es de suma importancia considerar lograr una efectiva incorporación de la enseñanza de la Educación Tecnológica manteniendo su especificidad, debe ser pensada como un cuerpo organizado de conocimientos, y no como un  contexto o una aplicación de los contenidos de otras áreas (Ministerio de Educación, Ciencia y Tecnología, 2007b). Los temas pueden resultar aislados, o solo se enseñan algunas técnicas específicas, poniéndolos en contacto  con algunos  dispositivos tecnológicos, por ejemplo: como el caso de otorgar los pasos para la construcción de un dispositivo eléctrico y sólo quedarse en el “hacer” como recetas. </w:t>
      </w:r>
    </w:p>
    <w:p w:rsidR="00FE2AC8" w:rsidRPr="00697924" w:rsidRDefault="00FE2AC8" w:rsidP="0031752B">
      <w:pPr>
        <w:autoSpaceDE w:val="0"/>
        <w:autoSpaceDN w:val="0"/>
        <w:adjustRightInd w:val="0"/>
        <w:spacing w:after="0" w:line="240" w:lineRule="auto"/>
        <w:jc w:val="both"/>
        <w:rPr>
          <w:rFonts w:cstheme="minorHAnsi"/>
        </w:rPr>
      </w:pPr>
    </w:p>
    <w:p w:rsidR="00697924" w:rsidRDefault="00697924" w:rsidP="0031752B">
      <w:pPr>
        <w:numPr>
          <w:ilvl w:val="0"/>
          <w:numId w:val="180"/>
        </w:numPr>
        <w:autoSpaceDE w:val="0"/>
        <w:autoSpaceDN w:val="0"/>
        <w:adjustRightInd w:val="0"/>
        <w:spacing w:after="0" w:line="240" w:lineRule="auto"/>
        <w:ind w:left="360" w:right="288"/>
        <w:contextualSpacing/>
        <w:jc w:val="both"/>
        <w:rPr>
          <w:rFonts w:cstheme="minorHAnsi"/>
          <w:b/>
          <w:i/>
        </w:rPr>
      </w:pPr>
      <w:r w:rsidRPr="00697924">
        <w:rPr>
          <w:rFonts w:cstheme="minorHAnsi"/>
          <w:b/>
          <w:i/>
        </w:rPr>
        <w:t xml:space="preserve">Interrelacionar, articular  y contextualizar los contenidos a trabajar mediante una  red de contenidos involucrados,  para no perder el hilo de lo que se está enseñando y el niño  no se pierda en la complejidad. </w:t>
      </w:r>
    </w:p>
    <w:p w:rsidR="00FE2AC8" w:rsidRPr="00697924" w:rsidRDefault="00FE2AC8" w:rsidP="00FE2AC8">
      <w:pPr>
        <w:autoSpaceDE w:val="0"/>
        <w:autoSpaceDN w:val="0"/>
        <w:adjustRightInd w:val="0"/>
        <w:spacing w:after="0" w:line="240" w:lineRule="auto"/>
        <w:ind w:left="360" w:right="288"/>
        <w:contextualSpacing/>
        <w:jc w:val="both"/>
        <w:rPr>
          <w:rFonts w:cstheme="minorHAnsi"/>
          <w:b/>
          <w:i/>
        </w:rPr>
      </w:pPr>
    </w:p>
    <w:p w:rsidR="00697924" w:rsidRPr="00697924" w:rsidRDefault="00697924" w:rsidP="0031752B">
      <w:pPr>
        <w:autoSpaceDE w:val="0"/>
        <w:autoSpaceDN w:val="0"/>
        <w:adjustRightInd w:val="0"/>
        <w:spacing w:after="0" w:line="240" w:lineRule="auto"/>
        <w:contextualSpacing/>
        <w:jc w:val="both"/>
        <w:rPr>
          <w:rFonts w:cstheme="minorHAnsi"/>
        </w:rPr>
      </w:pPr>
      <w:r w:rsidRPr="00697924">
        <w:rPr>
          <w:rFonts w:cstheme="minorHAnsi"/>
        </w:rPr>
        <w:t>Para que los estudiantes puedan relacionar las distintas instancias del aprendizaje e ir construyendo el conocimiento tecnológico,  es importante que el  docente los ayude a reconocer aquellos contenidos que se van abordando en las distintas actividades. Debe colaborar en “recordar” lo anterior aprendido y enlazar con lo siguiente. Deben estar  articuladas con otras situaciones dentro de una secuencia o plan de clases y así evitar que las  actividades queden "descolgadas".</w:t>
      </w:r>
    </w:p>
    <w:p w:rsidR="00697924" w:rsidRPr="00697924" w:rsidRDefault="00697924" w:rsidP="0031752B">
      <w:pPr>
        <w:autoSpaceDE w:val="0"/>
        <w:autoSpaceDN w:val="0"/>
        <w:adjustRightInd w:val="0"/>
        <w:spacing w:after="0" w:line="240" w:lineRule="auto"/>
        <w:contextualSpacing/>
        <w:jc w:val="both"/>
        <w:rPr>
          <w:rFonts w:cstheme="minorHAnsi"/>
        </w:rPr>
      </w:pPr>
    </w:p>
    <w:p w:rsidR="00697924" w:rsidRDefault="00697924" w:rsidP="0031752B">
      <w:pPr>
        <w:autoSpaceDE w:val="0"/>
        <w:autoSpaceDN w:val="0"/>
        <w:adjustRightInd w:val="0"/>
        <w:spacing w:after="0" w:line="240" w:lineRule="auto"/>
        <w:contextualSpacing/>
        <w:jc w:val="both"/>
        <w:rPr>
          <w:rFonts w:cstheme="minorHAnsi"/>
          <w:b/>
        </w:rPr>
      </w:pPr>
      <w:r w:rsidRPr="00697924">
        <w:rPr>
          <w:rFonts w:cstheme="minorHAnsi"/>
          <w:b/>
        </w:rPr>
        <w:t xml:space="preserve">Para lograr estos propósitos hay varias estrategias a tener en cuenta: </w:t>
      </w:r>
    </w:p>
    <w:p w:rsidR="00FE2AC8" w:rsidRPr="00697924" w:rsidRDefault="00FE2AC8" w:rsidP="0031752B">
      <w:pPr>
        <w:autoSpaceDE w:val="0"/>
        <w:autoSpaceDN w:val="0"/>
        <w:adjustRightInd w:val="0"/>
        <w:spacing w:after="0" w:line="240" w:lineRule="auto"/>
        <w:contextualSpacing/>
        <w:jc w:val="both"/>
        <w:rPr>
          <w:rFonts w:cstheme="minorHAnsi"/>
          <w:b/>
        </w:rPr>
      </w:pPr>
    </w:p>
    <w:p w:rsidR="00697924" w:rsidRDefault="00697924" w:rsidP="0031752B">
      <w:pPr>
        <w:numPr>
          <w:ilvl w:val="0"/>
          <w:numId w:val="180"/>
        </w:numPr>
        <w:autoSpaceDE w:val="0"/>
        <w:autoSpaceDN w:val="0"/>
        <w:adjustRightInd w:val="0"/>
        <w:spacing w:after="0" w:line="240" w:lineRule="auto"/>
        <w:ind w:left="360"/>
        <w:contextualSpacing/>
        <w:jc w:val="both"/>
        <w:rPr>
          <w:rFonts w:cstheme="minorHAnsi"/>
        </w:rPr>
      </w:pPr>
      <w:r w:rsidRPr="00697924">
        <w:rPr>
          <w:rFonts w:cstheme="minorHAnsi"/>
        </w:rPr>
        <w:t xml:space="preserve">en  las instancias de evaluación se sugiere ofrecer situaciones que permita a los estudiantes aprender del mismo modo en que lo vienen haciendo o corregir determinados aprendizajes para mejorarlos. Se pone en juego la </w:t>
      </w:r>
      <w:r w:rsidRPr="00697924">
        <w:rPr>
          <w:rFonts w:cstheme="minorHAnsi"/>
          <w:i/>
        </w:rPr>
        <w:t>retroalimentación</w:t>
      </w:r>
      <w:r w:rsidRPr="00697924">
        <w:rPr>
          <w:rFonts w:cstheme="minorHAnsi"/>
        </w:rPr>
        <w:t>, es decir,  la devolución que realiza ya sea el docente u otros compañeros, en la medida que estén preparados para hacerlo,  sobre las propias producciones (Anijovich, 2010).</w:t>
      </w:r>
    </w:p>
    <w:p w:rsidR="00FE2AC8" w:rsidRPr="00697924" w:rsidRDefault="00FE2AC8" w:rsidP="00FE2AC8">
      <w:pPr>
        <w:autoSpaceDE w:val="0"/>
        <w:autoSpaceDN w:val="0"/>
        <w:adjustRightInd w:val="0"/>
        <w:spacing w:after="0" w:line="240" w:lineRule="auto"/>
        <w:ind w:left="360"/>
        <w:contextualSpacing/>
        <w:jc w:val="both"/>
        <w:rPr>
          <w:rFonts w:cstheme="minorHAnsi"/>
        </w:rPr>
      </w:pPr>
    </w:p>
    <w:p w:rsidR="00697924" w:rsidRPr="00697924" w:rsidRDefault="00697924" w:rsidP="0031752B">
      <w:pPr>
        <w:numPr>
          <w:ilvl w:val="0"/>
          <w:numId w:val="180"/>
        </w:numPr>
        <w:autoSpaceDE w:val="0"/>
        <w:autoSpaceDN w:val="0"/>
        <w:adjustRightInd w:val="0"/>
        <w:spacing w:after="0" w:line="240" w:lineRule="auto"/>
        <w:ind w:left="360"/>
        <w:contextualSpacing/>
        <w:jc w:val="both"/>
        <w:rPr>
          <w:rFonts w:cstheme="minorHAnsi"/>
        </w:rPr>
      </w:pPr>
      <w:r w:rsidRPr="00697924">
        <w:rPr>
          <w:rFonts w:cstheme="minorHAnsi"/>
        </w:rPr>
        <w:t>se pueden alternar: lectura y  escritura de textos, búsquedas bibliográficas, visitas a diferentes tipos  de establecimientos productivos o museos, observación de videos o consultas en Internet, juegos y representaciones teatrales, entre otras. El docente irá aportando a través de consignas cortas y concisas, lo que específicamente el niño debe realizar. Al diseñar las clases hay que considerar: no es un simple problema técnico o constructivo, es contextualizada,  parte de un recorte del ambiente y es (o simula) una situación de la vida cotidiana. En el  abordaje, el hacer del niño va precedido de un momento de percepción, formulación del problema,  diseño o análisis, y  posteriormente  va seguido de un momento de reflexión-evaluación.</w:t>
      </w:r>
    </w:p>
    <w:p w:rsidR="00697924" w:rsidRPr="00697924" w:rsidRDefault="00697924" w:rsidP="0031752B">
      <w:pPr>
        <w:numPr>
          <w:ilvl w:val="0"/>
          <w:numId w:val="180"/>
        </w:numPr>
        <w:autoSpaceDE w:val="0"/>
        <w:autoSpaceDN w:val="0"/>
        <w:adjustRightInd w:val="0"/>
        <w:spacing w:after="0" w:line="240" w:lineRule="auto"/>
        <w:ind w:left="360"/>
        <w:contextualSpacing/>
        <w:jc w:val="both"/>
        <w:rPr>
          <w:rFonts w:cstheme="minorHAnsi"/>
        </w:rPr>
      </w:pPr>
      <w:r w:rsidRPr="00697924">
        <w:rPr>
          <w:rFonts w:cstheme="minorHAnsi"/>
        </w:rPr>
        <w:t>se  deberá planificar anticipadamente una red de contenidos, es decir u</w:t>
      </w:r>
      <w:r w:rsidRPr="00697924">
        <w:rPr>
          <w:rFonts w:cstheme="minorHAnsi"/>
          <w:bCs/>
        </w:rPr>
        <w:t xml:space="preserve">n marco conceptual para organizar el conocimiento tecnológico en el aula, </w:t>
      </w:r>
      <w:r w:rsidRPr="00697924">
        <w:rPr>
          <w:rFonts w:cstheme="minorHAnsi"/>
        </w:rPr>
        <w:t xml:space="preserve">por ejemplo: </w:t>
      </w:r>
    </w:p>
    <w:p w:rsidR="00697924" w:rsidRPr="00697924" w:rsidRDefault="00697924" w:rsidP="00697924">
      <w:pPr>
        <w:spacing w:after="0"/>
        <w:rPr>
          <w:rFonts w:cstheme="minorHAnsi"/>
        </w:rPr>
      </w:pPr>
      <w:r w:rsidRPr="00697924">
        <w:rPr>
          <w:rFonts w:cstheme="minorHAnsi"/>
        </w:rPr>
        <w:br w:type="page"/>
      </w:r>
    </w:p>
    <w:p w:rsidR="00697924" w:rsidRPr="00697924" w:rsidRDefault="008F14FB" w:rsidP="00697924">
      <w:pPr>
        <w:autoSpaceDE w:val="0"/>
        <w:autoSpaceDN w:val="0"/>
        <w:adjustRightInd w:val="0"/>
        <w:spacing w:after="0" w:line="360" w:lineRule="auto"/>
        <w:contextualSpacing/>
        <w:jc w:val="both"/>
        <w:rPr>
          <w:rFonts w:cstheme="minorHAnsi"/>
        </w:rPr>
      </w:pPr>
      <w:r>
        <w:rPr>
          <w:rFonts w:cstheme="minorHAnsi"/>
          <w:noProof/>
          <w:lang w:eastAsia="es-AR"/>
        </w:rPr>
        <w:pict>
          <v:group id="81 Grupo" o:spid="_x0000_s1072" style="position:absolute;left:0;text-align:left;margin-left:15.35pt;margin-top:-15.75pt;width:434.5pt;height:610.35pt;z-index:251675648;mso-width-relative:margin;mso-height-relative:margin" coordsize="57585,8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">
            <v:line id="82 Conector recto" o:spid="_x0000_s1073" style="position:absolute;visibility:visible" from="57325,5275" to="57497,8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lBsQAAADbAAAADwAAAGRycy9kb3ducmV2LnhtbESPQWvCQBSE7wX/w/KE3uomgWoaXSWK&#10;lkKh0KR4fmSfSTD7NmRXk/77bqHQ4zAz3zCb3WQ6cafBtZYVxIsIBHFldcu1gq/y9JSCcB5ZY2eZ&#10;FHyTg9129rDBTNuRP+le+FoECLsMFTTe95mUrmrIoFvYnjh4FzsY9EEOtdQDjgFuOplE0VIabDks&#10;NNjToaHqWtyMgmezX72P5evLMj+uDPlznH7kJ6Ue51O+BuFp8v/hv/abVpAm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GUGxAAAANsAAAAPAAAAAAAAAAAA&#10;AAAAAKECAABkcnMvZG93bnJldi54bWxQSwUGAAAAAAQABAD5AAAAkgMAAAAA&#10;" strokecolor="windowText" strokeweight="1.5pt"/>
            <v:shape id="_x0000_s1074" type="#_x0000_t202" style="position:absolute;left:30685;top:65238;width:21011;height:17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6C0686" w:rsidRPr="00D97B77" w:rsidRDefault="006C0686" w:rsidP="00FE2AC8">
                    <w:pPr>
                      <w:shd w:val="clear" w:color="auto" w:fill="FFFFFF" w:themeFill="background1"/>
                      <w:spacing w:after="120" w:line="240" w:lineRule="auto"/>
                      <w:rPr>
                        <w:rFonts w:cstheme="minorHAnsi"/>
                        <w:b/>
                        <w:sz w:val="18"/>
                        <w:szCs w:val="18"/>
                      </w:rPr>
                    </w:pPr>
                    <w:r w:rsidRPr="00D97B77">
                      <w:rPr>
                        <w:rFonts w:cstheme="minorHAnsi"/>
                        <w:b/>
                        <w:sz w:val="18"/>
                        <w:szCs w:val="18"/>
                      </w:rPr>
                      <w:t>Actividad 5:</w:t>
                    </w:r>
                  </w:p>
                  <w:p w:rsidR="006C0686" w:rsidRPr="00D97B77" w:rsidRDefault="006C0686" w:rsidP="00FE2AC8">
                    <w:pPr>
                      <w:shd w:val="clear" w:color="auto" w:fill="FFFFFF" w:themeFill="background1"/>
                      <w:spacing w:after="120" w:line="240" w:lineRule="auto"/>
                      <w:rPr>
                        <w:rFonts w:cstheme="minorHAnsi"/>
                        <w:sz w:val="18"/>
                        <w:szCs w:val="18"/>
                      </w:rPr>
                    </w:pPr>
                    <w:r w:rsidRPr="00D97B77">
                      <w:rPr>
                        <w:rFonts w:cstheme="minorHAnsi"/>
                        <w:sz w:val="18"/>
                        <w:szCs w:val="18"/>
                      </w:rPr>
                      <w:t>Consigna 5: análisis en distintos contextos y comparación entre los medios técnicos.</w:t>
                    </w:r>
                  </w:p>
                  <w:p w:rsidR="006C0686" w:rsidRDefault="006C0686" w:rsidP="00FE2AC8">
                    <w:pPr>
                      <w:shd w:val="clear" w:color="auto" w:fill="FFFFFF" w:themeFill="background1"/>
                      <w:spacing w:after="120" w:line="240" w:lineRule="auto"/>
                      <w:rPr>
                        <w:rFonts w:cstheme="minorHAnsi"/>
                        <w:sz w:val="18"/>
                        <w:szCs w:val="18"/>
                      </w:rPr>
                    </w:pPr>
                    <w:r w:rsidRPr="00D97B77">
                      <w:rPr>
                        <w:rFonts w:cstheme="minorHAnsi"/>
                        <w:sz w:val="18"/>
                        <w:szCs w:val="18"/>
                      </w:rPr>
                      <w:t>Se puede considerar la continuidad de  la clase anterior, haciendo un recorrido a diferentes situaciones, a través de videos, láminas, entre otras.</w:t>
                    </w:r>
                  </w:p>
                  <w:p w:rsidR="006C0686" w:rsidRPr="00D97B77" w:rsidRDefault="006C0686" w:rsidP="00FE2AC8">
                    <w:pPr>
                      <w:shd w:val="clear" w:color="auto" w:fill="FFFFFF" w:themeFill="background1"/>
                      <w:spacing w:after="120" w:line="240" w:lineRule="auto"/>
                      <w:rPr>
                        <w:rFonts w:cstheme="minorHAnsi"/>
                        <w:sz w:val="18"/>
                        <w:szCs w:val="18"/>
                      </w:rPr>
                    </w:pPr>
                    <w:r>
                      <w:rPr>
                        <w:rFonts w:cstheme="minorHAnsi"/>
                        <w:sz w:val="18"/>
                        <w:szCs w:val="18"/>
                      </w:rPr>
                      <w:t>Conclusiones.</w:t>
                    </w:r>
                  </w:p>
                  <w:p w:rsidR="006C0686" w:rsidRDefault="006C0686" w:rsidP="00697924">
                    <w:pPr>
                      <w:shd w:val="clear" w:color="auto" w:fill="FFFFFF" w:themeFill="background1"/>
                      <w:rPr>
                        <w:rFonts w:cstheme="minorHAnsi"/>
                        <w:sz w:val="18"/>
                        <w:szCs w:val="18"/>
                      </w:rPr>
                    </w:pPr>
                  </w:p>
                  <w:p w:rsidR="006C0686" w:rsidRPr="00D97B77" w:rsidRDefault="006C0686" w:rsidP="00697924">
                    <w:pPr>
                      <w:shd w:val="clear" w:color="auto" w:fill="FFFFFF" w:themeFill="background1"/>
                      <w:rPr>
                        <w:rFonts w:cstheme="minorHAnsi"/>
                        <w:sz w:val="18"/>
                        <w:szCs w:val="18"/>
                      </w:rPr>
                    </w:pPr>
                  </w:p>
                </w:txbxContent>
              </v:textbox>
            </v:shape>
            <v:shape id="_x0000_s1075" type="#_x0000_t202" style="position:absolute;width:27106;height:18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6C0686" w:rsidRPr="00FE2AC8" w:rsidRDefault="006C0686" w:rsidP="00FE2AC8">
                    <w:pPr>
                      <w:autoSpaceDE w:val="0"/>
                      <w:autoSpaceDN w:val="0"/>
                      <w:adjustRightInd w:val="0"/>
                      <w:spacing w:after="120" w:line="240" w:lineRule="auto"/>
                      <w:jc w:val="both"/>
                      <w:rPr>
                        <w:rFonts w:cstheme="minorHAnsi"/>
                        <w:b/>
                        <w:bCs/>
                        <w:sz w:val="18"/>
                        <w:szCs w:val="18"/>
                      </w:rPr>
                    </w:pPr>
                    <w:r w:rsidRPr="00D97B77">
                      <w:rPr>
                        <w:rFonts w:cstheme="minorHAnsi"/>
                        <w:b/>
                        <w:sz w:val="18"/>
                        <w:szCs w:val="18"/>
                      </w:rPr>
                      <w:t>LOS PROCESOS TECNOLÓGICOS</w:t>
                    </w:r>
                    <w:r w:rsidR="008F14FB" w:rsidRPr="00D97B77">
                      <w:rPr>
                        <w:rFonts w:cstheme="minorHAnsi"/>
                        <w:b/>
                        <w:sz w:val="18"/>
                        <w:szCs w:val="18"/>
                      </w:rPr>
                      <w:fldChar w:fldCharType="begin"/>
                    </w:r>
                    <w:r w:rsidRPr="00D97B77">
                      <w:rPr>
                        <w:rFonts w:cstheme="minorHAnsi"/>
                        <w:b/>
                        <w:sz w:val="18"/>
                        <w:szCs w:val="18"/>
                      </w:rPr>
                      <w:instrText>tc "Procesos de producción de alimentos de elaboración simple\: pan, dulces, etc."</w:instrText>
                    </w:r>
                    <w:r w:rsidR="008F14FB" w:rsidRPr="00D97B77">
                      <w:rPr>
                        <w:rFonts w:cstheme="minorHAnsi"/>
                        <w:b/>
                        <w:sz w:val="18"/>
                        <w:szCs w:val="18"/>
                      </w:rPr>
                      <w:fldChar w:fldCharType="end"/>
                    </w:r>
                    <w:r w:rsidRPr="00D97B77">
                      <w:rPr>
                        <w:rFonts w:cstheme="minorHAnsi"/>
                        <w:b/>
                        <w:spacing w:val="-15"/>
                        <w:sz w:val="18"/>
                        <w:szCs w:val="18"/>
                      </w:rPr>
                      <w:t>.</w:t>
                    </w:r>
                    <w:r w:rsidR="008F14FB" w:rsidRPr="00D97B77">
                      <w:rPr>
                        <w:rFonts w:cstheme="minorHAnsi"/>
                        <w:b/>
                        <w:spacing w:val="-15"/>
                        <w:sz w:val="18"/>
                        <w:szCs w:val="18"/>
                      </w:rPr>
                      <w:fldChar w:fldCharType="begin"/>
                    </w:r>
                    <w:r w:rsidRPr="00D97B77">
                      <w:rPr>
                        <w:rFonts w:cstheme="minorHAnsi"/>
                        <w:b/>
                        <w:sz w:val="18"/>
                        <w:szCs w:val="18"/>
                      </w:rPr>
                      <w:instrText>tc "</w:instrText>
                    </w:r>
                    <w:r w:rsidRPr="00D97B77">
                      <w:rPr>
                        <w:rFonts w:cstheme="minorHAnsi"/>
                        <w:b/>
                        <w:spacing w:val="-15"/>
                        <w:sz w:val="18"/>
                        <w:szCs w:val="18"/>
                      </w:rPr>
                      <w:instrText>Transformación de sustancias por\: cocción, mezcla, elaboración familiar."</w:instrText>
                    </w:r>
                    <w:r w:rsidR="008F14FB" w:rsidRPr="00D97B77">
                      <w:rPr>
                        <w:rFonts w:cstheme="minorHAnsi"/>
                        <w:b/>
                        <w:spacing w:val="-15"/>
                        <w:sz w:val="18"/>
                        <w:szCs w:val="18"/>
                      </w:rPr>
                      <w:fldChar w:fldCharType="end"/>
                    </w:r>
                  </w:p>
                  <w:p w:rsidR="006C0686" w:rsidRPr="00D97B77" w:rsidRDefault="006C0686" w:rsidP="00697924">
                    <w:pPr>
                      <w:pStyle w:val="bloque"/>
                      <w:spacing w:before="0" w:after="0" w:line="240" w:lineRule="auto"/>
                      <w:ind w:left="0" w:right="0" w:firstLine="0"/>
                      <w:rPr>
                        <w:rFonts w:asciiTheme="minorHAnsi" w:hAnsiTheme="minorHAnsi" w:cstheme="minorHAnsi"/>
                      </w:rPr>
                    </w:pPr>
                    <w:r w:rsidRPr="00D97B77">
                      <w:rPr>
                        <w:rFonts w:asciiTheme="minorHAnsi" w:hAnsiTheme="minorHAnsi" w:cstheme="minorHAnsi"/>
                      </w:rPr>
                      <w:t xml:space="preserve">Explorar y ensayar diversas maneras de dar forma: amasar </w:t>
                    </w:r>
                  </w:p>
                  <w:p w:rsidR="006C0686" w:rsidRPr="00D97B77" w:rsidRDefault="006C0686" w:rsidP="00697924">
                    <w:pPr>
                      <w:pStyle w:val="bloque"/>
                      <w:spacing w:before="0" w:after="0" w:line="240" w:lineRule="auto"/>
                      <w:ind w:left="0" w:right="0" w:firstLine="0"/>
                      <w:rPr>
                        <w:rFonts w:asciiTheme="minorHAnsi" w:hAnsiTheme="minorHAnsi" w:cstheme="minorHAnsi"/>
                      </w:rPr>
                    </w:pPr>
                  </w:p>
                  <w:p w:rsidR="006C0686" w:rsidRPr="00D97B77" w:rsidRDefault="006C0686" w:rsidP="00697924">
                    <w:pPr>
                      <w:pStyle w:val="bloque"/>
                      <w:spacing w:before="0" w:after="0" w:line="240" w:lineRule="auto"/>
                      <w:ind w:left="0" w:right="0" w:firstLine="0"/>
                      <w:rPr>
                        <w:rFonts w:asciiTheme="minorHAnsi" w:hAnsiTheme="minorHAnsi" w:cstheme="minorHAnsi"/>
                      </w:rPr>
                    </w:pPr>
                    <w:r w:rsidRPr="00D97B77">
                      <w:rPr>
                        <w:rFonts w:asciiTheme="minorHAnsi" w:hAnsiTheme="minorHAnsi" w:cstheme="minorHAnsi"/>
                      </w:rPr>
                      <w:t>Identificar en  procesos tecnológicos, las operaciones técnicas que intervienen y el orden en que se realizan.</w:t>
                    </w:r>
                  </w:p>
                  <w:p w:rsidR="006C0686" w:rsidRPr="00D97B77" w:rsidRDefault="006C0686" w:rsidP="00697924">
                    <w:pPr>
                      <w:pStyle w:val="bloque"/>
                      <w:spacing w:before="0" w:after="0" w:line="240" w:lineRule="auto"/>
                      <w:ind w:left="0" w:right="0" w:firstLine="0"/>
                      <w:rPr>
                        <w:rFonts w:asciiTheme="minorHAnsi" w:hAnsiTheme="minorHAnsi" w:cstheme="minorHAnsi"/>
                      </w:rPr>
                    </w:pPr>
                  </w:p>
                  <w:p w:rsidR="006C0686" w:rsidRPr="00D97B77" w:rsidRDefault="006C0686" w:rsidP="00FE2AC8">
                    <w:pPr>
                      <w:spacing w:after="120" w:line="240" w:lineRule="auto"/>
                      <w:rPr>
                        <w:rFonts w:cstheme="minorHAnsi"/>
                        <w:sz w:val="18"/>
                        <w:szCs w:val="18"/>
                      </w:rPr>
                    </w:pPr>
                    <w:r w:rsidRPr="00D97B77">
                      <w:rPr>
                        <w:rFonts w:cstheme="minorHAnsi"/>
                        <w:sz w:val="18"/>
                        <w:szCs w:val="18"/>
                      </w:rPr>
                      <w:t>Reconstruir la experiencia realizada en clase, describiendo el proceso seguido a través del lenguaje verbal y no verbal</w:t>
                    </w:r>
                    <w:r>
                      <w:rPr>
                        <w:rFonts w:cstheme="minorHAnsi"/>
                        <w:sz w:val="18"/>
                        <w:szCs w:val="18"/>
                      </w:rPr>
                      <w:t>.</w:t>
                    </w:r>
                  </w:p>
                </w:txbxContent>
              </v:textbox>
            </v:shape>
            <v:shape id="_x0000_s1076" type="#_x0000_t202" style="position:absolute;top:28306;width:27105;height:9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6C0686" w:rsidRPr="00FE2AC8" w:rsidRDefault="006C0686" w:rsidP="00FE2AC8">
                    <w:pPr>
                      <w:autoSpaceDE w:val="0"/>
                      <w:autoSpaceDN w:val="0"/>
                      <w:adjustRightInd w:val="0"/>
                      <w:spacing w:after="120" w:line="240" w:lineRule="auto"/>
                      <w:jc w:val="both"/>
                      <w:rPr>
                        <w:rFonts w:cstheme="minorHAnsi"/>
                        <w:b/>
                        <w:sz w:val="18"/>
                        <w:szCs w:val="18"/>
                      </w:rPr>
                    </w:pPr>
                    <w:r w:rsidRPr="00D97B77">
                      <w:rPr>
                        <w:rFonts w:cstheme="minorHAnsi"/>
                        <w:b/>
                        <w:bCs/>
                        <w:sz w:val="18"/>
                        <w:szCs w:val="18"/>
                      </w:rPr>
                      <w:t>LOS MEDIOS TÉCNICOS</w:t>
                    </w:r>
                  </w:p>
                  <w:p w:rsidR="006C0686" w:rsidRPr="00D97B77" w:rsidRDefault="006C0686" w:rsidP="00697924">
                    <w:pPr>
                      <w:spacing w:line="240" w:lineRule="auto"/>
                      <w:ind w:right="66"/>
                      <w:jc w:val="both"/>
                      <w:rPr>
                        <w:rFonts w:cstheme="minorHAnsi"/>
                        <w:sz w:val="18"/>
                        <w:szCs w:val="18"/>
                      </w:rPr>
                    </w:pPr>
                    <w:r w:rsidRPr="00D97B77">
                      <w:rPr>
                        <w:rFonts w:cstheme="minorHAnsi"/>
                        <w:sz w:val="18"/>
                        <w:szCs w:val="18"/>
                        <w:lang w:val="es-ES_tradnl"/>
                      </w:rPr>
                      <w:t>Analizar y reproducir ta</w:t>
                    </w:r>
                    <w:r w:rsidRPr="00D97B77">
                      <w:rPr>
                        <w:rFonts w:cstheme="minorHAnsi"/>
                        <w:sz w:val="18"/>
                        <w:szCs w:val="18"/>
                      </w:rPr>
                      <w:t>reas de base manual, reconociendo la necesidad de disponer de medios técnicos que ayuden a las personas a realizarlas.</w:t>
                    </w:r>
                  </w:p>
                  <w:p w:rsidR="006C0686" w:rsidRPr="00D97B77" w:rsidRDefault="006C0686" w:rsidP="00697924">
                    <w:pPr>
                      <w:rPr>
                        <w:rFonts w:cstheme="minorHAnsi"/>
                        <w:sz w:val="18"/>
                        <w:szCs w:val="18"/>
                      </w:rPr>
                    </w:pPr>
                  </w:p>
                  <w:p w:rsidR="006C0686" w:rsidRPr="00D97B77" w:rsidRDefault="006C0686" w:rsidP="00697924">
                    <w:pPr>
                      <w:rPr>
                        <w:rFonts w:cstheme="minorHAnsi"/>
                        <w:sz w:val="18"/>
                        <w:szCs w:val="18"/>
                      </w:rPr>
                    </w:pPr>
                  </w:p>
                </w:txbxContent>
              </v:textbox>
            </v:shape>
            <v:shape id="_x0000_s1077" type="#_x0000_t202" style="position:absolute;top:46413;width:27607;height:13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6C0686" w:rsidRPr="00D97B77" w:rsidRDefault="006C0686" w:rsidP="00FE2AC8">
                    <w:pPr>
                      <w:autoSpaceDE w:val="0"/>
                      <w:autoSpaceDN w:val="0"/>
                      <w:adjustRightInd w:val="0"/>
                      <w:spacing w:after="0" w:line="240" w:lineRule="auto"/>
                      <w:rPr>
                        <w:rFonts w:cstheme="minorHAnsi"/>
                        <w:b/>
                        <w:sz w:val="18"/>
                        <w:szCs w:val="18"/>
                      </w:rPr>
                    </w:pPr>
                    <w:r>
                      <w:rPr>
                        <w:rFonts w:cstheme="minorHAnsi"/>
                        <w:b/>
                        <w:bCs/>
                        <w:sz w:val="18"/>
                        <w:szCs w:val="18"/>
                      </w:rPr>
                      <w:t xml:space="preserve">REFLEXIÓN SOBRE </w:t>
                    </w:r>
                    <w:r w:rsidRPr="00D97B77">
                      <w:rPr>
                        <w:rFonts w:cstheme="minorHAnsi"/>
                        <w:b/>
                        <w:bCs/>
                        <w:sz w:val="18"/>
                        <w:szCs w:val="18"/>
                      </w:rPr>
                      <w:t>LA TECNOLOGÍA, COMO PROCESO SOCIO CULTURAL: DIVERSIDAD, CAMBIOS Y CONTINUIDADES.</w:t>
                    </w:r>
                  </w:p>
                  <w:p w:rsidR="006C0686" w:rsidRDefault="006C0686" w:rsidP="00FE2AC8">
                    <w:pPr>
                      <w:spacing w:after="0" w:line="240" w:lineRule="auto"/>
                      <w:ind w:right="66"/>
                      <w:jc w:val="both"/>
                      <w:rPr>
                        <w:rFonts w:cstheme="minorHAnsi"/>
                        <w:sz w:val="18"/>
                        <w:szCs w:val="18"/>
                      </w:rPr>
                    </w:pPr>
                  </w:p>
                  <w:p w:rsidR="006C0686" w:rsidRPr="00D97B77" w:rsidRDefault="006C0686" w:rsidP="00697924">
                    <w:pPr>
                      <w:spacing w:line="240" w:lineRule="auto"/>
                      <w:ind w:right="66"/>
                      <w:jc w:val="both"/>
                      <w:rPr>
                        <w:rFonts w:cstheme="minorHAnsi"/>
                        <w:sz w:val="18"/>
                        <w:szCs w:val="18"/>
                      </w:rPr>
                    </w:pPr>
                    <w:r w:rsidRPr="00D97B77">
                      <w:rPr>
                        <w:rFonts w:cstheme="minorHAnsi"/>
                        <w:sz w:val="18"/>
                        <w:szCs w:val="18"/>
                      </w:rPr>
                      <w:t>Reconocer que un mismo proceso puede realizarse mediante el empleo de tecnologías diferentes de acuerdo con los cambios de contexto y los medios disponibles</w:t>
                    </w:r>
                    <w:r>
                      <w:rPr>
                        <w:rFonts w:cstheme="minorHAnsi"/>
                        <w:sz w:val="18"/>
                        <w:szCs w:val="18"/>
                      </w:rPr>
                      <w:t>.</w:t>
                    </w:r>
                  </w:p>
                  <w:p w:rsidR="006C0686" w:rsidRPr="00D97B77" w:rsidRDefault="006C0686" w:rsidP="00697924">
                    <w:pPr>
                      <w:pStyle w:val="bloque"/>
                      <w:tabs>
                        <w:tab w:val="left" w:pos="360"/>
                      </w:tabs>
                      <w:spacing w:before="0" w:after="0" w:line="240" w:lineRule="auto"/>
                      <w:ind w:left="0" w:right="0" w:firstLine="0"/>
                      <w:rPr>
                        <w:rFonts w:asciiTheme="minorHAnsi" w:hAnsiTheme="minorHAnsi" w:cstheme="minorHAnsi"/>
                      </w:rPr>
                    </w:pPr>
                  </w:p>
                  <w:p w:rsidR="006C0686" w:rsidRPr="00D97B77" w:rsidRDefault="006C0686" w:rsidP="00697924">
                    <w:pPr>
                      <w:rPr>
                        <w:rFonts w:cstheme="minorHAnsi"/>
                        <w:sz w:val="18"/>
                        <w:szCs w:val="18"/>
                      </w:rPr>
                    </w:pPr>
                  </w:p>
                </w:txbxContent>
              </v:textbox>
            </v:shape>
            <v:shape id="_x0000_s1078" type="#_x0000_t202" style="position:absolute;left:30773;width:20872;height:1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6C0686" w:rsidRPr="00D97B77" w:rsidRDefault="006C0686" w:rsidP="00FE2AC8">
                    <w:pPr>
                      <w:spacing w:after="120" w:line="240" w:lineRule="auto"/>
                      <w:rPr>
                        <w:rFonts w:cstheme="minorHAnsi"/>
                        <w:b/>
                        <w:sz w:val="18"/>
                        <w:szCs w:val="18"/>
                      </w:rPr>
                    </w:pPr>
                    <w:r w:rsidRPr="00D97B77">
                      <w:rPr>
                        <w:rFonts w:cstheme="minorHAnsi"/>
                        <w:b/>
                        <w:sz w:val="18"/>
                        <w:szCs w:val="18"/>
                      </w:rPr>
                      <w:t xml:space="preserve">Actividad 1:  </w:t>
                    </w:r>
                  </w:p>
                  <w:p w:rsidR="006C0686" w:rsidRPr="00D97B77" w:rsidRDefault="006C0686" w:rsidP="00FE2AC8">
                    <w:pPr>
                      <w:spacing w:after="120" w:line="240" w:lineRule="auto"/>
                      <w:rPr>
                        <w:rFonts w:cstheme="minorHAnsi"/>
                        <w:sz w:val="18"/>
                        <w:szCs w:val="18"/>
                      </w:rPr>
                    </w:pPr>
                    <w:r w:rsidRPr="00D97B77">
                      <w:rPr>
                        <w:rFonts w:cstheme="minorHAnsi"/>
                        <w:sz w:val="18"/>
                        <w:szCs w:val="18"/>
                      </w:rPr>
                      <w:t>Consigna 1: modelados con masas</w:t>
                    </w:r>
                  </w:p>
                  <w:p w:rsidR="006C0686" w:rsidRDefault="006C0686" w:rsidP="00FE2AC8">
                    <w:pPr>
                      <w:spacing w:after="120" w:line="240" w:lineRule="auto"/>
                      <w:rPr>
                        <w:rFonts w:cstheme="minorHAnsi"/>
                        <w:sz w:val="18"/>
                        <w:szCs w:val="18"/>
                      </w:rPr>
                    </w:pPr>
                    <w:r w:rsidRPr="00D97B77">
                      <w:rPr>
                        <w:rFonts w:cstheme="minorHAnsi"/>
                        <w:sz w:val="18"/>
                        <w:szCs w:val="18"/>
                      </w:rPr>
                      <w:t>A modo de juego, simular una situación contextualizada.</w:t>
                    </w:r>
                  </w:p>
                  <w:p w:rsidR="006C0686" w:rsidRPr="00D97B77" w:rsidRDefault="006C0686" w:rsidP="00697924">
                    <w:pPr>
                      <w:spacing w:line="240" w:lineRule="auto"/>
                      <w:rPr>
                        <w:rFonts w:cstheme="minorHAnsi"/>
                        <w:sz w:val="18"/>
                        <w:szCs w:val="18"/>
                      </w:rPr>
                    </w:pPr>
                    <w:r>
                      <w:rPr>
                        <w:rFonts w:cstheme="minorHAnsi"/>
                        <w:sz w:val="18"/>
                        <w:szCs w:val="18"/>
                      </w:rPr>
                      <w:t>Puesta en común. Conclusiones</w:t>
                    </w:r>
                  </w:p>
                </w:txbxContent>
              </v:textbox>
            </v:shape>
            <v:shape id="_x0000_s1079" type="#_x0000_t202" style="position:absolute;left:30771;top:13978;width:21804;height:13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6C0686" w:rsidRPr="00D97B77" w:rsidRDefault="006C0686" w:rsidP="00FE2AC8">
                    <w:pPr>
                      <w:spacing w:after="120"/>
                      <w:rPr>
                        <w:rFonts w:cstheme="minorHAnsi"/>
                        <w:b/>
                        <w:sz w:val="18"/>
                        <w:szCs w:val="18"/>
                      </w:rPr>
                    </w:pPr>
                    <w:r w:rsidRPr="00D97B77">
                      <w:rPr>
                        <w:rFonts w:cstheme="minorHAnsi"/>
                        <w:b/>
                        <w:sz w:val="18"/>
                        <w:szCs w:val="18"/>
                      </w:rPr>
                      <w:t>Actividad 2:</w:t>
                    </w:r>
                  </w:p>
                  <w:p w:rsidR="006C0686" w:rsidRPr="00D97B77" w:rsidRDefault="006C0686" w:rsidP="00FE2AC8">
                    <w:pPr>
                      <w:spacing w:after="120"/>
                      <w:rPr>
                        <w:rFonts w:cstheme="minorHAnsi"/>
                        <w:sz w:val="18"/>
                        <w:szCs w:val="18"/>
                      </w:rPr>
                    </w:pPr>
                    <w:r w:rsidRPr="00D97B77">
                      <w:rPr>
                        <w:rFonts w:cstheme="minorHAnsi"/>
                        <w:sz w:val="18"/>
                        <w:szCs w:val="18"/>
                      </w:rPr>
                      <w:t>Consigna 2: dibujar el proceso de modelado (los pasos)</w:t>
                    </w:r>
                  </w:p>
                  <w:p w:rsidR="006C0686" w:rsidRPr="00D97B77" w:rsidRDefault="006C0686" w:rsidP="00FE2AC8">
                    <w:pPr>
                      <w:spacing w:after="120"/>
                      <w:rPr>
                        <w:rFonts w:cstheme="minorHAnsi"/>
                        <w:sz w:val="18"/>
                        <w:szCs w:val="18"/>
                      </w:rPr>
                    </w:pPr>
                    <w:r w:rsidRPr="00D97B77">
                      <w:rPr>
                        <w:rFonts w:cstheme="minorHAnsi"/>
                        <w:sz w:val="18"/>
                        <w:szCs w:val="18"/>
                      </w:rPr>
                      <w:t>Solicitar explicar los  dibujos, el docente arma la secuencia de acciones</w:t>
                    </w:r>
                    <w:r>
                      <w:rPr>
                        <w:rFonts w:cstheme="minorHAnsi"/>
                        <w:sz w:val="18"/>
                        <w:szCs w:val="18"/>
                      </w:rPr>
                      <w:t>.Conclusiones</w:t>
                    </w:r>
                    <w:r w:rsidRPr="00D97B77">
                      <w:rPr>
                        <w:rFonts w:cstheme="minorHAnsi"/>
                        <w:sz w:val="18"/>
                        <w:szCs w:val="18"/>
                      </w:rPr>
                      <w:t xml:space="preserve"> (generalizando)</w:t>
                    </w:r>
                  </w:p>
                </w:txbxContent>
              </v:textbox>
            </v:shape>
            <v:shape id="_x0000_s1080" type="#_x0000_t202" style="position:absolute;left:30773;top:28662;width:21106;height:16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6C0686" w:rsidRPr="00D97B77" w:rsidRDefault="006C0686" w:rsidP="00FE2AC8">
                    <w:pPr>
                      <w:spacing w:after="120"/>
                      <w:rPr>
                        <w:rFonts w:cstheme="minorHAnsi"/>
                        <w:b/>
                        <w:sz w:val="18"/>
                        <w:szCs w:val="18"/>
                      </w:rPr>
                    </w:pPr>
                    <w:r w:rsidRPr="00D97B77">
                      <w:rPr>
                        <w:rFonts w:cstheme="minorHAnsi"/>
                        <w:b/>
                        <w:sz w:val="18"/>
                        <w:szCs w:val="18"/>
                      </w:rPr>
                      <w:t>Actividad 3:</w:t>
                    </w:r>
                  </w:p>
                  <w:p w:rsidR="006C0686" w:rsidRPr="00D97B77" w:rsidRDefault="006C0686" w:rsidP="00697924">
                    <w:pPr>
                      <w:pStyle w:val="bloque"/>
                      <w:tabs>
                        <w:tab w:val="left" w:pos="360"/>
                      </w:tabs>
                      <w:spacing w:before="0" w:after="0" w:line="240" w:lineRule="auto"/>
                      <w:ind w:right="0"/>
                      <w:rPr>
                        <w:rFonts w:asciiTheme="minorHAnsi" w:hAnsiTheme="minorHAnsi" w:cstheme="minorHAnsi"/>
                      </w:rPr>
                    </w:pPr>
                    <w:r w:rsidRPr="00D97B77">
                      <w:rPr>
                        <w:rFonts w:asciiTheme="minorHAnsi" w:hAnsiTheme="minorHAnsi" w:cstheme="minorHAnsi"/>
                      </w:rPr>
                      <w:t>Consigna 3: análisis de procesos similares y  comparación.</w:t>
                    </w:r>
                  </w:p>
                  <w:p w:rsidR="006C0686" w:rsidRPr="00D97B77" w:rsidRDefault="006C0686" w:rsidP="00697924">
                    <w:pPr>
                      <w:pStyle w:val="bloque"/>
                      <w:tabs>
                        <w:tab w:val="left" w:pos="360"/>
                      </w:tabs>
                      <w:spacing w:before="0" w:after="0" w:line="240" w:lineRule="auto"/>
                      <w:ind w:right="0"/>
                      <w:rPr>
                        <w:rFonts w:asciiTheme="minorHAnsi" w:hAnsiTheme="minorHAnsi" w:cstheme="minorHAnsi"/>
                      </w:rPr>
                    </w:pPr>
                  </w:p>
                  <w:p w:rsidR="006C0686" w:rsidRPr="00D97B77" w:rsidRDefault="006C0686" w:rsidP="00697924">
                    <w:pPr>
                      <w:pStyle w:val="bloque"/>
                      <w:tabs>
                        <w:tab w:val="left" w:pos="360"/>
                      </w:tabs>
                      <w:spacing w:before="0" w:after="0" w:line="240" w:lineRule="auto"/>
                      <w:ind w:right="0"/>
                      <w:rPr>
                        <w:rFonts w:asciiTheme="minorHAnsi" w:hAnsiTheme="minorHAnsi" w:cstheme="minorHAnsi"/>
                      </w:rPr>
                    </w:pPr>
                    <w:r w:rsidRPr="00D97B77">
                      <w:rPr>
                        <w:rFonts w:asciiTheme="minorHAnsi" w:hAnsiTheme="minorHAnsi" w:cstheme="minorHAnsi"/>
                      </w:rPr>
                      <w:t>Se trae al aula, por ejemplo: videos, láminas, o puede ser una visita a un taller (en este caso, se debe planificar otra actividad más para la puesta en común)</w:t>
                    </w:r>
                  </w:p>
                </w:txbxContent>
              </v:textbox>
            </v:shape>
            <v:shape id="_x0000_s1081" type="#_x0000_t202" style="position:absolute;left:30773;top:46511;width:21011;height:16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6C0686" w:rsidRPr="00D97B77" w:rsidRDefault="006C0686" w:rsidP="00FE2AC8">
                    <w:pPr>
                      <w:spacing w:after="120"/>
                      <w:rPr>
                        <w:rFonts w:cstheme="minorHAnsi"/>
                        <w:sz w:val="18"/>
                        <w:szCs w:val="18"/>
                      </w:rPr>
                    </w:pPr>
                    <w:r w:rsidRPr="00D97B77">
                      <w:rPr>
                        <w:rFonts w:cstheme="minorHAnsi"/>
                        <w:sz w:val="18"/>
                        <w:szCs w:val="18"/>
                      </w:rPr>
                      <w:t xml:space="preserve">Actividad 4:  </w:t>
                    </w:r>
                  </w:p>
                  <w:p w:rsidR="006C0686" w:rsidRPr="00D97B77" w:rsidRDefault="006C0686" w:rsidP="00FE2AC8">
                    <w:pPr>
                      <w:spacing w:after="120"/>
                      <w:rPr>
                        <w:rFonts w:cstheme="minorHAnsi"/>
                        <w:sz w:val="18"/>
                        <w:szCs w:val="18"/>
                      </w:rPr>
                    </w:pPr>
                    <w:r w:rsidRPr="00D97B77">
                      <w:rPr>
                        <w:rFonts w:cstheme="minorHAnsi"/>
                        <w:sz w:val="18"/>
                        <w:szCs w:val="18"/>
                      </w:rPr>
                      <w:t>Consigna 4: análisis  de distintos oficios y relación con los medios técnicos.</w:t>
                    </w:r>
                  </w:p>
                  <w:p w:rsidR="006C0686" w:rsidRDefault="006C0686" w:rsidP="00FE2AC8">
                    <w:pPr>
                      <w:spacing w:after="120"/>
                      <w:rPr>
                        <w:rFonts w:cstheme="minorHAnsi"/>
                        <w:sz w:val="18"/>
                        <w:szCs w:val="18"/>
                      </w:rPr>
                    </w:pPr>
                    <w:r w:rsidRPr="00D97B77">
                      <w:rPr>
                        <w:rFonts w:cstheme="minorHAnsi"/>
                        <w:sz w:val="18"/>
                        <w:szCs w:val="18"/>
                      </w:rPr>
                      <w:t xml:space="preserve">Se puede presentar como un juego de correspondencia de imágenes, títeres, teatralización, entre otras. </w:t>
                    </w:r>
                  </w:p>
                  <w:p w:rsidR="006C0686" w:rsidRPr="00D97B77" w:rsidRDefault="006C0686" w:rsidP="00697924">
                    <w:pPr>
                      <w:rPr>
                        <w:rFonts w:cstheme="minorHAnsi"/>
                        <w:sz w:val="18"/>
                        <w:szCs w:val="18"/>
                      </w:rPr>
                    </w:pPr>
                    <w:r>
                      <w:rPr>
                        <w:rFonts w:cstheme="minorHAnsi"/>
                        <w:sz w:val="18"/>
                        <w:szCs w:val="18"/>
                      </w:rPr>
                      <w:t>Conclusiones.</w:t>
                    </w:r>
                  </w:p>
                </w:txbxContent>
              </v:textbox>
            </v:shape>
            <v:shape id="_x0000_s1082" type="#_x0000_t202" style="position:absolute;top:65238;width:21005;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6C0686" w:rsidRPr="00D97B77" w:rsidRDefault="006C0686" w:rsidP="00FE2AC8">
                    <w:pPr>
                      <w:spacing w:after="120"/>
                      <w:rPr>
                        <w:rFonts w:cstheme="minorHAnsi"/>
                        <w:b/>
                        <w:sz w:val="18"/>
                        <w:szCs w:val="18"/>
                      </w:rPr>
                    </w:pPr>
                    <w:r>
                      <w:rPr>
                        <w:rFonts w:cstheme="minorHAnsi"/>
                        <w:b/>
                        <w:sz w:val="18"/>
                        <w:szCs w:val="18"/>
                      </w:rPr>
                      <w:t>Actividades de evaluación</w:t>
                    </w:r>
                    <w:r w:rsidRPr="00D97B77">
                      <w:rPr>
                        <w:rFonts w:cstheme="minorHAnsi"/>
                        <w:b/>
                        <w:sz w:val="18"/>
                        <w:szCs w:val="18"/>
                      </w:rPr>
                      <w:t>:</w:t>
                    </w:r>
                  </w:p>
                  <w:p w:rsidR="006C0686" w:rsidRDefault="006C0686" w:rsidP="00697924">
                    <w:pPr>
                      <w:rPr>
                        <w:rFonts w:cstheme="minorHAnsi"/>
                        <w:sz w:val="18"/>
                        <w:szCs w:val="18"/>
                      </w:rPr>
                    </w:pPr>
                    <w:r>
                      <w:rPr>
                        <w:rFonts w:cstheme="minorHAnsi"/>
                        <w:sz w:val="18"/>
                        <w:szCs w:val="18"/>
                      </w:rPr>
                      <w:t>De proceso y resultados.</w:t>
                    </w:r>
                  </w:p>
                  <w:p w:rsidR="006C0686" w:rsidRPr="00D97B77" w:rsidRDefault="006C0686" w:rsidP="00697924">
                    <w:pPr>
                      <w:rPr>
                        <w:rFonts w:cstheme="minorHAnsi"/>
                        <w:sz w:val="18"/>
                        <w:szCs w:val="18"/>
                      </w:rPr>
                    </w:pPr>
                  </w:p>
                </w:txbxContent>
              </v:textbox>
            </v:shape>
            <v:shape id="92 Conector recto de flecha" o:spid="_x0000_s1083" type="#_x0000_t32" style="position:absolute;left:27607;top:52753;width:24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31nscAAADbAAAADwAAAGRycy9kb3ducmV2LnhtbESPQWvCQBSE70L/w/IKvRTd6KHV6Cqt&#10;kCq1hxo9eHxkn0k0+zbNbjX217tCweMwM98wk1lrKnGixpWWFfR7EQjizOqScwXbTdIdgnAeWWNl&#10;mRRcyMFs+tCZYKztmdd0Sn0uAoRdjAoK7+tYSpcVZND1bE0cvL1tDPogm1zqBs8Bbio5iKIXabDk&#10;sFBgTfOCsmP6axS8J5/Pq93rQv58rQ7DbeL+PhbfG6WeHtu3MQhPrb+H/9tLrWA0gNuX8AP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7fWexwAAANsAAAAPAAAAAAAA&#10;AAAAAAAAAKECAABkcnMvZG93bnJldi54bWxQSwUGAAAAAAQABAD5AAAAlQMAAAAA&#10;" strokecolor="windowText" strokeweight="1.5pt">
              <v:stroke endarrow="open"/>
            </v:shape>
            <v:shape id="93 Conector recto de flecha" o:spid="_x0000_s1084" type="#_x0000_t32" style="position:absolute;left:12748;top:40884;width:174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FQBcgAAADbAAAADwAAAGRycy9kb3ducmV2LnhtbESPT2vCQBTE74LfYXlCL6KbKlQbXaUt&#10;RIt6qH8OPT6yzyRt9m3Mrhr76d1CocdhZn7DTOeNKcWFaldYVvDYj0AQp1YXnCk47JPeGITzyBpL&#10;y6TgRg7ms3ZrirG2V97SZeczESDsYlSQe1/FUro0J4Oubyvi4B1tbdAHWWdS13gNcFPKQRQ9SYMF&#10;h4UcK3rLKf3enY2C12TVXX+OlvK0WX+ND4n7WSw/9ko9dJqXCQhPjf8P/7XftYLnIfx+CT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FQBcgAAADbAAAADwAAAAAA&#10;AAAAAAAAAAChAgAAZHJzL2Rvd25yZXYueG1sUEsFBgAAAAAEAAQA+QAAAJYDAAAAAA==&#10;" strokecolor="windowText" strokeweight="1.5pt">
              <v:stroke endarrow="open"/>
            </v:shape>
            <v:line id="94 Conector recto" o:spid="_x0000_s1085" style="position:absolute;visibility:visible" from="12748,60139" to="12748,6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ONMQAAADbAAAADwAAAGRycy9kb3ducmV2LnhtbESPQWvCQBSE74X+h+UVetONpZoYXSUt&#10;pghCoVp6fmSfSWj2bciuSfz3XUHocZiZb5j1djSN6KlztWUFs2kEgriwuuZSwfcpnyQgnEfW2Fgm&#10;BVdysN08Pqwx1XbgL+qPvhQBwi5FBZX3bSqlKyoy6Ka2JQ7e2XYGfZBdKXWHQ4CbRr5E0UIarDks&#10;VNjSe0XF7/FiFMzNW3wYTh/LRbaLDfmfWfKZ5Uo9P43ZCoSn0f+H7+29VrB8hdu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M40xAAAANsAAAAPAAAAAAAAAAAA&#10;AAAAAKECAABkcnMvZG93bnJldi54bWxQSwUGAAAAAAQABAD5AAAAkgMAAAAA&#10;" strokecolor="windowText" strokeweight="1.5pt"/>
            <v:line id="95 Conector recto" o:spid="_x0000_s1086" style="position:absolute;visibility:visible" from="12748,37455" to="12748,4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rr8MAAADbAAAADwAAAGRycy9kb3ducmV2LnhtbESPQYvCMBSE78L+h/AWvGmqoNZqlK6o&#10;CMLC6rLnR/NsyzYvpYm2/nsjCB6HmfmGWa47U4kbNa60rGA0jEAQZ1aXnCv4Pe8GMQjnkTVWlknB&#10;nRysVx+9JSbatvxDt5PPRYCwS1BB4X2dSOmyggy6oa2Jg3exjUEfZJNL3WAb4KaS4yiaSoMlh4UC&#10;a9oUlP2frkbBxHzNju15P5+m25kh/zeKv9OdUv3PLl2A8NT5d/jVPmgF8wk8v4Qf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Ya6/DAAAA2wAAAA8AAAAAAAAAAAAA&#10;AAAAoQIAAGRycy9kb3ducmV2LnhtbFBLBQYAAAAABAAEAPkAAACRAwAAAAA=&#10;" strokecolor="windowText" strokeweight="1.5pt"/>
            <v:line id="288 Conector recto" o:spid="_x0000_s1087" style="position:absolute;visibility:visible" from="12572,18455" to="12572,2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zFsAAAADcAAAADwAAAGRycy9kb3ducmV2LnhtbERPy4rCMBTdC/5DuMLsNFVQazVKFR2E&#10;AcEHri/NtS02N6WJtvP3k4Uwy8N5rzadqcSbGldaVjAeRSCIM6tLzhXcrodhDMJ5ZI2VZVLwSw42&#10;635vhYm2LZ/pffG5CCHsElRQeF8nUrqsIINuZGviwD1sY9AH2ORSN9iGcFPJSRTNpMGSQ0OBNe0K&#10;yp6Xl1EwNdv5T3v9XszS/dyQv4/jU3pQ6mvQpUsQnjr/L/64j1rBJA5rw5lw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tMxbAAAAA3AAAAA8AAAAAAAAAAAAAAAAA&#10;oQIAAGRycy9kb3ducmV2LnhtbFBLBQYAAAAABAAEAPkAAACOAwAAAAA=&#10;" strokecolor="windowText" strokeweight="1.5pt"/>
            <v:shape id="289 Conector recto de flecha" o:spid="_x0000_s1088" type="#_x0000_t32" style="position:absolute;left:12924;top:20749;width:174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47MgAAADcAAAADwAAAGRycy9kb3ducmV2LnhtbESPQWvCQBSE7wX/w/IEL1I3eqhpdJVW&#10;SC3qwaqHHh/ZZxLNvo3Zrab99d2C0OMwM98w03lrKnGlxpWWFQwHEQjizOqScwWHffoYg3AeWWNl&#10;mRR8k4P5rPMwxUTbG3/QdedzESDsElRQeF8nUrqsIINuYGvi4B1tY9AH2eRSN3gLcFPJURQ9SYMl&#10;h4UCa1oUlJ13X0bBa7rqrz/HS3nZrE/xIXU/b8vtXqlet32ZgPDU+v/wvf2uFYziZ/g7E4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i47MgAAADcAAAADwAAAAAA&#10;AAAAAAAAAAChAgAAZHJzL2Rvd25yZXYueG1sUEsFBgAAAAAEAAQA+QAAAJYDAAAAAA==&#10;" strokecolor="windowText" strokeweight="1.5pt">
              <v:stroke endarrow="open"/>
            </v:shape>
            <v:shape id="290 Conector recto de flecha" o:spid="_x0000_s1089" type="#_x0000_t32" style="position:absolute;left:27607;top:5890;width:24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HrMUAAADcAAAADwAAAGRycy9kb3ducmV2LnhtbERPu27CMBTdkfoP1kViQeCUgUfAIFop&#10;gKBDCwyMV/ElSYmv09iF0K/HQyXGo/OeLRpTiivVrrCs4LUfgSBOrS44U3A8JL0xCOeRNZaWScGd&#10;HCzmL60Zxtre+Iuue5+JEMIuRgW591UspUtzMuj6tiIO3NnWBn2AdSZ1jbcQbko5iKKhNFhwaMix&#10;ovec0sv+1yh4S7bd3Wm0lj8fu+/xMXF/q/XnQalOu1lOQXhq/FP8795oBYNJmB/O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HrMUAAADcAAAADwAAAAAAAAAA&#10;AAAAAAChAgAAZHJzL2Rvd25yZXYueG1sUEsFBgAAAAAEAAQA+QAAAJMDAAAAAA==&#10;" strokecolor="windowText" strokeweight="1.5pt">
              <v:stroke endarrow="open"/>
            </v:shape>
            <v:line id="291 Conector recto" o:spid="_x0000_s1090" style="position:absolute;flip:y;visibility:visible" from="12573,84582" to="57486,8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am8YAAADcAAAADwAAAGRycy9kb3ducmV2LnhtbESPQWvCQBSE7wX/w/IKvZS6idBiUlcR&#10;QSzUS2Oh9PbIviah2bdxdzXJv3cFweMwM98wi9VgWnEm5xvLCtJpAoK4tLrhSsH3YfsyB+EDssbW&#10;MikYycNqOXlYYK5tz190LkIlIoR9jgrqELpcSl/WZNBPbUccvT/rDIYoXSW1wz7CTStnSfImDTYc&#10;F2rsaFNT+V+cjAKb/mRyPL7uPp/H38Jtjut9m/RKPT0O63cQgYZwD9/aH1rBLEvheiYe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2WpvGAAAA3AAAAA8AAAAAAAAA&#10;AAAAAAAAoQIAAGRycy9kb3ducmV2LnhtbFBLBQYAAAAABAAEAPkAAACUAwAAAAA=&#10;" strokecolor="windowText" strokeweight="1.5pt"/>
            <v:shape id="292 Conector recto de flecha" o:spid="_x0000_s1091" type="#_x0000_t32" style="position:absolute;left:53017;top:20310;width:421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SpcUAAADcAAAADwAAAGRycy9kb3ducmV2LnhtbESPQWvCQBSE70L/w/IK3nTTHIqmriK2&#10;Fj2JicUeH9nXJDT7NmTXJP57VxA8DjPzDbNYDaYWHbWusqzgbRqBIM6trrhQcMq2kxkI55E11pZJ&#10;wZUcrJYvowUm2vZ8pC71hQgQdgkqKL1vEildXpJBN7UNcfD+bGvQB9kWUrfYB7ipZRxF79JgxWGh&#10;xIY2JeX/6cUo6OPscD7sf37r9Py9ls3nqdukX0qNX4f1BwhPg3+GH+2dVhDPY7ifC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lSpcUAAADcAAAADwAAAAAAAAAA&#10;AAAAAAChAgAAZHJzL2Rvd25yZXYueG1sUEsFBgAAAAAEAAQA+QAAAJMDAAAAAA==&#10;" strokecolor="windowText" strokeweight="1.5pt">
              <v:stroke endarrow="open"/>
            </v:shape>
            <v:shape id="293 Conector recto de flecha" o:spid="_x0000_s1092" type="#_x0000_t32" style="position:absolute;left:53369;top:34377;width:42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PsUAAADcAAAADwAAAGRycy9kb3ducmV2LnhtbESPT2vCQBTE74LfYXkFb7ppBLGpq4j/&#10;sCcxWuzxkX1NQrNvQ3ZN0m/fLQgeh5n5DbNY9aYSLTWutKzgdRKBIM6sLjlXcL3sx3MQziNrrCyT&#10;gl9ysFoOBwtMtO34TG3qcxEg7BJUUHhfJ1K6rCCDbmJr4uB928agD7LJpW6wC3BTyTiKZtJgyWGh&#10;wJo2BWU/6d0o6OLL6Xb6+Pyq0tthLevttd2kO6VGL/36HYSn3j/Dj/ZRK4jfpv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3PsUAAADcAAAADwAAAAAAAAAA&#10;AAAAAAChAgAAZHJzL2Rvd25yZXYueG1sUEsFBgAAAAAEAAQA+QAAAJMDAAAAAA==&#10;" strokecolor="windowText" strokeweight="1.5pt">
              <v:stroke endarrow="open"/>
            </v:shape>
            <v:shape id="294 Conector recto de flecha" o:spid="_x0000_s1093" type="#_x0000_t32" style="position:absolute;left:53369;top:53193;width:42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vSsUAAADcAAAADwAAAGRycy9kb3ducmV2LnhtbESPT2vCQBTE74LfYXkFb7ppELGpq4j/&#10;sCcxWuzxkX1NQrNvQ3ZN0m/fLQgeh5n5DbNY9aYSLTWutKzgdRKBIM6sLjlXcL3sx3MQziNrrCyT&#10;gl9ysFoOBwtMtO34TG3qcxEg7BJUUHhfJ1K6rCCDbmJr4uB928agD7LJpW6wC3BTyTiKZtJgyWGh&#10;wJo2BWU/6d0o6OLL6Xb6+Pyq0tthLevttd2kO6VGL/36HYSn3j/Dj/ZRK4jfpv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xvSsUAAADcAAAADwAAAAAAAAAA&#10;AAAAAAChAgAAZHJzL2Rvd25yZXYueG1sUEsFBgAAAAAEAAQA+QAAAJMDAAAAAA==&#10;" strokecolor="windowText" strokeweight="1.5pt">
              <v:stroke endarrow="open"/>
            </v:shape>
            <v:shape id="295 Conector recto de flecha" o:spid="_x0000_s1094" type="#_x0000_t32" style="position:absolute;left:52578;top:74031;width:49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0cUAAADcAAAADwAAAGRycy9kb3ducmV2LnhtbESPT2vCQBTE74LfYXkFb7ppQLGpq4j/&#10;sCcxWuzxkX1NQrNvQ3ZN0m/fLQgeh5n5DbNY9aYSLTWutKzgdRKBIM6sLjlXcL3sx3MQziNrrCyT&#10;gl9ysFoOBwtMtO34TG3qcxEg7BJUUHhfJ1K6rCCDbmJr4uB928agD7LJpW6wC3BTyTiKZtJgyWGh&#10;wJo2BWU/6d0o6OLL6Xb6+Pyq0tthLevttd2kO6VGL/36HYSn3j/Dj/ZRK4jfpv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0cUAAADcAAAADwAAAAAAAAAA&#10;AAAAAAChAgAAZHJzL2Rvd25yZXYueG1sUEsFBgAAAAAEAAQA+QAAAJMDAAAAAA==&#10;" strokecolor="windowText" strokeweight="1.5pt">
              <v:stroke endarrow="open"/>
            </v:shape>
            <v:line id="296 Conector recto" o:spid="_x0000_s1095" style="position:absolute;visibility:visible" from="12573,70953" to="12573,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eUIsMAAADcAAAADwAAAGRycy9kb3ducmV2LnhtbESPQYvCMBSE78L+h/AWvGmqYNVqlK6o&#10;LAgLq+L50Tzbss1LaaKt/94sCB6HmfmGWa47U4k7Na60rGA0jEAQZ1aXnCs4n3aDGQjnkTVWlknB&#10;gxysVx+9JSbatvxL96PPRYCwS1BB4X2dSOmyggy6oa2Jg3e1jUEfZJNL3WAb4KaS4yiKpcGSw0KB&#10;NW0Kyv6ON6NgYr6mh/a0n8fpdmrIX0azn3SnVP+zSxcgPHX+HX61v7WC8TyG/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nlCLDAAAA3AAAAA8AAAAAAAAAAAAA&#10;AAAAoQIAAGRycy9kb3ducmV2LnhtbFBLBQYAAAAABAAEAPkAAACRAwAAAAA=&#10;" strokecolor="windowText" strokeweight="1.5pt"/>
          </v:group>
        </w:pict>
      </w:r>
    </w:p>
    <w:p w:rsidR="00697924" w:rsidRPr="00697924" w:rsidRDefault="008F14FB" w:rsidP="00697924">
      <w:pPr>
        <w:spacing w:after="0"/>
        <w:rPr>
          <w:rFonts w:cstheme="minorHAnsi"/>
        </w:rPr>
      </w:pPr>
      <w:r>
        <w:rPr>
          <w:rFonts w:cstheme="minorHAnsi"/>
          <w:noProof/>
          <w:lang w:eastAsia="es-AR"/>
        </w:rPr>
        <w:pict>
          <v:shape id="298 Conector recto de flecha" o:spid="_x0000_s1097" type="#_x0000_t32" style="position:absolute;margin-left:412.15pt;margin-top:4.3pt;width:35pt;height:0;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" strokecolor="windowText" strokeweight="1.5pt">
            <v:stroke endarrow="open"/>
          </v:shape>
        </w:pict>
      </w:r>
    </w:p>
    <w:p w:rsidR="00697924" w:rsidRPr="00697924" w:rsidRDefault="00697924" w:rsidP="00697924">
      <w:pPr>
        <w:spacing w:after="0" w:line="360" w:lineRule="auto"/>
        <w:ind w:left="720"/>
        <w:contextualSpacing/>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360" w:lineRule="auto"/>
        <w:jc w:val="both"/>
        <w:rPr>
          <w:rFonts w:cstheme="minorHAnsi"/>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autoSpaceDE w:val="0"/>
        <w:autoSpaceDN w:val="0"/>
        <w:adjustRightInd w:val="0"/>
        <w:spacing w:after="0" w:line="240" w:lineRule="auto"/>
        <w:ind w:left="360"/>
        <w:jc w:val="both"/>
        <w:rPr>
          <w:rFonts w:cstheme="minorHAnsi"/>
          <w:highlight w:val="yellow"/>
        </w:rPr>
      </w:pPr>
    </w:p>
    <w:p w:rsidR="00697924" w:rsidRPr="00697924" w:rsidRDefault="00697924" w:rsidP="00697924">
      <w:pPr>
        <w:spacing w:after="0"/>
        <w:rPr>
          <w:rFonts w:cstheme="minorHAnsi"/>
          <w:highlight w:val="yellow"/>
        </w:rPr>
      </w:pPr>
      <w:r w:rsidRPr="00697924">
        <w:rPr>
          <w:rFonts w:cstheme="minorHAnsi"/>
          <w:highlight w:val="yellow"/>
        </w:rPr>
        <w:br w:type="page"/>
      </w:r>
    </w:p>
    <w:p w:rsidR="00697924" w:rsidRPr="00697924" w:rsidRDefault="00697924" w:rsidP="009B7C97">
      <w:pPr>
        <w:autoSpaceDE w:val="0"/>
        <w:autoSpaceDN w:val="0"/>
        <w:adjustRightInd w:val="0"/>
        <w:spacing w:after="0" w:line="240" w:lineRule="auto"/>
        <w:jc w:val="both"/>
        <w:rPr>
          <w:rFonts w:cstheme="minorHAnsi"/>
          <w:b/>
        </w:rPr>
      </w:pPr>
      <w:r w:rsidRPr="00697924">
        <w:rPr>
          <w:rFonts w:cstheme="minorHAnsi"/>
          <w:b/>
        </w:rPr>
        <w:t>Jugar, actuar y aprender a pensar</w:t>
      </w:r>
    </w:p>
    <w:p w:rsidR="009B7C97" w:rsidRDefault="009B7C97" w:rsidP="009B7C97">
      <w:pPr>
        <w:spacing w:after="0" w:line="240" w:lineRule="auto"/>
        <w:jc w:val="both"/>
        <w:rPr>
          <w:rFonts w:cstheme="minorHAnsi"/>
        </w:rPr>
      </w:pPr>
    </w:p>
    <w:p w:rsidR="00697924" w:rsidRPr="00697924" w:rsidRDefault="00697924" w:rsidP="009B7C97">
      <w:pPr>
        <w:spacing w:after="0" w:line="240" w:lineRule="auto"/>
        <w:jc w:val="both"/>
        <w:rPr>
          <w:rFonts w:cstheme="minorHAnsi"/>
          <w:lang w:val="es-ES_tradnl"/>
        </w:rPr>
      </w:pPr>
      <w:r w:rsidRPr="00697924">
        <w:rPr>
          <w:rFonts w:cstheme="minorHAnsi"/>
          <w:lang w:val="es-ES_tradnl"/>
        </w:rPr>
        <w:t xml:space="preserve">En la educación el juego es un recurso metodológico apropiado para el  niño, forma parte de su crecimiento psicomotor y emocional. Pone de manifiesto su imaginación, relaciona el juego con el medio que lo rodea y que conoce, permitiendo reflexionar sobre él: qué es su mundo y cómo  interpretarlo. Los chicos juegan a la mamá,  papá,  vendedor,  médico,  chofer, cocinero,  mecánico, entre otros. Siempre está presente, en forma simbólica o no, el mundo real producido por las personas, lo cual lo tiene “naturalizado”, y se debe promover la “desnaturalización” del mundo artificial, por ello hay que utilizar múltiples estrategias didácticas. </w:t>
      </w:r>
    </w:p>
    <w:p w:rsidR="00697924" w:rsidRPr="00697924" w:rsidRDefault="00697924" w:rsidP="009B7C97">
      <w:pPr>
        <w:spacing w:after="0" w:line="240" w:lineRule="auto"/>
        <w:jc w:val="both"/>
        <w:rPr>
          <w:rFonts w:cstheme="minorHAnsi"/>
          <w:lang w:val="es-ES_tradnl"/>
        </w:rPr>
      </w:pPr>
      <w:r w:rsidRPr="00697924">
        <w:rPr>
          <w:rFonts w:cstheme="minorHAnsi"/>
          <w:lang w:val="es-ES_tradnl"/>
        </w:rPr>
        <w:t xml:space="preserve">En el juego, el niño proyecta su mundo imaginario, al mismo tiempo comienza a percibir la realidad,  plantear diferencias entre ella y la  fantasía. El juego desempeña un importante papel en su socialización, a través de la cual el niño realiza su aprendizaje de la vida en sociedad. Es una actividad espontánea de los niños,  al mismo tiempo pone de manifiesto  su personalidad,  expresa  sentimientos,  alegrías,  ansiedad, esperanzas, establece contactos sociales, y desarrolla sus aptitudes físicas e intelectuales, como la capacidad de comunicarse (Gay &amp; Ferreras, 2003). </w:t>
      </w:r>
    </w:p>
    <w:p w:rsidR="00697924" w:rsidRPr="00697924" w:rsidRDefault="00697924" w:rsidP="009B7C97">
      <w:pPr>
        <w:spacing w:after="0" w:line="240" w:lineRule="auto"/>
        <w:jc w:val="both"/>
        <w:rPr>
          <w:rFonts w:cstheme="minorHAnsi"/>
          <w:lang w:val="es-ES_tradnl"/>
        </w:rPr>
      </w:pPr>
      <w:r w:rsidRPr="00697924">
        <w:rPr>
          <w:rFonts w:cstheme="minorHAnsi"/>
          <w:lang w:val="es-ES_tradnl"/>
        </w:rPr>
        <w:t>Para la Educación Tecnológica el juego, debe ser un medio y no un fin, debe tener intencionalidad educativa. Debe tomarse al juego no simplemente como un entretenimiento, sino como una situación de aprendizaje, es una forma de acción, lo que hay que buscar es que el niño, transfiera su actitud lúdica al objeto de aprendi</w:t>
      </w:r>
      <w:r w:rsidRPr="00697924">
        <w:rPr>
          <w:rFonts w:cstheme="minorHAnsi"/>
          <w:lang w:val="es-ES_tradnl"/>
        </w:rPr>
        <w:softHyphen/>
        <w:t>zaje. Para Claparéde (citado por Gay  &amp; Ferreras, 2003, p.56) el juego (…) “</w:t>
      </w:r>
      <w:r w:rsidRPr="00697924">
        <w:rPr>
          <w:rFonts w:cstheme="minorHAnsi"/>
          <w:i/>
          <w:lang w:val="es-ES_tradnl"/>
        </w:rPr>
        <w:t>prepara para el porvenir. La escuela debe respetar la tendencia natural al juego, pero orientarlo al juego-</w:t>
      </w:r>
      <w:r w:rsidRPr="00697924">
        <w:rPr>
          <w:rFonts w:cstheme="minorHAnsi"/>
          <w:i/>
          <w:lang w:val="es-ES_tradnl"/>
        </w:rPr>
        <w:softHyphen/>
        <w:t>trabajo, que permite introducir gradualmente al niño a las tareas escolares” (…) “Con el juego</w:t>
      </w:r>
      <w:r w:rsidRPr="00697924">
        <w:rPr>
          <w:rFonts w:cstheme="minorHAnsi"/>
          <w:i/>
          <w:lang w:val="es-ES_tradnl"/>
        </w:rPr>
        <w:noBreakHyphen/>
        <w:t>trabajo se van transformando gradualmente las actividades lúdicas en actividades orientadas al aprendizaje, sin por esto dejar sus características de juego</w:t>
      </w:r>
      <w:r w:rsidRPr="00697924">
        <w:rPr>
          <w:rFonts w:cstheme="minorHAnsi"/>
          <w:lang w:val="es-ES_tradnl"/>
        </w:rPr>
        <w:t xml:space="preserve">”. </w:t>
      </w:r>
    </w:p>
    <w:p w:rsidR="00697924" w:rsidRPr="00697924" w:rsidRDefault="00697924" w:rsidP="009B7C97">
      <w:pPr>
        <w:spacing w:after="0" w:line="240" w:lineRule="auto"/>
        <w:jc w:val="both"/>
        <w:rPr>
          <w:rFonts w:cstheme="minorHAnsi"/>
          <w:lang w:val="es-ES_tradnl"/>
        </w:rPr>
      </w:pPr>
      <w:r w:rsidRPr="00697924">
        <w:rPr>
          <w:rFonts w:cstheme="minorHAnsi"/>
          <w:lang w:val="es-ES_tradnl"/>
        </w:rPr>
        <w:t>En las actividades de Educación Tecnológica, las simulaciones y las construcciones son actividades ideales para estas estrategias. En cuanto a los juegos de construcciones, son de habilidad y creación,  con elementos sencillos se reproducen imaginativamente circunstancias de la realidad. Pueden ser muy interesantes, desarrollan la creatividad, las habilidades manuales, manejo de pequeñas herramientas, permitiendo que el niño vaya descubriendo, por ejemplo: propiedades de los materiales y el concepto de estructura.</w:t>
      </w:r>
    </w:p>
    <w:p w:rsidR="00697924" w:rsidRPr="00697924" w:rsidRDefault="00697924" w:rsidP="009B7C97">
      <w:pPr>
        <w:tabs>
          <w:tab w:val="left" w:pos="305"/>
          <w:tab w:val="right" w:pos="7654"/>
        </w:tabs>
        <w:spacing w:after="0" w:line="240" w:lineRule="auto"/>
        <w:jc w:val="both"/>
        <w:rPr>
          <w:rFonts w:cstheme="minorHAnsi"/>
          <w:lang w:val="es-ES_tradnl"/>
        </w:rPr>
      </w:pPr>
      <w:r w:rsidRPr="00697924">
        <w:rPr>
          <w:rFonts w:cstheme="minorHAnsi"/>
          <w:lang w:val="es-ES_tradnl"/>
        </w:rPr>
        <w:t>Los juegos y los juguetes favorecen en el niño tanto el desarrollo de la lógica o pensamiento convergente, como el de la creatividad o pensamiento divergente. Las actividades y los materiales lúdicos, juegos y  juguetes, son medios idóneos que se dispone para que el estudiante para expresarse. Respecto a los juguetes, hay que tener especial cuidado para la selección de ellos. Algunos poseen una fuerte carga simbólica, no son simples objetos neutros, están pensados y realizados por adultos, poseen un peso ideológico que puede distorsionar los objetivos buscados, o en otros casos por su contenido tecnológico pueden ser una fuente de aprendizaje. “</w:t>
      </w:r>
      <w:r w:rsidRPr="00697924">
        <w:rPr>
          <w:rFonts w:cstheme="minorHAnsi"/>
          <w:i/>
          <w:lang w:val="es-ES_tradnl"/>
        </w:rPr>
        <w:t>Lo ideal para el trabajo escolar, sería que el niño fabricara sus propios juguetes (de papel, de cartón, de madera, de plástico, etc.), pero para esto se requiere previamente un adiestramiento en el manejo de las herramientas, lo que también está en el campo de la educación tecnológica</w:t>
      </w:r>
      <w:r w:rsidRPr="00697924">
        <w:rPr>
          <w:rFonts w:cstheme="minorHAnsi"/>
          <w:lang w:val="es-ES_tradnl"/>
        </w:rPr>
        <w:t>” (Gay &amp; Ferreras, 2003, p. 58). En el caso de las construcciones es de suma importancia considerar, lo que el niño “puede” realizar por sí mismo de acuerdo a su desarrollo psicomotriz, para no tener que comprometerlo y hacer que busque una ayuda externa. Se debe procurar experiencias que los chicos puedan desarrollar  junto con sus compañeros o con el  docente como parte de las intervenciones.</w:t>
      </w:r>
    </w:p>
    <w:p w:rsidR="00697924" w:rsidRPr="00697924" w:rsidRDefault="00697924" w:rsidP="009B7C97">
      <w:pPr>
        <w:tabs>
          <w:tab w:val="left" w:pos="305"/>
          <w:tab w:val="right" w:pos="7654"/>
        </w:tabs>
        <w:spacing w:after="0" w:line="240" w:lineRule="auto"/>
        <w:jc w:val="both"/>
        <w:rPr>
          <w:rFonts w:cstheme="minorHAnsi"/>
          <w:lang w:val="es-ES_tradnl"/>
        </w:rPr>
      </w:pPr>
      <w:r w:rsidRPr="00697924">
        <w:rPr>
          <w:rFonts w:cstheme="minorHAnsi"/>
          <w:lang w:val="es-ES_tradnl"/>
        </w:rPr>
        <w:t xml:space="preserve">En los juegos de simulación,  la dramatización puede abrir campos de actividades muy importantes para: asimilar nuevos conocimientos, desarrollar la capacidad de colaboración y de trabajo en equipo, comprender el funcionamiento del mundo real, aprender a organizar las actividades, desarrollar el lenguaje, afirmar su yo, entre otros. </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lang w:val="es-ES_tradnl"/>
        </w:rPr>
        <w:t xml:space="preserve">La </w:t>
      </w:r>
      <w:r w:rsidRPr="00697924">
        <w:rPr>
          <w:rFonts w:cstheme="minorHAnsi"/>
        </w:rPr>
        <w:t>gestualidad y dramatización son recursos que se pueden aprovechar. “</w:t>
      </w:r>
      <w:r w:rsidRPr="00697924">
        <w:rPr>
          <w:rFonts w:cstheme="minorHAnsi"/>
          <w:i/>
        </w:rPr>
        <w:t>El juego de roles conduce rápidamente a una activa ex</w:t>
      </w:r>
      <w:r w:rsidRPr="00697924">
        <w:rPr>
          <w:rFonts w:cstheme="minorHAnsi"/>
          <w:i/>
        </w:rPr>
        <w:softHyphen/>
        <w:t>ploración donde los chicos comprenden que pueden cambiar el medio, construir objetos, poner en marcha procesos de producción y modificar situaciones</w:t>
      </w:r>
      <w:r w:rsidRPr="00697924">
        <w:rPr>
          <w:rFonts w:cstheme="minorHAnsi"/>
        </w:rPr>
        <w:t>” (Diseño Curricular Provincial Primaria. Primer Ciclo. Chubut, 2014, p. 20).</w:t>
      </w:r>
    </w:p>
    <w:p w:rsidR="00697924" w:rsidRPr="00697924" w:rsidRDefault="00697924" w:rsidP="009B7C97">
      <w:pPr>
        <w:spacing w:after="0" w:line="240" w:lineRule="auto"/>
        <w:jc w:val="both"/>
        <w:rPr>
          <w:rFonts w:cstheme="minorHAnsi"/>
          <w:lang w:val="es-ES_tradnl"/>
        </w:rPr>
      </w:pPr>
      <w:r w:rsidRPr="00697924">
        <w:rPr>
          <w:rFonts w:cstheme="minorHAnsi"/>
        </w:rPr>
        <w:t>Otro recurso importante en el Nivel Pri</w:t>
      </w:r>
      <w:r w:rsidRPr="00697924">
        <w:rPr>
          <w:rFonts w:cstheme="minorHAnsi"/>
        </w:rPr>
        <w:softHyphen/>
        <w:t>mario es  tipo expresión corporal,  en Educación Tecnológica consiste en poner de manifiesto las relaciones entre los me</w:t>
      </w:r>
      <w:r w:rsidRPr="00697924">
        <w:rPr>
          <w:rFonts w:cstheme="minorHAnsi"/>
        </w:rPr>
        <w:softHyphen/>
        <w:t>dios técnicos y los seres humanos, por ejemplo: la gestualidad correspondiente en cada práctica técnica (u oficio), al imitar los movimientos propios del uso de cada herramienta en particular, la representación corporal grupal de las partes de una máquina y su funcionamiento mediante ensambles, movi</w:t>
      </w:r>
      <w:r w:rsidRPr="00697924">
        <w:rPr>
          <w:rFonts w:cstheme="minorHAnsi"/>
        </w:rPr>
        <w:softHyphen/>
        <w:t>mientos y sonidos, l</w:t>
      </w:r>
      <w:r w:rsidRPr="00697924">
        <w:rPr>
          <w:rFonts w:cstheme="minorHAnsi"/>
          <w:lang w:val="es-ES_tradnl"/>
        </w:rPr>
        <w:t xml:space="preserve">a fabricación simulada (o real) de comidas,  juguetes sencillos, (molinete, autitos, entre otros). </w:t>
      </w:r>
    </w:p>
    <w:p w:rsidR="00697924" w:rsidRPr="00697924" w:rsidRDefault="00697924" w:rsidP="009B7C97">
      <w:pPr>
        <w:spacing w:after="0" w:line="240" w:lineRule="auto"/>
        <w:jc w:val="both"/>
        <w:rPr>
          <w:rFonts w:cstheme="minorHAnsi"/>
          <w:lang w:val="es-ES_tradnl"/>
        </w:rPr>
      </w:pPr>
      <w:r w:rsidRPr="00697924">
        <w:rPr>
          <w:rFonts w:cstheme="minorHAnsi"/>
          <w:lang w:val="es-ES_tradnl"/>
        </w:rPr>
        <w:t>La teatralización de situaciones ponen en juego un espectro muy amplio de saberes, como por ejemplo: la “comercialización de productos”, ser “ingenieros y diseñadores”, “mecánicos”, “publicistas”, “carpinteros”, entre otros,  permite desarrollar actividades para aprender en Educación Tecnológica. Bien encausadas pueden ser muy positivas, dependiendo “</w:t>
      </w:r>
      <w:r w:rsidRPr="00697924">
        <w:rPr>
          <w:rFonts w:cstheme="minorHAnsi"/>
          <w:i/>
          <w:lang w:val="es-ES_tradnl"/>
        </w:rPr>
        <w:t>de la creatividad del docente, el que, en lo posible, debe participar como uno más en el juego para orientarlo hacia un proceso de aprendizaje colectivo</w:t>
      </w:r>
      <w:r w:rsidRPr="00697924">
        <w:rPr>
          <w:rFonts w:cstheme="minorHAnsi"/>
          <w:lang w:val="es-ES_tradnl"/>
        </w:rPr>
        <w:t xml:space="preserve">” (Gay &amp; Ferreras, 2003,  p. 57). </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Para completar el aprendiza</w:t>
      </w:r>
      <w:r w:rsidRPr="00697924">
        <w:rPr>
          <w:rFonts w:cstheme="minorHAnsi"/>
        </w:rPr>
        <w:softHyphen/>
        <w:t>je a través del juego y las actuaciones, es preciso evaluar las pro</w:t>
      </w:r>
      <w:r w:rsidRPr="00697924">
        <w:rPr>
          <w:rFonts w:cstheme="minorHAnsi"/>
        </w:rPr>
        <w:softHyphen/>
        <w:t>ducciones como proceso, reflexionar sobre las acciones, ser consciente de lo aprendido,  de modo que pueda transferirlo a nuevas situaciones. Las “puestas en común” y las exposiciones de los trabajos son momentos muy apropiados para generar estos procesos, tomar conciencia de sus actos y pueden co</w:t>
      </w:r>
      <w:r w:rsidRPr="00697924">
        <w:rPr>
          <w:rFonts w:cstheme="minorHAnsi"/>
        </w:rPr>
        <w:softHyphen/>
        <w:t xml:space="preserve">municar lo que han aprendido. </w:t>
      </w:r>
    </w:p>
    <w:p w:rsidR="00697924" w:rsidRPr="00697924" w:rsidRDefault="00697924" w:rsidP="009B7C97">
      <w:pPr>
        <w:autoSpaceDE w:val="0"/>
        <w:autoSpaceDN w:val="0"/>
        <w:adjustRightInd w:val="0"/>
        <w:spacing w:after="0" w:line="240" w:lineRule="auto"/>
        <w:jc w:val="both"/>
        <w:rPr>
          <w:rFonts w:cstheme="minorHAnsi"/>
        </w:rPr>
      </w:pPr>
    </w:p>
    <w:p w:rsidR="00697924" w:rsidRPr="00697924" w:rsidRDefault="00697924" w:rsidP="009B7C97">
      <w:pPr>
        <w:autoSpaceDE w:val="0"/>
        <w:autoSpaceDN w:val="0"/>
        <w:adjustRightInd w:val="0"/>
        <w:spacing w:after="0" w:line="240" w:lineRule="auto"/>
        <w:jc w:val="both"/>
        <w:rPr>
          <w:rFonts w:cstheme="minorHAnsi"/>
          <w:b/>
        </w:rPr>
      </w:pPr>
      <w:r w:rsidRPr="00697924">
        <w:rPr>
          <w:rFonts w:cstheme="minorHAnsi"/>
          <w:b/>
        </w:rPr>
        <w:t xml:space="preserve">Los recursos </w:t>
      </w:r>
    </w:p>
    <w:p w:rsidR="009B7C97" w:rsidRDefault="009B7C97" w:rsidP="009B7C97">
      <w:pPr>
        <w:autoSpaceDE w:val="0"/>
        <w:autoSpaceDN w:val="0"/>
        <w:adjustRightInd w:val="0"/>
        <w:spacing w:after="0" w:line="240" w:lineRule="auto"/>
        <w:jc w:val="both"/>
        <w:rPr>
          <w:rFonts w:cstheme="minorHAnsi"/>
        </w:rPr>
      </w:pP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En Educación Tecnológicasupone la combinación de re</w:t>
      </w:r>
      <w:r w:rsidRPr="00697924">
        <w:rPr>
          <w:rFonts w:cstheme="minorHAnsi"/>
        </w:rPr>
        <w:softHyphen/>
        <w:t>cursos variados: materiales (nuevos o descartables), herramientas (sencillas que puedan utilizar los niños), instrumentos de medición (los utilizados en Ciencias Naturales, Matemática, entre otros), máquinas (todo artefacto que realice un trabajo), medios audiovisuales e informáticos (provistos por la escuela, el docente o los estudiantes), información (técnicas, recetas, datos, entre otros), vistas (talleres, fábricas).  Los recursos que se procuren y las condiciones de tiempo y espacio constituyen un límite real a las actividades de los estudiantes. Cada contexto escolar y de la comunidad educativa, dará las orientaciones al docente para la selección de los recursos  más eficaces y eficientes, de acuerdo a las posibilidades reales y concretas. Los límites impuestos por cada situación, de acuerdo a las consig</w:t>
      </w:r>
      <w:r w:rsidRPr="00697924">
        <w:rPr>
          <w:rFonts w:cstheme="minorHAnsi"/>
        </w:rPr>
        <w:softHyphen/>
        <w:t>nas y  los medios disponibles son las condiciones mismas del trabajo en Edu</w:t>
      </w:r>
      <w:r w:rsidRPr="00697924">
        <w:rPr>
          <w:rFonts w:cstheme="minorHAnsi"/>
        </w:rPr>
        <w:softHyphen/>
        <w:t xml:space="preserve">cación Tecnológica. </w:t>
      </w:r>
    </w:p>
    <w:p w:rsidR="00697924" w:rsidRPr="00697924" w:rsidRDefault="00697924" w:rsidP="009B7C97">
      <w:pPr>
        <w:spacing w:after="0" w:line="240" w:lineRule="auto"/>
        <w:rPr>
          <w:rFonts w:cstheme="minorHAnsi"/>
        </w:rPr>
      </w:pPr>
    </w:p>
    <w:p w:rsidR="00697924" w:rsidRPr="00697924" w:rsidRDefault="00697924" w:rsidP="009B7C97">
      <w:pPr>
        <w:spacing w:after="0" w:line="240" w:lineRule="auto"/>
        <w:rPr>
          <w:rFonts w:cstheme="minorHAnsi"/>
        </w:rPr>
      </w:pPr>
    </w:p>
    <w:p w:rsidR="00697924" w:rsidRPr="00697924" w:rsidRDefault="00697924" w:rsidP="009B7C97">
      <w:pPr>
        <w:spacing w:after="0" w:line="240" w:lineRule="auto"/>
        <w:rPr>
          <w:rFonts w:cstheme="minorHAnsi"/>
        </w:rPr>
      </w:pPr>
    </w:p>
    <w:p w:rsidR="009B7C97" w:rsidRDefault="009B7C97" w:rsidP="009B7C97">
      <w:pPr>
        <w:shd w:val="clear" w:color="auto" w:fill="FFFFFF"/>
        <w:spacing w:after="0" w:line="240" w:lineRule="auto"/>
        <w:jc w:val="center"/>
        <w:rPr>
          <w:rFonts w:eastAsia="Times New Roman" w:cstheme="minorHAnsi"/>
          <w:b/>
          <w:lang w:eastAsia="es-AR"/>
        </w:rPr>
      </w:pPr>
    </w:p>
    <w:p w:rsidR="009B7C97" w:rsidRDefault="009B7C97" w:rsidP="009B7C97">
      <w:pPr>
        <w:shd w:val="clear" w:color="auto" w:fill="FFFFFF"/>
        <w:spacing w:after="0" w:line="240" w:lineRule="auto"/>
        <w:jc w:val="center"/>
        <w:rPr>
          <w:rFonts w:eastAsia="Times New Roman" w:cstheme="minorHAnsi"/>
          <w:b/>
          <w:lang w:eastAsia="es-AR"/>
        </w:rPr>
      </w:pPr>
    </w:p>
    <w:p w:rsidR="009B7C97" w:rsidRDefault="009B7C97" w:rsidP="009B7C97">
      <w:pPr>
        <w:shd w:val="clear" w:color="auto" w:fill="FFFFFF"/>
        <w:spacing w:after="0" w:line="240" w:lineRule="auto"/>
        <w:jc w:val="center"/>
        <w:rPr>
          <w:rFonts w:eastAsia="Times New Roman" w:cstheme="minorHAnsi"/>
          <w:b/>
          <w:lang w:eastAsia="es-AR"/>
        </w:rPr>
      </w:pPr>
    </w:p>
    <w:p w:rsidR="00697924" w:rsidRPr="00697924" w:rsidRDefault="00697924" w:rsidP="00CF68C8">
      <w:pPr>
        <w:pStyle w:val="RAFA10"/>
        <w:rPr>
          <w:rFonts w:eastAsia="Times New Roman"/>
          <w:lang w:eastAsia="es-AR"/>
        </w:rPr>
      </w:pPr>
      <w:bookmarkStart w:id="657" w:name="_Toc442198463"/>
      <w:r w:rsidRPr="00697924">
        <w:rPr>
          <w:rFonts w:eastAsia="Times New Roman"/>
          <w:lang w:eastAsia="es-AR"/>
        </w:rPr>
        <w:t>ORIENTACIONES PARA LA EVALUACIÓN</w:t>
      </w:r>
      <w:bookmarkEnd w:id="657"/>
    </w:p>
    <w:p w:rsidR="009B7C97" w:rsidRDefault="009B7C97" w:rsidP="009B7C97">
      <w:pPr>
        <w:autoSpaceDE w:val="0"/>
        <w:autoSpaceDN w:val="0"/>
        <w:adjustRightInd w:val="0"/>
        <w:spacing w:after="0" w:line="240" w:lineRule="auto"/>
        <w:jc w:val="both"/>
        <w:rPr>
          <w:rFonts w:cstheme="minorHAnsi"/>
        </w:rPr>
      </w:pP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Las evaluaciones involucran tanto  los procesos de enseñanza y aprendizaje, el diseño  curricular y la práctica docente. Las innovaciones curriculares no pueden darse  por consolidadas si no se  reflejan en transformaciones similares en la evaluación.  De nada sirve incorporar novedades  adecuadas en la ayuda pedagógica si luego la evaluación sólo intentará  “medir” el grado de  repetición de los contenidos aprendidos. Corresponde </w:t>
      </w:r>
      <w:r w:rsidRPr="00697924">
        <w:rPr>
          <w:rFonts w:cstheme="minorHAnsi"/>
          <w:i/>
        </w:rPr>
        <w:t>a un cómo enseñar un cómo evaluar</w:t>
      </w:r>
      <w:r w:rsidRPr="00697924">
        <w:rPr>
          <w:rFonts w:cstheme="minorHAnsi"/>
        </w:rPr>
        <w:t>, incluso un tipo de evaluación determinada puede condicionar un cambio en la forma de enseñar. La concepción de la evaluación debe entonces ser coherente con todas las decisiones curriculares  y encuadrarse en la misma perspectiva global constructiva que ha guiado las líneas de  construcción del conocimiento tecnológico (Linn, 1987 citado en Ministerio de Educación, Ciencia y Tecnología, 2002, p.12).</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La evaluación en Educación Tecnológica está fuertemente relacionada con el </w:t>
      </w:r>
      <w:r w:rsidRPr="00697924">
        <w:rPr>
          <w:rFonts w:cstheme="minorHAnsi"/>
          <w:i/>
        </w:rPr>
        <w:t xml:space="preserve">qué </w:t>
      </w:r>
      <w:r w:rsidRPr="00697924">
        <w:rPr>
          <w:rFonts w:cstheme="minorHAnsi"/>
        </w:rPr>
        <w:t xml:space="preserve">y el </w:t>
      </w:r>
      <w:r w:rsidRPr="00697924">
        <w:rPr>
          <w:rFonts w:cstheme="minorHAnsi"/>
          <w:i/>
        </w:rPr>
        <w:t>cómo</w:t>
      </w:r>
      <w:r w:rsidRPr="00697924">
        <w:rPr>
          <w:rFonts w:cstheme="minorHAnsi"/>
        </w:rPr>
        <w:t xml:space="preserve"> se enseña. Cada docente tiene sus propias experiencias  y concepciones; no obstante, en este caso particular del  área, se hace necesario construir algunos acuerdos. Habrá muchas preguntas que los docentes se deberán hacer a la hora de pensar en  la evaluación, la enseñanza y el aprendizaje: </w:t>
      </w:r>
      <w:r w:rsidRPr="00697924">
        <w:rPr>
          <w:rFonts w:cstheme="minorHAnsi"/>
          <w:i/>
        </w:rPr>
        <w:t>¿Qué enseñé? ¿Qué cosas ya sabían? ¿Qué otras cosas dejaron de aprender? ¿Por qué?.</w:t>
      </w:r>
      <w:r w:rsidRPr="00697924">
        <w:rPr>
          <w:rFonts w:cstheme="minorHAnsi"/>
        </w:rPr>
        <w:t xml:space="preserve"> Incluyendo las actividades elegidas: ¿</w:t>
      </w:r>
      <w:r w:rsidRPr="00697924">
        <w:rPr>
          <w:rFonts w:cstheme="minorHAnsi"/>
          <w:i/>
        </w:rPr>
        <w:t>De qué modo lo enseño? ¿Pueden aprenderlo mis  alumnos? ¿Qué hago para contribuir a un aprendizaje significativo de mis alumnos? ¿Qué  sentido tiene ese aprendizaje? (</w:t>
      </w:r>
      <w:r w:rsidRPr="00697924">
        <w:rPr>
          <w:rFonts w:cstheme="minorHAnsi"/>
        </w:rPr>
        <w:t>Ministerio de Educación, Ciencia y Tecnología, 2002, p.14).</w:t>
      </w:r>
    </w:p>
    <w:p w:rsidR="00697924" w:rsidRDefault="00697924" w:rsidP="009B7C97">
      <w:pPr>
        <w:spacing w:after="0" w:line="240" w:lineRule="auto"/>
        <w:jc w:val="both"/>
        <w:rPr>
          <w:rFonts w:cstheme="minorHAnsi"/>
        </w:rPr>
      </w:pPr>
      <w:r w:rsidRPr="00697924">
        <w:rPr>
          <w:rFonts w:cstheme="minorHAnsi"/>
        </w:rPr>
        <w:t>Es  importante destacar el esfuerzo que debe realizarse en el diseño de actividades de evaluación o aprendizaje para el Primero y Segundo Ciclo de la Primaria en Educación Tecnológica.  Dichas actividades deben tener, entre otras, las siguientes características:</w:t>
      </w:r>
    </w:p>
    <w:p w:rsidR="009B7C97" w:rsidRPr="00697924" w:rsidRDefault="009B7C97" w:rsidP="009B7C97">
      <w:pPr>
        <w:spacing w:after="0" w:line="240" w:lineRule="auto"/>
        <w:jc w:val="both"/>
        <w:rPr>
          <w:rFonts w:cstheme="minorHAnsi"/>
        </w:rPr>
      </w:pPr>
    </w:p>
    <w:p w:rsidR="00697924" w:rsidRPr="00697924" w:rsidRDefault="00697924" w:rsidP="009B7C97">
      <w:pPr>
        <w:numPr>
          <w:ilvl w:val="0"/>
          <w:numId w:val="188"/>
        </w:numPr>
        <w:spacing w:after="120" w:line="240" w:lineRule="auto"/>
        <w:contextualSpacing/>
        <w:jc w:val="both"/>
        <w:rPr>
          <w:rFonts w:cstheme="minorHAnsi"/>
        </w:rPr>
      </w:pPr>
      <w:r w:rsidRPr="00697924">
        <w:rPr>
          <w:rFonts w:cstheme="minorHAnsi"/>
        </w:rPr>
        <w:t>que estén relacionadas con contextos conocidos,</w:t>
      </w:r>
    </w:p>
    <w:p w:rsidR="00697924" w:rsidRPr="00697924" w:rsidRDefault="00697924" w:rsidP="009B7C97">
      <w:pPr>
        <w:numPr>
          <w:ilvl w:val="0"/>
          <w:numId w:val="188"/>
        </w:numPr>
        <w:spacing w:after="120" w:line="240" w:lineRule="auto"/>
        <w:contextualSpacing/>
        <w:jc w:val="both"/>
        <w:rPr>
          <w:rFonts w:cstheme="minorHAnsi"/>
        </w:rPr>
      </w:pPr>
      <w:r w:rsidRPr="00697924">
        <w:rPr>
          <w:rFonts w:cstheme="minorHAnsi"/>
        </w:rPr>
        <w:t>que se ubiquen en situaciones próximas,</w:t>
      </w:r>
    </w:p>
    <w:p w:rsidR="00697924" w:rsidRPr="00697924" w:rsidRDefault="00697924" w:rsidP="009B7C97">
      <w:pPr>
        <w:numPr>
          <w:ilvl w:val="0"/>
          <w:numId w:val="188"/>
        </w:numPr>
        <w:spacing w:after="120" w:line="240" w:lineRule="auto"/>
        <w:contextualSpacing/>
        <w:jc w:val="both"/>
        <w:rPr>
          <w:rFonts w:cstheme="minorHAnsi"/>
        </w:rPr>
      </w:pPr>
      <w:r w:rsidRPr="00697924">
        <w:rPr>
          <w:rFonts w:cstheme="minorHAnsi"/>
        </w:rPr>
        <w:t>que se sitúen en diferentes marcos de referencia,</w:t>
      </w:r>
    </w:p>
    <w:p w:rsidR="00697924" w:rsidRPr="00697924" w:rsidRDefault="00697924" w:rsidP="009B7C97">
      <w:pPr>
        <w:numPr>
          <w:ilvl w:val="0"/>
          <w:numId w:val="188"/>
        </w:numPr>
        <w:spacing w:after="120" w:line="240" w:lineRule="auto"/>
        <w:contextualSpacing/>
        <w:jc w:val="both"/>
        <w:rPr>
          <w:rFonts w:cstheme="minorHAnsi"/>
        </w:rPr>
      </w:pPr>
      <w:r w:rsidRPr="00697924">
        <w:rPr>
          <w:rFonts w:cstheme="minorHAnsi"/>
        </w:rPr>
        <w:t>que propicien la conexión del aula con el medio social,</w:t>
      </w:r>
    </w:p>
    <w:p w:rsidR="00697924" w:rsidRPr="00697924" w:rsidRDefault="00697924" w:rsidP="009B7C97">
      <w:pPr>
        <w:numPr>
          <w:ilvl w:val="0"/>
          <w:numId w:val="188"/>
        </w:numPr>
        <w:spacing w:after="120" w:line="240" w:lineRule="auto"/>
        <w:ind w:right="57"/>
        <w:contextualSpacing/>
        <w:jc w:val="both"/>
        <w:rPr>
          <w:rFonts w:cstheme="minorHAnsi"/>
          <w:lang w:val="es-ES_tradnl"/>
        </w:rPr>
      </w:pPr>
      <w:r w:rsidRPr="00697924">
        <w:rPr>
          <w:rFonts w:cstheme="minorHAnsi"/>
        </w:rPr>
        <w:t>que demanden el uso de estrategias variadas: comprensión de textos, análisis de datos,    interpretación de dibujos y gráficos, adquisición de técnicas motrices, elaboración de síntesis,</w:t>
      </w:r>
    </w:p>
    <w:p w:rsidR="00697924" w:rsidRPr="00697924" w:rsidRDefault="00697924" w:rsidP="009B7C97">
      <w:pPr>
        <w:numPr>
          <w:ilvl w:val="0"/>
          <w:numId w:val="188"/>
        </w:numPr>
        <w:spacing w:after="120" w:line="240" w:lineRule="auto"/>
        <w:ind w:right="57"/>
        <w:contextualSpacing/>
        <w:jc w:val="both"/>
        <w:rPr>
          <w:rFonts w:cstheme="minorHAnsi"/>
          <w:lang w:val="es-ES_tradnl"/>
        </w:rPr>
      </w:pPr>
      <w:r w:rsidRPr="00697924">
        <w:rPr>
          <w:rFonts w:cstheme="minorHAnsi"/>
        </w:rPr>
        <w:t>que</w:t>
      </w:r>
      <w:r w:rsidRPr="00697924">
        <w:rPr>
          <w:rFonts w:cstheme="minorHAnsi"/>
          <w:lang w:val="es-ES_tradnl"/>
        </w:rPr>
        <w:t xml:space="preserve"> abran nuevos caminos mentales de razonamiento,</w:t>
      </w:r>
    </w:p>
    <w:p w:rsidR="00697924" w:rsidRPr="00697924" w:rsidRDefault="00697924" w:rsidP="009B7C97">
      <w:pPr>
        <w:numPr>
          <w:ilvl w:val="0"/>
          <w:numId w:val="188"/>
        </w:numPr>
        <w:tabs>
          <w:tab w:val="left" w:pos="0"/>
          <w:tab w:val="left" w:pos="57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40" w:lineRule="auto"/>
        <w:ind w:right="57"/>
        <w:contextualSpacing/>
        <w:jc w:val="both"/>
        <w:rPr>
          <w:rFonts w:cstheme="minorHAnsi"/>
          <w:lang w:val="es-ES_tradnl"/>
        </w:rPr>
      </w:pPr>
      <w:r w:rsidRPr="00697924">
        <w:rPr>
          <w:rFonts w:cstheme="minorHAnsi"/>
          <w:lang w:val="es-ES_tradnl"/>
        </w:rPr>
        <w:t xml:space="preserve"> que presenten dificultades graduadas,</w:t>
      </w:r>
    </w:p>
    <w:p w:rsidR="00697924" w:rsidRPr="00697924" w:rsidRDefault="00697924" w:rsidP="009B7C97">
      <w:pPr>
        <w:numPr>
          <w:ilvl w:val="0"/>
          <w:numId w:val="188"/>
        </w:numPr>
        <w:tabs>
          <w:tab w:val="left" w:pos="0"/>
          <w:tab w:val="left" w:pos="57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40" w:lineRule="auto"/>
        <w:ind w:right="57"/>
        <w:contextualSpacing/>
        <w:jc w:val="both"/>
        <w:rPr>
          <w:rFonts w:cstheme="minorHAnsi"/>
          <w:lang w:val="es-ES_tradnl"/>
        </w:rPr>
      </w:pPr>
      <w:r w:rsidRPr="00697924">
        <w:rPr>
          <w:rFonts w:cstheme="minorHAnsi"/>
          <w:lang w:val="es-ES_tradnl"/>
        </w:rPr>
        <w:t xml:space="preserve"> que los saberes estén relacionados e integrados(conceptos, procedimientos y actitudes),</w:t>
      </w:r>
    </w:p>
    <w:p w:rsidR="00697924" w:rsidRPr="00697924" w:rsidRDefault="00697924" w:rsidP="009B7C97">
      <w:pPr>
        <w:numPr>
          <w:ilvl w:val="0"/>
          <w:numId w:val="188"/>
        </w:numPr>
        <w:tabs>
          <w:tab w:val="left" w:pos="0"/>
          <w:tab w:val="left" w:pos="57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40" w:lineRule="auto"/>
        <w:ind w:right="57"/>
        <w:contextualSpacing/>
        <w:jc w:val="both"/>
        <w:rPr>
          <w:rFonts w:cstheme="minorHAnsi"/>
          <w:lang w:val="es-ES_tradnl"/>
        </w:rPr>
      </w:pPr>
      <w:r w:rsidRPr="00697924">
        <w:rPr>
          <w:rFonts w:cstheme="minorHAnsi"/>
          <w:lang w:val="es-ES_tradnl"/>
        </w:rPr>
        <w:t>que se deriven de ellas consecuencias prácticas,</w:t>
      </w:r>
    </w:p>
    <w:p w:rsidR="00697924" w:rsidRPr="00697924" w:rsidRDefault="00697924" w:rsidP="009B7C97">
      <w:pPr>
        <w:numPr>
          <w:ilvl w:val="0"/>
          <w:numId w:val="188"/>
        </w:numPr>
        <w:tabs>
          <w:tab w:val="left" w:pos="0"/>
          <w:tab w:val="left" w:pos="57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40" w:lineRule="auto"/>
        <w:ind w:right="57"/>
        <w:contextualSpacing/>
        <w:jc w:val="both"/>
        <w:rPr>
          <w:rFonts w:cstheme="minorHAnsi"/>
          <w:lang w:val="es-ES_tradnl"/>
        </w:rPr>
      </w:pPr>
      <w:r w:rsidRPr="00697924">
        <w:rPr>
          <w:rFonts w:cstheme="minorHAnsi"/>
          <w:lang w:val="es-ES_tradnl"/>
        </w:rPr>
        <w:t xml:space="preserve">que sean posibles de realizar (Ministerio de Educación de la Nación, 2002). </w:t>
      </w:r>
    </w:p>
    <w:p w:rsidR="009B7C97" w:rsidRDefault="009B7C97" w:rsidP="009B7C97">
      <w:pPr>
        <w:autoSpaceDE w:val="0"/>
        <w:autoSpaceDN w:val="0"/>
        <w:adjustRightInd w:val="0"/>
        <w:spacing w:after="0" w:line="240" w:lineRule="auto"/>
        <w:jc w:val="both"/>
        <w:rPr>
          <w:rFonts w:cstheme="minorHAnsi"/>
        </w:rPr>
      </w:pP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Resulta especialmente grave considerar a la evaluación  sólo sinónimo de calificación y promoción de los estudiantes.  Se evalúa en distintas instancias y modalidades,  supone poner en juego todas sus potencialidades como reguladores del proceso de enseñanza y aprendizaje, como retroalimentación para modificar la planificación y guiar la práctica docente. Fundamentalmente  contribuye a reconocer  las dificultades de los chicos  para aprender y  obtener información sobre las ayudas  que deben suministrarse. Lo importante es que los estudiantes  construyan activamente los significados; y el cómo evaluar, al igual que las demás decisiones curriculares, deben colaborar al logro de ese propósito </w:t>
      </w:r>
      <w:r w:rsidRPr="00697924">
        <w:rPr>
          <w:rFonts w:cstheme="minorHAnsi"/>
          <w:lang w:val="es-ES_tradnl"/>
        </w:rPr>
        <w:t>(Ministerio de Educación de la Nación, 2002)</w:t>
      </w:r>
      <w:r w:rsidRPr="00697924">
        <w:rPr>
          <w:rFonts w:cstheme="minorHAnsi"/>
        </w:rPr>
        <w:t>.</w:t>
      </w:r>
    </w:p>
    <w:p w:rsidR="00697924" w:rsidRPr="00697924" w:rsidRDefault="00697924" w:rsidP="009B7C97">
      <w:pPr>
        <w:spacing w:after="0" w:line="240" w:lineRule="auto"/>
        <w:jc w:val="both"/>
        <w:rPr>
          <w:rFonts w:cstheme="minorHAnsi"/>
        </w:rPr>
      </w:pPr>
      <w:r w:rsidRPr="00697924">
        <w:rPr>
          <w:rFonts w:cstheme="minorHAnsi"/>
        </w:rPr>
        <w:t>La evaluación en Educación Tecnológica hace  especial referencia a la enseñanza basada en la resolución de problemas (Marpegán,  C.M., 2010).  El rol de la evaluación  considera las “acciones destinadas a obtener información útil, tanto para comprender mejor los procesos de enseñanza y de aprendizaje, como para tomar decisiones dirigidas hacia la optimización de dichos procesos” (p. 17).</w:t>
      </w:r>
    </w:p>
    <w:p w:rsidR="009B7C97" w:rsidRDefault="009B7C97" w:rsidP="009B7C97">
      <w:p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b/>
          <w:lang w:val="es-ES_tradnl"/>
        </w:rPr>
      </w:pPr>
    </w:p>
    <w:p w:rsidR="00697924" w:rsidRDefault="00697924" w:rsidP="009B7C97">
      <w:p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b/>
          <w:lang w:val="es-ES_tradnl"/>
        </w:rPr>
      </w:pPr>
      <w:r w:rsidRPr="00697924">
        <w:rPr>
          <w:rFonts w:cstheme="minorHAnsi"/>
          <w:b/>
          <w:lang w:val="es-ES_tradnl"/>
        </w:rPr>
        <w:t>Las actividades de evaluación deben ser:</w:t>
      </w:r>
    </w:p>
    <w:p w:rsidR="009B7C97" w:rsidRPr="00697924" w:rsidRDefault="009B7C97" w:rsidP="009B7C97">
      <w:p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b/>
          <w:lang w:val="es-ES_tradnl"/>
        </w:rPr>
      </w:pPr>
    </w:p>
    <w:p w:rsidR="00697924" w:rsidRDefault="00697924" w:rsidP="009B7C97">
      <w:pPr>
        <w:numPr>
          <w:ilvl w:val="0"/>
          <w:numId w:val="227"/>
        </w:num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b/>
          <w:i/>
          <w:lang w:val="es-ES_tradnl"/>
        </w:rPr>
      </w:pPr>
      <w:r w:rsidRPr="00697924">
        <w:rPr>
          <w:rFonts w:cstheme="minorHAnsi"/>
          <w:b/>
          <w:i/>
          <w:lang w:val="es-ES_tradnl"/>
        </w:rPr>
        <w:t>Similares a las de aprendizaje, e incluso a veces las mismas.</w:t>
      </w:r>
    </w:p>
    <w:p w:rsidR="009B7C97" w:rsidRPr="00697924" w:rsidRDefault="009B7C97"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left="720" w:right="57"/>
        <w:contextualSpacing/>
        <w:jc w:val="both"/>
        <w:rPr>
          <w:rFonts w:cstheme="minorHAnsi"/>
          <w:b/>
          <w:i/>
          <w:lang w:val="es-ES_tradnl"/>
        </w:rPr>
      </w:pPr>
    </w:p>
    <w:p w:rsidR="00697924" w:rsidRP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r w:rsidRPr="00697924">
        <w:rPr>
          <w:rFonts w:cstheme="minorHAnsi"/>
          <w:lang w:val="es-ES_tradnl"/>
        </w:rPr>
        <w:t xml:space="preserve">No se puede evaluar, lo que no se enseñó o no pasó la  experiencia el estudiante, por lo tanto, si las actividades estuvieron enmarcadas en resolver un problema, la evaluación será correspondida con las metodologías adecuadas para evaluar el proceso,  es decir “mirar” el accionar realizado y los resultados alcanzados. </w:t>
      </w:r>
    </w:p>
    <w:p w:rsidR="00697924" w:rsidRP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r w:rsidRPr="00697924">
        <w:rPr>
          <w:rFonts w:cstheme="minorHAnsi"/>
          <w:lang w:val="es-ES_tradnl"/>
        </w:rPr>
        <w:t>En otros casos, se puede plantear  otra situación similar, que  le resulten conocidas por los chicos. Hay que evitar el desconcierto por parte de los estudiantes, es decir, proponer en las evaluaciones alguna tarea que no ha sido presentada en las de aprendizaje, o solicitar un concepto (memorístico) aislado de una aplicación.  Las evaluaciones a “libro abierto” o consultas con sus propios apuntes, resultan muy interesantes,  ya que al mismo tiempo se evalúa, no sólo  lo que aprendieron, sino el interés que demostraron durante el desarrollo de las clases, al contar con los registros que se fueron realizando, la búsqueda de información recolectada, un trabajo práctico escrito, un resumen, entre otros registros verbales que los chicos puedan tener en sus cuadernos. El niño puede recurrir a ellos, y si lo hace, es porque lo tiene,  recuerda y sabe que está en una situación que lo puede aplicar en una nueva. De este modo, se evalúa las actitudes frente a las obligaciones como estudiante.</w:t>
      </w:r>
    </w:p>
    <w:p w:rsidR="00697924" w:rsidRP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r w:rsidRPr="00697924">
        <w:rPr>
          <w:rFonts w:cstheme="minorHAnsi"/>
          <w:lang w:val="es-ES_tradnl"/>
        </w:rPr>
        <w:t xml:space="preserve">Si las actividades  fueran de análisis, como por ejemplo: las operaciones al realizar una tarea o un proceso, las evaluaciones serán el análisis de otro similar o diferente, compararlos y sacar conclusiones,  así el docente puede comprobar que comprendió el tema. Se está evaluando los conceptos y los procedimientos de forma conjunta. Se evalúa tanto proceso como resultado. En las evaluaciones orales, el desempeño se puede observar en el modo que explican sus “proyectos” o exponen las reflexiones que el docente fue promoviendo durante el desarrollo de las actividades. A su vez, a través de sus informes, dibujos, maquetas, entre otros recursos utilizados en las actividades, se produce la conjunción entre el lenguaje verbal y no verbal, favoreciendo la comunicación y la construcción de conceptos (Mas, A. 2015). </w:t>
      </w:r>
      <w:r w:rsidRPr="00697924">
        <w:rPr>
          <w:rFonts w:cstheme="minorHAnsi"/>
        </w:rPr>
        <w:t>En los casos de presentación de “proyectos”, en el Segundo ciclo,  “se recomienda el uso de las TIC para potenciar las posibili</w:t>
      </w:r>
      <w:r w:rsidRPr="00697924">
        <w:rPr>
          <w:rFonts w:cstheme="minorHAnsi"/>
        </w:rPr>
        <w:softHyphen/>
        <w:t>dades expresivas de los trabajos y de las pre</w:t>
      </w:r>
      <w:r w:rsidRPr="00697924">
        <w:rPr>
          <w:rFonts w:cstheme="minorHAnsi"/>
        </w:rPr>
        <w:softHyphen/>
        <w:t>sentaciones” (Diseño Curricular Provincial Primaria. Primer Ciclo. Chubut, 2014, p. 19).</w:t>
      </w:r>
    </w:p>
    <w:p w:rsidR="00697924" w:rsidRPr="00697924" w:rsidRDefault="00697924" w:rsidP="009B7C97">
      <w:pPr>
        <w:autoSpaceDE w:val="0"/>
        <w:autoSpaceDN w:val="0"/>
        <w:adjustRightInd w:val="0"/>
        <w:spacing w:after="0" w:line="240" w:lineRule="auto"/>
        <w:jc w:val="both"/>
        <w:rPr>
          <w:rFonts w:cstheme="minorHAnsi"/>
          <w:lang w:val="es-ES_tradnl"/>
        </w:rPr>
      </w:pPr>
      <w:r w:rsidRPr="00697924">
        <w:rPr>
          <w:rFonts w:cstheme="minorHAnsi"/>
        </w:rPr>
        <w:t xml:space="preserve">Los propios estudiantes armando carpetas o cuadernos, van acumulando los trabajos escritos, los dibujos, croquis e informes,  son los instrumentos que  poseen y les permiten reflexionar  sobre el modo en que trabajan y aprenden con otros. Se puede proponer un intercambio entre todos los grupos cuando lleguen a la mitad del desarrollo de la etapa de trabajo,  cada grupo lee y comenta su registro, posibilitando al  docente reflexionar con los chicos acerca de las dificultades, las estrategias y técnicas seleccionadas por cada uno de los grupos, ventajas y desventajas detectadas (Ministerio de Educación, Ciencia y Tecnología, 2007a). Este tipo de evaluación formativa tiene como objetivo ayudar a los alumnos a mejorar y superar las dificultades en el trabajo del taller. </w:t>
      </w:r>
      <w:r w:rsidRPr="00697924">
        <w:rPr>
          <w:rFonts w:cstheme="minorHAnsi"/>
          <w:lang w:val="es-ES_tradnl"/>
        </w:rPr>
        <w:t xml:space="preserve">Los momentos de  evaluación  en Educación Tecnológica se entrelazan formando un tejido donde los chicos son verdaderos protagonistas de sus avances, las situaciones de enseñanza y aprendizaje se </w:t>
      </w:r>
      <w:r w:rsidR="009B7C97">
        <w:rPr>
          <w:rFonts w:cstheme="minorHAnsi"/>
          <w:lang w:val="es-ES_tradnl"/>
        </w:rPr>
        <w:t>convierten en un todo dinámico.</w:t>
      </w:r>
    </w:p>
    <w:p w:rsidR="00697924" w:rsidRPr="00697924" w:rsidRDefault="00697924" w:rsidP="009B7C97">
      <w:pPr>
        <w:autoSpaceDE w:val="0"/>
        <w:autoSpaceDN w:val="0"/>
        <w:adjustRightInd w:val="0"/>
        <w:spacing w:after="0" w:line="240" w:lineRule="auto"/>
        <w:jc w:val="both"/>
        <w:rPr>
          <w:rFonts w:cstheme="minorHAnsi"/>
          <w:lang w:val="es-ES_tradnl"/>
        </w:rPr>
      </w:pPr>
    </w:p>
    <w:p w:rsidR="00697924" w:rsidRPr="00697924" w:rsidRDefault="00697924" w:rsidP="009B7C97">
      <w:pPr>
        <w:numPr>
          <w:ilvl w:val="0"/>
          <w:numId w:val="228"/>
        </w:num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b/>
          <w:i/>
          <w:lang w:val="es-ES_tradnl"/>
        </w:rPr>
      </w:pPr>
      <w:r w:rsidRPr="00697924">
        <w:rPr>
          <w:rFonts w:cstheme="minorHAnsi"/>
          <w:b/>
          <w:i/>
          <w:lang w:val="es-ES_tradnl"/>
        </w:rPr>
        <w:t>Variadas en su complejidad.</w:t>
      </w:r>
    </w:p>
    <w:p w:rsidR="009B7C97" w:rsidRDefault="009B7C97"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p>
    <w:p w:rsidR="00697924" w:rsidRP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r w:rsidRPr="00697924">
        <w:rPr>
          <w:rFonts w:cstheme="minorHAnsi"/>
          <w:lang w:val="es-ES_tradnl"/>
        </w:rPr>
        <w:t>Tiene que ver con la dinámica de las clases en Educación Tecnológica, cada actividad se diferencia de otra por sus características, esto es: construcciones, análisis de diferentes tipos, registros de datos, visitas  (museos, fábricas, talleres), entre otras. Por ello, en las evaluaciones se deberán tener en cuenta los objetivos de cada una de ellas y a partir de allí,  se elaboran los indicadores para su evaluación resultando las diferentes modalidades de evaluación.</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En el caso de actividades de taller es  necesario que el docente vaya acompañando el aprendizaje de los estudiantes y ayudarlos a resolver dificultades a medida que se les presenten. Plantear que la evaluación es continua (que siempre se está evaluando) puede implicar que  los chicos teman "fracasar' y por lo tanto no se animen a probar estrategias desconocidas o  contestar preguntas, que guíen el trabajo, según sus conocimientos actuales, por lo que no es conveniente que los estudiantes sientan que los estamos evaluando todo el tiempo. Para poder  acompañar a los chicos en el desarrollo de sus actividades en el taller es necesario la utilización de algún </w:t>
      </w:r>
      <w:r w:rsidRPr="00697924">
        <w:rPr>
          <w:rFonts w:cstheme="minorHAnsi"/>
          <w:bCs/>
          <w:i/>
          <w:iCs/>
        </w:rPr>
        <w:t>instrumento de seguimiento</w:t>
      </w:r>
      <w:r w:rsidRPr="00697924">
        <w:rPr>
          <w:rFonts w:cstheme="minorHAnsi"/>
        </w:rPr>
        <w:t xml:space="preserve">de las actividades o “proyectos” que van  resolviendo en grupos o individual. Este servirá para reconstruir el proceso que al final se va a evaluar, recopilando materiales  (dibujos, datos de investigaciones, ideas de trabajo, modos de organización, entre otros) permitiendo  corregir aspectos durante el desarrollo del trabajo </w:t>
      </w:r>
      <w:r w:rsidRPr="00697924">
        <w:rPr>
          <w:rFonts w:cstheme="minorHAnsi"/>
          <w:bCs/>
        </w:rPr>
        <w:t xml:space="preserve">y </w:t>
      </w:r>
      <w:r w:rsidRPr="00697924">
        <w:rPr>
          <w:rFonts w:cstheme="minorHAnsi"/>
        </w:rPr>
        <w:t>ayudar al docente a tomar decisiones de  intervención cuando el grupo de estudiantes pierde el rumbo o se enfrenta a un obstáculo que  traba el desarrollo del trabajo (Ministerio de Educación, Ciencia y Tecnología, 2002).</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bCs/>
          <w:iCs/>
        </w:rPr>
        <w:t>Uno de los instrumentos de seguimiento puede ser</w:t>
      </w:r>
      <w:r w:rsidRPr="00697924">
        <w:rPr>
          <w:rFonts w:cstheme="minorHAnsi"/>
        </w:rPr>
        <w:t xml:space="preserve"> una “grilla” permitiendo al docente registrar el modo en que trabajan, tanto el grupo como cada uno de sus integrantes. El nivel de participación de cada uno,  la organización del grupo,  el tipo de comunicación que  establecen, la pertinencia de las ideas en relación con el tema tratado, el cumplimiento a las normas de convivencia, entre otras, son algunas de las variables que el docente puede observar y registrar. El acompañamiento permite al docente ir obteniendo información sobre el tipo de desempeño, las dificultades y logros de los estudiantes (Orta Klein, Toscano &amp; Cwi,  2012). </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En la variedad de tipos de evaluación se puede mencionar: la evaluación de los aprendizajes los realiza el docente,  la autoevaluación de cada estudiante y  la coevaluación entre pares. Estas instancias son igualmente de aprendizaje. “En el  aula, aprendizaje y evaluación pueden marchar juntas en un proceso recursivo que las retroalimenta” (Marpegan, 2010, p. 18). </w:t>
      </w:r>
    </w:p>
    <w:p w:rsidR="00697924" w:rsidRPr="00697924" w:rsidRDefault="00697924" w:rsidP="009B7C97">
      <w:pPr>
        <w:spacing w:after="0" w:line="240" w:lineRule="auto"/>
        <w:contextualSpacing/>
        <w:jc w:val="both"/>
        <w:rPr>
          <w:rFonts w:cstheme="minorHAnsi"/>
        </w:rPr>
      </w:pPr>
      <w:r w:rsidRPr="00697924">
        <w:rPr>
          <w:rFonts w:cstheme="minorHAnsi"/>
        </w:rPr>
        <w:t xml:space="preserve">En las secuencias didácticas deben estar planteadas,  de algún modo,  la “autovalidación"; es decir, la verificación de los procesos o de los resultados que pueda ser efectuada por el propio estudiante,  </w:t>
      </w:r>
      <w:r w:rsidRPr="00697924">
        <w:rPr>
          <w:rFonts w:cstheme="minorHAnsi"/>
          <w:i/>
        </w:rPr>
        <w:t xml:space="preserve">“como parte de la situación misma - sin tener que recurrir al dictamen del docente” (…). Un ejemplo usual es en el (…) “momento de ensayos y pruebas a que los niños someten sus producciones. Los propios alumnos deben poder comprobar que su alternativa de solución "funciona"” </w:t>
      </w:r>
      <w:r w:rsidRPr="00697924">
        <w:rPr>
          <w:rFonts w:cstheme="minorHAnsi"/>
        </w:rPr>
        <w:t xml:space="preserve">(Marpegan, 2010, p. 20).De este manera,  la autoevaluación y la coevaluación se producen de modo  espontáneo y generan  procesos de reflexión. Los estudiantes deben ser capaces de evaluar críticamente su producción individual,  de su grupo y de otros grupos, y además,  proponer cambios y mejoras. </w:t>
      </w:r>
    </w:p>
    <w:p w:rsidR="00697924" w:rsidRDefault="00697924" w:rsidP="009B7C97">
      <w:pPr>
        <w:spacing w:after="0" w:line="240" w:lineRule="auto"/>
        <w:contextualSpacing/>
        <w:jc w:val="both"/>
        <w:rPr>
          <w:rFonts w:cstheme="minorHAnsi"/>
        </w:rPr>
      </w:pPr>
      <w:r w:rsidRPr="00697924">
        <w:rPr>
          <w:rFonts w:cstheme="minorHAnsi"/>
        </w:rPr>
        <w:t xml:space="preserve"> En  cualquier proceso tecnológico, la valoración, el ensayo, la prueba, y la apreciación de un producto, son momentos de evaluación que son imprescindibles. Por ello, la capacidad de evaluar (y aceptar ser evaluado), es uno  de los contenidos específicos de aprendizaje. “</w:t>
      </w:r>
      <w:r w:rsidRPr="00697924">
        <w:rPr>
          <w:rFonts w:cstheme="minorHAnsi"/>
          <w:i/>
        </w:rPr>
        <w:t>La autoevaluación durante todo el proceso y la coevaluación en las puestas en común son muy importantes</w:t>
      </w:r>
      <w:r w:rsidRPr="00697924">
        <w:rPr>
          <w:rFonts w:cstheme="minorHAnsi"/>
        </w:rPr>
        <w:t xml:space="preserve">” (p.21). </w:t>
      </w:r>
    </w:p>
    <w:p w:rsidR="009B7C97" w:rsidRPr="00697924" w:rsidRDefault="009B7C97" w:rsidP="009B7C97">
      <w:pPr>
        <w:spacing w:after="0" w:line="240" w:lineRule="auto"/>
        <w:contextualSpacing/>
        <w:jc w:val="both"/>
        <w:rPr>
          <w:rFonts w:cstheme="minorHAnsi"/>
        </w:rPr>
      </w:pPr>
    </w:p>
    <w:p w:rsidR="00697924" w:rsidRPr="00697924" w:rsidRDefault="00697924" w:rsidP="009B7C97">
      <w:pPr>
        <w:numPr>
          <w:ilvl w:val="0"/>
          <w:numId w:val="229"/>
        </w:num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b/>
          <w:i/>
          <w:lang w:val="es-ES_tradnl"/>
        </w:rPr>
      </w:pPr>
      <w:r w:rsidRPr="00697924">
        <w:rPr>
          <w:rFonts w:cstheme="minorHAnsi"/>
          <w:b/>
          <w:i/>
          <w:lang w:val="es-ES_tradnl"/>
        </w:rPr>
        <w:t>Diversas en los contextos en los que se presentan y ser capaces de transferir a otros contextos.</w:t>
      </w:r>
    </w:p>
    <w:p w:rsidR="009B7C97" w:rsidRDefault="009B7C97"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p>
    <w:p w:rsidR="00697924" w:rsidRP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r w:rsidRPr="00697924">
        <w:rPr>
          <w:rFonts w:cstheme="minorHAnsi"/>
          <w:lang w:val="es-ES_tradnl"/>
        </w:rPr>
        <w:t xml:space="preserve">De acuerdo al contexto donde se desarrolló la actividad será su modalidad de evaluación: visitas a talleres y fábricas (control de registros realizados y su posterior descripción e informe); trabajos de construcción (presentación del proceso de diseño, maquetas presentadas y defensa de la propuesta); análisis de objetos (conclusiones, reflexiones) entre otras circunstancias. Las actividades de evaluación se adaptan a las actividades de aprendizaje. Todo ello, se relaciona con lo anteriormente descripto. </w:t>
      </w:r>
    </w:p>
    <w:p w:rsidR="00697924" w:rsidRP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rPr>
      </w:pPr>
      <w:r w:rsidRPr="00697924">
        <w:rPr>
          <w:rFonts w:cstheme="minorHAnsi"/>
          <w:lang w:val="es-ES_tradnl"/>
        </w:rPr>
        <w:t>Pero los solos registros de las actividades no bastan, s</w:t>
      </w:r>
      <w:r w:rsidRPr="00697924">
        <w:rPr>
          <w:rFonts w:cstheme="minorHAnsi"/>
        </w:rPr>
        <w:t>i se asume que una de las “</w:t>
      </w:r>
      <w:r w:rsidRPr="00697924">
        <w:rPr>
          <w:rFonts w:cstheme="minorHAnsi"/>
          <w:i/>
        </w:rPr>
        <w:t>finalidades de la Educación Tecnológica es contribuir a desarrollar competencias para la vida en el mundo actual (es decir, capacidades complejas para abordar situaciones en los diversos ámbitos de la vida humana, personal y social</w:t>
      </w:r>
      <w:r w:rsidRPr="00697924">
        <w:rPr>
          <w:rFonts w:cstheme="minorHAnsi"/>
        </w:rPr>
        <w:t>” (…); entonces, (…) “</w:t>
      </w:r>
      <w:r w:rsidRPr="00697924">
        <w:rPr>
          <w:rFonts w:cstheme="minorHAnsi"/>
          <w:i/>
        </w:rPr>
        <w:t>interesa, entre otras cosas, evaluar la funcionalidad de los saberes en situaciones diversas y cambiantes</w:t>
      </w:r>
      <w:r w:rsidRPr="00697924">
        <w:rPr>
          <w:rFonts w:cstheme="minorHAnsi"/>
        </w:rPr>
        <w:t>” (Marpegan, 2010, p. 17). Es decir, es fundamental que los conocimientos que el chico construya, los pueda aplicar en otras situaciones. En la actualidad el mundo cambia con una rapidez vertiginosa, el sistema educativo debe “</w:t>
      </w:r>
      <w:r w:rsidRPr="00697924">
        <w:rPr>
          <w:rFonts w:cstheme="minorHAnsi"/>
          <w:i/>
        </w:rPr>
        <w:t>apuntar a desarrollar conocimientos y habilidades creativas para resolver problemas complejos en contextos distintos, teniendo en cuenta la permanente evolución del escenario científico- tecnológico</w:t>
      </w:r>
      <w:r w:rsidRPr="00697924">
        <w:rPr>
          <w:rFonts w:cstheme="minorHAnsi"/>
        </w:rPr>
        <w:t>” (p.17).</w:t>
      </w:r>
    </w:p>
    <w:p w:rsid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rPr>
      </w:pPr>
      <w:r w:rsidRPr="00697924">
        <w:rPr>
          <w:rFonts w:cstheme="minorHAnsi"/>
        </w:rPr>
        <w:t>Para evaluar estas competencias, el docente debe proponer situaciones donde relacionen el proceso estudiado con otros procesos similares o con procesos distintos y encuentren los puntos en común que puedan reconocer. Por ejemplo,  un proceso realizado en clase, de elaboración de bombones, con lo observado en la fábrica de galletitas o la fabricación de jarrones de cerámica, son situaciones que se pueden comparar y llegar a conclusiones.</w:t>
      </w:r>
    </w:p>
    <w:p w:rsidR="009B7C97" w:rsidRPr="00697924" w:rsidRDefault="009B7C97"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rPr>
      </w:pPr>
    </w:p>
    <w:p w:rsidR="00697924" w:rsidRPr="00697924" w:rsidRDefault="00697924" w:rsidP="009B7C97">
      <w:pPr>
        <w:numPr>
          <w:ilvl w:val="0"/>
          <w:numId w:val="230"/>
        </w:num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b/>
          <w:i/>
          <w:lang w:val="es-ES_tradnl"/>
        </w:rPr>
      </w:pPr>
      <w:r w:rsidRPr="00697924">
        <w:rPr>
          <w:rFonts w:cstheme="minorHAnsi"/>
          <w:b/>
          <w:i/>
          <w:lang w:val="es-ES_tradnl"/>
        </w:rPr>
        <w:t>Capaces de reflexionar y demostrar  interés por comprender.</w:t>
      </w:r>
    </w:p>
    <w:p w:rsidR="009B7C97" w:rsidRDefault="009B7C97" w:rsidP="009B7C97">
      <w:pPr>
        <w:autoSpaceDE w:val="0"/>
        <w:autoSpaceDN w:val="0"/>
        <w:adjustRightInd w:val="0"/>
        <w:spacing w:after="0" w:line="240" w:lineRule="auto"/>
        <w:ind w:left="142"/>
        <w:jc w:val="both"/>
        <w:rPr>
          <w:rFonts w:cstheme="minorHAnsi"/>
          <w:lang w:val="es-ES_tradnl"/>
        </w:rPr>
      </w:pPr>
    </w:p>
    <w:p w:rsidR="00697924" w:rsidRPr="00697924" w:rsidRDefault="00697924" w:rsidP="009B7C97">
      <w:pPr>
        <w:autoSpaceDE w:val="0"/>
        <w:autoSpaceDN w:val="0"/>
        <w:adjustRightInd w:val="0"/>
        <w:spacing w:after="0" w:line="240" w:lineRule="auto"/>
        <w:ind w:left="142"/>
        <w:jc w:val="both"/>
        <w:rPr>
          <w:rFonts w:cstheme="minorHAnsi"/>
        </w:rPr>
      </w:pPr>
      <w:r w:rsidRPr="00697924">
        <w:rPr>
          <w:rFonts w:cstheme="minorHAnsi"/>
          <w:lang w:val="es-ES_tradnl"/>
        </w:rPr>
        <w:t xml:space="preserve">Uno de los factores a considerar si son capaces de expresar lo que aprendieron, ya sea por el interés y preocupación por desarrollar las tareas y el trabajo grupal, como si se predispusieron para pensar en lo realizado y sacar las conclusiones (llegar al concepto). Los indicadores para estos logros, pueden ser a través de escritos, debates, presentación de trabajos y defensa, entre otros. </w:t>
      </w:r>
      <w:r w:rsidRPr="00697924">
        <w:rPr>
          <w:rFonts w:cstheme="minorHAnsi"/>
          <w:i/>
        </w:rPr>
        <w:t xml:space="preserve">“En relación con el producto obtenido por cada grupo, se puede proponer una autoevaluación dando algunos criterios para realizarla, para luego compartir con los compañeros y poner en común dificultades y modos de superarlas, logros, características técnicas del producto, confeccionar un croquis de funcionamiento del mismo o un instructivo de uso, entre otros” </w:t>
      </w:r>
      <w:r w:rsidRPr="00697924">
        <w:rPr>
          <w:rFonts w:cstheme="minorHAnsi"/>
        </w:rPr>
        <w:t>(Orta Klein, Toscano &amp; Cwi, 2012, p.31)</w:t>
      </w:r>
      <w:r w:rsidRPr="00697924">
        <w:rPr>
          <w:rFonts w:cstheme="minorHAnsi"/>
          <w:i/>
        </w:rPr>
        <w:t>.</w:t>
      </w:r>
      <w:r w:rsidRPr="00697924">
        <w:rPr>
          <w:rFonts w:cstheme="minorHAnsi"/>
        </w:rPr>
        <w:t xml:space="preserve"> Estas instancias  reflexivas, y  a través de los diferentes modos de comunicación,  permite a los estudiantes, ser conscientes de su accionar. Al exponer sus ideas, entre ellos y el docente, generan un clima  de debate que puede ser muy rico en cuanto a los aprendizajes que se construyen, como por ejemplo: rescatando  en qué medida satisface las especificaciones planteadas  en la construcción de un artefacto.  De igual modo, le sirve al docente (y al estudiante)  “</w:t>
      </w:r>
      <w:r w:rsidRPr="00697924">
        <w:rPr>
          <w:rFonts w:cstheme="minorHAnsi"/>
          <w:i/>
        </w:rPr>
        <w:t>para evaluar el manejo de los conceptos centrales del tema desarrollado, y reconocer dudas o confusiones que puedan ser retomadas mediante un cierre posterior del docente</w:t>
      </w:r>
      <w:r w:rsidRPr="00697924">
        <w:rPr>
          <w:rFonts w:cstheme="minorHAnsi"/>
        </w:rPr>
        <w:t>” (p.32)</w:t>
      </w:r>
    </w:p>
    <w:p w:rsidR="00697924" w:rsidRPr="00697924" w:rsidRDefault="00697924" w:rsidP="009B7C97">
      <w:pPr>
        <w:autoSpaceDE w:val="0"/>
        <w:autoSpaceDN w:val="0"/>
        <w:adjustRightInd w:val="0"/>
        <w:spacing w:after="0" w:line="240" w:lineRule="auto"/>
        <w:ind w:left="142"/>
        <w:jc w:val="both"/>
        <w:rPr>
          <w:rFonts w:cstheme="minorHAnsi"/>
        </w:rPr>
      </w:pPr>
      <w:r w:rsidRPr="00697924">
        <w:rPr>
          <w:rFonts w:cstheme="minorHAnsi"/>
          <w:lang w:val="es-ES_tradnl"/>
        </w:rPr>
        <w:t xml:space="preserve">En las instancias de evaluación (y aprendizaje) es necesario ofrecer ambientes propicios y cordiales, las emociones juegan un papel muy importante en las aulas, ya que se relacionan con el razonamiento. Actualmente la neurociencia ofrece investigaciones que son útiles para la  educación. El ser humano </w:t>
      </w:r>
      <w:r w:rsidRPr="00697924">
        <w:rPr>
          <w:rFonts w:cstheme="minorHAnsi"/>
        </w:rPr>
        <w:t xml:space="preserve">como producto de su propia vivencia de ser cuerpo en constante y dinámico acoplamiento con su entorno, es una unidad funcional. En las clases se integran  los contenidos, el ambiente, tiempos de aprendizaje que se despliegan en un contexto. Es por ello, que en espacios que promuevan la confianza en sí mismos, la autoestima y la valoración de los estudiantes, serán beneficiosos para las instancias evaluativas de reflexión (Damasio, 2005, citado por Toro Arévalo, 2010). </w:t>
      </w:r>
    </w:p>
    <w:p w:rsidR="00697924" w:rsidRPr="00697924" w:rsidRDefault="00697924" w:rsidP="009B7C97">
      <w:pPr>
        <w:autoSpaceDE w:val="0"/>
        <w:autoSpaceDN w:val="0"/>
        <w:adjustRightInd w:val="0"/>
        <w:spacing w:after="0" w:line="240" w:lineRule="auto"/>
        <w:ind w:left="142"/>
        <w:jc w:val="both"/>
        <w:rPr>
          <w:rFonts w:cstheme="minorHAnsi"/>
        </w:rPr>
      </w:pPr>
    </w:p>
    <w:p w:rsidR="00697924" w:rsidRPr="00697924" w:rsidRDefault="00697924" w:rsidP="009B7C97">
      <w:pPr>
        <w:autoSpaceDE w:val="0"/>
        <w:autoSpaceDN w:val="0"/>
        <w:adjustRightInd w:val="0"/>
        <w:spacing w:after="0" w:line="240" w:lineRule="auto"/>
        <w:ind w:left="142"/>
        <w:jc w:val="both"/>
        <w:rPr>
          <w:rFonts w:cstheme="minorHAnsi"/>
        </w:rPr>
      </w:pPr>
    </w:p>
    <w:p w:rsidR="00697924" w:rsidRPr="00697924" w:rsidRDefault="00697924" w:rsidP="009B7C97">
      <w:pPr>
        <w:numPr>
          <w:ilvl w:val="0"/>
          <w:numId w:val="231"/>
        </w:num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b/>
          <w:i/>
          <w:lang w:val="es-ES_tradnl"/>
        </w:rPr>
      </w:pPr>
      <w:r w:rsidRPr="00697924">
        <w:rPr>
          <w:rFonts w:cstheme="minorHAnsi"/>
          <w:b/>
          <w:i/>
          <w:lang w:val="es-ES_tradnl"/>
        </w:rPr>
        <w:t>Considerar el trabajo generador de ideas relativo a la creatividad</w:t>
      </w:r>
    </w:p>
    <w:p w:rsidR="009B7C97" w:rsidRDefault="009B7C97" w:rsidP="009B7C97">
      <w:pPr>
        <w:tabs>
          <w:tab w:val="left" w:pos="0"/>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rPr>
      </w:pPr>
    </w:p>
    <w:p w:rsidR="00697924" w:rsidRPr="00697924" w:rsidRDefault="00697924" w:rsidP="009B7C97">
      <w:pPr>
        <w:tabs>
          <w:tab w:val="left" w:pos="0"/>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rPr>
      </w:pPr>
      <w:r w:rsidRPr="00697924">
        <w:rPr>
          <w:rFonts w:cstheme="minorHAnsi"/>
        </w:rPr>
        <w:t xml:space="preserve">En Educación Tecnológica (como en otras áreas) surge otra dificultad para evaluar los aprendizajes,  al estudiante se le solicita que desarrolle soluciones creativas para los problemas. Surgen los interrogantes: </w:t>
      </w:r>
      <w:r w:rsidRPr="00697924">
        <w:rPr>
          <w:rFonts w:cstheme="minorHAnsi"/>
          <w:i/>
        </w:rPr>
        <w:t>¿es posible evaluar la creatividad? ¿Cómo?.</w:t>
      </w:r>
      <w:r w:rsidRPr="00697924">
        <w:rPr>
          <w:rFonts w:cstheme="minorHAnsi"/>
        </w:rPr>
        <w:t xml:space="preserve"> Es  posible  evaluar procesos y resultados, pero no la creatividad en sí misma. En Educación Tecnológica  la creatividad del niño  son las habilidades para: “</w:t>
      </w:r>
      <w:r w:rsidRPr="00697924">
        <w:rPr>
          <w:rFonts w:cstheme="minorHAnsi"/>
          <w:i/>
        </w:rPr>
        <w:t>diseñar, modelar, representar simbólicamente, organizar y clasificar información técnica, construir maquetas, imaginar procesos de innovación, planificar y organizar emprendimientos, programar tareas</w:t>
      </w:r>
      <w:r w:rsidRPr="00697924">
        <w:rPr>
          <w:rFonts w:cstheme="minorHAnsi"/>
        </w:rPr>
        <w:t xml:space="preserve">” (Diseño Curricular Provincial Primaria. Primer Ciclo. Chubut, p. 18).  En estos casos, los criterios de valoración son relativos y difíciles de especificar. </w:t>
      </w:r>
    </w:p>
    <w:p w:rsidR="00697924" w:rsidRDefault="00697924" w:rsidP="009B7C97">
      <w:pPr>
        <w:tabs>
          <w:tab w:val="left" w:pos="0"/>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i/>
        </w:rPr>
      </w:pPr>
      <w:r w:rsidRPr="00697924">
        <w:rPr>
          <w:rFonts w:cstheme="minorHAnsi"/>
        </w:rPr>
        <w:t xml:space="preserve">Cuando la evaluación está relacionada  con la valoración de estrategias, procesos, modelos u objetos creados, las valoraciones bajas o negativas pueden ser tomadas por los chicos como algo "personal" en su contra,  pueden producir un bloqueo emocional de la creatividad, o inhibir a los estudiantes para intentar métodos nuevos o innovadores. Hay que tener especial cuidado en generar el temor al error o al fracaso. Por ello, se debe promover  la autoestima de los chicos, es importante que los instrumentos evaluativos utilizados estimulen la confianza en sí mismos, y así  será el motor de la creatividad. Algunas estrategias es ofrecerles la posibilidad de investigar más sobre el tema, mostrar el docente soluciones innovadoras a través de diferentes recursos (videos, láminas, entre otras), como así también otro recurso es hacerle comprender que un error o un fracaso pueden conducir a un nuevo conocimiento, y de este modo, motivarlos para seguir buscando soluciones creativas. En las  propuestas de secuencias de aula se debe incorporar siempre la evaluación crítica de los procesos,  producciones y las posibilidades para mejorarlas. Es decir, </w:t>
      </w:r>
      <w:r w:rsidRPr="00697924">
        <w:rPr>
          <w:rFonts w:cstheme="minorHAnsi"/>
          <w:i/>
        </w:rPr>
        <w:t xml:space="preserve">“el rediseño con vistas al perfeccionamiento de las producciones, corrigiendo los defectos o deficiencias detectadas” </w:t>
      </w:r>
      <w:r w:rsidRPr="00697924">
        <w:rPr>
          <w:rFonts w:cstheme="minorHAnsi"/>
        </w:rPr>
        <w:t>(Diseño Curricular Provincial Primaria. Chubut, p. 17).</w:t>
      </w:r>
    </w:p>
    <w:p w:rsidR="009B7C97" w:rsidRPr="00697924" w:rsidRDefault="009B7C97" w:rsidP="009B7C97">
      <w:pPr>
        <w:tabs>
          <w:tab w:val="left" w:pos="0"/>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i/>
        </w:rPr>
      </w:pPr>
    </w:p>
    <w:p w:rsidR="00697924" w:rsidRPr="00697924" w:rsidRDefault="00697924" w:rsidP="009B7C97">
      <w:pPr>
        <w:numPr>
          <w:ilvl w:val="0"/>
          <w:numId w:val="232"/>
        </w:num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b/>
          <w:i/>
          <w:lang w:val="es-ES_tradnl"/>
        </w:rPr>
      </w:pPr>
      <w:r w:rsidRPr="00697924">
        <w:rPr>
          <w:rFonts w:cstheme="minorHAnsi"/>
          <w:b/>
          <w:i/>
          <w:lang w:val="es-ES_tradnl"/>
        </w:rPr>
        <w:t>Relativas a la adquisición de saberes integrados</w:t>
      </w:r>
    </w:p>
    <w:p w:rsidR="009B7C97" w:rsidRDefault="009B7C97" w:rsidP="009B7C97">
      <w:pPr>
        <w:autoSpaceDE w:val="0"/>
        <w:autoSpaceDN w:val="0"/>
        <w:adjustRightInd w:val="0"/>
        <w:spacing w:after="0" w:line="240" w:lineRule="auto"/>
        <w:jc w:val="both"/>
        <w:textAlignment w:val="center"/>
        <w:rPr>
          <w:rFonts w:cstheme="minorHAnsi"/>
          <w:lang w:val="es-ES_tradnl"/>
        </w:rPr>
      </w:pPr>
    </w:p>
    <w:p w:rsidR="00697924" w:rsidRPr="00697924" w:rsidRDefault="00697924" w:rsidP="009B7C97">
      <w:pPr>
        <w:autoSpaceDE w:val="0"/>
        <w:autoSpaceDN w:val="0"/>
        <w:adjustRightInd w:val="0"/>
        <w:spacing w:after="0" w:line="240" w:lineRule="auto"/>
        <w:jc w:val="both"/>
        <w:textAlignment w:val="center"/>
        <w:rPr>
          <w:rFonts w:cstheme="minorHAnsi"/>
          <w:lang w:val="es-ES_tradnl"/>
        </w:rPr>
      </w:pPr>
      <w:r w:rsidRPr="00697924">
        <w:rPr>
          <w:rFonts w:cstheme="minorHAnsi"/>
          <w:lang w:val="es-ES_tradnl"/>
        </w:rPr>
        <w:t>En las actividades de Educación Tecnológica los procedimientos están estrechamente vinculados a los conceptos: “</w:t>
      </w:r>
      <w:r w:rsidRPr="00697924">
        <w:rPr>
          <w:rFonts w:cstheme="minorHAnsi"/>
          <w:i/>
          <w:lang w:val="es-ES_tradnl"/>
        </w:rPr>
        <w:t>la mano realimenta a la mente, pues en cierto modo la acción de la mano conceptualiza y la acción de los conceptos opera</w:t>
      </w:r>
      <w:r w:rsidRPr="00697924">
        <w:rPr>
          <w:rFonts w:cstheme="minorHAnsi"/>
          <w:lang w:val="es-ES_tradnl"/>
        </w:rPr>
        <w:t>” (</w:t>
      </w:r>
      <w:r w:rsidRPr="00697924">
        <w:rPr>
          <w:rFonts w:cstheme="minorHAnsi"/>
        </w:rPr>
        <w:t xml:space="preserve">Marpegán, 2010, </w:t>
      </w:r>
      <w:r w:rsidRPr="00697924">
        <w:rPr>
          <w:rFonts w:cstheme="minorHAnsi"/>
          <w:lang w:val="es-ES_tradnl"/>
        </w:rPr>
        <w:t>p. 19). Lo procedimental (manipulación de lo concreto) es inseparable de lo conceptual (abstracción- ligado a las regularidades y a los invariantes), de allí las dificultades que pueden surgir en distinguirlos para intentar evaluarlos en forma aislada. Del  mismo modo, sucede con las actitudes, no se puede tener actitudes negativas en una clase ya que esto dificulta el “hacer”  y “pensar. Surgen los interrogantes: “</w:t>
      </w:r>
      <w:r w:rsidRPr="00697924">
        <w:rPr>
          <w:rFonts w:cstheme="minorHAnsi"/>
          <w:i/>
          <w:lang w:val="es-ES_tradnl"/>
        </w:rPr>
        <w:t>¿qué evaluar? ¿qué evaluamos? ¿resultados o procesos? ¿conocimientos teóricos o habilidades prácticas? ¿evaluamos las producciones de los chicos o sus procesos de aprendizaje?”</w:t>
      </w:r>
      <w:r w:rsidRPr="00697924">
        <w:rPr>
          <w:rFonts w:cstheme="minorHAnsi"/>
          <w:lang w:val="es-ES_tradnl"/>
        </w:rPr>
        <w:t xml:space="preserve"> (p.19) Se considera que en Educación Tecnológica los contenidos son saberes integrados, por ello hay que pensar tanto en las actividades de aprendizaje y en las de evaluación como un “todo”. </w:t>
      </w:r>
    </w:p>
    <w:p w:rsidR="00697924" w:rsidRPr="00697924" w:rsidRDefault="00697924" w:rsidP="009B7C97">
      <w:pPr>
        <w:autoSpaceDE w:val="0"/>
        <w:autoSpaceDN w:val="0"/>
        <w:adjustRightInd w:val="0"/>
        <w:spacing w:after="0" w:line="240" w:lineRule="auto"/>
        <w:jc w:val="both"/>
        <w:textAlignment w:val="center"/>
        <w:rPr>
          <w:rFonts w:cstheme="minorHAnsi"/>
          <w:lang w:val="es-ES_tradnl"/>
        </w:rPr>
      </w:pPr>
      <w:r w:rsidRPr="00697924">
        <w:rPr>
          <w:rFonts w:cstheme="minorHAnsi"/>
          <w:lang w:val="es-ES_tradnl"/>
        </w:rPr>
        <w:t>La fuerte interrelación entre la comprensión conceptual, las habilidades prácticas y las actitudes frente a una situación de aprendizaje, se hace evidente, por ejemplo, durante los procesos de resolución de problemas. La información que los mismos estudiantes generan durante las actividades, es  insumo fundamental para la evaluación por parte del docente.  Desde el comienzo de una secuencia, los chicos “</w:t>
      </w:r>
      <w:r w:rsidRPr="00697924">
        <w:rPr>
          <w:rFonts w:cstheme="minorHAnsi"/>
          <w:i/>
          <w:lang w:val="es-ES_tradnl"/>
        </w:rPr>
        <w:t>suelen valorar y elegir las ideas para solucionar el problema utilizando distintos criterios subjetivos, pero atendiendo a motivos técnicos, estéticos, económicos o funcionales</w:t>
      </w:r>
      <w:r w:rsidRPr="00697924">
        <w:rPr>
          <w:rFonts w:cstheme="minorHAnsi"/>
          <w:lang w:val="es-ES_tradnl"/>
        </w:rPr>
        <w:t xml:space="preserve">” (p.20) de la misma manera  avanzan en el diseño y en la ejecución de la solución, hasta obtener el producto o sistema técnico que resuelve el problema. </w:t>
      </w:r>
    </w:p>
    <w:p w:rsidR="00697924" w:rsidRPr="00697924" w:rsidRDefault="00697924" w:rsidP="009B7C97">
      <w:pPr>
        <w:autoSpaceDE w:val="0"/>
        <w:autoSpaceDN w:val="0"/>
        <w:adjustRightInd w:val="0"/>
        <w:spacing w:after="0" w:line="240" w:lineRule="auto"/>
        <w:jc w:val="both"/>
        <w:textAlignment w:val="center"/>
        <w:rPr>
          <w:rFonts w:cstheme="minorHAnsi"/>
          <w:lang w:val="es-ES_tradnl"/>
        </w:rPr>
      </w:pPr>
      <w:r w:rsidRPr="00697924">
        <w:rPr>
          <w:rFonts w:cstheme="minorHAnsi"/>
          <w:lang w:val="es-ES_tradnl"/>
        </w:rPr>
        <w:t>Las características del conocimiento tecnológico en el cual se integran el “hacer para aprender” es una de las razones fundamentales del seguimiento del docente desde la aparición de las primeras ideas y bocetos hasta el producto final, pasando por las demás etapas,  es una de las formas de evaluar los aprendizajes de los estudiantes. Se busca  evaluar "el conocimiento en la acción", por eso, es  importante la  evaluación del proceso resolutivo y la evaluación del resultado o producto final, debido a su “</w:t>
      </w:r>
      <w:r w:rsidRPr="00697924">
        <w:rPr>
          <w:rFonts w:cstheme="minorHAnsi"/>
          <w:i/>
          <w:lang w:val="es-ES_tradnl"/>
        </w:rPr>
        <w:t>carácter práctico y funcionalista de la acción técnica</w:t>
      </w:r>
      <w:r w:rsidRPr="00697924">
        <w:rPr>
          <w:rFonts w:cstheme="minorHAnsi"/>
          <w:lang w:val="es-ES_tradnl"/>
        </w:rPr>
        <w:t>” (…) “</w:t>
      </w:r>
      <w:r w:rsidRPr="00697924">
        <w:rPr>
          <w:rFonts w:cstheme="minorHAnsi"/>
          <w:i/>
          <w:lang w:val="es-ES_tradnl"/>
        </w:rPr>
        <w:t>hay  dos miradas. Una es sobre el proceso, o sea, evaluar el proceso que va haciendo el alumno en las actividades propuestas, y dentro de ese proceso, la apropiación de los contenidos. La otra mirada es sobre los resultados, pero que no debe quedarse allí, porque ésta también conlleva la aplicación y transferencia de lo aprendido a otras situaciones</w:t>
      </w:r>
      <w:r w:rsidRPr="00697924">
        <w:rPr>
          <w:rFonts w:cstheme="minorHAnsi"/>
          <w:lang w:val="es-ES_tradnl"/>
        </w:rPr>
        <w:t>” (Marpegán, 2010, p. 18).</w:t>
      </w:r>
    </w:p>
    <w:p w:rsidR="00697924" w:rsidRPr="00697924" w:rsidRDefault="00697924" w:rsidP="009B7C97">
      <w:pPr>
        <w:spacing w:after="0" w:line="240" w:lineRule="auto"/>
        <w:rPr>
          <w:rFonts w:cstheme="minorHAnsi"/>
          <w:lang w:val="es-ES_tradnl"/>
        </w:rPr>
      </w:pPr>
    </w:p>
    <w:p w:rsidR="00697924" w:rsidRPr="00697924" w:rsidRDefault="00697924" w:rsidP="009B7C97">
      <w:pPr>
        <w:numPr>
          <w:ilvl w:val="0"/>
          <w:numId w:val="233"/>
        </w:num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b/>
          <w:i/>
          <w:lang w:val="es-ES_tradnl"/>
        </w:rPr>
      </w:pPr>
      <w:r w:rsidRPr="00697924">
        <w:rPr>
          <w:rFonts w:cstheme="minorHAnsi"/>
          <w:b/>
          <w:i/>
          <w:lang w:val="es-ES_tradnl"/>
        </w:rPr>
        <w:t>La retroalimentación</w:t>
      </w:r>
    </w:p>
    <w:p w:rsidR="009B7C97" w:rsidRDefault="009B7C97"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rPr>
      </w:pPr>
    </w:p>
    <w:p w:rsidR="00697924" w:rsidRPr="00697924" w:rsidRDefault="00697924" w:rsidP="009B7C97">
      <w:pPr>
        <w:tabs>
          <w:tab w:val="left" w:pos="0"/>
          <w:tab w:val="left" w:pos="576"/>
          <w:tab w:val="left" w:pos="1008"/>
          <w:tab w:val="left" w:pos="129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jc w:val="both"/>
        <w:rPr>
          <w:rFonts w:cstheme="minorHAnsi"/>
          <w:lang w:val="es-ES_tradnl"/>
        </w:rPr>
      </w:pPr>
      <w:r w:rsidRPr="00697924">
        <w:rPr>
          <w:rFonts w:cstheme="minorHAnsi"/>
        </w:rPr>
        <w:t xml:space="preserve">Para completar una propuesta pedagógica del Siglo XXI  en los dispositivos de evaluación de los aprendizajes, como en los de enseñanza, se sugiere la posibilidad de utilizar instrumentos o herramientas para la retroalimentación. </w:t>
      </w:r>
    </w:p>
    <w:p w:rsidR="00697924" w:rsidRPr="00697924" w:rsidRDefault="00697924" w:rsidP="009B7C97">
      <w:pPr>
        <w:spacing w:after="0" w:line="240" w:lineRule="auto"/>
        <w:contextualSpacing/>
        <w:jc w:val="both"/>
        <w:rPr>
          <w:rFonts w:cstheme="minorHAnsi"/>
          <w:strike/>
        </w:rPr>
      </w:pPr>
      <w:r w:rsidRPr="00697924">
        <w:rPr>
          <w:rFonts w:cstheme="minorHAnsi"/>
        </w:rPr>
        <w:t>La retroalimentación es una actividad continua, recurrente y programada, a través de ella posibilita revalorizar el trabajo colaborativo y contribuye a la mejora de los aprendizajes y revisión del propio proceso cognitivo del estudiante contribuyendo a las evaluaciones continuas. Estas instancias dentro del proceso de enseñanza, permite que los  estudiantes  aprendan y en consecuencia los docentes  enseñen (Anijovich, 2010).</w:t>
      </w:r>
    </w:p>
    <w:p w:rsidR="00697924" w:rsidRPr="00697924" w:rsidRDefault="00697924" w:rsidP="009B7C97">
      <w:pPr>
        <w:spacing w:after="0" w:line="240" w:lineRule="auto"/>
        <w:contextualSpacing/>
        <w:jc w:val="both"/>
        <w:rPr>
          <w:rFonts w:cstheme="minorHAnsi"/>
        </w:rPr>
      </w:pPr>
      <w:r w:rsidRPr="00697924">
        <w:rPr>
          <w:rFonts w:cstheme="minorHAnsi"/>
        </w:rPr>
        <w:t xml:space="preserve">En el Segundo Ciclo la mediación que las TIC ofrecen a las instancias de retroalimentación, recursos pedagógicos que abren las puertas a otros contextos y herramientas de aprendizajes que potencian el trabajo colaborativo y la retroalimentación. Ofrecen oportunidades para una participación democrática: los blogs, los correos electrónicos, las redes sociales, los foros virtuales, los documentos colaborativos en línea, entre otros. </w:t>
      </w:r>
    </w:p>
    <w:p w:rsidR="00697924" w:rsidRPr="00697924" w:rsidRDefault="00697924" w:rsidP="009B7C97">
      <w:pPr>
        <w:spacing w:after="0" w:line="240" w:lineRule="auto"/>
        <w:contextualSpacing/>
        <w:jc w:val="both"/>
        <w:rPr>
          <w:rFonts w:cstheme="minorHAnsi"/>
        </w:rPr>
      </w:pPr>
      <w:r w:rsidRPr="00697924">
        <w:rPr>
          <w:rFonts w:cstheme="minorHAnsi"/>
        </w:rPr>
        <w:t xml:space="preserve">Las nuevas tecnologías favorecen la inclusión y la evaluación formativa, ofrecen espacios de comunicación particulares,  permitiendo una apertura al estudiante para dar opiniones o retroalimentaciones casi instantáneas a través herramientas propias. Estas permiten tener una retroalimentación simple, a través de la escritura como también del lenguaje no verbal (imágenes gráficas, ilustraciones, entre otras) por medio de  espacios virtuales de aprendizajes como son las plataformas. </w:t>
      </w:r>
    </w:p>
    <w:p w:rsidR="00697924" w:rsidRPr="00697924" w:rsidRDefault="00697924" w:rsidP="009B7C97">
      <w:pPr>
        <w:spacing w:after="0" w:line="240" w:lineRule="auto"/>
        <w:contextualSpacing/>
        <w:jc w:val="both"/>
        <w:rPr>
          <w:rFonts w:cstheme="minorHAnsi"/>
        </w:rPr>
      </w:pPr>
      <w:r w:rsidRPr="00697924">
        <w:rPr>
          <w:rFonts w:cstheme="minorHAnsi"/>
        </w:rPr>
        <w:t>Las herramientas TIC puede ser usada por el docente para detectar dificultades, problemas conceptuales, entre otros</w:t>
      </w:r>
      <w:r w:rsidRPr="00697924">
        <w:rPr>
          <w:rFonts w:cstheme="minorHAnsi"/>
          <w:strike/>
        </w:rPr>
        <w:t>;</w:t>
      </w:r>
      <w:r w:rsidRPr="00697924">
        <w:rPr>
          <w:rFonts w:cstheme="minorHAnsi"/>
        </w:rPr>
        <w:t xml:space="preserve"> como también hacer un seguimiento de los estudiantes para valorar la participación y colaboración mediante la opinión en los trabajos de sus pares.</w:t>
      </w:r>
    </w:p>
    <w:p w:rsidR="00697924" w:rsidRPr="00697924" w:rsidRDefault="00697924" w:rsidP="009B7C97">
      <w:pPr>
        <w:spacing w:after="0" w:line="240" w:lineRule="auto"/>
        <w:contextualSpacing/>
        <w:jc w:val="both"/>
        <w:rPr>
          <w:rFonts w:cstheme="minorHAnsi"/>
        </w:rPr>
      </w:pPr>
      <w:r w:rsidRPr="00697924">
        <w:rPr>
          <w:rFonts w:cstheme="minorHAnsi"/>
        </w:rPr>
        <w:t>Estas situaciones se podrán ofrecer según los contextos y características de la comunidad educativa, habrá que hacer un diagnóstico de las posibilidades de implementación y si el docente además de las habilidades técnicas necesarias para un manejo adecuado de los recursos TIC, tiene o adquiere otras habilidades, que tiendan a potenciar la formación de ciudadanía y verdaderas prácticas de inclusión social (Roldan,  2014).</w:t>
      </w:r>
    </w:p>
    <w:p w:rsidR="00697924" w:rsidRPr="00697924" w:rsidRDefault="00697924" w:rsidP="009B7C97">
      <w:p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b/>
          <w:i/>
          <w:lang w:val="es-ES_tradnl"/>
        </w:rPr>
      </w:pPr>
    </w:p>
    <w:p w:rsidR="00697924" w:rsidRPr="00697924" w:rsidRDefault="00697924" w:rsidP="009B7C97">
      <w:p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b/>
          <w:i/>
          <w:lang w:val="es-ES_tradnl"/>
        </w:rPr>
      </w:pPr>
      <w:r w:rsidRPr="00697924">
        <w:rPr>
          <w:rFonts w:cstheme="minorHAnsi"/>
          <w:b/>
          <w:i/>
          <w:lang w:val="es-ES_tradnl"/>
        </w:rPr>
        <w:t>Haciendo un cierre</w:t>
      </w:r>
    </w:p>
    <w:p w:rsidR="009B7C97" w:rsidRDefault="009B7C97" w:rsidP="009B7C97">
      <w:p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rPr>
      </w:pPr>
    </w:p>
    <w:p w:rsidR="00697924" w:rsidRPr="00697924" w:rsidRDefault="00697924" w:rsidP="009B7C97">
      <w:pPr>
        <w:tabs>
          <w:tab w:val="left" w:pos="0"/>
          <w:tab w:val="left" w:pos="576"/>
          <w:tab w:val="left" w:pos="1008"/>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ind w:right="57"/>
        <w:contextualSpacing/>
        <w:jc w:val="both"/>
        <w:rPr>
          <w:rFonts w:cstheme="minorHAnsi"/>
        </w:rPr>
      </w:pPr>
      <w:r w:rsidRPr="00697924">
        <w:rPr>
          <w:rFonts w:cstheme="minorHAnsi"/>
        </w:rPr>
        <w:t xml:space="preserve">El </w:t>
      </w:r>
      <w:r w:rsidRPr="00697924">
        <w:rPr>
          <w:rFonts w:cstheme="minorHAnsi"/>
          <w:i/>
        </w:rPr>
        <w:t>cómo</w:t>
      </w:r>
      <w:r w:rsidRPr="00697924">
        <w:rPr>
          <w:rFonts w:cstheme="minorHAnsi"/>
        </w:rPr>
        <w:t xml:space="preserve"> evaluar está íntimamente ligado al </w:t>
      </w:r>
      <w:r w:rsidRPr="00697924">
        <w:rPr>
          <w:rFonts w:cstheme="minorHAnsi"/>
          <w:i/>
        </w:rPr>
        <w:t>cómo</w:t>
      </w:r>
      <w:r w:rsidRPr="00697924">
        <w:rPr>
          <w:rFonts w:cstheme="minorHAnsi"/>
        </w:rPr>
        <w:t xml:space="preserve"> enseñar, y debe tener como referentes fundamentales las capacidades seleccionadas en los objetivos, los contenidos sobre los cuales  se aplican las actividades seleccionadas y las sugerencias sobre los resultados esperados del  aprendizaje. </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En un sentido general evaluar significa formular un juicio de valor sobre una realidad, en particular, en el caso aplicado a una área,  es necesario especificar cuáles son los aspectos y dimensiones del campo educativo en  particular y de los procesos que allí se desarrollan. Se debe tener en claro en cuanto al proceso de evaluación:</w:t>
      </w:r>
    </w:p>
    <w:p w:rsidR="00697924" w:rsidRPr="00697924" w:rsidRDefault="00697924" w:rsidP="009B7C97">
      <w:pPr>
        <w:numPr>
          <w:ilvl w:val="0"/>
          <w:numId w:val="189"/>
        </w:numPr>
        <w:autoSpaceDE w:val="0"/>
        <w:autoSpaceDN w:val="0"/>
        <w:adjustRightInd w:val="0"/>
        <w:spacing w:after="0" w:line="240" w:lineRule="auto"/>
        <w:contextualSpacing/>
        <w:rPr>
          <w:rFonts w:cstheme="minorHAnsi"/>
        </w:rPr>
      </w:pPr>
      <w:r w:rsidRPr="00697924">
        <w:rPr>
          <w:rFonts w:cstheme="minorHAnsi"/>
        </w:rPr>
        <w:t>qué se hará con los resultados,</w:t>
      </w:r>
    </w:p>
    <w:p w:rsidR="00697924" w:rsidRPr="00697924" w:rsidRDefault="00697924" w:rsidP="009B7C97">
      <w:pPr>
        <w:numPr>
          <w:ilvl w:val="0"/>
          <w:numId w:val="189"/>
        </w:numPr>
        <w:autoSpaceDE w:val="0"/>
        <w:autoSpaceDN w:val="0"/>
        <w:adjustRightInd w:val="0"/>
        <w:spacing w:after="0" w:line="240" w:lineRule="auto"/>
        <w:contextualSpacing/>
        <w:rPr>
          <w:rFonts w:cstheme="minorHAnsi"/>
        </w:rPr>
      </w:pPr>
      <w:r w:rsidRPr="00697924">
        <w:rPr>
          <w:rFonts w:cstheme="minorHAnsi"/>
        </w:rPr>
        <w:t xml:space="preserve">a quién le sirve esa información, </w:t>
      </w:r>
    </w:p>
    <w:p w:rsidR="00697924" w:rsidRPr="00697924" w:rsidRDefault="00697924" w:rsidP="009B7C97">
      <w:pPr>
        <w:numPr>
          <w:ilvl w:val="0"/>
          <w:numId w:val="189"/>
        </w:numPr>
        <w:autoSpaceDE w:val="0"/>
        <w:autoSpaceDN w:val="0"/>
        <w:adjustRightInd w:val="0"/>
        <w:spacing w:after="0" w:line="240" w:lineRule="auto"/>
        <w:contextualSpacing/>
        <w:rPr>
          <w:rFonts w:cstheme="minorHAnsi"/>
        </w:rPr>
      </w:pPr>
      <w:r w:rsidRPr="00697924">
        <w:rPr>
          <w:rFonts w:cstheme="minorHAnsi"/>
        </w:rPr>
        <w:t xml:space="preserve">para qué se la va a utilizar,  </w:t>
      </w:r>
    </w:p>
    <w:p w:rsidR="00697924" w:rsidRPr="00697924" w:rsidRDefault="00697924" w:rsidP="009B7C97">
      <w:pPr>
        <w:numPr>
          <w:ilvl w:val="0"/>
          <w:numId w:val="189"/>
        </w:numPr>
        <w:autoSpaceDE w:val="0"/>
        <w:autoSpaceDN w:val="0"/>
        <w:adjustRightInd w:val="0"/>
        <w:spacing w:after="0" w:line="240" w:lineRule="auto"/>
        <w:contextualSpacing/>
        <w:rPr>
          <w:rFonts w:cstheme="minorHAnsi"/>
        </w:rPr>
      </w:pPr>
      <w:r w:rsidRPr="00697924">
        <w:rPr>
          <w:rFonts w:cstheme="minorHAnsi"/>
        </w:rPr>
        <w:t xml:space="preserve">las expectativas que  serán el </w:t>
      </w:r>
      <w:r w:rsidRPr="00697924">
        <w:rPr>
          <w:rFonts w:cstheme="minorHAnsi"/>
          <w:bCs/>
          <w:iCs/>
        </w:rPr>
        <w:t>referente,</w:t>
      </w:r>
    </w:p>
    <w:p w:rsidR="00697924" w:rsidRPr="00697924" w:rsidRDefault="00697924" w:rsidP="009B7C97">
      <w:pPr>
        <w:numPr>
          <w:ilvl w:val="0"/>
          <w:numId w:val="189"/>
        </w:numPr>
        <w:autoSpaceDE w:val="0"/>
        <w:autoSpaceDN w:val="0"/>
        <w:adjustRightInd w:val="0"/>
        <w:spacing w:after="0" w:line="240" w:lineRule="auto"/>
        <w:contextualSpacing/>
        <w:rPr>
          <w:rFonts w:cstheme="minorHAnsi"/>
        </w:rPr>
      </w:pPr>
      <w:r w:rsidRPr="00697924">
        <w:rPr>
          <w:rFonts w:cstheme="minorHAnsi"/>
        </w:rPr>
        <w:t xml:space="preserve">definir los </w:t>
      </w:r>
      <w:r w:rsidRPr="00697924">
        <w:rPr>
          <w:rFonts w:cstheme="minorHAnsi"/>
          <w:bCs/>
          <w:iCs/>
        </w:rPr>
        <w:t>indicadores,</w:t>
      </w:r>
      <w:r w:rsidRPr="00697924">
        <w:rPr>
          <w:rFonts w:cstheme="minorHAnsi"/>
        </w:rPr>
        <w:t>o sea las señales que le mostrarán  que los alumnos han aprendido tales cosas,</w:t>
      </w:r>
    </w:p>
    <w:p w:rsidR="00697924" w:rsidRPr="00697924" w:rsidRDefault="00697924" w:rsidP="009B7C97">
      <w:pPr>
        <w:numPr>
          <w:ilvl w:val="0"/>
          <w:numId w:val="189"/>
        </w:numPr>
        <w:autoSpaceDE w:val="0"/>
        <w:autoSpaceDN w:val="0"/>
        <w:adjustRightInd w:val="0"/>
        <w:spacing w:after="0" w:line="240" w:lineRule="auto"/>
        <w:contextualSpacing/>
        <w:rPr>
          <w:rFonts w:cstheme="minorHAnsi"/>
        </w:rPr>
      </w:pPr>
      <w:r w:rsidRPr="00697924">
        <w:rPr>
          <w:rFonts w:cstheme="minorHAnsi"/>
        </w:rPr>
        <w:t>los momentos adecuados para evaluar.</w:t>
      </w:r>
    </w:p>
    <w:p w:rsidR="009B7C97" w:rsidRDefault="009B7C97" w:rsidP="009B7C97">
      <w:pPr>
        <w:autoSpaceDE w:val="0"/>
        <w:autoSpaceDN w:val="0"/>
        <w:adjustRightInd w:val="0"/>
        <w:spacing w:after="0" w:line="240" w:lineRule="auto"/>
        <w:jc w:val="both"/>
        <w:rPr>
          <w:rFonts w:cstheme="minorHAnsi"/>
          <w:b/>
          <w:i/>
          <w:iCs/>
        </w:rPr>
      </w:pPr>
    </w:p>
    <w:p w:rsidR="00697924" w:rsidRPr="00697924" w:rsidRDefault="00697924" w:rsidP="009B7C97">
      <w:pPr>
        <w:autoSpaceDE w:val="0"/>
        <w:autoSpaceDN w:val="0"/>
        <w:adjustRightInd w:val="0"/>
        <w:spacing w:after="0" w:line="240" w:lineRule="auto"/>
        <w:jc w:val="both"/>
        <w:rPr>
          <w:rFonts w:cstheme="minorHAnsi"/>
          <w:b/>
          <w:i/>
        </w:rPr>
      </w:pPr>
      <w:r w:rsidRPr="00697924">
        <w:rPr>
          <w:rFonts w:cstheme="minorHAnsi"/>
          <w:b/>
          <w:i/>
          <w:iCs/>
        </w:rPr>
        <w:t xml:space="preserve">La </w:t>
      </w:r>
      <w:r w:rsidRPr="00697924">
        <w:rPr>
          <w:rFonts w:cstheme="minorHAnsi"/>
          <w:b/>
          <w:bCs/>
          <w:i/>
        </w:rPr>
        <w:t xml:space="preserve">intencionalidad pedagógica </w:t>
      </w:r>
      <w:r w:rsidRPr="00697924">
        <w:rPr>
          <w:rFonts w:cstheme="minorHAnsi"/>
          <w:b/>
          <w:i/>
        </w:rPr>
        <w:t>de la evaluación tiene como objetivos:</w:t>
      </w:r>
    </w:p>
    <w:p w:rsidR="009B7C97" w:rsidRDefault="009B7C97" w:rsidP="009B7C97">
      <w:pPr>
        <w:autoSpaceDE w:val="0"/>
        <w:autoSpaceDN w:val="0"/>
        <w:adjustRightInd w:val="0"/>
        <w:spacing w:after="0" w:line="240" w:lineRule="auto"/>
        <w:jc w:val="both"/>
        <w:rPr>
          <w:rFonts w:cstheme="minorHAnsi"/>
          <w:i/>
          <w:iCs/>
        </w:rPr>
      </w:pP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i/>
          <w:iCs/>
        </w:rPr>
        <w:t xml:space="preserve">Al docente: </w:t>
      </w:r>
      <w:r w:rsidRPr="00697924">
        <w:rPr>
          <w:rFonts w:cstheme="minorHAnsi"/>
        </w:rPr>
        <w:t xml:space="preserve">conocer el  proceso de enseñanza que se está dando (ver si  logra que sus estudiantes  aprendan aquello que creía que estaba enseñando);  para ajustar o mejorar su propia acción. </w:t>
      </w:r>
      <w:r w:rsidRPr="00697924">
        <w:rPr>
          <w:rFonts w:cstheme="minorHAnsi"/>
          <w:i/>
          <w:iCs/>
        </w:rPr>
        <w:t xml:space="preserve">Al estudiante: para </w:t>
      </w:r>
      <w:r w:rsidRPr="00697924">
        <w:rPr>
          <w:rFonts w:cstheme="minorHAnsi"/>
        </w:rPr>
        <w:t xml:space="preserve"> tomar conciencia de sus aprendizajes, de sus  logros y sus errores, para su mejoramiento. </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Este tipo de evaluación siempre remitirá al docente  la situación en que se generó dicho aprendizaje, para pensar y reflexionar sobre cómo se  aprendió tal o cual contenido o  procedimiento, obligando a una regulación de la  acción y permitiendo la intervención a tiempo. Esta evaluación es </w:t>
      </w:r>
      <w:r w:rsidRPr="00697924">
        <w:rPr>
          <w:rFonts w:cstheme="minorHAnsi"/>
          <w:b/>
          <w:bCs/>
          <w:i/>
          <w:iCs/>
        </w:rPr>
        <w:t xml:space="preserve">formativa </w:t>
      </w:r>
      <w:r w:rsidRPr="00697924">
        <w:rPr>
          <w:rFonts w:cstheme="minorHAnsi"/>
        </w:rPr>
        <w:t>y estará relacionada con el proceso de enseñanza y de aprendizaje (Perrenoud,  1990).</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En estas instancias en Educación Tecnológica, como se ha hecho referencia,  presenta múltiples y variados recursos en diferentes instancias: momentos de análisis y reflexión, propuestas de soluciones a problemas de diseño y construcción, observaciones en diferentes contextos, entre otros. De igual modo, la diversidad de lenguajes (verbales y no verbales) permite diferentes modos de comunicación favoreciendo los procesos de construcción de conceptos como de evaluación.  Una estrategia sugerida es utilizar los dibujos que los chicos pueden realizar de modo espontáneo ante una consigna como por ejemplo: </w:t>
      </w:r>
    </w:p>
    <w:p w:rsidR="00697924" w:rsidRDefault="00697924" w:rsidP="009B7C97">
      <w:pPr>
        <w:autoSpaceDE w:val="0"/>
        <w:autoSpaceDN w:val="0"/>
        <w:adjustRightInd w:val="0"/>
        <w:spacing w:after="0" w:line="240" w:lineRule="auto"/>
        <w:jc w:val="both"/>
        <w:rPr>
          <w:rFonts w:cstheme="minorHAnsi"/>
          <w:i/>
        </w:rPr>
      </w:pPr>
      <w:r w:rsidRPr="00697924">
        <w:rPr>
          <w:rFonts w:cstheme="minorHAnsi"/>
          <w:i/>
        </w:rPr>
        <w:t xml:space="preserve">¿Cuáles son los objetos tecnológicos que hay en el aula? Dibújalos y justifica con tus palabras, luego lo mostraremos a todos los compañeros. </w:t>
      </w:r>
    </w:p>
    <w:p w:rsidR="009B7C97" w:rsidRPr="00697924" w:rsidRDefault="009B7C97" w:rsidP="009B7C97">
      <w:pPr>
        <w:autoSpaceDE w:val="0"/>
        <w:autoSpaceDN w:val="0"/>
        <w:adjustRightInd w:val="0"/>
        <w:spacing w:after="0" w:line="240" w:lineRule="auto"/>
        <w:jc w:val="both"/>
        <w:rPr>
          <w:rFonts w:cstheme="minorHAnsi"/>
          <w:i/>
        </w:rPr>
      </w:pPr>
    </w:p>
    <w:p w:rsidR="00697924" w:rsidRPr="00697924" w:rsidRDefault="00697924" w:rsidP="009B7C97">
      <w:pPr>
        <w:autoSpaceDE w:val="0"/>
        <w:autoSpaceDN w:val="0"/>
        <w:adjustRightInd w:val="0"/>
        <w:spacing w:after="0" w:line="240" w:lineRule="auto"/>
        <w:jc w:val="both"/>
        <w:rPr>
          <w:rFonts w:cstheme="minorHAnsi"/>
          <w:b/>
          <w:i/>
        </w:rPr>
      </w:pPr>
      <w:r w:rsidRPr="00697924">
        <w:rPr>
          <w:rFonts w:cstheme="minorHAnsi"/>
          <w:b/>
          <w:i/>
        </w:rPr>
        <w:t>Pueden suceder algunas cosas interesantes:</w:t>
      </w:r>
    </w:p>
    <w:p w:rsidR="009B7C97" w:rsidRDefault="009B7C97" w:rsidP="009B7C97">
      <w:pPr>
        <w:autoSpaceDE w:val="0"/>
        <w:autoSpaceDN w:val="0"/>
        <w:adjustRightInd w:val="0"/>
        <w:spacing w:after="0" w:line="240" w:lineRule="auto"/>
        <w:jc w:val="both"/>
        <w:rPr>
          <w:rFonts w:cstheme="minorHAnsi"/>
        </w:rPr>
      </w:pP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Que el  dibujo muestre por ejemplo: artefactos de iluminación,  ventiladores,  computadoras y celulares, pero por escrito u oral  dice “todo lo que nos rodea, las mesas, sillas”. Es decir que gráficamente no está relacionado con lo que expresa verbalmente. </w:t>
      </w:r>
    </w:p>
    <w:p w:rsidR="00697924" w:rsidRPr="00697924" w:rsidRDefault="00697924" w:rsidP="009B7C97">
      <w:pPr>
        <w:spacing w:after="0" w:line="240" w:lineRule="auto"/>
        <w:jc w:val="both"/>
        <w:rPr>
          <w:rFonts w:cstheme="minorHAnsi"/>
        </w:rPr>
      </w:pPr>
      <w:r w:rsidRPr="00697924">
        <w:rPr>
          <w:rFonts w:cstheme="minorHAnsi"/>
        </w:rPr>
        <w:t xml:space="preserve">Puede darse el caso que el dibujo muestre una variedad de objetos, y al expresarlo verbalmente, afirme que se trata de “aquellos creados por el hombre”. Estos indicadores, al conjugar  diferentes lenguajes,  permiten al docente, “evaluar” y  “conocer” realmente lo que piensa o sabe, muchas veces son contradictorios. El estudiante, en ciertas ocasiones, no sabe expresarse con claridad, pero si combina sus propios dibujos con la expresión verbal puede comunicar mejor las ideas. Por otra parte, el docente puede determinar el alcance de lo comprendido por el estudiante.  Cuando el estudiante canaliza sus ideas de diferentes maneras (dibujo, palabra, gestos) adaptando a nuevas situaciones, demuestra una mejor apropiación del saber. La vinculación entre pensamiento, palabra y el usodel  dibujo  aporta una herramienta  complementaria para  favorecer el procesos en situaciones de enseñanza, aprendizaje y evaluación (Mas, A., 2015). </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Este tipo de recursos puede ser utilizado en cualquiera instancia evaluativa, son muy valiosas sobre todo en las de diagnóstico</w:t>
      </w:r>
      <w:r w:rsidRPr="00697924">
        <w:rPr>
          <w:rFonts w:cstheme="minorHAnsi"/>
          <w:b/>
          <w:i/>
        </w:rPr>
        <w:t>.</w:t>
      </w:r>
      <w:r w:rsidRPr="00697924">
        <w:rPr>
          <w:rFonts w:cstheme="minorHAnsi"/>
          <w:b/>
          <w:i/>
          <w:iCs/>
        </w:rPr>
        <w:t xml:space="preserve"> La </w:t>
      </w:r>
      <w:r w:rsidRPr="00697924">
        <w:rPr>
          <w:rFonts w:cstheme="minorHAnsi"/>
          <w:b/>
          <w:bCs/>
          <w:i/>
        </w:rPr>
        <w:t>evaluación diagnóstica</w:t>
      </w:r>
      <w:r w:rsidRPr="00697924">
        <w:rPr>
          <w:rFonts w:cstheme="minorHAnsi"/>
          <w:b/>
          <w:bCs/>
        </w:rPr>
        <w:t xml:space="preserve">, </w:t>
      </w:r>
      <w:r w:rsidRPr="00697924">
        <w:rPr>
          <w:rFonts w:cstheme="minorHAnsi"/>
        </w:rPr>
        <w:t xml:space="preserve">de las ideas previas, antes de comenzar una nueva unidad de  enseñanza permitirán conocer los puntos de partida de los estudiantes  y poder actuar en  consecuencia. Las preguntas que se suelen realizar al comienzo de un tema: ¿cómo se transportan las personas?¿cómo riegan las plazas?, entre otras. Esto genera situaciones de debate, pero suelen ser un momento generalmente muy corto y  no se obtienen registros, pero  al solicitar que  dibujen (y luego lo expliquen oralmente u escrito), no sólo se puede contar con ello, sino que se genera un  tipo de ambiente más creativo, y no lo sienten como una evaluación,  permitiendo a los estudiantes  expresarse de otro modo con más confianza en sí mismos. </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Por otra parte la evaluación sirve como </w:t>
      </w:r>
      <w:r w:rsidRPr="00697924">
        <w:rPr>
          <w:rFonts w:cstheme="minorHAnsi"/>
          <w:b/>
          <w:bCs/>
          <w:i/>
          <w:iCs/>
        </w:rPr>
        <w:t xml:space="preserve">control- seguimiento </w:t>
      </w:r>
      <w:r w:rsidRPr="00697924">
        <w:rPr>
          <w:rFonts w:cstheme="minorHAnsi"/>
          <w:bCs/>
          <w:iCs/>
        </w:rPr>
        <w:t>y</w:t>
      </w:r>
      <w:r w:rsidRPr="00697924">
        <w:rPr>
          <w:rFonts w:cstheme="minorHAnsi"/>
        </w:rPr>
        <w:t xml:space="preserve"> los resultados de la misma serán usados para acreditar ciertos aprendizajes al término de un período escolar. Estas evaluaciones serán </w:t>
      </w:r>
      <w:r w:rsidRPr="00697924">
        <w:rPr>
          <w:rFonts w:cstheme="minorHAnsi"/>
          <w:b/>
          <w:bCs/>
          <w:i/>
          <w:iCs/>
        </w:rPr>
        <w:t xml:space="preserve">sumativas </w:t>
      </w:r>
      <w:r w:rsidRPr="00697924">
        <w:rPr>
          <w:rFonts w:cstheme="minorHAnsi"/>
        </w:rPr>
        <w:t>estarán más cerca de la medición en relación a algún parámetro o estándar establecido previamente y  permite cuantificar el resultado. Este tipo de evaluación  suele tomarse como "una carrera de obstáculos" que los estudiantes deben superar y los  predispone más a la valorización del puntaje obtenido que a un conocimiento sobre lo que  realmente han aprendido.</w:t>
      </w:r>
    </w:p>
    <w:p w:rsidR="00697924" w:rsidRPr="00697924" w:rsidRDefault="00697924" w:rsidP="009B7C97">
      <w:pPr>
        <w:autoSpaceDE w:val="0"/>
        <w:autoSpaceDN w:val="0"/>
        <w:adjustRightInd w:val="0"/>
        <w:spacing w:after="0" w:line="240" w:lineRule="auto"/>
        <w:jc w:val="both"/>
        <w:rPr>
          <w:rFonts w:cstheme="minorHAnsi"/>
        </w:rPr>
      </w:pPr>
      <w:r w:rsidRPr="00697924">
        <w:rPr>
          <w:rFonts w:cstheme="minorHAnsi"/>
        </w:rPr>
        <w:t xml:space="preserve">Finalmente la </w:t>
      </w:r>
      <w:r w:rsidRPr="00697924">
        <w:rPr>
          <w:rFonts w:cstheme="minorHAnsi"/>
          <w:b/>
          <w:bCs/>
          <w:i/>
          <w:iCs/>
        </w:rPr>
        <w:t xml:space="preserve">evaluación al final </w:t>
      </w:r>
      <w:r w:rsidRPr="00697924">
        <w:rPr>
          <w:rFonts w:cstheme="minorHAnsi"/>
        </w:rPr>
        <w:t xml:space="preserve">de un trabajo o etapa debería servir para conocer cuáles son  los aprendizajes nuevos que se han logrado a partir de las actividades desarrolladas y  reconocer las etapas del proceso que han ido transcurriendo para lograrlo. Pero no debe erigirse en la "meta" o "punto de llegada" del programa de enseñanza, de lo contrario se  desvirtúa el sentido del proceso de enseñanza haciendo que se enseñe sólo lo que se pretende evaluar al final, ya que en la evaluación en Tecnología, al finalizar un proyecto de trabajo sólo suele se evaluarse el "producto" </w:t>
      </w:r>
      <w:r w:rsidRPr="00697924">
        <w:rPr>
          <w:rFonts w:cstheme="minorHAnsi"/>
          <w:bCs/>
        </w:rPr>
        <w:t xml:space="preserve">y </w:t>
      </w:r>
      <w:r w:rsidRPr="00697924">
        <w:rPr>
          <w:rFonts w:cstheme="minorHAnsi"/>
        </w:rPr>
        <w:t xml:space="preserve">no el proceso de cómo se llegó a él. </w:t>
      </w:r>
    </w:p>
    <w:p w:rsidR="00697924" w:rsidRPr="00697924" w:rsidRDefault="00697924" w:rsidP="00697924">
      <w:pPr>
        <w:spacing w:after="0"/>
        <w:rPr>
          <w:rFonts w:eastAsia="ArialMT" w:cstheme="minorHAnsi"/>
        </w:rPr>
      </w:pPr>
    </w:p>
    <w:p w:rsidR="00697924" w:rsidRPr="00697924" w:rsidRDefault="00697924" w:rsidP="00697924">
      <w:pPr>
        <w:spacing w:after="0" w:line="240" w:lineRule="auto"/>
        <w:jc w:val="both"/>
        <w:rPr>
          <w:rFonts w:eastAsiaTheme="minorEastAsia" w:cstheme="minorHAnsi"/>
          <w:b/>
          <w:lang w:val="es-ES_tradnl" w:eastAsia="es-AR"/>
        </w:rPr>
      </w:pPr>
      <w:r w:rsidRPr="00697924">
        <w:rPr>
          <w:rFonts w:eastAsiaTheme="minorEastAsia" w:cstheme="minorHAnsi"/>
          <w:b/>
          <w:lang w:val="es-ES_tradnl" w:eastAsia="es-AR"/>
        </w:rPr>
        <w:br w:type="page"/>
      </w: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sectPr w:rsidR="00697924" w:rsidRPr="00697924" w:rsidSect="009D2A57">
          <w:type w:val="continuous"/>
          <w:pgSz w:w="11907" w:h="16839" w:code="9"/>
          <w:pgMar w:top="2659" w:right="1418" w:bottom="1418" w:left="1418" w:header="709" w:footer="709" w:gutter="0"/>
          <w:cols w:space="708"/>
          <w:docGrid w:linePitch="360"/>
        </w:sect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CB60EF">
      <w:pPr>
        <w:pStyle w:val="Estilo1"/>
      </w:pPr>
      <w:bookmarkStart w:id="658" w:name="_Toc442198464"/>
      <w:r w:rsidRPr="00697924">
        <w:t>ÁREA FORMACIÓN ÉTICA Y CIUDADANA</w:t>
      </w:r>
      <w:bookmarkEnd w:id="658"/>
    </w:p>
    <w:p w:rsidR="00697924" w:rsidRPr="00697924" w:rsidRDefault="00697924" w:rsidP="00697924">
      <w:pPr>
        <w:spacing w:after="0"/>
        <w:rPr>
          <w:b/>
        </w:rPr>
      </w:pPr>
    </w:p>
    <w:p w:rsidR="00697924" w:rsidRPr="00697924" w:rsidRDefault="00697924" w:rsidP="00697924">
      <w:pPr>
        <w:spacing w:after="0"/>
        <w:jc w:val="center"/>
        <w:rPr>
          <w:b/>
        </w:rPr>
      </w:pPr>
      <w:r w:rsidRPr="00697924">
        <w:rPr>
          <w:b/>
        </w:rPr>
        <w:t>A-PRESENTACIÓN: “MIRADA PANORÁMICA”</w:t>
      </w:r>
    </w:p>
    <w:p w:rsidR="00697924" w:rsidRPr="00697924" w:rsidRDefault="00697924" w:rsidP="00697924">
      <w:pPr>
        <w:spacing w:after="0"/>
        <w:jc w:val="center"/>
        <w:rPr>
          <w:b/>
        </w:rPr>
      </w:pPr>
    </w:p>
    <w:p w:rsidR="00CB60EF" w:rsidRPr="00CB60EF" w:rsidRDefault="00CB60EF" w:rsidP="00CB60EF">
      <w:pPr>
        <w:pStyle w:val="Prrafodelista"/>
        <w:keepNext/>
        <w:keepLines/>
        <w:numPr>
          <w:ilvl w:val="1"/>
          <w:numId w:val="261"/>
        </w:numPr>
        <w:spacing w:line="240" w:lineRule="auto"/>
        <w:contextualSpacing w:val="0"/>
        <w:outlineLvl w:val="2"/>
        <w:rPr>
          <w:rFonts w:eastAsiaTheme="majorEastAsia" w:cstheme="majorBidi"/>
          <w:b/>
          <w:bCs/>
          <w:caps/>
          <w:vanish/>
        </w:rPr>
      </w:pPr>
      <w:bookmarkStart w:id="659" w:name="_Toc441647605"/>
      <w:bookmarkStart w:id="660" w:name="_Toc442197424"/>
      <w:bookmarkStart w:id="661" w:name="_Toc442197836"/>
      <w:bookmarkStart w:id="662" w:name="_Toc442198226"/>
      <w:bookmarkStart w:id="663" w:name="_Toc442198465"/>
      <w:bookmarkEnd w:id="659"/>
      <w:bookmarkEnd w:id="660"/>
      <w:bookmarkEnd w:id="661"/>
      <w:bookmarkEnd w:id="662"/>
      <w:bookmarkEnd w:id="663"/>
    </w:p>
    <w:p w:rsidR="00697924" w:rsidRPr="00697924" w:rsidRDefault="00697924" w:rsidP="00CB60EF">
      <w:pPr>
        <w:pStyle w:val="RAFA10"/>
      </w:pPr>
      <w:bookmarkStart w:id="664" w:name="_Toc442198466"/>
      <w:r w:rsidRPr="00697924">
        <w:t>FUNDAMENTACIÓN</w:t>
      </w:r>
      <w:bookmarkEnd w:id="664"/>
    </w:p>
    <w:p w:rsidR="00697924" w:rsidRPr="00697924" w:rsidRDefault="00697924" w:rsidP="00697924">
      <w:pPr>
        <w:spacing w:after="0" w:line="360" w:lineRule="auto"/>
        <w:jc w:val="both"/>
        <w:rPr>
          <w:rFonts w:cs="Calibri"/>
        </w:rPr>
      </w:pPr>
    </w:p>
    <w:p w:rsidR="00697924" w:rsidRPr="00697924" w:rsidRDefault="00697924" w:rsidP="009B7C97">
      <w:pPr>
        <w:spacing w:after="0" w:line="240" w:lineRule="auto"/>
        <w:jc w:val="both"/>
        <w:rPr>
          <w:rFonts w:cs="Calibri"/>
        </w:rPr>
      </w:pPr>
      <w:r w:rsidRPr="00697924">
        <w:rPr>
          <w:rFonts w:cs="Calibri"/>
        </w:rPr>
        <w:t>El sistema educativo argentino desde sus orígenes consideró prioritario colaborar en la formación de personas éticas que se desenvuelvan en la sociedad como ciudadanos comprometidos y conscientes de las decisiones que toma.</w:t>
      </w:r>
    </w:p>
    <w:p w:rsidR="00697924" w:rsidRPr="00697924" w:rsidRDefault="00697924" w:rsidP="009B7C97">
      <w:pPr>
        <w:spacing w:after="0" w:line="240" w:lineRule="auto"/>
        <w:jc w:val="both"/>
        <w:rPr>
          <w:rFonts w:cs="Calibri"/>
        </w:rPr>
      </w:pPr>
      <w:r w:rsidRPr="00697924">
        <w:rPr>
          <w:rFonts w:cs="Calibri"/>
        </w:rPr>
        <w:t xml:space="preserve">La Formación Ética y Ciudadana constituye un conjunto de saberes que se han ido consolidando a lo largo de la historia. En la línea del tiempo histórico social esta área siempre ha estado sujeta a los vaivenes políticos, y las instituciones escolares debieron enseñar,  llevar a la práctica, desarrollar, la “disciplina” -porque era considerada así, no admitía convergencia de contenidos y era cerrada-, de acuerdo a los cambios políticos que se produjeron en el país, es decir, al gobierno de turno en cada momento. Esto lo podemos apreciar en los diferentes nombres que estos saberes han tenido, como por ejemplo, Instrucción Cívica, ERSA –Estudio de la Realidad Social Argentina-, Educación Cívica, entre otros, respondiendo a diferentes concepciones ideológicas. Los </w:t>
      </w:r>
      <w:r w:rsidRPr="00697924">
        <w:rPr>
          <w:rFonts w:cs="Calibri"/>
          <w:b/>
        </w:rPr>
        <w:t xml:space="preserve">contenidos de enseñanza </w:t>
      </w:r>
      <w:r w:rsidRPr="00697924">
        <w:rPr>
          <w:rFonts w:cs="Calibri"/>
        </w:rPr>
        <w:t>de los mismos</w:t>
      </w:r>
      <w:r w:rsidRPr="00697924">
        <w:rPr>
          <w:rFonts w:cs="Calibri"/>
          <w:b/>
        </w:rPr>
        <w:t xml:space="preserve">, por supuesto, </w:t>
      </w:r>
      <w:r w:rsidRPr="00697924">
        <w:rPr>
          <w:rFonts w:cs="Calibri"/>
        </w:rPr>
        <w:t>han sido  siempre propicios   para formar al “</w:t>
      </w:r>
      <w:r w:rsidRPr="00697924">
        <w:rPr>
          <w:rFonts w:cs="Calibri"/>
          <w:b/>
        </w:rPr>
        <w:t>ser humano</w:t>
      </w:r>
      <w:r w:rsidRPr="00697924">
        <w:rPr>
          <w:rFonts w:cs="Calibri"/>
        </w:rPr>
        <w:t xml:space="preserve">” que mejor se adecuaba a las políticas de turno. </w:t>
      </w:r>
    </w:p>
    <w:p w:rsidR="00697924" w:rsidRPr="00697924" w:rsidRDefault="00697924" w:rsidP="009B7C97">
      <w:pPr>
        <w:spacing w:after="0" w:line="240" w:lineRule="auto"/>
        <w:jc w:val="both"/>
        <w:rPr>
          <w:rFonts w:cs="Calibri"/>
        </w:rPr>
      </w:pPr>
      <w:r w:rsidRPr="00697924">
        <w:rPr>
          <w:rFonts w:cs="Calibri"/>
        </w:rPr>
        <w:t xml:space="preserve">Es necesario tener muy claro el </w:t>
      </w:r>
      <w:r w:rsidRPr="00697924">
        <w:rPr>
          <w:rFonts w:cs="Calibri"/>
          <w:b/>
        </w:rPr>
        <w:t xml:space="preserve">sujeto </w:t>
      </w:r>
      <w:r w:rsidRPr="00697924">
        <w:rPr>
          <w:rFonts w:cs="Calibri"/>
        </w:rPr>
        <w:t xml:space="preserve">que intentamos contribuir a desarrollar tanto como la sociedad para la que se está construyendo. Es decir, que la consideración del binomio </w:t>
      </w:r>
      <w:r w:rsidRPr="00697924">
        <w:rPr>
          <w:rFonts w:cs="Calibri"/>
          <w:b/>
        </w:rPr>
        <w:t>contexto-sujeto</w:t>
      </w:r>
      <w:r w:rsidRPr="00697924">
        <w:rPr>
          <w:rFonts w:cs="Calibri"/>
        </w:rPr>
        <w:t xml:space="preserve"> es imprescindible para  pensar la enseñanza de la Formación Ética y Ciudadana. </w:t>
      </w:r>
    </w:p>
    <w:p w:rsidR="00697924" w:rsidRPr="00697924" w:rsidRDefault="00697924" w:rsidP="009B7C97">
      <w:pPr>
        <w:shd w:val="clear" w:color="auto" w:fill="FFFFFF"/>
        <w:tabs>
          <w:tab w:val="left" w:pos="284"/>
        </w:tabs>
        <w:spacing w:after="0" w:line="240" w:lineRule="auto"/>
        <w:contextualSpacing/>
        <w:rPr>
          <w:rFonts w:eastAsia="Times New Roman"/>
          <w:bCs/>
          <w:iCs/>
          <w:lang w:eastAsia="es-AR"/>
        </w:rPr>
      </w:pPr>
      <w:r w:rsidRPr="00697924">
        <w:rPr>
          <w:rFonts w:cs="Calibri"/>
        </w:rPr>
        <w:t xml:space="preserve">La Formación Ética y Ciudadana debe propiciar  la enseñanza de un </w:t>
      </w:r>
      <w:r w:rsidRPr="00697924">
        <w:rPr>
          <w:rFonts w:cs="Calibri"/>
          <w:b/>
        </w:rPr>
        <w:t>pensamientoreflexivo y crítico</w:t>
      </w:r>
      <w:r w:rsidRPr="00697924">
        <w:rPr>
          <w:rFonts w:cs="Calibri"/>
        </w:rPr>
        <w:t xml:space="preserve">, basado en </w:t>
      </w:r>
      <w:r w:rsidRPr="00697924">
        <w:rPr>
          <w:rFonts w:cs="Calibri"/>
          <w:b/>
        </w:rPr>
        <w:t>valores</w:t>
      </w:r>
      <w:r w:rsidRPr="00697924">
        <w:rPr>
          <w:rFonts w:cs="Calibri"/>
        </w:rPr>
        <w:t xml:space="preserve">, para el logro de un punto de vista autónomo, abierto, flexible, y poder así fundamentar sus ideas, para convivir en sociedad, a través de argumentos coherentes y sólidos. Además es necesario complementar las dimensiones reflexiva y crítica con las del </w:t>
      </w:r>
      <w:r w:rsidRPr="00697924">
        <w:rPr>
          <w:rFonts w:eastAsia="Times New Roman"/>
          <w:b/>
          <w:bCs/>
          <w:iCs/>
          <w:lang w:eastAsia="es-AR"/>
        </w:rPr>
        <w:t>pensamiento creativo y prospectivo</w:t>
      </w:r>
      <w:r w:rsidRPr="00697924">
        <w:rPr>
          <w:rFonts w:eastAsia="Times New Roman"/>
          <w:bCs/>
          <w:iCs/>
          <w:lang w:eastAsia="es-AR"/>
        </w:rPr>
        <w:t>, en tanto en el proceso de construcción del sujeto ético-político democrático, la creatividad y la prospectiva son también indispensables y fundamentales para la construcción de la subjetividad autónoma, flexible y abierta.</w:t>
      </w:r>
    </w:p>
    <w:p w:rsidR="00697924" w:rsidRPr="00697924" w:rsidRDefault="00697924" w:rsidP="009B7C97">
      <w:pPr>
        <w:shd w:val="clear" w:color="auto" w:fill="FFFFFF"/>
        <w:tabs>
          <w:tab w:val="left" w:pos="284"/>
        </w:tabs>
        <w:spacing w:after="0" w:line="240" w:lineRule="auto"/>
        <w:contextualSpacing/>
        <w:rPr>
          <w:rFonts w:eastAsia="Times New Roman"/>
          <w:bCs/>
          <w:iCs/>
          <w:lang w:eastAsia="es-AR"/>
        </w:rPr>
      </w:pPr>
      <w:r w:rsidRPr="00697924">
        <w:rPr>
          <w:rFonts w:cs="Calibri"/>
        </w:rPr>
        <w:t xml:space="preserve">En nuestra propuesta, siguiendo una trayectoria que comienza a gestarse con el gobierno democrático, el área </w:t>
      </w:r>
      <w:r w:rsidRPr="00697924">
        <w:rPr>
          <w:rFonts w:cs="Calibri"/>
          <w:i/>
        </w:rPr>
        <w:t>Formación Ética y Ciudadana</w:t>
      </w:r>
      <w:r w:rsidRPr="00697924">
        <w:rPr>
          <w:rFonts w:cs="Calibri"/>
        </w:rPr>
        <w:t xml:space="preserve"> presenta un carácter interdisciplinar, interjuegan en ella saberes procedentes de la Filosofía, la Antropología Filosófica, la Ética, la Psicología, la Sociología, las Ciencias Sociales, las Ciencias Políticas, las Ciencias de la Cultura y el Derecho. Por tanto, referirse al objeto de estudio de esta área supone partir del reconocimiento del ciudadano en su contexto. </w:t>
      </w:r>
    </w:p>
    <w:p w:rsidR="00697924" w:rsidRPr="00697924" w:rsidRDefault="00697924" w:rsidP="009B7C97">
      <w:pPr>
        <w:spacing w:after="0" w:line="240" w:lineRule="auto"/>
        <w:jc w:val="both"/>
        <w:rPr>
          <w:rFonts w:cs="Calibri"/>
        </w:rPr>
      </w:pPr>
      <w:r w:rsidRPr="00697924">
        <w:rPr>
          <w:rFonts w:cs="Calibri"/>
        </w:rPr>
        <w:t xml:space="preserve">En la enseñanza de la Formación Ética y Ciudadana debemos tomar una decisión previa en torno a cuál va a ser el contenido principal, eje, centro, vertebrador y articulador de las problemáticas a enseñar. Este puede ser </w:t>
      </w:r>
      <w:r w:rsidRPr="00697924">
        <w:rPr>
          <w:rFonts w:cs="Calibri"/>
          <w:b/>
        </w:rPr>
        <w:t>el ciudadano, sus prácticas sociales, su personalidad, los conflictos, las normas</w:t>
      </w:r>
      <w:r w:rsidRPr="00697924">
        <w:rPr>
          <w:rFonts w:cs="Calibri"/>
        </w:rPr>
        <w:t xml:space="preserve">, </w:t>
      </w:r>
      <w:r w:rsidRPr="00697924">
        <w:rPr>
          <w:rFonts w:cs="Calibri"/>
          <w:b/>
        </w:rPr>
        <w:t>los valores</w:t>
      </w:r>
      <w:r w:rsidRPr="00697924">
        <w:rPr>
          <w:rFonts w:cs="Calibri"/>
        </w:rPr>
        <w:t xml:space="preserve">, etc. La elección de este contenido servirá para comenzar la propuesta didáctica y a partir de allí los conocimientos se irán entrelazando, en tanto es imposible abordarlos por separado y abstraídos de la realidad concreta. El hecho de ser un área interdisciplinar enriquece las perspectivas desde las que puede abordarse, favoreciendo el análisis crítico de las  diversas problemáticas, sin que el mismo peque de oscuridad, desorden, confusión o caos. </w:t>
      </w:r>
    </w:p>
    <w:p w:rsidR="00697924" w:rsidRPr="00697924" w:rsidRDefault="00697924" w:rsidP="009B7C97">
      <w:pPr>
        <w:spacing w:after="0" w:line="240" w:lineRule="auto"/>
        <w:jc w:val="both"/>
        <w:rPr>
          <w:rFonts w:cs="Calibri"/>
        </w:rPr>
      </w:pPr>
      <w:r w:rsidRPr="00697924">
        <w:rPr>
          <w:rFonts w:cs="Calibri"/>
        </w:rPr>
        <w:t xml:space="preserve">Para comprender el área Formación Ética y Ciudadana, describiremos las características de la Ética como disciplina filosófica propiamente dicha, y la Formación Ciudadana, con los saberes que necesariamente tenemos que conocer y manejar para convivir en paz. El entrecruzamiento de ambas, permite fundamentar nuestras acciones, reflexionar sobre ellas, analizarlas críticamente, construir propuestas diferentes, etc. </w:t>
      </w:r>
    </w:p>
    <w:p w:rsidR="00697924" w:rsidRPr="00697924" w:rsidRDefault="00697924" w:rsidP="009B7C97">
      <w:pPr>
        <w:spacing w:after="0" w:line="240" w:lineRule="auto"/>
        <w:jc w:val="both"/>
        <w:rPr>
          <w:rFonts w:cs="Calibri"/>
        </w:rPr>
      </w:pPr>
      <w:r w:rsidRPr="00697924">
        <w:rPr>
          <w:rFonts w:cs="Calibri"/>
        </w:rPr>
        <w:t xml:space="preserve">La </w:t>
      </w:r>
      <w:r w:rsidRPr="00697924">
        <w:rPr>
          <w:rFonts w:cs="Calibri"/>
          <w:b/>
          <w:i/>
        </w:rPr>
        <w:t>Ética</w:t>
      </w:r>
      <w:r w:rsidRPr="00697924">
        <w:rPr>
          <w:rFonts w:cs="Calibri"/>
        </w:rPr>
        <w:t xml:space="preserve"> estudia las </w:t>
      </w:r>
      <w:r w:rsidRPr="00697924">
        <w:rPr>
          <w:rFonts w:cs="Calibri"/>
          <w:b/>
        </w:rPr>
        <w:t>vivencias, acciones y reacciones de aquellos que formamos parte de una sociedad</w:t>
      </w:r>
      <w:r w:rsidRPr="00697924">
        <w:rPr>
          <w:rFonts w:cs="Calibri"/>
        </w:rPr>
        <w:t xml:space="preserve">. Es una disciplina teórica que nos ofrece una explicación de las experiencias, de los </w:t>
      </w:r>
      <w:r w:rsidRPr="00697924">
        <w:rPr>
          <w:rFonts w:cs="Calibri"/>
          <w:b/>
        </w:rPr>
        <w:t>comportamientos humanos en un determinado contexto</w:t>
      </w:r>
      <w:r w:rsidRPr="00697924">
        <w:rPr>
          <w:rFonts w:cs="Calibri"/>
        </w:rPr>
        <w:t xml:space="preserve">. Analiza la </w:t>
      </w:r>
      <w:r w:rsidRPr="00697924">
        <w:rPr>
          <w:rFonts w:cs="Calibri"/>
          <w:b/>
        </w:rPr>
        <w:t>moral de los hombres y mujeres que se relacionan en diferentes circunstancias</w:t>
      </w:r>
      <w:r w:rsidRPr="00697924">
        <w:rPr>
          <w:rFonts w:cs="Calibri"/>
        </w:rPr>
        <w:t xml:space="preserve">, entre las que se hallan las interacciones, los </w:t>
      </w:r>
      <w:r w:rsidRPr="00697924">
        <w:rPr>
          <w:rFonts w:cs="Calibri"/>
          <w:b/>
        </w:rPr>
        <w:t>diálogos</w:t>
      </w:r>
      <w:r w:rsidRPr="00697924">
        <w:rPr>
          <w:rFonts w:cs="Calibri"/>
        </w:rPr>
        <w:t xml:space="preserve">, los </w:t>
      </w:r>
      <w:r w:rsidRPr="00697924">
        <w:rPr>
          <w:rFonts w:cs="Calibri"/>
          <w:b/>
        </w:rPr>
        <w:t>conflictos</w:t>
      </w:r>
      <w:r w:rsidRPr="00697924">
        <w:rPr>
          <w:rFonts w:cs="Calibri"/>
        </w:rPr>
        <w:t xml:space="preserve">, los juegos, etc. que se dan en las instituciones escolares. La </w:t>
      </w:r>
      <w:r w:rsidRPr="00697924">
        <w:rPr>
          <w:rFonts w:cs="Calibri"/>
          <w:b/>
        </w:rPr>
        <w:t>moral es el objeto de estudio de la ética</w:t>
      </w:r>
      <w:r w:rsidRPr="00697924">
        <w:rPr>
          <w:rFonts w:cs="Calibri"/>
        </w:rPr>
        <w:t xml:space="preserve">, por tanto, la ética nos ayuda a clarificar </w:t>
      </w:r>
      <w:r w:rsidRPr="00697924">
        <w:rPr>
          <w:rFonts w:cs="Calibri"/>
          <w:b/>
        </w:rPr>
        <w:t>nuestros actos</w:t>
      </w:r>
      <w:r w:rsidRPr="00697924">
        <w:rPr>
          <w:rFonts w:cs="Calibri"/>
        </w:rPr>
        <w:t xml:space="preserve"> llevados a cabo en diversas circunstancias, de acuerdo al contexto socio histórico. </w:t>
      </w:r>
    </w:p>
    <w:p w:rsidR="00697924" w:rsidRPr="00697924" w:rsidRDefault="00697924" w:rsidP="009B7C97">
      <w:pPr>
        <w:spacing w:after="0" w:line="240" w:lineRule="auto"/>
        <w:jc w:val="both"/>
        <w:rPr>
          <w:rFonts w:cs="Calibri"/>
          <w:i/>
        </w:rPr>
      </w:pPr>
      <w:r w:rsidRPr="00697924">
        <w:rPr>
          <w:rFonts w:cs="Calibri"/>
          <w:i/>
        </w:rPr>
        <w:t>“El complejo mundo de vivencias, acciones y reacciones del conjunto de personas que componen una sociedad, no son entidades abstractas, difusas e imperceptibles, sino que se expresan en materialidades concretas, en formas específicas de la vida cotidiana. Hay una estrecha relación entre los conflictos que se presentan a los seres humanos en cada momento histórico, y el modo como éstos los enfrentan.</w:t>
      </w:r>
    </w:p>
    <w:p w:rsidR="00697924" w:rsidRPr="00697924" w:rsidRDefault="00697924" w:rsidP="009B7C97">
      <w:pPr>
        <w:spacing w:after="0" w:line="240" w:lineRule="auto"/>
        <w:jc w:val="both"/>
        <w:rPr>
          <w:rFonts w:cs="Calibri"/>
          <w:i/>
        </w:rPr>
      </w:pPr>
      <w:r w:rsidRPr="00697924">
        <w:rPr>
          <w:rFonts w:cs="Calibri"/>
          <w:i/>
        </w:rPr>
        <w:t>En este contexto se inscribe el problema de la moral y el conjunto de valores que son el soporte de ella. El dominio de la moral se descubre en la relación entre conflicto respuesta.”</w:t>
      </w:r>
      <w:r w:rsidRPr="00697924">
        <w:rPr>
          <w:rFonts w:cs="Calibri"/>
          <w:i/>
          <w:vertAlign w:val="superscript"/>
        </w:rPr>
        <w:footnoteReference w:id="144"/>
      </w:r>
    </w:p>
    <w:p w:rsidR="00697924" w:rsidRPr="00697924" w:rsidRDefault="00697924" w:rsidP="009B7C97">
      <w:pPr>
        <w:spacing w:after="0" w:line="240" w:lineRule="auto"/>
        <w:jc w:val="both"/>
        <w:rPr>
          <w:rFonts w:cs="Calibri"/>
        </w:rPr>
      </w:pPr>
      <w:r w:rsidRPr="00697924">
        <w:rPr>
          <w:rFonts w:cs="Calibri"/>
        </w:rPr>
        <w:t xml:space="preserve">Los </w:t>
      </w:r>
      <w:r w:rsidRPr="00697924">
        <w:rPr>
          <w:rFonts w:cs="Calibri"/>
          <w:b/>
        </w:rPr>
        <w:t xml:space="preserve">valores </w:t>
      </w:r>
      <w:r w:rsidRPr="00697924">
        <w:rPr>
          <w:rFonts w:cs="Calibri"/>
        </w:rPr>
        <w:t>constituyen uno de los pilares básicos de la ética y de la moral, estos se caracterizan por ser ejes rectores del accionar del ser humano, y deben comprenderse en su concreción, en su realización, es decir, que no tienen una existencia abstracta separada de la realidad del sujeto, sino que forman, constituyen parte de las decisiones y las acciones que este pone en práctica.</w:t>
      </w:r>
    </w:p>
    <w:p w:rsidR="00697924" w:rsidRPr="00697924" w:rsidRDefault="00697924" w:rsidP="009B7C97">
      <w:pPr>
        <w:spacing w:after="0" w:line="240" w:lineRule="auto"/>
        <w:jc w:val="both"/>
        <w:rPr>
          <w:rFonts w:cs="Calibri"/>
          <w:i/>
        </w:rPr>
      </w:pPr>
      <w:r w:rsidRPr="00697924">
        <w:rPr>
          <w:rFonts w:cs="Calibri"/>
          <w:i/>
        </w:rPr>
        <w:t>“…los valores son el factor aglutinante con que cuenta una sociedad, para establecer la unidad de conciencia capaz de enfrentar la crisis histórica que la aqueja. ¿Qué características tienen estos valores?</w:t>
      </w:r>
    </w:p>
    <w:p w:rsidR="00697924" w:rsidRPr="00697924" w:rsidRDefault="00697924" w:rsidP="009B7C97">
      <w:pPr>
        <w:spacing w:after="0" w:line="240" w:lineRule="auto"/>
        <w:jc w:val="both"/>
        <w:rPr>
          <w:rFonts w:cs="Calibri"/>
          <w:i/>
        </w:rPr>
      </w:pPr>
      <w:r w:rsidRPr="00697924">
        <w:rPr>
          <w:rFonts w:cs="Calibri"/>
          <w:i/>
        </w:rPr>
        <w:t>En primer lugar, son concretos. La historia no se desarrolla a partir de abstracciones morales, respetuosas de autoridades lejanas y difusas que, en todo caso, siempre protegen los intereses de sectores minoritarios. Esas abstracciones suelen servir para evadir respuestas precisas a coyunturas históricas concretas….</w:t>
      </w:r>
    </w:p>
    <w:p w:rsidR="00697924" w:rsidRPr="00697924" w:rsidRDefault="00697924" w:rsidP="009B7C97">
      <w:pPr>
        <w:spacing w:after="0" w:line="240" w:lineRule="auto"/>
        <w:jc w:val="both"/>
        <w:rPr>
          <w:rFonts w:cs="Calibri"/>
          <w:i/>
        </w:rPr>
      </w:pPr>
      <w:r w:rsidRPr="00697924">
        <w:rPr>
          <w:rFonts w:cs="Calibri"/>
          <w:i/>
        </w:rPr>
        <w:t>En segundo lugar, son realizables. No hay valores que no se expresen en materialidades….Según sea el momento, el bien, la belleza, la justicia o la verdad, sólo se perciben en hechos, circunstancias, o cosas perceptibles y factibles de ser construidas. El hecho de que vengan impuestos desde arriba o se construyan desde abajo, modifica la dirección de los beneficios, pero no el carácter realizable del valor.</w:t>
      </w:r>
    </w:p>
    <w:p w:rsidR="00697924" w:rsidRPr="00697924" w:rsidRDefault="00697924" w:rsidP="009B7C97">
      <w:pPr>
        <w:spacing w:after="0" w:line="240" w:lineRule="auto"/>
        <w:jc w:val="both"/>
        <w:rPr>
          <w:rFonts w:cs="Calibri"/>
          <w:i/>
        </w:rPr>
      </w:pPr>
      <w:r w:rsidRPr="00697924">
        <w:rPr>
          <w:rFonts w:cs="Calibri"/>
          <w:i/>
        </w:rPr>
        <w:t>En tercer lugar, son vivenciables. De la tensión dialéctica entre el conflicto y respuesta parcial, se desprende el resultado que se advierte y se percibe en la manera como cada miembro o cada grupo social vuelve a insertarse en la vida diaria. Así, es posible percibir el escepticismo o la confianza de la gente, según sea su praxis cotidiana; es posible advertir nihilistas y teleológicos según el modo como se presenta la vida a cada cual.”</w:t>
      </w:r>
      <w:r w:rsidRPr="00697924">
        <w:rPr>
          <w:rFonts w:cs="Calibri"/>
          <w:i/>
          <w:vertAlign w:val="superscript"/>
        </w:rPr>
        <w:footnoteReference w:id="145"/>
      </w:r>
    </w:p>
    <w:p w:rsidR="00697924" w:rsidRPr="00697924" w:rsidRDefault="00697924" w:rsidP="009B7C97">
      <w:pPr>
        <w:spacing w:after="0" w:line="240" w:lineRule="auto"/>
        <w:jc w:val="both"/>
        <w:rPr>
          <w:rFonts w:cs="Calibri"/>
          <w:lang w:val="es-ES"/>
        </w:rPr>
      </w:pPr>
      <w:r w:rsidRPr="00697924">
        <w:rPr>
          <w:rFonts w:cs="Calibri"/>
          <w:lang w:val="es-ES"/>
        </w:rPr>
        <w:t xml:space="preserve">La </w:t>
      </w:r>
      <w:r w:rsidRPr="00697924">
        <w:rPr>
          <w:rFonts w:cs="Calibri"/>
          <w:b/>
          <w:i/>
          <w:lang w:val="es-ES"/>
        </w:rPr>
        <w:t>Formación Ciudadana</w:t>
      </w:r>
      <w:r w:rsidRPr="00697924">
        <w:rPr>
          <w:rFonts w:cs="Calibri"/>
          <w:lang w:val="es-ES"/>
        </w:rPr>
        <w:t xml:space="preserve"> parte de la </w:t>
      </w:r>
      <w:r w:rsidRPr="00697924">
        <w:rPr>
          <w:rFonts w:cs="Calibri"/>
          <w:b/>
          <w:lang w:val="es-ES"/>
        </w:rPr>
        <w:t>consideración del concepto de ciudadanía desde sus diferentes acepciones, analiza las relaciones entre ciudadanía y democracia, profundiza en los diferentes tipos de democracia, se detiene en el plano normativo, trabaja deberes y derechos de los ciudadanos</w:t>
      </w:r>
      <w:r w:rsidRPr="00697924">
        <w:rPr>
          <w:rFonts w:cs="Calibri"/>
          <w:lang w:val="es-ES"/>
        </w:rPr>
        <w:t xml:space="preserve">, etc. Es decir, que aquí analizamos en detalle como el sujeto va deviniendo paulatinamente en ciudadano, en sujeto político de cierta y determinada sociedad.  </w:t>
      </w:r>
    </w:p>
    <w:p w:rsidR="00697924" w:rsidRPr="00697924" w:rsidRDefault="00697924" w:rsidP="009B7C97">
      <w:pPr>
        <w:spacing w:after="0" w:line="240" w:lineRule="auto"/>
        <w:jc w:val="both"/>
        <w:rPr>
          <w:rFonts w:cs="Calibri"/>
          <w:i/>
          <w:lang w:val="es-ES"/>
        </w:rPr>
      </w:pPr>
      <w:r w:rsidRPr="00697924">
        <w:rPr>
          <w:rFonts w:cs="Calibri"/>
          <w:i/>
          <w:lang w:val="es-ES"/>
        </w:rPr>
        <w:t>“La formación ciudadana considera la convivencia social como un problema de los ciudadanos en tanto sujetos sociales, es decir, responsables de la construcción de un orden público que supone el respeto por la normas y las leyes que ellos mismos establecen. Esto es que las personas asuman el poder que tienen de participar en esta reconstrucción crítica continua del orden social”</w:t>
      </w:r>
      <w:r w:rsidRPr="00697924">
        <w:rPr>
          <w:rFonts w:cs="Calibri"/>
          <w:i/>
          <w:vertAlign w:val="superscript"/>
          <w:lang w:val="es-ES"/>
        </w:rPr>
        <w:footnoteReference w:id="146"/>
      </w:r>
      <w:r w:rsidRPr="00697924">
        <w:rPr>
          <w:rFonts w:cs="Calibri"/>
          <w:i/>
          <w:lang w:val="es-ES"/>
        </w:rPr>
        <w:t>.</w:t>
      </w:r>
    </w:p>
    <w:p w:rsidR="00697924" w:rsidRPr="00697924" w:rsidRDefault="00697924" w:rsidP="009B7C97">
      <w:pPr>
        <w:spacing w:after="0" w:line="240" w:lineRule="auto"/>
        <w:jc w:val="both"/>
        <w:rPr>
          <w:rFonts w:cs="Calibri"/>
          <w:lang w:val="es-ES"/>
        </w:rPr>
      </w:pPr>
      <w:r w:rsidRPr="00697924">
        <w:rPr>
          <w:rFonts w:cs="Calibri"/>
          <w:lang w:val="es-ES"/>
        </w:rPr>
        <w:t xml:space="preserve">La construcción del </w:t>
      </w:r>
      <w:r w:rsidRPr="00697924">
        <w:rPr>
          <w:rFonts w:cs="Calibri"/>
          <w:b/>
          <w:lang w:val="es-ES"/>
        </w:rPr>
        <w:t>sujeto como ciudadano</w:t>
      </w:r>
      <w:r w:rsidRPr="00697924">
        <w:rPr>
          <w:rFonts w:cs="Calibri"/>
          <w:lang w:val="es-ES"/>
        </w:rPr>
        <w:t xml:space="preserve">, como </w:t>
      </w:r>
      <w:r w:rsidRPr="00697924">
        <w:rPr>
          <w:rFonts w:cs="Calibri"/>
          <w:b/>
          <w:lang w:val="es-ES"/>
        </w:rPr>
        <w:t>ser político</w:t>
      </w:r>
      <w:r w:rsidRPr="00697924">
        <w:rPr>
          <w:rFonts w:cs="Calibri"/>
          <w:lang w:val="es-ES"/>
        </w:rPr>
        <w:t xml:space="preserve"> constituye una de las dimensiones más importantes del hombre, forma parte del proceso educativo en general, y de la formación ciudadana en particular, conduciéndolo al desarrollo de su personalidad y a su realización en sociedad. Negar o coartar la acción política del hombre supone convertirlo en un autómata, sin poder de reflexión, de toma de decisiones, implica renunciar a la responsabilidad que nos compete en la construcción de la sociedad. </w:t>
      </w:r>
    </w:p>
    <w:p w:rsidR="00697924" w:rsidRPr="00697924" w:rsidRDefault="00697924" w:rsidP="009B7C97">
      <w:pPr>
        <w:spacing w:after="0" w:line="240" w:lineRule="auto"/>
        <w:jc w:val="both"/>
        <w:rPr>
          <w:rFonts w:cs="Calibri"/>
          <w:lang w:val="es-ES"/>
        </w:rPr>
      </w:pPr>
      <w:r w:rsidRPr="00697924">
        <w:rPr>
          <w:rFonts w:cs="Calibri"/>
          <w:lang w:val="es-ES"/>
        </w:rPr>
        <w:t>“Hacer política es inherente al ser mismo del hombre, es esencial a su labor porque es una dimensión de la vida personal y social…</w:t>
      </w:r>
    </w:p>
    <w:p w:rsidR="00697924" w:rsidRPr="00697924" w:rsidRDefault="00697924" w:rsidP="009B7C97">
      <w:pPr>
        <w:spacing w:after="0" w:line="240" w:lineRule="auto"/>
        <w:jc w:val="both"/>
        <w:rPr>
          <w:rFonts w:cs="Calibri"/>
          <w:lang w:val="es-ES"/>
        </w:rPr>
      </w:pPr>
      <w:r w:rsidRPr="00697924">
        <w:rPr>
          <w:rFonts w:cs="Calibri"/>
          <w:lang w:val="es-ES"/>
        </w:rPr>
        <w:t>Por política entendemos…el tomar partido frente a la realidad social, no quedar indiferente ante la justicia atropellada, la libertad conculcada, los derechos humanos violados, el trabajador explotado; es descubrir en los estudiantes el gusto por la libertad de espíritu, despertar la voluntad para resolver problemas de conjunto, desarrollar sentimientos de ser responsables del mundo y de su destino, encaminando así a los estudiantes hacia una acción militante”.</w:t>
      </w:r>
      <w:r w:rsidRPr="00697924">
        <w:rPr>
          <w:rFonts w:cs="Calibri"/>
          <w:vertAlign w:val="superscript"/>
          <w:lang w:val="es-ES"/>
        </w:rPr>
        <w:footnoteReference w:id="147"/>
      </w:r>
    </w:p>
    <w:p w:rsidR="00697924" w:rsidRPr="00697924" w:rsidRDefault="00697924" w:rsidP="009B7C97">
      <w:pPr>
        <w:spacing w:after="0" w:line="240" w:lineRule="auto"/>
        <w:jc w:val="both"/>
        <w:rPr>
          <w:rFonts w:cs="Calibri"/>
          <w:lang w:val="es-ES"/>
        </w:rPr>
      </w:pPr>
      <w:r w:rsidRPr="00697924">
        <w:rPr>
          <w:rFonts w:cs="Calibri"/>
          <w:lang w:val="es-ES"/>
        </w:rPr>
        <w:t xml:space="preserve">El fundamento ético a través del análisis moral del </w:t>
      </w:r>
      <w:r w:rsidRPr="00697924">
        <w:rPr>
          <w:rFonts w:cs="Calibri"/>
          <w:b/>
          <w:lang w:val="es-ES"/>
        </w:rPr>
        <w:t>accionar del ciudadanoen situaciones concretas</w:t>
      </w:r>
      <w:r w:rsidRPr="00697924">
        <w:rPr>
          <w:rFonts w:cs="Calibri"/>
          <w:lang w:val="es-ES"/>
        </w:rPr>
        <w:t xml:space="preserve">, nos permitirá abordar la Formación Ética y Ciudadana desde distintas propuestas teórico-prácticas. Los </w:t>
      </w:r>
      <w:r w:rsidRPr="00697924">
        <w:rPr>
          <w:rFonts w:cs="Calibri"/>
          <w:b/>
          <w:lang w:val="es-ES"/>
        </w:rPr>
        <w:t>vínculos</w:t>
      </w:r>
      <w:r w:rsidRPr="00697924">
        <w:rPr>
          <w:rFonts w:cs="Calibri"/>
          <w:lang w:val="es-ES"/>
        </w:rPr>
        <w:t xml:space="preserve"> que establecen las personas entre sí, en las instituciones educativas, necesariamente deben ser objeto de estudio, de reflexión, de análisis, para lograr el cuidado de todos y cada uno de los que formamos parte de una determinada sociedad. </w:t>
      </w:r>
    </w:p>
    <w:p w:rsidR="00697924" w:rsidRPr="00697924" w:rsidRDefault="00697924" w:rsidP="009B7C97">
      <w:pPr>
        <w:spacing w:after="0" w:line="240" w:lineRule="auto"/>
        <w:jc w:val="both"/>
        <w:rPr>
          <w:rFonts w:cs="Calibri"/>
          <w:lang w:val="es-ES"/>
        </w:rPr>
      </w:pPr>
      <w:r w:rsidRPr="00697924">
        <w:rPr>
          <w:rFonts w:cs="Calibri"/>
          <w:lang w:val="es-ES"/>
        </w:rPr>
        <w:t xml:space="preserve">La formación política se articula con una perspectiva ética, que contempla </w:t>
      </w:r>
      <w:r w:rsidRPr="00697924">
        <w:rPr>
          <w:rFonts w:cs="Calibri"/>
          <w:b/>
          <w:lang w:val="es-ES"/>
        </w:rPr>
        <w:t>el diálogo y la argumentación</w:t>
      </w:r>
      <w:r w:rsidRPr="00697924">
        <w:rPr>
          <w:rFonts w:cs="Calibri"/>
          <w:lang w:val="es-ES"/>
        </w:rPr>
        <w:t xml:space="preserve"> como modos de comprender y construir ideales acerca del mundo y del sentido de la vida. La enseñanza de la Ética junto con la de la Ciudadanía y la participación supone elaborar estrategias de enseñanza con actividades que promuevan un saber razonado, deliberativo, libre y con sentido de justicia.</w:t>
      </w:r>
    </w:p>
    <w:p w:rsidR="00697924" w:rsidRPr="00697924" w:rsidRDefault="00697924" w:rsidP="009B7C97">
      <w:pPr>
        <w:spacing w:after="0" w:line="240" w:lineRule="auto"/>
        <w:jc w:val="both"/>
        <w:rPr>
          <w:rFonts w:cs="Calibri"/>
          <w:lang w:val="es-ES"/>
        </w:rPr>
      </w:pPr>
      <w:r w:rsidRPr="00697924">
        <w:rPr>
          <w:rFonts w:cs="Calibri"/>
          <w:lang w:val="es-ES"/>
        </w:rPr>
        <w:t>El área Formación Ética y Ciudadana es imprescindible en todos los niveles del sistema educativo argentino, en tanto que en cada uno de ellos se contribuye a la formación del ciudadano que el país necesita.</w:t>
      </w:r>
    </w:p>
    <w:p w:rsidR="00697924" w:rsidRPr="00697924" w:rsidRDefault="00697924" w:rsidP="009B7C97">
      <w:pPr>
        <w:spacing w:after="0" w:line="240" w:lineRule="auto"/>
        <w:jc w:val="both"/>
        <w:rPr>
          <w:rFonts w:cs="Calibri"/>
          <w:lang w:val="es-ES"/>
        </w:rPr>
      </w:pPr>
      <w:r w:rsidRPr="00697924">
        <w:rPr>
          <w:rFonts w:cs="Calibri"/>
          <w:lang w:val="es-ES"/>
        </w:rPr>
        <w:t xml:space="preserve">En el nivel primario, la Formación Ética y Ciudadana, siembra y colabora en el desarrollo del sujeto en su condición de ciudadano, comenzando a prepararlo en el conocimiento paulatino de las </w:t>
      </w:r>
      <w:r w:rsidRPr="00697924">
        <w:rPr>
          <w:rFonts w:cs="Calibri"/>
          <w:b/>
          <w:lang w:val="es-ES"/>
        </w:rPr>
        <w:t>normas</w:t>
      </w:r>
      <w:r w:rsidRPr="00697924">
        <w:rPr>
          <w:rFonts w:cs="Calibri"/>
          <w:lang w:val="es-ES"/>
        </w:rPr>
        <w:t xml:space="preserve">, las </w:t>
      </w:r>
      <w:r w:rsidRPr="00697924">
        <w:rPr>
          <w:rFonts w:cs="Calibri"/>
          <w:b/>
          <w:lang w:val="es-ES"/>
        </w:rPr>
        <w:t>formas de abordar los conflictos</w:t>
      </w:r>
      <w:r w:rsidRPr="00697924">
        <w:rPr>
          <w:rFonts w:cs="Calibri"/>
          <w:lang w:val="es-ES"/>
        </w:rPr>
        <w:t xml:space="preserve">, los </w:t>
      </w:r>
      <w:r w:rsidRPr="00697924">
        <w:rPr>
          <w:rFonts w:cs="Calibri"/>
          <w:b/>
          <w:lang w:val="es-ES"/>
        </w:rPr>
        <w:t>cuidadospersonales</w:t>
      </w:r>
      <w:r w:rsidRPr="00697924">
        <w:rPr>
          <w:rFonts w:cs="Calibri"/>
          <w:lang w:val="es-ES"/>
        </w:rPr>
        <w:t xml:space="preserve">, la </w:t>
      </w:r>
      <w:r w:rsidRPr="00697924">
        <w:rPr>
          <w:rFonts w:cs="Calibri"/>
          <w:b/>
          <w:lang w:val="es-ES"/>
        </w:rPr>
        <w:t>convivencia</w:t>
      </w:r>
      <w:r w:rsidRPr="00697924">
        <w:rPr>
          <w:rFonts w:cs="Calibri"/>
          <w:lang w:val="es-ES"/>
        </w:rPr>
        <w:t xml:space="preserve">, las </w:t>
      </w:r>
      <w:r w:rsidRPr="00697924">
        <w:rPr>
          <w:rFonts w:cs="Calibri"/>
          <w:b/>
          <w:lang w:val="es-ES"/>
        </w:rPr>
        <w:t>formas de gobierno</w:t>
      </w:r>
      <w:r w:rsidRPr="00697924">
        <w:rPr>
          <w:rFonts w:cs="Calibri"/>
          <w:lang w:val="es-ES"/>
        </w:rPr>
        <w:t xml:space="preserve">, etc. A medida que el estudiante se va apropiando reflexiva y críticamente de estos saberes, se va formando como </w:t>
      </w:r>
      <w:r w:rsidRPr="00697924">
        <w:rPr>
          <w:rFonts w:cs="Calibri"/>
          <w:b/>
          <w:lang w:val="es-ES"/>
        </w:rPr>
        <w:t>ciudadano autónomo y responsable de sus decisiones y acciones</w:t>
      </w:r>
      <w:r w:rsidRPr="00697924">
        <w:rPr>
          <w:rFonts w:cs="Calibri"/>
          <w:lang w:val="es-ES"/>
        </w:rPr>
        <w:t xml:space="preserve">. </w:t>
      </w:r>
      <w:r w:rsidRPr="00697924">
        <w:rPr>
          <w:rFonts w:cs="Calibri"/>
        </w:rPr>
        <w:t xml:space="preserve">El </w:t>
      </w:r>
      <w:r w:rsidRPr="00697924">
        <w:rPr>
          <w:rFonts w:cs="Calibri"/>
          <w:b/>
        </w:rPr>
        <w:t>diálogo</w:t>
      </w:r>
      <w:r w:rsidRPr="00697924">
        <w:rPr>
          <w:rFonts w:cs="Calibri"/>
        </w:rPr>
        <w:t xml:space="preserve"> y la </w:t>
      </w:r>
      <w:r w:rsidRPr="00697924">
        <w:rPr>
          <w:rFonts w:cs="Calibri"/>
          <w:b/>
        </w:rPr>
        <w:t>tolerancia</w:t>
      </w:r>
      <w:r w:rsidRPr="00697924">
        <w:rPr>
          <w:rFonts w:cs="Calibri"/>
        </w:rPr>
        <w:t xml:space="preserve"> en un contexto de </w:t>
      </w:r>
      <w:r w:rsidRPr="00697924">
        <w:rPr>
          <w:rFonts w:cs="Calibri"/>
          <w:b/>
        </w:rPr>
        <w:t>libertad e igualdad</w:t>
      </w:r>
      <w:r w:rsidRPr="00697924">
        <w:rPr>
          <w:rFonts w:cs="Calibri"/>
        </w:rPr>
        <w:t xml:space="preserve"> son las bases que la enseñanza de la Formación Ética y Ciudadana en el nivel primario, debe propiciar, para contribuir a la construcción progresiva del </w:t>
      </w:r>
      <w:r w:rsidRPr="00697924">
        <w:rPr>
          <w:rFonts w:cs="Calibri"/>
          <w:b/>
        </w:rPr>
        <w:t>proyecto de vida</w:t>
      </w:r>
      <w:r w:rsidRPr="00697924">
        <w:rPr>
          <w:rFonts w:cs="Calibri"/>
        </w:rPr>
        <w:t xml:space="preserve"> de cada uno de los estudiantes como ciudadano.</w:t>
      </w:r>
    </w:p>
    <w:p w:rsidR="00697924" w:rsidRPr="00697924" w:rsidRDefault="00697924" w:rsidP="009B7C97">
      <w:pPr>
        <w:spacing w:after="0" w:line="240" w:lineRule="auto"/>
        <w:jc w:val="both"/>
        <w:rPr>
          <w:rFonts w:cs="Calibri"/>
        </w:rPr>
      </w:pPr>
      <w:r w:rsidRPr="00697924">
        <w:rPr>
          <w:rFonts w:cs="Calibri"/>
          <w:lang w:val="es-CO"/>
        </w:rPr>
        <w:t>La sociedad demanda a la escuela que forme personas integras y ciudadanos responsables, que eduque para la vida plena de cada uno y de todos, y que lo haga conforme a su dignidad de persona y a las necesidades del mundo contemporáneo.</w:t>
      </w:r>
    </w:p>
    <w:p w:rsidR="00697924" w:rsidRPr="00697924" w:rsidRDefault="00697924" w:rsidP="009B7C97">
      <w:pPr>
        <w:spacing w:after="0" w:line="240" w:lineRule="auto"/>
        <w:jc w:val="both"/>
        <w:rPr>
          <w:rFonts w:cs="Calibri"/>
          <w:lang w:val="es-CO"/>
        </w:rPr>
      </w:pPr>
      <w:r w:rsidRPr="00697924">
        <w:rPr>
          <w:rFonts w:cs="Calibri"/>
          <w:lang w:val="es-CO"/>
        </w:rPr>
        <w:t xml:space="preserve">La Formación Ética y Ciudadana aporta aprendizajes de gran relevancia para la </w:t>
      </w:r>
      <w:r w:rsidRPr="00697924">
        <w:rPr>
          <w:rFonts w:cs="Calibri"/>
          <w:b/>
          <w:lang w:val="es-CO"/>
        </w:rPr>
        <w:t>educación sexual integral –ESI</w:t>
      </w:r>
      <w:r w:rsidRPr="00697924">
        <w:rPr>
          <w:rFonts w:cs="Calibri"/>
          <w:lang w:val="es-CO"/>
        </w:rPr>
        <w:t>-. Contribuye a la construcción de la autonomía en el marco de las normas que regulan los derechos y las responsabilidades para vivir plenamente la sexualidad y brinda conocimientos sobre los medios y recursos disponibles para la atención de situaciones de vulneración de derechos.</w:t>
      </w:r>
    </w:p>
    <w:p w:rsidR="00697924" w:rsidRPr="00697924" w:rsidRDefault="00697924" w:rsidP="009B7C97">
      <w:pPr>
        <w:spacing w:after="0" w:line="240" w:lineRule="auto"/>
        <w:jc w:val="both"/>
        <w:rPr>
          <w:rFonts w:cs="Calibri"/>
        </w:rPr>
      </w:pPr>
      <w:r w:rsidRPr="00697924">
        <w:rPr>
          <w:rFonts w:cs="Calibri"/>
        </w:rPr>
        <w:t xml:space="preserve">La </w:t>
      </w:r>
      <w:r w:rsidRPr="00697924">
        <w:rPr>
          <w:rFonts w:cs="Calibri"/>
          <w:b/>
        </w:rPr>
        <w:t>sexualidad</w:t>
      </w:r>
      <w:r w:rsidRPr="00697924">
        <w:rPr>
          <w:rFonts w:cs="Calibri"/>
        </w:rPr>
        <w:t xml:space="preserve"> puede ser analizada desde </w:t>
      </w:r>
      <w:r w:rsidRPr="00697924">
        <w:rPr>
          <w:rFonts w:cs="Calibri"/>
          <w:iCs/>
        </w:rPr>
        <w:t>lo biológico, lo psicológico, lo social, lo afectivo y lo ético</w:t>
      </w:r>
      <w:bookmarkStart w:id="665" w:name="14f6056d1b1e54ed__ftnref2"/>
      <w:r w:rsidRPr="00697924">
        <w:rPr>
          <w:rFonts w:cs="Calibri"/>
          <w:iCs/>
        </w:rPr>
        <w:t xml:space="preserve">, </w:t>
      </w:r>
      <w:bookmarkEnd w:id="665"/>
      <w:r w:rsidRPr="00697924">
        <w:rPr>
          <w:rFonts w:cs="Calibri"/>
        </w:rPr>
        <w:t xml:space="preserve">por tanto esto implica considerarla </w:t>
      </w:r>
      <w:r w:rsidRPr="00697924">
        <w:rPr>
          <w:rFonts w:cs="Calibri"/>
          <w:b/>
        </w:rPr>
        <w:t>como una las dimensionesconstitutivas de la persona</w:t>
      </w:r>
      <w:r w:rsidRPr="00697924">
        <w:rPr>
          <w:rFonts w:cs="Calibri"/>
        </w:rPr>
        <w:t xml:space="preserve"> que, presente desde diferentes perspectivas, es relevante para su despliegue y su bienestar durante toda la vida. En este sentido, se retoma la concepción sostenida por la Organización Mundial de la Salud: </w:t>
      </w:r>
      <w:r w:rsidRPr="00697924">
        <w:rPr>
          <w:rFonts w:cs="Calibri"/>
          <w:i/>
          <w:iCs/>
        </w:rPr>
        <w:t>"El término "sexualidad" se refiere a una dimensión fundamental del hecho de ser humano.(…) Se expresa en forma de pensamientos, fantasías, deseos, creencias, actitudes, valores, actividades, prácticas, roles y relaciones. La sexualidad es el resultado de la interacción de factores biológicos, psicológicos, socioeconómicos, culturales, éticos y religiosos o espirituales. (…) En resumen, la sexualidad se practica y se expresa en todo lo que somos, sentimos, pensamos y hacemos</w:t>
      </w:r>
      <w:r w:rsidRPr="00697924">
        <w:rPr>
          <w:rFonts w:cs="Calibri"/>
        </w:rPr>
        <w:t>".</w:t>
      </w:r>
    </w:p>
    <w:p w:rsidR="00697924" w:rsidRPr="00697924" w:rsidRDefault="00697924" w:rsidP="009B7C97">
      <w:pPr>
        <w:spacing w:after="0" w:line="240" w:lineRule="auto"/>
        <w:jc w:val="both"/>
        <w:rPr>
          <w:rFonts w:cs="Calibri"/>
        </w:rPr>
      </w:pPr>
      <w:r w:rsidRPr="00697924">
        <w:rPr>
          <w:rFonts w:cs="Calibri"/>
        </w:rPr>
        <w:t xml:space="preserve">Cada niño nace con un determinado dato biológico, a partir del cual se esperan determinadas conductas y la asunción de un rol masculino o femenino, el cual también se encuentra determinado por las expectativas del entorno familiar inmediato, el cual ofrece estímulos vinculados a los roles sociales que pretenden que su niño pueda ejercer (vestimenta, juego, tiempo compartido con el padre o la madre, entre otros). Estos estímulos, adquirieron tal grado de homogeneidad y prolongación en el tiempo que se llegó a creer que se trataba de conductas innatas; pero en la actualidad existe una tendencia a desmitificar esta idea y a desarrollar patrones más flexibles que les permita a los sujetos cierta plasticidad para ajustarse a situaciones de cambio, sin promover conductas estereotipadas o prejuiciosas. </w:t>
      </w:r>
    </w:p>
    <w:p w:rsidR="00697924" w:rsidRPr="00697924" w:rsidRDefault="00697924" w:rsidP="009B7C97">
      <w:pPr>
        <w:spacing w:after="0" w:line="240" w:lineRule="auto"/>
        <w:jc w:val="both"/>
        <w:rPr>
          <w:rFonts w:cs="Calibri"/>
        </w:rPr>
      </w:pPr>
      <w:r w:rsidRPr="00697924">
        <w:rPr>
          <w:rFonts w:cs="Calibri"/>
        </w:rPr>
        <w:t>Lo importante es promover actitudes respetuosas frente a aquellos hombres o mujeres cuyos papeles sociales no coincidan con los propios o con lo que se espera de ellos; siempre que no denigren a las personas, ni atenten contra sus derechos.</w:t>
      </w:r>
    </w:p>
    <w:p w:rsidR="00697924" w:rsidRPr="00697924" w:rsidRDefault="00697924" w:rsidP="009B7C97">
      <w:pPr>
        <w:spacing w:after="0" w:line="240" w:lineRule="auto"/>
        <w:jc w:val="both"/>
        <w:rPr>
          <w:rFonts w:cs="Calibri"/>
        </w:rPr>
      </w:pPr>
      <w:r w:rsidRPr="00697924">
        <w:rPr>
          <w:rFonts w:cs="Calibri"/>
          <w:b/>
        </w:rPr>
        <w:t>La sexualidad está incluida en el campo de la ética</w:t>
      </w:r>
      <w:r w:rsidRPr="00697924">
        <w:rPr>
          <w:rFonts w:cs="Calibri"/>
        </w:rPr>
        <w:t xml:space="preserve"> y </w:t>
      </w:r>
      <w:r w:rsidRPr="00697924">
        <w:rPr>
          <w:rFonts w:cs="Calibri"/>
          <w:b/>
        </w:rPr>
        <w:t>genera una serie de valores quese traducen en un determinado marco normativo</w:t>
      </w:r>
      <w:r w:rsidRPr="00697924">
        <w:rPr>
          <w:rFonts w:cs="Calibri"/>
        </w:rPr>
        <w:t>. Este marco normativo, le permite a los sujetos diferenciar las conductas positivas para sí mismo y para los demás.</w:t>
      </w:r>
    </w:p>
    <w:p w:rsidR="00697924" w:rsidRDefault="00697924" w:rsidP="009B7C97">
      <w:pPr>
        <w:spacing w:after="0" w:line="240" w:lineRule="auto"/>
        <w:jc w:val="both"/>
        <w:rPr>
          <w:rFonts w:cs="Calibri"/>
        </w:rPr>
      </w:pPr>
      <w:r w:rsidRPr="00697924">
        <w:rPr>
          <w:rFonts w:cs="Calibri"/>
        </w:rPr>
        <w:t xml:space="preserve">Aun en sociedades multiculturales como la nuestra, existen una serie de principios generales, </w:t>
      </w:r>
      <w:r w:rsidRPr="00697924">
        <w:rPr>
          <w:rFonts w:cs="Calibri"/>
          <w:b/>
        </w:rPr>
        <w:t>valores mínimos</w:t>
      </w:r>
      <w:r w:rsidRPr="00697924">
        <w:rPr>
          <w:rFonts w:cs="Calibri"/>
        </w:rPr>
        <w:t>, que sirven para orientar los comportamientos individuales y grupales y que deben ser tenidos en cuenta a la hora de pensar intervenciones pedagógicas vinculadas a la educación sexual. Algunos de estos principios son:</w:t>
      </w:r>
    </w:p>
    <w:p w:rsidR="009B7C97" w:rsidRPr="00697924" w:rsidRDefault="009B7C97" w:rsidP="009B7C97">
      <w:pPr>
        <w:spacing w:after="0" w:line="240" w:lineRule="auto"/>
        <w:jc w:val="both"/>
        <w:rPr>
          <w:rFonts w:cs="Calibri"/>
        </w:rPr>
      </w:pPr>
    </w:p>
    <w:p w:rsidR="00697924" w:rsidRPr="00697924" w:rsidRDefault="00697924" w:rsidP="00697924">
      <w:pPr>
        <w:numPr>
          <w:ilvl w:val="0"/>
          <w:numId w:val="256"/>
        </w:numPr>
        <w:spacing w:after="0" w:line="360" w:lineRule="auto"/>
        <w:jc w:val="both"/>
        <w:rPr>
          <w:rFonts w:cs="Calibri"/>
        </w:rPr>
      </w:pPr>
      <w:r w:rsidRPr="00697924">
        <w:rPr>
          <w:rFonts w:cs="Calibri"/>
        </w:rPr>
        <w:t xml:space="preserve">El </w:t>
      </w:r>
      <w:r w:rsidRPr="00697924">
        <w:rPr>
          <w:rFonts w:cs="Calibri"/>
          <w:b/>
        </w:rPr>
        <w:t>respeto</w:t>
      </w:r>
      <w:r w:rsidRPr="00697924">
        <w:rPr>
          <w:rFonts w:cs="Calibri"/>
        </w:rPr>
        <w:t xml:space="preserve"> por la vida en sus diferentes manifestaciones</w:t>
      </w:r>
    </w:p>
    <w:p w:rsidR="00697924" w:rsidRPr="00697924" w:rsidRDefault="00697924" w:rsidP="00697924">
      <w:pPr>
        <w:numPr>
          <w:ilvl w:val="0"/>
          <w:numId w:val="256"/>
        </w:numPr>
        <w:spacing w:after="0" w:line="360" w:lineRule="auto"/>
        <w:jc w:val="both"/>
        <w:rPr>
          <w:rFonts w:cs="Calibri"/>
        </w:rPr>
      </w:pPr>
      <w:r w:rsidRPr="00697924">
        <w:rPr>
          <w:rFonts w:cs="Calibri"/>
        </w:rPr>
        <w:t xml:space="preserve">La </w:t>
      </w:r>
      <w:r w:rsidRPr="00697924">
        <w:rPr>
          <w:rFonts w:cs="Calibri"/>
          <w:b/>
        </w:rPr>
        <w:t>consideración de la persona</w:t>
      </w:r>
      <w:r w:rsidRPr="00697924">
        <w:rPr>
          <w:rFonts w:cs="Calibri"/>
        </w:rPr>
        <w:t xml:space="preserve"> como un fin en sí mismo y no como un “medio para…”, cuya dignidad las hace merecedoras de respeto.</w:t>
      </w:r>
    </w:p>
    <w:p w:rsidR="00697924" w:rsidRPr="00697924" w:rsidRDefault="00697924" w:rsidP="00697924">
      <w:pPr>
        <w:numPr>
          <w:ilvl w:val="0"/>
          <w:numId w:val="256"/>
        </w:numPr>
        <w:spacing w:after="0" w:line="360" w:lineRule="auto"/>
        <w:jc w:val="both"/>
        <w:rPr>
          <w:rFonts w:cs="Calibri"/>
        </w:rPr>
      </w:pPr>
      <w:r w:rsidRPr="00697924">
        <w:rPr>
          <w:rFonts w:cs="Calibri"/>
        </w:rPr>
        <w:t xml:space="preserve">El respeto por las </w:t>
      </w:r>
      <w:r w:rsidRPr="00697924">
        <w:rPr>
          <w:rFonts w:cs="Calibri"/>
          <w:b/>
        </w:rPr>
        <w:t>elecciones personales</w:t>
      </w:r>
      <w:r w:rsidRPr="00697924">
        <w:rPr>
          <w:rFonts w:cs="Calibri"/>
        </w:rPr>
        <w:t>.</w:t>
      </w:r>
    </w:p>
    <w:p w:rsidR="00697924" w:rsidRPr="00697924" w:rsidRDefault="00697924" w:rsidP="00697924">
      <w:pPr>
        <w:numPr>
          <w:ilvl w:val="0"/>
          <w:numId w:val="256"/>
        </w:numPr>
        <w:spacing w:after="0" w:line="360" w:lineRule="auto"/>
        <w:jc w:val="both"/>
        <w:rPr>
          <w:rFonts w:cs="Calibri"/>
        </w:rPr>
      </w:pPr>
      <w:r w:rsidRPr="00697924">
        <w:rPr>
          <w:rFonts w:cs="Calibri"/>
        </w:rPr>
        <w:t xml:space="preserve">El reconocimiento de los </w:t>
      </w:r>
      <w:r w:rsidRPr="00697924">
        <w:rPr>
          <w:rFonts w:cs="Calibri"/>
          <w:b/>
        </w:rPr>
        <w:t>derechos</w:t>
      </w:r>
      <w:r w:rsidRPr="00697924">
        <w:rPr>
          <w:rFonts w:cs="Calibri"/>
        </w:rPr>
        <w:t xml:space="preserve"> en tanto forman parte de un entramado socio-político complejo.</w:t>
      </w:r>
    </w:p>
    <w:p w:rsidR="00697924" w:rsidRPr="00697924" w:rsidRDefault="00697924" w:rsidP="00697924">
      <w:pPr>
        <w:numPr>
          <w:ilvl w:val="0"/>
          <w:numId w:val="256"/>
        </w:numPr>
        <w:spacing w:after="0" w:line="360" w:lineRule="auto"/>
        <w:jc w:val="both"/>
        <w:rPr>
          <w:rFonts w:cs="Calibri"/>
        </w:rPr>
      </w:pPr>
      <w:r w:rsidRPr="00697924">
        <w:rPr>
          <w:rFonts w:cs="Calibri"/>
        </w:rPr>
        <w:t xml:space="preserve">La posibilidad del </w:t>
      </w:r>
      <w:r w:rsidRPr="00697924">
        <w:rPr>
          <w:rFonts w:cs="Calibri"/>
          <w:b/>
        </w:rPr>
        <w:t>ejercicio de roles</w:t>
      </w:r>
      <w:r w:rsidRPr="00697924">
        <w:rPr>
          <w:rFonts w:cs="Calibri"/>
        </w:rPr>
        <w:t xml:space="preserve"> femeninos y masculinos.</w:t>
      </w:r>
    </w:p>
    <w:p w:rsidR="00697924" w:rsidRPr="00697924" w:rsidRDefault="00697924" w:rsidP="00697924">
      <w:pPr>
        <w:numPr>
          <w:ilvl w:val="0"/>
          <w:numId w:val="256"/>
        </w:numPr>
        <w:spacing w:after="0" w:line="360" w:lineRule="auto"/>
        <w:jc w:val="both"/>
        <w:rPr>
          <w:rFonts w:cs="Calibri"/>
        </w:rPr>
      </w:pPr>
      <w:r w:rsidRPr="00697924">
        <w:rPr>
          <w:rFonts w:cs="Calibri"/>
        </w:rPr>
        <w:t xml:space="preserve">La constitución de los </w:t>
      </w:r>
      <w:r w:rsidRPr="00697924">
        <w:rPr>
          <w:rFonts w:cs="Calibri"/>
          <w:b/>
        </w:rPr>
        <w:t>vínculos</w:t>
      </w:r>
      <w:r w:rsidRPr="00697924">
        <w:rPr>
          <w:rFonts w:cs="Calibri"/>
        </w:rPr>
        <w:t>.</w:t>
      </w:r>
    </w:p>
    <w:p w:rsidR="00697924" w:rsidRPr="00697924" w:rsidRDefault="00697924" w:rsidP="00697924">
      <w:pPr>
        <w:numPr>
          <w:ilvl w:val="0"/>
          <w:numId w:val="256"/>
        </w:numPr>
        <w:spacing w:after="0" w:line="360" w:lineRule="auto"/>
        <w:jc w:val="both"/>
        <w:rPr>
          <w:rFonts w:cs="Calibri"/>
        </w:rPr>
      </w:pPr>
      <w:r w:rsidRPr="00697924">
        <w:rPr>
          <w:rFonts w:cs="Calibri"/>
        </w:rPr>
        <w:t xml:space="preserve">La incorporación de </w:t>
      </w:r>
      <w:r w:rsidRPr="00697924">
        <w:rPr>
          <w:rFonts w:cs="Calibri"/>
          <w:b/>
        </w:rPr>
        <w:t>normas y valores</w:t>
      </w:r>
      <w:r w:rsidRPr="00697924">
        <w:rPr>
          <w:rFonts w:cs="Calibri"/>
        </w:rPr>
        <w:t xml:space="preserve"> como marcos referenciales para los múltiples comportamientos sexuales</w:t>
      </w:r>
    </w:p>
    <w:p w:rsidR="00697924" w:rsidRPr="00697924" w:rsidRDefault="00697924" w:rsidP="00697924">
      <w:pPr>
        <w:numPr>
          <w:ilvl w:val="0"/>
          <w:numId w:val="256"/>
        </w:numPr>
        <w:spacing w:after="0" w:line="360" w:lineRule="auto"/>
        <w:jc w:val="both"/>
        <w:rPr>
          <w:rFonts w:cs="Calibri"/>
        </w:rPr>
      </w:pPr>
      <w:r w:rsidRPr="00697924">
        <w:rPr>
          <w:rFonts w:cs="Calibri"/>
        </w:rPr>
        <w:t xml:space="preserve">La construcción de la </w:t>
      </w:r>
      <w:r w:rsidRPr="00697924">
        <w:rPr>
          <w:rFonts w:cs="Calibri"/>
          <w:b/>
        </w:rPr>
        <w:t>identidad</w:t>
      </w:r>
      <w:r w:rsidRPr="00697924">
        <w:rPr>
          <w:rFonts w:cs="Calibri"/>
        </w:rPr>
        <w:t>.</w:t>
      </w:r>
    </w:p>
    <w:p w:rsidR="00697924" w:rsidRPr="00697924" w:rsidRDefault="00697924" w:rsidP="009B7C97">
      <w:pPr>
        <w:spacing w:after="0" w:line="240" w:lineRule="auto"/>
        <w:jc w:val="both"/>
        <w:rPr>
          <w:rFonts w:cs="Calibri"/>
          <w:b/>
        </w:rPr>
      </w:pPr>
      <w:r w:rsidRPr="00697924">
        <w:rPr>
          <w:rFonts w:cs="Calibri"/>
        </w:rPr>
        <w:t xml:space="preserve">Estos principios funcionan como marco actitudinal, cuyo fin se orienta a </w:t>
      </w:r>
      <w:r w:rsidRPr="00697924">
        <w:rPr>
          <w:rFonts w:cs="Calibri"/>
          <w:b/>
        </w:rPr>
        <w:t>valorar la vida, la libertad, la solidaridad, la paz, la convivencia, la reflexión crítica y la apertura al conocimiento.</w:t>
      </w:r>
    </w:p>
    <w:p w:rsidR="00697924" w:rsidRDefault="00697924" w:rsidP="009B7C97">
      <w:pPr>
        <w:spacing w:after="0" w:line="240" w:lineRule="auto"/>
        <w:jc w:val="both"/>
        <w:rPr>
          <w:rFonts w:cs="Calibri"/>
        </w:rPr>
      </w:pPr>
      <w:r w:rsidRPr="00697924">
        <w:rPr>
          <w:rFonts w:cs="Calibri"/>
        </w:rPr>
        <w:t xml:space="preserve">El enfoque de la ESI supone un abordaje que abarque las mediaciones socio-históricas y culturales, los </w:t>
      </w:r>
      <w:r w:rsidRPr="00697924">
        <w:rPr>
          <w:rFonts w:cs="Calibri"/>
          <w:b/>
        </w:rPr>
        <w:t>valores compartidos</w:t>
      </w:r>
      <w:r w:rsidRPr="00697924">
        <w:rPr>
          <w:rFonts w:cs="Calibri"/>
        </w:rPr>
        <w:t xml:space="preserve"> y las </w:t>
      </w:r>
      <w:r w:rsidRPr="00697924">
        <w:rPr>
          <w:rFonts w:cs="Calibri"/>
          <w:b/>
        </w:rPr>
        <w:t>emociones y sentimientos</w:t>
      </w:r>
      <w:r w:rsidRPr="00697924">
        <w:rPr>
          <w:rFonts w:cs="Calibri"/>
        </w:rPr>
        <w:t xml:space="preserve"> que intervienen en los modos de vivir, cuidar, disfrutar, vincularse con el otro y respetar el propio cuerpo y el cuerpo de otras personas. Los vínculos con los demás son de suma importancia en este proceso. Pensada de esta manera, la ESI, debe contribuir a desarrollar las </w:t>
      </w:r>
      <w:r w:rsidRPr="00697924">
        <w:rPr>
          <w:rFonts w:cs="Calibri"/>
          <w:b/>
        </w:rPr>
        <w:t>relaciones con los otros y con uno mismo</w:t>
      </w:r>
      <w:r w:rsidRPr="00697924">
        <w:rPr>
          <w:rFonts w:cs="Calibri"/>
        </w:rPr>
        <w:t>. Se trata entonces de enseñar a:</w:t>
      </w:r>
    </w:p>
    <w:p w:rsidR="009B7C97" w:rsidRPr="00697924" w:rsidRDefault="009B7C97" w:rsidP="009B7C97">
      <w:pPr>
        <w:spacing w:after="0" w:line="240" w:lineRule="auto"/>
        <w:jc w:val="both"/>
        <w:rPr>
          <w:rFonts w:cs="Calibri"/>
        </w:rPr>
      </w:pPr>
    </w:p>
    <w:p w:rsidR="00697924" w:rsidRPr="00697924" w:rsidRDefault="00697924" w:rsidP="00697924">
      <w:pPr>
        <w:numPr>
          <w:ilvl w:val="0"/>
          <w:numId w:val="257"/>
        </w:numPr>
        <w:spacing w:after="0" w:line="360" w:lineRule="auto"/>
        <w:jc w:val="both"/>
        <w:rPr>
          <w:rFonts w:cs="Calibri"/>
        </w:rPr>
      </w:pPr>
      <w:r w:rsidRPr="00697924">
        <w:rPr>
          <w:rFonts w:cs="Calibri"/>
          <w:lang w:val="es-CO"/>
        </w:rPr>
        <w:t>Conocerse a uno mismo, y valorarse.</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Reconocer y expresar los sentimientos y los afectos.</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Comunicarse con el otro.</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Reconocer el valor que tiene la vida.</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Cuidarse.</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Enfrentar y resolver los problemas y los conflictos que se plantean en la vida cotidiana.</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Relacionarse con los otros de manera solidaria y en el marco de respeto por las diferencias.</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Poner límites para protegerse frente a situaciones de maltrato y abuso.</w:t>
      </w:r>
    </w:p>
    <w:p w:rsidR="00697924" w:rsidRPr="00697924" w:rsidRDefault="00697924" w:rsidP="00697924">
      <w:pPr>
        <w:numPr>
          <w:ilvl w:val="0"/>
          <w:numId w:val="257"/>
        </w:numPr>
        <w:spacing w:after="0" w:line="360" w:lineRule="auto"/>
        <w:jc w:val="both"/>
        <w:rPr>
          <w:rFonts w:cs="Calibri"/>
        </w:rPr>
      </w:pPr>
      <w:r w:rsidRPr="00697924">
        <w:rPr>
          <w:rFonts w:cs="Calibri"/>
          <w:lang w:val="es-CO"/>
        </w:rPr>
        <w:t>Decir “no” si la persona se siente amenazada o en riesgo.</w:t>
      </w:r>
    </w:p>
    <w:p w:rsidR="00697924" w:rsidRDefault="00697924" w:rsidP="009B7C97">
      <w:pPr>
        <w:spacing w:after="0" w:line="240" w:lineRule="auto"/>
        <w:jc w:val="both"/>
        <w:rPr>
          <w:rFonts w:cs="Calibri"/>
        </w:rPr>
      </w:pPr>
      <w:r w:rsidRPr="00697924">
        <w:rPr>
          <w:rFonts w:cs="Calibri"/>
        </w:rPr>
        <w:t>La ESI se plantea en términos de “</w:t>
      </w:r>
      <w:r w:rsidRPr="00697924">
        <w:rPr>
          <w:rFonts w:cs="Calibri"/>
          <w:b/>
        </w:rPr>
        <w:t>vínculos con los otros</w:t>
      </w:r>
      <w:r w:rsidRPr="00697924">
        <w:rPr>
          <w:rFonts w:cs="Calibri"/>
        </w:rPr>
        <w:t>”, por lo que en este marco, se hace necesario abordar desde la escuela:</w:t>
      </w:r>
    </w:p>
    <w:p w:rsidR="009B7C97" w:rsidRPr="00697924" w:rsidRDefault="009B7C97" w:rsidP="009B7C97">
      <w:pPr>
        <w:spacing w:after="0" w:line="240" w:lineRule="auto"/>
        <w:jc w:val="both"/>
        <w:rPr>
          <w:rFonts w:cs="Calibri"/>
        </w:rPr>
      </w:pPr>
    </w:p>
    <w:p w:rsidR="00697924" w:rsidRPr="00697924" w:rsidRDefault="00697924" w:rsidP="00697924">
      <w:pPr>
        <w:numPr>
          <w:ilvl w:val="0"/>
          <w:numId w:val="258"/>
        </w:numPr>
        <w:spacing w:after="0" w:line="360" w:lineRule="auto"/>
        <w:jc w:val="both"/>
        <w:rPr>
          <w:rFonts w:cs="Calibri"/>
        </w:rPr>
      </w:pPr>
      <w:r w:rsidRPr="00697924">
        <w:rPr>
          <w:rFonts w:cs="Calibri"/>
          <w:lang w:val="es-CO"/>
        </w:rPr>
        <w:t>El enriquecimiento de las distintas formas de comunicación.</w:t>
      </w:r>
    </w:p>
    <w:p w:rsidR="00697924" w:rsidRPr="00697924" w:rsidRDefault="00697924" w:rsidP="00697924">
      <w:pPr>
        <w:numPr>
          <w:ilvl w:val="0"/>
          <w:numId w:val="258"/>
        </w:numPr>
        <w:spacing w:after="0" w:line="360" w:lineRule="auto"/>
        <w:jc w:val="both"/>
        <w:rPr>
          <w:rFonts w:cs="Calibri"/>
        </w:rPr>
      </w:pPr>
      <w:r w:rsidRPr="00697924">
        <w:rPr>
          <w:rFonts w:cs="Calibri"/>
          <w:lang w:val="es-CO"/>
        </w:rPr>
        <w:t>La valoración de los sentimientos y su expresión.</w:t>
      </w:r>
    </w:p>
    <w:p w:rsidR="00697924" w:rsidRPr="00697924" w:rsidRDefault="00697924" w:rsidP="00697924">
      <w:pPr>
        <w:numPr>
          <w:ilvl w:val="0"/>
          <w:numId w:val="258"/>
        </w:numPr>
        <w:spacing w:after="0" w:line="360" w:lineRule="auto"/>
        <w:jc w:val="both"/>
        <w:rPr>
          <w:rFonts w:cs="Calibri"/>
        </w:rPr>
      </w:pPr>
      <w:r w:rsidRPr="00697924">
        <w:rPr>
          <w:rFonts w:cs="Calibri"/>
          <w:lang w:val="es-CO"/>
        </w:rPr>
        <w:t>La valoración y el respeto por la diversidad.</w:t>
      </w:r>
    </w:p>
    <w:p w:rsidR="00697924" w:rsidRPr="00697924" w:rsidRDefault="00697924" w:rsidP="00697924">
      <w:pPr>
        <w:numPr>
          <w:ilvl w:val="0"/>
          <w:numId w:val="258"/>
        </w:numPr>
        <w:spacing w:after="0" w:line="360" w:lineRule="auto"/>
        <w:jc w:val="both"/>
        <w:rPr>
          <w:rFonts w:cs="Calibri"/>
        </w:rPr>
      </w:pPr>
      <w:r w:rsidRPr="00697924">
        <w:rPr>
          <w:rFonts w:cs="Calibri"/>
          <w:lang w:val="es-CO"/>
        </w:rPr>
        <w:t>El desarrollo de la autoestima en la construcción de la identidad.</w:t>
      </w:r>
    </w:p>
    <w:p w:rsidR="00697924" w:rsidRPr="00697924" w:rsidRDefault="00697924" w:rsidP="00697924">
      <w:pPr>
        <w:numPr>
          <w:ilvl w:val="0"/>
          <w:numId w:val="258"/>
        </w:numPr>
        <w:spacing w:after="0" w:line="360" w:lineRule="auto"/>
        <w:jc w:val="both"/>
        <w:rPr>
          <w:rFonts w:cs="Calibri"/>
        </w:rPr>
      </w:pPr>
      <w:r w:rsidRPr="00697924">
        <w:rPr>
          <w:rFonts w:cs="Calibri"/>
          <w:lang w:val="es-CO"/>
        </w:rPr>
        <w:t>El desarrollo de la autonomía vinculado con la toma de decisiones.</w:t>
      </w:r>
    </w:p>
    <w:p w:rsidR="00697924" w:rsidRPr="00697924" w:rsidRDefault="00697924" w:rsidP="00697924">
      <w:pPr>
        <w:numPr>
          <w:ilvl w:val="0"/>
          <w:numId w:val="258"/>
        </w:numPr>
        <w:spacing w:after="0" w:line="360" w:lineRule="auto"/>
        <w:jc w:val="both"/>
        <w:rPr>
          <w:rFonts w:cs="Calibri"/>
        </w:rPr>
      </w:pPr>
      <w:r w:rsidRPr="00697924">
        <w:rPr>
          <w:rFonts w:cs="Calibri"/>
          <w:lang w:val="es-CO"/>
        </w:rPr>
        <w:t>El trabajo reflexivo sobre género.</w:t>
      </w:r>
    </w:p>
    <w:p w:rsidR="00697924" w:rsidRPr="00697924" w:rsidRDefault="00697924" w:rsidP="009B7C97">
      <w:pPr>
        <w:spacing w:after="0" w:line="240" w:lineRule="auto"/>
        <w:jc w:val="both"/>
        <w:rPr>
          <w:rFonts w:cs="Calibri"/>
        </w:rPr>
      </w:pPr>
      <w:r w:rsidRPr="00697924">
        <w:rPr>
          <w:rFonts w:cs="Calibri"/>
        </w:rPr>
        <w:t xml:space="preserve">Pensar la ESI en el marco de los </w:t>
      </w:r>
      <w:r w:rsidRPr="00697924">
        <w:rPr>
          <w:rFonts w:cs="Calibri"/>
          <w:b/>
        </w:rPr>
        <w:t>derechos humanos</w:t>
      </w:r>
      <w:r w:rsidRPr="00697924">
        <w:rPr>
          <w:rFonts w:cs="Calibri"/>
        </w:rPr>
        <w:t xml:space="preserve">, es ponderar su valor en la </w:t>
      </w:r>
      <w:r w:rsidRPr="00697924">
        <w:rPr>
          <w:rFonts w:cs="Calibri"/>
          <w:b/>
        </w:rPr>
        <w:t>construcción de lasubjetividad</w:t>
      </w:r>
      <w:r w:rsidRPr="00697924">
        <w:rPr>
          <w:rFonts w:cs="Calibri"/>
        </w:rPr>
        <w:t xml:space="preserve"> y en especial, en la </w:t>
      </w:r>
      <w:r w:rsidRPr="00697924">
        <w:rPr>
          <w:rFonts w:cs="Calibri"/>
          <w:b/>
        </w:rPr>
        <w:t>constitución de los sujetos comosujetos de derecho</w:t>
      </w:r>
      <w:r w:rsidRPr="00697924">
        <w:rPr>
          <w:rFonts w:cs="Calibri"/>
        </w:rPr>
        <w:t>. Significa recuperar la responsabilidad del Estado, en orden a garantizar el acceso a contenidos curriculares pertinentes y actualizados que contribuyan al cuidado de la salud propia y de los otros; como así también la centralidad de los adultos en el acompañamiento de los procesos decrecimiento y desarrollo de los niños.</w:t>
      </w:r>
    </w:p>
    <w:p w:rsidR="00697924" w:rsidRDefault="00697924" w:rsidP="009B7C97">
      <w:pPr>
        <w:spacing w:after="0" w:line="240" w:lineRule="auto"/>
        <w:jc w:val="both"/>
        <w:rPr>
          <w:rFonts w:cs="Calibri"/>
        </w:rPr>
      </w:pPr>
      <w:r w:rsidRPr="00697924">
        <w:rPr>
          <w:rFonts w:cs="Calibri"/>
        </w:rPr>
        <w:t>Desde el campo de la ética y la ciudadanía la enseñanza de la ESI debe propender a:</w:t>
      </w:r>
    </w:p>
    <w:p w:rsidR="009B7C97" w:rsidRPr="00697924" w:rsidRDefault="009B7C97" w:rsidP="009B7C97">
      <w:pPr>
        <w:spacing w:after="0" w:line="240" w:lineRule="auto"/>
        <w:jc w:val="both"/>
        <w:rPr>
          <w:rFonts w:cs="Calibri"/>
        </w:rPr>
      </w:pPr>
    </w:p>
    <w:p w:rsidR="00697924" w:rsidRPr="00697924" w:rsidRDefault="00697924" w:rsidP="00697924">
      <w:pPr>
        <w:numPr>
          <w:ilvl w:val="0"/>
          <w:numId w:val="259"/>
        </w:numPr>
        <w:spacing w:after="0" w:line="360" w:lineRule="auto"/>
        <w:jc w:val="both"/>
        <w:rPr>
          <w:rFonts w:cs="Calibri"/>
        </w:rPr>
      </w:pPr>
      <w:r w:rsidRPr="00697924">
        <w:rPr>
          <w:rFonts w:cs="Calibri"/>
        </w:rPr>
        <w:t>Incorporar la educación sexual integral dentro de las propuestas didácticas orientadas a la formación armónica equilibrada y permanente de las personas.</w:t>
      </w:r>
    </w:p>
    <w:p w:rsidR="00697924" w:rsidRPr="00697924" w:rsidRDefault="00697924" w:rsidP="00697924">
      <w:pPr>
        <w:numPr>
          <w:ilvl w:val="0"/>
          <w:numId w:val="260"/>
        </w:numPr>
        <w:spacing w:after="0" w:line="360" w:lineRule="auto"/>
        <w:jc w:val="both"/>
        <w:rPr>
          <w:rFonts w:cs="Calibri"/>
        </w:rPr>
      </w:pPr>
      <w:r w:rsidRPr="00697924">
        <w:rPr>
          <w:rFonts w:cs="Calibri"/>
        </w:rPr>
        <w:t>Asegurar la transmisión de conocimientos pertinentes, precisos y confiables y actualizados sobre los distintos aspectos involucrados en la educación sexual integral.</w:t>
      </w:r>
    </w:p>
    <w:p w:rsidR="00697924" w:rsidRPr="00697924" w:rsidRDefault="00697924" w:rsidP="00697924">
      <w:pPr>
        <w:numPr>
          <w:ilvl w:val="0"/>
          <w:numId w:val="260"/>
        </w:numPr>
        <w:spacing w:after="0" w:line="360" w:lineRule="auto"/>
        <w:jc w:val="both"/>
        <w:rPr>
          <w:rFonts w:cs="Calibri"/>
        </w:rPr>
      </w:pPr>
      <w:r w:rsidRPr="00697924">
        <w:rPr>
          <w:rFonts w:cs="Calibri"/>
        </w:rPr>
        <w:t>Promover actitudes responsables ante la sexualidad.</w:t>
      </w:r>
    </w:p>
    <w:p w:rsidR="00697924" w:rsidRPr="00697924" w:rsidRDefault="00697924" w:rsidP="00697924">
      <w:pPr>
        <w:numPr>
          <w:ilvl w:val="0"/>
          <w:numId w:val="260"/>
        </w:numPr>
        <w:spacing w:after="0" w:line="360" w:lineRule="auto"/>
        <w:jc w:val="both"/>
        <w:rPr>
          <w:rFonts w:cs="Calibri"/>
        </w:rPr>
      </w:pPr>
      <w:r w:rsidRPr="00697924">
        <w:rPr>
          <w:rFonts w:cs="Calibri"/>
        </w:rPr>
        <w:t>Prevenir los problemas relacionados con la salud en general y la salud sexual y reproductiva en particular.</w:t>
      </w:r>
    </w:p>
    <w:p w:rsidR="00697924" w:rsidRPr="00697924" w:rsidRDefault="00697924" w:rsidP="00697924">
      <w:pPr>
        <w:numPr>
          <w:ilvl w:val="0"/>
          <w:numId w:val="260"/>
        </w:numPr>
        <w:spacing w:after="0" w:line="360" w:lineRule="auto"/>
        <w:jc w:val="both"/>
        <w:rPr>
          <w:rFonts w:cs="Calibri"/>
        </w:rPr>
      </w:pPr>
      <w:r w:rsidRPr="00697924">
        <w:rPr>
          <w:rFonts w:cs="Calibri"/>
        </w:rPr>
        <w:t xml:space="preserve">Procurar igualdad de trato y oportunidades para mujeres y varones. </w:t>
      </w:r>
    </w:p>
    <w:p w:rsidR="00697924" w:rsidRPr="00697924" w:rsidRDefault="00697924" w:rsidP="00697924">
      <w:pPr>
        <w:numPr>
          <w:ilvl w:val="0"/>
          <w:numId w:val="260"/>
        </w:numPr>
        <w:spacing w:after="0" w:line="360" w:lineRule="auto"/>
        <w:jc w:val="both"/>
        <w:rPr>
          <w:rFonts w:cs="Calibri"/>
        </w:rPr>
      </w:pPr>
      <w:r w:rsidRPr="00697924">
        <w:rPr>
          <w:rFonts w:cs="Calibri"/>
        </w:rPr>
        <w:t>Inducir al reconocimiento, la aceptación natural y la valoración del otro como sujeto de derechos sea cual sea su elección sexual.</w:t>
      </w:r>
    </w:p>
    <w:p w:rsidR="00697924" w:rsidRPr="00697924" w:rsidRDefault="00697924" w:rsidP="00697924">
      <w:pPr>
        <w:spacing w:after="0" w:line="360" w:lineRule="auto"/>
        <w:ind w:left="720"/>
        <w:jc w:val="both"/>
        <w:rPr>
          <w:rFonts w:cs="Calibri"/>
        </w:rPr>
      </w:pPr>
    </w:p>
    <w:p w:rsidR="00697924" w:rsidRPr="00697924" w:rsidRDefault="00697924" w:rsidP="00CB60EF">
      <w:pPr>
        <w:pStyle w:val="RAFA10"/>
      </w:pPr>
      <w:bookmarkStart w:id="666" w:name="_Toc442198467"/>
      <w:r w:rsidRPr="00697924">
        <w:t>PROPÓSITOS GENERALES DEL ÁREA EN LA EDUCACIÓN PRIMARIA</w:t>
      </w:r>
      <w:bookmarkEnd w:id="666"/>
    </w:p>
    <w:p w:rsidR="00697924" w:rsidRPr="00697924" w:rsidRDefault="00697924" w:rsidP="00697924">
      <w:pPr>
        <w:spacing w:after="0" w:line="360" w:lineRule="auto"/>
        <w:jc w:val="both"/>
        <w:rPr>
          <w:rFonts w:cs="Calibri"/>
        </w:rPr>
      </w:pPr>
    </w:p>
    <w:p w:rsidR="00697924" w:rsidRDefault="00697924" w:rsidP="009B7C97">
      <w:pPr>
        <w:spacing w:after="0" w:line="240" w:lineRule="auto"/>
        <w:jc w:val="both"/>
        <w:rPr>
          <w:rFonts w:cs="Calibri"/>
        </w:rPr>
      </w:pPr>
      <w:r w:rsidRPr="00697924">
        <w:rPr>
          <w:rFonts w:cs="Calibri"/>
        </w:rPr>
        <w:t>Desde el área de conocimiento  de la Formación ética y Ciudadanaes necesario que tanto el equipo  de supervisión, de directivos, y docentes:</w:t>
      </w:r>
    </w:p>
    <w:p w:rsidR="009B7C97" w:rsidRPr="00697924" w:rsidRDefault="009B7C97" w:rsidP="009B7C97">
      <w:pPr>
        <w:spacing w:after="0" w:line="240" w:lineRule="auto"/>
        <w:jc w:val="both"/>
        <w:rPr>
          <w:rFonts w:cs="Calibri"/>
        </w:rPr>
      </w:pPr>
    </w:p>
    <w:p w:rsidR="00697924" w:rsidRPr="00697924" w:rsidRDefault="00697924" w:rsidP="009B7C97">
      <w:pPr>
        <w:numPr>
          <w:ilvl w:val="0"/>
          <w:numId w:val="251"/>
        </w:numPr>
        <w:spacing w:after="0" w:line="240" w:lineRule="auto"/>
        <w:ind w:left="714" w:hanging="357"/>
        <w:jc w:val="both"/>
        <w:rPr>
          <w:rFonts w:cs="Calibri"/>
        </w:rPr>
      </w:pPr>
      <w:r w:rsidRPr="00697924">
        <w:rPr>
          <w:rFonts w:cs="Calibri"/>
        </w:rPr>
        <w:t>Contribuyan a la formación de los estudiantes como participantes activos y críticos en la vida ciudadana.</w:t>
      </w:r>
    </w:p>
    <w:p w:rsidR="009B7C97" w:rsidRDefault="009B7C97" w:rsidP="009B7C97">
      <w:pPr>
        <w:autoSpaceDE w:val="0"/>
        <w:autoSpaceDN w:val="0"/>
        <w:adjustRightInd w:val="0"/>
        <w:spacing w:after="0" w:line="240" w:lineRule="auto"/>
        <w:ind w:left="714"/>
        <w:jc w:val="both"/>
        <w:rPr>
          <w:rFonts w:cs="Calibri"/>
          <w:color w:val="000000"/>
          <w:lang w:eastAsia="es-AR"/>
        </w:rPr>
      </w:pP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 xml:space="preserve">Ofrezcan a los estudiantes la oportunidad de participar en el análisis de diversas experiencias, con el propósito de desnaturalizarlas y plantear nuevos interrogantes y/o respuestas. </w:t>
      </w:r>
    </w:p>
    <w:p w:rsidR="009B7C97" w:rsidRDefault="009B7C97" w:rsidP="009B7C97">
      <w:pPr>
        <w:spacing w:after="0" w:line="240" w:lineRule="auto"/>
        <w:ind w:left="714"/>
        <w:jc w:val="both"/>
        <w:rPr>
          <w:rFonts w:cs="Calibri"/>
        </w:rPr>
      </w:pPr>
    </w:p>
    <w:p w:rsidR="00697924" w:rsidRPr="00697924" w:rsidRDefault="00697924" w:rsidP="009B7C97">
      <w:pPr>
        <w:numPr>
          <w:ilvl w:val="0"/>
          <w:numId w:val="251"/>
        </w:numPr>
        <w:spacing w:after="0" w:line="240" w:lineRule="auto"/>
        <w:ind w:left="714" w:hanging="357"/>
        <w:jc w:val="both"/>
        <w:rPr>
          <w:rFonts w:cs="Calibri"/>
        </w:rPr>
      </w:pPr>
      <w:r w:rsidRPr="00697924">
        <w:rPr>
          <w:rFonts w:cs="Calibri"/>
        </w:rPr>
        <w:t>Promuevan la discusión y el debate de  interpretaciones y puntos de vista a partir del análisis de situaciones concretas.</w:t>
      </w: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Convoquen a padres, abuelos, tíos, etc. para la socialización de proyectos de convivencia y resolución de conflictos, con el propósito de habilitar el diálogo entre los actores, de la institución educativa y los que rodean al estudiante.</w:t>
      </w:r>
    </w:p>
    <w:p w:rsidR="009B7C97" w:rsidRDefault="009B7C97" w:rsidP="009B7C97">
      <w:pPr>
        <w:autoSpaceDE w:val="0"/>
        <w:autoSpaceDN w:val="0"/>
        <w:adjustRightInd w:val="0"/>
        <w:spacing w:after="0" w:line="240" w:lineRule="auto"/>
        <w:ind w:left="714"/>
        <w:jc w:val="both"/>
        <w:rPr>
          <w:rFonts w:cs="Calibri"/>
          <w:color w:val="000000"/>
          <w:lang w:eastAsia="es-AR"/>
        </w:rPr>
      </w:pP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Promuevan en los estudiantes el conocimiento de sí mismo y la autoestima, a la vez que colaborar en la puesta en práctica de normas y hábitos que pueden contribuir al desarrollo autónomo de la identidad personal, en la búsqueda de una convivencia justa y solidaria con los demás.</w:t>
      </w:r>
    </w:p>
    <w:p w:rsidR="009B7C97" w:rsidRDefault="009B7C97" w:rsidP="009B7C97">
      <w:pPr>
        <w:autoSpaceDE w:val="0"/>
        <w:autoSpaceDN w:val="0"/>
        <w:adjustRightInd w:val="0"/>
        <w:spacing w:after="0" w:line="240" w:lineRule="auto"/>
        <w:ind w:left="714"/>
        <w:jc w:val="both"/>
        <w:rPr>
          <w:rFonts w:cs="Calibri"/>
          <w:color w:val="000000"/>
          <w:lang w:eastAsia="es-AR"/>
        </w:rPr>
      </w:pP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Promuevan  la construcción de prácticas y valores de la convivencia en la sociedad.</w:t>
      </w:r>
    </w:p>
    <w:p w:rsidR="009B7C97" w:rsidRDefault="009B7C97" w:rsidP="009B7C97">
      <w:pPr>
        <w:autoSpaceDE w:val="0"/>
        <w:autoSpaceDN w:val="0"/>
        <w:adjustRightInd w:val="0"/>
        <w:spacing w:after="0" w:line="240" w:lineRule="auto"/>
        <w:ind w:left="714"/>
        <w:jc w:val="both"/>
        <w:rPr>
          <w:rFonts w:cs="Calibri"/>
          <w:color w:val="000000"/>
          <w:lang w:eastAsia="es-AR"/>
        </w:rPr>
      </w:pP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Generen instancias que contribuyan al desarrollo de sujetos comprometidos, responsables y críticos.</w:t>
      </w:r>
    </w:p>
    <w:p w:rsidR="009B7C97" w:rsidRDefault="009B7C97" w:rsidP="009B7C97">
      <w:pPr>
        <w:autoSpaceDE w:val="0"/>
        <w:autoSpaceDN w:val="0"/>
        <w:adjustRightInd w:val="0"/>
        <w:spacing w:after="0" w:line="240" w:lineRule="auto"/>
        <w:ind w:left="714"/>
        <w:jc w:val="both"/>
        <w:rPr>
          <w:rFonts w:cs="Calibri"/>
          <w:color w:val="000000"/>
          <w:lang w:eastAsia="es-AR"/>
        </w:rPr>
      </w:pP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Brinden una formación ética que contribuya para asumir los valores de solidaridad, cooperativismo, paz, justicia, diversidad y responsabilidad, para poder convivir, compartir y llegar a ser transformadores, modificadores y constructores de la sociedad.</w:t>
      </w:r>
    </w:p>
    <w:p w:rsidR="009B7C97" w:rsidRDefault="009B7C97" w:rsidP="009B7C97">
      <w:pPr>
        <w:autoSpaceDE w:val="0"/>
        <w:autoSpaceDN w:val="0"/>
        <w:adjustRightInd w:val="0"/>
        <w:spacing w:after="0" w:line="240" w:lineRule="auto"/>
        <w:ind w:left="714"/>
        <w:jc w:val="both"/>
        <w:rPr>
          <w:rFonts w:cs="Calibri"/>
          <w:color w:val="000000"/>
          <w:lang w:eastAsia="es-AR"/>
        </w:rPr>
      </w:pP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Favorezcan  las condiciones pedagógicas y didácticas que reconozcan la diversidad de los sujetos, de culturas, de identidades y las situaciones singulares que se despliegan en los procesos de enseñanza y de aprendizaje.</w:t>
      </w:r>
    </w:p>
    <w:p w:rsidR="009B7C97" w:rsidRDefault="009B7C97" w:rsidP="009B7C97">
      <w:pPr>
        <w:autoSpaceDE w:val="0"/>
        <w:autoSpaceDN w:val="0"/>
        <w:adjustRightInd w:val="0"/>
        <w:spacing w:after="0" w:line="240" w:lineRule="auto"/>
        <w:ind w:left="714"/>
        <w:jc w:val="both"/>
        <w:rPr>
          <w:rFonts w:cs="Calibri"/>
          <w:color w:val="000000"/>
          <w:lang w:eastAsia="es-AR"/>
        </w:rPr>
      </w:pPr>
    </w:p>
    <w:p w:rsidR="00697924" w:rsidRPr="00697924" w:rsidRDefault="00697924" w:rsidP="009B7C97">
      <w:pPr>
        <w:numPr>
          <w:ilvl w:val="0"/>
          <w:numId w:val="251"/>
        </w:numPr>
        <w:autoSpaceDE w:val="0"/>
        <w:autoSpaceDN w:val="0"/>
        <w:adjustRightInd w:val="0"/>
        <w:spacing w:after="0" w:line="240" w:lineRule="auto"/>
        <w:ind w:left="714" w:hanging="357"/>
        <w:jc w:val="both"/>
        <w:rPr>
          <w:rFonts w:cs="Calibri"/>
          <w:color w:val="000000"/>
          <w:lang w:eastAsia="es-AR"/>
        </w:rPr>
      </w:pPr>
      <w:r w:rsidRPr="00697924">
        <w:rPr>
          <w:rFonts w:cs="Calibri"/>
          <w:color w:val="000000"/>
          <w:lang w:eastAsia="es-AR"/>
        </w:rPr>
        <w:t>Desarrollen la apropiación progresiva, de aquellos saberes y estrategias que les permitan abordar de manera crítica los mensajes de circulación masiva (prensa gráfica, televisión, Internet).</w:t>
      </w:r>
    </w:p>
    <w:p w:rsidR="00697924" w:rsidRPr="00697924" w:rsidRDefault="00697924" w:rsidP="00697924">
      <w:pPr>
        <w:spacing w:after="0" w:line="360" w:lineRule="auto"/>
        <w:jc w:val="both"/>
        <w:rPr>
          <w:rFonts w:cs="Calibri"/>
          <w:lang w:eastAsia="es-AR"/>
        </w:rPr>
      </w:pPr>
    </w:p>
    <w:p w:rsidR="00697924" w:rsidRPr="00697924" w:rsidRDefault="00697924" w:rsidP="00CB60EF">
      <w:pPr>
        <w:pStyle w:val="RAFA10"/>
      </w:pPr>
      <w:bookmarkStart w:id="667" w:name="_Toc442198468"/>
      <w:r w:rsidRPr="00697924">
        <w:t>EJES PARA LA ORGANIZACIÓN DE LOS CONTENIDOS DE LA ENSEÑANZA</w:t>
      </w:r>
      <w:bookmarkEnd w:id="667"/>
    </w:p>
    <w:p w:rsidR="00697924" w:rsidRPr="00697924" w:rsidRDefault="00697924" w:rsidP="00697924">
      <w:pPr>
        <w:spacing w:after="0" w:line="360" w:lineRule="auto"/>
        <w:jc w:val="both"/>
        <w:rPr>
          <w:rFonts w:cs="Calibri"/>
        </w:rPr>
      </w:pPr>
    </w:p>
    <w:p w:rsidR="00697924" w:rsidRPr="00697924" w:rsidRDefault="00697924" w:rsidP="009B7C97">
      <w:pPr>
        <w:spacing w:after="0" w:line="240" w:lineRule="auto"/>
        <w:jc w:val="both"/>
        <w:rPr>
          <w:rFonts w:cs="Calibri"/>
        </w:rPr>
      </w:pPr>
      <w:r w:rsidRPr="00697924">
        <w:rPr>
          <w:rFonts w:cs="Calibri"/>
        </w:rPr>
        <w:t>Los ejes para el primero y segundo ciclo de la educación primaria en el área Formación Ética y Ciudadana son: en relación con la reflexión ética, en relación a la construcción de las identidades y en relación con los derechos y la participación.</w:t>
      </w:r>
    </w:p>
    <w:p w:rsidR="00697924" w:rsidRPr="00697924" w:rsidRDefault="00697924" w:rsidP="009B7C97">
      <w:pPr>
        <w:spacing w:after="0" w:line="240" w:lineRule="auto"/>
        <w:jc w:val="both"/>
        <w:rPr>
          <w:rFonts w:cs="Calibri"/>
        </w:rPr>
      </w:pPr>
      <w:r w:rsidRPr="00697924">
        <w:rPr>
          <w:rFonts w:cs="Calibri"/>
        </w:rPr>
        <w:t xml:space="preserve">El primer eje, </w:t>
      </w:r>
      <w:r w:rsidRPr="00697924">
        <w:rPr>
          <w:rFonts w:cs="Calibri"/>
          <w:b/>
          <w:i/>
        </w:rPr>
        <w:t xml:space="preserve">En Relación con la Reflexión Ética </w:t>
      </w:r>
      <w:r w:rsidRPr="00697924">
        <w:rPr>
          <w:rFonts w:cs="Calibri"/>
        </w:rPr>
        <w:t xml:space="preserve">hace foco en el accionar de  la persona como ser humano, como sujeto de derecho, sus acciones, sus hábitos, costumbres, preferencias, etc., en los diferentes ámbitos. Es decir, que aquí responderíamos al </w:t>
      </w:r>
      <w:r w:rsidRPr="00697924">
        <w:rPr>
          <w:rFonts w:cs="Calibri"/>
          <w:i/>
        </w:rPr>
        <w:t>cómoactuamos</w:t>
      </w:r>
      <w:r w:rsidRPr="00697924">
        <w:rPr>
          <w:rFonts w:cs="Calibri"/>
        </w:rPr>
        <w:t xml:space="preserve"> en los diferentes contextos. </w:t>
      </w:r>
    </w:p>
    <w:p w:rsidR="00697924" w:rsidRPr="00697924" w:rsidRDefault="00697924" w:rsidP="009B7C97">
      <w:pPr>
        <w:spacing w:after="0" w:line="240" w:lineRule="auto"/>
        <w:jc w:val="both"/>
        <w:rPr>
          <w:rFonts w:cs="Calibri"/>
        </w:rPr>
      </w:pPr>
      <w:r w:rsidRPr="00697924">
        <w:rPr>
          <w:rFonts w:cs="Calibri"/>
        </w:rPr>
        <w:t xml:space="preserve">El segundo eje, </w:t>
      </w:r>
      <w:r w:rsidRPr="00697924">
        <w:rPr>
          <w:rFonts w:cs="Calibri"/>
          <w:b/>
          <w:i/>
        </w:rPr>
        <w:t>En Relación a la Construcción de las Identidades</w:t>
      </w:r>
      <w:r w:rsidRPr="00697924">
        <w:rPr>
          <w:rFonts w:cs="Calibri"/>
        </w:rPr>
        <w:t xml:space="preserve"> se centra en la indagación acerca de nuestra interioridad, en una mirada metacognitiva, en función de nuestras acciones. Es decir, que aquí responderíamos al </w:t>
      </w:r>
      <w:r w:rsidRPr="00697924">
        <w:rPr>
          <w:rFonts w:cs="Calibri"/>
          <w:i/>
        </w:rPr>
        <w:t>quiénes somos</w:t>
      </w:r>
      <w:r w:rsidRPr="00697924">
        <w:rPr>
          <w:rFonts w:cs="Calibri"/>
        </w:rPr>
        <w:t>, cómo nuestro accionar condiciona lo que queremos ser.</w:t>
      </w:r>
    </w:p>
    <w:p w:rsidR="00697924" w:rsidRPr="00697924" w:rsidRDefault="00697924" w:rsidP="009B7C97">
      <w:pPr>
        <w:spacing w:after="0" w:line="240" w:lineRule="auto"/>
        <w:jc w:val="both"/>
        <w:rPr>
          <w:rFonts w:cs="Calibri"/>
        </w:rPr>
      </w:pPr>
      <w:r w:rsidRPr="00697924">
        <w:rPr>
          <w:rFonts w:cs="Calibri"/>
        </w:rPr>
        <w:t xml:space="preserve">El tercer eje,  </w:t>
      </w:r>
      <w:r w:rsidRPr="00697924">
        <w:rPr>
          <w:rFonts w:cs="Calibri"/>
          <w:b/>
          <w:i/>
        </w:rPr>
        <w:t>En Relación con los Derechos y la Participación</w:t>
      </w:r>
      <w:r w:rsidRPr="00697924">
        <w:rPr>
          <w:rFonts w:cs="Calibri"/>
        </w:rPr>
        <w:t xml:space="preserve"> hace hincapié en el reconocimiento de las normas, los deberes, los derechos del ciudadano. Reflexiona sobre las formas de participación en los diferentes tipos de gobierno. Reconoce la democracia como forma de vida y de gobierno. Es decir, que aquí responderíamos a </w:t>
      </w:r>
      <w:r w:rsidRPr="00697924">
        <w:rPr>
          <w:rFonts w:cs="Calibri"/>
          <w:i/>
        </w:rPr>
        <w:t>cuáles son lasdiversas maneras de  participar</w:t>
      </w:r>
      <w:r w:rsidRPr="00697924">
        <w:rPr>
          <w:rFonts w:cs="Calibri"/>
        </w:rPr>
        <w:t xml:space="preserve"> en un gobierno electo por el pueblo,  democrático. </w:t>
      </w:r>
    </w:p>
    <w:p w:rsidR="00697924" w:rsidRPr="00697924" w:rsidRDefault="00697924" w:rsidP="009B7C97">
      <w:pPr>
        <w:spacing w:after="0" w:line="240" w:lineRule="auto"/>
        <w:jc w:val="both"/>
        <w:rPr>
          <w:rFonts w:cs="Calibri"/>
        </w:rPr>
      </w:pPr>
      <w:r w:rsidRPr="00697924">
        <w:rPr>
          <w:rFonts w:cs="Calibri"/>
        </w:rPr>
        <w:t>Es necesario aclarar que estos tres ejes se dan tanto en la teoría como en la práctica de forma interrelacionada, respondiendo a la lógica del área, es decir que haciendo foco en un contenido  desde las tres miradas integradas, se constituirá así, en un entramado al que se podrá acceder por cualquiera de las tres vías o ejes.</w:t>
      </w:r>
    </w:p>
    <w:p w:rsidR="00697924" w:rsidRPr="00697924" w:rsidRDefault="00697924" w:rsidP="009B7C97">
      <w:pPr>
        <w:spacing w:after="0" w:line="240" w:lineRule="auto"/>
        <w:jc w:val="both"/>
        <w:rPr>
          <w:rFonts w:cs="Calibri"/>
        </w:rPr>
      </w:pPr>
    </w:p>
    <w:p w:rsidR="00697924" w:rsidRPr="00697924" w:rsidRDefault="00697924" w:rsidP="009B7C97">
      <w:pPr>
        <w:shd w:val="clear" w:color="auto" w:fill="FFFFFF"/>
        <w:tabs>
          <w:tab w:val="left" w:pos="2480"/>
          <w:tab w:val="center" w:pos="4252"/>
        </w:tabs>
        <w:spacing w:after="0" w:line="240" w:lineRule="auto"/>
        <w:jc w:val="center"/>
        <w:rPr>
          <w:rFonts w:cs="Calibri"/>
          <w:b/>
          <w:bCs/>
        </w:rPr>
      </w:pPr>
      <w:r w:rsidRPr="00697924">
        <w:rPr>
          <w:rFonts w:cs="Calibri"/>
          <w:b/>
          <w:bCs/>
        </w:rPr>
        <w:t>B- ESPECIFICACIONES POR CICLO Y POR GRADO: “MIRADA FOCALIZADA”</w:t>
      </w:r>
    </w:p>
    <w:p w:rsidR="00697924" w:rsidRPr="00697924" w:rsidRDefault="00697924" w:rsidP="009B7C97">
      <w:pPr>
        <w:shd w:val="clear" w:color="auto" w:fill="FFFFFF"/>
        <w:tabs>
          <w:tab w:val="left" w:pos="2480"/>
          <w:tab w:val="center" w:pos="4252"/>
        </w:tabs>
        <w:spacing w:after="0" w:line="240" w:lineRule="auto"/>
        <w:jc w:val="both"/>
        <w:rPr>
          <w:rFonts w:cs="Calibri"/>
          <w:b/>
          <w:bCs/>
        </w:rPr>
      </w:pPr>
    </w:p>
    <w:p w:rsidR="00697924" w:rsidRPr="00697924" w:rsidRDefault="00697924" w:rsidP="00CB60EF">
      <w:pPr>
        <w:pStyle w:val="RAFA10"/>
      </w:pPr>
      <w:bookmarkStart w:id="668" w:name="_Toc442198469"/>
      <w:r w:rsidRPr="00697924">
        <w:t>PROPÓSITOS, EJES, CONTENIDOS  DE LA ENSEÑANZA Y APRENDIZAJES ESPERADOS</w:t>
      </w:r>
      <w:bookmarkEnd w:id="668"/>
    </w:p>
    <w:p w:rsidR="00697924" w:rsidRPr="00697924" w:rsidRDefault="00697924" w:rsidP="009B7C97">
      <w:pPr>
        <w:shd w:val="clear" w:color="auto" w:fill="FFFFFF"/>
        <w:spacing w:after="0" w:line="240" w:lineRule="auto"/>
        <w:jc w:val="both"/>
        <w:rPr>
          <w:rFonts w:cs="Calibri"/>
          <w:bCs/>
        </w:rPr>
      </w:pPr>
    </w:p>
    <w:p w:rsidR="00697924" w:rsidRPr="00697924" w:rsidRDefault="00697924" w:rsidP="009B7C97">
      <w:pPr>
        <w:shd w:val="clear" w:color="auto" w:fill="FFFFFF"/>
        <w:spacing w:after="0" w:line="240" w:lineRule="auto"/>
        <w:jc w:val="center"/>
        <w:rPr>
          <w:rFonts w:eastAsia="Times New Roman" w:cs="Calibri"/>
          <w:b/>
          <w:color w:val="000000"/>
          <w:lang w:eastAsia="es-AR"/>
        </w:rPr>
      </w:pPr>
      <w:r w:rsidRPr="00697924">
        <w:rPr>
          <w:rFonts w:eastAsia="Times New Roman" w:cs="Calibri"/>
          <w:b/>
          <w:color w:val="000000"/>
          <w:lang w:eastAsia="es-AR"/>
        </w:rPr>
        <w:t>1º CICLO</w:t>
      </w:r>
    </w:p>
    <w:p w:rsidR="00697924" w:rsidRPr="00697924" w:rsidRDefault="00697924" w:rsidP="009B7C97">
      <w:pPr>
        <w:shd w:val="clear" w:color="auto" w:fill="FFFFFF"/>
        <w:spacing w:after="0" w:line="240" w:lineRule="auto"/>
        <w:jc w:val="center"/>
        <w:rPr>
          <w:rFonts w:cs="Calibri"/>
          <w:b/>
        </w:rPr>
      </w:pPr>
      <w:r w:rsidRPr="00697924">
        <w:rPr>
          <w:rFonts w:cs="Calibri"/>
          <w:b/>
        </w:rPr>
        <w:t>PROPÓSITOS PARA EL PRIMER CICLO</w:t>
      </w:r>
    </w:p>
    <w:p w:rsidR="009B7C97" w:rsidRDefault="009B7C97" w:rsidP="009B7C97">
      <w:pPr>
        <w:shd w:val="clear" w:color="auto" w:fill="FFFFFF"/>
        <w:spacing w:after="0" w:line="240" w:lineRule="auto"/>
        <w:jc w:val="both"/>
        <w:rPr>
          <w:rFonts w:cs="Calibri"/>
        </w:rPr>
      </w:pPr>
    </w:p>
    <w:p w:rsidR="00697924" w:rsidRPr="00697924" w:rsidRDefault="00697924" w:rsidP="009B7C97">
      <w:pPr>
        <w:shd w:val="clear" w:color="auto" w:fill="FFFFFF"/>
        <w:spacing w:after="0" w:line="240" w:lineRule="auto"/>
        <w:jc w:val="both"/>
        <w:rPr>
          <w:rFonts w:cs="Calibri"/>
          <w:b/>
          <w:bCs/>
        </w:rPr>
      </w:pPr>
      <w:r w:rsidRPr="00697924">
        <w:rPr>
          <w:rFonts w:cs="Calibri"/>
        </w:rPr>
        <w:t>Desde el área Formación Ética y ciudadana, en el primer ciclo, se plantea el desafío de trasformar el aula en un espacio de reflexión, análisis y construcción colectiva de conocimientos. Para ello será fundamental que tanto el equipo de supervisión, directivos y docentes, trabajen de modo conjunto y brinden las oportunidades necesarias para</w:t>
      </w:r>
      <w:r w:rsidRPr="00697924">
        <w:rPr>
          <w:rFonts w:cs="Calibri"/>
          <w:b/>
          <w:bCs/>
        </w:rPr>
        <w:t>:</w:t>
      </w:r>
    </w:p>
    <w:p w:rsidR="00697924" w:rsidRPr="00697924" w:rsidRDefault="00697924" w:rsidP="009B7C97">
      <w:pPr>
        <w:numPr>
          <w:ilvl w:val="0"/>
          <w:numId w:val="252"/>
        </w:numPr>
        <w:spacing w:after="0" w:line="240" w:lineRule="auto"/>
        <w:jc w:val="both"/>
        <w:rPr>
          <w:rFonts w:cs="Calibri"/>
        </w:rPr>
      </w:pPr>
      <w:r w:rsidRPr="00697924">
        <w:rPr>
          <w:rFonts w:cs="Calibri"/>
        </w:rPr>
        <w:t>Generar instancias de enseñanza en las que progresivamente el estudiante vaya construyendo una noción clara de ética, estimulando la reflexión crítica y la discusión argumentativa.</w:t>
      </w:r>
    </w:p>
    <w:p w:rsidR="009B7C97" w:rsidRDefault="009B7C97" w:rsidP="009B7C97">
      <w:pPr>
        <w:spacing w:after="0" w:line="240" w:lineRule="auto"/>
        <w:ind w:left="720"/>
        <w:jc w:val="both"/>
        <w:rPr>
          <w:rFonts w:cs="Calibri"/>
        </w:rPr>
      </w:pPr>
    </w:p>
    <w:p w:rsidR="00697924" w:rsidRPr="00697924" w:rsidRDefault="00697924" w:rsidP="009B7C97">
      <w:pPr>
        <w:numPr>
          <w:ilvl w:val="0"/>
          <w:numId w:val="252"/>
        </w:numPr>
        <w:spacing w:after="0" w:line="240" w:lineRule="auto"/>
        <w:jc w:val="both"/>
        <w:rPr>
          <w:rFonts w:cs="Calibri"/>
        </w:rPr>
      </w:pPr>
      <w:r w:rsidRPr="00697924">
        <w:rPr>
          <w:rFonts w:cs="Calibri"/>
        </w:rPr>
        <w:t>Promover permanentemente el diálogo como forma ideal para la resolución de conflictos, la construcción de propuestas innovadoras, la comunicación respetuosa, en torno a diversas situaciones concretas de enseñanza.</w:t>
      </w:r>
    </w:p>
    <w:p w:rsidR="009B7C97" w:rsidRDefault="009B7C97" w:rsidP="009B7C97">
      <w:pPr>
        <w:spacing w:after="0" w:line="240" w:lineRule="auto"/>
        <w:ind w:left="720"/>
        <w:jc w:val="both"/>
        <w:rPr>
          <w:rFonts w:cs="Calibri"/>
        </w:rPr>
      </w:pPr>
    </w:p>
    <w:p w:rsidR="00697924" w:rsidRPr="00697924" w:rsidRDefault="00697924" w:rsidP="009B7C97">
      <w:pPr>
        <w:numPr>
          <w:ilvl w:val="0"/>
          <w:numId w:val="252"/>
        </w:numPr>
        <w:spacing w:after="0" w:line="240" w:lineRule="auto"/>
        <w:jc w:val="both"/>
        <w:rPr>
          <w:rFonts w:cs="Calibri"/>
        </w:rPr>
      </w:pPr>
      <w:r w:rsidRPr="00697924">
        <w:rPr>
          <w:rFonts w:cs="Calibri"/>
        </w:rPr>
        <w:t>Propiciar el reconocimiento de las identidades, desde una mirada socio-histórica hasta la actualidad, haciendo hincapié en el sujeto y los grupos, en el marco de sus relaciones en los diversos ámbitos.</w:t>
      </w:r>
    </w:p>
    <w:p w:rsidR="009B7C97" w:rsidRDefault="009B7C97" w:rsidP="009B7C97">
      <w:pPr>
        <w:spacing w:after="0" w:line="240" w:lineRule="auto"/>
        <w:ind w:left="720"/>
        <w:jc w:val="both"/>
        <w:rPr>
          <w:rFonts w:cs="Calibri"/>
        </w:rPr>
      </w:pPr>
    </w:p>
    <w:p w:rsidR="00697924" w:rsidRPr="00697924" w:rsidRDefault="00697924" w:rsidP="009B7C97">
      <w:pPr>
        <w:numPr>
          <w:ilvl w:val="0"/>
          <w:numId w:val="252"/>
        </w:numPr>
        <w:spacing w:after="0" w:line="240" w:lineRule="auto"/>
        <w:jc w:val="both"/>
        <w:rPr>
          <w:rFonts w:cs="Calibri"/>
        </w:rPr>
      </w:pPr>
      <w:r w:rsidRPr="00697924">
        <w:rPr>
          <w:rFonts w:cs="Calibri"/>
        </w:rPr>
        <w:t>Promover el desarrollo de la participación en el aula, la escuela, el club, la familia, etc. como ciudadano, como sujeto de derecho con responsabilidades y deberes, instando a la construcción de actitudes autónomas y solidarias.</w:t>
      </w:r>
    </w:p>
    <w:p w:rsidR="009B7C97" w:rsidRDefault="009B7C97" w:rsidP="009B7C97">
      <w:pPr>
        <w:spacing w:after="0" w:line="240" w:lineRule="auto"/>
        <w:ind w:left="720"/>
        <w:jc w:val="both"/>
        <w:rPr>
          <w:rFonts w:cs="Calibri"/>
        </w:rPr>
      </w:pPr>
    </w:p>
    <w:p w:rsidR="00697924" w:rsidRPr="00697924" w:rsidRDefault="00697924" w:rsidP="009B7C97">
      <w:pPr>
        <w:numPr>
          <w:ilvl w:val="0"/>
          <w:numId w:val="252"/>
        </w:numPr>
        <w:spacing w:after="0" w:line="240" w:lineRule="auto"/>
        <w:jc w:val="both"/>
        <w:rPr>
          <w:rFonts w:cs="Calibri"/>
        </w:rPr>
      </w:pPr>
      <w:r w:rsidRPr="00697924">
        <w:rPr>
          <w:rFonts w:cs="Calibri"/>
        </w:rPr>
        <w:t>Inducir a la comprensión y al desarrollo paulatino de las nociones de libertad, paz, solidaridad, justicia, bien común, respeto, responsabilidad, compromiso  frente a situaciones contrarias de violencia, injusticia, desigualdad, a partir del análisis de experiencias de la vida cotidiana.</w:t>
      </w:r>
    </w:p>
    <w:p w:rsidR="009B7C97" w:rsidRDefault="009B7C97" w:rsidP="009B7C97">
      <w:pPr>
        <w:spacing w:after="0" w:line="240" w:lineRule="auto"/>
        <w:ind w:left="720"/>
        <w:jc w:val="both"/>
        <w:rPr>
          <w:rFonts w:cs="Calibri"/>
        </w:rPr>
      </w:pPr>
    </w:p>
    <w:p w:rsidR="00697924" w:rsidRPr="00697924" w:rsidRDefault="00697924" w:rsidP="009B7C97">
      <w:pPr>
        <w:numPr>
          <w:ilvl w:val="0"/>
          <w:numId w:val="252"/>
        </w:numPr>
        <w:spacing w:after="0" w:line="240" w:lineRule="auto"/>
        <w:jc w:val="both"/>
        <w:rPr>
          <w:rFonts w:cs="Calibri"/>
        </w:rPr>
      </w:pPr>
      <w:r w:rsidRPr="00697924">
        <w:rPr>
          <w:rFonts w:cs="Calibri"/>
        </w:rPr>
        <w:t xml:space="preserve">Instar a la reflexión respecto de saberes diversos pertenecientes a dimensiones sociales, éticas, políticas, interculturales, en diferentes áreas y temas transversales tales como: Educación Ambiental, Educación Sexual, Educación para la Salud, Educación Vial, entre otras. </w:t>
      </w:r>
    </w:p>
    <w:p w:rsidR="009B7C97" w:rsidRDefault="009B7C97" w:rsidP="009B7C97">
      <w:pPr>
        <w:spacing w:after="0" w:line="240" w:lineRule="auto"/>
        <w:ind w:left="720"/>
        <w:jc w:val="both"/>
        <w:rPr>
          <w:rFonts w:cs="Calibri"/>
        </w:rPr>
      </w:pPr>
    </w:p>
    <w:p w:rsidR="00697924" w:rsidRPr="009B7C97" w:rsidRDefault="00697924" w:rsidP="009B7C97">
      <w:pPr>
        <w:numPr>
          <w:ilvl w:val="0"/>
          <w:numId w:val="252"/>
        </w:numPr>
        <w:spacing w:after="0" w:line="240" w:lineRule="auto"/>
        <w:jc w:val="both"/>
        <w:rPr>
          <w:rFonts w:cs="Calibri"/>
        </w:rPr>
      </w:pPr>
      <w:r w:rsidRPr="00697924">
        <w:rPr>
          <w:rFonts w:cs="Calibri"/>
        </w:rPr>
        <w:t>Propender al conocimiento de normas sociales, morales, jurídicas, de derechos y deberes, haciendo foco en los Derechos Humanos y los Derechos del Niño, favoreciendo la comprensión y el reconocimiento de sí mismo en estos derechos.</w:t>
      </w:r>
    </w:p>
    <w:p w:rsidR="00697924" w:rsidRPr="00697924" w:rsidRDefault="00697924" w:rsidP="009B7C97">
      <w:pPr>
        <w:spacing w:after="0" w:line="240" w:lineRule="auto"/>
        <w:ind w:left="357"/>
        <w:rPr>
          <w:rFonts w:cs="Calibri"/>
          <w:b/>
        </w:rPr>
      </w:pPr>
      <w:r w:rsidRPr="00697924">
        <w:rPr>
          <w:rFonts w:cs="Calibri"/>
          <w:b/>
        </w:rPr>
        <w:t>EJES, CONTENIDOS DE LA ENSEÑANZA Y APRENDIZAJES ESPERADOS</w:t>
      </w:r>
    </w:p>
    <w:p w:rsidR="00697924" w:rsidRPr="00697924" w:rsidRDefault="00697924" w:rsidP="009B7C97">
      <w:pPr>
        <w:spacing w:after="0" w:line="240" w:lineRule="auto"/>
        <w:ind w:left="357"/>
        <w:rPr>
          <w:rFonts w:cs="Calibri"/>
          <w:b/>
        </w:rPr>
      </w:pPr>
      <w:r w:rsidRPr="00697924">
        <w:rPr>
          <w:rFonts w:cs="Calibri"/>
          <w:b/>
        </w:rPr>
        <w:t>UNIDAD PEDAGÓGICA 1º Y 2º GRADO</w:t>
      </w:r>
    </w:p>
    <w:tbl>
      <w:tblPr>
        <w:tblpPr w:leftFromText="141" w:rightFromText="141" w:vertAnchor="page" w:horzAnchor="margin" w:tblpXSpec="center" w:tblpY="3800"/>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835"/>
        <w:gridCol w:w="3905"/>
      </w:tblGrid>
      <w:tr w:rsidR="00697924" w:rsidRPr="00697924" w:rsidTr="00E813A9">
        <w:trPr>
          <w:trHeight w:val="181"/>
        </w:trPr>
        <w:tc>
          <w:tcPr>
            <w:tcW w:w="2235" w:type="dxa"/>
            <w:tcBorders>
              <w:bottom w:val="nil"/>
            </w:tcBorders>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b/>
                <w:lang w:eastAsia="es-AR"/>
              </w:rPr>
              <w:t>Eje</w:t>
            </w:r>
          </w:p>
        </w:tc>
        <w:tc>
          <w:tcPr>
            <w:tcW w:w="2835" w:type="dxa"/>
            <w:tcBorders>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eastAsia="Times New Roman" w:cs="Calibri"/>
                <w:b/>
                <w:lang w:eastAsia="es-AR"/>
              </w:rPr>
              <w:t>Contenidos de la enseñanza</w:t>
            </w:r>
          </w:p>
        </w:tc>
        <w:tc>
          <w:tcPr>
            <w:tcW w:w="3905" w:type="dxa"/>
            <w:tcBorders>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eastAsia="Times New Roman" w:cs="Calibri"/>
                <w:b/>
                <w:lang w:eastAsia="es-AR"/>
              </w:rPr>
              <w:t>Aprendizajes esperados</w:t>
            </w:r>
          </w:p>
        </w:tc>
      </w:tr>
      <w:tr w:rsidR="00697924" w:rsidRPr="00697924" w:rsidTr="00E813A9">
        <w:trPr>
          <w:trHeight w:val="2141"/>
        </w:trPr>
        <w:tc>
          <w:tcPr>
            <w:tcW w:w="2235" w:type="dxa"/>
            <w:vMerge w:val="restart"/>
            <w:textDirection w:val="btLr"/>
            <w:vAlign w:val="center"/>
          </w:tcPr>
          <w:p w:rsidR="00697924" w:rsidRPr="00697924" w:rsidRDefault="00697924" w:rsidP="00697924">
            <w:pPr>
              <w:spacing w:after="0" w:line="240" w:lineRule="auto"/>
              <w:ind w:left="113" w:right="113"/>
              <w:jc w:val="center"/>
              <w:rPr>
                <w:rFonts w:eastAsia="Times New Roman" w:cs="Calibri"/>
                <w:b/>
                <w:lang w:eastAsia="es-AR"/>
              </w:rPr>
            </w:pPr>
            <w:r w:rsidRPr="00697924">
              <w:rPr>
                <w:rFonts w:eastAsia="Times New Roman" w:cs="Calibri"/>
                <w:b/>
                <w:lang w:eastAsia="es-AR"/>
              </w:rPr>
              <w:t>En relación con la reflexión ética</w:t>
            </w:r>
          </w:p>
          <w:p w:rsidR="00697924" w:rsidRPr="00697924" w:rsidRDefault="00697924" w:rsidP="00697924">
            <w:pPr>
              <w:spacing w:after="0" w:line="360" w:lineRule="auto"/>
              <w:ind w:left="113" w:right="113"/>
              <w:jc w:val="center"/>
              <w:rPr>
                <w:rFonts w:eastAsia="Times New Roman" w:cs="Calibri"/>
                <w:b/>
                <w:lang w:eastAsia="es-AR"/>
              </w:rPr>
            </w:pPr>
          </w:p>
        </w:tc>
        <w:tc>
          <w:tcPr>
            <w:tcW w:w="2835" w:type="dxa"/>
            <w:tcBorders>
              <w:bottom w:val="nil"/>
            </w:tcBorders>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cs="Calibri"/>
              </w:rPr>
              <w:t>Reconocimiento de situaciones conflictivas en los diferentes ámbitos.</w:t>
            </w:r>
          </w:p>
        </w:tc>
        <w:tc>
          <w:tcPr>
            <w:tcW w:w="3905" w:type="dxa"/>
            <w:tcBorders>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Las </w:t>
            </w:r>
            <w:r w:rsidRPr="00697924">
              <w:rPr>
                <w:rFonts w:cs="Calibri"/>
                <w:b/>
              </w:rPr>
              <w:t>situaciones conflictivas</w:t>
            </w:r>
            <w:r w:rsidRPr="00697924">
              <w:rPr>
                <w:rFonts w:cs="Calibri"/>
              </w:rPr>
              <w:t xml:space="preserve"> son vividas permanentemente por todos, pero en algunas oportunidades, en algunos contextos –generalmente familiares- se naturalizan. Por tanto, a través de imágenes, historietas, u otras estrategias el estudiante, debe aprender a reconocerlas.</w:t>
            </w:r>
          </w:p>
          <w:p w:rsidR="00697924" w:rsidRPr="00697924" w:rsidRDefault="00697924" w:rsidP="00697924">
            <w:pPr>
              <w:spacing w:after="0" w:line="240" w:lineRule="auto"/>
              <w:jc w:val="both"/>
              <w:rPr>
                <w:rFonts w:cs="Calibri"/>
              </w:rPr>
            </w:pPr>
          </w:p>
        </w:tc>
      </w:tr>
      <w:tr w:rsidR="00697924" w:rsidRPr="00697924" w:rsidTr="00E813A9">
        <w:trPr>
          <w:trHeight w:val="1418"/>
        </w:trPr>
        <w:tc>
          <w:tcPr>
            <w:tcW w:w="2235" w:type="dxa"/>
            <w:vMerge/>
          </w:tcPr>
          <w:p w:rsidR="00697924" w:rsidRPr="00697924" w:rsidRDefault="00697924" w:rsidP="00697924">
            <w:pPr>
              <w:spacing w:after="0" w:line="240" w:lineRule="auto"/>
              <w:jc w:val="both"/>
              <w:rPr>
                <w:rFonts w:eastAsia="Times New Roman" w:cs="Calibri"/>
                <w:b/>
                <w:lang w:eastAsia="es-AR"/>
              </w:rPr>
            </w:pPr>
          </w:p>
        </w:tc>
        <w:tc>
          <w:tcPr>
            <w:tcW w:w="2835"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Reflexión de situaciones diversas, y particularmente en las que hallan conflictos.</w:t>
            </w:r>
          </w:p>
          <w:p w:rsidR="00697924" w:rsidRPr="00697924" w:rsidRDefault="00697924" w:rsidP="00697924">
            <w:pPr>
              <w:spacing w:after="0" w:line="360" w:lineRule="auto"/>
              <w:jc w:val="both"/>
              <w:rPr>
                <w:rFonts w:cs="Calibri"/>
              </w:rPr>
            </w:pPr>
          </w:p>
          <w:p w:rsidR="00697924" w:rsidRPr="00697924" w:rsidRDefault="00697924" w:rsidP="00697924">
            <w:pPr>
              <w:spacing w:after="0" w:line="240" w:lineRule="auto"/>
              <w:jc w:val="both"/>
              <w:rPr>
                <w:rFonts w:eastAsia="Times New Roman" w:cs="Calibri"/>
                <w:lang w:eastAsia="es-AR"/>
              </w:rPr>
            </w:pPr>
          </w:p>
        </w:tc>
        <w:tc>
          <w:tcPr>
            <w:tcW w:w="3905"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Si el estudiante logró el reconocimiento de situaciones en las que se manifiestan conflictos, es el momento de analizar las mismas, induciéndolo a </w:t>
            </w:r>
            <w:r w:rsidRPr="00697924">
              <w:rPr>
                <w:rFonts w:cs="Calibri"/>
                <w:b/>
              </w:rPr>
              <w:t>comparar y reflexionar sobre aquellas situaciones en las que no hay conflicto alguno con las que si los presentan.</w:t>
            </w:r>
          </w:p>
          <w:p w:rsidR="00697924" w:rsidRPr="00697924" w:rsidRDefault="00697924" w:rsidP="00697924">
            <w:pPr>
              <w:spacing w:after="0" w:line="240" w:lineRule="auto"/>
              <w:jc w:val="both"/>
              <w:rPr>
                <w:rFonts w:cs="Calibri"/>
                <w:b/>
              </w:rPr>
            </w:pPr>
          </w:p>
          <w:p w:rsidR="00697924" w:rsidRPr="00697924" w:rsidRDefault="00697924" w:rsidP="00697924">
            <w:pPr>
              <w:spacing w:after="0" w:line="240" w:lineRule="auto"/>
              <w:jc w:val="both"/>
              <w:rPr>
                <w:rFonts w:eastAsia="Times New Roman" w:cs="Calibri"/>
                <w:lang w:eastAsia="es-AR"/>
              </w:rPr>
            </w:pPr>
          </w:p>
        </w:tc>
      </w:tr>
      <w:tr w:rsidR="00697924" w:rsidRPr="00697924" w:rsidTr="00E813A9">
        <w:trPr>
          <w:trHeight w:val="105"/>
        </w:trPr>
        <w:tc>
          <w:tcPr>
            <w:tcW w:w="2235" w:type="dxa"/>
            <w:vMerge/>
          </w:tcPr>
          <w:p w:rsidR="00697924" w:rsidRPr="00697924" w:rsidRDefault="00697924" w:rsidP="00697924">
            <w:pPr>
              <w:spacing w:after="0" w:line="240" w:lineRule="auto"/>
              <w:jc w:val="both"/>
              <w:rPr>
                <w:rFonts w:eastAsia="Times New Roman" w:cs="Calibri"/>
                <w:b/>
                <w:lang w:eastAsia="es-AR"/>
              </w:rPr>
            </w:pPr>
          </w:p>
        </w:tc>
        <w:tc>
          <w:tcPr>
            <w:tcW w:w="2835"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Análisis de las situaciones de acuerdo a la posición adoptada.</w:t>
            </w:r>
          </w:p>
        </w:tc>
        <w:tc>
          <w:tcPr>
            <w:tcW w:w="3905"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Los </w:t>
            </w:r>
            <w:r w:rsidRPr="00697924">
              <w:rPr>
                <w:rFonts w:cs="Calibri"/>
                <w:b/>
              </w:rPr>
              <w:t>dilemas morales</w:t>
            </w:r>
            <w:r w:rsidRPr="00697924">
              <w:rPr>
                <w:rFonts w:cs="Calibri"/>
              </w:rPr>
              <w:t xml:space="preserve"> son propicios para hacer notar a los estudiantes que la </w:t>
            </w:r>
            <w:r w:rsidRPr="00697924">
              <w:rPr>
                <w:rFonts w:cs="Calibri"/>
                <w:b/>
              </w:rPr>
              <w:t>decisión</w:t>
            </w:r>
            <w:r w:rsidRPr="00697924">
              <w:rPr>
                <w:rFonts w:cs="Calibri"/>
              </w:rPr>
              <w:t xml:space="preserve"> que asume frente a un conflicto puede variar de acuerdo a la decisión por la que opte, y de acuerdo a la circunstancia en la que se halle.</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tc>
      </w:tr>
      <w:tr w:rsidR="00697924" w:rsidRPr="00697924" w:rsidTr="00E813A9">
        <w:trPr>
          <w:trHeight w:val="1033"/>
        </w:trPr>
        <w:tc>
          <w:tcPr>
            <w:tcW w:w="2235" w:type="dxa"/>
            <w:vMerge/>
          </w:tcPr>
          <w:p w:rsidR="00697924" w:rsidRPr="00697924" w:rsidRDefault="00697924" w:rsidP="00697924">
            <w:pPr>
              <w:spacing w:after="0" w:line="240" w:lineRule="auto"/>
              <w:jc w:val="both"/>
              <w:rPr>
                <w:rFonts w:eastAsia="Times New Roman" w:cs="Calibri"/>
                <w:b/>
                <w:lang w:eastAsia="es-AR"/>
              </w:rPr>
            </w:pPr>
          </w:p>
        </w:tc>
        <w:tc>
          <w:tcPr>
            <w:tcW w:w="2835"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Reconocimiento de las posibles formas de solución.</w:t>
            </w:r>
          </w:p>
          <w:p w:rsidR="00697924" w:rsidRPr="00697924" w:rsidRDefault="00697924" w:rsidP="00697924">
            <w:pPr>
              <w:spacing w:after="0" w:line="240" w:lineRule="auto"/>
              <w:jc w:val="both"/>
              <w:rPr>
                <w:rFonts w:cs="Calibri"/>
              </w:rPr>
            </w:pPr>
          </w:p>
        </w:tc>
        <w:tc>
          <w:tcPr>
            <w:tcW w:w="3905"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Los </w:t>
            </w:r>
            <w:r w:rsidRPr="00697924">
              <w:rPr>
                <w:rFonts w:cs="Calibri"/>
                <w:b/>
              </w:rPr>
              <w:t>dilemas morales</w:t>
            </w:r>
            <w:r w:rsidRPr="00697924">
              <w:rPr>
                <w:rFonts w:cs="Calibri"/>
                <w:b/>
                <w:vertAlign w:val="superscript"/>
              </w:rPr>
              <w:footnoteReference w:id="148"/>
            </w:r>
            <w:r w:rsidRPr="00697924">
              <w:rPr>
                <w:rFonts w:cs="Calibri"/>
              </w:rPr>
              <w:t xml:space="preserve"> son propicios para hacer notar a los estudiantes que la </w:t>
            </w:r>
            <w:r w:rsidRPr="00697924">
              <w:rPr>
                <w:rFonts w:cs="Calibri"/>
                <w:b/>
              </w:rPr>
              <w:t>decisión</w:t>
            </w:r>
            <w:r w:rsidRPr="00697924">
              <w:rPr>
                <w:rFonts w:cs="Calibri"/>
              </w:rPr>
              <w:t xml:space="preserve"> que asume frente a un conflicto puede variar de acuerdo a la decisión por la opte, y de acuerdo a la circunstancia en la que se halle.</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tc>
      </w:tr>
      <w:tr w:rsidR="00697924" w:rsidRPr="00697924" w:rsidTr="00E813A9">
        <w:trPr>
          <w:trHeight w:val="2565"/>
        </w:trPr>
        <w:tc>
          <w:tcPr>
            <w:tcW w:w="2235" w:type="dxa"/>
            <w:vMerge/>
          </w:tcPr>
          <w:p w:rsidR="00697924" w:rsidRPr="00697924" w:rsidRDefault="00697924" w:rsidP="00697924">
            <w:pPr>
              <w:spacing w:after="0" w:line="240" w:lineRule="auto"/>
              <w:jc w:val="both"/>
              <w:rPr>
                <w:rFonts w:eastAsia="Times New Roman" w:cs="Calibri"/>
                <w:b/>
                <w:lang w:eastAsia="es-AR"/>
              </w:rPr>
            </w:pPr>
          </w:p>
        </w:tc>
        <w:tc>
          <w:tcPr>
            <w:tcW w:w="2835" w:type="dxa"/>
            <w:tcBorders>
              <w:top w:val="nil"/>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del diálogo y la valoración para el   logro de acuerdos intersubjetivos</w:t>
            </w:r>
            <w:r w:rsidRPr="00697924">
              <w:rPr>
                <w:rFonts w:cs="Calibri"/>
                <w:vertAlign w:val="superscript"/>
              </w:rPr>
              <w:footnoteReference w:id="149"/>
            </w:r>
            <w:r w:rsidRPr="00697924">
              <w:rPr>
                <w:rFonts w:cs="Calibri"/>
              </w:rPr>
              <w:t>.</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tc>
        <w:tc>
          <w:tcPr>
            <w:tcW w:w="3905" w:type="dxa"/>
            <w:tcBorders>
              <w:top w:val="nil"/>
            </w:tcBorders>
            <w:shd w:val="clear" w:color="auto" w:fill="auto"/>
          </w:tcPr>
          <w:p w:rsidR="00697924" w:rsidRPr="00697924" w:rsidRDefault="00697924" w:rsidP="00697924">
            <w:pPr>
              <w:spacing w:after="0" w:line="240" w:lineRule="auto"/>
              <w:jc w:val="both"/>
              <w:rPr>
                <w:rFonts w:cs="Calibri"/>
              </w:rPr>
            </w:pPr>
            <w:r w:rsidRPr="00697924">
              <w:rPr>
                <w:rFonts w:cs="Calibri"/>
              </w:rPr>
              <w:t>Las problemáticas planteadas por la docente deberán orientar al estudiante hacia el diálogo y la reflexión, hacia el logro de puntos de vista reconocidos como válidos por todos, y el intento de aceptar no solo lo que opina y decide la mayoría, sino en la medida de lo posible  lograr acuerdo entre todos.</w:t>
            </w:r>
          </w:p>
        </w:tc>
      </w:tr>
    </w:tbl>
    <w:p w:rsidR="00697924" w:rsidRPr="00697924" w:rsidRDefault="00697924" w:rsidP="009B7C97">
      <w:pPr>
        <w:spacing w:after="0" w:line="360" w:lineRule="auto"/>
        <w:rPr>
          <w:rFonts w:cs="Calibri"/>
          <w:b/>
        </w:rPr>
      </w:pPr>
    </w:p>
    <w:p w:rsidR="00697924" w:rsidRPr="00697924" w:rsidRDefault="00697924" w:rsidP="00697924">
      <w:pPr>
        <w:spacing w:after="0" w:line="360" w:lineRule="auto"/>
        <w:ind w:left="36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402"/>
      </w:tblGrid>
      <w:tr w:rsidR="00697924" w:rsidRPr="00697924" w:rsidTr="00E813A9">
        <w:trPr>
          <w:trHeight w:val="1984"/>
        </w:trPr>
        <w:tc>
          <w:tcPr>
            <w:tcW w:w="1951" w:type="dxa"/>
            <w:vMerge w:val="restart"/>
            <w:shd w:val="clear" w:color="auto" w:fill="auto"/>
            <w:textDirection w:val="btLr"/>
            <w:vAlign w:val="center"/>
          </w:tcPr>
          <w:p w:rsidR="00697924" w:rsidRPr="00697924" w:rsidRDefault="00697924" w:rsidP="00697924">
            <w:pPr>
              <w:spacing w:after="0" w:line="360" w:lineRule="auto"/>
              <w:ind w:left="113" w:right="113"/>
              <w:jc w:val="center"/>
              <w:rPr>
                <w:rFonts w:eastAsia="Times New Roman" w:cs="Calibri"/>
                <w:b/>
                <w:bCs/>
              </w:rPr>
            </w:pPr>
            <w:r w:rsidRPr="00697924">
              <w:rPr>
                <w:rFonts w:eastAsia="Times New Roman" w:cs="Calibri"/>
                <w:b/>
                <w:bCs/>
              </w:rPr>
              <w:t>En relación a la construcción de las Identidades</w:t>
            </w:r>
          </w:p>
          <w:p w:rsidR="00697924" w:rsidRPr="00697924" w:rsidRDefault="00697924" w:rsidP="00697924">
            <w:pPr>
              <w:spacing w:after="0"/>
              <w:ind w:left="113" w:right="113"/>
              <w:jc w:val="center"/>
            </w:pPr>
          </w:p>
        </w:tc>
        <w:tc>
          <w:tcPr>
            <w:tcW w:w="3260" w:type="dxa"/>
            <w:tcBorders>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Elaboración y reconocimiento de situaciones en las que el estudiante se exprese con libertad y confianza, propendiendo al conocimiento de sí mismo y de sus pares.</w:t>
            </w:r>
          </w:p>
          <w:p w:rsidR="00697924" w:rsidRPr="00697924" w:rsidRDefault="00697924" w:rsidP="00697924">
            <w:pPr>
              <w:spacing w:after="0"/>
            </w:pPr>
          </w:p>
        </w:tc>
        <w:tc>
          <w:tcPr>
            <w:tcW w:w="3402" w:type="dxa"/>
            <w:tcBorders>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Si el estudiante pudo reconocer diversas situaciones en el marco de </w:t>
            </w:r>
            <w:r w:rsidRPr="00697924">
              <w:rPr>
                <w:rFonts w:cs="Calibri"/>
                <w:b/>
              </w:rPr>
              <w:t>confianza</w:t>
            </w:r>
            <w:r w:rsidRPr="00697924">
              <w:rPr>
                <w:rFonts w:cs="Calibri"/>
              </w:rPr>
              <w:t xml:space="preserve">, donde pueda </w:t>
            </w:r>
            <w:r w:rsidRPr="00697924">
              <w:rPr>
                <w:rFonts w:cs="Calibri"/>
                <w:b/>
              </w:rPr>
              <w:t>expresarse libremente</w:t>
            </w:r>
            <w:r w:rsidRPr="00697924">
              <w:rPr>
                <w:rFonts w:cs="Calibri"/>
              </w:rPr>
              <w:t xml:space="preserve">, podrá expresar lo que siente, lo que piensa, se podrá comunicar con sus compañeros y progresivamente irá desarrollando su </w:t>
            </w:r>
            <w:r w:rsidRPr="00697924">
              <w:rPr>
                <w:rFonts w:cs="Calibri"/>
                <w:b/>
              </w:rPr>
              <w:t>autoestima</w:t>
            </w:r>
            <w:r w:rsidRPr="00697924">
              <w:rPr>
                <w:rFonts w:cs="Calibri"/>
              </w:rPr>
              <w:t>.</w:t>
            </w:r>
          </w:p>
          <w:p w:rsidR="00697924" w:rsidRPr="00697924" w:rsidRDefault="00697924" w:rsidP="00697924">
            <w:pPr>
              <w:spacing w:after="0" w:line="240" w:lineRule="auto"/>
              <w:jc w:val="both"/>
              <w:rPr>
                <w:rFonts w:cs="Calibri"/>
              </w:rPr>
            </w:pPr>
          </w:p>
        </w:tc>
      </w:tr>
      <w:tr w:rsidR="00697924" w:rsidRPr="00697924" w:rsidTr="00E813A9">
        <w:tc>
          <w:tcPr>
            <w:tcW w:w="1951" w:type="dxa"/>
            <w:vMerge/>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Respeto por sí mismo y por los otros a través del reconocimiento de lo semejante y lo disímil. </w:t>
            </w: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w:t>
            </w:r>
            <w:r w:rsidRPr="00697924">
              <w:rPr>
                <w:rFonts w:cs="Calibri"/>
                <w:b/>
              </w:rPr>
              <w:t>diálogo</w:t>
            </w:r>
            <w:r w:rsidRPr="00697924">
              <w:rPr>
                <w:rFonts w:cs="Calibri"/>
              </w:rPr>
              <w:t xml:space="preserve"> de diferentes casos concretos, el análisis de situaciones áulicas, siempre con </w:t>
            </w:r>
            <w:r w:rsidRPr="00697924">
              <w:rPr>
                <w:rFonts w:cs="Calibri"/>
                <w:b/>
              </w:rPr>
              <w:t>respeto por sí mismo y por los otros</w:t>
            </w:r>
            <w:r w:rsidRPr="00697924">
              <w:rPr>
                <w:rFonts w:cs="Calibri"/>
              </w:rPr>
              <w:t xml:space="preserve">, conducirán al estudiante al reconocimiento y a la valoración de las </w:t>
            </w:r>
            <w:r w:rsidRPr="00697924">
              <w:rPr>
                <w:rFonts w:cs="Calibri"/>
                <w:b/>
              </w:rPr>
              <w:t>semejanzas y diferencias  entre los sujetos y en sus relaciones.</w:t>
            </w:r>
          </w:p>
          <w:p w:rsidR="00697924" w:rsidRPr="00697924" w:rsidRDefault="00697924" w:rsidP="00697924">
            <w:pPr>
              <w:spacing w:after="0" w:line="240" w:lineRule="auto"/>
              <w:jc w:val="both"/>
              <w:rPr>
                <w:rFonts w:cs="Calibri"/>
                <w:b/>
              </w:rPr>
            </w:pPr>
          </w:p>
        </w:tc>
      </w:tr>
      <w:tr w:rsidR="00697924" w:rsidRPr="00697924" w:rsidTr="00E813A9">
        <w:tc>
          <w:tcPr>
            <w:tcW w:w="1951" w:type="dxa"/>
            <w:vMerge/>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Reconocimiento de situaciones conflictivas, tales como maltrato, violencia, discriminación, abuso en diferentes ámbitos.</w:t>
            </w:r>
          </w:p>
          <w:p w:rsidR="00697924" w:rsidRPr="00697924" w:rsidRDefault="00697924" w:rsidP="00697924">
            <w:pPr>
              <w:spacing w:after="0" w:line="360" w:lineRule="auto"/>
              <w:jc w:val="both"/>
              <w:rPr>
                <w:rFonts w:cs="Calibri"/>
              </w:rPr>
            </w:pP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Si el estudiante logró el reconocimiento de situaciones en las que se manifiestan conflictos, es el momento de analizar las mismas, induciéndolo a comparar y reflexionar sobre aquellas situaciones en las que no hay conflicto alguno con las que si los presentan</w:t>
            </w:r>
            <w:r w:rsidRPr="00697924">
              <w:rPr>
                <w:rFonts w:cs="Calibri"/>
                <w:b/>
              </w:rPr>
              <w:t xml:space="preserve">, </w:t>
            </w:r>
            <w:r w:rsidRPr="00697924">
              <w:rPr>
                <w:rFonts w:cs="Calibri"/>
              </w:rPr>
              <w:t xml:space="preserve">induciendo al estudiante a </w:t>
            </w:r>
            <w:r w:rsidRPr="00697924">
              <w:rPr>
                <w:rFonts w:cs="Calibri"/>
                <w:b/>
              </w:rPr>
              <w:t>superar, dejar de lado, denunciar, dichas conductas o acciones.</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single" w:sz="4" w:space="0" w:color="auto"/>
            </w:tcBorders>
            <w:shd w:val="clear" w:color="auto" w:fill="auto"/>
          </w:tcPr>
          <w:p w:rsidR="00697924" w:rsidRPr="00697924" w:rsidRDefault="00697924" w:rsidP="00697924">
            <w:pPr>
              <w:spacing w:after="0"/>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Los valores y su  puesta en práctica en  diferentes situaciones áulicas, familiares y sociales.</w:t>
            </w:r>
          </w:p>
          <w:p w:rsidR="00697924" w:rsidRPr="00697924" w:rsidRDefault="00697924" w:rsidP="00697924">
            <w:pPr>
              <w:spacing w:after="0"/>
            </w:pPr>
          </w:p>
        </w:tc>
        <w:tc>
          <w:tcPr>
            <w:tcW w:w="3402"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comenzará a distinguir las diferentes </w:t>
            </w:r>
            <w:r w:rsidRPr="00697924">
              <w:rPr>
                <w:rFonts w:cs="Calibri"/>
                <w:b/>
              </w:rPr>
              <w:t>acciones</w:t>
            </w:r>
            <w:r w:rsidRPr="00697924">
              <w:rPr>
                <w:rFonts w:cs="Calibri"/>
              </w:rPr>
              <w:t xml:space="preserve"> –</w:t>
            </w:r>
            <w:r w:rsidRPr="00697924">
              <w:rPr>
                <w:rFonts w:cs="Calibri"/>
                <w:b/>
              </w:rPr>
              <w:t>valores</w:t>
            </w:r>
            <w:r w:rsidRPr="00697924">
              <w:rPr>
                <w:rFonts w:cs="Calibri"/>
              </w:rPr>
              <w:t>-puestos en juego a través de las situaciones de análisis de las temáticas desarrolladas: diferencias y semejanzas entre los sujetos, clima de confianza y libertad de expresión, diálogo permanente.</w:t>
            </w:r>
          </w:p>
          <w:p w:rsidR="00697924" w:rsidRPr="00697924" w:rsidRDefault="00697924" w:rsidP="00697924">
            <w:pPr>
              <w:spacing w:after="0" w:line="240" w:lineRule="auto"/>
              <w:jc w:val="both"/>
            </w:pPr>
          </w:p>
        </w:tc>
      </w:tr>
      <w:tr w:rsidR="00697924" w:rsidRPr="00697924" w:rsidTr="00E813A9">
        <w:trPr>
          <w:cantSplit/>
          <w:trHeight w:val="2366"/>
        </w:trPr>
        <w:tc>
          <w:tcPr>
            <w:tcW w:w="1951" w:type="dxa"/>
            <w:vMerge w:val="restart"/>
            <w:tcBorders>
              <w:top w:val="single" w:sz="4" w:space="0" w:color="auto"/>
              <w:bottom w:val="nil"/>
            </w:tcBorders>
            <w:shd w:val="clear" w:color="auto" w:fill="auto"/>
            <w:textDirection w:val="btLr"/>
            <w:vAlign w:val="center"/>
          </w:tcPr>
          <w:p w:rsidR="00697924" w:rsidRPr="00697924" w:rsidRDefault="00697924" w:rsidP="00697924">
            <w:pPr>
              <w:spacing w:after="0" w:line="360" w:lineRule="auto"/>
              <w:ind w:left="113" w:right="113"/>
              <w:jc w:val="center"/>
              <w:rPr>
                <w:rFonts w:eastAsia="Times New Roman" w:cs="Calibri"/>
                <w:b/>
                <w:bCs/>
              </w:rPr>
            </w:pPr>
            <w:r w:rsidRPr="00697924">
              <w:rPr>
                <w:rFonts w:eastAsia="Times New Roman" w:cs="Calibri"/>
                <w:b/>
                <w:bCs/>
              </w:rPr>
              <w:t>En relación con los derechos y la participación</w:t>
            </w:r>
          </w:p>
          <w:p w:rsidR="00697924" w:rsidRPr="00697924" w:rsidRDefault="00697924" w:rsidP="00697924">
            <w:pPr>
              <w:spacing w:after="0"/>
              <w:ind w:left="113" w:right="113"/>
              <w:jc w:val="center"/>
            </w:pPr>
          </w:p>
        </w:tc>
        <w:tc>
          <w:tcPr>
            <w:tcW w:w="3260"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La relación entre los valores y las normas en situaciones concretas.</w:t>
            </w:r>
          </w:p>
          <w:p w:rsidR="00697924" w:rsidRPr="00697924" w:rsidRDefault="00697924" w:rsidP="00697924">
            <w:pPr>
              <w:spacing w:after="0"/>
            </w:pPr>
          </w:p>
        </w:tc>
        <w:tc>
          <w:tcPr>
            <w:tcW w:w="3402"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progresivamente irá reconociendo que cada situación está enmarcada por </w:t>
            </w:r>
            <w:r w:rsidRPr="00697924">
              <w:rPr>
                <w:rFonts w:cs="Calibri"/>
                <w:b/>
              </w:rPr>
              <w:t>límites</w:t>
            </w:r>
            <w:r w:rsidRPr="00697924">
              <w:rPr>
                <w:rFonts w:cs="Calibri"/>
              </w:rPr>
              <w:t xml:space="preserve"> –</w:t>
            </w:r>
            <w:r w:rsidRPr="00697924">
              <w:rPr>
                <w:rFonts w:cs="Calibri"/>
                <w:b/>
              </w:rPr>
              <w:t>normas</w:t>
            </w:r>
            <w:r w:rsidRPr="00697924">
              <w:rPr>
                <w:rFonts w:cs="Calibri"/>
              </w:rPr>
              <w:t xml:space="preserve">- con el objetivo de poner en práctica ciertos </w:t>
            </w:r>
            <w:r w:rsidRPr="00697924">
              <w:rPr>
                <w:rFonts w:cs="Calibri"/>
                <w:b/>
              </w:rPr>
              <w:t xml:space="preserve">valores, </w:t>
            </w:r>
            <w:r w:rsidRPr="00697924">
              <w:rPr>
                <w:rFonts w:cs="Calibri"/>
              </w:rPr>
              <w:t>y que si estas normas no se cumplen se producen desacuerdos y no hay diálogo. La reflexión sobre ellas es la herramienta adecuada para que el estudiante vaya comprendiendo su necesidad.</w:t>
            </w:r>
          </w:p>
          <w:p w:rsidR="00697924" w:rsidRPr="00697924" w:rsidRDefault="00697924" w:rsidP="00697924">
            <w:pPr>
              <w:spacing w:after="0" w:line="240" w:lineRule="auto"/>
              <w:jc w:val="both"/>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Reflexión y análisis sobre diferentes normas en la familia, la escuela y el aula.</w:t>
            </w:r>
          </w:p>
          <w:p w:rsidR="00697924" w:rsidRPr="00697924" w:rsidRDefault="00697924" w:rsidP="00697924">
            <w:pPr>
              <w:spacing w:after="0" w:line="360" w:lineRule="auto"/>
              <w:jc w:val="both"/>
              <w:rPr>
                <w:rFonts w:cs="Calibri"/>
              </w:rPr>
            </w:pP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colaboración de los familiares es importante para llevar a la práctica el análisis de situaciones que responden a ciertas </w:t>
            </w:r>
            <w:r w:rsidRPr="00697924">
              <w:rPr>
                <w:rFonts w:cs="Calibri"/>
                <w:b/>
              </w:rPr>
              <w:t>normas</w:t>
            </w:r>
            <w:r w:rsidRPr="00697924">
              <w:rPr>
                <w:rFonts w:cs="Calibri"/>
              </w:rPr>
              <w:t xml:space="preserve">, y que luego deben respetarse </w:t>
            </w:r>
            <w:r w:rsidRPr="00697924">
              <w:rPr>
                <w:rFonts w:cs="Calibri"/>
                <w:b/>
              </w:rPr>
              <w:t>en la escuela</w:t>
            </w:r>
            <w:r w:rsidRPr="00697924">
              <w:rPr>
                <w:rFonts w:cs="Calibri"/>
              </w:rPr>
              <w:t xml:space="preserve"> y </w:t>
            </w:r>
            <w:r w:rsidRPr="00697924">
              <w:rPr>
                <w:rFonts w:cs="Calibri"/>
                <w:b/>
              </w:rPr>
              <w:t>en el aula</w:t>
            </w:r>
            <w:r w:rsidRPr="00697924">
              <w:rPr>
                <w:rFonts w:cs="Calibri"/>
              </w:rPr>
              <w:t xml:space="preserve">. No obstante se deberá trabajar con casos para que el estudiante vaya comparando los diferentes ámbitos y reconociendo la necesidad de las normas en cada uno de ellos. </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 diferentes tipos de normas.</w:t>
            </w: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análisis de las situaciones que requieran </w:t>
            </w:r>
            <w:r w:rsidRPr="00697924">
              <w:rPr>
                <w:rFonts w:cs="Calibri"/>
                <w:b/>
              </w:rPr>
              <w:t>respetar las normas</w:t>
            </w:r>
            <w:r w:rsidRPr="00697924">
              <w:rPr>
                <w:rFonts w:cs="Calibri"/>
              </w:rPr>
              <w:t xml:space="preserve">, favorecerá la comprensión y </w:t>
            </w:r>
            <w:r w:rsidRPr="00697924">
              <w:rPr>
                <w:rFonts w:cs="Calibri"/>
                <w:b/>
              </w:rPr>
              <w:t>puesta en acción de las normas</w:t>
            </w:r>
            <w:r w:rsidRPr="00697924">
              <w:rPr>
                <w:rFonts w:cs="Calibri"/>
              </w:rPr>
              <w:t xml:space="preserve"> por parte del estudiante.</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Deberes y derechos de los sujetos, especialmente los niños; normativa que los ampara.</w:t>
            </w: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salud, la educación, tener una vivienda, son </w:t>
            </w:r>
            <w:r w:rsidRPr="00697924">
              <w:rPr>
                <w:rFonts w:cs="Calibri"/>
                <w:b/>
              </w:rPr>
              <w:t>derechos</w:t>
            </w:r>
            <w:r w:rsidRPr="00697924">
              <w:rPr>
                <w:rFonts w:cs="Calibri"/>
              </w:rPr>
              <w:t xml:space="preserve"> que deben ser garantizados para todos los sujetos. A su vez estos </w:t>
            </w:r>
            <w:r w:rsidRPr="00697924">
              <w:rPr>
                <w:rFonts w:cs="Calibri"/>
                <w:b/>
              </w:rPr>
              <w:t>deben</w:t>
            </w:r>
            <w:r w:rsidRPr="00697924">
              <w:rPr>
                <w:rFonts w:cs="Calibri"/>
              </w:rPr>
              <w:t xml:space="preserve"> trabajar para solventar sus gastos y que dichos derechos se les reconozcan. La persona </w:t>
            </w:r>
            <w:r w:rsidRPr="00697924">
              <w:rPr>
                <w:rFonts w:cs="Calibri"/>
                <w:b/>
              </w:rPr>
              <w:t>debe</w:t>
            </w:r>
            <w:r w:rsidRPr="00697924">
              <w:rPr>
                <w:rFonts w:cs="Calibri"/>
              </w:rPr>
              <w:t xml:space="preserve"> pagar sus impuestos, mantener a sus hijos, mandarlos  a la escuela. Al niño se lo debe criar, cuidar, alimentar, y por no respetar estas normas fue necesario elaborar la Declaración Universal de los Derechos del Niño. El estudiante paulatinamente deberá reconocer en situaciones concretas, los deberes y derechos que tiene como niño, dónde y cómo se garantizan los mismos.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El reconocimiento, la aplicación y el respeto de normas en la escuela, en el aula y por los símbolos que nos identifican.</w:t>
            </w: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Cada ámbito posee </w:t>
            </w:r>
            <w:r w:rsidRPr="00697924">
              <w:rPr>
                <w:rFonts w:cs="Calibri"/>
                <w:b/>
              </w:rPr>
              <w:t>normas</w:t>
            </w:r>
            <w:r w:rsidRPr="00697924">
              <w:rPr>
                <w:rFonts w:cs="Calibri"/>
              </w:rPr>
              <w:t xml:space="preserve">, a través de situaciones concretas se orientará al estudiante hacia el reconocimiento y la aplicación  de las mismas especialmente </w:t>
            </w:r>
            <w:r w:rsidRPr="00697924">
              <w:rPr>
                <w:rFonts w:cs="Calibri"/>
                <w:b/>
              </w:rPr>
              <w:t>en la institución educativa y en el aula</w:t>
            </w:r>
            <w:r w:rsidRPr="00697924">
              <w:rPr>
                <w:rFonts w:cs="Calibri"/>
              </w:rPr>
              <w:t xml:space="preserve">, orientándolo al mismo tiempo hacia la identificación y valoración de los </w:t>
            </w:r>
            <w:r w:rsidRPr="00697924">
              <w:rPr>
                <w:rFonts w:cs="Calibri"/>
                <w:b/>
              </w:rPr>
              <w:t>símbolos</w:t>
            </w:r>
            <w:r w:rsidRPr="00697924">
              <w:rPr>
                <w:rFonts w:cs="Calibri"/>
              </w:rPr>
              <w:t xml:space="preserve"> que nos identifican.</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Valoración y sentido de las conmemoraciones relacionadas con las instituciones escolares y comunitarias.</w:t>
            </w: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Además del respeto por los mayores, el cumplimiento de horarios, de actividades, también se </w:t>
            </w:r>
            <w:r w:rsidRPr="00697924">
              <w:rPr>
                <w:rFonts w:cs="Calibri"/>
                <w:b/>
              </w:rPr>
              <w:t>valoran y respetan los símbolos patrios</w:t>
            </w:r>
            <w:r w:rsidRPr="00697924">
              <w:rPr>
                <w:rFonts w:cs="Calibri"/>
              </w:rPr>
              <w:t xml:space="preserve"> en tanto representan experiencias históricas que nos identifican como ciudadano. El estudiante paulatinamente deberá comprender y </w:t>
            </w:r>
            <w:r w:rsidRPr="00697924">
              <w:rPr>
                <w:rFonts w:cs="Calibri"/>
                <w:b/>
              </w:rPr>
              <w:t xml:space="preserve">respetar estossímbolos </w:t>
            </w:r>
            <w:r w:rsidRPr="00697924">
              <w:rPr>
                <w:rFonts w:cs="Calibri"/>
              </w:rPr>
              <w:t xml:space="preserve">y otros reconocidos </w:t>
            </w:r>
            <w:r w:rsidRPr="00697924">
              <w:rPr>
                <w:rFonts w:cs="Calibri"/>
                <w:b/>
              </w:rPr>
              <w:t xml:space="preserve">a nivel social. </w:t>
            </w:r>
            <w:r w:rsidRPr="00697924">
              <w:rPr>
                <w:rFonts w:cs="Calibri"/>
              </w:rPr>
              <w:t xml:space="preserve">El reconocimiento de los </w:t>
            </w:r>
            <w:r w:rsidRPr="00697924">
              <w:rPr>
                <w:rFonts w:cs="Calibri"/>
                <w:b/>
              </w:rPr>
              <w:t>símbolos</w:t>
            </w:r>
            <w:r w:rsidRPr="00697924">
              <w:rPr>
                <w:rFonts w:cs="Calibri"/>
              </w:rPr>
              <w:t xml:space="preserve"> que se hallan en las escuelas y que se usan en diferentes conmemoraciones –bandera nacional, escarapela- o cómo insignia de una institución –cruz blanca, cruz roja-, deben ir generando en el estudiante </w:t>
            </w:r>
            <w:r w:rsidRPr="00697924">
              <w:rPr>
                <w:rFonts w:cs="Calibri"/>
                <w:b/>
              </w:rPr>
              <w:t>respeto y valoración</w:t>
            </w:r>
            <w:r w:rsidRPr="00697924">
              <w:rPr>
                <w:rFonts w:cs="Calibri"/>
              </w:rPr>
              <w:t xml:space="preserve"> de los mismos, en tanto se trabaje la enseñanza del sentido y del significado de éstos. </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Derecho a la expresión, a ser escuchado, como mecanismo de participación ciudadana.</w:t>
            </w:r>
          </w:p>
          <w:p w:rsidR="00697924" w:rsidRPr="00697924" w:rsidRDefault="00697924" w:rsidP="00697924">
            <w:pPr>
              <w:spacing w:after="0" w:line="360" w:lineRule="auto"/>
              <w:jc w:val="both"/>
              <w:rPr>
                <w:rFonts w:cs="Calibri"/>
              </w:rPr>
            </w:pPr>
          </w:p>
          <w:p w:rsidR="00697924" w:rsidRPr="00697924" w:rsidRDefault="00697924" w:rsidP="00697924">
            <w:pPr>
              <w:spacing w:after="0" w:line="240" w:lineRule="auto"/>
              <w:jc w:val="both"/>
              <w:rPr>
                <w:rFonts w:cs="Calibri"/>
              </w:rPr>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estudiante a medida que va analizando las diferentes situaciones áulicas y sociales, a través de estrategias variadas, debe </w:t>
            </w:r>
            <w:r w:rsidRPr="00697924">
              <w:rPr>
                <w:rFonts w:cs="Calibri"/>
                <w:b/>
              </w:rPr>
              <w:t>comprender y poner en práctica su derecho a hablar</w:t>
            </w:r>
            <w:r w:rsidRPr="00697924">
              <w:rPr>
                <w:rFonts w:cs="Calibri"/>
              </w:rPr>
              <w:t xml:space="preserve">, a expresar lo que piensa -sea que esté o no de acuerdo con alguna decisión-, </w:t>
            </w:r>
            <w:r w:rsidRPr="00697924">
              <w:rPr>
                <w:rFonts w:cs="Calibri"/>
                <w:b/>
              </w:rPr>
              <w:t>a escuchar</w:t>
            </w:r>
            <w:r w:rsidRPr="00697924">
              <w:rPr>
                <w:rFonts w:cs="Calibri"/>
              </w:rPr>
              <w:t xml:space="preserve">, estar en silencio cuando otro habla, </w:t>
            </w:r>
            <w:r w:rsidRPr="00697924">
              <w:rPr>
                <w:rFonts w:cs="Calibri"/>
                <w:b/>
              </w:rPr>
              <w:t>esperar su turno para hablar, respetar lo que el otro dice.</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tcBorders>
            <w:shd w:val="clear" w:color="auto" w:fill="auto"/>
          </w:tcPr>
          <w:p w:rsidR="00697924" w:rsidRPr="00697924" w:rsidRDefault="00697924" w:rsidP="00697924">
            <w:pPr>
              <w:spacing w:after="0" w:line="240" w:lineRule="auto"/>
              <w:jc w:val="both"/>
              <w:rPr>
                <w:rFonts w:cs="Calibri"/>
              </w:rPr>
            </w:pPr>
            <w:r w:rsidRPr="00697924">
              <w:rPr>
                <w:rFonts w:cs="Calibri"/>
              </w:rPr>
              <w:t>Reconocimiento de las normas y señales de tránsito básicas como  peatón y usuario de medios de transporte.</w:t>
            </w:r>
          </w:p>
        </w:tc>
        <w:tc>
          <w:tcPr>
            <w:tcW w:w="3402" w:type="dxa"/>
            <w:tcBorders>
              <w:top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estudiante de hoy en sus juegos y relaciones cotidianas conoce los diferentes </w:t>
            </w:r>
            <w:r w:rsidRPr="00697924">
              <w:rPr>
                <w:rFonts w:cs="Calibri"/>
                <w:b/>
              </w:rPr>
              <w:t>medios de transporte</w:t>
            </w:r>
            <w:r w:rsidRPr="00697924">
              <w:rPr>
                <w:rFonts w:cs="Calibri"/>
              </w:rPr>
              <w:t xml:space="preserve"> que circulan en su entorno, y los otros, en el caso de no conocerlos, los reconoce a través de los medios de comunicación. Por tanto, es necesario, generar estrategias y establecer relaciones entre los medios de transporte y las </w:t>
            </w:r>
            <w:r w:rsidRPr="00697924">
              <w:rPr>
                <w:rFonts w:cs="Calibri"/>
                <w:b/>
              </w:rPr>
              <w:t>normas de tránsito que como transeúnte el estudiante deberá respetar.</w:t>
            </w:r>
          </w:p>
        </w:tc>
      </w:tr>
      <w:tr w:rsidR="00697924" w:rsidRPr="00697924" w:rsidTr="00E813A9">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After w:val="2"/>
          <w:wAfter w:w="6662" w:type="dxa"/>
          <w:trHeight w:val="100"/>
        </w:trPr>
        <w:tc>
          <w:tcPr>
            <w:tcW w:w="1951" w:type="dxa"/>
          </w:tcPr>
          <w:p w:rsidR="00697924" w:rsidRPr="00697924" w:rsidRDefault="00697924" w:rsidP="00697924">
            <w:pPr>
              <w:spacing w:after="0"/>
            </w:pPr>
          </w:p>
        </w:tc>
      </w:tr>
    </w:tbl>
    <w:p w:rsidR="00697924" w:rsidRPr="00697924" w:rsidRDefault="00697924" w:rsidP="00697924">
      <w:pPr>
        <w:spacing w:after="0"/>
      </w:pPr>
    </w:p>
    <w:p w:rsidR="00697924" w:rsidRDefault="00697924" w:rsidP="00697924">
      <w:pPr>
        <w:spacing w:after="0"/>
      </w:pPr>
    </w:p>
    <w:p w:rsidR="009B7C97" w:rsidRDefault="009B7C97" w:rsidP="00697924">
      <w:pPr>
        <w:spacing w:after="0"/>
      </w:pPr>
    </w:p>
    <w:p w:rsidR="009B7C97" w:rsidRDefault="009B7C97" w:rsidP="00697924">
      <w:pPr>
        <w:spacing w:after="0"/>
      </w:pPr>
    </w:p>
    <w:p w:rsidR="009B7C97" w:rsidRDefault="009B7C97" w:rsidP="00697924">
      <w:pPr>
        <w:spacing w:after="0"/>
      </w:pPr>
    </w:p>
    <w:p w:rsidR="009B7C97" w:rsidRDefault="009B7C97" w:rsidP="00697924">
      <w:pPr>
        <w:spacing w:after="0"/>
      </w:pPr>
    </w:p>
    <w:p w:rsidR="009B7C97" w:rsidRDefault="009B7C97" w:rsidP="00697924">
      <w:pPr>
        <w:spacing w:after="0"/>
      </w:pPr>
    </w:p>
    <w:p w:rsidR="009B7C97" w:rsidRDefault="009B7C97" w:rsidP="00697924">
      <w:pPr>
        <w:spacing w:after="0"/>
      </w:pPr>
    </w:p>
    <w:p w:rsidR="009B7C97" w:rsidRPr="00697924" w:rsidRDefault="009B7C97" w:rsidP="00697924">
      <w:pPr>
        <w:spacing w:after="0"/>
      </w:pPr>
    </w:p>
    <w:p w:rsidR="00697924" w:rsidRPr="009B7C97" w:rsidRDefault="009B7C97" w:rsidP="009B7C97">
      <w:pPr>
        <w:spacing w:after="0" w:line="360" w:lineRule="auto"/>
        <w:jc w:val="both"/>
        <w:rPr>
          <w:rFonts w:cs="Calibri"/>
          <w:b/>
        </w:rPr>
      </w:pPr>
      <w:r>
        <w:rPr>
          <w:rFonts w:cs="Calibri"/>
          <w:b/>
        </w:rPr>
        <w:t>3° GRADO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402"/>
      </w:tblGrid>
      <w:tr w:rsidR="00697924" w:rsidRPr="00697924" w:rsidTr="00E813A9">
        <w:tc>
          <w:tcPr>
            <w:tcW w:w="1951" w:type="dxa"/>
            <w:tcBorders>
              <w:bottom w:val="single" w:sz="4" w:space="0" w:color="auto"/>
            </w:tcBorders>
            <w:shd w:val="clear" w:color="auto" w:fill="auto"/>
          </w:tcPr>
          <w:p w:rsidR="00697924" w:rsidRPr="00697924" w:rsidRDefault="00697924" w:rsidP="00697924">
            <w:pPr>
              <w:spacing w:after="0"/>
            </w:pPr>
            <w:r w:rsidRPr="00697924">
              <w:rPr>
                <w:rFonts w:cs="Calibri"/>
                <w:b/>
              </w:rPr>
              <w:t>Eje</w:t>
            </w:r>
          </w:p>
        </w:tc>
        <w:tc>
          <w:tcPr>
            <w:tcW w:w="3260" w:type="dxa"/>
            <w:tcBorders>
              <w:bottom w:val="single" w:sz="4" w:space="0" w:color="auto"/>
            </w:tcBorders>
            <w:shd w:val="clear" w:color="auto" w:fill="auto"/>
          </w:tcPr>
          <w:p w:rsidR="00697924" w:rsidRPr="00697924" w:rsidRDefault="00697924" w:rsidP="00697924">
            <w:pPr>
              <w:spacing w:after="0"/>
            </w:pPr>
            <w:r w:rsidRPr="00697924">
              <w:rPr>
                <w:rFonts w:eastAsia="Times New Roman" w:cs="Calibri"/>
                <w:b/>
                <w:lang w:eastAsia="es-AR"/>
              </w:rPr>
              <w:t>Contenidos de la enseñanza</w:t>
            </w:r>
          </w:p>
        </w:tc>
        <w:tc>
          <w:tcPr>
            <w:tcW w:w="3402" w:type="dxa"/>
            <w:tcBorders>
              <w:bottom w:val="single" w:sz="4" w:space="0" w:color="auto"/>
            </w:tcBorders>
            <w:shd w:val="clear" w:color="auto" w:fill="auto"/>
          </w:tcPr>
          <w:p w:rsidR="00697924" w:rsidRPr="00697924" w:rsidRDefault="00697924" w:rsidP="00697924">
            <w:pPr>
              <w:spacing w:after="0"/>
            </w:pPr>
            <w:r w:rsidRPr="00697924">
              <w:rPr>
                <w:rFonts w:eastAsia="Times New Roman" w:cs="Calibri"/>
                <w:b/>
                <w:lang w:eastAsia="es-AR"/>
              </w:rPr>
              <w:t>Aprendizajes esperados</w:t>
            </w:r>
          </w:p>
        </w:tc>
      </w:tr>
      <w:tr w:rsidR="00697924" w:rsidRPr="00697924" w:rsidTr="00E813A9">
        <w:tc>
          <w:tcPr>
            <w:tcW w:w="1951" w:type="dxa"/>
            <w:vMerge w:val="restart"/>
            <w:tcBorders>
              <w:bottom w:val="nil"/>
            </w:tcBorders>
            <w:shd w:val="clear" w:color="auto" w:fill="auto"/>
            <w:textDirection w:val="btLr"/>
            <w:vAlign w:val="center"/>
          </w:tcPr>
          <w:p w:rsidR="00697924" w:rsidRPr="00697924" w:rsidRDefault="00697924" w:rsidP="00697924">
            <w:pPr>
              <w:spacing w:after="0" w:line="360" w:lineRule="auto"/>
              <w:ind w:left="113" w:right="113"/>
              <w:jc w:val="center"/>
              <w:rPr>
                <w:rFonts w:eastAsia="Times New Roman" w:cs="Calibri"/>
                <w:b/>
                <w:bCs/>
              </w:rPr>
            </w:pPr>
            <w:r w:rsidRPr="00697924">
              <w:rPr>
                <w:rFonts w:eastAsia="Times New Roman" w:cs="Calibri"/>
                <w:b/>
                <w:bCs/>
              </w:rPr>
              <w:t>En relación con la reflexión ética</w:t>
            </w:r>
          </w:p>
          <w:p w:rsidR="00697924" w:rsidRPr="00697924" w:rsidRDefault="00697924" w:rsidP="00697924">
            <w:pPr>
              <w:spacing w:after="0"/>
              <w:ind w:left="113" w:right="113"/>
              <w:jc w:val="center"/>
            </w:pPr>
          </w:p>
        </w:tc>
        <w:tc>
          <w:tcPr>
            <w:tcW w:w="3260" w:type="dxa"/>
            <w:tcBorders>
              <w:bottom w:val="nil"/>
            </w:tcBorders>
            <w:shd w:val="clear" w:color="auto" w:fill="auto"/>
          </w:tcPr>
          <w:p w:rsidR="00697924" w:rsidRPr="00697924" w:rsidRDefault="00697924" w:rsidP="00697924">
            <w:pPr>
              <w:spacing w:after="0" w:line="240" w:lineRule="auto"/>
              <w:jc w:val="both"/>
              <w:rPr>
                <w:rFonts w:cs="Calibri"/>
                <w:b/>
                <w:bCs/>
              </w:rPr>
            </w:pPr>
            <w:r w:rsidRPr="00697924">
              <w:rPr>
                <w:rFonts w:cs="Calibri"/>
                <w:bCs/>
              </w:rPr>
              <w:t>Análisis, comprensión y reflexión desituaciones conflictivas  escolares y extraescolares extraídas de diversas fuentes.</w:t>
            </w:r>
          </w:p>
        </w:tc>
        <w:tc>
          <w:tcPr>
            <w:tcW w:w="3402" w:type="dxa"/>
            <w:tcBorders>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reconocer valores que se encuentran en las </w:t>
            </w:r>
            <w:r w:rsidRPr="00697924">
              <w:rPr>
                <w:rFonts w:cs="Calibri"/>
                <w:b/>
              </w:rPr>
              <w:t>situaciones problemáticas</w:t>
            </w:r>
            <w:r w:rsidRPr="00697924">
              <w:rPr>
                <w:rFonts w:cs="Calibri"/>
              </w:rPr>
              <w:t>, analizarlas y reflexionar sobre ellas, ofreciendo alternativas para su solución a través  del diálogo.</w:t>
            </w:r>
          </w:p>
          <w:p w:rsidR="00697924" w:rsidRPr="00697924" w:rsidRDefault="00697924" w:rsidP="00697924">
            <w:pPr>
              <w:spacing w:after="0" w:line="240" w:lineRule="auto"/>
              <w:jc w:val="both"/>
              <w:rPr>
                <w:rFonts w:cs="Calibri"/>
              </w:rPr>
            </w:pPr>
          </w:p>
        </w:tc>
      </w:tr>
      <w:tr w:rsidR="00697924" w:rsidRPr="00697924" w:rsidTr="00E813A9">
        <w:trPr>
          <w:trHeight w:val="2195"/>
        </w:trPr>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bCs/>
              </w:rPr>
            </w:pPr>
            <w:r w:rsidRPr="00697924">
              <w:rPr>
                <w:rFonts w:cs="Calibri"/>
                <w:bCs/>
              </w:rPr>
              <w:t>El diálogo, la argumentación y los acuerdos como herramientas necesarias para solucionar conflictos,  como mecanismos de comunicación y para la construcción de acuerdos respetando los diferentes puntos de vista.</w:t>
            </w: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tabs>
                <w:tab w:val="left" w:pos="7779"/>
              </w:tabs>
              <w:spacing w:after="0" w:line="240" w:lineRule="auto"/>
              <w:jc w:val="both"/>
              <w:rPr>
                <w:rFonts w:cs="Calibri"/>
              </w:rPr>
            </w:pPr>
            <w:r w:rsidRPr="00697924">
              <w:rPr>
                <w:rFonts w:cs="Calibri"/>
              </w:rPr>
              <w:t xml:space="preserve">A través del análisis de las distintas conmemoraciones y  la puesta en práctica de situaciones varias de la vida, real y/o ficticias, que las representen, el estudiante deberá hacer uso del </w:t>
            </w:r>
            <w:r w:rsidRPr="00697924">
              <w:rPr>
                <w:rFonts w:cs="Calibri"/>
                <w:b/>
              </w:rPr>
              <w:t>diálogo</w:t>
            </w:r>
            <w:r w:rsidRPr="00697924">
              <w:rPr>
                <w:rFonts w:cs="Calibri"/>
              </w:rPr>
              <w:t xml:space="preserve">, de </w:t>
            </w:r>
            <w:r w:rsidRPr="00697924">
              <w:rPr>
                <w:rFonts w:cs="Calibri"/>
                <w:b/>
              </w:rPr>
              <w:t>argumentos válidos</w:t>
            </w:r>
            <w:r w:rsidRPr="00697924">
              <w:rPr>
                <w:rFonts w:cs="Calibri"/>
              </w:rPr>
              <w:t xml:space="preserve"> logrando </w:t>
            </w:r>
            <w:r w:rsidRPr="00697924">
              <w:rPr>
                <w:rFonts w:cs="Calibri"/>
                <w:b/>
              </w:rPr>
              <w:t>acuerdos</w:t>
            </w:r>
            <w:r w:rsidRPr="00697924">
              <w:rPr>
                <w:rFonts w:cs="Calibri"/>
              </w:rPr>
              <w:t xml:space="preserve"> y </w:t>
            </w:r>
            <w:r w:rsidRPr="00697924">
              <w:rPr>
                <w:rFonts w:cs="Calibri"/>
                <w:b/>
              </w:rPr>
              <w:t>respetando los diferentes puntos de vista</w:t>
            </w:r>
            <w:r w:rsidRPr="00697924">
              <w:rPr>
                <w:rFonts w:cs="Calibri"/>
              </w:rPr>
              <w:t>.</w:t>
            </w:r>
          </w:p>
          <w:p w:rsidR="00697924" w:rsidRPr="00697924" w:rsidRDefault="00697924" w:rsidP="00697924">
            <w:pPr>
              <w:tabs>
                <w:tab w:val="left" w:pos="7779"/>
              </w:tabs>
              <w:spacing w:after="0" w:line="240" w:lineRule="auto"/>
              <w:jc w:val="both"/>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del diálogo y la valoración para el logro de acuerdos intersubjetivos.</w:t>
            </w:r>
          </w:p>
          <w:p w:rsidR="00697924" w:rsidRPr="00697924" w:rsidRDefault="00697924" w:rsidP="00697924">
            <w:pPr>
              <w:spacing w:after="0" w:line="240" w:lineRule="auto"/>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debate, la reflexión, el diálogo sobre situaciones reales que requieran de una toma de decisión, deben ponerse en juego tratando de lograr, paulatinamente, acuerdos lo más universales posibles. Estos deben conducir al estudiante a </w:t>
            </w:r>
            <w:r w:rsidRPr="00697924">
              <w:rPr>
                <w:rFonts w:cs="Calibri"/>
                <w:b/>
              </w:rPr>
              <w:t>superar el acuerdo por mayoría y lograr el acuerdo entre todas las partes involucradas.</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bCs/>
              </w:rPr>
            </w:pPr>
            <w:r w:rsidRPr="00697924">
              <w:rPr>
                <w:rFonts w:cs="Calibri"/>
                <w:bCs/>
              </w:rPr>
              <w:t>Los valores igualdad libertad, justicia, paz, solidaridad, amistad, familia, presentes en casos concretos, así como sus contrarios.</w:t>
            </w: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tabs>
                <w:tab w:val="left" w:pos="7779"/>
              </w:tabs>
              <w:spacing w:after="0" w:line="240" w:lineRule="auto"/>
              <w:jc w:val="both"/>
              <w:rPr>
                <w:rFonts w:cs="Calibri"/>
              </w:rPr>
            </w:pPr>
            <w:r w:rsidRPr="00697924">
              <w:rPr>
                <w:rFonts w:cs="Calibri"/>
              </w:rPr>
              <w:t>El reconocimiento de la paz, la libertad, la igualdad, la solidaridad, la familia, la amistad en casos concretos, y la identificación de los mismos cuando se hallen distorsionados, injusticia, desigualdad, guerra, avaricia, desamor favorecerán en el estudiante la posibilidad de compara</w:t>
            </w:r>
            <w:r w:rsidR="005C30D1">
              <w:rPr>
                <w:rFonts w:cs="Calibri"/>
              </w:rPr>
              <w:t xml:space="preserve">rlos, reflexionar acerca de la </w:t>
            </w:r>
            <w:r w:rsidRPr="00697924">
              <w:rPr>
                <w:rFonts w:cs="Calibri"/>
              </w:rPr>
              <w:t xml:space="preserve">necesidad de poner en práctica los </w:t>
            </w:r>
            <w:r w:rsidRPr="00697924">
              <w:rPr>
                <w:rFonts w:cs="Calibri"/>
                <w:b/>
              </w:rPr>
              <w:t xml:space="preserve">valores </w:t>
            </w:r>
            <w:r w:rsidRPr="00697924">
              <w:rPr>
                <w:rFonts w:cs="Calibri"/>
              </w:rPr>
              <w:t>y expresar sus puntos de vista.</w:t>
            </w:r>
          </w:p>
          <w:p w:rsidR="00697924" w:rsidRPr="00697924" w:rsidRDefault="00697924" w:rsidP="00697924">
            <w:pPr>
              <w:tabs>
                <w:tab w:val="left" w:pos="7779"/>
              </w:tabs>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pPr>
            <w:r w:rsidRPr="00697924">
              <w:rPr>
                <w:rFonts w:cs="Calibri"/>
              </w:rPr>
              <w:t>Análisis de las situaciones de acuerdo a la posición adoptada</w:t>
            </w: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Los </w:t>
            </w:r>
            <w:r w:rsidRPr="00697924">
              <w:rPr>
                <w:rFonts w:cs="Calibri"/>
                <w:b/>
              </w:rPr>
              <w:t>dilemas morales</w:t>
            </w:r>
            <w:r w:rsidRPr="00697924">
              <w:rPr>
                <w:rFonts w:cs="Calibri"/>
              </w:rPr>
              <w:t xml:space="preserve"> son propicios para hacer notar a los estudiantes que la </w:t>
            </w:r>
            <w:r w:rsidRPr="00697924">
              <w:rPr>
                <w:rFonts w:cs="Calibri"/>
                <w:b/>
              </w:rPr>
              <w:t>decisión</w:t>
            </w:r>
            <w:r w:rsidRPr="00697924">
              <w:rPr>
                <w:rFonts w:cs="Calibri"/>
              </w:rPr>
              <w:t xml:space="preserve"> que asume frente a un conflicto puede variar de acuerdo a la decisión por la que opte, y de acuerdo a la circunstancia en la que se halle.</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rPr>
                <w:rFonts w:cs="Calibri"/>
              </w:rPr>
            </w:pPr>
            <w:r w:rsidRPr="00697924">
              <w:rPr>
                <w:rFonts w:cs="Calibri"/>
              </w:rPr>
              <w:t>Reconocimiento de las posibles formas de solución.</w:t>
            </w:r>
          </w:p>
        </w:tc>
        <w:tc>
          <w:tcPr>
            <w:tcW w:w="3402" w:type="dxa"/>
            <w:tcBorders>
              <w:top w:val="nil"/>
              <w:bottom w:val="nil"/>
            </w:tcBorders>
            <w:shd w:val="clear" w:color="auto" w:fill="auto"/>
          </w:tcPr>
          <w:p w:rsidR="00697924" w:rsidRPr="00697924" w:rsidRDefault="00697924" w:rsidP="00697924">
            <w:pPr>
              <w:spacing w:after="0" w:line="240" w:lineRule="auto"/>
              <w:rPr>
                <w:rFonts w:cs="Calibri"/>
              </w:rPr>
            </w:pPr>
            <w:r w:rsidRPr="00697924">
              <w:rPr>
                <w:rFonts w:cs="Calibri"/>
              </w:rPr>
              <w:t xml:space="preserve">Los </w:t>
            </w:r>
            <w:r w:rsidRPr="00697924">
              <w:rPr>
                <w:rFonts w:cs="Calibri"/>
                <w:b/>
              </w:rPr>
              <w:t>dilemas morales</w:t>
            </w:r>
            <w:r w:rsidRPr="00697924">
              <w:rPr>
                <w:rFonts w:cs="Calibri"/>
              </w:rPr>
              <w:t xml:space="preserve"> son propicios para hacer notar a los estudiantes que la </w:t>
            </w:r>
            <w:r w:rsidRPr="00697924">
              <w:rPr>
                <w:rFonts w:cs="Calibri"/>
                <w:b/>
              </w:rPr>
              <w:t>decisión</w:t>
            </w:r>
            <w:r w:rsidRPr="00697924">
              <w:rPr>
                <w:rFonts w:cs="Calibri"/>
              </w:rPr>
              <w:t xml:space="preserve"> que asume frente a un conflicto puede variar de acuerdo a la decisión por la que opte, y de acuerdo a la circunstancia en la que se halle.</w:t>
            </w:r>
          </w:p>
          <w:p w:rsidR="00697924" w:rsidRPr="00697924" w:rsidRDefault="00697924" w:rsidP="00697924">
            <w:pPr>
              <w:spacing w:after="0" w:line="240" w:lineRule="auto"/>
            </w:pPr>
          </w:p>
        </w:tc>
      </w:tr>
      <w:tr w:rsidR="00697924" w:rsidRPr="00697924" w:rsidTr="00E813A9">
        <w:tc>
          <w:tcPr>
            <w:tcW w:w="1951" w:type="dxa"/>
            <w:vMerge/>
            <w:tcBorders>
              <w:bottom w:val="single" w:sz="4" w:space="0" w:color="auto"/>
            </w:tcBorders>
            <w:shd w:val="clear" w:color="auto" w:fill="auto"/>
          </w:tcPr>
          <w:p w:rsidR="00697924" w:rsidRPr="00697924" w:rsidRDefault="00697924" w:rsidP="00697924">
            <w:pPr>
              <w:spacing w:after="0"/>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Análisis y reflexión de los diferentes mensajes ofrecidos por los medios de comunicación.</w:t>
            </w:r>
          </w:p>
          <w:p w:rsidR="00697924" w:rsidRPr="00697924" w:rsidRDefault="00697924" w:rsidP="00697924">
            <w:pPr>
              <w:spacing w:after="0"/>
            </w:pPr>
          </w:p>
        </w:tc>
        <w:tc>
          <w:tcPr>
            <w:tcW w:w="3402" w:type="dxa"/>
            <w:tcBorders>
              <w:top w:val="nil"/>
              <w:bottom w:val="single" w:sz="4" w:space="0" w:color="auto"/>
            </w:tcBorders>
            <w:shd w:val="clear" w:color="auto" w:fill="auto"/>
          </w:tcPr>
          <w:p w:rsidR="005C30D1" w:rsidRPr="00697924" w:rsidRDefault="00697924" w:rsidP="00697924">
            <w:pPr>
              <w:spacing w:after="0" w:line="240" w:lineRule="auto"/>
              <w:jc w:val="both"/>
              <w:rPr>
                <w:rFonts w:cs="Calibri"/>
              </w:rPr>
            </w:pPr>
            <w:r w:rsidRPr="00697924">
              <w:rPr>
                <w:rFonts w:cs="Calibri"/>
              </w:rPr>
              <w:t xml:space="preserve">Con la guía del docente, el estudiante podrá ir descifrando el </w:t>
            </w:r>
            <w:r w:rsidRPr="00697924">
              <w:rPr>
                <w:rFonts w:cs="Calibri"/>
                <w:b/>
              </w:rPr>
              <w:t>sentido de losmensajes</w:t>
            </w:r>
            <w:r w:rsidRPr="00697924">
              <w:rPr>
                <w:rFonts w:cs="Calibri"/>
              </w:rPr>
              <w:t xml:space="preserve"> proporcionados por los diferentes medios de comunicación –videojuegos, publicidades, televisión, dibujos animados-, reconociendo en ellos los valores y estilos de vida que promueven.  </w:t>
            </w:r>
          </w:p>
        </w:tc>
      </w:tr>
      <w:tr w:rsidR="00697924" w:rsidRPr="00697924" w:rsidTr="00E813A9">
        <w:tc>
          <w:tcPr>
            <w:tcW w:w="1951" w:type="dxa"/>
            <w:vMerge w:val="restart"/>
            <w:tcBorders>
              <w:top w:val="single" w:sz="4" w:space="0" w:color="auto"/>
              <w:bottom w:val="nil"/>
            </w:tcBorders>
            <w:shd w:val="clear" w:color="auto" w:fill="auto"/>
            <w:textDirection w:val="btLr"/>
            <w:vAlign w:val="center"/>
          </w:tcPr>
          <w:p w:rsidR="00697924" w:rsidRPr="00697924" w:rsidRDefault="00697924" w:rsidP="00697924">
            <w:pPr>
              <w:spacing w:after="0" w:line="360" w:lineRule="auto"/>
              <w:ind w:left="113" w:right="113"/>
              <w:jc w:val="center"/>
              <w:rPr>
                <w:rFonts w:eastAsia="Times New Roman" w:cs="Calibri"/>
                <w:b/>
                <w:bCs/>
              </w:rPr>
            </w:pPr>
          </w:p>
          <w:p w:rsidR="00697924" w:rsidRPr="00697924" w:rsidRDefault="00697924" w:rsidP="00697924">
            <w:pPr>
              <w:spacing w:after="0" w:line="360" w:lineRule="auto"/>
              <w:ind w:left="113" w:right="113"/>
              <w:rPr>
                <w:rFonts w:eastAsia="Times New Roman" w:cs="Calibri"/>
                <w:b/>
                <w:bCs/>
              </w:rPr>
            </w:pPr>
            <w:r w:rsidRPr="00697924">
              <w:rPr>
                <w:rFonts w:eastAsia="Times New Roman" w:cs="Calibri"/>
                <w:b/>
                <w:bCs/>
              </w:rPr>
              <w:t>En relación a la construcción de las Identidades</w:t>
            </w:r>
          </w:p>
        </w:tc>
        <w:tc>
          <w:tcPr>
            <w:tcW w:w="3260" w:type="dxa"/>
            <w:tcBorders>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Reconocimiento de sí mismo y del otro a partir de la comunicación de las emociones, los sentimientos, las ideas, las valoraciones.</w:t>
            </w:r>
          </w:p>
        </w:tc>
        <w:tc>
          <w:tcPr>
            <w:tcW w:w="3402" w:type="dxa"/>
            <w:tcBorders>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En un clima de libre expresión y respeto por sí mismo y por los otros, los estudiantes podrán </w:t>
            </w:r>
            <w:r w:rsidRPr="00697924">
              <w:rPr>
                <w:rFonts w:cs="Calibri"/>
                <w:b/>
              </w:rPr>
              <w:t>expresar lo que piensan, lo que sienten sin temor ser discriminado y respetándose entre todos.</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Valoración y respeto por sí mismo y por el otro como igual y como  diferente. </w:t>
            </w: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reconocer que entre él y sus pares existen </w:t>
            </w:r>
            <w:r w:rsidRPr="00697924">
              <w:rPr>
                <w:rFonts w:cs="Calibri"/>
                <w:b/>
              </w:rPr>
              <w:t>aspectos comunes y diferentes</w:t>
            </w:r>
            <w:r w:rsidRPr="00697924">
              <w:rPr>
                <w:rFonts w:cs="Calibri"/>
              </w:rPr>
              <w:t>, que deben respetarse y valorarse. Son seres humanos, poseen los mismos derechos, tienen una familia, y al mismo tiempo, piensan distinto, su familia está compuesta de diferente manera, su cuerpo no es idéntico, viven en lugares que no son comunes.</w:t>
            </w:r>
          </w:p>
          <w:p w:rsidR="00697924" w:rsidRPr="00697924" w:rsidRDefault="00697924" w:rsidP="00697924">
            <w:pPr>
              <w:spacing w:after="0" w:line="240" w:lineRule="auto"/>
              <w:jc w:val="both"/>
              <w:rPr>
                <w:rFonts w:cs="Calibri"/>
              </w:rPr>
            </w:pPr>
          </w:p>
        </w:tc>
      </w:tr>
      <w:tr w:rsidR="00697924" w:rsidRPr="00697924" w:rsidTr="00E813A9">
        <w:trPr>
          <w:trHeight w:val="3278"/>
        </w:trPr>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Reconocimiento de situaciones conflictivas donde se manifieste maltrato, violencia, discriminación, abuso en distintos ámbitos.</w:t>
            </w: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Si el estudiante logró el reconocimiento de </w:t>
            </w:r>
            <w:r w:rsidRPr="00697924">
              <w:rPr>
                <w:rFonts w:cs="Calibri"/>
                <w:b/>
              </w:rPr>
              <w:t>situaciones en las que se manifiestan conflictos</w:t>
            </w:r>
            <w:r w:rsidRPr="00697924">
              <w:rPr>
                <w:rFonts w:cs="Calibri"/>
              </w:rPr>
              <w:t>, es el momento de analizar las mismas, induciéndolo a comparar y reflexionar sobre aquellas situaciones en las que no hay conflicto alguno con las que si los presentan, conduciendo al estudiante a superar, dejar de lado, denunciar, indignarse con dichas acciones o conductas.</w:t>
            </w:r>
          </w:p>
          <w:p w:rsidR="00697924" w:rsidRPr="00697924" w:rsidRDefault="00697924" w:rsidP="00697924">
            <w:pPr>
              <w:spacing w:after="0" w:line="240" w:lineRule="auto"/>
              <w:jc w:val="both"/>
              <w:rPr>
                <w:rFonts w:cs="Calibri"/>
              </w:rPr>
            </w:pPr>
          </w:p>
        </w:tc>
      </w:tr>
      <w:tr w:rsidR="00697924" w:rsidRPr="00697924" w:rsidTr="00E813A9">
        <w:trPr>
          <w:trHeight w:val="64"/>
        </w:trPr>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Valoración y respeto por las distintas formas de vida, creencias, costumbres de acuerdo al contexto socio cultural, regional y comunitario.</w:t>
            </w:r>
          </w:p>
          <w:p w:rsidR="00697924" w:rsidRPr="00697924" w:rsidRDefault="00697924" w:rsidP="00697924">
            <w:pPr>
              <w:spacing w:after="0"/>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Las diferentes situaciones, casos, videos, historias de vida, deberán conducir a los estudiantes a reflexionar, respetar, aceptar y valorar las </w:t>
            </w:r>
            <w:r w:rsidRPr="00697924">
              <w:rPr>
                <w:rFonts w:cs="Calibri"/>
                <w:b/>
              </w:rPr>
              <w:t>diferencias en cuanto a formas de vida, creencias religiosas, costumbres, elección sexual, en los distintos contextos.</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single" w:sz="4" w:space="0" w:color="auto"/>
            </w:tcBorders>
            <w:shd w:val="clear" w:color="auto" w:fill="auto"/>
          </w:tcPr>
          <w:p w:rsidR="00697924" w:rsidRPr="00697924" w:rsidRDefault="00697924" w:rsidP="00697924">
            <w:pPr>
              <w:spacing w:after="0"/>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Los valores en  cuentos, relatos de biografías, narraciones, etc.</w:t>
            </w:r>
          </w:p>
          <w:p w:rsidR="00697924" w:rsidRPr="00697924" w:rsidRDefault="00697924" w:rsidP="00697924">
            <w:pPr>
              <w:spacing w:after="0"/>
            </w:pPr>
          </w:p>
        </w:tc>
        <w:tc>
          <w:tcPr>
            <w:tcW w:w="3402"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reconocimiento y la comprensión de los </w:t>
            </w:r>
            <w:r w:rsidRPr="00697924">
              <w:rPr>
                <w:rFonts w:cs="Calibri"/>
                <w:b/>
              </w:rPr>
              <w:t>valores</w:t>
            </w:r>
            <w:r w:rsidRPr="00697924">
              <w:rPr>
                <w:rFonts w:cs="Calibri"/>
              </w:rPr>
              <w:t>, el sentido, el significado que se halla en cuentos, historias, relatos biográficos, narraciones, debe ser factible de reflexión por parte de los estudiantes.</w:t>
            </w:r>
          </w:p>
        </w:tc>
      </w:tr>
      <w:tr w:rsidR="00697924" w:rsidRPr="00697924" w:rsidTr="00E813A9">
        <w:tc>
          <w:tcPr>
            <w:tcW w:w="1951" w:type="dxa"/>
            <w:vMerge w:val="restart"/>
            <w:tcBorders>
              <w:top w:val="single" w:sz="4" w:space="0" w:color="auto"/>
              <w:bottom w:val="nil"/>
            </w:tcBorders>
            <w:shd w:val="clear" w:color="auto" w:fill="auto"/>
            <w:textDirection w:val="btLr"/>
            <w:vAlign w:val="center"/>
          </w:tcPr>
          <w:p w:rsidR="00697924" w:rsidRPr="00697924" w:rsidRDefault="00697924" w:rsidP="00697924">
            <w:pPr>
              <w:spacing w:after="0" w:line="360" w:lineRule="auto"/>
              <w:ind w:left="113" w:right="113"/>
              <w:jc w:val="center"/>
              <w:rPr>
                <w:rFonts w:eastAsia="Times New Roman" w:cs="Calibri"/>
                <w:b/>
                <w:bCs/>
              </w:rPr>
            </w:pPr>
            <w:r w:rsidRPr="00697924">
              <w:rPr>
                <w:rFonts w:eastAsia="Times New Roman" w:cs="Calibri"/>
                <w:b/>
                <w:bCs/>
              </w:rPr>
              <w:t>En relación con los derechos y la participación</w:t>
            </w:r>
          </w:p>
          <w:p w:rsidR="00697924" w:rsidRPr="00697924" w:rsidRDefault="00697924" w:rsidP="00697924">
            <w:pPr>
              <w:spacing w:after="0"/>
              <w:ind w:left="113" w:right="113"/>
              <w:jc w:val="center"/>
            </w:pPr>
          </w:p>
        </w:tc>
        <w:tc>
          <w:tcPr>
            <w:tcW w:w="3260"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Valoración de conmemoraciones relacionadas con las instituciones escolares y comunitarias. </w:t>
            </w:r>
          </w:p>
          <w:p w:rsidR="00697924" w:rsidRPr="00697924" w:rsidRDefault="00697924" w:rsidP="00697924">
            <w:pPr>
              <w:spacing w:after="0"/>
            </w:pPr>
          </w:p>
        </w:tc>
        <w:tc>
          <w:tcPr>
            <w:tcW w:w="3402"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reconocimiento de los </w:t>
            </w:r>
            <w:r w:rsidRPr="00697924">
              <w:rPr>
                <w:rFonts w:cs="Calibri"/>
                <w:b/>
              </w:rPr>
              <w:t>símbolos</w:t>
            </w:r>
            <w:r w:rsidRPr="00697924">
              <w:rPr>
                <w:rFonts w:cs="Calibri"/>
              </w:rPr>
              <w:t xml:space="preserve"> que se hallan en las escuelas y que se usan en diferentes conmemoraciones –banderas, escudos- o como insignia de una institución –cruz blanca, cruz roja-, deben ir generando en el estudiante respeto y valoración de los mismos, en tanto se trabaje la enseñanza del sentido y significado de éstos.</w:t>
            </w:r>
          </w:p>
          <w:p w:rsidR="00697924" w:rsidRDefault="00697924" w:rsidP="00697924">
            <w:pPr>
              <w:spacing w:after="0" w:line="240" w:lineRule="auto"/>
              <w:jc w:val="both"/>
              <w:rPr>
                <w:rFonts w:cs="Calibri"/>
              </w:rPr>
            </w:pPr>
          </w:p>
          <w:p w:rsidR="005C30D1" w:rsidRPr="00697924" w:rsidRDefault="005C30D1"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right w:val="single" w:sz="6"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reconocimiento, la aplicación y el respeto de normas en la sociedad, la familia, la escuela y el aula. </w:t>
            </w:r>
          </w:p>
          <w:p w:rsidR="00697924" w:rsidRPr="00697924" w:rsidRDefault="00697924" w:rsidP="00697924">
            <w:pPr>
              <w:spacing w:after="0"/>
            </w:pPr>
          </w:p>
        </w:tc>
        <w:tc>
          <w:tcPr>
            <w:tcW w:w="3402" w:type="dxa"/>
            <w:tcBorders>
              <w:top w:val="nil"/>
              <w:left w:val="single" w:sz="6"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respeto por los mayores, el cumplimiento de horarios, de las actividades de la casa y escolares, deberán ir formando parte natural de los </w:t>
            </w:r>
            <w:r w:rsidRPr="00697924">
              <w:rPr>
                <w:rFonts w:cs="Calibri"/>
                <w:b/>
              </w:rPr>
              <w:t>deberes</w:t>
            </w:r>
            <w:r w:rsidRPr="00697924">
              <w:rPr>
                <w:rFonts w:cs="Calibri"/>
              </w:rPr>
              <w:t xml:space="preserve"> del estudiante en los distintos ámbitos.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right w:val="single" w:sz="6"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Declaración de los Derechos del Niño como normativa que ampara los derechos y deberes de los sujetos en tanto futuros ciudadanos.</w:t>
            </w:r>
          </w:p>
          <w:p w:rsidR="00697924" w:rsidRPr="00697924" w:rsidRDefault="00697924" w:rsidP="00697924">
            <w:pPr>
              <w:spacing w:after="0" w:line="360" w:lineRule="auto"/>
              <w:jc w:val="both"/>
              <w:rPr>
                <w:rFonts w:cs="Calibri"/>
              </w:rPr>
            </w:pPr>
          </w:p>
          <w:p w:rsidR="00697924" w:rsidRPr="00697924" w:rsidRDefault="00697924" w:rsidP="00697924">
            <w:pPr>
              <w:spacing w:after="0"/>
            </w:pPr>
          </w:p>
        </w:tc>
        <w:tc>
          <w:tcPr>
            <w:tcW w:w="3402" w:type="dxa"/>
            <w:tcBorders>
              <w:top w:val="nil"/>
              <w:left w:val="single" w:sz="6"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w:t>
            </w:r>
            <w:r w:rsidRPr="00697924">
              <w:rPr>
                <w:rFonts w:cs="Calibri"/>
                <w:b/>
              </w:rPr>
              <w:t>Declaración de los Derechos del Niño</w:t>
            </w:r>
            <w:r w:rsidRPr="00697924">
              <w:rPr>
                <w:rFonts w:cs="Calibri"/>
              </w:rPr>
              <w:t xml:space="preserve"> deja en claro que la salud, la educación, la vivienda, entre otros, son </w:t>
            </w:r>
            <w:r w:rsidRPr="00697924">
              <w:rPr>
                <w:rFonts w:cs="Calibri"/>
                <w:b/>
              </w:rPr>
              <w:t>derechos</w:t>
            </w:r>
            <w:r w:rsidRPr="00697924">
              <w:rPr>
                <w:rFonts w:cs="Calibri"/>
              </w:rPr>
              <w:t xml:space="preserve"> que deben garantizarse al estudiante. Su comprensión por parte de ellos lleva implícita también el reconocimiento de los </w:t>
            </w:r>
            <w:r w:rsidRPr="00697924">
              <w:rPr>
                <w:rFonts w:cs="Calibri"/>
                <w:b/>
              </w:rPr>
              <w:t>deberes</w:t>
            </w:r>
            <w:r w:rsidRPr="00697924">
              <w:rPr>
                <w:rFonts w:cs="Calibri"/>
              </w:rPr>
              <w:t xml:space="preserve"> a cumplir.</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right w:val="single" w:sz="6"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Derecho a la expresión y a ser escuchado, como formas de participación ciudadana.</w:t>
            </w:r>
          </w:p>
          <w:p w:rsidR="00697924" w:rsidRPr="00697924" w:rsidRDefault="00697924" w:rsidP="00697924">
            <w:pPr>
              <w:spacing w:after="0"/>
            </w:pPr>
          </w:p>
        </w:tc>
        <w:tc>
          <w:tcPr>
            <w:tcW w:w="3402" w:type="dxa"/>
            <w:tcBorders>
              <w:top w:val="nil"/>
              <w:left w:val="single" w:sz="6" w:space="0" w:color="auto"/>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estudiante a medida que va analizando situaciones áulicas, escolares y sociales, a través de análisis de casos, historias de vida, noticias, deberá ir comprendiendo y poniendo en práctica su </w:t>
            </w:r>
            <w:r w:rsidRPr="00697924">
              <w:rPr>
                <w:rFonts w:cs="Calibri"/>
                <w:b/>
              </w:rPr>
              <w:t>derecho a expresar lo que piensa</w:t>
            </w:r>
            <w:r w:rsidRPr="00697924">
              <w:rPr>
                <w:rFonts w:cs="Calibri"/>
              </w:rPr>
              <w:t xml:space="preserve"> -esté o no de acuerdo con sus pares-, </w:t>
            </w:r>
            <w:r w:rsidRPr="00697924">
              <w:rPr>
                <w:rFonts w:cs="Calibri"/>
                <w:b/>
              </w:rPr>
              <w:t xml:space="preserve">a escuchar, estar en silencio, respetar el turno de habla del otro y sus opiniones. </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Valoración de las normas de convivencia en la escuela, y el reconocimiento de sus consecuencias al cumplirlas o desobedecerlas.</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pPr>
          </w:p>
        </w:tc>
        <w:tc>
          <w:tcPr>
            <w:tcW w:w="3402" w:type="dxa"/>
            <w:tcBorders>
              <w:top w:val="nil"/>
              <w:bottom w:val="nil"/>
            </w:tcBorders>
            <w:shd w:val="clear" w:color="auto" w:fill="auto"/>
          </w:tcPr>
          <w:p w:rsidR="005C30D1" w:rsidRDefault="00697924" w:rsidP="00697924">
            <w:pPr>
              <w:spacing w:after="0" w:line="240" w:lineRule="auto"/>
              <w:jc w:val="both"/>
              <w:rPr>
                <w:rFonts w:cs="Calibri"/>
              </w:rPr>
            </w:pPr>
            <w:r w:rsidRPr="00697924">
              <w:rPr>
                <w:rFonts w:cs="Calibri"/>
              </w:rPr>
              <w:t xml:space="preserve">La necesidad de establecer y cumplir las </w:t>
            </w:r>
            <w:r w:rsidRPr="00697924">
              <w:rPr>
                <w:rFonts w:cs="Calibri"/>
                <w:b/>
              </w:rPr>
              <w:t>normas de convivencia</w:t>
            </w:r>
            <w:r w:rsidRPr="00697924">
              <w:rPr>
                <w:rFonts w:cs="Calibri"/>
              </w:rPr>
              <w:t xml:space="preserve"> en la institución escolar, y en el aula, deben hacerse sentir al estudiante a través del análisis de situaciones diversas, así éste comprenderá que las normas sirven para relacionarse y comunicarse mejor mientras que su incumplimiento generalmente c</w:t>
            </w:r>
            <w:r w:rsidR="005C30D1">
              <w:rPr>
                <w:rFonts w:cs="Calibri"/>
              </w:rPr>
              <w:t>onducen a discusión y desorden.</w:t>
            </w:r>
          </w:p>
          <w:p w:rsidR="005C30D1" w:rsidRPr="00697924" w:rsidRDefault="005C30D1"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Análisis grupal de las normas de convivencia acordadas, y elaboración de otras si fuese necesario para una mejor convivencia y la reparación de su incumplimiento.</w:t>
            </w:r>
          </w:p>
          <w:p w:rsidR="00697924" w:rsidRPr="00697924" w:rsidRDefault="00697924" w:rsidP="00697924">
            <w:pPr>
              <w:spacing w:after="0" w:line="240" w:lineRule="auto"/>
            </w:pP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Las </w:t>
            </w:r>
            <w:r w:rsidRPr="00697924">
              <w:rPr>
                <w:rFonts w:cs="Calibri"/>
                <w:b/>
              </w:rPr>
              <w:t>normas de convivencia</w:t>
            </w:r>
            <w:r w:rsidRPr="00697924">
              <w:rPr>
                <w:rFonts w:cs="Calibri"/>
              </w:rPr>
              <w:t xml:space="preserve"> elaboradas y acordadas  entre los estudiantes y el docente pueden no estar suficientemente claras, ser insuficientes o no haber contemplado alguna situación. En cualquiera de los casos, el docente deberá hacerle comprender al estudiante, a través del análisis y reflexión sobre lo sucedido, la necesidad de revisar y/o elaborar nuevas normas entre todos.</w:t>
            </w:r>
          </w:p>
          <w:p w:rsidR="00697924" w:rsidRPr="00697924" w:rsidRDefault="00697924" w:rsidP="00697924">
            <w:pPr>
              <w:spacing w:after="0" w:line="240" w:lineRule="auto"/>
              <w:jc w:val="both"/>
              <w:rPr>
                <w:rFonts w:cs="Calibri"/>
              </w:rPr>
            </w:pPr>
          </w:p>
        </w:tc>
      </w:tr>
      <w:tr w:rsidR="00697924" w:rsidRPr="00697924" w:rsidTr="00E813A9">
        <w:trPr>
          <w:trHeight w:val="1682"/>
        </w:trPr>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participación requiere dialogar con el público, reconocer la incidencia de su discurso, usar la palabra escrita u oral, elegir delegados, redactar cartas, etc. ante diversas situaciones. </w:t>
            </w:r>
          </w:p>
        </w:tc>
        <w:tc>
          <w:tcPr>
            <w:tcW w:w="3402"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Progresivamente el estudiante deberá ir ejercitándose en los distintos </w:t>
            </w:r>
            <w:r w:rsidRPr="00697924">
              <w:rPr>
                <w:rFonts w:cs="Calibri"/>
                <w:b/>
              </w:rPr>
              <w:t>modos de participación</w:t>
            </w:r>
            <w:r w:rsidRPr="00697924">
              <w:rPr>
                <w:rFonts w:cs="Calibri"/>
              </w:rPr>
              <w:t xml:space="preserve"> en el ámbito escolar: elegir quién los represente, escribir una carta, redactar un petitorio, entre otros, respondiendo a situaciones reales e imaginarias.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Elaboración de proyectos de carácter colaborativo, comunitarios y solidario orientados a resolver necesidades grupales y comunitarias.</w:t>
            </w:r>
          </w:p>
          <w:p w:rsidR="00697924" w:rsidRDefault="00697924" w:rsidP="00697924">
            <w:pPr>
              <w:spacing w:after="0" w:line="240" w:lineRule="auto"/>
              <w:jc w:val="both"/>
              <w:rPr>
                <w:rFonts w:cs="Calibri"/>
              </w:rPr>
            </w:pPr>
          </w:p>
          <w:p w:rsidR="005C30D1" w:rsidRDefault="005C30D1" w:rsidP="00697924">
            <w:pPr>
              <w:spacing w:after="0" w:line="240" w:lineRule="auto"/>
              <w:jc w:val="both"/>
              <w:rPr>
                <w:rFonts w:cs="Calibri"/>
              </w:rPr>
            </w:pPr>
          </w:p>
          <w:p w:rsidR="005C30D1" w:rsidRDefault="005C30D1" w:rsidP="00697924">
            <w:pPr>
              <w:spacing w:after="0" w:line="240" w:lineRule="auto"/>
              <w:jc w:val="both"/>
              <w:rPr>
                <w:rFonts w:cs="Calibri"/>
              </w:rPr>
            </w:pPr>
          </w:p>
          <w:p w:rsidR="005C30D1" w:rsidRDefault="005C30D1" w:rsidP="00697924">
            <w:pPr>
              <w:spacing w:after="0" w:line="240" w:lineRule="auto"/>
              <w:jc w:val="both"/>
              <w:rPr>
                <w:rFonts w:cs="Calibri"/>
              </w:rPr>
            </w:pPr>
          </w:p>
          <w:p w:rsidR="005C30D1" w:rsidRDefault="005C30D1" w:rsidP="00697924">
            <w:pPr>
              <w:spacing w:after="0" w:line="240" w:lineRule="auto"/>
              <w:jc w:val="both"/>
              <w:rPr>
                <w:rFonts w:cs="Calibri"/>
              </w:rPr>
            </w:pPr>
          </w:p>
          <w:p w:rsidR="005C30D1" w:rsidRPr="00697924" w:rsidRDefault="005C30D1" w:rsidP="00697924">
            <w:pPr>
              <w:spacing w:after="0" w:line="240" w:lineRule="auto"/>
              <w:jc w:val="both"/>
              <w:rPr>
                <w:rFonts w:cs="Calibri"/>
              </w:rPr>
            </w:pPr>
          </w:p>
        </w:tc>
        <w:tc>
          <w:tcPr>
            <w:tcW w:w="3402" w:type="dxa"/>
            <w:tcBorders>
              <w:top w:val="nil"/>
              <w:bottom w:val="nil"/>
            </w:tcBorders>
            <w:shd w:val="clear" w:color="auto" w:fill="auto"/>
          </w:tcPr>
          <w:p w:rsidR="00697924" w:rsidRPr="005C30D1" w:rsidRDefault="00697924" w:rsidP="00697924">
            <w:pPr>
              <w:spacing w:after="0" w:line="240" w:lineRule="auto"/>
              <w:jc w:val="both"/>
              <w:rPr>
                <w:rFonts w:cs="Calibri"/>
                <w:b/>
              </w:rPr>
            </w:pPr>
            <w:r w:rsidRPr="00697924">
              <w:rPr>
                <w:rFonts w:cs="Calibri"/>
              </w:rPr>
              <w:t xml:space="preserve">La docente trabajará con los estudiantes problemáticas que requieran de la elaboración de proyectos para paliar sus dificultades y ofrecer soluciones. Así los estudiantes una vez que han comprendido los problemas y reflexionado sobre ellos, comenzarán a tirar ideas para </w:t>
            </w:r>
            <w:r w:rsidR="005C30D1">
              <w:rPr>
                <w:rFonts w:cs="Calibri"/>
                <w:b/>
              </w:rPr>
              <w:t>organizar proyectos.</w:t>
            </w:r>
          </w:p>
        </w:tc>
      </w:tr>
    </w:tbl>
    <w:p w:rsidR="00697924" w:rsidRPr="00697924" w:rsidRDefault="00697924" w:rsidP="005C30D1">
      <w:pPr>
        <w:pBdr>
          <w:left w:val="single" w:sz="4" w:space="4" w:color="auto"/>
        </w:pBd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402"/>
      </w:tblGrid>
      <w:tr w:rsidR="00697924" w:rsidRPr="00697924" w:rsidTr="00E813A9">
        <w:tc>
          <w:tcPr>
            <w:tcW w:w="1951" w:type="dxa"/>
            <w:tcBorders>
              <w:top w:val="nil"/>
              <w:bottom w:val="single" w:sz="4" w:space="0" w:color="auto"/>
            </w:tcBorders>
            <w:shd w:val="clear" w:color="auto" w:fill="auto"/>
          </w:tcPr>
          <w:p w:rsidR="00697924" w:rsidRPr="00697924" w:rsidRDefault="00697924" w:rsidP="00697924">
            <w:pPr>
              <w:spacing w:after="0"/>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Importancia de las normas y señales de tránsito para circular en la vía pública, como peatón, pasajero o conductor, distinguiendo actitudes correctas de imprudentes.</w:t>
            </w:r>
          </w:p>
          <w:p w:rsidR="00697924" w:rsidRPr="00697924" w:rsidRDefault="00697924" w:rsidP="00697924">
            <w:pPr>
              <w:spacing w:after="0" w:line="240" w:lineRule="auto"/>
              <w:jc w:val="both"/>
              <w:rPr>
                <w:rFonts w:cs="Calibri"/>
              </w:rPr>
            </w:pPr>
          </w:p>
        </w:tc>
        <w:tc>
          <w:tcPr>
            <w:tcW w:w="3402"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análisis de situaciones concretas, en las que se vean el </w:t>
            </w:r>
            <w:r w:rsidRPr="00697924">
              <w:rPr>
                <w:rFonts w:cs="Calibri"/>
                <w:b/>
              </w:rPr>
              <w:t>accionar prudente e incorrecto de proceder en la vía pública</w:t>
            </w:r>
            <w:r w:rsidRPr="00697924">
              <w:rPr>
                <w:rFonts w:cs="Calibri"/>
              </w:rPr>
              <w:t xml:space="preserve">, conducirá al estudiante a su reconocimiento, a la toma de conciencia y puesta en práctica de actitudes que favorezcan su conciencia como ciudadano y a desarrollar su responsabilidad.  </w:t>
            </w:r>
          </w:p>
        </w:tc>
      </w:tr>
    </w:tbl>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line="360" w:lineRule="auto"/>
        <w:ind w:left="2832" w:firstLine="708"/>
        <w:jc w:val="both"/>
        <w:rPr>
          <w:rFonts w:cs="Calibri"/>
          <w:b/>
        </w:rPr>
      </w:pPr>
      <w:r w:rsidRPr="00697924">
        <w:rPr>
          <w:rFonts w:eastAsia="Times New Roman" w:cs="Calibri"/>
          <w:b/>
          <w:color w:val="000000"/>
          <w:lang w:eastAsia="es-AR"/>
        </w:rPr>
        <w:t>2 º CICLO</w:t>
      </w:r>
    </w:p>
    <w:p w:rsidR="00697924" w:rsidRPr="00697924" w:rsidRDefault="00697924" w:rsidP="00697924">
      <w:pPr>
        <w:shd w:val="clear" w:color="auto" w:fill="FFFFFF"/>
        <w:spacing w:after="0" w:line="360" w:lineRule="auto"/>
        <w:jc w:val="center"/>
        <w:rPr>
          <w:rFonts w:cs="Calibri"/>
          <w:b/>
        </w:rPr>
      </w:pPr>
      <w:r w:rsidRPr="00697924">
        <w:rPr>
          <w:rFonts w:cs="Calibri"/>
          <w:b/>
        </w:rPr>
        <w:t>PROPÓSITOS PARA EL SEGUNDO CICLO</w:t>
      </w:r>
    </w:p>
    <w:p w:rsidR="00697924" w:rsidRDefault="00697924" w:rsidP="005C30D1">
      <w:pPr>
        <w:shd w:val="clear" w:color="auto" w:fill="FFFFFF"/>
        <w:spacing w:after="0" w:line="240" w:lineRule="auto"/>
        <w:jc w:val="both"/>
        <w:rPr>
          <w:rFonts w:cs="Calibri"/>
          <w:b/>
          <w:bCs/>
        </w:rPr>
      </w:pPr>
      <w:r w:rsidRPr="00697924">
        <w:rPr>
          <w:rFonts w:cs="Calibri"/>
        </w:rPr>
        <w:t>Desde el área, en el segundo ciclo, se plantea el desafío de trasformar el aula en un espacio de reflexión, análisis y construcción colectiva de conocimientos. Para ello será fundamental que tanto el equipo de supervisión, directivos y docentes, trabajen de modo conjunto y brinden las oportunidades necesarias para</w:t>
      </w:r>
      <w:r w:rsidRPr="00697924">
        <w:rPr>
          <w:rFonts w:cs="Calibri"/>
          <w:b/>
          <w:bCs/>
        </w:rPr>
        <w:t>:</w:t>
      </w:r>
    </w:p>
    <w:p w:rsidR="005C30D1" w:rsidRPr="00697924" w:rsidRDefault="005C30D1" w:rsidP="005C30D1">
      <w:pPr>
        <w:shd w:val="clear" w:color="auto" w:fill="FFFFFF"/>
        <w:spacing w:after="0" w:line="240" w:lineRule="auto"/>
        <w:jc w:val="both"/>
        <w:rPr>
          <w:rFonts w:cs="Calibri"/>
          <w:b/>
          <w:bCs/>
        </w:rPr>
      </w:pPr>
    </w:p>
    <w:p w:rsidR="00697924" w:rsidRPr="00697924" w:rsidRDefault="00697924" w:rsidP="005C30D1">
      <w:pPr>
        <w:numPr>
          <w:ilvl w:val="0"/>
          <w:numId w:val="253"/>
        </w:numPr>
        <w:spacing w:after="0" w:line="240" w:lineRule="auto"/>
        <w:jc w:val="both"/>
        <w:rPr>
          <w:rFonts w:cs="Calibri"/>
        </w:rPr>
      </w:pPr>
      <w:r w:rsidRPr="00697924">
        <w:rPr>
          <w:rFonts w:cs="Calibri"/>
        </w:rPr>
        <w:t>Generar instancias de enseñanza en las que progresivamente el estudiante vaya afianzando y reconstruyendo una noción clara de ética, estimulando la reflexión crítica y la discusión argumentativa, en el marco de los derechos humanos universales.</w:t>
      </w:r>
    </w:p>
    <w:p w:rsidR="005C30D1" w:rsidRDefault="005C30D1" w:rsidP="005C30D1">
      <w:pPr>
        <w:spacing w:after="0" w:line="240" w:lineRule="auto"/>
        <w:ind w:left="720"/>
        <w:jc w:val="both"/>
        <w:rPr>
          <w:rFonts w:cs="Calibri"/>
        </w:rPr>
      </w:pPr>
    </w:p>
    <w:p w:rsidR="00697924" w:rsidRPr="00697924" w:rsidRDefault="00697924" w:rsidP="005C30D1">
      <w:pPr>
        <w:numPr>
          <w:ilvl w:val="0"/>
          <w:numId w:val="253"/>
        </w:numPr>
        <w:spacing w:after="0" w:line="240" w:lineRule="auto"/>
        <w:jc w:val="both"/>
        <w:rPr>
          <w:rFonts w:cs="Calibri"/>
        </w:rPr>
      </w:pPr>
      <w:r w:rsidRPr="00697924">
        <w:rPr>
          <w:rFonts w:cs="Calibri"/>
        </w:rPr>
        <w:t>Promover permanentemente el diálogo como forma ideal para la resolución de conflictos, la construcción de propuestas innovadoras, la comunicación respetuosa, en torno a diversas situaciones concretas de enseñanza.</w:t>
      </w:r>
    </w:p>
    <w:p w:rsidR="005C30D1" w:rsidRDefault="005C30D1" w:rsidP="005C30D1">
      <w:pPr>
        <w:spacing w:after="0" w:line="240" w:lineRule="auto"/>
        <w:ind w:left="720"/>
        <w:jc w:val="both"/>
        <w:rPr>
          <w:rFonts w:cs="Calibri"/>
        </w:rPr>
      </w:pPr>
    </w:p>
    <w:p w:rsidR="00697924" w:rsidRPr="00697924" w:rsidRDefault="00697924" w:rsidP="005C30D1">
      <w:pPr>
        <w:numPr>
          <w:ilvl w:val="0"/>
          <w:numId w:val="253"/>
        </w:numPr>
        <w:spacing w:after="0" w:line="240" w:lineRule="auto"/>
        <w:jc w:val="both"/>
        <w:rPr>
          <w:rFonts w:cs="Calibri"/>
        </w:rPr>
      </w:pPr>
      <w:r w:rsidRPr="00697924">
        <w:rPr>
          <w:rFonts w:cs="Calibri"/>
        </w:rPr>
        <w:t>Propiciar el reconocimiento de las identidades, desde una mirada socio-histórica hasta la actualidad, haciendo hincapié en el sujeto y los grupos, en el marco de sus relaciones en los diversos ámbitos.</w:t>
      </w:r>
    </w:p>
    <w:p w:rsidR="005C30D1" w:rsidRDefault="005C30D1" w:rsidP="005C30D1">
      <w:pPr>
        <w:spacing w:after="0" w:line="240" w:lineRule="auto"/>
        <w:ind w:left="720"/>
        <w:jc w:val="both"/>
        <w:rPr>
          <w:rFonts w:cs="Calibri"/>
        </w:rPr>
      </w:pPr>
    </w:p>
    <w:p w:rsidR="00697924" w:rsidRPr="00697924" w:rsidRDefault="00697924" w:rsidP="005C30D1">
      <w:pPr>
        <w:numPr>
          <w:ilvl w:val="0"/>
          <w:numId w:val="253"/>
        </w:numPr>
        <w:spacing w:after="0" w:line="240" w:lineRule="auto"/>
        <w:jc w:val="both"/>
        <w:rPr>
          <w:rFonts w:cs="Calibri"/>
        </w:rPr>
      </w:pPr>
      <w:r w:rsidRPr="00697924">
        <w:rPr>
          <w:rFonts w:cs="Calibri"/>
        </w:rPr>
        <w:t>Promover el desarrollo de la participación en el aula, la escuela, el club, la familia, etc. como ciudadano, como sujeto de derecho con responsabilidades y deberes, instando a la construcción de actitudes cada vez más autónomas y solidarias.</w:t>
      </w:r>
    </w:p>
    <w:p w:rsidR="005C30D1" w:rsidRDefault="005C30D1" w:rsidP="005C30D1">
      <w:pPr>
        <w:spacing w:after="0" w:line="240" w:lineRule="auto"/>
        <w:ind w:left="720"/>
        <w:jc w:val="both"/>
        <w:rPr>
          <w:rFonts w:cs="Calibri"/>
        </w:rPr>
      </w:pPr>
    </w:p>
    <w:p w:rsidR="00697924" w:rsidRPr="00697924" w:rsidRDefault="00697924" w:rsidP="005C30D1">
      <w:pPr>
        <w:numPr>
          <w:ilvl w:val="0"/>
          <w:numId w:val="253"/>
        </w:numPr>
        <w:spacing w:after="0" w:line="240" w:lineRule="auto"/>
        <w:jc w:val="both"/>
        <w:rPr>
          <w:rFonts w:cs="Calibri"/>
        </w:rPr>
      </w:pPr>
      <w:r w:rsidRPr="00697924">
        <w:rPr>
          <w:rFonts w:cs="Calibri"/>
        </w:rPr>
        <w:t>Inducir a la comprensión y al desarrollo paulatino de las nociones de libertad, paz, solidaridad, justicia, bien común, respeto, responsabilidad, compromiso  frente a situaciones contrarias de violencia, injusticia, desigualdad, a partir del análisis de experiencias de la vida cotidiana.</w:t>
      </w:r>
    </w:p>
    <w:p w:rsidR="005C30D1" w:rsidRDefault="005C30D1" w:rsidP="005C30D1">
      <w:pPr>
        <w:spacing w:after="0" w:line="240" w:lineRule="auto"/>
        <w:ind w:left="720"/>
        <w:jc w:val="both"/>
        <w:rPr>
          <w:rFonts w:cs="Calibri"/>
        </w:rPr>
      </w:pPr>
    </w:p>
    <w:p w:rsidR="00697924" w:rsidRPr="00697924" w:rsidRDefault="00697924" w:rsidP="005C30D1">
      <w:pPr>
        <w:numPr>
          <w:ilvl w:val="0"/>
          <w:numId w:val="253"/>
        </w:numPr>
        <w:spacing w:after="0" w:line="240" w:lineRule="auto"/>
        <w:jc w:val="both"/>
        <w:rPr>
          <w:rFonts w:cs="Calibri"/>
        </w:rPr>
      </w:pPr>
      <w:r w:rsidRPr="00697924">
        <w:rPr>
          <w:rFonts w:cs="Calibri"/>
        </w:rPr>
        <w:t xml:space="preserve">Instar a la reflexión respecto de saberes diversos pertenecientes a dimensiones sociales, éticas, políticas, interculturales, en diferentes áreas y temas transversales tales como: Educación Ambiental, Educación Sexual, Educación para la Salud, Educación Vial, entre otras. </w:t>
      </w:r>
    </w:p>
    <w:p w:rsidR="005C30D1" w:rsidRDefault="005C30D1" w:rsidP="005C30D1">
      <w:pPr>
        <w:spacing w:after="0" w:line="240" w:lineRule="auto"/>
        <w:ind w:left="720"/>
        <w:jc w:val="both"/>
        <w:rPr>
          <w:rFonts w:cs="Calibri"/>
        </w:rPr>
      </w:pPr>
    </w:p>
    <w:p w:rsidR="00697924" w:rsidRPr="00697924" w:rsidRDefault="00697924" w:rsidP="005C30D1">
      <w:pPr>
        <w:numPr>
          <w:ilvl w:val="0"/>
          <w:numId w:val="253"/>
        </w:numPr>
        <w:spacing w:after="0" w:line="240" w:lineRule="auto"/>
        <w:jc w:val="both"/>
        <w:rPr>
          <w:rFonts w:cs="Calibri"/>
        </w:rPr>
      </w:pPr>
      <w:r w:rsidRPr="00697924">
        <w:rPr>
          <w:rFonts w:cs="Calibri"/>
        </w:rPr>
        <w:t>Propender al reconocimiento y afianzamiento de normas sociales, morales, jurídicas, de derechos y deberes, haciendo foco en los Derechos Humanos y los Derechos del Niño, favoreciendo la comprensión y el reconocimiento de sí mismo en estos derechos.</w:t>
      </w:r>
    </w:p>
    <w:p w:rsidR="005C30D1" w:rsidRDefault="005C30D1" w:rsidP="005C30D1">
      <w:pPr>
        <w:spacing w:after="0" w:line="240" w:lineRule="auto"/>
        <w:ind w:left="714"/>
        <w:jc w:val="both"/>
        <w:rPr>
          <w:rFonts w:cs="Calibri"/>
        </w:rPr>
      </w:pPr>
    </w:p>
    <w:p w:rsidR="00697924" w:rsidRPr="00697924" w:rsidRDefault="00697924" w:rsidP="005C30D1">
      <w:pPr>
        <w:numPr>
          <w:ilvl w:val="0"/>
          <w:numId w:val="253"/>
        </w:numPr>
        <w:spacing w:after="0" w:line="240" w:lineRule="auto"/>
        <w:ind w:left="714" w:hanging="357"/>
        <w:jc w:val="both"/>
        <w:rPr>
          <w:rFonts w:cs="Calibri"/>
        </w:rPr>
      </w:pPr>
      <w:r w:rsidRPr="00697924">
        <w:rPr>
          <w:rFonts w:cs="Calibri"/>
        </w:rPr>
        <w:t>Propender al desarrollo del reconocimiento de las diferentes normas, y hacer hincapié en la Constitución Nacional, como norma máxima del país, su importancia e incidencia en la vida cotidiana.</w:t>
      </w:r>
    </w:p>
    <w:p w:rsidR="005C30D1" w:rsidRDefault="005C30D1" w:rsidP="005C30D1">
      <w:pPr>
        <w:spacing w:after="0" w:line="240" w:lineRule="auto"/>
        <w:ind w:left="714"/>
        <w:jc w:val="both"/>
        <w:rPr>
          <w:rFonts w:cs="Calibri"/>
        </w:rPr>
      </w:pPr>
    </w:p>
    <w:p w:rsidR="00697924" w:rsidRPr="00697924" w:rsidRDefault="00697924" w:rsidP="005C30D1">
      <w:pPr>
        <w:numPr>
          <w:ilvl w:val="0"/>
          <w:numId w:val="253"/>
        </w:numPr>
        <w:spacing w:after="0" w:line="240" w:lineRule="auto"/>
        <w:ind w:left="714" w:hanging="357"/>
        <w:jc w:val="both"/>
        <w:rPr>
          <w:rFonts w:cs="Calibri"/>
        </w:rPr>
      </w:pPr>
      <w:r w:rsidRPr="00697924">
        <w:rPr>
          <w:rFonts w:cs="Calibri"/>
        </w:rPr>
        <w:t>Generar instancias a través de diversas estrategias de enseñanza que tiendan al conocimiento de las nociones de Estado, democracia como forma de vida y de gobierno, ciudadanía y política.</w:t>
      </w:r>
    </w:p>
    <w:p w:rsidR="00697924" w:rsidRPr="00697924" w:rsidRDefault="00697924" w:rsidP="005C30D1">
      <w:pPr>
        <w:numPr>
          <w:ilvl w:val="0"/>
          <w:numId w:val="253"/>
        </w:numPr>
        <w:spacing w:after="0" w:line="240" w:lineRule="auto"/>
        <w:ind w:left="714" w:hanging="357"/>
        <w:jc w:val="both"/>
        <w:rPr>
          <w:rFonts w:cs="Calibri"/>
        </w:rPr>
      </w:pPr>
      <w:r w:rsidRPr="00697924">
        <w:rPr>
          <w:rFonts w:cs="Calibri"/>
        </w:rPr>
        <w:t>Desarrollar una actitud de análisis crítico frente a los mensajes provenientes de los distintos medios y tecnologías de la comunicación e información.</w:t>
      </w:r>
    </w:p>
    <w:p w:rsidR="005C30D1" w:rsidRDefault="005C30D1" w:rsidP="005C30D1">
      <w:pPr>
        <w:spacing w:after="0" w:line="240" w:lineRule="auto"/>
        <w:ind w:left="714"/>
        <w:jc w:val="both"/>
        <w:rPr>
          <w:rFonts w:cs="Calibri"/>
        </w:rPr>
      </w:pPr>
    </w:p>
    <w:p w:rsidR="00697924" w:rsidRPr="00697924" w:rsidRDefault="00697924" w:rsidP="005C30D1">
      <w:pPr>
        <w:numPr>
          <w:ilvl w:val="0"/>
          <w:numId w:val="253"/>
        </w:numPr>
        <w:spacing w:after="0" w:line="240" w:lineRule="auto"/>
        <w:ind w:left="714" w:hanging="357"/>
        <w:jc w:val="both"/>
        <w:rPr>
          <w:rFonts w:cs="Calibri"/>
        </w:rPr>
      </w:pPr>
      <w:r w:rsidRPr="00697924">
        <w:rPr>
          <w:rFonts w:cs="Calibri"/>
        </w:rPr>
        <w:t>Instar a la producción de textos –orales, escritos, audiovisuales, artísticos- en forma individual y colectiva, que propicien el respeto por la opinión ajena, la comprensión de las diferencias, la elaboración conjunta, el intercambio colaborativo, la necesidad de argumentos claros, y la resolución de problemáticas vinculadas a reflexión social, ética y política.</w:t>
      </w:r>
    </w:p>
    <w:p w:rsidR="00697924" w:rsidRPr="00697924" w:rsidRDefault="00697924" w:rsidP="00697924">
      <w:pPr>
        <w:spacing w:after="0" w:line="360" w:lineRule="auto"/>
        <w:jc w:val="both"/>
        <w:rPr>
          <w:rFonts w:cs="Calibri"/>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5C30D1" w:rsidRDefault="005C30D1" w:rsidP="00697924">
      <w:pPr>
        <w:spacing w:after="0" w:line="360" w:lineRule="auto"/>
        <w:jc w:val="center"/>
        <w:rPr>
          <w:rFonts w:cs="Calibri"/>
          <w:b/>
        </w:rPr>
      </w:pPr>
    </w:p>
    <w:p w:rsidR="00697924" w:rsidRPr="00697924" w:rsidRDefault="00697924" w:rsidP="005C30D1">
      <w:pPr>
        <w:spacing w:after="0" w:line="360" w:lineRule="auto"/>
        <w:jc w:val="center"/>
        <w:rPr>
          <w:rFonts w:cs="Calibri"/>
          <w:b/>
        </w:rPr>
      </w:pPr>
      <w:r w:rsidRPr="00697924">
        <w:rPr>
          <w:rFonts w:cs="Calibri"/>
          <w:b/>
        </w:rPr>
        <w:t>EJES, CONTENIDOS DE LA ENS</w:t>
      </w:r>
      <w:r w:rsidR="005C30D1">
        <w:rPr>
          <w:rFonts w:cs="Calibri"/>
          <w:b/>
        </w:rPr>
        <w:t>EÑANZA Y APRENDIZAJES ESPERADOS</w:t>
      </w:r>
    </w:p>
    <w:p w:rsidR="00697924" w:rsidRPr="00697924" w:rsidRDefault="00697924" w:rsidP="005C30D1">
      <w:pPr>
        <w:spacing w:after="0" w:line="240" w:lineRule="auto"/>
        <w:jc w:val="both"/>
        <w:rPr>
          <w:rFonts w:cs="Calibri"/>
          <w:b/>
        </w:rPr>
      </w:pPr>
      <w:r w:rsidRPr="00697924">
        <w:rPr>
          <w:rFonts w:cs="Calibri"/>
          <w:b/>
        </w:rPr>
        <w:t>4° GRADO</w:t>
      </w:r>
    </w:p>
    <w:p w:rsidR="00697924" w:rsidRPr="00697924" w:rsidRDefault="00697924" w:rsidP="00697924">
      <w:pPr>
        <w:spacing w:after="0" w:line="360" w:lineRule="auto"/>
        <w:jc w:val="both"/>
        <w:rPr>
          <w:rFonts w:cs="Calibri"/>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544"/>
      </w:tblGrid>
      <w:tr w:rsidR="00697924" w:rsidRPr="00697924" w:rsidTr="00E813A9">
        <w:tc>
          <w:tcPr>
            <w:tcW w:w="1951" w:type="dxa"/>
            <w:tcBorders>
              <w:bottom w:val="single" w:sz="4" w:space="0" w:color="auto"/>
            </w:tcBorders>
            <w:shd w:val="clear" w:color="auto" w:fill="auto"/>
          </w:tcPr>
          <w:p w:rsidR="00697924" w:rsidRPr="00697924" w:rsidRDefault="00697924" w:rsidP="00697924">
            <w:pPr>
              <w:spacing w:after="0" w:line="360" w:lineRule="auto"/>
              <w:jc w:val="both"/>
              <w:rPr>
                <w:rFonts w:cs="Calibri"/>
                <w:b/>
              </w:rPr>
            </w:pPr>
            <w:r w:rsidRPr="00697924">
              <w:rPr>
                <w:rFonts w:cs="Calibri"/>
                <w:b/>
              </w:rPr>
              <w:t>Eje</w:t>
            </w:r>
          </w:p>
        </w:tc>
        <w:tc>
          <w:tcPr>
            <w:tcW w:w="3260" w:type="dxa"/>
            <w:tcBorders>
              <w:bottom w:val="single" w:sz="4" w:space="0" w:color="auto"/>
            </w:tcBorders>
            <w:shd w:val="clear" w:color="auto" w:fill="auto"/>
          </w:tcPr>
          <w:p w:rsidR="00697924" w:rsidRPr="00697924" w:rsidRDefault="00697924" w:rsidP="00697924">
            <w:pPr>
              <w:spacing w:after="0" w:line="360" w:lineRule="auto"/>
              <w:jc w:val="both"/>
              <w:rPr>
                <w:rFonts w:cs="Calibri"/>
                <w:b/>
              </w:rPr>
            </w:pPr>
            <w:r w:rsidRPr="00697924">
              <w:rPr>
                <w:rFonts w:cs="Calibri"/>
                <w:b/>
              </w:rPr>
              <w:t>Contenidos de enseñanza</w:t>
            </w:r>
          </w:p>
        </w:tc>
        <w:tc>
          <w:tcPr>
            <w:tcW w:w="3544" w:type="dxa"/>
            <w:tcBorders>
              <w:bottom w:val="single" w:sz="4" w:space="0" w:color="auto"/>
            </w:tcBorders>
            <w:shd w:val="clear" w:color="auto" w:fill="auto"/>
          </w:tcPr>
          <w:p w:rsidR="00697924" w:rsidRPr="00697924" w:rsidRDefault="00697924" w:rsidP="00697924">
            <w:pPr>
              <w:spacing w:after="0" w:line="360" w:lineRule="auto"/>
              <w:jc w:val="both"/>
              <w:rPr>
                <w:rFonts w:cs="Calibri"/>
                <w:b/>
              </w:rPr>
            </w:pPr>
            <w:r w:rsidRPr="00697924">
              <w:rPr>
                <w:rFonts w:cs="Calibri"/>
                <w:b/>
              </w:rPr>
              <w:t>Aprendizajes esperados</w:t>
            </w:r>
          </w:p>
        </w:tc>
      </w:tr>
      <w:tr w:rsidR="00697924" w:rsidRPr="00697924" w:rsidTr="00E813A9">
        <w:tc>
          <w:tcPr>
            <w:tcW w:w="1951" w:type="dxa"/>
            <w:vMerge w:val="restart"/>
            <w:tcBorders>
              <w:bottom w:val="single" w:sz="4" w:space="0" w:color="auto"/>
            </w:tcBorders>
            <w:shd w:val="clear" w:color="auto" w:fill="auto"/>
            <w:textDirection w:val="btLr"/>
            <w:vAlign w:val="center"/>
          </w:tcPr>
          <w:p w:rsidR="00697924" w:rsidRPr="00697924" w:rsidRDefault="00697924" w:rsidP="00697924">
            <w:pPr>
              <w:spacing w:after="0" w:line="240" w:lineRule="auto"/>
              <w:ind w:left="113" w:right="113"/>
              <w:jc w:val="center"/>
              <w:rPr>
                <w:rFonts w:cs="Calibri"/>
                <w:b/>
              </w:rPr>
            </w:pPr>
          </w:p>
          <w:p w:rsidR="00697924" w:rsidRPr="00697924" w:rsidRDefault="00697924" w:rsidP="00697924">
            <w:pPr>
              <w:spacing w:after="0" w:line="240" w:lineRule="auto"/>
              <w:ind w:left="113" w:right="113"/>
              <w:jc w:val="center"/>
              <w:rPr>
                <w:rFonts w:eastAsia="Times New Roman" w:cs="Calibri"/>
                <w:b/>
                <w:lang w:eastAsia="es-AR"/>
              </w:rPr>
            </w:pPr>
            <w:r w:rsidRPr="00697924">
              <w:rPr>
                <w:rFonts w:eastAsia="Times New Roman" w:cs="Calibri"/>
                <w:b/>
                <w:lang w:eastAsia="es-AR"/>
              </w:rPr>
              <w:t>En relación con la reflexión ética</w:t>
            </w:r>
          </w:p>
          <w:p w:rsidR="00697924" w:rsidRPr="00697924" w:rsidRDefault="00697924" w:rsidP="00697924">
            <w:pPr>
              <w:spacing w:after="0" w:line="240" w:lineRule="auto"/>
              <w:ind w:left="113" w:right="113"/>
              <w:jc w:val="center"/>
              <w:rPr>
                <w:rFonts w:cs="Calibri"/>
                <w:b/>
              </w:rPr>
            </w:pPr>
          </w:p>
          <w:p w:rsidR="00697924" w:rsidRPr="00697924" w:rsidRDefault="00697924" w:rsidP="00697924">
            <w:pPr>
              <w:spacing w:after="0" w:line="240" w:lineRule="auto"/>
              <w:ind w:left="113" w:right="113"/>
              <w:jc w:val="center"/>
              <w:rPr>
                <w:rFonts w:cs="Calibri"/>
                <w:b/>
              </w:rPr>
            </w:pPr>
          </w:p>
          <w:p w:rsidR="00697924" w:rsidRPr="00697924" w:rsidRDefault="00697924" w:rsidP="00697924">
            <w:pPr>
              <w:spacing w:after="0" w:line="240" w:lineRule="auto"/>
              <w:ind w:left="113" w:right="113"/>
              <w:rPr>
                <w:rFonts w:cs="Calibri"/>
                <w:b/>
              </w:rPr>
            </w:pPr>
          </w:p>
        </w:tc>
        <w:tc>
          <w:tcPr>
            <w:tcW w:w="3260" w:type="dxa"/>
            <w:tcBorders>
              <w:bottom w:val="nil"/>
            </w:tcBorders>
            <w:shd w:val="clear" w:color="auto" w:fill="auto"/>
          </w:tcPr>
          <w:p w:rsidR="00697924" w:rsidRPr="00697924" w:rsidRDefault="00697924" w:rsidP="00697924">
            <w:pPr>
              <w:spacing w:after="0" w:line="240" w:lineRule="auto"/>
              <w:jc w:val="both"/>
              <w:rPr>
                <w:rFonts w:cs="Calibri"/>
                <w:b/>
              </w:rPr>
            </w:pPr>
            <w:r w:rsidRPr="00697924">
              <w:rPr>
                <w:rFonts w:eastAsia="Times New Roman" w:cs="Calibri"/>
                <w:lang w:eastAsia="es-AR"/>
              </w:rPr>
              <w:t>El sentido de los valores, a través de la reflexión y de su significado.</w:t>
            </w:r>
          </w:p>
        </w:tc>
        <w:tc>
          <w:tcPr>
            <w:tcW w:w="3544" w:type="dxa"/>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comprender y construir las nociones de </w:t>
            </w:r>
            <w:r w:rsidRPr="00697924">
              <w:rPr>
                <w:rFonts w:eastAsia="Times New Roman" w:cs="Calibri"/>
                <w:b/>
                <w:lang w:eastAsia="es-AR"/>
              </w:rPr>
              <w:t>justicia, solidaridad, libertad, responsabilidad</w:t>
            </w:r>
            <w:r w:rsidRPr="00697924">
              <w:rPr>
                <w:rFonts w:eastAsia="Times New Roman" w:cs="Calibri"/>
                <w:lang w:eastAsia="es-AR"/>
              </w:rPr>
              <w:t>, a partir de la reflexión de situaciones concretas o ficticias, reconociendo los diferentes puntos de vista.</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single" w:sz="4" w:space="0" w:color="auto"/>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Deberes, derechos, valores, sentimientos en situaciones escolares y extraescolares.</w:t>
            </w: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los </w:t>
            </w:r>
            <w:r w:rsidRPr="00697924">
              <w:rPr>
                <w:rFonts w:eastAsia="Times New Roman" w:cs="Calibri"/>
                <w:b/>
                <w:lang w:eastAsia="es-AR"/>
              </w:rPr>
              <w:t>deberes, derechos, valores</w:t>
            </w:r>
            <w:r w:rsidRPr="00697924">
              <w:rPr>
                <w:rFonts w:eastAsia="Times New Roman" w:cs="Calibri"/>
                <w:lang w:eastAsia="es-AR"/>
              </w:rPr>
              <w:t xml:space="preserve"> y </w:t>
            </w:r>
            <w:r w:rsidRPr="00697924">
              <w:rPr>
                <w:rFonts w:eastAsia="Times New Roman" w:cs="Calibri"/>
                <w:b/>
                <w:lang w:eastAsia="es-AR"/>
              </w:rPr>
              <w:t>sentimientos</w:t>
            </w:r>
            <w:r w:rsidRPr="00697924">
              <w:rPr>
                <w:rFonts w:eastAsia="Times New Roman" w:cs="Calibri"/>
                <w:lang w:eastAsia="es-AR"/>
              </w:rPr>
              <w:t xml:space="preserve"> en situaciones distintas de diversos ámbitos, y propondrá posibles soluciones.</w:t>
            </w:r>
          </w:p>
          <w:p w:rsidR="00697924" w:rsidRPr="00697924" w:rsidRDefault="00697924" w:rsidP="00697924">
            <w:pPr>
              <w:spacing w:after="0" w:line="240" w:lineRule="auto"/>
              <w:jc w:val="both"/>
              <w:rPr>
                <w:rFonts w:cs="Calibri"/>
                <w:b/>
              </w:rPr>
            </w:pPr>
          </w:p>
        </w:tc>
      </w:tr>
      <w:tr w:rsidR="00697924" w:rsidRPr="00697924" w:rsidTr="00E813A9">
        <w:trPr>
          <w:trHeight w:val="1220"/>
        </w:trPr>
        <w:tc>
          <w:tcPr>
            <w:tcW w:w="1951" w:type="dxa"/>
            <w:vMerge/>
            <w:tcBorders>
              <w:bottom w:val="single" w:sz="4" w:space="0" w:color="auto"/>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Deberes, derechos, valores, sentimientos en situaciones escolares y extraescolares.</w:t>
            </w: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puesta en práctica del </w:t>
            </w:r>
            <w:r w:rsidRPr="00697924">
              <w:rPr>
                <w:rFonts w:cs="Calibri"/>
                <w:b/>
              </w:rPr>
              <w:t>diálogo argumentativo</w:t>
            </w:r>
            <w:r w:rsidRPr="00697924">
              <w:rPr>
                <w:rFonts w:cs="Calibri"/>
              </w:rPr>
              <w:t xml:space="preserve"> para la reflexión y el análisis de situaciones que presenten conflicto, será la estrategia que los estudiantes deberán utilizar.</w:t>
            </w:r>
          </w:p>
          <w:p w:rsidR="00697924" w:rsidRPr="00697924" w:rsidRDefault="00697924" w:rsidP="00697924">
            <w:pPr>
              <w:spacing w:after="0" w:line="240" w:lineRule="auto"/>
              <w:jc w:val="both"/>
              <w:rPr>
                <w:rFonts w:cs="Calibri"/>
              </w:rPr>
            </w:pPr>
          </w:p>
        </w:tc>
      </w:tr>
      <w:tr w:rsidR="00697924" w:rsidRPr="00697924" w:rsidTr="00E813A9">
        <w:trPr>
          <w:trHeight w:val="1921"/>
        </w:trPr>
        <w:tc>
          <w:tcPr>
            <w:tcW w:w="1951" w:type="dxa"/>
            <w:vMerge/>
            <w:tcBorders>
              <w:bottom w:val="single" w:sz="4" w:space="0" w:color="auto"/>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Deberes, derechos, valores, sentimientos en situaciones escolares y extraescolares.</w:t>
            </w: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reconocer en situaciones concretas el </w:t>
            </w:r>
            <w:r w:rsidRPr="00697924">
              <w:rPr>
                <w:rFonts w:cs="Calibri"/>
                <w:b/>
              </w:rPr>
              <w:t>ejercicio de la libertad y la voluntad</w:t>
            </w:r>
            <w:r w:rsidRPr="00697924">
              <w:rPr>
                <w:rFonts w:cs="Calibri"/>
              </w:rPr>
              <w:t>, como notas propias del ser humano, que se hallan condicionadas por las circunstancias. Es decir, que las acciones del sujeto están condicionadas aunque él ejerza su elección libre.</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single" w:sz="4" w:space="0" w:color="auto"/>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Formas de vida, costumbres, modelos, relaciones de poder, propuestos a través de los medios de comunicación e información.</w:t>
            </w: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analizar la información brindada por los medios de comunicación respecto de </w:t>
            </w:r>
            <w:r w:rsidRPr="00697924">
              <w:rPr>
                <w:rFonts w:cs="Calibri"/>
                <w:b/>
              </w:rPr>
              <w:t>costumbres, formas de vida, estereotipos, manejos de poder, reconociendo en ellos valores</w:t>
            </w:r>
            <w:r w:rsidRPr="00697924">
              <w:rPr>
                <w:rFonts w:cs="Calibri"/>
              </w:rPr>
              <w:t xml:space="preserve">, </w:t>
            </w:r>
            <w:r w:rsidRPr="00697924">
              <w:rPr>
                <w:rFonts w:cs="Calibri"/>
                <w:b/>
              </w:rPr>
              <w:t>sentimientos, prejuicios</w:t>
            </w:r>
            <w:r w:rsidRPr="00697924">
              <w:rPr>
                <w:rFonts w:cs="Calibri"/>
              </w:rPr>
              <w:t>.</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single" w:sz="4" w:space="0" w:color="auto"/>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b/>
              </w:rPr>
            </w:pPr>
            <w:r w:rsidRPr="00697924">
              <w:rPr>
                <w:rFonts w:cs="Calibri"/>
              </w:rPr>
              <w:t>Opiniones y sentimientos frente a las problemáticas éticas abordadas.</w:t>
            </w:r>
          </w:p>
        </w:tc>
        <w:tc>
          <w:tcPr>
            <w:tcW w:w="3544"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w:t>
            </w:r>
            <w:r w:rsidRPr="00697924">
              <w:rPr>
                <w:rFonts w:cs="Calibri"/>
                <w:b/>
              </w:rPr>
              <w:t>reflexión ética</w:t>
            </w:r>
            <w:r w:rsidRPr="00697924">
              <w:rPr>
                <w:rFonts w:cs="Calibri"/>
              </w:rPr>
              <w:t xml:space="preserve"> deberá ser puesta en práctica por el estudiante a través de producciones escritas y orales.</w:t>
            </w:r>
          </w:p>
        </w:tc>
      </w:tr>
    </w:tbl>
    <w:p w:rsidR="00697924" w:rsidRPr="00697924" w:rsidRDefault="00697924" w:rsidP="00697924">
      <w:pPr>
        <w:spacing w:after="0"/>
      </w:pPr>
    </w:p>
    <w:p w:rsidR="00697924" w:rsidRPr="00697924" w:rsidRDefault="00697924" w:rsidP="00697924">
      <w:pPr>
        <w:spacing w:after="0"/>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544"/>
      </w:tblGrid>
      <w:tr w:rsidR="00697924" w:rsidRPr="00697924" w:rsidTr="00E813A9">
        <w:tc>
          <w:tcPr>
            <w:tcW w:w="1951" w:type="dxa"/>
            <w:vMerge w:val="restart"/>
            <w:tcBorders>
              <w:top w:val="single" w:sz="4" w:space="0" w:color="auto"/>
              <w:bottom w:val="nil"/>
            </w:tcBorders>
            <w:shd w:val="clear" w:color="auto" w:fill="auto"/>
            <w:textDirection w:val="btLr"/>
            <w:vAlign w:val="center"/>
          </w:tcPr>
          <w:p w:rsidR="00697924" w:rsidRPr="00697924" w:rsidRDefault="00697924" w:rsidP="00697924">
            <w:pPr>
              <w:spacing w:after="0" w:line="360" w:lineRule="auto"/>
              <w:ind w:left="113" w:right="113"/>
              <w:jc w:val="center"/>
              <w:rPr>
                <w:rFonts w:cs="Calibri"/>
                <w:b/>
              </w:rPr>
            </w:pPr>
            <w:r w:rsidRPr="00697924">
              <w:br w:type="page"/>
            </w:r>
            <w:r w:rsidRPr="00697924">
              <w:rPr>
                <w:rFonts w:cs="Calibri"/>
                <w:b/>
              </w:rPr>
              <w:t>En relación a la construcción de las identidades</w:t>
            </w:r>
          </w:p>
        </w:tc>
        <w:tc>
          <w:tcPr>
            <w:tcW w:w="3260"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El conocimiento de sí mismo y de los otros a través de las diferentes formas de  comunicación.</w:t>
            </w:r>
          </w:p>
          <w:p w:rsidR="00697924" w:rsidRPr="00697924" w:rsidRDefault="00697924" w:rsidP="00697924">
            <w:pPr>
              <w:spacing w:after="0" w:line="360" w:lineRule="auto"/>
              <w:jc w:val="both"/>
              <w:rPr>
                <w:rFonts w:cs="Calibri"/>
                <w:b/>
              </w:rPr>
            </w:pPr>
          </w:p>
        </w:tc>
        <w:tc>
          <w:tcPr>
            <w:tcW w:w="3544"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lenguaje oral, escrito, artístico favorecen los diferentes </w:t>
            </w:r>
            <w:r w:rsidRPr="00697924">
              <w:rPr>
                <w:rFonts w:cs="Calibri"/>
                <w:b/>
              </w:rPr>
              <w:t>modos de comunicarse y transmitir emociones, sentimientos, pensamientos,</w:t>
            </w:r>
            <w:r w:rsidRPr="00697924">
              <w:rPr>
                <w:rFonts w:cs="Calibri"/>
              </w:rPr>
              <w:t xml:space="preserve"> escuchando y respetando la opinión del otro. El estudiante irá incrementando estas actitudes y practicando los </w:t>
            </w:r>
            <w:r w:rsidRPr="00697924">
              <w:rPr>
                <w:rFonts w:cs="Calibri"/>
                <w:b/>
              </w:rPr>
              <w:t>distintos lenguajes</w:t>
            </w:r>
            <w:r w:rsidRPr="00697924">
              <w:rPr>
                <w:rFonts w:cs="Calibri"/>
              </w:rPr>
              <w:t xml:space="preserve"> en un clima de libertad y confianza generado por la docente.</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La presencia de la valoración, en situaciones reales y ficticias.</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reconocimiento por parte del estudiante de que en historias de vida, cuentos, casos de la vida real, ficciones de televisión, entre otras, siempre se hallan presentes </w:t>
            </w:r>
            <w:r w:rsidRPr="00697924">
              <w:rPr>
                <w:rFonts w:cs="Calibri"/>
                <w:b/>
              </w:rPr>
              <w:t>valoresque responden a puntos de vista diferentes.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La incidencia de figuras reconocidas con historias de vida diferentes.</w:t>
            </w: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La </w:t>
            </w:r>
            <w:r w:rsidRPr="00697924">
              <w:rPr>
                <w:rFonts w:cs="Calibri"/>
                <w:b/>
              </w:rPr>
              <w:t>valoración, el respeto y el reconocimiento de conocidos sujetos</w:t>
            </w:r>
            <w:r w:rsidRPr="00697924">
              <w:rPr>
                <w:rFonts w:cs="Calibri"/>
              </w:rPr>
              <w:t xml:space="preserve">, </w:t>
            </w:r>
            <w:r w:rsidRPr="00697924">
              <w:rPr>
                <w:rFonts w:cs="Calibri"/>
                <w:b/>
              </w:rPr>
              <w:t>su identidad y formas de vida</w:t>
            </w:r>
            <w:r w:rsidRPr="00697924">
              <w:rPr>
                <w:rFonts w:cs="Calibri"/>
              </w:rPr>
              <w:t xml:space="preserve">, en tanto han incidido en la construcción de otros </w:t>
            </w:r>
            <w:r w:rsidRPr="00697924">
              <w:rPr>
                <w:rFonts w:cs="Calibri"/>
                <w:b/>
              </w:rPr>
              <w:t>proyectos de vidas sociales, éticos y ciudadanos.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r w:rsidRPr="00697924">
              <w:rPr>
                <w:rFonts w:cs="Calibri"/>
              </w:rPr>
              <w:t>La cultura, la forma de vida, los valores de algunos pueblos originarios.</w:t>
            </w: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b/>
              </w:rPr>
            </w:pPr>
            <w:r w:rsidRPr="00697924">
              <w:rPr>
                <w:rFonts w:cs="Calibri"/>
              </w:rPr>
              <w:t xml:space="preserve">El estudiante deberá reconocer y valorar en los </w:t>
            </w:r>
            <w:r w:rsidRPr="00697924">
              <w:rPr>
                <w:rFonts w:cs="Calibri"/>
                <w:b/>
              </w:rPr>
              <w:t>pueblos originarios</w:t>
            </w:r>
            <w:r w:rsidRPr="00697924">
              <w:rPr>
                <w:rFonts w:cs="Calibri"/>
              </w:rPr>
              <w:t xml:space="preserve">, a través de historias de vida, leyendas, casos, la manera de vivir y la incidencia ética de </w:t>
            </w:r>
            <w:r w:rsidRPr="00697924">
              <w:rPr>
                <w:rFonts w:cs="Calibri"/>
                <w:b/>
              </w:rPr>
              <w:t>su accionar</w:t>
            </w:r>
            <w:r w:rsidRPr="00697924">
              <w:rPr>
                <w:rFonts w:cs="Calibri"/>
              </w:rPr>
              <w:t xml:space="preserve">, en sí mismos y en </w:t>
            </w:r>
            <w:r w:rsidRPr="00697924">
              <w:rPr>
                <w:rFonts w:cs="Calibri"/>
                <w:b/>
              </w:rPr>
              <w:t>el legado que dejaron.</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Formas inviables, dañinas de relacionarse entre los sujetos.</w:t>
            </w: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w:t>
            </w:r>
            <w:r w:rsidRPr="00697924">
              <w:rPr>
                <w:rFonts w:cs="Calibri"/>
                <w:b/>
              </w:rPr>
              <w:t>reconocimiento de violaciones, maltrato, discriminación,</w:t>
            </w:r>
            <w:r w:rsidRPr="00697924">
              <w:rPr>
                <w:rFonts w:cs="Calibri"/>
              </w:rPr>
              <w:t xml:space="preserve"> conducirán al estudiante a </w:t>
            </w:r>
            <w:r w:rsidRPr="00697924">
              <w:rPr>
                <w:rFonts w:cs="Calibri"/>
                <w:b/>
              </w:rPr>
              <w:t>reflexionar sobre las causas de estas, tomar posición y fomentar actitudes contrarias que partan de la indignación y el rechazo</w:t>
            </w:r>
            <w:r w:rsidRPr="00697924">
              <w:rPr>
                <w:rFonts w:cs="Calibri"/>
              </w:rPr>
              <w:t>.</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El reconocimiento de las diferentes formas de familia y la idea de género, en el marco de la Convención de los Derechos del Niño.</w:t>
            </w:r>
          </w:p>
          <w:p w:rsidR="00697924" w:rsidRPr="00697924" w:rsidRDefault="00697924" w:rsidP="00697924">
            <w:pPr>
              <w:spacing w:after="0" w:line="240" w:lineRule="auto"/>
              <w:jc w:val="both"/>
              <w:rPr>
                <w:rFonts w:cs="Calibri"/>
              </w:rPr>
            </w:pP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w:t>
            </w:r>
            <w:r w:rsidRPr="00697924">
              <w:rPr>
                <w:rFonts w:cs="Calibri"/>
                <w:b/>
              </w:rPr>
              <w:t>educación sexual integral</w:t>
            </w:r>
            <w:r w:rsidRPr="00697924">
              <w:rPr>
                <w:rFonts w:cs="Calibri"/>
              </w:rPr>
              <w:t xml:space="preserve">, deberá trabajar con la </w:t>
            </w:r>
            <w:r w:rsidRPr="00697924">
              <w:rPr>
                <w:rFonts w:cs="Calibri"/>
                <w:b/>
              </w:rPr>
              <w:t>idea de género</w:t>
            </w:r>
            <w:r w:rsidRPr="00697924">
              <w:rPr>
                <w:rFonts w:cs="Calibri"/>
              </w:rPr>
              <w:t xml:space="preserve">. El estudiante irá progresivamente reconociendo, respetando y valorando las </w:t>
            </w:r>
            <w:r w:rsidRPr="00697924">
              <w:rPr>
                <w:rFonts w:cs="Calibri"/>
                <w:b/>
              </w:rPr>
              <w:t>diferentes formas de familia</w:t>
            </w:r>
            <w:r w:rsidRPr="00697924">
              <w:rPr>
                <w:rFonts w:cs="Calibri"/>
              </w:rPr>
              <w:t xml:space="preserve">, constituidas por sexo femenino y masculino, o donde los integrantes sean del mismo sexo. Así como familias formadas por parejas no convencionales, es decir, donde el padre y/o la madre se hallan con otra u otro que no es el progenitor biológico; o donde los abuelos o terceros ahora son su familia. Lo importante es que el docente deberá enseñar una </w:t>
            </w:r>
            <w:r w:rsidRPr="00697924">
              <w:rPr>
                <w:rFonts w:cs="Calibri"/>
                <w:b/>
              </w:rPr>
              <w:t>concepción amplia de familia</w:t>
            </w:r>
            <w:r w:rsidRPr="00697924">
              <w:rPr>
                <w:rFonts w:cs="Calibri"/>
              </w:rPr>
              <w:t>; aceptar, reconocer, respetar y valorar la familia a la que pertenezca cada estudiante. Sólo si el docente plantea la temática en un clima de libertad, respeto y confianza, el estudiante logrará los aprendizajes esperados en esta problemática.</w:t>
            </w:r>
          </w:p>
          <w:p w:rsidR="00697924" w:rsidRPr="00697924" w:rsidRDefault="00697924" w:rsidP="00697924">
            <w:pPr>
              <w:spacing w:after="0" w:line="240" w:lineRule="auto"/>
              <w:jc w:val="both"/>
              <w:rPr>
                <w:rFonts w:cs="Calibri"/>
              </w:rPr>
            </w:pPr>
          </w:p>
        </w:tc>
      </w:tr>
      <w:tr w:rsidR="00697924" w:rsidRPr="00697924" w:rsidTr="00E813A9">
        <w:tc>
          <w:tcPr>
            <w:tcW w:w="1951" w:type="dxa"/>
            <w:tcBorders>
              <w:top w:val="nil"/>
              <w:bottom w:val="single" w:sz="4" w:space="0" w:color="auto"/>
            </w:tcBorders>
            <w:shd w:val="clear" w:color="auto" w:fill="auto"/>
            <w:textDirection w:val="btLr"/>
            <w:vAlign w:val="center"/>
          </w:tcPr>
          <w:p w:rsidR="00697924" w:rsidRPr="00697924" w:rsidRDefault="00697924" w:rsidP="00697924">
            <w:pPr>
              <w:spacing w:after="0" w:line="240" w:lineRule="auto"/>
              <w:rPr>
                <w:rFonts w:cs="Calibri"/>
                <w:b/>
              </w:rPr>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Valoración de los símbolos y las conmemoraciones, su historia, sentido y significado. </w:t>
            </w:r>
          </w:p>
          <w:p w:rsidR="00697924" w:rsidRPr="00697924" w:rsidRDefault="00697924" w:rsidP="00697924">
            <w:pPr>
              <w:spacing w:after="0" w:line="360" w:lineRule="auto"/>
              <w:jc w:val="both"/>
              <w:rPr>
                <w:rFonts w:cs="Calibri"/>
                <w:b/>
              </w:rPr>
            </w:pPr>
          </w:p>
        </w:tc>
        <w:tc>
          <w:tcPr>
            <w:tcW w:w="3544"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Comprensión y valoración por parte del estudiante de la </w:t>
            </w:r>
            <w:r w:rsidRPr="00697924">
              <w:rPr>
                <w:rFonts w:cs="Calibri"/>
                <w:b/>
              </w:rPr>
              <w:t>importancia y el sentido de los símbolos</w:t>
            </w:r>
            <w:r w:rsidRPr="00697924">
              <w:rPr>
                <w:rFonts w:cs="Calibri"/>
              </w:rPr>
              <w:t>, en tanto representan la historia de los ciudadanos y su lucha por el reconocimiento en los ámbitos escolares y sociales. Se sugiere vincular este aprendizaje con la preparación de la promesa a la bandera, atendiendo a resignificar el sentido de esta conmemoración.</w:t>
            </w:r>
          </w:p>
          <w:p w:rsidR="00697924" w:rsidRDefault="00697924" w:rsidP="00697924">
            <w:pPr>
              <w:spacing w:after="0" w:line="240" w:lineRule="auto"/>
              <w:jc w:val="both"/>
              <w:rPr>
                <w:rFonts w:cs="Calibri"/>
                <w:b/>
              </w:rPr>
            </w:pPr>
          </w:p>
          <w:p w:rsidR="005C30D1" w:rsidRDefault="005C30D1" w:rsidP="00697924">
            <w:pPr>
              <w:spacing w:after="0" w:line="240" w:lineRule="auto"/>
              <w:jc w:val="both"/>
              <w:rPr>
                <w:rFonts w:cs="Calibri"/>
                <w:b/>
              </w:rPr>
            </w:pPr>
          </w:p>
          <w:p w:rsidR="005C30D1" w:rsidRDefault="005C30D1" w:rsidP="00697924">
            <w:pPr>
              <w:spacing w:after="0" w:line="240" w:lineRule="auto"/>
              <w:jc w:val="both"/>
              <w:rPr>
                <w:rFonts w:cs="Calibri"/>
                <w:b/>
              </w:rPr>
            </w:pPr>
          </w:p>
          <w:p w:rsidR="005C30D1" w:rsidRDefault="005C30D1" w:rsidP="00697924">
            <w:pPr>
              <w:spacing w:after="0" w:line="240" w:lineRule="auto"/>
              <w:jc w:val="both"/>
              <w:rPr>
                <w:rFonts w:cs="Calibri"/>
                <w:b/>
              </w:rPr>
            </w:pPr>
          </w:p>
          <w:p w:rsidR="005C30D1" w:rsidRPr="00697924" w:rsidRDefault="005C30D1" w:rsidP="00697924">
            <w:pPr>
              <w:spacing w:after="0" w:line="240" w:lineRule="auto"/>
              <w:jc w:val="both"/>
              <w:rPr>
                <w:rFonts w:cs="Calibri"/>
                <w:b/>
              </w:rPr>
            </w:pPr>
          </w:p>
        </w:tc>
      </w:tr>
      <w:tr w:rsidR="00697924" w:rsidRPr="00697924" w:rsidTr="00E813A9">
        <w:tc>
          <w:tcPr>
            <w:tcW w:w="1951" w:type="dxa"/>
            <w:vMerge w:val="restart"/>
            <w:tcBorders>
              <w:bottom w:val="nil"/>
            </w:tcBorders>
            <w:shd w:val="clear" w:color="auto" w:fill="auto"/>
            <w:textDirection w:val="btLr"/>
            <w:vAlign w:val="center"/>
          </w:tcPr>
          <w:p w:rsidR="00697924" w:rsidRPr="00697924" w:rsidRDefault="00697924" w:rsidP="00697924">
            <w:pPr>
              <w:spacing w:after="0" w:line="360" w:lineRule="auto"/>
              <w:ind w:left="113" w:right="113"/>
              <w:jc w:val="center"/>
              <w:rPr>
                <w:rFonts w:cs="Calibri"/>
                <w:b/>
              </w:rPr>
            </w:pPr>
            <w:r w:rsidRPr="00697924">
              <w:rPr>
                <w:rFonts w:cs="Calibri"/>
                <w:b/>
              </w:rPr>
              <w:t>En relación con la ciudadanía, los derechos y la participación</w:t>
            </w:r>
          </w:p>
        </w:tc>
        <w:tc>
          <w:tcPr>
            <w:tcW w:w="3260"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Las normas, su importancia y cumplimiento en los diferentes ámbitos.</w:t>
            </w:r>
          </w:p>
          <w:p w:rsidR="00697924" w:rsidRPr="00697924" w:rsidRDefault="00697924" w:rsidP="00697924">
            <w:pPr>
              <w:spacing w:after="0" w:line="360" w:lineRule="auto"/>
              <w:jc w:val="both"/>
              <w:rPr>
                <w:rFonts w:cs="Calibri"/>
                <w:b/>
              </w:rPr>
            </w:pPr>
          </w:p>
        </w:tc>
        <w:tc>
          <w:tcPr>
            <w:tcW w:w="3544" w:type="dxa"/>
            <w:tcBorders>
              <w:top w:val="single" w:sz="4" w:space="0" w:color="auto"/>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reconocer la necesidad de </w:t>
            </w:r>
            <w:r w:rsidRPr="00697924">
              <w:rPr>
                <w:rFonts w:cs="Calibri"/>
                <w:b/>
              </w:rPr>
              <w:t>aplicar y cumplir</w:t>
            </w:r>
            <w:r w:rsidRPr="00697924">
              <w:rPr>
                <w:rFonts w:cs="Calibri"/>
              </w:rPr>
              <w:t xml:space="preserve"> las distintas </w:t>
            </w:r>
            <w:r w:rsidRPr="00697924">
              <w:rPr>
                <w:rFonts w:cs="Calibri"/>
                <w:b/>
              </w:rPr>
              <w:t>normas</w:t>
            </w:r>
            <w:r w:rsidRPr="00697924">
              <w:rPr>
                <w:rFonts w:cs="Calibri"/>
              </w:rPr>
              <w:t xml:space="preserve">, tanto </w:t>
            </w:r>
            <w:r w:rsidRPr="00697924">
              <w:rPr>
                <w:rFonts w:cs="Calibri"/>
                <w:b/>
              </w:rPr>
              <w:t>en la institución educativa como en el aula, en su familia o en cualquier otro ámbito.</w:t>
            </w:r>
            <w:r w:rsidRPr="00697924">
              <w:rPr>
                <w:rFonts w:cs="Calibri"/>
              </w:rPr>
              <w:t xml:space="preserve"> Por ejemplo, respetar la cola para subir a un colectivo o para que lo atiendan en un autoservicio.</w:t>
            </w: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Normas y señales de tránsito básicas.</w:t>
            </w:r>
          </w:p>
          <w:p w:rsidR="00697924" w:rsidRPr="00697924" w:rsidRDefault="00697924" w:rsidP="00697924">
            <w:pPr>
              <w:spacing w:after="0" w:line="240" w:lineRule="auto"/>
              <w:jc w:val="both"/>
              <w:rPr>
                <w:rFonts w:cs="Calibri"/>
              </w:rPr>
            </w:pP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poner en práctica las </w:t>
            </w:r>
            <w:r w:rsidRPr="00697924">
              <w:rPr>
                <w:rFonts w:cs="Calibri"/>
                <w:b/>
              </w:rPr>
              <w:t>normasquecomo peatóndebe cumplir</w:t>
            </w:r>
            <w:r w:rsidRPr="00697924">
              <w:rPr>
                <w:rFonts w:cs="Calibri"/>
              </w:rPr>
              <w:t xml:space="preserve">, identificar las que le son propias a los diferentes vehículos y en particular, las </w:t>
            </w:r>
            <w:r w:rsidRPr="00697924">
              <w:rPr>
                <w:rFonts w:cs="Calibri"/>
                <w:b/>
              </w:rPr>
              <w:t>normas de tránsitoque le competen a los medios de transporte.</w:t>
            </w: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Formas de participación en un sistema de gobierno democrático. Forma de gobierno departamental y representantes.</w:t>
            </w:r>
          </w:p>
          <w:p w:rsidR="00697924" w:rsidRPr="00697924" w:rsidRDefault="00697924" w:rsidP="00697924">
            <w:pPr>
              <w:spacing w:after="0" w:line="240" w:lineRule="auto"/>
              <w:jc w:val="both"/>
              <w:rPr>
                <w:rFonts w:cs="Calibri"/>
              </w:rPr>
            </w:pP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reconocer la constitución del gobierno departamental, a través del análisis de recortes periodísticos, ejemplos de la vida diaria, panfletos, los diferentes </w:t>
            </w:r>
            <w:r w:rsidRPr="00697924">
              <w:rPr>
                <w:rFonts w:cs="Calibri"/>
                <w:b/>
              </w:rPr>
              <w:t>modos de participar en un gobierno democrático</w:t>
            </w:r>
            <w:r w:rsidRPr="00697924">
              <w:rPr>
                <w:rFonts w:cs="Calibri"/>
              </w:rPr>
              <w:t xml:space="preserve">, es decir, donde elegimos a nuestros representantes y podemos expresarnos libremente. Por ejemplo, a través del voto, las manifestaciones, los debates en programas de radio o televisión. </w:t>
            </w: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Prácticas que representen la democracia. Conocimiento de la participación a través de ONG.</w:t>
            </w: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Los estudiantes, con la orientación del docente, elaborarán y participarán de </w:t>
            </w:r>
            <w:r w:rsidRPr="00697924">
              <w:rPr>
                <w:rFonts w:cs="Calibri"/>
                <w:b/>
              </w:rPr>
              <w:t>proyectos que requieran prácticas, ejercicios democráticos que favorezcan su protagonismo la toma de decisiones colectivas</w:t>
            </w:r>
            <w:r w:rsidRPr="00697924">
              <w:rPr>
                <w:rFonts w:cs="Calibri"/>
              </w:rPr>
              <w:t>. Por ejemplo, un proyecto sobre cómo reordenar la basura en el grado.</w:t>
            </w:r>
          </w:p>
        </w:tc>
      </w:tr>
      <w:tr w:rsidR="00697924" w:rsidRPr="00697924" w:rsidTr="00E813A9">
        <w:tc>
          <w:tcPr>
            <w:tcW w:w="1951" w:type="dxa"/>
            <w:vMerge w:val="restart"/>
            <w:tcBorders>
              <w:top w:val="nil"/>
              <w:bottom w:val="single" w:sz="4" w:space="0" w:color="auto"/>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accionar colaborativo de organizaciones creadas para tal fin. </w:t>
            </w:r>
          </w:p>
          <w:p w:rsidR="00697924" w:rsidRPr="00697924" w:rsidRDefault="00697924" w:rsidP="00697924">
            <w:pPr>
              <w:spacing w:after="0" w:line="360" w:lineRule="auto"/>
              <w:jc w:val="both"/>
              <w:rPr>
                <w:rFonts w:cs="Calibri"/>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reconocimiento de las funciones que cumplen organizaciones tales como: mutuales, cooperativas, de fomento, por parte de los estudiantes, servirán de ejemplo para la </w:t>
            </w:r>
            <w:r w:rsidRPr="00697924">
              <w:rPr>
                <w:rFonts w:cs="Calibri"/>
                <w:b/>
              </w:rPr>
              <w:t xml:space="preserve">construcción de proyectos tendientes a desarrollar actividades solidarias </w:t>
            </w:r>
            <w:r w:rsidRPr="00697924">
              <w:rPr>
                <w:rFonts w:cs="Calibri"/>
              </w:rPr>
              <w:t>para paliar ciertas necesidades.</w:t>
            </w:r>
          </w:p>
        </w:tc>
      </w:tr>
      <w:tr w:rsidR="00697924" w:rsidRPr="00697924" w:rsidTr="00E813A9">
        <w:tc>
          <w:tcPr>
            <w:tcW w:w="1951" w:type="dxa"/>
            <w:vMerge/>
            <w:tcBorders>
              <w:top w:val="nil"/>
              <w:bottom w:val="single" w:sz="4" w:space="0" w:color="auto"/>
            </w:tcBorders>
            <w:shd w:val="clear" w:color="auto" w:fill="auto"/>
          </w:tcPr>
          <w:p w:rsidR="00697924" w:rsidRPr="00697924" w:rsidRDefault="00697924" w:rsidP="00697924">
            <w:pPr>
              <w:spacing w:after="0" w:line="360" w:lineRule="auto"/>
              <w:jc w:val="both"/>
              <w:rPr>
                <w:rFonts w:cs="Calibri"/>
                <w:b/>
              </w:rPr>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Los derechos de los niños y el no reconocimiento de los mismos.</w:t>
            </w:r>
          </w:p>
          <w:p w:rsidR="00697924" w:rsidRPr="00697924" w:rsidRDefault="00697924" w:rsidP="00697924">
            <w:pPr>
              <w:spacing w:after="0" w:line="240" w:lineRule="auto"/>
              <w:jc w:val="both"/>
              <w:rPr>
                <w:rFonts w:cs="Calibri"/>
                <w:b/>
              </w:rPr>
            </w:pPr>
          </w:p>
        </w:tc>
        <w:tc>
          <w:tcPr>
            <w:tcW w:w="3544" w:type="dxa"/>
            <w:tcBorders>
              <w:top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análisis y la reflexión sobre </w:t>
            </w:r>
            <w:r w:rsidRPr="00697924">
              <w:rPr>
                <w:rFonts w:cs="Calibri"/>
                <w:b/>
              </w:rPr>
              <w:t>situaciones diversas, en las que se reconocen y en las que se violan los derechos de los niños</w:t>
            </w:r>
            <w:r w:rsidRPr="00697924">
              <w:rPr>
                <w:rFonts w:cs="Calibri"/>
              </w:rPr>
              <w:t>, debe ser una práctica constante de enseñanza por parte del docente, y una ejercitación y reconocimiento permanente por medio de los estudiantes. El uso de testimonios y casos recientes de vulnerabilidad de los derechos pueden servir como estrategias de enseñanza</w:t>
            </w:r>
          </w:p>
        </w:tc>
      </w:tr>
    </w:tbl>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rPr>
          <w:b/>
        </w:rPr>
      </w:pPr>
      <w:r w:rsidRPr="00697924">
        <w:rPr>
          <w:b/>
        </w:rPr>
        <w:t>5° GRADO</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544"/>
      </w:tblGrid>
      <w:tr w:rsidR="00697924" w:rsidRPr="00697924" w:rsidTr="00E813A9">
        <w:tc>
          <w:tcPr>
            <w:tcW w:w="1951" w:type="dxa"/>
            <w:tcBorders>
              <w:bottom w:val="single" w:sz="4" w:space="0" w:color="auto"/>
            </w:tcBorders>
            <w:shd w:val="clear" w:color="auto" w:fill="auto"/>
          </w:tcPr>
          <w:p w:rsidR="00697924" w:rsidRPr="00697924" w:rsidRDefault="00697924" w:rsidP="00697924">
            <w:pPr>
              <w:spacing w:after="0"/>
              <w:rPr>
                <w:b/>
              </w:rPr>
            </w:pPr>
            <w:r w:rsidRPr="00697924">
              <w:rPr>
                <w:b/>
              </w:rPr>
              <w:t>Eje</w:t>
            </w:r>
          </w:p>
        </w:tc>
        <w:tc>
          <w:tcPr>
            <w:tcW w:w="3260" w:type="dxa"/>
            <w:tcBorders>
              <w:bottom w:val="single" w:sz="4" w:space="0" w:color="auto"/>
            </w:tcBorders>
            <w:shd w:val="clear" w:color="auto" w:fill="auto"/>
          </w:tcPr>
          <w:p w:rsidR="00697924" w:rsidRPr="00697924" w:rsidRDefault="00697924" w:rsidP="00697924">
            <w:pPr>
              <w:spacing w:after="0"/>
              <w:rPr>
                <w:b/>
              </w:rPr>
            </w:pPr>
            <w:r w:rsidRPr="00697924">
              <w:rPr>
                <w:rFonts w:cs="Calibri"/>
                <w:b/>
              </w:rPr>
              <w:t>Contenidos de enseñanza</w:t>
            </w:r>
          </w:p>
        </w:tc>
        <w:tc>
          <w:tcPr>
            <w:tcW w:w="3544" w:type="dxa"/>
            <w:tcBorders>
              <w:bottom w:val="single" w:sz="4" w:space="0" w:color="auto"/>
            </w:tcBorders>
            <w:shd w:val="clear" w:color="auto" w:fill="auto"/>
          </w:tcPr>
          <w:p w:rsidR="00697924" w:rsidRPr="00697924" w:rsidRDefault="00697924" w:rsidP="00697924">
            <w:pPr>
              <w:spacing w:after="0"/>
              <w:rPr>
                <w:b/>
              </w:rPr>
            </w:pPr>
            <w:r w:rsidRPr="00697924">
              <w:rPr>
                <w:rFonts w:cs="Calibri"/>
                <w:b/>
              </w:rPr>
              <w:t>Aprendizajes esperados</w:t>
            </w:r>
          </w:p>
        </w:tc>
      </w:tr>
      <w:tr w:rsidR="00697924" w:rsidRPr="00697924" w:rsidTr="00E813A9">
        <w:tc>
          <w:tcPr>
            <w:tcW w:w="1951" w:type="dxa"/>
            <w:vMerge w:val="restart"/>
            <w:tcBorders>
              <w:bottom w:val="nil"/>
            </w:tcBorders>
            <w:shd w:val="clear" w:color="auto" w:fill="auto"/>
            <w:textDirection w:val="btLr"/>
            <w:vAlign w:val="center"/>
          </w:tcPr>
          <w:p w:rsidR="00697924" w:rsidRPr="00697924" w:rsidRDefault="00697924" w:rsidP="00697924">
            <w:pPr>
              <w:spacing w:after="0" w:line="240" w:lineRule="auto"/>
              <w:ind w:left="113" w:right="113"/>
              <w:jc w:val="center"/>
              <w:rPr>
                <w:rFonts w:eastAsia="Times New Roman" w:cs="Calibri"/>
                <w:b/>
                <w:lang w:eastAsia="es-AR"/>
              </w:rPr>
            </w:pPr>
          </w:p>
          <w:p w:rsidR="00697924" w:rsidRPr="00697924" w:rsidRDefault="00697924" w:rsidP="00697924">
            <w:pPr>
              <w:spacing w:after="0" w:line="240" w:lineRule="auto"/>
              <w:ind w:left="113" w:right="113"/>
              <w:jc w:val="center"/>
              <w:rPr>
                <w:rFonts w:eastAsia="Times New Roman" w:cs="Calibri"/>
                <w:b/>
                <w:lang w:eastAsia="es-AR"/>
              </w:rPr>
            </w:pPr>
            <w:r w:rsidRPr="00697924">
              <w:rPr>
                <w:rFonts w:eastAsia="Times New Roman" w:cs="Calibri"/>
                <w:b/>
                <w:lang w:eastAsia="es-AR"/>
              </w:rPr>
              <w:t>En relación con la reflexión ética</w:t>
            </w:r>
          </w:p>
          <w:p w:rsidR="00697924" w:rsidRPr="00697924" w:rsidRDefault="00697924" w:rsidP="00697924">
            <w:pPr>
              <w:spacing w:after="0"/>
              <w:ind w:left="113" w:right="113"/>
              <w:jc w:val="center"/>
              <w:rPr>
                <w:b/>
              </w:rPr>
            </w:pPr>
          </w:p>
        </w:tc>
        <w:tc>
          <w:tcPr>
            <w:tcW w:w="3260" w:type="dxa"/>
            <w:tcBorders>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El sentido de los valores, a través de la reflexión y de significado.</w:t>
            </w:r>
          </w:p>
        </w:tc>
        <w:tc>
          <w:tcPr>
            <w:tcW w:w="3544" w:type="dxa"/>
            <w:tcBorders>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w:t>
            </w:r>
            <w:r w:rsidRPr="00697924">
              <w:rPr>
                <w:rFonts w:cs="Calibri"/>
                <w:b/>
              </w:rPr>
              <w:t>comprender y construir las nociones de justicia, solidaridad, libertad, responsabilidad</w:t>
            </w:r>
            <w:r w:rsidRPr="00697924">
              <w:rPr>
                <w:rFonts w:cs="Calibri"/>
              </w:rPr>
              <w:t xml:space="preserve">, a partir de la reflexión de situaciones concretas o ficticias, </w:t>
            </w:r>
            <w:r w:rsidRPr="00697924">
              <w:rPr>
                <w:rFonts w:cs="Calibri"/>
                <w:b/>
              </w:rPr>
              <w:t>reconociendo los diferentes puntos de vista</w:t>
            </w:r>
            <w:r w:rsidRPr="00697924">
              <w:rPr>
                <w:rFonts w:cs="Calibri"/>
              </w:rPr>
              <w:t>, en diversas situaciones.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Deberes, derechos, valores, sentimientos en situaciones escolares y extraescolares.</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estudiante deberá reconocer los </w:t>
            </w:r>
            <w:r w:rsidRPr="00697924">
              <w:rPr>
                <w:rFonts w:cs="Calibri"/>
                <w:b/>
              </w:rPr>
              <w:t>deberes, derechos, valores y sentimientos en situaciones conflictivas y no conflictivas</w:t>
            </w:r>
            <w:r w:rsidRPr="00697924">
              <w:rPr>
                <w:rFonts w:cs="Calibri"/>
              </w:rPr>
              <w:t>, en diversos ámbitos, y propondrá posibles soluciones.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diálogo argumentativo, su uso y valoración como herramienta básica en situaciones conflictivas. </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La puesta en práctica del </w:t>
            </w:r>
            <w:r w:rsidRPr="00697924">
              <w:rPr>
                <w:rFonts w:cs="Calibri"/>
                <w:b/>
              </w:rPr>
              <w:t xml:space="preserve">diálogo argumentativo </w:t>
            </w:r>
            <w:r w:rsidRPr="00697924">
              <w:rPr>
                <w:rFonts w:cs="Calibri"/>
              </w:rPr>
              <w:t>para la reflexión y el análisis de situaciones que presenten conflicto, será la estrategia que los estudiantes deberán utilizar, con el objetivo de lograr acuerdos.</w:t>
            </w:r>
          </w:p>
          <w:p w:rsidR="00697924" w:rsidRPr="00697924" w:rsidRDefault="00697924" w:rsidP="00697924">
            <w:pPr>
              <w:spacing w:after="0" w:line="240" w:lineRule="auto"/>
              <w:jc w:val="both"/>
              <w:rPr>
                <w:rFonts w:cs="Calibri"/>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cs="Calibri"/>
              </w:rPr>
            </w:pPr>
            <w:r w:rsidRPr="00697924">
              <w:rPr>
                <w:rFonts w:cs="Calibri"/>
              </w:rPr>
              <w:t>La libertad y la voluntad como caracteres distintivos del ser humano; la toma de decisiones en los actos.</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rFonts w:cs="Calibri"/>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cs="Calibri"/>
                <w:b/>
              </w:rPr>
            </w:pPr>
            <w:r w:rsidRPr="00697924">
              <w:rPr>
                <w:rFonts w:cs="Calibri"/>
              </w:rPr>
              <w:t xml:space="preserve">El estudiante deberá reconocer en situaciones concretas el </w:t>
            </w:r>
            <w:r w:rsidRPr="00697924">
              <w:rPr>
                <w:rFonts w:cs="Calibri"/>
                <w:b/>
              </w:rPr>
              <w:t>ejercicio de la libertad y la voluntad, como notas propias del ser humano</w:t>
            </w:r>
            <w:r w:rsidRPr="00697924">
              <w:rPr>
                <w:rFonts w:cs="Calibri"/>
              </w:rPr>
              <w:t xml:space="preserve">, que se hallan condicionadas por las circunstancias. Es decir, que las </w:t>
            </w:r>
            <w:r w:rsidRPr="00697924">
              <w:rPr>
                <w:rFonts w:cs="Calibri"/>
                <w:b/>
              </w:rPr>
              <w:t xml:space="preserve">acciones del sujeto están condicionadas </w:t>
            </w:r>
            <w:r w:rsidRPr="00697924">
              <w:rPr>
                <w:rFonts w:cs="Calibri"/>
              </w:rPr>
              <w:t xml:space="preserve">aunque él ejerza su elección libre. Se sugiere utilizar dilemas distinguiendo entre razones o causas, circunstancias y consecuencias de los hechos, haciendo tomar consciencia a los estudiantes de la necesidad de </w:t>
            </w:r>
            <w:r w:rsidRPr="00697924">
              <w:rPr>
                <w:rFonts w:cs="Calibri"/>
                <w:b/>
              </w:rPr>
              <w:t>prever y hacerse cargo de las consecuencias de sus acciones.</w:t>
            </w:r>
          </w:p>
          <w:p w:rsidR="00697924" w:rsidRPr="00697924" w:rsidRDefault="00697924" w:rsidP="00697924">
            <w:pPr>
              <w:spacing w:after="0" w:line="240" w:lineRule="auto"/>
              <w:jc w:val="both"/>
              <w:rPr>
                <w:rFonts w:cs="Calibri"/>
                <w:b/>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rPr>
                <w:rFonts w:eastAsia="Times New Roman" w:cs="Calibri"/>
                <w:lang w:eastAsia="es-AR"/>
              </w:rPr>
            </w:pPr>
            <w:r w:rsidRPr="00697924">
              <w:rPr>
                <w:rFonts w:eastAsia="Times New Roman" w:cs="Calibri"/>
                <w:lang w:eastAsia="es-AR"/>
              </w:rPr>
              <w:t xml:space="preserve">Formas de vida, costumbres, modelos, relaciones de poder, propuestos a través de los medios de comunicación e información. </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analizar la </w:t>
            </w:r>
            <w:r w:rsidRPr="00697924">
              <w:rPr>
                <w:rFonts w:eastAsia="Times New Roman" w:cs="Calibri"/>
                <w:b/>
                <w:lang w:eastAsia="es-AR"/>
              </w:rPr>
              <w:t>información brindada por los medios de comunicación respecto de costumbres, formas de vida, estereotipos, manejos de poder, reconociendo en ellos valores, sentimientos, prejuicios.</w:t>
            </w:r>
          </w:p>
        </w:tc>
      </w:tr>
      <w:tr w:rsidR="00697924" w:rsidRPr="00697924" w:rsidTr="00E813A9">
        <w:tc>
          <w:tcPr>
            <w:tcW w:w="1951" w:type="dxa"/>
            <w:vMerge/>
            <w:tcBorders>
              <w:bottom w:val="single" w:sz="4" w:space="0" w:color="auto"/>
            </w:tcBorders>
            <w:shd w:val="clear" w:color="auto" w:fill="auto"/>
          </w:tcPr>
          <w:p w:rsidR="00697924" w:rsidRPr="00697924" w:rsidRDefault="00697924" w:rsidP="00697924">
            <w:pPr>
              <w:spacing w:after="0"/>
              <w:rPr>
                <w:b/>
              </w:rPr>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rPr>
                <w:rFonts w:eastAsia="Times New Roman" w:cs="Calibri"/>
                <w:lang w:eastAsia="es-AR"/>
              </w:rPr>
            </w:pPr>
            <w:r w:rsidRPr="00697924">
              <w:rPr>
                <w:rFonts w:eastAsia="Times New Roman" w:cs="Calibri"/>
                <w:lang w:eastAsia="es-AR"/>
              </w:rPr>
              <w:t>Opiniones y sentimientos frente a las problemáticas éticas abordadas.</w:t>
            </w:r>
          </w:p>
        </w:tc>
        <w:tc>
          <w:tcPr>
            <w:tcW w:w="3544" w:type="dxa"/>
            <w:tcBorders>
              <w:top w:val="nil"/>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eastAsia="Times New Roman" w:cs="Calibri"/>
                <w:lang w:eastAsia="es-AR"/>
              </w:rPr>
              <w:t xml:space="preserve">La </w:t>
            </w:r>
            <w:r w:rsidRPr="00697924">
              <w:rPr>
                <w:rFonts w:eastAsia="Times New Roman" w:cs="Calibri"/>
                <w:b/>
                <w:lang w:eastAsia="es-AR"/>
              </w:rPr>
              <w:t>reflexión ética</w:t>
            </w:r>
            <w:r w:rsidRPr="00697924">
              <w:rPr>
                <w:rFonts w:eastAsia="Times New Roman" w:cs="Calibri"/>
                <w:lang w:eastAsia="es-AR"/>
              </w:rPr>
              <w:t xml:space="preserve"> deberá ser puesta en práctica por el estudiante a través de </w:t>
            </w:r>
            <w:r w:rsidRPr="00697924">
              <w:rPr>
                <w:rFonts w:eastAsia="Times New Roman" w:cs="Calibri"/>
                <w:b/>
                <w:lang w:eastAsia="es-AR"/>
              </w:rPr>
              <w:t xml:space="preserve">producciones escritas y orales </w:t>
            </w:r>
            <w:r w:rsidRPr="00697924">
              <w:rPr>
                <w:rFonts w:cs="Calibri"/>
                <w:b/>
              </w:rPr>
              <w:t>u otros medios de expresión</w:t>
            </w:r>
            <w:r w:rsidRPr="00697924">
              <w:rPr>
                <w:rFonts w:cs="Calibri"/>
              </w:rPr>
              <w:t>.</w:t>
            </w:r>
          </w:p>
          <w:p w:rsidR="00697924" w:rsidRPr="00697924" w:rsidRDefault="00697924" w:rsidP="00697924">
            <w:pPr>
              <w:spacing w:after="0" w:line="240" w:lineRule="auto"/>
              <w:jc w:val="both"/>
              <w:rPr>
                <w:rFonts w:cs="Calibri"/>
              </w:rPr>
            </w:pPr>
          </w:p>
        </w:tc>
      </w:tr>
      <w:tr w:rsidR="00697924" w:rsidRPr="00697924" w:rsidTr="00E813A9">
        <w:tc>
          <w:tcPr>
            <w:tcW w:w="1951" w:type="dxa"/>
            <w:vMerge w:val="restart"/>
            <w:tcBorders>
              <w:top w:val="single" w:sz="4" w:space="0" w:color="auto"/>
              <w:bottom w:val="nil"/>
            </w:tcBorders>
            <w:shd w:val="clear" w:color="auto" w:fill="auto"/>
            <w:textDirection w:val="btLr"/>
            <w:vAlign w:val="center"/>
          </w:tcPr>
          <w:p w:rsidR="00697924" w:rsidRPr="00697924" w:rsidRDefault="00697924" w:rsidP="00697924">
            <w:pPr>
              <w:spacing w:after="0" w:line="360" w:lineRule="auto"/>
              <w:ind w:left="113" w:right="113"/>
              <w:jc w:val="center"/>
              <w:rPr>
                <w:rFonts w:cs="Calibri"/>
                <w:b/>
              </w:rPr>
            </w:pPr>
            <w:r w:rsidRPr="00697924">
              <w:rPr>
                <w:rFonts w:cs="Calibri"/>
                <w:b/>
              </w:rPr>
              <w:t>En relación a la construcción de las identidade</w:t>
            </w:r>
            <w:r w:rsidRPr="00697924">
              <w:rPr>
                <w:rFonts w:cs="Calibri"/>
              </w:rPr>
              <w:t>s</w:t>
            </w:r>
          </w:p>
        </w:tc>
        <w:tc>
          <w:tcPr>
            <w:tcW w:w="3260" w:type="dxa"/>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conocimiento de sí mismo y de los otros a través de las diferentes formas de  comunicación.</w:t>
            </w:r>
          </w:p>
          <w:p w:rsidR="00697924" w:rsidRPr="00697924" w:rsidRDefault="00697924" w:rsidP="00697924">
            <w:pPr>
              <w:spacing w:after="0" w:line="240" w:lineRule="auto"/>
              <w:rPr>
                <w:b/>
              </w:rPr>
            </w:pPr>
          </w:p>
        </w:tc>
        <w:tc>
          <w:tcPr>
            <w:tcW w:w="3544" w:type="dxa"/>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lenguaje oral, escrito, artístico favorecen los diferentes </w:t>
            </w:r>
            <w:r w:rsidRPr="00697924">
              <w:rPr>
                <w:rFonts w:eastAsia="Times New Roman" w:cs="Calibri"/>
                <w:b/>
                <w:lang w:eastAsia="es-AR"/>
              </w:rPr>
              <w:t>modos de comunicarse y transmitir emociones, sentimientos, pensamientos</w:t>
            </w:r>
            <w:r w:rsidRPr="00697924">
              <w:rPr>
                <w:rFonts w:eastAsia="Times New Roman" w:cs="Calibri"/>
                <w:lang w:eastAsia="es-AR"/>
              </w:rPr>
              <w:t xml:space="preserve">, </w:t>
            </w:r>
            <w:r w:rsidRPr="00697924">
              <w:rPr>
                <w:rFonts w:eastAsia="Times New Roman" w:cs="Calibri"/>
                <w:b/>
                <w:lang w:eastAsia="es-AR"/>
              </w:rPr>
              <w:t>escuchando y respetando la opinión del otro</w:t>
            </w:r>
            <w:r w:rsidRPr="00697924">
              <w:rPr>
                <w:rFonts w:eastAsia="Times New Roman" w:cs="Calibri"/>
                <w:lang w:eastAsia="es-AR"/>
              </w:rPr>
              <w:t>. El estudiante irá incrementando estas actitudes y practicando los distintos lenguajes en un clima de libertad y confianza generado por la docente.</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presencia de la valoración, en situaciones reales y ficticias.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reconocimiento por parte del estudiante a través de historias de vida, cuentos, casos de la vida real, ficciones de televisión, entre otras, donde siempre se hallan presentes </w:t>
            </w:r>
            <w:r w:rsidRPr="00697924">
              <w:rPr>
                <w:rFonts w:eastAsia="Times New Roman" w:cs="Calibri"/>
                <w:b/>
                <w:lang w:eastAsia="es-AR"/>
              </w:rPr>
              <w:t>valores que responden a puntos de vista diferentes</w:t>
            </w:r>
            <w:r w:rsidRPr="00697924">
              <w:rPr>
                <w:rFonts w:eastAsia="Times New Roman" w:cs="Calibri"/>
                <w:lang w:eastAsia="es-AR"/>
              </w:rPr>
              <w:t>.</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rPr>
                <w:b/>
              </w:rPr>
            </w:pPr>
            <w:r w:rsidRPr="00697924">
              <w:rPr>
                <w:rFonts w:eastAsia="Times New Roman" w:cs="Calibri"/>
                <w:lang w:eastAsia="es-AR"/>
              </w:rPr>
              <w:t>La incidencia de figuras reconocidas con historias de vida diferentes.</w:t>
            </w: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lang w:eastAsia="es-AR"/>
              </w:rPr>
              <w:t xml:space="preserve">La valoración, el respeto y el </w:t>
            </w:r>
            <w:r w:rsidRPr="00697924">
              <w:rPr>
                <w:rFonts w:eastAsia="Times New Roman" w:cs="Calibri"/>
                <w:b/>
                <w:lang w:eastAsia="es-AR"/>
              </w:rPr>
              <w:t>reconocimiento de conocidos sujetos</w:t>
            </w:r>
            <w:r w:rsidRPr="00697924">
              <w:rPr>
                <w:rFonts w:eastAsia="Times New Roman" w:cs="Calibri"/>
                <w:lang w:eastAsia="es-AR"/>
              </w:rPr>
              <w:t xml:space="preserve">, su identidad y formas de vida, en tanto han incidido en la </w:t>
            </w:r>
            <w:r w:rsidRPr="00697924">
              <w:rPr>
                <w:rFonts w:eastAsia="Times New Roman" w:cs="Calibri"/>
                <w:b/>
                <w:lang w:eastAsia="es-AR"/>
              </w:rPr>
              <w:t>construcción de otrosproyectos de vidas sociales, éticos y ciudadanos.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cultura, la forma de vida, los valores de algunos pueblos originarios.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w:t>
            </w:r>
            <w:r w:rsidRPr="00697924">
              <w:rPr>
                <w:rFonts w:eastAsia="Times New Roman" w:cs="Calibri"/>
                <w:b/>
                <w:lang w:eastAsia="es-AR"/>
              </w:rPr>
              <w:t>reconocer y valorar los pueblos originarios</w:t>
            </w:r>
            <w:r w:rsidRPr="00697924">
              <w:rPr>
                <w:rFonts w:eastAsia="Times New Roman" w:cs="Calibri"/>
                <w:lang w:eastAsia="es-AR"/>
              </w:rPr>
              <w:t xml:space="preserve">, a través de historias de vida, leyendas, casos, su manera de vivir y la incidencia ética de </w:t>
            </w:r>
            <w:r w:rsidRPr="00697924">
              <w:rPr>
                <w:rFonts w:eastAsia="Times New Roman" w:cs="Calibri"/>
                <w:b/>
                <w:lang w:eastAsia="es-AR"/>
              </w:rPr>
              <w:t>su accionar,</w:t>
            </w:r>
            <w:r w:rsidRPr="00697924">
              <w:rPr>
                <w:rFonts w:eastAsia="Times New Roman" w:cs="Calibri"/>
                <w:lang w:eastAsia="es-AR"/>
              </w:rPr>
              <w:t xml:space="preserve"> para sí mismos y en el </w:t>
            </w:r>
            <w:r w:rsidRPr="00697924">
              <w:rPr>
                <w:rFonts w:eastAsia="Times New Roman" w:cs="Calibri"/>
                <w:b/>
                <w:lang w:eastAsia="es-AR"/>
              </w:rPr>
              <w:t>legado que dejaron</w:t>
            </w:r>
            <w:r w:rsidRPr="00697924">
              <w:rPr>
                <w:rFonts w:eastAsia="Times New Roman" w:cs="Calibri"/>
                <w:lang w:eastAsia="es-AR"/>
              </w:rPr>
              <w:t>.</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inviables de relacionarse entre los sujetos.</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w:t>
            </w:r>
            <w:r w:rsidRPr="00697924">
              <w:rPr>
                <w:rFonts w:eastAsia="Times New Roman" w:cs="Calibri"/>
                <w:b/>
                <w:lang w:eastAsia="es-AR"/>
              </w:rPr>
              <w:t>reconocimiento de violaciones, maltrato, discriminación,</w:t>
            </w:r>
            <w:r w:rsidRPr="00697924">
              <w:rPr>
                <w:rFonts w:eastAsia="Times New Roman" w:cs="Calibri"/>
                <w:lang w:eastAsia="es-AR"/>
              </w:rPr>
              <w:t xml:space="preserve"> conducirán al estudiante a reflexionar sobre las causas de estas y </w:t>
            </w:r>
            <w:r w:rsidRPr="00697924">
              <w:rPr>
                <w:rFonts w:eastAsia="Times New Roman" w:cs="Calibri"/>
                <w:b/>
                <w:lang w:eastAsia="es-AR"/>
              </w:rPr>
              <w:t>fomentar actitudes contrarias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reconocimiento de las diferentes formas de familia y la idea de género, en el marco de la Convención de los Derechos del Niño.</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single" w:sz="4" w:space="0" w:color="auto"/>
            </w:tcBorders>
            <w:shd w:val="clear" w:color="auto" w:fill="auto"/>
          </w:tcPr>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w:t>
            </w:r>
            <w:r w:rsidRPr="00697924">
              <w:rPr>
                <w:rFonts w:eastAsia="Times New Roman" w:cs="Calibri"/>
                <w:b/>
                <w:lang w:eastAsia="es-AR"/>
              </w:rPr>
              <w:t>educación sexual integral</w:t>
            </w:r>
            <w:r w:rsidRPr="00697924">
              <w:rPr>
                <w:rFonts w:eastAsia="Times New Roman" w:cs="Calibri"/>
                <w:lang w:eastAsia="es-AR"/>
              </w:rPr>
              <w:t xml:space="preserve">, deberá trabajar con la </w:t>
            </w:r>
            <w:r w:rsidRPr="00697924">
              <w:rPr>
                <w:rFonts w:eastAsia="Times New Roman" w:cs="Calibri"/>
                <w:b/>
                <w:lang w:eastAsia="es-AR"/>
              </w:rPr>
              <w:t>idea de género</w:t>
            </w:r>
            <w:r w:rsidRPr="00697924">
              <w:rPr>
                <w:rFonts w:eastAsia="Times New Roman" w:cs="Calibri"/>
                <w:lang w:eastAsia="es-AR"/>
              </w:rPr>
              <w:t xml:space="preserve">. El estudiante irá progresivamente reconociendo, respetando y valorando las </w:t>
            </w:r>
            <w:r w:rsidRPr="00697924">
              <w:rPr>
                <w:rFonts w:eastAsia="Times New Roman" w:cs="Calibri"/>
                <w:b/>
                <w:lang w:eastAsia="es-AR"/>
              </w:rPr>
              <w:t>diferentes formas de familia</w:t>
            </w:r>
            <w:r w:rsidRPr="00697924">
              <w:rPr>
                <w:rFonts w:eastAsia="Times New Roman" w:cs="Calibri"/>
                <w:lang w:eastAsia="es-AR"/>
              </w:rPr>
              <w:t xml:space="preserve">, constituidas por sexo femenino y masculino, o donde los integrantes sean del mismo sexo. Así como familias formadas por parejas no convencionales, es decir, donde el padre y/o la madre se hallan con otra u otro que no es el progenitor biológico; o donde los abuelos o terceros ahora son su familia. Lo importante es que el docente deberá enseñar una </w:t>
            </w:r>
            <w:r w:rsidRPr="00697924">
              <w:rPr>
                <w:rFonts w:eastAsia="Times New Roman" w:cs="Calibri"/>
                <w:b/>
                <w:lang w:eastAsia="es-AR"/>
              </w:rPr>
              <w:t>concepción amplia de familia</w:t>
            </w:r>
            <w:r w:rsidRPr="00697924">
              <w:rPr>
                <w:rFonts w:eastAsia="Times New Roman" w:cs="Calibri"/>
                <w:lang w:eastAsia="es-AR"/>
              </w:rPr>
              <w:t>; aceptar, reconocer, respetar y valorar la familia a la que pertenezca cada estudiante. Sólo si el docente plantea la temática en un clima de libertad, respeto y confianza, el estudiante logrará los aprendizajes esperados en esta problemática.</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val="restart"/>
            <w:tcBorders>
              <w:top w:val="single" w:sz="4" w:space="0" w:color="auto"/>
              <w:bottom w:val="nil"/>
            </w:tcBorders>
            <w:shd w:val="clear" w:color="auto" w:fill="auto"/>
            <w:textDirection w:val="btLr"/>
            <w:vAlign w:val="center"/>
          </w:tcPr>
          <w:p w:rsidR="00697924" w:rsidRPr="00697924" w:rsidRDefault="00697924" w:rsidP="00697924">
            <w:pPr>
              <w:spacing w:after="0"/>
              <w:ind w:left="113" w:right="113"/>
              <w:jc w:val="center"/>
              <w:rPr>
                <w:b/>
              </w:rPr>
            </w:pPr>
            <w:r w:rsidRPr="00697924">
              <w:rPr>
                <w:rFonts w:cs="Calibri"/>
                <w:b/>
              </w:rPr>
              <w:t>En relación con la ciudadanía, los derechos y la participación</w:t>
            </w:r>
          </w:p>
        </w:tc>
        <w:tc>
          <w:tcPr>
            <w:tcW w:w="3260" w:type="dxa"/>
            <w:tcBorders>
              <w:top w:val="single" w:sz="4" w:space="0" w:color="auto"/>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Valoración de los símbolos y las conmemoraciones, su historia, sentido y significado.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single" w:sz="4" w:space="0" w:color="auto"/>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Comprensión y valoración por parte del estudiante de la </w:t>
            </w:r>
            <w:r w:rsidRPr="00697924">
              <w:rPr>
                <w:rFonts w:eastAsia="Times New Roman" w:cs="Calibri"/>
                <w:b/>
                <w:lang w:eastAsia="es-AR"/>
              </w:rPr>
              <w:t>importancia y el sentidode los símbolos</w:t>
            </w:r>
            <w:r w:rsidRPr="00697924">
              <w:rPr>
                <w:rFonts w:eastAsia="Times New Roman" w:cs="Calibri"/>
                <w:lang w:eastAsia="es-AR"/>
              </w:rPr>
              <w:t>, en tanto representan la historia de los ciudadanos y su lucha por el reconocimiento en los ámbitos escolares y sociales.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Las normas, diversos tipos de normas –morales, sociales, jurídicas-, su importancia y cumplimiento en los diferentes ámbitos.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la necesidad de </w:t>
            </w:r>
            <w:r w:rsidRPr="00697924">
              <w:rPr>
                <w:rFonts w:eastAsia="Times New Roman" w:cs="Calibri"/>
                <w:b/>
                <w:lang w:eastAsia="es-AR"/>
              </w:rPr>
              <w:t>aplicar y cumplir</w:t>
            </w:r>
            <w:r w:rsidRPr="00697924">
              <w:rPr>
                <w:rFonts w:eastAsia="Times New Roman" w:cs="Calibri"/>
                <w:lang w:eastAsia="es-AR"/>
              </w:rPr>
              <w:t xml:space="preserve"> las distintas </w:t>
            </w:r>
            <w:r w:rsidRPr="00697924">
              <w:rPr>
                <w:rFonts w:eastAsia="Times New Roman" w:cs="Calibri"/>
                <w:b/>
                <w:lang w:eastAsia="es-AR"/>
              </w:rPr>
              <w:t>normas</w:t>
            </w:r>
            <w:r w:rsidRPr="00697924">
              <w:rPr>
                <w:rFonts w:eastAsia="Times New Roman" w:cs="Calibri"/>
                <w:lang w:eastAsia="es-AR"/>
              </w:rPr>
              <w:t xml:space="preserve">, tanto </w:t>
            </w:r>
            <w:r w:rsidRPr="00697924">
              <w:rPr>
                <w:rFonts w:eastAsia="Times New Roman" w:cs="Calibri"/>
                <w:b/>
                <w:lang w:eastAsia="es-AR"/>
              </w:rPr>
              <w:t>en la institución educativa como en el aula, en su familia o en cualquier otro ámbito</w:t>
            </w:r>
            <w:r w:rsidRPr="00697924">
              <w:rPr>
                <w:rFonts w:eastAsia="Times New Roman" w:cs="Calibri"/>
                <w:lang w:eastAsia="es-AR"/>
              </w:rPr>
              <w:t>. Por ejemplo, respetar la cola para subir a un colectivo o para que lo atiendan en un autoservicio.</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Normas y señales de tránsito básicas.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lang w:eastAsia="es-AR"/>
              </w:rPr>
              <w:t xml:space="preserve">El estudiante deberá </w:t>
            </w:r>
            <w:r w:rsidRPr="00697924">
              <w:rPr>
                <w:rFonts w:eastAsia="Times New Roman" w:cs="Calibri"/>
                <w:b/>
                <w:lang w:eastAsia="es-AR"/>
              </w:rPr>
              <w:t>poner enpráctica las normas que como peatón</w:t>
            </w:r>
            <w:r w:rsidRPr="00697924">
              <w:rPr>
                <w:rFonts w:eastAsia="Times New Roman" w:cs="Calibri"/>
                <w:lang w:eastAsia="es-AR"/>
              </w:rPr>
              <w:t xml:space="preserve"> debe cumplir, </w:t>
            </w:r>
            <w:r w:rsidRPr="00697924">
              <w:rPr>
                <w:rFonts w:eastAsia="Times New Roman" w:cs="Calibri"/>
                <w:b/>
                <w:lang w:eastAsia="es-AR"/>
              </w:rPr>
              <w:t>identificar lasque</w:t>
            </w:r>
            <w:r w:rsidRPr="00697924">
              <w:rPr>
                <w:rFonts w:eastAsia="Times New Roman" w:cs="Calibri"/>
                <w:lang w:eastAsia="es-AR"/>
              </w:rPr>
              <w:t xml:space="preserve"> le </w:t>
            </w:r>
            <w:r w:rsidRPr="00697924">
              <w:rPr>
                <w:rFonts w:eastAsia="Times New Roman" w:cs="Calibri"/>
                <w:b/>
                <w:lang w:eastAsia="es-AR"/>
              </w:rPr>
              <w:t>son propias a los diferentes vehículos</w:t>
            </w:r>
            <w:r w:rsidRPr="00697924">
              <w:rPr>
                <w:rFonts w:eastAsia="Times New Roman" w:cs="Calibri"/>
                <w:lang w:eastAsia="es-AR"/>
              </w:rPr>
              <w:t xml:space="preserve"> y en particular, las </w:t>
            </w:r>
            <w:r w:rsidRPr="00697924">
              <w:rPr>
                <w:rFonts w:eastAsia="Times New Roman" w:cs="Calibri"/>
                <w:b/>
                <w:lang w:eastAsia="es-AR"/>
              </w:rPr>
              <w:t>normas de tránsitoque le competen a los medios de transporte.</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de participación en un sistema de gobierno democrático. Forma de gobierno provincial y representantes.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la constitución del gobierno provincial, a través del análisis de recortes periodísticos, ejemplos de la vida diaria, panfletos, los diferentes </w:t>
            </w:r>
            <w:r w:rsidRPr="00697924">
              <w:rPr>
                <w:rFonts w:eastAsia="Times New Roman" w:cs="Calibri"/>
                <w:b/>
                <w:lang w:eastAsia="es-AR"/>
              </w:rPr>
              <w:t>modos de participar en un gobierno democrático</w:t>
            </w:r>
            <w:r w:rsidRPr="00697924">
              <w:rPr>
                <w:rFonts w:eastAsia="Times New Roman" w:cs="Calibri"/>
                <w:lang w:eastAsia="es-AR"/>
              </w:rPr>
              <w:t xml:space="preserve">, es decir, donde elegimos a nuestros representantes y podemos expresarnos libremente. Por ejemplo, a través del voto, las manifestaciones, los debates en programas de radio o televisión. </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Prácticas que representen la democracia.</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Los estudiantes, con la orientación del docente, elaborarán y participarán de </w:t>
            </w:r>
            <w:r w:rsidRPr="00697924">
              <w:rPr>
                <w:rFonts w:eastAsia="Times New Roman" w:cs="Calibri"/>
                <w:b/>
                <w:lang w:eastAsia="es-AR"/>
              </w:rPr>
              <w:t>proyectos que requieran prácticas, ejercicios democráticos que favorezcan su protagonismo la toma de decisiones colectivas.</w:t>
            </w:r>
            <w:r w:rsidRPr="00697924">
              <w:rPr>
                <w:rFonts w:eastAsia="Times New Roman" w:cs="Calibri"/>
                <w:lang w:eastAsia="es-AR"/>
              </w:rPr>
              <w:t xml:space="preserve"> Por ejemplo, un proyecto sobre cómo reordenar la basura en el grado.</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accionar colaborativo de organizaciones creadas para tal fin.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reconocimiento de las funciones que cumplen organizaciones tales como: mutuales, cooperativas, de fomento, por parte de los estudiantes, servirán de ejemplo para la </w:t>
            </w:r>
            <w:r w:rsidRPr="00697924">
              <w:rPr>
                <w:rFonts w:eastAsia="Times New Roman" w:cs="Calibri"/>
                <w:b/>
                <w:lang w:eastAsia="es-AR"/>
              </w:rPr>
              <w:t>construcción de proyectos tendientes a desarrollar actividades solidarias</w:t>
            </w:r>
            <w:r w:rsidRPr="00697924">
              <w:rPr>
                <w:rFonts w:eastAsia="Times New Roman" w:cs="Calibri"/>
                <w:lang w:eastAsia="es-AR"/>
              </w:rPr>
              <w:t xml:space="preserve"> para paliar ciertas necesidades.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Los derechos de los niños y el no reconocimiento de los mismos.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análisis y la reflexión sobre </w:t>
            </w:r>
            <w:r w:rsidRPr="00697924">
              <w:rPr>
                <w:rFonts w:eastAsia="Times New Roman" w:cs="Calibri"/>
                <w:b/>
                <w:lang w:eastAsia="es-AR"/>
              </w:rPr>
              <w:t>situaciones diversas, en las que se reconocen y en las que se violan los derechosde los niños</w:t>
            </w:r>
            <w:r w:rsidRPr="00697924">
              <w:rPr>
                <w:rFonts w:eastAsia="Times New Roman" w:cs="Calibri"/>
                <w:lang w:eastAsia="es-AR"/>
              </w:rPr>
              <w:t>, debe ser una práctica constante de enseñanza por parte del docente, y una ejercitación y reconocimiento permanente por medio de los estudiantes. El uso de testimonios y casos recientes de vulnerabilidad de los derechos pueden servir como estrategias de enseñanza.</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tcBorders>
              <w:top w:val="nil"/>
            </w:tcBorders>
            <w:shd w:val="clear" w:color="auto" w:fill="auto"/>
          </w:tcPr>
          <w:p w:rsidR="00697924" w:rsidRPr="00697924" w:rsidRDefault="00697924" w:rsidP="00697924">
            <w:pPr>
              <w:spacing w:after="0"/>
              <w:rPr>
                <w:b/>
              </w:rPr>
            </w:pPr>
          </w:p>
        </w:tc>
        <w:tc>
          <w:tcPr>
            <w:tcW w:w="3260" w:type="dxa"/>
            <w:tcBorders>
              <w:top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reconocimiento de sí mismo y del otro como sujeto de derecho, como ciudadano capaz de defender sus derechos, conocer y poner práctica los mecanismos de exigibilidad de los mismos</w:t>
            </w:r>
          </w:p>
        </w:tc>
        <w:tc>
          <w:tcPr>
            <w:tcW w:w="3544" w:type="dxa"/>
            <w:tcBorders>
              <w:top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que los derechos le pertenecen por tener la condición de ser humano, por tanto debe defenderlos. El docente debe orientar al estudiante en el reconocimiento y la puesta en práctica de los </w:t>
            </w:r>
            <w:r w:rsidRPr="00697924">
              <w:rPr>
                <w:rFonts w:eastAsia="Times New Roman" w:cs="Calibri"/>
                <w:b/>
                <w:lang w:eastAsia="es-AR"/>
              </w:rPr>
              <w:t>mecanismos de exigibilidad ciudadana de los derechos</w:t>
            </w:r>
            <w:r w:rsidRPr="00697924">
              <w:rPr>
                <w:rFonts w:eastAsia="Times New Roman" w:cs="Calibri"/>
                <w:lang w:eastAsia="es-AR"/>
              </w:rPr>
              <w:t>: hacerse escuchar, denunciar, dar a conocer a través de diferentes medios audiovisuales, etc.</w:t>
            </w:r>
          </w:p>
        </w:tc>
      </w:tr>
    </w:tbl>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5C30D1" w:rsidP="00697924">
      <w:pPr>
        <w:spacing w:after="0" w:line="360" w:lineRule="auto"/>
        <w:jc w:val="both"/>
        <w:rPr>
          <w:rFonts w:cs="Calibri"/>
          <w:b/>
        </w:rPr>
      </w:pPr>
      <w:r>
        <w:rPr>
          <w:rFonts w:cs="Calibri"/>
          <w:b/>
        </w:rPr>
        <w:t>6ºAÑO</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544"/>
      </w:tblGrid>
      <w:tr w:rsidR="00697924" w:rsidRPr="00697924" w:rsidTr="00E813A9">
        <w:tc>
          <w:tcPr>
            <w:tcW w:w="1951" w:type="dxa"/>
            <w:tcBorders>
              <w:bottom w:val="single" w:sz="4" w:space="0" w:color="auto"/>
            </w:tcBorders>
            <w:shd w:val="clear" w:color="auto" w:fill="auto"/>
          </w:tcPr>
          <w:p w:rsidR="00697924" w:rsidRPr="00697924" w:rsidRDefault="00697924" w:rsidP="00697924">
            <w:pPr>
              <w:spacing w:after="0"/>
              <w:rPr>
                <w:b/>
              </w:rPr>
            </w:pPr>
            <w:r w:rsidRPr="00697924">
              <w:rPr>
                <w:b/>
              </w:rPr>
              <w:t>Eje</w:t>
            </w:r>
          </w:p>
        </w:tc>
        <w:tc>
          <w:tcPr>
            <w:tcW w:w="3260" w:type="dxa"/>
            <w:tcBorders>
              <w:bottom w:val="single" w:sz="4" w:space="0" w:color="auto"/>
            </w:tcBorders>
            <w:shd w:val="clear" w:color="auto" w:fill="auto"/>
          </w:tcPr>
          <w:p w:rsidR="00697924" w:rsidRPr="00697924" w:rsidRDefault="00697924" w:rsidP="00697924">
            <w:pPr>
              <w:spacing w:after="0"/>
              <w:rPr>
                <w:b/>
              </w:rPr>
            </w:pPr>
            <w:r w:rsidRPr="00697924">
              <w:rPr>
                <w:b/>
              </w:rPr>
              <w:t>Contenidos de enseñanza</w:t>
            </w:r>
          </w:p>
        </w:tc>
        <w:tc>
          <w:tcPr>
            <w:tcW w:w="3544" w:type="dxa"/>
            <w:tcBorders>
              <w:bottom w:val="single" w:sz="4" w:space="0" w:color="auto"/>
            </w:tcBorders>
            <w:shd w:val="clear" w:color="auto" w:fill="auto"/>
          </w:tcPr>
          <w:p w:rsidR="00697924" w:rsidRPr="00697924" w:rsidRDefault="00697924" w:rsidP="00697924">
            <w:pPr>
              <w:spacing w:after="0"/>
              <w:rPr>
                <w:b/>
              </w:rPr>
            </w:pPr>
            <w:r w:rsidRPr="00697924">
              <w:rPr>
                <w:b/>
              </w:rPr>
              <w:t>Aprendizajes esperados</w:t>
            </w:r>
          </w:p>
        </w:tc>
      </w:tr>
      <w:tr w:rsidR="00697924" w:rsidRPr="00697924" w:rsidTr="00E813A9">
        <w:tc>
          <w:tcPr>
            <w:tcW w:w="1951" w:type="dxa"/>
            <w:vMerge w:val="restart"/>
            <w:tcBorders>
              <w:bottom w:val="nil"/>
            </w:tcBorders>
            <w:shd w:val="clear" w:color="auto" w:fill="auto"/>
            <w:textDirection w:val="btLr"/>
            <w:vAlign w:val="center"/>
          </w:tcPr>
          <w:p w:rsidR="00697924" w:rsidRPr="00697924" w:rsidRDefault="00697924" w:rsidP="00697924">
            <w:pPr>
              <w:spacing w:after="0" w:line="240" w:lineRule="auto"/>
              <w:ind w:left="113" w:right="113"/>
              <w:jc w:val="center"/>
              <w:rPr>
                <w:rFonts w:eastAsia="Times New Roman" w:cs="Calibri"/>
                <w:b/>
                <w:lang w:eastAsia="es-AR"/>
              </w:rPr>
            </w:pPr>
            <w:r w:rsidRPr="00697924">
              <w:rPr>
                <w:rFonts w:eastAsia="Times New Roman" w:cs="Calibri"/>
                <w:b/>
                <w:lang w:eastAsia="es-AR"/>
              </w:rPr>
              <w:t>En relación con la reflexión ética</w:t>
            </w:r>
          </w:p>
          <w:p w:rsidR="00697924" w:rsidRPr="00697924" w:rsidRDefault="00697924" w:rsidP="00697924">
            <w:pPr>
              <w:spacing w:after="0"/>
              <w:ind w:left="113" w:right="113"/>
              <w:jc w:val="center"/>
              <w:rPr>
                <w:b/>
              </w:rPr>
            </w:pPr>
          </w:p>
        </w:tc>
        <w:tc>
          <w:tcPr>
            <w:tcW w:w="3260" w:type="dxa"/>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sentido de los valores, a través de la reflexión y su significado. La reflexión y el diálogo argumentativo como herramientas conceptuales básicas.</w:t>
            </w:r>
          </w:p>
          <w:p w:rsidR="00697924" w:rsidRPr="00697924" w:rsidRDefault="00697924" w:rsidP="00697924">
            <w:pPr>
              <w:spacing w:after="0"/>
              <w:rPr>
                <w:b/>
              </w:rPr>
            </w:pPr>
          </w:p>
        </w:tc>
        <w:tc>
          <w:tcPr>
            <w:tcW w:w="3544" w:type="dxa"/>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w:t>
            </w:r>
            <w:r w:rsidRPr="00697924">
              <w:rPr>
                <w:rFonts w:eastAsia="Times New Roman" w:cs="Calibri"/>
                <w:b/>
                <w:lang w:eastAsia="es-AR"/>
              </w:rPr>
              <w:t>comprender y construir las nociones de justicia, solidaridad, libertad, responsabilidad</w:t>
            </w:r>
            <w:r w:rsidRPr="00697924">
              <w:rPr>
                <w:rFonts w:eastAsia="Times New Roman" w:cs="Calibri"/>
                <w:lang w:eastAsia="es-AR"/>
              </w:rPr>
              <w:t xml:space="preserve">, a partir de la reflexión sobre situaciones concretas o ficticias, </w:t>
            </w:r>
            <w:r w:rsidRPr="00697924">
              <w:rPr>
                <w:rFonts w:eastAsia="Times New Roman" w:cs="Calibri"/>
                <w:b/>
                <w:lang w:eastAsia="es-AR"/>
              </w:rPr>
              <w:t xml:space="preserve">reconociendo los diferentes puntos de vista, </w:t>
            </w:r>
            <w:r w:rsidRPr="00697924">
              <w:rPr>
                <w:rFonts w:eastAsia="Times New Roman" w:cs="Calibri"/>
                <w:lang w:eastAsia="es-AR"/>
              </w:rPr>
              <w:t>en diversas situaciones, y elaborando argumentos válidos.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Deberes, derechos, valores, sentimientos en situaciones escolares y extraescolares.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los </w:t>
            </w:r>
            <w:r w:rsidRPr="00697924">
              <w:rPr>
                <w:rFonts w:eastAsia="Times New Roman" w:cs="Calibri"/>
                <w:b/>
                <w:lang w:eastAsia="es-AR"/>
              </w:rPr>
              <w:t>deberes, derechos, valores y sentimientos en situaciones conflictivasy noconflictivas</w:t>
            </w:r>
            <w:r w:rsidRPr="00697924">
              <w:rPr>
                <w:rFonts w:eastAsia="Times New Roman" w:cs="Calibri"/>
                <w:lang w:eastAsia="es-AR"/>
              </w:rPr>
              <w:t>, en diversos ámbitos, y propondrá posibles soluciones.</w:t>
            </w: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diálogo argumentativo, su uso y valoración como herramienta básica en situaciones conflictivas.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puesta en práctica del </w:t>
            </w:r>
            <w:r w:rsidRPr="00697924">
              <w:rPr>
                <w:rFonts w:eastAsia="Times New Roman" w:cs="Calibri"/>
                <w:b/>
                <w:lang w:eastAsia="es-AR"/>
              </w:rPr>
              <w:t xml:space="preserve">diálogo argumentativo </w:t>
            </w:r>
            <w:r w:rsidRPr="00697924">
              <w:rPr>
                <w:rFonts w:eastAsia="Times New Roman" w:cs="Calibri"/>
                <w:lang w:eastAsia="es-AR"/>
              </w:rPr>
              <w:t>para la reflexión y el análisis de situaciones que presenten conflicto, será la estrategia que los estudiantes deberán utilizar, con el objetivo de lograr acuerdos.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libertad y la voluntad como caracteres distintivos del ser humano; la toma de decisiones en los actos.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en situaciones concretas el </w:t>
            </w:r>
            <w:r w:rsidRPr="00697924">
              <w:rPr>
                <w:rFonts w:eastAsia="Times New Roman" w:cs="Calibri"/>
                <w:b/>
                <w:lang w:eastAsia="es-AR"/>
              </w:rPr>
              <w:t>ejercicio de la libertad y la voluntad</w:t>
            </w:r>
            <w:r w:rsidRPr="00697924">
              <w:rPr>
                <w:rFonts w:eastAsia="Times New Roman" w:cs="Calibri"/>
                <w:lang w:eastAsia="es-AR"/>
              </w:rPr>
              <w:t xml:space="preserve">, como notas propias del ser humano, que se hallan condicionadas por las circunstancias. Es decir, que las </w:t>
            </w:r>
            <w:r w:rsidRPr="00697924">
              <w:rPr>
                <w:rFonts w:eastAsia="Times New Roman" w:cs="Calibri"/>
                <w:b/>
                <w:lang w:eastAsia="es-AR"/>
              </w:rPr>
              <w:t>acciones del sujeto están condicionadas aunque él ejerza su elección libre.</w:t>
            </w:r>
            <w:r w:rsidRPr="00697924">
              <w:rPr>
                <w:rFonts w:eastAsia="Times New Roman" w:cs="Calibri"/>
                <w:lang w:eastAsia="es-AR"/>
              </w:rPr>
              <w:t xml:space="preserve"> Se sugiere utilizar dilemas distinguiendo entre razones o causas, circunstancias y consecuencias de los hechos, haciendo tomar consciencia a los estudiantes de la necesidad de prever y hacerse cargo de las consecuencias de sus acciones, de sus decisiones.</w:t>
            </w:r>
          </w:p>
        </w:tc>
      </w:tr>
      <w:tr w:rsidR="00697924" w:rsidRPr="00697924" w:rsidTr="00E813A9">
        <w:tc>
          <w:tcPr>
            <w:tcW w:w="1951" w:type="dxa"/>
            <w:tcBorders>
              <w:top w:val="nil"/>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Formas de vida, costumbres, modelos, relaciones de poder, propuestos a través de los medios de comunicación e información. </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lang w:eastAsia="es-AR"/>
              </w:rPr>
              <w:t xml:space="preserve">El estudiante deberá analizar la </w:t>
            </w:r>
            <w:r w:rsidRPr="00697924">
              <w:rPr>
                <w:rFonts w:eastAsia="Times New Roman" w:cs="Calibri"/>
                <w:b/>
                <w:lang w:eastAsia="es-AR"/>
              </w:rPr>
              <w:t>información brindada por los medios de comunicación</w:t>
            </w:r>
            <w:r w:rsidRPr="00697924">
              <w:rPr>
                <w:rFonts w:eastAsia="Times New Roman" w:cs="Calibri"/>
                <w:lang w:eastAsia="es-AR"/>
              </w:rPr>
              <w:t xml:space="preserve"> –internet, videojuegos, publicidades, series de televisión-, </w:t>
            </w:r>
            <w:r w:rsidRPr="00697924">
              <w:rPr>
                <w:rFonts w:eastAsia="Times New Roman" w:cs="Calibri"/>
                <w:b/>
                <w:lang w:eastAsia="es-AR"/>
              </w:rPr>
              <w:t>respecto de costumbres, formas de vida, estereotipos, manejos de poder, reconociendo en ellos valores, sentimientos, prejuicios.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tcBorders>
              <w:top w:val="nil"/>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Opiniones y sentimientos frente a las problemáticas éticas abordadas.</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w:t>
            </w:r>
            <w:r w:rsidRPr="00697924">
              <w:rPr>
                <w:rFonts w:eastAsia="Times New Roman" w:cs="Calibri"/>
                <w:b/>
                <w:lang w:eastAsia="es-AR"/>
              </w:rPr>
              <w:t>reflexión ética</w:t>
            </w:r>
            <w:r w:rsidRPr="00697924">
              <w:rPr>
                <w:rFonts w:eastAsia="Times New Roman" w:cs="Calibri"/>
                <w:lang w:eastAsia="es-AR"/>
              </w:rPr>
              <w:t xml:space="preserve"> deberá ser puesta en práctica por el estudiante a través de</w:t>
            </w:r>
            <w:r w:rsidRPr="00697924">
              <w:rPr>
                <w:rFonts w:eastAsia="Times New Roman" w:cs="Calibri"/>
                <w:b/>
                <w:lang w:eastAsia="es-AR"/>
              </w:rPr>
              <w:t xml:space="preserve"> producciones escritas, orales u otros medios de expresión</w:t>
            </w:r>
            <w:r w:rsidRPr="00697924">
              <w:rPr>
                <w:rFonts w:eastAsia="Times New Roman" w:cs="Calibri"/>
                <w:lang w:eastAsia="es-AR"/>
              </w:rPr>
              <w:t>. Se deberá incentivar el planteo de preguntas, la exposición de razones, de argumentos, la elaboración de guiones.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tcBorders>
              <w:top w:val="nil"/>
              <w:bottom w:val="single" w:sz="4" w:space="0" w:color="auto"/>
            </w:tcBorders>
            <w:shd w:val="clear" w:color="auto" w:fill="auto"/>
            <w:textDirection w:val="btLr"/>
            <w:vAlign w:val="center"/>
          </w:tcPr>
          <w:p w:rsidR="00697924" w:rsidRPr="00697924" w:rsidRDefault="00697924" w:rsidP="00697924">
            <w:pPr>
              <w:spacing w:after="0" w:line="240" w:lineRule="auto"/>
              <w:ind w:left="113" w:right="113"/>
              <w:rPr>
                <w:rFonts w:cs="Calibri"/>
                <w:b/>
              </w:rPr>
            </w:pPr>
          </w:p>
          <w:p w:rsidR="00697924" w:rsidRPr="00697924" w:rsidRDefault="00697924" w:rsidP="00697924">
            <w:pPr>
              <w:spacing w:after="0" w:line="240" w:lineRule="auto"/>
              <w:ind w:left="113" w:right="113"/>
              <w:rPr>
                <w:rFonts w:cs="Calibri"/>
                <w:b/>
              </w:rPr>
            </w:pPr>
          </w:p>
          <w:p w:rsidR="00697924" w:rsidRPr="00697924" w:rsidRDefault="00697924" w:rsidP="00697924">
            <w:pPr>
              <w:spacing w:after="0" w:line="240" w:lineRule="auto"/>
              <w:rPr>
                <w:b/>
              </w:rPr>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conocimiento de sí mismo y de los otros a través de las diferentes formas de  comunicación.</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single" w:sz="4" w:space="0" w:color="auto"/>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lenguaje oral, escrito, artístico favorecen los </w:t>
            </w:r>
            <w:r w:rsidRPr="00697924">
              <w:rPr>
                <w:rFonts w:eastAsia="Times New Roman" w:cs="Calibri"/>
                <w:b/>
                <w:lang w:eastAsia="es-AR"/>
              </w:rPr>
              <w:t xml:space="preserve">diferentes modos de comunicarse y transmitir emociones, sentimientos, pensamientos, escuchando y respetando la opinión del otro. </w:t>
            </w:r>
            <w:r w:rsidRPr="00697924">
              <w:rPr>
                <w:rFonts w:eastAsia="Times New Roman" w:cs="Calibri"/>
                <w:lang w:eastAsia="es-AR"/>
              </w:rPr>
              <w:t>El estudiante irá incrementando estas actitudes y practicando los distintos lenguajes en un clima de libertad y confianza generado por la docente. Se deberá reconocer que el modo de sentir, de percibir la realidad se modifica de acuerdo a las situaciones analizadas.</w:t>
            </w:r>
          </w:p>
          <w:p w:rsidR="00697924" w:rsidRDefault="00697924"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Default="005C30D1" w:rsidP="00697924">
            <w:pPr>
              <w:spacing w:after="0" w:line="240" w:lineRule="auto"/>
              <w:jc w:val="both"/>
              <w:rPr>
                <w:rFonts w:eastAsia="Times New Roman" w:cs="Calibri"/>
                <w:lang w:eastAsia="es-AR"/>
              </w:rPr>
            </w:pPr>
          </w:p>
          <w:p w:rsidR="005C30D1" w:rsidRPr="00697924" w:rsidRDefault="005C30D1" w:rsidP="00697924">
            <w:pPr>
              <w:spacing w:after="0" w:line="240" w:lineRule="auto"/>
              <w:jc w:val="both"/>
              <w:rPr>
                <w:rFonts w:eastAsia="Times New Roman" w:cs="Calibri"/>
                <w:lang w:eastAsia="es-AR"/>
              </w:rPr>
            </w:pPr>
          </w:p>
        </w:tc>
      </w:tr>
      <w:tr w:rsidR="00697924" w:rsidRPr="00697924" w:rsidTr="00E813A9">
        <w:tc>
          <w:tcPr>
            <w:tcW w:w="1951" w:type="dxa"/>
            <w:vMerge w:val="restart"/>
            <w:tcBorders>
              <w:bottom w:val="nil"/>
            </w:tcBorders>
            <w:shd w:val="clear" w:color="auto" w:fill="auto"/>
            <w:textDirection w:val="btLr"/>
          </w:tcPr>
          <w:p w:rsidR="00697924" w:rsidRPr="00697924" w:rsidRDefault="00697924" w:rsidP="00697924">
            <w:pPr>
              <w:spacing w:after="0" w:line="360" w:lineRule="auto"/>
              <w:ind w:left="113" w:right="113"/>
              <w:rPr>
                <w:rFonts w:cs="Calibri"/>
                <w:b/>
              </w:rPr>
            </w:pPr>
          </w:p>
          <w:p w:rsidR="00697924" w:rsidRPr="00697924" w:rsidRDefault="00697924" w:rsidP="00697924">
            <w:pPr>
              <w:spacing w:after="0" w:line="360" w:lineRule="auto"/>
              <w:ind w:left="113" w:right="113"/>
              <w:rPr>
                <w:rFonts w:cs="Calibri"/>
                <w:b/>
              </w:rPr>
            </w:pPr>
            <w:r w:rsidRPr="00697924">
              <w:rPr>
                <w:rFonts w:cs="Calibri"/>
                <w:b/>
              </w:rPr>
              <w:t>En relación a la construcción de las identidades</w:t>
            </w:r>
          </w:p>
          <w:p w:rsidR="00697924" w:rsidRPr="00697924" w:rsidRDefault="00697924" w:rsidP="00697924">
            <w:pPr>
              <w:spacing w:after="0"/>
              <w:ind w:left="113" w:right="113"/>
              <w:rPr>
                <w:b/>
              </w:rPr>
            </w:pPr>
          </w:p>
        </w:tc>
        <w:tc>
          <w:tcPr>
            <w:tcW w:w="3260" w:type="dxa"/>
            <w:tcBorders>
              <w:top w:val="single" w:sz="4" w:space="0" w:color="auto"/>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presencia de la valoración, en situaciones reales y ficticias.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single" w:sz="4" w:space="0" w:color="auto"/>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reconocimiento por parte del estudiante a través de historias de vida, cuentos, casos de la vida real, ficciones de televisión, cartas, blogs, fotolog, entre otras, donde siempre se hallan presentes </w:t>
            </w:r>
            <w:r w:rsidRPr="00697924">
              <w:rPr>
                <w:rFonts w:eastAsia="Times New Roman" w:cs="Calibri"/>
                <w:b/>
                <w:lang w:eastAsia="es-AR"/>
              </w:rPr>
              <w:t>valores que responden a puntos de vista diferentes</w:t>
            </w:r>
            <w:r w:rsidRPr="00697924">
              <w:rPr>
                <w:rFonts w:eastAsia="Times New Roman" w:cs="Calibri"/>
                <w:lang w:eastAsia="es-AR"/>
              </w:rPr>
              <w:t xml:space="preserve">. </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incidencia de figuras reconocidas con historias de vida diferentes.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b/>
                <w:lang w:eastAsia="es-AR"/>
              </w:rPr>
              <w:t>La valoración, el respeto y el reconocimiento de conocidos sujetos, su identidad y formas de vida</w:t>
            </w:r>
            <w:r w:rsidRPr="00697924">
              <w:rPr>
                <w:rFonts w:eastAsia="Times New Roman" w:cs="Calibri"/>
                <w:lang w:eastAsia="es-AR"/>
              </w:rPr>
              <w:t>, en tanto han incidido en la construcción de proyectos de vidas sociales, éticos y ciudadanos. Se sugiere el uso de entrevistas a personas de renombre o que hayan sido conocedores de situaciones especiales.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cultura, la forma de vida, los valores de algunos pueblos originarios.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y valorar los </w:t>
            </w:r>
            <w:r w:rsidRPr="00697924">
              <w:rPr>
                <w:rFonts w:eastAsia="Times New Roman" w:cs="Calibri"/>
                <w:b/>
                <w:lang w:eastAsia="es-AR"/>
              </w:rPr>
              <w:t>pueblos originarios</w:t>
            </w:r>
            <w:r w:rsidRPr="00697924">
              <w:rPr>
                <w:rFonts w:eastAsia="Times New Roman" w:cs="Calibri"/>
                <w:lang w:eastAsia="es-AR"/>
              </w:rPr>
              <w:t xml:space="preserve">, sus concepciones de mundo, valores, pensamientos, modo y razones de vivir de cierta manera, a través de historias de vida, leyendas, casos, y la incidencia ética de </w:t>
            </w:r>
            <w:r w:rsidRPr="00697924">
              <w:rPr>
                <w:rFonts w:eastAsia="Times New Roman" w:cs="Calibri"/>
                <w:b/>
                <w:lang w:eastAsia="es-AR"/>
              </w:rPr>
              <w:t>su accionar</w:t>
            </w:r>
            <w:r w:rsidRPr="00697924">
              <w:rPr>
                <w:rFonts w:eastAsia="Times New Roman" w:cs="Calibri"/>
                <w:lang w:eastAsia="es-AR"/>
              </w:rPr>
              <w:t xml:space="preserve">, para sí mismos y en el </w:t>
            </w:r>
            <w:r w:rsidRPr="00697924">
              <w:rPr>
                <w:rFonts w:eastAsia="Times New Roman" w:cs="Calibri"/>
                <w:b/>
                <w:lang w:eastAsia="es-AR"/>
              </w:rPr>
              <w:t>legado que dejaron</w:t>
            </w:r>
            <w:r w:rsidRPr="00697924">
              <w:rPr>
                <w:rFonts w:eastAsia="Times New Roman" w:cs="Calibri"/>
                <w:lang w:eastAsia="es-AR"/>
              </w:rPr>
              <w:t>.</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mal sanas, dañinas, inviables de relacionarse entre los sujetos.</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b/>
                <w:lang w:eastAsia="es-AR"/>
              </w:rPr>
              <w:t>El reconocimiento de violaciones, maltrato, discriminación</w:t>
            </w:r>
            <w:r w:rsidRPr="00697924">
              <w:rPr>
                <w:rFonts w:eastAsia="Times New Roman" w:cs="Calibri"/>
                <w:lang w:eastAsia="es-AR"/>
              </w:rPr>
              <w:t xml:space="preserve">, conducirán al estudiante a reflexionar sobre las causas de estas y </w:t>
            </w:r>
            <w:r w:rsidRPr="00697924">
              <w:rPr>
                <w:rFonts w:eastAsia="Times New Roman" w:cs="Calibri"/>
                <w:b/>
                <w:lang w:eastAsia="es-AR"/>
              </w:rPr>
              <w:t>fomentar actitudes contrarias</w:t>
            </w:r>
            <w:r w:rsidRPr="00697924">
              <w:rPr>
                <w:rFonts w:eastAsia="Times New Roman" w:cs="Calibri"/>
                <w:lang w:eastAsia="es-AR"/>
              </w:rPr>
              <w:t>.</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rPr>
          <w:trHeight w:val="1134"/>
        </w:trPr>
        <w:tc>
          <w:tcPr>
            <w:tcW w:w="1951" w:type="dxa"/>
            <w:vMerge w:val="restart"/>
            <w:tcBorders>
              <w:top w:val="nil"/>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reconocimiento de la idea de género, de la necesidad de una educación sexual integral, del cuidado de sí mismo y del otro, de la no discriminación, del sentido del amor sea cual sea el tipo de relación que se cultive.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w:t>
            </w:r>
            <w:r w:rsidRPr="00697924">
              <w:rPr>
                <w:rFonts w:eastAsia="Times New Roman" w:cs="Calibri"/>
                <w:b/>
                <w:lang w:eastAsia="es-AR"/>
              </w:rPr>
              <w:t>educación sexual integral</w:t>
            </w:r>
            <w:r w:rsidRPr="00697924">
              <w:rPr>
                <w:rFonts w:eastAsia="Times New Roman" w:cs="Calibri"/>
                <w:lang w:eastAsia="es-AR"/>
              </w:rPr>
              <w:t xml:space="preserve">, deberá trabajar con la </w:t>
            </w:r>
            <w:r w:rsidRPr="00697924">
              <w:rPr>
                <w:rFonts w:eastAsia="Times New Roman" w:cs="Calibri"/>
                <w:b/>
                <w:lang w:eastAsia="es-AR"/>
              </w:rPr>
              <w:t>idea de género</w:t>
            </w:r>
            <w:r w:rsidRPr="00697924">
              <w:rPr>
                <w:rFonts w:eastAsia="Times New Roman" w:cs="Calibri"/>
                <w:lang w:eastAsia="es-AR"/>
              </w:rPr>
              <w:t xml:space="preserve">. El estudiante irá progresivamente reconociendo, respetando y valorando las diferentes </w:t>
            </w:r>
            <w:r w:rsidRPr="00697924">
              <w:rPr>
                <w:rFonts w:eastAsia="Times New Roman" w:cs="Calibri"/>
                <w:b/>
                <w:lang w:eastAsia="es-AR"/>
              </w:rPr>
              <w:t>formas de familia</w:t>
            </w:r>
            <w:r w:rsidRPr="00697924">
              <w:rPr>
                <w:rFonts w:eastAsia="Times New Roman" w:cs="Calibri"/>
                <w:lang w:eastAsia="es-AR"/>
              </w:rPr>
              <w:t xml:space="preserve">, constituidas por sexo femenino y masculino, o donde los integrantes sean del mismo sexo. Así como familias formadas por parejas no convencionales, es decir, donde el padre y/o la madre se hallan con otra u otro que no es el progenitor biológico; o donde los abuelos o terceros ahora son su familia. Se debe comprender el amor como sentimiento necesario que debe estar presente en cualquier tipo de relación, -amor fraternal, maternal, de pareja- entre otros. Además, es importante que el docente enseñe a una </w:t>
            </w:r>
            <w:r w:rsidRPr="00697924">
              <w:rPr>
                <w:rFonts w:eastAsia="Times New Roman" w:cs="Calibri"/>
                <w:b/>
                <w:lang w:eastAsia="es-AR"/>
              </w:rPr>
              <w:t>concepción amplia de familia</w:t>
            </w:r>
            <w:r w:rsidRPr="00697924">
              <w:rPr>
                <w:rFonts w:eastAsia="Times New Roman" w:cs="Calibri"/>
                <w:lang w:eastAsia="es-AR"/>
              </w:rPr>
              <w:t>;  y se acepte, reconozca, respete y valore la familia a la que pertenezca cada estudiante. Sólo si el docente plantea la temática en un clima de libertad, respeto, amor  y confianza, el estudiante logrará los aprendizajes esperados en esta problemática.</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Los modelos corporales propuestos en los distintos medios de comunicación, y el cuerpo como una de las dimensiones propias del ser humano.</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con la orientación del docente, deberá reflexionar acerca de los </w:t>
            </w:r>
            <w:r w:rsidRPr="00697924">
              <w:rPr>
                <w:rFonts w:eastAsia="Times New Roman" w:cs="Calibri"/>
                <w:b/>
                <w:lang w:eastAsia="es-AR"/>
              </w:rPr>
              <w:t>modelos de cuerpo</w:t>
            </w:r>
            <w:r w:rsidRPr="00697924">
              <w:rPr>
                <w:rFonts w:eastAsia="Times New Roman" w:cs="Calibri"/>
                <w:lang w:eastAsia="es-AR"/>
              </w:rPr>
              <w:t xml:space="preserve"> que se priorizan en las revistas, publicidades, programas de televisión;  y establecer comparaciones con la </w:t>
            </w:r>
            <w:r w:rsidRPr="00697924">
              <w:rPr>
                <w:rFonts w:eastAsia="Times New Roman" w:cs="Calibri"/>
                <w:b/>
                <w:lang w:eastAsia="es-AR"/>
              </w:rPr>
              <w:t>valoración del propio cuerpo, el cuidado del mismo, y su reconocimiento como parte de la propia identidad.</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dignidad del ser humano entendida como la defensa de los derechos, la necesidad de una vida materialmente digna y socialmente libre  </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lucha por lograr </w:t>
            </w:r>
            <w:r w:rsidRPr="00697924">
              <w:rPr>
                <w:rFonts w:eastAsia="Times New Roman" w:cs="Calibri"/>
                <w:b/>
                <w:lang w:eastAsia="es-AR"/>
              </w:rPr>
              <w:t xml:space="preserve">niveles dignos de vida, desde lo material y social por parte del ser humano, </w:t>
            </w:r>
            <w:r w:rsidRPr="00697924">
              <w:rPr>
                <w:rFonts w:eastAsia="Times New Roman" w:cs="Calibri"/>
                <w:lang w:eastAsia="es-AR"/>
              </w:rPr>
              <w:t xml:space="preserve">el reconocimiento y la creación de </w:t>
            </w:r>
            <w:r w:rsidRPr="00697924">
              <w:rPr>
                <w:rFonts w:eastAsia="Times New Roman" w:cs="Calibri"/>
                <w:b/>
                <w:lang w:eastAsia="es-AR"/>
              </w:rPr>
              <w:t>condiciones de trabajo por parte del Estado, favorecerán el verdadero sentido de la dignidad del sujeto.</w:t>
            </w:r>
            <w:r w:rsidRPr="00697924">
              <w:rPr>
                <w:rFonts w:eastAsia="Times New Roman" w:cs="Calibri"/>
                <w:lang w:eastAsia="es-AR"/>
              </w:rPr>
              <w:t xml:space="preserve"> El estudiante deberá tomar conciencia de las diversas situaciones y los modos de vida, y de lucha por parte de los individuos, tanto como las acciones generadas para paliar desigualdades por parte del gobierno de turno.</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tcBorders>
              <w:top w:val="nil"/>
            </w:tcBorders>
            <w:shd w:val="clear" w:color="auto" w:fill="auto"/>
          </w:tcPr>
          <w:p w:rsidR="00697924" w:rsidRPr="00697924" w:rsidRDefault="00697924" w:rsidP="00697924">
            <w:pPr>
              <w:spacing w:after="0"/>
              <w:rPr>
                <w:b/>
              </w:rPr>
            </w:pPr>
          </w:p>
        </w:tc>
        <w:tc>
          <w:tcPr>
            <w:tcW w:w="3260" w:type="dxa"/>
            <w:tcBorders>
              <w:top w:val="nil"/>
              <w:bottom w:val="single" w:sz="4" w:space="0" w:color="auto"/>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Valoración de los símbolos y las conmemoraciones, su historia, sentido y significado.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single" w:sz="4" w:space="0" w:color="auto"/>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Comprensión y valoración por parte del estudiante de</w:t>
            </w:r>
            <w:r w:rsidRPr="00697924">
              <w:rPr>
                <w:rFonts w:eastAsia="Times New Roman" w:cs="Calibri"/>
                <w:b/>
                <w:lang w:eastAsia="es-AR"/>
              </w:rPr>
              <w:t xml:space="preserve"> la importancia y el sentido de los símbolos</w:t>
            </w:r>
            <w:r w:rsidRPr="00697924">
              <w:rPr>
                <w:rFonts w:eastAsia="Times New Roman" w:cs="Calibri"/>
                <w:lang w:eastAsia="es-AR"/>
              </w:rPr>
              <w:t xml:space="preserve">, en tanto representan la historia de los ciudadanos y su lucha por el reconocimiento </w:t>
            </w:r>
            <w:r w:rsidRPr="00697924">
              <w:rPr>
                <w:rFonts w:eastAsia="Times New Roman" w:cs="Calibri"/>
                <w:b/>
                <w:lang w:eastAsia="es-AR"/>
              </w:rPr>
              <w:t>en los ámbitos escolares y sociales.</w:t>
            </w:r>
            <w:r w:rsidRPr="00697924">
              <w:rPr>
                <w:rFonts w:eastAsia="Times New Roman" w:cs="Calibri"/>
                <w:lang w:eastAsia="es-AR"/>
              </w:rPr>
              <w:t xml:space="preserve"> Se sugiere contribuir a la creación de símbolos que represente a los estudiantes, para favorecer su comprensión y su identidad.</w:t>
            </w:r>
          </w:p>
        </w:tc>
      </w:tr>
    </w:tbl>
    <w:p w:rsidR="00697924" w:rsidRPr="00697924" w:rsidRDefault="00697924" w:rsidP="00697924">
      <w:pPr>
        <w:spacing w:after="0"/>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3544"/>
      </w:tblGrid>
      <w:tr w:rsidR="00697924" w:rsidRPr="00697924" w:rsidTr="00E813A9">
        <w:tc>
          <w:tcPr>
            <w:tcW w:w="1951" w:type="dxa"/>
            <w:vMerge w:val="restart"/>
            <w:tcBorders>
              <w:bottom w:val="nil"/>
            </w:tcBorders>
            <w:shd w:val="clear" w:color="auto" w:fill="auto"/>
            <w:textDirection w:val="btLr"/>
            <w:vAlign w:val="center"/>
          </w:tcPr>
          <w:p w:rsidR="00697924" w:rsidRPr="00697924" w:rsidRDefault="00697924" w:rsidP="00697924">
            <w:pPr>
              <w:spacing w:after="0"/>
              <w:ind w:left="113" w:right="113"/>
              <w:jc w:val="center"/>
              <w:rPr>
                <w:b/>
              </w:rPr>
            </w:pPr>
            <w:r w:rsidRPr="00697924">
              <w:rPr>
                <w:rFonts w:cs="Calibri"/>
                <w:b/>
              </w:rPr>
              <w:t>En relación con la ciudadanía, los derechos y la participación</w:t>
            </w:r>
          </w:p>
        </w:tc>
        <w:tc>
          <w:tcPr>
            <w:tcW w:w="3260" w:type="dxa"/>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Las normas, diversos tipos de normas –morales, sociales, jurídicas-, su importancia y cumplimiento en los diferentes ámbitos. Necesidad de las normas, diferencia entre autoridad, -aplicando la norma- , y autoritarismo, -abusando de la norma-.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la necesidad de </w:t>
            </w:r>
            <w:r w:rsidRPr="00697924">
              <w:rPr>
                <w:rFonts w:eastAsia="Times New Roman" w:cs="Calibri"/>
                <w:b/>
                <w:lang w:eastAsia="es-AR"/>
              </w:rPr>
              <w:t xml:space="preserve">aplicar y cumplir las distintas normas, </w:t>
            </w:r>
            <w:r w:rsidRPr="00697924">
              <w:rPr>
                <w:rFonts w:eastAsia="Times New Roman" w:cs="Calibri"/>
                <w:lang w:eastAsia="es-AR"/>
              </w:rPr>
              <w:t xml:space="preserve">tanto </w:t>
            </w:r>
            <w:r w:rsidRPr="00697924">
              <w:rPr>
                <w:rFonts w:eastAsia="Times New Roman" w:cs="Calibri"/>
                <w:b/>
                <w:lang w:eastAsia="es-AR"/>
              </w:rPr>
              <w:t>en la institución educativa como en el aula, en su familia o en cualquier otro ámbito.</w:t>
            </w:r>
            <w:r w:rsidRPr="00697924">
              <w:rPr>
                <w:rFonts w:eastAsia="Times New Roman" w:cs="Calibri"/>
                <w:lang w:eastAsia="es-AR"/>
              </w:rPr>
              <w:t xml:space="preserve"> Por ejemplo, respetar la cola para subir a un colectivo o para que lo atiendan en un autoservicio. Se sugiere analizar diferentes casos donde se vea el uso de las normas y su abuso, para que el estudiante comprenda la diferencia entre autoridad y autoritarismo.</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Normas y señales de tránsito básicas.</w:t>
            </w: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w:t>
            </w:r>
            <w:r w:rsidRPr="00697924">
              <w:rPr>
                <w:rFonts w:eastAsia="Times New Roman" w:cs="Calibri"/>
                <w:b/>
                <w:lang w:eastAsia="es-AR"/>
              </w:rPr>
              <w:t>poner en práctica las normas que como peatón</w:t>
            </w:r>
            <w:r w:rsidRPr="00697924">
              <w:rPr>
                <w:rFonts w:eastAsia="Times New Roman" w:cs="Calibri"/>
                <w:lang w:eastAsia="es-AR"/>
              </w:rPr>
              <w:t xml:space="preserve"> debe cumplir, </w:t>
            </w:r>
            <w:r w:rsidRPr="00697924">
              <w:rPr>
                <w:rFonts w:eastAsia="Times New Roman" w:cs="Calibri"/>
                <w:b/>
                <w:lang w:eastAsia="es-AR"/>
              </w:rPr>
              <w:t>identificar las que le son propias a los diferentes vehículos</w:t>
            </w:r>
            <w:r w:rsidRPr="00697924">
              <w:rPr>
                <w:rFonts w:eastAsia="Times New Roman" w:cs="Calibri"/>
                <w:lang w:eastAsia="es-AR"/>
              </w:rPr>
              <w:t xml:space="preserve"> y en particular, </w:t>
            </w:r>
            <w:r w:rsidRPr="00697924">
              <w:rPr>
                <w:rFonts w:eastAsia="Times New Roman" w:cs="Calibri"/>
                <w:b/>
                <w:lang w:eastAsia="es-AR"/>
              </w:rPr>
              <w:t>las normas de tránsito que le competen a los medios de transporte</w:t>
            </w:r>
            <w:r w:rsidRPr="00697924">
              <w:rPr>
                <w:rFonts w:eastAsia="Times New Roman" w:cs="Calibri"/>
                <w:lang w:eastAsia="es-AR"/>
              </w:rPr>
              <w:t xml:space="preserve">. Además, deberá reconocer señales de tránsito </w:t>
            </w:r>
            <w:r w:rsidRPr="00697924">
              <w:rPr>
                <w:rFonts w:eastAsia="Times New Roman" w:cs="Calibri"/>
                <w:b/>
                <w:lang w:eastAsia="es-AR"/>
              </w:rPr>
              <w:t>requeridas para el cuidado de los sujetos y del medio ambiente</w:t>
            </w:r>
            <w:r w:rsidRPr="00697924">
              <w:rPr>
                <w:rFonts w:eastAsia="Times New Roman" w:cs="Calibri"/>
                <w:lang w:eastAsia="es-AR"/>
              </w:rPr>
              <w:t xml:space="preserve">, a través del análisis de situaciones problemáticas. </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de participación en un sistema de gobierno democrático. Forma de gobierno nacional y representantes. Forma de gobierno de nuestro país.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la forma de gobierno representativa, republicana y federal, a través del análisis de prácticas sociales, ejemplos de la vida diaria, panfletos, los diferentes </w:t>
            </w:r>
            <w:r w:rsidRPr="00697924">
              <w:rPr>
                <w:rFonts w:eastAsia="Times New Roman" w:cs="Calibri"/>
                <w:b/>
                <w:lang w:eastAsia="es-AR"/>
              </w:rPr>
              <w:t>modos de participar en un gobierno democrático</w:t>
            </w:r>
            <w:r w:rsidRPr="00697924">
              <w:rPr>
                <w:rFonts w:eastAsia="Times New Roman" w:cs="Calibri"/>
                <w:lang w:eastAsia="es-AR"/>
              </w:rPr>
              <w:t xml:space="preserve">, es decir, donde elegimos a nuestros representantes y podemos expresarnos libremente. Por ejemplo, a través del voto, las manifestaciones, los debates en programas de radio o televisión, el rol de los sindicatos. </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ciudadanía ejercida en un gobierno democrático, republicano, representativo y federal.  </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valorar y comprender que el </w:t>
            </w:r>
            <w:r w:rsidRPr="00697924">
              <w:rPr>
                <w:rFonts w:eastAsia="Times New Roman" w:cs="Calibri"/>
                <w:b/>
                <w:lang w:eastAsia="es-AR"/>
              </w:rPr>
              <w:t>ejercicio de la ciudadanía libre y responsable</w:t>
            </w:r>
            <w:r w:rsidRPr="00697924">
              <w:rPr>
                <w:rFonts w:eastAsia="Times New Roman" w:cs="Calibri"/>
                <w:lang w:eastAsia="es-AR"/>
              </w:rPr>
              <w:t xml:space="preserve">, donde se puede hablar y participar sin ser censurados, solo se logra bajo un gobierno democrático. </w:t>
            </w:r>
            <w:r w:rsidRPr="00697924">
              <w:rPr>
                <w:rFonts w:eastAsia="Times New Roman" w:cs="Calibri"/>
                <w:b/>
                <w:lang w:eastAsia="es-AR"/>
              </w:rPr>
              <w:t>La democracia como base de la  forma de gobierno de nuestro país</w:t>
            </w:r>
            <w:r w:rsidRPr="00697924">
              <w:rPr>
                <w:rFonts w:eastAsia="Times New Roman" w:cs="Calibri"/>
                <w:lang w:eastAsia="es-AR"/>
              </w:rPr>
              <w:t xml:space="preserve"> tiene ciertas notas: es </w:t>
            </w:r>
            <w:r w:rsidRPr="00697924">
              <w:rPr>
                <w:rFonts w:eastAsia="Times New Roman" w:cs="Calibri"/>
                <w:i/>
                <w:lang w:eastAsia="es-AR"/>
              </w:rPr>
              <w:t>representativa</w:t>
            </w:r>
            <w:r w:rsidRPr="00697924">
              <w:rPr>
                <w:rFonts w:eastAsia="Times New Roman" w:cs="Calibri"/>
                <w:lang w:eastAsia="es-AR"/>
              </w:rPr>
              <w:t xml:space="preserve"> –elegimos a quienes nos van a gobernar a través del voto-, es </w:t>
            </w:r>
            <w:r w:rsidRPr="00697924">
              <w:rPr>
                <w:rFonts w:eastAsia="Times New Roman" w:cs="Calibri"/>
                <w:i/>
                <w:lang w:eastAsia="es-AR"/>
              </w:rPr>
              <w:t>republicana</w:t>
            </w:r>
            <w:r w:rsidRPr="00697924">
              <w:rPr>
                <w:rFonts w:eastAsia="Times New Roman" w:cs="Calibri"/>
                <w:lang w:eastAsia="es-AR"/>
              </w:rPr>
              <w:t xml:space="preserve"> –poseemos tres </w:t>
            </w:r>
            <w:r w:rsidRPr="00697924">
              <w:rPr>
                <w:rFonts w:eastAsia="Times New Roman" w:cs="Calibri"/>
                <w:i/>
                <w:lang w:eastAsia="es-AR"/>
              </w:rPr>
              <w:t>órganos o poderes que nos gobiernan</w:t>
            </w:r>
            <w:r w:rsidRPr="00697924">
              <w:rPr>
                <w:rFonts w:eastAsia="Times New Roman" w:cs="Calibri"/>
                <w:lang w:eastAsia="es-AR"/>
              </w:rPr>
              <w:t xml:space="preserve">: </w:t>
            </w:r>
            <w:r w:rsidRPr="00697924">
              <w:rPr>
                <w:rFonts w:eastAsia="Times New Roman" w:cs="Calibri"/>
                <w:b/>
                <w:lang w:eastAsia="es-AR"/>
              </w:rPr>
              <w:t>legislativo</w:t>
            </w:r>
            <w:r w:rsidRPr="00697924">
              <w:rPr>
                <w:rFonts w:eastAsia="Times New Roman" w:cs="Calibri"/>
                <w:lang w:eastAsia="es-AR"/>
              </w:rPr>
              <w:t xml:space="preserve">, </w:t>
            </w:r>
            <w:r w:rsidRPr="00697924">
              <w:rPr>
                <w:rFonts w:eastAsia="Times New Roman" w:cs="Calibri"/>
                <w:b/>
                <w:lang w:eastAsia="es-AR"/>
              </w:rPr>
              <w:t>ejecutivo y judicial</w:t>
            </w:r>
            <w:r w:rsidRPr="00697924">
              <w:rPr>
                <w:rFonts w:eastAsia="Times New Roman" w:cs="Calibri"/>
                <w:lang w:eastAsia="es-AR"/>
              </w:rPr>
              <w:t xml:space="preserve">- y es </w:t>
            </w:r>
            <w:r w:rsidRPr="00697924">
              <w:rPr>
                <w:rFonts w:eastAsia="Times New Roman" w:cs="Calibri"/>
                <w:i/>
                <w:lang w:eastAsia="es-AR"/>
              </w:rPr>
              <w:t>federa</w:t>
            </w:r>
            <w:r w:rsidRPr="00697924">
              <w:rPr>
                <w:rFonts w:eastAsia="Times New Roman" w:cs="Calibri"/>
                <w:lang w:eastAsia="es-AR"/>
              </w:rPr>
              <w:t>l –el país se halla dividido en un gobierno central y gobiernos provinciales-. A través de casos, ejemplos concretos, análisis de situaciones, de recortes periodísticos, los estudiantes deberán comprende y valorar el sentido y significado de estas ideas, poniendo en práctica las mismas donde ellos se desenvuelven.</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val="restart"/>
            <w:tcBorders>
              <w:top w:val="nil"/>
            </w:tcBorders>
            <w:shd w:val="clear" w:color="auto" w:fill="auto"/>
          </w:tcPr>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Prácticas que representen la democracia.</w:t>
            </w:r>
          </w:p>
          <w:p w:rsidR="00697924" w:rsidRPr="00697924" w:rsidRDefault="00697924" w:rsidP="00697924">
            <w:pPr>
              <w:spacing w:after="0" w:line="240" w:lineRule="auto"/>
              <w:jc w:val="both"/>
              <w:rPr>
                <w:rFonts w:eastAsia="Times New Roman" w:cs="Calibri"/>
                <w:lang w:eastAsia="es-AR"/>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Los estudiantes, con la orientación del docente, elaborarán y participarán de </w:t>
            </w:r>
            <w:r w:rsidRPr="00697924">
              <w:rPr>
                <w:rFonts w:eastAsia="Times New Roman" w:cs="Calibri"/>
                <w:b/>
                <w:lang w:eastAsia="es-AR"/>
              </w:rPr>
              <w:t>proyectos que requieran prácticas, ejercicios democráticosque favorezcan su protagonismo en la toma de decisiones colectivas y logren consenso</w:t>
            </w:r>
            <w:r w:rsidRPr="00697924">
              <w:rPr>
                <w:rFonts w:eastAsia="Times New Roman" w:cs="Calibri"/>
                <w:lang w:eastAsia="es-AR"/>
              </w:rPr>
              <w:t>. Por ejemplo, un proyecto sobre cómo reordenar la basura en el grado.</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shd w:val="clear" w:color="auto" w:fill="auto"/>
          </w:tcPr>
          <w:p w:rsidR="00697924" w:rsidRPr="00697924" w:rsidRDefault="00697924" w:rsidP="00697924">
            <w:pPr>
              <w:spacing w:after="0"/>
              <w:rPr>
                <w:b/>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accionar colaborativo de organizaciones creadas para tal fin. </w:t>
            </w:r>
          </w:p>
          <w:p w:rsidR="00697924" w:rsidRPr="00697924" w:rsidRDefault="00697924" w:rsidP="00697924">
            <w:pPr>
              <w:spacing w:after="0" w:line="240" w:lineRule="auto"/>
              <w:jc w:val="both"/>
              <w:rPr>
                <w:rFonts w:eastAsia="Times New Roman" w:cs="Calibri"/>
                <w:lang w:eastAsia="es-AR"/>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reconocimiento de las funciones que cumplen </w:t>
            </w:r>
            <w:r w:rsidRPr="00697924">
              <w:rPr>
                <w:rFonts w:eastAsia="Times New Roman" w:cs="Calibri"/>
                <w:b/>
                <w:lang w:eastAsia="es-AR"/>
              </w:rPr>
              <w:t>organizaciones colaborativas</w:t>
            </w:r>
            <w:r w:rsidRPr="00697924">
              <w:rPr>
                <w:rFonts w:eastAsia="Times New Roman" w:cs="Calibri"/>
                <w:lang w:eastAsia="es-AR"/>
              </w:rPr>
              <w:t xml:space="preserve"> tales como: mutuales, cooperativas, de fomento, principalmente de Latinoamérica, por parte de los estudiantes, servirán de ejemplo para la </w:t>
            </w:r>
            <w:r w:rsidRPr="00697924">
              <w:rPr>
                <w:rFonts w:eastAsia="Times New Roman" w:cs="Calibri"/>
                <w:b/>
                <w:lang w:eastAsia="es-AR"/>
              </w:rPr>
              <w:t>construcción de proyectos tendientes a desarrollar actividades solidarias</w:t>
            </w:r>
            <w:r w:rsidRPr="00697924">
              <w:rPr>
                <w:rFonts w:eastAsia="Times New Roman" w:cs="Calibri"/>
                <w:lang w:eastAsia="es-AR"/>
              </w:rPr>
              <w:t xml:space="preserve"> para paliar ciertas necesidades.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shd w:val="clear" w:color="auto" w:fill="auto"/>
          </w:tcPr>
          <w:p w:rsidR="00697924" w:rsidRPr="00697924" w:rsidRDefault="00697924" w:rsidP="00697924">
            <w:pPr>
              <w:spacing w:after="0" w:line="240" w:lineRule="auto"/>
              <w:jc w:val="both"/>
              <w:rPr>
                <w:rFonts w:eastAsia="Times New Roman" w:cs="Calibri"/>
                <w:lang w:eastAsia="es-AR"/>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Los derechos de los niños y el no reconocimiento de los mismos.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análisis y la reflexión sobre situaciones diversas, en las que se reconocen y en las que se violan los </w:t>
            </w:r>
            <w:r w:rsidRPr="00697924">
              <w:rPr>
                <w:rFonts w:eastAsia="Times New Roman" w:cs="Calibri"/>
                <w:b/>
                <w:lang w:eastAsia="es-AR"/>
              </w:rPr>
              <w:t xml:space="preserve">derechos de los niños, </w:t>
            </w:r>
            <w:r w:rsidRPr="00697924">
              <w:rPr>
                <w:rFonts w:eastAsia="Times New Roman" w:cs="Calibri"/>
                <w:lang w:eastAsia="es-AR"/>
              </w:rPr>
              <w:t>debe ser una práctica constante de enseñanza por parte del docente, y una ejercitación y reconocimiento permanente por medio de los estudiantes. El uso de testimonios y casos recientes de vulnerabilidad de los derechos pueden servir como estrategias de enseñanza.</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shd w:val="clear" w:color="auto" w:fill="auto"/>
          </w:tcPr>
          <w:p w:rsidR="00697924" w:rsidRPr="00697924" w:rsidRDefault="00697924" w:rsidP="00697924">
            <w:pPr>
              <w:spacing w:after="0" w:line="240" w:lineRule="auto"/>
              <w:jc w:val="both"/>
              <w:rPr>
                <w:rFonts w:eastAsia="Times New Roman" w:cs="Calibri"/>
                <w:lang w:eastAsia="es-AR"/>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reconocimiento de sí mismo y del otro como sujeto de derecho, como ciudadano capaz de defender sus derechos, conocer y poner práctica los mecanismos de exigibilidad de los mismos</w:t>
            </w:r>
          </w:p>
          <w:p w:rsidR="00697924" w:rsidRPr="00697924" w:rsidRDefault="00697924" w:rsidP="00697924">
            <w:pPr>
              <w:spacing w:after="0" w:line="240" w:lineRule="auto"/>
              <w:jc w:val="both"/>
              <w:rPr>
                <w:rFonts w:eastAsia="Times New Roman" w:cs="Calibri"/>
                <w:lang w:eastAsia="es-AR"/>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reconocer que </w:t>
            </w:r>
            <w:r w:rsidRPr="00697924">
              <w:rPr>
                <w:rFonts w:eastAsia="Times New Roman" w:cs="Calibri"/>
                <w:b/>
                <w:lang w:eastAsia="es-AR"/>
              </w:rPr>
              <w:t>losderechos le pertenecen por tener la condición de ser humano</w:t>
            </w:r>
            <w:r w:rsidRPr="00697924">
              <w:rPr>
                <w:rFonts w:eastAsia="Times New Roman" w:cs="Calibri"/>
                <w:lang w:eastAsia="es-AR"/>
              </w:rPr>
              <w:t xml:space="preserve">, </w:t>
            </w:r>
            <w:r w:rsidRPr="00697924">
              <w:rPr>
                <w:rFonts w:eastAsia="Times New Roman" w:cs="Calibri"/>
                <w:b/>
                <w:lang w:eastAsia="es-AR"/>
              </w:rPr>
              <w:t>por tanto debe defenderlos.</w:t>
            </w:r>
            <w:r w:rsidRPr="00697924">
              <w:rPr>
                <w:rFonts w:eastAsia="Times New Roman" w:cs="Calibri"/>
                <w:lang w:eastAsia="es-AR"/>
              </w:rPr>
              <w:t xml:space="preserve"> El docente debe orientar al estudiante en el reconocimiento y la puesta en práctica de los mecanismos de </w:t>
            </w:r>
            <w:r w:rsidRPr="00697924">
              <w:rPr>
                <w:rFonts w:eastAsia="Times New Roman" w:cs="Calibri"/>
                <w:b/>
                <w:lang w:eastAsia="es-AR"/>
              </w:rPr>
              <w:t>exigibilidad ciudadana de los derechos:</w:t>
            </w:r>
            <w:r w:rsidRPr="00697924">
              <w:rPr>
                <w:rFonts w:eastAsia="Times New Roman" w:cs="Calibri"/>
                <w:lang w:eastAsia="es-AR"/>
              </w:rPr>
              <w:t xml:space="preserve"> hacerse escuchar, denunciar, dar a conocer a través de diferentes medios audiovisuales, etc.</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shd w:val="clear" w:color="auto" w:fill="auto"/>
          </w:tcPr>
          <w:p w:rsidR="00697924" w:rsidRPr="00697924" w:rsidRDefault="00697924" w:rsidP="00697924">
            <w:pPr>
              <w:spacing w:after="0" w:line="240" w:lineRule="auto"/>
              <w:jc w:val="both"/>
              <w:rPr>
                <w:rFonts w:eastAsia="Times New Roman" w:cs="Calibri"/>
                <w:lang w:eastAsia="es-AR"/>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Vulnerabilidad de derechos a través de casos contextualizados de la historia reciente y de la actualidad. Crímenes de lesa humanidad, y casos semejantes.</w:t>
            </w:r>
          </w:p>
          <w:p w:rsidR="00697924" w:rsidRPr="00697924" w:rsidRDefault="00697924" w:rsidP="00697924">
            <w:pPr>
              <w:spacing w:after="0" w:line="240" w:lineRule="auto"/>
              <w:jc w:val="both"/>
              <w:rPr>
                <w:rFonts w:eastAsia="Times New Roman" w:cs="Calibri"/>
                <w:lang w:eastAsia="es-AR"/>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b/>
                <w:lang w:eastAsia="es-AR"/>
              </w:rPr>
              <w:t>Conocimiento de la historia de nuestro país y de países que hayan sufrido</w:t>
            </w:r>
            <w:r w:rsidRPr="00697924">
              <w:rPr>
                <w:rFonts w:eastAsia="Times New Roman" w:cs="Calibri"/>
                <w:lang w:eastAsia="es-AR"/>
              </w:rPr>
              <w:t xml:space="preserve"> situaciones semejantes, donde se hayan </w:t>
            </w:r>
            <w:r w:rsidRPr="00697924">
              <w:rPr>
                <w:rFonts w:eastAsia="Times New Roman" w:cs="Calibri"/>
                <w:b/>
                <w:lang w:eastAsia="es-AR"/>
              </w:rPr>
              <w:t>violado los derechos de los sujetos como seres humanos y como ciudadanos,</w:t>
            </w:r>
            <w:r w:rsidRPr="00697924">
              <w:rPr>
                <w:rFonts w:eastAsia="Times New Roman" w:cs="Calibri"/>
                <w:lang w:eastAsia="es-AR"/>
              </w:rPr>
              <w:t xml:space="preserve"> por parte de los estudiantes, con un sentido crítico y a través de fuentes orales, escritas, visuales, siempre respetando y salvaguardando la sensibilidad del estudiante.</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vMerge/>
            <w:tcBorders>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p>
        </w:tc>
        <w:tc>
          <w:tcPr>
            <w:tcW w:w="3260"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Reconocimiento de derechos y garantías a través de la norma máxima de nuestro país: la Constitución Nacional.</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tc>
        <w:tc>
          <w:tcPr>
            <w:tcW w:w="3544" w:type="dxa"/>
            <w:tcBorders>
              <w:top w:val="nil"/>
              <w:bottom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docente deberá inducir al estudiante a </w:t>
            </w:r>
            <w:r w:rsidRPr="00697924">
              <w:rPr>
                <w:rFonts w:eastAsia="Times New Roman" w:cs="Calibri"/>
                <w:b/>
                <w:lang w:eastAsia="es-AR"/>
              </w:rPr>
              <w:t>poner en ejercicio, prácticas y derechos garantizados por la Constitución Nacional.</w:t>
            </w:r>
            <w:r w:rsidRPr="00697924">
              <w:rPr>
                <w:rFonts w:eastAsia="Times New Roman" w:cs="Calibri"/>
                <w:lang w:eastAsia="es-AR"/>
              </w:rPr>
              <w:t xml:space="preserve"> El estudiante deberá reconocer los mismos y analizar críticamente aquellos casos o situaciones donde estos se vean vulnerados.</w:t>
            </w: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1951" w:type="dxa"/>
            <w:tcBorders>
              <w:top w:val="nil"/>
            </w:tcBorders>
            <w:shd w:val="clear" w:color="auto" w:fill="auto"/>
          </w:tcPr>
          <w:p w:rsidR="00697924" w:rsidRPr="00697924" w:rsidRDefault="00697924" w:rsidP="00697924">
            <w:pPr>
              <w:spacing w:after="0" w:line="240" w:lineRule="auto"/>
              <w:jc w:val="both"/>
              <w:rPr>
                <w:rFonts w:eastAsia="Times New Roman" w:cs="Calibri"/>
                <w:lang w:eastAsia="es-AR"/>
              </w:rPr>
            </w:pPr>
          </w:p>
        </w:tc>
        <w:tc>
          <w:tcPr>
            <w:tcW w:w="3260" w:type="dxa"/>
            <w:tcBorders>
              <w:top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Producción de discursos que supongan reflexión, análisis, debate, desde una perspectiva ética y ciudadana.</w:t>
            </w:r>
          </w:p>
        </w:tc>
        <w:tc>
          <w:tcPr>
            <w:tcW w:w="3544" w:type="dxa"/>
            <w:tcBorders>
              <w:top w:val="nil"/>
            </w:tcBorders>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estudiante deberá elaborar a través de textos escritos, orales, gráficos, dibujos, maquetas, dramatizaciones, es decir, diferentes producciones discursivas, sus reflexiones y conclusiones, en forma individual y/o grupal, en las que se manifieste su o sus </w:t>
            </w:r>
            <w:r w:rsidRPr="00697924">
              <w:rPr>
                <w:rFonts w:eastAsia="Times New Roman" w:cs="Calibri"/>
                <w:b/>
                <w:lang w:eastAsia="es-AR"/>
              </w:rPr>
              <w:t>puntos de vista de las diferentes problemáticas éticas, sociales y ciudadanas abordadas.</w:t>
            </w:r>
          </w:p>
        </w:tc>
      </w:tr>
    </w:tbl>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9C6F93" w:rsidRDefault="009C6F93" w:rsidP="00697924">
      <w:pPr>
        <w:tabs>
          <w:tab w:val="left" w:pos="5400"/>
        </w:tabs>
        <w:spacing w:after="0" w:line="360" w:lineRule="auto"/>
        <w:jc w:val="center"/>
        <w:rPr>
          <w:rFonts w:eastAsia="Times New Roman" w:cs="Calibri"/>
          <w:b/>
          <w:lang w:eastAsia="es-AR"/>
        </w:rPr>
      </w:pPr>
    </w:p>
    <w:p w:rsidR="009C6F93" w:rsidRDefault="009C6F93" w:rsidP="00697924">
      <w:pPr>
        <w:tabs>
          <w:tab w:val="left" w:pos="5400"/>
        </w:tabs>
        <w:spacing w:after="0" w:line="360" w:lineRule="auto"/>
        <w:jc w:val="center"/>
        <w:rPr>
          <w:rFonts w:eastAsia="Times New Roman" w:cs="Calibri"/>
          <w:b/>
          <w:lang w:eastAsia="es-AR"/>
        </w:rPr>
      </w:pPr>
    </w:p>
    <w:p w:rsidR="009C6F93" w:rsidRDefault="009C6F93" w:rsidP="00697924">
      <w:pPr>
        <w:tabs>
          <w:tab w:val="left" w:pos="5400"/>
        </w:tabs>
        <w:spacing w:after="0" w:line="360" w:lineRule="auto"/>
        <w:jc w:val="center"/>
        <w:rPr>
          <w:rFonts w:eastAsia="Times New Roman" w:cs="Calibri"/>
          <w:b/>
          <w:lang w:eastAsia="es-AR"/>
        </w:rPr>
      </w:pPr>
    </w:p>
    <w:p w:rsidR="009C6F93" w:rsidRDefault="009C6F93" w:rsidP="00697924">
      <w:pPr>
        <w:tabs>
          <w:tab w:val="left" w:pos="5400"/>
        </w:tabs>
        <w:spacing w:after="0" w:line="360" w:lineRule="auto"/>
        <w:jc w:val="center"/>
        <w:rPr>
          <w:rFonts w:eastAsia="Times New Roman" w:cs="Calibri"/>
          <w:b/>
          <w:lang w:eastAsia="es-AR"/>
        </w:rPr>
      </w:pPr>
    </w:p>
    <w:p w:rsidR="00697924" w:rsidRPr="00697924" w:rsidRDefault="00697924" w:rsidP="00697924">
      <w:pPr>
        <w:tabs>
          <w:tab w:val="left" w:pos="5400"/>
        </w:tabs>
        <w:spacing w:after="0" w:line="360" w:lineRule="auto"/>
        <w:jc w:val="center"/>
        <w:rPr>
          <w:rFonts w:eastAsia="Times New Roman" w:cs="Calibri"/>
          <w:b/>
          <w:lang w:eastAsia="es-AR"/>
        </w:rPr>
      </w:pPr>
      <w:r w:rsidRPr="00697924">
        <w:rPr>
          <w:rFonts w:eastAsia="Times New Roman" w:cs="Calibri"/>
          <w:b/>
          <w:lang w:eastAsia="es-AR"/>
        </w:rPr>
        <w:t>A MODO DE SÍNTESIS</w:t>
      </w:r>
    </w:p>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 xml:space="preserve"> CONTENIDOS  DE LA ENSEÑANZA</w:t>
      </w:r>
    </w:p>
    <w:p w:rsidR="00697924" w:rsidRPr="00697924" w:rsidRDefault="00697924" w:rsidP="00697924">
      <w:pPr>
        <w:spacing w:after="0" w:line="360" w:lineRule="auto"/>
        <w:jc w:val="center"/>
        <w:rPr>
          <w:rFonts w:eastAsia="Times New Roman" w:cs="Calibri"/>
          <w:b/>
          <w:lang w:eastAsia="es-AR"/>
        </w:rPr>
      </w:pPr>
    </w:p>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PRIMER CICLO</w:t>
      </w:r>
    </w:p>
    <w:p w:rsidR="00697924" w:rsidRPr="00697924" w:rsidRDefault="00697924" w:rsidP="00697924">
      <w:pPr>
        <w:spacing w:after="0" w:line="360" w:lineRule="auto"/>
        <w:rPr>
          <w:rFonts w:eastAsia="Times New Roman" w:cs="Calibri"/>
          <w:b/>
          <w:lang w:eastAsia="es-AR"/>
        </w:rPr>
      </w:pPr>
      <w:r w:rsidRPr="00697924">
        <w:rPr>
          <w:rFonts w:eastAsia="Times New Roman" w:cs="Calibri"/>
          <w:b/>
          <w:lang w:eastAsia="es-AR"/>
        </w:rPr>
        <w:t>Eje: en relación con la reflexión ética.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rPr>
          <w:trHeight w:val="616"/>
        </w:trPr>
        <w:tc>
          <w:tcPr>
            <w:tcW w:w="2943" w:type="dxa"/>
            <w:shd w:val="clear" w:color="auto" w:fill="auto"/>
          </w:tcPr>
          <w:p w:rsidR="00697924" w:rsidRPr="00697924" w:rsidRDefault="00697924" w:rsidP="00697924">
            <w:pPr>
              <w:spacing w:after="0"/>
              <w:jc w:val="center"/>
              <w:rPr>
                <w:b/>
              </w:rPr>
            </w:pPr>
            <w:r w:rsidRPr="00697924">
              <w:rPr>
                <w:b/>
              </w:rPr>
              <w:t>Primer grado</w:t>
            </w:r>
          </w:p>
        </w:tc>
        <w:tc>
          <w:tcPr>
            <w:tcW w:w="3119" w:type="dxa"/>
            <w:shd w:val="clear" w:color="auto" w:fill="auto"/>
          </w:tcPr>
          <w:p w:rsidR="00697924" w:rsidRPr="00697924" w:rsidRDefault="00697924" w:rsidP="00697924">
            <w:pPr>
              <w:spacing w:after="0"/>
              <w:jc w:val="center"/>
              <w:rPr>
                <w:b/>
              </w:rPr>
            </w:pPr>
            <w:r w:rsidRPr="00697924">
              <w:rPr>
                <w:b/>
              </w:rPr>
              <w:t>Segundo grado</w:t>
            </w:r>
          </w:p>
        </w:tc>
        <w:tc>
          <w:tcPr>
            <w:tcW w:w="2977" w:type="dxa"/>
            <w:shd w:val="clear" w:color="auto" w:fill="auto"/>
          </w:tcPr>
          <w:p w:rsidR="00697924" w:rsidRPr="00697924" w:rsidRDefault="00697924" w:rsidP="00697924">
            <w:pPr>
              <w:spacing w:after="0"/>
              <w:jc w:val="center"/>
              <w:rPr>
                <w:b/>
              </w:rPr>
            </w:pPr>
            <w:r w:rsidRPr="00697924">
              <w:rPr>
                <w:b/>
              </w:rPr>
              <w:t>Tercer grado</w:t>
            </w:r>
          </w:p>
        </w:tc>
      </w:tr>
      <w:tr w:rsidR="00697924" w:rsidRPr="00697924" w:rsidTr="00E813A9">
        <w:tc>
          <w:tcPr>
            <w:tcW w:w="2943" w:type="dxa"/>
            <w:shd w:val="clear" w:color="auto" w:fill="auto"/>
          </w:tcPr>
          <w:p w:rsidR="00697924" w:rsidRPr="00697924" w:rsidRDefault="00697924" w:rsidP="00697924">
            <w:pPr>
              <w:spacing w:after="0" w:line="240" w:lineRule="auto"/>
            </w:pPr>
            <w:r w:rsidRPr="00697924">
              <w:rPr>
                <w:rFonts w:cs="Calibri"/>
              </w:rPr>
              <w:t>Reconocimiento de situaciones conflictivas en los diferentes ámbitos.</w:t>
            </w:r>
          </w:p>
        </w:tc>
        <w:tc>
          <w:tcPr>
            <w:tcW w:w="3119" w:type="dxa"/>
            <w:shd w:val="clear" w:color="auto" w:fill="auto"/>
          </w:tcPr>
          <w:p w:rsidR="00697924" w:rsidRPr="00697924" w:rsidRDefault="00697924" w:rsidP="00697924">
            <w:pPr>
              <w:spacing w:after="0" w:line="240" w:lineRule="auto"/>
              <w:rPr>
                <w:rFonts w:cs="Calibri"/>
              </w:rPr>
            </w:pPr>
            <w:r w:rsidRPr="00697924">
              <w:rPr>
                <w:rFonts w:cs="Calibri"/>
              </w:rPr>
              <w:t>Reconocimiento de situaciones conflictivas y no conflictivas en los diferentes ámbitos.</w:t>
            </w:r>
          </w:p>
        </w:tc>
        <w:tc>
          <w:tcPr>
            <w:tcW w:w="2977" w:type="dxa"/>
            <w:shd w:val="clear" w:color="auto" w:fill="auto"/>
          </w:tcPr>
          <w:p w:rsidR="00697924" w:rsidRPr="00697924" w:rsidRDefault="00697924" w:rsidP="00697924">
            <w:pPr>
              <w:spacing w:after="0" w:line="240" w:lineRule="auto"/>
              <w:rPr>
                <w:rFonts w:cs="Calibri"/>
                <w:bCs/>
              </w:rPr>
            </w:pPr>
            <w:r w:rsidRPr="00697924">
              <w:rPr>
                <w:rFonts w:cs="Calibri"/>
                <w:bCs/>
              </w:rPr>
              <w:t>Análisis, comprensión y reflexión de situaciones conflictivas  escolares y extraescolares extraídas de diversas fuentes.</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Reflexión de situaciones sociales diversas, y particularmente en las que hallan conflictos.</w:t>
            </w:r>
          </w:p>
          <w:p w:rsidR="00697924" w:rsidRPr="00697924" w:rsidRDefault="00697924" w:rsidP="00697924">
            <w:pPr>
              <w:spacing w:after="0" w:line="240" w:lineRule="auto"/>
              <w:jc w:val="both"/>
            </w:pP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Reflexión de situaciones sociales diversas, y particularmente en las que hallan conflictos, reconociendo  situaciones conflictivas y no conflictivas.</w:t>
            </w:r>
          </w:p>
          <w:p w:rsidR="00697924" w:rsidRPr="00697924" w:rsidRDefault="00697924" w:rsidP="00697924">
            <w:pPr>
              <w:spacing w:after="0" w:line="240" w:lineRule="auto"/>
              <w:jc w:val="both"/>
            </w:pPr>
          </w:p>
        </w:tc>
        <w:tc>
          <w:tcPr>
            <w:tcW w:w="2977" w:type="dxa"/>
            <w:shd w:val="clear" w:color="auto" w:fill="auto"/>
          </w:tcPr>
          <w:p w:rsidR="00697924" w:rsidRPr="00697924" w:rsidRDefault="00697924" w:rsidP="00697924">
            <w:pPr>
              <w:spacing w:after="0" w:line="240" w:lineRule="auto"/>
              <w:jc w:val="both"/>
              <w:rPr>
                <w:rFonts w:cs="Calibri"/>
                <w:bCs/>
              </w:rPr>
            </w:pPr>
            <w:r w:rsidRPr="00697924">
              <w:rPr>
                <w:rFonts w:cs="Calibri"/>
                <w:bCs/>
              </w:rPr>
              <w:t>El diálogo, la argumentación y los acuerdos como herramientas necesarias para solucionar conflictos,  como mecanismos de comunicación y para la construcción de acuerdos respetando los diferentes puntos de vista.</w:t>
            </w:r>
          </w:p>
        </w:tc>
      </w:tr>
      <w:tr w:rsidR="00697924" w:rsidRPr="00697924" w:rsidTr="00E813A9">
        <w:tc>
          <w:tcPr>
            <w:tcW w:w="2943" w:type="dxa"/>
            <w:tcBorders>
              <w:bottom w:val="single" w:sz="4" w:space="0" w:color="auto"/>
            </w:tcBorders>
            <w:shd w:val="clear" w:color="auto" w:fill="auto"/>
          </w:tcPr>
          <w:p w:rsidR="00697924" w:rsidRPr="00697924" w:rsidRDefault="00697924" w:rsidP="00697924">
            <w:pPr>
              <w:spacing w:after="0" w:line="240" w:lineRule="auto"/>
              <w:jc w:val="both"/>
            </w:pPr>
            <w:r w:rsidRPr="00697924">
              <w:rPr>
                <w:rFonts w:cs="Calibri"/>
              </w:rPr>
              <w:t>Análisis de las situaciones de acuerdo a la posición adoptada. Dilemas morales. Reconocimiento de las posibles formas de solución.</w:t>
            </w:r>
          </w:p>
        </w:tc>
        <w:tc>
          <w:tcPr>
            <w:tcW w:w="3119" w:type="dxa"/>
            <w:tcBorders>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Análisis de las situaciones de acuerdo a la posición adoptada. Dilemas morales. </w:t>
            </w:r>
          </w:p>
          <w:p w:rsidR="00697924" w:rsidRPr="00697924" w:rsidRDefault="00697924" w:rsidP="00697924">
            <w:pPr>
              <w:spacing w:after="0" w:line="240" w:lineRule="auto"/>
              <w:jc w:val="both"/>
              <w:rPr>
                <w:rFonts w:cs="Calibri"/>
              </w:rPr>
            </w:pPr>
            <w:r w:rsidRPr="00697924">
              <w:rPr>
                <w:rFonts w:cs="Calibri"/>
              </w:rPr>
              <w:t>Reconocimiento de las posibles formas de solución.</w:t>
            </w:r>
          </w:p>
        </w:tc>
        <w:tc>
          <w:tcPr>
            <w:tcW w:w="2977" w:type="dxa"/>
            <w:tcBorders>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Análisis de las situaciones de acuerdo a la posición adoptada. Dilemas morales. Reconocimiento de posibles alternativas de soluciones.</w:t>
            </w:r>
          </w:p>
        </w:tc>
      </w:tr>
      <w:tr w:rsidR="00697924" w:rsidRPr="00697924" w:rsidTr="00E813A9">
        <w:tc>
          <w:tcPr>
            <w:tcW w:w="2943" w:type="dxa"/>
            <w:tcBorders>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del diálogo y la valoración para el   logro de acuerdos intersubjetivos.</w:t>
            </w:r>
          </w:p>
        </w:tc>
        <w:tc>
          <w:tcPr>
            <w:tcW w:w="3119" w:type="dxa"/>
            <w:tcBorders>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del diálogo y la valoración para el   logro de acuerdos intersubjetivos.</w:t>
            </w:r>
          </w:p>
        </w:tc>
        <w:tc>
          <w:tcPr>
            <w:tcW w:w="2977" w:type="dxa"/>
            <w:tcBorders>
              <w:bottom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del diálogo y la valoración para el logro de acuerdos intersubjetivos en los distintos ámbitos.</w:t>
            </w:r>
          </w:p>
        </w:tc>
      </w:tr>
    </w:tbl>
    <w:p w:rsidR="00697924" w:rsidRPr="00697924" w:rsidRDefault="00697924" w:rsidP="00697924">
      <w:pPr>
        <w:spacing w:after="0"/>
        <w:rPr>
          <w:vanish/>
        </w:rPr>
      </w:pPr>
    </w:p>
    <w:tbl>
      <w:tblPr>
        <w:tblpPr w:leftFromText="141" w:rightFromText="141" w:vertAnchor="text" w:horzAnchor="margin" w:tblpY="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c>
          <w:tcPr>
            <w:tcW w:w="2943" w:type="dxa"/>
            <w:tcBorders>
              <w:top w:val="single" w:sz="4" w:space="0" w:color="auto"/>
              <w:bottom w:val="single" w:sz="4" w:space="0" w:color="auto"/>
            </w:tcBorders>
            <w:shd w:val="clear" w:color="auto" w:fill="auto"/>
          </w:tcPr>
          <w:p w:rsidR="00697924" w:rsidRPr="00697924" w:rsidRDefault="00697924" w:rsidP="00697924">
            <w:pPr>
              <w:spacing w:after="0" w:line="240" w:lineRule="auto"/>
              <w:jc w:val="both"/>
            </w:pPr>
            <w:r w:rsidRPr="00697924">
              <w:t>Reconocimiento de situaciones en las que se manifiesten  acciones –valores- diversos.</w:t>
            </w:r>
          </w:p>
        </w:tc>
        <w:tc>
          <w:tcPr>
            <w:tcW w:w="3119" w:type="dxa"/>
            <w:tcBorders>
              <w:top w:val="single" w:sz="4" w:space="0" w:color="auto"/>
              <w:bottom w:val="single" w:sz="4" w:space="0" w:color="auto"/>
            </w:tcBorders>
            <w:shd w:val="clear" w:color="auto" w:fill="auto"/>
          </w:tcPr>
          <w:p w:rsidR="00697924" w:rsidRPr="00697924" w:rsidRDefault="00697924" w:rsidP="00697924">
            <w:pPr>
              <w:spacing w:after="0" w:line="240" w:lineRule="auto"/>
              <w:jc w:val="both"/>
            </w:pPr>
            <w:r w:rsidRPr="00697924">
              <w:t>Reconocimiento de situaciones en las que se manifiesten  acciones –valores- diversos.</w:t>
            </w:r>
          </w:p>
        </w:tc>
        <w:tc>
          <w:tcPr>
            <w:tcW w:w="2977" w:type="dxa"/>
            <w:tcBorders>
              <w:top w:val="single" w:sz="4" w:space="0" w:color="auto"/>
              <w:bottom w:val="single" w:sz="4" w:space="0" w:color="auto"/>
            </w:tcBorders>
            <w:shd w:val="clear" w:color="auto" w:fill="auto"/>
          </w:tcPr>
          <w:p w:rsidR="00697924" w:rsidRPr="00697924" w:rsidRDefault="00697924" w:rsidP="00697924">
            <w:pPr>
              <w:spacing w:after="0" w:line="240" w:lineRule="auto"/>
              <w:jc w:val="both"/>
              <w:rPr>
                <w:rFonts w:cs="Calibri"/>
                <w:bCs/>
              </w:rPr>
            </w:pPr>
            <w:r w:rsidRPr="00697924">
              <w:rPr>
                <w:rFonts w:cs="Calibri"/>
                <w:bCs/>
              </w:rPr>
              <w:t>Los valores igualdad libertad, justicia, paz, solidaridad, amistad, familia, presentes en casos concretos, así como sus contrarios.</w:t>
            </w:r>
          </w:p>
        </w:tc>
      </w:tr>
      <w:tr w:rsidR="00697924" w:rsidRPr="00697924" w:rsidTr="00E813A9">
        <w:tc>
          <w:tcPr>
            <w:tcW w:w="2943" w:type="dxa"/>
            <w:tcBorders>
              <w:top w:val="single" w:sz="4" w:space="0" w:color="auto"/>
            </w:tcBorders>
            <w:shd w:val="clear" w:color="auto" w:fill="auto"/>
          </w:tcPr>
          <w:p w:rsidR="00697924" w:rsidRPr="00697924" w:rsidRDefault="00697924" w:rsidP="00697924">
            <w:pPr>
              <w:spacing w:after="0" w:line="240" w:lineRule="auto"/>
              <w:jc w:val="both"/>
            </w:pPr>
            <w:r w:rsidRPr="00697924">
              <w:t>Análisis y reflexión de mensajes a partir de cuentos, videos, programas de dibujos animados.</w:t>
            </w:r>
          </w:p>
        </w:tc>
        <w:tc>
          <w:tcPr>
            <w:tcW w:w="3119" w:type="dxa"/>
            <w:tcBorders>
              <w:top w:val="single" w:sz="4" w:space="0" w:color="auto"/>
            </w:tcBorders>
            <w:shd w:val="clear" w:color="auto" w:fill="auto"/>
          </w:tcPr>
          <w:p w:rsidR="00697924" w:rsidRPr="00697924" w:rsidRDefault="00697924" w:rsidP="00697924">
            <w:pPr>
              <w:spacing w:after="0" w:line="240" w:lineRule="auto"/>
              <w:jc w:val="both"/>
            </w:pPr>
            <w:r w:rsidRPr="00697924">
              <w:t>Análisis y reflexión de mensajes a partir de cuentos, videos, programas de dibujos animados.</w:t>
            </w:r>
          </w:p>
        </w:tc>
        <w:tc>
          <w:tcPr>
            <w:tcW w:w="2977" w:type="dxa"/>
            <w:tcBorders>
              <w:top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Análisis y reflexión de los diferentes mensajes ofrecidos por los medios de comunicación.</w:t>
            </w:r>
          </w:p>
        </w:tc>
      </w:tr>
    </w:tbl>
    <w:p w:rsidR="00697924" w:rsidRDefault="00697924" w:rsidP="00697924">
      <w:pPr>
        <w:spacing w:after="0"/>
      </w:pPr>
    </w:p>
    <w:p w:rsidR="009C6F93" w:rsidRDefault="009C6F93" w:rsidP="00697924">
      <w:pPr>
        <w:spacing w:after="0"/>
      </w:pPr>
    </w:p>
    <w:p w:rsidR="009C6F93" w:rsidRPr="00697924" w:rsidRDefault="009C6F93" w:rsidP="00697924">
      <w:pPr>
        <w:spacing w:after="0"/>
      </w:pPr>
    </w:p>
    <w:p w:rsidR="00697924" w:rsidRPr="00697924" w:rsidRDefault="00697924" w:rsidP="00697924">
      <w:pPr>
        <w:spacing w:after="0"/>
        <w:rPr>
          <w:rFonts w:eastAsia="Times New Roman" w:cs="Calibri"/>
          <w:b/>
          <w:lang w:eastAsia="es-AR"/>
        </w:rPr>
      </w:pPr>
      <w:r w:rsidRPr="00697924">
        <w:rPr>
          <w:rFonts w:eastAsia="Times New Roman" w:cs="Calibri"/>
          <w:b/>
          <w:lang w:eastAsia="es-AR"/>
        </w:rPr>
        <w:t>Eje: en relación a la construcción de las identidades.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c>
          <w:tcPr>
            <w:tcW w:w="2943" w:type="dxa"/>
            <w:shd w:val="clear" w:color="auto" w:fill="auto"/>
          </w:tcPr>
          <w:p w:rsidR="00697924" w:rsidRPr="00697924" w:rsidRDefault="00697924" w:rsidP="00697924">
            <w:pPr>
              <w:spacing w:after="0"/>
              <w:jc w:val="center"/>
              <w:rPr>
                <w:b/>
              </w:rPr>
            </w:pPr>
            <w:r w:rsidRPr="00697924">
              <w:rPr>
                <w:b/>
              </w:rPr>
              <w:t>Primer grado</w:t>
            </w:r>
          </w:p>
        </w:tc>
        <w:tc>
          <w:tcPr>
            <w:tcW w:w="3119" w:type="dxa"/>
            <w:shd w:val="clear" w:color="auto" w:fill="auto"/>
          </w:tcPr>
          <w:p w:rsidR="00697924" w:rsidRPr="00697924" w:rsidRDefault="00697924" w:rsidP="00697924">
            <w:pPr>
              <w:spacing w:after="0"/>
              <w:jc w:val="center"/>
              <w:rPr>
                <w:b/>
              </w:rPr>
            </w:pPr>
            <w:r w:rsidRPr="00697924">
              <w:rPr>
                <w:b/>
              </w:rPr>
              <w:t>Segundo grado</w:t>
            </w:r>
          </w:p>
        </w:tc>
        <w:tc>
          <w:tcPr>
            <w:tcW w:w="2977" w:type="dxa"/>
            <w:shd w:val="clear" w:color="auto" w:fill="auto"/>
          </w:tcPr>
          <w:p w:rsidR="00697924" w:rsidRPr="00697924" w:rsidRDefault="00697924" w:rsidP="00697924">
            <w:pPr>
              <w:spacing w:after="0"/>
              <w:jc w:val="center"/>
              <w:rPr>
                <w:b/>
              </w:rPr>
            </w:pPr>
            <w:r w:rsidRPr="00697924">
              <w:rPr>
                <w:b/>
              </w:rPr>
              <w:t>Tercer grado</w:t>
            </w:r>
          </w:p>
        </w:tc>
      </w:tr>
      <w:tr w:rsidR="00697924" w:rsidRPr="00697924" w:rsidTr="00E813A9">
        <w:trPr>
          <w:trHeight w:val="1558"/>
        </w:trPr>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Elaboración y reconocimiento de situaciones en las que el estudiante se exprese con libertad y confianza, propendiendo al conocimiento de sí mismo y de sus pares.</w:t>
            </w: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Elaboración y reconocimiento de situaciones en las que el estudiante se exprese con libertad y confianza, propendiendo al conocimiento y al respeto  de sí mismo y de sus pares.</w:t>
            </w:r>
          </w:p>
        </w:tc>
        <w:tc>
          <w:tcPr>
            <w:tcW w:w="2977" w:type="dxa"/>
            <w:shd w:val="clear" w:color="auto" w:fill="auto"/>
          </w:tcPr>
          <w:p w:rsidR="00697924" w:rsidRPr="00697924" w:rsidRDefault="00697924" w:rsidP="00697924">
            <w:pPr>
              <w:spacing w:after="0" w:line="240" w:lineRule="auto"/>
              <w:jc w:val="both"/>
              <w:rPr>
                <w:rFonts w:cs="Calibri"/>
              </w:rPr>
            </w:pPr>
            <w:r w:rsidRPr="00697924">
              <w:rPr>
                <w:rFonts w:cs="Calibri"/>
              </w:rPr>
              <w:t>Valoración y respeto por sí mismo y por el otro como igual y como  diferente, expresándose con libertad y confianza.</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 xml:space="preserve">Respeto por sí mismo y por los otros a través del reconocimiento de lo semejante y lo disímil en diversas situaciones. </w:t>
            </w: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 xml:space="preserve">Respeto por sí mismo y por los otros a través del reconocimiento de lo semejante y lo disímil en situaciones y especialmente en el sujeto. </w:t>
            </w:r>
          </w:p>
        </w:tc>
        <w:tc>
          <w:tcPr>
            <w:tcW w:w="2977" w:type="dxa"/>
            <w:shd w:val="clear" w:color="auto" w:fill="auto"/>
          </w:tcPr>
          <w:p w:rsidR="00697924" w:rsidRPr="00697924" w:rsidRDefault="00697924" w:rsidP="00697924">
            <w:pPr>
              <w:spacing w:after="0" w:line="240" w:lineRule="auto"/>
              <w:jc w:val="both"/>
              <w:rPr>
                <w:b/>
              </w:rPr>
            </w:pPr>
            <w:r w:rsidRPr="00697924">
              <w:rPr>
                <w:rFonts w:cs="Calibri"/>
              </w:rPr>
              <w:t>Reconocimiento de sí mismo y del otro a partir de la comunicación de las emociones, los sentimientos, las ideas, las valoraciones.</w:t>
            </w:r>
          </w:p>
        </w:tc>
      </w:tr>
      <w:tr w:rsidR="00697924" w:rsidRPr="00697924" w:rsidTr="00E813A9">
        <w:trPr>
          <w:trHeight w:val="64"/>
        </w:trPr>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Reconocimiento de situaciones conflictivas, tales como maltrato, violencia, discriminación, abuso en diferentes ámbitos.</w:t>
            </w:r>
          </w:p>
          <w:p w:rsidR="00697924" w:rsidRPr="00697924" w:rsidRDefault="00697924" w:rsidP="00697924">
            <w:pPr>
              <w:spacing w:after="0" w:line="240" w:lineRule="auto"/>
              <w:jc w:val="both"/>
              <w:rPr>
                <w:rFonts w:cs="Calibri"/>
              </w:rPr>
            </w:pP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Reconocimiento de situaciones conflictivas, tales como maltrato, violencia, discriminación, abuso en diferentes ámbitos, especialmente en la familia y en la escuela.</w:t>
            </w:r>
          </w:p>
        </w:tc>
        <w:tc>
          <w:tcPr>
            <w:tcW w:w="2977" w:type="dxa"/>
            <w:shd w:val="clear" w:color="auto" w:fill="auto"/>
          </w:tcPr>
          <w:p w:rsidR="00697924" w:rsidRPr="00697924" w:rsidRDefault="00697924" w:rsidP="00697924">
            <w:pPr>
              <w:spacing w:after="0" w:line="240" w:lineRule="auto"/>
              <w:jc w:val="both"/>
              <w:rPr>
                <w:rFonts w:cs="Calibri"/>
              </w:rPr>
            </w:pPr>
            <w:r w:rsidRPr="00697924">
              <w:rPr>
                <w:rFonts w:cs="Calibri"/>
              </w:rPr>
              <w:t xml:space="preserve">Reconocimiento de situaciones conflictivas donde se manifieste maltrato, violencia, discriminación, abuso en distintos ámbitos, la familia, la escuela, el </w:t>
            </w:r>
          </w:p>
          <w:p w:rsidR="00697924" w:rsidRPr="00697924" w:rsidRDefault="00697924" w:rsidP="00697924">
            <w:pPr>
              <w:spacing w:after="0" w:line="240" w:lineRule="auto"/>
              <w:jc w:val="both"/>
              <w:rPr>
                <w:rFonts w:cs="Calibri"/>
              </w:rPr>
            </w:pPr>
            <w:r w:rsidRPr="00697924">
              <w:rPr>
                <w:rFonts w:cs="Calibri"/>
              </w:rPr>
              <w:t>aula, el club, etc.</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Los valores y su  puesta en práctica en  diferentes situaciones áulicas, familiares y sociales.</w:t>
            </w:r>
          </w:p>
          <w:p w:rsidR="00697924" w:rsidRPr="00697924" w:rsidRDefault="00697924" w:rsidP="00697924">
            <w:pPr>
              <w:spacing w:after="0" w:line="240" w:lineRule="auto"/>
              <w:jc w:val="both"/>
              <w:rPr>
                <w:rFonts w:cs="Calibri"/>
              </w:rPr>
            </w:pP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Los valores y su  puesta en práctica en  diferentes situaciones áulicas, familiares y sociales.</w:t>
            </w:r>
          </w:p>
          <w:p w:rsidR="00697924" w:rsidRPr="00697924" w:rsidRDefault="00697924" w:rsidP="00697924">
            <w:pPr>
              <w:spacing w:after="0" w:line="240" w:lineRule="auto"/>
              <w:jc w:val="both"/>
              <w:rPr>
                <w:rFonts w:cs="Calibri"/>
              </w:rPr>
            </w:pPr>
          </w:p>
        </w:tc>
        <w:tc>
          <w:tcPr>
            <w:tcW w:w="2977" w:type="dxa"/>
            <w:shd w:val="clear" w:color="auto" w:fill="auto"/>
          </w:tcPr>
          <w:p w:rsidR="00697924" w:rsidRPr="00697924" w:rsidRDefault="00697924" w:rsidP="00697924">
            <w:pPr>
              <w:spacing w:after="0" w:line="240" w:lineRule="auto"/>
              <w:jc w:val="both"/>
              <w:rPr>
                <w:rFonts w:cs="Calibri"/>
              </w:rPr>
            </w:pPr>
            <w:r w:rsidRPr="00697924">
              <w:rPr>
                <w:rFonts w:cs="Calibri"/>
              </w:rPr>
              <w:t>Valoración y respeto por las distintas formas de vida, creencias, costumbres de acuerdo al contexto socio cultural, regional y comunitario.</w:t>
            </w:r>
          </w:p>
        </w:tc>
      </w:tr>
      <w:tr w:rsidR="00697924" w:rsidRPr="00697924" w:rsidTr="00E813A9">
        <w:trPr>
          <w:trHeight w:val="64"/>
        </w:trPr>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Los valores en cuentos, historietas, programas de televisión, etc.</w:t>
            </w: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Los valores en cuentos, historietas, programas de televisión, etc.</w:t>
            </w:r>
          </w:p>
          <w:p w:rsidR="00697924" w:rsidRPr="00697924" w:rsidRDefault="00697924" w:rsidP="00697924">
            <w:pPr>
              <w:spacing w:after="0" w:line="240" w:lineRule="auto"/>
              <w:jc w:val="both"/>
              <w:rPr>
                <w:b/>
              </w:rPr>
            </w:pPr>
          </w:p>
        </w:tc>
        <w:tc>
          <w:tcPr>
            <w:tcW w:w="2977" w:type="dxa"/>
            <w:shd w:val="clear" w:color="auto" w:fill="auto"/>
          </w:tcPr>
          <w:p w:rsidR="00697924" w:rsidRPr="00697924" w:rsidRDefault="00697924" w:rsidP="00697924">
            <w:pPr>
              <w:spacing w:after="0" w:line="240" w:lineRule="auto"/>
              <w:jc w:val="both"/>
              <w:rPr>
                <w:rFonts w:cs="Calibri"/>
              </w:rPr>
            </w:pPr>
            <w:r w:rsidRPr="00697924">
              <w:rPr>
                <w:rFonts w:cs="Calibri"/>
              </w:rPr>
              <w:t>Los valores en  cuentos, relatos de biografías, narraciones, etc.</w:t>
            </w:r>
          </w:p>
        </w:tc>
      </w:tr>
    </w:tbl>
    <w:p w:rsidR="00697924" w:rsidRDefault="00697924"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Default="009C6F93" w:rsidP="00697924">
      <w:pPr>
        <w:spacing w:after="0"/>
        <w:rPr>
          <w:rFonts w:eastAsia="Times New Roman" w:cs="Calibri"/>
          <w:b/>
          <w:lang w:eastAsia="es-AR"/>
        </w:rPr>
      </w:pPr>
    </w:p>
    <w:p w:rsidR="009C6F93" w:rsidRPr="00697924" w:rsidRDefault="009C6F93" w:rsidP="00697924">
      <w:pPr>
        <w:spacing w:after="0"/>
        <w:rPr>
          <w:rFonts w:eastAsia="Times New Roman" w:cs="Calibri"/>
          <w:b/>
          <w:lang w:eastAsia="es-AR"/>
        </w:rPr>
      </w:pPr>
    </w:p>
    <w:p w:rsidR="00697924" w:rsidRPr="00697924" w:rsidRDefault="00697924" w:rsidP="00697924">
      <w:pPr>
        <w:spacing w:after="0"/>
        <w:rPr>
          <w:rFonts w:eastAsia="Times New Roman" w:cs="Calibri"/>
          <w:b/>
          <w:lang w:eastAsia="es-AR"/>
        </w:rPr>
      </w:pPr>
      <w:r w:rsidRPr="00697924">
        <w:rPr>
          <w:rFonts w:eastAsia="Times New Roman" w:cs="Calibri"/>
          <w:b/>
          <w:lang w:eastAsia="es-AR"/>
        </w:rPr>
        <w:t>Eje: en relación con la ciudadanía, los derechos y la participación.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c>
          <w:tcPr>
            <w:tcW w:w="2943" w:type="dxa"/>
            <w:shd w:val="clear" w:color="auto" w:fill="auto"/>
          </w:tcPr>
          <w:p w:rsidR="00697924" w:rsidRPr="00697924" w:rsidRDefault="00697924" w:rsidP="00697924">
            <w:pPr>
              <w:spacing w:after="0"/>
              <w:jc w:val="center"/>
              <w:rPr>
                <w:b/>
              </w:rPr>
            </w:pPr>
            <w:r w:rsidRPr="00697924">
              <w:rPr>
                <w:b/>
              </w:rPr>
              <w:t>Primer grado</w:t>
            </w:r>
          </w:p>
        </w:tc>
        <w:tc>
          <w:tcPr>
            <w:tcW w:w="3119" w:type="dxa"/>
            <w:shd w:val="clear" w:color="auto" w:fill="auto"/>
          </w:tcPr>
          <w:p w:rsidR="00697924" w:rsidRPr="00697924" w:rsidRDefault="00697924" w:rsidP="00697924">
            <w:pPr>
              <w:spacing w:after="0"/>
              <w:jc w:val="center"/>
              <w:rPr>
                <w:b/>
              </w:rPr>
            </w:pPr>
            <w:r w:rsidRPr="00697924">
              <w:rPr>
                <w:b/>
              </w:rPr>
              <w:t>Segundo grado</w:t>
            </w:r>
          </w:p>
        </w:tc>
        <w:tc>
          <w:tcPr>
            <w:tcW w:w="2977" w:type="dxa"/>
            <w:shd w:val="clear" w:color="auto" w:fill="auto"/>
          </w:tcPr>
          <w:p w:rsidR="00697924" w:rsidRPr="00697924" w:rsidRDefault="00697924" w:rsidP="00697924">
            <w:pPr>
              <w:spacing w:after="0"/>
              <w:jc w:val="center"/>
              <w:rPr>
                <w:b/>
              </w:rPr>
            </w:pPr>
            <w:r w:rsidRPr="00697924">
              <w:rPr>
                <w:b/>
              </w:rPr>
              <w:t>Tercer grado</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La relación entre los valores y las normas en situaciones concretas.</w:t>
            </w:r>
          </w:p>
          <w:p w:rsidR="00697924" w:rsidRPr="00697924" w:rsidRDefault="00697924" w:rsidP="00697924">
            <w:pPr>
              <w:spacing w:after="0"/>
              <w:rPr>
                <w:b/>
              </w:rPr>
            </w:pP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La relación entre los valores y las normas en situaciones concretas.</w:t>
            </w:r>
          </w:p>
          <w:p w:rsidR="00697924" w:rsidRPr="00697924" w:rsidRDefault="00697924" w:rsidP="00697924">
            <w:pPr>
              <w:spacing w:after="0"/>
              <w:rPr>
                <w:b/>
              </w:rPr>
            </w:pPr>
          </w:p>
        </w:tc>
        <w:tc>
          <w:tcPr>
            <w:tcW w:w="2977" w:type="dxa"/>
            <w:shd w:val="clear" w:color="auto" w:fill="auto"/>
          </w:tcPr>
          <w:p w:rsidR="00697924" w:rsidRPr="00697924" w:rsidRDefault="00697924" w:rsidP="00697924">
            <w:pPr>
              <w:spacing w:after="0" w:line="240" w:lineRule="auto"/>
              <w:jc w:val="both"/>
              <w:rPr>
                <w:rFonts w:cs="Calibri"/>
              </w:rPr>
            </w:pPr>
            <w:r w:rsidRPr="00697924">
              <w:rPr>
                <w:rFonts w:cs="Calibri"/>
              </w:rPr>
              <w:t>Análisis grupal de las normas de convivencia acordadas, y elaboración de otras si fuese necesario para una mejor convivencia y la reparación de su incumplimiento.</w:t>
            </w:r>
          </w:p>
        </w:tc>
      </w:tr>
    </w:tbl>
    <w:p w:rsidR="00697924" w:rsidRPr="00697924" w:rsidRDefault="00697924" w:rsidP="00697924">
      <w:pPr>
        <w:spacing w:after="0"/>
        <w:rPr>
          <w:vanish/>
        </w:rPr>
      </w:pPr>
    </w:p>
    <w:tbl>
      <w:tblPr>
        <w:tblpPr w:leftFromText="141" w:rightFromText="141" w:vertAnchor="text" w:horzAnchor="margin" w:tblpY="3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Reflexión y análisis sobre diferentes normas en la familia, la escuela y el aula.</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rPr>
                <w:b/>
              </w:rPr>
            </w:pP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Reflexión y análisis sobre diferentes normas en la familia, la escuela y el aula.</w:t>
            </w:r>
          </w:p>
          <w:p w:rsidR="00697924" w:rsidRPr="00697924" w:rsidRDefault="00697924" w:rsidP="00697924">
            <w:pPr>
              <w:spacing w:after="0" w:line="240" w:lineRule="auto"/>
              <w:jc w:val="both"/>
              <w:rPr>
                <w:b/>
              </w:rPr>
            </w:pPr>
          </w:p>
        </w:tc>
        <w:tc>
          <w:tcPr>
            <w:tcW w:w="2977" w:type="dxa"/>
            <w:shd w:val="clear" w:color="auto" w:fill="auto"/>
          </w:tcPr>
          <w:p w:rsidR="00697924" w:rsidRPr="00697924" w:rsidRDefault="00697924" w:rsidP="00697924">
            <w:pPr>
              <w:spacing w:after="0" w:line="240" w:lineRule="auto"/>
              <w:jc w:val="both"/>
              <w:rPr>
                <w:rFonts w:cs="Calibri"/>
              </w:rPr>
            </w:pPr>
            <w:r w:rsidRPr="00697924">
              <w:rPr>
                <w:rFonts w:cs="Calibri"/>
              </w:rPr>
              <w:t>Valoración de las normas de convivencia en la escuela, y el reconocimiento de sus consecuencias al cumplirlas o desobedecerlas.</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 diferentes tipos de normas.</w:t>
            </w:r>
          </w:p>
          <w:p w:rsidR="00697924" w:rsidRPr="00697924" w:rsidRDefault="00697924" w:rsidP="00697924">
            <w:pPr>
              <w:spacing w:after="0" w:line="240" w:lineRule="auto"/>
              <w:jc w:val="both"/>
              <w:rPr>
                <w:rFonts w:cs="Calibr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Puesta en práctica de diferentes tipos de normas.</w:t>
            </w:r>
          </w:p>
          <w:p w:rsidR="00697924" w:rsidRPr="00697924" w:rsidRDefault="00697924" w:rsidP="00697924">
            <w:pPr>
              <w:spacing w:after="0" w:line="240" w:lineRule="auto"/>
              <w:jc w:val="both"/>
              <w:rPr>
                <w:rFonts w:cs="Calibri"/>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Valoración de las normas de convivencia en la escuela, y el reconocimiento de sus consecuencias al cumplirlas o desobedecerlas.</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Deberes y derechos de los sujetos, especialmente los niños; normativa que los ampara.</w:t>
            </w:r>
          </w:p>
          <w:p w:rsidR="00697924" w:rsidRPr="00697924" w:rsidRDefault="00697924" w:rsidP="00697924">
            <w:pPr>
              <w:spacing w:after="0" w:line="240" w:lineRule="auto"/>
              <w:jc w:val="both"/>
              <w:rPr>
                <w:rFonts w:cs="Calibri"/>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Deberes y derechos de los sujetos, especialmente los niños; normativa que los ampara.</w:t>
            </w:r>
          </w:p>
          <w:p w:rsidR="00697924" w:rsidRPr="00697924" w:rsidRDefault="00697924" w:rsidP="00697924">
            <w:pPr>
              <w:spacing w:after="0" w:line="240" w:lineRule="auto"/>
              <w:jc w:val="both"/>
              <w:rPr>
                <w:rFonts w:cs="Calibri"/>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Declaración de los Derechos del Niño como normativa que ampara los derechos y deberes de los sujetos en tanto futuros ciudadanos.</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El reconocimiento, la aplicación y el respeto de normas en la escuela, en el aula y por los símbolos que nos identifican.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El reconocimiento, la aplicación y el respeto de normas en la escuela, en el aula y por los símbolos que nos identifican.</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El reconocimiento, la aplicación y el respeto de normas en la sociedad, la familia, la escuela y el aula; y valoración por los símbolos que nos identifican. </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Valoración y sentido de las conmemoraciones relacionadas con las instituciones escolares y comunitarias.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Valoración y sentido de las conmemoraciones relacionadas con las instituciones escolares y comunitarias.</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Valoración de conmemoraciones relacionadas con las instituciones escolares y comunitarias.</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Reconocimiento de las normas y señales de tránsito básicas como  peatón y usuario de medios de transporte.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Reconocimiento de las normas y señales de tránsito básicas como  peatón y usuario de medios de transporte.</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Importancia de las normas y señales de tránsito para circular en la vía pública, como peatón, pasajero o conductor, distinguiendo actitudes correctas de imprudentes.</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 xml:space="preserve">Modos de participación: escucha atenta, expresión gráfica, expresión oral, etc. frente a diversas situaciones.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Modos de participación: escucha atenta, expresión gráfica, expresión oral, etc. frente a diversas situaciones.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Diversos modos de participación: dialogar con el público, reconocer la incidencia de su discurso, usar la palabra escrita u oral, elegir delegados, redactar cartas, etc. ante diversas situaciones.</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Acuerdos grupales para organizar algunas acciones concretas en el aula.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Acuerdos grupales para organizar algunas acciones concretas en el aula.</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Elaboración de proyectos de carácter colaborativo y solidario orientados a resolver necesidades grupales y comunitarias.</w:t>
            </w:r>
          </w:p>
        </w:tc>
      </w:tr>
      <w:tr w:rsidR="00697924" w:rsidRPr="00697924" w:rsidTr="00E813A9">
        <w:tc>
          <w:tcPr>
            <w:tcW w:w="2943"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Derecho a la expresión, a ser escuchado, como mecanismo de participación ciudadana.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Derecho a la expresión, a ser escuchado, como mecanismo de participación ciudadana.</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7924" w:rsidRPr="00697924" w:rsidRDefault="00697924" w:rsidP="00697924">
            <w:pPr>
              <w:spacing w:after="0" w:line="240" w:lineRule="auto"/>
              <w:jc w:val="both"/>
              <w:rPr>
                <w:rFonts w:cs="Calibri"/>
              </w:rPr>
            </w:pPr>
            <w:r w:rsidRPr="00697924">
              <w:rPr>
                <w:rFonts w:cs="Calibri"/>
              </w:rPr>
              <w:t>Derecho a la expresión y a ser escuchado, como formas de participación ciudadana.</w:t>
            </w:r>
          </w:p>
        </w:tc>
      </w:tr>
    </w:tbl>
    <w:p w:rsidR="00697924" w:rsidRPr="00697924" w:rsidRDefault="00697924" w:rsidP="00697924">
      <w:pPr>
        <w:spacing w:after="0"/>
      </w:pPr>
    </w:p>
    <w:p w:rsidR="00697924" w:rsidRPr="00697924" w:rsidRDefault="00697924" w:rsidP="00697924">
      <w:pPr>
        <w:spacing w:after="0" w:line="360" w:lineRule="auto"/>
        <w:jc w:val="center"/>
        <w:rPr>
          <w:rFonts w:eastAsia="Times New Roman" w:cs="Calibri"/>
          <w:b/>
          <w:lang w:eastAsia="es-AR"/>
        </w:rPr>
      </w:pPr>
    </w:p>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SEGUNDO CICLO</w:t>
      </w:r>
    </w:p>
    <w:p w:rsidR="00697924" w:rsidRPr="00697924" w:rsidRDefault="00697924" w:rsidP="00697924">
      <w:pPr>
        <w:spacing w:after="0" w:line="360" w:lineRule="auto"/>
        <w:rPr>
          <w:rFonts w:eastAsia="Times New Roman" w:cs="Calibri"/>
          <w:b/>
          <w:lang w:eastAsia="es-AR"/>
        </w:rPr>
      </w:pPr>
      <w:r w:rsidRPr="00697924">
        <w:rPr>
          <w:rFonts w:eastAsia="Times New Roman" w:cs="Calibri"/>
          <w:b/>
          <w:lang w:eastAsia="es-AR"/>
        </w:rPr>
        <w:t>Eje: en relación con la reflexión ética.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c>
          <w:tcPr>
            <w:tcW w:w="2943"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Cuarto grado</w:t>
            </w:r>
          </w:p>
        </w:tc>
        <w:tc>
          <w:tcPr>
            <w:tcW w:w="3119"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Quinto grado</w:t>
            </w:r>
          </w:p>
        </w:tc>
        <w:tc>
          <w:tcPr>
            <w:tcW w:w="2977"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Sexto grado</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sentido de los valores, a través de la reflexión y de su significado en situaciones concretas.</w:t>
            </w:r>
          </w:p>
        </w:tc>
        <w:tc>
          <w:tcPr>
            <w:tcW w:w="3119"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cs="Calibri"/>
              </w:rPr>
              <w:t>El sentido de los valores, a través de la reflexión y de significado en situaciones concretas, familiares y escolares principalmente.</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sentido de los valores, a través de la reflexión y su significado. La reflexión y el diálogo argumentativo como herramientas conceptuales básicas.</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Deberes, derechos, valores, sentimientos en situaciones escolares y extraescolares.</w:t>
            </w: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Deberes, derechos, valores, sentimientos en situaciones escolares y extraescolares.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Deberes, derechos, valores, sentimientos en situaciones escolares y extraescolares.</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El diálogo argumentativo como herramienta para la reflexión y análisis de los deberes, derechos, valores, sentimientos en diversas situaciones</w:t>
            </w: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El diálogo argumentativo, su uso y valoración como herramienta básica en diversas situaciones, fundamentalmente en aquellas que son conflictivas.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diálogo argumentativo, su uso y valoración como herramienta básica en situaciones conflictivas y que no lo son, en diversos ámbitos. </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El ejercicio de la libertad y la voluntad en tanto constituyen dimensiones propias del ser humano y guían su accionar.</w:t>
            </w: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La libertad y la voluntad como caracteres distintivos del ser humano; la toma de decisiones en los actos.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libertad y la voluntad como caracteres distintivos del ser humano, los condicionantes del sujeto y la toma de decisiones en los actos.</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cs="Calibri"/>
              </w:rPr>
              <w:t>Formas de vida, costumbres, modelos, relaciones de poder, propuestos a través de los medios de comunicación e información.</w:t>
            </w:r>
          </w:p>
        </w:tc>
        <w:tc>
          <w:tcPr>
            <w:tcW w:w="3119" w:type="dxa"/>
            <w:shd w:val="clear" w:color="auto" w:fill="auto"/>
          </w:tcPr>
          <w:p w:rsidR="00697924" w:rsidRPr="00697924" w:rsidRDefault="00697924" w:rsidP="00697924">
            <w:pPr>
              <w:spacing w:after="0" w:line="240" w:lineRule="auto"/>
              <w:rPr>
                <w:rFonts w:eastAsia="Times New Roman" w:cs="Calibri"/>
                <w:lang w:eastAsia="es-AR"/>
              </w:rPr>
            </w:pPr>
            <w:r w:rsidRPr="00697924">
              <w:rPr>
                <w:rFonts w:eastAsia="Times New Roman" w:cs="Calibri"/>
                <w:lang w:eastAsia="es-AR"/>
              </w:rPr>
              <w:t xml:space="preserve">Formas de vida, costumbres, modelos, relaciones de poder, propuestos a través de los medios de comunicación e información. </w:t>
            </w:r>
          </w:p>
          <w:p w:rsidR="00697924" w:rsidRPr="00697924" w:rsidRDefault="00697924" w:rsidP="00697924">
            <w:pPr>
              <w:spacing w:after="0" w:line="360" w:lineRule="auto"/>
              <w:rPr>
                <w:rFonts w:eastAsia="Times New Roman" w:cs="Calibri"/>
                <w:b/>
                <w:lang w:eastAsia="es-AR"/>
              </w:rPr>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Formas de vida, costumbres, modelos, relaciones de poder, propuestos a través de los medios de comunicación e información, valores, sentimientos y posiciones puestos en juego. </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cs="Calibri"/>
              </w:rPr>
              <w:t>Opiniones y sentimientos frente a las problemáticas éticas abordadas.</w:t>
            </w:r>
          </w:p>
        </w:tc>
        <w:tc>
          <w:tcPr>
            <w:tcW w:w="3119" w:type="dxa"/>
            <w:shd w:val="clear" w:color="auto" w:fill="auto"/>
          </w:tcPr>
          <w:p w:rsidR="00697924" w:rsidRPr="00697924" w:rsidRDefault="00697924" w:rsidP="00697924">
            <w:pPr>
              <w:spacing w:after="0" w:line="240" w:lineRule="auto"/>
              <w:jc w:val="both"/>
              <w:rPr>
                <w:rFonts w:eastAsia="Times New Roman" w:cs="Calibri"/>
                <w:b/>
                <w:lang w:eastAsia="es-AR"/>
              </w:rPr>
            </w:pPr>
            <w:r w:rsidRPr="00697924">
              <w:rPr>
                <w:rFonts w:eastAsia="Times New Roman" w:cs="Calibri"/>
                <w:lang w:eastAsia="es-AR"/>
              </w:rPr>
              <w:t>Opiniones y sentimientos frente a las problemáticas éticas y sociales abordadas.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Opiniones y sentimientos frente a las problemáticas éticas abordadas.</w:t>
            </w:r>
          </w:p>
        </w:tc>
      </w:tr>
    </w:tbl>
    <w:p w:rsidR="009C6F93" w:rsidRPr="00697924" w:rsidRDefault="009C6F93" w:rsidP="00697924">
      <w:pPr>
        <w:spacing w:after="0"/>
        <w:rPr>
          <w:b/>
        </w:rPr>
      </w:pPr>
    </w:p>
    <w:p w:rsidR="00697924" w:rsidRPr="00697924" w:rsidRDefault="00697924" w:rsidP="00697924">
      <w:pPr>
        <w:spacing w:after="0"/>
        <w:rPr>
          <w:rFonts w:eastAsia="Times New Roman" w:cs="Calibri"/>
          <w:b/>
          <w:lang w:eastAsia="es-AR"/>
        </w:rPr>
      </w:pPr>
      <w:r w:rsidRPr="00697924">
        <w:rPr>
          <w:rFonts w:eastAsia="Times New Roman" w:cs="Calibri"/>
          <w:b/>
          <w:lang w:eastAsia="es-AR"/>
        </w:rPr>
        <w:t>Eje: en relación a la construcción de las identidades.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c>
          <w:tcPr>
            <w:tcW w:w="2943"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Cuarto grado</w:t>
            </w:r>
          </w:p>
        </w:tc>
        <w:tc>
          <w:tcPr>
            <w:tcW w:w="3119"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Quinto grado</w:t>
            </w:r>
          </w:p>
        </w:tc>
        <w:tc>
          <w:tcPr>
            <w:tcW w:w="2977" w:type="dxa"/>
            <w:shd w:val="clear" w:color="auto" w:fill="auto"/>
          </w:tcPr>
          <w:p w:rsidR="00697924" w:rsidRPr="00697924" w:rsidRDefault="00697924" w:rsidP="00697924">
            <w:pPr>
              <w:spacing w:after="0" w:line="360" w:lineRule="auto"/>
              <w:jc w:val="center"/>
              <w:rPr>
                <w:rFonts w:eastAsia="Times New Roman" w:cs="Calibri"/>
                <w:b/>
                <w:lang w:eastAsia="es-AR"/>
              </w:rPr>
            </w:pPr>
            <w:r w:rsidRPr="00697924">
              <w:rPr>
                <w:rFonts w:eastAsia="Times New Roman" w:cs="Calibri"/>
                <w:b/>
                <w:lang w:eastAsia="es-AR"/>
              </w:rPr>
              <w:t>Sexto grado</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El conocimiento de sí mismo y de los otros a través de las diferentes formas de  comunicación.</w:t>
            </w:r>
          </w:p>
          <w:p w:rsidR="00697924" w:rsidRPr="00697924" w:rsidRDefault="00697924" w:rsidP="00697924">
            <w:pPr>
              <w:spacing w:after="0" w:line="240" w:lineRule="auto"/>
              <w:jc w:val="both"/>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conocimiento de sí mismo y de los otros a través de las diferentes formas de  comunicación.</w:t>
            </w:r>
          </w:p>
          <w:p w:rsidR="00697924" w:rsidRPr="00697924" w:rsidRDefault="00697924" w:rsidP="00697924">
            <w:pPr>
              <w:spacing w:after="0" w:line="240" w:lineRule="auto"/>
              <w:jc w:val="both"/>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conocimiento de sí mismo y de los otros a través de las diferentes formas de  comunicación. Valoración de las diferentes formas de expresión y comunicación.</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La presencia de la valoración, en situaciones reales y ficticias.</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presencia de la valoración, en situaciones reales y ficticias. Valoración y reconocimiento de las diferentes formas de vida.</w:t>
            </w:r>
          </w:p>
          <w:p w:rsidR="00697924" w:rsidRPr="00697924" w:rsidRDefault="00697924" w:rsidP="00697924">
            <w:pPr>
              <w:spacing w:after="0" w:line="240" w:lineRule="auto"/>
              <w:jc w:val="both"/>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presencia de la valoración, en situaciones reales y ficticias.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Valoración y reconocimiento de las diferentes formas de vida y distintos puntos de vista.</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La incidencia y valoración de figuras reconocidas con historias de vida diferentes.</w:t>
            </w:r>
          </w:p>
          <w:p w:rsidR="00697924" w:rsidRPr="00697924" w:rsidRDefault="00697924" w:rsidP="00697924">
            <w:pPr>
              <w:spacing w:after="0" w:line="240" w:lineRule="auto"/>
              <w:jc w:val="both"/>
            </w:pPr>
          </w:p>
        </w:tc>
        <w:tc>
          <w:tcPr>
            <w:tcW w:w="3119" w:type="dxa"/>
            <w:shd w:val="clear" w:color="auto" w:fill="auto"/>
          </w:tcPr>
          <w:p w:rsidR="00697924" w:rsidRPr="00697924" w:rsidRDefault="00697924" w:rsidP="00697924">
            <w:pPr>
              <w:spacing w:after="0" w:line="240" w:lineRule="auto"/>
              <w:jc w:val="both"/>
            </w:pPr>
            <w:r w:rsidRPr="00697924">
              <w:rPr>
                <w:rFonts w:eastAsia="Times New Roman" w:cs="Calibri"/>
                <w:lang w:eastAsia="es-AR"/>
              </w:rPr>
              <w:t>La incidencia de figuras reconocidas con historias de vida diferentes. Proyectos de vida.</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incidencia de figuras reconocidas con historias de vida diferentes. Valoración de diversos proyectos de vida.</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La cultura, la forma de vida, los valores de algunos pueblos originarios.</w:t>
            </w:r>
          </w:p>
          <w:p w:rsidR="00697924" w:rsidRPr="00697924" w:rsidRDefault="00697924" w:rsidP="00697924">
            <w:pPr>
              <w:spacing w:after="0" w:line="240" w:lineRule="auto"/>
              <w:jc w:val="both"/>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cultura, la forma de vida, los valores de algunos pueblos originarios. Su legado e incidencia.</w:t>
            </w:r>
          </w:p>
          <w:p w:rsidR="00697924" w:rsidRPr="00697924" w:rsidRDefault="00697924" w:rsidP="00697924">
            <w:pPr>
              <w:spacing w:after="0" w:line="240" w:lineRule="auto"/>
              <w:jc w:val="both"/>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cultura, la forma de vida, los valores de algunos pueblos originarios. Su legado e incidencia.</w:t>
            </w:r>
          </w:p>
        </w:tc>
      </w:tr>
      <w:tr w:rsidR="00697924" w:rsidRPr="00697924" w:rsidTr="00E813A9">
        <w:trPr>
          <w:trHeight w:val="717"/>
        </w:trPr>
        <w:tc>
          <w:tcPr>
            <w:tcW w:w="2943" w:type="dxa"/>
            <w:shd w:val="clear" w:color="auto" w:fill="auto"/>
          </w:tcPr>
          <w:p w:rsidR="00697924" w:rsidRPr="00697924" w:rsidRDefault="00697924" w:rsidP="00697924">
            <w:pPr>
              <w:spacing w:after="0" w:line="240" w:lineRule="auto"/>
              <w:jc w:val="both"/>
            </w:pPr>
            <w:r w:rsidRPr="00697924">
              <w:rPr>
                <w:rFonts w:cs="Calibri"/>
              </w:rPr>
              <w:t>Formas inviables de relacionarse entre los sujetos.</w:t>
            </w: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inviables de relacionarse entre los sujetos, diferentes formas de maltrato.</w:t>
            </w:r>
          </w:p>
          <w:p w:rsidR="00697924" w:rsidRPr="00697924" w:rsidRDefault="00697924" w:rsidP="00697924">
            <w:pPr>
              <w:spacing w:after="0" w:line="240" w:lineRule="auto"/>
              <w:jc w:val="both"/>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inviables de relacionarse entre los sujetos, diferentes formas de maltrato.</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El reconocimiento de las diferentes formas de familia y la idea de género, en el marco de la Convención de los Derechos del Niño. ESI.</w:t>
            </w:r>
          </w:p>
          <w:p w:rsidR="00697924" w:rsidRPr="00697924" w:rsidRDefault="00697924" w:rsidP="00697924">
            <w:pPr>
              <w:spacing w:after="0" w:line="240" w:lineRule="auto"/>
              <w:jc w:val="both"/>
              <w:rPr>
                <w:rFonts w:cs="Calibri"/>
              </w:rPr>
            </w:pPr>
          </w:p>
          <w:p w:rsidR="00697924" w:rsidRPr="00697924" w:rsidRDefault="00697924" w:rsidP="00697924">
            <w:pPr>
              <w:spacing w:after="0" w:line="240" w:lineRule="auto"/>
              <w:jc w:val="both"/>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reconocimiento de las diferentes formas de familia y la idea de género, en el marco de la Convención de los Derechos del Niño. ESI.</w:t>
            </w:r>
          </w:p>
          <w:p w:rsidR="00697924" w:rsidRPr="00697924" w:rsidRDefault="00697924" w:rsidP="00697924">
            <w:pPr>
              <w:spacing w:after="0" w:line="240" w:lineRule="auto"/>
              <w:jc w:val="both"/>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reconocimiento de la idea de género, de la necesidad de una educación sexual integral, del cuidado de sí mismo y del otro, de la no discriminación, del sentido del amor sea cual sea el tipo de relación que se cultive. </w:t>
            </w:r>
          </w:p>
        </w:tc>
      </w:tr>
      <w:tr w:rsidR="00697924" w:rsidRPr="00697924" w:rsidTr="00E813A9">
        <w:tc>
          <w:tcPr>
            <w:tcW w:w="2943" w:type="dxa"/>
            <w:shd w:val="clear" w:color="auto" w:fill="auto"/>
          </w:tcPr>
          <w:p w:rsidR="00697924" w:rsidRPr="00697924" w:rsidRDefault="00697924" w:rsidP="00697924">
            <w:pPr>
              <w:spacing w:after="0" w:line="240" w:lineRule="auto"/>
              <w:jc w:val="both"/>
            </w:pPr>
            <w:r w:rsidRPr="00697924">
              <w:t>El ser humano y el reconocimiento de  sus derechos en situaciones concretas.</w:t>
            </w:r>
          </w:p>
        </w:tc>
        <w:tc>
          <w:tcPr>
            <w:tcW w:w="3119" w:type="dxa"/>
            <w:shd w:val="clear" w:color="auto" w:fill="auto"/>
          </w:tcPr>
          <w:p w:rsidR="00697924" w:rsidRPr="00697924" w:rsidRDefault="00697924" w:rsidP="00697924">
            <w:pPr>
              <w:spacing w:after="0" w:line="240" w:lineRule="auto"/>
              <w:jc w:val="both"/>
            </w:pPr>
            <w:r w:rsidRPr="00697924">
              <w:t>Las necesidades básicas del sujeto como reconocimiento de sus derechos.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 dignidad del ser humano entendida como la defensa de los derechos, la necesidad de una vida materialmente digna y socialmente libre  </w:t>
            </w:r>
          </w:p>
        </w:tc>
      </w:tr>
      <w:tr w:rsidR="00697924" w:rsidRPr="00697924" w:rsidTr="00E813A9">
        <w:tc>
          <w:tcPr>
            <w:tcW w:w="2943" w:type="dxa"/>
            <w:shd w:val="clear" w:color="auto" w:fill="auto"/>
          </w:tcPr>
          <w:p w:rsidR="00697924" w:rsidRPr="00697924" w:rsidRDefault="00697924" w:rsidP="00697924">
            <w:pPr>
              <w:spacing w:after="0"/>
            </w:pPr>
          </w:p>
        </w:tc>
        <w:tc>
          <w:tcPr>
            <w:tcW w:w="3119" w:type="dxa"/>
            <w:shd w:val="clear" w:color="auto" w:fill="auto"/>
          </w:tcPr>
          <w:p w:rsidR="00697924" w:rsidRPr="00697924" w:rsidRDefault="00697924" w:rsidP="00697924">
            <w:pPr>
              <w:spacing w:after="0" w:line="240" w:lineRule="auto"/>
              <w:jc w:val="both"/>
            </w:pPr>
            <w:r w:rsidRPr="00697924">
              <w:t>Valoración de las distintas dimensiones del sujeto: moral, social, corporal.</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Los modelos corporales propuestos en los distintos medios de comunicación, y el cuerpo como una de las dimensiones propias del ser humano.</w:t>
            </w:r>
          </w:p>
        </w:tc>
      </w:tr>
    </w:tbl>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b/>
        </w:rPr>
      </w:pPr>
    </w:p>
    <w:p w:rsidR="00697924" w:rsidRPr="00697924" w:rsidRDefault="00697924" w:rsidP="00697924">
      <w:pPr>
        <w:spacing w:after="0"/>
        <w:rPr>
          <w:rFonts w:eastAsia="Times New Roman" w:cs="Calibri"/>
          <w:b/>
          <w:lang w:eastAsia="es-AR"/>
        </w:rPr>
      </w:pPr>
      <w:r w:rsidRPr="00697924">
        <w:rPr>
          <w:rFonts w:eastAsia="Times New Roman" w:cs="Calibri"/>
          <w:b/>
          <w:lang w:eastAsia="es-AR"/>
        </w:rPr>
        <w:t>Eje: en relación con la ciudadanía, los derechos y la participación.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gridCol w:w="2977"/>
      </w:tblGrid>
      <w:tr w:rsidR="00697924" w:rsidRPr="00697924" w:rsidTr="00E813A9">
        <w:tc>
          <w:tcPr>
            <w:tcW w:w="2943" w:type="dxa"/>
            <w:shd w:val="clear" w:color="auto" w:fill="auto"/>
          </w:tcPr>
          <w:p w:rsidR="00697924" w:rsidRPr="00697924" w:rsidRDefault="00697924" w:rsidP="00697924">
            <w:pPr>
              <w:spacing w:after="0"/>
              <w:jc w:val="center"/>
              <w:rPr>
                <w:b/>
              </w:rPr>
            </w:pPr>
            <w:r w:rsidRPr="00697924">
              <w:rPr>
                <w:rFonts w:eastAsia="Times New Roman" w:cs="Calibri"/>
                <w:b/>
                <w:lang w:eastAsia="es-AR"/>
              </w:rPr>
              <w:t>Cuarto grado</w:t>
            </w:r>
          </w:p>
        </w:tc>
        <w:tc>
          <w:tcPr>
            <w:tcW w:w="3119" w:type="dxa"/>
            <w:shd w:val="clear" w:color="auto" w:fill="auto"/>
          </w:tcPr>
          <w:p w:rsidR="00697924" w:rsidRPr="00697924" w:rsidRDefault="00697924" w:rsidP="00697924">
            <w:pPr>
              <w:spacing w:after="0"/>
              <w:jc w:val="center"/>
              <w:rPr>
                <w:b/>
              </w:rPr>
            </w:pPr>
            <w:r w:rsidRPr="00697924">
              <w:rPr>
                <w:rFonts w:eastAsia="Times New Roman" w:cs="Calibri"/>
                <w:b/>
                <w:lang w:eastAsia="es-AR"/>
              </w:rPr>
              <w:t>Quinto grado</w:t>
            </w:r>
          </w:p>
        </w:tc>
        <w:tc>
          <w:tcPr>
            <w:tcW w:w="2977" w:type="dxa"/>
            <w:shd w:val="clear" w:color="auto" w:fill="auto"/>
          </w:tcPr>
          <w:p w:rsidR="00697924" w:rsidRPr="00697924" w:rsidRDefault="00697924" w:rsidP="00697924">
            <w:pPr>
              <w:spacing w:after="0"/>
              <w:jc w:val="center"/>
              <w:rPr>
                <w:b/>
              </w:rPr>
            </w:pPr>
            <w:r w:rsidRPr="00697924">
              <w:rPr>
                <w:rFonts w:eastAsia="Times New Roman" w:cs="Calibri"/>
                <w:b/>
                <w:lang w:eastAsia="es-AR"/>
              </w:rPr>
              <w:t>Sexto grado</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 xml:space="preserve">Valoración de los símbolos y las conmemoraciones, su historia, sentido y significado. </w:t>
            </w:r>
          </w:p>
          <w:p w:rsidR="00697924" w:rsidRPr="00697924" w:rsidRDefault="00697924" w:rsidP="00697924">
            <w:pPr>
              <w:spacing w:after="0" w:line="240" w:lineRule="auto"/>
              <w:jc w:val="both"/>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Valoración de los símbolos y las conmemoraciones, su historia, sentido y significado. </w:t>
            </w:r>
          </w:p>
          <w:p w:rsidR="00697924" w:rsidRPr="00697924" w:rsidRDefault="00697924" w:rsidP="00697924">
            <w:pPr>
              <w:spacing w:after="0" w:line="240" w:lineRule="auto"/>
              <w:jc w:val="both"/>
              <w:rPr>
                <w:b/>
              </w:rPr>
            </w:pPr>
          </w:p>
        </w:tc>
        <w:tc>
          <w:tcPr>
            <w:tcW w:w="2977" w:type="dxa"/>
            <w:shd w:val="clear" w:color="auto" w:fill="auto"/>
          </w:tcPr>
          <w:p w:rsidR="00697924" w:rsidRPr="00697924" w:rsidRDefault="00697924" w:rsidP="00697924">
            <w:pPr>
              <w:spacing w:after="0" w:line="240" w:lineRule="auto"/>
              <w:jc w:val="both"/>
            </w:pPr>
            <w:r w:rsidRPr="00697924">
              <w:t>Reconocimiento y valoración de los símbolos, del sentido y significado de  las conmemoraciones.</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Las normas, su importancia y cumplimiento en los diferentes ámbitos.</w:t>
            </w:r>
          </w:p>
          <w:p w:rsidR="00697924" w:rsidRPr="00697924" w:rsidRDefault="00697924" w:rsidP="00697924">
            <w:pPr>
              <w:spacing w:after="0" w:line="240" w:lineRule="auto"/>
              <w:jc w:val="both"/>
              <w:rPr>
                <w:b/>
              </w:rPr>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Las normas, diversos tipos de normas –morales, sociales, jurídicas-, su importancia y cumplimiento en los diferentes ámbitos.</w:t>
            </w:r>
          </w:p>
          <w:p w:rsidR="00697924" w:rsidRPr="00697924" w:rsidRDefault="00697924" w:rsidP="00697924">
            <w:pPr>
              <w:spacing w:after="0" w:line="240" w:lineRule="auto"/>
              <w:jc w:val="both"/>
              <w:rPr>
                <w:b/>
              </w:rPr>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Las normas, diversos tipos de normas –morales, sociales, jurídicas-, su importancia y cumplimiento en los diferentes ámbitos. Necesidad de las normas, diferencia entre autoridad, -aplicando la norma- , y autoritarismo, -abusando de la norma-. </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Normas y señales de tránsito básicas.</w:t>
            </w:r>
          </w:p>
          <w:p w:rsidR="00697924" w:rsidRPr="00697924" w:rsidRDefault="00697924" w:rsidP="00697924">
            <w:pPr>
              <w:spacing w:after="0" w:line="240" w:lineRule="auto"/>
              <w:jc w:val="both"/>
              <w:rPr>
                <w:b/>
              </w:rPr>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Reconocimiento de las normas y señales de tránsito básicas.</w:t>
            </w:r>
          </w:p>
          <w:p w:rsidR="00697924" w:rsidRPr="00697924" w:rsidRDefault="00697924" w:rsidP="00697924">
            <w:pPr>
              <w:spacing w:after="0" w:line="240" w:lineRule="auto"/>
              <w:jc w:val="both"/>
              <w:rPr>
                <w:b/>
              </w:rPr>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Reconocimiento de normas y señales de tránsito básicas. Puesta en práctica de lo que le corresponde al sujeto como ciudadano que ejerce normas.</w:t>
            </w:r>
          </w:p>
        </w:tc>
      </w:tr>
      <w:tr w:rsidR="00697924" w:rsidRPr="00697924" w:rsidTr="00E813A9">
        <w:trPr>
          <w:trHeight w:val="857"/>
        </w:trPr>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Formas de participación en un sistema de gobierno democrático. Representantes departamentales.</w:t>
            </w: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de participación en un sistema de gobierno democrático. Representantes provinciales.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Formas de participación en un sistema de gobierno democrático. Representantes nacionales y forma de gobierno de nuestro país.</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Prácticas que representen la democracia. Las ONG.</w:t>
            </w:r>
          </w:p>
          <w:p w:rsidR="00697924" w:rsidRPr="00697924" w:rsidRDefault="00697924" w:rsidP="00697924">
            <w:pPr>
              <w:spacing w:after="0" w:line="240" w:lineRule="auto"/>
              <w:jc w:val="both"/>
              <w:rPr>
                <w:b/>
              </w:rPr>
            </w:pP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Prácticas que representen la democracia. El voto.</w:t>
            </w:r>
          </w:p>
          <w:p w:rsidR="00697924" w:rsidRPr="00697924" w:rsidRDefault="00697924" w:rsidP="00697924">
            <w:pPr>
              <w:spacing w:after="0" w:line="240" w:lineRule="auto"/>
              <w:jc w:val="both"/>
              <w:rPr>
                <w:b/>
              </w:rPr>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Prácticas que representen la democracia. El voto y los sindicatos.</w:t>
            </w:r>
          </w:p>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La ciudadanía ejercida en un gobierno democrático, republicano, representativo y federal.  Poder legislativo, ejecutivo y judicial.</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 xml:space="preserve">El accionar colaborativo de organizaciones creadas para tal fin. </w:t>
            </w: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accionar colaborativo de organizaciones creadas para tal fin. </w:t>
            </w:r>
          </w:p>
          <w:p w:rsidR="00697924" w:rsidRPr="00697924" w:rsidRDefault="00697924" w:rsidP="00697924">
            <w:pPr>
              <w:spacing w:after="0" w:line="240" w:lineRule="auto"/>
              <w:jc w:val="both"/>
              <w:rPr>
                <w:b/>
              </w:rPr>
            </w:pP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 xml:space="preserve">El accionar colaborativo de organizaciones creadas para tal fin. </w:t>
            </w:r>
          </w:p>
        </w:tc>
      </w:tr>
      <w:tr w:rsidR="00697924" w:rsidRPr="00697924" w:rsidTr="00E813A9">
        <w:tc>
          <w:tcPr>
            <w:tcW w:w="2943" w:type="dxa"/>
            <w:shd w:val="clear" w:color="auto" w:fill="auto"/>
          </w:tcPr>
          <w:p w:rsidR="00697924" w:rsidRPr="00697924" w:rsidRDefault="00697924" w:rsidP="00697924">
            <w:pPr>
              <w:spacing w:after="0" w:line="240" w:lineRule="auto"/>
              <w:jc w:val="both"/>
              <w:rPr>
                <w:rFonts w:cs="Calibri"/>
              </w:rPr>
            </w:pPr>
            <w:r w:rsidRPr="00697924">
              <w:rPr>
                <w:rFonts w:cs="Calibri"/>
              </w:rPr>
              <w:t>Los derechos de los niños y el no reconocimiento de los mismos.</w:t>
            </w:r>
          </w:p>
          <w:p w:rsidR="00697924" w:rsidRPr="00697924" w:rsidRDefault="00697924" w:rsidP="00697924">
            <w:pPr>
              <w:spacing w:after="0" w:line="240" w:lineRule="auto"/>
              <w:jc w:val="both"/>
              <w:rPr>
                <w:b/>
              </w:rPr>
            </w:pPr>
          </w:p>
        </w:tc>
        <w:tc>
          <w:tcPr>
            <w:tcW w:w="3119" w:type="dxa"/>
            <w:shd w:val="clear" w:color="auto" w:fill="auto"/>
          </w:tcPr>
          <w:p w:rsidR="00697924" w:rsidRPr="00697924" w:rsidRDefault="00697924" w:rsidP="00697924">
            <w:pPr>
              <w:spacing w:after="0" w:line="240" w:lineRule="auto"/>
              <w:jc w:val="both"/>
              <w:rPr>
                <w:rFonts w:cs="Calibri"/>
              </w:rPr>
            </w:pPr>
            <w:r w:rsidRPr="00697924">
              <w:rPr>
                <w:rFonts w:cs="Calibri"/>
              </w:rPr>
              <w:t>Los derechos de los niños y el no reconocimiento de los mismos.</w:t>
            </w:r>
          </w:p>
        </w:tc>
        <w:tc>
          <w:tcPr>
            <w:tcW w:w="2977" w:type="dxa"/>
            <w:shd w:val="clear" w:color="auto" w:fill="auto"/>
          </w:tcPr>
          <w:p w:rsidR="00697924" w:rsidRPr="00697924" w:rsidRDefault="00697924" w:rsidP="00697924">
            <w:pPr>
              <w:spacing w:after="0" w:line="240" w:lineRule="auto"/>
              <w:jc w:val="both"/>
              <w:rPr>
                <w:b/>
              </w:rPr>
            </w:pPr>
            <w:r w:rsidRPr="00697924">
              <w:rPr>
                <w:rFonts w:cs="Calibri"/>
              </w:rPr>
              <w:t>Los derechos de los niños y el no reconocimiento de los mismos.</w:t>
            </w:r>
          </w:p>
        </w:tc>
      </w:tr>
      <w:tr w:rsidR="00697924" w:rsidRPr="00697924" w:rsidTr="00E813A9">
        <w:tc>
          <w:tcPr>
            <w:tcW w:w="2943" w:type="dxa"/>
            <w:shd w:val="clear" w:color="auto" w:fill="auto"/>
          </w:tcPr>
          <w:p w:rsidR="00697924" w:rsidRPr="00697924" w:rsidRDefault="00697924" w:rsidP="00697924">
            <w:pPr>
              <w:spacing w:after="0" w:line="240" w:lineRule="auto"/>
              <w:jc w:val="both"/>
            </w:pPr>
            <w:r w:rsidRPr="00697924">
              <w:t xml:space="preserve">Modos de defender los derechos a través del reconocimiento de los mismos en situaciones concretas. </w:t>
            </w:r>
          </w:p>
        </w:tc>
        <w:tc>
          <w:tcPr>
            <w:tcW w:w="3119"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reconocimiento de sí mismo y del otro como sujeto de derecho, como ciudadano capaz de defender sus derechos, conocer y poner práctica los mecanismos de exigibilidad de los mismos.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El reconocimiento de sí mismo y del otro como sujeto de derecho, como ciudadano capaz de defender sus derechos, conocer y poner práctica los mecanismos de exigibilidad de los mismos.</w:t>
            </w:r>
          </w:p>
        </w:tc>
      </w:tr>
      <w:tr w:rsidR="00697924" w:rsidRPr="00697924" w:rsidTr="00E813A9">
        <w:tc>
          <w:tcPr>
            <w:tcW w:w="2943" w:type="dxa"/>
            <w:shd w:val="clear" w:color="auto" w:fill="auto"/>
          </w:tcPr>
          <w:p w:rsidR="00697924" w:rsidRPr="00697924" w:rsidRDefault="00697924" w:rsidP="00697924">
            <w:pPr>
              <w:spacing w:after="0" w:line="240" w:lineRule="auto"/>
              <w:jc w:val="both"/>
            </w:pPr>
            <w:r w:rsidRPr="00697924">
              <w:t>Reconocimiento de situaciones en las que se violan los derechos.</w:t>
            </w:r>
          </w:p>
        </w:tc>
        <w:tc>
          <w:tcPr>
            <w:tcW w:w="3119" w:type="dxa"/>
            <w:shd w:val="clear" w:color="auto" w:fill="auto"/>
          </w:tcPr>
          <w:p w:rsidR="00697924" w:rsidRPr="00697924" w:rsidRDefault="00697924" w:rsidP="00697924">
            <w:pPr>
              <w:spacing w:after="0" w:line="240" w:lineRule="auto"/>
              <w:jc w:val="both"/>
              <w:rPr>
                <w:b/>
              </w:rPr>
            </w:pPr>
            <w:r w:rsidRPr="00697924">
              <w:t>Comparación de situaciones en las que se reconocen los derechos con las que se vulneran</w:t>
            </w:r>
            <w:r w:rsidRPr="00697924">
              <w:rPr>
                <w:b/>
              </w:rPr>
              <w:t>.</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Vulnerabilidad de derechos a través de casos contextualizados de la historia reciente y de la actualidad. Crímenes de lesa humanidad, y casos semejantes.</w:t>
            </w:r>
          </w:p>
          <w:p w:rsidR="00697924" w:rsidRPr="00697924" w:rsidRDefault="00697924" w:rsidP="00697924">
            <w:pPr>
              <w:spacing w:after="0" w:line="240" w:lineRule="auto"/>
              <w:jc w:val="both"/>
              <w:rPr>
                <w:rFonts w:eastAsia="Times New Roman" w:cs="Calibri"/>
                <w:lang w:eastAsia="es-AR"/>
              </w:rPr>
            </w:pPr>
          </w:p>
          <w:p w:rsidR="00697924" w:rsidRPr="00697924" w:rsidRDefault="00697924" w:rsidP="00697924">
            <w:pPr>
              <w:spacing w:after="0" w:line="240" w:lineRule="auto"/>
              <w:jc w:val="both"/>
              <w:rPr>
                <w:rFonts w:eastAsia="Times New Roman" w:cs="Calibri"/>
                <w:lang w:eastAsia="es-AR"/>
              </w:rPr>
            </w:pPr>
          </w:p>
        </w:tc>
      </w:tr>
      <w:tr w:rsidR="00697924" w:rsidRPr="00697924" w:rsidTr="00E813A9">
        <w:tc>
          <w:tcPr>
            <w:tcW w:w="2943" w:type="dxa"/>
            <w:shd w:val="clear" w:color="auto" w:fill="auto"/>
          </w:tcPr>
          <w:p w:rsidR="00697924" w:rsidRPr="00697924" w:rsidRDefault="00697924" w:rsidP="00697924">
            <w:pPr>
              <w:spacing w:after="0" w:line="240" w:lineRule="auto"/>
              <w:jc w:val="both"/>
            </w:pPr>
            <w:r w:rsidRPr="00697924">
              <w:t>Práctica y uso de las normas.</w:t>
            </w:r>
          </w:p>
        </w:tc>
        <w:tc>
          <w:tcPr>
            <w:tcW w:w="3119" w:type="dxa"/>
            <w:shd w:val="clear" w:color="auto" w:fill="auto"/>
          </w:tcPr>
          <w:p w:rsidR="00697924" w:rsidRPr="00697924" w:rsidRDefault="00697924" w:rsidP="00697924">
            <w:pPr>
              <w:spacing w:after="0" w:line="240" w:lineRule="auto"/>
              <w:jc w:val="both"/>
              <w:rPr>
                <w:b/>
              </w:rPr>
            </w:pPr>
            <w:r w:rsidRPr="00697924">
              <w:t>Práctica y uso de las normas en los distintos ámbitos.</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Reconocimiento de derechos y garantías a través de la norma máxima de nuestro país: la Constitución Nacional.</w:t>
            </w:r>
          </w:p>
        </w:tc>
      </w:tr>
      <w:tr w:rsidR="00697924" w:rsidRPr="00697924" w:rsidTr="00E813A9">
        <w:tc>
          <w:tcPr>
            <w:tcW w:w="2943" w:type="dxa"/>
            <w:shd w:val="clear" w:color="auto" w:fill="auto"/>
          </w:tcPr>
          <w:p w:rsidR="00697924" w:rsidRPr="00697924" w:rsidRDefault="00697924" w:rsidP="00697924">
            <w:pPr>
              <w:spacing w:after="0" w:line="240" w:lineRule="auto"/>
              <w:jc w:val="both"/>
            </w:pPr>
            <w:r w:rsidRPr="00697924">
              <w:t>Elaboración de textos sencillos desde una perspectiva ética y ciudadana.</w:t>
            </w:r>
          </w:p>
        </w:tc>
        <w:tc>
          <w:tcPr>
            <w:tcW w:w="3119" w:type="dxa"/>
            <w:shd w:val="clear" w:color="auto" w:fill="auto"/>
          </w:tcPr>
          <w:p w:rsidR="00697924" w:rsidRPr="00697924" w:rsidRDefault="00697924" w:rsidP="00697924">
            <w:pPr>
              <w:spacing w:after="0" w:line="240" w:lineRule="auto"/>
              <w:jc w:val="both"/>
              <w:rPr>
                <w:b/>
              </w:rPr>
            </w:pPr>
            <w:r w:rsidRPr="00697924">
              <w:t>Elaboración de textos y otras producciones  desde una perspectiva ética y ciudadana.</w:t>
            </w:r>
          </w:p>
        </w:tc>
        <w:tc>
          <w:tcPr>
            <w:tcW w:w="2977" w:type="dxa"/>
            <w:shd w:val="clear" w:color="auto" w:fill="auto"/>
          </w:tcPr>
          <w:p w:rsidR="00697924" w:rsidRPr="00697924" w:rsidRDefault="00697924" w:rsidP="00697924">
            <w:pPr>
              <w:spacing w:after="0" w:line="240" w:lineRule="auto"/>
              <w:jc w:val="both"/>
              <w:rPr>
                <w:rFonts w:eastAsia="Times New Roman" w:cs="Calibri"/>
                <w:lang w:eastAsia="es-AR"/>
              </w:rPr>
            </w:pPr>
            <w:r w:rsidRPr="00697924">
              <w:rPr>
                <w:rFonts w:eastAsia="Times New Roman" w:cs="Calibri"/>
                <w:lang w:eastAsia="es-AR"/>
              </w:rPr>
              <w:t>Producción de discursos que supongan reflexión, análisis, debate, desde una perspectiva ética y ciudadana.</w:t>
            </w:r>
          </w:p>
        </w:tc>
      </w:tr>
    </w:tbl>
    <w:p w:rsidR="00697924" w:rsidRPr="00697924" w:rsidRDefault="00697924" w:rsidP="00697924">
      <w:pPr>
        <w:spacing w:after="0"/>
        <w:rPr>
          <w:b/>
        </w:rPr>
      </w:pPr>
    </w:p>
    <w:p w:rsidR="00697924" w:rsidRPr="00697924" w:rsidRDefault="00697924" w:rsidP="00697924">
      <w:pPr>
        <w:spacing w:after="0"/>
        <w:rPr>
          <w:b/>
        </w:rPr>
      </w:pPr>
    </w:p>
    <w:p w:rsidR="009C6F93" w:rsidRDefault="009C6F93" w:rsidP="009C6F93">
      <w:pPr>
        <w:rPr>
          <w:lang w:eastAsia="es-AR"/>
        </w:rPr>
      </w:pPr>
    </w:p>
    <w:p w:rsidR="009C6F93" w:rsidRDefault="009C6F93" w:rsidP="009C6F93">
      <w:pPr>
        <w:rPr>
          <w:lang w:eastAsia="es-AR"/>
        </w:rPr>
      </w:pPr>
    </w:p>
    <w:p w:rsidR="009C6F93" w:rsidRDefault="009C6F93" w:rsidP="009C6F93">
      <w:pPr>
        <w:rPr>
          <w:lang w:eastAsia="es-AR"/>
        </w:rPr>
      </w:pPr>
    </w:p>
    <w:p w:rsidR="009C6F93" w:rsidRDefault="009C6F93" w:rsidP="009C6F93">
      <w:pPr>
        <w:rPr>
          <w:lang w:eastAsia="es-AR"/>
        </w:rPr>
      </w:pPr>
    </w:p>
    <w:p w:rsidR="00697924" w:rsidRPr="00697924" w:rsidRDefault="00697924" w:rsidP="00CB60EF">
      <w:pPr>
        <w:pStyle w:val="RAFA10"/>
      </w:pPr>
      <w:bookmarkStart w:id="669" w:name="_Toc442198470"/>
      <w:r w:rsidRPr="00697924">
        <w:rPr>
          <w:rFonts w:eastAsia="Times New Roman"/>
          <w:lang w:eastAsia="es-AR"/>
        </w:rPr>
        <w:t>ORIENTACIONES DIDÁCTICAS</w:t>
      </w:r>
      <w:bookmarkEnd w:id="669"/>
    </w:p>
    <w:p w:rsidR="00697924" w:rsidRPr="00697924" w:rsidRDefault="00697924" w:rsidP="00697924">
      <w:pPr>
        <w:spacing w:after="0" w:line="360" w:lineRule="auto"/>
        <w:jc w:val="both"/>
        <w:rPr>
          <w:rFonts w:eastAsia="Times New Roman" w:cs="Calibri"/>
          <w:b/>
          <w:lang w:eastAsia="es-AR"/>
        </w:rPr>
      </w:pPr>
    </w:p>
    <w:p w:rsidR="00697924" w:rsidRPr="00697924" w:rsidRDefault="00697924" w:rsidP="00697924">
      <w:pPr>
        <w:spacing w:after="0" w:line="360" w:lineRule="auto"/>
        <w:contextualSpacing/>
        <w:jc w:val="center"/>
        <w:rPr>
          <w:rFonts w:eastAsia="Times New Roman" w:cs="Calibri"/>
          <w:b/>
          <w:lang w:eastAsia="es-AR"/>
        </w:rPr>
      </w:pPr>
      <w:r w:rsidRPr="00697924">
        <w:rPr>
          <w:rFonts w:eastAsia="Times New Roman" w:cs="Calibri"/>
          <w:b/>
          <w:lang w:eastAsia="es-AR"/>
        </w:rPr>
        <w:t>ORIENTACIONES PARA LA ENSEÑANZA DE LOS CONTENIDOS</w:t>
      </w:r>
    </w:p>
    <w:p w:rsidR="00697924" w:rsidRPr="00697924" w:rsidRDefault="00697924" w:rsidP="009C6F93">
      <w:pPr>
        <w:spacing w:after="0" w:line="240" w:lineRule="auto"/>
        <w:jc w:val="both"/>
        <w:rPr>
          <w:rFonts w:cs="Calibri"/>
        </w:rPr>
      </w:pPr>
      <w:r w:rsidRPr="00697924">
        <w:rPr>
          <w:rFonts w:cs="Calibri"/>
        </w:rPr>
        <w:t>La enseñanza del área Formación Ética y Ciudadana puede orientarse en dos direcciones, por un lado, la enseñanza en el ámbito propio, específico del área, es decir los contenidos de Formación Ética y Ciudadana en función de los aprendizajes esperados de los alumnos desde el área; y por otra parte, hay contenidos que admiten un tratamiento transversal, como la ESI, por tanto el área puede ofrecer una propuesta, o enseñarlos desde ciertas perspectivas, y también pueden enseñarse en relación con proyectos inter-áreas, interdisciplinares, institucionales y/o comunitarios.</w:t>
      </w:r>
    </w:p>
    <w:p w:rsidR="00697924" w:rsidRPr="00697924" w:rsidRDefault="00697924" w:rsidP="009C6F93">
      <w:pPr>
        <w:spacing w:after="0" w:line="240" w:lineRule="auto"/>
        <w:jc w:val="both"/>
        <w:rPr>
          <w:rFonts w:cs="Calibri"/>
        </w:rPr>
      </w:pPr>
      <w:r w:rsidRPr="00697924">
        <w:rPr>
          <w:rFonts w:cs="Calibri"/>
        </w:rPr>
        <w:t xml:space="preserve">Cabe aclarar que las opciones presentadas no son excluyentes, sino que la enseñanza de la Formación Ética y Ciudadana puede orientarse en ambos sentidos; incluso es lo que normalmente sugerimos, de tal manera que se profundicen los contenidos tanto como la reflexión y el análisis de los mismos desde diversas perspectivas, y también la puesta en práctica de ellos. </w:t>
      </w:r>
    </w:p>
    <w:p w:rsidR="00697924" w:rsidRPr="00697924" w:rsidRDefault="00697924" w:rsidP="009C6F93">
      <w:pPr>
        <w:spacing w:after="0" w:line="240" w:lineRule="auto"/>
        <w:jc w:val="both"/>
        <w:rPr>
          <w:rFonts w:cs="Calibri"/>
        </w:rPr>
      </w:pPr>
      <w:r w:rsidRPr="00697924">
        <w:rPr>
          <w:rFonts w:cs="Calibri"/>
        </w:rPr>
        <w:t xml:space="preserve">La orientación de la enseñanza debe tender hacia un aprendizaje significativo, este  supone enseñar en un clima ameno, de confianza, favoreciendo la libertad de expresión, generando </w:t>
      </w:r>
      <w:r w:rsidRPr="00697924">
        <w:rPr>
          <w:rFonts w:cs="Calibri"/>
          <w:b/>
        </w:rPr>
        <w:t>la participación activa, induciendo al análisis, a la reflexión, utilizando el diálogo argumentativo</w:t>
      </w:r>
      <w:r w:rsidRPr="00697924">
        <w:rPr>
          <w:rFonts w:cs="Calibri"/>
        </w:rPr>
        <w:t xml:space="preserve"> que el estudiante irá aprendiendo, valorando y ejercitando progresivamente. Si bien estas orientaciones pueden aplicarse en cualquier área de enseñanza, en Formación Ética y Ciudadana, se deben poner en práctica en tanto son específicas del área.</w:t>
      </w:r>
    </w:p>
    <w:p w:rsidR="00697924" w:rsidRPr="00697924" w:rsidRDefault="00697924" w:rsidP="009C6F93">
      <w:pPr>
        <w:spacing w:after="0" w:line="240" w:lineRule="auto"/>
        <w:jc w:val="both"/>
        <w:rPr>
          <w:rFonts w:cs="Calibri"/>
        </w:rPr>
      </w:pPr>
      <w:r w:rsidRPr="00697924">
        <w:rPr>
          <w:rFonts w:cs="Calibri"/>
        </w:rPr>
        <w:t xml:space="preserve">Los contenidos de Formación Ética y Ciudadana sólo pueden ser apropiados por los estudiantes con sentido reflexivo, crítico y responsable sólo si se enseñan bajo las condiciones antes mencionadas. </w:t>
      </w:r>
    </w:p>
    <w:p w:rsidR="00697924" w:rsidRPr="00697924" w:rsidRDefault="00697924" w:rsidP="009C6F93">
      <w:pPr>
        <w:spacing w:after="0" w:line="240" w:lineRule="auto"/>
        <w:jc w:val="both"/>
        <w:rPr>
          <w:rFonts w:cs="Calibri"/>
        </w:rPr>
      </w:pPr>
      <w:r w:rsidRPr="00697924">
        <w:rPr>
          <w:rFonts w:cs="Calibri"/>
        </w:rPr>
        <w:t xml:space="preserve">Se debe partir del reconocimiento previo de los saberes que poseen los alumnos, estos traen desde sus vivencias el conocimiento respecto a: diferentes modos de vida, el sentido de lo que les pertenece, de lo que deben hacer, de cómo deben comportarse, de lo que sucede a nivel socio-político, entre otros saberes. Partir de los conocimientos previos permitirá profundizar en ellos sea para resignificarlos, reelaborarlos, construirlos y/o modificarlos, no obstante, sea cual sea la opción que haya que desarrollar curricularmente en el aula, deberán </w:t>
      </w:r>
      <w:r w:rsidRPr="00697924">
        <w:rPr>
          <w:rFonts w:cs="Calibri"/>
          <w:b/>
        </w:rPr>
        <w:t>confrontarse con situaciones de la cotidianeidad, de la realidad</w:t>
      </w:r>
      <w:r w:rsidRPr="00697924">
        <w:rPr>
          <w:rFonts w:cs="Calibri"/>
        </w:rPr>
        <w:t>.</w:t>
      </w:r>
    </w:p>
    <w:p w:rsidR="00697924" w:rsidRPr="00697924" w:rsidRDefault="00697924" w:rsidP="009C6F93">
      <w:pPr>
        <w:spacing w:after="0" w:line="240" w:lineRule="auto"/>
        <w:jc w:val="both"/>
        <w:rPr>
          <w:rFonts w:cs="Calibri"/>
        </w:rPr>
      </w:pPr>
      <w:r w:rsidRPr="00697924">
        <w:rPr>
          <w:rFonts w:cs="Calibri"/>
        </w:rPr>
        <w:t>Se deberá, tener en cuenta las diferencias de etnia, clase social, ámbito rural o urbano, creencias particulares que cada grupo de niños posea y desarrolle en su crecimiento, y también se deberán reconocer las experiencias y vivencias respecto de la sexualidad que los sujetos manifiesten de maneras diferentes.</w:t>
      </w:r>
    </w:p>
    <w:p w:rsidR="00697924" w:rsidRPr="00697924" w:rsidRDefault="00697924" w:rsidP="009C6F93">
      <w:pPr>
        <w:spacing w:after="0" w:line="240" w:lineRule="auto"/>
        <w:jc w:val="both"/>
        <w:rPr>
          <w:rFonts w:cs="Calibri"/>
        </w:rPr>
      </w:pPr>
      <w:r w:rsidRPr="00697924">
        <w:rPr>
          <w:rFonts w:cs="Calibri"/>
        </w:rPr>
        <w:t>Admitir esta pluralidad supone una responsabilidad para los educadores. A la hora de pensar estrategias, estas diferencias deberán ser tenidas en cuenta, y en el marco de los criterios curriculares propuestos, se deberán realizar las contextualizaciones necesarias, en términos de pensar, rediseñar, preguntar, crear intervenciones adecuadas a cada particularidad, trabajando en pos del consenso y la inclusión activa de las familias y la comunidad.</w:t>
      </w:r>
    </w:p>
    <w:p w:rsidR="00697924" w:rsidRPr="00697924" w:rsidRDefault="00697924" w:rsidP="009C6F93">
      <w:pPr>
        <w:spacing w:after="0" w:line="240" w:lineRule="auto"/>
        <w:jc w:val="both"/>
        <w:rPr>
          <w:rFonts w:cs="Calibri"/>
        </w:rPr>
      </w:pPr>
      <w:r w:rsidRPr="00697924">
        <w:rPr>
          <w:rFonts w:cs="Calibri"/>
        </w:rPr>
        <w:t>Esta área, para lograr la significatividad de los contenidos que aborda desde las perspectivas planteadas, debe utilizar entre otras, las siguientes estrategias de enseñanza: casos de la vida real, situaciones que presenten conflictos en ámbitos, escolares y  socio-culturales, económicos, políticos con distintos puntos de vista, historias de vida, cuentos, mitos, leyendas, dilemas morales, programas de televisión, publicidades. El análisis y la reflexión con estos recursos didáctico, se sugiere que se realice primero a través del diálogo dirigido por la docente en grupo total, escuchando la opinión de cada uno de los estudiantes, propiciando la participación, y la escucha de los mismos, esperando entre sí el turno para hablar y expresarse, siempre con fundamento, y luego en grupos más pequeños con consignas claramente establecidas por la docente orientando la discusión y la reflexión.</w:t>
      </w:r>
    </w:p>
    <w:p w:rsidR="00697924" w:rsidRPr="00697924" w:rsidRDefault="00697924" w:rsidP="009C6F93">
      <w:pPr>
        <w:spacing w:after="0" w:line="240" w:lineRule="auto"/>
        <w:jc w:val="both"/>
        <w:rPr>
          <w:rFonts w:cs="Calibri"/>
        </w:rPr>
      </w:pPr>
      <w:r w:rsidRPr="00697924">
        <w:rPr>
          <w:rFonts w:cs="Calibri"/>
        </w:rPr>
        <w:t xml:space="preserve">Se sugiere, en casos donde haya diferentes puntos de vista y fuese necesario llegar a tomar decisiones, ir desarrollando paulatinamente la toma de conciencia, de lograr acuerdos generales en conjunto y no mayoritarios. </w:t>
      </w:r>
    </w:p>
    <w:p w:rsidR="00697924" w:rsidRDefault="00697924" w:rsidP="009C6F93">
      <w:pPr>
        <w:spacing w:after="0" w:line="240" w:lineRule="auto"/>
        <w:jc w:val="both"/>
        <w:rPr>
          <w:rFonts w:cs="Calibri"/>
          <w:i/>
        </w:rPr>
      </w:pPr>
      <w:r w:rsidRPr="00697924">
        <w:rPr>
          <w:rFonts w:cs="Calibri"/>
          <w:i/>
        </w:rPr>
        <w:t xml:space="preserve">“Habermas afirma que la validez del juicio se obtiene del consenso construido mediante la comunicación  de argumentos racionales. De este modo descarta la posibilidad de aceptar como legítimos aquellos consensos limitados. Y propone lo que él llama consenso dialógico-argumentativo, que tiene características especiales que deben ser respetadas para asegurar la validez del acuerdo alcanzado: </w:t>
      </w:r>
    </w:p>
    <w:p w:rsidR="009C6F93" w:rsidRPr="00697924" w:rsidRDefault="009C6F93" w:rsidP="009C6F93">
      <w:pPr>
        <w:spacing w:after="0" w:line="240" w:lineRule="auto"/>
        <w:jc w:val="both"/>
        <w:rPr>
          <w:rFonts w:cs="Calibri"/>
          <w:i/>
        </w:rPr>
      </w:pPr>
    </w:p>
    <w:p w:rsidR="00697924" w:rsidRPr="00697924" w:rsidRDefault="00697924" w:rsidP="009C6F93">
      <w:pPr>
        <w:numPr>
          <w:ilvl w:val="0"/>
          <w:numId w:val="254"/>
        </w:numPr>
        <w:spacing w:after="120" w:line="240" w:lineRule="auto"/>
        <w:jc w:val="both"/>
        <w:rPr>
          <w:rFonts w:cs="Calibri"/>
          <w:i/>
        </w:rPr>
      </w:pPr>
      <w:r w:rsidRPr="00697924">
        <w:rPr>
          <w:rFonts w:cs="Calibri"/>
          <w:i/>
        </w:rPr>
        <w:t>En la discusión cada uno de los participantes deberá exponer sus argumentos, responder a las críticas, argumentar en función de los intereses propios o del grupo.</w:t>
      </w:r>
    </w:p>
    <w:p w:rsidR="00697924" w:rsidRPr="00697924" w:rsidRDefault="00697924" w:rsidP="009C6F93">
      <w:pPr>
        <w:numPr>
          <w:ilvl w:val="0"/>
          <w:numId w:val="254"/>
        </w:numPr>
        <w:spacing w:after="120" w:line="240" w:lineRule="auto"/>
        <w:jc w:val="both"/>
        <w:rPr>
          <w:rFonts w:cs="Calibri"/>
          <w:i/>
        </w:rPr>
      </w:pPr>
      <w:r w:rsidRPr="00697924">
        <w:rPr>
          <w:rFonts w:cs="Calibri"/>
          <w:i/>
        </w:rPr>
        <w:t>Cada participante, por el solo hecho de entrar en la discusión, reconoce a los otros hablantes competentes como sujetos de derecho.</w:t>
      </w:r>
    </w:p>
    <w:p w:rsidR="00697924" w:rsidRPr="00697924" w:rsidRDefault="00697924" w:rsidP="009C6F93">
      <w:pPr>
        <w:numPr>
          <w:ilvl w:val="0"/>
          <w:numId w:val="254"/>
        </w:numPr>
        <w:spacing w:after="120" w:line="240" w:lineRule="auto"/>
        <w:jc w:val="both"/>
        <w:rPr>
          <w:rFonts w:cs="Calibri"/>
          <w:i/>
        </w:rPr>
      </w:pPr>
      <w:r w:rsidRPr="00697924">
        <w:rPr>
          <w:rFonts w:cs="Calibri"/>
          <w:i/>
        </w:rPr>
        <w:t>Los participantes en la discusión deberán renunciar al uso de la fuerza, la amenaza, la manipulación ideológica, el engaño, etc. para defender racionalmente sus argumentos.</w:t>
      </w:r>
    </w:p>
    <w:p w:rsidR="00697924" w:rsidRPr="00697924" w:rsidRDefault="00697924" w:rsidP="009C6F93">
      <w:pPr>
        <w:numPr>
          <w:ilvl w:val="0"/>
          <w:numId w:val="254"/>
        </w:numPr>
        <w:spacing w:after="120" w:line="240" w:lineRule="auto"/>
        <w:jc w:val="both"/>
        <w:rPr>
          <w:rFonts w:cs="Calibri"/>
          <w:i/>
        </w:rPr>
      </w:pPr>
      <w:r w:rsidRPr="00697924">
        <w:rPr>
          <w:rFonts w:cs="Calibri"/>
          <w:i/>
        </w:rPr>
        <w:t>Un consenso será legítimo y fundamentará una norma moral legítima, cuando se respetan todas las normas de procedimiento.”</w:t>
      </w:r>
      <w:r w:rsidRPr="00697924">
        <w:rPr>
          <w:rFonts w:cs="Calibri"/>
          <w:i/>
          <w:vertAlign w:val="superscript"/>
        </w:rPr>
        <w:footnoteReference w:id="150"/>
      </w:r>
    </w:p>
    <w:p w:rsidR="00697924" w:rsidRPr="00697924" w:rsidRDefault="00697924" w:rsidP="009C6F93">
      <w:pPr>
        <w:spacing w:after="0" w:line="240" w:lineRule="auto"/>
        <w:jc w:val="both"/>
        <w:rPr>
          <w:rFonts w:cs="Calibri"/>
        </w:rPr>
      </w:pPr>
      <w:r w:rsidRPr="00697924">
        <w:rPr>
          <w:rFonts w:cs="Calibri"/>
        </w:rPr>
        <w:t xml:space="preserve">Si bien la propuesta habermasiana puede parecer utópica, si vamos desarrollando, formando los hábitos y las competencias necesarias en los estudiantes desde el primer ciclo, es factible que en el segundo ciclo, siempre con la guía del docente, en un clima de confianza, donde se priorice la libre expresión con argumentos claros y el diálogo permanente, se logren experiencias que contemplen estas ideas. </w:t>
      </w:r>
    </w:p>
    <w:p w:rsidR="00697924" w:rsidRPr="00697924" w:rsidRDefault="00697924" w:rsidP="009C6F93">
      <w:pPr>
        <w:spacing w:after="0" w:line="240" w:lineRule="auto"/>
        <w:jc w:val="both"/>
        <w:rPr>
          <w:rFonts w:cs="Arial"/>
          <w:color w:val="FF0000"/>
        </w:rPr>
      </w:pPr>
    </w:p>
    <w:p w:rsidR="00697924" w:rsidRPr="00697924" w:rsidRDefault="00697924" w:rsidP="00CB60EF">
      <w:pPr>
        <w:pStyle w:val="RAFA10"/>
        <w:rPr>
          <w:rFonts w:eastAsia="Times New Roman"/>
          <w:lang w:eastAsia="es-AR"/>
        </w:rPr>
      </w:pPr>
      <w:bookmarkStart w:id="670" w:name="_Toc442198471"/>
      <w:r w:rsidRPr="00697924">
        <w:rPr>
          <w:rFonts w:eastAsia="Times New Roman"/>
          <w:lang w:eastAsia="es-AR"/>
        </w:rPr>
        <w:t>ORIENTACIONES PARA LA EVALUACIÓN</w:t>
      </w:r>
      <w:bookmarkEnd w:id="670"/>
    </w:p>
    <w:p w:rsidR="009C6F93" w:rsidRDefault="009C6F93" w:rsidP="009C6F93">
      <w:pPr>
        <w:tabs>
          <w:tab w:val="left" w:pos="567"/>
        </w:tabs>
        <w:spacing w:after="0" w:line="240" w:lineRule="auto"/>
        <w:jc w:val="both"/>
        <w:rPr>
          <w:rFonts w:cs="Calibri"/>
        </w:rPr>
      </w:pPr>
    </w:p>
    <w:p w:rsidR="00697924" w:rsidRPr="00697924" w:rsidRDefault="00697924" w:rsidP="009C6F93">
      <w:pPr>
        <w:tabs>
          <w:tab w:val="left" w:pos="567"/>
        </w:tabs>
        <w:spacing w:after="0" w:line="240" w:lineRule="auto"/>
        <w:jc w:val="both"/>
        <w:rPr>
          <w:rFonts w:cs="Calibri"/>
        </w:rPr>
      </w:pPr>
      <w:r w:rsidRPr="00697924">
        <w:rPr>
          <w:rFonts w:cs="Calibri"/>
        </w:rPr>
        <w:t>La evaluación educativa es un proceso complejo y continuo de valoración de las situaciones pedagógicas y de sus resultados, en un contexto que la condiciona. Forma parte intrínseca de la situación de enseñanza y de aprendizaje, y su función es proporcionar, hacer ver, la comprensión por parte de los estudiantes de los saberes trabajados en dicho proceso. Es decir, que desde esta perspectiva, la evaluación supone no sólo logros sino atender a los avances que se van produciendo en relación con las metas sucesivas, e ir analizando si los procedimientos son los adecuados para conseguir lo deseado; y caso contrario rever lo previamente propuesto –autoevaluación- . Esto implica concebir la evaluación como un proceso dinámico, permanente y que posibilita su retroalimentación casi simultáneamente con el desarrollo de la enseñanza y el aprendizaje.</w:t>
      </w:r>
    </w:p>
    <w:p w:rsidR="00697924" w:rsidRPr="00697924" w:rsidRDefault="00697924" w:rsidP="009C6F93">
      <w:pPr>
        <w:tabs>
          <w:tab w:val="left" w:pos="567"/>
        </w:tabs>
        <w:spacing w:after="0" w:line="240" w:lineRule="auto"/>
        <w:jc w:val="both"/>
        <w:rPr>
          <w:rFonts w:cs="Calibri"/>
        </w:rPr>
      </w:pPr>
      <w:r w:rsidRPr="00697924">
        <w:rPr>
          <w:rFonts w:cs="Calibri"/>
        </w:rPr>
        <w:t xml:space="preserve">La evaluación en el área Formación Ética y Ciudadana no escapa a la generalidad planteada, debe darse en proceso, en forma espiralada, recursiva, en tanto los contenidos se van desarrollando paulatinamente, alcanzando mayor profundidad y complejidad. Debe permanentemente relacionarse los saberes con lo que sucede en la realidad, haciendo hincapié en el binomio sujeto-contexto. </w:t>
      </w:r>
    </w:p>
    <w:p w:rsidR="00697924" w:rsidRPr="00697924" w:rsidRDefault="00697924" w:rsidP="009C6F93">
      <w:pPr>
        <w:tabs>
          <w:tab w:val="left" w:pos="567"/>
        </w:tabs>
        <w:spacing w:after="0" w:line="240" w:lineRule="auto"/>
        <w:jc w:val="both"/>
        <w:rPr>
          <w:rFonts w:cs="Calibri"/>
        </w:rPr>
      </w:pPr>
      <w:r w:rsidRPr="00697924">
        <w:rPr>
          <w:rFonts w:cs="Calibri"/>
        </w:rPr>
        <w:t xml:space="preserve">El uso de recursos didácticos variados debe formar parte del proceso de enseñanza aprendizaje, y los mismos, respetando la lógica de los contenidos, deben aplicarse en el proceso de evaluación, siempre atendiendo al análisis de procesos y no de resultados acabados. </w:t>
      </w:r>
    </w:p>
    <w:p w:rsidR="00697924" w:rsidRPr="00697924" w:rsidRDefault="00697924" w:rsidP="009C6F93">
      <w:pPr>
        <w:tabs>
          <w:tab w:val="left" w:pos="567"/>
        </w:tabs>
        <w:spacing w:after="0" w:line="240" w:lineRule="auto"/>
        <w:jc w:val="both"/>
        <w:rPr>
          <w:rFonts w:cs="Calibri"/>
        </w:rPr>
      </w:pPr>
      <w:r w:rsidRPr="00697924">
        <w:rPr>
          <w:rFonts w:cs="Calibri"/>
        </w:rPr>
        <w:t>La evaluación diagnóstica se debe desarrollar al comienzo de la enseñanza del área para rescatar saberes previos, y cada vez que se van a enseñar contenidos nuevos o se profundizan los mismos.</w:t>
      </w:r>
    </w:p>
    <w:p w:rsidR="00697924" w:rsidRPr="00697924" w:rsidRDefault="00697924" w:rsidP="009C6F93">
      <w:pPr>
        <w:tabs>
          <w:tab w:val="left" w:pos="567"/>
        </w:tabs>
        <w:spacing w:after="0" w:line="240" w:lineRule="auto"/>
        <w:jc w:val="both"/>
        <w:rPr>
          <w:rFonts w:cs="Calibri"/>
        </w:rPr>
      </w:pPr>
      <w:r w:rsidRPr="00697924">
        <w:rPr>
          <w:rFonts w:cs="Calibri"/>
        </w:rPr>
        <w:t xml:space="preserve">La evaluación de resultado supone recuperar estrategias didácticas ya aprendidas y ponerlas en situación para su análisis, reflexión y propuesta de soluciones. El estudiante deberá haberse apropiado del análisis, la reflexión, la elaboración de alternativas, el diálogo argumentativo aplicados a contenidos básicos que se han ido desarrollando y aprendiendo en forma espiralada y recursiva.   </w:t>
      </w:r>
    </w:p>
    <w:p w:rsidR="00697924" w:rsidRPr="00697924" w:rsidRDefault="00697924" w:rsidP="009C6F93">
      <w:pPr>
        <w:tabs>
          <w:tab w:val="left" w:pos="567"/>
        </w:tabs>
        <w:spacing w:after="0" w:line="240" w:lineRule="auto"/>
        <w:jc w:val="both"/>
        <w:rPr>
          <w:rFonts w:cs="Calibri"/>
        </w:rPr>
      </w:pPr>
      <w:r w:rsidRPr="00697924">
        <w:rPr>
          <w:rFonts w:cs="Calibri"/>
        </w:rPr>
        <w:t xml:space="preserve">El área Formación Ética y Ciudadana, es propicia para aplicar diferentes modos de evaluación, tales como la coevaluación y la heteroevaluación. Si se ponen en práctica a lo largo del proceso enseñanza aprendizaje es factible que el estudiante se apropie de ellos de manera auto reflexiva, con responsabilidad y criterios claros consensuados previamente. </w:t>
      </w:r>
    </w:p>
    <w:p w:rsidR="00697924" w:rsidRDefault="00697924" w:rsidP="009C6F93">
      <w:pPr>
        <w:tabs>
          <w:tab w:val="left" w:pos="567"/>
        </w:tabs>
        <w:spacing w:after="0" w:line="240" w:lineRule="auto"/>
        <w:jc w:val="both"/>
        <w:rPr>
          <w:rFonts w:cs="Calibri"/>
        </w:rPr>
      </w:pPr>
      <w:r w:rsidRPr="00697924">
        <w:rPr>
          <w:rFonts w:cs="Calibri"/>
        </w:rPr>
        <w:t>Se sugieren a continuación algunos criterios o aspectos a tener en cuenta para la evaluación y de sus diversas modalidades:</w:t>
      </w:r>
    </w:p>
    <w:p w:rsidR="009C6F93" w:rsidRPr="00697924" w:rsidRDefault="009C6F93" w:rsidP="009C6F93">
      <w:pPr>
        <w:tabs>
          <w:tab w:val="left" w:pos="567"/>
        </w:tabs>
        <w:spacing w:after="0" w:line="240" w:lineRule="auto"/>
        <w:jc w:val="both"/>
        <w:rPr>
          <w:rFonts w:cs="Calibri"/>
        </w:rPr>
      </w:pP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Justificación y desarrollo de ideas y/o sus puntos de vista sobre alguna problemática o saber.</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Participación en los momentos del proceso de análisis, reflexión y argumentación.</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Participación a través del dialogo y la construcción de ideas y acuerdos en común.</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 xml:space="preserve">Predisposición en los encuentros con los otros y en las situaciones en la que se debe compartir </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Manejo del lenguaje y del vocabulario pertinente.</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 xml:space="preserve">Escucha al otro. </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Respeto por las ideas y opiniones del otro</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Desarrollo y manifestación de tolerancia, paciencia.</w:t>
      </w:r>
    </w:p>
    <w:p w:rsidR="00697924" w:rsidRPr="00697924" w:rsidRDefault="00697924" w:rsidP="009C6F93">
      <w:pPr>
        <w:numPr>
          <w:ilvl w:val="0"/>
          <w:numId w:val="255"/>
        </w:numPr>
        <w:tabs>
          <w:tab w:val="left" w:pos="567"/>
        </w:tabs>
        <w:spacing w:after="120" w:line="240" w:lineRule="auto"/>
        <w:jc w:val="both"/>
        <w:rPr>
          <w:rFonts w:cs="Calibri"/>
        </w:rPr>
      </w:pPr>
      <w:r w:rsidRPr="00697924">
        <w:rPr>
          <w:rFonts w:cs="Calibri"/>
        </w:rPr>
        <w:t>Responsabilidad por las tareas asumidas.</w:t>
      </w:r>
    </w:p>
    <w:p w:rsidR="00697924" w:rsidRPr="00697924" w:rsidRDefault="00697924" w:rsidP="009C6F93">
      <w:pPr>
        <w:numPr>
          <w:ilvl w:val="0"/>
          <w:numId w:val="255"/>
        </w:numPr>
        <w:tabs>
          <w:tab w:val="left" w:pos="567"/>
        </w:tabs>
        <w:spacing w:after="120" w:line="240" w:lineRule="auto"/>
        <w:ind w:hanging="294"/>
        <w:jc w:val="both"/>
        <w:rPr>
          <w:rFonts w:cs="Calibri"/>
        </w:rPr>
      </w:pPr>
      <w:r w:rsidRPr="00697924">
        <w:t>Sensibilidad ante el dolor y las necesidades del otro.</w:t>
      </w:r>
    </w:p>
    <w:p w:rsidR="00697924" w:rsidRPr="00697924" w:rsidRDefault="00697924" w:rsidP="009C6F93">
      <w:pPr>
        <w:numPr>
          <w:ilvl w:val="0"/>
          <w:numId w:val="255"/>
        </w:numPr>
        <w:tabs>
          <w:tab w:val="left" w:pos="567"/>
        </w:tabs>
        <w:spacing w:after="120" w:line="240" w:lineRule="auto"/>
        <w:ind w:hanging="294"/>
        <w:jc w:val="both"/>
        <w:rPr>
          <w:rFonts w:cs="Calibri"/>
        </w:rPr>
      </w:pPr>
      <w:r w:rsidRPr="00697924">
        <w:t>Habilidad para crear y sostener vínculos sociales solidarios.</w:t>
      </w:r>
    </w:p>
    <w:p w:rsidR="00697924" w:rsidRPr="00697924" w:rsidRDefault="00697924" w:rsidP="009C6F93">
      <w:pPr>
        <w:numPr>
          <w:ilvl w:val="0"/>
          <w:numId w:val="255"/>
        </w:numPr>
        <w:tabs>
          <w:tab w:val="left" w:pos="567"/>
        </w:tabs>
        <w:spacing w:after="120" w:line="240" w:lineRule="auto"/>
        <w:ind w:hanging="294"/>
        <w:jc w:val="both"/>
        <w:rPr>
          <w:rFonts w:cs="Calibri"/>
        </w:rPr>
      </w:pPr>
      <w:r w:rsidRPr="00697924">
        <w:t>Habilidad para diseñar, implementar y sostener proyectos colectivos sustentables.</w:t>
      </w:r>
    </w:p>
    <w:p w:rsidR="00697924" w:rsidRPr="00697924" w:rsidRDefault="00697924" w:rsidP="009C6F93">
      <w:pPr>
        <w:numPr>
          <w:ilvl w:val="0"/>
          <w:numId w:val="255"/>
        </w:numPr>
        <w:tabs>
          <w:tab w:val="left" w:pos="567"/>
        </w:tabs>
        <w:spacing w:after="120" w:line="240" w:lineRule="auto"/>
        <w:ind w:hanging="294"/>
        <w:jc w:val="both"/>
        <w:rPr>
          <w:rFonts w:cs="Calibri"/>
        </w:rPr>
      </w:pPr>
      <w:r w:rsidRPr="00697924">
        <w:t>Habilidad para la mediación, la negociación y la innovación social.</w:t>
      </w:r>
    </w:p>
    <w:p w:rsidR="00697924" w:rsidRPr="00697924" w:rsidRDefault="00697924" w:rsidP="009C6F93">
      <w:pPr>
        <w:tabs>
          <w:tab w:val="left" w:pos="567"/>
        </w:tabs>
        <w:spacing w:after="0" w:line="240" w:lineRule="auto"/>
        <w:jc w:val="both"/>
        <w:rPr>
          <w:rFonts w:cs="Calibri"/>
        </w:rPr>
      </w:pPr>
    </w:p>
    <w:p w:rsidR="00697924" w:rsidRPr="00697924" w:rsidRDefault="00697924" w:rsidP="009C6F93">
      <w:pPr>
        <w:tabs>
          <w:tab w:val="left" w:pos="567"/>
        </w:tabs>
        <w:spacing w:after="0" w:line="240" w:lineRule="auto"/>
        <w:jc w:val="both"/>
        <w:rPr>
          <w:rFonts w:cs="Calibri"/>
        </w:rPr>
      </w:pPr>
      <w:r w:rsidRPr="00697924">
        <w:rPr>
          <w:rFonts w:cs="Calibri"/>
        </w:rPr>
        <w:t xml:space="preserve">Finalmente en palabras de </w:t>
      </w:r>
    </w:p>
    <w:p w:rsidR="009C6F93" w:rsidRDefault="009C6F93" w:rsidP="009C6F93">
      <w:pPr>
        <w:tabs>
          <w:tab w:val="left" w:pos="567"/>
        </w:tabs>
        <w:spacing w:after="0" w:line="240" w:lineRule="auto"/>
        <w:jc w:val="both"/>
        <w:rPr>
          <w:rFonts w:cs="Calibri"/>
          <w:i/>
        </w:rPr>
      </w:pPr>
    </w:p>
    <w:p w:rsidR="00697924" w:rsidRPr="00697924" w:rsidRDefault="00697924" w:rsidP="009C6F93">
      <w:pPr>
        <w:tabs>
          <w:tab w:val="left" w:pos="567"/>
        </w:tabs>
        <w:spacing w:after="0" w:line="240" w:lineRule="auto"/>
        <w:jc w:val="both"/>
        <w:rPr>
          <w:rFonts w:cs="Calibri"/>
          <w:i/>
        </w:rPr>
      </w:pPr>
      <w:r w:rsidRPr="00697924">
        <w:rPr>
          <w:rFonts w:cs="Calibri"/>
          <w:i/>
        </w:rPr>
        <w:t>“Con base en la teoría crítica, desarrollada por los pensadores de la escuela de Frankfurt, y en la hermenéutica de Gadamer y Ricoer, proponemos una didáctica que supere el modelo positivista medios-fines, típicamente operacional. En educación, jamás debe darse la imposición de un punto de vista o de una supuesta “verdad”, sino más bien una propuesta de diálogo y de construcción en común. Compartir, responsabilizar, propiciar un encuentro, comprender, influir sin dominar, servir impersonalmente, sería lo propio de una relación educativa. El lenguaje, el diálogo, el preguntar-responder, el asombro, la “fusión de horizontes” es algo esencial en la tarea educativa. Aprender a escuchar al otro, a ponernos en su lugar, a desarrollar la paciencia, la tolerancia y la simpatía, son las premisas de una educación crítica y hermenéutica.”</w:t>
      </w:r>
      <w:r w:rsidRPr="00697924">
        <w:rPr>
          <w:rFonts w:cs="Calibri"/>
          <w:i/>
          <w:vertAlign w:val="superscript"/>
        </w:rPr>
        <w:footnoteReference w:id="151"/>
      </w:r>
    </w:p>
    <w:p w:rsidR="00697924" w:rsidRPr="00697924" w:rsidRDefault="00697924" w:rsidP="00697924">
      <w:pPr>
        <w:spacing w:after="0"/>
        <w:jc w:val="both"/>
        <w:rPr>
          <w:rFonts w:cs="Arial"/>
          <w:b/>
          <w:color w:val="FF0000"/>
        </w:rPr>
      </w:pPr>
    </w:p>
    <w:p w:rsidR="00697924" w:rsidRPr="00697924" w:rsidRDefault="00697924" w:rsidP="00697924">
      <w:pPr>
        <w:spacing w:after="0"/>
        <w:jc w:val="both"/>
        <w:rPr>
          <w:rFonts w:cs="Arial"/>
          <w:b/>
          <w:color w:val="FF0000"/>
        </w:rPr>
      </w:pPr>
    </w:p>
    <w:p w:rsidR="00697924" w:rsidRPr="00697924" w:rsidRDefault="00697924" w:rsidP="00697924">
      <w:pPr>
        <w:spacing w:after="0"/>
        <w:jc w:val="both"/>
        <w:rPr>
          <w:rFonts w:cs="Arial"/>
          <w:b/>
          <w:color w:val="FF0000"/>
        </w:rPr>
      </w:pPr>
    </w:p>
    <w:p w:rsidR="00697924" w:rsidRPr="00697924" w:rsidRDefault="00697924" w:rsidP="00697924">
      <w:pPr>
        <w:spacing w:after="0"/>
        <w:jc w:val="both"/>
        <w:rPr>
          <w:rFonts w:cs="Arial"/>
          <w:b/>
          <w:color w:val="FF0000"/>
        </w:rPr>
      </w:pPr>
    </w:p>
    <w:p w:rsidR="009C6F93" w:rsidRDefault="009C6F93" w:rsidP="00697924">
      <w:pPr>
        <w:spacing w:after="0"/>
        <w:jc w:val="both"/>
        <w:rPr>
          <w:rFonts w:cs="Arial"/>
          <w:b/>
          <w:color w:val="FF0000"/>
        </w:rPr>
      </w:pPr>
    </w:p>
    <w:p w:rsidR="009C6F93" w:rsidRDefault="009C6F93">
      <w:pPr>
        <w:rPr>
          <w:rFonts w:cs="Arial"/>
          <w:b/>
          <w:color w:val="FF0000"/>
        </w:rPr>
      </w:pPr>
      <w:r>
        <w:rPr>
          <w:rFonts w:cs="Arial"/>
          <w:b/>
          <w:color w:val="FF0000"/>
        </w:rPr>
        <w:br w:type="page"/>
      </w:r>
    </w:p>
    <w:p w:rsidR="00697924" w:rsidRPr="00697924" w:rsidRDefault="00697924" w:rsidP="00697924">
      <w:pPr>
        <w:spacing w:after="0"/>
        <w:jc w:val="both"/>
        <w:rPr>
          <w:rFonts w:cs="Arial"/>
          <w:b/>
          <w:color w:val="FF0000"/>
        </w:rPr>
      </w:pPr>
    </w:p>
    <w:p w:rsidR="00697924" w:rsidRPr="00697924" w:rsidRDefault="00697924" w:rsidP="00697924">
      <w:pPr>
        <w:spacing w:after="0"/>
        <w:jc w:val="both"/>
        <w:rPr>
          <w:rFonts w:cs="Arial"/>
          <w:b/>
          <w:color w:val="FF0000"/>
        </w:rPr>
      </w:pPr>
    </w:p>
    <w:p w:rsidR="00697924" w:rsidRPr="00697924" w:rsidRDefault="00697924" w:rsidP="00697924">
      <w:pPr>
        <w:spacing w:after="0"/>
        <w:jc w:val="both"/>
        <w:rPr>
          <w:rFonts w:cs="Arial"/>
          <w:b/>
          <w:color w:val="FF0000"/>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line="240" w:lineRule="auto"/>
        <w:jc w:val="both"/>
        <w:rPr>
          <w:rFonts w:eastAsiaTheme="minorEastAsia" w:cstheme="minorHAnsi"/>
          <w:b/>
          <w:lang w:val="es-ES_tradnl" w:eastAsia="es-AR"/>
        </w:rPr>
        <w:sectPr w:rsidR="00697924" w:rsidRPr="00697924" w:rsidSect="009B7C97">
          <w:pgSz w:w="11907" w:h="16839" w:code="9"/>
          <w:pgMar w:top="2659" w:right="1418" w:bottom="1418" w:left="1418" w:header="709" w:footer="709" w:gutter="0"/>
          <w:cols w:space="708"/>
          <w:docGrid w:linePitch="360"/>
        </w:sectPr>
      </w:pPr>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CB60EF">
      <w:pPr>
        <w:pStyle w:val="Estilo1"/>
      </w:pPr>
      <w:bookmarkStart w:id="671" w:name="_Toc442198472"/>
      <w:r w:rsidRPr="00697924">
        <w:t>ÁREA EDUCACIÓN FÍSICA</w:t>
      </w:r>
      <w:bookmarkEnd w:id="671"/>
    </w:p>
    <w:p w:rsidR="00697924" w:rsidRPr="00697924" w:rsidRDefault="00697924" w:rsidP="00697924">
      <w:pPr>
        <w:spacing w:after="0" w:line="240" w:lineRule="auto"/>
        <w:jc w:val="both"/>
        <w:rPr>
          <w:rFonts w:eastAsiaTheme="minorEastAsia" w:cstheme="minorHAnsi"/>
          <w:b/>
          <w:lang w:val="es-ES_tradnl" w:eastAsia="es-AR"/>
        </w:rPr>
      </w:pPr>
    </w:p>
    <w:p w:rsidR="00697924" w:rsidRPr="00697924" w:rsidRDefault="00697924" w:rsidP="00697924">
      <w:pPr>
        <w:spacing w:after="0"/>
        <w:jc w:val="center"/>
        <w:rPr>
          <w:rFonts w:cs="Calibri"/>
          <w:b/>
        </w:rPr>
      </w:pPr>
      <w:r w:rsidRPr="00697924">
        <w:rPr>
          <w:rFonts w:cs="Calibri"/>
          <w:b/>
        </w:rPr>
        <w:t>A-PRESENTACIÓN: “MIRADA PANORÁMICA”</w:t>
      </w: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0"/>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262"/>
        </w:numPr>
        <w:spacing w:after="0" w:line="240" w:lineRule="auto"/>
        <w:contextualSpacing/>
        <w:jc w:val="both"/>
        <w:rPr>
          <w:rFonts w:eastAsiaTheme="minorEastAsia" w:cstheme="minorHAnsi"/>
          <w:b/>
          <w:vanish/>
          <w:lang w:val="es-ES_tradnl" w:eastAsia="es-AR"/>
        </w:rPr>
      </w:pPr>
    </w:p>
    <w:p w:rsidR="00697924" w:rsidRPr="00697924" w:rsidRDefault="00697924" w:rsidP="00697924">
      <w:pPr>
        <w:numPr>
          <w:ilvl w:val="1"/>
          <w:numId w:val="262"/>
        </w:numPr>
        <w:spacing w:after="0" w:line="240" w:lineRule="auto"/>
        <w:contextualSpacing/>
        <w:jc w:val="both"/>
        <w:rPr>
          <w:rFonts w:eastAsiaTheme="minorEastAsia" w:cstheme="minorHAnsi"/>
          <w:b/>
          <w:vanish/>
          <w:lang w:val="es-ES_tradnl" w:eastAsia="es-AR"/>
        </w:rPr>
      </w:pPr>
    </w:p>
    <w:p w:rsidR="00CB60EF" w:rsidRPr="00CB60EF" w:rsidRDefault="00CB60EF" w:rsidP="00CB60EF">
      <w:pPr>
        <w:pStyle w:val="Prrafodelista"/>
        <w:keepNext/>
        <w:keepLines/>
        <w:numPr>
          <w:ilvl w:val="1"/>
          <w:numId w:val="261"/>
        </w:numPr>
        <w:spacing w:line="240" w:lineRule="auto"/>
        <w:contextualSpacing w:val="0"/>
        <w:outlineLvl w:val="2"/>
        <w:rPr>
          <w:rFonts w:eastAsiaTheme="minorEastAsia" w:cstheme="majorBidi"/>
          <w:b/>
          <w:bCs/>
          <w:caps/>
          <w:vanish/>
          <w:lang w:val="es-ES_tradnl" w:eastAsia="es-AR"/>
        </w:rPr>
      </w:pPr>
      <w:bookmarkStart w:id="672" w:name="_Toc441647613"/>
      <w:bookmarkStart w:id="673" w:name="_Toc442197432"/>
      <w:bookmarkStart w:id="674" w:name="_Toc442197844"/>
      <w:bookmarkStart w:id="675" w:name="_Toc442198234"/>
      <w:bookmarkStart w:id="676" w:name="_Toc442198473"/>
      <w:bookmarkEnd w:id="672"/>
      <w:bookmarkEnd w:id="673"/>
      <w:bookmarkEnd w:id="674"/>
      <w:bookmarkEnd w:id="675"/>
      <w:bookmarkEnd w:id="676"/>
    </w:p>
    <w:p w:rsidR="00697924" w:rsidRPr="00697924" w:rsidRDefault="00697924" w:rsidP="00CB60EF">
      <w:pPr>
        <w:pStyle w:val="RAFA10"/>
        <w:rPr>
          <w:rFonts w:eastAsiaTheme="minorEastAsia"/>
          <w:lang w:val="es-ES_tradnl" w:eastAsia="es-AR"/>
        </w:rPr>
      </w:pPr>
      <w:bookmarkStart w:id="677" w:name="_Toc442198474"/>
      <w:r w:rsidRPr="00697924">
        <w:rPr>
          <w:rFonts w:eastAsiaTheme="minorEastAsia"/>
          <w:lang w:val="es-ES_tradnl" w:eastAsia="es-AR"/>
        </w:rPr>
        <w:t>FUNDAMENTACIÓN</w:t>
      </w:r>
      <w:bookmarkEnd w:id="677"/>
    </w:p>
    <w:p w:rsidR="00697924" w:rsidRPr="00697924" w:rsidRDefault="00697924" w:rsidP="00697924">
      <w:pPr>
        <w:spacing w:after="0"/>
      </w:pPr>
    </w:p>
    <w:p w:rsidR="00697924" w:rsidRPr="00697924" w:rsidRDefault="00697924" w:rsidP="009C6F93">
      <w:pPr>
        <w:tabs>
          <w:tab w:val="center" w:pos="4252"/>
        </w:tabs>
        <w:spacing w:after="0" w:line="240" w:lineRule="auto"/>
        <w:jc w:val="both"/>
        <w:rPr>
          <w:rFonts w:cstheme="minorHAnsi"/>
        </w:rPr>
      </w:pPr>
      <w:r w:rsidRPr="00697924">
        <w:rPr>
          <w:rFonts w:cstheme="minorHAnsi"/>
        </w:rPr>
        <w:t xml:space="preserve">La </w:t>
      </w:r>
      <w:r w:rsidRPr="00697924">
        <w:rPr>
          <w:rFonts w:cstheme="minorHAnsi"/>
          <w:b/>
        </w:rPr>
        <w:t>Educación Física</w:t>
      </w:r>
      <w:r w:rsidRPr="00697924">
        <w:rPr>
          <w:rFonts w:cstheme="minorHAnsi"/>
        </w:rPr>
        <w:t xml:space="preserve"> se concibe como una disciplina pedagógica que incide en la constitución de la corporeidad y motricidad de los niños y niñas, en un contexto determinado, contribuyendo a su formación, en relación con los otros  y en armonía con el ambiente.</w:t>
      </w:r>
    </w:p>
    <w:p w:rsidR="00697924" w:rsidRPr="00697924" w:rsidRDefault="00697924" w:rsidP="009C6F93">
      <w:pPr>
        <w:spacing w:after="0" w:line="240" w:lineRule="auto"/>
        <w:jc w:val="both"/>
        <w:rPr>
          <w:rFonts w:cstheme="minorHAnsi"/>
        </w:rPr>
      </w:pPr>
      <w:r w:rsidRPr="00697924">
        <w:rPr>
          <w:rFonts w:cstheme="minorHAnsi"/>
        </w:rPr>
        <w:t xml:space="preserve">El paradigma de la complejidad es el que sustenta el concepto de </w:t>
      </w:r>
      <w:r w:rsidRPr="00697924">
        <w:rPr>
          <w:rFonts w:cstheme="minorHAnsi"/>
          <w:b/>
        </w:rPr>
        <w:t>corporeidad</w:t>
      </w:r>
      <w:r w:rsidRPr="00697924">
        <w:rPr>
          <w:rFonts w:cstheme="minorHAnsi"/>
        </w:rPr>
        <w:t>,  que trasciende la idea de cuerpo minimizada a sus aspectos orgánico- funcionales, implicando el hacer, sentir, pensar y querer; apuntando a la disponibilidad corporal y motriz de cada persona. Esta disponibilidad se refleja en la disposición para la acción en relación consigo mismo, en la interacción con los otros y con el ambiente en que se desarrolla.</w:t>
      </w:r>
    </w:p>
    <w:p w:rsidR="00697924" w:rsidRPr="00697924" w:rsidRDefault="00697924" w:rsidP="009C6F93">
      <w:pPr>
        <w:spacing w:after="0" w:line="240" w:lineRule="auto"/>
        <w:jc w:val="both"/>
        <w:rPr>
          <w:rFonts w:cstheme="minorHAnsi"/>
        </w:rPr>
      </w:pPr>
      <w:r w:rsidRPr="00697924">
        <w:rPr>
          <w:rFonts w:cstheme="minorHAnsi"/>
        </w:rPr>
        <w:t>El desarrollo de la corporeidad comprende la imagen y estima de sí mismo, las que se construyen a partir del encuentro personal con las propias posibilidades y  limitaciones, a través de las prácticas vividas  en las que el niño se involucra emocionalmente. Por ello, las acciones educativas deben estar dirigidas a la consolidación de la corporeidad de los estudiantes, en relación directa con los componentes sociales y culturales que  la condicionan.</w:t>
      </w:r>
    </w:p>
    <w:p w:rsidR="00697924" w:rsidRPr="00697924" w:rsidRDefault="00697924" w:rsidP="009C6F93">
      <w:pPr>
        <w:spacing w:after="0" w:line="240" w:lineRule="auto"/>
        <w:jc w:val="both"/>
        <w:rPr>
          <w:rFonts w:cstheme="minorHAnsi"/>
        </w:rPr>
      </w:pPr>
      <w:r w:rsidRPr="00697924">
        <w:rPr>
          <w:rFonts w:cstheme="minorHAnsi"/>
        </w:rPr>
        <w:t xml:space="preserve">Para Eisenberg (2007), “la </w:t>
      </w:r>
      <w:r w:rsidRPr="00697924">
        <w:rPr>
          <w:rFonts w:cstheme="minorHAnsi"/>
          <w:b/>
        </w:rPr>
        <w:t>motricidad</w:t>
      </w:r>
      <w:r w:rsidRPr="00697924">
        <w:rPr>
          <w:rFonts w:cstheme="minorHAnsi"/>
        </w:rPr>
        <w:t xml:space="preserve"> es concebida como la forma de expresión del ser humano, como un acto intencionado y consciente,  que además de las características físicas, incluye factores subjetivos, dentro de un proceso de complejidad humana.”</w:t>
      </w:r>
    </w:p>
    <w:p w:rsidR="00697924" w:rsidRPr="00697924" w:rsidRDefault="00697924" w:rsidP="009C6F93">
      <w:pPr>
        <w:spacing w:after="0" w:line="240" w:lineRule="auto"/>
        <w:jc w:val="both"/>
        <w:rPr>
          <w:rFonts w:cstheme="minorHAnsi"/>
        </w:rPr>
      </w:pPr>
      <w:r w:rsidRPr="00697924">
        <w:rPr>
          <w:rFonts w:cstheme="minorHAnsi"/>
        </w:rPr>
        <w:t>Sintetizando estos conceptos, Benjumea (2004) manifiesta que “La motricidad es la capacidad del hombre para moverse en el mundo; y la corporeidad, el modo del hombre de estar en él.”</w:t>
      </w:r>
    </w:p>
    <w:p w:rsidR="00697924" w:rsidRPr="00697924" w:rsidRDefault="00697924" w:rsidP="009C6F93">
      <w:pPr>
        <w:spacing w:after="0" w:line="240" w:lineRule="auto"/>
        <w:jc w:val="both"/>
        <w:rPr>
          <w:rFonts w:cstheme="minorHAnsi"/>
        </w:rPr>
      </w:pPr>
      <w:r w:rsidRPr="00697924">
        <w:rPr>
          <w:rFonts w:cstheme="minorHAnsi"/>
        </w:rPr>
        <w:t>Así, “la motricidad acompaña a la corporeidad y ambas no se distinguen, pues cuando nos movemos, es el cuerpo el que se mueve y nuestra corporeidad la que se manifiesta” (Trigo Aza, E. “Fundamentos de la motricidad” Ed. Gymnos, Madrid 2001). Por lo tanto, la motricidad es el modo de ser de la corporeidad y en tanto intencionalidad pedagógica, permite a los niños concretar sus proyectos, integrándose activamente en la sociedad.</w:t>
      </w:r>
    </w:p>
    <w:p w:rsidR="00697924" w:rsidRPr="00697924" w:rsidRDefault="00697924" w:rsidP="009C6F93">
      <w:pPr>
        <w:spacing w:after="0" w:line="240" w:lineRule="auto"/>
        <w:jc w:val="both"/>
        <w:rPr>
          <w:rFonts w:cstheme="minorHAnsi"/>
        </w:rPr>
      </w:pPr>
      <w:r w:rsidRPr="00697924">
        <w:rPr>
          <w:rFonts w:cstheme="minorHAnsi"/>
        </w:rPr>
        <w:t xml:space="preserve">La Educación Física en la escuela primaria, contribuye a la formación integral del niño, al intervenir pedagógicamente sobre la corporeidad y motricidad, teniendo en cuenta, además de sus manifestaciones motrices visibles, el conjunto de procesos y funciones - conciencia, inteligencia, percepción, afectividad, comunicación, entre otros-, que hacen posible que esas acciones sean realizadas por ellos con sentido y significado, incidiendo en la constitución de su identidad. Para ello también considerará a la Educación sexual, como un eje transversal.     </w:t>
      </w:r>
    </w:p>
    <w:p w:rsidR="00697924" w:rsidRPr="00697924" w:rsidRDefault="00697924" w:rsidP="009C6F93">
      <w:pPr>
        <w:spacing w:after="0" w:line="240" w:lineRule="auto"/>
        <w:jc w:val="both"/>
        <w:rPr>
          <w:rFonts w:cstheme="minorHAnsi"/>
        </w:rPr>
      </w:pPr>
      <w:r w:rsidRPr="00697924">
        <w:rPr>
          <w:rFonts w:cstheme="minorHAnsi"/>
        </w:rPr>
        <w:t xml:space="preserve">La Educación Física, destaca las acciones motrices y ludomotrices, propiciando la comunicación, la participación y la cooperación, claves en la configuración de las formas de relación social de los niños.  Con relación a estas prácticas sociomotrices, el enfoque didáctico sostiene la necesidad de partir del juego espontáneo que permite a los niños manifestar sus necesidades de expresión y comunicación, saberes motores, formas de vinculación con losotros, lo que posibilita, luego, la construcción de juegos con mayor complejidad estructural, en la que ellos participen activamente.         </w:t>
      </w:r>
    </w:p>
    <w:p w:rsidR="00697924" w:rsidRPr="00697924" w:rsidRDefault="00697924" w:rsidP="009C6F93">
      <w:pPr>
        <w:spacing w:after="0" w:line="240" w:lineRule="auto"/>
        <w:jc w:val="both"/>
        <w:rPr>
          <w:rFonts w:cstheme="minorHAnsi"/>
        </w:rPr>
      </w:pPr>
      <w:r w:rsidRPr="00697924">
        <w:rPr>
          <w:rFonts w:cstheme="minorHAnsi"/>
        </w:rPr>
        <w:t>Desde este enfoque se propicia el desarrollo de habilidades que posibilitan a los niños resolver distintas situaciones de juego en grupo.  La intensión es que inventen sus juegos, adapten y compartan juegos tradicionales, acuerden y respeten las reglas, usen en el juego sus habilidades  y se apropien de nociones de cooperación y de oposición.</w:t>
      </w:r>
    </w:p>
    <w:p w:rsidR="00697924" w:rsidRPr="00697924" w:rsidRDefault="00697924" w:rsidP="009C6F93">
      <w:pPr>
        <w:spacing w:after="0" w:line="240" w:lineRule="auto"/>
        <w:jc w:val="both"/>
        <w:rPr>
          <w:rFonts w:cstheme="minorHAnsi"/>
        </w:rPr>
      </w:pPr>
      <w:r w:rsidRPr="00697924">
        <w:rPr>
          <w:rFonts w:cstheme="minorHAnsi"/>
        </w:rPr>
        <w:t>Este enfoque curricular plantea un giro hacia una Educación Física que contemple lo multidimensional y lo heterogéneo, en función de una acción educativa, que responda a las exigencias de un nuevo mundo y de un nuevo sujeto; que replantee sus conceptos, prácticas y estrategias, y los reubique en una perspectiva que atienda a los procesos de formación personal y social, y potencie hacia nuevas significaciones la dimensionalidad corporal y lúdica del ser humano.</w:t>
      </w:r>
    </w:p>
    <w:p w:rsidR="00697924" w:rsidRPr="00697924" w:rsidRDefault="00697924" w:rsidP="009C6F93">
      <w:pPr>
        <w:spacing w:after="0" w:line="240" w:lineRule="auto"/>
        <w:jc w:val="both"/>
        <w:rPr>
          <w:rFonts w:cstheme="minorHAnsi"/>
        </w:rPr>
      </w:pPr>
    </w:p>
    <w:p w:rsidR="00697924" w:rsidRPr="00697924" w:rsidRDefault="00697924" w:rsidP="00CB60EF">
      <w:pPr>
        <w:pStyle w:val="RAFA10"/>
        <w:rPr>
          <w:rFonts w:eastAsia="Calibri"/>
          <w:lang w:val="es-ES_tradnl" w:eastAsia="es-AR"/>
        </w:rPr>
      </w:pPr>
      <w:bookmarkStart w:id="678" w:name="_Toc442198475"/>
      <w:r w:rsidRPr="00697924">
        <w:rPr>
          <w:rFonts w:eastAsia="Calibri"/>
          <w:lang w:val="es-ES_tradnl" w:eastAsia="es-AR"/>
        </w:rPr>
        <w:t>PROPÓSITOS GENERALES DEL ÁREA EN LA EDUCACIÓN PRIMARIA</w:t>
      </w:r>
      <w:bookmarkEnd w:id="678"/>
    </w:p>
    <w:p w:rsidR="00697924" w:rsidRPr="00697924" w:rsidRDefault="00697924" w:rsidP="009C6F93">
      <w:pPr>
        <w:spacing w:after="0" w:line="240" w:lineRule="auto"/>
        <w:jc w:val="both"/>
        <w:rPr>
          <w:rFonts w:eastAsia="Calibri" w:cs="Calibri"/>
        </w:rPr>
      </w:pPr>
    </w:p>
    <w:p w:rsidR="00697924" w:rsidRDefault="00697924" w:rsidP="009C6F93">
      <w:pPr>
        <w:spacing w:after="0" w:line="240" w:lineRule="auto"/>
        <w:jc w:val="both"/>
        <w:rPr>
          <w:rFonts w:eastAsia="Calibri" w:cs="Calibri"/>
        </w:rPr>
      </w:pPr>
      <w:r w:rsidRPr="00697924">
        <w:rPr>
          <w:rFonts w:eastAsia="Calibri" w:cs="Calibri"/>
        </w:rPr>
        <w:t>Desde el Área Educación Física, es necesario que tanto el equipo de supervisión, directivos y docentes:</w:t>
      </w:r>
    </w:p>
    <w:p w:rsidR="009C6F93" w:rsidRPr="00697924" w:rsidRDefault="009C6F93" w:rsidP="009C6F93">
      <w:pPr>
        <w:spacing w:after="0" w:line="240" w:lineRule="auto"/>
        <w:jc w:val="both"/>
        <w:rPr>
          <w:rFonts w:eastAsia="Calibri" w:cs="Calibri"/>
        </w:rPr>
      </w:pPr>
    </w:p>
    <w:p w:rsidR="00697924" w:rsidRDefault="00697924" w:rsidP="009C6F93">
      <w:pPr>
        <w:numPr>
          <w:ilvl w:val="0"/>
          <w:numId w:val="263"/>
        </w:numPr>
        <w:spacing w:after="120" w:line="240" w:lineRule="auto"/>
        <w:contextualSpacing/>
        <w:jc w:val="both"/>
        <w:rPr>
          <w:rFonts w:cstheme="minorHAnsi"/>
        </w:rPr>
      </w:pPr>
      <w:r w:rsidRPr="00697924">
        <w:rPr>
          <w:rFonts w:cstheme="minorHAnsi"/>
        </w:rPr>
        <w:t>Contribuyan a la constitución de la corporeidad y motricidad, que promuevan la autonomía, la autoestima y el uso creativo de habilidades motoras para el desarrollo del sentimiento de bienestar y seguridad de sí mismo y con los otros, como base para una vida saludable.</w:t>
      </w:r>
    </w:p>
    <w:p w:rsidR="009C6F93" w:rsidRPr="00697924" w:rsidRDefault="009C6F93" w:rsidP="009C6F93">
      <w:pPr>
        <w:spacing w:after="120" w:line="240" w:lineRule="auto"/>
        <w:ind w:left="720"/>
        <w:contextualSpacing/>
        <w:jc w:val="both"/>
        <w:rPr>
          <w:rFonts w:cstheme="minorHAnsi"/>
        </w:rPr>
      </w:pPr>
    </w:p>
    <w:p w:rsidR="00697924" w:rsidRPr="00697924" w:rsidRDefault="00697924" w:rsidP="009C6F93">
      <w:pPr>
        <w:numPr>
          <w:ilvl w:val="0"/>
          <w:numId w:val="263"/>
        </w:numPr>
        <w:spacing w:after="120" w:line="240" w:lineRule="auto"/>
        <w:contextualSpacing/>
        <w:jc w:val="both"/>
        <w:rPr>
          <w:rFonts w:cstheme="minorHAnsi"/>
        </w:rPr>
      </w:pPr>
      <w:r w:rsidRPr="00697924">
        <w:rPr>
          <w:rFonts w:cstheme="minorHAnsi"/>
        </w:rPr>
        <w:t>Propicien el desarrollo de las capacidades perceptivas, cognitivas, motrices, coordinativas, condicionales, relacionales,afectivas y expresivas, con adecuación a las diferentes etapasdel desarrollo y los contextos.</w:t>
      </w:r>
    </w:p>
    <w:p w:rsidR="009C6F93" w:rsidRDefault="009C6F93" w:rsidP="009C6F93">
      <w:pPr>
        <w:spacing w:after="120" w:line="240" w:lineRule="auto"/>
        <w:ind w:left="720"/>
        <w:contextualSpacing/>
        <w:jc w:val="both"/>
        <w:rPr>
          <w:rFonts w:cstheme="minorHAnsi"/>
        </w:rPr>
      </w:pPr>
    </w:p>
    <w:p w:rsidR="00697924" w:rsidRPr="00697924" w:rsidRDefault="00697924" w:rsidP="009C6F93">
      <w:pPr>
        <w:numPr>
          <w:ilvl w:val="0"/>
          <w:numId w:val="263"/>
        </w:numPr>
        <w:spacing w:after="120" w:line="240" w:lineRule="auto"/>
        <w:contextualSpacing/>
        <w:jc w:val="both"/>
        <w:rPr>
          <w:rFonts w:cstheme="minorHAnsi"/>
        </w:rPr>
      </w:pPr>
      <w:r w:rsidRPr="00697924">
        <w:rPr>
          <w:rFonts w:cstheme="minorHAnsi"/>
        </w:rPr>
        <w:t>Promuevan el aprendizaje de juegos y actividades motrices grupales para desarrollar el pensamiento táctico, la resolución de situaciones problemáticas, la construcción y el respeto de las reglas y la asunción de roles.</w:t>
      </w:r>
    </w:p>
    <w:p w:rsidR="009C6F93" w:rsidRDefault="009C6F93" w:rsidP="009C6F93">
      <w:pPr>
        <w:spacing w:after="120" w:line="240" w:lineRule="auto"/>
        <w:ind w:left="720"/>
        <w:contextualSpacing/>
        <w:jc w:val="both"/>
        <w:rPr>
          <w:rFonts w:cstheme="minorHAnsi"/>
        </w:rPr>
      </w:pPr>
    </w:p>
    <w:p w:rsidR="00697924" w:rsidRPr="00697924" w:rsidRDefault="00697924" w:rsidP="009C6F93">
      <w:pPr>
        <w:numPr>
          <w:ilvl w:val="0"/>
          <w:numId w:val="263"/>
        </w:numPr>
        <w:spacing w:after="120" w:line="240" w:lineRule="auto"/>
        <w:contextualSpacing/>
        <w:jc w:val="both"/>
        <w:rPr>
          <w:rFonts w:cstheme="minorHAnsi"/>
        </w:rPr>
      </w:pPr>
      <w:r w:rsidRPr="00697924">
        <w:rPr>
          <w:rFonts w:cstheme="minorHAnsi"/>
        </w:rPr>
        <w:t>Promuevan experiencias de conocimiento, disfrute y protección del ambiente natural y otros.</w:t>
      </w:r>
    </w:p>
    <w:p w:rsidR="009C6F93" w:rsidRDefault="009C6F93" w:rsidP="009C6F93">
      <w:pPr>
        <w:spacing w:after="120" w:line="240" w:lineRule="auto"/>
        <w:ind w:left="720"/>
        <w:contextualSpacing/>
        <w:jc w:val="both"/>
        <w:rPr>
          <w:rFonts w:cstheme="minorHAnsi"/>
        </w:rPr>
      </w:pPr>
    </w:p>
    <w:p w:rsidR="00697924" w:rsidRPr="00697924" w:rsidRDefault="00697924" w:rsidP="009C6F93">
      <w:pPr>
        <w:numPr>
          <w:ilvl w:val="0"/>
          <w:numId w:val="263"/>
        </w:numPr>
        <w:spacing w:after="120" w:line="240" w:lineRule="auto"/>
        <w:contextualSpacing/>
        <w:jc w:val="both"/>
        <w:rPr>
          <w:rFonts w:cstheme="minorHAnsi"/>
        </w:rPr>
      </w:pPr>
      <w:r w:rsidRPr="00697924">
        <w:rPr>
          <w:rFonts w:cstheme="minorHAnsi"/>
        </w:rPr>
        <w:t>Favorezcan actitudes de responsabilidad, solidaridad, respeto y cuidado de sí mismo y de los otros, promoviendo la interacción familia-escuela con el fin de posibilitar la resolución de conflictos cotidianos, la convivencia democrática y la construcción de la ciudadanía.</w:t>
      </w:r>
    </w:p>
    <w:p w:rsidR="009C6F93" w:rsidRDefault="009C6F93" w:rsidP="009C6F93">
      <w:pPr>
        <w:spacing w:after="120" w:line="240" w:lineRule="auto"/>
        <w:ind w:left="720"/>
        <w:contextualSpacing/>
        <w:jc w:val="both"/>
        <w:rPr>
          <w:rFonts w:cstheme="minorHAnsi"/>
        </w:rPr>
      </w:pPr>
    </w:p>
    <w:p w:rsidR="00697924" w:rsidRPr="00697924" w:rsidRDefault="00697924" w:rsidP="009C6F93">
      <w:pPr>
        <w:numPr>
          <w:ilvl w:val="0"/>
          <w:numId w:val="263"/>
        </w:numPr>
        <w:spacing w:after="120" w:line="240" w:lineRule="auto"/>
        <w:contextualSpacing/>
        <w:jc w:val="both"/>
        <w:rPr>
          <w:rFonts w:cstheme="minorHAnsi"/>
        </w:rPr>
      </w:pPr>
      <w:r w:rsidRPr="00697924">
        <w:rPr>
          <w:rFonts w:cstheme="minorHAnsi"/>
        </w:rPr>
        <w:t>Propicien actitudes con sentido inclusivo, fomentando la aceptación, cuidado y valoración de sí mismo y de los otros, respetando sus particularidades y posibilidades.</w:t>
      </w:r>
    </w:p>
    <w:p w:rsidR="00697924" w:rsidRPr="00697924" w:rsidRDefault="00697924" w:rsidP="009C6F93">
      <w:pPr>
        <w:spacing w:after="120" w:line="240" w:lineRule="auto"/>
        <w:ind w:left="720"/>
        <w:contextualSpacing/>
        <w:jc w:val="both"/>
        <w:rPr>
          <w:rFonts w:cstheme="minorHAnsi"/>
        </w:rPr>
      </w:pPr>
    </w:p>
    <w:p w:rsidR="00697924" w:rsidRPr="00697924" w:rsidRDefault="00697924" w:rsidP="00CB60EF">
      <w:pPr>
        <w:pStyle w:val="RAFA10"/>
        <w:rPr>
          <w:rFonts w:eastAsia="Calibri"/>
          <w:u w:val="single"/>
          <w:lang w:val="es-ES_tradnl" w:eastAsia="es-AR"/>
        </w:rPr>
      </w:pPr>
      <w:bookmarkStart w:id="679" w:name="_Toc442198476"/>
      <w:r w:rsidRPr="00697924">
        <w:rPr>
          <w:rFonts w:eastAsia="Calibri"/>
          <w:lang w:val="es-ES_tradnl" w:eastAsia="es-AR"/>
        </w:rPr>
        <w:t>EJES PARA LA ORGANIZACIÓN DE LOS CONTENIDOS DE LA ENSEÑANZA</w:t>
      </w:r>
      <w:bookmarkEnd w:id="679"/>
    </w:p>
    <w:p w:rsidR="00697924" w:rsidRPr="00697924" w:rsidRDefault="00697924"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rPr>
        <w:t>El orden de aparición de los Ejes no representa una secuencia ni establece una prioridad para la enseñanza. Se trabajan los tres Ejes en forma interrelacionada, integrando contenidos de modo tal que dicha agrupación y organización oriente las prácticas docentes, pudiendo reorganizarse según el contexto en el que se desarrolla.</w:t>
      </w:r>
    </w:p>
    <w:p w:rsidR="00697924" w:rsidRDefault="00697924" w:rsidP="009C6F93">
      <w:pPr>
        <w:spacing w:after="0" w:line="240" w:lineRule="auto"/>
        <w:jc w:val="both"/>
        <w:rPr>
          <w:rFonts w:cstheme="minorHAnsi"/>
        </w:rPr>
      </w:pPr>
      <w:r w:rsidRPr="00697924">
        <w:rPr>
          <w:rFonts w:cstheme="minorHAnsi"/>
        </w:rPr>
        <w:t>Los ejes propuestos son:</w:t>
      </w:r>
    </w:p>
    <w:p w:rsidR="009C6F93" w:rsidRPr="00697924" w:rsidRDefault="009C6F93"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b/>
        </w:rPr>
        <w:t>EJE I: “</w:t>
      </w:r>
      <w:r w:rsidRPr="00697924">
        <w:rPr>
          <w:rFonts w:cstheme="minorHAnsi"/>
        </w:rPr>
        <w:t>Prácticas corporales, motrices y ludomotrices en relación a sí mismo”.</w:t>
      </w:r>
    </w:p>
    <w:p w:rsidR="00697924" w:rsidRPr="00697924" w:rsidRDefault="00697924" w:rsidP="009C6F93">
      <w:pPr>
        <w:spacing w:after="0" w:line="240" w:lineRule="auto"/>
        <w:jc w:val="both"/>
        <w:rPr>
          <w:rFonts w:cstheme="minorHAnsi"/>
          <w:b/>
        </w:rPr>
      </w:pPr>
      <w:r w:rsidRPr="00697924">
        <w:rPr>
          <w:rFonts w:cstheme="minorHAnsi"/>
          <w:b/>
        </w:rPr>
        <w:t>EJE II: “</w:t>
      </w:r>
      <w:r w:rsidRPr="00697924">
        <w:rPr>
          <w:rFonts w:cstheme="minorHAnsi"/>
        </w:rPr>
        <w:t>Prácticas corporales, motrices y ludomotrices en interacción con otros”</w:t>
      </w:r>
      <w:r w:rsidRPr="00697924">
        <w:rPr>
          <w:rFonts w:cstheme="minorHAnsi"/>
          <w:b/>
        </w:rPr>
        <w:t xml:space="preserve">.  </w:t>
      </w:r>
    </w:p>
    <w:p w:rsidR="009C6F93" w:rsidRDefault="009C6F93" w:rsidP="009C6F93">
      <w:pPr>
        <w:spacing w:after="0" w:line="240" w:lineRule="auto"/>
        <w:jc w:val="both"/>
        <w:rPr>
          <w:rFonts w:cstheme="minorHAnsi"/>
          <w:b/>
        </w:rPr>
      </w:pPr>
    </w:p>
    <w:p w:rsidR="00697924" w:rsidRPr="00697924" w:rsidRDefault="00697924" w:rsidP="009C6F93">
      <w:pPr>
        <w:spacing w:after="0" w:line="240" w:lineRule="auto"/>
        <w:jc w:val="both"/>
        <w:rPr>
          <w:rFonts w:cstheme="minorHAnsi"/>
        </w:rPr>
      </w:pPr>
      <w:r w:rsidRPr="00697924">
        <w:rPr>
          <w:rFonts w:cstheme="minorHAnsi"/>
          <w:b/>
        </w:rPr>
        <w:t xml:space="preserve">EJE III: </w:t>
      </w:r>
      <w:r w:rsidRPr="00697924">
        <w:rPr>
          <w:rFonts w:cstheme="minorHAnsi"/>
        </w:rPr>
        <w:t xml:space="preserve">“Prácticas corporales, motrices y ludomotrices en el ambiente natural y otros.” </w:t>
      </w:r>
      <w:r w:rsidRPr="00697924">
        <w:rPr>
          <w:rFonts w:cstheme="minorHAnsi"/>
          <w:vertAlign w:val="superscript"/>
        </w:rPr>
        <w:footnoteReference w:id="152"/>
      </w:r>
    </w:p>
    <w:p w:rsidR="00697924" w:rsidRPr="00697924" w:rsidRDefault="00697924" w:rsidP="009C6F93">
      <w:pPr>
        <w:shd w:val="clear" w:color="auto" w:fill="FFFFFF"/>
        <w:spacing w:after="0" w:line="240" w:lineRule="auto"/>
        <w:rPr>
          <w:rFonts w:eastAsia="Calibri" w:cs="Calibri"/>
          <w:b/>
          <w:bCs/>
        </w:rPr>
      </w:pPr>
    </w:p>
    <w:p w:rsidR="009C6F93" w:rsidRDefault="009C6F93" w:rsidP="009C6F93">
      <w:pPr>
        <w:shd w:val="clear" w:color="auto" w:fill="FFFFFF"/>
        <w:spacing w:after="0" w:line="240" w:lineRule="auto"/>
        <w:rPr>
          <w:rFonts w:eastAsia="Calibri" w:cs="Calibri"/>
          <w:b/>
          <w:bCs/>
        </w:rPr>
      </w:pPr>
    </w:p>
    <w:p w:rsidR="00697924" w:rsidRPr="00697924" w:rsidRDefault="00697924" w:rsidP="009C6F93">
      <w:pPr>
        <w:shd w:val="clear" w:color="auto" w:fill="FFFFFF"/>
        <w:spacing w:after="0" w:line="240" w:lineRule="auto"/>
        <w:rPr>
          <w:rFonts w:eastAsia="Calibri" w:cs="Calibri"/>
          <w:b/>
          <w:bCs/>
        </w:rPr>
      </w:pPr>
      <w:r w:rsidRPr="00697924">
        <w:rPr>
          <w:rFonts w:eastAsia="Calibri" w:cs="Calibri"/>
          <w:b/>
          <w:bCs/>
        </w:rPr>
        <w:t>IV- PROPÓSITOS Y ESPECIFICACIONES POR CICLO Y POR GRADO:</w:t>
      </w:r>
    </w:p>
    <w:p w:rsidR="009C6F93" w:rsidRDefault="009C6F93" w:rsidP="009C6F93">
      <w:pPr>
        <w:shd w:val="clear" w:color="auto" w:fill="FFFFFF"/>
        <w:spacing w:after="0" w:line="240" w:lineRule="auto"/>
        <w:rPr>
          <w:rFonts w:eastAsia="Calibri" w:cs="Calibri"/>
          <w:b/>
          <w:bCs/>
        </w:rPr>
      </w:pPr>
    </w:p>
    <w:p w:rsidR="00697924" w:rsidRPr="00697924" w:rsidRDefault="00697924" w:rsidP="009C6F93">
      <w:pPr>
        <w:shd w:val="clear" w:color="auto" w:fill="FFFFFF"/>
        <w:spacing w:after="0" w:line="240" w:lineRule="auto"/>
        <w:rPr>
          <w:rFonts w:eastAsia="Calibri" w:cs="Calibri"/>
          <w:bCs/>
        </w:rPr>
      </w:pPr>
      <w:r w:rsidRPr="00697924">
        <w:rPr>
          <w:rFonts w:eastAsia="Calibri" w:cs="Calibri"/>
          <w:b/>
          <w:bCs/>
        </w:rPr>
        <w:t xml:space="preserve"> EJES, CONTENIDOS DE LA ENSEÑANZA Y APRENDIZAJES ESPERADOS.</w:t>
      </w:r>
    </w:p>
    <w:p w:rsidR="00697924" w:rsidRPr="00697924" w:rsidRDefault="00697924" w:rsidP="009C6F93">
      <w:pPr>
        <w:spacing w:after="0" w:line="240" w:lineRule="auto"/>
        <w:jc w:val="both"/>
        <w:rPr>
          <w:rFonts w:cstheme="minorHAnsi"/>
        </w:rPr>
      </w:pPr>
    </w:p>
    <w:p w:rsidR="00697924" w:rsidRPr="00697924" w:rsidRDefault="00697924" w:rsidP="009C6F93">
      <w:pPr>
        <w:spacing w:after="0" w:line="240" w:lineRule="auto"/>
        <w:jc w:val="center"/>
        <w:rPr>
          <w:rFonts w:cstheme="minorHAnsi"/>
        </w:rPr>
      </w:pPr>
      <w:r w:rsidRPr="00697924">
        <w:rPr>
          <w:rFonts w:eastAsia="Times New Roman" w:cs="Calibri"/>
          <w:b/>
          <w:color w:val="000000"/>
        </w:rPr>
        <w:t>1º CICLO</w:t>
      </w:r>
    </w:p>
    <w:p w:rsidR="009C6F93" w:rsidRDefault="009C6F93"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rPr>
        <w:t>La Educación Física en este ciclo es sobre todo una forma de disfrute de la propia motricidad a través de experiencias corporales y motrices vivenciadas con un carácter lúdico y global. Se dirige al desarrollo de las capacidades físicas, perceptivo-motrices, sociomotrices y las habilidades motoras de modo que los niños puedan mejorar la relación con sí mismo, con los otros y con su entorno físico y social.</w:t>
      </w:r>
    </w:p>
    <w:p w:rsidR="009C6F93" w:rsidRDefault="009C6F93" w:rsidP="009C6F93">
      <w:pPr>
        <w:spacing w:after="0" w:line="240" w:lineRule="auto"/>
        <w:jc w:val="both"/>
        <w:rPr>
          <w:rFonts w:cstheme="minorHAnsi"/>
          <w:b/>
        </w:rPr>
      </w:pPr>
    </w:p>
    <w:p w:rsidR="00697924" w:rsidRPr="00697924" w:rsidRDefault="00697924" w:rsidP="009C6F93">
      <w:pPr>
        <w:spacing w:after="0" w:line="240" w:lineRule="auto"/>
        <w:jc w:val="both"/>
        <w:rPr>
          <w:rFonts w:cstheme="minorHAnsi"/>
        </w:rPr>
      </w:pPr>
      <w:r w:rsidRPr="00697924">
        <w:rPr>
          <w:rFonts w:cstheme="minorHAnsi"/>
          <w:b/>
        </w:rPr>
        <w:t>EJE I: PRÁCTICAS CORPORALES, MOTRICES Y LUDOMOTRICES EN RELACIÓN A SÍ MISMO.</w:t>
      </w:r>
    </w:p>
    <w:p w:rsidR="009C6F93" w:rsidRDefault="009C6F93"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rPr>
        <w:t xml:space="preserve">El desarrollo de la corporeidad, motricidad y ludomotricidad del niño, implica el conocimiento y conciencia de su cuerpo y sus posibilidades de movimiento y expresión.    </w:t>
      </w:r>
    </w:p>
    <w:p w:rsidR="00697924" w:rsidRPr="00697924" w:rsidRDefault="00697924" w:rsidP="009C6F93">
      <w:pPr>
        <w:spacing w:after="0" w:line="240" w:lineRule="auto"/>
        <w:jc w:val="both"/>
        <w:rPr>
          <w:rFonts w:cstheme="minorHAnsi"/>
        </w:rPr>
      </w:pPr>
      <w:r w:rsidRPr="00697924">
        <w:rPr>
          <w:rFonts w:cstheme="minorHAnsi"/>
        </w:rPr>
        <w:t>En este Eje se agrupan contenidos que permiten el desarrollo de capacidades perceptivo - motrices, físico – motrices y habilidades motoras.</w:t>
      </w:r>
    </w:p>
    <w:p w:rsidR="00697924" w:rsidRPr="00697924" w:rsidRDefault="00697924" w:rsidP="009C6F93">
      <w:pPr>
        <w:spacing w:after="0" w:line="240" w:lineRule="auto"/>
        <w:jc w:val="both"/>
        <w:rPr>
          <w:rFonts w:cstheme="minorHAnsi"/>
        </w:rPr>
      </w:pPr>
      <w:r w:rsidRPr="00697924">
        <w:rPr>
          <w:rFonts w:cstheme="minorHAnsi"/>
        </w:rPr>
        <w:t>Capacidad perceptivo– motriz: se refiere a la estructuración corporal, temporal y espacial.</w:t>
      </w:r>
    </w:p>
    <w:p w:rsidR="00697924" w:rsidRPr="00697924" w:rsidRDefault="00697924" w:rsidP="009C6F93">
      <w:pPr>
        <w:spacing w:after="0" w:line="240" w:lineRule="auto"/>
        <w:jc w:val="both"/>
        <w:rPr>
          <w:rFonts w:cstheme="minorHAnsi"/>
        </w:rPr>
      </w:pPr>
      <w:r w:rsidRPr="00697924">
        <w:rPr>
          <w:rFonts w:cstheme="minorHAnsi"/>
        </w:rPr>
        <w:t>Capacidades físico – motrices: son los componentes de la condición física (fuerza, resistencia, velocidad y flexibilidad) que intervienen en mayor o menor grado en la consecución de una habilidad motriz.</w:t>
      </w:r>
    </w:p>
    <w:p w:rsidR="00697924" w:rsidRPr="00697924" w:rsidRDefault="00697924" w:rsidP="009C6F93">
      <w:pPr>
        <w:spacing w:after="0" w:line="240" w:lineRule="auto"/>
        <w:jc w:val="both"/>
        <w:rPr>
          <w:rFonts w:cstheme="minorHAnsi"/>
        </w:rPr>
      </w:pPr>
      <w:r w:rsidRPr="00697924">
        <w:rPr>
          <w:rFonts w:cstheme="minorHAnsi"/>
        </w:rPr>
        <w:t xml:space="preserve">Habilidades motoras: es la capacidad del sujeto para resolver las situaciones en forma eficiente y eficaz, a través de sus acciones motrices.  </w:t>
      </w:r>
    </w:p>
    <w:p w:rsidR="009C6F93" w:rsidRDefault="009C6F93" w:rsidP="009C6F93">
      <w:pPr>
        <w:spacing w:after="0" w:line="240" w:lineRule="auto"/>
        <w:jc w:val="both"/>
        <w:rPr>
          <w:rFonts w:cstheme="minorHAnsi"/>
          <w:b/>
        </w:rPr>
      </w:pPr>
    </w:p>
    <w:p w:rsidR="00697924" w:rsidRPr="00697924" w:rsidRDefault="00697924" w:rsidP="009C6F93">
      <w:pPr>
        <w:spacing w:after="0" w:line="240" w:lineRule="auto"/>
        <w:jc w:val="both"/>
        <w:rPr>
          <w:rFonts w:cstheme="minorHAnsi"/>
          <w:b/>
        </w:rPr>
      </w:pPr>
      <w:r w:rsidRPr="00697924">
        <w:rPr>
          <w:rFonts w:cstheme="minorHAnsi"/>
          <w:b/>
        </w:rPr>
        <w:t xml:space="preserve">EJE II: PRÁCTICAS CORPORALES, MOTRICES Y LUDOMOTRICES EN INTERACCIÓN CON OTROS.  </w:t>
      </w:r>
    </w:p>
    <w:p w:rsidR="009C6F93" w:rsidRDefault="009C6F93"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rPr>
        <w:t xml:space="preserve">La motricidad, ejercitada a través de manifestaciones lúdicas, permite el desarrollo de la socialización del niño. </w:t>
      </w:r>
    </w:p>
    <w:p w:rsidR="00697924" w:rsidRPr="00697924" w:rsidRDefault="00697924" w:rsidP="009C6F93">
      <w:pPr>
        <w:spacing w:after="0" w:line="240" w:lineRule="auto"/>
        <w:jc w:val="both"/>
        <w:rPr>
          <w:rFonts w:cstheme="minorHAnsi"/>
        </w:rPr>
      </w:pPr>
      <w:r w:rsidRPr="00697924">
        <w:rPr>
          <w:rFonts w:cstheme="minorHAnsi"/>
        </w:rPr>
        <w:t>El juego constituye un aporte inigualable en la formación de actitudes y valores, promoviendo el crecimiento emocional y relacional.</w:t>
      </w:r>
    </w:p>
    <w:p w:rsidR="009C6F93" w:rsidRDefault="009C6F93" w:rsidP="009C6F93">
      <w:pPr>
        <w:spacing w:after="0" w:line="240" w:lineRule="auto"/>
        <w:jc w:val="both"/>
        <w:rPr>
          <w:rFonts w:cstheme="minorHAnsi"/>
          <w:b/>
        </w:rPr>
      </w:pPr>
    </w:p>
    <w:p w:rsidR="009C6F93" w:rsidRDefault="009C6F93" w:rsidP="009C6F93">
      <w:pPr>
        <w:spacing w:after="0" w:line="240" w:lineRule="auto"/>
        <w:jc w:val="both"/>
        <w:rPr>
          <w:rFonts w:cstheme="minorHAnsi"/>
          <w:b/>
        </w:rPr>
      </w:pPr>
    </w:p>
    <w:p w:rsidR="009C6F93" w:rsidRDefault="009C6F93" w:rsidP="009C6F93">
      <w:pPr>
        <w:spacing w:after="0" w:line="240" w:lineRule="auto"/>
        <w:jc w:val="both"/>
        <w:rPr>
          <w:rFonts w:cstheme="minorHAnsi"/>
          <w:b/>
        </w:rPr>
      </w:pPr>
    </w:p>
    <w:p w:rsidR="00697924" w:rsidRPr="00697924" w:rsidRDefault="00697924" w:rsidP="009C6F93">
      <w:pPr>
        <w:spacing w:after="0" w:line="240" w:lineRule="auto"/>
        <w:jc w:val="both"/>
        <w:rPr>
          <w:rFonts w:cstheme="minorHAnsi"/>
          <w:b/>
        </w:rPr>
      </w:pPr>
      <w:r w:rsidRPr="00697924">
        <w:rPr>
          <w:rFonts w:cstheme="minorHAnsi"/>
          <w:b/>
        </w:rPr>
        <w:t xml:space="preserve">EJE III: PRÁCTICAS CORPORALES, MOTRICES Y LUDOMOTRICES EN EL AMBIENTE NATURAL Y OTROS. </w:t>
      </w:r>
    </w:p>
    <w:p w:rsidR="009C6F93" w:rsidRDefault="009C6F93"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rPr>
        <w:t>Las actividades y juegos en contacto con el medio natural suscitan en los niños el placer por explorar, descubrir, registrar, reflexionar; adquiriendo habilidades necesarias para el adecuado desempeño motor, en función de las situaciones problemáticas específicas que el medio les presente, en un marco de respeto y protección del mismo.</w:t>
      </w:r>
    </w:p>
    <w:p w:rsidR="00697924" w:rsidRPr="00697924" w:rsidRDefault="00697924" w:rsidP="009C6F93">
      <w:pPr>
        <w:shd w:val="clear" w:color="auto" w:fill="FFFFFF"/>
        <w:spacing w:after="0" w:line="240" w:lineRule="auto"/>
        <w:rPr>
          <w:rFonts w:eastAsia="Times New Roman" w:cs="Calibri"/>
          <w:b/>
          <w:color w:val="000000"/>
        </w:rPr>
      </w:pPr>
    </w:p>
    <w:p w:rsidR="00697924" w:rsidRPr="00697924" w:rsidRDefault="00697924" w:rsidP="009C6F93">
      <w:pPr>
        <w:shd w:val="clear" w:color="auto" w:fill="FFFFFF"/>
        <w:spacing w:after="0" w:line="240" w:lineRule="auto"/>
        <w:rPr>
          <w:rFonts w:eastAsia="Times New Roman" w:cs="Calibri"/>
          <w:b/>
          <w:color w:val="000000"/>
        </w:rPr>
      </w:pPr>
    </w:p>
    <w:p w:rsidR="00697924" w:rsidRPr="00697924" w:rsidRDefault="00697924" w:rsidP="009C6F93">
      <w:pPr>
        <w:shd w:val="clear" w:color="auto" w:fill="FFFFFF"/>
        <w:tabs>
          <w:tab w:val="left" w:pos="2480"/>
          <w:tab w:val="center" w:pos="4252"/>
        </w:tabs>
        <w:spacing w:after="0" w:line="240" w:lineRule="auto"/>
        <w:jc w:val="center"/>
        <w:rPr>
          <w:rFonts w:cstheme="minorHAnsi"/>
          <w:b/>
          <w:bCs/>
        </w:rPr>
      </w:pPr>
      <w:r w:rsidRPr="00697924">
        <w:rPr>
          <w:rFonts w:cstheme="minorHAnsi"/>
          <w:b/>
          <w:bCs/>
        </w:rPr>
        <w:t>B- ESPECIFICACIONES POR CICLO Y POR GRADO: “MIRADA FOCALIZADA”</w:t>
      </w:r>
    </w:p>
    <w:p w:rsidR="00697924" w:rsidRPr="00697924" w:rsidRDefault="00697924" w:rsidP="009C6F93">
      <w:pPr>
        <w:shd w:val="clear" w:color="auto" w:fill="FFFFFF"/>
        <w:tabs>
          <w:tab w:val="left" w:pos="2480"/>
          <w:tab w:val="center" w:pos="4252"/>
        </w:tabs>
        <w:spacing w:after="0" w:line="240" w:lineRule="auto"/>
        <w:jc w:val="both"/>
        <w:rPr>
          <w:rFonts w:cstheme="minorHAnsi"/>
          <w:b/>
          <w:bCs/>
        </w:rPr>
      </w:pPr>
    </w:p>
    <w:p w:rsidR="00697924" w:rsidRPr="00697924" w:rsidRDefault="00697924" w:rsidP="00CB60EF">
      <w:pPr>
        <w:pStyle w:val="RAFA10"/>
        <w:rPr>
          <w:lang w:val="es-ES_tradnl" w:eastAsia="es-AR"/>
        </w:rPr>
      </w:pPr>
      <w:bookmarkStart w:id="680" w:name="_Toc442198477"/>
      <w:r w:rsidRPr="00697924">
        <w:rPr>
          <w:lang w:val="es-ES_tradnl" w:eastAsia="es-AR"/>
        </w:rPr>
        <w:t>PROPÓSITOS, EJES, CONTENIDOS  DE LA ENSEÑANZA Y APRENDIZAJES ESPERADOS</w:t>
      </w:r>
      <w:bookmarkEnd w:id="680"/>
    </w:p>
    <w:p w:rsidR="00697924" w:rsidRPr="00697924" w:rsidRDefault="00697924" w:rsidP="009C6F93">
      <w:pPr>
        <w:shd w:val="clear" w:color="auto" w:fill="FFFFFF"/>
        <w:spacing w:after="0" w:line="240" w:lineRule="auto"/>
        <w:jc w:val="center"/>
        <w:rPr>
          <w:rFonts w:eastAsia="Times New Roman" w:cs="Calibri"/>
          <w:b/>
          <w:color w:val="000000"/>
        </w:rPr>
      </w:pPr>
    </w:p>
    <w:p w:rsidR="00697924" w:rsidRPr="00697924" w:rsidRDefault="00697924" w:rsidP="009C6F93">
      <w:pPr>
        <w:shd w:val="clear" w:color="auto" w:fill="FFFFFF"/>
        <w:spacing w:after="0" w:line="240" w:lineRule="auto"/>
        <w:jc w:val="center"/>
        <w:rPr>
          <w:rFonts w:eastAsia="Times New Roman" w:cs="Calibri"/>
          <w:b/>
          <w:color w:val="000000"/>
        </w:rPr>
      </w:pPr>
      <w:r w:rsidRPr="00697924">
        <w:rPr>
          <w:rFonts w:eastAsia="Times New Roman" w:cs="Calibri"/>
          <w:b/>
          <w:color w:val="000000"/>
        </w:rPr>
        <w:t>1º CICLO</w:t>
      </w:r>
    </w:p>
    <w:p w:rsidR="00697924" w:rsidRPr="00697924" w:rsidRDefault="00697924" w:rsidP="009C6F93">
      <w:pPr>
        <w:shd w:val="clear" w:color="auto" w:fill="FFFFFF"/>
        <w:spacing w:after="0" w:line="240" w:lineRule="auto"/>
        <w:jc w:val="center"/>
        <w:rPr>
          <w:rFonts w:eastAsia="Calibri" w:cs="Calibri"/>
          <w:b/>
        </w:rPr>
      </w:pPr>
    </w:p>
    <w:p w:rsidR="00697924" w:rsidRPr="00697924" w:rsidRDefault="00697924" w:rsidP="009C6F93">
      <w:pPr>
        <w:shd w:val="clear" w:color="auto" w:fill="FFFFFF"/>
        <w:spacing w:after="0" w:line="240" w:lineRule="auto"/>
        <w:jc w:val="center"/>
        <w:rPr>
          <w:rFonts w:eastAsia="Calibri" w:cs="Calibri"/>
          <w:b/>
        </w:rPr>
      </w:pPr>
      <w:r w:rsidRPr="00697924">
        <w:rPr>
          <w:rFonts w:eastAsia="Calibri" w:cs="Calibri"/>
          <w:b/>
        </w:rPr>
        <w:t>PROPÓSITOS PARA EL PRIMER CICLO</w:t>
      </w:r>
    </w:p>
    <w:p w:rsidR="009C6F93" w:rsidRDefault="009C6F93" w:rsidP="009C6F93">
      <w:pPr>
        <w:shd w:val="clear" w:color="auto" w:fill="FFFFFF"/>
        <w:spacing w:after="0" w:line="240" w:lineRule="auto"/>
        <w:rPr>
          <w:rFonts w:eastAsia="Calibri" w:cs="Calibri"/>
        </w:rPr>
      </w:pPr>
    </w:p>
    <w:p w:rsidR="00697924" w:rsidRPr="00697924" w:rsidRDefault="00697924" w:rsidP="009C6F93">
      <w:pPr>
        <w:shd w:val="clear" w:color="auto" w:fill="FFFFFF"/>
        <w:spacing w:after="0" w:line="240" w:lineRule="auto"/>
        <w:rPr>
          <w:rFonts w:eastAsia="Calibri" w:cs="Calibri"/>
        </w:rPr>
      </w:pPr>
      <w:r w:rsidRPr="00697924">
        <w:rPr>
          <w:rFonts w:eastAsia="Calibri" w:cs="Calibri"/>
        </w:rPr>
        <w:t xml:space="preserve">Desde el área Educación Física, en el primer ciclo, se plantea el desafío de transformar este espacio en una construcción colectiva de conocimiento. Para ello será fundamental que tanto el equipo de supervisión, directivos y docentes, trabajen de modo conjunto y brinden las oportunidades necesarias para: </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4"/>
        </w:numPr>
        <w:spacing w:after="0" w:line="240" w:lineRule="auto"/>
        <w:contextualSpacing/>
        <w:jc w:val="both"/>
        <w:rPr>
          <w:rFonts w:cstheme="minorHAnsi"/>
        </w:rPr>
      </w:pPr>
      <w:r w:rsidRPr="00697924">
        <w:rPr>
          <w:rFonts w:cstheme="minorHAnsi"/>
        </w:rPr>
        <w:t>Propiciar el desarrollo de la capacidad perceptiva motriz, en relación al conocimiento de su cuerpo, el espacio, el tiempo y los objetos.</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4"/>
        </w:numPr>
        <w:spacing w:after="0" w:line="240" w:lineRule="auto"/>
        <w:contextualSpacing/>
        <w:jc w:val="both"/>
        <w:rPr>
          <w:rFonts w:cstheme="minorHAnsi"/>
        </w:rPr>
      </w:pPr>
      <w:r w:rsidRPr="00697924">
        <w:rPr>
          <w:rFonts w:cstheme="minorHAnsi"/>
        </w:rPr>
        <w:t>Promover la participación en prácticas corporales y ludomotrices saludables que impliquen aprendizajes significativos, disfrute, inclusión, cuidado de sí mismo, de los otros y del ambiente.</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4"/>
        </w:numPr>
        <w:spacing w:after="0" w:line="240" w:lineRule="auto"/>
        <w:contextualSpacing/>
        <w:jc w:val="both"/>
        <w:rPr>
          <w:rFonts w:cstheme="minorHAnsi"/>
        </w:rPr>
      </w:pPr>
      <w:r w:rsidRPr="00697924">
        <w:rPr>
          <w:rFonts w:cstheme="minorHAnsi"/>
        </w:rPr>
        <w:t>Plantear situaciones motrices y lúdicas que permitan al niño explorar, experimentar, descubrir y elaborar múltiples posibilidades de acción para la resolución de problemas, con y sin elementos, en forma individual y colectiva.</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4"/>
        </w:numPr>
        <w:spacing w:after="0" w:line="240" w:lineRule="auto"/>
        <w:contextualSpacing/>
        <w:jc w:val="both"/>
        <w:rPr>
          <w:rFonts w:cstheme="minorHAnsi"/>
        </w:rPr>
      </w:pPr>
      <w:r w:rsidRPr="00697924">
        <w:rPr>
          <w:rFonts w:cstheme="minorHAnsi"/>
        </w:rPr>
        <w:t>Promover la valoración y  participación en  juegos motores, tradicionales, regionales y nacionales, en forma placentera, colaborativa e inclusiva.</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4"/>
        </w:numPr>
        <w:spacing w:after="0" w:line="240" w:lineRule="auto"/>
        <w:contextualSpacing/>
        <w:jc w:val="both"/>
        <w:rPr>
          <w:rFonts w:cstheme="minorHAnsi"/>
        </w:rPr>
      </w:pPr>
      <w:r w:rsidRPr="00697924">
        <w:rPr>
          <w:rFonts w:cstheme="minorHAnsi"/>
        </w:rPr>
        <w:t>Favorecer el desarrollo de actitudes responsables, solidarias,  respetuosas y el cuidado de sí mismos y de los otros en las actividades motrices y lúdicas, valorando el esfuerzo para alcanzar los desafíos propuestos.</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4"/>
        </w:numPr>
        <w:spacing w:after="0" w:line="240" w:lineRule="auto"/>
        <w:contextualSpacing/>
        <w:jc w:val="both"/>
        <w:rPr>
          <w:rFonts w:cstheme="minorHAnsi"/>
        </w:rPr>
      </w:pPr>
      <w:r w:rsidRPr="00697924">
        <w:rPr>
          <w:rFonts w:cstheme="minorHAnsi"/>
        </w:rPr>
        <w:t>Ofrecer oportunidades para que el niño desarrolle la imaginación,  la creatividad y la expresión en actividades motoras.</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4"/>
        </w:numPr>
        <w:spacing w:after="0" w:line="240" w:lineRule="auto"/>
        <w:contextualSpacing/>
        <w:jc w:val="both"/>
        <w:rPr>
          <w:rFonts w:cstheme="minorHAnsi"/>
        </w:rPr>
      </w:pPr>
      <w:r w:rsidRPr="00697924">
        <w:rPr>
          <w:rFonts w:cstheme="minorHAnsi"/>
        </w:rPr>
        <w:t>Posibilitar la interacción con el medio natural  y otros, a través de actividades y juegos que tiendan a su valoración, disfrute, cuidado y protección.</w:t>
      </w:r>
    </w:p>
    <w:p w:rsidR="00697924" w:rsidRPr="00697924" w:rsidRDefault="00697924" w:rsidP="00697924">
      <w:pPr>
        <w:spacing w:after="0" w:line="360" w:lineRule="auto"/>
        <w:ind w:left="720"/>
        <w:contextualSpacing/>
        <w:jc w:val="both"/>
        <w:rPr>
          <w:rFonts w:cstheme="minorHAnsi"/>
        </w:rPr>
      </w:pPr>
    </w:p>
    <w:p w:rsidR="00697924" w:rsidRPr="00697924" w:rsidRDefault="00697924" w:rsidP="00697924">
      <w:pPr>
        <w:shd w:val="clear" w:color="auto" w:fill="FFFFFF"/>
        <w:spacing w:after="0" w:line="240" w:lineRule="auto"/>
        <w:jc w:val="center"/>
        <w:rPr>
          <w:rFonts w:eastAsia="Calibri" w:cs="Calibri"/>
          <w:bCs/>
        </w:rPr>
      </w:pPr>
      <w:r w:rsidRPr="00697924">
        <w:rPr>
          <w:rFonts w:eastAsia="Calibri" w:cs="Calibri"/>
          <w:b/>
          <w:bCs/>
        </w:rPr>
        <w:t>EJES, CONTENIDOS DE LA ENSEÑANZA Y APRENDIZAJES ESPERADOS</w:t>
      </w:r>
    </w:p>
    <w:p w:rsidR="00697924" w:rsidRPr="00697924" w:rsidRDefault="00697924" w:rsidP="00697924">
      <w:pPr>
        <w:spacing w:after="0" w:line="360" w:lineRule="auto"/>
        <w:jc w:val="both"/>
        <w:rPr>
          <w:rFonts w:cstheme="minorHAnsi"/>
        </w:rPr>
      </w:pPr>
    </w:p>
    <w:tbl>
      <w:tblPr>
        <w:tblStyle w:val="Tablaconcuadrcula"/>
        <w:tblW w:w="0" w:type="auto"/>
        <w:tblLook w:val="04A0"/>
      </w:tblPr>
      <w:tblGrid>
        <w:gridCol w:w="1101"/>
        <w:gridCol w:w="4661"/>
        <w:gridCol w:w="2882"/>
      </w:tblGrid>
      <w:tr w:rsidR="00697924" w:rsidRPr="00697924" w:rsidTr="00E813A9">
        <w:tc>
          <w:tcPr>
            <w:tcW w:w="1101" w:type="dxa"/>
          </w:tcPr>
          <w:p w:rsidR="00697924" w:rsidRPr="00697924" w:rsidRDefault="00697924" w:rsidP="00697924">
            <w:r w:rsidRPr="00697924">
              <w:rPr>
                <w:rFonts w:cstheme="minorHAnsi"/>
                <w:b/>
              </w:rPr>
              <w:t>EJE I</w:t>
            </w:r>
          </w:p>
        </w:tc>
        <w:tc>
          <w:tcPr>
            <w:tcW w:w="4661" w:type="dxa"/>
          </w:tcPr>
          <w:p w:rsidR="00697924" w:rsidRPr="00697924" w:rsidRDefault="00697924" w:rsidP="00697924">
            <w:pPr>
              <w:spacing w:line="360" w:lineRule="auto"/>
              <w:jc w:val="both"/>
              <w:rPr>
                <w:rFonts w:cstheme="minorHAnsi"/>
                <w:b/>
              </w:rPr>
            </w:pPr>
            <w:r w:rsidRPr="00697924">
              <w:rPr>
                <w:rFonts w:cstheme="minorHAnsi"/>
                <w:b/>
              </w:rPr>
              <w:t>Contenidos de la Enseñanza</w:t>
            </w:r>
          </w:p>
        </w:tc>
        <w:tc>
          <w:tcPr>
            <w:tcW w:w="2882" w:type="dxa"/>
          </w:tcPr>
          <w:p w:rsidR="00697924" w:rsidRPr="00697924" w:rsidRDefault="00697924" w:rsidP="00697924">
            <w:pPr>
              <w:spacing w:line="360" w:lineRule="auto"/>
              <w:jc w:val="both"/>
              <w:rPr>
                <w:rFonts w:cstheme="minorHAnsi"/>
                <w:b/>
              </w:rPr>
            </w:pPr>
            <w:r w:rsidRPr="00697924">
              <w:rPr>
                <w:rFonts w:cstheme="minorHAnsi"/>
                <w:b/>
              </w:rPr>
              <w:t>Aprendizajes esperados</w:t>
            </w:r>
          </w:p>
        </w:tc>
      </w:tr>
      <w:tr w:rsidR="00697924" w:rsidRPr="00697924" w:rsidTr="00E813A9">
        <w:tc>
          <w:tcPr>
            <w:tcW w:w="1101" w:type="dxa"/>
            <w:vMerge w:val="restart"/>
            <w:textDirection w:val="btLr"/>
          </w:tcPr>
          <w:p w:rsidR="00697924" w:rsidRPr="00697924" w:rsidRDefault="00697924" w:rsidP="00697924">
            <w:pPr>
              <w:ind w:left="113" w:right="113"/>
            </w:pPr>
            <w:r w:rsidRPr="00697924">
              <w:rPr>
                <w:rFonts w:cstheme="minorHAnsi"/>
                <w:b/>
              </w:rPr>
              <w:t>PRÁCTICAS CORPORALES, MOTRICES Y LUDOMOTRICES EN RELACIÓN A SÍ MISMO</w:t>
            </w:r>
          </w:p>
        </w:tc>
        <w:tc>
          <w:tcPr>
            <w:tcW w:w="4661" w:type="dxa"/>
          </w:tcPr>
          <w:p w:rsidR="00697924" w:rsidRPr="00697924" w:rsidRDefault="00697924" w:rsidP="00697924">
            <w:r w:rsidRPr="00697924">
              <w:t xml:space="preserve">1° grado -La exploración, el descubrimiento y la experimentación motriz de </w:t>
            </w:r>
            <w:r w:rsidRPr="00697924">
              <w:rPr>
                <w:b/>
              </w:rPr>
              <w:t>su cuerpo</w:t>
            </w:r>
            <w:r w:rsidRPr="00697924">
              <w:t xml:space="preserve">; sus </w:t>
            </w:r>
            <w:r w:rsidRPr="00697924">
              <w:rPr>
                <w:b/>
              </w:rPr>
              <w:t>posibilidades de movimiento.</w:t>
            </w:r>
          </w:p>
          <w:p w:rsidR="00697924" w:rsidRPr="00697924" w:rsidRDefault="00697924" w:rsidP="00697924">
            <w:pPr>
              <w:rPr>
                <w:b/>
              </w:rPr>
            </w:pPr>
            <w:r w:rsidRPr="00697924">
              <w:t xml:space="preserve">2° grado -La exploración, el descubrimiento, la experimentación y la elaboración de acciones motrices con </w:t>
            </w:r>
            <w:r w:rsidRPr="00697924">
              <w:rPr>
                <w:b/>
              </w:rPr>
              <w:t>su cuerpo</w:t>
            </w:r>
            <w:r w:rsidRPr="00697924">
              <w:t xml:space="preserve">; sus </w:t>
            </w:r>
            <w:r w:rsidRPr="00697924">
              <w:rPr>
                <w:b/>
              </w:rPr>
              <w:t xml:space="preserve">posibilidades de movimiento. </w:t>
            </w:r>
          </w:p>
          <w:p w:rsidR="00697924" w:rsidRPr="00697924" w:rsidRDefault="00697924" w:rsidP="00697924">
            <w:r w:rsidRPr="00697924">
              <w:t xml:space="preserve">3°grado- La experimentación, reconocimiento y elaboración de acciones motrices con </w:t>
            </w:r>
            <w:r w:rsidRPr="00697924">
              <w:rPr>
                <w:b/>
              </w:rPr>
              <w:t>su cuerpo</w:t>
            </w:r>
            <w:r w:rsidRPr="00697924">
              <w:t xml:space="preserve">, las </w:t>
            </w:r>
            <w:r w:rsidRPr="00697924">
              <w:rPr>
                <w:b/>
              </w:rPr>
              <w:t>posibilidades de movimiento propias y de los otros.</w:t>
            </w:r>
          </w:p>
        </w:tc>
        <w:tc>
          <w:tcPr>
            <w:tcW w:w="2882" w:type="dxa"/>
          </w:tcPr>
          <w:p w:rsidR="00697924" w:rsidRPr="00697924" w:rsidRDefault="00697924" w:rsidP="00697924">
            <w:r w:rsidRPr="00697924">
              <w:t>Se espera que los niños y niñas:</w:t>
            </w:r>
          </w:p>
          <w:p w:rsidR="00697924" w:rsidRPr="00697924" w:rsidRDefault="00697924" w:rsidP="00697924">
            <w:r w:rsidRPr="00697924">
              <w:t>- Exploren movimientos globales y segmentarios de su cuerpo, con y sin desplazamientos, individuales, en parejas; con y sin elementos, en situaciones lúdico-problemáticas.</w:t>
            </w:r>
          </w:p>
          <w:p w:rsidR="00697924" w:rsidRPr="00697924" w:rsidRDefault="00697924" w:rsidP="00697924">
            <w:r w:rsidRPr="00697924">
              <w:t>-Vivencien movimientos: giros, saltos, flexiones, extensiones, rotaciones, etc. con su cuerpo en forma global y segmentaria; imitando, creando, descubriendo según sus propias posibilidades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1° grado-Percepción y experimentación de </w:t>
            </w:r>
            <w:r w:rsidRPr="00697924">
              <w:rPr>
                <w:b/>
              </w:rPr>
              <w:t>posturas y estados corporales</w:t>
            </w:r>
            <w:r w:rsidRPr="00697924">
              <w:t xml:space="preserve"> (reposo- actividad, tensión-relajación)</w:t>
            </w:r>
          </w:p>
          <w:p w:rsidR="00697924" w:rsidRPr="00697924" w:rsidRDefault="00697924" w:rsidP="00697924">
            <w:r w:rsidRPr="00697924">
              <w:t xml:space="preserve">2° grado. -Experimentación y reconocimiento de </w:t>
            </w:r>
            <w:r w:rsidRPr="00697924">
              <w:rPr>
                <w:b/>
              </w:rPr>
              <w:t>posturas y estados corporales</w:t>
            </w:r>
            <w:r w:rsidRPr="00697924">
              <w:t xml:space="preserve"> (reposo- actividad, tensión-relajación).</w:t>
            </w:r>
          </w:p>
          <w:p w:rsidR="00697924" w:rsidRPr="00697924" w:rsidRDefault="00697924" w:rsidP="00697924">
            <w:r w:rsidRPr="00697924">
              <w:t xml:space="preserve">3° grado -Registro y comparación de </w:t>
            </w:r>
            <w:r w:rsidRPr="00697924">
              <w:rPr>
                <w:b/>
              </w:rPr>
              <w:t xml:space="preserve">posturas y estados corporales </w:t>
            </w:r>
            <w:r w:rsidRPr="00697924">
              <w:t>(reposo- actividad, tensión-relajación) en sí mismo y en los otros.</w:t>
            </w:r>
          </w:p>
        </w:tc>
        <w:tc>
          <w:tcPr>
            <w:tcW w:w="2882" w:type="dxa"/>
          </w:tcPr>
          <w:p w:rsidR="00697924" w:rsidRPr="00697924" w:rsidRDefault="00697924" w:rsidP="00697924">
            <w:r w:rsidRPr="00697924">
              <w:t>-Identifiquen diferentes posturas: parado, sentado, arrodillado, en cuclillas, acostado (de cúbito dorsal, ventral), de costado, extendido, flexionado, con más o menos apoyos, etc.</w:t>
            </w:r>
          </w:p>
          <w:p w:rsidR="00697924" w:rsidRPr="00697924" w:rsidRDefault="00697924" w:rsidP="00697924">
            <w:r w:rsidRPr="00697924">
              <w:t>-Reconozcan los estados corporales en acción o reposo: sudoración, respiración, pulsaciones, temperatura, ruborización, etc.</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1° grado-Experimentación de la </w:t>
            </w:r>
            <w:r w:rsidRPr="00697924">
              <w:rPr>
                <w:b/>
              </w:rPr>
              <w:t>lateralidad</w:t>
            </w:r>
            <w:r w:rsidRPr="00697924">
              <w:t xml:space="preserve"> y reconocimiento de su </w:t>
            </w:r>
            <w:r w:rsidRPr="00697924">
              <w:rPr>
                <w:b/>
              </w:rPr>
              <w:t>predominio lateral</w:t>
            </w:r>
            <w:r w:rsidRPr="00697924">
              <w:t>.</w:t>
            </w:r>
          </w:p>
          <w:p w:rsidR="00697924" w:rsidRPr="00697924" w:rsidRDefault="00697924" w:rsidP="00697924">
            <w:r w:rsidRPr="00697924">
              <w:t>2° grado-Reconocimiento de la</w:t>
            </w:r>
            <w:r w:rsidRPr="00697924">
              <w:rPr>
                <w:b/>
              </w:rPr>
              <w:t xml:space="preserve"> lateralidad</w:t>
            </w:r>
            <w:r w:rsidRPr="00697924">
              <w:t xml:space="preserve">: </w:t>
            </w:r>
            <w:r w:rsidRPr="00697924">
              <w:rPr>
                <w:b/>
              </w:rPr>
              <w:t>derecha e izquierda</w:t>
            </w:r>
            <w:r w:rsidRPr="00697924">
              <w:t xml:space="preserve"> y su </w:t>
            </w:r>
            <w:r w:rsidRPr="00697924">
              <w:rPr>
                <w:b/>
              </w:rPr>
              <w:t>dominancia lateral</w:t>
            </w:r>
            <w:r w:rsidRPr="00697924">
              <w:t>.</w:t>
            </w:r>
          </w:p>
          <w:p w:rsidR="00697924" w:rsidRPr="00697924" w:rsidRDefault="00697924" w:rsidP="00697924">
            <w:r w:rsidRPr="00697924">
              <w:t>3°grado-Identificación de la</w:t>
            </w:r>
            <w:r w:rsidRPr="00697924">
              <w:rPr>
                <w:b/>
              </w:rPr>
              <w:t xml:space="preserve"> lateralidad</w:t>
            </w:r>
            <w:r w:rsidRPr="00697924">
              <w:t xml:space="preserve">: </w:t>
            </w:r>
            <w:r w:rsidRPr="00697924">
              <w:rPr>
                <w:b/>
              </w:rPr>
              <w:t>derechae izquierda</w:t>
            </w:r>
            <w:r w:rsidRPr="00697924">
              <w:t xml:space="preserve"> y afirmación de la </w:t>
            </w:r>
            <w:r w:rsidRPr="00697924">
              <w:rPr>
                <w:b/>
              </w:rPr>
              <w:t>dominancia lateral.</w:t>
            </w:r>
          </w:p>
        </w:tc>
        <w:tc>
          <w:tcPr>
            <w:tcW w:w="2882" w:type="dxa"/>
          </w:tcPr>
          <w:p w:rsidR="00697924" w:rsidRPr="00697924" w:rsidRDefault="00697924" w:rsidP="00697924">
            <w:r w:rsidRPr="00697924">
              <w:t xml:space="preserve">-Realicen movimientos y acciones con miembros superiores e inferiores, vivenciando el uso de la derecha y la izquierda, con y sin elementos, en forma simultánea y alternada. </w:t>
            </w:r>
          </w:p>
          <w:p w:rsidR="00697924" w:rsidRPr="00697924" w:rsidRDefault="00697924" w:rsidP="00697924">
            <w:r w:rsidRPr="00697924">
              <w:t>-Utilicen el lado dominante en la resolución de situaciones lúdicas problemáticas.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pPr>
              <w:rPr>
                <w:b/>
              </w:rPr>
            </w:pPr>
            <w:r w:rsidRPr="00697924">
              <w:t xml:space="preserve">1° grado-Exploración de las </w:t>
            </w:r>
            <w:r w:rsidRPr="00697924">
              <w:rPr>
                <w:b/>
              </w:rPr>
              <w:t>nociones deubicación y orientación delpropio cuerpo y los objetos en el espacio.</w:t>
            </w:r>
          </w:p>
          <w:p w:rsidR="00697924" w:rsidRPr="00697924" w:rsidRDefault="00697924" w:rsidP="00697924">
            <w:pPr>
              <w:rPr>
                <w:b/>
              </w:rPr>
            </w:pPr>
            <w:r w:rsidRPr="00697924">
              <w:t xml:space="preserve">1° grado-Exploración de las </w:t>
            </w:r>
            <w:r w:rsidRPr="00697924">
              <w:rPr>
                <w:b/>
              </w:rPr>
              <w:t>nociones temporales: velocidad, duración, sucesión y ritmo.</w:t>
            </w:r>
          </w:p>
          <w:p w:rsidR="00697924" w:rsidRPr="00697924" w:rsidRDefault="00697924" w:rsidP="00697924">
            <w:pPr>
              <w:rPr>
                <w:b/>
              </w:rPr>
            </w:pPr>
            <w:r w:rsidRPr="00697924">
              <w:t xml:space="preserve">2°grado-Reconocimiento  de las </w:t>
            </w:r>
            <w:r w:rsidRPr="00697924">
              <w:rPr>
                <w:b/>
              </w:rPr>
              <w:t>nociones de ubicación y orientación del propio cuerpo y los objetos en el espacio.</w:t>
            </w:r>
          </w:p>
          <w:p w:rsidR="00697924" w:rsidRPr="00697924" w:rsidRDefault="00697924" w:rsidP="00697924">
            <w:r w:rsidRPr="00697924">
              <w:t xml:space="preserve">2° grado-Reconocimiento de las </w:t>
            </w:r>
            <w:r w:rsidRPr="00697924">
              <w:rPr>
                <w:b/>
              </w:rPr>
              <w:t>nociones temporales: velocidad, duración, sucesión y ritmo</w:t>
            </w:r>
            <w:r w:rsidRPr="00697924">
              <w:t>, en acciones motrices con su cuerpo y con los elementos.</w:t>
            </w:r>
          </w:p>
          <w:p w:rsidR="00697924" w:rsidRPr="00697924" w:rsidRDefault="00697924" w:rsidP="00697924">
            <w:r w:rsidRPr="00697924">
              <w:t xml:space="preserve">3°grado-Integración de las </w:t>
            </w:r>
            <w:r w:rsidRPr="00697924">
              <w:rPr>
                <w:b/>
              </w:rPr>
              <w:t>nociones espaciales y temporales</w:t>
            </w:r>
            <w:r w:rsidRPr="00697924">
              <w:t xml:space="preserve"> referidas a sí mismo, a los otros y a los objetos.</w:t>
            </w:r>
          </w:p>
          <w:p w:rsidR="00697924" w:rsidRPr="00697924" w:rsidRDefault="00697924" w:rsidP="00697924"/>
          <w:p w:rsidR="00697924" w:rsidRPr="00697924" w:rsidRDefault="00697924" w:rsidP="00697924"/>
        </w:tc>
        <w:tc>
          <w:tcPr>
            <w:tcW w:w="2882" w:type="dxa"/>
          </w:tcPr>
          <w:p w:rsidR="00697924" w:rsidRPr="00697924" w:rsidRDefault="00697924" w:rsidP="00697924">
            <w:r w:rsidRPr="00697924">
              <w:t>-Reconozcan el espacio: adentro, afuera, adelante, atrás, a los costados, arriba, abajo, alrededor de, por entre, hacia, desde, etc., del propio cuerpo y de los objetos. Siguiendo trayectorias rectas, curvas, sinuosas, paralelas, laberintos, etc.</w:t>
            </w:r>
          </w:p>
          <w:p w:rsidR="00697924" w:rsidRPr="00697924" w:rsidRDefault="00697924" w:rsidP="00697924">
            <w:r w:rsidRPr="00697924">
              <w:t xml:space="preserve">-Reconozcan las nociones temporales: lento, rápido, más tiempo que, menos tiempo que, antes que, después que, al mismo tiempo, marcaciones rítmicas, pausa, silencio, fuerte, débil,  etc., por medio de habilidades motrices básicas. </w:t>
            </w:r>
          </w:p>
          <w:p w:rsidR="00697924" w:rsidRPr="00697924" w:rsidRDefault="00697924" w:rsidP="00697924">
            <w:r w:rsidRPr="00697924">
              <w:t>-Exploren las nociones espacio-temporales en forma integrada, con su cuerpo y los objetos, resolviendo situaciones problemáticas.</w:t>
            </w:r>
          </w:p>
          <w:p w:rsidR="00697924" w:rsidRPr="00697924" w:rsidRDefault="00697924" w:rsidP="00697924"/>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pPr>
              <w:rPr>
                <w:b/>
              </w:rPr>
            </w:pPr>
            <w:r w:rsidRPr="00697924">
              <w:t xml:space="preserve">1°grado-Experimentación de </w:t>
            </w:r>
            <w:r w:rsidRPr="00697924">
              <w:rPr>
                <w:b/>
              </w:rPr>
              <w:t xml:space="preserve">habilidades motrices básicas locomotivas: desplazamientos; saltos; giros; trepas, suspensiones y balanceos; empuje, tracción y transporte; apoyos, rodadas y rolidos. </w:t>
            </w:r>
          </w:p>
          <w:p w:rsidR="00697924" w:rsidRPr="00697924" w:rsidRDefault="00697924" w:rsidP="00697924">
            <w:pPr>
              <w:rPr>
                <w:b/>
              </w:rPr>
            </w:pPr>
          </w:p>
          <w:p w:rsidR="00697924" w:rsidRPr="00697924" w:rsidRDefault="00697924" w:rsidP="00697924">
            <w:pPr>
              <w:rPr>
                <w:b/>
              </w:rPr>
            </w:pPr>
            <w:r w:rsidRPr="00697924">
              <w:t xml:space="preserve">2°grado-Identificación y ejecución de </w:t>
            </w:r>
            <w:r w:rsidRPr="00697924">
              <w:rPr>
                <w:b/>
              </w:rPr>
              <w:t xml:space="preserve">habilidades motrices básicas locomotivas: desplazamientos; saltos; giros; trepas, suspensiones y balanceos; empuje, tracción y transporte; apoyos, rodadas y rolidos. </w:t>
            </w:r>
          </w:p>
          <w:p w:rsidR="00697924" w:rsidRPr="00697924" w:rsidRDefault="00697924" w:rsidP="00697924">
            <w:r w:rsidRPr="00697924">
              <w:t xml:space="preserve">3°grado-Elaboración y puesta en práctica de respuestas motrices que involucren las </w:t>
            </w:r>
            <w:r w:rsidRPr="00697924">
              <w:rPr>
                <w:b/>
              </w:rPr>
              <w:t>habilidades motoras básicas locomotivas: desplazamientos; saltos; giros; trepas, suspensiones y balanceos; empuje, tracción y transporte; apoyos, rodadas y rolidos.</w:t>
            </w:r>
          </w:p>
        </w:tc>
        <w:tc>
          <w:tcPr>
            <w:tcW w:w="2882" w:type="dxa"/>
          </w:tcPr>
          <w:p w:rsidR="00697924" w:rsidRPr="00697924" w:rsidRDefault="00697924" w:rsidP="00697924">
            <w:r w:rsidRPr="00697924">
              <w:t>-Vivencien variados desplazamientos (caminar, trotar, galopar, salticar, correr) siguiendo ritmos, trayectorias, y combinándolos con otras habilidades.</w:t>
            </w:r>
          </w:p>
          <w:p w:rsidR="00697924" w:rsidRPr="00697924" w:rsidRDefault="00697924" w:rsidP="00697924">
            <w:r w:rsidRPr="00697924">
              <w:t>-Vivencien saltos en profundidad, en longitud, en altura, superando obstáculos, con rebotes, con pies simultáneos o alternados, desde posición estática y dinámica.</w:t>
            </w:r>
          </w:p>
          <w:p w:rsidR="00697924" w:rsidRPr="00697924" w:rsidRDefault="00697924" w:rsidP="00697924">
            <w:r w:rsidRPr="00697924">
              <w:t>-Experimenten giros, trepas, suspensiones y balanceos en diferentes planos, alturas y posiciones de su cuerpo.</w:t>
            </w:r>
          </w:p>
          <w:p w:rsidR="00697924" w:rsidRPr="00697924" w:rsidRDefault="00697924" w:rsidP="00697924">
            <w:r w:rsidRPr="00697924">
              <w:t>-Ejerciten empuje, tracción y transporte de objetos o compañeros, en forma individual o grupal.</w:t>
            </w:r>
          </w:p>
          <w:p w:rsidR="00697924" w:rsidRPr="00697924" w:rsidRDefault="00697924" w:rsidP="00697924">
            <w:r w:rsidRPr="00697924">
              <w:t>-Vivencien apoyos, rodadas y rolidos, con variantes en los apoyos, en diferentes posturas, ejes y planos.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1°grado-Experimentación de </w:t>
            </w:r>
            <w:r w:rsidRPr="00697924">
              <w:rPr>
                <w:b/>
              </w:rPr>
              <w:t xml:space="preserve">habilidades motrices básicas no locomotivas: equilibrio </w:t>
            </w:r>
            <w:r w:rsidRPr="00697924">
              <w:t>del propio cuerpo y de los objetos.</w:t>
            </w:r>
          </w:p>
          <w:p w:rsidR="00697924" w:rsidRPr="00697924" w:rsidRDefault="00697924" w:rsidP="00697924">
            <w:r w:rsidRPr="00697924">
              <w:t xml:space="preserve"> 2°grado-Identificación y ejecución de </w:t>
            </w:r>
            <w:r w:rsidRPr="00697924">
              <w:rPr>
                <w:b/>
              </w:rPr>
              <w:t xml:space="preserve">habilidades motrices básicas no locomotivas: equilibrio y reequilibración </w:t>
            </w:r>
            <w:r w:rsidRPr="00697924">
              <w:t>del propio cuerpo y de los objetos.</w:t>
            </w:r>
          </w:p>
          <w:p w:rsidR="00697924" w:rsidRPr="00697924" w:rsidRDefault="00697924" w:rsidP="00697924">
            <w:r w:rsidRPr="00697924">
              <w:t xml:space="preserve"> 3°grado-Elaboración y puesta en práctica de respuestas motrices que involucren las </w:t>
            </w:r>
            <w:r w:rsidRPr="00697924">
              <w:rPr>
                <w:b/>
              </w:rPr>
              <w:t xml:space="preserve">habilidades motrices básicas no locomotivas: equilibrio y reequilibración </w:t>
            </w:r>
            <w:r w:rsidRPr="00697924">
              <w:t>del propio cuerpo y de los objetos.</w:t>
            </w:r>
          </w:p>
        </w:tc>
        <w:tc>
          <w:tcPr>
            <w:tcW w:w="2882" w:type="dxa"/>
          </w:tcPr>
          <w:p w:rsidR="00697924" w:rsidRPr="00697924" w:rsidRDefault="00697924" w:rsidP="00697924">
            <w:r w:rsidRPr="00697924">
              <w:t xml:space="preserve">-Experimenten situaciones de equilibrio estático, dinámico de su cuerpo y de los objetos, y reequilibración, en distintas superficies, alturas, apoyos y base de sustentación, resolviendo situaciones motrices varias. </w:t>
            </w:r>
          </w:p>
          <w:p w:rsidR="00697924" w:rsidRPr="00697924" w:rsidRDefault="00697924" w:rsidP="00697924">
            <w:r w:rsidRPr="00697924">
              <w:tab/>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1°grado-Exploración de </w:t>
            </w:r>
            <w:r w:rsidRPr="00697924">
              <w:rPr>
                <w:b/>
              </w:rPr>
              <w:t xml:space="preserve">habilidades motrices básicas manipulativas </w:t>
            </w:r>
            <w:r w:rsidRPr="00697924">
              <w:t>que involucrencoordinación óculo manual u óculo podal:</w:t>
            </w:r>
            <w:r w:rsidRPr="00697924">
              <w:rPr>
                <w:b/>
              </w:rPr>
              <w:t xml:space="preserve"> lanzamiento, pase, recepción, conducción y dribling </w:t>
            </w:r>
            <w:r w:rsidRPr="00697924">
              <w:t>de distintos objetos.</w:t>
            </w:r>
          </w:p>
          <w:p w:rsidR="00697924" w:rsidRPr="00697924" w:rsidRDefault="00697924" w:rsidP="00697924">
            <w:pPr>
              <w:rPr>
                <w:b/>
              </w:rPr>
            </w:pPr>
            <w:r w:rsidRPr="00697924">
              <w:t>2°grado-Identificación y ajuste de</w:t>
            </w:r>
            <w:r w:rsidRPr="00697924">
              <w:rPr>
                <w:b/>
              </w:rPr>
              <w:t xml:space="preserve"> habilidades motrices básicas manipulativas </w:t>
            </w:r>
            <w:r w:rsidRPr="00697924">
              <w:t xml:space="preserve">que involucrencoordinación óculo manual y óculo podal: </w:t>
            </w:r>
            <w:r w:rsidRPr="00697924">
              <w:rPr>
                <w:b/>
              </w:rPr>
              <w:t xml:space="preserve">lanzamiento, pase, recepción, conducción y dribling </w:t>
            </w:r>
            <w:r w:rsidRPr="00697924">
              <w:t>de distintos objetos.</w:t>
            </w:r>
          </w:p>
          <w:p w:rsidR="00697924" w:rsidRPr="00697924" w:rsidRDefault="00697924" w:rsidP="00697924">
            <w:pPr>
              <w:jc w:val="both"/>
            </w:pPr>
            <w:r w:rsidRPr="00697924">
              <w:t xml:space="preserve">3°grado -Elaboración y puesta en práctica de respuestas motoras que involucren </w:t>
            </w:r>
            <w:r w:rsidRPr="00697924">
              <w:rPr>
                <w:b/>
              </w:rPr>
              <w:t>habilidades motrices básicas manipulativas: lanzamiento, pase, recepción, conducción, dribling y malabares</w:t>
            </w:r>
            <w:r w:rsidRPr="00697924">
              <w:t xml:space="preserve"> de distintos objetos, con coordinación óculo manual y óculo podal.</w:t>
            </w:r>
          </w:p>
          <w:p w:rsidR="00697924" w:rsidRPr="00697924" w:rsidRDefault="00697924" w:rsidP="00697924">
            <w:pPr>
              <w:jc w:val="both"/>
            </w:pPr>
          </w:p>
          <w:p w:rsidR="00697924" w:rsidRPr="00697924" w:rsidRDefault="00697924" w:rsidP="00697924">
            <w:pPr>
              <w:jc w:val="both"/>
            </w:pPr>
          </w:p>
        </w:tc>
        <w:tc>
          <w:tcPr>
            <w:tcW w:w="2882" w:type="dxa"/>
          </w:tcPr>
          <w:p w:rsidR="00697924" w:rsidRPr="00697924" w:rsidRDefault="00697924" w:rsidP="00697924">
            <w:r w:rsidRPr="00697924">
              <w:t>-Ejerciten lanzamiento, pase y recepción, con una y dos manos, con uno y otro  pie, variando los objetos, alturas, distancias, en forma individual, en  parejas y  grupos.</w:t>
            </w:r>
          </w:p>
          <w:p w:rsidR="00697924" w:rsidRPr="00697924" w:rsidRDefault="00697924" w:rsidP="00697924">
            <w:r w:rsidRPr="00697924">
              <w:t>-Vivencien conducción, dribling y malabares con elementos de distinto tamaño y forma, con o sin desplazamiento, y ajuste motriz progresivo.</w:t>
            </w:r>
          </w:p>
          <w:p w:rsidR="00697924" w:rsidRPr="00697924" w:rsidRDefault="00697924" w:rsidP="00697924"/>
        </w:tc>
      </w:tr>
      <w:tr w:rsidR="00697924" w:rsidRPr="00697924" w:rsidTr="00E813A9">
        <w:tc>
          <w:tcPr>
            <w:tcW w:w="1101" w:type="dxa"/>
          </w:tcPr>
          <w:p w:rsidR="00697924" w:rsidRPr="00697924" w:rsidRDefault="00697924" w:rsidP="00697924">
            <w:pPr>
              <w:spacing w:line="360" w:lineRule="auto"/>
              <w:jc w:val="both"/>
              <w:rPr>
                <w:rFonts w:cstheme="minorHAnsi"/>
                <w:b/>
              </w:rPr>
            </w:pPr>
          </w:p>
        </w:tc>
        <w:tc>
          <w:tcPr>
            <w:tcW w:w="4661" w:type="dxa"/>
          </w:tcPr>
          <w:p w:rsidR="00697924" w:rsidRPr="00697924" w:rsidRDefault="00697924" w:rsidP="00697924">
            <w:pPr>
              <w:rPr>
                <w:rFonts w:cstheme="minorHAnsi"/>
              </w:rPr>
            </w:pPr>
            <w:r w:rsidRPr="00697924">
              <w:rPr>
                <w:rFonts w:cstheme="minorHAnsi"/>
              </w:rPr>
              <w:t xml:space="preserve">1° grado –Disfrute de la exploración de las </w:t>
            </w:r>
            <w:r w:rsidRPr="00697924">
              <w:rPr>
                <w:rFonts w:cstheme="minorHAnsi"/>
                <w:b/>
              </w:rPr>
              <w:t xml:space="preserve">posibilidades expresivas y de movimiento </w:t>
            </w:r>
            <w:r w:rsidRPr="00697924">
              <w:rPr>
                <w:rFonts w:cstheme="minorHAnsi"/>
              </w:rPr>
              <w:t>de su cuerpo y de los objetos.</w:t>
            </w:r>
          </w:p>
          <w:p w:rsidR="00697924" w:rsidRPr="00697924" w:rsidRDefault="00697924" w:rsidP="00697924">
            <w:pPr>
              <w:rPr>
                <w:rFonts w:cstheme="minorHAnsi"/>
              </w:rPr>
            </w:pPr>
            <w:r w:rsidRPr="00697924">
              <w:rPr>
                <w:rFonts w:cstheme="minorHAnsi"/>
              </w:rPr>
              <w:t>2° grado –Disfrute de las</w:t>
            </w:r>
            <w:r w:rsidRPr="00697924">
              <w:rPr>
                <w:rFonts w:cstheme="minorHAnsi"/>
                <w:b/>
              </w:rPr>
              <w:t xml:space="preserve"> posibilidades motrices expresivas y comunicativas</w:t>
            </w:r>
            <w:r w:rsidRPr="00697924">
              <w:rPr>
                <w:rFonts w:cstheme="minorHAnsi"/>
              </w:rPr>
              <w:t xml:space="preserve"> en variadas actividades corporales con y sin objetos.</w:t>
            </w:r>
          </w:p>
          <w:p w:rsidR="00697924" w:rsidRPr="00697924" w:rsidRDefault="00697924" w:rsidP="00697924">
            <w:pPr>
              <w:rPr>
                <w:rFonts w:cstheme="minorHAnsi"/>
              </w:rPr>
            </w:pPr>
            <w:r w:rsidRPr="00697924">
              <w:rPr>
                <w:rFonts w:cstheme="minorHAnsi"/>
              </w:rPr>
              <w:t xml:space="preserve">3° grado –Disfrute de la creación de </w:t>
            </w:r>
            <w:r w:rsidRPr="00697924">
              <w:rPr>
                <w:rFonts w:cstheme="minorHAnsi"/>
                <w:b/>
              </w:rPr>
              <w:t>acciones expresivas y comunicativas</w:t>
            </w:r>
            <w:r w:rsidRPr="00697924">
              <w:rPr>
                <w:rFonts w:cstheme="minorHAnsi"/>
              </w:rPr>
              <w:t xml:space="preserve"> con su cuerpo y los objetos.</w:t>
            </w:r>
          </w:p>
        </w:tc>
        <w:tc>
          <w:tcPr>
            <w:tcW w:w="2882" w:type="dxa"/>
          </w:tcPr>
          <w:p w:rsidR="00697924" w:rsidRPr="00697924" w:rsidRDefault="00697924" w:rsidP="00697924">
            <w:pPr>
              <w:jc w:val="both"/>
              <w:rPr>
                <w:rFonts w:cstheme="minorHAnsi"/>
                <w:b/>
              </w:rPr>
            </w:pPr>
            <w:r w:rsidRPr="00697924">
              <w:t>-Exploren movimientos, actitudes, manifestaciones de estados corporales y anímicos, y las posibilidades de acción de los elementos.</w:t>
            </w:r>
          </w:p>
        </w:tc>
      </w:tr>
    </w:tbl>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b/>
        </w:rPr>
      </w:pPr>
    </w:p>
    <w:tbl>
      <w:tblPr>
        <w:tblStyle w:val="Tablaconcuadrcula"/>
        <w:tblW w:w="0" w:type="auto"/>
        <w:tblLook w:val="04A0"/>
      </w:tblPr>
      <w:tblGrid>
        <w:gridCol w:w="1101"/>
        <w:gridCol w:w="4661"/>
        <w:gridCol w:w="2882"/>
      </w:tblGrid>
      <w:tr w:rsidR="00697924" w:rsidRPr="00697924" w:rsidTr="00E813A9">
        <w:tc>
          <w:tcPr>
            <w:tcW w:w="1101" w:type="dxa"/>
          </w:tcPr>
          <w:p w:rsidR="00697924" w:rsidRPr="00697924" w:rsidRDefault="00697924" w:rsidP="00697924">
            <w:r w:rsidRPr="00697924">
              <w:rPr>
                <w:rFonts w:cstheme="minorHAnsi"/>
                <w:b/>
              </w:rPr>
              <w:t>EJE II</w:t>
            </w:r>
          </w:p>
        </w:tc>
        <w:tc>
          <w:tcPr>
            <w:tcW w:w="4661" w:type="dxa"/>
          </w:tcPr>
          <w:p w:rsidR="00697924" w:rsidRPr="00697924" w:rsidRDefault="00697924" w:rsidP="00697924">
            <w:pPr>
              <w:spacing w:line="360" w:lineRule="auto"/>
              <w:jc w:val="both"/>
              <w:rPr>
                <w:rFonts w:cstheme="minorHAnsi"/>
                <w:b/>
              </w:rPr>
            </w:pPr>
            <w:r w:rsidRPr="00697924">
              <w:rPr>
                <w:rFonts w:cstheme="minorHAnsi"/>
                <w:b/>
              </w:rPr>
              <w:t>Contenidos de la Enseñanza</w:t>
            </w:r>
          </w:p>
        </w:tc>
        <w:tc>
          <w:tcPr>
            <w:tcW w:w="2882" w:type="dxa"/>
          </w:tcPr>
          <w:p w:rsidR="00697924" w:rsidRPr="00697924" w:rsidRDefault="00697924" w:rsidP="00697924">
            <w:pPr>
              <w:spacing w:line="360" w:lineRule="auto"/>
              <w:jc w:val="both"/>
              <w:rPr>
                <w:rFonts w:cstheme="minorHAnsi"/>
                <w:b/>
              </w:rPr>
            </w:pPr>
            <w:r w:rsidRPr="00697924">
              <w:rPr>
                <w:rFonts w:cstheme="minorHAnsi"/>
                <w:b/>
              </w:rPr>
              <w:t>Aprendizajes esperados</w:t>
            </w:r>
          </w:p>
        </w:tc>
      </w:tr>
      <w:tr w:rsidR="00697924" w:rsidRPr="00697924" w:rsidTr="00E813A9">
        <w:tc>
          <w:tcPr>
            <w:tcW w:w="1101" w:type="dxa"/>
            <w:vMerge w:val="restart"/>
            <w:textDirection w:val="btLr"/>
          </w:tcPr>
          <w:p w:rsidR="00697924" w:rsidRPr="00697924" w:rsidRDefault="00697924" w:rsidP="00697924">
            <w:pPr>
              <w:ind w:left="113" w:right="113"/>
              <w:rPr>
                <w:rFonts w:cstheme="minorHAnsi"/>
                <w:b/>
              </w:rPr>
            </w:pPr>
            <w:r w:rsidRPr="00697924">
              <w:rPr>
                <w:rFonts w:cstheme="minorHAnsi"/>
                <w:b/>
              </w:rPr>
              <w:t>PRÁCTICAS CORPORALES, MOTRICES Y LUDOMOTRICES EN INTERACCIÓN CON OTROS</w:t>
            </w:r>
          </w:p>
          <w:p w:rsidR="00697924" w:rsidRPr="00697924" w:rsidRDefault="00697924" w:rsidP="00697924">
            <w:pPr>
              <w:ind w:left="113" w:right="113"/>
            </w:pPr>
          </w:p>
        </w:tc>
        <w:tc>
          <w:tcPr>
            <w:tcW w:w="4661" w:type="dxa"/>
          </w:tcPr>
          <w:p w:rsidR="00697924" w:rsidRPr="00697924" w:rsidRDefault="00697924" w:rsidP="00697924">
            <w:r w:rsidRPr="00697924">
              <w:t xml:space="preserve">1° grado: Participación en </w:t>
            </w:r>
            <w:r w:rsidRPr="00697924">
              <w:rPr>
                <w:b/>
              </w:rPr>
              <w:t>actividades en interacción con otros</w:t>
            </w:r>
            <w:r w:rsidRPr="00697924">
              <w:t>, con y sin elementos.</w:t>
            </w:r>
          </w:p>
          <w:p w:rsidR="00697924" w:rsidRPr="00697924" w:rsidRDefault="00697924" w:rsidP="00697924">
            <w:r w:rsidRPr="00697924">
              <w:t xml:space="preserve">2° grado: Participación en </w:t>
            </w:r>
            <w:r w:rsidRPr="00697924">
              <w:rPr>
                <w:b/>
              </w:rPr>
              <w:t>actividades en interacción con otros</w:t>
            </w:r>
            <w:r w:rsidRPr="00697924">
              <w:t xml:space="preserve">, con y sin elementos, acordando acciones. </w:t>
            </w:r>
          </w:p>
          <w:p w:rsidR="00697924" w:rsidRPr="00697924" w:rsidRDefault="00697924" w:rsidP="00697924">
            <w:r w:rsidRPr="00697924">
              <w:t xml:space="preserve"> 3°grado: Participación y cooperación en </w:t>
            </w:r>
            <w:r w:rsidRPr="00697924">
              <w:rPr>
                <w:b/>
              </w:rPr>
              <w:t>actividades en interacción con otros</w:t>
            </w:r>
            <w:r w:rsidRPr="00697924">
              <w:t>, con y sin elementos, acordando acciones.</w:t>
            </w:r>
          </w:p>
        </w:tc>
        <w:tc>
          <w:tcPr>
            <w:tcW w:w="2882" w:type="dxa"/>
          </w:tcPr>
          <w:p w:rsidR="00697924" w:rsidRPr="00697924" w:rsidRDefault="00697924" w:rsidP="00697924">
            <w:r w:rsidRPr="00697924">
              <w:t>Se espera que los niños y niñas:</w:t>
            </w:r>
          </w:p>
          <w:p w:rsidR="00697924" w:rsidRPr="00697924" w:rsidRDefault="00697924" w:rsidP="00697924">
            <w:r w:rsidRPr="00697924">
              <w:t>-Cuiden y compartan los materiales de trabajo.</w:t>
            </w:r>
          </w:p>
          <w:p w:rsidR="00697924" w:rsidRPr="00697924" w:rsidRDefault="00697924" w:rsidP="00697924">
            <w:r w:rsidRPr="00697924">
              <w:t>-Participen en actividades grupales, en tríos, en parejas, con y sin elementos.</w:t>
            </w:r>
          </w:p>
          <w:p w:rsidR="00697924" w:rsidRPr="00697924" w:rsidRDefault="00697924" w:rsidP="00697924">
            <w:r w:rsidRPr="00697924">
              <w:t>-Elaboren respuestas motoras de manera conjunta y creativa a las situaciones problemáticas presentadas.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1° grado: Participación en </w:t>
            </w:r>
            <w:r w:rsidRPr="00697924">
              <w:rPr>
                <w:b/>
              </w:rPr>
              <w:t>juegos colectivos</w:t>
            </w:r>
            <w:r w:rsidRPr="00697924">
              <w:t xml:space="preserve"> identificando roles y funciones, cuidándose a sí mismo y a los otros.</w:t>
            </w:r>
          </w:p>
          <w:p w:rsidR="00697924" w:rsidRPr="00697924" w:rsidRDefault="00697924" w:rsidP="00697924">
            <w:r w:rsidRPr="00697924">
              <w:t xml:space="preserve">2°grado: Participación en </w:t>
            </w:r>
            <w:r w:rsidRPr="00697924">
              <w:rPr>
                <w:b/>
              </w:rPr>
              <w:t>juegos de cooperación y oposición</w:t>
            </w:r>
            <w:r w:rsidRPr="00697924">
              <w:t>,  acordando reglas, roles, funciones y espacios; respetando a compañeros y oponentes.</w:t>
            </w:r>
          </w:p>
          <w:p w:rsidR="00697924" w:rsidRPr="00697924" w:rsidRDefault="00697924" w:rsidP="00697924">
            <w:r w:rsidRPr="00697924">
              <w:t xml:space="preserve">3° grado: Participación en </w:t>
            </w:r>
            <w:r w:rsidRPr="00697924">
              <w:rPr>
                <w:b/>
              </w:rPr>
              <w:t>juegos cooperativos yde oposición</w:t>
            </w:r>
            <w:r w:rsidRPr="00697924">
              <w:t>, acordando reglas, roles y funciones, con sentido integrador e inclusivo.</w:t>
            </w:r>
          </w:p>
        </w:tc>
        <w:tc>
          <w:tcPr>
            <w:tcW w:w="2882" w:type="dxa"/>
          </w:tcPr>
          <w:p w:rsidR="00697924" w:rsidRPr="00697924" w:rsidRDefault="00697924" w:rsidP="00697924">
            <w:r w:rsidRPr="00697924">
              <w:t>-Exploren y asuman roles y funciones en los juegos colectivos.</w:t>
            </w:r>
          </w:p>
          <w:p w:rsidR="00697924" w:rsidRPr="00697924" w:rsidRDefault="00697924" w:rsidP="00697924">
            <w:r w:rsidRPr="00697924">
              <w:t>-Reconozcan y respeten al otro como compañeros u oponentes de juego.</w:t>
            </w:r>
          </w:p>
          <w:p w:rsidR="00697924" w:rsidRPr="00697924" w:rsidRDefault="00697924" w:rsidP="00697924">
            <w:r w:rsidRPr="00697924">
              <w:t>-Participen activamente en juegos motores masivos de organización simple, con sentido solidario e inclusivo.</w:t>
            </w:r>
          </w:p>
          <w:p w:rsidR="00697924" w:rsidRPr="00697924" w:rsidRDefault="00697924" w:rsidP="00697924">
            <w:r w:rsidRPr="00697924">
              <w:t>- Acuerden, reconozcan y acepten reglas sencillas para el desarrollo de los juegos.</w:t>
            </w:r>
          </w:p>
          <w:p w:rsidR="00697924" w:rsidRPr="00697924" w:rsidRDefault="00697924" w:rsidP="00697924">
            <w:r w:rsidRPr="00697924">
              <w:t>-Disfruten de la participación creativa y expresiva en los juegos.</w:t>
            </w:r>
          </w:p>
          <w:p w:rsidR="00697924" w:rsidRPr="00697924" w:rsidRDefault="00697924" w:rsidP="00697924">
            <w:r w:rsidRPr="00697924">
              <w:t>-Acepten los resultados y reflexionen acerca de los conflictos producidos en el juego.</w:t>
            </w:r>
          </w:p>
        </w:tc>
      </w:tr>
      <w:tr w:rsidR="00697924" w:rsidRPr="00697924" w:rsidTr="00E813A9">
        <w:trPr>
          <w:trHeight w:val="1030"/>
        </w:trPr>
        <w:tc>
          <w:tcPr>
            <w:tcW w:w="1101" w:type="dxa"/>
            <w:vMerge/>
          </w:tcPr>
          <w:p w:rsidR="00697924" w:rsidRPr="00697924" w:rsidRDefault="00697924" w:rsidP="00697924"/>
        </w:tc>
        <w:tc>
          <w:tcPr>
            <w:tcW w:w="4661" w:type="dxa"/>
          </w:tcPr>
          <w:p w:rsidR="00697924" w:rsidRPr="00697924" w:rsidRDefault="00697924" w:rsidP="00697924">
            <w:pPr>
              <w:rPr>
                <w:b/>
              </w:rPr>
            </w:pPr>
            <w:r w:rsidRPr="00697924">
              <w:t>1° grado: Práctica de</w:t>
            </w:r>
            <w:r w:rsidRPr="00697924">
              <w:rPr>
                <w:b/>
              </w:rPr>
              <w:t xml:space="preserve"> juegos tradicionalesde la cultura propia y de otras. </w:t>
            </w:r>
          </w:p>
          <w:p w:rsidR="00697924" w:rsidRPr="00697924" w:rsidRDefault="00697924" w:rsidP="00697924">
            <w:r w:rsidRPr="00697924">
              <w:t>2° grado: Reconocimiento y práctica de</w:t>
            </w:r>
            <w:r w:rsidRPr="00697924">
              <w:rPr>
                <w:b/>
              </w:rPr>
              <w:t xml:space="preserve"> juegos tradicionales de la cultura propia y de otras</w:t>
            </w:r>
            <w:r w:rsidRPr="00697924">
              <w:t>.</w:t>
            </w:r>
          </w:p>
          <w:p w:rsidR="00697924" w:rsidRPr="00697924" w:rsidRDefault="00697924" w:rsidP="00697924">
            <w:r w:rsidRPr="00697924">
              <w:t>3° grado: Práctica y valoración de</w:t>
            </w:r>
            <w:r w:rsidRPr="00697924">
              <w:rPr>
                <w:b/>
              </w:rPr>
              <w:t xml:space="preserve"> juegos tradicionales de la cultura propia y de otras.</w:t>
            </w:r>
          </w:p>
        </w:tc>
        <w:tc>
          <w:tcPr>
            <w:tcW w:w="2882" w:type="dxa"/>
          </w:tcPr>
          <w:p w:rsidR="00697924" w:rsidRPr="00697924" w:rsidRDefault="00697924" w:rsidP="00697924">
            <w:r w:rsidRPr="00697924">
              <w:t>-Vivencien juegos tradicionales de la cultura propia y de otras.</w:t>
            </w:r>
          </w:p>
          <w:p w:rsidR="00697924" w:rsidRPr="00697924" w:rsidRDefault="00697924" w:rsidP="00697924">
            <w:r w:rsidRPr="00697924">
              <w:t>-Reconozcan y valoren las expresiones lúdicas propias y de otras culturas.</w:t>
            </w:r>
          </w:p>
        </w:tc>
      </w:tr>
    </w:tbl>
    <w:p w:rsidR="00697924" w:rsidRPr="00697924" w:rsidRDefault="00697924" w:rsidP="00697924">
      <w:pPr>
        <w:spacing w:after="0" w:line="360" w:lineRule="auto"/>
        <w:jc w:val="both"/>
        <w:rPr>
          <w:rFonts w:cstheme="minorHAnsi"/>
          <w:b/>
        </w:rPr>
      </w:pPr>
    </w:p>
    <w:tbl>
      <w:tblPr>
        <w:tblStyle w:val="Tablaconcuadrcula"/>
        <w:tblW w:w="0" w:type="auto"/>
        <w:tblLook w:val="04A0"/>
      </w:tblPr>
      <w:tblGrid>
        <w:gridCol w:w="1101"/>
        <w:gridCol w:w="4661"/>
        <w:gridCol w:w="2882"/>
      </w:tblGrid>
      <w:tr w:rsidR="00697924" w:rsidRPr="00697924" w:rsidTr="00E813A9">
        <w:tc>
          <w:tcPr>
            <w:tcW w:w="1101" w:type="dxa"/>
          </w:tcPr>
          <w:p w:rsidR="00697924" w:rsidRPr="00697924" w:rsidRDefault="00697924" w:rsidP="00697924">
            <w:r w:rsidRPr="00697924">
              <w:rPr>
                <w:rFonts w:cstheme="minorHAnsi"/>
                <w:b/>
              </w:rPr>
              <w:t>EJE III</w:t>
            </w:r>
          </w:p>
        </w:tc>
        <w:tc>
          <w:tcPr>
            <w:tcW w:w="4661" w:type="dxa"/>
          </w:tcPr>
          <w:p w:rsidR="00697924" w:rsidRPr="00697924" w:rsidRDefault="00697924" w:rsidP="00697924">
            <w:pPr>
              <w:spacing w:line="360" w:lineRule="auto"/>
              <w:jc w:val="center"/>
              <w:rPr>
                <w:rFonts w:cstheme="minorHAnsi"/>
                <w:b/>
              </w:rPr>
            </w:pPr>
            <w:r w:rsidRPr="00697924">
              <w:rPr>
                <w:rFonts w:cstheme="minorHAnsi"/>
                <w:b/>
              </w:rPr>
              <w:t>Contenidos de la Enseñanza</w:t>
            </w:r>
          </w:p>
        </w:tc>
        <w:tc>
          <w:tcPr>
            <w:tcW w:w="2882" w:type="dxa"/>
          </w:tcPr>
          <w:p w:rsidR="00697924" w:rsidRPr="00697924" w:rsidRDefault="00697924" w:rsidP="00697924">
            <w:pPr>
              <w:spacing w:line="360" w:lineRule="auto"/>
              <w:jc w:val="center"/>
              <w:rPr>
                <w:rFonts w:cstheme="minorHAnsi"/>
                <w:b/>
              </w:rPr>
            </w:pPr>
            <w:r w:rsidRPr="00697924">
              <w:rPr>
                <w:rFonts w:cstheme="minorHAnsi"/>
                <w:b/>
              </w:rPr>
              <w:t>Aprendizajes esperados</w:t>
            </w:r>
          </w:p>
        </w:tc>
      </w:tr>
      <w:tr w:rsidR="00697924" w:rsidRPr="00697924" w:rsidTr="00E813A9">
        <w:tc>
          <w:tcPr>
            <w:tcW w:w="1101" w:type="dxa"/>
            <w:vMerge w:val="restart"/>
            <w:textDirection w:val="btLr"/>
          </w:tcPr>
          <w:p w:rsidR="00697924" w:rsidRPr="00697924" w:rsidRDefault="00697924" w:rsidP="00697924">
            <w:pPr>
              <w:ind w:left="113" w:right="113"/>
              <w:jc w:val="center"/>
              <w:rPr>
                <w:rFonts w:cstheme="minorHAnsi"/>
                <w:b/>
              </w:rPr>
            </w:pPr>
            <w:r w:rsidRPr="00697924">
              <w:rPr>
                <w:rFonts w:cstheme="minorHAnsi"/>
                <w:b/>
              </w:rPr>
              <w:t>PRÁCTICAS CORPORALES, MOTRICES Y LUDOMOTRICES EN EL AMBIENTE NATURAL Y OTROS</w:t>
            </w:r>
          </w:p>
          <w:p w:rsidR="00697924" w:rsidRPr="00697924" w:rsidRDefault="00697924" w:rsidP="00697924">
            <w:pPr>
              <w:ind w:left="113" w:right="113"/>
            </w:pPr>
          </w:p>
        </w:tc>
        <w:tc>
          <w:tcPr>
            <w:tcW w:w="4661" w:type="dxa"/>
          </w:tcPr>
          <w:p w:rsidR="00697924" w:rsidRPr="00697924" w:rsidRDefault="00697924" w:rsidP="00697924">
            <w:r w:rsidRPr="00697924">
              <w:t>1° grado: Práctica de</w:t>
            </w:r>
            <w:r w:rsidRPr="00697924">
              <w:rPr>
                <w:b/>
              </w:rPr>
              <w:t xml:space="preserve"> actividadescorporales y ludomotrices en el ambiente natural y otros</w:t>
            </w:r>
            <w:r w:rsidRPr="00697924">
              <w:t>, dentro o fuera de la escuela.</w:t>
            </w:r>
          </w:p>
          <w:p w:rsidR="00697924" w:rsidRPr="00697924" w:rsidRDefault="00697924" w:rsidP="00697924">
            <w:r w:rsidRPr="00697924">
              <w:t xml:space="preserve">2° grado: Participación en </w:t>
            </w:r>
            <w:r w:rsidRPr="00697924">
              <w:rPr>
                <w:b/>
              </w:rPr>
              <w:t>actividades corporales y ludomotrices en el ambiente natural y otros</w:t>
            </w:r>
            <w:r w:rsidRPr="00697924">
              <w:t>, dentro y fuera de la escuela.</w:t>
            </w:r>
          </w:p>
          <w:p w:rsidR="00697924" w:rsidRPr="00697924" w:rsidRDefault="00697924" w:rsidP="00697924">
            <w:r w:rsidRPr="00697924">
              <w:t xml:space="preserve">3° grado: Participación y disfrute de </w:t>
            </w:r>
            <w:r w:rsidRPr="00697924">
              <w:rPr>
                <w:b/>
              </w:rPr>
              <w:t>actividades corporales y ludomotrices en el ambiente natural y otros</w:t>
            </w:r>
            <w:r w:rsidRPr="00697924">
              <w:t>, dentro y fuera de la escuela.</w:t>
            </w:r>
          </w:p>
        </w:tc>
        <w:tc>
          <w:tcPr>
            <w:tcW w:w="2882" w:type="dxa"/>
          </w:tcPr>
          <w:p w:rsidR="00697924" w:rsidRPr="00697924" w:rsidRDefault="00697924" w:rsidP="00697924">
            <w:r w:rsidRPr="00697924">
              <w:t>Se espera que los niños y niñas:</w:t>
            </w:r>
          </w:p>
          <w:p w:rsidR="00697924" w:rsidRPr="00697924" w:rsidRDefault="00697924" w:rsidP="00697924">
            <w:r w:rsidRPr="00697924">
              <w:t xml:space="preserve">-Participen en actividades y juegos en ambientes naturales y con intervención de la mano del hombre, en la escuela y fuera de ella: patio, playón, cancha, SUM, plaza, parque, club, etc. </w:t>
            </w:r>
          </w:p>
          <w:p w:rsidR="00697924" w:rsidRPr="00697924" w:rsidRDefault="00697924" w:rsidP="00697924">
            <w:r w:rsidRPr="00697924">
              <w:t>-Vivencien actividades corporales (desplazamientos, saltos, balanceos, trepas, suspensiones, lanzamientos, rodadas, equilibrios, etc.,) con elementos que proporciona el medio, en ambientes naturales y otros.</w:t>
            </w:r>
          </w:p>
          <w:p w:rsidR="00697924" w:rsidRPr="00697924" w:rsidRDefault="00697924" w:rsidP="00697924">
            <w:r w:rsidRPr="00697924">
              <w:t>-Descubran y expresen sensaciones y emociones que les ocasione la realización de actividades corporales y juegos en el ambiente natural y otros.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1° grado: </w:t>
            </w:r>
            <w:r w:rsidRPr="00697924">
              <w:rPr>
                <w:b/>
              </w:rPr>
              <w:t xml:space="preserve">Exploración y disfrute en el ambiente natural y otros, </w:t>
            </w:r>
            <w:r w:rsidRPr="00697924">
              <w:t xml:space="preserve">asumiendo actitudes de cuidado del mismo. </w:t>
            </w:r>
          </w:p>
          <w:p w:rsidR="00697924" w:rsidRPr="00697924" w:rsidRDefault="00697924" w:rsidP="00697924">
            <w:r w:rsidRPr="00697924">
              <w:t>2° grado</w:t>
            </w:r>
            <w:r w:rsidRPr="00697924">
              <w:rPr>
                <w:b/>
              </w:rPr>
              <w:t>: Exploración, experimentación y disfrute en el ambiente natural y otros</w:t>
            </w:r>
            <w:r w:rsidRPr="00697924">
              <w:t xml:space="preserve">, asumiendo actitudes de protección del mismo. </w:t>
            </w:r>
          </w:p>
          <w:p w:rsidR="00697924" w:rsidRPr="00697924" w:rsidRDefault="00697924" w:rsidP="00697924">
            <w:r w:rsidRPr="00697924">
              <w:t xml:space="preserve">3° grado: </w:t>
            </w:r>
            <w:r w:rsidRPr="00697924">
              <w:rPr>
                <w:b/>
              </w:rPr>
              <w:t>Experimentación y valoración del en el ambiente natural y otros</w:t>
            </w:r>
            <w:r w:rsidRPr="00697924">
              <w:t>, asumiendo actitudes de preservación del mismo.</w:t>
            </w:r>
          </w:p>
        </w:tc>
        <w:tc>
          <w:tcPr>
            <w:tcW w:w="2882" w:type="dxa"/>
          </w:tcPr>
          <w:p w:rsidR="00697924" w:rsidRPr="00697924" w:rsidRDefault="00697924" w:rsidP="00697924">
            <w:r w:rsidRPr="00697924">
              <w:t xml:space="preserve">-Participen en actividades y juegos de exploración, recolección, reconocimiento y disfrute de elementos y ambientes naturales y urbanizados. </w:t>
            </w:r>
          </w:p>
          <w:p w:rsidR="00697924" w:rsidRDefault="00697924" w:rsidP="00697924">
            <w:r w:rsidRPr="00697924">
              <w:t>-Disfruten de  actividades y juegos en ambientes naturales y otros, protegiendo su flora y fauna, y cuidando sus instalaciones.</w:t>
            </w:r>
          </w:p>
          <w:p w:rsidR="009C6F93" w:rsidRPr="00697924" w:rsidRDefault="009C6F93" w:rsidP="00697924"/>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1° grado: Participación en </w:t>
            </w:r>
            <w:r w:rsidRPr="00697924">
              <w:rPr>
                <w:b/>
              </w:rPr>
              <w:t>actividades específicas de vida en la naturaleza: juegos, paseos, excursiones, caminatas, acantonamiento y otras.</w:t>
            </w:r>
          </w:p>
          <w:p w:rsidR="00697924" w:rsidRPr="00697924" w:rsidRDefault="00697924" w:rsidP="00697924">
            <w:pPr>
              <w:rPr>
                <w:b/>
              </w:rPr>
            </w:pPr>
            <w:r w:rsidRPr="00697924">
              <w:t xml:space="preserve">2° grado: Participación en actividades específicas de </w:t>
            </w:r>
            <w:r w:rsidRPr="00697924">
              <w:rPr>
                <w:b/>
              </w:rPr>
              <w:t xml:space="preserve">vida en la naturaleza: juegos, paseos, excursiones, caminatas, acantonamiento y otras. </w:t>
            </w:r>
          </w:p>
          <w:p w:rsidR="00697924" w:rsidRPr="00697924" w:rsidRDefault="00697924" w:rsidP="00697924">
            <w:r w:rsidRPr="00697924">
              <w:t>3° grado: Participación en actividades específicas de</w:t>
            </w:r>
            <w:r w:rsidRPr="00697924">
              <w:rPr>
                <w:b/>
              </w:rPr>
              <w:t xml:space="preserve"> vida en la naturaleza: juegos, paseos, excursiones, caminatas, campamentos y otras.</w:t>
            </w:r>
          </w:p>
        </w:tc>
        <w:tc>
          <w:tcPr>
            <w:tcW w:w="2882" w:type="dxa"/>
          </w:tcPr>
          <w:p w:rsidR="00697924" w:rsidRPr="00697924" w:rsidRDefault="00697924" w:rsidP="00697924">
            <w:r w:rsidRPr="00697924">
              <w:t>-Participen en salidas, excursiones, paseos, actividades recreativas, caminatas, etc. en medios naturales y otros, disfrutando y preservando los mismos; respetando normas de seguridad e higiene.</w:t>
            </w:r>
          </w:p>
        </w:tc>
      </w:tr>
    </w:tbl>
    <w:p w:rsidR="00697924" w:rsidRPr="00697924" w:rsidRDefault="00697924" w:rsidP="00697924">
      <w:pPr>
        <w:tabs>
          <w:tab w:val="left" w:pos="5400"/>
        </w:tabs>
        <w:spacing w:after="0" w:line="360" w:lineRule="auto"/>
        <w:jc w:val="both"/>
        <w:rPr>
          <w:rFonts w:cstheme="minorHAnsi"/>
          <w:b/>
        </w:rPr>
      </w:pPr>
      <w:r w:rsidRPr="00697924">
        <w:rPr>
          <w:rFonts w:cstheme="minorHAnsi"/>
          <w:b/>
        </w:rPr>
        <w:tab/>
      </w:r>
    </w:p>
    <w:p w:rsidR="00697924" w:rsidRPr="00697924" w:rsidRDefault="00697924" w:rsidP="00697924">
      <w:pPr>
        <w:tabs>
          <w:tab w:val="left" w:pos="5400"/>
        </w:tabs>
        <w:spacing w:after="0" w:line="360" w:lineRule="auto"/>
        <w:jc w:val="both"/>
        <w:rPr>
          <w:rFonts w:cstheme="minorHAnsi"/>
          <w:b/>
        </w:rPr>
      </w:pPr>
    </w:p>
    <w:p w:rsidR="00697924" w:rsidRPr="00697924" w:rsidRDefault="00697924" w:rsidP="00697924">
      <w:pPr>
        <w:tabs>
          <w:tab w:val="left" w:pos="5400"/>
        </w:tabs>
        <w:spacing w:after="0" w:line="360" w:lineRule="auto"/>
        <w:jc w:val="both"/>
        <w:rPr>
          <w:rFonts w:cstheme="minorHAnsi"/>
          <w:b/>
        </w:rPr>
      </w:pPr>
    </w:p>
    <w:p w:rsidR="00697924" w:rsidRPr="00697924" w:rsidRDefault="00697924" w:rsidP="00697924">
      <w:pPr>
        <w:tabs>
          <w:tab w:val="left" w:pos="5400"/>
        </w:tabs>
        <w:spacing w:after="0" w:line="360" w:lineRule="auto"/>
        <w:jc w:val="both"/>
        <w:rPr>
          <w:rFonts w:cstheme="minorHAnsi"/>
          <w:b/>
        </w:rPr>
      </w:pPr>
    </w:p>
    <w:p w:rsidR="00697924" w:rsidRDefault="00697924"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Default="009C6F93" w:rsidP="00697924">
      <w:pPr>
        <w:tabs>
          <w:tab w:val="left" w:pos="5400"/>
        </w:tabs>
        <w:spacing w:after="0" w:line="360" w:lineRule="auto"/>
        <w:jc w:val="both"/>
        <w:rPr>
          <w:rFonts w:cstheme="minorHAnsi"/>
          <w:b/>
        </w:rPr>
      </w:pPr>
    </w:p>
    <w:p w:rsidR="009C6F93" w:rsidRPr="00697924" w:rsidRDefault="009C6F93" w:rsidP="00697924">
      <w:pPr>
        <w:tabs>
          <w:tab w:val="left" w:pos="5400"/>
        </w:tabs>
        <w:spacing w:after="0" w:line="360" w:lineRule="auto"/>
        <w:jc w:val="both"/>
        <w:rPr>
          <w:rFonts w:cstheme="minorHAnsi"/>
          <w:b/>
        </w:rPr>
      </w:pPr>
    </w:p>
    <w:p w:rsidR="00697924" w:rsidRPr="00697924" w:rsidRDefault="00697924" w:rsidP="00697924">
      <w:pPr>
        <w:shd w:val="clear" w:color="auto" w:fill="FFFFFF"/>
        <w:spacing w:after="0" w:line="240" w:lineRule="auto"/>
        <w:ind w:left="360"/>
        <w:jc w:val="center"/>
        <w:rPr>
          <w:rFonts w:eastAsia="Times New Roman" w:cs="Calibri"/>
          <w:b/>
        </w:rPr>
      </w:pPr>
      <w:r w:rsidRPr="00697924">
        <w:rPr>
          <w:rFonts w:eastAsia="Times New Roman" w:cs="Calibri"/>
          <w:b/>
        </w:rPr>
        <w:t>2 º CICLO</w:t>
      </w:r>
    </w:p>
    <w:p w:rsidR="009C6F93" w:rsidRDefault="009C6F93" w:rsidP="009C6F93">
      <w:pPr>
        <w:spacing w:after="0" w:line="240" w:lineRule="auto"/>
        <w:jc w:val="both"/>
        <w:rPr>
          <w:rFonts w:cstheme="minorHAnsi"/>
        </w:rPr>
      </w:pPr>
    </w:p>
    <w:p w:rsidR="00697924" w:rsidRPr="009C6F93" w:rsidRDefault="00697924" w:rsidP="009C6F93">
      <w:pPr>
        <w:spacing w:after="0" w:line="240" w:lineRule="auto"/>
        <w:jc w:val="both"/>
        <w:rPr>
          <w:rFonts w:cstheme="minorHAnsi"/>
        </w:rPr>
      </w:pPr>
      <w:r w:rsidRPr="009C6F93">
        <w:rPr>
          <w:rFonts w:cstheme="minorHAnsi"/>
        </w:rPr>
        <w:t>En el segundo ciclo, la Educación Física continúa con el proceso iniciado en el primero, en relación al desarrollo de la corporeidad y motricidad del niño, ampliando sus potencialidades motrices, cognitivas, expresivas y lúdicas. La mayor disponibilidad corporal y motriz con que cuenta el niño en esta etapa, le permitirá dar respuesta a los desafíos que las diferentes situaciones le presentan.</w:t>
      </w:r>
    </w:p>
    <w:p w:rsidR="00697924" w:rsidRPr="009C6F93" w:rsidRDefault="00697924" w:rsidP="009C6F93">
      <w:pPr>
        <w:spacing w:after="0" w:line="240" w:lineRule="auto"/>
        <w:jc w:val="both"/>
        <w:rPr>
          <w:rFonts w:cstheme="minorHAnsi"/>
        </w:rPr>
      </w:pPr>
      <w:r w:rsidRPr="009C6F93">
        <w:rPr>
          <w:rFonts w:cstheme="minorHAnsi"/>
        </w:rPr>
        <w:t>En esta etapa se da comienzo a los juegos de iniciación deportiva, realizándose el abordaje de los contenidos desde un enfoque multifuncional y lúdico, teniendo en cuenta las posibilidades e intereses de los niños. Es en los juegos de cooperación y oposición donde el niño actúa espontáneamente, asumiendo distintos roles e interactuando con los demás en diferentes ambientes, habituales y naturales, tendiendo al cuidado, preservación y disfrute de los mismos.</w:t>
      </w:r>
    </w:p>
    <w:p w:rsidR="00697924" w:rsidRPr="00697924" w:rsidRDefault="00697924" w:rsidP="009C6F93">
      <w:pPr>
        <w:spacing w:after="0" w:line="240" w:lineRule="auto"/>
        <w:jc w:val="both"/>
        <w:rPr>
          <w:rFonts w:cstheme="minorHAnsi"/>
        </w:rPr>
      </w:pPr>
    </w:p>
    <w:p w:rsidR="00697924" w:rsidRPr="00697924" w:rsidRDefault="00697924" w:rsidP="009C6F93">
      <w:pPr>
        <w:shd w:val="clear" w:color="auto" w:fill="FFFFFF"/>
        <w:spacing w:after="0" w:line="240" w:lineRule="auto"/>
        <w:jc w:val="center"/>
        <w:rPr>
          <w:rFonts w:eastAsia="Calibri" w:cs="Calibri"/>
        </w:rPr>
      </w:pPr>
      <w:r w:rsidRPr="00697924">
        <w:rPr>
          <w:rFonts w:eastAsia="Calibri" w:cs="Calibri"/>
          <w:b/>
        </w:rPr>
        <w:t>PROPÓSITOS PARA EL SEGUNDO CICLO</w:t>
      </w:r>
    </w:p>
    <w:p w:rsidR="009C6F93" w:rsidRDefault="009C6F93" w:rsidP="009C6F93">
      <w:pPr>
        <w:shd w:val="clear" w:color="auto" w:fill="FFFFFF"/>
        <w:spacing w:after="0" w:line="240" w:lineRule="auto"/>
        <w:rPr>
          <w:rFonts w:eastAsia="Calibri" w:cs="Calibri"/>
        </w:rPr>
      </w:pPr>
    </w:p>
    <w:p w:rsidR="00697924" w:rsidRDefault="00697924" w:rsidP="009C6F93">
      <w:pPr>
        <w:shd w:val="clear" w:color="auto" w:fill="FFFFFF"/>
        <w:spacing w:after="0" w:line="240" w:lineRule="auto"/>
        <w:rPr>
          <w:rFonts w:eastAsia="Calibri" w:cs="Calibri"/>
        </w:rPr>
      </w:pPr>
      <w:r w:rsidRPr="00697924">
        <w:rPr>
          <w:rFonts w:eastAsia="Calibri" w:cs="Calibri"/>
        </w:rPr>
        <w:t xml:space="preserve">Desde el área Educación Física, en el segundo ciclo, se plantea el desafío de transformar este espacio en una construcción colectiva de conocimiento. Para ello será fundamental que tanto el equipo de supervisión, directivos y docentes, trabajen de modo conjunto y brinden las oportunidades necesarias para: </w:t>
      </w:r>
    </w:p>
    <w:p w:rsidR="009C6F93" w:rsidRPr="00697924" w:rsidRDefault="009C6F93" w:rsidP="009C6F93">
      <w:pPr>
        <w:shd w:val="clear" w:color="auto" w:fill="FFFFFF"/>
        <w:spacing w:after="0" w:line="240" w:lineRule="auto"/>
        <w:rPr>
          <w:rFonts w:eastAsia="Calibri" w:cs="Calibri"/>
        </w:rPr>
      </w:pPr>
    </w:p>
    <w:p w:rsidR="00697924" w:rsidRPr="00697924" w:rsidRDefault="00697924" w:rsidP="009C6F93">
      <w:pPr>
        <w:numPr>
          <w:ilvl w:val="0"/>
          <w:numId w:val="266"/>
        </w:numPr>
        <w:spacing w:after="0" w:line="240" w:lineRule="auto"/>
        <w:contextualSpacing/>
        <w:jc w:val="both"/>
        <w:rPr>
          <w:rFonts w:cstheme="minorHAnsi"/>
        </w:rPr>
      </w:pPr>
      <w:r w:rsidRPr="00697924">
        <w:rPr>
          <w:rFonts w:cstheme="minorHAnsi"/>
        </w:rPr>
        <w:t>Propiciar la producción motriz, con ajuste de las capacidades perceptivo-motrices de su cuerpo, el espacio, el tiempo y los objetos a situaciones problemáticas, según lo requieran.</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5"/>
        </w:numPr>
        <w:spacing w:after="0" w:line="240" w:lineRule="auto"/>
        <w:contextualSpacing/>
        <w:jc w:val="both"/>
        <w:rPr>
          <w:rFonts w:cstheme="minorHAnsi"/>
        </w:rPr>
      </w:pPr>
      <w:r w:rsidRPr="00697924">
        <w:rPr>
          <w:rFonts w:cstheme="minorHAnsi"/>
        </w:rPr>
        <w:t>Promover la participación en prácticas corporales y ludomotrices que impliquen aprendizajes significativos, disfrute, inclusión, cuidado de sí mismo, de los otros y del ambiente, adoptando hábitos alimenticios saludables para una mejor calidad de vida.</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5"/>
        </w:numPr>
        <w:spacing w:after="0" w:line="240" w:lineRule="auto"/>
        <w:contextualSpacing/>
        <w:jc w:val="both"/>
        <w:rPr>
          <w:rFonts w:cstheme="minorHAnsi"/>
        </w:rPr>
      </w:pPr>
      <w:r w:rsidRPr="00697924">
        <w:rPr>
          <w:rFonts w:cstheme="minorHAnsi"/>
        </w:rPr>
        <w:t>Plantear situaciones motrices y lúdicas que permitan al niño elaborar múltiples posibilidades de acción para la resolución de problemas, con y sin elementos, en forma individual y colectiva.</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5"/>
        </w:numPr>
        <w:spacing w:after="0" w:line="240" w:lineRule="auto"/>
        <w:contextualSpacing/>
        <w:jc w:val="both"/>
        <w:rPr>
          <w:rFonts w:cstheme="minorHAnsi"/>
        </w:rPr>
      </w:pPr>
      <w:r w:rsidRPr="00697924">
        <w:rPr>
          <w:rFonts w:cstheme="minorHAnsi"/>
        </w:rPr>
        <w:t>Promover la valoración y  participación en  juegos motores y deportivos, tradicionales, autóctonos y de otras culturas, en forma placentera, colaborativa e inclusiva.</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5"/>
        </w:numPr>
        <w:spacing w:after="0" w:line="240" w:lineRule="auto"/>
        <w:contextualSpacing/>
        <w:jc w:val="both"/>
        <w:rPr>
          <w:rFonts w:cstheme="minorHAnsi"/>
        </w:rPr>
      </w:pPr>
      <w:r w:rsidRPr="00697924">
        <w:rPr>
          <w:rFonts w:cstheme="minorHAnsi"/>
        </w:rPr>
        <w:t>Favorecer el desarrollo de actitudes responsables, solidarias,  respetuosas y el cuidado de sí mismos y de los otros en las actividades motrices y lúdico-deportivas, valorando el esfuerzo para alcanzar los desafíos propuestos.</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5"/>
        </w:numPr>
        <w:spacing w:after="0" w:line="240" w:lineRule="auto"/>
        <w:contextualSpacing/>
        <w:jc w:val="both"/>
        <w:rPr>
          <w:rFonts w:cstheme="minorHAnsi"/>
        </w:rPr>
      </w:pPr>
      <w:r w:rsidRPr="00697924">
        <w:rPr>
          <w:rFonts w:cstheme="minorHAnsi"/>
        </w:rPr>
        <w:t>Fomentar la participación en encuentros con diversas instituciones para la realización de prácticas ludo-motrices y deportivas, promoviendo la interacción familia-escuela y la manifestación de actitudes cooperativas e inclusivas.</w:t>
      </w:r>
    </w:p>
    <w:p w:rsidR="009C6F93" w:rsidRDefault="009C6F93" w:rsidP="009C6F93">
      <w:pPr>
        <w:spacing w:after="0" w:line="240" w:lineRule="auto"/>
        <w:ind w:left="720"/>
        <w:contextualSpacing/>
        <w:jc w:val="both"/>
        <w:rPr>
          <w:rFonts w:cstheme="minorHAnsi"/>
        </w:rPr>
      </w:pPr>
    </w:p>
    <w:p w:rsidR="00697924" w:rsidRPr="00697924" w:rsidRDefault="00697924" w:rsidP="009C6F93">
      <w:pPr>
        <w:numPr>
          <w:ilvl w:val="0"/>
          <w:numId w:val="265"/>
        </w:numPr>
        <w:spacing w:after="0" w:line="240" w:lineRule="auto"/>
        <w:contextualSpacing/>
        <w:jc w:val="both"/>
        <w:rPr>
          <w:rFonts w:cstheme="minorHAnsi"/>
        </w:rPr>
      </w:pPr>
      <w:r w:rsidRPr="00697924">
        <w:rPr>
          <w:rFonts w:cstheme="minorHAnsi"/>
        </w:rPr>
        <w:t>Ofrecer oportunidades para el desarrollo de la imaginación,  la creatividad y la expresión en prácticas corporales y motrices, con elaboración de secuencias individuales y grupales.</w:t>
      </w:r>
    </w:p>
    <w:p w:rsidR="00697924" w:rsidRPr="00697924" w:rsidRDefault="00697924" w:rsidP="009C6F93">
      <w:pPr>
        <w:numPr>
          <w:ilvl w:val="0"/>
          <w:numId w:val="265"/>
        </w:numPr>
        <w:spacing w:after="0" w:line="240" w:lineRule="auto"/>
        <w:contextualSpacing/>
        <w:jc w:val="both"/>
        <w:rPr>
          <w:rFonts w:cstheme="minorHAnsi"/>
        </w:rPr>
      </w:pPr>
      <w:r w:rsidRPr="00697924">
        <w:rPr>
          <w:rFonts w:cstheme="minorHAnsi"/>
        </w:rPr>
        <w:t>Posibilitar la interacción con el medio natural  y otros, a través de actividades, juegos y deportes que tiendan a su valoración, disfrute, cuidado y protección.</w:t>
      </w:r>
    </w:p>
    <w:p w:rsidR="00697924" w:rsidRPr="00697924" w:rsidRDefault="00697924" w:rsidP="009C6F93">
      <w:pPr>
        <w:spacing w:after="0" w:line="240" w:lineRule="auto"/>
        <w:ind w:left="720"/>
        <w:contextualSpacing/>
        <w:jc w:val="both"/>
        <w:rPr>
          <w:rFonts w:cstheme="minorHAnsi"/>
        </w:rPr>
      </w:pPr>
    </w:p>
    <w:p w:rsidR="00697924" w:rsidRPr="00697924" w:rsidRDefault="00697924" w:rsidP="009C6F93">
      <w:pPr>
        <w:spacing w:after="0" w:line="240" w:lineRule="auto"/>
        <w:ind w:left="720"/>
        <w:contextualSpacing/>
        <w:jc w:val="both"/>
        <w:rPr>
          <w:rFonts w:cstheme="minorHAnsi"/>
        </w:rPr>
      </w:pPr>
    </w:p>
    <w:p w:rsidR="00697924" w:rsidRPr="00697924" w:rsidRDefault="00697924" w:rsidP="009C6F93">
      <w:pPr>
        <w:spacing w:after="0" w:line="240" w:lineRule="auto"/>
        <w:ind w:left="720"/>
        <w:contextualSpacing/>
        <w:jc w:val="both"/>
        <w:rPr>
          <w:rFonts w:cstheme="minorHAnsi"/>
        </w:rPr>
      </w:pPr>
    </w:p>
    <w:p w:rsidR="00697924" w:rsidRPr="00697924" w:rsidRDefault="00697924" w:rsidP="009C6F93">
      <w:pPr>
        <w:shd w:val="clear" w:color="auto" w:fill="FFFFFF"/>
        <w:spacing w:after="0" w:line="240" w:lineRule="auto"/>
        <w:jc w:val="center"/>
        <w:rPr>
          <w:rFonts w:eastAsia="Calibri" w:cs="Calibri"/>
          <w:bCs/>
        </w:rPr>
      </w:pPr>
      <w:r w:rsidRPr="00697924">
        <w:rPr>
          <w:rFonts w:eastAsia="Calibri" w:cs="Calibri"/>
          <w:b/>
          <w:bCs/>
        </w:rPr>
        <w:t>EJES, CONTENIDOS DE LA ENSEÑANZA Y APRENDIZAJES ESPERADOS</w:t>
      </w:r>
    </w:p>
    <w:p w:rsidR="00697924" w:rsidRPr="00697924" w:rsidRDefault="00697924" w:rsidP="009C6F93">
      <w:pPr>
        <w:spacing w:after="0" w:line="240" w:lineRule="auto"/>
        <w:jc w:val="both"/>
        <w:rPr>
          <w:rFonts w:cstheme="minorHAnsi"/>
          <w:b/>
        </w:rPr>
      </w:pPr>
    </w:p>
    <w:p w:rsidR="00697924" w:rsidRPr="00697924" w:rsidRDefault="00697924" w:rsidP="009C6F93">
      <w:pPr>
        <w:spacing w:after="0" w:line="240" w:lineRule="auto"/>
        <w:jc w:val="both"/>
        <w:rPr>
          <w:rFonts w:cstheme="minorHAnsi"/>
        </w:rPr>
      </w:pPr>
      <w:r w:rsidRPr="00697924">
        <w:rPr>
          <w:rFonts w:cstheme="minorHAnsi"/>
          <w:b/>
        </w:rPr>
        <w:t>EJE I: PRÁCTICAS CORPORALES, MOTRICES Y LUDOMOTRICES EN RELACIÓN A SÍ MISMO.</w:t>
      </w:r>
    </w:p>
    <w:p w:rsidR="009C6F93" w:rsidRDefault="009C6F93"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rPr>
        <w:t xml:space="preserve">El desarrollo de la corporeidad y la motricidad del niño, implica el ajuste de sus posibilidades de movimiento y expresión a las diferentes situaciones que se le presenten.    </w:t>
      </w:r>
    </w:p>
    <w:p w:rsidR="00697924" w:rsidRPr="00697924" w:rsidRDefault="00697924" w:rsidP="009C6F93">
      <w:pPr>
        <w:spacing w:after="0" w:line="240" w:lineRule="auto"/>
        <w:jc w:val="both"/>
        <w:rPr>
          <w:rFonts w:cstheme="minorHAnsi"/>
        </w:rPr>
      </w:pPr>
      <w:r w:rsidRPr="00697924">
        <w:rPr>
          <w:rFonts w:cstheme="minorHAnsi"/>
        </w:rPr>
        <w:t>En este Eje se agrupan contenidos que permiten el desarrollo de capacidades perceptivo - motrices, físico – motrices y habilidades motoras.</w:t>
      </w:r>
    </w:p>
    <w:p w:rsidR="00697924" w:rsidRPr="00697924" w:rsidRDefault="00697924" w:rsidP="009C6F93">
      <w:pPr>
        <w:spacing w:after="0" w:line="240" w:lineRule="auto"/>
        <w:jc w:val="both"/>
        <w:rPr>
          <w:rFonts w:cstheme="minorHAnsi"/>
        </w:rPr>
      </w:pPr>
      <w:r w:rsidRPr="00697924">
        <w:rPr>
          <w:rFonts w:cstheme="minorHAnsi"/>
        </w:rPr>
        <w:t>Capacidad perceptivo– motriz: se refiere a la estructuración corporal, temporal y espacial.</w:t>
      </w:r>
    </w:p>
    <w:p w:rsidR="00697924" w:rsidRPr="00697924" w:rsidRDefault="00697924" w:rsidP="009C6F93">
      <w:pPr>
        <w:spacing w:after="0" w:line="240" w:lineRule="auto"/>
        <w:jc w:val="both"/>
        <w:rPr>
          <w:rFonts w:cstheme="minorHAnsi"/>
        </w:rPr>
      </w:pPr>
      <w:r w:rsidRPr="00697924">
        <w:rPr>
          <w:rFonts w:cstheme="minorHAnsi"/>
        </w:rPr>
        <w:t>Capacidades físico – motrices: son los componentes de la condición física (fuerza, resistencia, velocidad y flexibilidad) que intervienen en mayor o menor grado en la consecución de una habilidad motriz.</w:t>
      </w:r>
    </w:p>
    <w:p w:rsidR="00697924" w:rsidRPr="00697924" w:rsidRDefault="00697924" w:rsidP="009C6F93">
      <w:pPr>
        <w:spacing w:after="0" w:line="240" w:lineRule="auto"/>
        <w:jc w:val="both"/>
        <w:rPr>
          <w:rFonts w:cstheme="minorHAnsi"/>
        </w:rPr>
      </w:pPr>
      <w:r w:rsidRPr="00697924">
        <w:rPr>
          <w:rFonts w:cstheme="minorHAnsi"/>
        </w:rPr>
        <w:t xml:space="preserve">Habilidades motoras: es la capacidad del sujeto para resolver las situaciones en forma eficiente y eficaz, a través de sus acciones motrices. </w:t>
      </w:r>
    </w:p>
    <w:p w:rsidR="00697924" w:rsidRPr="00697924" w:rsidRDefault="00697924"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b/>
        </w:rPr>
        <w:t xml:space="preserve">EJE II: PRÁCTICAS CORPORALES, MOTRICES Y LUDOMOTRICES EN INTERACCIÓN CON OTROS.  </w:t>
      </w:r>
    </w:p>
    <w:p w:rsidR="009C6F93" w:rsidRDefault="009C6F93" w:rsidP="009C6F93">
      <w:pPr>
        <w:spacing w:after="0" w:line="240" w:lineRule="auto"/>
        <w:jc w:val="both"/>
        <w:rPr>
          <w:rFonts w:cstheme="minorHAnsi"/>
        </w:rPr>
      </w:pPr>
    </w:p>
    <w:p w:rsidR="00697924" w:rsidRPr="00697924" w:rsidRDefault="00697924" w:rsidP="009C6F93">
      <w:pPr>
        <w:spacing w:after="0" w:line="240" w:lineRule="auto"/>
        <w:jc w:val="both"/>
        <w:rPr>
          <w:rFonts w:cstheme="minorHAnsi"/>
        </w:rPr>
      </w:pPr>
      <w:r w:rsidRPr="00697924">
        <w:rPr>
          <w:rFonts w:cstheme="minorHAnsi"/>
        </w:rPr>
        <w:t xml:space="preserve">La motricidad, ejercitada a través de manifestaciones lúdico-deportivas, permite el desarrollo de la socialización del niño. </w:t>
      </w:r>
    </w:p>
    <w:p w:rsidR="00697924" w:rsidRPr="00697924" w:rsidRDefault="00697924" w:rsidP="009C6F93">
      <w:pPr>
        <w:spacing w:after="0" w:line="240" w:lineRule="auto"/>
        <w:jc w:val="both"/>
        <w:rPr>
          <w:rFonts w:cstheme="minorHAnsi"/>
        </w:rPr>
      </w:pPr>
      <w:r w:rsidRPr="00697924">
        <w:rPr>
          <w:rFonts w:cstheme="minorHAnsi"/>
        </w:rPr>
        <w:t>Los juegos de cooperación y de oposición constituyen un aporte inigualable en la formación de actitudes y valores, promoviendo el crecimiento emocional y relacional.</w:t>
      </w:r>
    </w:p>
    <w:p w:rsidR="00697924" w:rsidRPr="00697924" w:rsidRDefault="00697924" w:rsidP="009C6F93">
      <w:pPr>
        <w:spacing w:after="0" w:line="240" w:lineRule="auto"/>
        <w:rPr>
          <w:b/>
        </w:rPr>
      </w:pPr>
    </w:p>
    <w:p w:rsidR="00697924" w:rsidRPr="00697924" w:rsidRDefault="00697924" w:rsidP="009C6F93">
      <w:pPr>
        <w:spacing w:after="0" w:line="240" w:lineRule="auto"/>
      </w:pPr>
      <w:r w:rsidRPr="00697924">
        <w:rPr>
          <w:b/>
        </w:rPr>
        <w:t>EJE III: PRÁCTICAS CORPORALES, MOTRICES Y LUDOMOTRICES EN EL AMBIENTE NATURAL Y OTROS.</w:t>
      </w:r>
    </w:p>
    <w:p w:rsidR="009C6F93" w:rsidRDefault="009C6F93" w:rsidP="009C6F93">
      <w:pPr>
        <w:spacing w:after="0" w:line="240" w:lineRule="auto"/>
        <w:rPr>
          <w:rFonts w:cstheme="minorHAnsi"/>
        </w:rPr>
      </w:pPr>
    </w:p>
    <w:p w:rsidR="00697924" w:rsidRDefault="00697924" w:rsidP="009C6F93">
      <w:pPr>
        <w:spacing w:after="0" w:line="240" w:lineRule="auto"/>
        <w:rPr>
          <w:rFonts w:cstheme="minorHAnsi"/>
        </w:rPr>
      </w:pPr>
      <w:r w:rsidRPr="00697924">
        <w:rPr>
          <w:rFonts w:cstheme="minorHAnsi"/>
        </w:rPr>
        <w:t>Las actividades y juegos en contacto con el medio natural suscitan en los niños el placer por explorar, descubrir, registrar, reflexionar; adquiriendo habilidades necesarias para el adecuado desempeño motor, en función de las situaciones problemáticas específicas que el medio les presente, en un marco de respeto y protección del mismo.</w:t>
      </w: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Default="009C6F93" w:rsidP="009C6F93">
      <w:pPr>
        <w:spacing w:after="0" w:line="240" w:lineRule="auto"/>
        <w:rPr>
          <w:rFonts w:cstheme="minorHAnsi"/>
        </w:rPr>
      </w:pPr>
    </w:p>
    <w:p w:rsidR="009C6F93" w:rsidRPr="00697924" w:rsidRDefault="009C6F93" w:rsidP="009C6F93">
      <w:pPr>
        <w:spacing w:after="0" w:line="240" w:lineRule="auto"/>
        <w:rPr>
          <w:rFonts w:cstheme="minorHAnsi"/>
        </w:rPr>
      </w:pPr>
    </w:p>
    <w:tbl>
      <w:tblPr>
        <w:tblStyle w:val="Tablaconcuadrcula"/>
        <w:tblW w:w="0" w:type="auto"/>
        <w:tblLook w:val="04A0"/>
      </w:tblPr>
      <w:tblGrid>
        <w:gridCol w:w="1101"/>
        <w:gridCol w:w="4661"/>
        <w:gridCol w:w="2882"/>
      </w:tblGrid>
      <w:tr w:rsidR="00697924" w:rsidRPr="00697924" w:rsidTr="00E813A9">
        <w:tc>
          <w:tcPr>
            <w:tcW w:w="1101" w:type="dxa"/>
          </w:tcPr>
          <w:p w:rsidR="00697924" w:rsidRPr="00697924" w:rsidRDefault="00697924" w:rsidP="00697924">
            <w:r w:rsidRPr="00697924">
              <w:rPr>
                <w:rFonts w:cstheme="minorHAnsi"/>
                <w:b/>
              </w:rPr>
              <w:t>EJE I</w:t>
            </w:r>
          </w:p>
        </w:tc>
        <w:tc>
          <w:tcPr>
            <w:tcW w:w="4661" w:type="dxa"/>
          </w:tcPr>
          <w:p w:rsidR="00697924" w:rsidRPr="00697924" w:rsidRDefault="00697924" w:rsidP="00697924">
            <w:pPr>
              <w:spacing w:line="360" w:lineRule="auto"/>
              <w:jc w:val="both"/>
              <w:rPr>
                <w:rFonts w:cstheme="minorHAnsi"/>
                <w:b/>
              </w:rPr>
            </w:pPr>
            <w:r w:rsidRPr="00697924">
              <w:rPr>
                <w:rFonts w:cstheme="minorHAnsi"/>
                <w:b/>
              </w:rPr>
              <w:t>Contenidos de la Enseñanza</w:t>
            </w:r>
          </w:p>
        </w:tc>
        <w:tc>
          <w:tcPr>
            <w:tcW w:w="2882" w:type="dxa"/>
          </w:tcPr>
          <w:p w:rsidR="00697924" w:rsidRPr="00697924" w:rsidRDefault="00697924" w:rsidP="00697924">
            <w:pPr>
              <w:spacing w:line="360" w:lineRule="auto"/>
              <w:jc w:val="both"/>
              <w:rPr>
                <w:rFonts w:cstheme="minorHAnsi"/>
                <w:b/>
              </w:rPr>
            </w:pPr>
            <w:r w:rsidRPr="00697924">
              <w:rPr>
                <w:rFonts w:cstheme="minorHAnsi"/>
                <w:b/>
              </w:rPr>
              <w:t>Aprendizajes esperados</w:t>
            </w:r>
          </w:p>
        </w:tc>
      </w:tr>
      <w:tr w:rsidR="00697924" w:rsidRPr="00697924" w:rsidTr="00E813A9">
        <w:tc>
          <w:tcPr>
            <w:tcW w:w="1101" w:type="dxa"/>
            <w:vMerge w:val="restart"/>
            <w:textDirection w:val="btLr"/>
          </w:tcPr>
          <w:p w:rsidR="00697924" w:rsidRPr="00697924" w:rsidRDefault="00697924" w:rsidP="00697924">
            <w:pPr>
              <w:ind w:left="113" w:right="113"/>
              <w:rPr>
                <w:b/>
              </w:rPr>
            </w:pPr>
            <w:r w:rsidRPr="00697924">
              <w:rPr>
                <w:b/>
              </w:rPr>
              <w:t xml:space="preserve">PRÁCTICAS CORPORALES, MOTRICES Y LUDOMOTRICES EN RELACIÓN A SÍ  MISMO </w:t>
            </w:r>
          </w:p>
        </w:tc>
        <w:tc>
          <w:tcPr>
            <w:tcW w:w="4661" w:type="dxa"/>
          </w:tcPr>
          <w:p w:rsidR="00697924" w:rsidRPr="00697924" w:rsidRDefault="00697924" w:rsidP="00697924">
            <w:r w:rsidRPr="00697924">
              <w:t xml:space="preserve">4° grado -La experimentación y elaboración motriz considerando sus </w:t>
            </w:r>
            <w:r w:rsidRPr="00697924">
              <w:rPr>
                <w:b/>
              </w:rPr>
              <w:t>posibilidades de movimiento</w:t>
            </w:r>
            <w:r w:rsidRPr="00697924">
              <w:t>, con ajuste a situaciones problemáticas.</w:t>
            </w:r>
          </w:p>
          <w:p w:rsidR="00697924" w:rsidRPr="00697924" w:rsidRDefault="00697924" w:rsidP="00697924">
            <w:r w:rsidRPr="00697924">
              <w:t xml:space="preserve">5° grado -La elaboración de acciones motrices según sus </w:t>
            </w:r>
            <w:r w:rsidRPr="00697924">
              <w:rPr>
                <w:b/>
              </w:rPr>
              <w:t xml:space="preserve">posibilidades de movimiento y </w:t>
            </w:r>
            <w:r w:rsidRPr="00697924">
              <w:t>susaspectos saludables, con ajuste a situaciones problemáticas.</w:t>
            </w:r>
          </w:p>
          <w:p w:rsidR="00697924" w:rsidRPr="00697924" w:rsidRDefault="00697924" w:rsidP="00697924">
            <w:r w:rsidRPr="00697924">
              <w:t xml:space="preserve"> 6° grado -La producción motriz según  las </w:t>
            </w:r>
            <w:r w:rsidRPr="00697924">
              <w:rPr>
                <w:b/>
              </w:rPr>
              <w:t>posibilidades de movimiento propias y de los otros</w:t>
            </w:r>
            <w:r w:rsidRPr="00697924">
              <w:t>, y sus aspectos saludables, con ajuste a situaciones problemáticas.</w:t>
            </w:r>
          </w:p>
        </w:tc>
        <w:tc>
          <w:tcPr>
            <w:tcW w:w="2882" w:type="dxa"/>
          </w:tcPr>
          <w:p w:rsidR="00697924" w:rsidRPr="00697924" w:rsidRDefault="00697924" w:rsidP="00697924">
            <w:r w:rsidRPr="00697924">
              <w:t>Se espera que los niños y niñas:</w:t>
            </w:r>
          </w:p>
          <w:p w:rsidR="00697924" w:rsidRPr="00697924" w:rsidRDefault="00697924" w:rsidP="00697924">
            <w:r w:rsidRPr="00697924">
              <w:t>-Elaboren respuestas motoras según sus posibilidades, con y sin elementos, en forma individual, en parejas, grupal; con ajuste a situaciones problemáticas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4° grado -Ejercitación de prácticas corporales y motrices que impliquen el desarrollo de las </w:t>
            </w:r>
            <w:r w:rsidRPr="00697924">
              <w:rPr>
                <w:b/>
              </w:rPr>
              <w:t>capacidades condicionales: flexibilidad, velocidad, fuerza y resistencia.</w:t>
            </w:r>
          </w:p>
          <w:p w:rsidR="00697924" w:rsidRPr="00697924" w:rsidRDefault="00697924" w:rsidP="00697924">
            <w:r w:rsidRPr="00697924">
              <w:t xml:space="preserve"> 5° grado -Apropiación de prácticas corporales y motrices que impliquen el desarrollo de las </w:t>
            </w:r>
            <w:r w:rsidRPr="00697924">
              <w:rPr>
                <w:b/>
              </w:rPr>
              <w:t>capacidades condicionales: flexibilidad, velocidad, fuerza y resistencia</w:t>
            </w:r>
            <w:r w:rsidRPr="00697924">
              <w:t xml:space="preserve">. </w:t>
            </w:r>
          </w:p>
          <w:p w:rsidR="00697924" w:rsidRPr="00697924" w:rsidRDefault="00697924" w:rsidP="00697924">
            <w:r w:rsidRPr="00697924">
              <w:t xml:space="preserve">6° grado -Apropiación y valoración de prácticas corporales y motrices que impliquen el desarrollo de las </w:t>
            </w:r>
            <w:r w:rsidRPr="00697924">
              <w:rPr>
                <w:b/>
              </w:rPr>
              <w:t>capacidades condicionales: flexibilidad, velocidad, fuerza y resistencia</w:t>
            </w:r>
            <w:r w:rsidRPr="00697924">
              <w:t>.</w:t>
            </w:r>
          </w:p>
        </w:tc>
        <w:tc>
          <w:tcPr>
            <w:tcW w:w="2882" w:type="dxa"/>
          </w:tcPr>
          <w:p w:rsidR="00697924" w:rsidRPr="00697924" w:rsidRDefault="00697924" w:rsidP="00697924">
            <w:r w:rsidRPr="00697924">
              <w:t>-Ejecuten actividades que propicien el desarrollo de la flexibilidad, velocidad, fuerza y resistencia en forma global.</w:t>
            </w:r>
          </w:p>
          <w:p w:rsidR="00697924" w:rsidRPr="00697924" w:rsidRDefault="00697924" w:rsidP="00697924">
            <w:r w:rsidRPr="00697924">
              <w:t>-Flexibilidad: rotaciones, extensiones, flexiones, circunducciones, balanceos, etc., en actividades jugadas, individuales, en parejas, grupales, con y sin elementos, siguiendo ritmos, en ejercicios construidos, etc.</w:t>
            </w:r>
          </w:p>
          <w:p w:rsidR="00697924" w:rsidRPr="00697924" w:rsidRDefault="00697924" w:rsidP="00697924">
            <w:r w:rsidRPr="00697924">
              <w:t>-Velocidad de traslación y de reacción: desplazamientos a distinta intensidad y distancia, desde diferentes posiciones de partida, con cambios de direcciones, respondiendo a distintos estímulos, en juegos de relevos y predeportivos.</w:t>
            </w:r>
          </w:p>
          <w:p w:rsidR="00697924" w:rsidRPr="00697924" w:rsidRDefault="00697924" w:rsidP="00697924">
            <w:r w:rsidRPr="00697924">
              <w:t>-Fuerza de grandes grupos musculares: actividades de empuje, tracción, transporte del compañero, ejercicios construidos con y sin elementos, individuales o en parejas, en circuitos, etc.</w:t>
            </w:r>
          </w:p>
          <w:p w:rsidR="00697924" w:rsidRPr="00697924" w:rsidRDefault="00697924" w:rsidP="00697924">
            <w:r w:rsidRPr="00697924">
              <w:t>-Resistencia aeróbica: desplazamientos combinados, en diferentes tiempos y distancias, siguiendo recorridos variados, circuitos, en actividades jugadas, juegos deportivos modificados y minideporte.</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4° grado -Ajuste de las </w:t>
            </w:r>
            <w:r w:rsidRPr="00697924">
              <w:rPr>
                <w:b/>
              </w:rPr>
              <w:t>trayectorias de sí mismo, de los otros y de los objetos en el espacio y tiempo</w:t>
            </w:r>
            <w:r w:rsidRPr="00697924">
              <w:t>, para la resolución de situaciones problemáticas.</w:t>
            </w:r>
          </w:p>
          <w:p w:rsidR="00697924" w:rsidRPr="00697924" w:rsidRDefault="00697924" w:rsidP="00697924">
            <w:r w:rsidRPr="00697924">
              <w:t>5° grado -Ajuste y anticipación de</w:t>
            </w:r>
            <w:r w:rsidRPr="00697924">
              <w:rPr>
                <w:b/>
              </w:rPr>
              <w:t xml:space="preserve"> trayectorias de sí mismo, de los otros y de los objetos</w:t>
            </w:r>
            <w:r w:rsidRPr="00697924">
              <w:t xml:space="preserve">, en el </w:t>
            </w:r>
            <w:r w:rsidRPr="00697924">
              <w:rPr>
                <w:b/>
              </w:rPr>
              <w:t>espacio y tiempo</w:t>
            </w:r>
            <w:r w:rsidRPr="00697924">
              <w:t xml:space="preserve">, para la resolución de situaciones problemáticas. </w:t>
            </w:r>
          </w:p>
          <w:p w:rsidR="00697924" w:rsidRPr="00697924" w:rsidRDefault="00697924" w:rsidP="00697924">
            <w:r w:rsidRPr="00697924">
              <w:t xml:space="preserve">6° grado -Ajuste y anticipación de </w:t>
            </w:r>
            <w:r w:rsidRPr="00697924">
              <w:rPr>
                <w:b/>
              </w:rPr>
              <w:t>trayectorias de sí mismo, de los otros y de los objetos</w:t>
            </w:r>
            <w:r w:rsidRPr="00697924">
              <w:t>, en el</w:t>
            </w:r>
            <w:r w:rsidRPr="00697924">
              <w:rPr>
                <w:b/>
              </w:rPr>
              <w:t xml:space="preserve"> espacio y tiempo</w:t>
            </w:r>
            <w:r w:rsidRPr="00697924">
              <w:t>, para la resolución de situaciones problemáticas.</w:t>
            </w:r>
          </w:p>
        </w:tc>
        <w:tc>
          <w:tcPr>
            <w:tcW w:w="2882" w:type="dxa"/>
          </w:tcPr>
          <w:p w:rsidR="00697924" w:rsidRPr="00697924" w:rsidRDefault="00697924" w:rsidP="00697924">
            <w:r w:rsidRPr="00697924">
              <w:t>-Resuelvan  situaciones lúdico-problemáticas en las que deban ubicarse,  orientarse o esquivar objetos o compañeros,  calcular trayectorias, distancias y velocidades con respecto a los objetos y los demás.</w:t>
            </w:r>
          </w:p>
        </w:tc>
      </w:tr>
      <w:tr w:rsidR="00697924" w:rsidRPr="00697924" w:rsidTr="00E813A9">
        <w:trPr>
          <w:trHeight w:val="2344"/>
        </w:trPr>
        <w:tc>
          <w:tcPr>
            <w:tcW w:w="1101" w:type="dxa"/>
            <w:vMerge/>
          </w:tcPr>
          <w:p w:rsidR="00697924" w:rsidRPr="00697924" w:rsidRDefault="00697924" w:rsidP="00697924"/>
        </w:tc>
        <w:tc>
          <w:tcPr>
            <w:tcW w:w="4661" w:type="dxa"/>
          </w:tcPr>
          <w:p w:rsidR="00697924" w:rsidRPr="00697924" w:rsidRDefault="00697924" w:rsidP="00697924">
            <w:pPr>
              <w:rPr>
                <w:rFonts w:cstheme="minorHAnsi"/>
                <w:b/>
              </w:rPr>
            </w:pPr>
            <w:r w:rsidRPr="00697924">
              <w:rPr>
                <w:rFonts w:cstheme="minorHAnsi"/>
              </w:rPr>
              <w:t xml:space="preserve">4° grado- Apropiación de las </w:t>
            </w:r>
            <w:r w:rsidRPr="00697924">
              <w:rPr>
                <w:rFonts w:cstheme="minorHAnsi"/>
                <w:b/>
              </w:rPr>
              <w:t>capacidades coordinativas</w:t>
            </w:r>
            <w:r w:rsidRPr="00697924">
              <w:rPr>
                <w:rFonts w:cstheme="minorHAnsi"/>
              </w:rPr>
              <w:t xml:space="preserve"> por medio de la experimentación de  </w:t>
            </w:r>
            <w:r w:rsidRPr="00697924">
              <w:rPr>
                <w:rFonts w:cstheme="minorHAnsi"/>
                <w:b/>
              </w:rPr>
              <w:t>habilidades motrices básicas locomotivas y no locomotivas:desplazamientos; saltos; giros; trepas, suspensiones y balanceos; empuje, tracción y transporte; apoyos, rodadas, rolidos y equilibrio.</w:t>
            </w:r>
          </w:p>
          <w:p w:rsidR="00697924" w:rsidRPr="00697924" w:rsidRDefault="00697924" w:rsidP="00697924">
            <w:pPr>
              <w:rPr>
                <w:rFonts w:cstheme="minorHAnsi"/>
                <w:b/>
              </w:rPr>
            </w:pPr>
            <w:r w:rsidRPr="00697924">
              <w:rPr>
                <w:rFonts w:cstheme="minorHAnsi"/>
              </w:rPr>
              <w:t xml:space="preserve">5° grado -Resolución de situaciones problemáticas por medio de las </w:t>
            </w:r>
            <w:r w:rsidRPr="00697924">
              <w:rPr>
                <w:rFonts w:cstheme="minorHAnsi"/>
                <w:b/>
              </w:rPr>
              <w:t>capacidades coordinativas</w:t>
            </w:r>
            <w:r w:rsidRPr="00697924">
              <w:rPr>
                <w:rFonts w:cstheme="minorHAnsi"/>
              </w:rPr>
              <w:t xml:space="preserve"> que involucren la ejecución de </w:t>
            </w:r>
            <w:r w:rsidRPr="00697924">
              <w:rPr>
                <w:rFonts w:cstheme="minorHAnsi"/>
                <w:b/>
              </w:rPr>
              <w:t>habilidades motrices combinadas y específicas locomotivas y no locomotivas: desplazamientos; saltos; giros; trepas, suspensiones y balanceos; empuje, tracción y transporte; apoyos, rodadas, rolidos y equilibrio.</w:t>
            </w:r>
          </w:p>
          <w:p w:rsidR="00697924" w:rsidRPr="00697924" w:rsidRDefault="00697924" w:rsidP="00697924">
            <w:r w:rsidRPr="00697924">
              <w:rPr>
                <w:rFonts w:cstheme="minorHAnsi"/>
                <w:b/>
              </w:rPr>
              <w:t>6°grado</w:t>
            </w:r>
            <w:r w:rsidRPr="00697924">
              <w:rPr>
                <w:rFonts w:cstheme="minorHAnsi"/>
              </w:rPr>
              <w:t xml:space="preserve"> -Resolución de situaciones problemáticas por medio de las </w:t>
            </w:r>
            <w:r w:rsidRPr="00697924">
              <w:rPr>
                <w:rFonts w:cstheme="minorHAnsi"/>
                <w:b/>
              </w:rPr>
              <w:t>capacidades coordinativas</w:t>
            </w:r>
            <w:r w:rsidRPr="00697924">
              <w:rPr>
                <w:rFonts w:cstheme="minorHAnsi"/>
              </w:rPr>
              <w:t xml:space="preserve"> que involucren </w:t>
            </w:r>
            <w:r w:rsidRPr="00697924">
              <w:rPr>
                <w:rFonts w:cstheme="minorHAnsi"/>
                <w:b/>
              </w:rPr>
              <w:t>habilidades motrices combinadas y específicas locomotivas y no locomotivas:desplazamientos; saltos; giros; trepas, suspensiones y balanceos; empuje, tracción y transporte; apoyos, rodadas, rolidos y equilibrio.</w:t>
            </w:r>
          </w:p>
        </w:tc>
        <w:tc>
          <w:tcPr>
            <w:tcW w:w="2882" w:type="dxa"/>
          </w:tcPr>
          <w:p w:rsidR="00697924" w:rsidRPr="00697924" w:rsidRDefault="00697924" w:rsidP="00697924">
            <w:pPr>
              <w:rPr>
                <w:rFonts w:cstheme="minorHAnsi"/>
              </w:rPr>
            </w:pPr>
            <w:r w:rsidRPr="00697924">
              <w:rPr>
                <w:rFonts w:cstheme="minorHAnsi"/>
              </w:rPr>
              <w:t xml:space="preserve"> -Resuelvan situaciones problemáticas con combinación y acople de habilidades locomotivas: desplazamientos y saltos; desplazamientos y giros;  saltos y giros; suspensiones y balanceos; desplazamientos con empuje, tracción y transporte; apoyos, rodadas y rolidos combinados con desplazamientos, saltos y giros; etc.</w:t>
            </w:r>
          </w:p>
          <w:p w:rsidR="00697924" w:rsidRPr="00697924" w:rsidRDefault="00697924" w:rsidP="00697924">
            <w:pPr>
              <w:rPr>
                <w:rFonts w:cstheme="minorHAnsi"/>
                <w:color w:val="FF0000"/>
              </w:rPr>
            </w:pPr>
            <w:r w:rsidRPr="00697924">
              <w:rPr>
                <w:rFonts w:cstheme="minorHAnsi"/>
              </w:rPr>
              <w:t>-Resuelvan situaciones problemáticas con implementación y ajuste de habilidades no locomotivas: equilibrio de su cuerpo y de objetos en situaciones estáticas y dinámicas. Reequilibración en saltos, giros, balanceos, apoyos, rolidos, etc.</w:t>
            </w:r>
          </w:p>
        </w:tc>
      </w:tr>
      <w:tr w:rsidR="00697924" w:rsidRPr="00697924" w:rsidTr="00E813A9">
        <w:tc>
          <w:tcPr>
            <w:tcW w:w="1101" w:type="dxa"/>
          </w:tcPr>
          <w:p w:rsidR="00697924" w:rsidRPr="00697924" w:rsidRDefault="00697924" w:rsidP="00697924">
            <w:pPr>
              <w:spacing w:line="360" w:lineRule="auto"/>
              <w:jc w:val="both"/>
              <w:rPr>
                <w:rFonts w:cstheme="minorHAnsi"/>
                <w:b/>
              </w:rPr>
            </w:pPr>
          </w:p>
        </w:tc>
        <w:tc>
          <w:tcPr>
            <w:tcW w:w="4661" w:type="dxa"/>
          </w:tcPr>
          <w:p w:rsidR="00697924" w:rsidRPr="00697924" w:rsidRDefault="00697924" w:rsidP="00697924">
            <w:pPr>
              <w:rPr>
                <w:b/>
              </w:rPr>
            </w:pPr>
            <w:r w:rsidRPr="00697924">
              <w:t xml:space="preserve">4° grado -Identificación y ajuste de </w:t>
            </w:r>
            <w:r w:rsidRPr="00697924">
              <w:rPr>
                <w:b/>
              </w:rPr>
              <w:t>habilidades motrices manipulativas</w:t>
            </w:r>
            <w:r w:rsidRPr="00697924">
              <w:t xml:space="preserve">, </w:t>
            </w:r>
            <w:r w:rsidRPr="00697924">
              <w:rPr>
                <w:b/>
              </w:rPr>
              <w:t>combinadas yespecíficas</w:t>
            </w:r>
            <w:r w:rsidRPr="00697924">
              <w:t>, que involucren coordinación óculo manual y óculo podal</w:t>
            </w:r>
            <w:r w:rsidRPr="00697924">
              <w:rPr>
                <w:b/>
              </w:rPr>
              <w:t xml:space="preserve">: lanzamiento, pase, recepción, conducción, dribling y malabares </w:t>
            </w:r>
            <w:r w:rsidRPr="00697924">
              <w:t>de distintos objetos</w:t>
            </w:r>
            <w:r w:rsidRPr="00697924">
              <w:rPr>
                <w:b/>
              </w:rPr>
              <w:t>.</w:t>
            </w:r>
          </w:p>
          <w:p w:rsidR="00697924" w:rsidRPr="00697924" w:rsidRDefault="00697924" w:rsidP="00697924">
            <w:r w:rsidRPr="00697924">
              <w:t>5° grado - Identificación y ajuste de</w:t>
            </w:r>
            <w:r w:rsidRPr="00697924">
              <w:rPr>
                <w:b/>
              </w:rPr>
              <w:t xml:space="preserve"> habilidades motrices manipulativas, combinadas y específicas</w:t>
            </w:r>
            <w:r w:rsidRPr="00697924">
              <w:t xml:space="preserve">, que involucren coordinación óculo manual y óculo podal: </w:t>
            </w:r>
            <w:r w:rsidRPr="00697924">
              <w:rPr>
                <w:b/>
              </w:rPr>
              <w:t>lanzamiento, pase, recepción, conducción, dribling y malabares</w:t>
            </w:r>
            <w:r w:rsidRPr="00697924">
              <w:t xml:space="preserve"> de distintos objetos. </w:t>
            </w:r>
          </w:p>
          <w:p w:rsidR="00697924" w:rsidRPr="00697924" w:rsidRDefault="00697924" w:rsidP="00697924">
            <w:pPr>
              <w:jc w:val="both"/>
              <w:rPr>
                <w:rFonts w:cstheme="minorHAnsi"/>
                <w:b/>
              </w:rPr>
            </w:pPr>
            <w:r w:rsidRPr="00697924">
              <w:t xml:space="preserve">6° grado -Elaboración y puesta en práctica de respuestas a situaciones problemáticas que involucren </w:t>
            </w:r>
            <w:r w:rsidRPr="00697924">
              <w:rPr>
                <w:b/>
              </w:rPr>
              <w:t>habilidades motrices manipulativas, combinadas y específicas: lanzamiento, pase, recepción, conducción, dribling y malabares</w:t>
            </w:r>
            <w:r w:rsidRPr="00697924">
              <w:t xml:space="preserve"> de distintos objetos, con coordinación óculo manual y óculo podal.</w:t>
            </w:r>
          </w:p>
        </w:tc>
        <w:tc>
          <w:tcPr>
            <w:tcW w:w="2882" w:type="dxa"/>
          </w:tcPr>
          <w:p w:rsidR="00697924" w:rsidRPr="00697924" w:rsidRDefault="00697924" w:rsidP="00697924">
            <w:pPr>
              <w:rPr>
                <w:rFonts w:cstheme="minorHAnsi"/>
              </w:rPr>
            </w:pPr>
            <w:r w:rsidRPr="00697924">
              <w:rPr>
                <w:rFonts w:cstheme="minorHAnsi"/>
              </w:rPr>
              <w:t xml:space="preserve">-Resuelvan situaciones problemáticas con implementación y ajuste de habilidades manipulativas: </w:t>
            </w:r>
          </w:p>
          <w:p w:rsidR="00697924" w:rsidRPr="00697924" w:rsidRDefault="00697924" w:rsidP="00697924">
            <w:pPr>
              <w:rPr>
                <w:rFonts w:cstheme="minorHAnsi"/>
              </w:rPr>
            </w:pPr>
            <w:r w:rsidRPr="00697924">
              <w:rPr>
                <w:rFonts w:cstheme="minorHAnsi"/>
              </w:rPr>
              <w:t>•</w:t>
            </w:r>
            <w:r w:rsidRPr="00697924">
              <w:rPr>
                <w:rFonts w:cstheme="minorHAnsi"/>
              </w:rPr>
              <w:tab/>
              <w:t>lanzamientos a distancia y con puntería a blancos fijos y móviles,</w:t>
            </w:r>
          </w:p>
          <w:p w:rsidR="00697924" w:rsidRPr="00697924" w:rsidRDefault="00697924" w:rsidP="00697924">
            <w:pPr>
              <w:rPr>
                <w:rFonts w:cstheme="minorHAnsi"/>
              </w:rPr>
            </w:pPr>
            <w:r w:rsidRPr="00697924">
              <w:rPr>
                <w:rFonts w:cstheme="minorHAnsi"/>
              </w:rPr>
              <w:t>•</w:t>
            </w:r>
            <w:r w:rsidRPr="00697924">
              <w:rPr>
                <w:rFonts w:cstheme="minorHAnsi"/>
              </w:rPr>
              <w:tab/>
              <w:t xml:space="preserve">pases y recepciones a distintas distancias y alturas, con y sin desplazamientos, </w:t>
            </w:r>
          </w:p>
          <w:p w:rsidR="00697924" w:rsidRPr="00697924" w:rsidRDefault="00697924" w:rsidP="00697924">
            <w:pPr>
              <w:rPr>
                <w:rFonts w:cstheme="minorHAnsi"/>
              </w:rPr>
            </w:pPr>
            <w:r w:rsidRPr="00697924">
              <w:rPr>
                <w:rFonts w:cstheme="minorHAnsi"/>
              </w:rPr>
              <w:t>•</w:t>
            </w:r>
            <w:r w:rsidRPr="00697924">
              <w:rPr>
                <w:rFonts w:cstheme="minorHAnsi"/>
              </w:rPr>
              <w:tab/>
              <w:t xml:space="preserve">conducción y dribling con manos, pies u otro elemento (bastones, stick) </w:t>
            </w:r>
          </w:p>
          <w:p w:rsidR="00697924" w:rsidRPr="00697924" w:rsidRDefault="00697924" w:rsidP="00697924">
            <w:pPr>
              <w:spacing w:line="360" w:lineRule="auto"/>
              <w:jc w:val="both"/>
              <w:rPr>
                <w:rFonts w:cstheme="minorHAnsi"/>
                <w:b/>
              </w:rPr>
            </w:pPr>
            <w:r w:rsidRPr="00697924">
              <w:rPr>
                <w:rFonts w:cstheme="minorHAnsi"/>
              </w:rPr>
              <w:t>•</w:t>
            </w:r>
            <w:r w:rsidRPr="00697924">
              <w:rPr>
                <w:rFonts w:cstheme="minorHAnsi"/>
              </w:rPr>
              <w:tab/>
              <w:t xml:space="preserve"> malabares con diferentes elementos.</w:t>
            </w:r>
          </w:p>
        </w:tc>
      </w:tr>
    </w:tbl>
    <w:p w:rsidR="00697924" w:rsidRPr="00697924" w:rsidRDefault="00697924" w:rsidP="00697924">
      <w:pPr>
        <w:spacing w:after="0" w:line="360" w:lineRule="auto"/>
        <w:jc w:val="both"/>
        <w:rPr>
          <w:rFonts w:cstheme="minorHAnsi"/>
          <w:b/>
        </w:rPr>
      </w:pPr>
    </w:p>
    <w:p w:rsidR="00697924" w:rsidRPr="00697924" w:rsidRDefault="00697924" w:rsidP="00697924">
      <w:pPr>
        <w:spacing w:after="0" w:line="360" w:lineRule="auto"/>
        <w:jc w:val="both"/>
        <w:rPr>
          <w:rFonts w:cstheme="minorHAnsi"/>
          <w:b/>
        </w:rPr>
      </w:pPr>
    </w:p>
    <w:tbl>
      <w:tblPr>
        <w:tblStyle w:val="Tablaconcuadrcula"/>
        <w:tblW w:w="0" w:type="auto"/>
        <w:tblLook w:val="04A0"/>
      </w:tblPr>
      <w:tblGrid>
        <w:gridCol w:w="1101"/>
        <w:gridCol w:w="4661"/>
        <w:gridCol w:w="2882"/>
      </w:tblGrid>
      <w:tr w:rsidR="00697924" w:rsidRPr="00697924" w:rsidTr="00E813A9">
        <w:tc>
          <w:tcPr>
            <w:tcW w:w="1101" w:type="dxa"/>
          </w:tcPr>
          <w:p w:rsidR="00697924" w:rsidRPr="00697924" w:rsidRDefault="00697924" w:rsidP="00697924">
            <w:pPr>
              <w:jc w:val="center"/>
            </w:pPr>
            <w:r w:rsidRPr="00697924">
              <w:rPr>
                <w:rFonts w:cstheme="minorHAnsi"/>
                <w:b/>
              </w:rPr>
              <w:t>EJE II:</w:t>
            </w:r>
          </w:p>
        </w:tc>
        <w:tc>
          <w:tcPr>
            <w:tcW w:w="4661" w:type="dxa"/>
          </w:tcPr>
          <w:p w:rsidR="00697924" w:rsidRPr="00697924" w:rsidRDefault="00697924" w:rsidP="00697924">
            <w:pPr>
              <w:spacing w:line="360" w:lineRule="auto"/>
              <w:jc w:val="center"/>
              <w:rPr>
                <w:rFonts w:cstheme="minorHAnsi"/>
                <w:b/>
              </w:rPr>
            </w:pPr>
            <w:r w:rsidRPr="00697924">
              <w:rPr>
                <w:rFonts w:cstheme="minorHAnsi"/>
                <w:b/>
              </w:rPr>
              <w:t>Contenidos de la Enseñanza</w:t>
            </w:r>
          </w:p>
        </w:tc>
        <w:tc>
          <w:tcPr>
            <w:tcW w:w="2882" w:type="dxa"/>
          </w:tcPr>
          <w:p w:rsidR="00697924" w:rsidRPr="00697924" w:rsidRDefault="00697924" w:rsidP="00697924">
            <w:pPr>
              <w:spacing w:line="360" w:lineRule="auto"/>
              <w:jc w:val="center"/>
              <w:rPr>
                <w:rFonts w:cstheme="minorHAnsi"/>
                <w:b/>
              </w:rPr>
            </w:pPr>
            <w:r w:rsidRPr="00697924">
              <w:rPr>
                <w:rFonts w:cstheme="minorHAnsi"/>
                <w:b/>
              </w:rPr>
              <w:t>Aprendizajes esperados</w:t>
            </w:r>
          </w:p>
        </w:tc>
      </w:tr>
      <w:tr w:rsidR="00697924" w:rsidRPr="00697924" w:rsidTr="00E813A9">
        <w:tc>
          <w:tcPr>
            <w:tcW w:w="1101" w:type="dxa"/>
            <w:vMerge w:val="restart"/>
            <w:textDirection w:val="btLr"/>
          </w:tcPr>
          <w:p w:rsidR="00697924" w:rsidRPr="00697924" w:rsidRDefault="00697924" w:rsidP="00697924">
            <w:pPr>
              <w:ind w:left="113" w:right="113"/>
              <w:jc w:val="center"/>
              <w:rPr>
                <w:b/>
              </w:rPr>
            </w:pPr>
            <w:r w:rsidRPr="00697924">
              <w:rPr>
                <w:b/>
              </w:rPr>
              <w:t xml:space="preserve">PRÁCTICAS CORPORALES, MOTRICES Y LUDOMOTRICES EN INTERACCIÓN CON OTROS   </w:t>
            </w:r>
          </w:p>
        </w:tc>
        <w:tc>
          <w:tcPr>
            <w:tcW w:w="4661" w:type="dxa"/>
          </w:tcPr>
          <w:p w:rsidR="00697924" w:rsidRPr="00697924" w:rsidRDefault="00697924" w:rsidP="00697924">
            <w:r w:rsidRPr="00697924">
              <w:t xml:space="preserve">4° grado -Participación en </w:t>
            </w:r>
            <w:r w:rsidRPr="00697924">
              <w:rPr>
                <w:b/>
              </w:rPr>
              <w:t>juegos de cooperación y/o de oposición</w:t>
            </w:r>
            <w:r w:rsidRPr="00697924">
              <w:t xml:space="preserve">, acordando y respetando roles, reglas, funciones, etc. </w:t>
            </w:r>
          </w:p>
          <w:p w:rsidR="00697924" w:rsidRPr="00697924" w:rsidRDefault="00697924" w:rsidP="00697924">
            <w:r w:rsidRPr="00697924">
              <w:t xml:space="preserve">5° grado -Participación y apropiación de </w:t>
            </w:r>
            <w:r w:rsidRPr="00697924">
              <w:rPr>
                <w:b/>
              </w:rPr>
              <w:t>juegos deportivos modificados</w:t>
            </w:r>
            <w:r w:rsidRPr="00697924">
              <w:t xml:space="preserve"> que involucren acciones de cooperación y oposición, acordando reglas, estrategias, roles, funciones, etc.  </w:t>
            </w:r>
          </w:p>
          <w:p w:rsidR="00697924" w:rsidRPr="00697924" w:rsidRDefault="00697924" w:rsidP="00697924">
            <w:r w:rsidRPr="00697924">
              <w:t>6° grado -Participación y cooperación en</w:t>
            </w:r>
            <w:r w:rsidRPr="00697924">
              <w:rPr>
                <w:b/>
              </w:rPr>
              <w:t xml:space="preserve"> juegos deportivos modificados y minideporte,</w:t>
            </w:r>
            <w:r w:rsidRPr="00697924">
              <w:t xml:space="preserve"> comprendiendo su estructura lógica y acordando reglas, estrategias, roles, funciones, etc.</w:t>
            </w:r>
          </w:p>
        </w:tc>
        <w:tc>
          <w:tcPr>
            <w:tcW w:w="2882" w:type="dxa"/>
          </w:tcPr>
          <w:p w:rsidR="00697924" w:rsidRPr="00697924" w:rsidRDefault="00697924" w:rsidP="00697924">
            <w:r w:rsidRPr="00697924">
              <w:t>Se espera que los niños y niñas:</w:t>
            </w:r>
          </w:p>
          <w:p w:rsidR="00697924" w:rsidRPr="00697924" w:rsidRDefault="00697924" w:rsidP="00697924">
            <w:r w:rsidRPr="00697924">
              <w:t>-Participen en juegos de cooperación y oposición, juegos deportivos y minideportes, desempeñando diferentes roles y funciones según las estrategias del juego, respetando las reglas acordadas.</w:t>
            </w:r>
          </w:p>
          <w:p w:rsidR="00697924" w:rsidRPr="00697924" w:rsidRDefault="00697924" w:rsidP="00697924">
            <w:r w:rsidRPr="00697924">
              <w:t>-Analicen la posibilidad de realizar estas actividades fuera del ámbito escolar, como actividad recreativa o deportiva.</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4° grado -Participación en </w:t>
            </w:r>
            <w:r w:rsidRPr="00697924">
              <w:rPr>
                <w:b/>
              </w:rPr>
              <w:t>encuentros recreativos</w:t>
            </w:r>
            <w:r w:rsidRPr="00697924">
              <w:t xml:space="preserve"> con sentido integrador. </w:t>
            </w:r>
          </w:p>
          <w:p w:rsidR="00697924" w:rsidRPr="00697924" w:rsidRDefault="00697924" w:rsidP="00697924">
            <w:r w:rsidRPr="00697924">
              <w:t xml:space="preserve">5° grado -Participación en </w:t>
            </w:r>
            <w:r w:rsidRPr="00697924">
              <w:rPr>
                <w:b/>
              </w:rPr>
              <w:t>encuentros recreativos atléticos y deportivos</w:t>
            </w:r>
            <w:r w:rsidRPr="00697924">
              <w:t>, con sentido integrador.</w:t>
            </w:r>
          </w:p>
          <w:p w:rsidR="00697924" w:rsidRPr="00697924" w:rsidRDefault="00697924" w:rsidP="00697924">
            <w:r w:rsidRPr="00697924">
              <w:t xml:space="preserve">6° grado -Participación en </w:t>
            </w:r>
            <w:r w:rsidRPr="00697924">
              <w:rPr>
                <w:b/>
              </w:rPr>
              <w:t>encuentros recreativosatléticos ydeportivos</w:t>
            </w:r>
            <w:r w:rsidRPr="00697924">
              <w:t>, con sentido integrador e inclusivo.</w:t>
            </w:r>
          </w:p>
        </w:tc>
        <w:tc>
          <w:tcPr>
            <w:tcW w:w="2882" w:type="dxa"/>
          </w:tcPr>
          <w:p w:rsidR="00697924" w:rsidRPr="00697924" w:rsidRDefault="00697924" w:rsidP="00697924">
            <w:r w:rsidRPr="00697924">
              <w:t>-Participen en encuentros atléticos y deportivos con finalidad recreativa, fomentando la integración e inclusión.</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4° grado -Práctica y valoración de</w:t>
            </w:r>
            <w:r w:rsidRPr="00697924">
              <w:rPr>
                <w:b/>
              </w:rPr>
              <w:t xml:space="preserve"> juegos tradicionales de la cultura propia y de otras</w:t>
            </w:r>
            <w:r w:rsidRPr="00697924">
              <w:t xml:space="preserve">. </w:t>
            </w:r>
          </w:p>
          <w:p w:rsidR="00697924" w:rsidRPr="00697924" w:rsidRDefault="00697924" w:rsidP="00697924">
            <w:pPr>
              <w:rPr>
                <w:b/>
              </w:rPr>
            </w:pPr>
            <w:r w:rsidRPr="00697924">
              <w:t xml:space="preserve">5° grado -Reconocimiento, práctica y valoración de </w:t>
            </w:r>
            <w:r w:rsidRPr="00697924">
              <w:rPr>
                <w:b/>
              </w:rPr>
              <w:t>juegos tradicionales de la cultura propia y de otras</w:t>
            </w:r>
            <w:r w:rsidRPr="00697924">
              <w:t>.</w:t>
            </w:r>
          </w:p>
          <w:p w:rsidR="00697924" w:rsidRPr="00697924" w:rsidRDefault="00697924" w:rsidP="00697924">
            <w:r w:rsidRPr="00697924">
              <w:t xml:space="preserve">  6° grado -Reconocimiento, práctica y valoración de </w:t>
            </w:r>
            <w:r w:rsidRPr="00697924">
              <w:rPr>
                <w:b/>
              </w:rPr>
              <w:t>juegos tradicionales de la cultura propia y de otras</w:t>
            </w:r>
            <w:r w:rsidRPr="00697924">
              <w:t>.</w:t>
            </w:r>
          </w:p>
        </w:tc>
        <w:tc>
          <w:tcPr>
            <w:tcW w:w="2882" w:type="dxa"/>
          </w:tcPr>
          <w:p w:rsidR="00697924" w:rsidRPr="00697924" w:rsidRDefault="00697924" w:rsidP="00697924">
            <w:r w:rsidRPr="00697924">
              <w:t>-Practiquen juegos tradicionales que promuevan el conocimiento y valoración de la cultura propia y de otras.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4° grado -Apropiación de</w:t>
            </w:r>
            <w:r w:rsidRPr="00697924">
              <w:rPr>
                <w:b/>
              </w:rPr>
              <w:t xml:space="preserve"> prácticas corporales expresivas </w:t>
            </w:r>
            <w:r w:rsidRPr="00697924">
              <w:t xml:space="preserve">en forma grupal. </w:t>
            </w:r>
          </w:p>
          <w:p w:rsidR="00697924" w:rsidRPr="00697924" w:rsidRDefault="00697924" w:rsidP="00697924">
            <w:r w:rsidRPr="00697924">
              <w:t xml:space="preserve">5° grado -Creación y apropiación de </w:t>
            </w:r>
            <w:r w:rsidRPr="00697924">
              <w:rPr>
                <w:b/>
              </w:rPr>
              <w:t>secuencias motrices, expresivas y comunicativas</w:t>
            </w:r>
            <w:r w:rsidRPr="00697924">
              <w:t xml:space="preserve"> con acuerdo grupal.</w:t>
            </w:r>
          </w:p>
          <w:p w:rsidR="00697924" w:rsidRPr="00697924" w:rsidRDefault="00697924" w:rsidP="00697924">
            <w:r w:rsidRPr="00697924">
              <w:t xml:space="preserve">6° grado -Disfrute por la producción de </w:t>
            </w:r>
            <w:r w:rsidRPr="00697924">
              <w:rPr>
                <w:b/>
              </w:rPr>
              <w:t>secuencias rítmicas y  coreográficas</w:t>
            </w:r>
            <w:r w:rsidRPr="00697924">
              <w:t xml:space="preserve"> elaboradas grupalmente.</w:t>
            </w:r>
          </w:p>
        </w:tc>
        <w:tc>
          <w:tcPr>
            <w:tcW w:w="2882" w:type="dxa"/>
          </w:tcPr>
          <w:p w:rsidR="00697924" w:rsidRPr="00697924" w:rsidRDefault="00697924" w:rsidP="00697924">
            <w:r w:rsidRPr="00697924">
              <w:t>-Elaboren grupalmente secuencias motrices expresivas, con ajuste rítmico.</w:t>
            </w:r>
          </w:p>
        </w:tc>
      </w:tr>
    </w:tbl>
    <w:p w:rsidR="00697924" w:rsidRPr="00697924" w:rsidRDefault="00697924" w:rsidP="00697924">
      <w:pPr>
        <w:spacing w:after="0" w:line="360" w:lineRule="auto"/>
        <w:jc w:val="both"/>
        <w:rPr>
          <w:rFonts w:cstheme="minorHAnsi"/>
          <w:b/>
        </w:rPr>
      </w:pPr>
    </w:p>
    <w:p w:rsidR="00697924" w:rsidRPr="00697924" w:rsidRDefault="00697924" w:rsidP="00697924">
      <w:pPr>
        <w:spacing w:after="0" w:line="360" w:lineRule="auto"/>
        <w:jc w:val="both"/>
        <w:rPr>
          <w:rFonts w:cstheme="minorHAnsi"/>
          <w:b/>
        </w:rPr>
      </w:pPr>
    </w:p>
    <w:tbl>
      <w:tblPr>
        <w:tblStyle w:val="Tablaconcuadrcula"/>
        <w:tblW w:w="0" w:type="auto"/>
        <w:tblLook w:val="04A0"/>
      </w:tblPr>
      <w:tblGrid>
        <w:gridCol w:w="1101"/>
        <w:gridCol w:w="4661"/>
        <w:gridCol w:w="2882"/>
      </w:tblGrid>
      <w:tr w:rsidR="00697924" w:rsidRPr="00697924" w:rsidTr="00E813A9">
        <w:tc>
          <w:tcPr>
            <w:tcW w:w="1101" w:type="dxa"/>
          </w:tcPr>
          <w:p w:rsidR="00697924" w:rsidRPr="00697924" w:rsidRDefault="00697924" w:rsidP="00697924">
            <w:pPr>
              <w:jc w:val="center"/>
            </w:pPr>
            <w:r w:rsidRPr="00697924">
              <w:rPr>
                <w:rFonts w:cstheme="minorHAnsi"/>
                <w:b/>
              </w:rPr>
              <w:t>EJE III</w:t>
            </w:r>
          </w:p>
        </w:tc>
        <w:tc>
          <w:tcPr>
            <w:tcW w:w="4661" w:type="dxa"/>
          </w:tcPr>
          <w:p w:rsidR="00697924" w:rsidRPr="00697924" w:rsidRDefault="00697924" w:rsidP="00697924">
            <w:pPr>
              <w:spacing w:line="360" w:lineRule="auto"/>
              <w:jc w:val="center"/>
              <w:rPr>
                <w:rFonts w:cstheme="minorHAnsi"/>
                <w:b/>
              </w:rPr>
            </w:pPr>
            <w:r w:rsidRPr="00697924">
              <w:rPr>
                <w:rFonts w:cstheme="minorHAnsi"/>
                <w:b/>
              </w:rPr>
              <w:t>Contenidos de la Enseñanza</w:t>
            </w:r>
          </w:p>
        </w:tc>
        <w:tc>
          <w:tcPr>
            <w:tcW w:w="2882" w:type="dxa"/>
          </w:tcPr>
          <w:p w:rsidR="00697924" w:rsidRPr="00697924" w:rsidRDefault="00697924" w:rsidP="00697924">
            <w:pPr>
              <w:spacing w:line="360" w:lineRule="auto"/>
              <w:jc w:val="center"/>
              <w:rPr>
                <w:rFonts w:cstheme="minorHAnsi"/>
                <w:b/>
              </w:rPr>
            </w:pPr>
            <w:r w:rsidRPr="00697924">
              <w:rPr>
                <w:rFonts w:cstheme="minorHAnsi"/>
                <w:b/>
              </w:rPr>
              <w:t>Aprendizajes esperados</w:t>
            </w:r>
          </w:p>
        </w:tc>
      </w:tr>
      <w:tr w:rsidR="00697924" w:rsidRPr="00697924" w:rsidTr="00E813A9">
        <w:tc>
          <w:tcPr>
            <w:tcW w:w="1101" w:type="dxa"/>
            <w:vMerge w:val="restart"/>
            <w:textDirection w:val="btLr"/>
          </w:tcPr>
          <w:p w:rsidR="00697924" w:rsidRPr="00697924" w:rsidRDefault="00697924" w:rsidP="00697924">
            <w:pPr>
              <w:spacing w:line="360" w:lineRule="auto"/>
              <w:jc w:val="center"/>
              <w:rPr>
                <w:rFonts w:cstheme="minorHAnsi"/>
                <w:color w:val="FF0000"/>
              </w:rPr>
            </w:pPr>
            <w:r w:rsidRPr="00697924">
              <w:t>PRÁCTICAS CORPORALES, MOTRICES Y LUDOMOTRICES EN  EL AMBIENTE NATURAL Y OTROS</w:t>
            </w:r>
          </w:p>
          <w:p w:rsidR="00697924" w:rsidRPr="00697924" w:rsidRDefault="00697924" w:rsidP="00697924">
            <w:pPr>
              <w:ind w:left="113" w:right="113"/>
            </w:pPr>
          </w:p>
        </w:tc>
        <w:tc>
          <w:tcPr>
            <w:tcW w:w="4661" w:type="dxa"/>
          </w:tcPr>
          <w:p w:rsidR="00697924" w:rsidRPr="00697924" w:rsidRDefault="00697924" w:rsidP="00697924">
            <w:pPr>
              <w:rPr>
                <w:b/>
              </w:rPr>
            </w:pPr>
            <w:r w:rsidRPr="00697924">
              <w:t xml:space="preserve">4° grado -Participación en </w:t>
            </w:r>
            <w:r w:rsidRPr="00697924">
              <w:rPr>
                <w:b/>
              </w:rPr>
              <w:t xml:space="preserve">actividades ludomotrices y experiencias de convivencia en elambiente natural y otros. </w:t>
            </w:r>
          </w:p>
          <w:p w:rsidR="00697924" w:rsidRPr="00697924" w:rsidRDefault="00697924" w:rsidP="00697924">
            <w:pPr>
              <w:rPr>
                <w:b/>
              </w:rPr>
            </w:pPr>
            <w:r w:rsidRPr="00697924">
              <w:t xml:space="preserve">5° grado -Participación en </w:t>
            </w:r>
            <w:r w:rsidRPr="00697924">
              <w:rPr>
                <w:b/>
              </w:rPr>
              <w:t xml:space="preserve">actividades ludomotrices y experiencias de convivencia en el ambiente natural y otros. </w:t>
            </w:r>
          </w:p>
          <w:p w:rsidR="00697924" w:rsidRPr="00697924" w:rsidRDefault="00697924" w:rsidP="00697924">
            <w:r w:rsidRPr="00697924">
              <w:t xml:space="preserve">6° grado -Participación y propuesta de </w:t>
            </w:r>
            <w:r w:rsidRPr="00697924">
              <w:rPr>
                <w:b/>
              </w:rPr>
              <w:t>actividades ludomotrices y experiencias de convivencia en el ambiente natural y otros.</w:t>
            </w:r>
          </w:p>
        </w:tc>
        <w:tc>
          <w:tcPr>
            <w:tcW w:w="2882" w:type="dxa"/>
          </w:tcPr>
          <w:p w:rsidR="00697924" w:rsidRPr="00697924" w:rsidRDefault="00697924" w:rsidP="00697924">
            <w:r w:rsidRPr="00697924">
              <w:t>Se sugiere plantear situaciones en las que los niños y niñas:</w:t>
            </w:r>
          </w:p>
          <w:p w:rsidR="00697924" w:rsidRPr="00697924" w:rsidRDefault="00697924" w:rsidP="00697924">
            <w:r w:rsidRPr="00697924">
              <w:t>-Propongan y participen en actividades corporales, motrices, (ejercicios de flexibilidad, fuerza, resistencia, saltos, lanzamientos, destrezas, etc.)  ludomotrices y de convivencia (juegos grupales, grandes juegos, mini-deporte, etc.) en ambientes naturales y otros.</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4° grado -Exploración, experimentación sensible y </w:t>
            </w:r>
            <w:r w:rsidRPr="00697924">
              <w:rPr>
                <w:b/>
              </w:rPr>
              <w:t>disfrute delambiente natural y otros</w:t>
            </w:r>
            <w:r w:rsidRPr="00697924">
              <w:t xml:space="preserve">, asumiendo actitudes de protección del mismo. </w:t>
            </w:r>
          </w:p>
          <w:p w:rsidR="00697924" w:rsidRPr="00697924" w:rsidRDefault="00697924" w:rsidP="00697924">
            <w:r w:rsidRPr="00697924">
              <w:t xml:space="preserve">5° grado -Exploración, experimentación sensible y </w:t>
            </w:r>
            <w:r w:rsidRPr="00697924">
              <w:rPr>
                <w:b/>
              </w:rPr>
              <w:t>disfrutedelambiente natural y otros</w:t>
            </w:r>
            <w:r w:rsidRPr="00697924">
              <w:t>, asumiendo actitudes de preservación del mismo.</w:t>
            </w:r>
          </w:p>
          <w:p w:rsidR="00697924" w:rsidRPr="00697924" w:rsidRDefault="00697924" w:rsidP="00697924">
            <w:pPr>
              <w:rPr>
                <w:color w:val="FF0000"/>
              </w:rPr>
            </w:pPr>
            <w:r w:rsidRPr="00697924">
              <w:t xml:space="preserve">6° grado -Exploración, experimentación sensible y </w:t>
            </w:r>
            <w:r w:rsidRPr="00697924">
              <w:rPr>
                <w:b/>
              </w:rPr>
              <w:t>valoración delambiente natural y otros</w:t>
            </w:r>
            <w:r w:rsidRPr="00697924">
              <w:t>, con conciencia crítica de su problemática.</w:t>
            </w:r>
          </w:p>
        </w:tc>
        <w:tc>
          <w:tcPr>
            <w:tcW w:w="2882" w:type="dxa"/>
          </w:tcPr>
          <w:p w:rsidR="00697924" w:rsidRPr="00697924" w:rsidRDefault="00697924" w:rsidP="00697924">
            <w:r w:rsidRPr="00697924">
              <w:t>- Exploren y valoren el ambiente natural y otros, por medio de actividades de desplazamientos, recorridos, juegos, etc., disfrutando del mismo y adoptando actitudes de cuidado de las instalaciones y protección de la naturaleza.</w:t>
            </w:r>
          </w:p>
        </w:tc>
      </w:tr>
      <w:tr w:rsidR="00697924" w:rsidRPr="00697924" w:rsidTr="00E813A9">
        <w:tc>
          <w:tcPr>
            <w:tcW w:w="1101" w:type="dxa"/>
            <w:vMerge/>
          </w:tcPr>
          <w:p w:rsidR="00697924" w:rsidRPr="00697924" w:rsidRDefault="00697924" w:rsidP="00697924"/>
        </w:tc>
        <w:tc>
          <w:tcPr>
            <w:tcW w:w="4661" w:type="dxa"/>
          </w:tcPr>
          <w:p w:rsidR="00697924" w:rsidRPr="00697924" w:rsidRDefault="00697924" w:rsidP="00697924">
            <w:r w:rsidRPr="00697924">
              <w:t xml:space="preserve">4° grado -Participación en actividades específicas de </w:t>
            </w:r>
            <w:r w:rsidRPr="00697924">
              <w:rPr>
                <w:b/>
              </w:rPr>
              <w:t>vida en la naturaleza</w:t>
            </w:r>
            <w:r w:rsidRPr="00697924">
              <w:t>, acordando normas de interacción, higiene y seguridad.</w:t>
            </w:r>
          </w:p>
          <w:p w:rsidR="00697924" w:rsidRPr="00697924" w:rsidRDefault="00697924" w:rsidP="00697924">
            <w:r w:rsidRPr="00697924">
              <w:t xml:space="preserve">5° grado -Participación en actividades específicas de </w:t>
            </w:r>
            <w:r w:rsidRPr="00697924">
              <w:rPr>
                <w:b/>
              </w:rPr>
              <w:t>vida en la naturaleza</w:t>
            </w:r>
            <w:r w:rsidRPr="00697924">
              <w:t>, acordando normas de interacción, higiene y seguridad.</w:t>
            </w:r>
          </w:p>
          <w:p w:rsidR="00697924" w:rsidRPr="00697924" w:rsidRDefault="00697924" w:rsidP="00697924">
            <w:r w:rsidRPr="00697924">
              <w:t xml:space="preserve">  6° grado -Participación en actividades específicas de </w:t>
            </w:r>
            <w:r w:rsidRPr="00697924">
              <w:rPr>
                <w:b/>
              </w:rPr>
              <w:t>vida en la naturaleza</w:t>
            </w:r>
            <w:r w:rsidRPr="00697924">
              <w:t>, acordando normas de interacción, higiene y seguridad.</w:t>
            </w:r>
          </w:p>
        </w:tc>
        <w:tc>
          <w:tcPr>
            <w:tcW w:w="2882" w:type="dxa"/>
          </w:tcPr>
          <w:p w:rsidR="00697924" w:rsidRPr="00697924" w:rsidRDefault="00697924" w:rsidP="00697924">
            <w:r w:rsidRPr="00697924">
              <w:t>-Participen en juegos, paseos, excursiones, caminatas, campamentos, etc. en medios naturales y otros,(urbanos o rurales: sierras, valles, cerros, ríos, etc.) acordando y respetando normas básicas de interacción, higiene y seguridad</w:t>
            </w:r>
          </w:p>
        </w:tc>
      </w:tr>
    </w:tbl>
    <w:p w:rsidR="00697924" w:rsidRPr="00697924" w:rsidRDefault="00697924" w:rsidP="00697924">
      <w:pPr>
        <w:spacing w:after="0" w:line="360" w:lineRule="auto"/>
        <w:jc w:val="both"/>
        <w:rPr>
          <w:rFonts w:cstheme="minorHAnsi"/>
          <w:color w:val="FF0000"/>
        </w:rPr>
      </w:pPr>
    </w:p>
    <w:p w:rsidR="00BC37DE" w:rsidRDefault="00BC37DE">
      <w:pPr>
        <w:rPr>
          <w:rFonts w:cstheme="minorHAnsi"/>
          <w:color w:val="FF0000"/>
        </w:rPr>
      </w:pPr>
      <w:r>
        <w:rPr>
          <w:rFonts w:cstheme="minorHAnsi"/>
          <w:color w:val="FF0000"/>
        </w:rPr>
        <w:br w:type="page"/>
      </w:r>
    </w:p>
    <w:p w:rsidR="00697924" w:rsidRPr="00697924" w:rsidRDefault="00697924" w:rsidP="00697924">
      <w:pPr>
        <w:spacing w:after="0" w:line="360" w:lineRule="auto"/>
        <w:jc w:val="both"/>
        <w:rPr>
          <w:rFonts w:cstheme="minorHAnsi"/>
          <w:color w:val="FF0000"/>
        </w:rPr>
      </w:pPr>
    </w:p>
    <w:p w:rsidR="00697924" w:rsidRPr="00697924" w:rsidRDefault="00697924" w:rsidP="00697924">
      <w:pPr>
        <w:spacing w:after="0" w:line="360" w:lineRule="auto"/>
        <w:jc w:val="center"/>
        <w:rPr>
          <w:rFonts w:cstheme="minorHAnsi"/>
          <w:b/>
        </w:rPr>
      </w:pPr>
      <w:r w:rsidRPr="00697924">
        <w:rPr>
          <w:rFonts w:cstheme="minorHAnsi"/>
          <w:b/>
        </w:rPr>
        <w:t>A MODO DE SÍNTESIS</w:t>
      </w:r>
    </w:p>
    <w:p w:rsidR="00697924" w:rsidRPr="00697924" w:rsidRDefault="00697924" w:rsidP="00697924">
      <w:pPr>
        <w:spacing w:after="0" w:line="360" w:lineRule="auto"/>
        <w:jc w:val="center"/>
        <w:rPr>
          <w:rFonts w:cstheme="minorHAnsi"/>
          <w:b/>
        </w:rPr>
      </w:pPr>
      <w:r w:rsidRPr="00697924">
        <w:rPr>
          <w:rFonts w:cstheme="minorHAnsi"/>
          <w:b/>
        </w:rPr>
        <w:t>CONTENIDOS DE LA ENSEÑANZA</w:t>
      </w:r>
    </w:p>
    <w:p w:rsidR="00697924" w:rsidRPr="00697924" w:rsidRDefault="00697924" w:rsidP="00697924">
      <w:pPr>
        <w:spacing w:after="0" w:line="360" w:lineRule="auto"/>
        <w:jc w:val="center"/>
        <w:rPr>
          <w:rFonts w:cstheme="minorHAnsi"/>
          <w:b/>
        </w:rPr>
      </w:pPr>
      <w:r w:rsidRPr="00697924">
        <w:rPr>
          <w:rFonts w:cstheme="minorHAnsi"/>
          <w:b/>
        </w:rPr>
        <w:t>PRIMER CICLO</w:t>
      </w:r>
    </w:p>
    <w:p w:rsidR="00697924" w:rsidRPr="00697924" w:rsidRDefault="00697924" w:rsidP="00697924">
      <w:pPr>
        <w:spacing w:after="0" w:line="360" w:lineRule="auto"/>
        <w:jc w:val="center"/>
        <w:rPr>
          <w:rFonts w:cstheme="minorHAnsi"/>
          <w:b/>
        </w:rPr>
      </w:pPr>
      <w:r w:rsidRPr="00697924">
        <w:rPr>
          <w:rFonts w:cstheme="minorHAnsi"/>
          <w:b/>
        </w:rPr>
        <w:t>EJE I: PRÁCTICAS CORPORALES, MOTRICES Y LUDOMOTRICES EN RELACIÓN A SÍ MISMO.</w:t>
      </w:r>
    </w:p>
    <w:tbl>
      <w:tblPr>
        <w:tblStyle w:val="Tablaconcuadrcula"/>
        <w:tblW w:w="8505" w:type="dxa"/>
        <w:jc w:val="center"/>
        <w:tblLook w:val="04A0"/>
      </w:tblPr>
      <w:tblGrid>
        <w:gridCol w:w="2835"/>
        <w:gridCol w:w="2834"/>
        <w:gridCol w:w="2836"/>
      </w:tblGrid>
      <w:tr w:rsidR="00697924" w:rsidRPr="00697924" w:rsidTr="00E813A9">
        <w:trPr>
          <w:jc w:val="center"/>
        </w:trPr>
        <w:tc>
          <w:tcPr>
            <w:tcW w:w="2670" w:type="dxa"/>
          </w:tcPr>
          <w:p w:rsidR="00697924" w:rsidRPr="00697924" w:rsidRDefault="00697924" w:rsidP="00697924">
            <w:pPr>
              <w:spacing w:line="360" w:lineRule="auto"/>
              <w:jc w:val="center"/>
              <w:rPr>
                <w:rFonts w:cstheme="minorHAnsi"/>
                <w:b/>
              </w:rPr>
            </w:pPr>
            <w:r w:rsidRPr="00697924">
              <w:rPr>
                <w:rFonts w:cstheme="minorHAnsi"/>
                <w:b/>
              </w:rPr>
              <w:t>1° GRADO</w:t>
            </w:r>
          </w:p>
        </w:tc>
        <w:tc>
          <w:tcPr>
            <w:tcW w:w="2670" w:type="dxa"/>
          </w:tcPr>
          <w:p w:rsidR="00697924" w:rsidRPr="00697924" w:rsidRDefault="00697924" w:rsidP="00697924">
            <w:pPr>
              <w:spacing w:line="360" w:lineRule="auto"/>
              <w:jc w:val="center"/>
              <w:rPr>
                <w:rFonts w:cstheme="minorHAnsi"/>
                <w:b/>
              </w:rPr>
            </w:pPr>
            <w:r w:rsidRPr="00697924">
              <w:rPr>
                <w:rFonts w:cstheme="minorHAnsi"/>
                <w:b/>
              </w:rPr>
              <w:t>2° GRADO</w:t>
            </w:r>
          </w:p>
        </w:tc>
        <w:tc>
          <w:tcPr>
            <w:tcW w:w="2672" w:type="dxa"/>
          </w:tcPr>
          <w:p w:rsidR="00697924" w:rsidRPr="00697924" w:rsidRDefault="00697924" w:rsidP="00697924">
            <w:pPr>
              <w:spacing w:line="360" w:lineRule="auto"/>
              <w:jc w:val="center"/>
              <w:rPr>
                <w:rFonts w:cstheme="minorHAnsi"/>
                <w:b/>
              </w:rPr>
            </w:pPr>
            <w:r w:rsidRPr="00697924">
              <w:rPr>
                <w:rFonts w:cstheme="minorHAnsi"/>
                <w:b/>
              </w:rPr>
              <w:t>3° GRADO</w:t>
            </w: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-La exploración, el descubrimiento y la experimentación motriz de </w:t>
            </w:r>
            <w:r w:rsidRPr="00697924">
              <w:rPr>
                <w:rFonts w:cstheme="minorHAnsi"/>
                <w:b/>
              </w:rPr>
              <w:t>su cuerpo</w:t>
            </w:r>
            <w:r w:rsidRPr="00697924">
              <w:rPr>
                <w:rFonts w:cstheme="minorHAnsi"/>
              </w:rPr>
              <w:t xml:space="preserve">, </w:t>
            </w:r>
            <w:r w:rsidRPr="00697924">
              <w:rPr>
                <w:rFonts w:cstheme="minorHAnsi"/>
                <w:b/>
              </w:rPr>
              <w:t>sus posibilidades  de movimiento.</w:t>
            </w:r>
          </w:p>
        </w:tc>
        <w:tc>
          <w:tcPr>
            <w:tcW w:w="2670" w:type="dxa"/>
          </w:tcPr>
          <w:p w:rsidR="00697924" w:rsidRPr="00697924" w:rsidRDefault="00697924" w:rsidP="00BC37DE">
            <w:pPr>
              <w:jc w:val="both"/>
              <w:rPr>
                <w:rFonts w:cstheme="minorHAnsi"/>
              </w:rPr>
            </w:pPr>
            <w:r w:rsidRPr="00697924">
              <w:rPr>
                <w:rFonts w:cstheme="minorHAnsi"/>
              </w:rPr>
              <w:t xml:space="preserve">-La exploración, el descubrimiento, la experimentación y la elaboración de acciones motrices con </w:t>
            </w:r>
            <w:r w:rsidRPr="00697924">
              <w:rPr>
                <w:rFonts w:cstheme="minorHAnsi"/>
                <w:b/>
              </w:rPr>
              <w:t>su cuerpo, sus posibilidades de movimiento.</w:t>
            </w:r>
          </w:p>
        </w:tc>
        <w:tc>
          <w:tcPr>
            <w:tcW w:w="2672" w:type="dxa"/>
          </w:tcPr>
          <w:p w:rsidR="00697924" w:rsidRDefault="00697924" w:rsidP="00BC37DE">
            <w:pPr>
              <w:jc w:val="both"/>
              <w:rPr>
                <w:rFonts w:cstheme="minorHAnsi"/>
              </w:rPr>
            </w:pPr>
            <w:r w:rsidRPr="00697924">
              <w:rPr>
                <w:rFonts w:cstheme="minorHAnsi"/>
              </w:rPr>
              <w:t>-La experimentación, reconocimiento y elaboración de acciones motrices con</w:t>
            </w:r>
            <w:r w:rsidRPr="00697924">
              <w:rPr>
                <w:rFonts w:cstheme="minorHAnsi"/>
                <w:b/>
              </w:rPr>
              <w:t xml:space="preserve"> su cuerpo, las posibilidades de movimiento</w:t>
            </w:r>
            <w:r w:rsidRPr="00697924">
              <w:rPr>
                <w:rFonts w:cstheme="minorHAnsi"/>
              </w:rPr>
              <w:t xml:space="preserve"> propias y de los otros.</w:t>
            </w:r>
          </w:p>
          <w:p w:rsidR="00BC37DE" w:rsidRPr="00697924" w:rsidRDefault="00BC37DE" w:rsidP="00BC37DE">
            <w:pPr>
              <w:jc w:val="both"/>
              <w:rPr>
                <w:rFonts w:cstheme="minorHAnsi"/>
              </w:rPr>
            </w:pPr>
          </w:p>
        </w:tc>
      </w:tr>
      <w:tr w:rsidR="00697924" w:rsidRPr="00697924" w:rsidTr="00E813A9">
        <w:trPr>
          <w:jc w:val="center"/>
        </w:trPr>
        <w:tc>
          <w:tcPr>
            <w:tcW w:w="2670" w:type="dxa"/>
          </w:tcPr>
          <w:p w:rsidR="00697924" w:rsidRDefault="00697924" w:rsidP="00BC37DE">
            <w:pPr>
              <w:jc w:val="both"/>
              <w:rPr>
                <w:rFonts w:cstheme="minorHAnsi"/>
              </w:rPr>
            </w:pPr>
            <w:r w:rsidRPr="00697924">
              <w:rPr>
                <w:rFonts w:cstheme="minorHAnsi"/>
              </w:rPr>
              <w:t xml:space="preserve">-Percepción y experimentación de </w:t>
            </w:r>
            <w:r w:rsidRPr="00697924">
              <w:rPr>
                <w:rFonts w:cstheme="minorHAnsi"/>
                <w:b/>
              </w:rPr>
              <w:t>posturas y estados corporales</w:t>
            </w:r>
            <w:r w:rsidRPr="00697924">
              <w:rPr>
                <w:rFonts w:cstheme="minorHAnsi"/>
              </w:rPr>
              <w:t xml:space="preserve"> (reposo- actividad, tensión-relajación).</w:t>
            </w:r>
          </w:p>
          <w:p w:rsidR="00BC37DE" w:rsidRPr="00697924" w:rsidRDefault="00BC37DE" w:rsidP="00BC37DE">
            <w:pPr>
              <w:jc w:val="both"/>
              <w:rPr>
                <w:rFonts w:cstheme="minorHAnsi"/>
              </w:rPr>
            </w:pPr>
          </w:p>
        </w:tc>
        <w:tc>
          <w:tcPr>
            <w:tcW w:w="2670" w:type="dxa"/>
          </w:tcPr>
          <w:p w:rsidR="00697924" w:rsidRPr="00697924" w:rsidRDefault="00697924" w:rsidP="00BC37DE">
            <w:pPr>
              <w:jc w:val="both"/>
              <w:rPr>
                <w:rFonts w:cstheme="minorHAnsi"/>
              </w:rPr>
            </w:pPr>
            <w:r w:rsidRPr="00697924">
              <w:rPr>
                <w:rFonts w:cstheme="minorHAnsi"/>
              </w:rPr>
              <w:t xml:space="preserve">-Experimentación y reconocimiento de </w:t>
            </w:r>
            <w:r w:rsidRPr="00697924">
              <w:rPr>
                <w:rFonts w:cstheme="minorHAnsi"/>
                <w:b/>
              </w:rPr>
              <w:t xml:space="preserve">posturas y estados corporales </w:t>
            </w:r>
            <w:r w:rsidRPr="00697924">
              <w:rPr>
                <w:rFonts w:cstheme="minorHAnsi"/>
              </w:rPr>
              <w:t>(reposo- actividad, tensión-relajación).</w:t>
            </w:r>
          </w:p>
        </w:tc>
        <w:tc>
          <w:tcPr>
            <w:tcW w:w="2672" w:type="dxa"/>
          </w:tcPr>
          <w:p w:rsidR="00697924" w:rsidRPr="00697924" w:rsidRDefault="00697924" w:rsidP="00BC37DE">
            <w:pPr>
              <w:jc w:val="both"/>
              <w:rPr>
                <w:rFonts w:cstheme="minorHAnsi"/>
              </w:rPr>
            </w:pPr>
            <w:r w:rsidRPr="00697924">
              <w:rPr>
                <w:rFonts w:cstheme="minorHAnsi"/>
              </w:rPr>
              <w:t xml:space="preserve">-Registro y comparación de </w:t>
            </w:r>
            <w:r w:rsidRPr="00697924">
              <w:rPr>
                <w:rFonts w:cstheme="minorHAnsi"/>
                <w:b/>
              </w:rPr>
              <w:t>posturas y estados corporales</w:t>
            </w:r>
            <w:r w:rsidRPr="00697924">
              <w:rPr>
                <w:rFonts w:cstheme="minorHAnsi"/>
              </w:rPr>
              <w:t xml:space="preserve"> (reposo- actividad, tensión-relajación) en sí mismo y en los otros.</w:t>
            </w: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-Experimentación de la </w:t>
            </w:r>
            <w:r w:rsidRPr="00697924">
              <w:rPr>
                <w:rFonts w:cstheme="minorHAnsi"/>
                <w:b/>
              </w:rPr>
              <w:t>lateralidad</w:t>
            </w:r>
            <w:r w:rsidRPr="00697924">
              <w:rPr>
                <w:rFonts w:cstheme="minorHAnsi"/>
              </w:rPr>
              <w:t xml:space="preserve"> y reconocimiento de su </w:t>
            </w:r>
            <w:r w:rsidRPr="00697924">
              <w:rPr>
                <w:rFonts w:cstheme="minorHAnsi"/>
                <w:b/>
              </w:rPr>
              <w:t>predominio lateral.</w:t>
            </w:r>
          </w:p>
        </w:tc>
        <w:tc>
          <w:tcPr>
            <w:tcW w:w="2670" w:type="dxa"/>
          </w:tcPr>
          <w:p w:rsidR="00697924" w:rsidRPr="00697924" w:rsidRDefault="00697924" w:rsidP="00BC37DE">
            <w:pPr>
              <w:jc w:val="both"/>
              <w:rPr>
                <w:rFonts w:cstheme="minorHAnsi"/>
              </w:rPr>
            </w:pPr>
            <w:r w:rsidRPr="00697924">
              <w:rPr>
                <w:rFonts w:cstheme="minorHAnsi"/>
              </w:rPr>
              <w:t xml:space="preserve">-Reconocimiento de  la </w:t>
            </w:r>
            <w:r w:rsidRPr="00697924">
              <w:rPr>
                <w:rFonts w:cstheme="minorHAnsi"/>
                <w:b/>
              </w:rPr>
              <w:t>lateralidad</w:t>
            </w:r>
            <w:r w:rsidRPr="00697924">
              <w:rPr>
                <w:rFonts w:cstheme="minorHAnsi"/>
              </w:rPr>
              <w:t xml:space="preserve">: </w:t>
            </w:r>
            <w:r w:rsidRPr="00697924">
              <w:rPr>
                <w:rFonts w:cstheme="minorHAnsi"/>
                <w:b/>
              </w:rPr>
              <w:t>derecha e izquierda y su dominancia lateral.</w:t>
            </w:r>
          </w:p>
        </w:tc>
        <w:tc>
          <w:tcPr>
            <w:tcW w:w="2672" w:type="dxa"/>
          </w:tcPr>
          <w:p w:rsidR="00697924" w:rsidRDefault="00697924" w:rsidP="00BC37DE">
            <w:pPr>
              <w:jc w:val="both"/>
              <w:rPr>
                <w:rFonts w:cstheme="minorHAnsi"/>
                <w:b/>
              </w:rPr>
            </w:pPr>
            <w:r w:rsidRPr="00697924">
              <w:rPr>
                <w:rFonts w:cstheme="minorHAnsi"/>
              </w:rPr>
              <w:t xml:space="preserve">-Identificación de la </w:t>
            </w:r>
            <w:r w:rsidRPr="00697924">
              <w:rPr>
                <w:rFonts w:cstheme="minorHAnsi"/>
                <w:b/>
              </w:rPr>
              <w:t>lateralidad</w:t>
            </w:r>
            <w:r w:rsidRPr="00697924">
              <w:rPr>
                <w:rFonts w:cstheme="minorHAnsi"/>
              </w:rPr>
              <w:t xml:space="preserve">: </w:t>
            </w:r>
            <w:r w:rsidRPr="00697924">
              <w:rPr>
                <w:rFonts w:cstheme="minorHAnsi"/>
                <w:b/>
              </w:rPr>
              <w:t>derecha e izquierda y afirmación de la dominancia lateral.</w:t>
            </w:r>
          </w:p>
          <w:p w:rsidR="00BC37DE" w:rsidRPr="00697924" w:rsidRDefault="00BC37DE" w:rsidP="00BC37DE">
            <w:pPr>
              <w:jc w:val="both"/>
              <w:rPr>
                <w:rFonts w:cstheme="minorHAnsi"/>
              </w:rPr>
            </w:pPr>
          </w:p>
        </w:tc>
      </w:tr>
      <w:tr w:rsidR="00697924" w:rsidRPr="00697924" w:rsidTr="00E813A9">
        <w:trPr>
          <w:jc w:val="center"/>
        </w:trPr>
        <w:tc>
          <w:tcPr>
            <w:tcW w:w="2670" w:type="dxa"/>
          </w:tcPr>
          <w:p w:rsidR="00697924" w:rsidRPr="00697924" w:rsidRDefault="00697924" w:rsidP="00BC37DE">
            <w:pPr>
              <w:jc w:val="both"/>
              <w:rPr>
                <w:rFonts w:cstheme="minorHAnsi"/>
                <w:b/>
              </w:rPr>
            </w:pPr>
            <w:r w:rsidRPr="00697924">
              <w:rPr>
                <w:rFonts w:cstheme="minorHAnsi"/>
              </w:rPr>
              <w:t xml:space="preserve">-Exploración de las </w:t>
            </w:r>
            <w:r w:rsidRPr="00697924">
              <w:rPr>
                <w:rFonts w:cstheme="minorHAnsi"/>
                <w:b/>
              </w:rPr>
              <w:t>nociones de ubicación y orientación del propio cuerpo y los objetosen el espacio.</w:t>
            </w:r>
          </w:p>
          <w:p w:rsidR="00697924" w:rsidRPr="00697924" w:rsidRDefault="00697924" w:rsidP="00BC37DE">
            <w:pPr>
              <w:jc w:val="both"/>
              <w:rPr>
                <w:rFonts w:cstheme="minorHAnsi"/>
              </w:rPr>
            </w:pPr>
          </w:p>
          <w:p w:rsidR="00697924" w:rsidRPr="00697924" w:rsidRDefault="00697924" w:rsidP="00BC37DE">
            <w:pPr>
              <w:jc w:val="both"/>
              <w:rPr>
                <w:rFonts w:cstheme="minorHAnsi"/>
              </w:rPr>
            </w:pPr>
            <w:r w:rsidRPr="00697924">
              <w:rPr>
                <w:rFonts w:cstheme="minorHAnsi"/>
              </w:rPr>
              <w:t xml:space="preserve">-Exploración de las </w:t>
            </w:r>
            <w:r w:rsidRPr="00697924">
              <w:rPr>
                <w:rFonts w:cstheme="minorHAnsi"/>
                <w:b/>
              </w:rPr>
              <w:t>nociones temporales: velocidad, duración, sucesión y ritmo.</w:t>
            </w:r>
          </w:p>
        </w:tc>
        <w:tc>
          <w:tcPr>
            <w:tcW w:w="2670" w:type="dxa"/>
          </w:tcPr>
          <w:p w:rsidR="00697924" w:rsidRPr="00697924" w:rsidRDefault="00697924" w:rsidP="00BC37DE">
            <w:pPr>
              <w:jc w:val="both"/>
              <w:rPr>
                <w:rFonts w:cstheme="minorHAnsi"/>
                <w:b/>
              </w:rPr>
            </w:pPr>
            <w:r w:rsidRPr="00697924">
              <w:rPr>
                <w:rFonts w:cstheme="minorHAnsi"/>
              </w:rPr>
              <w:t xml:space="preserve">-Reconocimiento  de las </w:t>
            </w:r>
            <w:r w:rsidRPr="00697924">
              <w:rPr>
                <w:rFonts w:cstheme="minorHAnsi"/>
                <w:b/>
              </w:rPr>
              <w:t>nociones de ubicación y orientación del propio cuerpo y los objetos en el espacio.</w:t>
            </w:r>
          </w:p>
          <w:p w:rsidR="00697924" w:rsidRPr="00697924" w:rsidRDefault="00697924" w:rsidP="00BC37DE">
            <w:pPr>
              <w:jc w:val="both"/>
              <w:rPr>
                <w:rFonts w:cstheme="minorHAnsi"/>
              </w:rPr>
            </w:pPr>
          </w:p>
          <w:p w:rsidR="00697924" w:rsidRDefault="00697924" w:rsidP="00BC37DE">
            <w:pPr>
              <w:jc w:val="both"/>
              <w:rPr>
                <w:rFonts w:cstheme="minorHAnsi"/>
              </w:rPr>
            </w:pPr>
            <w:r w:rsidRPr="00697924">
              <w:rPr>
                <w:rFonts w:cstheme="minorHAnsi"/>
              </w:rPr>
              <w:t xml:space="preserve">-Reconocimiento de las </w:t>
            </w:r>
            <w:r w:rsidRPr="00697924">
              <w:rPr>
                <w:rFonts w:cstheme="minorHAnsi"/>
                <w:b/>
              </w:rPr>
              <w:t>nociones temporales: velocidad, duración, sucesión y ritmo</w:t>
            </w:r>
            <w:r w:rsidRPr="00697924">
              <w:rPr>
                <w:rFonts w:cstheme="minorHAnsi"/>
              </w:rPr>
              <w:t>, en acciones motrices con su cuerpo y con los elementos.</w:t>
            </w:r>
          </w:p>
          <w:p w:rsidR="00BC37DE" w:rsidRDefault="00BC37DE" w:rsidP="00BC37DE">
            <w:pPr>
              <w:jc w:val="both"/>
              <w:rPr>
                <w:rFonts w:cstheme="minorHAnsi"/>
              </w:rPr>
            </w:pPr>
          </w:p>
          <w:p w:rsidR="00BC37DE" w:rsidRDefault="00BC37DE" w:rsidP="00BC37DE">
            <w:pPr>
              <w:jc w:val="both"/>
              <w:rPr>
                <w:rFonts w:cstheme="minorHAnsi"/>
              </w:rPr>
            </w:pPr>
          </w:p>
          <w:p w:rsidR="00BC37DE" w:rsidRPr="00697924" w:rsidRDefault="00BC37DE" w:rsidP="00BC37DE">
            <w:pPr>
              <w:jc w:val="both"/>
              <w:rPr>
                <w:rFonts w:cstheme="minorHAnsi"/>
              </w:rPr>
            </w:pPr>
          </w:p>
        </w:tc>
        <w:tc>
          <w:tcPr>
            <w:tcW w:w="2672" w:type="dxa"/>
          </w:tcPr>
          <w:p w:rsidR="00697924" w:rsidRPr="00697924" w:rsidRDefault="00697924" w:rsidP="00BC37DE">
            <w:pPr>
              <w:jc w:val="both"/>
              <w:rPr>
                <w:rFonts w:cstheme="minorHAnsi"/>
              </w:rPr>
            </w:pPr>
          </w:p>
          <w:p w:rsidR="00697924" w:rsidRPr="00697924" w:rsidRDefault="00697924" w:rsidP="00BC37DE">
            <w:pPr>
              <w:jc w:val="both"/>
              <w:rPr>
                <w:rFonts w:cstheme="minorHAnsi"/>
              </w:rPr>
            </w:pPr>
          </w:p>
          <w:p w:rsidR="00697924" w:rsidRPr="00697924" w:rsidRDefault="00697924" w:rsidP="00BC37DE">
            <w:pPr>
              <w:jc w:val="both"/>
              <w:rPr>
                <w:rFonts w:cstheme="minorHAnsi"/>
              </w:rPr>
            </w:pPr>
          </w:p>
          <w:p w:rsidR="00697924" w:rsidRPr="00697924" w:rsidRDefault="00697924" w:rsidP="00BC37DE">
            <w:pPr>
              <w:jc w:val="both"/>
              <w:rPr>
                <w:rFonts w:cstheme="minorHAnsi"/>
              </w:rPr>
            </w:pPr>
            <w:r w:rsidRPr="00697924">
              <w:rPr>
                <w:rFonts w:cstheme="minorHAnsi"/>
              </w:rPr>
              <w:t xml:space="preserve">-Integración de las </w:t>
            </w:r>
            <w:r w:rsidRPr="00697924">
              <w:rPr>
                <w:rFonts w:cstheme="minorHAnsi"/>
                <w:b/>
              </w:rPr>
              <w:t>nociones espaciales y temporales</w:t>
            </w:r>
            <w:r w:rsidRPr="00697924">
              <w:rPr>
                <w:rFonts w:cstheme="minorHAnsi"/>
              </w:rPr>
              <w:t xml:space="preserve"> referidas a sí mismo, a los otros y a los objetos.</w:t>
            </w: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-Experimentación de </w:t>
            </w:r>
            <w:r w:rsidRPr="00697924">
              <w:rPr>
                <w:rFonts w:cstheme="minorHAnsi"/>
                <w:b/>
              </w:rPr>
              <w:t>habilidades motrices básicas locomotivas: desplazamientos; saltos; giros; trepas, suspensiones y balanceos; empuje, tracción y transporte; apoyos, rodadas y rolidos.</w:t>
            </w:r>
          </w:p>
        </w:tc>
        <w:tc>
          <w:tcPr>
            <w:tcW w:w="2670" w:type="dxa"/>
          </w:tcPr>
          <w:p w:rsidR="00697924" w:rsidRPr="00697924" w:rsidRDefault="00697924" w:rsidP="00BC37DE">
            <w:pPr>
              <w:jc w:val="both"/>
              <w:rPr>
                <w:rFonts w:cstheme="minorHAnsi"/>
              </w:rPr>
            </w:pPr>
            <w:r w:rsidRPr="00697924">
              <w:rPr>
                <w:rFonts w:cstheme="minorHAnsi"/>
              </w:rPr>
              <w:t xml:space="preserve">-Identificación y ejecución de </w:t>
            </w:r>
            <w:r w:rsidRPr="00697924">
              <w:rPr>
                <w:rFonts w:cstheme="minorHAnsi"/>
                <w:b/>
              </w:rPr>
              <w:t>habilidades motrices básicas locomotivas: desplazamientos; saltos; giros; trepas, suspensiones y balanceos; empuje, tracción y transporte; apoyos, rodadas y rolidos.</w:t>
            </w:r>
          </w:p>
        </w:tc>
        <w:tc>
          <w:tcPr>
            <w:tcW w:w="2672" w:type="dxa"/>
          </w:tcPr>
          <w:p w:rsidR="00697924" w:rsidRDefault="00697924" w:rsidP="00BC37DE">
            <w:pPr>
              <w:jc w:val="both"/>
              <w:rPr>
                <w:rFonts w:cstheme="minorHAnsi"/>
                <w:b/>
              </w:rPr>
            </w:pPr>
            <w:r w:rsidRPr="00697924">
              <w:rPr>
                <w:rFonts w:cstheme="minorHAnsi"/>
              </w:rPr>
              <w:t>-Elaboración y puesta en práctica de respuestas motrices que involucren las</w:t>
            </w:r>
            <w:r w:rsidRPr="00697924">
              <w:rPr>
                <w:rFonts w:cstheme="minorHAnsi"/>
                <w:b/>
              </w:rPr>
              <w:t xml:space="preserve"> habilidades motoras básicas locomotivas: desplazamientos; saltos; giros; trepas, suspensiones y balanceos; empuje, tracción y transporte; apoyos, rodadas y rolidos.</w:t>
            </w:r>
          </w:p>
          <w:p w:rsidR="00BC37DE" w:rsidRPr="00697924" w:rsidRDefault="00BC37DE" w:rsidP="00BC37DE">
            <w:pPr>
              <w:jc w:val="both"/>
              <w:rPr>
                <w:rFonts w:cstheme="minorHAnsi"/>
                <w:b/>
              </w:rPr>
            </w:pP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-Experimentación de </w:t>
            </w:r>
            <w:r w:rsidRPr="00697924">
              <w:rPr>
                <w:rFonts w:cstheme="minorHAnsi"/>
                <w:b/>
              </w:rPr>
              <w:t>habilidades motrices básicas no locomotivas: equilibrio</w:t>
            </w:r>
            <w:r w:rsidRPr="00697924">
              <w:rPr>
                <w:rFonts w:cstheme="minorHAnsi"/>
              </w:rPr>
              <w:t xml:space="preserve"> del propio cuerpo y de los objetos.</w:t>
            </w:r>
          </w:p>
        </w:tc>
        <w:tc>
          <w:tcPr>
            <w:tcW w:w="2670" w:type="dxa"/>
          </w:tcPr>
          <w:p w:rsidR="00697924" w:rsidRPr="00697924" w:rsidRDefault="00697924" w:rsidP="00BC37DE">
            <w:pPr>
              <w:jc w:val="both"/>
              <w:rPr>
                <w:rFonts w:cstheme="minorHAnsi"/>
              </w:rPr>
            </w:pPr>
            <w:r w:rsidRPr="00697924">
              <w:rPr>
                <w:rFonts w:cstheme="minorHAnsi"/>
              </w:rPr>
              <w:t xml:space="preserve">-Identificación y ejecución de </w:t>
            </w:r>
            <w:r w:rsidRPr="00697924">
              <w:rPr>
                <w:rFonts w:cstheme="minorHAnsi"/>
                <w:b/>
              </w:rPr>
              <w:t>habilidades motrices básicasno locomotivas: equilibrio y reequilibración</w:t>
            </w:r>
            <w:r w:rsidRPr="00697924">
              <w:rPr>
                <w:rFonts w:cstheme="minorHAnsi"/>
              </w:rPr>
              <w:t xml:space="preserve"> del propio cuerpo y de los objetos.</w:t>
            </w:r>
          </w:p>
        </w:tc>
        <w:tc>
          <w:tcPr>
            <w:tcW w:w="2672" w:type="dxa"/>
          </w:tcPr>
          <w:p w:rsidR="00697924" w:rsidRDefault="00697924" w:rsidP="00BC37DE">
            <w:pPr>
              <w:jc w:val="both"/>
              <w:rPr>
                <w:rFonts w:cstheme="minorHAnsi"/>
              </w:rPr>
            </w:pPr>
            <w:r w:rsidRPr="00697924">
              <w:rPr>
                <w:rFonts w:cstheme="minorHAnsi"/>
              </w:rPr>
              <w:t xml:space="preserve">-Elaboración y puesta en práctica de respuestas motrices que involucren las </w:t>
            </w:r>
            <w:r w:rsidRPr="00697924">
              <w:rPr>
                <w:rFonts w:cstheme="minorHAnsi"/>
                <w:b/>
              </w:rPr>
              <w:t>habilidades motrices básicas no locomotivas: equilibrio y reequilibración</w:t>
            </w:r>
            <w:r w:rsidRPr="00697924">
              <w:rPr>
                <w:rFonts w:cstheme="minorHAnsi"/>
              </w:rPr>
              <w:t xml:space="preserve"> del propio cuerpo y de los objetos.</w:t>
            </w:r>
          </w:p>
          <w:p w:rsidR="00BC37DE" w:rsidRPr="00697924" w:rsidRDefault="00BC37DE" w:rsidP="00BC37DE">
            <w:pPr>
              <w:jc w:val="both"/>
              <w:rPr>
                <w:rFonts w:cstheme="minorHAnsi"/>
              </w:rPr>
            </w:pP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-Exploración de </w:t>
            </w:r>
            <w:r w:rsidRPr="00697924">
              <w:rPr>
                <w:rFonts w:cstheme="minorHAnsi"/>
                <w:b/>
              </w:rPr>
              <w:t xml:space="preserve">habilidades motrices básicas manipulativas </w:t>
            </w:r>
            <w:r w:rsidRPr="00697924">
              <w:rPr>
                <w:rFonts w:cstheme="minorHAnsi"/>
              </w:rPr>
              <w:t>que involucren  coordinación óculo manual u óculo podal:</w:t>
            </w:r>
            <w:r w:rsidRPr="00697924">
              <w:rPr>
                <w:rFonts w:cstheme="minorHAnsi"/>
                <w:b/>
              </w:rPr>
              <w:t xml:space="preserve"> lanzamiento, pase, recepción, conducción y dribling </w:t>
            </w:r>
            <w:r w:rsidRPr="00697924">
              <w:rPr>
                <w:rFonts w:cstheme="minorHAnsi"/>
              </w:rPr>
              <w:t>de distintos objetos.</w:t>
            </w:r>
          </w:p>
        </w:tc>
        <w:tc>
          <w:tcPr>
            <w:tcW w:w="2670" w:type="dxa"/>
          </w:tcPr>
          <w:p w:rsidR="00697924" w:rsidRPr="00697924" w:rsidRDefault="00697924" w:rsidP="00BC37DE">
            <w:pPr>
              <w:jc w:val="both"/>
              <w:rPr>
                <w:rFonts w:cstheme="minorHAnsi"/>
              </w:rPr>
            </w:pPr>
            <w:r w:rsidRPr="00697924">
              <w:rPr>
                <w:rFonts w:cstheme="minorHAnsi"/>
              </w:rPr>
              <w:t xml:space="preserve">-Identificación y ajuste de </w:t>
            </w:r>
            <w:r w:rsidRPr="00697924">
              <w:rPr>
                <w:rFonts w:cstheme="minorHAnsi"/>
                <w:b/>
              </w:rPr>
              <w:t xml:space="preserve">habilidades motrices básicas </w:t>
            </w:r>
            <w:r w:rsidRPr="00697924">
              <w:rPr>
                <w:rFonts w:cstheme="minorHAnsi"/>
              </w:rPr>
              <w:t>manipulativas que involucren coordinación óculo manual y óculo podal:</w:t>
            </w:r>
            <w:r w:rsidRPr="00697924">
              <w:rPr>
                <w:rFonts w:cstheme="minorHAnsi"/>
                <w:b/>
              </w:rPr>
              <w:t xml:space="preserve"> lanzamiento, pase, recepción, conducción y dribling </w:t>
            </w:r>
            <w:r w:rsidRPr="00697924">
              <w:rPr>
                <w:rFonts w:cstheme="minorHAnsi"/>
              </w:rPr>
              <w:t>de distintos objetos.</w:t>
            </w:r>
          </w:p>
        </w:tc>
        <w:tc>
          <w:tcPr>
            <w:tcW w:w="2672" w:type="dxa"/>
          </w:tcPr>
          <w:p w:rsidR="00697924" w:rsidRDefault="00697924" w:rsidP="00BC37DE">
            <w:pPr>
              <w:jc w:val="both"/>
              <w:rPr>
                <w:rFonts w:cstheme="minorHAnsi"/>
              </w:rPr>
            </w:pPr>
            <w:r w:rsidRPr="00697924">
              <w:rPr>
                <w:rFonts w:cstheme="minorHAnsi"/>
              </w:rPr>
              <w:t xml:space="preserve">-Elaboración y puesta en práctica de respuestas motoras que involucren </w:t>
            </w:r>
            <w:r w:rsidRPr="00697924">
              <w:rPr>
                <w:rFonts w:cstheme="minorHAnsi"/>
                <w:b/>
              </w:rPr>
              <w:t>habilidades motrices básicas manipulativas: lanzamiento, pase, recepción, conducción, dribling y malabares</w:t>
            </w:r>
            <w:r w:rsidRPr="00697924">
              <w:rPr>
                <w:rFonts w:cstheme="minorHAnsi"/>
              </w:rPr>
              <w:t xml:space="preserve"> de distintos objetos, con coordinación óculo manual y óculo podal.</w:t>
            </w:r>
          </w:p>
          <w:p w:rsidR="00BC37DE" w:rsidRPr="00697924" w:rsidRDefault="00BC37DE" w:rsidP="00BC37DE">
            <w:pPr>
              <w:jc w:val="both"/>
              <w:rPr>
                <w:rFonts w:cstheme="minorHAnsi"/>
              </w:rPr>
            </w:pP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-Disfrute de la exploración de las </w:t>
            </w:r>
            <w:r w:rsidRPr="00697924">
              <w:rPr>
                <w:rFonts w:cstheme="minorHAnsi"/>
                <w:b/>
              </w:rPr>
              <w:t>posibilidades expresivas y  de movimiento</w:t>
            </w:r>
            <w:r w:rsidRPr="00697924">
              <w:rPr>
                <w:rFonts w:cstheme="minorHAnsi"/>
              </w:rPr>
              <w:t xml:space="preserve"> de su cuerpo y de los objetos.</w:t>
            </w:r>
          </w:p>
        </w:tc>
        <w:tc>
          <w:tcPr>
            <w:tcW w:w="2670" w:type="dxa"/>
          </w:tcPr>
          <w:p w:rsidR="00697924" w:rsidRPr="00697924" w:rsidRDefault="00697924" w:rsidP="00BC37DE">
            <w:pPr>
              <w:jc w:val="both"/>
              <w:rPr>
                <w:rFonts w:cstheme="minorHAnsi"/>
              </w:rPr>
            </w:pPr>
            <w:r w:rsidRPr="00697924">
              <w:rPr>
                <w:rFonts w:cstheme="minorHAnsi"/>
              </w:rPr>
              <w:t xml:space="preserve">-Disfrute de las </w:t>
            </w:r>
            <w:r w:rsidRPr="00697924">
              <w:rPr>
                <w:rFonts w:cstheme="minorHAnsi"/>
                <w:b/>
              </w:rPr>
              <w:t xml:space="preserve">posibilidades motrices, expresivas y comunicativas </w:t>
            </w:r>
            <w:r w:rsidRPr="00697924">
              <w:rPr>
                <w:rFonts w:cstheme="minorHAnsi"/>
              </w:rPr>
              <w:t>en variadas actividades corporales con y sin objetos.</w:t>
            </w:r>
          </w:p>
        </w:tc>
        <w:tc>
          <w:tcPr>
            <w:tcW w:w="2672" w:type="dxa"/>
          </w:tcPr>
          <w:p w:rsidR="00697924" w:rsidRPr="00697924" w:rsidRDefault="00697924" w:rsidP="00BC37DE">
            <w:pPr>
              <w:jc w:val="both"/>
              <w:rPr>
                <w:rFonts w:cstheme="minorHAnsi"/>
              </w:rPr>
            </w:pPr>
            <w:r w:rsidRPr="00697924">
              <w:rPr>
                <w:rFonts w:cstheme="minorHAnsi"/>
              </w:rPr>
              <w:t xml:space="preserve">-Disfrute de la creación de </w:t>
            </w:r>
            <w:r w:rsidRPr="00697924">
              <w:rPr>
                <w:rFonts w:cstheme="minorHAnsi"/>
                <w:b/>
              </w:rPr>
              <w:t>acciones expresivas y comunicativas</w:t>
            </w:r>
            <w:r w:rsidRPr="00697924">
              <w:rPr>
                <w:rFonts w:cstheme="minorHAnsi"/>
              </w:rPr>
              <w:t xml:space="preserve"> con su cuerpo y los objetos.</w:t>
            </w:r>
          </w:p>
          <w:p w:rsidR="00697924" w:rsidRPr="00697924" w:rsidRDefault="00697924" w:rsidP="00BC37DE">
            <w:pPr>
              <w:jc w:val="both"/>
              <w:rPr>
                <w:rFonts w:cstheme="minorHAnsi"/>
              </w:rPr>
            </w:pPr>
          </w:p>
        </w:tc>
      </w:tr>
    </w:tbl>
    <w:p w:rsidR="00697924" w:rsidRPr="00697924" w:rsidRDefault="00697924" w:rsidP="00BC37DE">
      <w:pPr>
        <w:spacing w:after="0" w:line="240" w:lineRule="auto"/>
        <w:rPr>
          <w:rFonts w:cstheme="minorHAnsi"/>
          <w:b/>
        </w:rPr>
      </w:pPr>
    </w:p>
    <w:p w:rsidR="00697924" w:rsidRPr="00697924" w:rsidRDefault="00697924" w:rsidP="00BC37DE">
      <w:pPr>
        <w:spacing w:after="0" w:line="240" w:lineRule="auto"/>
        <w:rPr>
          <w:rFonts w:cstheme="minorHAnsi"/>
          <w:b/>
        </w:rPr>
      </w:pPr>
    </w:p>
    <w:p w:rsidR="00697924" w:rsidRPr="00697924" w:rsidRDefault="00697924" w:rsidP="00BC37DE">
      <w:pPr>
        <w:spacing w:after="0" w:line="240" w:lineRule="auto"/>
        <w:rPr>
          <w:rFonts w:cstheme="minorHAnsi"/>
          <w:b/>
        </w:rPr>
      </w:pPr>
    </w:p>
    <w:p w:rsidR="00697924" w:rsidRPr="00697924" w:rsidRDefault="00697924" w:rsidP="00BC37DE">
      <w:pPr>
        <w:spacing w:after="0" w:line="240" w:lineRule="auto"/>
        <w:rPr>
          <w:rFonts w:cstheme="minorHAnsi"/>
          <w:b/>
        </w:rPr>
      </w:pPr>
    </w:p>
    <w:p w:rsidR="00697924" w:rsidRPr="00697924" w:rsidRDefault="00697924" w:rsidP="00BC37DE">
      <w:pPr>
        <w:spacing w:after="0" w:line="240" w:lineRule="auto"/>
        <w:rPr>
          <w:rFonts w:cstheme="minorHAnsi"/>
          <w:b/>
        </w:rPr>
      </w:pPr>
    </w:p>
    <w:p w:rsidR="00697924" w:rsidRPr="00697924" w:rsidRDefault="00697924" w:rsidP="00BC37DE">
      <w:pPr>
        <w:spacing w:after="0" w:line="240" w:lineRule="auto"/>
        <w:rPr>
          <w:rFonts w:cstheme="minorHAnsi"/>
          <w:b/>
        </w:rPr>
      </w:pPr>
    </w:p>
    <w:p w:rsidR="00697924" w:rsidRPr="00697924" w:rsidRDefault="00697924" w:rsidP="00BC37DE">
      <w:pPr>
        <w:spacing w:after="0" w:line="240" w:lineRule="auto"/>
        <w:rPr>
          <w:rFonts w:cstheme="minorHAnsi"/>
          <w:b/>
        </w:rPr>
      </w:pPr>
    </w:p>
    <w:p w:rsidR="00697924" w:rsidRPr="00697924" w:rsidRDefault="00697924" w:rsidP="00BC37DE">
      <w:pPr>
        <w:spacing w:after="0" w:line="240" w:lineRule="auto"/>
        <w:rPr>
          <w:rFonts w:cstheme="minorHAnsi"/>
          <w:b/>
        </w:rPr>
      </w:pPr>
    </w:p>
    <w:p w:rsidR="00BC37DE" w:rsidRDefault="00BC37DE" w:rsidP="00BC37DE">
      <w:pPr>
        <w:spacing w:after="0" w:line="240" w:lineRule="auto"/>
        <w:jc w:val="center"/>
        <w:rPr>
          <w:rFonts w:cstheme="minorHAnsi"/>
          <w:b/>
        </w:rPr>
      </w:pPr>
    </w:p>
    <w:p w:rsidR="00697924" w:rsidRDefault="00697924" w:rsidP="00BC37DE">
      <w:pPr>
        <w:spacing w:after="0" w:line="240" w:lineRule="auto"/>
        <w:jc w:val="center"/>
        <w:rPr>
          <w:rFonts w:cstheme="minorHAnsi"/>
          <w:b/>
        </w:rPr>
      </w:pPr>
      <w:r w:rsidRPr="00697924">
        <w:rPr>
          <w:rFonts w:cstheme="minorHAnsi"/>
          <w:b/>
        </w:rPr>
        <w:t>EJE II: PRÁCTICAS CORPORALES, MOTRICES Y LUDOMOTRICES EN INTERACCIÓN CON OTROS.</w:t>
      </w:r>
    </w:p>
    <w:p w:rsidR="00BC37DE" w:rsidRPr="00697924" w:rsidRDefault="00BC37DE" w:rsidP="00BC37DE">
      <w:pPr>
        <w:spacing w:after="0" w:line="240" w:lineRule="auto"/>
        <w:jc w:val="center"/>
        <w:rPr>
          <w:rFonts w:cstheme="minorHAnsi"/>
          <w:b/>
        </w:rPr>
      </w:pPr>
    </w:p>
    <w:tbl>
      <w:tblPr>
        <w:tblStyle w:val="Tablaconcuadrcula"/>
        <w:tblW w:w="8505" w:type="dxa"/>
        <w:jc w:val="center"/>
        <w:tblLook w:val="04A0"/>
      </w:tblPr>
      <w:tblGrid>
        <w:gridCol w:w="2831"/>
        <w:gridCol w:w="2841"/>
        <w:gridCol w:w="2833"/>
      </w:tblGrid>
      <w:tr w:rsidR="00697924" w:rsidRPr="00697924" w:rsidTr="00E813A9">
        <w:trPr>
          <w:jc w:val="center"/>
        </w:trPr>
        <w:tc>
          <w:tcPr>
            <w:tcW w:w="2881" w:type="dxa"/>
          </w:tcPr>
          <w:p w:rsidR="00697924" w:rsidRPr="00697924" w:rsidRDefault="00697924" w:rsidP="00BC37DE">
            <w:pPr>
              <w:jc w:val="center"/>
              <w:rPr>
                <w:rFonts w:cstheme="minorHAnsi"/>
                <w:b/>
              </w:rPr>
            </w:pPr>
            <w:r w:rsidRPr="00697924">
              <w:rPr>
                <w:rFonts w:cstheme="minorHAnsi"/>
                <w:b/>
              </w:rPr>
              <w:t>1° GRADO</w:t>
            </w:r>
          </w:p>
        </w:tc>
        <w:tc>
          <w:tcPr>
            <w:tcW w:w="2881" w:type="dxa"/>
          </w:tcPr>
          <w:p w:rsidR="00697924" w:rsidRPr="00697924" w:rsidRDefault="00697924" w:rsidP="00BC37DE">
            <w:pPr>
              <w:jc w:val="center"/>
              <w:rPr>
                <w:rFonts w:cstheme="minorHAnsi"/>
                <w:b/>
              </w:rPr>
            </w:pPr>
            <w:r w:rsidRPr="00697924">
              <w:rPr>
                <w:rFonts w:cstheme="minorHAnsi"/>
                <w:b/>
              </w:rPr>
              <w:t>2° GRADO</w:t>
            </w:r>
          </w:p>
        </w:tc>
        <w:tc>
          <w:tcPr>
            <w:tcW w:w="2882" w:type="dxa"/>
          </w:tcPr>
          <w:p w:rsidR="00697924" w:rsidRPr="00697924" w:rsidRDefault="00697924" w:rsidP="00BC37DE">
            <w:pPr>
              <w:jc w:val="center"/>
              <w:rPr>
                <w:rFonts w:cstheme="minorHAnsi"/>
                <w:b/>
              </w:rPr>
            </w:pPr>
            <w:r w:rsidRPr="00697924">
              <w:rPr>
                <w:rFonts w:cstheme="minorHAnsi"/>
                <w:b/>
              </w:rPr>
              <w:t>3° GRADO</w:t>
            </w:r>
          </w:p>
        </w:tc>
      </w:tr>
      <w:tr w:rsidR="00697924" w:rsidRPr="00697924" w:rsidTr="00E813A9">
        <w:trPr>
          <w:jc w:val="center"/>
        </w:trPr>
        <w:tc>
          <w:tcPr>
            <w:tcW w:w="2881"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actividades en interacción con otros</w:t>
            </w:r>
            <w:r w:rsidRPr="00697924">
              <w:rPr>
                <w:rFonts w:cstheme="minorHAnsi"/>
              </w:rPr>
              <w:t xml:space="preserve">, con y sin elementos. </w:t>
            </w:r>
          </w:p>
        </w:tc>
        <w:tc>
          <w:tcPr>
            <w:tcW w:w="2881" w:type="dxa"/>
          </w:tcPr>
          <w:p w:rsidR="00697924" w:rsidRPr="00697924" w:rsidRDefault="00697924" w:rsidP="00BC37DE">
            <w:pPr>
              <w:jc w:val="both"/>
              <w:rPr>
                <w:rFonts w:cstheme="minorHAnsi"/>
              </w:rPr>
            </w:pPr>
            <w:r w:rsidRPr="00697924">
              <w:rPr>
                <w:rFonts w:cstheme="minorHAnsi"/>
              </w:rPr>
              <w:t>Participación en</w:t>
            </w:r>
            <w:r w:rsidRPr="00697924">
              <w:rPr>
                <w:rFonts w:cstheme="minorHAnsi"/>
                <w:b/>
              </w:rPr>
              <w:t xml:space="preserve"> actividades en interacción con otros</w:t>
            </w:r>
            <w:r w:rsidRPr="00697924">
              <w:rPr>
                <w:rFonts w:cstheme="minorHAnsi"/>
              </w:rPr>
              <w:t>, con y sin elementos, acordando acciones.</w:t>
            </w:r>
          </w:p>
        </w:tc>
        <w:tc>
          <w:tcPr>
            <w:tcW w:w="2882" w:type="dxa"/>
          </w:tcPr>
          <w:p w:rsidR="00697924" w:rsidRDefault="00697924" w:rsidP="00BC37DE">
            <w:pPr>
              <w:jc w:val="both"/>
              <w:rPr>
                <w:rFonts w:cstheme="minorHAnsi"/>
              </w:rPr>
            </w:pPr>
            <w:r w:rsidRPr="00697924">
              <w:rPr>
                <w:rFonts w:cstheme="minorHAnsi"/>
              </w:rPr>
              <w:t xml:space="preserve">Participación y cooperación en </w:t>
            </w:r>
            <w:r w:rsidRPr="00697924">
              <w:rPr>
                <w:rFonts w:cstheme="minorHAnsi"/>
                <w:b/>
              </w:rPr>
              <w:t>actividades en interacción con otros</w:t>
            </w:r>
            <w:r w:rsidRPr="00697924">
              <w:rPr>
                <w:rFonts w:cstheme="minorHAnsi"/>
              </w:rPr>
              <w:t>, con y sin elementos, acordando acciones.</w:t>
            </w:r>
          </w:p>
          <w:p w:rsidR="00BC37DE" w:rsidRPr="00697924" w:rsidRDefault="00BC37DE" w:rsidP="00BC37DE">
            <w:pPr>
              <w:jc w:val="both"/>
              <w:rPr>
                <w:rFonts w:cstheme="minorHAnsi"/>
              </w:rPr>
            </w:pPr>
          </w:p>
        </w:tc>
      </w:tr>
      <w:tr w:rsidR="00697924" w:rsidRPr="00697924" w:rsidTr="00E813A9">
        <w:trPr>
          <w:jc w:val="center"/>
        </w:trPr>
        <w:tc>
          <w:tcPr>
            <w:tcW w:w="2881"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 xml:space="preserve">juegos colectivos </w:t>
            </w:r>
            <w:r w:rsidRPr="00697924">
              <w:rPr>
                <w:rFonts w:cstheme="minorHAnsi"/>
              </w:rPr>
              <w:t>identificando roles y funciones, cuidándose a sí mismo y a los otros.</w:t>
            </w:r>
          </w:p>
        </w:tc>
        <w:tc>
          <w:tcPr>
            <w:tcW w:w="2881" w:type="dxa"/>
          </w:tcPr>
          <w:p w:rsidR="00697924" w:rsidRDefault="00697924" w:rsidP="00BC37DE">
            <w:pPr>
              <w:jc w:val="both"/>
              <w:rPr>
                <w:rFonts w:cstheme="minorHAnsi"/>
              </w:rPr>
            </w:pPr>
            <w:r w:rsidRPr="00697924">
              <w:rPr>
                <w:rFonts w:cstheme="minorHAnsi"/>
              </w:rPr>
              <w:t xml:space="preserve">Participación en </w:t>
            </w:r>
            <w:r w:rsidRPr="00697924">
              <w:rPr>
                <w:rFonts w:cstheme="minorHAnsi"/>
                <w:b/>
              </w:rPr>
              <w:t>juegos de cooperación y oposición</w:t>
            </w:r>
            <w:r w:rsidRPr="00697924">
              <w:rPr>
                <w:rFonts w:cstheme="minorHAnsi"/>
              </w:rPr>
              <w:t>,  acordando reglas, roles, funciones y espacios; respetando a compañeros y oponentes.</w:t>
            </w:r>
          </w:p>
          <w:p w:rsidR="00BC37DE" w:rsidRPr="00697924" w:rsidRDefault="00BC37DE" w:rsidP="00BC37DE">
            <w:pPr>
              <w:jc w:val="both"/>
              <w:rPr>
                <w:rFonts w:cstheme="minorHAnsi"/>
              </w:rPr>
            </w:pPr>
          </w:p>
        </w:tc>
        <w:tc>
          <w:tcPr>
            <w:tcW w:w="2882"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juegos cooperativos y de oposición</w:t>
            </w:r>
            <w:r w:rsidRPr="00697924">
              <w:rPr>
                <w:rFonts w:cstheme="minorHAnsi"/>
              </w:rPr>
              <w:t>, acordando reglas, roles y funciones, con sentido integrador e inclusivo.</w:t>
            </w:r>
          </w:p>
        </w:tc>
      </w:tr>
      <w:tr w:rsidR="00697924" w:rsidRPr="00697924" w:rsidTr="00E813A9">
        <w:trPr>
          <w:jc w:val="center"/>
        </w:trPr>
        <w:tc>
          <w:tcPr>
            <w:tcW w:w="2881" w:type="dxa"/>
          </w:tcPr>
          <w:p w:rsidR="00697924" w:rsidRPr="00697924" w:rsidRDefault="00697924" w:rsidP="00BC37DE">
            <w:pPr>
              <w:jc w:val="both"/>
              <w:rPr>
                <w:rFonts w:cstheme="minorHAnsi"/>
              </w:rPr>
            </w:pPr>
            <w:r w:rsidRPr="00697924">
              <w:rPr>
                <w:rFonts w:cstheme="minorHAnsi"/>
              </w:rPr>
              <w:t>Práctica de</w:t>
            </w:r>
            <w:r w:rsidRPr="00697924">
              <w:rPr>
                <w:rFonts w:cstheme="minorHAnsi"/>
                <w:b/>
              </w:rPr>
              <w:t xml:space="preserve"> juegos tradicionales de la cultura propia y de otras</w:t>
            </w:r>
            <w:r w:rsidRPr="00697924">
              <w:rPr>
                <w:rFonts w:cstheme="minorHAnsi"/>
              </w:rPr>
              <w:t>.</w:t>
            </w:r>
          </w:p>
        </w:tc>
        <w:tc>
          <w:tcPr>
            <w:tcW w:w="2881" w:type="dxa"/>
          </w:tcPr>
          <w:p w:rsidR="00697924" w:rsidRPr="00697924" w:rsidRDefault="00697924" w:rsidP="00BC37DE">
            <w:pPr>
              <w:jc w:val="both"/>
              <w:rPr>
                <w:rFonts w:cstheme="minorHAnsi"/>
              </w:rPr>
            </w:pPr>
            <w:r w:rsidRPr="00697924">
              <w:rPr>
                <w:rFonts w:cstheme="minorHAnsi"/>
              </w:rPr>
              <w:t xml:space="preserve">Reconocimiento y práctica de </w:t>
            </w:r>
            <w:r w:rsidRPr="00697924">
              <w:rPr>
                <w:rFonts w:cstheme="minorHAnsi"/>
                <w:b/>
              </w:rPr>
              <w:t>juegos tradicionales de la cultura propia y de otras</w:t>
            </w:r>
            <w:r w:rsidRPr="00697924">
              <w:rPr>
                <w:rFonts w:cstheme="minorHAnsi"/>
              </w:rPr>
              <w:t>.</w:t>
            </w:r>
          </w:p>
        </w:tc>
        <w:tc>
          <w:tcPr>
            <w:tcW w:w="2882" w:type="dxa"/>
          </w:tcPr>
          <w:p w:rsidR="00697924" w:rsidRDefault="00697924" w:rsidP="00BC37DE">
            <w:pPr>
              <w:jc w:val="both"/>
              <w:rPr>
                <w:rFonts w:cstheme="minorHAnsi"/>
              </w:rPr>
            </w:pPr>
            <w:r w:rsidRPr="00697924">
              <w:rPr>
                <w:rFonts w:cstheme="minorHAnsi"/>
              </w:rPr>
              <w:t xml:space="preserve">Práctica y valoración de </w:t>
            </w:r>
            <w:r w:rsidRPr="00697924">
              <w:rPr>
                <w:rFonts w:cstheme="minorHAnsi"/>
                <w:b/>
              </w:rPr>
              <w:t>juegos tradicionales de la cultura propia y de otras</w:t>
            </w:r>
            <w:r w:rsidRPr="00697924">
              <w:rPr>
                <w:rFonts w:cstheme="minorHAnsi"/>
              </w:rPr>
              <w:t>.</w:t>
            </w:r>
          </w:p>
          <w:p w:rsidR="00BC37DE" w:rsidRPr="00697924" w:rsidRDefault="00BC37DE" w:rsidP="00BC37DE">
            <w:pPr>
              <w:jc w:val="both"/>
              <w:rPr>
                <w:rFonts w:cstheme="minorHAnsi"/>
              </w:rPr>
            </w:pPr>
          </w:p>
        </w:tc>
      </w:tr>
    </w:tbl>
    <w:p w:rsidR="00697924" w:rsidRPr="00697924" w:rsidRDefault="00697924" w:rsidP="00BC37DE">
      <w:pPr>
        <w:spacing w:after="0" w:line="240" w:lineRule="auto"/>
        <w:rPr>
          <w:rFonts w:cstheme="minorHAnsi"/>
          <w:b/>
        </w:rPr>
      </w:pPr>
    </w:p>
    <w:p w:rsidR="00697924" w:rsidRDefault="00697924" w:rsidP="00BC37DE">
      <w:pPr>
        <w:spacing w:after="0" w:line="240" w:lineRule="auto"/>
        <w:jc w:val="center"/>
        <w:rPr>
          <w:rFonts w:cstheme="minorHAnsi"/>
          <w:b/>
        </w:rPr>
      </w:pPr>
      <w:r w:rsidRPr="00697924">
        <w:rPr>
          <w:rFonts w:cstheme="minorHAnsi"/>
          <w:b/>
        </w:rPr>
        <w:t>EJE III: PRÁCTICAS CORPORALES, MOTRICES Y LUDOMOTRICES EN EL AMBIENTE NATURAL Y OTROS</w:t>
      </w:r>
    </w:p>
    <w:p w:rsidR="00BC37DE" w:rsidRPr="00697924" w:rsidRDefault="00BC37DE" w:rsidP="00BC37DE">
      <w:pPr>
        <w:spacing w:after="0" w:line="240" w:lineRule="auto"/>
        <w:jc w:val="center"/>
        <w:rPr>
          <w:rFonts w:cstheme="minorHAnsi"/>
          <w:b/>
        </w:rPr>
      </w:pPr>
    </w:p>
    <w:tbl>
      <w:tblPr>
        <w:tblStyle w:val="Tablaconcuadrcula"/>
        <w:tblW w:w="8505" w:type="dxa"/>
        <w:jc w:val="center"/>
        <w:tblLook w:val="04A0"/>
      </w:tblPr>
      <w:tblGrid>
        <w:gridCol w:w="2834"/>
        <w:gridCol w:w="2835"/>
        <w:gridCol w:w="2836"/>
      </w:tblGrid>
      <w:tr w:rsidR="00697924" w:rsidRPr="00697924" w:rsidTr="00E813A9">
        <w:trPr>
          <w:jc w:val="center"/>
        </w:trPr>
        <w:tc>
          <w:tcPr>
            <w:tcW w:w="2859" w:type="dxa"/>
          </w:tcPr>
          <w:p w:rsidR="00697924" w:rsidRPr="00697924" w:rsidRDefault="00697924" w:rsidP="00BC37DE">
            <w:pPr>
              <w:jc w:val="center"/>
              <w:rPr>
                <w:rFonts w:cstheme="minorHAnsi"/>
                <w:b/>
              </w:rPr>
            </w:pPr>
            <w:r w:rsidRPr="00697924">
              <w:rPr>
                <w:rFonts w:cstheme="minorHAnsi"/>
                <w:b/>
              </w:rPr>
              <w:t>1° GRADO</w:t>
            </w:r>
          </w:p>
        </w:tc>
        <w:tc>
          <w:tcPr>
            <w:tcW w:w="2859" w:type="dxa"/>
          </w:tcPr>
          <w:p w:rsidR="00697924" w:rsidRPr="00697924" w:rsidRDefault="00697924" w:rsidP="00BC37DE">
            <w:pPr>
              <w:jc w:val="center"/>
              <w:rPr>
                <w:rFonts w:cstheme="minorHAnsi"/>
                <w:b/>
              </w:rPr>
            </w:pPr>
            <w:r w:rsidRPr="00697924">
              <w:rPr>
                <w:rFonts w:cstheme="minorHAnsi"/>
                <w:b/>
              </w:rPr>
              <w:t>2° GRADO</w:t>
            </w:r>
          </w:p>
        </w:tc>
        <w:tc>
          <w:tcPr>
            <w:tcW w:w="2860" w:type="dxa"/>
          </w:tcPr>
          <w:p w:rsidR="00697924" w:rsidRPr="00697924" w:rsidRDefault="00697924" w:rsidP="00BC37DE">
            <w:pPr>
              <w:jc w:val="center"/>
              <w:rPr>
                <w:rFonts w:cstheme="minorHAnsi"/>
                <w:b/>
              </w:rPr>
            </w:pPr>
            <w:r w:rsidRPr="00697924">
              <w:rPr>
                <w:rFonts w:cstheme="minorHAnsi"/>
                <w:b/>
              </w:rPr>
              <w:t>3° GRADO</w:t>
            </w:r>
          </w:p>
        </w:tc>
      </w:tr>
      <w:tr w:rsidR="00697924" w:rsidRPr="00697924" w:rsidTr="00E813A9">
        <w:trPr>
          <w:jc w:val="center"/>
        </w:trPr>
        <w:tc>
          <w:tcPr>
            <w:tcW w:w="2859" w:type="dxa"/>
          </w:tcPr>
          <w:p w:rsidR="00697924" w:rsidRPr="00697924" w:rsidRDefault="00697924" w:rsidP="00BC37DE">
            <w:pPr>
              <w:jc w:val="both"/>
              <w:rPr>
                <w:rFonts w:cstheme="minorHAnsi"/>
              </w:rPr>
            </w:pPr>
            <w:r w:rsidRPr="00697924">
              <w:rPr>
                <w:rFonts w:cstheme="minorHAnsi"/>
                <w:b/>
              </w:rPr>
              <w:t>Actividades corporales y ludomotrices en el ambiente natural y otros</w:t>
            </w:r>
            <w:r w:rsidRPr="00697924">
              <w:rPr>
                <w:rFonts w:cstheme="minorHAnsi"/>
              </w:rPr>
              <w:t>, dentro o fuera de la escuela.</w:t>
            </w:r>
          </w:p>
        </w:tc>
        <w:tc>
          <w:tcPr>
            <w:tcW w:w="2859"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actividades corporales y ludomotrices en el ambiente natural y otros</w:t>
            </w:r>
            <w:r w:rsidRPr="00697924">
              <w:rPr>
                <w:rFonts w:cstheme="minorHAnsi"/>
              </w:rPr>
              <w:t>, dentro y fuera de la escuela.</w:t>
            </w:r>
          </w:p>
        </w:tc>
        <w:tc>
          <w:tcPr>
            <w:tcW w:w="2860" w:type="dxa"/>
          </w:tcPr>
          <w:p w:rsidR="00697924" w:rsidRDefault="00697924" w:rsidP="00BC37DE">
            <w:pPr>
              <w:jc w:val="both"/>
              <w:rPr>
                <w:rFonts w:cstheme="minorHAnsi"/>
              </w:rPr>
            </w:pPr>
            <w:r w:rsidRPr="00697924">
              <w:rPr>
                <w:rFonts w:cstheme="minorHAnsi"/>
              </w:rPr>
              <w:t xml:space="preserve">Participación y disfrute de </w:t>
            </w:r>
            <w:r w:rsidRPr="00697924">
              <w:rPr>
                <w:rFonts w:cstheme="minorHAnsi"/>
                <w:b/>
              </w:rPr>
              <w:t>actividades corporales y ludomotrices en el ambiente natural y otros</w:t>
            </w:r>
            <w:r w:rsidRPr="00697924">
              <w:rPr>
                <w:rFonts w:cstheme="minorHAnsi"/>
              </w:rPr>
              <w:t>, dentro y fuera de la escuela.</w:t>
            </w:r>
          </w:p>
          <w:p w:rsidR="00BC37DE" w:rsidRPr="00697924" w:rsidRDefault="00BC37DE" w:rsidP="00BC37DE">
            <w:pPr>
              <w:jc w:val="both"/>
              <w:rPr>
                <w:rFonts w:cstheme="minorHAnsi"/>
              </w:rPr>
            </w:pPr>
          </w:p>
        </w:tc>
      </w:tr>
      <w:tr w:rsidR="00697924" w:rsidRPr="00697924" w:rsidTr="00E813A9">
        <w:trPr>
          <w:jc w:val="center"/>
        </w:trPr>
        <w:tc>
          <w:tcPr>
            <w:tcW w:w="2859" w:type="dxa"/>
          </w:tcPr>
          <w:p w:rsidR="00697924" w:rsidRPr="00697924" w:rsidRDefault="00697924" w:rsidP="00BC37DE">
            <w:pPr>
              <w:jc w:val="both"/>
              <w:rPr>
                <w:rFonts w:cstheme="minorHAnsi"/>
              </w:rPr>
            </w:pPr>
            <w:r w:rsidRPr="00697924">
              <w:rPr>
                <w:rFonts w:cstheme="minorHAnsi"/>
              </w:rPr>
              <w:t>Exploración y disfrute del</w:t>
            </w:r>
            <w:r w:rsidRPr="00697924">
              <w:rPr>
                <w:rFonts w:cstheme="minorHAnsi"/>
                <w:b/>
              </w:rPr>
              <w:t xml:space="preserve">  ambiente natural y otro</w:t>
            </w:r>
            <w:r w:rsidRPr="00697924">
              <w:rPr>
                <w:rFonts w:cstheme="minorHAnsi"/>
              </w:rPr>
              <w:t>, asumiendo actitudes de cuidado del mismo.</w:t>
            </w:r>
          </w:p>
        </w:tc>
        <w:tc>
          <w:tcPr>
            <w:tcW w:w="2859" w:type="dxa"/>
          </w:tcPr>
          <w:p w:rsidR="00697924" w:rsidRPr="00697924" w:rsidRDefault="00697924" w:rsidP="00BC37DE">
            <w:pPr>
              <w:jc w:val="both"/>
              <w:rPr>
                <w:rFonts w:cstheme="minorHAnsi"/>
              </w:rPr>
            </w:pPr>
            <w:r w:rsidRPr="00697924">
              <w:rPr>
                <w:rFonts w:cstheme="minorHAnsi"/>
              </w:rPr>
              <w:t>Exploración, experimentación y disfrute del</w:t>
            </w:r>
            <w:r w:rsidRPr="00697924">
              <w:rPr>
                <w:rFonts w:cstheme="minorHAnsi"/>
                <w:b/>
              </w:rPr>
              <w:t xml:space="preserve"> ambiente natural y otros</w:t>
            </w:r>
            <w:r w:rsidRPr="00697924">
              <w:rPr>
                <w:rFonts w:cstheme="minorHAnsi"/>
              </w:rPr>
              <w:t>, asumiendo actitudes de protección del mismo.</w:t>
            </w:r>
          </w:p>
        </w:tc>
        <w:tc>
          <w:tcPr>
            <w:tcW w:w="2860" w:type="dxa"/>
          </w:tcPr>
          <w:p w:rsidR="00697924" w:rsidRDefault="00697924" w:rsidP="00BC37DE">
            <w:pPr>
              <w:jc w:val="both"/>
              <w:rPr>
                <w:rFonts w:cstheme="minorHAnsi"/>
              </w:rPr>
            </w:pPr>
            <w:r w:rsidRPr="00697924">
              <w:rPr>
                <w:rFonts w:cstheme="minorHAnsi"/>
              </w:rPr>
              <w:t>Experimentación y valoración del</w:t>
            </w:r>
            <w:r w:rsidRPr="00697924">
              <w:rPr>
                <w:rFonts w:cstheme="minorHAnsi"/>
                <w:b/>
              </w:rPr>
              <w:t xml:space="preserve"> ambiente natural y otros</w:t>
            </w:r>
            <w:r w:rsidRPr="00697924">
              <w:rPr>
                <w:rFonts w:cstheme="minorHAnsi"/>
              </w:rPr>
              <w:t>, asumiendo actitudes de preservación del mismo.</w:t>
            </w:r>
          </w:p>
          <w:p w:rsidR="00BC37DE" w:rsidRPr="00697924" w:rsidRDefault="00BC37DE" w:rsidP="00BC37DE">
            <w:pPr>
              <w:jc w:val="both"/>
              <w:rPr>
                <w:rFonts w:cstheme="minorHAnsi"/>
              </w:rPr>
            </w:pPr>
          </w:p>
        </w:tc>
      </w:tr>
      <w:tr w:rsidR="00697924" w:rsidRPr="00697924" w:rsidTr="00E813A9">
        <w:trPr>
          <w:jc w:val="center"/>
        </w:trPr>
        <w:tc>
          <w:tcPr>
            <w:tcW w:w="2859" w:type="dxa"/>
          </w:tcPr>
          <w:p w:rsidR="00697924" w:rsidRPr="00697924" w:rsidRDefault="00697924" w:rsidP="00BC37DE">
            <w:pPr>
              <w:jc w:val="both"/>
              <w:rPr>
                <w:rFonts w:cstheme="minorHAnsi"/>
              </w:rPr>
            </w:pPr>
            <w:r w:rsidRPr="00697924">
              <w:rPr>
                <w:rFonts w:cstheme="minorHAnsi"/>
              </w:rPr>
              <w:t xml:space="preserve">Participación en actividades específicas de </w:t>
            </w:r>
            <w:r w:rsidRPr="00697924">
              <w:rPr>
                <w:rFonts w:cstheme="minorHAnsi"/>
                <w:b/>
              </w:rPr>
              <w:t>vida en la naturaleza: juegos, paseos, excursiones, caminatas, acantonamiento y otras</w:t>
            </w:r>
            <w:r w:rsidRPr="00697924">
              <w:rPr>
                <w:rFonts w:cstheme="minorHAnsi"/>
              </w:rPr>
              <w:t>.</w:t>
            </w:r>
          </w:p>
        </w:tc>
        <w:tc>
          <w:tcPr>
            <w:tcW w:w="2859" w:type="dxa"/>
          </w:tcPr>
          <w:p w:rsidR="00697924" w:rsidRPr="00697924" w:rsidRDefault="00697924" w:rsidP="00BC37DE">
            <w:pPr>
              <w:jc w:val="both"/>
              <w:rPr>
                <w:rFonts w:cstheme="minorHAnsi"/>
              </w:rPr>
            </w:pPr>
            <w:r w:rsidRPr="00697924">
              <w:rPr>
                <w:rFonts w:cstheme="minorHAnsi"/>
              </w:rPr>
              <w:t xml:space="preserve">Participación en actividades específicas de </w:t>
            </w:r>
            <w:r w:rsidRPr="00697924">
              <w:rPr>
                <w:rFonts w:cstheme="minorHAnsi"/>
                <w:b/>
              </w:rPr>
              <w:t>vida en la naturaleza: juegos, paseos, excursiones, caminatas, acantonamiento y otras</w:t>
            </w:r>
            <w:r w:rsidRPr="00697924">
              <w:rPr>
                <w:rFonts w:cstheme="minorHAnsi"/>
              </w:rPr>
              <w:t>.</w:t>
            </w:r>
          </w:p>
        </w:tc>
        <w:tc>
          <w:tcPr>
            <w:tcW w:w="2860" w:type="dxa"/>
          </w:tcPr>
          <w:p w:rsidR="00697924" w:rsidRDefault="00697924" w:rsidP="00BC37DE">
            <w:pPr>
              <w:jc w:val="both"/>
              <w:rPr>
                <w:rFonts w:cstheme="minorHAnsi"/>
              </w:rPr>
            </w:pPr>
            <w:r w:rsidRPr="00697924">
              <w:rPr>
                <w:rFonts w:cstheme="minorHAnsi"/>
              </w:rPr>
              <w:t xml:space="preserve">Participación en actividades específicas de </w:t>
            </w:r>
            <w:r w:rsidRPr="00697924">
              <w:rPr>
                <w:rFonts w:cstheme="minorHAnsi"/>
                <w:b/>
              </w:rPr>
              <w:t>vida en la naturaleza: juegos, paseos, excursiones, caminatas, campamentos y otras</w:t>
            </w:r>
            <w:r w:rsidRPr="00697924">
              <w:rPr>
                <w:rFonts w:cstheme="minorHAnsi"/>
              </w:rPr>
              <w:t>.</w:t>
            </w:r>
          </w:p>
          <w:p w:rsidR="00BC37DE" w:rsidRPr="00697924" w:rsidRDefault="00BC37DE" w:rsidP="00BC37DE">
            <w:pPr>
              <w:jc w:val="both"/>
              <w:rPr>
                <w:rFonts w:cstheme="minorHAnsi"/>
              </w:rPr>
            </w:pPr>
          </w:p>
        </w:tc>
      </w:tr>
    </w:tbl>
    <w:p w:rsidR="00697924" w:rsidRPr="00697924" w:rsidRDefault="00697924" w:rsidP="00BC37DE">
      <w:pPr>
        <w:spacing w:after="0" w:line="240" w:lineRule="auto"/>
        <w:jc w:val="both"/>
        <w:rPr>
          <w:rFonts w:cstheme="minorHAnsi"/>
          <w:b/>
        </w:rPr>
      </w:pPr>
    </w:p>
    <w:p w:rsidR="00697924" w:rsidRPr="00697924" w:rsidRDefault="00697924" w:rsidP="00BC37DE">
      <w:pPr>
        <w:spacing w:after="0" w:line="240" w:lineRule="auto"/>
        <w:jc w:val="both"/>
        <w:rPr>
          <w:rFonts w:cstheme="minorHAnsi"/>
          <w:b/>
        </w:rPr>
      </w:pPr>
    </w:p>
    <w:p w:rsidR="00697924" w:rsidRPr="00697924" w:rsidRDefault="00697924" w:rsidP="00BC37DE">
      <w:pPr>
        <w:spacing w:after="0" w:line="240" w:lineRule="auto"/>
        <w:jc w:val="center"/>
        <w:rPr>
          <w:rFonts w:cstheme="minorHAnsi"/>
          <w:b/>
        </w:rPr>
      </w:pPr>
      <w:r w:rsidRPr="00697924">
        <w:rPr>
          <w:rFonts w:cstheme="minorHAnsi"/>
          <w:b/>
        </w:rPr>
        <w:t>CONTENIDOS DE LA ENSEÑANZA</w:t>
      </w:r>
    </w:p>
    <w:p w:rsidR="00697924" w:rsidRPr="00697924" w:rsidRDefault="00697924" w:rsidP="00BC37DE">
      <w:pPr>
        <w:spacing w:after="0" w:line="240" w:lineRule="auto"/>
        <w:jc w:val="center"/>
        <w:rPr>
          <w:rFonts w:cstheme="minorHAnsi"/>
          <w:b/>
        </w:rPr>
      </w:pPr>
      <w:r w:rsidRPr="00697924">
        <w:rPr>
          <w:rFonts w:cstheme="minorHAnsi"/>
          <w:b/>
        </w:rPr>
        <w:t>SEGUNDO CICLO</w:t>
      </w:r>
    </w:p>
    <w:p w:rsidR="00697924" w:rsidRDefault="00697924" w:rsidP="00BC37DE">
      <w:pPr>
        <w:spacing w:after="0" w:line="240" w:lineRule="auto"/>
        <w:jc w:val="center"/>
        <w:rPr>
          <w:rFonts w:cstheme="minorHAnsi"/>
          <w:b/>
        </w:rPr>
      </w:pPr>
      <w:r w:rsidRPr="00697924">
        <w:rPr>
          <w:rFonts w:cstheme="minorHAnsi"/>
          <w:b/>
        </w:rPr>
        <w:t>EJE I: PRÁCTICAS CORPORALES, MOTRICES Y LUDOMOTRICES EN RELACIÓN A SÍ MISMO.</w:t>
      </w:r>
    </w:p>
    <w:p w:rsidR="00BC37DE" w:rsidRPr="00697924" w:rsidRDefault="00BC37DE" w:rsidP="00BC37DE">
      <w:pPr>
        <w:spacing w:after="0" w:line="240" w:lineRule="auto"/>
        <w:jc w:val="center"/>
        <w:rPr>
          <w:rFonts w:cstheme="minorHAnsi"/>
        </w:rPr>
      </w:pPr>
    </w:p>
    <w:tbl>
      <w:tblPr>
        <w:tblStyle w:val="Tablaconcuadrcula"/>
        <w:tblW w:w="8505" w:type="dxa"/>
        <w:jc w:val="center"/>
        <w:tblLook w:val="04A0"/>
      </w:tblPr>
      <w:tblGrid>
        <w:gridCol w:w="2728"/>
        <w:gridCol w:w="2727"/>
        <w:gridCol w:w="3050"/>
      </w:tblGrid>
      <w:tr w:rsidR="00697924" w:rsidRPr="00697924" w:rsidTr="00E813A9">
        <w:trPr>
          <w:jc w:val="center"/>
        </w:trPr>
        <w:tc>
          <w:tcPr>
            <w:tcW w:w="2670" w:type="dxa"/>
          </w:tcPr>
          <w:p w:rsidR="00697924" w:rsidRPr="00697924" w:rsidRDefault="00697924" w:rsidP="00BC37DE">
            <w:pPr>
              <w:jc w:val="center"/>
              <w:rPr>
                <w:rFonts w:cstheme="minorHAnsi"/>
              </w:rPr>
            </w:pPr>
            <w:r w:rsidRPr="00697924">
              <w:rPr>
                <w:rFonts w:cstheme="minorHAnsi"/>
              </w:rPr>
              <w:t>4° GRADO</w:t>
            </w:r>
          </w:p>
        </w:tc>
        <w:tc>
          <w:tcPr>
            <w:tcW w:w="2670" w:type="dxa"/>
          </w:tcPr>
          <w:p w:rsidR="00697924" w:rsidRPr="00697924" w:rsidRDefault="00697924" w:rsidP="00BC37DE">
            <w:pPr>
              <w:jc w:val="center"/>
              <w:rPr>
                <w:rFonts w:cstheme="minorHAnsi"/>
              </w:rPr>
            </w:pPr>
            <w:r w:rsidRPr="00697924">
              <w:rPr>
                <w:rFonts w:cstheme="minorHAnsi"/>
              </w:rPr>
              <w:t>5° GRADO</w:t>
            </w:r>
          </w:p>
        </w:tc>
        <w:tc>
          <w:tcPr>
            <w:tcW w:w="2672" w:type="dxa"/>
          </w:tcPr>
          <w:p w:rsidR="00697924" w:rsidRPr="00697924" w:rsidRDefault="00697924" w:rsidP="00BC37DE">
            <w:pPr>
              <w:jc w:val="center"/>
              <w:rPr>
                <w:rFonts w:cstheme="minorHAnsi"/>
              </w:rPr>
            </w:pPr>
            <w:r w:rsidRPr="00697924">
              <w:rPr>
                <w:rFonts w:cstheme="minorHAnsi"/>
              </w:rPr>
              <w:t>6° GRADO</w:t>
            </w: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-La experimentación y elaboración motriz considerando sus </w:t>
            </w:r>
            <w:r w:rsidRPr="00697924">
              <w:rPr>
                <w:rFonts w:cstheme="minorHAnsi"/>
                <w:b/>
              </w:rPr>
              <w:t>posibilidades de movimiento</w:t>
            </w:r>
            <w:r w:rsidRPr="00697924">
              <w:rPr>
                <w:rFonts w:cstheme="minorHAnsi"/>
              </w:rPr>
              <w:t>, con ajuste a situaciones problemáticas.</w:t>
            </w:r>
          </w:p>
        </w:tc>
        <w:tc>
          <w:tcPr>
            <w:tcW w:w="2670" w:type="dxa"/>
          </w:tcPr>
          <w:p w:rsidR="00697924" w:rsidRPr="00697924" w:rsidRDefault="00697924" w:rsidP="00BC37DE">
            <w:pPr>
              <w:jc w:val="both"/>
              <w:rPr>
                <w:rFonts w:cstheme="minorHAnsi"/>
              </w:rPr>
            </w:pPr>
            <w:r w:rsidRPr="00697924">
              <w:rPr>
                <w:rFonts w:cstheme="minorHAnsi"/>
              </w:rPr>
              <w:t xml:space="preserve">-La elaboración de acciones motrices según sus </w:t>
            </w:r>
            <w:r w:rsidRPr="00697924">
              <w:rPr>
                <w:rFonts w:cstheme="minorHAnsi"/>
                <w:b/>
              </w:rPr>
              <w:t xml:space="preserve">posibilidades de movimiento </w:t>
            </w:r>
            <w:r w:rsidRPr="00697924">
              <w:rPr>
                <w:rFonts w:cstheme="minorHAnsi"/>
              </w:rPr>
              <w:t>y sus aspectos saludables, con ajuste a situaciones problemáticas.</w:t>
            </w:r>
          </w:p>
        </w:tc>
        <w:tc>
          <w:tcPr>
            <w:tcW w:w="2672" w:type="dxa"/>
          </w:tcPr>
          <w:p w:rsidR="00697924" w:rsidRDefault="00697924" w:rsidP="00BC37DE">
            <w:pPr>
              <w:jc w:val="both"/>
              <w:rPr>
                <w:rFonts w:cstheme="minorHAnsi"/>
              </w:rPr>
            </w:pPr>
            <w:r w:rsidRPr="00697924">
              <w:rPr>
                <w:rFonts w:cstheme="minorHAnsi"/>
              </w:rPr>
              <w:t xml:space="preserve">-La producción motriz según  las </w:t>
            </w:r>
            <w:r w:rsidRPr="00697924">
              <w:rPr>
                <w:rFonts w:cstheme="minorHAnsi"/>
                <w:b/>
              </w:rPr>
              <w:t>posibilidades de movimiento propias y de los otros</w:t>
            </w:r>
            <w:r w:rsidRPr="00697924">
              <w:rPr>
                <w:rFonts w:cstheme="minorHAnsi"/>
              </w:rPr>
              <w:t>, y sus aspectos saludables, con ajuste a situaciones problemáticas.</w:t>
            </w:r>
          </w:p>
          <w:p w:rsidR="00474E04" w:rsidRPr="00697924" w:rsidRDefault="00474E04" w:rsidP="00BC37DE">
            <w:pPr>
              <w:jc w:val="both"/>
              <w:rPr>
                <w:rFonts w:cstheme="minorHAnsi"/>
              </w:rPr>
            </w:pP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-Ejercitación de prácticas corporales y motrices que impliquen el desarrollo de las </w:t>
            </w:r>
            <w:r w:rsidRPr="00697924">
              <w:rPr>
                <w:rFonts w:cstheme="minorHAnsi"/>
                <w:b/>
              </w:rPr>
              <w:t>capacidades condicionales: flexibilidad, velocidad ,  fuerza y resistencia.</w:t>
            </w:r>
          </w:p>
        </w:tc>
        <w:tc>
          <w:tcPr>
            <w:tcW w:w="2670" w:type="dxa"/>
          </w:tcPr>
          <w:p w:rsidR="00697924" w:rsidRPr="00697924" w:rsidRDefault="00697924" w:rsidP="00BC37DE">
            <w:pPr>
              <w:jc w:val="both"/>
              <w:rPr>
                <w:rFonts w:cstheme="minorHAnsi"/>
              </w:rPr>
            </w:pPr>
            <w:r w:rsidRPr="00697924">
              <w:rPr>
                <w:rFonts w:cstheme="minorHAnsi"/>
              </w:rPr>
              <w:t xml:space="preserve">-Apropiación de prácticas corporales y motrices que impliquen el desarrollo de las </w:t>
            </w:r>
            <w:r w:rsidRPr="00697924">
              <w:rPr>
                <w:rFonts w:cstheme="minorHAnsi"/>
                <w:b/>
              </w:rPr>
              <w:t>capacidades condicionales: flexibilidad, velocidad, fuerza y resistencia</w:t>
            </w:r>
            <w:r w:rsidRPr="00697924">
              <w:rPr>
                <w:rFonts w:cstheme="minorHAnsi"/>
              </w:rPr>
              <w:t>.</w:t>
            </w:r>
          </w:p>
        </w:tc>
        <w:tc>
          <w:tcPr>
            <w:tcW w:w="2672" w:type="dxa"/>
          </w:tcPr>
          <w:p w:rsidR="00697924" w:rsidRDefault="00697924" w:rsidP="00BC37DE">
            <w:pPr>
              <w:jc w:val="both"/>
              <w:rPr>
                <w:rFonts w:cstheme="minorHAnsi"/>
                <w:b/>
              </w:rPr>
            </w:pPr>
            <w:r w:rsidRPr="00697924">
              <w:rPr>
                <w:rFonts w:cstheme="minorHAnsi"/>
              </w:rPr>
              <w:t xml:space="preserve">--Apropiación y valoración de prácticas corporales y motrices que impliquen el desarrollo de las </w:t>
            </w:r>
            <w:r w:rsidRPr="00697924">
              <w:rPr>
                <w:rFonts w:cstheme="minorHAnsi"/>
                <w:b/>
              </w:rPr>
              <w:t>capacidades condicionales: flexibilidad, velocidad, fuerza y resistencia.</w:t>
            </w:r>
          </w:p>
          <w:p w:rsidR="00474E04" w:rsidRPr="00697924" w:rsidRDefault="00474E04" w:rsidP="00BC37DE">
            <w:pPr>
              <w:jc w:val="both"/>
              <w:rPr>
                <w:rFonts w:cstheme="minorHAnsi"/>
              </w:rPr>
            </w:pP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-Ajuste de las </w:t>
            </w:r>
            <w:r w:rsidRPr="00697924">
              <w:rPr>
                <w:rFonts w:cstheme="minorHAnsi"/>
                <w:b/>
              </w:rPr>
              <w:t>trayectorias de sí mismo, de los otros y de los objetos en el espacio y tiempo</w:t>
            </w:r>
            <w:r w:rsidRPr="00697924">
              <w:rPr>
                <w:rFonts w:cstheme="minorHAnsi"/>
              </w:rPr>
              <w:t>, para la resolución de situaciones problemáticas.</w:t>
            </w:r>
          </w:p>
          <w:p w:rsidR="00697924" w:rsidRPr="00697924" w:rsidRDefault="00697924" w:rsidP="00BC37DE">
            <w:pPr>
              <w:jc w:val="both"/>
              <w:rPr>
                <w:rFonts w:cstheme="minorHAnsi"/>
              </w:rPr>
            </w:pPr>
          </w:p>
        </w:tc>
        <w:tc>
          <w:tcPr>
            <w:tcW w:w="2670" w:type="dxa"/>
          </w:tcPr>
          <w:p w:rsidR="00697924" w:rsidRPr="00697924" w:rsidRDefault="00697924" w:rsidP="00BC37DE">
            <w:pPr>
              <w:jc w:val="both"/>
              <w:rPr>
                <w:rFonts w:cstheme="minorHAnsi"/>
              </w:rPr>
            </w:pPr>
            <w:r w:rsidRPr="00697924">
              <w:rPr>
                <w:rFonts w:cstheme="minorHAnsi"/>
              </w:rPr>
              <w:t xml:space="preserve">-Ajuste y anticipación de </w:t>
            </w:r>
            <w:r w:rsidRPr="00697924">
              <w:rPr>
                <w:rFonts w:cstheme="minorHAnsi"/>
                <w:b/>
              </w:rPr>
              <w:t>trayectorias de sí mismo, de los otros y de los objetos, en el espacio y tiempo</w:t>
            </w:r>
            <w:r w:rsidRPr="00697924">
              <w:rPr>
                <w:rFonts w:cstheme="minorHAnsi"/>
              </w:rPr>
              <w:t xml:space="preserve">, para la resolución de situaciones problemáticas. </w:t>
            </w:r>
          </w:p>
        </w:tc>
        <w:tc>
          <w:tcPr>
            <w:tcW w:w="2672" w:type="dxa"/>
          </w:tcPr>
          <w:p w:rsidR="00697924" w:rsidRPr="00697924" w:rsidRDefault="00697924" w:rsidP="00BC37DE">
            <w:pPr>
              <w:jc w:val="both"/>
              <w:rPr>
                <w:rFonts w:cstheme="minorHAnsi"/>
              </w:rPr>
            </w:pPr>
            <w:r w:rsidRPr="00697924">
              <w:rPr>
                <w:rFonts w:cstheme="minorHAnsi"/>
              </w:rPr>
              <w:t xml:space="preserve">-Ajuste y anticipación de </w:t>
            </w:r>
            <w:r w:rsidRPr="00697924">
              <w:rPr>
                <w:rFonts w:cstheme="minorHAnsi"/>
                <w:b/>
              </w:rPr>
              <w:t>trayectorias de sí mismo, de los otros y de los objetos, en el espacio y tiempo</w:t>
            </w:r>
            <w:r w:rsidRPr="00697924">
              <w:rPr>
                <w:rFonts w:cstheme="minorHAnsi"/>
              </w:rPr>
              <w:t>, para la resolución de situaciones problemáticas.</w:t>
            </w: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-Apropiaciónde las </w:t>
            </w:r>
            <w:r w:rsidRPr="00697924">
              <w:rPr>
                <w:rFonts w:cstheme="minorHAnsi"/>
                <w:b/>
              </w:rPr>
              <w:t>capacidades coordinativas</w:t>
            </w:r>
            <w:r w:rsidRPr="00697924">
              <w:rPr>
                <w:rFonts w:cstheme="minorHAnsi"/>
              </w:rPr>
              <w:t xml:space="preserve"> por medio de la experimentación de </w:t>
            </w:r>
            <w:r w:rsidRPr="00697924">
              <w:rPr>
                <w:rFonts w:cstheme="minorHAnsi"/>
                <w:b/>
              </w:rPr>
              <w:t>habilidades motrices básicas locomotivas y no locomotivas: desplazamientos; saltos; giros; trepas, suspensiones y balanceos; empuje, tracción y transporte; apoyos, rodadas y rolidos y equilibro.</w:t>
            </w:r>
          </w:p>
        </w:tc>
        <w:tc>
          <w:tcPr>
            <w:tcW w:w="2670" w:type="dxa"/>
          </w:tcPr>
          <w:p w:rsidR="00697924" w:rsidRDefault="00697924" w:rsidP="00BC37DE">
            <w:pPr>
              <w:jc w:val="both"/>
              <w:rPr>
                <w:rFonts w:cstheme="minorHAnsi"/>
                <w:b/>
              </w:rPr>
            </w:pPr>
            <w:r w:rsidRPr="00697924">
              <w:rPr>
                <w:rFonts w:cstheme="minorHAnsi"/>
              </w:rPr>
              <w:t xml:space="preserve">-Resolución de situaciones problemáticas por medio de las </w:t>
            </w:r>
            <w:r w:rsidRPr="00697924">
              <w:rPr>
                <w:rFonts w:cstheme="minorHAnsi"/>
                <w:b/>
              </w:rPr>
              <w:t>capacidades coordinativas</w:t>
            </w:r>
            <w:r w:rsidRPr="00697924">
              <w:rPr>
                <w:rFonts w:cstheme="minorHAnsi"/>
              </w:rPr>
              <w:t xml:space="preserve"> que involucren la ejecución de </w:t>
            </w:r>
            <w:r w:rsidRPr="00697924">
              <w:rPr>
                <w:rFonts w:cstheme="minorHAnsi"/>
                <w:b/>
              </w:rPr>
              <w:t>habilidades motrices combinadas y específicas locomotivas y no locomotivas: desplazamientos; saltos; giros; trepas, suspensiones y balanceos; empuje, tracción y transporte; apoyos, rodadas y rolidos y equilibrio.</w:t>
            </w:r>
          </w:p>
          <w:p w:rsidR="00474E04" w:rsidRDefault="00474E04" w:rsidP="00BC37DE">
            <w:pPr>
              <w:jc w:val="both"/>
              <w:rPr>
                <w:rFonts w:cstheme="minorHAnsi"/>
                <w:b/>
              </w:rPr>
            </w:pPr>
          </w:p>
          <w:p w:rsidR="00474E04" w:rsidRPr="00697924" w:rsidRDefault="00474E04" w:rsidP="00BC37DE">
            <w:pPr>
              <w:jc w:val="both"/>
              <w:rPr>
                <w:rFonts w:cstheme="minorHAnsi"/>
              </w:rPr>
            </w:pPr>
          </w:p>
        </w:tc>
        <w:tc>
          <w:tcPr>
            <w:tcW w:w="2672" w:type="dxa"/>
          </w:tcPr>
          <w:p w:rsidR="00697924" w:rsidRDefault="00697924" w:rsidP="00BC37DE">
            <w:pPr>
              <w:jc w:val="both"/>
              <w:rPr>
                <w:rFonts w:cstheme="minorHAnsi"/>
                <w:b/>
              </w:rPr>
            </w:pPr>
            <w:r w:rsidRPr="00697924">
              <w:rPr>
                <w:rFonts w:cstheme="minorHAnsi"/>
              </w:rPr>
              <w:t xml:space="preserve">-Resolución de situaciones problemáticas por medio de las </w:t>
            </w:r>
            <w:r w:rsidRPr="00697924">
              <w:rPr>
                <w:rFonts w:cstheme="minorHAnsi"/>
                <w:b/>
              </w:rPr>
              <w:t>capacidades coordinativas</w:t>
            </w:r>
            <w:r w:rsidRPr="00697924">
              <w:rPr>
                <w:rFonts w:cstheme="minorHAnsi"/>
              </w:rPr>
              <w:t xml:space="preserve"> que involucren </w:t>
            </w:r>
            <w:r w:rsidRPr="00697924">
              <w:rPr>
                <w:rFonts w:cstheme="minorHAnsi"/>
                <w:b/>
              </w:rPr>
              <w:t>habilidades motrices combinadas y específicas locomotivas y no locomotivas:desplazamientos; saltos; giros; trepas, suspensiones y balanceos; empuje, tracción y transporte; apoyos, rodadas y rolidos y equilibrio.</w:t>
            </w:r>
          </w:p>
          <w:p w:rsidR="00474E04" w:rsidRPr="00697924" w:rsidRDefault="00474E04" w:rsidP="00BC37DE">
            <w:pPr>
              <w:jc w:val="both"/>
              <w:rPr>
                <w:rFonts w:cstheme="minorHAnsi"/>
                <w:color w:val="FF0000"/>
              </w:rPr>
            </w:pPr>
          </w:p>
        </w:tc>
      </w:tr>
      <w:tr w:rsidR="00697924" w:rsidRPr="00697924" w:rsidTr="00E813A9">
        <w:trPr>
          <w:jc w:val="center"/>
        </w:trPr>
        <w:tc>
          <w:tcPr>
            <w:tcW w:w="2670" w:type="dxa"/>
          </w:tcPr>
          <w:p w:rsidR="00697924" w:rsidRPr="00697924" w:rsidRDefault="00697924" w:rsidP="00BC37DE">
            <w:pPr>
              <w:jc w:val="both"/>
              <w:rPr>
                <w:rFonts w:cstheme="minorHAnsi"/>
              </w:rPr>
            </w:pPr>
            <w:r w:rsidRPr="00697924">
              <w:rPr>
                <w:rFonts w:cstheme="minorHAnsi"/>
              </w:rPr>
              <w:t xml:space="preserve">-Apropiación de </w:t>
            </w:r>
            <w:r w:rsidRPr="00697924">
              <w:rPr>
                <w:rFonts w:cstheme="minorHAnsi"/>
                <w:b/>
              </w:rPr>
              <w:t xml:space="preserve">habilidades motrices manipulativas, combinadas y específicas, </w:t>
            </w:r>
            <w:r w:rsidRPr="00697924">
              <w:rPr>
                <w:rFonts w:cstheme="minorHAnsi"/>
              </w:rPr>
              <w:t>que involucren  coordinación óculo manual y óculo podal:</w:t>
            </w:r>
            <w:r w:rsidRPr="00697924">
              <w:rPr>
                <w:rFonts w:cstheme="minorHAnsi"/>
                <w:b/>
              </w:rPr>
              <w:t xml:space="preserve"> lanzamiento, pase, recepción, conducción, dribling y malabares</w:t>
            </w:r>
            <w:r w:rsidRPr="00697924">
              <w:rPr>
                <w:rFonts w:cstheme="minorHAnsi"/>
              </w:rPr>
              <w:t>de distintos objetos.</w:t>
            </w:r>
          </w:p>
        </w:tc>
        <w:tc>
          <w:tcPr>
            <w:tcW w:w="2670" w:type="dxa"/>
          </w:tcPr>
          <w:p w:rsidR="00697924" w:rsidRPr="00697924" w:rsidRDefault="00697924" w:rsidP="00BC37DE">
            <w:pPr>
              <w:jc w:val="both"/>
              <w:rPr>
                <w:rFonts w:cstheme="minorHAnsi"/>
              </w:rPr>
            </w:pPr>
            <w:r w:rsidRPr="00697924">
              <w:rPr>
                <w:rFonts w:cstheme="minorHAnsi"/>
              </w:rPr>
              <w:t xml:space="preserve">-Identificación y ajuste de </w:t>
            </w:r>
            <w:r w:rsidRPr="00697924">
              <w:rPr>
                <w:rFonts w:cstheme="minorHAnsi"/>
                <w:b/>
              </w:rPr>
              <w:t xml:space="preserve">habilidades motrices manipulativas, combinadas y específicas, </w:t>
            </w:r>
            <w:r w:rsidRPr="00697924">
              <w:rPr>
                <w:rFonts w:cstheme="minorHAnsi"/>
              </w:rPr>
              <w:t>que involucren coordinación óculo manual y óculo podal</w:t>
            </w:r>
            <w:r w:rsidRPr="00697924">
              <w:rPr>
                <w:rFonts w:cstheme="minorHAnsi"/>
                <w:color w:val="FF0000"/>
              </w:rPr>
              <w:t>:</w:t>
            </w:r>
            <w:r w:rsidRPr="00697924">
              <w:rPr>
                <w:rFonts w:cstheme="minorHAnsi"/>
                <w:b/>
              </w:rPr>
              <w:t>lanzamiento, pase, recepción, conducción, dribling y malabares</w:t>
            </w:r>
            <w:r w:rsidRPr="00697924">
              <w:rPr>
                <w:rFonts w:cstheme="minorHAnsi"/>
              </w:rPr>
              <w:t>de distintos objetos.</w:t>
            </w:r>
          </w:p>
        </w:tc>
        <w:tc>
          <w:tcPr>
            <w:tcW w:w="2672" w:type="dxa"/>
          </w:tcPr>
          <w:p w:rsidR="00697924" w:rsidRPr="00697924" w:rsidRDefault="00697924" w:rsidP="00BC37DE">
            <w:pPr>
              <w:jc w:val="both"/>
              <w:rPr>
                <w:rFonts w:cstheme="minorHAnsi"/>
              </w:rPr>
            </w:pPr>
            <w:r w:rsidRPr="00697924">
              <w:rPr>
                <w:rFonts w:cstheme="minorHAnsi"/>
              </w:rPr>
              <w:t xml:space="preserve">-Elaboración y puesta en práctica de respuestas a situaciones problemáticas que involucren </w:t>
            </w:r>
            <w:r w:rsidRPr="00697924">
              <w:rPr>
                <w:rFonts w:cstheme="minorHAnsi"/>
                <w:b/>
              </w:rPr>
              <w:t>habilidades motrices manipulativas, combinadas y específicas</w:t>
            </w:r>
            <w:r w:rsidRPr="00697924">
              <w:rPr>
                <w:rFonts w:cstheme="minorHAnsi"/>
                <w:b/>
                <w:color w:val="FF0000"/>
              </w:rPr>
              <w:t xml:space="preserve">: </w:t>
            </w:r>
            <w:r w:rsidRPr="00697924">
              <w:rPr>
                <w:rFonts w:cstheme="minorHAnsi"/>
                <w:b/>
              </w:rPr>
              <w:t>lanzamiento, pase, recepción, conducción, dribling y malabares</w:t>
            </w:r>
            <w:r w:rsidRPr="00697924">
              <w:rPr>
                <w:rFonts w:cstheme="minorHAnsi"/>
              </w:rPr>
              <w:t xml:space="preserve"> de distintos objetos, con coordinación óculo manual y óculo podal.</w:t>
            </w:r>
          </w:p>
        </w:tc>
      </w:tr>
    </w:tbl>
    <w:p w:rsidR="00697924" w:rsidRPr="00697924" w:rsidRDefault="00697924" w:rsidP="00BC37DE">
      <w:pPr>
        <w:spacing w:after="0" w:line="240" w:lineRule="auto"/>
        <w:jc w:val="both"/>
        <w:rPr>
          <w:rFonts w:cstheme="minorHAnsi"/>
          <w:b/>
        </w:rPr>
      </w:pPr>
    </w:p>
    <w:p w:rsidR="00697924" w:rsidRPr="00697924" w:rsidRDefault="00697924" w:rsidP="00BC37DE">
      <w:pPr>
        <w:spacing w:after="0" w:line="240" w:lineRule="auto"/>
        <w:jc w:val="both"/>
        <w:rPr>
          <w:rFonts w:cstheme="minorHAnsi"/>
          <w:b/>
        </w:rPr>
      </w:pPr>
    </w:p>
    <w:p w:rsidR="00697924" w:rsidRPr="00697924" w:rsidRDefault="00697924" w:rsidP="00BC37DE">
      <w:pPr>
        <w:spacing w:after="0" w:line="240" w:lineRule="auto"/>
        <w:jc w:val="both"/>
        <w:rPr>
          <w:rFonts w:cstheme="minorHAnsi"/>
          <w:b/>
        </w:rPr>
      </w:pPr>
    </w:p>
    <w:p w:rsidR="00697924" w:rsidRPr="00697924" w:rsidRDefault="00697924" w:rsidP="00BC37DE">
      <w:pPr>
        <w:spacing w:after="0" w:line="240" w:lineRule="auto"/>
        <w:jc w:val="both"/>
        <w:rPr>
          <w:rFonts w:cstheme="minorHAnsi"/>
          <w:b/>
        </w:rPr>
      </w:pPr>
    </w:p>
    <w:p w:rsidR="00697924" w:rsidRDefault="00697924" w:rsidP="00BC37DE">
      <w:pPr>
        <w:spacing w:after="0" w:line="240" w:lineRule="auto"/>
        <w:rPr>
          <w:rFonts w:cstheme="minorHAnsi"/>
          <w:b/>
        </w:rPr>
      </w:pPr>
      <w:r w:rsidRPr="00697924">
        <w:rPr>
          <w:rFonts w:cstheme="minorHAnsi"/>
          <w:b/>
        </w:rPr>
        <w:t>EJE II: PRÁCTICAS CORPORALES, MOTRICES Y LUDOMOTRICES EN INTERACCIÓN CON OTROS.</w:t>
      </w:r>
    </w:p>
    <w:p w:rsidR="00474E04" w:rsidRPr="00697924" w:rsidRDefault="00474E04" w:rsidP="00BC37DE">
      <w:pPr>
        <w:spacing w:after="0" w:line="240" w:lineRule="auto"/>
        <w:rPr>
          <w:rFonts w:cstheme="minorHAnsi"/>
          <w:b/>
        </w:rPr>
      </w:pPr>
    </w:p>
    <w:tbl>
      <w:tblPr>
        <w:tblStyle w:val="Tablaconcuadrcula"/>
        <w:tblW w:w="8505" w:type="dxa"/>
        <w:jc w:val="center"/>
        <w:tblLook w:val="04A0"/>
      </w:tblPr>
      <w:tblGrid>
        <w:gridCol w:w="2828"/>
        <w:gridCol w:w="2840"/>
        <w:gridCol w:w="2837"/>
      </w:tblGrid>
      <w:tr w:rsidR="00697924" w:rsidRPr="00697924" w:rsidTr="00E813A9">
        <w:trPr>
          <w:jc w:val="center"/>
        </w:trPr>
        <w:tc>
          <w:tcPr>
            <w:tcW w:w="2857" w:type="dxa"/>
          </w:tcPr>
          <w:p w:rsidR="00697924" w:rsidRPr="00697924" w:rsidRDefault="00697924" w:rsidP="00BC37DE">
            <w:pPr>
              <w:jc w:val="center"/>
              <w:rPr>
                <w:rFonts w:cstheme="minorHAnsi"/>
              </w:rPr>
            </w:pPr>
            <w:r w:rsidRPr="00697924">
              <w:rPr>
                <w:rFonts w:cstheme="minorHAnsi"/>
              </w:rPr>
              <w:t>4° GRADO</w:t>
            </w:r>
          </w:p>
        </w:tc>
        <w:tc>
          <w:tcPr>
            <w:tcW w:w="2862" w:type="dxa"/>
          </w:tcPr>
          <w:p w:rsidR="00697924" w:rsidRPr="00697924" w:rsidRDefault="00697924" w:rsidP="00BC37DE">
            <w:pPr>
              <w:jc w:val="center"/>
              <w:rPr>
                <w:rFonts w:cstheme="minorHAnsi"/>
              </w:rPr>
            </w:pPr>
            <w:r w:rsidRPr="00697924">
              <w:rPr>
                <w:rFonts w:cstheme="minorHAnsi"/>
              </w:rPr>
              <w:t>5° GRADO</w:t>
            </w:r>
          </w:p>
        </w:tc>
        <w:tc>
          <w:tcPr>
            <w:tcW w:w="2859" w:type="dxa"/>
          </w:tcPr>
          <w:p w:rsidR="00697924" w:rsidRPr="00697924" w:rsidRDefault="00697924" w:rsidP="00BC37DE">
            <w:pPr>
              <w:jc w:val="center"/>
              <w:rPr>
                <w:rFonts w:cstheme="minorHAnsi"/>
              </w:rPr>
            </w:pPr>
            <w:r w:rsidRPr="00697924">
              <w:rPr>
                <w:rFonts w:cstheme="minorHAnsi"/>
              </w:rPr>
              <w:t>6° GRADO</w:t>
            </w:r>
          </w:p>
        </w:tc>
      </w:tr>
      <w:tr w:rsidR="00697924" w:rsidRPr="00697924" w:rsidTr="00E813A9">
        <w:trPr>
          <w:jc w:val="center"/>
        </w:trPr>
        <w:tc>
          <w:tcPr>
            <w:tcW w:w="2857" w:type="dxa"/>
          </w:tcPr>
          <w:p w:rsidR="00697924" w:rsidRPr="00697924" w:rsidRDefault="00697924" w:rsidP="00BC37DE">
            <w:pPr>
              <w:jc w:val="both"/>
              <w:rPr>
                <w:rFonts w:cstheme="minorHAnsi"/>
                <w:color w:val="FF0000"/>
              </w:rPr>
            </w:pPr>
            <w:r w:rsidRPr="00697924">
              <w:rPr>
                <w:rFonts w:cstheme="minorHAnsi"/>
              </w:rPr>
              <w:t xml:space="preserve">Participación en </w:t>
            </w:r>
            <w:r w:rsidRPr="00697924">
              <w:rPr>
                <w:rFonts w:cstheme="minorHAnsi"/>
                <w:b/>
              </w:rPr>
              <w:t>juegos de cooperación y/o de oposición</w:t>
            </w:r>
            <w:r w:rsidRPr="00697924">
              <w:rPr>
                <w:rFonts w:cstheme="minorHAnsi"/>
              </w:rPr>
              <w:t>, acordando y respetando roles, reglas, funciones, etc.</w:t>
            </w:r>
          </w:p>
        </w:tc>
        <w:tc>
          <w:tcPr>
            <w:tcW w:w="2862" w:type="dxa"/>
          </w:tcPr>
          <w:p w:rsidR="00697924" w:rsidRPr="00697924" w:rsidRDefault="00697924" w:rsidP="00BC37DE">
            <w:pPr>
              <w:jc w:val="both"/>
              <w:rPr>
                <w:rFonts w:cstheme="minorHAnsi"/>
              </w:rPr>
            </w:pPr>
            <w:r w:rsidRPr="00697924">
              <w:rPr>
                <w:rFonts w:cstheme="minorHAnsi"/>
              </w:rPr>
              <w:t xml:space="preserve">Participación y apropiación de </w:t>
            </w:r>
            <w:r w:rsidRPr="00697924">
              <w:rPr>
                <w:rFonts w:cstheme="minorHAnsi"/>
                <w:b/>
              </w:rPr>
              <w:t>juegos deportivos modificados</w:t>
            </w:r>
            <w:r w:rsidRPr="00697924">
              <w:rPr>
                <w:rFonts w:cstheme="minorHAnsi"/>
              </w:rPr>
              <w:t xml:space="preserve"> que involucren acciones de cooperación y oposición, acordando reglas, estrategias, roles, funciones, etc.</w:t>
            </w:r>
          </w:p>
        </w:tc>
        <w:tc>
          <w:tcPr>
            <w:tcW w:w="2859" w:type="dxa"/>
          </w:tcPr>
          <w:p w:rsidR="00697924" w:rsidRDefault="00697924" w:rsidP="00BC37DE">
            <w:pPr>
              <w:jc w:val="both"/>
              <w:rPr>
                <w:rFonts w:cstheme="minorHAnsi"/>
              </w:rPr>
            </w:pPr>
            <w:r w:rsidRPr="00697924">
              <w:rPr>
                <w:rFonts w:cstheme="minorHAnsi"/>
              </w:rPr>
              <w:t xml:space="preserve">  Participación y cooperación en</w:t>
            </w:r>
            <w:r w:rsidRPr="00697924">
              <w:rPr>
                <w:rFonts w:cstheme="minorHAnsi"/>
                <w:b/>
              </w:rPr>
              <w:t>juegos deportivos modificados y minideporte</w:t>
            </w:r>
            <w:r w:rsidRPr="00697924">
              <w:rPr>
                <w:rFonts w:cstheme="minorHAnsi"/>
              </w:rPr>
              <w:t>, comprendiendo su estructura lógica y acordando reglas, estrategias, roles, funciones, etc.</w:t>
            </w:r>
          </w:p>
          <w:p w:rsidR="00474E04" w:rsidRPr="00697924" w:rsidRDefault="00474E04" w:rsidP="00BC37DE">
            <w:pPr>
              <w:jc w:val="both"/>
              <w:rPr>
                <w:rFonts w:cstheme="minorHAnsi"/>
              </w:rPr>
            </w:pPr>
          </w:p>
        </w:tc>
      </w:tr>
      <w:tr w:rsidR="00697924" w:rsidRPr="00697924" w:rsidTr="00E813A9">
        <w:trPr>
          <w:jc w:val="center"/>
        </w:trPr>
        <w:tc>
          <w:tcPr>
            <w:tcW w:w="2857"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encuentros recreativos</w:t>
            </w:r>
            <w:r w:rsidRPr="00697924">
              <w:rPr>
                <w:rFonts w:cstheme="minorHAnsi"/>
              </w:rPr>
              <w:t xml:space="preserve"> con sentido integrador.</w:t>
            </w:r>
          </w:p>
        </w:tc>
        <w:tc>
          <w:tcPr>
            <w:tcW w:w="2862"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encuentros recreativos atléticos y deportivos</w:t>
            </w:r>
            <w:r w:rsidRPr="00697924">
              <w:rPr>
                <w:rFonts w:cstheme="minorHAnsi"/>
              </w:rPr>
              <w:t>, con sentido integrador.</w:t>
            </w:r>
          </w:p>
        </w:tc>
        <w:tc>
          <w:tcPr>
            <w:tcW w:w="2859" w:type="dxa"/>
          </w:tcPr>
          <w:p w:rsidR="00697924" w:rsidRDefault="00697924" w:rsidP="00BC37DE">
            <w:pPr>
              <w:jc w:val="both"/>
              <w:rPr>
                <w:rFonts w:cstheme="minorHAnsi"/>
              </w:rPr>
            </w:pPr>
            <w:r w:rsidRPr="00697924">
              <w:rPr>
                <w:rFonts w:cstheme="minorHAnsi"/>
              </w:rPr>
              <w:t xml:space="preserve">Participación en </w:t>
            </w:r>
            <w:r w:rsidRPr="00697924">
              <w:rPr>
                <w:rFonts w:cstheme="minorHAnsi"/>
                <w:b/>
              </w:rPr>
              <w:t>encuentros recreativos atléticos y deportivos</w:t>
            </w:r>
            <w:r w:rsidRPr="00697924">
              <w:rPr>
                <w:rFonts w:cstheme="minorHAnsi"/>
              </w:rPr>
              <w:t>, con sentido integrador e inclusivo.</w:t>
            </w:r>
          </w:p>
          <w:p w:rsidR="00474E04" w:rsidRPr="00697924" w:rsidRDefault="00474E04" w:rsidP="00BC37DE">
            <w:pPr>
              <w:jc w:val="both"/>
              <w:rPr>
                <w:rFonts w:cstheme="minorHAnsi"/>
                <w:color w:val="FF0000"/>
              </w:rPr>
            </w:pPr>
          </w:p>
        </w:tc>
      </w:tr>
      <w:tr w:rsidR="00697924" w:rsidRPr="00697924" w:rsidTr="00E813A9">
        <w:trPr>
          <w:jc w:val="center"/>
        </w:trPr>
        <w:tc>
          <w:tcPr>
            <w:tcW w:w="2857" w:type="dxa"/>
          </w:tcPr>
          <w:p w:rsidR="00697924" w:rsidRPr="00697924" w:rsidRDefault="00697924" w:rsidP="00BC37DE">
            <w:pPr>
              <w:jc w:val="both"/>
              <w:rPr>
                <w:rFonts w:cstheme="minorHAnsi"/>
              </w:rPr>
            </w:pPr>
            <w:r w:rsidRPr="00697924">
              <w:rPr>
                <w:rFonts w:cstheme="minorHAnsi"/>
              </w:rPr>
              <w:t xml:space="preserve">Práctica y valoración de </w:t>
            </w:r>
            <w:r w:rsidRPr="00697924">
              <w:rPr>
                <w:rFonts w:cstheme="minorHAnsi"/>
                <w:b/>
              </w:rPr>
              <w:t>juegos tradicionales de la cultura propia y de otras.</w:t>
            </w:r>
          </w:p>
        </w:tc>
        <w:tc>
          <w:tcPr>
            <w:tcW w:w="2862" w:type="dxa"/>
          </w:tcPr>
          <w:p w:rsidR="00697924" w:rsidRPr="00697924" w:rsidRDefault="00697924" w:rsidP="00BC37DE">
            <w:pPr>
              <w:jc w:val="both"/>
              <w:rPr>
                <w:rFonts w:cstheme="minorHAnsi"/>
              </w:rPr>
            </w:pPr>
            <w:r w:rsidRPr="00697924">
              <w:rPr>
                <w:rFonts w:cstheme="minorHAnsi"/>
              </w:rPr>
              <w:t xml:space="preserve">Reconocimiento, práctica y valoración de </w:t>
            </w:r>
            <w:r w:rsidRPr="00697924">
              <w:rPr>
                <w:rFonts w:cstheme="minorHAnsi"/>
                <w:b/>
              </w:rPr>
              <w:t>juegos tradicionales de la cultura propia y de otras.</w:t>
            </w:r>
          </w:p>
        </w:tc>
        <w:tc>
          <w:tcPr>
            <w:tcW w:w="2859" w:type="dxa"/>
          </w:tcPr>
          <w:p w:rsidR="00697924" w:rsidRDefault="00697924" w:rsidP="00BC37DE">
            <w:pPr>
              <w:jc w:val="both"/>
              <w:rPr>
                <w:rFonts w:cstheme="minorHAnsi"/>
                <w:b/>
              </w:rPr>
            </w:pPr>
            <w:r w:rsidRPr="00697924">
              <w:rPr>
                <w:rFonts w:cstheme="minorHAnsi"/>
              </w:rPr>
              <w:t xml:space="preserve">Reconocimiento, práctica y valoración de </w:t>
            </w:r>
            <w:r w:rsidRPr="00697924">
              <w:rPr>
                <w:rFonts w:cstheme="minorHAnsi"/>
                <w:b/>
              </w:rPr>
              <w:t>juegos tradicionales de la cultura propia y de otras.</w:t>
            </w:r>
          </w:p>
          <w:p w:rsidR="00474E04" w:rsidRPr="00697924" w:rsidRDefault="00474E04" w:rsidP="00BC37DE">
            <w:pPr>
              <w:jc w:val="both"/>
              <w:rPr>
                <w:rFonts w:cstheme="minorHAnsi"/>
              </w:rPr>
            </w:pPr>
          </w:p>
        </w:tc>
      </w:tr>
      <w:tr w:rsidR="00697924" w:rsidRPr="00697924" w:rsidTr="00E813A9">
        <w:trPr>
          <w:jc w:val="center"/>
        </w:trPr>
        <w:tc>
          <w:tcPr>
            <w:tcW w:w="2857" w:type="dxa"/>
          </w:tcPr>
          <w:p w:rsidR="00697924" w:rsidRPr="00697924" w:rsidRDefault="00697924" w:rsidP="00BC37DE">
            <w:pPr>
              <w:jc w:val="both"/>
              <w:rPr>
                <w:rFonts w:cstheme="minorHAnsi"/>
              </w:rPr>
            </w:pPr>
            <w:r w:rsidRPr="00697924">
              <w:rPr>
                <w:rFonts w:cstheme="minorHAnsi"/>
              </w:rPr>
              <w:t xml:space="preserve">Apropiación de </w:t>
            </w:r>
            <w:r w:rsidRPr="00697924">
              <w:rPr>
                <w:rFonts w:cstheme="minorHAnsi"/>
                <w:b/>
              </w:rPr>
              <w:t>prácticas corporales expresivas</w:t>
            </w:r>
            <w:r w:rsidRPr="00697924">
              <w:rPr>
                <w:rFonts w:cstheme="minorHAnsi"/>
              </w:rPr>
              <w:t xml:space="preserve"> en forma grupal.</w:t>
            </w:r>
          </w:p>
        </w:tc>
        <w:tc>
          <w:tcPr>
            <w:tcW w:w="2862" w:type="dxa"/>
          </w:tcPr>
          <w:p w:rsidR="00697924" w:rsidRPr="00697924" w:rsidRDefault="00697924" w:rsidP="00BC37DE">
            <w:pPr>
              <w:jc w:val="both"/>
              <w:rPr>
                <w:rFonts w:cstheme="minorHAnsi"/>
              </w:rPr>
            </w:pPr>
            <w:r w:rsidRPr="00697924">
              <w:rPr>
                <w:rFonts w:cstheme="minorHAnsi"/>
              </w:rPr>
              <w:t xml:space="preserve">Creación y apropiación de </w:t>
            </w:r>
            <w:r w:rsidRPr="00697924">
              <w:rPr>
                <w:rFonts w:cstheme="minorHAnsi"/>
                <w:b/>
              </w:rPr>
              <w:t>secuencias motrices, expresivas y comunicativas</w:t>
            </w:r>
            <w:r w:rsidRPr="00697924">
              <w:rPr>
                <w:rFonts w:cstheme="minorHAnsi"/>
              </w:rPr>
              <w:t xml:space="preserve"> con acuerdo grupal. </w:t>
            </w:r>
          </w:p>
        </w:tc>
        <w:tc>
          <w:tcPr>
            <w:tcW w:w="2859" w:type="dxa"/>
          </w:tcPr>
          <w:p w:rsidR="00697924" w:rsidRPr="00697924" w:rsidRDefault="00697924" w:rsidP="00BC37DE">
            <w:pPr>
              <w:jc w:val="both"/>
              <w:rPr>
                <w:rFonts w:cstheme="minorHAnsi"/>
              </w:rPr>
            </w:pPr>
            <w:r w:rsidRPr="00697924">
              <w:rPr>
                <w:rFonts w:cstheme="minorHAnsi"/>
              </w:rPr>
              <w:t xml:space="preserve">Disfrute por la producción de </w:t>
            </w:r>
            <w:r w:rsidRPr="00697924">
              <w:rPr>
                <w:rFonts w:cstheme="minorHAnsi"/>
                <w:b/>
              </w:rPr>
              <w:t>secuencias rítmicas y  coreográficas</w:t>
            </w:r>
            <w:r w:rsidRPr="00697924">
              <w:rPr>
                <w:rFonts w:cstheme="minorHAnsi"/>
              </w:rPr>
              <w:t xml:space="preserve"> elaboradas grupalmente.</w:t>
            </w:r>
          </w:p>
          <w:p w:rsidR="00697924" w:rsidRPr="00697924" w:rsidRDefault="00697924" w:rsidP="00BC37DE">
            <w:pPr>
              <w:jc w:val="both"/>
              <w:rPr>
                <w:rFonts w:cstheme="minorHAnsi"/>
              </w:rPr>
            </w:pPr>
          </w:p>
        </w:tc>
      </w:tr>
    </w:tbl>
    <w:p w:rsidR="00697924" w:rsidRPr="00697924" w:rsidRDefault="00697924" w:rsidP="00BC37DE">
      <w:pPr>
        <w:spacing w:after="0" w:line="240" w:lineRule="auto"/>
        <w:jc w:val="both"/>
        <w:rPr>
          <w:rFonts w:cstheme="minorHAnsi"/>
        </w:rPr>
      </w:pPr>
    </w:p>
    <w:p w:rsidR="00697924" w:rsidRPr="00697924" w:rsidRDefault="00697924" w:rsidP="00BC37DE">
      <w:pPr>
        <w:spacing w:after="0" w:line="240" w:lineRule="auto"/>
        <w:jc w:val="both"/>
        <w:rPr>
          <w:rFonts w:cstheme="minorHAnsi"/>
        </w:rPr>
      </w:pPr>
    </w:p>
    <w:p w:rsidR="00697924" w:rsidRDefault="00697924" w:rsidP="00BC37DE">
      <w:pPr>
        <w:spacing w:after="0" w:line="240" w:lineRule="auto"/>
        <w:rPr>
          <w:rFonts w:cstheme="minorHAnsi"/>
          <w:b/>
        </w:rPr>
      </w:pPr>
      <w:r w:rsidRPr="00697924">
        <w:rPr>
          <w:rFonts w:cstheme="minorHAnsi"/>
          <w:b/>
        </w:rPr>
        <w:t>EJE III: PRÁCTICAS CORPORALES, MOTRICES Y LUDOMOTRICES EN EL AMBIENTE NATURAL Y OTROS</w:t>
      </w:r>
    </w:p>
    <w:p w:rsidR="00474E04" w:rsidRPr="00697924" w:rsidRDefault="00474E04" w:rsidP="00BC37DE">
      <w:pPr>
        <w:spacing w:after="0" w:line="240" w:lineRule="auto"/>
        <w:rPr>
          <w:rFonts w:cstheme="minorHAnsi"/>
        </w:rPr>
      </w:pPr>
    </w:p>
    <w:tbl>
      <w:tblPr>
        <w:tblStyle w:val="Tablaconcuadrcula"/>
        <w:tblW w:w="8505" w:type="dxa"/>
        <w:jc w:val="center"/>
        <w:tblLook w:val="0480"/>
      </w:tblPr>
      <w:tblGrid>
        <w:gridCol w:w="2835"/>
        <w:gridCol w:w="2834"/>
        <w:gridCol w:w="2836"/>
      </w:tblGrid>
      <w:tr w:rsidR="00697924" w:rsidRPr="00697924" w:rsidTr="00E813A9">
        <w:trPr>
          <w:jc w:val="center"/>
        </w:trPr>
        <w:tc>
          <w:tcPr>
            <w:tcW w:w="2881" w:type="dxa"/>
          </w:tcPr>
          <w:p w:rsidR="00697924" w:rsidRPr="00697924" w:rsidRDefault="00697924" w:rsidP="00BC37DE">
            <w:pPr>
              <w:jc w:val="center"/>
              <w:rPr>
                <w:rFonts w:cstheme="minorHAnsi"/>
              </w:rPr>
            </w:pPr>
            <w:r w:rsidRPr="00697924">
              <w:rPr>
                <w:rFonts w:cstheme="minorHAnsi"/>
              </w:rPr>
              <w:t>4° GRADO</w:t>
            </w:r>
          </w:p>
        </w:tc>
        <w:tc>
          <w:tcPr>
            <w:tcW w:w="2881" w:type="dxa"/>
          </w:tcPr>
          <w:p w:rsidR="00697924" w:rsidRPr="00697924" w:rsidRDefault="00697924" w:rsidP="00BC37DE">
            <w:pPr>
              <w:jc w:val="center"/>
              <w:rPr>
                <w:rFonts w:cstheme="minorHAnsi"/>
              </w:rPr>
            </w:pPr>
            <w:r w:rsidRPr="00697924">
              <w:rPr>
                <w:rFonts w:cstheme="minorHAnsi"/>
              </w:rPr>
              <w:t>5° GRADO</w:t>
            </w:r>
          </w:p>
        </w:tc>
        <w:tc>
          <w:tcPr>
            <w:tcW w:w="2882" w:type="dxa"/>
          </w:tcPr>
          <w:p w:rsidR="00697924" w:rsidRPr="00697924" w:rsidRDefault="00697924" w:rsidP="00BC37DE">
            <w:pPr>
              <w:jc w:val="center"/>
              <w:rPr>
                <w:rFonts w:cstheme="minorHAnsi"/>
              </w:rPr>
            </w:pPr>
            <w:r w:rsidRPr="00697924">
              <w:rPr>
                <w:rFonts w:cstheme="minorHAnsi"/>
              </w:rPr>
              <w:t>6° GRADO</w:t>
            </w:r>
          </w:p>
        </w:tc>
      </w:tr>
      <w:tr w:rsidR="00697924" w:rsidRPr="00697924" w:rsidTr="00E813A9">
        <w:trPr>
          <w:jc w:val="center"/>
        </w:trPr>
        <w:tc>
          <w:tcPr>
            <w:tcW w:w="2881"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actividades ludomotrices y experiencias de convivencia en el ambiente natural y otros.</w:t>
            </w:r>
          </w:p>
        </w:tc>
        <w:tc>
          <w:tcPr>
            <w:tcW w:w="2881" w:type="dxa"/>
          </w:tcPr>
          <w:p w:rsidR="00697924" w:rsidRPr="00697924" w:rsidRDefault="00697924" w:rsidP="00BC37DE">
            <w:pPr>
              <w:jc w:val="both"/>
              <w:rPr>
                <w:rFonts w:cstheme="minorHAnsi"/>
              </w:rPr>
            </w:pPr>
            <w:r w:rsidRPr="00697924">
              <w:rPr>
                <w:rFonts w:cstheme="minorHAnsi"/>
              </w:rPr>
              <w:t xml:space="preserve">Participación en </w:t>
            </w:r>
            <w:r w:rsidRPr="00697924">
              <w:rPr>
                <w:rFonts w:cstheme="minorHAnsi"/>
                <w:b/>
              </w:rPr>
              <w:t>actividades ludomotrices y experiencias de convivencia en el ambiente natural y otros.</w:t>
            </w:r>
          </w:p>
        </w:tc>
        <w:tc>
          <w:tcPr>
            <w:tcW w:w="2882" w:type="dxa"/>
          </w:tcPr>
          <w:p w:rsidR="00697924" w:rsidRDefault="00697924" w:rsidP="00BC37DE">
            <w:pPr>
              <w:jc w:val="both"/>
              <w:rPr>
                <w:rFonts w:cstheme="minorHAnsi"/>
                <w:b/>
              </w:rPr>
            </w:pPr>
            <w:r w:rsidRPr="00697924">
              <w:rPr>
                <w:rFonts w:cstheme="minorHAnsi"/>
              </w:rPr>
              <w:t xml:space="preserve">Participación y propuesta de </w:t>
            </w:r>
            <w:r w:rsidRPr="00697924">
              <w:rPr>
                <w:rFonts w:cstheme="minorHAnsi"/>
                <w:b/>
              </w:rPr>
              <w:t>actividades ludomotrices y experiencias de convivenciaen el ambiente natural y otros.</w:t>
            </w:r>
          </w:p>
          <w:p w:rsidR="00474E04" w:rsidRPr="00697924" w:rsidRDefault="00474E04" w:rsidP="00BC37DE">
            <w:pPr>
              <w:jc w:val="both"/>
              <w:rPr>
                <w:rFonts w:cstheme="minorHAnsi"/>
              </w:rPr>
            </w:pPr>
          </w:p>
        </w:tc>
      </w:tr>
      <w:tr w:rsidR="00697924" w:rsidRPr="00697924" w:rsidTr="00E813A9">
        <w:trPr>
          <w:jc w:val="center"/>
        </w:trPr>
        <w:tc>
          <w:tcPr>
            <w:tcW w:w="2881" w:type="dxa"/>
          </w:tcPr>
          <w:p w:rsidR="00697924" w:rsidRPr="00697924" w:rsidRDefault="00697924" w:rsidP="00BC37DE">
            <w:pPr>
              <w:jc w:val="both"/>
              <w:rPr>
                <w:rFonts w:cstheme="minorHAnsi"/>
              </w:rPr>
            </w:pPr>
            <w:r w:rsidRPr="00697924">
              <w:rPr>
                <w:rFonts w:cstheme="minorHAnsi"/>
              </w:rPr>
              <w:t xml:space="preserve">Exploración, experimentación sensible y </w:t>
            </w:r>
            <w:r w:rsidRPr="00697924">
              <w:rPr>
                <w:rFonts w:cstheme="minorHAnsi"/>
                <w:b/>
              </w:rPr>
              <w:t>disfrute delambiente natural y otros</w:t>
            </w:r>
            <w:r w:rsidRPr="00697924">
              <w:rPr>
                <w:rFonts w:cstheme="minorHAnsi"/>
              </w:rPr>
              <w:t>, asumiendo actitudes de protección del mismo.</w:t>
            </w:r>
          </w:p>
        </w:tc>
        <w:tc>
          <w:tcPr>
            <w:tcW w:w="2881" w:type="dxa"/>
          </w:tcPr>
          <w:p w:rsidR="00697924" w:rsidRPr="00697924" w:rsidRDefault="00697924" w:rsidP="00BC37DE">
            <w:pPr>
              <w:jc w:val="both"/>
              <w:rPr>
                <w:rFonts w:cstheme="minorHAnsi"/>
              </w:rPr>
            </w:pPr>
            <w:r w:rsidRPr="00697924">
              <w:rPr>
                <w:rFonts w:cstheme="minorHAnsi"/>
              </w:rPr>
              <w:t xml:space="preserve">Exploración, experimentación sensible y </w:t>
            </w:r>
            <w:r w:rsidRPr="00697924">
              <w:rPr>
                <w:rFonts w:cstheme="minorHAnsi"/>
                <w:b/>
              </w:rPr>
              <w:t>disfrute delambiente natural y otros</w:t>
            </w:r>
            <w:r w:rsidRPr="00697924">
              <w:rPr>
                <w:rFonts w:cstheme="minorHAnsi"/>
              </w:rPr>
              <w:t>, asumiendo actitudes de preservación del mismo.</w:t>
            </w:r>
          </w:p>
        </w:tc>
        <w:tc>
          <w:tcPr>
            <w:tcW w:w="2882" w:type="dxa"/>
          </w:tcPr>
          <w:p w:rsidR="00697924" w:rsidRDefault="00697924" w:rsidP="00BC37DE">
            <w:pPr>
              <w:jc w:val="both"/>
              <w:rPr>
                <w:rFonts w:cstheme="minorHAnsi"/>
              </w:rPr>
            </w:pPr>
            <w:r w:rsidRPr="00697924">
              <w:rPr>
                <w:rFonts w:cstheme="minorHAnsi"/>
              </w:rPr>
              <w:t xml:space="preserve">Exploración, experimentación sensible y </w:t>
            </w:r>
            <w:r w:rsidRPr="00697924">
              <w:rPr>
                <w:rFonts w:cstheme="minorHAnsi"/>
                <w:b/>
              </w:rPr>
              <w:t xml:space="preserve">valoración del ambientenatural y otros </w:t>
            </w:r>
            <w:r w:rsidRPr="00697924">
              <w:rPr>
                <w:rFonts w:cstheme="minorHAnsi"/>
              </w:rPr>
              <w:t>con conciencia crítica de su problemática.</w:t>
            </w:r>
          </w:p>
          <w:p w:rsidR="00474E04" w:rsidRPr="00697924" w:rsidRDefault="00474E04" w:rsidP="00BC37DE">
            <w:pPr>
              <w:jc w:val="both"/>
              <w:rPr>
                <w:rFonts w:cstheme="minorHAnsi"/>
              </w:rPr>
            </w:pPr>
          </w:p>
        </w:tc>
      </w:tr>
      <w:tr w:rsidR="00697924" w:rsidRPr="00697924" w:rsidTr="00E813A9">
        <w:trPr>
          <w:jc w:val="center"/>
        </w:trPr>
        <w:tc>
          <w:tcPr>
            <w:tcW w:w="2881" w:type="dxa"/>
          </w:tcPr>
          <w:p w:rsidR="00697924" w:rsidRPr="00697924" w:rsidRDefault="00697924" w:rsidP="00BC37DE">
            <w:pPr>
              <w:jc w:val="both"/>
              <w:rPr>
                <w:rFonts w:cstheme="minorHAnsi"/>
              </w:rPr>
            </w:pPr>
            <w:r w:rsidRPr="00697924">
              <w:rPr>
                <w:rFonts w:cstheme="minorHAnsi"/>
              </w:rPr>
              <w:t xml:space="preserve">Participación en actividades específicas de </w:t>
            </w:r>
            <w:r w:rsidRPr="00697924">
              <w:rPr>
                <w:rFonts w:cstheme="minorHAnsi"/>
                <w:b/>
              </w:rPr>
              <w:t>vida en la naturaleza</w:t>
            </w:r>
            <w:r w:rsidRPr="00697924">
              <w:rPr>
                <w:rFonts w:cstheme="minorHAnsi"/>
              </w:rPr>
              <w:t>, acordando normas de interacción, higiene y seguridad.</w:t>
            </w:r>
          </w:p>
        </w:tc>
        <w:tc>
          <w:tcPr>
            <w:tcW w:w="2881" w:type="dxa"/>
          </w:tcPr>
          <w:p w:rsidR="00697924" w:rsidRPr="00697924" w:rsidRDefault="00697924" w:rsidP="00BC37DE">
            <w:pPr>
              <w:jc w:val="both"/>
              <w:rPr>
                <w:rFonts w:cstheme="minorHAnsi"/>
              </w:rPr>
            </w:pPr>
            <w:r w:rsidRPr="00697924">
              <w:rPr>
                <w:rFonts w:cstheme="minorHAnsi"/>
              </w:rPr>
              <w:t xml:space="preserve">Participación en actividades específicas de </w:t>
            </w:r>
            <w:r w:rsidRPr="00697924">
              <w:rPr>
                <w:rFonts w:cstheme="minorHAnsi"/>
                <w:b/>
              </w:rPr>
              <w:t>vida en la</w:t>
            </w:r>
            <w:r w:rsidRPr="00697924">
              <w:rPr>
                <w:rFonts w:cstheme="minorHAnsi"/>
              </w:rPr>
              <w:t xml:space="preserve"> naturaleza, acordando normas de interacción, higiene y seguridad. </w:t>
            </w:r>
          </w:p>
        </w:tc>
        <w:tc>
          <w:tcPr>
            <w:tcW w:w="2882" w:type="dxa"/>
          </w:tcPr>
          <w:p w:rsidR="00697924" w:rsidRDefault="00697924" w:rsidP="00BC37DE">
            <w:pPr>
              <w:jc w:val="both"/>
              <w:rPr>
                <w:rFonts w:cstheme="minorHAnsi"/>
              </w:rPr>
            </w:pPr>
            <w:r w:rsidRPr="00697924">
              <w:rPr>
                <w:rFonts w:cstheme="minorHAnsi"/>
              </w:rPr>
              <w:t xml:space="preserve">Participación en actividades específicas de </w:t>
            </w:r>
            <w:r w:rsidRPr="00697924">
              <w:rPr>
                <w:rFonts w:cstheme="minorHAnsi"/>
                <w:b/>
              </w:rPr>
              <w:t>vida en la naturaleza</w:t>
            </w:r>
            <w:r w:rsidRPr="00697924">
              <w:rPr>
                <w:rFonts w:cstheme="minorHAnsi"/>
              </w:rPr>
              <w:t>, acordando normas de interacción, higiene y seguridad.</w:t>
            </w:r>
          </w:p>
          <w:p w:rsidR="00474E04" w:rsidRPr="00697924" w:rsidRDefault="00474E04" w:rsidP="00BC37DE">
            <w:pPr>
              <w:jc w:val="both"/>
              <w:rPr>
                <w:rFonts w:cstheme="minorHAnsi"/>
              </w:rPr>
            </w:pPr>
          </w:p>
        </w:tc>
      </w:tr>
    </w:tbl>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p>
    <w:p w:rsidR="00474E04" w:rsidRDefault="00474E04" w:rsidP="00474E04">
      <w:pPr>
        <w:rPr>
          <w:lang w:val="es-ES_tradnl" w:eastAsia="es-AR"/>
        </w:rPr>
      </w:pPr>
    </w:p>
    <w:p w:rsidR="00697924" w:rsidRPr="00697924" w:rsidRDefault="00697924" w:rsidP="00CB60EF">
      <w:pPr>
        <w:pStyle w:val="RAFA10"/>
        <w:rPr>
          <w:rFonts w:eastAsiaTheme="minorEastAsia"/>
          <w:lang w:val="es-ES_tradnl" w:eastAsia="es-AR"/>
        </w:rPr>
      </w:pPr>
      <w:bookmarkStart w:id="681" w:name="_Toc442198478"/>
      <w:r w:rsidRPr="00697924">
        <w:rPr>
          <w:rFonts w:eastAsiaTheme="minorEastAsia"/>
          <w:lang w:val="es-ES_tradnl" w:eastAsia="es-AR"/>
        </w:rPr>
        <w:t>ORIENTACIONES DIDÁCTICAS</w:t>
      </w:r>
      <w:bookmarkEnd w:id="681"/>
    </w:p>
    <w:p w:rsidR="00697924" w:rsidRPr="00697924" w:rsidRDefault="00697924" w:rsidP="00697924">
      <w:pPr>
        <w:spacing w:after="0" w:line="360" w:lineRule="auto"/>
        <w:jc w:val="both"/>
        <w:rPr>
          <w:rFonts w:cstheme="minorHAnsi"/>
          <w:b/>
        </w:rPr>
      </w:pPr>
    </w:p>
    <w:p w:rsidR="00697924" w:rsidRPr="00697924" w:rsidRDefault="00697924" w:rsidP="00697924">
      <w:pPr>
        <w:spacing w:after="0" w:line="360" w:lineRule="auto"/>
        <w:contextualSpacing/>
        <w:jc w:val="center"/>
        <w:rPr>
          <w:rFonts w:cstheme="minorHAnsi"/>
          <w:b/>
        </w:rPr>
      </w:pPr>
      <w:r w:rsidRPr="00697924">
        <w:rPr>
          <w:rFonts w:cstheme="minorHAnsi"/>
          <w:b/>
        </w:rPr>
        <w:t>ORIENTACIONES PARA LA ENSEÑANZA DE LOS CONTENIDOS</w:t>
      </w:r>
    </w:p>
    <w:p w:rsidR="00697924" w:rsidRPr="00697924" w:rsidRDefault="00697924" w:rsidP="00697924">
      <w:pPr>
        <w:spacing w:after="0" w:line="360" w:lineRule="auto"/>
        <w:contextualSpacing/>
        <w:jc w:val="center"/>
        <w:rPr>
          <w:rFonts w:cstheme="minorHAnsi"/>
          <w:b/>
        </w:rPr>
      </w:pPr>
      <w:r w:rsidRPr="00697924">
        <w:rPr>
          <w:rFonts w:cstheme="minorHAnsi"/>
          <w:b/>
        </w:rPr>
        <w:t>1° CICLO</w:t>
      </w:r>
    </w:p>
    <w:p w:rsidR="00474E04" w:rsidRDefault="00474E04" w:rsidP="00474E04">
      <w:pPr>
        <w:spacing w:after="0" w:line="240" w:lineRule="auto"/>
        <w:jc w:val="both"/>
        <w:rPr>
          <w:rFonts w:cstheme="minorHAnsi"/>
        </w:rPr>
      </w:pPr>
    </w:p>
    <w:p w:rsidR="00697924" w:rsidRPr="00697924" w:rsidRDefault="00697924" w:rsidP="00474E04">
      <w:pPr>
        <w:spacing w:after="0" w:line="240" w:lineRule="auto"/>
        <w:jc w:val="both"/>
        <w:rPr>
          <w:rFonts w:cstheme="minorHAnsi"/>
        </w:rPr>
      </w:pPr>
      <w:r w:rsidRPr="00697924">
        <w:rPr>
          <w:rFonts w:cstheme="minorHAnsi"/>
        </w:rPr>
        <w:t>En la clase de Educación Física, es conveniente presentar situaciones que permitan la exploración de las habilidades motrices, como así también su uso en la resolución de problemas, evitando la práctica repetitiva y rutinaria. Las mismas deben ser planteadas en forma jugada, incentivando su curiosidad, su imaginación y su capacidad de resolver problemas, constituyendo así experiencias de aprendizaje.</w:t>
      </w:r>
    </w:p>
    <w:p w:rsidR="00697924" w:rsidRPr="00697924" w:rsidRDefault="00697924" w:rsidP="00474E04">
      <w:pPr>
        <w:spacing w:after="0" w:line="240" w:lineRule="auto"/>
        <w:jc w:val="both"/>
        <w:rPr>
          <w:rFonts w:cstheme="minorHAnsi"/>
        </w:rPr>
      </w:pPr>
      <w:r w:rsidRPr="00697924">
        <w:rPr>
          <w:rFonts w:cstheme="minorHAnsi"/>
        </w:rPr>
        <w:t>Las actividades que se presenten en este ciclo como situaciones problemáticas a resolver, deben ser atractivas y significativas para los niños y niñas, y no sólo educar en el ámbito motriz, sino también en las dimensiones afectiva, cognitiva y social.</w:t>
      </w:r>
    </w:p>
    <w:p w:rsidR="00697924" w:rsidRPr="00697924" w:rsidRDefault="00697924" w:rsidP="00474E04">
      <w:pPr>
        <w:spacing w:after="0" w:line="240" w:lineRule="auto"/>
        <w:jc w:val="both"/>
        <w:rPr>
          <w:rFonts w:cstheme="minorHAnsi"/>
        </w:rPr>
      </w:pPr>
      <w:r w:rsidRPr="00697924">
        <w:rPr>
          <w:rFonts w:cstheme="minorHAnsi"/>
        </w:rPr>
        <w:t>El valor del juego en la clase de Educación Física es altamente educativo, conformando un espacio en el que los niños construyen actitudes, valores, normas de respeto y cuidado de sí mismo y de los demás, fundamentales para el desarrollo emocional. Es un ámbito socializante, ya que las relaciones establecidas en la interacción con otros, actúan como educadoras del futuro ciudadano.</w:t>
      </w:r>
    </w:p>
    <w:p w:rsidR="00697924" w:rsidRPr="00697924" w:rsidRDefault="00697924" w:rsidP="00474E04">
      <w:pPr>
        <w:spacing w:after="0" w:line="240" w:lineRule="auto"/>
        <w:jc w:val="both"/>
        <w:rPr>
          <w:rFonts w:cstheme="minorHAnsi"/>
        </w:rPr>
      </w:pPr>
      <w:r w:rsidRPr="00697924">
        <w:rPr>
          <w:rFonts w:cstheme="minorHAnsi"/>
        </w:rPr>
        <w:t>Las prácticas corporales y ludomotrices podrán desarrollarse convenientemente en distintos ámbitos habituales y no cotidianos que permitan a los niños explorarlos y sensibilizarlos acerca de su cuidado y protección.</w:t>
      </w:r>
    </w:p>
    <w:p w:rsidR="00697924" w:rsidRPr="00697924" w:rsidRDefault="00697924" w:rsidP="00474E04">
      <w:pPr>
        <w:spacing w:after="0" w:line="240" w:lineRule="auto"/>
        <w:jc w:val="both"/>
        <w:rPr>
          <w:rFonts w:cstheme="minorHAnsi"/>
        </w:rPr>
      </w:pPr>
    </w:p>
    <w:p w:rsidR="00697924" w:rsidRPr="00697924" w:rsidRDefault="00697924" w:rsidP="00474E04">
      <w:pPr>
        <w:spacing w:after="0" w:line="240" w:lineRule="auto"/>
        <w:jc w:val="both"/>
        <w:rPr>
          <w:rFonts w:cstheme="minorHAnsi"/>
        </w:rPr>
      </w:pPr>
    </w:p>
    <w:p w:rsidR="00697924" w:rsidRPr="00697924" w:rsidRDefault="00697924" w:rsidP="00474E04">
      <w:pPr>
        <w:spacing w:after="0" w:line="240" w:lineRule="auto"/>
        <w:contextualSpacing/>
        <w:jc w:val="center"/>
        <w:rPr>
          <w:rFonts w:cstheme="minorHAnsi"/>
          <w:b/>
        </w:rPr>
      </w:pPr>
      <w:r w:rsidRPr="00697924">
        <w:rPr>
          <w:rFonts w:cstheme="minorHAnsi"/>
          <w:b/>
        </w:rPr>
        <w:t>2° CICLO</w:t>
      </w:r>
    </w:p>
    <w:p w:rsidR="00474E04" w:rsidRDefault="00474E04" w:rsidP="00474E04">
      <w:pPr>
        <w:spacing w:after="0" w:line="240" w:lineRule="auto"/>
        <w:jc w:val="both"/>
        <w:rPr>
          <w:rFonts w:cstheme="minorHAnsi"/>
        </w:rPr>
      </w:pPr>
    </w:p>
    <w:p w:rsidR="00697924" w:rsidRPr="00697924" w:rsidRDefault="00697924" w:rsidP="00474E04">
      <w:pPr>
        <w:spacing w:after="0" w:line="240" w:lineRule="auto"/>
        <w:jc w:val="both"/>
        <w:rPr>
          <w:rFonts w:cstheme="minorHAnsi"/>
          <w:color w:val="00B050"/>
        </w:rPr>
      </w:pPr>
      <w:r w:rsidRPr="00697924">
        <w:rPr>
          <w:rFonts w:cstheme="minorHAnsi"/>
        </w:rPr>
        <w:t>En la clase de Educación Física, en el segundo ciclo, el docente debe presentar situaciones que permitan al estudiante, la reconstrucción y resignificación de las habilidades motrices combinadas y específicas, como así también su uso en la resolución de problemas, con ajuste progresivo de las mismas en variadas situaciones estables y cambiantes. Estas acciones favorecerán el proceso de conquista progresiva de su identidad corporal, la interacción con los otros y la vinculación con el ambiente.En forma paralela, se debe promover el análisis, adquisición y desarrollo del pensamiento crítico de los estudiantes, permitiendo la elaboración, expresión y comunicación de los saberes.</w:t>
      </w:r>
    </w:p>
    <w:p w:rsidR="00697924" w:rsidRPr="00697924" w:rsidRDefault="00697924" w:rsidP="00474E04">
      <w:pPr>
        <w:spacing w:after="0" w:line="240" w:lineRule="auto"/>
        <w:jc w:val="both"/>
        <w:rPr>
          <w:rFonts w:cstheme="minorHAnsi"/>
          <w:color w:val="00B050"/>
        </w:rPr>
      </w:pPr>
      <w:r w:rsidRPr="00697924">
        <w:rPr>
          <w:rFonts w:cstheme="minorHAnsi"/>
        </w:rPr>
        <w:t>En esta etapa el docente debe propiciar la participación de los estudiantes en los juegos deportivos y el mini-deporte escolar con sentido colaborativo y de inclusión. Presenta el juego, en la clase de Educación Física, un valor altamente educativo, conformando un espacio en el que los estudiantes construyen actitudes, valores, normas de respeto y cuidado de sí mismo y de los demás, fundamentales para el desarrollo emocional</w:t>
      </w:r>
      <w:r w:rsidRPr="00697924">
        <w:rPr>
          <w:rFonts w:cstheme="minorHAnsi"/>
          <w:color w:val="000000" w:themeColor="text1"/>
        </w:rPr>
        <w:t>, cognitivo y social</w:t>
      </w:r>
      <w:r w:rsidRPr="00697924">
        <w:rPr>
          <w:rFonts w:cstheme="minorHAnsi"/>
          <w:color w:val="00B050"/>
        </w:rPr>
        <w:t xml:space="preserve">. </w:t>
      </w:r>
    </w:p>
    <w:p w:rsidR="00697924" w:rsidRPr="00697924" w:rsidRDefault="00697924" w:rsidP="00474E04">
      <w:pPr>
        <w:spacing w:after="0" w:line="240" w:lineRule="auto"/>
        <w:jc w:val="both"/>
        <w:rPr>
          <w:rFonts w:cstheme="minorHAnsi"/>
        </w:rPr>
      </w:pPr>
      <w:r w:rsidRPr="00697924">
        <w:rPr>
          <w:rFonts w:cstheme="minorHAnsi"/>
        </w:rPr>
        <w:t xml:space="preserve">Es importante favorecer las prácticas corporales, ludomotrices y deportivas en distintos ambientes naturales y otros, que permitan a los estudiantes explorarlos y sensibilizarlos acerca de su cuidado, protección y preservación, asumiendo una actitud de valoración de los mismos.   </w:t>
      </w:r>
    </w:p>
    <w:p w:rsidR="00697924" w:rsidRPr="00697924" w:rsidRDefault="00697924" w:rsidP="00474E04">
      <w:pPr>
        <w:spacing w:after="0" w:line="240" w:lineRule="auto"/>
        <w:jc w:val="both"/>
        <w:rPr>
          <w:rFonts w:cstheme="minorHAnsi"/>
        </w:rPr>
      </w:pPr>
    </w:p>
    <w:p w:rsidR="00697924" w:rsidRPr="00697924" w:rsidRDefault="00697924" w:rsidP="00474E04">
      <w:pPr>
        <w:spacing w:after="0" w:line="240" w:lineRule="auto"/>
        <w:jc w:val="both"/>
        <w:rPr>
          <w:rFonts w:cstheme="minorHAnsi"/>
        </w:rPr>
      </w:pPr>
    </w:p>
    <w:p w:rsidR="00474E04" w:rsidRDefault="00474E04" w:rsidP="00474E04">
      <w:pPr>
        <w:shd w:val="clear" w:color="auto" w:fill="FFFFFF"/>
        <w:spacing w:after="0" w:line="240" w:lineRule="auto"/>
        <w:jc w:val="center"/>
        <w:rPr>
          <w:rFonts w:eastAsia="Times New Roman" w:cs="Calibri"/>
          <w:b/>
          <w:color w:val="000000"/>
        </w:rPr>
      </w:pPr>
    </w:p>
    <w:p w:rsidR="00474E04" w:rsidRDefault="00474E04" w:rsidP="00474E04">
      <w:pPr>
        <w:shd w:val="clear" w:color="auto" w:fill="FFFFFF"/>
        <w:spacing w:after="0" w:line="240" w:lineRule="auto"/>
        <w:jc w:val="center"/>
        <w:rPr>
          <w:rFonts w:eastAsia="Times New Roman" w:cs="Calibri"/>
          <w:b/>
          <w:color w:val="000000"/>
        </w:rPr>
      </w:pPr>
    </w:p>
    <w:p w:rsidR="00474E04" w:rsidRDefault="00474E04" w:rsidP="00474E04">
      <w:pPr>
        <w:shd w:val="clear" w:color="auto" w:fill="FFFFFF"/>
        <w:spacing w:after="0" w:line="240" w:lineRule="auto"/>
        <w:jc w:val="center"/>
        <w:rPr>
          <w:rFonts w:eastAsia="Times New Roman" w:cs="Calibri"/>
          <w:b/>
          <w:color w:val="000000"/>
        </w:rPr>
      </w:pPr>
    </w:p>
    <w:p w:rsidR="00697924" w:rsidRPr="00697924" w:rsidRDefault="00697924" w:rsidP="00CB60EF">
      <w:pPr>
        <w:pStyle w:val="RAFA10"/>
        <w:rPr>
          <w:rFonts w:eastAsia="Times New Roman"/>
        </w:rPr>
      </w:pPr>
      <w:bookmarkStart w:id="682" w:name="_Toc442198479"/>
      <w:r w:rsidRPr="00697924">
        <w:rPr>
          <w:rFonts w:eastAsia="Times New Roman"/>
        </w:rPr>
        <w:t>ORIENTACIONES PARA LA EVALUACIÓN</w:t>
      </w:r>
      <w:bookmarkEnd w:id="682"/>
    </w:p>
    <w:p w:rsidR="00474E04" w:rsidRDefault="00474E04" w:rsidP="00474E04">
      <w:pPr>
        <w:shd w:val="clear" w:color="auto" w:fill="FFFFFF"/>
        <w:spacing w:after="0" w:line="240" w:lineRule="auto"/>
        <w:jc w:val="center"/>
        <w:rPr>
          <w:rFonts w:eastAsia="Times New Roman" w:cs="Calibri"/>
          <w:b/>
          <w:color w:val="000000"/>
        </w:rPr>
      </w:pPr>
    </w:p>
    <w:p w:rsidR="00697924" w:rsidRPr="00697924" w:rsidRDefault="00697924" w:rsidP="00474E04">
      <w:pPr>
        <w:shd w:val="clear" w:color="auto" w:fill="FFFFFF"/>
        <w:spacing w:after="0" w:line="240" w:lineRule="auto"/>
        <w:jc w:val="center"/>
        <w:rPr>
          <w:rFonts w:eastAsia="Times New Roman" w:cs="Calibri"/>
          <w:b/>
          <w:color w:val="000000"/>
        </w:rPr>
      </w:pPr>
      <w:r w:rsidRPr="00697924">
        <w:rPr>
          <w:rFonts w:eastAsia="Times New Roman" w:cs="Calibri"/>
          <w:b/>
          <w:color w:val="000000"/>
        </w:rPr>
        <w:t>1° CICLO</w:t>
      </w:r>
    </w:p>
    <w:p w:rsidR="00474E04" w:rsidRDefault="00474E04" w:rsidP="00474E04">
      <w:pPr>
        <w:spacing w:after="0" w:line="240" w:lineRule="auto"/>
        <w:jc w:val="both"/>
        <w:rPr>
          <w:rFonts w:cstheme="minorHAnsi"/>
        </w:rPr>
      </w:pPr>
    </w:p>
    <w:p w:rsidR="00697924" w:rsidRPr="00697924" w:rsidRDefault="00697924" w:rsidP="00474E04">
      <w:pPr>
        <w:spacing w:after="0" w:line="240" w:lineRule="auto"/>
        <w:jc w:val="both"/>
        <w:rPr>
          <w:rFonts w:cstheme="minorHAnsi"/>
        </w:rPr>
      </w:pPr>
      <w:r w:rsidRPr="00697924">
        <w:rPr>
          <w:rFonts w:cstheme="minorHAnsi"/>
        </w:rPr>
        <w:t>La evaluación en las clases de Educación Física debe ser entendida como un proceso que tiene como finalidad el seguimiento de la apropiación de saberes corporales, ludomotrices  y socio-afectivos de los niños y niñas, de manera integral. Para ello el docente utilizará, como técnica fundamental, la observación; que puede ser sistemática (registro de la información) y no sistemática, dándole una mirada cualitativa a la misma.</w:t>
      </w:r>
    </w:p>
    <w:p w:rsidR="00697924" w:rsidRPr="00697924" w:rsidRDefault="00697924" w:rsidP="00474E04">
      <w:pPr>
        <w:spacing w:after="0" w:line="240" w:lineRule="auto"/>
        <w:jc w:val="both"/>
        <w:rPr>
          <w:rFonts w:cstheme="minorHAnsi"/>
        </w:rPr>
      </w:pPr>
      <w:r w:rsidRPr="00697924">
        <w:rPr>
          <w:rFonts w:cstheme="minorHAnsi"/>
        </w:rPr>
        <w:t>Primeramente es necesario diagnosticar los saberes previos de los estudiantes, a partir de los cuales se construirán los indicadores de logros, que mostrarán la marcha del proceso y permitirán realizar los ajustes necesarios en cuanto a las estrategias de enseñanza empleadas. En este ciclo, la evaluación no se centrará en desempeños motores aislados, sino en la construcción de saberes en forma global. Es importante también que el docente reflexione sobre el desarrollo del proceso y su propuesta de enseñanza, tomando decisiones para rectificar o ratificar lo previsto en la planificación.</w:t>
      </w:r>
    </w:p>
    <w:p w:rsidR="00697924" w:rsidRPr="00697924" w:rsidRDefault="00697924" w:rsidP="00474E04">
      <w:pPr>
        <w:spacing w:after="0" w:line="240" w:lineRule="auto"/>
        <w:jc w:val="both"/>
        <w:rPr>
          <w:rFonts w:cstheme="minorHAnsi"/>
        </w:rPr>
      </w:pPr>
      <w:r w:rsidRPr="00697924">
        <w:rPr>
          <w:rFonts w:cstheme="minorHAnsi"/>
        </w:rPr>
        <w:t>En el primer ciclo, se sugiere tener en cuenta los siguientes criterios de evaluación:</w:t>
      </w:r>
    </w:p>
    <w:p w:rsidR="00697924" w:rsidRPr="00697924" w:rsidRDefault="00697924" w:rsidP="00474E04">
      <w:pPr>
        <w:spacing w:after="0" w:line="240" w:lineRule="auto"/>
        <w:jc w:val="both"/>
        <w:rPr>
          <w:rFonts w:cstheme="minorHAnsi"/>
        </w:rPr>
      </w:pPr>
      <w:r w:rsidRPr="00697924">
        <w:rPr>
          <w:rFonts w:cstheme="minorHAnsi"/>
        </w:rPr>
        <w:t>Se espera que el niño:</w:t>
      </w:r>
    </w:p>
    <w:p w:rsidR="00697924" w:rsidRDefault="00697924" w:rsidP="00474E04">
      <w:pPr>
        <w:numPr>
          <w:ilvl w:val="0"/>
          <w:numId w:val="267"/>
        </w:numPr>
        <w:spacing w:after="0" w:line="240" w:lineRule="auto"/>
        <w:contextualSpacing/>
        <w:jc w:val="both"/>
        <w:rPr>
          <w:rFonts w:cstheme="minorHAnsi"/>
        </w:rPr>
      </w:pPr>
      <w:r w:rsidRPr="00697924">
        <w:rPr>
          <w:rFonts w:cstheme="minorHAnsi"/>
        </w:rPr>
        <w:t xml:space="preserve">Se oriente y desplace en el espacio y tiempo, en relación a los otros y a los objetos. </w:t>
      </w:r>
    </w:p>
    <w:p w:rsidR="00474E04" w:rsidRPr="0069792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7"/>
        </w:numPr>
        <w:spacing w:after="0" w:line="240" w:lineRule="auto"/>
        <w:contextualSpacing/>
        <w:jc w:val="both"/>
        <w:rPr>
          <w:rFonts w:cstheme="minorHAnsi"/>
        </w:rPr>
      </w:pPr>
      <w:r w:rsidRPr="00697924">
        <w:rPr>
          <w:rFonts w:cstheme="minorHAnsi"/>
        </w:rPr>
        <w:t xml:space="preserve">Manifieste disponibilidad motriz en las prácticas corporales y lúdicas, en relación con otros y con el medio. </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7"/>
        </w:numPr>
        <w:spacing w:after="0" w:line="240" w:lineRule="auto"/>
        <w:contextualSpacing/>
        <w:jc w:val="both"/>
        <w:rPr>
          <w:rFonts w:cstheme="minorHAnsi"/>
        </w:rPr>
      </w:pPr>
      <w:r w:rsidRPr="00697924">
        <w:rPr>
          <w:rFonts w:cstheme="minorHAnsi"/>
        </w:rPr>
        <w:t>Elabore variadas respuestas creativas a las situaciones expresivas, motrices y lúdicas planteadas.</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7"/>
        </w:numPr>
        <w:spacing w:after="0" w:line="240" w:lineRule="auto"/>
        <w:contextualSpacing/>
        <w:jc w:val="both"/>
        <w:rPr>
          <w:rFonts w:cstheme="minorHAnsi"/>
        </w:rPr>
      </w:pPr>
      <w:r w:rsidRPr="00697924">
        <w:rPr>
          <w:rFonts w:cstheme="minorHAnsi"/>
        </w:rPr>
        <w:t>Disfrute de la participación en juegos motores y tradicionales, en forma colaborativa e inclusiva.</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7"/>
        </w:numPr>
        <w:spacing w:after="0" w:line="240" w:lineRule="auto"/>
        <w:contextualSpacing/>
        <w:jc w:val="both"/>
        <w:rPr>
          <w:rFonts w:cstheme="minorHAnsi"/>
        </w:rPr>
      </w:pPr>
      <w:r w:rsidRPr="00697924">
        <w:rPr>
          <w:rFonts w:cstheme="minorHAnsi"/>
        </w:rPr>
        <w:t>Manifieste actitudes responsables, solidarias y respetuosas en relación a sí mismo, al otro y al medio natural.</w:t>
      </w:r>
      <w:r w:rsidRPr="00697924">
        <w:rPr>
          <w:rFonts w:cstheme="minorHAnsi"/>
        </w:rPr>
        <w:tab/>
      </w:r>
    </w:p>
    <w:p w:rsidR="00474E04" w:rsidRDefault="00474E04" w:rsidP="00474E04">
      <w:pPr>
        <w:spacing w:after="0" w:line="240" w:lineRule="auto"/>
        <w:jc w:val="center"/>
        <w:rPr>
          <w:rFonts w:eastAsia="Times New Roman" w:cs="Calibri"/>
          <w:b/>
          <w:color w:val="000000"/>
        </w:rPr>
      </w:pPr>
    </w:p>
    <w:p w:rsidR="00474E04" w:rsidRDefault="00474E04" w:rsidP="00474E04">
      <w:pPr>
        <w:spacing w:after="0" w:line="240" w:lineRule="auto"/>
        <w:jc w:val="center"/>
        <w:rPr>
          <w:rFonts w:eastAsia="Times New Roman" w:cs="Calibri"/>
          <w:b/>
          <w:color w:val="000000"/>
        </w:rPr>
      </w:pPr>
    </w:p>
    <w:p w:rsidR="00697924" w:rsidRPr="00697924" w:rsidRDefault="00697924" w:rsidP="00474E04">
      <w:pPr>
        <w:spacing w:after="0" w:line="240" w:lineRule="auto"/>
        <w:jc w:val="center"/>
        <w:rPr>
          <w:rFonts w:eastAsia="Times New Roman" w:cs="Calibri"/>
          <w:b/>
          <w:color w:val="000000"/>
        </w:rPr>
      </w:pPr>
      <w:r w:rsidRPr="00697924">
        <w:rPr>
          <w:rFonts w:eastAsia="Times New Roman" w:cs="Calibri"/>
          <w:b/>
          <w:color w:val="000000"/>
        </w:rPr>
        <w:t>2° CICLO</w:t>
      </w:r>
    </w:p>
    <w:p w:rsidR="00474E04" w:rsidRDefault="00474E04" w:rsidP="00474E04">
      <w:pPr>
        <w:spacing w:after="0" w:line="240" w:lineRule="auto"/>
        <w:jc w:val="both"/>
        <w:rPr>
          <w:rFonts w:cstheme="minorHAnsi"/>
        </w:rPr>
      </w:pPr>
    </w:p>
    <w:p w:rsidR="00697924" w:rsidRPr="00697924" w:rsidRDefault="00697924" w:rsidP="00474E04">
      <w:pPr>
        <w:spacing w:after="0" w:line="240" w:lineRule="auto"/>
        <w:jc w:val="both"/>
        <w:rPr>
          <w:rFonts w:cstheme="minorHAnsi"/>
        </w:rPr>
      </w:pPr>
      <w:r w:rsidRPr="00697924">
        <w:rPr>
          <w:rFonts w:cstheme="minorHAnsi"/>
        </w:rPr>
        <w:t>La evaluación en las clases de Educación Física debe ser entendida como un proceso que tiene como finalidad el seguimiento de la apropiación de saberes corporales, motrices, lúdico-deportivos y socio-afectivos de los estudiantes, de manera integral. El docente utilizará, como técnica fundamental, la observación; que puede ser sistemática (registro de la información) y no sistemática, dándole una mirada cualitativa a la misma.</w:t>
      </w:r>
    </w:p>
    <w:p w:rsidR="00697924" w:rsidRPr="00697924" w:rsidRDefault="00697924" w:rsidP="00474E04">
      <w:pPr>
        <w:spacing w:after="0" w:line="240" w:lineRule="auto"/>
        <w:jc w:val="both"/>
        <w:rPr>
          <w:rFonts w:cstheme="minorHAnsi"/>
        </w:rPr>
      </w:pPr>
      <w:r w:rsidRPr="00697924">
        <w:rPr>
          <w:rFonts w:cstheme="minorHAnsi"/>
        </w:rPr>
        <w:t xml:space="preserve"> La evaluación se centrará en la construcción de saberes que le permitan resolver a los estudiantes las situaciones problemáticas que se le presenten. Para ello el docente se guiará por los indicadores de logro construidos a partir de los saberes previos diagnosticados, que orientarán la marcha del proceso de aprendizaje</w:t>
      </w:r>
    </w:p>
    <w:p w:rsidR="00697924" w:rsidRPr="00697924" w:rsidRDefault="00697924" w:rsidP="00474E04">
      <w:pPr>
        <w:spacing w:after="0" w:line="240" w:lineRule="auto"/>
        <w:jc w:val="both"/>
        <w:rPr>
          <w:rFonts w:cstheme="minorHAnsi"/>
        </w:rPr>
      </w:pPr>
      <w:r w:rsidRPr="00697924">
        <w:rPr>
          <w:rFonts w:cstheme="minorHAnsi"/>
        </w:rPr>
        <w:t>Es importante también que el docente reflexione sobre el desarrollo del proceso y su propuesta de enseñanza, tomando decisiones para rectificar o ratificar lo previsto en la planificación.</w:t>
      </w:r>
    </w:p>
    <w:p w:rsidR="00697924" w:rsidRPr="00697924" w:rsidRDefault="00697924" w:rsidP="00474E04">
      <w:pPr>
        <w:spacing w:after="0" w:line="240" w:lineRule="auto"/>
        <w:jc w:val="both"/>
        <w:rPr>
          <w:rFonts w:cstheme="minorHAnsi"/>
        </w:rPr>
      </w:pPr>
      <w:r w:rsidRPr="00697924">
        <w:rPr>
          <w:rFonts w:cstheme="minorHAnsi"/>
        </w:rPr>
        <w:t>Se sugiere tener en cuenta los siguientes criterios de evaluación:</w:t>
      </w:r>
    </w:p>
    <w:p w:rsidR="00697924" w:rsidRDefault="00697924" w:rsidP="00474E04">
      <w:pPr>
        <w:spacing w:after="0" w:line="240" w:lineRule="auto"/>
        <w:jc w:val="both"/>
        <w:rPr>
          <w:rFonts w:cstheme="minorHAnsi"/>
        </w:rPr>
      </w:pPr>
      <w:r w:rsidRPr="00697924">
        <w:rPr>
          <w:rFonts w:cstheme="minorHAnsi"/>
        </w:rPr>
        <w:t>En el segundo ciclo, se espera que el niño:</w:t>
      </w:r>
    </w:p>
    <w:p w:rsidR="00474E04" w:rsidRPr="00697924" w:rsidRDefault="00474E04" w:rsidP="00474E04">
      <w:pPr>
        <w:spacing w:after="0" w:line="240" w:lineRule="auto"/>
        <w:jc w:val="both"/>
        <w:rPr>
          <w:rFonts w:cstheme="minorHAnsi"/>
        </w:rPr>
      </w:pPr>
    </w:p>
    <w:p w:rsidR="00697924" w:rsidRPr="00697924" w:rsidRDefault="00697924" w:rsidP="00474E04">
      <w:pPr>
        <w:numPr>
          <w:ilvl w:val="0"/>
          <w:numId w:val="268"/>
        </w:numPr>
        <w:spacing w:after="0" w:line="240" w:lineRule="auto"/>
        <w:contextualSpacing/>
        <w:jc w:val="both"/>
        <w:rPr>
          <w:rFonts w:cstheme="minorHAnsi"/>
        </w:rPr>
      </w:pPr>
      <w:r w:rsidRPr="00697924">
        <w:rPr>
          <w:rFonts w:cstheme="minorHAnsi"/>
        </w:rPr>
        <w:t>Produzca repuestas con ajuste perceptivo-motriz a las situaciones problemáticas presentadas, según sus propias capacidades.</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8"/>
        </w:numPr>
        <w:spacing w:after="0" w:line="240" w:lineRule="auto"/>
        <w:contextualSpacing/>
        <w:jc w:val="both"/>
        <w:rPr>
          <w:rFonts w:cstheme="minorHAnsi"/>
        </w:rPr>
      </w:pPr>
      <w:r w:rsidRPr="00697924">
        <w:rPr>
          <w:rFonts w:cstheme="minorHAnsi"/>
        </w:rPr>
        <w:t>Manifieste disponibilidad motriz en las prácticas corporales saludables y lúdico-deportivas, en relación con los otros y con el medio.</w:t>
      </w:r>
    </w:p>
    <w:p w:rsidR="00474E04" w:rsidRDefault="00474E04" w:rsidP="00474E04">
      <w:pPr>
        <w:spacing w:after="0" w:line="240" w:lineRule="auto"/>
        <w:ind w:left="360"/>
        <w:contextualSpacing/>
        <w:jc w:val="both"/>
        <w:rPr>
          <w:rFonts w:cstheme="minorHAnsi"/>
        </w:rPr>
      </w:pPr>
    </w:p>
    <w:p w:rsidR="00697924" w:rsidRPr="00697924" w:rsidRDefault="00697924" w:rsidP="00474E04">
      <w:pPr>
        <w:numPr>
          <w:ilvl w:val="0"/>
          <w:numId w:val="268"/>
        </w:numPr>
        <w:spacing w:after="0" w:line="240" w:lineRule="auto"/>
        <w:contextualSpacing/>
        <w:jc w:val="both"/>
        <w:rPr>
          <w:rFonts w:cstheme="minorHAnsi"/>
        </w:rPr>
      </w:pPr>
      <w:r w:rsidRPr="00697924">
        <w:rPr>
          <w:rFonts w:cstheme="minorHAnsi"/>
        </w:rPr>
        <w:t xml:space="preserve">Resuelva situaciones motrices y lúdico-deportivas, en forma individual y colectiva, con y sin elementos. </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8"/>
        </w:numPr>
        <w:spacing w:after="0" w:line="240" w:lineRule="auto"/>
        <w:contextualSpacing/>
        <w:jc w:val="both"/>
        <w:rPr>
          <w:rFonts w:cstheme="minorHAnsi"/>
        </w:rPr>
      </w:pPr>
      <w:r w:rsidRPr="00697924">
        <w:rPr>
          <w:rFonts w:cstheme="minorHAnsi"/>
        </w:rPr>
        <w:t>Elabore variadas respuestas creativas a las situaciones expresivas, motrices y lúdico-deportivas, en forma individual y grupal.</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8"/>
        </w:numPr>
        <w:spacing w:after="0" w:line="240" w:lineRule="auto"/>
        <w:contextualSpacing/>
        <w:jc w:val="both"/>
        <w:rPr>
          <w:rFonts w:cstheme="minorHAnsi"/>
        </w:rPr>
      </w:pPr>
      <w:r w:rsidRPr="00697924">
        <w:rPr>
          <w:rFonts w:cstheme="minorHAnsi"/>
        </w:rPr>
        <w:t>Valore y disfrute de la participación en juegos motores, deportivos y tradicionales, autóctonos y de otras culturas, en forma colaborativa e inclusiva.</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8"/>
        </w:numPr>
        <w:spacing w:after="0" w:line="240" w:lineRule="auto"/>
        <w:contextualSpacing/>
        <w:jc w:val="both"/>
        <w:rPr>
          <w:rFonts w:cstheme="minorHAnsi"/>
        </w:rPr>
      </w:pPr>
      <w:r w:rsidRPr="00697924">
        <w:rPr>
          <w:rFonts w:cstheme="minorHAnsi"/>
        </w:rPr>
        <w:t>Manifieste actitudes responsables, solidarias y respetuosas en relación a sí mismo y al otro, valorando el esfuerzo para alcanzar los desafíos propuestos.</w:t>
      </w:r>
    </w:p>
    <w:p w:rsidR="00474E04" w:rsidRDefault="00474E04" w:rsidP="00474E04">
      <w:pPr>
        <w:spacing w:after="0" w:line="240" w:lineRule="auto"/>
        <w:ind w:left="720"/>
        <w:contextualSpacing/>
        <w:jc w:val="both"/>
        <w:rPr>
          <w:rFonts w:cstheme="minorHAnsi"/>
        </w:rPr>
      </w:pPr>
    </w:p>
    <w:p w:rsidR="00697924" w:rsidRPr="00697924" w:rsidRDefault="00697924" w:rsidP="00474E04">
      <w:pPr>
        <w:numPr>
          <w:ilvl w:val="0"/>
          <w:numId w:val="268"/>
        </w:numPr>
        <w:spacing w:after="0" w:line="240" w:lineRule="auto"/>
        <w:contextualSpacing/>
        <w:jc w:val="both"/>
        <w:rPr>
          <w:rFonts w:cstheme="minorHAnsi"/>
        </w:rPr>
      </w:pPr>
      <w:r w:rsidRPr="00697924">
        <w:rPr>
          <w:rFonts w:cstheme="minorHAnsi"/>
        </w:rPr>
        <w:t>Asuma una actitud respetuosa, valorativa, cuidadosa  y de protección del medio natural y otros.</w:t>
      </w: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sectPr w:rsidR="00697924" w:rsidRPr="00697924" w:rsidSect="009D2A57">
          <w:pgSz w:w="11907" w:h="16839" w:code="9"/>
          <w:pgMar w:top="2659" w:right="1418" w:bottom="1418" w:left="1418" w:header="709" w:footer="709" w:gutter="0"/>
          <w:cols w:space="708"/>
          <w:docGrid w:linePitch="360"/>
        </w:sectPr>
      </w:pPr>
    </w:p>
    <w:p w:rsidR="00697924" w:rsidRPr="00697924" w:rsidRDefault="00697924" w:rsidP="00CB60EF">
      <w:pPr>
        <w:pStyle w:val="Estilo1"/>
      </w:pPr>
      <w:bookmarkStart w:id="683" w:name="_Toc442198480"/>
      <w:r w:rsidRPr="00697924">
        <w:t>ÁREA: EDUCACIÓN ARTÍSTICA</w:t>
      </w:r>
      <w:bookmarkEnd w:id="683"/>
    </w:p>
    <w:p w:rsidR="00697924" w:rsidRPr="00697924" w:rsidRDefault="00697924" w:rsidP="00697924">
      <w:pPr>
        <w:spacing w:after="0" w:line="360" w:lineRule="auto"/>
        <w:jc w:val="center"/>
        <w:rPr>
          <w:rFonts w:eastAsia="Times New Roman" w:cs="Times New Roman"/>
          <w:b/>
          <w:bCs/>
          <w:lang w:eastAsia="es-AR"/>
        </w:rPr>
      </w:pPr>
    </w:p>
    <w:p w:rsidR="00697924" w:rsidRPr="00697924" w:rsidRDefault="00697924" w:rsidP="00697924">
      <w:pPr>
        <w:spacing w:after="0" w:line="360" w:lineRule="auto"/>
        <w:jc w:val="center"/>
        <w:rPr>
          <w:rFonts w:eastAsia="Calibri" w:cs="Calibri"/>
          <w:b/>
        </w:rPr>
      </w:pPr>
      <w:r w:rsidRPr="00697924">
        <w:rPr>
          <w:rFonts w:eastAsia="Calibri" w:cs="Calibri"/>
          <w:b/>
        </w:rPr>
        <w:t>PRESENTACIÓN GENERAL DEL ÁREA</w:t>
      </w:r>
    </w:p>
    <w:p w:rsidR="00697924" w:rsidRPr="00697924" w:rsidRDefault="00697924" w:rsidP="00474E04">
      <w:pPr>
        <w:spacing w:after="0" w:line="240" w:lineRule="auto"/>
        <w:jc w:val="both"/>
        <w:rPr>
          <w:rFonts w:eastAsia="Times New Roman" w:cstheme="minorHAnsi"/>
          <w:b/>
          <w:bCs/>
          <w:lang w:eastAsia="es-AR"/>
        </w:rPr>
      </w:pPr>
      <w:r w:rsidRPr="00697924">
        <w:rPr>
          <w:shd w:val="clear" w:color="auto" w:fill="FFFFFF"/>
        </w:rPr>
        <w:t>La presencia de la Educación Artística en la escuela primaria resulta imprescindible por cuanto propicia la inclusión social, la construcción de ciudadanía, el desarrollo del pensamiento divergente y la vinculación con el mundo del trabajo. La Educación Artística posibilita el aprendizaje de diferentes modos de expresión y comunicación, creación y `producción, a partir de experiencias lúdicas que involucran el desarrollo de diversas capacidades. En este sentido su abordaje en la Educación Primaria posibilitará acercar a los estudiantes a la exploración y experimentación técnica y compositiva con sonidos, imágenes, movimientos, apelando a pensar en qué es lo que se está haciendo y qué es lo que se quiere decir; formalizándose a través de de los diversos lenguajes y modos de expresión que ofrecen la música, el teatro y las artes visuales.</w:t>
      </w:r>
    </w:p>
    <w:p w:rsidR="00697924" w:rsidRPr="00697924" w:rsidRDefault="00697924" w:rsidP="00474E04">
      <w:pPr>
        <w:spacing w:after="0" w:line="240" w:lineRule="auto"/>
        <w:jc w:val="both"/>
        <w:rPr>
          <w:rFonts w:eastAsia="Calibri" w:cs="Times New Roman"/>
        </w:rPr>
      </w:pPr>
      <w:r w:rsidRPr="00697924">
        <w:rPr>
          <w:rFonts w:eastAsia="Calibri" w:cs="Calibri"/>
        </w:rPr>
        <w:t xml:space="preserve">Esta propuesta curricular se plantea en consonancia  con la Ley de Educación Nacional Nº 26.206, que reconoce en sus artículos 40 y 41, la responsabilidad de garantizar una educación artística de calidad para todos/as  los/as alumnos/as del Sistema Educativo, </w:t>
      </w:r>
      <w:r w:rsidRPr="00697924">
        <w:rPr>
          <w:rFonts w:eastAsia="Calibri" w:cs="Times New Roman"/>
        </w:rPr>
        <w:t xml:space="preserve">que fomente y desarrolle la sensibilidad y capacidad creativa de cada persona, en un marco de valoración y protección del patrimonio natural y cultural, material y simbólico de las diversas comunidades que integran la Nación. </w:t>
      </w:r>
    </w:p>
    <w:p w:rsidR="00697924" w:rsidRPr="00697924" w:rsidRDefault="00697924" w:rsidP="00474E04">
      <w:pPr>
        <w:spacing w:after="0" w:line="240" w:lineRule="auto"/>
        <w:jc w:val="both"/>
        <w:rPr>
          <w:rFonts w:eastAsia="Calibri" w:cs="Calibri"/>
          <w:i/>
        </w:rPr>
      </w:pPr>
      <w:r w:rsidRPr="00697924">
        <w:rPr>
          <w:rFonts w:eastAsia="Calibri" w:cs="Times New Roman"/>
        </w:rPr>
        <w:t>La Dirección Nacional de Gestión Curricular y Formación Docente del Ministerio de Educación de la Nación, propone desde el campo de la Educación Artística</w:t>
      </w:r>
      <w:r w:rsidRPr="00697924">
        <w:rPr>
          <w:rFonts w:eastAsia="Calibri" w:cs="Times New Roman"/>
          <w:vertAlign w:val="superscript"/>
        </w:rPr>
        <w:footnoteReference w:id="153"/>
      </w:r>
      <w:r w:rsidRPr="00697924">
        <w:rPr>
          <w:rFonts w:eastAsia="Calibri" w:cs="Times New Roman"/>
        </w:rPr>
        <w:t xml:space="preserve">, </w:t>
      </w:r>
      <w:r w:rsidRPr="00697924">
        <w:rPr>
          <w:rFonts w:eastAsia="Calibri" w:cs="Calibri"/>
        </w:rPr>
        <w:t xml:space="preserve">en uno de los tres ejes referido a </w:t>
      </w:r>
      <w:r w:rsidRPr="00697924">
        <w:rPr>
          <w:rFonts w:eastAsia="Calibri" w:cs="Calibri"/>
          <w:bCs/>
          <w:shd w:val="clear" w:color="auto" w:fill="FFFFFF"/>
        </w:rPr>
        <w:t>la Educación Artística General en la Educación Común y Obligatoria</w:t>
      </w:r>
      <w:r w:rsidRPr="00697924">
        <w:rPr>
          <w:rFonts w:eastAsia="Calibri" w:cs="Calibri"/>
          <w:bCs/>
          <w:shd w:val="clear" w:color="auto" w:fill="FFFFFF"/>
          <w:vertAlign w:val="superscript"/>
        </w:rPr>
        <w:footnoteReference w:id="154"/>
      </w:r>
      <w:r w:rsidRPr="00697924">
        <w:rPr>
          <w:rFonts w:eastAsia="Calibri" w:cs="Calibri"/>
          <w:bCs/>
          <w:shd w:val="clear" w:color="auto" w:fill="FFFFFF"/>
        </w:rPr>
        <w:t>, lo siguiente</w:t>
      </w:r>
      <w:r w:rsidRPr="00697924">
        <w:rPr>
          <w:rFonts w:eastAsia="Calibri" w:cs="Calibri"/>
        </w:rPr>
        <w:t xml:space="preserve">: </w:t>
      </w:r>
      <w:r w:rsidRPr="00697924">
        <w:rPr>
          <w:rFonts w:eastAsia="Calibri" w:cs="Calibri"/>
          <w:i/>
        </w:rPr>
        <w:t>“</w:t>
      </w:r>
      <w:r w:rsidRPr="00697924">
        <w:rPr>
          <w:rFonts w:eastAsia="Calibri" w:cs="Calibri"/>
          <w:bCs/>
          <w:i/>
          <w:shd w:val="clear" w:color="auto" w:fill="FFFFFF"/>
        </w:rPr>
        <w:t>S</w:t>
      </w:r>
      <w:r w:rsidRPr="00697924">
        <w:rPr>
          <w:rFonts w:eastAsia="Calibri" w:cs="Calibri"/>
          <w:i/>
          <w:shd w:val="clear" w:color="auto" w:fill="FFFFFF"/>
        </w:rPr>
        <w:t>u principal desafío plantea la transmisión de saberes y el desarrollo de las capacidades vinculadas al arte y a la cultura, vinculados a sus diferentes lenguajes - Música, Artes Visuales, Plástica, Teatro y Danzas, incluyendo gradualmente otros lenguajes y especialidades actuales, tales como el lenguaje audiovisual -, en pos de la interpretación crítica de los discursos en la contemporaneidad, cuestión primordial para la construcción de la identidad y de la soberanía.</w:t>
      </w:r>
      <w:r w:rsidRPr="00697924">
        <w:rPr>
          <w:rFonts w:eastAsia="Calibri" w:cs="Calibri"/>
          <w:i/>
        </w:rPr>
        <w:t>”</w:t>
      </w:r>
      <w:r w:rsidRPr="00697924">
        <w:rPr>
          <w:rFonts w:eastAsia="Calibri" w:cs="Calibri"/>
          <w:i/>
          <w:vertAlign w:val="superscript"/>
        </w:rPr>
        <w:footnoteReference w:id="155"/>
      </w:r>
    </w:p>
    <w:p w:rsidR="00697924" w:rsidRPr="00697924" w:rsidRDefault="00697924" w:rsidP="00474E04">
      <w:pPr>
        <w:spacing w:after="0" w:line="240" w:lineRule="auto"/>
        <w:jc w:val="both"/>
        <w:rPr>
          <w:rFonts w:eastAsia="Calibri" w:cs="Times New Roman"/>
        </w:rPr>
      </w:pPr>
      <w:r w:rsidRPr="00697924">
        <w:rPr>
          <w:rFonts w:eastAsia="Calibri" w:cs="Times New Roman"/>
        </w:rPr>
        <w:t>Todos los individuos, y en particular niños y jóvenes, viven, se forman e interactúan inmersos en procesos de simultaneidad-instantaneidad, pluralidad, receptividad-emotividad, hipertextualidad, conocimiento en red, virtualidad, medios y lenguajes múltiples. Conceptos como: “fisicidad de la vida”, “revolución cognitiva”, “nueva percepción”, “reforma del pensamiento” son fenómenos que caracterizan la contemporaneidad. Desde estos nuevos enfoques, entonces, ¿cómo redefinir  la contemporaneidad? Tomando la definición de Stella Maris Muiños de Britos, la contemporaneidad no tiene lugar sólo en el tiempo cronológico de la historia, sino que es ante todo un modo de relacionarse del ser humano con su tiempo, que está en él como algo que lo transforma.</w:t>
      </w:r>
    </w:p>
    <w:p w:rsidR="00697924" w:rsidRPr="00697924" w:rsidRDefault="00697924" w:rsidP="00474E04">
      <w:pPr>
        <w:spacing w:after="0" w:line="240" w:lineRule="auto"/>
        <w:jc w:val="both"/>
        <w:rPr>
          <w:rFonts w:eastAsia="Calibri" w:cs="Times New Roman"/>
        </w:rPr>
      </w:pPr>
      <w:r w:rsidRPr="00697924">
        <w:rPr>
          <w:rFonts w:eastAsia="Calibri" w:cs="Times New Roman"/>
        </w:rPr>
        <w:t xml:space="preserve"> La cultura contemporánea podría describirse como ese conjunto de sentidos y prácticas  que se dan en las fronteras de los territorios colectivos y son compartidos por las comunidades, y que nos obliga a tomar distancia para ver, para percibir a partir de la interrogación y la interpelación de nuestro presente. Constituye un modo particular de estar situados, que requiere un estar activos, un desnaturalizar lo cotidiano para hacerlo visible y legible, nos introduce en el gran escenario de este tiempo, a través del diálogo en torno al debate sobre la contemporaneidad.</w:t>
      </w:r>
    </w:p>
    <w:p w:rsidR="00697924" w:rsidRPr="00697924" w:rsidRDefault="00697924" w:rsidP="00474E04">
      <w:pPr>
        <w:spacing w:after="0" w:line="240" w:lineRule="auto"/>
        <w:jc w:val="both"/>
        <w:rPr>
          <w:rFonts w:eastAsia="Calibri" w:cs="Times New Roman"/>
        </w:rPr>
      </w:pPr>
      <w:r w:rsidRPr="00697924">
        <w:rPr>
          <w:rFonts w:eastAsia="Calibri" w:cs="Times New Roman"/>
        </w:rPr>
        <w:t xml:space="preserve">La modernidad legó un conjunto de artes, con espacios propios, lenguajes y discursos claramente distintos. La contemporaneidad, por su parte, rompió con el orden moderno. Lo múltiple, lo diverso, lo distinto, lo heterogéneo, lo plural, lo virtual constituyen el foco de estudios sociales, históricos, antropológicos, educativos. Multiplicidad de miradas y pluralidad de perspectivas dan cuenta de una contemporaneidad inasible. La idea de frontera requiere superar el sentido cartográfico de límite y afincarse no ya en el estrecho trazo del linde sino en un espacio, en un ámbito experiencial que se da en el tiempo y en el que tiene lugar la cultura. La frontera podría definirse entonces como ese espacio-tiempo en el que confluyen de manera multidimensional, compleja, contradictoria, incierta, elementos y procesos, figuras y discursos, que rechazan todo emplazamiento y todo aislamiento. Así, las fronteras son ámbitos móviles, lábiles, flexibles, transitables, en las que se dirimen las luchas y conflictos de la contemporaneidad, en los que se hibridan y dialogan saberes y discursos. ( </w:t>
      </w:r>
      <w:r w:rsidRPr="00697924">
        <w:rPr>
          <w:rFonts w:eastAsia="Calibri" w:cs="Calibri"/>
        </w:rPr>
        <w:t>Muiños de Britos en Giráldez; Pimentel, 2011:11</w:t>
      </w:r>
      <w:r w:rsidRPr="00697924">
        <w:rPr>
          <w:rFonts w:eastAsia="Calibri" w:cs="Times New Roman"/>
        </w:rPr>
        <w:t>).</w:t>
      </w:r>
    </w:p>
    <w:p w:rsidR="00697924" w:rsidRPr="00697924" w:rsidRDefault="00697924" w:rsidP="00474E04">
      <w:pPr>
        <w:spacing w:after="0" w:line="240" w:lineRule="auto"/>
        <w:jc w:val="both"/>
        <w:rPr>
          <w:rFonts w:eastAsia="Calibri" w:cs="Times New Roman"/>
        </w:rPr>
      </w:pPr>
      <w:r w:rsidRPr="00697924">
        <w:rPr>
          <w:rFonts w:eastAsia="Calibri" w:cs="Times New Roman"/>
        </w:rPr>
        <w:t>Desde estos nuevos modos de entender la cultura, el arte de nuestro tiempo ofrece una sorprendente multiplicidad de manifestaciones y experiencias a cada paso, como si el mundo se hubiera transformado en un gran laboratorio, se prueban y utilizan técnicas, materiales y tecnologías de todo tipo. Las profundas rupturas se visibilizan acrecentadas por la articulación entre artes tradicionales, artes nuevas y nuevas tecnologías, las que demandan, por su diversidad, nuevas formas de categorización, nuevas formas de producción, coproducción y recepción. El arte da cuenta de un universo múltiple, el arte intensivo muestra y se muestra como punto de inflexión y de ruptura y, a la vez, como lugar antropológico de encuentro, reconocimiento y comunidad, y sale al espacio público a desmontar su aparente transparencia.</w:t>
      </w:r>
    </w:p>
    <w:p w:rsidR="00697924" w:rsidRPr="00697924" w:rsidRDefault="00697924" w:rsidP="00474E04">
      <w:pPr>
        <w:spacing w:after="0" w:line="240" w:lineRule="auto"/>
        <w:jc w:val="both"/>
        <w:rPr>
          <w:rFonts w:eastAsia="Calibri" w:cs="Times New Roman"/>
        </w:rPr>
      </w:pPr>
      <w:r w:rsidRPr="00697924">
        <w:rPr>
          <w:rFonts w:eastAsia="Calibri" w:cs="Times New Roman"/>
        </w:rPr>
        <w:t xml:space="preserve">Las artes contemporáneas, por lo que transgreden y por lo que autorizan, reúnen en sus presentaciones a creadores y espectadores –o más bien coproductores–, en un ámbito de sentido y participación compartido. En esas mismas prácticas convergen arte, ciencia y tecnología y la diversidad de sus presentaciones ha mundializado el mundo, es en el diálogo intercultural, que se reconoce al otro desde la igualdad de su humanidad y desde su diferencia cultural, el que promueve identidad en contextos multiculturales. Es el arte el que irrumpe en el espacio público como derecho humano y habilita construcción de ciudadanía. </w:t>
      </w:r>
    </w:p>
    <w:p w:rsidR="00697924" w:rsidRPr="00697924" w:rsidRDefault="00697924" w:rsidP="00474E04">
      <w:pPr>
        <w:spacing w:after="0" w:line="240" w:lineRule="auto"/>
        <w:jc w:val="both"/>
        <w:rPr>
          <w:rFonts w:eastAsia="Calibri" w:cs="Times New Roman"/>
        </w:rPr>
      </w:pPr>
      <w:r w:rsidRPr="00697924">
        <w:rPr>
          <w:rFonts w:eastAsia="Calibri" w:cs="Times New Roman"/>
        </w:rPr>
        <w:t>Las prácticas artísticas se constituyen en prácticas políticas, en la vida cotidiana, en la gran aldea global. Es este arte contemporáneo el que nutre y se nutre de la realidad de su tiempo, el que se cuela por los intersticios limítrofes para asegurar la apertura de la frontera habitada.</w:t>
      </w:r>
    </w:p>
    <w:p w:rsidR="00697924" w:rsidRPr="00697924" w:rsidRDefault="00697924" w:rsidP="00474E04">
      <w:pPr>
        <w:spacing w:after="0" w:line="240" w:lineRule="auto"/>
        <w:jc w:val="both"/>
        <w:rPr>
          <w:rFonts w:eastAsia="Calibri" w:cs="Times New Roman"/>
        </w:rPr>
      </w:pPr>
      <w:r w:rsidRPr="00697924">
        <w:rPr>
          <w:rFonts w:eastAsia="Calibri" w:cs="Times New Roman"/>
        </w:rPr>
        <w:t>Ante la desterritorialización de los espacios, la fugacidad de los tiempos, ubicados en las móviles fronteras temporales, los seres humanos buscan en el vínculo, en el diálogo, en la expresión y la comunicación, el sentido del nos-otros, y en este contexto, el arte contemporáneo ocupa un lugar protagónico.</w:t>
      </w:r>
    </w:p>
    <w:p w:rsidR="00697924" w:rsidRPr="00697924" w:rsidRDefault="00697924" w:rsidP="00474E04">
      <w:pPr>
        <w:spacing w:after="0" w:line="240" w:lineRule="auto"/>
        <w:jc w:val="both"/>
        <w:rPr>
          <w:rFonts w:eastAsia="Calibri" w:cs="Times New Roman"/>
        </w:rPr>
      </w:pPr>
      <w:r w:rsidRPr="00697924">
        <w:rPr>
          <w:rFonts w:eastAsia="Calibri" w:cs="Times New Roman"/>
        </w:rPr>
        <w:t>Este entorno cotidiano, el ambiente educativo y en este sentido la educación requiere de docentes críticos, creativos, flexibles; capaces de enfrentar las demandas de los tiempos que corren. Está claro que los ciudadanos no cuentan con un sistema de referencia confiable, el sistema social es un complejo entramado donde se entrecruzan creencias, valores, actitudes y normas de lo más variadas. El desafío está en construir un proyecto educativo donde se aborden, planteen y mediaticen las situaciones de conflicto manifestadas en la sociedad. Como expresa Estelle Jorgensen: “</w:t>
      </w:r>
      <w:r w:rsidRPr="00697924">
        <w:rPr>
          <w:rFonts w:eastAsia="Calibri" w:cs="Times New Roman"/>
          <w:i/>
        </w:rPr>
        <w:t xml:space="preserve">la educación siempre necesita ser transformad”, </w:t>
      </w:r>
      <w:r w:rsidRPr="00697924">
        <w:rPr>
          <w:rFonts w:eastAsia="Calibri" w:cs="Times New Roman"/>
        </w:rPr>
        <w:t>se trata deun proceso en constante desarrollo que nunca se completa porque el contexto social es complejo, variable y dinámico. El arte y la educación están inmersos en un continuo cambio, producto de la adaptación y transformación a la vida social y cultural de la cual forman parte.</w:t>
      </w:r>
    </w:p>
    <w:p w:rsidR="00697924" w:rsidRDefault="00697924" w:rsidP="00474E04">
      <w:pPr>
        <w:spacing w:after="0" w:line="240" w:lineRule="auto"/>
        <w:jc w:val="both"/>
        <w:rPr>
          <w:rFonts w:eastAsia="Calibri" w:cs="Times New Roman"/>
        </w:rPr>
      </w:pPr>
      <w:r w:rsidRPr="00697924">
        <w:rPr>
          <w:rFonts w:eastAsia="Calibri" w:cs="Times New Roman"/>
        </w:rPr>
        <w:t xml:space="preserve">Se sabe que </w:t>
      </w:r>
      <w:r w:rsidRPr="00697924">
        <w:rPr>
          <w:rFonts w:eastAsia="Calibri" w:cs="Times New Roman"/>
          <w:i/>
        </w:rPr>
        <w:t>“Las artes son disciplinas tradicionales en la educación. Desde la antigüedad han ocupado un lugar relevante en el pensamiento acerca de lo que debe formar parte de la educación de quienes quiera que, en cada etapa de la historia, hayan sido destinatarios del accionar pedagógico.”(Teriggi, 2006: 18-19)</w:t>
      </w:r>
      <w:r w:rsidRPr="00697924">
        <w:rPr>
          <w:rFonts w:eastAsia="Calibri" w:cs="Times New Roman"/>
        </w:rPr>
        <w:t xml:space="preserve">. En este sentido, la educación en arte </w:t>
      </w:r>
      <w:r w:rsidRPr="00697924">
        <w:rPr>
          <w:rFonts w:eastAsia="Calibri" w:cs="Times New Roman"/>
          <w:i/>
        </w:rPr>
        <w:t xml:space="preserve">“se encuentra en un momento óptimo para reinventarse, para repensar cuáles son los fundamentos estéticos, epistemológicos, sociales y pedagógicos de su renovación curricular” </w:t>
      </w:r>
      <w:r w:rsidRPr="00697924">
        <w:rPr>
          <w:rFonts w:eastAsia="Calibri" w:cs="Times New Roman"/>
        </w:rPr>
        <w:t xml:space="preserve">(Aguirre y Giráldez, 2009: 86). Para ello es necesario: </w:t>
      </w:r>
    </w:p>
    <w:p w:rsidR="00474E04" w:rsidRPr="00697924" w:rsidRDefault="00474E04" w:rsidP="00474E04">
      <w:pPr>
        <w:spacing w:after="0" w:line="240" w:lineRule="auto"/>
        <w:jc w:val="both"/>
        <w:rPr>
          <w:rFonts w:eastAsia="Calibri" w:cs="Times New Roman"/>
        </w:rPr>
      </w:pPr>
    </w:p>
    <w:p w:rsidR="00697924" w:rsidRPr="00697924" w:rsidRDefault="00697924" w:rsidP="00474E04">
      <w:pPr>
        <w:numPr>
          <w:ilvl w:val="0"/>
          <w:numId w:val="270"/>
        </w:numPr>
        <w:spacing w:after="0" w:line="240" w:lineRule="auto"/>
        <w:contextualSpacing/>
        <w:jc w:val="both"/>
        <w:rPr>
          <w:rFonts w:eastAsia="Calibri" w:cs="Times New Roman"/>
        </w:rPr>
      </w:pPr>
      <w:r w:rsidRPr="00697924">
        <w:rPr>
          <w:rFonts w:eastAsia="Calibri" w:cs="Times New Roman"/>
        </w:rPr>
        <w:t xml:space="preserve">Reforzar y ampliar la participación de la sociedad en la acción educadora (Meta 1, Metas Educativas 2021; véase OEI, 2010). La educación no es un problema de los educadores, ni de los ministerios; es algo que nos atañe a todos como comunidad que acompaña y guía a los recién llegados. </w:t>
      </w:r>
    </w:p>
    <w:p w:rsidR="00474E04" w:rsidRDefault="00474E04" w:rsidP="00474E04">
      <w:pPr>
        <w:spacing w:after="0" w:line="240" w:lineRule="auto"/>
        <w:ind w:left="720"/>
        <w:contextualSpacing/>
        <w:jc w:val="both"/>
        <w:rPr>
          <w:rFonts w:eastAsia="Calibri" w:cs="Times New Roman"/>
        </w:rPr>
      </w:pPr>
    </w:p>
    <w:p w:rsidR="00697924" w:rsidRPr="00697924" w:rsidRDefault="00697924" w:rsidP="00474E04">
      <w:pPr>
        <w:numPr>
          <w:ilvl w:val="0"/>
          <w:numId w:val="270"/>
        </w:numPr>
        <w:spacing w:after="0" w:line="240" w:lineRule="auto"/>
        <w:contextualSpacing/>
        <w:jc w:val="both"/>
        <w:rPr>
          <w:rFonts w:eastAsia="Calibri" w:cs="Times New Roman"/>
        </w:rPr>
      </w:pPr>
      <w:r w:rsidRPr="00697924">
        <w:rPr>
          <w:rFonts w:eastAsia="Calibri" w:cs="Times New Roman"/>
        </w:rPr>
        <w:t xml:space="preserve">Pensar la cultura contemporánea en profundidad con una actitud reflexiva, activa, participativa y comprometida con su tiempo. </w:t>
      </w:r>
    </w:p>
    <w:p w:rsidR="00474E04" w:rsidRDefault="00474E04" w:rsidP="00474E04">
      <w:pPr>
        <w:spacing w:after="0" w:line="240" w:lineRule="auto"/>
        <w:ind w:left="720"/>
        <w:contextualSpacing/>
        <w:jc w:val="both"/>
        <w:rPr>
          <w:rFonts w:eastAsia="Calibri" w:cs="Times New Roman"/>
        </w:rPr>
      </w:pPr>
    </w:p>
    <w:p w:rsidR="00697924" w:rsidRPr="00697924" w:rsidRDefault="00697924" w:rsidP="00474E04">
      <w:pPr>
        <w:numPr>
          <w:ilvl w:val="0"/>
          <w:numId w:val="270"/>
        </w:numPr>
        <w:spacing w:after="0" w:line="240" w:lineRule="auto"/>
        <w:contextualSpacing/>
        <w:jc w:val="both"/>
        <w:rPr>
          <w:rFonts w:eastAsia="Calibri" w:cs="Times New Roman"/>
        </w:rPr>
      </w:pPr>
      <w:r w:rsidRPr="00697924">
        <w:rPr>
          <w:rFonts w:eastAsia="Calibri" w:cs="Times New Roman"/>
        </w:rPr>
        <w:t xml:space="preserve">Tener el coraje intelectual necesario para romper con la comodidad de las rutinas epistemológicas, pedagógicas e históricas y ser capaces de instalarnos en la movilidad y la incertidumbre de las fronteras. </w:t>
      </w:r>
    </w:p>
    <w:p w:rsidR="00474E04" w:rsidRDefault="00474E04" w:rsidP="00474E04">
      <w:pPr>
        <w:spacing w:after="0" w:line="240" w:lineRule="auto"/>
        <w:ind w:left="720"/>
        <w:contextualSpacing/>
        <w:jc w:val="both"/>
        <w:rPr>
          <w:rFonts w:eastAsia="Calibri" w:cs="Times New Roman"/>
        </w:rPr>
      </w:pPr>
    </w:p>
    <w:p w:rsidR="00697924" w:rsidRPr="00697924" w:rsidRDefault="00697924" w:rsidP="00474E04">
      <w:pPr>
        <w:numPr>
          <w:ilvl w:val="0"/>
          <w:numId w:val="270"/>
        </w:numPr>
        <w:spacing w:after="0" w:line="240" w:lineRule="auto"/>
        <w:contextualSpacing/>
        <w:jc w:val="both"/>
        <w:rPr>
          <w:rFonts w:eastAsia="Calibri" w:cs="Times New Roman"/>
        </w:rPr>
      </w:pPr>
      <w:r w:rsidRPr="00697924">
        <w:rPr>
          <w:rFonts w:eastAsia="Calibri" w:cs="Times New Roman"/>
        </w:rPr>
        <w:t xml:space="preserve">Tener valentía y pasión para hacerlo y sostenerlo en el tiempo. </w:t>
      </w:r>
    </w:p>
    <w:p w:rsidR="00474E04" w:rsidRDefault="00474E04" w:rsidP="00474E04">
      <w:pPr>
        <w:spacing w:after="0" w:line="240" w:lineRule="auto"/>
        <w:jc w:val="both"/>
        <w:rPr>
          <w:rFonts w:eastAsia="Calibri" w:cs="Calibri"/>
        </w:rPr>
      </w:pPr>
    </w:p>
    <w:p w:rsidR="00697924" w:rsidRPr="00697924" w:rsidRDefault="00697924" w:rsidP="00474E04">
      <w:pPr>
        <w:spacing w:after="0" w:line="240" w:lineRule="auto"/>
        <w:jc w:val="both"/>
        <w:rPr>
          <w:rFonts w:eastAsia="Calibri" w:cs="Calibri"/>
        </w:rPr>
      </w:pPr>
      <w:r w:rsidRPr="00697924">
        <w:rPr>
          <w:rFonts w:eastAsia="Calibri" w:cs="Calibri"/>
        </w:rPr>
        <w:t>Para profundizar estos aspectos se recomienda la lectura del anexo–I  “La Educación Artística en el Sistema Educativo Nacional” Resolución CFE Nº 104/10 aprobado por Resolución Nº 111/10 del CFE, donde se explicitan los lineamientos generales, concepciones, como así también otros aspectos fundamentales del área en la educación argentina.</w:t>
      </w:r>
    </w:p>
    <w:p w:rsidR="00697924" w:rsidRPr="00697924" w:rsidRDefault="00697924" w:rsidP="00474E04">
      <w:pPr>
        <w:spacing w:after="0" w:line="240" w:lineRule="auto"/>
        <w:jc w:val="both"/>
        <w:rPr>
          <w:rFonts w:eastAsia="Calibri" w:cs="Times New Roman"/>
        </w:rPr>
      </w:pPr>
      <w:r w:rsidRPr="00697924">
        <w:rPr>
          <w:rFonts w:eastAsia="Calibri" w:cs="Times New Roman"/>
        </w:rPr>
        <w:t xml:space="preserve">El Apartado 6.1.2 que se refiere a la Educación Primaria manifiesta lo siguiente:  </w:t>
      </w:r>
    </w:p>
    <w:p w:rsidR="00697924" w:rsidRPr="00697924" w:rsidRDefault="00697924" w:rsidP="00474E04">
      <w:pPr>
        <w:spacing w:after="0" w:line="240" w:lineRule="auto"/>
        <w:jc w:val="both"/>
        <w:rPr>
          <w:rFonts w:eastAsia="Calibri" w:cs="Times New Roman"/>
          <w:i/>
        </w:rPr>
      </w:pPr>
      <w:r w:rsidRPr="00697924">
        <w:rPr>
          <w:rFonts w:eastAsia="Calibri" w:cs="Times New Roman"/>
          <w:i/>
        </w:rPr>
        <w:t xml:space="preserve">“81. En este nivel la Educación Artística se vincula con la construcción de conocimientos específicos vinculados a cuatro lenguajes básicos, lo que implica el tránsito por espacios curriculares tales como música, artes visuales, danza y teatro. </w:t>
      </w:r>
    </w:p>
    <w:p w:rsidR="00697924" w:rsidRDefault="00697924" w:rsidP="00474E04">
      <w:pPr>
        <w:spacing w:after="0" w:line="240" w:lineRule="auto"/>
        <w:jc w:val="both"/>
        <w:rPr>
          <w:rFonts w:eastAsia="Calibri" w:cs="Times New Roman"/>
          <w:i/>
        </w:rPr>
      </w:pPr>
      <w:r w:rsidRPr="00697924">
        <w:rPr>
          <w:rFonts w:eastAsia="Calibri" w:cs="Times New Roman"/>
          <w:i/>
        </w:rPr>
        <w:t xml:space="preserve">82. El propósito central de la Educación Artística está constituido por el abordaje de procedimientos de producción y de reflexión para la formación de sujetos situados, críticos e interpretantes; capacidades necesarias para la actuación comprometida en la sociedad. </w:t>
      </w:r>
    </w:p>
    <w:p w:rsidR="00474E04" w:rsidRPr="00697924" w:rsidRDefault="00474E04" w:rsidP="00474E04">
      <w:pPr>
        <w:spacing w:after="0" w:line="240" w:lineRule="auto"/>
        <w:jc w:val="both"/>
        <w:rPr>
          <w:rFonts w:eastAsia="Calibri" w:cs="Times New Roman"/>
          <w:i/>
        </w:rPr>
      </w:pPr>
    </w:p>
    <w:p w:rsidR="00697924" w:rsidRDefault="00697924" w:rsidP="00474E04">
      <w:pPr>
        <w:spacing w:after="0" w:line="240" w:lineRule="auto"/>
        <w:jc w:val="both"/>
        <w:rPr>
          <w:rFonts w:eastAsia="Calibri" w:cs="Times New Roman"/>
          <w:i/>
        </w:rPr>
      </w:pPr>
      <w:r w:rsidRPr="00697924">
        <w:rPr>
          <w:rFonts w:eastAsia="Calibri" w:cs="Times New Roman"/>
          <w:i/>
        </w:rPr>
        <w:t xml:space="preserve">83. El aprendizaje progresivo de los elementos que componen cada lenguaje, los procedimientos técnicos y compositivos y sus implicancias significativas en la producción de sentidos ficcionales, se tornan saberes fundamentales para comprender el mundo en su complejidad. En este nivel, continúa siendo relevante el abordaje de la exploración y la experimentación con el sonido, la imagen y el movimiento, con diversos materiales, soportes, herramientas e instrumentos - que podrán involucrar el empleo de las nuevas tecnologías -, en instancias de trabajo individual y grupal. </w:t>
      </w:r>
    </w:p>
    <w:p w:rsidR="00474E04" w:rsidRPr="00697924" w:rsidRDefault="00474E04" w:rsidP="00474E04">
      <w:pPr>
        <w:spacing w:after="0" w:line="240" w:lineRule="auto"/>
        <w:jc w:val="both"/>
        <w:rPr>
          <w:rFonts w:eastAsia="Calibri" w:cs="Times New Roman"/>
          <w:i/>
        </w:rPr>
      </w:pPr>
    </w:p>
    <w:p w:rsidR="00697924" w:rsidRDefault="00697924" w:rsidP="00474E04">
      <w:pPr>
        <w:spacing w:after="0" w:line="240" w:lineRule="auto"/>
        <w:jc w:val="both"/>
        <w:rPr>
          <w:rFonts w:eastAsia="Calibri" w:cs="Times New Roman"/>
          <w:i/>
        </w:rPr>
      </w:pPr>
      <w:r w:rsidRPr="00697924">
        <w:rPr>
          <w:rFonts w:eastAsia="Calibri" w:cs="Times New Roman"/>
          <w:i/>
        </w:rPr>
        <w:t xml:space="preserve">84. La construcción de saberes vinculados a los lenguajes/disciplinas artísticas es parte de la formación general de los alumnos. Por lo tanto, resulta imprescindible la integración de la Educación Artística en los Proyectos Institucionales y Curriculares, que faciliten la articulación entre los docentes de las diversas áreas, en una visión superadora de la tradición fuertemente arraigada que ve a la Educación Artística como un complemento y apoyo de las áreas curriculares consideradas centrales. </w:t>
      </w:r>
    </w:p>
    <w:p w:rsidR="00474E04" w:rsidRPr="00697924" w:rsidRDefault="00474E04" w:rsidP="00474E04">
      <w:pPr>
        <w:spacing w:after="0" w:line="240" w:lineRule="auto"/>
        <w:jc w:val="both"/>
        <w:rPr>
          <w:rFonts w:eastAsia="Calibri" w:cs="Times New Roman"/>
          <w:i/>
        </w:rPr>
      </w:pPr>
    </w:p>
    <w:p w:rsidR="00697924" w:rsidRPr="00697924" w:rsidRDefault="00697924" w:rsidP="00474E04">
      <w:pPr>
        <w:spacing w:after="0" w:line="240" w:lineRule="auto"/>
        <w:jc w:val="both"/>
        <w:rPr>
          <w:rFonts w:eastAsia="Calibri" w:cs="Times New Roman"/>
          <w:i/>
        </w:rPr>
      </w:pPr>
      <w:r w:rsidRPr="00697924">
        <w:rPr>
          <w:rFonts w:eastAsia="Calibri" w:cs="Times New Roman"/>
          <w:i/>
        </w:rPr>
        <w:t>85. El diseño e implementación de propuestas áulicas de los lenguajes/disciplinas artísticas fortalece la inclusión social cumpliendo el objetivo de plena escolarización desde un acercamiento distinto al que tradicionalmente la escuela ofrece.”</w:t>
      </w:r>
      <w:r w:rsidRPr="00697924">
        <w:rPr>
          <w:rFonts w:eastAsia="Calibri" w:cs="Calibri"/>
          <w:vertAlign w:val="superscript"/>
        </w:rPr>
        <w:footnoteReference w:id="156"/>
      </w:r>
    </w:p>
    <w:p w:rsidR="00697924" w:rsidRPr="00697924" w:rsidRDefault="00697924" w:rsidP="00474E04">
      <w:pPr>
        <w:spacing w:after="0" w:line="240" w:lineRule="auto"/>
        <w:jc w:val="both"/>
        <w:rPr>
          <w:rFonts w:eastAsia="Calibri" w:cs="Times New Roman"/>
        </w:rPr>
      </w:pPr>
      <w:r w:rsidRPr="00697924">
        <w:rPr>
          <w:rFonts w:eastAsia="Calibri" w:cs="Times New Roman"/>
        </w:rPr>
        <w:t>Por todo lo expuesto resulta de gran valor el lugar relevante que se le otorga a la Educación Artística en la legislación vigente, sin embargo es preciso tener en cuenta que como cualquier área del conocimiento, se materializa en acciones y producciones concretas fuera y dentro del ámbito escolar. Será preciso arbitrar los medios para que se cumplan las líneas previstas.</w:t>
      </w:r>
    </w:p>
    <w:p w:rsidR="00697924" w:rsidRDefault="00697924" w:rsidP="00474E04">
      <w:pPr>
        <w:spacing w:after="0" w:line="240" w:lineRule="auto"/>
        <w:jc w:val="both"/>
        <w:rPr>
          <w:rFonts w:eastAsia="Calibri" w:cs="Times New Roman"/>
          <w:i/>
        </w:rPr>
      </w:pPr>
      <w:r w:rsidRPr="00697924">
        <w:rPr>
          <w:rFonts w:eastAsia="Calibri" w:cs="Times New Roman"/>
          <w:i/>
        </w:rPr>
        <w:t xml:space="preserve">“En este sentido es fundamental que todos los niños tengan acceso a la Educación Artística de manera que las posibilidades de desarrollo de las capacidades inherentes al área no queden supeditadas al origen social, cultural, familiar. </w:t>
      </w:r>
      <w:r w:rsidRPr="00697924">
        <w:rPr>
          <w:rFonts w:eastAsia="Calibri" w:cs="Times New Roman"/>
          <w:b/>
          <w:i/>
        </w:rPr>
        <w:t>La Inclusión de la Educación Artística</w:t>
      </w:r>
      <w:r w:rsidRPr="00697924">
        <w:rPr>
          <w:rFonts w:eastAsia="Calibri" w:cs="Times New Roman"/>
          <w:i/>
        </w:rPr>
        <w:t xml:space="preserve"> en la escuela implica:</w:t>
      </w:r>
    </w:p>
    <w:p w:rsidR="00474E04" w:rsidRPr="00697924" w:rsidRDefault="00474E04" w:rsidP="00474E04">
      <w:pPr>
        <w:spacing w:after="0" w:line="240" w:lineRule="auto"/>
        <w:jc w:val="both"/>
        <w:rPr>
          <w:rFonts w:eastAsia="Calibri" w:cs="Times New Roman"/>
          <w:i/>
        </w:rPr>
      </w:pPr>
    </w:p>
    <w:p w:rsidR="00697924" w:rsidRPr="00697924" w:rsidRDefault="00697924" w:rsidP="00474E04">
      <w:pPr>
        <w:numPr>
          <w:ilvl w:val="0"/>
          <w:numId w:val="269"/>
        </w:numPr>
        <w:spacing w:after="0" w:line="240" w:lineRule="auto"/>
        <w:contextualSpacing/>
        <w:jc w:val="both"/>
        <w:rPr>
          <w:rFonts w:eastAsia="Calibri" w:cs="Times New Roman"/>
          <w:i/>
        </w:rPr>
      </w:pPr>
      <w:r w:rsidRPr="00697924">
        <w:rPr>
          <w:rFonts w:eastAsia="Calibri" w:cs="Times New Roman"/>
          <w:i/>
        </w:rPr>
        <w:t>Garantizar la igualdad de oportunidades en el acceso a los diversos lenguajes artísticos, promoviendo la presencia de sus saberes específicos y estrategias de enseñanza y de aprendizaje particulares.</w:t>
      </w:r>
    </w:p>
    <w:p w:rsidR="00474E04" w:rsidRDefault="00474E04" w:rsidP="00474E04">
      <w:pPr>
        <w:spacing w:after="0" w:line="240" w:lineRule="auto"/>
        <w:ind w:left="720"/>
        <w:contextualSpacing/>
        <w:jc w:val="both"/>
        <w:rPr>
          <w:rFonts w:eastAsia="Calibri" w:cs="Times New Roman"/>
          <w:i/>
        </w:rPr>
      </w:pPr>
    </w:p>
    <w:p w:rsidR="00697924" w:rsidRPr="00697924" w:rsidRDefault="00697924" w:rsidP="00474E04">
      <w:pPr>
        <w:numPr>
          <w:ilvl w:val="0"/>
          <w:numId w:val="269"/>
        </w:numPr>
        <w:spacing w:after="0" w:line="240" w:lineRule="auto"/>
        <w:contextualSpacing/>
        <w:jc w:val="both"/>
        <w:rPr>
          <w:rFonts w:eastAsia="Calibri" w:cs="Times New Roman"/>
          <w:i/>
        </w:rPr>
      </w:pPr>
      <w:r w:rsidRPr="00697924">
        <w:rPr>
          <w:rFonts w:eastAsia="Calibri" w:cs="Times New Roman"/>
          <w:i/>
        </w:rPr>
        <w:t xml:space="preserve">Abordar instancias de producción en los diferentes lenguajes, a través de diversos modos de realización y de contextualización de las prácticas artísticas, desarrollando conocimientos desde una perspectiva socio-histórica. </w:t>
      </w:r>
    </w:p>
    <w:p w:rsidR="00697924" w:rsidRPr="00697924" w:rsidRDefault="00697924" w:rsidP="00474E04">
      <w:pPr>
        <w:numPr>
          <w:ilvl w:val="0"/>
          <w:numId w:val="269"/>
        </w:numPr>
        <w:spacing w:after="0" w:line="240" w:lineRule="auto"/>
        <w:contextualSpacing/>
        <w:jc w:val="both"/>
        <w:rPr>
          <w:rFonts w:eastAsia="Calibri" w:cs="Times New Roman"/>
          <w:i/>
        </w:rPr>
      </w:pPr>
      <w:r w:rsidRPr="00697924">
        <w:rPr>
          <w:rFonts w:eastAsia="Calibri" w:cs="Times New Roman"/>
          <w:i/>
        </w:rPr>
        <w:t xml:space="preserve">Incluir manifestaciones artísticas y estéticas de múltiples grupos sociales, aquellas provenientes del ámbito académico y de la cultura popular, las vinculadas a la industria cultural, y aquellas en las que se emplean medios tecnológicos, considerando siempre los nuevos escenarios contemporáneos. </w:t>
      </w:r>
    </w:p>
    <w:p w:rsidR="00697924" w:rsidRPr="00697924" w:rsidRDefault="00697924" w:rsidP="00474E04">
      <w:pPr>
        <w:spacing w:after="0" w:line="240" w:lineRule="auto"/>
        <w:jc w:val="both"/>
        <w:rPr>
          <w:rFonts w:eastAsia="Calibri" w:cs="Times New Roman"/>
          <w:i/>
        </w:rPr>
      </w:pPr>
      <w:r w:rsidRPr="00697924">
        <w:rPr>
          <w:rFonts w:eastAsia="Calibri" w:cs="Times New Roman"/>
          <w:i/>
        </w:rPr>
        <w:t>Por lo tanto, la Educación Artística se presenta como un campo clave de conocimiento para la formación de sujetos capaces de interpretar la realidad socio-histórica con un pensamiento crítico, y de operar sobre ella, soberana y comprometidamente, para transformarla.” (Larregui, 2012: 12).</w:t>
      </w:r>
    </w:p>
    <w:p w:rsidR="00697924" w:rsidRDefault="00697924" w:rsidP="00474E04">
      <w:pPr>
        <w:spacing w:after="0" w:line="240" w:lineRule="auto"/>
        <w:contextualSpacing/>
        <w:jc w:val="both"/>
        <w:rPr>
          <w:rFonts w:eastAsia="Calibri" w:cs="Calibri"/>
          <w:b/>
        </w:rPr>
      </w:pPr>
    </w:p>
    <w:p w:rsidR="00474E04" w:rsidRPr="00697924" w:rsidRDefault="00474E04" w:rsidP="00474E04">
      <w:pPr>
        <w:spacing w:after="0" w:line="240" w:lineRule="auto"/>
        <w:contextualSpacing/>
        <w:jc w:val="both"/>
        <w:rPr>
          <w:rFonts w:eastAsia="Calibri" w:cs="Calibri"/>
          <w:b/>
        </w:rPr>
      </w:pPr>
    </w:p>
    <w:p w:rsidR="00697924" w:rsidRPr="00697924" w:rsidRDefault="00697924" w:rsidP="00474E04">
      <w:pPr>
        <w:spacing w:after="0" w:line="240" w:lineRule="auto"/>
        <w:contextualSpacing/>
        <w:jc w:val="both"/>
        <w:rPr>
          <w:rFonts w:eastAsia="Calibri" w:cs="Calibri"/>
          <w:b/>
        </w:rPr>
      </w:pPr>
      <w:r w:rsidRPr="00697924">
        <w:rPr>
          <w:rFonts w:eastAsia="Calibri" w:cs="Calibri"/>
          <w:b/>
        </w:rPr>
        <w:t>LA EDUCACIÓN SEXUAL INTEGRAL EN EL CAMPO DE LA EDUCACIÓN ARTÍSTICA</w:t>
      </w:r>
    </w:p>
    <w:p w:rsidR="00474E04" w:rsidRDefault="00474E04" w:rsidP="00474E04">
      <w:pPr>
        <w:spacing w:after="0" w:line="240" w:lineRule="auto"/>
        <w:jc w:val="both"/>
        <w:rPr>
          <w:rFonts w:eastAsia="Calibri" w:cs="Calibri"/>
        </w:rPr>
      </w:pPr>
    </w:p>
    <w:p w:rsidR="00697924" w:rsidRPr="00697924" w:rsidRDefault="00697924" w:rsidP="00474E04">
      <w:pPr>
        <w:spacing w:after="0" w:line="240" w:lineRule="auto"/>
        <w:jc w:val="both"/>
        <w:rPr>
          <w:rFonts w:eastAsia="Calibri" w:cs="Calibri"/>
        </w:rPr>
      </w:pPr>
      <w:r w:rsidRPr="00697924">
        <w:rPr>
          <w:rFonts w:eastAsia="Calibri" w:cs="Calibri"/>
        </w:rPr>
        <w:t>En el nivel primario, se realiza un encuadre normativo y fundado de la importancia de trabajar la ESI</w:t>
      </w:r>
      <w:r w:rsidRPr="00697924">
        <w:rPr>
          <w:rFonts w:eastAsia="Calibri" w:cs="Calibri"/>
          <w:vertAlign w:val="superscript"/>
        </w:rPr>
        <w:footnoteReference w:id="157"/>
      </w:r>
      <w:r w:rsidRPr="00697924">
        <w:rPr>
          <w:rFonts w:eastAsia="Calibri" w:cs="Calibri"/>
        </w:rPr>
        <w:t xml:space="preserve"> en relación a la lógica de las disciplinas, en este caso, de la Educación Artística. </w:t>
      </w:r>
    </w:p>
    <w:p w:rsidR="00697924" w:rsidRDefault="00697924" w:rsidP="00474E04">
      <w:pPr>
        <w:autoSpaceDE w:val="0"/>
        <w:autoSpaceDN w:val="0"/>
        <w:adjustRightInd w:val="0"/>
        <w:spacing w:after="0" w:line="240" w:lineRule="auto"/>
        <w:jc w:val="both"/>
        <w:rPr>
          <w:rFonts w:eastAsia="Calibri" w:cstheme="minorHAnsi"/>
        </w:rPr>
      </w:pPr>
      <w:r w:rsidRPr="00697924">
        <w:rPr>
          <w:rFonts w:cstheme="minorHAnsi"/>
        </w:rPr>
        <w:t xml:space="preserve">Estos contenidos o aspectos se encuentran presentes en las diferentes áreas del diseño, por su relevancia en el marco de los derechos del niño, los que podrán ser considerados en instancias del trabajo institucional, dentro de la elaboración e implementación de proyectos institucionales generales y/o específicos. </w:t>
      </w:r>
      <w:r w:rsidRPr="00697924">
        <w:rPr>
          <w:rFonts w:eastAsia="Calibri" w:cstheme="minorHAnsi"/>
        </w:rPr>
        <w:t>La ESI se constituye en un transversal del Curriculum, y son los educadores quienes deberán pensar estrategias y diseñar intervenciones para la inclusión de los contenidos que a continuación se proponen para la educación artística en cada ciclo de la Educación Primaria. Los mismos constituyen orientaciones amplias a tener presente para el abordaje didáctico, de una de las problemáticas sociales más relevantes de la actualidad.</w:t>
      </w:r>
    </w:p>
    <w:p w:rsidR="00474E04" w:rsidRPr="00697924" w:rsidRDefault="00474E04" w:rsidP="00474E04">
      <w:pPr>
        <w:autoSpaceDE w:val="0"/>
        <w:autoSpaceDN w:val="0"/>
        <w:adjustRightInd w:val="0"/>
        <w:spacing w:after="0" w:line="240" w:lineRule="auto"/>
        <w:jc w:val="both"/>
        <w:rPr>
          <w:rFonts w:eastAsia="Calibri" w:cstheme="minorHAnsi"/>
        </w:rPr>
      </w:pPr>
    </w:p>
    <w:tbl>
      <w:tblPr>
        <w:tblStyle w:val="Tablaconcuadrcula1"/>
        <w:tblW w:w="8505" w:type="dxa"/>
        <w:jc w:val="center"/>
        <w:tblLook w:val="01E0"/>
      </w:tblPr>
      <w:tblGrid>
        <w:gridCol w:w="4127"/>
        <w:gridCol w:w="4378"/>
      </w:tblGrid>
      <w:tr w:rsidR="00697924" w:rsidRPr="00697924" w:rsidTr="00E813A9">
        <w:trPr>
          <w:jc w:val="center"/>
        </w:trPr>
        <w:tc>
          <w:tcPr>
            <w:tcW w:w="8505" w:type="dxa"/>
            <w:gridSpan w:val="2"/>
          </w:tcPr>
          <w:p w:rsidR="00697924" w:rsidRPr="00697924" w:rsidRDefault="00697924" w:rsidP="00697924">
            <w:pPr>
              <w:spacing w:line="360" w:lineRule="auto"/>
              <w:jc w:val="both"/>
              <w:rPr>
                <w:rFonts w:eastAsia="Calibri" w:cstheme="minorHAnsi"/>
                <w:b/>
              </w:rPr>
            </w:pPr>
            <w:r w:rsidRPr="00697924">
              <w:rPr>
                <w:rFonts w:eastAsia="Calibri" w:cstheme="minorHAnsi"/>
                <w:b/>
              </w:rPr>
              <w:t>Educación Artística (música y artes visuales)</w:t>
            </w:r>
          </w:p>
          <w:p w:rsidR="00697924" w:rsidRPr="00697924" w:rsidRDefault="00697924" w:rsidP="00697924">
            <w:pPr>
              <w:spacing w:line="360" w:lineRule="auto"/>
              <w:jc w:val="both"/>
              <w:rPr>
                <w:rFonts w:eastAsia="Calibri" w:cstheme="minorHAnsi"/>
              </w:rPr>
            </w:pPr>
            <w:r w:rsidRPr="00697924">
              <w:rPr>
                <w:rFonts w:eastAsia="Calibri" w:cstheme="minorHAnsi"/>
              </w:rPr>
              <w:t>Este espacio aporta aprendizajes de relevancia en la ESI, en tanto recupera y desarrolla la experiencia sensible y emocional de los niños y posibilita el aprendizaje de los diversos lenguajes artísticos, así como la exploración y el ejercicio de diversas formas de expresión y comunicación de ideas y sentimientos, emociones y sensaciones.</w:t>
            </w:r>
          </w:p>
        </w:tc>
      </w:tr>
      <w:tr w:rsidR="00697924" w:rsidRPr="00697924" w:rsidTr="00E813A9">
        <w:trPr>
          <w:jc w:val="center"/>
        </w:trPr>
        <w:tc>
          <w:tcPr>
            <w:tcW w:w="4127" w:type="dxa"/>
          </w:tcPr>
          <w:p w:rsidR="00697924" w:rsidRPr="00697924" w:rsidRDefault="00697924" w:rsidP="00697924">
            <w:pPr>
              <w:spacing w:line="360" w:lineRule="auto"/>
              <w:jc w:val="both"/>
              <w:rPr>
                <w:rFonts w:eastAsia="Calibri" w:cstheme="minorHAnsi"/>
                <w:b/>
              </w:rPr>
            </w:pPr>
            <w:r w:rsidRPr="00697924">
              <w:rPr>
                <w:rFonts w:eastAsia="Calibri" w:cstheme="minorHAnsi"/>
                <w:b/>
              </w:rPr>
              <w:t>Propuesta para el 1º ciclo</w:t>
            </w:r>
          </w:p>
        </w:tc>
        <w:tc>
          <w:tcPr>
            <w:tcW w:w="4378" w:type="dxa"/>
          </w:tcPr>
          <w:p w:rsidR="00697924" w:rsidRPr="00697924" w:rsidRDefault="00697924" w:rsidP="00697924">
            <w:pPr>
              <w:spacing w:line="360" w:lineRule="auto"/>
              <w:jc w:val="both"/>
              <w:rPr>
                <w:rFonts w:eastAsia="Calibri" w:cstheme="minorHAnsi"/>
                <w:b/>
              </w:rPr>
            </w:pPr>
            <w:r w:rsidRPr="00697924">
              <w:rPr>
                <w:rFonts w:eastAsia="Calibri" w:cstheme="minorHAnsi"/>
                <w:b/>
              </w:rPr>
              <w:t>Propuesta para el 2º ciclo</w:t>
            </w:r>
          </w:p>
        </w:tc>
      </w:tr>
      <w:tr w:rsidR="00697924" w:rsidRPr="00697924" w:rsidTr="00E813A9">
        <w:trPr>
          <w:jc w:val="center"/>
        </w:trPr>
        <w:tc>
          <w:tcPr>
            <w:tcW w:w="4127" w:type="dxa"/>
          </w:tcPr>
          <w:p w:rsidR="00697924" w:rsidRPr="00697924" w:rsidRDefault="00697924" w:rsidP="00697924">
            <w:pPr>
              <w:spacing w:line="360" w:lineRule="auto"/>
              <w:jc w:val="both"/>
              <w:rPr>
                <w:rFonts w:eastAsia="Calibri" w:cstheme="minorHAnsi"/>
              </w:rPr>
            </w:pPr>
            <w:r w:rsidRPr="00697924">
              <w:rPr>
                <w:rFonts w:eastAsia="Calibri" w:cstheme="minorHAnsi"/>
              </w:rPr>
              <w:t>Exploración y disfrute de los diferentes lenguajes artísticos en igualdad de condiciones para mujeres y varones.</w:t>
            </w:r>
          </w:p>
        </w:tc>
        <w:tc>
          <w:tcPr>
            <w:tcW w:w="4378" w:type="dxa"/>
          </w:tcPr>
          <w:p w:rsidR="00697924" w:rsidRPr="00697924" w:rsidRDefault="00697924" w:rsidP="00697924">
            <w:pPr>
              <w:spacing w:line="360" w:lineRule="auto"/>
              <w:jc w:val="both"/>
              <w:rPr>
                <w:rFonts w:eastAsia="Calibri" w:cstheme="minorHAnsi"/>
              </w:rPr>
            </w:pPr>
            <w:r w:rsidRPr="00697924">
              <w:rPr>
                <w:rFonts w:eastAsia="Calibri" w:cstheme="minorHAnsi"/>
              </w:rPr>
              <w:t>Exploración y apropiación de los diferentes lenguajes artísticos en igualdad de condiciones para mujeres y varones.</w:t>
            </w:r>
          </w:p>
        </w:tc>
      </w:tr>
      <w:tr w:rsidR="00697924" w:rsidRPr="00697924" w:rsidTr="00E813A9">
        <w:trPr>
          <w:jc w:val="center"/>
        </w:trPr>
        <w:tc>
          <w:tcPr>
            <w:tcW w:w="4127" w:type="dxa"/>
          </w:tcPr>
          <w:p w:rsidR="00697924" w:rsidRPr="00697924" w:rsidRDefault="00697924" w:rsidP="00697924">
            <w:pPr>
              <w:spacing w:line="360" w:lineRule="auto"/>
              <w:jc w:val="both"/>
              <w:rPr>
                <w:rFonts w:eastAsia="Calibri" w:cstheme="minorHAnsi"/>
              </w:rPr>
            </w:pPr>
            <w:r w:rsidRPr="00697924">
              <w:rPr>
                <w:rFonts w:eastAsia="Calibri" w:cstheme="minorHAnsi"/>
              </w:rPr>
              <w:t>La valoración del cuerpo humano como instrumento de expresión, sin prejuicios que deriven de las diferencias entre mujeres y varones.</w:t>
            </w:r>
          </w:p>
        </w:tc>
        <w:tc>
          <w:tcPr>
            <w:tcW w:w="4378" w:type="dxa"/>
          </w:tcPr>
          <w:p w:rsidR="00697924" w:rsidRPr="00697924" w:rsidRDefault="00697924" w:rsidP="00697924">
            <w:pPr>
              <w:spacing w:line="360" w:lineRule="auto"/>
              <w:jc w:val="both"/>
              <w:rPr>
                <w:rFonts w:eastAsia="Calibri" w:cstheme="minorHAnsi"/>
                <w:color w:val="FF0000"/>
              </w:rPr>
            </w:pPr>
            <w:r w:rsidRPr="00697924">
              <w:rPr>
                <w:rFonts w:eastAsia="Calibri" w:cstheme="minorHAnsi"/>
              </w:rPr>
              <w:t>La valoración del cuerpo humano como instrumento de expresión.</w:t>
            </w:r>
          </w:p>
        </w:tc>
      </w:tr>
      <w:tr w:rsidR="00697924" w:rsidRPr="00697924" w:rsidTr="00E813A9">
        <w:trPr>
          <w:jc w:val="center"/>
        </w:trPr>
        <w:tc>
          <w:tcPr>
            <w:tcW w:w="8505" w:type="dxa"/>
            <w:gridSpan w:val="2"/>
          </w:tcPr>
          <w:p w:rsidR="00697924" w:rsidRPr="00697924" w:rsidRDefault="00697924" w:rsidP="00697924">
            <w:pPr>
              <w:spacing w:line="360" w:lineRule="auto"/>
              <w:jc w:val="both"/>
              <w:rPr>
                <w:rFonts w:eastAsia="Calibri" w:cstheme="minorHAnsi"/>
                <w:highlight w:val="yellow"/>
              </w:rPr>
            </w:pPr>
            <w:r w:rsidRPr="00697924">
              <w:rPr>
                <w:rFonts w:eastAsia="Calibri" w:cstheme="minorHAnsi"/>
              </w:rPr>
              <w:t>El reconocimiento de las posibilidades imaginativas, expresivas y comunicacionales del cuerpo con su memoria personal, social y cultural, en el proceso  de aprendizaje de los lenguajes artísticos</w:t>
            </w:r>
            <w:r w:rsidRPr="00697924">
              <w:rPr>
                <w:rFonts w:eastAsia="Calibri" w:cstheme="minorHAnsi"/>
                <w:color w:val="00B050"/>
              </w:rPr>
              <w:t>.</w:t>
            </w:r>
          </w:p>
        </w:tc>
      </w:tr>
      <w:tr w:rsidR="00697924" w:rsidRPr="00697924" w:rsidTr="00E813A9">
        <w:trPr>
          <w:jc w:val="center"/>
        </w:trPr>
        <w:tc>
          <w:tcPr>
            <w:tcW w:w="4127" w:type="dxa"/>
          </w:tcPr>
          <w:p w:rsidR="00697924" w:rsidRPr="00697924" w:rsidRDefault="00697924" w:rsidP="00697924">
            <w:pPr>
              <w:spacing w:line="360" w:lineRule="auto"/>
              <w:jc w:val="both"/>
              <w:rPr>
                <w:rFonts w:eastAsia="Calibri" w:cstheme="minorHAnsi"/>
              </w:rPr>
            </w:pPr>
            <w:r w:rsidRPr="00697924">
              <w:rPr>
                <w:rFonts w:eastAsia="Calibri" w:cstheme="minorHAnsi"/>
              </w:rPr>
              <w:t>El desarrollo de la propia capacidad creadora y la valoración de la de los demás compañeros.</w:t>
            </w:r>
          </w:p>
        </w:tc>
        <w:tc>
          <w:tcPr>
            <w:tcW w:w="4378" w:type="dxa"/>
          </w:tcPr>
          <w:p w:rsidR="00697924" w:rsidRPr="00697924" w:rsidRDefault="00697924" w:rsidP="00697924">
            <w:pPr>
              <w:spacing w:line="360" w:lineRule="auto"/>
              <w:jc w:val="both"/>
              <w:rPr>
                <w:rFonts w:eastAsia="Calibri" w:cstheme="minorHAnsi"/>
              </w:rPr>
            </w:pPr>
            <w:r w:rsidRPr="00697924">
              <w:rPr>
                <w:rFonts w:eastAsia="Calibri" w:cstheme="minorHAnsi"/>
              </w:rPr>
              <w:t xml:space="preserve">La valoración de la creatividad, las propias producciones y la de los compañeros. </w:t>
            </w:r>
          </w:p>
        </w:tc>
      </w:tr>
      <w:tr w:rsidR="00697924" w:rsidRPr="00697924" w:rsidTr="00E813A9">
        <w:trPr>
          <w:jc w:val="center"/>
        </w:trPr>
        <w:tc>
          <w:tcPr>
            <w:tcW w:w="8505" w:type="dxa"/>
            <w:gridSpan w:val="2"/>
          </w:tcPr>
          <w:p w:rsidR="00697924" w:rsidRPr="00697924" w:rsidRDefault="00697924" w:rsidP="00697924">
            <w:pPr>
              <w:spacing w:line="360" w:lineRule="auto"/>
              <w:jc w:val="both"/>
              <w:rPr>
                <w:rFonts w:eastAsia="Calibri" w:cstheme="minorHAnsi"/>
                <w:color w:val="00B050"/>
              </w:rPr>
            </w:pPr>
            <w:r w:rsidRPr="00697924">
              <w:rPr>
                <w:rFonts w:eastAsia="Calibri" w:cstheme="minorHAnsi"/>
              </w:rPr>
              <w:t>El conocimiento de las producciones artísticas a partir de diferentes lenguajes artísticos.</w:t>
            </w:r>
          </w:p>
        </w:tc>
      </w:tr>
      <w:tr w:rsidR="00697924" w:rsidRPr="00697924" w:rsidTr="00E813A9">
        <w:trPr>
          <w:jc w:val="center"/>
        </w:trPr>
        <w:tc>
          <w:tcPr>
            <w:tcW w:w="4127" w:type="dxa"/>
          </w:tcPr>
          <w:p w:rsidR="00697924" w:rsidRPr="00697924" w:rsidRDefault="00697924" w:rsidP="00697924">
            <w:pPr>
              <w:spacing w:line="360" w:lineRule="auto"/>
              <w:jc w:val="both"/>
              <w:rPr>
                <w:rFonts w:eastAsia="Calibri" w:cstheme="minorHAnsi"/>
              </w:rPr>
            </w:pPr>
            <w:r w:rsidRPr="00697924">
              <w:rPr>
                <w:rFonts w:eastAsia="Calibri" w:cstheme="minorHAnsi"/>
              </w:rPr>
              <w:t>La construcción de la progresiva autonomía y autovaloración respecto de las posibilidades de expresarse y comunicar mediante los lenguajes artísticos (visual, musical, corporal y teatral)</w:t>
            </w:r>
          </w:p>
        </w:tc>
        <w:tc>
          <w:tcPr>
            <w:tcW w:w="4378" w:type="dxa"/>
          </w:tcPr>
          <w:p w:rsidR="00697924" w:rsidRPr="00697924" w:rsidRDefault="00697924" w:rsidP="00697924">
            <w:pPr>
              <w:spacing w:line="360" w:lineRule="auto"/>
              <w:jc w:val="both"/>
              <w:rPr>
                <w:rFonts w:eastAsia="Calibri" w:cstheme="minorHAnsi"/>
              </w:rPr>
            </w:pPr>
            <w:r w:rsidRPr="00697924">
              <w:rPr>
                <w:rFonts w:eastAsia="Calibri" w:cstheme="minorHAnsi"/>
              </w:rPr>
              <w:t>El reconocimiento de las posibilidades expresivas de mujeres y varones a partir de diferentes lenguajes artísticos.</w:t>
            </w:r>
          </w:p>
        </w:tc>
      </w:tr>
      <w:tr w:rsidR="00697924" w:rsidRPr="00697924" w:rsidTr="00E813A9">
        <w:trPr>
          <w:jc w:val="center"/>
        </w:trPr>
        <w:tc>
          <w:tcPr>
            <w:tcW w:w="4127" w:type="dxa"/>
          </w:tcPr>
          <w:p w:rsidR="00697924" w:rsidRPr="00697924" w:rsidRDefault="00697924" w:rsidP="00697924">
            <w:pPr>
              <w:spacing w:line="360" w:lineRule="auto"/>
              <w:jc w:val="both"/>
              <w:rPr>
                <w:rFonts w:eastAsia="Calibri" w:cstheme="minorHAnsi"/>
              </w:rPr>
            </w:pPr>
          </w:p>
        </w:tc>
        <w:tc>
          <w:tcPr>
            <w:tcW w:w="4378" w:type="dxa"/>
          </w:tcPr>
          <w:p w:rsidR="00697924" w:rsidRPr="00697924" w:rsidRDefault="00697924" w:rsidP="00697924">
            <w:pPr>
              <w:spacing w:line="360" w:lineRule="auto"/>
              <w:jc w:val="both"/>
              <w:rPr>
                <w:rFonts w:eastAsia="Calibri" w:cstheme="minorHAnsi"/>
              </w:rPr>
            </w:pPr>
            <w:r w:rsidRPr="00697924">
              <w:rPr>
                <w:rFonts w:eastAsia="Calibri" w:cstheme="minorHAnsi"/>
              </w:rPr>
              <w:t>El hacer, pensar y sentir de los estudiantes a través del conocimiento de los distintos lenguajes artísticos.</w:t>
            </w:r>
          </w:p>
        </w:tc>
      </w:tr>
    </w:tbl>
    <w:p w:rsidR="00697924" w:rsidRPr="00697924" w:rsidRDefault="00697924" w:rsidP="00697924">
      <w:pPr>
        <w:spacing w:after="0" w:line="360" w:lineRule="auto"/>
        <w:jc w:val="both"/>
        <w:rPr>
          <w:rFonts w:eastAsia="Calibri" w:cs="Times New Roman"/>
        </w:rPr>
      </w:pPr>
    </w:p>
    <w:p w:rsidR="00697924" w:rsidRPr="00697924" w:rsidRDefault="00697924" w:rsidP="00697924">
      <w:pPr>
        <w:tabs>
          <w:tab w:val="left" w:pos="2815"/>
        </w:tabs>
        <w:spacing w:after="0" w:line="360" w:lineRule="auto"/>
        <w:jc w:val="both"/>
        <w:rPr>
          <w:rFonts w:eastAsia="Calibri" w:cs="Calibri"/>
          <w:b/>
          <w:i/>
        </w:rPr>
      </w:pPr>
      <w:r w:rsidRPr="00697924">
        <w:rPr>
          <w:rFonts w:eastAsia="Calibri" w:cs="Calibri"/>
          <w:b/>
          <w:i/>
        </w:rPr>
        <w:tab/>
      </w:r>
    </w:p>
    <w:p w:rsidR="00697924" w:rsidRPr="00697924" w:rsidRDefault="00697924" w:rsidP="00697924">
      <w:pPr>
        <w:spacing w:after="0" w:line="360" w:lineRule="auto"/>
        <w:jc w:val="both"/>
        <w:rPr>
          <w:rFonts w:eastAsia="Calibri" w:cs="Calibri"/>
          <w:b/>
        </w:rPr>
      </w:pPr>
      <w:r w:rsidRPr="00697924">
        <w:rPr>
          <w:rFonts w:eastAsia="Calibri" w:cs="Calibri"/>
          <w:b/>
        </w:rPr>
        <w:t xml:space="preserve">PROPÓSITOS GENERALES DEL ÁREA </w:t>
      </w:r>
      <w:r w:rsidRPr="00697924">
        <w:rPr>
          <w:rFonts w:eastAsia="Calibri" w:cs="Calibri"/>
          <w:b/>
          <w:bCs/>
        </w:rPr>
        <w:t>DE LA EDUCACIÓN ARTÍSTICA</w:t>
      </w:r>
      <w:r w:rsidRPr="00697924">
        <w:rPr>
          <w:rFonts w:eastAsia="Calibri" w:cs="Calibri"/>
          <w:b/>
        </w:rPr>
        <w:t xml:space="preserve"> EN LA EDUCACIÓN PRIMARIA </w:t>
      </w:r>
    </w:p>
    <w:p w:rsidR="00697924" w:rsidRDefault="00697924" w:rsidP="00474E04">
      <w:pPr>
        <w:spacing w:after="0" w:line="240" w:lineRule="auto"/>
        <w:jc w:val="both"/>
        <w:rPr>
          <w:rFonts w:cstheme="minorHAnsi"/>
        </w:rPr>
      </w:pPr>
      <w:r w:rsidRPr="00697924">
        <w:rPr>
          <w:rFonts w:cstheme="minorHAnsi"/>
        </w:rPr>
        <w:t>Desde el área de conocimiento  de la Educación Artísticaes necesario que tanto el equipo  de supervisión, de directivos, y de docentes:</w:t>
      </w:r>
    </w:p>
    <w:p w:rsidR="00474E04" w:rsidRPr="00697924" w:rsidRDefault="00474E04" w:rsidP="00474E04">
      <w:pPr>
        <w:spacing w:after="0" w:line="240" w:lineRule="auto"/>
        <w:jc w:val="both"/>
        <w:rPr>
          <w:rFonts w:cstheme="minorHAns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Favorezcan la construcción de la propia identidad desde la comprensión, valoración, respeto y disfrute de las manifestaciones artísticas que integran el patrimonio cultural local, regional, nacional y latinoamericano.</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 xml:space="preserve">Faciliten la comprensión de la producción artística como fenómeno situado en un contexto político, económico, social y cultural. </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Contribuyan a la autonomía y autovaloración, a las posibilidades de expresarse y comunicar, mediante los diversos lenguajes artísticos (visual, musical, corporal y teatral).</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 xml:space="preserve">Posibiliten el desarrollo de la sensibilidad estética, a través del contacto con el entorno natural y cultural, y del intercambio de ideas entre pares, a partir del reconocimiento y el respeto por las experiencias culturales y saberes con los que cuentan.  </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 xml:space="preserve">Brinden oportunidades para ampliar los horizontes de saberes a través del conocimiento de distintas manifestaciones, géneros y estilos que componen el patrimonio artístico y cultural, considerando </w:t>
      </w:r>
      <w:r w:rsidRPr="00697924">
        <w:rPr>
          <w:rFonts w:eastAsia="Calibri" w:cs="Times New Roman"/>
        </w:rPr>
        <w:t>los procesos de transformación e integración que caracterizan las expresiones artísticas en el mundo contemporáneo.</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Brinden la posibilidad para la comprensión de las relaciones entre los lenguajes artísticos, los medios de comunicación y las nuevas tecnologías, propiciando la reflexión crítica sobre las producciones, desde el punto de vista estético, comunicativo, y personal.</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Promuevan el aprendizaje progresivo de los elementos que componen cada lenguaje a través del juego, la exploración y la experimentación con la voz, el cuerpo y con diversos materiales, soportes, técnicas, recursos, instrumentos y procedimientos propios de las  diferentes disciplinas que constituyen el área.</w:t>
      </w:r>
    </w:p>
    <w:p w:rsidR="00474E04" w:rsidRPr="00474E04" w:rsidRDefault="00474E04" w:rsidP="00474E04">
      <w:pPr>
        <w:spacing w:after="0" w:line="240" w:lineRule="auto"/>
        <w:ind w:left="720"/>
        <w:contextualSpacing/>
        <w:jc w:val="both"/>
        <w:rPr>
          <w:rFonts w:eastAsia="Calibri" w:cs="Calibri"/>
          <w:color w:val="FF0000"/>
        </w:rPr>
      </w:pPr>
    </w:p>
    <w:p w:rsidR="00697924" w:rsidRPr="00697924" w:rsidRDefault="00697924" w:rsidP="00474E04">
      <w:pPr>
        <w:numPr>
          <w:ilvl w:val="0"/>
          <w:numId w:val="271"/>
        </w:numPr>
        <w:spacing w:after="0" w:line="240" w:lineRule="auto"/>
        <w:contextualSpacing/>
        <w:jc w:val="both"/>
        <w:rPr>
          <w:rFonts w:eastAsia="Calibri" w:cs="Calibri"/>
          <w:color w:val="FF0000"/>
        </w:rPr>
      </w:pPr>
      <w:r w:rsidRPr="00697924">
        <w:rPr>
          <w:rFonts w:eastAsia="Calibri" w:cs="Calibri"/>
        </w:rPr>
        <w:t xml:space="preserve">Proporcionen estrategias para la apropiación de herramientas conceptuales y metodológicas -tanto en términos de producción como de análisis- propias de cada uno de los lenguajes artísticos que favorezcan el pensamiento crítico y divergente.  </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Ofrezcan una selección y una articulación de propuestas didácticas significativas que permitan a los niños ampliar los modos específicos de representación en cada uno de los lenguajes artísticos, como medios de expresión, comunicación y conocimiento.</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 xml:space="preserve">Posibiliten la participación en procesos de producción individual, grupal y colectiva que amplíen su campo de saberes y experiencias relacionadas con los lenguajes que constituyen el área, con sentido plural, cooperativo y democrático. </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 xml:space="preserve">Estimulenel análisis y la valoración de las producciones realizadas mediante los lenguajes que constituyen el área, ya sean propias, de sus pares y de otros artistas, dentro y/o fuera de la escuela.  </w:t>
      </w:r>
    </w:p>
    <w:p w:rsidR="00474E04" w:rsidRDefault="00474E04" w:rsidP="00474E04">
      <w:pPr>
        <w:spacing w:after="0" w:line="240" w:lineRule="auto"/>
        <w:ind w:left="720"/>
        <w:contextualSpacing/>
        <w:jc w:val="both"/>
        <w:rPr>
          <w:rFonts w:eastAsia="Calibri" w:cs="Calibri"/>
        </w:rPr>
      </w:pPr>
    </w:p>
    <w:p w:rsidR="00697924" w:rsidRPr="00697924" w:rsidRDefault="00697924" w:rsidP="00474E04">
      <w:pPr>
        <w:numPr>
          <w:ilvl w:val="0"/>
          <w:numId w:val="271"/>
        </w:numPr>
        <w:spacing w:after="0" w:line="240" w:lineRule="auto"/>
        <w:contextualSpacing/>
        <w:jc w:val="both"/>
        <w:rPr>
          <w:rFonts w:eastAsia="Calibri" w:cs="Calibri"/>
        </w:rPr>
      </w:pPr>
      <w:r w:rsidRPr="00697924">
        <w:rPr>
          <w:rFonts w:eastAsia="Calibri" w:cs="Calibri"/>
        </w:rPr>
        <w:t xml:space="preserve">Favorezcan la participación en audiciones, muestras y espectáculos, a fin de vivenciar y disfrutar las manifestaciones culturales, en contacto directo con artistas, creadores o intérpretes.  </w:t>
      </w:r>
    </w:p>
    <w:p w:rsidR="00697924" w:rsidRPr="00697924" w:rsidRDefault="00697924" w:rsidP="00697924">
      <w:pPr>
        <w:spacing w:after="0" w:line="360" w:lineRule="auto"/>
        <w:contextualSpacing/>
        <w:jc w:val="both"/>
        <w:rPr>
          <w:rFonts w:eastAsia="Times New Roman" w:cs="Times New Roman"/>
          <w:b/>
          <w:bCs/>
          <w:lang w:eastAsia="es-AR"/>
        </w:rPr>
      </w:pPr>
    </w:p>
    <w:p w:rsidR="00697924" w:rsidRPr="00697924" w:rsidRDefault="00697924" w:rsidP="00697924">
      <w:pPr>
        <w:spacing w:after="0" w:line="360" w:lineRule="auto"/>
        <w:jc w:val="both"/>
        <w:rPr>
          <w:rFonts w:eastAsia="Calibri" w:cs="Calibri"/>
          <w:b/>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Pr="00697924" w:rsidRDefault="00697924" w:rsidP="00697924">
      <w:pPr>
        <w:spacing w:after="0" w:line="360" w:lineRule="auto"/>
        <w:jc w:val="both"/>
        <w:rPr>
          <w:rFonts w:eastAsia="Calibri" w:cs="Calibri"/>
          <w:b/>
          <w:color w:val="00B050"/>
          <w:highlight w:val="yellow"/>
        </w:rPr>
      </w:pPr>
    </w:p>
    <w:p w:rsidR="00697924" w:rsidRDefault="00697924" w:rsidP="00697924">
      <w:pPr>
        <w:spacing w:after="0" w:line="360" w:lineRule="auto"/>
        <w:jc w:val="both"/>
        <w:rPr>
          <w:rFonts w:eastAsia="Calibri" w:cs="Calibri"/>
          <w:b/>
          <w:color w:val="00B050"/>
          <w:highlight w:val="yellow"/>
        </w:rPr>
      </w:pPr>
    </w:p>
    <w:p w:rsidR="00474E04" w:rsidRPr="00697924" w:rsidRDefault="00474E04" w:rsidP="00697924">
      <w:pPr>
        <w:spacing w:after="0" w:line="360" w:lineRule="auto"/>
        <w:jc w:val="both"/>
        <w:rPr>
          <w:rFonts w:eastAsia="Calibri" w:cs="Calibri"/>
          <w:b/>
          <w:color w:val="00B050"/>
          <w:highlight w:val="yellow"/>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0"/>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697924">
      <w:pPr>
        <w:numPr>
          <w:ilvl w:val="1"/>
          <w:numId w:val="336"/>
        </w:numPr>
        <w:spacing w:after="0"/>
        <w:contextualSpacing/>
        <w:rPr>
          <w:vanish/>
          <w:lang w:eastAsia="es-AR"/>
        </w:rPr>
      </w:pPr>
    </w:p>
    <w:p w:rsidR="00697924" w:rsidRPr="00697924" w:rsidRDefault="00697924" w:rsidP="00CB60EF">
      <w:pPr>
        <w:pStyle w:val="RAFA11"/>
        <w:numPr>
          <w:ilvl w:val="2"/>
          <w:numId w:val="372"/>
        </w:numPr>
        <w:rPr>
          <w:rFonts w:eastAsia="Times New Roman"/>
        </w:rPr>
      </w:pPr>
      <w:bookmarkStart w:id="684" w:name="_Toc442198481"/>
      <w:r w:rsidRPr="00697924">
        <w:rPr>
          <w:rFonts w:eastAsia="Times New Roman"/>
        </w:rPr>
        <w:t>EDUCACIÓN MÚSICAL</w:t>
      </w:r>
      <w:bookmarkEnd w:id="684"/>
    </w:p>
    <w:p w:rsidR="00697924" w:rsidRPr="00697924" w:rsidRDefault="00697924" w:rsidP="00697924">
      <w:pPr>
        <w:spacing w:after="0"/>
        <w:rPr>
          <w:rFonts w:eastAsia="Calibri" w:cs="Calibri"/>
        </w:rPr>
      </w:pPr>
    </w:p>
    <w:p w:rsidR="00697924" w:rsidRPr="00697924" w:rsidRDefault="00697924" w:rsidP="00697924">
      <w:pPr>
        <w:spacing w:after="0"/>
        <w:jc w:val="center"/>
        <w:rPr>
          <w:rFonts w:eastAsia="Calibri" w:cs="Calibri"/>
          <w:b/>
        </w:rPr>
      </w:pPr>
      <w:r w:rsidRPr="00697924">
        <w:rPr>
          <w:rFonts w:eastAsia="Calibri" w:cs="Calibri"/>
          <w:b/>
        </w:rPr>
        <w:t>A-PRESENTACIÓN: “MIRADA PANORÁMICA”</w:t>
      </w:r>
    </w:p>
    <w:p w:rsidR="00697924" w:rsidRPr="00697924" w:rsidRDefault="00697924" w:rsidP="00697924">
      <w:pPr>
        <w:spacing w:after="0"/>
        <w:rPr>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0"/>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1"/>
          <w:numId w:val="337"/>
        </w:numPr>
        <w:spacing w:after="0"/>
        <w:contextualSpacing/>
        <w:rPr>
          <w:vanish/>
          <w:color w:val="000000"/>
          <w:lang w:eastAsia="es-AR"/>
        </w:rPr>
      </w:pPr>
    </w:p>
    <w:p w:rsidR="00697924" w:rsidRPr="00697924" w:rsidRDefault="00697924" w:rsidP="00697924">
      <w:pPr>
        <w:numPr>
          <w:ilvl w:val="2"/>
          <w:numId w:val="337"/>
        </w:numPr>
        <w:spacing w:after="0"/>
        <w:contextualSpacing/>
        <w:rPr>
          <w:vanish/>
          <w:color w:val="000000"/>
          <w:lang w:eastAsia="es-AR"/>
        </w:rPr>
      </w:pPr>
    </w:p>
    <w:p w:rsidR="00697924" w:rsidRPr="00697924" w:rsidRDefault="00697924" w:rsidP="00CB60EF">
      <w:pPr>
        <w:pStyle w:val="RAFA13"/>
        <w:rPr>
          <w:rFonts w:eastAsia="Times New Roman"/>
        </w:rPr>
      </w:pPr>
      <w:bookmarkStart w:id="685" w:name="_Toc442198482"/>
      <w:r w:rsidRPr="00697924">
        <w:rPr>
          <w:rFonts w:eastAsia="Times New Roman"/>
        </w:rPr>
        <w:t>FUNDAMENTACIÓN</w:t>
      </w:r>
      <w:bookmarkEnd w:id="685"/>
    </w:p>
    <w:p w:rsidR="00697924" w:rsidRPr="00697924" w:rsidRDefault="00697924" w:rsidP="00697924">
      <w:pPr>
        <w:spacing w:after="0" w:line="360" w:lineRule="auto"/>
        <w:jc w:val="both"/>
        <w:rPr>
          <w:rFonts w:eastAsia="Times New Roman" w:cs="Calibri"/>
          <w:lang w:eastAsia="es-AR"/>
        </w:rPr>
      </w:pPr>
    </w:p>
    <w:p w:rsidR="00697924" w:rsidRPr="00697924" w:rsidRDefault="00697924" w:rsidP="00253A20">
      <w:pPr>
        <w:spacing w:after="0" w:line="240" w:lineRule="auto"/>
        <w:jc w:val="both"/>
        <w:rPr>
          <w:rFonts w:eastAsia="Times New Roman" w:cs="Calibri"/>
          <w:lang w:eastAsia="es-AR"/>
        </w:rPr>
      </w:pPr>
      <w:r w:rsidRPr="00697924">
        <w:rPr>
          <w:rFonts w:eastAsia="Times New Roman" w:cs="Calibri"/>
          <w:lang w:eastAsia="es-AR"/>
        </w:rPr>
        <w:t>Si bienla iniciación musical comienza en el hogar, incluso antes del nacimiento del bebé dado  que el desarrollo de la función auditiva aparece alrededor del 6° mes de vida intrauterina,  el recién nacido entra al mundo social, con un órgano auditivo igual al de un adulto y con una experiencia que le permite, por ejemplo, reconocer una voz familiar. El vínculo generado con su entorno afectivo (madre, padre, educadores) a través de la voz, con los gorgojeos, canturreos, vocalizaciones, asimismo canciones o con músicas grabadas presentes en diferentes momentos compartidos, favorecerán un intercambio sonoro, musical y  afectivo fundamental para su desarrollo personal. No obstante, dada la relevancia del tema, organismos internacionales manifestaron en sus “Declaraciones” la valoración de la educación musical dentro de los sistemas educativos.</w:t>
      </w:r>
    </w:p>
    <w:p w:rsidR="00697924" w:rsidRPr="00697924" w:rsidRDefault="00697924" w:rsidP="00253A20">
      <w:pPr>
        <w:spacing w:after="0" w:line="240" w:lineRule="auto"/>
        <w:jc w:val="both"/>
        <w:rPr>
          <w:rFonts w:eastAsia="Times New Roman" w:cs="Calibri"/>
          <w:lang w:eastAsia="es-AR"/>
        </w:rPr>
      </w:pPr>
      <w:r w:rsidRPr="00697924">
        <w:rPr>
          <w:rFonts w:eastAsia="Times New Roman" w:cs="Calibri"/>
          <w:lang w:eastAsia="es-AR"/>
        </w:rPr>
        <w:t xml:space="preserve">Las acciones a favor de estas líneas en apoyo y defensa salen a la luz y son encauzadas por la UNESCO en el </w:t>
      </w:r>
      <w:r w:rsidRPr="00697924">
        <w:rPr>
          <w:rFonts w:eastAsia="Times New Roman" w:cs="Calibri"/>
          <w:i/>
          <w:lang w:eastAsia="es-AR"/>
        </w:rPr>
        <w:t>Congreso Internacional sobre el papel y lugar de la música en la educación de los jóvenes y adultos</w:t>
      </w:r>
      <w:r w:rsidRPr="00697924">
        <w:rPr>
          <w:rFonts w:eastAsia="Times New Roman" w:cs="Calibri"/>
          <w:lang w:eastAsia="es-AR"/>
        </w:rPr>
        <w:t xml:space="preserve"> (1953), quien convocó a expertos para considerar la educación musical como parte integrante de la educación general, es a partir de ese momento que se formó la Sociedad Internacional para la Educación Musical (ISME) a fin de lograr el objetivo y desde entonces continúan las actividades (congresos, simposios, etc.) que reconocen y legitiman el valor fundamental  de la educación musical en la vida de las personas y por ende, la necesidad de incluirla en el sistema escolar obligatorio</w:t>
      </w:r>
      <w:r w:rsidRPr="00697924">
        <w:rPr>
          <w:rFonts w:eastAsia="Times New Roman" w:cs="Calibri"/>
          <w:color w:val="FF0000"/>
          <w:lang w:eastAsia="es-AR"/>
        </w:rPr>
        <w:t xml:space="preserve">. </w:t>
      </w:r>
    </w:p>
    <w:p w:rsidR="00697924" w:rsidRPr="00697924" w:rsidRDefault="00697924" w:rsidP="00253A20">
      <w:pPr>
        <w:spacing w:after="0" w:line="240" w:lineRule="auto"/>
        <w:jc w:val="both"/>
        <w:rPr>
          <w:rFonts w:eastAsia="Calibri" w:cs="Times New Roman"/>
        </w:rPr>
      </w:pPr>
      <w:r w:rsidRPr="00697924">
        <w:rPr>
          <w:rFonts w:eastAsia="Calibri" w:cs="Times New Roman"/>
        </w:rPr>
        <w:t>Paul R. Lehman</w:t>
      </w:r>
      <w:r w:rsidRPr="00697924">
        <w:rPr>
          <w:rFonts w:eastAsia="Calibri" w:cs="Times New Roman"/>
          <w:vertAlign w:val="superscript"/>
        </w:rPr>
        <w:footnoteReference w:id="158"/>
      </w:r>
      <w:r w:rsidRPr="00697924">
        <w:rPr>
          <w:rFonts w:eastAsia="Calibri" w:cs="Times New Roman"/>
        </w:rPr>
        <w:t>, en el 2006 formuló dos interrogantes: “¿Por qué la música es importante? ¿Por qué todos los niños deben estudiar música en la escuela?”.  La mayoría de los que han contribuido de manera significativa al pensamiento educativo desde Platón, coinciden en que la música debe ser parte integral de la educación básica de cada niño.</w:t>
      </w:r>
    </w:p>
    <w:p w:rsidR="00697924" w:rsidRPr="00697924" w:rsidRDefault="00697924" w:rsidP="00253A20">
      <w:pPr>
        <w:spacing w:after="0" w:line="240" w:lineRule="auto"/>
        <w:jc w:val="both"/>
        <w:rPr>
          <w:rFonts w:eastAsia="Calibri" w:cs="Times New Roman"/>
        </w:rPr>
      </w:pPr>
      <w:r w:rsidRPr="00697924">
        <w:rPr>
          <w:rFonts w:eastAsia="Calibri" w:cs="Times New Roman"/>
        </w:rPr>
        <w:t xml:space="preserve">Investigaciones recientes infieren que la enseñanza de la música ejerce en los pequeños un efecto positivo sobre el funcionamiento del cerebro, y que puede ofrecer otros beneficios educacionales y evolutivos de un alcance mucho mayor aún. Estos resultados merecen atención, pero la razón básica más importante para encarar el estudio de la música es que la música, intrínsecamente, es digna de atención y vale por sí misma. </w:t>
      </w:r>
    </w:p>
    <w:p w:rsidR="00697924" w:rsidRDefault="00697924" w:rsidP="00253A20">
      <w:pPr>
        <w:spacing w:after="0" w:line="240" w:lineRule="auto"/>
        <w:jc w:val="both"/>
        <w:rPr>
          <w:rFonts w:eastAsia="Calibri" w:cs="Times New Roman"/>
        </w:rPr>
      </w:pPr>
      <w:r w:rsidRPr="00697924">
        <w:rPr>
          <w:rFonts w:eastAsia="Calibri" w:cs="Times New Roman"/>
        </w:rPr>
        <w:t>Lehman también expone algunas razones del por qué incluir la música en el currículo escolar:</w:t>
      </w:r>
    </w:p>
    <w:p w:rsidR="00253A20" w:rsidRPr="00697924" w:rsidRDefault="00253A20" w:rsidP="00253A20">
      <w:pPr>
        <w:spacing w:after="0" w:line="240" w:lineRule="auto"/>
        <w:jc w:val="both"/>
        <w:rPr>
          <w:rFonts w:eastAsia="Calibri" w:cs="Times New Roman"/>
        </w:rPr>
      </w:pPr>
    </w:p>
    <w:p w:rsidR="00697924" w:rsidRPr="00697924" w:rsidRDefault="00697924" w:rsidP="00253A20">
      <w:pPr>
        <w:numPr>
          <w:ilvl w:val="0"/>
          <w:numId w:val="302"/>
        </w:numPr>
        <w:spacing w:after="0" w:line="240" w:lineRule="auto"/>
        <w:contextualSpacing/>
        <w:jc w:val="both"/>
        <w:rPr>
          <w:rFonts w:eastAsia="Calibri" w:cs="Times New Roman"/>
        </w:rPr>
      </w:pPr>
      <w:r w:rsidRPr="00697924">
        <w:rPr>
          <w:rFonts w:eastAsia="Calibri" w:cs="Times New Roman"/>
        </w:rPr>
        <w:t xml:space="preserve">Permite transmitir la herencia cultural de un grupo a las subsiguientes generaciones. Y es justamente la música una de las más poderosas manifestaciones de cada patrimonio cultural. </w:t>
      </w:r>
    </w:p>
    <w:p w:rsidR="00253A20" w:rsidRDefault="00253A20" w:rsidP="00253A20">
      <w:pPr>
        <w:spacing w:after="0" w:line="240" w:lineRule="auto"/>
        <w:ind w:left="644"/>
        <w:contextualSpacing/>
        <w:jc w:val="both"/>
        <w:rPr>
          <w:rFonts w:eastAsia="Calibri" w:cs="Times New Roman"/>
        </w:rPr>
      </w:pPr>
    </w:p>
    <w:p w:rsidR="00697924" w:rsidRPr="00697924" w:rsidRDefault="00697924" w:rsidP="00253A20">
      <w:pPr>
        <w:numPr>
          <w:ilvl w:val="0"/>
          <w:numId w:val="302"/>
        </w:numPr>
        <w:spacing w:after="0" w:line="240" w:lineRule="auto"/>
        <w:contextualSpacing/>
        <w:jc w:val="both"/>
        <w:rPr>
          <w:rFonts w:eastAsia="Calibri" w:cs="Times New Roman"/>
        </w:rPr>
      </w:pPr>
      <w:r w:rsidRPr="00697924">
        <w:rPr>
          <w:rFonts w:eastAsia="Calibri" w:cs="Times New Roman"/>
        </w:rPr>
        <w:t>Ayuda a los estudiantes a alcanzar su potencial. El potencial musical o la inteligencia musical de la que habla Howard Gardner es una de las habilidades básicas presente en cada persona. La mejor manera de desarrollarlo es permitiendo que el estudio comience a una edad temprana y continúe durante la adolescencia. Cuantas más oportunidades y experiencias tengan a su disposición, mayores probabilidades habrá de que la vida de los estudiantes sea lo más completa y rica posible.</w:t>
      </w:r>
    </w:p>
    <w:p w:rsidR="00253A20" w:rsidRDefault="00253A20" w:rsidP="00253A20">
      <w:pPr>
        <w:spacing w:after="0" w:line="240" w:lineRule="auto"/>
        <w:ind w:left="644"/>
        <w:contextualSpacing/>
        <w:jc w:val="both"/>
        <w:rPr>
          <w:rFonts w:eastAsia="Calibri" w:cs="Times New Roman"/>
        </w:rPr>
      </w:pPr>
    </w:p>
    <w:p w:rsidR="00697924" w:rsidRPr="00697924" w:rsidRDefault="00697924" w:rsidP="00253A20">
      <w:pPr>
        <w:numPr>
          <w:ilvl w:val="0"/>
          <w:numId w:val="302"/>
        </w:numPr>
        <w:spacing w:after="0" w:line="240" w:lineRule="auto"/>
        <w:contextualSpacing/>
        <w:jc w:val="both"/>
        <w:rPr>
          <w:rFonts w:eastAsia="Calibri" w:cs="Times New Roman"/>
        </w:rPr>
      </w:pPr>
      <w:r w:rsidRPr="00697924">
        <w:rPr>
          <w:rFonts w:eastAsia="Calibri" w:cs="Times New Roman"/>
        </w:rPr>
        <w:t xml:space="preserve">Ofrece la posibilidad de ir más allá de la superficialidad y banalidad de la cultura popular (a la cual están involuntariamente expuestos día a día por imposición de los medios masivos de comunicación), para descubrir un universo variado de músicas donde una vez destruidas las barreras del desconocimiento y de los prejuicios, gracias al estudio formal  de este lenguaje, son de fácil acceso para todos, permitiéndole comprender y disfrutar de la música más sofisticada y compleja. Cualquiera puede “disfrutar” la música a un nivel rudimentario, pero el estudio secuencial puede afinar la percepción de los estudiantes, elevar su nivel de apreciación, y expandir sus horizontes musicales. </w:t>
      </w:r>
    </w:p>
    <w:p w:rsidR="00253A20" w:rsidRDefault="00253A20" w:rsidP="00253A20">
      <w:pPr>
        <w:spacing w:after="0" w:line="240" w:lineRule="auto"/>
        <w:ind w:left="644"/>
        <w:contextualSpacing/>
        <w:jc w:val="both"/>
        <w:rPr>
          <w:rFonts w:eastAsia="Calibri" w:cs="Times New Roman"/>
        </w:rPr>
      </w:pPr>
    </w:p>
    <w:p w:rsidR="00697924" w:rsidRPr="00697924" w:rsidRDefault="00697924" w:rsidP="00253A20">
      <w:pPr>
        <w:numPr>
          <w:ilvl w:val="0"/>
          <w:numId w:val="302"/>
        </w:numPr>
        <w:spacing w:after="0" w:line="240" w:lineRule="auto"/>
        <w:contextualSpacing/>
        <w:jc w:val="both"/>
        <w:rPr>
          <w:rFonts w:eastAsia="Calibri" w:cs="Times New Roman"/>
        </w:rPr>
      </w:pPr>
      <w:r w:rsidRPr="00697924">
        <w:rPr>
          <w:rFonts w:eastAsia="Calibri" w:cs="Times New Roman"/>
        </w:rPr>
        <w:t xml:space="preserve">Aporta un balance al currículo que puede ayudar a compensar lo que, de otra manera, en el mundo real, podría ser una visión distorsionada de resolución de problemas. Una de las cosas que implícitamente se enseña en las escuelas, es que para cada pregunta hay una respuesta correcta. Pero fuera de la escuela, raramente existan respuestas bien definidas para los problemas más importantes con los que la sociedad debe enfrentarse. La música se diferencia de las otras disciplinas básicas en cuanto a que no refleja una preocupación por respuestas correctas, es decir puede tolerar y acomodar las ambigüedades con las que la vida está llena. Nos enseña a manejarnos con la subjetividad. </w:t>
      </w:r>
    </w:p>
    <w:p w:rsidR="00253A20" w:rsidRDefault="00253A20" w:rsidP="00253A20">
      <w:pPr>
        <w:spacing w:after="0" w:line="240" w:lineRule="auto"/>
        <w:ind w:left="644"/>
        <w:contextualSpacing/>
        <w:jc w:val="both"/>
        <w:rPr>
          <w:rFonts w:eastAsia="Calibri" w:cs="Times New Roman"/>
        </w:rPr>
      </w:pPr>
    </w:p>
    <w:p w:rsidR="00697924" w:rsidRPr="00697924" w:rsidRDefault="00697924" w:rsidP="00253A20">
      <w:pPr>
        <w:numPr>
          <w:ilvl w:val="0"/>
          <w:numId w:val="302"/>
        </w:numPr>
        <w:spacing w:after="0" w:line="240" w:lineRule="auto"/>
        <w:contextualSpacing/>
        <w:jc w:val="both"/>
        <w:rPr>
          <w:rFonts w:eastAsia="Calibri" w:cs="Times New Roman"/>
        </w:rPr>
      </w:pPr>
      <w:r w:rsidRPr="00697924">
        <w:rPr>
          <w:rFonts w:eastAsia="Calibri" w:cs="Times New Roman"/>
        </w:rPr>
        <w:t xml:space="preserve">Motiva y estimula, por cuanto cada estudiante debe tener una alternativa para destacarse en algo. La música en la escuela brinda un  aporte en relación a la recuperación del patrimonio cultural local, regional y nacional, permitiendo articular y enriquecer por ejemplo, el aprendizaje de algunos contenidos de las ciencias sociales. Para algunos estudiantes, la música puede hacer que la escuela les resulte más tolerable. La mayoría de los maestros de música han conocido alumnos que permanecieron en la escuela únicamente por la alegría y satisfacción que recibieron participando en la actividad musical. Sólo en la clase de música se apreciaron sus talentos, se respetaron sus contribuciones y se valoraron sus logros. </w:t>
      </w:r>
    </w:p>
    <w:p w:rsidR="00253A20" w:rsidRDefault="00253A20" w:rsidP="00253A20">
      <w:pPr>
        <w:spacing w:after="0" w:line="240" w:lineRule="auto"/>
        <w:ind w:left="644"/>
        <w:contextualSpacing/>
        <w:jc w:val="both"/>
        <w:rPr>
          <w:rFonts w:eastAsia="Calibri" w:cs="Times New Roman"/>
        </w:rPr>
      </w:pPr>
    </w:p>
    <w:p w:rsidR="00697924" w:rsidRDefault="00697924" w:rsidP="00253A20">
      <w:pPr>
        <w:numPr>
          <w:ilvl w:val="0"/>
          <w:numId w:val="302"/>
        </w:numPr>
        <w:spacing w:after="0" w:line="240" w:lineRule="auto"/>
        <w:contextualSpacing/>
        <w:jc w:val="both"/>
        <w:rPr>
          <w:rFonts w:eastAsia="Calibri" w:cs="Times New Roman"/>
        </w:rPr>
      </w:pPr>
      <w:r w:rsidRPr="00697924">
        <w:rPr>
          <w:rFonts w:eastAsia="Calibri" w:cs="Times New Roman"/>
        </w:rPr>
        <w:t xml:space="preserve">Exalta el espíritu humano e intensifica la calidad de vida. Poco se repara en la vasta y singular habilidad que posee este lenguaje para mejorar la calidad de vida, porque la experiencia musical transforma la experiencia humana. Trae alegría y placer a hombres, mujeres y niños en cada sociedad y en cada cultura; consuelo en nuestras actividades cotidianas, y es un atributo indispensable, tanto para nuestra felicidad como para nuestras ocasiones más solemnes.  Es por ello que la música ha jugado un rol tan importante en toda  cultura y es por ello mismo que lo seguirá haciendo allá lejos en el futuro en tanto y cuanto cualquiera pueda percibirlo. </w:t>
      </w:r>
    </w:p>
    <w:p w:rsidR="00253A20" w:rsidRPr="00697924" w:rsidRDefault="00253A20" w:rsidP="00253A20">
      <w:pPr>
        <w:spacing w:after="0" w:line="240" w:lineRule="auto"/>
        <w:contextualSpacing/>
        <w:jc w:val="both"/>
        <w:rPr>
          <w:rFonts w:eastAsia="Calibri" w:cs="Times New Roman"/>
        </w:rPr>
      </w:pPr>
    </w:p>
    <w:p w:rsidR="00697924" w:rsidRDefault="00697924" w:rsidP="00253A20">
      <w:pPr>
        <w:spacing w:after="0" w:line="240" w:lineRule="auto"/>
        <w:jc w:val="both"/>
        <w:rPr>
          <w:rFonts w:eastAsia="Calibri" w:cs="Times New Roman"/>
        </w:rPr>
      </w:pPr>
      <w:r w:rsidRPr="00697924">
        <w:rPr>
          <w:rFonts w:eastAsia="Calibri" w:cs="Times New Roman"/>
        </w:rPr>
        <w:t xml:space="preserve">Asimismo, además de lo antes expresado: </w:t>
      </w:r>
    </w:p>
    <w:p w:rsidR="00253A20" w:rsidRPr="00697924" w:rsidRDefault="00253A20" w:rsidP="00253A20">
      <w:pPr>
        <w:spacing w:after="0" w:line="240" w:lineRule="auto"/>
        <w:jc w:val="both"/>
        <w:rPr>
          <w:rFonts w:eastAsia="Calibri" w:cs="Times New Roman"/>
        </w:rPr>
      </w:pPr>
    </w:p>
    <w:p w:rsidR="00697924" w:rsidRPr="00697924" w:rsidRDefault="00697924" w:rsidP="00253A20">
      <w:pPr>
        <w:numPr>
          <w:ilvl w:val="0"/>
          <w:numId w:val="303"/>
        </w:numPr>
        <w:spacing w:after="0" w:line="240" w:lineRule="auto"/>
        <w:contextualSpacing/>
        <w:jc w:val="both"/>
        <w:rPr>
          <w:rFonts w:eastAsia="Calibri" w:cs="Calibri"/>
        </w:rPr>
      </w:pPr>
      <w:r w:rsidRPr="00697924">
        <w:rPr>
          <w:rFonts w:eastAsia="Calibri" w:cs="Calibri"/>
        </w:rPr>
        <w:t>Facilita las facultades necesarias para la adquisición, desarrollo y perfeccionamiento de otros aprendizajes, como por ejemplo el lenguaje, cálculo, lectura, psicomotricidad (Pascual, 2002:13), contribuyendo al rendimiento académico de  las demás áreas curriculares.</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3"/>
        </w:numPr>
        <w:spacing w:after="0" w:line="240" w:lineRule="auto"/>
        <w:contextualSpacing/>
        <w:jc w:val="both"/>
        <w:rPr>
          <w:rFonts w:eastAsia="Calibri" w:cs="Times New Roman"/>
        </w:rPr>
      </w:pPr>
      <w:r w:rsidRPr="00697924">
        <w:rPr>
          <w:rFonts w:eastAsia="Calibri" w:cs="Times New Roman"/>
        </w:rPr>
        <w:t>Otorga igualdad de oportunidades, democratizando el acceso al conocimiento y al quehacer musical para que todos los estudiantes puedan apreciarlo, practicarlo y disfrutarlo.</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3"/>
        </w:numPr>
        <w:spacing w:after="0" w:line="240" w:lineRule="auto"/>
        <w:contextualSpacing/>
        <w:jc w:val="both"/>
        <w:rPr>
          <w:rFonts w:eastAsia="Calibri" w:cs="Times New Roman"/>
        </w:rPr>
      </w:pPr>
      <w:r w:rsidRPr="00697924">
        <w:rPr>
          <w:rFonts w:eastAsia="Calibri" w:cs="Times New Roman"/>
        </w:rPr>
        <w:t xml:space="preserve">Promueve el trabajo en equipo, cooperativo, comunitario, colectivo, donde las diferencias no son un problema, sino una fortaleza para la producción conjunta, para la experiencia compartida. </w:t>
      </w:r>
      <w:r w:rsidRPr="00697924">
        <w:rPr>
          <w:rFonts w:eastAsia="Calibri" w:cs="Calibri"/>
        </w:rPr>
        <w:t>La música compensa desigualdades, une e integra.</w:t>
      </w:r>
    </w:p>
    <w:p w:rsidR="00253A20" w:rsidRP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3"/>
        </w:numPr>
        <w:spacing w:after="0" w:line="240" w:lineRule="auto"/>
        <w:contextualSpacing/>
        <w:jc w:val="both"/>
        <w:rPr>
          <w:rFonts w:eastAsia="Calibri" w:cs="Times New Roman"/>
        </w:rPr>
      </w:pPr>
      <w:r w:rsidRPr="00697924">
        <w:rPr>
          <w:rFonts w:eastAsia="Calibri" w:cs="Calibri"/>
        </w:rPr>
        <w:t>Desarrolla la autoestima, la confianza en sí mismo, permite superar la timidez.</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3"/>
        </w:numPr>
        <w:spacing w:after="0" w:line="240" w:lineRule="auto"/>
        <w:contextualSpacing/>
        <w:jc w:val="both"/>
        <w:rPr>
          <w:rFonts w:eastAsia="Calibri" w:cs="Times New Roman"/>
        </w:rPr>
      </w:pPr>
      <w:r w:rsidRPr="00697924">
        <w:rPr>
          <w:rFonts w:eastAsia="Calibri" w:cs="Times New Roman"/>
        </w:rPr>
        <w:t xml:space="preserve">Compromete la imaginación,  la creatividad, es una manifestación básica del ser humano que permite expresar los pensamientos, emociones y sentimientos. </w:t>
      </w:r>
      <w:r w:rsidRPr="00697924">
        <w:rPr>
          <w:rFonts w:eastAsia="Calibri" w:cs="Times New Roman"/>
          <w:lang w:val="es-ES"/>
        </w:rPr>
        <w:t xml:space="preserve">La música es arte pero al mismo tiempo, es razón, conocimiento, ciencia. </w:t>
      </w:r>
    </w:p>
    <w:p w:rsidR="00253A20" w:rsidRP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3"/>
        </w:numPr>
        <w:spacing w:after="0" w:line="240" w:lineRule="auto"/>
        <w:contextualSpacing/>
        <w:jc w:val="both"/>
        <w:rPr>
          <w:rFonts w:eastAsia="Calibri" w:cs="Times New Roman"/>
        </w:rPr>
      </w:pPr>
      <w:r w:rsidRPr="00697924">
        <w:rPr>
          <w:rFonts w:eastAsia="Calibri" w:cs="Calibri"/>
        </w:rPr>
        <w:t>Despierta vocaciones y talentos, de ahí que algunos estudiantes opten por estudios musicales complementarios y hasta la elijan entre las posibilidades del Ciclo Orientado de la Educación Secundaria o bien, como Carrera de Grado.</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3"/>
        </w:numPr>
        <w:spacing w:after="0" w:line="240" w:lineRule="auto"/>
        <w:contextualSpacing/>
        <w:jc w:val="both"/>
        <w:rPr>
          <w:rFonts w:eastAsia="Calibri" w:cs="Times New Roman"/>
        </w:rPr>
      </w:pPr>
      <w:r w:rsidRPr="00697924">
        <w:rPr>
          <w:rFonts w:eastAsia="Calibri" w:cs="Times New Roman"/>
        </w:rPr>
        <w:t>Prepara para la vida laboral futura, una persona con una amplia educación va a encontrar un trabajo, pero un enfoque limitado sobre la capacitación laboral ignora las reales necesidades que los empleadores más desean: la habilidad para pensar con claridad y la habilidad para comunicarse eficientemente, pero las destrezas personales que más evalúan son: creatividad, flexibilidad, disciplina, y la habilidad para trabajar en colaboración con otros,  son todas destrezas que se enfatizan en la música.</w:t>
      </w:r>
    </w:p>
    <w:p w:rsidR="00253A20" w:rsidRDefault="00253A20" w:rsidP="00253A20">
      <w:pPr>
        <w:spacing w:after="0" w:line="240" w:lineRule="auto"/>
        <w:jc w:val="both"/>
        <w:rPr>
          <w:rFonts w:eastAsia="Calibri" w:cs="Calibri"/>
        </w:rPr>
      </w:pPr>
    </w:p>
    <w:p w:rsidR="00697924" w:rsidRDefault="00697924" w:rsidP="00253A20">
      <w:pPr>
        <w:spacing w:after="0" w:line="240" w:lineRule="auto"/>
        <w:jc w:val="both"/>
        <w:rPr>
          <w:rFonts w:eastAsia="Calibri" w:cs="Times New Roman"/>
        </w:rPr>
      </w:pPr>
      <w:r w:rsidRPr="00697924">
        <w:rPr>
          <w:rFonts w:eastAsia="Calibri" w:cs="Calibri"/>
        </w:rPr>
        <w:t>En consonancia con esas expresiones</w:t>
      </w:r>
      <w:r w:rsidRPr="00697924">
        <w:rPr>
          <w:rFonts w:eastAsia="Calibri" w:cs="Times New Roman"/>
        </w:rPr>
        <w:t xml:space="preserve">, los miembros del Foro Latinoamericano de Educación Musical (FLADEM, México, 2002), firmemente comprometidos con su labor y unificados en red solidaria, declaran entre los diez principios, los siguientes: </w:t>
      </w:r>
    </w:p>
    <w:p w:rsidR="00253A20" w:rsidRPr="00697924" w:rsidRDefault="00253A20" w:rsidP="00253A20">
      <w:pPr>
        <w:spacing w:after="0" w:line="240" w:lineRule="auto"/>
        <w:jc w:val="both"/>
        <w:rPr>
          <w:rFonts w:eastAsia="Calibri" w:cs="Times New Roman"/>
        </w:rPr>
      </w:pPr>
    </w:p>
    <w:p w:rsidR="00697924" w:rsidRPr="00697924" w:rsidRDefault="00697924" w:rsidP="00253A20">
      <w:pPr>
        <w:numPr>
          <w:ilvl w:val="0"/>
          <w:numId w:val="304"/>
        </w:numPr>
        <w:spacing w:after="0" w:line="240" w:lineRule="auto"/>
        <w:contextualSpacing/>
        <w:jc w:val="both"/>
        <w:rPr>
          <w:rFonts w:eastAsia="Calibri" w:cs="Times New Roman"/>
        </w:rPr>
      </w:pPr>
      <w:r w:rsidRPr="00697924">
        <w:rPr>
          <w:rFonts w:eastAsia="Calibri" w:cs="Times New Roman"/>
        </w:rPr>
        <w:t>La educación musical es un derecho humano, presente a lo largo de toda la vida, dentro del ámbito escolar y fuera de él.  Trabaja desde la música poniéndola al servicio de las necesidades y urgencias individuales y sociales.</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4"/>
        </w:numPr>
        <w:spacing w:after="0" w:line="240" w:lineRule="auto"/>
        <w:contextualSpacing/>
        <w:jc w:val="both"/>
        <w:rPr>
          <w:rFonts w:eastAsia="Calibri" w:cs="Times New Roman"/>
        </w:rPr>
      </w:pPr>
      <w:r w:rsidRPr="00697924">
        <w:rPr>
          <w:rFonts w:eastAsia="Calibri" w:cs="Times New Roman"/>
        </w:rPr>
        <w:t>La educación musical es baluarte y portadora de los elementos fundamentales de la cultura de los diferentes los pueblos latinoamericanos, por lo que su atención es prioritaria en función de la conformación de las identidades locales y, por extensión, de la consolidación del carácter identitario de América Latina.</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4"/>
        </w:numPr>
        <w:spacing w:after="0" w:line="240" w:lineRule="auto"/>
        <w:contextualSpacing/>
        <w:jc w:val="both"/>
        <w:rPr>
          <w:rFonts w:eastAsia="Calibri" w:cs="Times New Roman"/>
        </w:rPr>
      </w:pPr>
      <w:r w:rsidRPr="00697924">
        <w:rPr>
          <w:rFonts w:eastAsia="Calibri" w:cs="Times New Roman"/>
        </w:rPr>
        <w:t>La educación musical está al servicio de la integración socio-cultural y la solidaridad, y permite canalizar positivamente las diferencias de todo tipo.</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4"/>
        </w:numPr>
        <w:spacing w:after="0" w:line="240" w:lineRule="auto"/>
        <w:contextualSpacing/>
        <w:jc w:val="both"/>
        <w:rPr>
          <w:rFonts w:eastAsia="Calibri" w:cs="Times New Roman"/>
        </w:rPr>
      </w:pPr>
      <w:r w:rsidRPr="00697924">
        <w:rPr>
          <w:rFonts w:eastAsia="Calibri" w:cs="Times New Roman"/>
        </w:rPr>
        <w:t>Una educación musical flexible y abierta tiende a romper estereotipos y a instaurar nuevos paradigmas de comportamiento y aprendizaje en el contexto escolar y social.</w:t>
      </w:r>
    </w:p>
    <w:p w:rsidR="00253A20" w:rsidRDefault="00253A20" w:rsidP="00253A20">
      <w:pPr>
        <w:spacing w:after="0" w:line="240" w:lineRule="auto"/>
        <w:ind w:left="502"/>
        <w:contextualSpacing/>
        <w:jc w:val="both"/>
        <w:rPr>
          <w:rFonts w:eastAsia="Calibri" w:cs="Times New Roman"/>
        </w:rPr>
      </w:pPr>
    </w:p>
    <w:p w:rsidR="00697924" w:rsidRPr="00697924" w:rsidRDefault="00697924" w:rsidP="00253A20">
      <w:pPr>
        <w:numPr>
          <w:ilvl w:val="0"/>
          <w:numId w:val="304"/>
        </w:numPr>
        <w:spacing w:after="0" w:line="240" w:lineRule="auto"/>
        <w:contextualSpacing/>
        <w:jc w:val="both"/>
        <w:rPr>
          <w:rFonts w:eastAsia="Calibri" w:cs="Times New Roman"/>
        </w:rPr>
      </w:pPr>
      <w:r w:rsidRPr="00697924">
        <w:rPr>
          <w:rFonts w:eastAsia="Calibri" w:cs="Times New Roman"/>
        </w:rPr>
        <w:t>La  educación musical, procediendo desde la vivencia y la producción musical, tiende a promover el desarrollo pleno de la sensibilidad artística, de la creatividad y la conciencia mental.</w:t>
      </w:r>
    </w:p>
    <w:p w:rsidR="00253A20" w:rsidRDefault="00253A20" w:rsidP="00253A20">
      <w:pPr>
        <w:spacing w:after="0" w:line="240" w:lineRule="auto"/>
        <w:jc w:val="both"/>
        <w:rPr>
          <w:rFonts w:eastAsia="Calibri" w:cs="Times New Roman"/>
        </w:rPr>
      </w:pPr>
    </w:p>
    <w:p w:rsidR="00697924" w:rsidRDefault="00697924" w:rsidP="00253A20">
      <w:pPr>
        <w:spacing w:after="0" w:line="240" w:lineRule="auto"/>
        <w:jc w:val="both"/>
        <w:rPr>
          <w:rFonts w:eastAsia="Calibri" w:cs="Times New Roman"/>
          <w:bCs/>
        </w:rPr>
      </w:pPr>
      <w:r w:rsidRPr="00697924">
        <w:rPr>
          <w:rFonts w:eastAsia="Calibri" w:cs="Times New Roman"/>
        </w:rPr>
        <w:t>Para finalizar este apartado se cita a Judith Akoschky quien, en su preludio del capítulo: M</w:t>
      </w:r>
      <w:r w:rsidRPr="00697924">
        <w:rPr>
          <w:rFonts w:eastAsia="Calibri" w:cs="Times New Roman"/>
          <w:bCs/>
        </w:rPr>
        <w:t xml:space="preserve">úsica en la escuela, un tema a varias voces del libro “Arte y escuela”, expresa: </w:t>
      </w:r>
    </w:p>
    <w:p w:rsidR="00253A20" w:rsidRPr="00697924" w:rsidRDefault="00253A20" w:rsidP="00253A20">
      <w:pPr>
        <w:spacing w:after="0" w:line="240" w:lineRule="auto"/>
        <w:jc w:val="both"/>
        <w:rPr>
          <w:rFonts w:eastAsia="Calibri" w:cs="Times New Roman"/>
          <w:bCs/>
        </w:rPr>
      </w:pP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 qué la música? </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 xml:space="preserve">Porque ocupa un lugar en la Historia de la Humanidad. </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 xml:space="preserve">Porque es producto y creación del hombre, en su afán de trascenderse a sí mismo. </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en la música está la historia de los pueblos, sus creencias, sus ritos, sus costumbres…</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con sus voces e instrumentos nos habla de diferentes épocas, distintas geografías…</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es memoria y en viaje por el tiempo recobra presencia, renueva Vigor…</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su variada gama da cuenta de diferencias y similitudes…</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 xml:space="preserve">Porque  expresa y comunica... </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 xml:space="preserve">Porque emociona y enseña... </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en comunión con el cuerpo —gesto y movimiento— juega juegos, baila rondas, acuna sueños…</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en alianza con el texto —guiño y complicidad— canta versos, Cuenta cuentos…</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 qué enseñar música? </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la música, rápida y eficaz a la hora de congregar y compartir, es reticente cuando se trata de indagar acerca de su naturaleza: sus secretos devienen en vallas que sólo se sortean de la mano del conocimiento.</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a sus reglas constructivas, que cambian de acuerdo con los diferentes estilos, épocas y contextos socioculturales, se suma la función significativa del arte y la necesidad de su valoración estética.</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 qué música en la escuela? </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la vereda, la calle, la esquina, el barrio no basta para perpetuar las joyas de nuestra tradición musical. La escuela puede asegurar su perdurabilidad: la tradición es parte de nuestra identidad.</w:t>
      </w:r>
    </w:p>
    <w:p w:rsidR="00697924" w:rsidRPr="00697924" w:rsidRDefault="00697924" w:rsidP="00F65941">
      <w:pPr>
        <w:spacing w:after="120" w:line="240" w:lineRule="auto"/>
        <w:jc w:val="both"/>
        <w:rPr>
          <w:rFonts w:eastAsia="Calibri" w:cs="Times New Roman"/>
          <w:i/>
        </w:rPr>
      </w:pPr>
      <w:r w:rsidRPr="00697924">
        <w:rPr>
          <w:rFonts w:eastAsia="Calibri" w:cs="Times New Roman"/>
          <w:i/>
        </w:rPr>
        <w:t>Porque la escuela transmite conocimiento y puede ser la encargada de fomentar y proteger la cultura: crear, difundir y actualizar valores, con la convicción y la legitimidad que da el saber.</w:t>
      </w:r>
    </w:p>
    <w:p w:rsidR="00697924" w:rsidRPr="00697924" w:rsidRDefault="00697924" w:rsidP="00253A20">
      <w:pPr>
        <w:spacing w:after="0" w:line="240" w:lineRule="auto"/>
        <w:jc w:val="both"/>
        <w:rPr>
          <w:rFonts w:eastAsia="Calibri" w:cs="Times New Roman"/>
        </w:rPr>
      </w:pPr>
      <w:r w:rsidRPr="00697924">
        <w:rPr>
          <w:rFonts w:eastAsia="Calibri" w:cs="Times New Roman"/>
          <w:i/>
        </w:rPr>
        <w:t>Porque la escuela puede estimular la producción musical, inspirando proyectos, orientando y asesorando su concreción, instalando la necesidad del conocimiento y motivando el compromiso individual y conjunto en el quehacer creativo.”</w:t>
      </w:r>
    </w:p>
    <w:p w:rsidR="00697924" w:rsidRPr="00697924" w:rsidRDefault="00697924" w:rsidP="00253A20">
      <w:pPr>
        <w:spacing w:after="0" w:line="240" w:lineRule="auto"/>
        <w:jc w:val="both"/>
        <w:rPr>
          <w:rFonts w:eastAsia="Times New Roman" w:cs="Calibri"/>
          <w:i/>
          <w:lang w:eastAsia="es-AR"/>
        </w:rPr>
      </w:pPr>
    </w:p>
    <w:p w:rsidR="00697924" w:rsidRPr="00697924" w:rsidRDefault="00697924" w:rsidP="00253A20">
      <w:pPr>
        <w:spacing w:after="0" w:line="240" w:lineRule="auto"/>
        <w:jc w:val="both"/>
        <w:rPr>
          <w:rFonts w:eastAsia="Times New Roman" w:cs="Calibri"/>
          <w:i/>
          <w:lang w:eastAsia="es-AR"/>
        </w:rPr>
      </w:pPr>
    </w:p>
    <w:p w:rsidR="00697924" w:rsidRPr="00697924" w:rsidRDefault="00697924" w:rsidP="00CB60EF">
      <w:pPr>
        <w:pStyle w:val="RAFA13"/>
        <w:rPr>
          <w:rFonts w:eastAsia="Calibri"/>
        </w:rPr>
      </w:pPr>
      <w:bookmarkStart w:id="686" w:name="_Toc442198483"/>
      <w:r w:rsidRPr="00697924">
        <w:rPr>
          <w:rFonts w:eastAsia="Calibri"/>
        </w:rPr>
        <w:t>PROPÓSITOS GENERALES DEL ÁREA</w:t>
      </w:r>
      <w:bookmarkEnd w:id="686"/>
    </w:p>
    <w:p w:rsidR="00697924" w:rsidRPr="00697924" w:rsidRDefault="00697924" w:rsidP="00253A20">
      <w:pPr>
        <w:spacing w:after="0" w:line="240" w:lineRule="auto"/>
        <w:jc w:val="both"/>
        <w:rPr>
          <w:rFonts w:eastAsia="Calibri" w:cs="Calibri"/>
        </w:rPr>
      </w:pPr>
    </w:p>
    <w:p w:rsidR="00697924" w:rsidRDefault="00697924" w:rsidP="00253A20">
      <w:pPr>
        <w:spacing w:after="0" w:line="240" w:lineRule="auto"/>
        <w:jc w:val="both"/>
        <w:rPr>
          <w:rFonts w:eastAsia="Calibri" w:cs="Calibri"/>
        </w:rPr>
      </w:pPr>
      <w:r w:rsidRPr="00697924">
        <w:rPr>
          <w:rFonts w:eastAsia="Calibri" w:cs="Calibri"/>
        </w:rPr>
        <w:t>Desde el área de conocimiento de Educación Musicales necesario que tanto el equipo  de supervisión, de directivos y de docentes:</w:t>
      </w:r>
    </w:p>
    <w:p w:rsidR="00253A20" w:rsidRPr="00697924" w:rsidRDefault="00253A20" w:rsidP="00253A20">
      <w:pPr>
        <w:spacing w:after="0" w:line="240" w:lineRule="auto"/>
        <w:jc w:val="both"/>
        <w:rPr>
          <w:rFonts w:eastAsia="Calibri" w:cs="Calibri"/>
        </w:rPr>
      </w:pPr>
    </w:p>
    <w:p w:rsidR="00697924" w:rsidRPr="00697924" w:rsidRDefault="00697924" w:rsidP="00253A20">
      <w:pPr>
        <w:numPr>
          <w:ilvl w:val="0"/>
          <w:numId w:val="276"/>
        </w:numPr>
        <w:spacing w:after="0" w:line="240" w:lineRule="auto"/>
        <w:ind w:left="567"/>
        <w:contextualSpacing/>
        <w:jc w:val="both"/>
        <w:rPr>
          <w:rFonts w:eastAsia="Calibri" w:cs="Calibri"/>
          <w:bCs/>
        </w:rPr>
      </w:pPr>
      <w:r w:rsidRPr="00697924">
        <w:rPr>
          <w:rFonts w:eastAsia="Calibri" w:cs="Calibri"/>
          <w:bCs/>
        </w:rPr>
        <w:t>Promuevan el desarrollo de la capacidad perceptiva, relacionada a los sonidos del entorno, la región, el país y el mundo que permita una actitud cuestionante frente al deterioro constante del hábitat.</w:t>
      </w:r>
    </w:p>
    <w:p w:rsidR="00253A20" w:rsidRDefault="00253A20" w:rsidP="00253A20">
      <w:pPr>
        <w:spacing w:after="0" w:line="240" w:lineRule="auto"/>
        <w:ind w:left="567"/>
        <w:contextualSpacing/>
        <w:jc w:val="both"/>
        <w:rPr>
          <w:rFonts w:eastAsia="Calibri" w:cs="Calibri"/>
          <w:bCs/>
        </w:rPr>
      </w:pPr>
    </w:p>
    <w:p w:rsidR="00697924" w:rsidRPr="00697924" w:rsidRDefault="00697924" w:rsidP="00253A20">
      <w:pPr>
        <w:numPr>
          <w:ilvl w:val="0"/>
          <w:numId w:val="276"/>
        </w:numPr>
        <w:spacing w:after="0" w:line="240" w:lineRule="auto"/>
        <w:ind w:left="567"/>
        <w:contextualSpacing/>
        <w:jc w:val="both"/>
        <w:rPr>
          <w:rFonts w:eastAsia="Calibri" w:cs="Calibri"/>
          <w:bCs/>
        </w:rPr>
      </w:pPr>
      <w:r w:rsidRPr="00697924">
        <w:rPr>
          <w:rFonts w:eastAsia="Calibri" w:cs="Calibri"/>
          <w:bCs/>
        </w:rPr>
        <w:t xml:space="preserve">Posibiliten la apreciación (análisis-comprensión-valoración) de la obra musical  en  función de: </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a) la resonancia afectiva emocional que produce en el grupo de niños atendiendo a sus características culturales – regionales y a la diversidad de intereses y experiencias previas;</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b) sus elementos estructurales;</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c) la posibilidad de transferencia a la creación individual y grupal;</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d) sus posibilidades de influir en la elaboración del juicio crítico, en cuanto la música puede ser pensada, profundizando así su adhesión y valoración (sensibilidad estética) y la posibilidad de elección.</w:t>
      </w:r>
    </w:p>
    <w:p w:rsidR="00253A20" w:rsidRDefault="00253A20" w:rsidP="00253A20">
      <w:pPr>
        <w:spacing w:after="0" w:line="240" w:lineRule="auto"/>
        <w:ind w:left="567"/>
        <w:contextualSpacing/>
        <w:jc w:val="both"/>
        <w:rPr>
          <w:rFonts w:eastAsia="Calibri" w:cs="Calibri"/>
          <w:bCs/>
        </w:rPr>
      </w:pPr>
    </w:p>
    <w:p w:rsidR="00697924" w:rsidRPr="00697924" w:rsidRDefault="00697924" w:rsidP="00253A20">
      <w:pPr>
        <w:numPr>
          <w:ilvl w:val="0"/>
          <w:numId w:val="276"/>
        </w:numPr>
        <w:spacing w:after="0" w:line="240" w:lineRule="auto"/>
        <w:ind w:left="567"/>
        <w:contextualSpacing/>
        <w:jc w:val="both"/>
        <w:rPr>
          <w:rFonts w:eastAsia="Calibri" w:cs="Calibri"/>
          <w:bCs/>
        </w:rPr>
      </w:pPr>
      <w:r w:rsidRPr="00697924">
        <w:rPr>
          <w:rFonts w:eastAsia="Calibri" w:cs="Calibri"/>
          <w:bCs/>
        </w:rPr>
        <w:t xml:space="preserve"> Favorezcan el proceso de aprendizaje de destrezas psicomotrices que,  en un grado de creciente complejidad, se encuentren disponibles, para que el proceso de autogestión y/o cogestión en la construcción del hecho musical, sea posible.</w:t>
      </w:r>
    </w:p>
    <w:p w:rsidR="00253A20" w:rsidRPr="00253A20" w:rsidRDefault="00253A20" w:rsidP="00253A20">
      <w:pPr>
        <w:spacing w:after="0" w:line="240" w:lineRule="auto"/>
        <w:ind w:left="567"/>
        <w:contextualSpacing/>
        <w:jc w:val="both"/>
        <w:rPr>
          <w:rFonts w:eastAsia="Calibri" w:cs="Calibri"/>
          <w:b/>
          <w:bCs/>
        </w:rPr>
      </w:pPr>
    </w:p>
    <w:p w:rsidR="00697924" w:rsidRPr="00697924" w:rsidRDefault="00697924" w:rsidP="00253A20">
      <w:pPr>
        <w:numPr>
          <w:ilvl w:val="0"/>
          <w:numId w:val="276"/>
        </w:numPr>
        <w:spacing w:after="0" w:line="240" w:lineRule="auto"/>
        <w:ind w:left="567"/>
        <w:contextualSpacing/>
        <w:jc w:val="both"/>
        <w:rPr>
          <w:rFonts w:eastAsia="Calibri" w:cs="Calibri"/>
          <w:b/>
          <w:bCs/>
        </w:rPr>
      </w:pPr>
      <w:r w:rsidRPr="00697924">
        <w:rPr>
          <w:rFonts w:eastAsia="Calibri" w:cs="Calibri"/>
          <w:bCs/>
        </w:rPr>
        <w:t>Faciliten la apropiación progresiva y paulatina de saberes específicos, en función con su significatividad  y pertinencia en cada situación de aprendizaje, posibilitando su dominio y uso, en realizaciones expresivo-comunicacionales.</w:t>
      </w:r>
    </w:p>
    <w:p w:rsidR="00253A20" w:rsidRPr="00253A20" w:rsidRDefault="00253A20" w:rsidP="00253A20">
      <w:pPr>
        <w:spacing w:after="0" w:line="240" w:lineRule="auto"/>
        <w:ind w:left="567"/>
        <w:contextualSpacing/>
        <w:jc w:val="both"/>
        <w:rPr>
          <w:rFonts w:eastAsia="Calibri" w:cs="Calibri"/>
        </w:rPr>
      </w:pPr>
    </w:p>
    <w:p w:rsidR="00697924" w:rsidRPr="00697924" w:rsidRDefault="00697924" w:rsidP="00253A20">
      <w:pPr>
        <w:numPr>
          <w:ilvl w:val="0"/>
          <w:numId w:val="276"/>
        </w:numPr>
        <w:spacing w:after="0" w:line="240" w:lineRule="auto"/>
        <w:ind w:left="567"/>
        <w:contextualSpacing/>
        <w:jc w:val="both"/>
        <w:rPr>
          <w:rFonts w:eastAsia="Calibri" w:cs="Calibri"/>
        </w:rPr>
      </w:pPr>
      <w:r w:rsidRPr="00697924">
        <w:rPr>
          <w:rFonts w:eastAsia="Calibri" w:cs="Calibri"/>
          <w:bCs/>
        </w:rPr>
        <w:t xml:space="preserve">Orienten a los estudiantes  hacia un proceso de alfabetización, partiendo de la signografía no tradicional (grafismos analógicos y no convencionales) hasta alcanzar cierto dominio de la lectura y escritura musical (convencional occidental), en función de los requerimientos que demande el desarrollo y terminación del producto. </w:t>
      </w:r>
    </w:p>
    <w:p w:rsidR="00253A20" w:rsidRPr="00253A20" w:rsidRDefault="00253A20" w:rsidP="00253A20">
      <w:pPr>
        <w:spacing w:after="0" w:line="240" w:lineRule="auto"/>
        <w:ind w:left="567"/>
        <w:contextualSpacing/>
        <w:jc w:val="both"/>
        <w:rPr>
          <w:rFonts w:eastAsia="Calibri" w:cs="Calibri"/>
        </w:rPr>
      </w:pPr>
    </w:p>
    <w:p w:rsidR="00697924" w:rsidRPr="00697924" w:rsidRDefault="00697924" w:rsidP="00253A20">
      <w:pPr>
        <w:numPr>
          <w:ilvl w:val="0"/>
          <w:numId w:val="276"/>
        </w:numPr>
        <w:spacing w:after="0" w:line="240" w:lineRule="auto"/>
        <w:ind w:left="567"/>
        <w:contextualSpacing/>
        <w:jc w:val="both"/>
        <w:rPr>
          <w:rFonts w:eastAsia="Calibri" w:cs="Calibri"/>
        </w:rPr>
      </w:pPr>
      <w:r w:rsidRPr="00697924">
        <w:rPr>
          <w:rFonts w:eastAsia="Calibri" w:cs="Calibri"/>
          <w:bCs/>
        </w:rPr>
        <w:t xml:space="preserve">Brinden experiencias (construcción  de productos o concreción de proyectos) que requieran de los aportes  de los lenguajes: plástico, visual, teatral, corporal y musical, favoreciendo el descubrimiento  de articulaciones e integraciones entre los mismos, considerando </w:t>
      </w:r>
      <w:r w:rsidRPr="00697924">
        <w:rPr>
          <w:rFonts w:eastAsia="Calibri" w:cs="Calibri"/>
        </w:rPr>
        <w:t xml:space="preserve">los medios de comunicación masiva y las nuevas tecnologías.  </w:t>
      </w:r>
    </w:p>
    <w:p w:rsidR="00697924" w:rsidRPr="00697924" w:rsidRDefault="00697924" w:rsidP="00253A20">
      <w:pPr>
        <w:numPr>
          <w:ilvl w:val="0"/>
          <w:numId w:val="276"/>
        </w:numPr>
        <w:spacing w:after="0" w:line="240" w:lineRule="auto"/>
        <w:ind w:left="567"/>
        <w:contextualSpacing/>
        <w:jc w:val="both"/>
        <w:rPr>
          <w:rFonts w:eastAsia="Calibri" w:cs="Calibri"/>
        </w:rPr>
      </w:pPr>
      <w:r w:rsidRPr="00697924">
        <w:rPr>
          <w:rFonts w:eastAsia="Calibri" w:cs="Calibri"/>
        </w:rPr>
        <w:t xml:space="preserve">Propicien el análisis, la comprensión, la valoración, el respeto y el disfrute de las manifestaciones culturales, dentro y fuera del ámbito escolar, tendientes a: </w:t>
      </w:r>
    </w:p>
    <w:p w:rsidR="00697924" w:rsidRPr="00697924" w:rsidRDefault="00697924" w:rsidP="00253A20">
      <w:pPr>
        <w:spacing w:after="0" w:line="240" w:lineRule="auto"/>
        <w:ind w:left="567"/>
        <w:contextualSpacing/>
        <w:jc w:val="both"/>
        <w:rPr>
          <w:rFonts w:eastAsia="Calibri" w:cs="Calibri"/>
        </w:rPr>
      </w:pPr>
      <w:r w:rsidRPr="00697924">
        <w:rPr>
          <w:rFonts w:eastAsia="Calibri" w:cs="Calibri"/>
        </w:rPr>
        <w:t>a) la participación, tanto de manera individual como grupal, en conciertos, audiciones, muestras, festivales y espectáculos;</w:t>
      </w:r>
    </w:p>
    <w:p w:rsidR="00697924" w:rsidRPr="00697924" w:rsidRDefault="00697924" w:rsidP="00253A20">
      <w:pPr>
        <w:spacing w:after="0" w:line="240" w:lineRule="auto"/>
        <w:ind w:left="567"/>
        <w:contextualSpacing/>
        <w:jc w:val="both"/>
        <w:rPr>
          <w:rFonts w:eastAsia="Calibri" w:cs="Calibri"/>
        </w:rPr>
      </w:pPr>
      <w:r w:rsidRPr="00697924">
        <w:rPr>
          <w:rFonts w:eastAsia="Calibri" w:cs="Calibri"/>
        </w:rPr>
        <w:t>b) la  vivencia en contacto directo con artistas, creadores y/o intérpretes;</w:t>
      </w:r>
    </w:p>
    <w:p w:rsidR="00697924" w:rsidRPr="00697924" w:rsidRDefault="00697924" w:rsidP="00253A20">
      <w:pPr>
        <w:spacing w:after="0" w:line="240" w:lineRule="auto"/>
        <w:ind w:left="567"/>
        <w:contextualSpacing/>
        <w:jc w:val="both"/>
        <w:rPr>
          <w:rFonts w:eastAsia="Times New Roman" w:cs="Times New Roman"/>
          <w:lang w:eastAsia="es-AR"/>
        </w:rPr>
      </w:pPr>
      <w:r w:rsidRPr="00697924">
        <w:rPr>
          <w:rFonts w:eastAsia="Calibri" w:cs="Calibri"/>
        </w:rPr>
        <w:t>c) la construcción de la propia identidad capitalizando el patrimonio cultural local, regional, nacional e internacional.</w:t>
      </w:r>
    </w:p>
    <w:p w:rsidR="00697924" w:rsidRPr="00697924" w:rsidRDefault="00697924" w:rsidP="00253A20">
      <w:pPr>
        <w:spacing w:after="0" w:line="240" w:lineRule="auto"/>
        <w:jc w:val="both"/>
        <w:rPr>
          <w:rFonts w:eastAsia="Calibri" w:cs="Calibri"/>
          <w:b/>
        </w:rPr>
      </w:pPr>
    </w:p>
    <w:p w:rsidR="00697924" w:rsidRPr="00697924" w:rsidRDefault="00697924" w:rsidP="00CB60EF">
      <w:pPr>
        <w:pStyle w:val="RAFA13"/>
        <w:rPr>
          <w:rFonts w:eastAsia="Calibri"/>
        </w:rPr>
      </w:pPr>
      <w:bookmarkStart w:id="687" w:name="_Toc442198484"/>
      <w:r w:rsidRPr="00697924">
        <w:rPr>
          <w:rFonts w:eastAsia="Calibri"/>
        </w:rPr>
        <w:t>EJES PARA LA ORGANIZACIÓN DE LOS CONTENIDOS DE LA ENSEÑANZA</w:t>
      </w:r>
      <w:bookmarkEnd w:id="687"/>
    </w:p>
    <w:p w:rsidR="00697924" w:rsidRPr="00697924" w:rsidRDefault="00697924" w:rsidP="00253A20">
      <w:pPr>
        <w:spacing w:after="0" w:line="240" w:lineRule="auto"/>
        <w:jc w:val="both"/>
        <w:rPr>
          <w:rFonts w:eastAsia="Calibri" w:cs="Calibri"/>
          <w:bCs/>
        </w:rPr>
      </w:pPr>
    </w:p>
    <w:p w:rsidR="00697924" w:rsidRDefault="00697924" w:rsidP="00253A20">
      <w:pPr>
        <w:spacing w:after="0" w:line="240" w:lineRule="auto"/>
        <w:jc w:val="both"/>
        <w:rPr>
          <w:rFonts w:eastAsia="Calibri" w:cs="Calibri"/>
          <w:bCs/>
        </w:rPr>
      </w:pPr>
      <w:r w:rsidRPr="00697924">
        <w:rPr>
          <w:rFonts w:eastAsia="Calibri" w:cs="Calibri"/>
          <w:bCs/>
        </w:rPr>
        <w:t>Los contenidos de enseñanza seleccionados rondan en torno a tres ejes, siguiendo la propuesta de</w:t>
      </w:r>
      <w:r w:rsidRPr="00697924">
        <w:rPr>
          <w:rFonts w:eastAsia="Times New Roman" w:cs="Times New Roman"/>
          <w:lang w:eastAsia="es-AR"/>
        </w:rPr>
        <w:t xml:space="preserve"> organización de los NAP </w:t>
      </w:r>
      <w:r w:rsidRPr="00697924">
        <w:rPr>
          <w:rFonts w:eastAsia="Calibri" w:cs="Calibri"/>
        </w:rPr>
        <w:t>1° Ciclo de la Educación Primaria</w:t>
      </w:r>
      <w:r w:rsidRPr="00697924">
        <w:rPr>
          <w:rFonts w:eastAsia="Calibri" w:cs="Calibri"/>
          <w:bCs/>
        </w:rPr>
        <w:t xml:space="preserve">, en relación con: </w:t>
      </w:r>
    </w:p>
    <w:p w:rsidR="00253A20" w:rsidRPr="00697924" w:rsidRDefault="00253A20" w:rsidP="00253A20">
      <w:pPr>
        <w:spacing w:after="0" w:line="240" w:lineRule="auto"/>
        <w:jc w:val="both"/>
        <w:rPr>
          <w:rFonts w:eastAsia="Calibri" w:cs="Calibri"/>
          <w:bCs/>
        </w:rPr>
      </w:pPr>
    </w:p>
    <w:p w:rsidR="00697924" w:rsidRPr="00697924" w:rsidRDefault="00697924" w:rsidP="00253A20">
      <w:pPr>
        <w:spacing w:after="0" w:line="240" w:lineRule="auto"/>
        <w:jc w:val="both"/>
        <w:rPr>
          <w:rFonts w:eastAsia="Calibri" w:cs="Calibri"/>
          <w:b/>
        </w:rPr>
      </w:pPr>
      <w:r w:rsidRPr="00697924">
        <w:rPr>
          <w:rFonts w:eastAsia="Times New Roman" w:cs="Times New Roman"/>
          <w:b/>
          <w:bCs/>
          <w:lang w:eastAsia="es-AR"/>
        </w:rPr>
        <w:t xml:space="preserve">Eje 1 - </w:t>
      </w:r>
      <w:r w:rsidRPr="00697924">
        <w:rPr>
          <w:rFonts w:eastAsia="Calibri" w:cs="Calibri"/>
          <w:b/>
        </w:rPr>
        <w:t>Los elementos del lenguaje musical</w:t>
      </w:r>
    </w:p>
    <w:p w:rsidR="00253A20" w:rsidRDefault="00253A20" w:rsidP="00253A20">
      <w:pPr>
        <w:spacing w:after="0" w:line="240" w:lineRule="auto"/>
        <w:jc w:val="both"/>
        <w:rPr>
          <w:rFonts w:eastAsia="Times New Roman" w:cs="Times New Roman"/>
          <w:b/>
          <w:bCs/>
          <w:lang w:eastAsia="es-AR"/>
        </w:rPr>
      </w:pPr>
    </w:p>
    <w:p w:rsidR="00697924" w:rsidRPr="00697924" w:rsidRDefault="00697924" w:rsidP="00253A20">
      <w:pPr>
        <w:spacing w:after="0" w:line="240" w:lineRule="auto"/>
        <w:jc w:val="both"/>
        <w:rPr>
          <w:rFonts w:eastAsia="Calibri" w:cs="Calibri"/>
          <w:b/>
        </w:rPr>
      </w:pPr>
      <w:r w:rsidRPr="00697924">
        <w:rPr>
          <w:rFonts w:eastAsia="Times New Roman" w:cs="Times New Roman"/>
          <w:b/>
          <w:bCs/>
          <w:lang w:eastAsia="es-AR"/>
        </w:rPr>
        <w:t xml:space="preserve">Eje 2 -La </w:t>
      </w:r>
      <w:r w:rsidRPr="00697924">
        <w:rPr>
          <w:rFonts w:eastAsia="Calibri" w:cs="Calibri"/>
          <w:b/>
        </w:rPr>
        <w:t>Práctica del lenguaje musical</w:t>
      </w:r>
    </w:p>
    <w:p w:rsidR="00253A20" w:rsidRDefault="00253A20" w:rsidP="00253A20">
      <w:pPr>
        <w:spacing w:after="0" w:line="240" w:lineRule="auto"/>
        <w:jc w:val="both"/>
        <w:rPr>
          <w:rFonts w:eastAsia="Times New Roman" w:cs="Times New Roman"/>
          <w:b/>
          <w:bCs/>
          <w:lang w:eastAsia="es-AR"/>
        </w:rPr>
      </w:pPr>
    </w:p>
    <w:p w:rsidR="00697924" w:rsidRPr="00697924" w:rsidRDefault="00697924" w:rsidP="00253A20">
      <w:pPr>
        <w:spacing w:after="0" w:line="240" w:lineRule="auto"/>
        <w:jc w:val="both"/>
        <w:rPr>
          <w:rFonts w:eastAsia="Calibri" w:cs="Calibri"/>
          <w:b/>
          <w:bCs/>
        </w:rPr>
      </w:pPr>
      <w:r w:rsidRPr="00697924">
        <w:rPr>
          <w:rFonts w:eastAsia="Times New Roman" w:cs="Times New Roman"/>
          <w:b/>
          <w:bCs/>
          <w:lang w:eastAsia="es-AR"/>
        </w:rPr>
        <w:t xml:space="preserve">Eje 3 - </w:t>
      </w:r>
      <w:r w:rsidRPr="00697924">
        <w:rPr>
          <w:rFonts w:eastAsia="Times New Roman" w:cs="Calibri"/>
          <w:b/>
          <w:lang w:val="es-ES_tradnl" w:eastAsia="es-AR"/>
        </w:rPr>
        <w:t>La construcción de identidad y cultura</w:t>
      </w:r>
    </w:p>
    <w:p w:rsidR="00F65941" w:rsidRDefault="00F65941" w:rsidP="00253A20">
      <w:pPr>
        <w:spacing w:after="0" w:line="240" w:lineRule="auto"/>
        <w:jc w:val="both"/>
        <w:rPr>
          <w:rFonts w:eastAsia="Times New Roman" w:cs="Calibri"/>
          <w:lang w:eastAsia="es-AR"/>
        </w:rPr>
      </w:pPr>
    </w:p>
    <w:p w:rsidR="00697924" w:rsidRPr="00697924" w:rsidRDefault="00697924" w:rsidP="00253A20">
      <w:pPr>
        <w:spacing w:after="0" w:line="240" w:lineRule="auto"/>
        <w:jc w:val="both"/>
        <w:rPr>
          <w:rFonts w:eastAsia="Calibri" w:cs="Calibri"/>
        </w:rPr>
      </w:pPr>
      <w:r w:rsidRPr="00697924">
        <w:rPr>
          <w:rFonts w:eastAsia="Times New Roman" w:cs="Calibri"/>
          <w:lang w:eastAsia="es-AR"/>
        </w:rPr>
        <w:t>En dicho documento curricular se explicitan l</w:t>
      </w:r>
      <w:r w:rsidRPr="00697924">
        <w:rPr>
          <w:rFonts w:eastAsia="Times New Roman" w:cs="Calibri"/>
          <w:lang w:val="es-ES_tradnl" w:eastAsia="es-AR"/>
        </w:rPr>
        <w:t xml:space="preserve">os saberes o aprendizajes que deben ser adquiridos al concluir el 3° grado </w:t>
      </w:r>
      <w:r w:rsidRPr="00697924">
        <w:rPr>
          <w:rFonts w:eastAsia="Calibri" w:cs="Calibri"/>
        </w:rPr>
        <w:t xml:space="preserve">de la escolaridad primaria. A saber:  </w:t>
      </w:r>
    </w:p>
    <w:p w:rsidR="00253A20" w:rsidRDefault="00253A20" w:rsidP="00253A20">
      <w:pPr>
        <w:spacing w:after="0" w:line="240" w:lineRule="auto"/>
        <w:jc w:val="both"/>
        <w:rPr>
          <w:rFonts w:eastAsia="Times New Roman" w:cs="Times New Roman"/>
          <w:b/>
          <w:bCs/>
          <w:lang w:eastAsia="es-AR"/>
        </w:rPr>
      </w:pPr>
    </w:p>
    <w:p w:rsidR="00697924" w:rsidRPr="00697924" w:rsidRDefault="00697924" w:rsidP="00253A20">
      <w:pPr>
        <w:spacing w:after="0" w:line="240" w:lineRule="auto"/>
        <w:jc w:val="both"/>
        <w:rPr>
          <w:rFonts w:eastAsia="Calibri" w:cs="Calibri"/>
          <w:b/>
        </w:rPr>
      </w:pPr>
      <w:r w:rsidRPr="00697924">
        <w:rPr>
          <w:rFonts w:eastAsia="Times New Roman" w:cs="Times New Roman"/>
          <w:b/>
          <w:bCs/>
          <w:lang w:eastAsia="es-AR"/>
        </w:rPr>
        <w:t xml:space="preserve">Eje 1 - </w:t>
      </w:r>
      <w:r w:rsidRPr="00697924">
        <w:rPr>
          <w:rFonts w:eastAsia="Calibri" w:cs="Calibri"/>
          <w:b/>
        </w:rPr>
        <w:t>Los elementos del lenguaje musical</w:t>
      </w:r>
    </w:p>
    <w:p w:rsidR="00F65941" w:rsidRDefault="00F65941" w:rsidP="00253A20">
      <w:pPr>
        <w:spacing w:after="0" w:line="240" w:lineRule="auto"/>
        <w:jc w:val="both"/>
        <w:rPr>
          <w:rFonts w:eastAsia="Times New Roman" w:cs="Calibri"/>
          <w:lang w:val="es-ES_tradnl" w:eastAsia="es-AR"/>
        </w:rPr>
      </w:pPr>
    </w:p>
    <w:p w:rsidR="00697924" w:rsidRDefault="00697924" w:rsidP="00253A20">
      <w:pPr>
        <w:spacing w:after="0" w:line="240" w:lineRule="auto"/>
        <w:jc w:val="both"/>
        <w:rPr>
          <w:rFonts w:eastAsia="Times New Roman" w:cs="Calibri"/>
          <w:lang w:val="es-ES_tradnl" w:eastAsia="es-AR"/>
        </w:rPr>
      </w:pPr>
      <w:r w:rsidRPr="00697924">
        <w:rPr>
          <w:rFonts w:eastAsia="Times New Roman" w:cs="Calibri"/>
          <w:lang w:val="es-ES_tradnl" w:eastAsia="es-AR"/>
        </w:rPr>
        <w:t>La audición reflexiva y comprensiva de los elementos que componen el lenguaje musical a través de procedimientos diversos en situaciones que requieran:</w:t>
      </w:r>
    </w:p>
    <w:p w:rsidR="00253A20" w:rsidRPr="00697924" w:rsidRDefault="00253A20" w:rsidP="00253A20">
      <w:pPr>
        <w:spacing w:after="0" w:line="240" w:lineRule="auto"/>
        <w:jc w:val="both"/>
        <w:rPr>
          <w:rFonts w:eastAsia="Times New Roman" w:cs="Calibri"/>
          <w:lang w:val="es-ES_tradnl" w:eastAsia="es-AR"/>
        </w:rPr>
      </w:pPr>
    </w:p>
    <w:p w:rsidR="00697924" w:rsidRPr="00697924" w:rsidRDefault="00697924" w:rsidP="00253A20">
      <w:pPr>
        <w:numPr>
          <w:ilvl w:val="0"/>
          <w:numId w:val="273"/>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evocar, explorar y reproducir sonidos del entorno natural y social inmediato reconociendo sus posibilidades expresivas y organizándolos en relación de sucesión y simultaneidad en series de mayor complejidad;</w:t>
      </w:r>
    </w:p>
    <w:p w:rsidR="00253A20" w:rsidRDefault="00253A20" w:rsidP="00253A20">
      <w:pPr>
        <w:spacing w:after="0" w:line="240" w:lineRule="auto"/>
        <w:contextualSpacing/>
        <w:jc w:val="both"/>
        <w:rPr>
          <w:rFonts w:eastAsia="Times New Roman" w:cs="Calibri"/>
          <w:lang w:val="es-ES_tradnl" w:eastAsia="es-AR"/>
        </w:rPr>
      </w:pPr>
    </w:p>
    <w:p w:rsidR="00697924" w:rsidRPr="00697924" w:rsidRDefault="00697924" w:rsidP="00253A20">
      <w:pPr>
        <w:numPr>
          <w:ilvl w:val="0"/>
          <w:numId w:val="273"/>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representar corporalmente y en grafías por analogías los elementos del lenguaje musical a los que acceden progresivamente;</w:t>
      </w:r>
    </w:p>
    <w:p w:rsidR="00253A20" w:rsidRDefault="00253A20" w:rsidP="00253A20">
      <w:pPr>
        <w:spacing w:after="0" w:line="240" w:lineRule="auto"/>
        <w:ind w:left="567"/>
        <w:contextualSpacing/>
        <w:jc w:val="both"/>
        <w:rPr>
          <w:rFonts w:eastAsia="Times New Roman" w:cs="Calibri"/>
          <w:lang w:val="es-ES_tradnl" w:eastAsia="es-AR"/>
        </w:rPr>
      </w:pPr>
    </w:p>
    <w:p w:rsidR="00697924" w:rsidRPr="00697924" w:rsidRDefault="00697924" w:rsidP="00253A20">
      <w:pPr>
        <w:numPr>
          <w:ilvl w:val="0"/>
          <w:numId w:val="273"/>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 xml:space="preserve">identificar las cualidades del sonido en la audición de diversos fragmentos musicales y en las canciones aprendidas; </w:t>
      </w:r>
    </w:p>
    <w:p w:rsidR="00253A20" w:rsidRDefault="00253A20" w:rsidP="00253A20">
      <w:pPr>
        <w:spacing w:after="0" w:line="240" w:lineRule="auto"/>
        <w:ind w:left="567"/>
        <w:contextualSpacing/>
        <w:jc w:val="both"/>
        <w:rPr>
          <w:rFonts w:eastAsia="Times New Roman" w:cs="Calibri"/>
          <w:lang w:val="es-ES_tradnl" w:eastAsia="es-AR"/>
        </w:rPr>
      </w:pPr>
    </w:p>
    <w:p w:rsidR="00697924" w:rsidRPr="00697924" w:rsidRDefault="00697924" w:rsidP="00253A20">
      <w:pPr>
        <w:numPr>
          <w:ilvl w:val="0"/>
          <w:numId w:val="273"/>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 xml:space="preserve">escuchar y cantar obras de diferentes géneros y estilos identificando el comportamiento del sonido en las relaciones musicales que lo conforman (de estructura binaria A-A, A-B, texturas monódicas y polifónicas simples: melodías acompañadas, ostinatos y bordones). </w:t>
      </w:r>
    </w:p>
    <w:p w:rsidR="00253A20" w:rsidRDefault="00253A20" w:rsidP="00253A20">
      <w:pPr>
        <w:spacing w:after="0" w:line="240" w:lineRule="auto"/>
        <w:jc w:val="both"/>
        <w:rPr>
          <w:rFonts w:eastAsia="Times New Roman" w:cs="Calibri"/>
          <w:lang w:val="es-ES_tradnl" w:eastAsia="es-AR"/>
        </w:rPr>
      </w:pPr>
    </w:p>
    <w:p w:rsidR="00253A20" w:rsidRDefault="00253A20" w:rsidP="00253A20">
      <w:pPr>
        <w:spacing w:after="0" w:line="240" w:lineRule="auto"/>
        <w:jc w:val="both"/>
        <w:rPr>
          <w:rFonts w:eastAsia="Times New Roman" w:cs="Calibri"/>
          <w:lang w:val="es-ES_tradnl" w:eastAsia="es-AR"/>
        </w:rPr>
      </w:pPr>
    </w:p>
    <w:p w:rsidR="00253A20" w:rsidRDefault="00253A20" w:rsidP="00253A20">
      <w:pPr>
        <w:spacing w:after="0" w:line="240" w:lineRule="auto"/>
        <w:jc w:val="both"/>
        <w:rPr>
          <w:rFonts w:eastAsia="Times New Roman" w:cs="Calibri"/>
          <w:lang w:val="es-ES_tradnl" w:eastAsia="es-AR"/>
        </w:rPr>
      </w:pPr>
    </w:p>
    <w:p w:rsidR="00697924" w:rsidRDefault="00697924" w:rsidP="00253A20">
      <w:pPr>
        <w:spacing w:after="0" w:line="240" w:lineRule="auto"/>
        <w:jc w:val="both"/>
        <w:rPr>
          <w:rFonts w:eastAsia="Times New Roman" w:cs="Calibri"/>
          <w:lang w:val="es-ES_tradnl" w:eastAsia="es-AR"/>
        </w:rPr>
      </w:pPr>
      <w:r w:rsidRPr="00697924">
        <w:rPr>
          <w:rFonts w:eastAsia="Times New Roman" w:cs="Calibri"/>
          <w:lang w:val="es-ES_tradnl" w:eastAsia="es-AR"/>
        </w:rPr>
        <w:t>La utilización del cuerpo y del movimiento como recurso para iniciar su apropiación de los contenidos específicos de la música en situaciones que requieran:</w:t>
      </w:r>
    </w:p>
    <w:p w:rsidR="00253A20" w:rsidRPr="00697924" w:rsidRDefault="00253A20" w:rsidP="00253A20">
      <w:pPr>
        <w:spacing w:after="0" w:line="240" w:lineRule="auto"/>
        <w:jc w:val="both"/>
        <w:rPr>
          <w:rFonts w:eastAsia="Times New Roman" w:cs="Calibri"/>
          <w:lang w:val="es-ES_tradnl" w:eastAsia="es-AR"/>
        </w:rPr>
      </w:pPr>
    </w:p>
    <w:p w:rsidR="00697924" w:rsidRPr="00697924" w:rsidRDefault="00697924" w:rsidP="00253A20">
      <w:pPr>
        <w:numPr>
          <w:ilvl w:val="0"/>
          <w:numId w:val="273"/>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traducir en movimiento relaciones musicales temporales y espaciales con fines expresivos;</w:t>
      </w:r>
    </w:p>
    <w:p w:rsidR="00253A20" w:rsidRPr="00253A20" w:rsidRDefault="00253A20" w:rsidP="00253A20">
      <w:pPr>
        <w:spacing w:after="0" w:line="240" w:lineRule="auto"/>
        <w:ind w:left="567"/>
        <w:contextualSpacing/>
        <w:jc w:val="both"/>
        <w:rPr>
          <w:rFonts w:eastAsia="Calibri" w:cs="Times New Roman"/>
        </w:rPr>
      </w:pPr>
    </w:p>
    <w:p w:rsidR="00697924" w:rsidRPr="00697924" w:rsidRDefault="00697924" w:rsidP="00253A20">
      <w:pPr>
        <w:numPr>
          <w:ilvl w:val="0"/>
          <w:numId w:val="273"/>
        </w:numPr>
        <w:spacing w:after="0" w:line="240" w:lineRule="auto"/>
        <w:ind w:left="567"/>
        <w:contextualSpacing/>
        <w:jc w:val="both"/>
        <w:rPr>
          <w:rFonts w:eastAsia="Calibri" w:cs="Times New Roman"/>
        </w:rPr>
      </w:pPr>
      <w:r w:rsidRPr="00697924">
        <w:rPr>
          <w:rFonts w:eastAsia="Times New Roman" w:cs="Calibri"/>
          <w:lang w:val="es-ES_tradnl" w:eastAsia="es-AR"/>
        </w:rPr>
        <w:t>participar en juegos grupales a partir de producciones musicales (juegos de manos, canciones, rimas, trabalenguas y otros textos orales, etc.) que impliquen coordinar el propio movimiento con el de otro/s.</w:t>
      </w:r>
    </w:p>
    <w:p w:rsidR="00253A20" w:rsidRDefault="00253A20" w:rsidP="00253A20">
      <w:pPr>
        <w:spacing w:after="0" w:line="240" w:lineRule="auto"/>
        <w:jc w:val="both"/>
        <w:rPr>
          <w:rFonts w:eastAsia="Times New Roman" w:cs="Times New Roman"/>
          <w:b/>
          <w:bCs/>
          <w:lang w:eastAsia="es-AR"/>
        </w:rPr>
      </w:pPr>
    </w:p>
    <w:p w:rsidR="00697924" w:rsidRPr="00697924" w:rsidRDefault="00697924" w:rsidP="00253A20">
      <w:pPr>
        <w:spacing w:after="0" w:line="240" w:lineRule="auto"/>
        <w:jc w:val="both"/>
        <w:rPr>
          <w:rFonts w:eastAsia="Calibri" w:cs="Calibri"/>
          <w:b/>
        </w:rPr>
      </w:pPr>
      <w:r w:rsidRPr="00697924">
        <w:rPr>
          <w:rFonts w:eastAsia="Times New Roman" w:cs="Times New Roman"/>
          <w:b/>
          <w:bCs/>
          <w:lang w:eastAsia="es-AR"/>
        </w:rPr>
        <w:t xml:space="preserve">Eje 2 - La </w:t>
      </w:r>
      <w:r w:rsidRPr="00697924">
        <w:rPr>
          <w:rFonts w:eastAsia="Calibri" w:cs="Calibri"/>
          <w:b/>
        </w:rPr>
        <w:t>Práctica del lenguaje musical</w:t>
      </w:r>
    </w:p>
    <w:p w:rsidR="00253A20" w:rsidRDefault="00253A20" w:rsidP="00253A20">
      <w:pPr>
        <w:spacing w:after="0" w:line="240" w:lineRule="auto"/>
        <w:jc w:val="both"/>
        <w:rPr>
          <w:rFonts w:eastAsia="Times New Roman" w:cs="Calibri"/>
          <w:lang w:val="es-ES_tradnl" w:eastAsia="es-AR"/>
        </w:rPr>
      </w:pPr>
    </w:p>
    <w:p w:rsidR="00697924" w:rsidRDefault="00697924" w:rsidP="00253A20">
      <w:pPr>
        <w:spacing w:after="0" w:line="240" w:lineRule="auto"/>
        <w:jc w:val="both"/>
        <w:rPr>
          <w:rFonts w:eastAsia="Times New Roman" w:cs="Calibri"/>
          <w:lang w:val="es-ES_tradnl" w:eastAsia="es-AR"/>
        </w:rPr>
      </w:pPr>
      <w:r w:rsidRPr="00697924">
        <w:rPr>
          <w:rFonts w:eastAsia="Times New Roman" w:cs="Calibri"/>
          <w:lang w:val="es-ES_tradnl" w:eastAsia="es-AR"/>
        </w:rPr>
        <w:t xml:space="preserve">La participación en proyectos musicales individuales, grupales y colectivos de ejecución instrumental y vocal en situaciones que requieran: </w:t>
      </w:r>
    </w:p>
    <w:p w:rsidR="00253A20" w:rsidRPr="00697924" w:rsidRDefault="00253A20" w:rsidP="00253A20">
      <w:pPr>
        <w:spacing w:after="0" w:line="240" w:lineRule="auto"/>
        <w:jc w:val="both"/>
        <w:rPr>
          <w:rFonts w:eastAsia="Times New Roman" w:cs="Calibri"/>
          <w:lang w:val="es-ES_tradnl" w:eastAsia="es-AR"/>
        </w:rPr>
      </w:pPr>
    </w:p>
    <w:p w:rsidR="00697924" w:rsidRPr="00697924" w:rsidRDefault="00697924" w:rsidP="00253A20">
      <w:pPr>
        <w:numPr>
          <w:ilvl w:val="0"/>
          <w:numId w:val="274"/>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realizar producciones con sentido expresivo que requieran tareas y funciones diferenciadas y complementarias para concretar un producto final en común.</w:t>
      </w:r>
    </w:p>
    <w:p w:rsidR="00253A20" w:rsidRDefault="00253A20" w:rsidP="00253A20">
      <w:pPr>
        <w:spacing w:after="0" w:line="240" w:lineRule="auto"/>
        <w:ind w:left="567"/>
        <w:contextualSpacing/>
        <w:jc w:val="both"/>
        <w:rPr>
          <w:rFonts w:eastAsia="Times New Roman" w:cs="Calibri"/>
          <w:lang w:val="es-ES_tradnl" w:eastAsia="es-AR"/>
        </w:rPr>
      </w:pPr>
    </w:p>
    <w:p w:rsidR="00697924" w:rsidRPr="00697924" w:rsidRDefault="00697924" w:rsidP="00253A20">
      <w:pPr>
        <w:numPr>
          <w:ilvl w:val="0"/>
          <w:numId w:val="274"/>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reconocer el propio cuerpo como primer instrumento en producciones vocales y/o instrumentales (realizando acciones independientes, sucesivas y/o simultáneas al cantar y/o ejecutar);</w:t>
      </w:r>
    </w:p>
    <w:p w:rsidR="00253A20" w:rsidRDefault="00253A20" w:rsidP="00253A20">
      <w:pPr>
        <w:spacing w:after="0" w:line="240" w:lineRule="auto"/>
        <w:ind w:left="567"/>
        <w:contextualSpacing/>
        <w:jc w:val="both"/>
        <w:rPr>
          <w:rFonts w:eastAsia="Times New Roman" w:cs="Calibri"/>
          <w:lang w:val="es-ES_tradnl" w:eastAsia="es-AR"/>
        </w:rPr>
      </w:pPr>
    </w:p>
    <w:p w:rsidR="00697924" w:rsidRPr="00697924" w:rsidRDefault="00697924" w:rsidP="00253A20">
      <w:pPr>
        <w:numPr>
          <w:ilvl w:val="0"/>
          <w:numId w:val="274"/>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utilizar instrumentos y materiales sonoros en la interpretación y la creación de instrumentaciones propias, y aplicarlos también en las instrumentaciones creadas por otros niños y niñas;</w:t>
      </w:r>
    </w:p>
    <w:p w:rsidR="00253A20" w:rsidRDefault="00253A20" w:rsidP="00253A20">
      <w:pPr>
        <w:spacing w:after="0" w:line="240" w:lineRule="auto"/>
        <w:ind w:left="567"/>
        <w:contextualSpacing/>
        <w:jc w:val="both"/>
        <w:rPr>
          <w:rFonts w:eastAsia="Times New Roman" w:cs="Calibri"/>
          <w:lang w:val="es-ES_tradnl" w:eastAsia="es-AR"/>
        </w:rPr>
      </w:pPr>
    </w:p>
    <w:p w:rsidR="00697924" w:rsidRPr="00697924" w:rsidRDefault="00697924" w:rsidP="00253A20">
      <w:pPr>
        <w:numPr>
          <w:ilvl w:val="0"/>
          <w:numId w:val="274"/>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ejecutar ritmos de densidad cronométrica media con variaciones de tempo;</w:t>
      </w:r>
    </w:p>
    <w:p w:rsidR="00253A20" w:rsidRDefault="00253A20" w:rsidP="00253A20">
      <w:pPr>
        <w:spacing w:after="0" w:line="240" w:lineRule="auto"/>
        <w:ind w:left="567"/>
        <w:contextualSpacing/>
        <w:jc w:val="both"/>
        <w:rPr>
          <w:rFonts w:eastAsia="Times New Roman" w:cs="Calibri"/>
          <w:lang w:val="es-ES_tradnl" w:eastAsia="es-AR"/>
        </w:rPr>
      </w:pPr>
    </w:p>
    <w:p w:rsidR="00697924" w:rsidRPr="00697924" w:rsidRDefault="00697924" w:rsidP="00253A20">
      <w:pPr>
        <w:numPr>
          <w:ilvl w:val="0"/>
          <w:numId w:val="274"/>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 xml:space="preserve">interpretar (con acompañamiento en vivo o con bandas grabadas) un repertorio de canciones que represente un panorama variado de estilos y géneros. </w:t>
      </w:r>
    </w:p>
    <w:p w:rsidR="00253A20" w:rsidRDefault="00253A20" w:rsidP="00253A20">
      <w:pPr>
        <w:spacing w:after="0" w:line="240" w:lineRule="auto"/>
        <w:jc w:val="both"/>
        <w:rPr>
          <w:rFonts w:eastAsia="Times New Roman" w:cs="Calibri"/>
          <w:lang w:val="es-ES_tradnl" w:eastAsia="es-AR"/>
        </w:rPr>
      </w:pPr>
    </w:p>
    <w:p w:rsidR="00697924" w:rsidRDefault="00697924" w:rsidP="00253A20">
      <w:pPr>
        <w:spacing w:after="0" w:line="240" w:lineRule="auto"/>
        <w:jc w:val="both"/>
        <w:rPr>
          <w:rFonts w:eastAsia="Times New Roman" w:cs="Calibri"/>
          <w:lang w:val="es-ES_tradnl" w:eastAsia="es-AR"/>
        </w:rPr>
      </w:pPr>
      <w:r w:rsidRPr="00697924">
        <w:rPr>
          <w:rFonts w:eastAsia="Times New Roman" w:cs="Calibri"/>
          <w:lang w:val="es-ES_tradnl" w:eastAsia="es-AR"/>
        </w:rPr>
        <w:t>El desarrollo de la imaginación, la creatividad y la sensibilidad estética a través de la participación en proyectos grupales en situaciones que requieran:</w:t>
      </w:r>
    </w:p>
    <w:p w:rsidR="00253A20" w:rsidRPr="00697924" w:rsidRDefault="00253A20" w:rsidP="00253A20">
      <w:pPr>
        <w:spacing w:after="0" w:line="240" w:lineRule="auto"/>
        <w:jc w:val="both"/>
        <w:rPr>
          <w:rFonts w:eastAsia="Times New Roman" w:cs="Calibri"/>
          <w:lang w:val="es-ES_tradnl" w:eastAsia="es-AR"/>
        </w:rPr>
      </w:pPr>
    </w:p>
    <w:p w:rsidR="00697924" w:rsidRPr="00697924" w:rsidRDefault="00697924" w:rsidP="00253A20">
      <w:pPr>
        <w:numPr>
          <w:ilvl w:val="0"/>
          <w:numId w:val="274"/>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explorar sus posibilidades vocales (voz hablada y voz cantada: susurros, glissandos, imitación de sonidos de su entorno) y aplicarlas en arreglos vocales y/o vocales-instrumentales;</w:t>
      </w:r>
    </w:p>
    <w:p w:rsidR="00253A20" w:rsidRDefault="00253A20" w:rsidP="00253A20">
      <w:pPr>
        <w:spacing w:after="0" w:line="240" w:lineRule="auto"/>
        <w:ind w:left="567"/>
        <w:contextualSpacing/>
        <w:jc w:val="both"/>
        <w:rPr>
          <w:rFonts w:eastAsia="Times New Roman" w:cs="Calibri"/>
          <w:lang w:val="es-ES_tradnl" w:eastAsia="es-AR"/>
        </w:rPr>
      </w:pPr>
    </w:p>
    <w:p w:rsidR="00697924" w:rsidRDefault="00697924" w:rsidP="00253A20">
      <w:pPr>
        <w:numPr>
          <w:ilvl w:val="0"/>
          <w:numId w:val="274"/>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explorar las posibilidades de las fuentes sonoras convencionales y no convencionales con diferentes toques, mediadores y modos de acción para enriquecer sus producciones y aplicarlas en arreglos vocales y/o vocales-instrumentales; improvisar motivos rítmicos y melódicos con la voz, percusión corporal y otras fuentes sonoras acordes a las posibilidades del año.</w:t>
      </w:r>
    </w:p>
    <w:p w:rsidR="00253A20" w:rsidRDefault="00253A20" w:rsidP="00253A20">
      <w:pPr>
        <w:pStyle w:val="Prrafodelista"/>
        <w:rPr>
          <w:rFonts w:eastAsia="Times New Roman" w:cs="Calibri"/>
          <w:lang w:val="es-ES_tradnl" w:eastAsia="es-AR"/>
        </w:rPr>
      </w:pPr>
    </w:p>
    <w:p w:rsidR="00253A20" w:rsidRPr="00697924" w:rsidRDefault="00253A20" w:rsidP="00253A20">
      <w:pPr>
        <w:spacing w:after="0" w:line="240" w:lineRule="auto"/>
        <w:contextualSpacing/>
        <w:jc w:val="both"/>
        <w:rPr>
          <w:rFonts w:eastAsia="Times New Roman" w:cs="Calibri"/>
          <w:lang w:val="es-ES_tradnl" w:eastAsia="es-AR"/>
        </w:rPr>
      </w:pPr>
    </w:p>
    <w:p w:rsidR="00697924" w:rsidRPr="00697924" w:rsidRDefault="00697924" w:rsidP="00253A20">
      <w:pPr>
        <w:spacing w:after="0" w:line="240" w:lineRule="auto"/>
        <w:jc w:val="both"/>
        <w:rPr>
          <w:rFonts w:eastAsia="Times New Roman" w:cs="Calibri"/>
          <w:b/>
          <w:lang w:val="es-ES_tradnl" w:eastAsia="es-AR"/>
        </w:rPr>
      </w:pPr>
      <w:r w:rsidRPr="00697924">
        <w:rPr>
          <w:rFonts w:eastAsia="Times New Roman" w:cs="Times New Roman"/>
          <w:b/>
          <w:bCs/>
          <w:lang w:eastAsia="es-AR"/>
        </w:rPr>
        <w:t xml:space="preserve">Eje 3 - </w:t>
      </w:r>
      <w:r w:rsidRPr="00697924">
        <w:rPr>
          <w:rFonts w:eastAsia="Times New Roman" w:cs="Calibri"/>
          <w:b/>
          <w:lang w:val="es-ES_tradnl" w:eastAsia="es-AR"/>
        </w:rPr>
        <w:t>La construcción de identidad y cultura</w:t>
      </w:r>
    </w:p>
    <w:p w:rsidR="00253A20" w:rsidRDefault="00253A20" w:rsidP="00253A20">
      <w:pPr>
        <w:spacing w:after="0" w:line="240" w:lineRule="auto"/>
        <w:jc w:val="both"/>
        <w:rPr>
          <w:rFonts w:eastAsia="Times New Roman" w:cs="Calibri"/>
          <w:lang w:val="es-ES_tradnl" w:eastAsia="es-AR"/>
        </w:rPr>
      </w:pPr>
    </w:p>
    <w:p w:rsidR="00697924" w:rsidRPr="00697924" w:rsidRDefault="00697924" w:rsidP="00253A20">
      <w:pPr>
        <w:spacing w:after="0" w:line="240" w:lineRule="auto"/>
        <w:jc w:val="both"/>
        <w:rPr>
          <w:rFonts w:eastAsia="Times New Roman" w:cs="Calibri"/>
          <w:lang w:val="es-ES_tradnl" w:eastAsia="es-AR"/>
        </w:rPr>
      </w:pPr>
      <w:r w:rsidRPr="00697924">
        <w:rPr>
          <w:rFonts w:eastAsia="Times New Roman" w:cs="Calibri"/>
          <w:lang w:val="es-ES_tradnl" w:eastAsia="es-AR"/>
        </w:rPr>
        <w:t>El conocimiento y la valoración del patrimonio musical, teniendo en cuenta el contexto de origen y desarrollo, y la participación en la audición de música “en vivo” de artistas locales, regionales y/o nacionales en situaciones que requieran:</w:t>
      </w:r>
    </w:p>
    <w:p w:rsidR="00253A20" w:rsidRDefault="00253A20" w:rsidP="00253A20">
      <w:pPr>
        <w:spacing w:after="0" w:line="240" w:lineRule="auto"/>
        <w:contextualSpacing/>
        <w:jc w:val="both"/>
        <w:rPr>
          <w:rFonts w:eastAsia="Times New Roman" w:cs="Calibri"/>
          <w:lang w:val="es-ES_tradnl" w:eastAsia="es-AR"/>
        </w:rPr>
      </w:pPr>
    </w:p>
    <w:p w:rsidR="00697924" w:rsidRPr="00697924" w:rsidRDefault="00697924" w:rsidP="00253A20">
      <w:pPr>
        <w:numPr>
          <w:ilvl w:val="0"/>
          <w:numId w:val="275"/>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identificar las producciones que integran el patrimonio musical local, regional y universal;</w:t>
      </w:r>
    </w:p>
    <w:p w:rsidR="00253A20" w:rsidRDefault="00253A20" w:rsidP="00253A20">
      <w:pPr>
        <w:spacing w:after="0" w:line="240" w:lineRule="auto"/>
        <w:contextualSpacing/>
        <w:jc w:val="both"/>
        <w:rPr>
          <w:rFonts w:eastAsia="Times New Roman" w:cs="Calibri"/>
          <w:lang w:val="es-ES_tradnl" w:eastAsia="es-AR"/>
        </w:rPr>
      </w:pPr>
    </w:p>
    <w:p w:rsidR="00697924" w:rsidRPr="00697924" w:rsidRDefault="00697924" w:rsidP="00253A20">
      <w:pPr>
        <w:numPr>
          <w:ilvl w:val="0"/>
          <w:numId w:val="275"/>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valorar la música y su importancia en la sociedad y en la vida de las personas;</w:t>
      </w:r>
    </w:p>
    <w:p w:rsidR="00253A20" w:rsidRDefault="00253A20" w:rsidP="00253A20">
      <w:pPr>
        <w:spacing w:after="0" w:line="240" w:lineRule="auto"/>
        <w:contextualSpacing/>
        <w:jc w:val="both"/>
        <w:rPr>
          <w:rFonts w:eastAsia="Times New Roman" w:cs="Calibri"/>
          <w:lang w:val="es-ES_tradnl" w:eastAsia="es-AR"/>
        </w:rPr>
      </w:pPr>
    </w:p>
    <w:p w:rsidR="00697924" w:rsidRPr="00697924" w:rsidRDefault="00697924" w:rsidP="00253A20">
      <w:pPr>
        <w:numPr>
          <w:ilvl w:val="0"/>
          <w:numId w:val="275"/>
        </w:numPr>
        <w:spacing w:after="0" w:line="240" w:lineRule="auto"/>
        <w:ind w:left="567"/>
        <w:contextualSpacing/>
        <w:jc w:val="both"/>
        <w:rPr>
          <w:rFonts w:eastAsia="Times New Roman" w:cs="Calibri"/>
          <w:lang w:val="es-ES_tradnl" w:eastAsia="es-AR"/>
        </w:rPr>
      </w:pPr>
      <w:r w:rsidRPr="00697924">
        <w:rPr>
          <w:rFonts w:eastAsia="Times New Roman" w:cs="Calibri"/>
          <w:lang w:val="es-ES_tradnl" w:eastAsia="es-AR"/>
        </w:rPr>
        <w:t xml:space="preserve">construir una opinión propia acerca de la presencia de la música en los medios masivos de comunicación y de las tecnologías de la información y la comunicación en el hacer musical identificando su diversa incidencia a lo largo del tiempo. </w:t>
      </w:r>
    </w:p>
    <w:p w:rsidR="00253A20" w:rsidRDefault="00253A20" w:rsidP="00253A20">
      <w:pPr>
        <w:spacing w:after="0" w:line="240" w:lineRule="auto"/>
        <w:jc w:val="both"/>
        <w:rPr>
          <w:rFonts w:eastAsia="Times New Roman" w:cs="Calibri"/>
          <w:lang w:val="es-ES_tradnl" w:eastAsia="es-AR"/>
        </w:rPr>
      </w:pPr>
    </w:p>
    <w:p w:rsidR="00697924" w:rsidRPr="00697924" w:rsidRDefault="00697924" w:rsidP="00253A20">
      <w:pPr>
        <w:spacing w:after="0" w:line="240" w:lineRule="auto"/>
        <w:jc w:val="both"/>
        <w:rPr>
          <w:rFonts w:eastAsia="Times New Roman" w:cs="Calibri"/>
          <w:lang w:val="es-ES_tradnl" w:eastAsia="es-AR"/>
        </w:rPr>
      </w:pPr>
      <w:r w:rsidRPr="00697924">
        <w:rPr>
          <w:rFonts w:eastAsia="Times New Roman" w:cs="Calibri"/>
          <w:lang w:val="es-ES_tradnl" w:eastAsia="es-AR"/>
        </w:rPr>
        <w:t>El desarrollo de la capacidad de opinar en relación a lo escuchado y valorarlo, utilizando progresivamente criterios propios del lenguaje musical.</w:t>
      </w:r>
    </w:p>
    <w:p w:rsidR="00697924" w:rsidRPr="00697924" w:rsidRDefault="00697924" w:rsidP="00253A20">
      <w:pPr>
        <w:spacing w:after="0" w:line="240" w:lineRule="auto"/>
        <w:jc w:val="both"/>
        <w:rPr>
          <w:rFonts w:eastAsia="Times New Roman" w:cs="Calibri"/>
          <w:lang w:val="es-ES_tradnl" w:eastAsia="es-AR"/>
        </w:rPr>
      </w:pPr>
    </w:p>
    <w:p w:rsidR="00697924" w:rsidRPr="00697924" w:rsidRDefault="00697924" w:rsidP="00253A20">
      <w:pPr>
        <w:spacing w:after="0" w:line="240" w:lineRule="auto"/>
        <w:jc w:val="both"/>
        <w:rPr>
          <w:rFonts w:eastAsia="Calibri" w:cs="Calibri"/>
          <w:bCs/>
        </w:rPr>
      </w:pPr>
      <w:r w:rsidRPr="00697924">
        <w:rPr>
          <w:rFonts w:eastAsia="Calibri" w:cs="Calibri"/>
          <w:bCs/>
        </w:rPr>
        <w:t xml:space="preserve">Los contenidos de enseñanza propuestos en la </w:t>
      </w:r>
      <w:r w:rsidRPr="00697924">
        <w:rPr>
          <w:rFonts w:eastAsia="Times New Roman" w:cs="Times New Roman"/>
          <w:lang w:eastAsia="es-AR"/>
        </w:rPr>
        <w:t xml:space="preserve">organización de los NAP </w:t>
      </w:r>
      <w:r w:rsidRPr="00697924">
        <w:rPr>
          <w:rFonts w:eastAsia="Calibri" w:cs="Calibri"/>
        </w:rPr>
        <w:t>2° Ciclo de la Educación Primaria</w:t>
      </w:r>
      <w:r w:rsidRPr="00697924">
        <w:rPr>
          <w:rFonts w:eastAsia="Calibri" w:cs="Calibri"/>
          <w:bCs/>
        </w:rPr>
        <w:t xml:space="preserve">, se formulan sólo en dos ejes: </w:t>
      </w:r>
    </w:p>
    <w:p w:rsidR="00253A20" w:rsidRDefault="00253A20" w:rsidP="00253A20">
      <w:pPr>
        <w:spacing w:after="0" w:line="240" w:lineRule="auto"/>
        <w:jc w:val="both"/>
        <w:rPr>
          <w:rFonts w:eastAsia="Times New Roman" w:cs="Times New Roman"/>
          <w:b/>
          <w:bCs/>
          <w:lang w:eastAsia="es-AR"/>
        </w:rPr>
      </w:pPr>
    </w:p>
    <w:p w:rsidR="00697924" w:rsidRPr="00697924" w:rsidRDefault="00697924" w:rsidP="00253A20">
      <w:pPr>
        <w:spacing w:after="0" w:line="240" w:lineRule="auto"/>
        <w:jc w:val="both"/>
        <w:rPr>
          <w:rFonts w:eastAsia="Calibri" w:cs="Calibri"/>
          <w:b/>
        </w:rPr>
      </w:pPr>
      <w:r w:rsidRPr="00697924">
        <w:rPr>
          <w:rFonts w:eastAsia="Times New Roman" w:cs="Times New Roman"/>
          <w:b/>
          <w:bCs/>
          <w:lang w:eastAsia="es-AR"/>
        </w:rPr>
        <w:t>Eje 1 – En relación con las p</w:t>
      </w:r>
      <w:r w:rsidRPr="00697924">
        <w:rPr>
          <w:rFonts w:eastAsia="Calibri" w:cs="Calibri"/>
          <w:b/>
        </w:rPr>
        <w:t>rácticas del lenguaje musical</w:t>
      </w:r>
    </w:p>
    <w:p w:rsidR="00253A20" w:rsidRDefault="00253A20" w:rsidP="00253A20">
      <w:pPr>
        <w:spacing w:after="0" w:line="240" w:lineRule="auto"/>
        <w:jc w:val="both"/>
        <w:rPr>
          <w:rFonts w:eastAsia="Times New Roman" w:cs="Times New Roman"/>
          <w:b/>
          <w:bCs/>
          <w:lang w:eastAsia="es-AR"/>
        </w:rPr>
      </w:pPr>
    </w:p>
    <w:p w:rsidR="00697924" w:rsidRPr="00697924" w:rsidRDefault="00697924" w:rsidP="00253A20">
      <w:pPr>
        <w:spacing w:after="0" w:line="240" w:lineRule="auto"/>
        <w:jc w:val="both"/>
        <w:rPr>
          <w:rFonts w:eastAsia="Times New Roman" w:cs="Calibri"/>
          <w:b/>
          <w:lang w:val="es-ES_tradnl" w:eastAsia="es-AR"/>
        </w:rPr>
      </w:pPr>
      <w:r w:rsidRPr="00697924">
        <w:rPr>
          <w:rFonts w:eastAsia="Times New Roman" w:cs="Times New Roman"/>
          <w:b/>
          <w:bCs/>
          <w:lang w:eastAsia="es-AR"/>
        </w:rPr>
        <w:t xml:space="preserve">Eje 2 – En relación con </w:t>
      </w:r>
      <w:r w:rsidRPr="00697924">
        <w:rPr>
          <w:rFonts w:eastAsia="Times New Roman" w:cs="Calibri"/>
          <w:b/>
          <w:lang w:val="es-ES_tradnl" w:eastAsia="es-AR"/>
        </w:rPr>
        <w:t>la contextualización</w:t>
      </w:r>
    </w:p>
    <w:p w:rsidR="00253A20" w:rsidRDefault="00253A20" w:rsidP="00253A20">
      <w:pPr>
        <w:spacing w:after="0" w:line="240" w:lineRule="auto"/>
        <w:jc w:val="both"/>
        <w:rPr>
          <w:rFonts w:eastAsia="Times New Roman" w:cs="Calibri"/>
          <w:lang w:eastAsia="es-AR"/>
        </w:rPr>
      </w:pPr>
    </w:p>
    <w:p w:rsidR="00697924" w:rsidRPr="00697924" w:rsidRDefault="00697924" w:rsidP="00253A20">
      <w:pPr>
        <w:spacing w:after="0" w:line="240" w:lineRule="auto"/>
        <w:jc w:val="both"/>
        <w:rPr>
          <w:rFonts w:eastAsia="Calibri" w:cs="Calibri"/>
        </w:rPr>
      </w:pPr>
      <w:r w:rsidRPr="00697924">
        <w:rPr>
          <w:rFonts w:eastAsia="Times New Roman" w:cs="Calibri"/>
          <w:lang w:eastAsia="es-AR"/>
        </w:rPr>
        <w:t>En dicho documento curricular se explicitan l</w:t>
      </w:r>
      <w:r w:rsidRPr="00697924">
        <w:rPr>
          <w:rFonts w:eastAsia="Times New Roman" w:cs="Calibri"/>
          <w:lang w:val="es-ES_tradnl" w:eastAsia="es-AR"/>
        </w:rPr>
        <w:t xml:space="preserve">os saberes o aprendizajes que deben ser adquiridos al concluir el 6° grado </w:t>
      </w:r>
      <w:r w:rsidRPr="00697924">
        <w:rPr>
          <w:rFonts w:eastAsia="Calibri" w:cs="Calibri"/>
        </w:rPr>
        <w:t xml:space="preserve">de la escolaridad primaria. Teniendo en cuenta que el eje asociado a “Los elementos del lenguaje musical” debe estar afianzado en el 1° Ciclo, se profundizan contenidos en relación a:  </w:t>
      </w:r>
    </w:p>
    <w:p w:rsidR="00253A20" w:rsidRDefault="00253A20" w:rsidP="00253A20">
      <w:pPr>
        <w:spacing w:after="0" w:line="240" w:lineRule="auto"/>
        <w:rPr>
          <w:rFonts w:eastAsia="Times New Roman" w:cs="Times New Roman"/>
          <w:b/>
          <w:bCs/>
          <w:lang w:eastAsia="es-AR"/>
        </w:rPr>
      </w:pPr>
    </w:p>
    <w:p w:rsidR="00F65941" w:rsidRDefault="00F65941" w:rsidP="00253A20">
      <w:pPr>
        <w:spacing w:after="0" w:line="240" w:lineRule="auto"/>
        <w:rPr>
          <w:rFonts w:eastAsia="Times New Roman" w:cs="Times New Roman"/>
          <w:b/>
          <w:bCs/>
          <w:lang w:eastAsia="es-AR"/>
        </w:rPr>
      </w:pPr>
    </w:p>
    <w:p w:rsidR="00F65941" w:rsidRDefault="00F65941" w:rsidP="00253A20">
      <w:pPr>
        <w:spacing w:after="0" w:line="240" w:lineRule="auto"/>
        <w:rPr>
          <w:rFonts w:eastAsia="Times New Roman" w:cs="Times New Roman"/>
          <w:b/>
          <w:bCs/>
          <w:lang w:eastAsia="es-AR"/>
        </w:rPr>
      </w:pPr>
    </w:p>
    <w:p w:rsidR="00F65941" w:rsidRDefault="00F65941" w:rsidP="00253A20">
      <w:pPr>
        <w:spacing w:after="0" w:line="240" w:lineRule="auto"/>
        <w:rPr>
          <w:rFonts w:eastAsia="Times New Roman" w:cs="Times New Roman"/>
          <w:b/>
          <w:bCs/>
          <w:lang w:eastAsia="es-AR"/>
        </w:rPr>
      </w:pPr>
    </w:p>
    <w:p w:rsidR="00697924" w:rsidRPr="00697924" w:rsidRDefault="00697924" w:rsidP="00253A20">
      <w:pPr>
        <w:spacing w:after="0" w:line="240" w:lineRule="auto"/>
        <w:rPr>
          <w:rFonts w:eastAsia="Calibri" w:cs="Calibri"/>
          <w:b/>
        </w:rPr>
      </w:pPr>
      <w:r w:rsidRPr="00697924">
        <w:rPr>
          <w:rFonts w:eastAsia="Times New Roman" w:cs="Times New Roman"/>
          <w:b/>
          <w:bCs/>
          <w:lang w:eastAsia="es-AR"/>
        </w:rPr>
        <w:t>Eje 1 – L</w:t>
      </w:r>
      <w:r w:rsidRPr="00697924">
        <w:rPr>
          <w:rFonts w:eastAsia="Calibri" w:cs="Calibri"/>
          <w:b/>
        </w:rPr>
        <w:t>a práctica del lenguaje musical</w:t>
      </w:r>
      <w:r w:rsidRPr="00697924">
        <w:rPr>
          <w:rFonts w:eastAsia="Calibri" w:cs="Calibri"/>
          <w:b/>
          <w:vertAlign w:val="superscript"/>
        </w:rPr>
        <w:footnoteReference w:id="159"/>
      </w:r>
    </w:p>
    <w:p w:rsidR="00253A20" w:rsidRDefault="00253A20" w:rsidP="00253A20">
      <w:pPr>
        <w:spacing w:after="0" w:line="240" w:lineRule="auto"/>
        <w:jc w:val="both"/>
        <w:rPr>
          <w:rFonts w:eastAsia="Calibri" w:cs="Calibri"/>
        </w:rPr>
      </w:pPr>
    </w:p>
    <w:p w:rsidR="00253A20" w:rsidRDefault="00697924" w:rsidP="00253A20">
      <w:pPr>
        <w:spacing w:after="0" w:line="240" w:lineRule="auto"/>
        <w:jc w:val="both"/>
        <w:rPr>
          <w:rFonts w:eastAsia="Calibri" w:cs="Calibri"/>
        </w:rPr>
      </w:pPr>
      <w:r w:rsidRPr="00697924">
        <w:rPr>
          <w:rFonts w:eastAsia="Calibri" w:cs="Calibri"/>
        </w:rPr>
        <w:t>La participación</w:t>
      </w:r>
      <w:r w:rsidRPr="00697924">
        <w:rPr>
          <w:rFonts w:eastAsia="Calibri" w:cs="Calibri"/>
          <w:vertAlign w:val="superscript"/>
        </w:rPr>
        <w:footnoteReference w:id="160"/>
      </w:r>
      <w:r w:rsidRPr="00697924">
        <w:rPr>
          <w:rFonts w:eastAsia="Calibri" w:cs="Calibri"/>
        </w:rPr>
        <w:t xml:space="preserve"> de todas/os las/os estudiantes en propuestas de producción musical</w:t>
      </w:r>
      <w:r w:rsidRPr="00697924">
        <w:rPr>
          <w:rFonts w:eastAsia="Calibri" w:cs="Calibri"/>
          <w:vertAlign w:val="superscript"/>
        </w:rPr>
        <w:footnoteReference w:id="161"/>
      </w:r>
      <w:r w:rsidRPr="00697924">
        <w:rPr>
          <w:rFonts w:eastAsia="Calibri" w:cs="Calibri"/>
        </w:rPr>
        <w:t xml:space="preserve">  (individuales, grupales, o colectivas) considerando y revalorizando las características del entorno musical local y de la región, ampliándolo a otros contextos estéticos que involucren:</w:t>
      </w:r>
    </w:p>
    <w:p w:rsidR="00697924" w:rsidRPr="00697924" w:rsidRDefault="00697924" w:rsidP="00253A20">
      <w:pPr>
        <w:spacing w:after="0" w:line="240" w:lineRule="auto"/>
        <w:jc w:val="both"/>
        <w:rPr>
          <w:rFonts w:eastAsia="Calibri" w:cs="Calibri"/>
        </w:rPr>
      </w:pPr>
    </w:p>
    <w:p w:rsidR="00697924" w:rsidRPr="00697924" w:rsidRDefault="00697924" w:rsidP="00253A20">
      <w:pPr>
        <w:numPr>
          <w:ilvl w:val="0"/>
          <w:numId w:val="284"/>
        </w:numPr>
        <w:spacing w:after="0" w:line="240" w:lineRule="auto"/>
        <w:ind w:left="567"/>
        <w:contextualSpacing/>
        <w:jc w:val="both"/>
        <w:rPr>
          <w:rFonts w:eastAsia="Calibri" w:cs="Calibri"/>
        </w:rPr>
      </w:pPr>
      <w:r w:rsidRPr="00697924">
        <w:rPr>
          <w:rFonts w:eastAsia="Calibri" w:cs="Calibri"/>
        </w:rPr>
        <w:t>desarrollar el pensamiento divergente a través de acciones que pongan en juego la ruptura, el cambio, la búsqueda de lo novedoso, lo sorpresivo, lo inesperado, lo absurdo, como modos de aproximación a la creatividad;</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4"/>
        </w:numPr>
        <w:spacing w:after="0" w:line="240" w:lineRule="auto"/>
        <w:ind w:left="567"/>
        <w:contextualSpacing/>
        <w:jc w:val="both"/>
        <w:rPr>
          <w:rFonts w:eastAsia="Calibri" w:cs="Calibri"/>
        </w:rPr>
      </w:pPr>
      <w:r w:rsidRPr="00697924">
        <w:rPr>
          <w:rFonts w:eastAsia="Calibri" w:cs="Calibri"/>
        </w:rPr>
        <w:t>valorar el silencio como materia prima de la música y como punto de partida para el desarrollo de toda actividad sonoro-musical;</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4"/>
        </w:numPr>
        <w:spacing w:after="0" w:line="240" w:lineRule="auto"/>
        <w:ind w:left="567"/>
        <w:contextualSpacing/>
        <w:jc w:val="both"/>
        <w:rPr>
          <w:rFonts w:eastAsia="Calibri" w:cs="Calibri"/>
        </w:rPr>
      </w:pPr>
      <w:r w:rsidRPr="00697924">
        <w:rPr>
          <w:rFonts w:eastAsia="Calibri" w:cs="Calibri"/>
        </w:rPr>
        <w:t>utilizar el propio cuerpo como fuente sonora (la voz hablada, la voz cantada y otros sonidos corporales), de instrumentos musicales (acústicos, eléctricos o con tecnología digital ) y de materiales sonoros no convencionales;</w:t>
      </w:r>
    </w:p>
    <w:p w:rsidR="00F65941" w:rsidRDefault="00F65941" w:rsidP="00F65941">
      <w:pPr>
        <w:spacing w:after="0" w:line="240" w:lineRule="auto"/>
        <w:ind w:left="567"/>
        <w:contextualSpacing/>
        <w:jc w:val="both"/>
        <w:rPr>
          <w:rFonts w:eastAsia="Calibri" w:cs="Calibri"/>
        </w:rPr>
      </w:pPr>
    </w:p>
    <w:p w:rsidR="00697924" w:rsidRDefault="00697924" w:rsidP="00253A20">
      <w:pPr>
        <w:numPr>
          <w:ilvl w:val="0"/>
          <w:numId w:val="284"/>
        </w:numPr>
        <w:spacing w:after="0" w:line="240" w:lineRule="auto"/>
        <w:ind w:left="567"/>
        <w:contextualSpacing/>
        <w:jc w:val="both"/>
        <w:rPr>
          <w:rFonts w:eastAsia="Calibri" w:cs="Calibri"/>
        </w:rPr>
      </w:pPr>
      <w:r w:rsidRPr="00697924">
        <w:rPr>
          <w:rFonts w:eastAsia="Calibri" w:cs="Calibri"/>
        </w:rPr>
        <w:t>improvisar (aleatoria y pautada), la elaborar y ejecutar composiciones musicales</w:t>
      </w:r>
      <w:r w:rsidRPr="00697924">
        <w:rPr>
          <w:rFonts w:eastAsia="Calibri" w:cs="Calibri"/>
          <w:vertAlign w:val="superscript"/>
        </w:rPr>
        <w:footnoteReference w:id="162"/>
      </w:r>
      <w:r w:rsidRPr="00697924">
        <w:rPr>
          <w:rFonts w:eastAsia="Calibri" w:cs="Calibri"/>
        </w:rPr>
        <w:t xml:space="preserve">  que presenten:</w:t>
      </w:r>
    </w:p>
    <w:p w:rsidR="00F65941" w:rsidRPr="00697924" w:rsidRDefault="00F65941" w:rsidP="00F65941">
      <w:pPr>
        <w:spacing w:after="0" w:line="240" w:lineRule="auto"/>
        <w:contextualSpacing/>
        <w:jc w:val="both"/>
        <w:rPr>
          <w:rFonts w:eastAsia="Calibri" w:cs="Calibri"/>
        </w:rPr>
      </w:pPr>
    </w:p>
    <w:p w:rsidR="00697924" w:rsidRPr="00697924" w:rsidRDefault="00697924" w:rsidP="00F65941">
      <w:pPr>
        <w:numPr>
          <w:ilvl w:val="0"/>
          <w:numId w:val="305"/>
        </w:numPr>
        <w:spacing w:after="120" w:line="240" w:lineRule="auto"/>
        <w:contextualSpacing/>
        <w:jc w:val="both"/>
        <w:rPr>
          <w:rFonts w:eastAsia="Calibri" w:cs="Times New Roman"/>
        </w:rPr>
      </w:pPr>
      <w:r w:rsidRPr="00697924">
        <w:rPr>
          <w:rFonts w:eastAsia="Calibri" w:cs="Times New Roman"/>
        </w:rPr>
        <w:t>motivos y/o frases rítmicas y/o melódicas dentro del contexto tonal y modal;</w:t>
      </w:r>
    </w:p>
    <w:p w:rsidR="00697924" w:rsidRPr="00697924" w:rsidRDefault="00697924" w:rsidP="00F65941">
      <w:pPr>
        <w:numPr>
          <w:ilvl w:val="0"/>
          <w:numId w:val="305"/>
        </w:numPr>
        <w:spacing w:after="120" w:line="240" w:lineRule="auto"/>
        <w:contextualSpacing/>
        <w:jc w:val="both"/>
        <w:rPr>
          <w:rFonts w:eastAsia="Calibri" w:cs="Times New Roman"/>
        </w:rPr>
      </w:pPr>
      <w:r w:rsidRPr="00697924">
        <w:rPr>
          <w:rFonts w:eastAsia="Calibri" w:cs="Times New Roman"/>
        </w:rPr>
        <w:t>ritmos con mayor o menor densidad cronométrica, con cambios súbitos de tempo y variaciones graduales (aceleraciones/desaceleraciones);</w:t>
      </w:r>
    </w:p>
    <w:p w:rsidR="00697924" w:rsidRPr="00697924" w:rsidRDefault="00697924" w:rsidP="00F65941">
      <w:pPr>
        <w:numPr>
          <w:ilvl w:val="0"/>
          <w:numId w:val="305"/>
        </w:numPr>
        <w:spacing w:after="120" w:line="240" w:lineRule="auto"/>
        <w:contextualSpacing/>
        <w:jc w:val="both"/>
        <w:rPr>
          <w:rFonts w:eastAsia="Calibri" w:cs="Times New Roman"/>
        </w:rPr>
      </w:pPr>
      <w:r w:rsidRPr="00697924">
        <w:rPr>
          <w:rFonts w:eastAsia="Calibri" w:cs="Times New Roman"/>
        </w:rPr>
        <w:t>planos sonoros (plano principal y plano secundario)</w:t>
      </w:r>
      <w:r w:rsidRPr="00697924">
        <w:rPr>
          <w:rFonts w:eastAsia="Calibri" w:cs="Times New Roman"/>
        </w:rPr>
        <w:tab/>
        <w:t xml:space="preserve"> y las posibles relaciones (por superposición, por sucesión y/o alternancia);</w:t>
      </w:r>
    </w:p>
    <w:p w:rsidR="00697924" w:rsidRPr="00697924" w:rsidRDefault="00697924" w:rsidP="00F65941">
      <w:pPr>
        <w:numPr>
          <w:ilvl w:val="0"/>
          <w:numId w:val="305"/>
        </w:numPr>
        <w:spacing w:after="120" w:line="240" w:lineRule="auto"/>
        <w:contextualSpacing/>
        <w:jc w:val="both"/>
        <w:rPr>
          <w:rFonts w:eastAsia="Calibri" w:cs="Times New Roman"/>
        </w:rPr>
      </w:pPr>
      <w:r w:rsidRPr="00697924">
        <w:rPr>
          <w:rFonts w:eastAsia="Calibri" w:cs="Times New Roman"/>
        </w:rPr>
        <w:t>organizaciones formales con relaciones de permanencia, cambio y retorno entre las partes;</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5"/>
        </w:numPr>
        <w:spacing w:after="0" w:line="240" w:lineRule="auto"/>
        <w:ind w:left="567"/>
        <w:contextualSpacing/>
        <w:jc w:val="both"/>
        <w:rPr>
          <w:rFonts w:eastAsia="Calibri" w:cs="Calibri"/>
        </w:rPr>
      </w:pPr>
      <w:r w:rsidRPr="00697924">
        <w:rPr>
          <w:rFonts w:eastAsia="Calibri" w:cs="Calibri"/>
        </w:rPr>
        <w:t xml:space="preserve"> desarrollar los recursos técnico-vocales</w:t>
      </w:r>
      <w:r w:rsidRPr="00697924">
        <w:rPr>
          <w:rFonts w:eastAsia="Calibri" w:cs="Calibri"/>
          <w:vertAlign w:val="superscript"/>
        </w:rPr>
        <w:footnoteReference w:id="163"/>
      </w:r>
      <w:r w:rsidRPr="00697924">
        <w:rPr>
          <w:rFonts w:eastAsia="Calibri" w:cs="Calibri"/>
        </w:rPr>
        <w:t xml:space="preserve">  necesarios para abordar un repertorio diverso de canciones, atendiendo a los rasgos de estilo;</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5"/>
        </w:numPr>
        <w:spacing w:after="0" w:line="240" w:lineRule="auto"/>
        <w:ind w:left="567"/>
        <w:contextualSpacing/>
        <w:jc w:val="both"/>
        <w:rPr>
          <w:rFonts w:eastAsia="Calibri" w:cs="Calibri"/>
        </w:rPr>
      </w:pPr>
      <w:r w:rsidRPr="00697924">
        <w:rPr>
          <w:rFonts w:eastAsia="Calibri" w:cs="Calibri"/>
        </w:rPr>
        <w:t>desarrollar los recursos técnico-instrumentales, que posibiliten una ejecución musical fluida, atendiendo a los roles de ejecución, a los rasgos de estilo y al carácter;</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5"/>
        </w:numPr>
        <w:spacing w:after="0" w:line="240" w:lineRule="auto"/>
        <w:ind w:left="567"/>
        <w:contextualSpacing/>
        <w:jc w:val="both"/>
        <w:rPr>
          <w:rFonts w:eastAsia="Calibri" w:cs="Calibri"/>
        </w:rPr>
      </w:pPr>
      <w:r w:rsidRPr="00697924">
        <w:rPr>
          <w:rFonts w:eastAsia="Calibri" w:cs="Calibri"/>
        </w:rPr>
        <w:t>usar las representaciones gráficas</w:t>
      </w:r>
      <w:r w:rsidRPr="00697924">
        <w:rPr>
          <w:rFonts w:eastAsia="Calibri" w:cs="Calibri"/>
          <w:vertAlign w:val="superscript"/>
        </w:rPr>
        <w:footnoteReference w:id="164"/>
      </w:r>
      <w:r w:rsidRPr="00697924">
        <w:rPr>
          <w:rFonts w:eastAsia="Calibri" w:cs="Calibri"/>
        </w:rPr>
        <w:t xml:space="preserve"> (incluyendo grafías analógicas) como parte del proceso compositivo y soporte para la ejecución;</w:t>
      </w:r>
    </w:p>
    <w:p w:rsidR="00697924" w:rsidRPr="00697924" w:rsidRDefault="00697924" w:rsidP="00253A20">
      <w:pPr>
        <w:numPr>
          <w:ilvl w:val="0"/>
          <w:numId w:val="285"/>
        </w:numPr>
        <w:spacing w:after="0" w:line="240" w:lineRule="auto"/>
        <w:ind w:left="567"/>
        <w:contextualSpacing/>
        <w:jc w:val="both"/>
        <w:rPr>
          <w:rFonts w:eastAsia="Calibri" w:cs="Calibri"/>
        </w:rPr>
      </w:pPr>
      <w:r w:rsidRPr="00697924">
        <w:rPr>
          <w:rFonts w:eastAsia="Calibri" w:cs="Calibri"/>
        </w:rPr>
        <w:t>desarrollar las estrategias para el trabajo grupal vinculadas con la asignación de roles de ejecución; los acuerdos para la concertación y el ajuste temporal; las decisiones que den sentido expresivo a las ejecuciones según las necesidades de cada obra, propiciando la puesta en común, la reflexión propia y con el otro, el respeto a la pluralidad de ideas.</w:t>
      </w:r>
    </w:p>
    <w:p w:rsidR="00F65941" w:rsidRDefault="00F65941" w:rsidP="00253A20">
      <w:pPr>
        <w:spacing w:after="0" w:line="240" w:lineRule="auto"/>
        <w:jc w:val="both"/>
        <w:rPr>
          <w:rFonts w:eastAsia="Calibri" w:cs="Calibri"/>
        </w:rPr>
      </w:pPr>
    </w:p>
    <w:p w:rsidR="00697924" w:rsidRPr="00697924" w:rsidRDefault="00697924" w:rsidP="00253A20">
      <w:pPr>
        <w:spacing w:after="0" w:line="240" w:lineRule="auto"/>
        <w:jc w:val="both"/>
        <w:rPr>
          <w:rFonts w:eastAsia="Calibri" w:cs="Calibri"/>
        </w:rPr>
      </w:pPr>
      <w:r w:rsidRPr="00697924">
        <w:rPr>
          <w:rFonts w:eastAsia="Calibri" w:cs="Calibri"/>
        </w:rPr>
        <w:t>La participación en propuestas de audición</w:t>
      </w:r>
      <w:r w:rsidRPr="00697924">
        <w:rPr>
          <w:rFonts w:eastAsia="Calibri" w:cs="Calibri"/>
          <w:vertAlign w:val="superscript"/>
        </w:rPr>
        <w:footnoteReference w:id="165"/>
      </w:r>
      <w:r w:rsidRPr="00697924">
        <w:rPr>
          <w:rFonts w:eastAsia="Calibri" w:cs="Calibri"/>
        </w:rPr>
        <w:t xml:space="preserve">  que involucren: </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6"/>
        </w:numPr>
        <w:spacing w:after="0" w:line="240" w:lineRule="auto"/>
        <w:ind w:left="567"/>
        <w:contextualSpacing/>
        <w:jc w:val="both"/>
        <w:rPr>
          <w:rFonts w:eastAsia="Calibri" w:cs="Calibri"/>
        </w:rPr>
      </w:pPr>
      <w:r w:rsidRPr="00697924">
        <w:rPr>
          <w:rFonts w:eastAsia="Calibri" w:cs="Calibri"/>
        </w:rPr>
        <w:t>desarrollar el pensamiento divergente a través de instancias de reflexión que pongan en juego el reconocimiento de la ruptura, el cambio, lo novedoso, lo sorpresivo, lo inesperado, lo absurdo como modos de manifestación de la creatividad en obras musicales (de elaboración propia o de otros, de producciones sonoras vinculadas a lo audiovisual y lo escénico; en registro grabado o producidas “en vivo”);</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6"/>
        </w:numPr>
        <w:spacing w:after="0" w:line="240" w:lineRule="auto"/>
        <w:ind w:left="567"/>
        <w:contextualSpacing/>
        <w:jc w:val="both"/>
        <w:rPr>
          <w:rFonts w:eastAsia="Calibri" w:cs="Calibri"/>
        </w:rPr>
      </w:pPr>
      <w:r w:rsidRPr="00697924">
        <w:rPr>
          <w:rFonts w:eastAsia="Calibri" w:cs="Calibri"/>
        </w:rPr>
        <w:t>valorar el silencio como materia prima de la música y como punto de partida para  desarrollar  toda actividad sonoro-musical;</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6"/>
        </w:numPr>
        <w:spacing w:after="0" w:line="240" w:lineRule="auto"/>
        <w:ind w:left="567"/>
        <w:contextualSpacing/>
        <w:jc w:val="both"/>
        <w:rPr>
          <w:rFonts w:eastAsia="Calibri" w:cs="Calibri"/>
        </w:rPr>
      </w:pPr>
      <w:r w:rsidRPr="00697924">
        <w:rPr>
          <w:rFonts w:eastAsia="Calibri" w:cs="Calibri"/>
        </w:rPr>
        <w:t xml:space="preserve"> percibir e interpretar</w:t>
      </w:r>
      <w:r w:rsidRPr="00697924">
        <w:rPr>
          <w:rFonts w:eastAsia="Calibri" w:cs="Calibri"/>
          <w:vertAlign w:val="superscript"/>
        </w:rPr>
        <w:footnoteReference w:id="166"/>
      </w:r>
      <w:r w:rsidRPr="00697924">
        <w:rPr>
          <w:rFonts w:eastAsia="Calibri" w:cs="Calibri"/>
        </w:rPr>
        <w:t xml:space="preserve"> : </w:t>
      </w:r>
    </w:p>
    <w:p w:rsidR="00697924" w:rsidRPr="00697924" w:rsidRDefault="00697924" w:rsidP="00253A20">
      <w:pPr>
        <w:numPr>
          <w:ilvl w:val="0"/>
          <w:numId w:val="306"/>
        </w:numPr>
        <w:spacing w:after="0" w:line="240" w:lineRule="auto"/>
        <w:contextualSpacing/>
        <w:jc w:val="both"/>
        <w:rPr>
          <w:rFonts w:eastAsia="Calibri" w:cs="Calibri"/>
        </w:rPr>
      </w:pPr>
      <w:r w:rsidRPr="00697924">
        <w:rPr>
          <w:rFonts w:eastAsia="Calibri" w:cs="Calibri"/>
        </w:rPr>
        <w:t>cualidades referenciales del sonido (es decir, de la información cultural de referencia);</w:t>
      </w:r>
    </w:p>
    <w:p w:rsidR="00697924" w:rsidRPr="00697924" w:rsidRDefault="00697924" w:rsidP="00253A20">
      <w:pPr>
        <w:numPr>
          <w:ilvl w:val="0"/>
          <w:numId w:val="306"/>
        </w:numPr>
        <w:spacing w:after="0" w:line="240" w:lineRule="auto"/>
        <w:contextualSpacing/>
        <w:jc w:val="both"/>
        <w:rPr>
          <w:rFonts w:eastAsia="Calibri" w:cs="Calibri"/>
        </w:rPr>
      </w:pPr>
      <w:r w:rsidRPr="00697924">
        <w:rPr>
          <w:rFonts w:eastAsia="Calibri" w:cs="Calibri"/>
        </w:rPr>
        <w:t>relación fuente/sonido (es decir, de lo referido a cuestiones tímbricas);</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identificar  las características sonoras de fuentes convencionales y no convencionales presentes en las obras musicales, y la clasificar a partir de distintos criterios: familia de instrumentos, materiales, construcción, elemento vibrante y modos de acción;</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buscar y  reconocer  diferentes usos de la voz hablada y cantada en estéticas y repertorios diversos;</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identificar los instrumentos musicales y utilizarlos en contextos culturales diversos;</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indagar los modos de producción del sonido en realizaciones con Tecnologías de la información y la comunicación (realizaciones audiovisuales y medios de comunicación);</w:t>
      </w: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identificar y representar  de manera gráfica</w:t>
      </w:r>
      <w:r w:rsidRPr="00697924">
        <w:rPr>
          <w:rFonts w:eastAsia="Calibri" w:cs="Calibri"/>
          <w:vertAlign w:val="superscript"/>
        </w:rPr>
        <w:footnoteReference w:id="167"/>
      </w:r>
      <w:r w:rsidRPr="00697924">
        <w:rPr>
          <w:rFonts w:eastAsia="Calibri" w:cs="Calibri"/>
        </w:rPr>
        <w:t xml:space="preserve"> (incluyendo grafías analógicas e iniciación a las grafías simbólicas) los elementos discursivos atendiendo a las organizaciones rítmicas, melódicas, texturales y formales abordadas en el nivel;</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 xml:space="preserve">indagar los rasgos o características musicales que definen la pertenencia de una obra a una determinada estética; se trata de ir de lo próximo –atendiendo a la realidad multicultural de los grupos clase– a lo lejano, enfatizando aquellas manifestaciones musicales a las que los alumnos no accederían sin la intervención del docente (especies folclóricas, tango, murga, etc.); </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identificar  la interdependencia entre la melodía y el ritmo en música de diferentes géneros y estilos;</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7"/>
        </w:numPr>
        <w:spacing w:after="0" w:line="240" w:lineRule="auto"/>
        <w:ind w:left="567"/>
        <w:contextualSpacing/>
        <w:jc w:val="both"/>
        <w:rPr>
          <w:rFonts w:eastAsia="Calibri" w:cs="Calibri"/>
        </w:rPr>
      </w:pPr>
      <w:r w:rsidRPr="00697924">
        <w:rPr>
          <w:rFonts w:eastAsia="Calibri" w:cs="Calibri"/>
        </w:rPr>
        <w:t xml:space="preserve">utilizar terminología específica para denominar los elementos del discurso musical. </w:t>
      </w:r>
    </w:p>
    <w:p w:rsidR="00F65941" w:rsidRDefault="00F65941" w:rsidP="00253A20">
      <w:pPr>
        <w:spacing w:after="0" w:line="240" w:lineRule="auto"/>
        <w:jc w:val="both"/>
        <w:rPr>
          <w:rFonts w:eastAsia="Times New Roman" w:cs="Times New Roman"/>
          <w:b/>
          <w:bCs/>
          <w:lang w:eastAsia="es-AR"/>
        </w:rPr>
      </w:pPr>
    </w:p>
    <w:p w:rsidR="00697924" w:rsidRPr="00697924" w:rsidRDefault="00697924" w:rsidP="00253A20">
      <w:pPr>
        <w:spacing w:after="0" w:line="240" w:lineRule="auto"/>
        <w:jc w:val="both"/>
        <w:rPr>
          <w:rFonts w:eastAsia="Times New Roman" w:cs="Calibri"/>
          <w:b/>
          <w:lang w:val="es-ES_tradnl" w:eastAsia="es-AR"/>
        </w:rPr>
      </w:pPr>
      <w:r w:rsidRPr="00697924">
        <w:rPr>
          <w:rFonts w:eastAsia="Times New Roman" w:cs="Times New Roman"/>
          <w:b/>
          <w:bCs/>
          <w:lang w:eastAsia="es-AR"/>
        </w:rPr>
        <w:t>Eje 2 – L</w:t>
      </w:r>
      <w:r w:rsidRPr="00697924">
        <w:rPr>
          <w:rFonts w:eastAsia="Times New Roman" w:cs="Calibri"/>
          <w:b/>
          <w:lang w:val="es-ES_tradnl" w:eastAsia="es-AR"/>
        </w:rPr>
        <w:t>a contextualización</w:t>
      </w:r>
    </w:p>
    <w:p w:rsidR="00F65941" w:rsidRDefault="00F65941" w:rsidP="00253A20">
      <w:pPr>
        <w:spacing w:after="0" w:line="240" w:lineRule="auto"/>
        <w:jc w:val="both"/>
        <w:rPr>
          <w:rFonts w:eastAsia="Calibri" w:cs="Calibri"/>
        </w:rPr>
      </w:pPr>
    </w:p>
    <w:p w:rsidR="00697924" w:rsidRPr="00697924" w:rsidRDefault="00697924" w:rsidP="00253A20">
      <w:pPr>
        <w:spacing w:after="0" w:line="240" w:lineRule="auto"/>
        <w:jc w:val="both"/>
        <w:rPr>
          <w:rFonts w:eastAsia="Calibri" w:cs="Calibri"/>
        </w:rPr>
      </w:pPr>
      <w:r w:rsidRPr="00697924">
        <w:rPr>
          <w:rFonts w:eastAsia="Calibri" w:cs="Calibri"/>
        </w:rPr>
        <w:t xml:space="preserve">El reconocimiento del contexto multicultural </w:t>
      </w:r>
      <w:r w:rsidRPr="00697924">
        <w:rPr>
          <w:rFonts w:eastAsia="Calibri" w:cs="Calibri"/>
          <w:vertAlign w:val="superscript"/>
        </w:rPr>
        <w:footnoteReference w:id="168"/>
      </w:r>
      <w:r w:rsidRPr="00697924">
        <w:rPr>
          <w:rFonts w:eastAsia="Calibri" w:cs="Calibri"/>
        </w:rPr>
        <w:t xml:space="preserve">  en el que se inscribe las producciones sonoras, que involucre:</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atender el entorno sonoro del propio contexto local y regional;</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advertir las problemáticas de la contaminación sonora, asumiendo actitudes de compromiso frente a esta realidad;</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identificar la relación entre las diversas fuentes sonoras y las características de estilo y procedencia de la obra;</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reconocer los diversos modos de producir sonidos en la actualidad;</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identificar los usos convencionales de las fuentes sonoras de acuerdo a estilos y situación social y/o marco cultural determinado;</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reconocer las relaciones entre las manifestaciones musicales y el entorno social geográfico, histórico en el que se produce (instrumentos, danzas típicas, lugares y situaciones donde circula la música);</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 xml:space="preserve"> acercar los profesionales de la música que desarrollan su actividad en distintos ámbitos (instrumentistas, compositores, musicalizadores, sonidistas, etc.);</w:t>
      </w: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identificar géneros y estilos y su relación con el contexto cultural;</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reconocer las combinaciones entre estilos musicales en la actualidad;</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indagar las diversas propuestas musicales y de educación artística que se presentan en su comunidad (por ejemplo en centros culturales, peñas, festivales, clubes, salas de concierto, recitales al aire libre, plazas) y entorno cercano;</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88"/>
        </w:numPr>
        <w:spacing w:after="0" w:line="240" w:lineRule="auto"/>
        <w:ind w:left="567"/>
        <w:contextualSpacing/>
        <w:jc w:val="both"/>
        <w:rPr>
          <w:rFonts w:eastAsia="Calibri" w:cs="Calibri"/>
        </w:rPr>
      </w:pPr>
      <w:r w:rsidRPr="00697924">
        <w:rPr>
          <w:rFonts w:eastAsia="Calibri" w:cs="Calibri"/>
        </w:rPr>
        <w:t>identificar y reflexionar sobre los ámbitos de circulación y “consumo”</w:t>
      </w:r>
      <w:r w:rsidRPr="00697924">
        <w:rPr>
          <w:rFonts w:eastAsia="Calibri" w:cs="Calibri"/>
          <w:vertAlign w:val="superscript"/>
        </w:rPr>
        <w:footnoteReference w:id="169"/>
      </w:r>
      <w:r w:rsidRPr="00697924">
        <w:rPr>
          <w:rFonts w:eastAsia="Calibri" w:cs="Calibri"/>
        </w:rPr>
        <w:t xml:space="preserve"> de la música popular, la música académica y sus posibles entrecruzamientos.</w:t>
      </w:r>
    </w:p>
    <w:p w:rsidR="00697924" w:rsidRDefault="00697924" w:rsidP="00253A20">
      <w:pPr>
        <w:spacing w:after="0" w:line="240" w:lineRule="auto"/>
        <w:jc w:val="center"/>
        <w:rPr>
          <w:rFonts w:eastAsia="Calibri" w:cs="Calibri"/>
          <w:b/>
        </w:rPr>
      </w:pPr>
    </w:p>
    <w:p w:rsidR="00F65941" w:rsidRPr="00697924" w:rsidRDefault="00F65941" w:rsidP="00253A20">
      <w:pPr>
        <w:spacing w:after="0" w:line="240" w:lineRule="auto"/>
        <w:jc w:val="center"/>
        <w:rPr>
          <w:rFonts w:eastAsia="Calibri" w:cs="Calibri"/>
          <w:b/>
        </w:rPr>
      </w:pPr>
    </w:p>
    <w:p w:rsidR="00697924" w:rsidRPr="00697924" w:rsidRDefault="00697924" w:rsidP="00253A20">
      <w:pPr>
        <w:spacing w:after="0" w:line="240" w:lineRule="auto"/>
        <w:jc w:val="center"/>
        <w:rPr>
          <w:rFonts w:eastAsia="Calibri" w:cs="Calibri"/>
          <w:b/>
        </w:rPr>
      </w:pPr>
      <w:r w:rsidRPr="00697924">
        <w:rPr>
          <w:rFonts w:eastAsia="Calibri" w:cs="Calibri"/>
          <w:b/>
        </w:rPr>
        <w:t>OTRAS CONSIDERACIONES</w:t>
      </w:r>
    </w:p>
    <w:p w:rsidR="00F65941" w:rsidRDefault="00F65941" w:rsidP="00253A20">
      <w:pPr>
        <w:spacing w:after="0" w:line="240" w:lineRule="auto"/>
        <w:jc w:val="both"/>
        <w:rPr>
          <w:rFonts w:eastAsia="Calibri" w:cs="Calibri"/>
          <w:b/>
        </w:rPr>
      </w:pPr>
    </w:p>
    <w:p w:rsidR="00697924" w:rsidRPr="00697924" w:rsidRDefault="00697924" w:rsidP="00253A20">
      <w:pPr>
        <w:spacing w:after="0" w:line="240" w:lineRule="auto"/>
        <w:jc w:val="both"/>
        <w:rPr>
          <w:rFonts w:eastAsia="Calibri" w:cs="Calibri"/>
          <w:b/>
        </w:rPr>
      </w:pPr>
      <w:r w:rsidRPr="00697924">
        <w:rPr>
          <w:rFonts w:eastAsia="Calibri" w:cs="Calibri"/>
          <w:b/>
        </w:rPr>
        <w:t>La educación musical en la sociedad sanjuanina. Antecedentes históricos.</w:t>
      </w:r>
    </w:p>
    <w:p w:rsidR="00F65941" w:rsidRDefault="00F65941" w:rsidP="00253A20">
      <w:pPr>
        <w:spacing w:after="0" w:line="240" w:lineRule="auto"/>
        <w:jc w:val="both"/>
        <w:rPr>
          <w:rFonts w:eastAsia="Calibri" w:cs="Calibri"/>
        </w:rPr>
      </w:pPr>
    </w:p>
    <w:p w:rsidR="00697924" w:rsidRPr="00697924" w:rsidRDefault="00697924" w:rsidP="00253A20">
      <w:pPr>
        <w:spacing w:after="0" w:line="240" w:lineRule="auto"/>
        <w:jc w:val="both"/>
        <w:rPr>
          <w:rFonts w:eastAsia="Calibri" w:cs="Calibri"/>
        </w:rPr>
      </w:pPr>
      <w:r w:rsidRPr="00697924">
        <w:rPr>
          <w:rFonts w:eastAsia="Calibri" w:cs="Calibri"/>
        </w:rPr>
        <w:t>Los  procesos de reconstrucción de la historia regional de la música en la provincia</w:t>
      </w:r>
      <w:r w:rsidRPr="00697924">
        <w:rPr>
          <w:rFonts w:eastAsia="Calibri" w:cs="Calibri"/>
          <w:vertAlign w:val="superscript"/>
        </w:rPr>
        <w:footnoteReference w:id="170"/>
      </w:r>
      <w:r w:rsidRPr="00697924">
        <w:rPr>
          <w:rFonts w:eastAsia="Calibri" w:cs="Calibri"/>
        </w:rPr>
        <w:t>, permiten poner en valor la vasta trayectoria vinculada a la música y la educación. El primer antecedente es el del año 1839, cuando Domingo F. Sarmiento como rector del “Colegio de Pensionistas de Santa Rosa de Lima” orientó la  acción pedagógica asignando como materias: labores, religión, música, francés e italiano introduciéndose entonces por primera vez, la enseñanza obligatoria de la música. Los registros indican que las alumnas disponían de instrumentos como claves y pianos para las prácticas. Esto ubica a San Juan como provincia pionera  en tema de inclusión del arte en la escuela.</w:t>
      </w:r>
    </w:p>
    <w:p w:rsidR="00697924" w:rsidRPr="00697924" w:rsidRDefault="00697924" w:rsidP="00253A20">
      <w:pPr>
        <w:spacing w:after="0" w:line="240" w:lineRule="auto"/>
        <w:jc w:val="both"/>
        <w:rPr>
          <w:rFonts w:eastAsia="Calibri" w:cs="Times New Roman"/>
        </w:rPr>
      </w:pPr>
      <w:r w:rsidRPr="00697924">
        <w:rPr>
          <w:rFonts w:eastAsia="Calibri" w:cs="Times New Roman"/>
        </w:rPr>
        <w:t>Los conservatorios, institutos, asociaciones, agrupaciones, posteriormente la creación de la Universidad Nacional de San Juan: el Departamento de Música, el Centro de Creación Artística Coral y el Centro de Creación Artística Orquestal dependientes de la Facultad de Filosofía, Humanidades y Artes, unidades académicas estrechamente vinculadas a las actividades promovidas en el Auditorio Juan Victoria, como así también los otros espacios de divulgación artística, han contribuido favorablemente a la cultura de la comunidad, por ello resulta indispensable formar musicalmente a los estudiantes que transitan la Educación Primaria, a fin de que puedan apreciar, interpretar y valorar el patrimonio cultural local.</w:t>
      </w:r>
    </w:p>
    <w:p w:rsidR="00697924" w:rsidRPr="00697924" w:rsidRDefault="00697924" w:rsidP="00253A20">
      <w:pPr>
        <w:spacing w:after="0" w:line="240" w:lineRule="auto"/>
        <w:jc w:val="both"/>
        <w:rPr>
          <w:rFonts w:eastAsia="Calibri" w:cs="Times New Roman"/>
        </w:rPr>
      </w:pPr>
    </w:p>
    <w:p w:rsidR="00697924" w:rsidRPr="00697924" w:rsidRDefault="00697924" w:rsidP="00253A20">
      <w:pPr>
        <w:spacing w:after="0" w:line="240" w:lineRule="auto"/>
        <w:jc w:val="both"/>
        <w:rPr>
          <w:rFonts w:eastAsia="Calibri" w:cs="Calibri"/>
          <w:b/>
        </w:rPr>
      </w:pPr>
      <w:r w:rsidRPr="00697924">
        <w:rPr>
          <w:rFonts w:eastAsia="Calibri" w:cs="Calibri"/>
          <w:b/>
        </w:rPr>
        <w:t>La Educación Musical en la actualidad. Generalidades.</w:t>
      </w:r>
    </w:p>
    <w:p w:rsidR="00F65941" w:rsidRDefault="00F65941" w:rsidP="00253A20">
      <w:pPr>
        <w:spacing w:after="0" w:line="240" w:lineRule="auto"/>
        <w:jc w:val="both"/>
        <w:rPr>
          <w:rFonts w:eastAsia="Calibri" w:cs="Times New Roman"/>
          <w:i/>
        </w:rPr>
      </w:pPr>
    </w:p>
    <w:p w:rsidR="00697924" w:rsidRPr="00697924" w:rsidRDefault="00697924" w:rsidP="00253A20">
      <w:pPr>
        <w:spacing w:after="0" w:line="240" w:lineRule="auto"/>
        <w:jc w:val="both"/>
        <w:rPr>
          <w:rFonts w:eastAsia="Calibri" w:cs="Times New Roman"/>
        </w:rPr>
      </w:pPr>
      <w:r w:rsidRPr="00697924">
        <w:rPr>
          <w:rFonts w:eastAsia="Calibri" w:cs="Times New Roman"/>
          <w:i/>
        </w:rPr>
        <w:t xml:space="preserve">“En su doble aspecto de educación y música, la Educación Musical es un proceso de enseñanza aprendizaje que, partiendo de las habilidades sensorio auditivas de los educandos y de sus posibilidades expresivas por la voz y la ejecución instrumental, crea situaciones de aprendizaje de amplio espectro, ayudando al sujeto en su proceso de cognición, ejercicio y valoración de este lenguaje artístico, promoviendo inclusive su elección vocacional en los casos de capacidades específicas evidentes.” </w:t>
      </w:r>
      <w:r w:rsidRPr="00697924">
        <w:rPr>
          <w:rFonts w:eastAsia="Calibri" w:cs="Times New Roman"/>
        </w:rPr>
        <w:t>(Frega, 1997: 7)</w:t>
      </w:r>
    </w:p>
    <w:p w:rsidR="00697924" w:rsidRPr="00697924" w:rsidRDefault="00697924" w:rsidP="00253A20">
      <w:pPr>
        <w:spacing w:after="0" w:line="240" w:lineRule="auto"/>
        <w:jc w:val="both"/>
        <w:rPr>
          <w:rFonts w:eastAsia="Calibri" w:cs="Times New Roman"/>
        </w:rPr>
      </w:pPr>
      <w:r w:rsidRPr="00697924">
        <w:rPr>
          <w:rFonts w:eastAsia="Calibri" w:cs="Times New Roman"/>
        </w:rPr>
        <w:t>Llegar a esa definición implicó transitar un proceso de renovación pedagógica que se desarrolló desde finales del siglo XIX y XX. Los diversos periodos que caracterizaron las prácticas pedagógico musicales en diferentes partes del mundo,  permiten afirmar que el XX fue el “siglo de los grandes métodos” o el “siglo de la iniciación musical”  ya que, según Gainza, cada uno de los métodos "modernos" como: Dalcroze, Willems, Orff, Kodaly, Suzuki, entre otros, realizaron un aporte específico y complementario, coincidiendo todos en estimular la participación activa de los estudiantes en sus respectivos procesos de musicalización, a través del canto, la ejecución instrumental, el movimiento, la danza, el trabajo grupal y la creatividad en sus diferentes formas. A estas importantes contribuciones metodológicas, se les sumaron, a lo largo del XX, las de la generación de los compositores-pedagogos: Paynter, Schafer, Dennis y muchos otros (en los diferentes países europeos y americanos), otorgándole un lugar preponderante al desarrollo de la creatividad a través de las técnicas de la música contemporánea. Ya en el Siglo XXI aparecen en la escena educativa “nuevos paradigmas y modelos pedagógicos -tradicionales y modernos- (que adhieren al constructivismo, la apertura, la integración, la participación, etc.), propuestas tendientes a recuperar la esencia práctica de la música, adaptadas por cada docente a las necesidades y expectativas de los estudiantes, teniendo en cuenta sus capacidades y sus diferentes modalidades de aprendizaje. Los resultados de esas acciones, múltiples y diversas, al ser personales, son todas auténticas, legítimas y verdaderas.</w:t>
      </w:r>
    </w:p>
    <w:p w:rsidR="00697924" w:rsidRPr="00697924" w:rsidRDefault="00697924" w:rsidP="00253A20">
      <w:pPr>
        <w:spacing w:after="0" w:line="240" w:lineRule="auto"/>
        <w:jc w:val="both"/>
        <w:rPr>
          <w:rFonts w:eastAsia="Calibri" w:cs="Times New Roman"/>
        </w:rPr>
      </w:pPr>
    </w:p>
    <w:p w:rsidR="00697924" w:rsidRPr="00697924" w:rsidRDefault="00697924" w:rsidP="00253A20">
      <w:pPr>
        <w:spacing w:after="0" w:line="240" w:lineRule="auto"/>
        <w:jc w:val="both"/>
        <w:rPr>
          <w:rFonts w:eastAsia="Calibri" w:cs="Calibri"/>
        </w:rPr>
      </w:pPr>
      <w:r w:rsidRPr="00697924">
        <w:rPr>
          <w:rFonts w:eastAsia="Calibri" w:cs="Times New Roman"/>
        </w:rPr>
        <w:t xml:space="preserve">Para entender el binomio educación y música, es preciso </w:t>
      </w:r>
      <w:r w:rsidRPr="00697924">
        <w:rPr>
          <w:rFonts w:eastAsia="Calibri" w:cs="Calibri"/>
        </w:rPr>
        <w:t>reflexionar sobre los múltiples entrecruzamientos provenientes de diversas disciplinas y áreas de conocimiento, que han aportado y siguen contribuyendo a las prácticas pedagógicas, de ahí la necesidad de reconocer el carácter interdisciplinar del quehacer musical.</w:t>
      </w:r>
    </w:p>
    <w:p w:rsidR="00697924" w:rsidRPr="00697924" w:rsidRDefault="00697924" w:rsidP="00253A20">
      <w:pPr>
        <w:spacing w:after="0" w:line="240" w:lineRule="auto"/>
        <w:jc w:val="both"/>
        <w:rPr>
          <w:rFonts w:eastAsia="Calibri" w:cs="Times New Roman"/>
        </w:rPr>
      </w:pPr>
      <w:r w:rsidRPr="00697924">
        <w:rPr>
          <w:rFonts w:eastAsia="Calibri" w:cs="Calibri"/>
        </w:rPr>
        <w:t xml:space="preserve">En este punto resulta conveniente mencionar los representantes de las corrientes de pensamiento que han influenciado los procesos de enseñanza y aprendizaje de la música, los cuales podrían ser estudiados en profundidad pero eso excedería las intenciones del presente documento. Sintetizando los postulados teóricos más relevantes, se toman diferentes perspectivas acerca del desarrollo y construcción del conocimiento, es inevitable mencionar al epistemólogo, psicólogo y biólogo Jean Piaget </w:t>
      </w:r>
      <w:r w:rsidRPr="00697924">
        <w:rPr>
          <w:rFonts w:eastAsia="Calibri" w:cs="Calibri"/>
          <w:bCs/>
        </w:rPr>
        <w:t>(1896-1980)</w:t>
      </w:r>
      <w:r w:rsidRPr="00697924">
        <w:rPr>
          <w:rFonts w:eastAsia="Calibri" w:cs="Calibri"/>
        </w:rPr>
        <w:t xml:space="preserve">, quien contribuyó a la iniciación de la renovación pedagógica, postulados basados en la noción de “conflicto cognitivo” donde el sujeto ante el desequilibrio busca el equilibrio entre la asimilación y  la acomodación del conocimiento, de este modo la inteligencia construye mentalmente estructuras  susceptible de adaptarse al medio.  Dentro de los aportes más  significativos,  se encuentran las etapas del desarrollo cognitivo del ser humano, a saber: sensorio-motor (0-2 años), pre-operacional (2-7 años), operaciones concretas (7-11 años) y operaciones formales (11 años en adelante), si bien confirma la invariabilidad del orden sucesivo de los estadios en niños de diferentes culturas, advierte la posibilidad de retardos o adelantos en esa sucesión. Con lo antes expuesto afirma que el niño tiene maneras  de pensar específicas que lo diferencian del adulto. </w:t>
      </w:r>
      <w:r w:rsidRPr="00697924">
        <w:rPr>
          <w:rFonts w:eastAsia="Calibri" w:cs="Calibri"/>
          <w:i/>
        </w:rPr>
        <w:t xml:space="preserve">“La teoría piagetiana ha sido debatida por otros psicólogos interesados en la educación…, las perspectivas cognitivas del desarrollo en general, y del desarrollo musical y artístico en particular, mantienen principios básicos de la teoría de Piaget (Hargreaves, 1989; Swanwick, 1991).” </w:t>
      </w:r>
      <w:r w:rsidRPr="00697924">
        <w:rPr>
          <w:rFonts w:eastAsia="Calibri" w:cs="Calibri"/>
        </w:rPr>
        <w:t>(Ortiz Castro, 2006: 15-16) M</w:t>
      </w:r>
      <w:r w:rsidRPr="00697924">
        <w:rPr>
          <w:rFonts w:eastAsia="Calibri" w:cs="Times New Roman"/>
        </w:rPr>
        <w:t xml:space="preserve">arcos amplios derivados de su obra en lo concerniente a la resolución de problemas, permiten encuadrar el desarrollo de procesos creativos. Es factible hacer un paralelismo entre la noción de la asimilación - acomodación con la experiencia musical mediante  la exploración y manipulación de materiales por el niño. </w:t>
      </w:r>
    </w:p>
    <w:p w:rsidR="00697924" w:rsidRPr="00697924" w:rsidRDefault="00697924" w:rsidP="00253A20">
      <w:pPr>
        <w:spacing w:after="0" w:line="240" w:lineRule="auto"/>
        <w:jc w:val="both"/>
        <w:rPr>
          <w:rFonts w:eastAsia="Calibri" w:cs="Times New Roman"/>
        </w:rPr>
      </w:pPr>
      <w:r w:rsidRPr="00697924">
        <w:rPr>
          <w:rFonts w:eastAsia="Calibri" w:cs="Times New Roman"/>
        </w:rPr>
        <w:t xml:space="preserve">Otro aporte fundamental fue el enfoque sociocultural y la existencia de las funciones mentales  superiores de Lev Semionovich Vygotsky (1896-1934), considerado el primer psicólogo moderno en señalar la cultura como elemento del ser humano. Además destacó los procesos de internalización, transferencia y la Zona de Desarrollo Próximo como rasgos característicos de la psicología humana y dispositivos en el proceso de construcción del conocimiento. </w:t>
      </w:r>
      <w:r w:rsidRPr="00697924">
        <w:rPr>
          <w:rFonts w:eastAsia="Calibri" w:cs="Times New Roman"/>
          <w:i/>
        </w:rPr>
        <w:t>“Las contribuciones sociales tienen directa relación con el crecimiento cognoscitivo; ya que muchos de los descubrimientos de los niños y niñas se dan a través de otros.”</w:t>
      </w:r>
      <w:r w:rsidRPr="00697924">
        <w:rPr>
          <w:rFonts w:eastAsia="Calibri" w:cs="Times New Roman"/>
          <w:vertAlign w:val="superscript"/>
        </w:rPr>
        <w:footnoteReference w:id="171"/>
      </w:r>
      <w:r w:rsidRPr="00697924">
        <w:rPr>
          <w:rFonts w:eastAsia="Calibri" w:cs="Times New Roman"/>
        </w:rPr>
        <w:t xml:space="preserve">En este sentido, se producen aprendizajes guiados donde participa de forma activa en las actividades junto a pares más hábiles o adultos, quienes los ayudan y lo estimulan. La interacción social es promovida a través de los juegos recreativos, actividades en grupo, actividad cultural e interacción social;  y las inferiores las cuales vienen dadas con el individuo, son de origen orgánico, patrones naturales determinados genéticamente, es lo que se puede hacer desde la intuición y la observación. </w:t>
      </w:r>
    </w:p>
    <w:p w:rsidR="00697924" w:rsidRPr="00697924" w:rsidRDefault="00697924" w:rsidP="00253A20">
      <w:pPr>
        <w:spacing w:after="0" w:line="240" w:lineRule="auto"/>
        <w:jc w:val="both"/>
        <w:rPr>
          <w:rFonts w:eastAsia="Calibri" w:cs="Times New Roman"/>
        </w:rPr>
      </w:pPr>
      <w:r w:rsidRPr="00697924">
        <w:rPr>
          <w:rFonts w:eastAsia="Calibri" w:cs="Times New Roman"/>
        </w:rPr>
        <w:t xml:space="preserve">El concepto de aprendizaje significativo propuesto por el psicólogo, pedagogo  e investigador David Ausubel (1918-2008), tuvo amplia resonancia en el ámbito educativo musical. Este postulado entiende que el estudiante va construyendo sus propios esquemas de conocimiento para comprender mejor los conceptos, es decir incorpora el nuevo conocimiento a la luz de los conocimientos previos, relacionándolos. No consiste en un aprendizaje acumulativo de información fragmentada.  Adquiere gran relevancia el interés o actitud favorable del niño frente al conocimiento que se intenta impartir, de ahí que el aprendizaje significativo, partiendo de lo sabido, se contraponga al aprendizaje mecánico, repetitivo y memorístico. Los aportes de la teoría de Ausubel pueden ser utilizados como base a la hora de diseñar proyectos áulicos con criterios sistemáticos y estructurales, tendientes a la construcción del conocimiento y la resolución de problemas, identificando los conceptos para organizarlos en un esquema jerárquico o relacional. </w:t>
      </w:r>
    </w:p>
    <w:p w:rsidR="00697924" w:rsidRPr="00697924" w:rsidRDefault="00697924" w:rsidP="00253A20">
      <w:pPr>
        <w:spacing w:after="0" w:line="240" w:lineRule="auto"/>
        <w:jc w:val="both"/>
        <w:rPr>
          <w:rFonts w:eastAsia="Calibri" w:cs="Times New Roman"/>
        </w:rPr>
      </w:pPr>
      <w:r w:rsidRPr="00697924">
        <w:rPr>
          <w:rFonts w:eastAsia="Calibri" w:cs="Times New Roman"/>
        </w:rPr>
        <w:t>Otro psicólogo y científico de la educación, uno de los más importantes de la actualidad, es Jerome Seymour Bruner (1915), influyó positivamente en el campo de la educación musical. Sus contribuciones se vinculan a: a) El aprendizaje por descubrimiento, donde el instructor (docente) debe motivar a los estudiantes para que sean ellos mismos quienes descubran relaciones entre los conceptos y construyan conocimiento. b) La información o contenidos de aprendizaje deben presentarse de manera adecuada a la estructura cognitiva -el modo de representación- del aprendiz. c) El currículo, en consecuencia, debe organizarse de forma espiral, es decir, trabajar los mismos contenidos, ideas o conceptos, cada vez con mayor profundidad. Los niños y niñas irán modificando sus representaciones mentales a medida que se desarrolla su cognición o capacidad de categorizar, conceptualizar y representar el mundo. Desde su postulado pueden explicarse los niveles iniciales del pensamiento musical y las formaciones cada vez más complejas de la cognición musical. Posteriormente planteó la relevancia de la cultura como dimensión constitutiva de la actividad mental.  La metáfora del andamiaje, formulada a partir del concepto de Zonda de Desarrollo Próximo, fue propuesta para ilustrar los procesos de enseñanza y aprendizaje que tienen lugar en las interacciones entre las personas adultas y las criaturas (Word, Bruner y Ross, 1976).</w:t>
      </w:r>
      <w:r w:rsidRPr="00697924">
        <w:rPr>
          <w:rFonts w:eastAsia="Calibri" w:cs="Times New Roman"/>
          <w:vertAlign w:val="superscript"/>
        </w:rPr>
        <w:footnoteReference w:id="172"/>
      </w:r>
    </w:p>
    <w:p w:rsidR="00697924" w:rsidRPr="00697924" w:rsidRDefault="00697924" w:rsidP="00253A20">
      <w:pPr>
        <w:spacing w:after="0" w:line="240" w:lineRule="auto"/>
        <w:jc w:val="both"/>
        <w:rPr>
          <w:rFonts w:eastAsia="Calibri" w:cs="Times New Roman"/>
        </w:rPr>
      </w:pPr>
      <w:r w:rsidRPr="00697924">
        <w:rPr>
          <w:rFonts w:eastAsia="Calibri" w:cs="Times New Roman"/>
        </w:rPr>
        <w:t>De interés resulta la Teoría de las Inteligencias Múltiples surgida en 1983, cuando Howard Gardner (1943) como psicólogo, investigador y profesor  de la Universidad de Harvard planteó en su libro “Estructuras de la mente” que la cultura había definido la inteligencia de una manera muy acotada o “estrecha”. La idea generalizada de una única inteligencia y su modo de evaluarla o cuantificarla por medio de los test de Coeficiente Intelectual que se había mantenido durante 80 años, era cuestionada y se vería reemplazada por una visión pluralista del intelecto, donde operan por lo menos siete tipos de inteligencias o competencias intelectuales humanas, la cuales se agrupan en siete categorías, a saber: Musical, Lingüística, Lógico-matemática, Espacial, Cenestésico-corporal o Corporal-kinética y Personales: Interpersonal e Intrapersonal. (Gardner, 1994:</w:t>
      </w:r>
      <w:r w:rsidRPr="00697924">
        <w:rPr>
          <w:rFonts w:eastAsia="Calibri" w:cs="Calibri"/>
        </w:rPr>
        <w:t xml:space="preserve"> 109-327</w:t>
      </w:r>
      <w:r w:rsidRPr="00697924">
        <w:rPr>
          <w:rFonts w:eastAsia="Calibri" w:cs="Times New Roman"/>
        </w:rPr>
        <w:t>)</w:t>
      </w:r>
    </w:p>
    <w:p w:rsidR="00697924" w:rsidRPr="00697924" w:rsidRDefault="00697924" w:rsidP="00253A20">
      <w:pPr>
        <w:spacing w:after="0" w:line="240" w:lineRule="auto"/>
        <w:jc w:val="both"/>
        <w:rPr>
          <w:rFonts w:eastAsia="Calibri" w:cs="Times New Roman"/>
        </w:rPr>
      </w:pPr>
      <w:r w:rsidRPr="00697924">
        <w:rPr>
          <w:rFonts w:eastAsia="Calibri" w:cs="Times New Roman"/>
        </w:rPr>
        <w:t>Estas capacidades o potenciales intelectuales humanos (quizá siete), son variables debido a la herencia (dotación biológica), adiestramiento prematuro (interacción con el entorno y la cultura en un momento histórico particular) o, seguramente, a la interacción constante entre estos factores, de ahí que algunos individuos sean más hábiles en determinadas inteligencias que los demás; no obstante, todo individuo normal debiera desarrollar cada inteligencia en cierta medida, aunque sólo tuviera una oportunidad modesta para hacerlo. (Gardner, 1984: 328). Antes de avanzar en el tema es conveniente definir a la inteligencia como la capacidad para:</w:t>
      </w:r>
    </w:p>
    <w:p w:rsidR="00697924" w:rsidRPr="00697924" w:rsidRDefault="00697924" w:rsidP="00253A20">
      <w:pPr>
        <w:numPr>
          <w:ilvl w:val="0"/>
          <w:numId w:val="272"/>
        </w:numPr>
        <w:spacing w:after="0" w:line="240" w:lineRule="auto"/>
        <w:ind w:left="567" w:hanging="425"/>
        <w:contextualSpacing/>
        <w:jc w:val="both"/>
        <w:rPr>
          <w:rFonts w:eastAsia="Calibri" w:cs="Times New Roman"/>
        </w:rPr>
      </w:pPr>
      <w:r w:rsidRPr="00697924">
        <w:rPr>
          <w:rFonts w:eastAsia="Calibri" w:cs="Times New Roman"/>
        </w:rPr>
        <w:t>resolver problemas cotidianos</w:t>
      </w:r>
    </w:p>
    <w:p w:rsidR="00697924" w:rsidRPr="00697924" w:rsidRDefault="00697924" w:rsidP="00253A20">
      <w:pPr>
        <w:numPr>
          <w:ilvl w:val="0"/>
          <w:numId w:val="272"/>
        </w:numPr>
        <w:spacing w:after="0" w:line="240" w:lineRule="auto"/>
        <w:ind w:left="567" w:hanging="425"/>
        <w:contextualSpacing/>
        <w:jc w:val="both"/>
        <w:rPr>
          <w:rFonts w:eastAsia="Calibri" w:cs="Times New Roman"/>
        </w:rPr>
      </w:pPr>
      <w:r w:rsidRPr="00697924">
        <w:rPr>
          <w:rFonts w:eastAsia="Calibri" w:cs="Times New Roman"/>
        </w:rPr>
        <w:t>generar nuevos problemas</w:t>
      </w:r>
    </w:p>
    <w:p w:rsidR="00697924" w:rsidRPr="00697924" w:rsidRDefault="00697924" w:rsidP="00253A20">
      <w:pPr>
        <w:numPr>
          <w:ilvl w:val="0"/>
          <w:numId w:val="272"/>
        </w:numPr>
        <w:spacing w:after="0" w:line="240" w:lineRule="auto"/>
        <w:ind w:left="567" w:hanging="425"/>
        <w:contextualSpacing/>
        <w:jc w:val="both"/>
        <w:rPr>
          <w:rFonts w:eastAsia="Calibri" w:cs="Times New Roman"/>
        </w:rPr>
      </w:pPr>
      <w:r w:rsidRPr="00697924">
        <w:rPr>
          <w:rFonts w:eastAsia="Calibri" w:cs="Times New Roman"/>
        </w:rPr>
        <w:t>crear productos o para ofrecer servicios dentro del propio ámbito cultural</w:t>
      </w:r>
    </w:p>
    <w:p w:rsidR="00697924" w:rsidRPr="00697924" w:rsidRDefault="00697924" w:rsidP="00253A20">
      <w:pPr>
        <w:spacing w:after="0" w:line="240" w:lineRule="auto"/>
        <w:jc w:val="both"/>
        <w:rPr>
          <w:rFonts w:eastAsia="Calibri" w:cs="Times New Roman"/>
          <w:i/>
        </w:rPr>
      </w:pPr>
      <w:r w:rsidRPr="00697924">
        <w:rPr>
          <w:rFonts w:eastAsia="Calibri" w:cs="Times New Roman"/>
        </w:rPr>
        <w:t xml:space="preserve">Entre otros conceptos, habla de las experiencias paralizantes y las experiencias cristalizantes, hay ejemplos sobrados en el contexto escolar, donde son inhibidas las capacidades de los estudiantes a través de frases tales como: </w:t>
      </w:r>
      <w:r w:rsidRPr="00697924">
        <w:rPr>
          <w:rFonts w:eastAsia="Calibri" w:cs="Times New Roman"/>
          <w:i/>
        </w:rPr>
        <w:t>“no tenés oído para la música”, “no podés tocar ni el timbre”, “no servís para el canto”, “sos desafinado”, etc.</w:t>
      </w:r>
      <w:r w:rsidRPr="00697924">
        <w:rPr>
          <w:rFonts w:eastAsia="Calibri" w:cs="Times New Roman"/>
        </w:rPr>
        <w:t xml:space="preserve"> O bien las capacidades son estimuladas mediante expresiones tales como: </w:t>
      </w:r>
      <w:r w:rsidRPr="00697924">
        <w:rPr>
          <w:rFonts w:eastAsia="Calibri" w:cs="Times New Roman"/>
          <w:i/>
        </w:rPr>
        <w:t>“lo hiciste muy bien”, “vamos a mejorarlo”, “vos podés lograrlo”, “seguimos ejercitando”, etc.</w:t>
      </w:r>
    </w:p>
    <w:p w:rsidR="00697924" w:rsidRPr="00697924" w:rsidRDefault="00697924" w:rsidP="00253A20">
      <w:pPr>
        <w:spacing w:after="0" w:line="240" w:lineRule="auto"/>
        <w:jc w:val="both"/>
        <w:rPr>
          <w:rFonts w:eastAsia="Calibri" w:cs="Calibri"/>
        </w:rPr>
      </w:pPr>
      <w:r w:rsidRPr="00697924">
        <w:rPr>
          <w:rFonts w:eastAsia="Calibri" w:cs="Times New Roman"/>
        </w:rPr>
        <w:t xml:space="preserve">Otra teoría importante es la de la inteligencia emocional (1995) del psicólogo Daniel Goleman  (1946), la que puede ser fomentada y fortalecida en todos los individuos, puede influir positiva  o negativamente en el intelecto, favorecer este tipo de inteligencia  permite tomar conciencia de las propias emociones, comprender los sentimientos de los demás, motivarse a sí mismo, tolerar las presiones y frustraciones del </w:t>
      </w:r>
      <w:r w:rsidRPr="00697924">
        <w:rPr>
          <w:rFonts w:eastAsia="Calibri" w:cs="Calibri"/>
        </w:rPr>
        <w:t xml:space="preserve">entorno, establecer relaciones, es decir, acentuar  la capacidad de trabajar en equipo y adoptar una actitud empática y social, que brindará mayores posibilidades de desarrollo personal. Estudios recientes arrojan evidencias científicas respecto a la influencia de las emociones en </w:t>
      </w:r>
      <w:r w:rsidRPr="00697924">
        <w:rPr>
          <w:rFonts w:eastAsia="Calibri" w:cs="Times New Roman"/>
        </w:rPr>
        <w:t xml:space="preserve">el proceso de aprendizaje. </w:t>
      </w:r>
      <w:r w:rsidRPr="00697924">
        <w:rPr>
          <w:rFonts w:eastAsia="Calibri" w:cs="Times New Roman"/>
          <w:i/>
        </w:rPr>
        <w:t>“El binomio emoción-cognición es indisoluble, intrínseco al diseño anatómico y funcional del cerebro”</w:t>
      </w:r>
      <w:r w:rsidRPr="00697924">
        <w:rPr>
          <w:rFonts w:eastAsia="Calibri" w:cs="Times New Roman"/>
        </w:rPr>
        <w:t>, explica Francisco Mora.</w:t>
      </w:r>
      <w:r w:rsidRPr="00697924">
        <w:rPr>
          <w:rFonts w:eastAsia="Calibri" w:cs="Times New Roman"/>
          <w:vertAlign w:val="superscript"/>
        </w:rPr>
        <w:footnoteReference w:id="173"/>
      </w:r>
      <w:r w:rsidRPr="00697924">
        <w:rPr>
          <w:rFonts w:eastAsia="Calibri" w:cs="Times New Roman"/>
        </w:rPr>
        <w:t xml:space="preserve"> Relacionado  a la música podría mencionarse la publicación de Gabriela Conti (2007) denominada: “Afinando las emociones” donde aborda, entre diversos temas, el miedo escénico y otras emociones displacenteras habituales, desde la perspectiva de la práctica y la vivencia musical.</w:t>
      </w:r>
    </w:p>
    <w:p w:rsidR="00697924" w:rsidRPr="00697924" w:rsidRDefault="00697924" w:rsidP="00253A20">
      <w:pPr>
        <w:spacing w:after="0" w:line="240" w:lineRule="auto"/>
        <w:jc w:val="both"/>
        <w:rPr>
          <w:rFonts w:eastAsia="Calibri" w:cs="Calibri"/>
        </w:rPr>
      </w:pPr>
      <w:r w:rsidRPr="00697924">
        <w:rPr>
          <w:rFonts w:eastAsia="Calibri" w:cs="Times New Roman"/>
        </w:rPr>
        <w:t xml:space="preserve">Una contribución significativa al campo musical ha sido la Teoría de la </w:t>
      </w:r>
      <w:r w:rsidRPr="00697924">
        <w:rPr>
          <w:rFonts w:eastAsia="Calibri" w:cs="Calibri"/>
        </w:rPr>
        <w:t>Gestalt (principios S. XX) considerada en el marco teórico de los trabajos realizados por  María del Carmen Aguilar en: “Método para  leer y escribir música a partir de la percepción” y otras publicaciones relacionadas al estudio audio-perceptivo.</w:t>
      </w:r>
      <w:r w:rsidRPr="00697924">
        <w:rPr>
          <w:rFonts w:eastAsia="Calibri" w:cs="Calibri"/>
          <w:vertAlign w:val="superscript"/>
        </w:rPr>
        <w:footnoteReference w:id="174"/>
      </w:r>
    </w:p>
    <w:p w:rsidR="00697924" w:rsidRPr="00697924" w:rsidRDefault="00697924" w:rsidP="00253A20">
      <w:pPr>
        <w:spacing w:after="0" w:line="240" w:lineRule="auto"/>
        <w:jc w:val="both"/>
        <w:rPr>
          <w:rFonts w:eastAsia="Calibri" w:cs="Times New Roman"/>
        </w:rPr>
      </w:pPr>
      <w:r w:rsidRPr="00697924">
        <w:rPr>
          <w:rFonts w:eastAsia="Calibri" w:cs="Times New Roman"/>
        </w:rPr>
        <w:t>La educación musical centrada en los procesos de aprendizaje, se nutre de aportes emanados de la pedagogía y de la psicología educacional, de los provenientes de investigaciones en el campo del arte  y de la psicología de la música en particular.  El esclarecimiento y progreso teórico de la especialidad ha sido posible gracias a los hallazgos derivados del campo de la investigación educativa y áreas afines. Desde el campo específico, resultarán fundamentales las ideas de expertos argentinos como: Espinosa, Fernandez Calvo, Frega, Furnó, Gainza, Malbrán, Martínez, Shifres, entre otros e internacionales como: Del Bem, Figuereido, Henteschke, Naveda, Oliveira,  Souza (Brasil);  Estrada, Galicia Moyeda (México); Carlsen, Davidson, Elliot, Froehlich, Howe, Humphreys, Madsen, Price, Scott-Kassner, Scripp, Sloboda, (EE.UU.); Bentley, Hardgreaves, Kemp, Stenvens, Swanwick, Welch (Reino Unido); Fiske, Jorgensen, Vaughan, Veblen (Canadá),  Díaz, Giraldez, Jorquera, Lacárcel, Laucirica,Tejada, Vilar (España); Tafuri (Italia); Delalande (Francia); McPherson, Stevens (Australia) por citar sólo algunos, todos investigadores que en las últimas décadas han efectuado importantes avances en esta área del conocimiento y de cuyos hallazgos se nutren las actuales líneas que preconizan las construcción del conocimiento como marco teórico. Para ampliar el tema se recomienda la lectura de Palacios Sanz, José Ignacio (2005).</w:t>
      </w:r>
    </w:p>
    <w:p w:rsidR="00697924" w:rsidRPr="00697924" w:rsidRDefault="00697924" w:rsidP="00253A20">
      <w:pPr>
        <w:spacing w:after="0" w:line="240" w:lineRule="auto"/>
        <w:jc w:val="both"/>
        <w:rPr>
          <w:rFonts w:eastAsia="Calibri" w:cs="Calibri"/>
          <w:b/>
        </w:rPr>
      </w:pPr>
    </w:p>
    <w:p w:rsidR="00697924" w:rsidRPr="00697924" w:rsidRDefault="00697924" w:rsidP="00253A20">
      <w:pPr>
        <w:spacing w:after="0" w:line="240" w:lineRule="auto"/>
        <w:jc w:val="both"/>
        <w:rPr>
          <w:rFonts w:eastAsia="Calibri" w:cs="Calibri"/>
          <w:b/>
        </w:rPr>
      </w:pPr>
    </w:p>
    <w:p w:rsidR="00697924" w:rsidRPr="00697924" w:rsidRDefault="00697924" w:rsidP="00253A20">
      <w:pPr>
        <w:spacing w:after="0" w:line="240" w:lineRule="auto"/>
        <w:jc w:val="both"/>
        <w:rPr>
          <w:rFonts w:eastAsia="Calibri" w:cs="Calibri"/>
          <w:b/>
        </w:rPr>
      </w:pPr>
    </w:p>
    <w:p w:rsidR="00697924" w:rsidRPr="00697924" w:rsidRDefault="00697924" w:rsidP="00253A20">
      <w:pPr>
        <w:spacing w:after="0" w:line="240" w:lineRule="auto"/>
        <w:jc w:val="both"/>
        <w:rPr>
          <w:rFonts w:eastAsia="Calibri" w:cs="Calibri"/>
          <w:b/>
        </w:rPr>
      </w:pPr>
    </w:p>
    <w:p w:rsidR="00697924" w:rsidRPr="00697924" w:rsidRDefault="00697924" w:rsidP="00253A20">
      <w:pPr>
        <w:spacing w:after="0" w:line="240" w:lineRule="auto"/>
        <w:jc w:val="center"/>
        <w:rPr>
          <w:rFonts w:eastAsia="Calibri" w:cs="Times New Roman"/>
          <w:b/>
        </w:rPr>
      </w:pPr>
      <w:r w:rsidRPr="00697924">
        <w:rPr>
          <w:rFonts w:eastAsia="Calibri" w:cs="Times New Roman"/>
          <w:b/>
        </w:rPr>
        <w:t>B- ESPECIFICACIONES POR CICLO Y POR GRADO: “MIRADA FOCALIZADA”</w:t>
      </w:r>
    </w:p>
    <w:p w:rsidR="00697924" w:rsidRPr="00697924" w:rsidRDefault="00697924" w:rsidP="00253A20">
      <w:pPr>
        <w:spacing w:after="0" w:line="240" w:lineRule="auto"/>
        <w:jc w:val="both"/>
        <w:rPr>
          <w:rFonts w:eastAsia="Calibri" w:cs="Times New Roman"/>
          <w:b/>
        </w:rPr>
      </w:pPr>
    </w:p>
    <w:p w:rsidR="00697924" w:rsidRPr="00697924" w:rsidRDefault="00697924" w:rsidP="00CB60EF">
      <w:pPr>
        <w:pStyle w:val="RAFA13"/>
        <w:rPr>
          <w:rFonts w:eastAsia="Calibri"/>
        </w:rPr>
      </w:pPr>
      <w:bookmarkStart w:id="688" w:name="_Toc442198485"/>
      <w:r w:rsidRPr="00697924">
        <w:rPr>
          <w:rFonts w:eastAsia="Calibri"/>
        </w:rPr>
        <w:t>PROPÓSITOS, EJES, CONTENIDOS  DE LA ENSEÑANZA Y APRENDIZAJES ESPERADOS.</w:t>
      </w:r>
      <w:bookmarkEnd w:id="688"/>
    </w:p>
    <w:p w:rsidR="00697924" w:rsidRPr="00697924" w:rsidRDefault="00697924" w:rsidP="00253A20">
      <w:pPr>
        <w:spacing w:after="0" w:line="240" w:lineRule="auto"/>
        <w:jc w:val="center"/>
        <w:rPr>
          <w:rFonts w:eastAsia="Calibri" w:cs="Times New Roman"/>
          <w:b/>
        </w:rPr>
      </w:pPr>
      <w:r w:rsidRPr="00697924">
        <w:rPr>
          <w:rFonts w:eastAsia="Calibri" w:cs="Times New Roman"/>
          <w:b/>
        </w:rPr>
        <w:t>1º CICLO</w:t>
      </w:r>
    </w:p>
    <w:p w:rsidR="00697924" w:rsidRPr="00697924" w:rsidRDefault="00697924" w:rsidP="00253A20">
      <w:pPr>
        <w:spacing w:after="0" w:line="240" w:lineRule="auto"/>
        <w:jc w:val="center"/>
        <w:rPr>
          <w:rFonts w:eastAsia="Calibri" w:cs="Times New Roman"/>
          <w:b/>
        </w:rPr>
      </w:pPr>
    </w:p>
    <w:p w:rsidR="00697924" w:rsidRPr="00697924" w:rsidRDefault="00697924" w:rsidP="00253A20">
      <w:pPr>
        <w:spacing w:after="0" w:line="240" w:lineRule="auto"/>
        <w:jc w:val="center"/>
        <w:rPr>
          <w:rFonts w:eastAsia="Calibri" w:cs="Times New Roman"/>
          <w:b/>
        </w:rPr>
      </w:pPr>
      <w:r w:rsidRPr="00697924">
        <w:rPr>
          <w:rFonts w:eastAsia="Calibri" w:cs="Times New Roman"/>
          <w:b/>
        </w:rPr>
        <w:t>PROPÓSITOS PARA EL PRIMER CICLO</w:t>
      </w:r>
    </w:p>
    <w:p w:rsidR="00F65941" w:rsidRDefault="00F65941" w:rsidP="00253A20">
      <w:pPr>
        <w:spacing w:after="0" w:line="240" w:lineRule="auto"/>
        <w:jc w:val="both"/>
        <w:rPr>
          <w:rFonts w:eastAsia="Calibri" w:cs="Times New Roman"/>
        </w:rPr>
      </w:pPr>
    </w:p>
    <w:p w:rsidR="00697924" w:rsidRDefault="00697924" w:rsidP="00253A20">
      <w:pPr>
        <w:spacing w:after="0" w:line="240" w:lineRule="auto"/>
        <w:jc w:val="both"/>
        <w:rPr>
          <w:rFonts w:eastAsia="Calibri" w:cs="Times New Roman"/>
        </w:rPr>
      </w:pPr>
      <w:r w:rsidRPr="00697924">
        <w:rPr>
          <w:rFonts w:eastAsia="Calibri" w:cs="Times New Roman"/>
        </w:rPr>
        <w:t>En el Primer Ciclo, se plantea el desafío de trasformar el aula en un espacio de construcción colectiva de conocimientos. Para ello será fundamental que tanto el equipo se supervisión, directivos y docentes, trabajen en conjunto y brinden las oportunidades necesarias para:</w:t>
      </w:r>
    </w:p>
    <w:p w:rsidR="00F65941" w:rsidRPr="00697924" w:rsidRDefault="00F65941" w:rsidP="00253A20">
      <w:pPr>
        <w:spacing w:after="0" w:line="240" w:lineRule="auto"/>
        <w:jc w:val="both"/>
        <w:rPr>
          <w:rFonts w:eastAsia="Calibri" w:cs="Times New Roman"/>
        </w:rPr>
      </w:pPr>
    </w:p>
    <w:p w:rsidR="00697924" w:rsidRPr="00697924" w:rsidRDefault="00697924" w:rsidP="00253A20">
      <w:pPr>
        <w:numPr>
          <w:ilvl w:val="0"/>
          <w:numId w:val="276"/>
        </w:numPr>
        <w:spacing w:after="0" w:line="240" w:lineRule="auto"/>
        <w:ind w:left="567"/>
        <w:contextualSpacing/>
        <w:jc w:val="both"/>
        <w:rPr>
          <w:rFonts w:eastAsia="Calibri" w:cs="Calibri"/>
          <w:bCs/>
        </w:rPr>
      </w:pPr>
      <w:r w:rsidRPr="00697924">
        <w:rPr>
          <w:rFonts w:eastAsia="Calibri" w:cs="Calibri"/>
          <w:bCs/>
        </w:rPr>
        <w:t>Estimular el desarrollo de la capacidad perceptiva, relacionada a los sonidos del entorno, la región y el país que permita una actitud cuestionante frente al deterioro constante del hábitat.</w:t>
      </w:r>
    </w:p>
    <w:p w:rsidR="00F65941" w:rsidRDefault="00F65941" w:rsidP="00F65941">
      <w:pPr>
        <w:spacing w:after="0" w:line="240" w:lineRule="auto"/>
        <w:ind w:left="567"/>
        <w:contextualSpacing/>
        <w:jc w:val="both"/>
        <w:rPr>
          <w:rFonts w:eastAsia="Calibri" w:cs="Calibri"/>
          <w:bCs/>
        </w:rPr>
      </w:pPr>
    </w:p>
    <w:p w:rsidR="00697924" w:rsidRPr="00697924" w:rsidRDefault="00697924" w:rsidP="00253A20">
      <w:pPr>
        <w:numPr>
          <w:ilvl w:val="0"/>
          <w:numId w:val="276"/>
        </w:numPr>
        <w:spacing w:after="0" w:line="240" w:lineRule="auto"/>
        <w:ind w:left="567"/>
        <w:contextualSpacing/>
        <w:jc w:val="both"/>
        <w:rPr>
          <w:rFonts w:eastAsia="Calibri" w:cs="Calibri"/>
          <w:bCs/>
        </w:rPr>
      </w:pPr>
      <w:r w:rsidRPr="00697924">
        <w:rPr>
          <w:rFonts w:eastAsia="Calibri" w:cs="Calibri"/>
          <w:bCs/>
        </w:rPr>
        <w:t xml:space="preserve">Posibilitar la apreciación (análisis-comprensión-valoración) de la obra musical  en  función de: </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a) la resonancia afectiva emocional que produce en el grupo de niños atendiendo a sus características culturales – regionales y a la diversidad de intereses y experiencias previas;</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b) sus elementos estructurales;</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c) la posibilidad de transferencia a la creación individual y grupal;</w:t>
      </w:r>
    </w:p>
    <w:p w:rsidR="00697924" w:rsidRPr="00697924" w:rsidRDefault="00697924" w:rsidP="00253A20">
      <w:pPr>
        <w:spacing w:after="0" w:line="240" w:lineRule="auto"/>
        <w:ind w:left="567"/>
        <w:contextualSpacing/>
        <w:jc w:val="both"/>
        <w:rPr>
          <w:rFonts w:eastAsia="Calibri" w:cs="Calibri"/>
          <w:bCs/>
        </w:rPr>
      </w:pPr>
      <w:r w:rsidRPr="00697924">
        <w:rPr>
          <w:rFonts w:eastAsia="Calibri" w:cs="Calibri"/>
          <w:bCs/>
        </w:rPr>
        <w:t>d) sus posibilidades de influir en la elaboración del juicio crítico, en cuanto la música puede ser pensada, profundizando así su adhesión y valoración (sensibilidad estética) y la posibilidad de elección.</w:t>
      </w:r>
    </w:p>
    <w:p w:rsidR="00F65941" w:rsidRDefault="00F65941" w:rsidP="00F65941">
      <w:pPr>
        <w:spacing w:after="0" w:line="240" w:lineRule="auto"/>
        <w:ind w:left="567"/>
        <w:contextualSpacing/>
        <w:jc w:val="both"/>
        <w:rPr>
          <w:rFonts w:eastAsia="Calibri" w:cs="Calibri"/>
          <w:bCs/>
        </w:rPr>
      </w:pPr>
    </w:p>
    <w:p w:rsidR="00697924" w:rsidRPr="00697924" w:rsidRDefault="00697924" w:rsidP="00253A20">
      <w:pPr>
        <w:numPr>
          <w:ilvl w:val="0"/>
          <w:numId w:val="276"/>
        </w:numPr>
        <w:spacing w:after="0" w:line="240" w:lineRule="auto"/>
        <w:ind w:left="567"/>
        <w:contextualSpacing/>
        <w:jc w:val="both"/>
        <w:rPr>
          <w:rFonts w:eastAsia="Calibri" w:cs="Calibri"/>
          <w:bCs/>
        </w:rPr>
      </w:pPr>
      <w:r w:rsidRPr="00697924">
        <w:rPr>
          <w:rFonts w:eastAsia="Calibri" w:cs="Calibri"/>
          <w:bCs/>
        </w:rPr>
        <w:t xml:space="preserve">Favorecer el proceso de aprendizaje de destrezas psicomotrices y saberes específicos que, en un grado de creciente complejidad, se encuentren disponibles para que la construcción del hecho musical sea posible. </w:t>
      </w:r>
    </w:p>
    <w:p w:rsidR="00697924" w:rsidRPr="00697924" w:rsidRDefault="00697924" w:rsidP="00253A20">
      <w:pPr>
        <w:numPr>
          <w:ilvl w:val="0"/>
          <w:numId w:val="276"/>
        </w:numPr>
        <w:spacing w:after="0" w:line="240" w:lineRule="auto"/>
        <w:ind w:left="567"/>
        <w:contextualSpacing/>
        <w:jc w:val="both"/>
        <w:rPr>
          <w:rFonts w:eastAsia="Calibri" w:cs="Calibri"/>
        </w:rPr>
      </w:pPr>
      <w:r w:rsidRPr="00697924">
        <w:rPr>
          <w:rFonts w:eastAsia="Calibri" w:cs="Calibri"/>
          <w:bCs/>
        </w:rPr>
        <w:t xml:space="preserve">Orientar a los estudiantes  hacia un proceso de alfabetización, partiendo de la signografía no tradicional (grafismos analógicos y no convencionales) para incluir elementos de la lectura y escritura musical (convencional occidental), en función de los requerimientos que demande el desarrollo y terminación del producto. </w:t>
      </w:r>
    </w:p>
    <w:p w:rsidR="00F65941" w:rsidRP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76"/>
        </w:numPr>
        <w:spacing w:after="0" w:line="240" w:lineRule="auto"/>
        <w:ind w:left="567"/>
        <w:contextualSpacing/>
        <w:jc w:val="both"/>
        <w:rPr>
          <w:rFonts w:eastAsia="Calibri" w:cs="Calibri"/>
        </w:rPr>
      </w:pPr>
      <w:r w:rsidRPr="00697924">
        <w:rPr>
          <w:rFonts w:eastAsia="Calibri" w:cs="Calibri"/>
          <w:bCs/>
        </w:rPr>
        <w:t>Promover experiencias (construcción  de productos o concreción de proyectos) que requieran de los aportes  de los lenguajes: plástico, visual, teatral, corporal y musical, favoreciendo el descubrimiento  de articulaciones e integraciones entre los mismos.</w:t>
      </w:r>
    </w:p>
    <w:p w:rsidR="00F65941" w:rsidRDefault="00F65941" w:rsidP="00F65941">
      <w:pPr>
        <w:spacing w:after="0" w:line="240" w:lineRule="auto"/>
        <w:ind w:left="567"/>
        <w:contextualSpacing/>
        <w:jc w:val="both"/>
        <w:rPr>
          <w:rFonts w:eastAsia="Calibri" w:cs="Calibri"/>
        </w:rPr>
      </w:pPr>
    </w:p>
    <w:p w:rsidR="00697924" w:rsidRPr="00697924" w:rsidRDefault="00697924" w:rsidP="00253A20">
      <w:pPr>
        <w:numPr>
          <w:ilvl w:val="0"/>
          <w:numId w:val="276"/>
        </w:numPr>
        <w:spacing w:after="0" w:line="240" w:lineRule="auto"/>
        <w:ind w:left="567"/>
        <w:contextualSpacing/>
        <w:jc w:val="both"/>
        <w:rPr>
          <w:rFonts w:eastAsia="Calibri" w:cs="Calibri"/>
        </w:rPr>
      </w:pPr>
      <w:r w:rsidRPr="00697924">
        <w:rPr>
          <w:rFonts w:eastAsia="Calibri" w:cs="Calibri"/>
        </w:rPr>
        <w:t xml:space="preserve">Propiciar el análisis, la comprensión, la valoración, el respeto y el disfrute de las manifestaciones culturales, dentro y fuera del ámbito escolar, tendientes a: </w:t>
      </w:r>
    </w:p>
    <w:p w:rsidR="00697924" w:rsidRPr="00697924" w:rsidRDefault="00697924" w:rsidP="00253A20">
      <w:pPr>
        <w:spacing w:after="0" w:line="240" w:lineRule="auto"/>
        <w:ind w:left="567"/>
        <w:contextualSpacing/>
        <w:jc w:val="both"/>
        <w:rPr>
          <w:rFonts w:eastAsia="Calibri" w:cs="Calibri"/>
        </w:rPr>
      </w:pPr>
      <w:r w:rsidRPr="00697924">
        <w:rPr>
          <w:rFonts w:eastAsia="Calibri" w:cs="Calibri"/>
        </w:rPr>
        <w:t>a) la participación, tanto de manera individual como grupal, en conciertos, audiciones, muestras, festivales y espectáculos;</w:t>
      </w:r>
    </w:p>
    <w:p w:rsidR="00697924" w:rsidRPr="00697924" w:rsidRDefault="00697924" w:rsidP="00253A20">
      <w:pPr>
        <w:spacing w:after="0" w:line="240" w:lineRule="auto"/>
        <w:ind w:left="567"/>
        <w:contextualSpacing/>
        <w:jc w:val="both"/>
        <w:rPr>
          <w:rFonts w:eastAsia="Calibri" w:cs="Calibri"/>
        </w:rPr>
      </w:pPr>
      <w:r w:rsidRPr="00697924">
        <w:rPr>
          <w:rFonts w:eastAsia="Calibri" w:cs="Calibri"/>
        </w:rPr>
        <w:t>b) la  vivencia en contacto directo con artistas, creadores y/o intérpretes;</w:t>
      </w:r>
    </w:p>
    <w:p w:rsidR="00697924" w:rsidRPr="00697924" w:rsidRDefault="00697924" w:rsidP="00253A20">
      <w:pPr>
        <w:spacing w:after="0" w:line="240" w:lineRule="auto"/>
        <w:ind w:left="567"/>
        <w:contextualSpacing/>
        <w:jc w:val="both"/>
        <w:rPr>
          <w:rFonts w:eastAsia="Times New Roman" w:cs="Times New Roman"/>
          <w:lang w:eastAsia="es-AR"/>
        </w:rPr>
      </w:pPr>
      <w:r w:rsidRPr="00697924">
        <w:rPr>
          <w:rFonts w:eastAsia="Calibri" w:cs="Calibri"/>
        </w:rPr>
        <w:t>c) la construcción de la propia identidad capitalizando el patrimonio cultural local, regional y nacional.</w:t>
      </w:r>
    </w:p>
    <w:p w:rsidR="00697924" w:rsidRPr="00697924" w:rsidRDefault="00697924" w:rsidP="00697924">
      <w:pPr>
        <w:spacing w:after="0"/>
        <w:rPr>
          <w:rFonts w:eastAsia="Calibri" w:cs="Calibri"/>
          <w:b/>
          <w:bCs/>
        </w:rPr>
      </w:pPr>
    </w:p>
    <w:p w:rsidR="00697924" w:rsidRPr="00697924" w:rsidRDefault="00697924"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F65941" w:rsidRDefault="00F65941" w:rsidP="00697924">
      <w:pPr>
        <w:spacing w:after="0"/>
        <w:rPr>
          <w:rFonts w:eastAsia="Calibri" w:cs="Calibri"/>
          <w:b/>
          <w:bCs/>
        </w:rPr>
      </w:pPr>
    </w:p>
    <w:p w:rsidR="00697924" w:rsidRPr="00697924" w:rsidRDefault="00697924" w:rsidP="00697924">
      <w:pPr>
        <w:spacing w:after="0"/>
        <w:rPr>
          <w:rFonts w:eastAsia="Calibri" w:cs="Calibri"/>
          <w:b/>
          <w:bCs/>
        </w:rPr>
      </w:pPr>
      <w:r w:rsidRPr="00697924">
        <w:rPr>
          <w:rFonts w:eastAsia="Calibri" w:cs="Calibri"/>
          <w:b/>
          <w:bCs/>
        </w:rPr>
        <w:t>EJES, CONTENIDOS DE LA ENSEÑANZA Y APRENDIZAJES ESPERADOS</w:t>
      </w:r>
    </w:p>
    <w:p w:rsidR="00697924" w:rsidRPr="00697924" w:rsidRDefault="00697924" w:rsidP="00697924">
      <w:pPr>
        <w:spacing w:after="0" w:line="240" w:lineRule="auto"/>
        <w:rPr>
          <w:rFonts w:eastAsia="Calibri" w:cs="Calibri"/>
          <w:b/>
        </w:rPr>
      </w:pPr>
    </w:p>
    <w:p w:rsidR="00697924" w:rsidRPr="00697924" w:rsidRDefault="00697924" w:rsidP="00697924">
      <w:pPr>
        <w:spacing w:after="0" w:line="360" w:lineRule="auto"/>
        <w:jc w:val="both"/>
        <w:rPr>
          <w:rFonts w:eastAsia="Calibri" w:cs="Calibri"/>
          <w:b/>
        </w:rPr>
      </w:pPr>
      <w:r w:rsidRPr="00697924">
        <w:rPr>
          <w:rFonts w:eastAsia="Calibri" w:cs="Calibri"/>
          <w:b/>
        </w:rPr>
        <w:t>UNIDAD PEDAGÓGICA 1º Y 2º GRADO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480"/>
        <w:gridCol w:w="5316"/>
      </w:tblGrid>
      <w:tr w:rsidR="00697924" w:rsidRPr="00697924" w:rsidTr="00E813A9">
        <w:trPr>
          <w:cantSplit/>
          <w:trHeight w:val="597"/>
          <w:jc w:val="center"/>
        </w:trPr>
        <w:tc>
          <w:tcPr>
            <w:tcW w:w="709" w:type="dxa"/>
            <w:tcBorders>
              <w:top w:val="single" w:sz="8" w:space="0" w:color="auto"/>
              <w:left w:val="single" w:sz="8" w:space="0" w:color="auto"/>
              <w:bottom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Calibri" w:cs="Calibri"/>
                <w:b/>
              </w:rPr>
            </w:pPr>
            <w:r w:rsidRPr="00697924">
              <w:rPr>
                <w:rFonts w:eastAsia="Calibri" w:cs="Calibri"/>
                <w:b/>
              </w:rPr>
              <w:t>EJE</w:t>
            </w:r>
          </w:p>
        </w:tc>
        <w:tc>
          <w:tcPr>
            <w:tcW w:w="2480" w:type="dxa"/>
            <w:tcBorders>
              <w:top w:val="single" w:sz="8" w:space="0" w:color="auto"/>
              <w:left w:val="single" w:sz="8" w:space="0" w:color="auto"/>
              <w:bottom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Calibri" w:cs="Calibri"/>
                <w:b/>
              </w:rPr>
            </w:pPr>
            <w:r w:rsidRPr="00697924">
              <w:rPr>
                <w:rFonts w:eastAsia="Calibri" w:cs="Calibri"/>
                <w:b/>
                <w:bCs/>
              </w:rPr>
              <w:t>Contenidos de la enseñanza</w:t>
            </w:r>
          </w:p>
        </w:tc>
        <w:tc>
          <w:tcPr>
            <w:tcW w:w="5316" w:type="dxa"/>
            <w:tcBorders>
              <w:top w:val="single" w:sz="8" w:space="0" w:color="auto"/>
              <w:left w:val="single" w:sz="8" w:space="0" w:color="auto"/>
              <w:bottom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Times New Roman" w:cs="Calibri"/>
                <w:b/>
                <w:lang w:val="es-ES_tradnl" w:eastAsia="es-AR"/>
              </w:rPr>
            </w:pPr>
            <w:r w:rsidRPr="00697924">
              <w:rPr>
                <w:rFonts w:eastAsia="Times New Roman" w:cs="Calibri"/>
                <w:b/>
                <w:lang w:val="es-ES_tradnl" w:eastAsia="es-AR"/>
              </w:rPr>
              <w:t>Aprendizajes esperados</w:t>
            </w:r>
          </w:p>
        </w:tc>
      </w:tr>
      <w:tr w:rsidR="00697924" w:rsidRPr="00697924" w:rsidTr="00E813A9">
        <w:trPr>
          <w:cantSplit/>
          <w:trHeight w:val="597"/>
          <w:jc w:val="center"/>
        </w:trPr>
        <w:tc>
          <w:tcPr>
            <w:tcW w:w="709" w:type="dxa"/>
            <w:tcBorders>
              <w:top w:val="single" w:sz="8" w:space="0" w:color="auto"/>
              <w:left w:val="single" w:sz="8" w:space="0" w:color="auto"/>
              <w:bottom w:val="nil"/>
              <w:right w:val="single" w:sz="8" w:space="0" w:color="auto"/>
            </w:tcBorders>
            <w:shd w:val="clear" w:color="auto" w:fill="auto"/>
          </w:tcPr>
          <w:p w:rsidR="00697924" w:rsidRPr="00697924" w:rsidRDefault="00697924" w:rsidP="00697924">
            <w:pPr>
              <w:spacing w:after="0" w:line="360" w:lineRule="auto"/>
              <w:jc w:val="both"/>
              <w:rPr>
                <w:rFonts w:eastAsia="Calibri" w:cs="Calibri"/>
                <w:b/>
              </w:rPr>
            </w:pPr>
          </w:p>
        </w:tc>
        <w:tc>
          <w:tcPr>
            <w:tcW w:w="2480" w:type="dxa"/>
            <w:tcBorders>
              <w:top w:val="single" w:sz="8" w:space="0" w:color="auto"/>
              <w:left w:val="single" w:sz="8" w:space="0" w:color="auto"/>
              <w:bottom w:val="nil"/>
              <w:right w:val="single" w:sz="8" w:space="0" w:color="auto"/>
            </w:tcBorders>
            <w:shd w:val="clear" w:color="auto" w:fill="auto"/>
          </w:tcPr>
          <w:p w:rsidR="00697924" w:rsidRPr="00697924" w:rsidRDefault="00697924" w:rsidP="00697924">
            <w:pPr>
              <w:spacing w:after="0" w:line="360" w:lineRule="auto"/>
              <w:jc w:val="both"/>
              <w:rPr>
                <w:rFonts w:eastAsia="Times New Roman" w:cs="Calibri"/>
                <w:lang w:val="es-ES_tradnl" w:eastAsia="es-AR"/>
              </w:rPr>
            </w:pPr>
            <w:r w:rsidRPr="00697924">
              <w:rPr>
                <w:rFonts w:eastAsia="Times New Roman" w:cs="Calibri"/>
                <w:lang w:val="es-ES_tradnl" w:eastAsia="es-AR"/>
              </w:rPr>
              <w:t>El sonido.</w:t>
            </w:r>
          </w:p>
          <w:p w:rsidR="00697924" w:rsidRPr="00697924" w:rsidRDefault="00697924" w:rsidP="00697924">
            <w:pPr>
              <w:spacing w:after="0" w:line="360" w:lineRule="auto"/>
              <w:jc w:val="both"/>
              <w:rPr>
                <w:rFonts w:eastAsia="Calibri" w:cs="Calibri"/>
                <w:b/>
                <w:bCs/>
              </w:rPr>
            </w:pPr>
          </w:p>
        </w:tc>
        <w:tc>
          <w:tcPr>
            <w:tcW w:w="5316" w:type="dxa"/>
            <w:tcBorders>
              <w:top w:val="single" w:sz="8" w:space="0" w:color="auto"/>
              <w:left w:val="single" w:sz="8" w:space="0" w:color="auto"/>
              <w:bottom w:val="nil"/>
              <w:right w:val="single" w:sz="8" w:space="0" w:color="auto"/>
            </w:tcBorders>
            <w:shd w:val="clear" w:color="auto" w:fill="auto"/>
          </w:tcPr>
          <w:p w:rsidR="00697924" w:rsidRPr="00697924" w:rsidRDefault="00697924" w:rsidP="00F65941">
            <w:pPr>
              <w:tabs>
                <w:tab w:val="left" w:pos="351"/>
                <w:tab w:val="left" w:pos="653"/>
              </w:tabs>
              <w:spacing w:after="0" w:line="240" w:lineRule="auto"/>
              <w:jc w:val="both"/>
              <w:rPr>
                <w:rFonts w:eastAsia="Times New Roman" w:cs="Calibri"/>
                <w:b/>
                <w:lang w:val="es-ES_tradnl" w:eastAsia="es-AR"/>
              </w:rPr>
            </w:pPr>
            <w:r w:rsidRPr="00697924">
              <w:rPr>
                <w:rFonts w:eastAsia="Calibri" w:cs="Calibri"/>
                <w:lang w:val="es-ES_tradnl"/>
              </w:rPr>
              <w:t xml:space="preserve">Desarrollo de la audición reflexiva de los elementos que componen el lenguaje musical a través procedimientos diversos mediante la/el: </w:t>
            </w:r>
          </w:p>
        </w:tc>
      </w:tr>
      <w:tr w:rsidR="00697924" w:rsidRPr="00697924" w:rsidTr="00E813A9">
        <w:trPr>
          <w:trHeight w:val="2683"/>
          <w:jc w:val="center"/>
        </w:trPr>
        <w:tc>
          <w:tcPr>
            <w:tcW w:w="709" w:type="dxa"/>
            <w:vMerge w:val="restart"/>
            <w:tcBorders>
              <w:top w:val="nil"/>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Los elementos del lenguaje musical</w:t>
            </w:r>
          </w:p>
          <w:p w:rsidR="00697924" w:rsidRPr="00697924" w:rsidRDefault="00697924" w:rsidP="00697924">
            <w:pPr>
              <w:tabs>
                <w:tab w:val="left" w:pos="1246"/>
              </w:tabs>
              <w:spacing w:after="0" w:line="360" w:lineRule="auto"/>
              <w:jc w:val="both"/>
              <w:rPr>
                <w:rFonts w:eastAsia="Calibri" w:cs="Calibri"/>
                <w:b/>
              </w:rPr>
            </w:pPr>
          </w:p>
        </w:tc>
        <w:tc>
          <w:tcPr>
            <w:tcW w:w="2480" w:type="dxa"/>
            <w:tcBorders>
              <w:top w:val="nil"/>
              <w:left w:val="single" w:sz="8" w:space="0" w:color="auto"/>
              <w:bottom w:val="nil"/>
              <w:right w:val="single" w:sz="8" w:space="0" w:color="auto"/>
            </w:tcBorders>
            <w:shd w:val="clear" w:color="auto" w:fill="auto"/>
          </w:tcPr>
          <w:p w:rsidR="00697924" w:rsidRPr="00697924" w:rsidRDefault="00697924" w:rsidP="00697924">
            <w:pPr>
              <w:spacing w:after="0" w:line="360" w:lineRule="auto"/>
              <w:jc w:val="both"/>
              <w:rPr>
                <w:rFonts w:eastAsia="Calibri" w:cs="Calibri"/>
                <w:lang w:val="es-ES_tradnl"/>
              </w:rPr>
            </w:pPr>
          </w:p>
          <w:p w:rsidR="00697924" w:rsidRDefault="00697924" w:rsidP="00697924">
            <w:pPr>
              <w:spacing w:after="0" w:line="360" w:lineRule="auto"/>
              <w:jc w:val="both"/>
              <w:rPr>
                <w:rFonts w:eastAsia="Calibri" w:cs="Calibri"/>
                <w:lang w:val="es-ES_tradnl"/>
              </w:rPr>
            </w:pPr>
          </w:p>
          <w:p w:rsidR="00F65941" w:rsidRPr="00697924" w:rsidRDefault="00F65941" w:rsidP="00697924">
            <w:pPr>
              <w:spacing w:after="0" w:line="360" w:lineRule="auto"/>
              <w:jc w:val="both"/>
              <w:rPr>
                <w:rFonts w:eastAsia="Calibri" w:cs="Calibri"/>
                <w:lang w:val="es-ES_tradnl"/>
              </w:rPr>
            </w:pPr>
          </w:p>
          <w:p w:rsidR="00697924" w:rsidRPr="00697924" w:rsidRDefault="00697924" w:rsidP="00697924">
            <w:pPr>
              <w:spacing w:after="0" w:line="360" w:lineRule="auto"/>
              <w:jc w:val="both"/>
              <w:rPr>
                <w:rFonts w:eastAsia="Calibri" w:cs="Calibri"/>
              </w:rPr>
            </w:pPr>
            <w:r w:rsidRPr="00697924">
              <w:rPr>
                <w:rFonts w:eastAsia="Calibri" w:cs="Calibri"/>
                <w:lang w:val="es-ES_tradnl"/>
              </w:rPr>
              <w:t>Sonidos del entorno natural y social.</w:t>
            </w:r>
          </w:p>
        </w:tc>
        <w:tc>
          <w:tcPr>
            <w:tcW w:w="5316" w:type="dxa"/>
            <w:tcBorders>
              <w:top w:val="nil"/>
              <w:left w:val="single" w:sz="8" w:space="0" w:color="auto"/>
              <w:bottom w:val="nil"/>
              <w:right w:val="single" w:sz="8" w:space="0" w:color="auto"/>
            </w:tcBorders>
            <w:shd w:val="clear" w:color="auto" w:fill="auto"/>
          </w:tcPr>
          <w:p w:rsidR="00697924" w:rsidRDefault="00697924" w:rsidP="00F65941">
            <w:pPr>
              <w:numPr>
                <w:ilvl w:val="0"/>
                <w:numId w:val="289"/>
              </w:numPr>
              <w:tabs>
                <w:tab w:val="left" w:pos="351"/>
              </w:tabs>
              <w:spacing w:after="0" w:line="240" w:lineRule="auto"/>
              <w:contextualSpacing/>
              <w:jc w:val="both"/>
              <w:rPr>
                <w:rFonts w:eastAsia="Calibri" w:cs="Calibri"/>
                <w:lang w:val="es-ES_tradnl"/>
              </w:rPr>
            </w:pPr>
            <w:r w:rsidRPr="00697924">
              <w:rPr>
                <w:rFonts w:eastAsia="Calibri" w:cs="Calibri"/>
                <w:b/>
                <w:lang w:val="es-ES_tradnl"/>
              </w:rPr>
              <w:t>Atención</w:t>
            </w:r>
            <w:r w:rsidRPr="00697924">
              <w:rPr>
                <w:rFonts w:eastAsia="Calibri" w:cs="Calibri"/>
                <w:lang w:val="es-ES_tradnl"/>
              </w:rPr>
              <w:t xml:space="preserve"> en la escucha y devenir musical.</w:t>
            </w:r>
          </w:p>
          <w:p w:rsidR="00F65941" w:rsidRPr="00697924" w:rsidRDefault="00F65941" w:rsidP="00F65941">
            <w:pPr>
              <w:tabs>
                <w:tab w:val="left" w:pos="351"/>
              </w:tabs>
              <w:spacing w:after="0" w:line="240" w:lineRule="auto"/>
              <w:ind w:left="768"/>
              <w:contextualSpacing/>
              <w:jc w:val="both"/>
              <w:rPr>
                <w:rFonts w:eastAsia="Calibri" w:cs="Calibri"/>
                <w:lang w:val="es-ES_tradnl"/>
              </w:rPr>
            </w:pPr>
          </w:p>
          <w:p w:rsidR="00697924" w:rsidRDefault="00697924" w:rsidP="00F65941">
            <w:pPr>
              <w:numPr>
                <w:ilvl w:val="0"/>
                <w:numId w:val="289"/>
              </w:numPr>
              <w:tabs>
                <w:tab w:val="left" w:pos="351"/>
              </w:tabs>
              <w:spacing w:after="0" w:line="240" w:lineRule="auto"/>
              <w:contextualSpacing/>
              <w:jc w:val="both"/>
              <w:rPr>
                <w:rFonts w:eastAsia="Calibri" w:cs="Calibri"/>
                <w:lang w:val="es-ES_tradnl"/>
              </w:rPr>
            </w:pPr>
            <w:r w:rsidRPr="00697924">
              <w:rPr>
                <w:rFonts w:eastAsia="Calibri" w:cs="Calibri"/>
                <w:lang w:val="es-ES_tradnl"/>
              </w:rPr>
              <w:t xml:space="preserve">Reconocimiento del </w:t>
            </w:r>
            <w:r w:rsidRPr="00697924">
              <w:rPr>
                <w:rFonts w:eastAsia="Calibri" w:cs="Calibri"/>
                <w:b/>
                <w:lang w:val="es-ES_tradnl"/>
              </w:rPr>
              <w:t>silencio</w:t>
            </w:r>
            <w:r w:rsidRPr="00697924">
              <w:rPr>
                <w:rFonts w:eastAsia="Calibri" w:cs="Calibri"/>
                <w:lang w:val="es-ES_tradnl"/>
              </w:rPr>
              <w:t xml:space="preserve"> como condición previa a la escucha.</w:t>
            </w:r>
          </w:p>
          <w:p w:rsidR="00F65941" w:rsidRPr="00697924" w:rsidRDefault="00F65941" w:rsidP="00F65941">
            <w:pPr>
              <w:tabs>
                <w:tab w:val="left" w:pos="351"/>
              </w:tabs>
              <w:spacing w:after="0" w:line="240" w:lineRule="auto"/>
              <w:contextualSpacing/>
              <w:jc w:val="both"/>
              <w:rPr>
                <w:rFonts w:eastAsia="Calibri" w:cs="Calibri"/>
                <w:lang w:val="es-ES_tradnl"/>
              </w:rPr>
            </w:pPr>
          </w:p>
          <w:p w:rsidR="00F65941" w:rsidRDefault="00697924" w:rsidP="00F65941">
            <w:pPr>
              <w:numPr>
                <w:ilvl w:val="0"/>
                <w:numId w:val="289"/>
              </w:numPr>
              <w:tabs>
                <w:tab w:val="left" w:pos="351"/>
              </w:tabs>
              <w:spacing w:after="0" w:line="240" w:lineRule="auto"/>
              <w:contextualSpacing/>
              <w:jc w:val="both"/>
              <w:rPr>
                <w:rFonts w:eastAsia="Calibri" w:cs="Calibri"/>
                <w:lang w:val="es-ES_tradnl"/>
              </w:rPr>
            </w:pPr>
            <w:r w:rsidRPr="00697924">
              <w:rPr>
                <w:rFonts w:eastAsia="Calibri" w:cs="Calibri"/>
                <w:lang w:val="es-ES_tradnl"/>
              </w:rPr>
              <w:t xml:space="preserve">Evocación, exploración, reproducción y reconocimiento de </w:t>
            </w:r>
            <w:r w:rsidRPr="00697924">
              <w:rPr>
                <w:rFonts w:eastAsia="Calibri" w:cs="Calibri"/>
                <w:b/>
                <w:lang w:val="es-ES_tradnl"/>
              </w:rPr>
              <w:t>sonidos del entorno natural y social inmediato</w:t>
            </w:r>
            <w:r w:rsidRPr="00697924">
              <w:rPr>
                <w:rFonts w:eastAsia="Calibri" w:cs="Calibri"/>
                <w:lang w:val="es-ES_tradnl"/>
              </w:rPr>
              <w:t xml:space="preserve"> reconociendo sus posibilidades expresivas y organizándolos en relación de sucesión y simultaneidad.</w:t>
            </w:r>
          </w:p>
          <w:p w:rsidR="00F65941" w:rsidRDefault="00F65941" w:rsidP="00F65941">
            <w:pPr>
              <w:pStyle w:val="Prrafodelista"/>
              <w:rPr>
                <w:rFonts w:eastAsia="Calibri" w:cs="Calibri"/>
                <w:lang w:val="es-ES_tradnl"/>
              </w:rPr>
            </w:pPr>
          </w:p>
          <w:p w:rsidR="00697924" w:rsidRPr="00697924" w:rsidRDefault="00697924" w:rsidP="00F65941">
            <w:pPr>
              <w:tabs>
                <w:tab w:val="left" w:pos="351"/>
              </w:tabs>
              <w:spacing w:after="0" w:line="240" w:lineRule="auto"/>
              <w:ind w:left="768"/>
              <w:contextualSpacing/>
              <w:jc w:val="both"/>
              <w:rPr>
                <w:rFonts w:eastAsia="Calibri" w:cs="Calibri"/>
                <w:lang w:val="es-ES_tradnl"/>
              </w:rPr>
            </w:pPr>
          </w:p>
        </w:tc>
      </w:tr>
      <w:tr w:rsidR="00697924" w:rsidRPr="00697924" w:rsidTr="00E813A9">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tabs>
                <w:tab w:val="left" w:pos="1246"/>
              </w:tabs>
              <w:spacing w:after="0" w:line="360" w:lineRule="auto"/>
              <w:jc w:val="both"/>
              <w:rPr>
                <w:rFonts w:eastAsia="Calibri" w:cs="Calibri"/>
                <w:b/>
              </w:rPr>
            </w:pPr>
          </w:p>
        </w:tc>
        <w:tc>
          <w:tcPr>
            <w:tcW w:w="2480" w:type="dxa"/>
            <w:tcBorders>
              <w:top w:val="nil"/>
              <w:left w:val="single" w:sz="8" w:space="0" w:color="auto"/>
              <w:bottom w:val="nil"/>
              <w:right w:val="single" w:sz="8" w:space="0" w:color="auto"/>
            </w:tcBorders>
            <w:shd w:val="clear" w:color="auto" w:fill="auto"/>
          </w:tcPr>
          <w:p w:rsidR="00697924" w:rsidRDefault="00697924" w:rsidP="00697924">
            <w:pPr>
              <w:spacing w:after="0" w:line="360" w:lineRule="auto"/>
              <w:jc w:val="both"/>
              <w:rPr>
                <w:rFonts w:eastAsia="Times New Roman" w:cs="Calibri"/>
                <w:lang w:val="es-ES_tradnl" w:eastAsia="es-AR"/>
              </w:rPr>
            </w:pPr>
            <w:r w:rsidRPr="00697924">
              <w:rPr>
                <w:rFonts w:eastAsia="Times New Roman" w:cs="Calibri"/>
                <w:lang w:val="es-ES_tradnl" w:eastAsia="es-AR"/>
              </w:rPr>
              <w:t>Cualidades o atributos del sonido: intensidad (grado fuerte y suave), timbre, duración (largo y corto) y altura (registro grave y agudo).</w:t>
            </w:r>
          </w:p>
          <w:p w:rsidR="00F65941" w:rsidRPr="00697924" w:rsidRDefault="00F65941" w:rsidP="00697924">
            <w:pPr>
              <w:spacing w:after="0" w:line="360" w:lineRule="auto"/>
              <w:jc w:val="both"/>
              <w:rPr>
                <w:rFonts w:eastAsia="Calibri" w:cs="Calibri"/>
                <w:lang w:val="es-ES_tradnl"/>
              </w:rPr>
            </w:pPr>
          </w:p>
        </w:tc>
        <w:tc>
          <w:tcPr>
            <w:tcW w:w="5316" w:type="dxa"/>
            <w:tcBorders>
              <w:top w:val="nil"/>
              <w:left w:val="single" w:sz="8" w:space="0" w:color="auto"/>
              <w:bottom w:val="nil"/>
              <w:right w:val="single" w:sz="8" w:space="0" w:color="auto"/>
            </w:tcBorders>
            <w:shd w:val="clear" w:color="auto" w:fill="auto"/>
          </w:tcPr>
          <w:p w:rsidR="00697924" w:rsidRDefault="00697924" w:rsidP="00F65941">
            <w:pPr>
              <w:numPr>
                <w:ilvl w:val="0"/>
                <w:numId w:val="282"/>
              </w:numPr>
              <w:tabs>
                <w:tab w:val="left" w:pos="351"/>
              </w:tabs>
              <w:spacing w:after="0" w:line="240" w:lineRule="auto"/>
              <w:ind w:left="714" w:hanging="357"/>
              <w:contextualSpacing/>
              <w:jc w:val="both"/>
              <w:rPr>
                <w:rFonts w:eastAsia="Calibri" w:cs="Calibri"/>
                <w:lang w:val="es-ES_tradnl"/>
              </w:rPr>
            </w:pPr>
            <w:r w:rsidRPr="00697924">
              <w:rPr>
                <w:rFonts w:eastAsia="Calibri" w:cs="Calibri"/>
                <w:lang w:val="es-ES_tradnl"/>
              </w:rPr>
              <w:t xml:space="preserve">Identificación y denominación de las </w:t>
            </w:r>
            <w:r w:rsidRPr="00697924">
              <w:rPr>
                <w:rFonts w:eastAsia="Calibri" w:cs="Calibri"/>
                <w:b/>
                <w:lang w:val="es-ES_tradnl"/>
              </w:rPr>
              <w:t>cualidades del sonido</w:t>
            </w:r>
            <w:r w:rsidRPr="00697924">
              <w:rPr>
                <w:rFonts w:eastAsia="Calibri" w:cs="Calibri"/>
                <w:lang w:val="es-ES_tradnl"/>
              </w:rPr>
              <w:t xml:space="preserve"> en la audición: en relación de pares, en diversos fragmentos musicales y en las canciones aprendidas. </w:t>
            </w:r>
          </w:p>
          <w:p w:rsidR="00F65941" w:rsidRPr="00697924" w:rsidRDefault="00F65941" w:rsidP="00F65941">
            <w:pPr>
              <w:tabs>
                <w:tab w:val="left" w:pos="351"/>
              </w:tabs>
              <w:spacing w:after="0" w:line="240" w:lineRule="auto"/>
              <w:ind w:left="714"/>
              <w:contextualSpacing/>
              <w:jc w:val="both"/>
              <w:rPr>
                <w:rFonts w:eastAsia="Calibri" w:cs="Calibri"/>
                <w:lang w:val="es-ES_tradnl"/>
              </w:rPr>
            </w:pPr>
          </w:p>
          <w:p w:rsidR="00697924" w:rsidRPr="00697924" w:rsidRDefault="00697924" w:rsidP="00F65941">
            <w:pPr>
              <w:numPr>
                <w:ilvl w:val="0"/>
                <w:numId w:val="282"/>
              </w:numPr>
              <w:tabs>
                <w:tab w:val="left" w:pos="351"/>
                <w:tab w:val="left" w:pos="683"/>
                <w:tab w:val="left" w:pos="900"/>
              </w:tabs>
              <w:spacing w:after="0" w:line="240" w:lineRule="auto"/>
              <w:ind w:left="714" w:hanging="357"/>
              <w:contextualSpacing/>
              <w:jc w:val="both"/>
              <w:rPr>
                <w:rFonts w:eastAsia="Calibri" w:cs="Calibri"/>
                <w:lang w:val="es-ES_tradnl"/>
              </w:rPr>
            </w:pPr>
            <w:r w:rsidRPr="00697924">
              <w:rPr>
                <w:rFonts w:eastAsia="Calibri" w:cs="Calibri"/>
                <w:b/>
                <w:lang w:val="es-ES_tradnl"/>
              </w:rPr>
              <w:t>Representación corporaly gráfica</w:t>
            </w:r>
            <w:r w:rsidRPr="00697924">
              <w:rPr>
                <w:rFonts w:eastAsia="Calibri" w:cs="Calibri"/>
                <w:lang w:val="es-ES_tradnl"/>
              </w:rPr>
              <w:t>, mediante diseños analógicos (lectoescritura no convencional).</w:t>
            </w:r>
          </w:p>
        </w:tc>
      </w:tr>
      <w:tr w:rsidR="00697924" w:rsidRPr="00697924" w:rsidTr="00E813A9">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tabs>
                <w:tab w:val="left" w:pos="1246"/>
              </w:tabs>
              <w:spacing w:after="0" w:line="360" w:lineRule="auto"/>
              <w:jc w:val="both"/>
              <w:rPr>
                <w:rFonts w:eastAsia="Calibri" w:cs="Calibri"/>
                <w:b/>
              </w:rPr>
            </w:pPr>
          </w:p>
        </w:tc>
        <w:tc>
          <w:tcPr>
            <w:tcW w:w="2480" w:type="dxa"/>
            <w:tcBorders>
              <w:top w:val="nil"/>
              <w:left w:val="single" w:sz="8" w:space="0" w:color="auto"/>
              <w:bottom w:val="nil"/>
              <w:right w:val="single" w:sz="8" w:space="0" w:color="auto"/>
            </w:tcBorders>
            <w:shd w:val="clear" w:color="auto" w:fill="auto"/>
          </w:tcPr>
          <w:p w:rsidR="00697924" w:rsidRPr="00697924" w:rsidRDefault="00697924" w:rsidP="00697924">
            <w:pPr>
              <w:widowControl w:val="0"/>
              <w:tabs>
                <w:tab w:val="left" w:pos="284"/>
                <w:tab w:val="left" w:pos="460"/>
                <w:tab w:val="left" w:pos="900"/>
              </w:tabs>
              <w:autoSpaceDE w:val="0"/>
              <w:autoSpaceDN w:val="0"/>
              <w:spacing w:after="0" w:line="360" w:lineRule="auto"/>
              <w:jc w:val="both"/>
              <w:rPr>
                <w:rFonts w:eastAsia="Times New Roman" w:cs="Calibri"/>
                <w:lang w:val="es-ES_tradnl" w:eastAsia="es-ES"/>
              </w:rPr>
            </w:pPr>
            <w:r w:rsidRPr="00697924">
              <w:rPr>
                <w:rFonts w:eastAsia="Times New Roman" w:cs="Calibri"/>
                <w:lang w:val="es-ES_tradnl" w:eastAsia="es-ES"/>
              </w:rPr>
              <w:t>Espacialidad del sonido: procedencia y distancia.</w:t>
            </w:r>
          </w:p>
          <w:p w:rsidR="00697924" w:rsidRDefault="00697924" w:rsidP="00697924">
            <w:pPr>
              <w:spacing w:after="0" w:line="360" w:lineRule="auto"/>
              <w:jc w:val="both"/>
              <w:rPr>
                <w:rFonts w:eastAsia="Calibri" w:cs="Calibri"/>
              </w:rPr>
            </w:pPr>
          </w:p>
          <w:p w:rsidR="00F65941" w:rsidRDefault="00F65941" w:rsidP="00697924">
            <w:pPr>
              <w:spacing w:after="0" w:line="360" w:lineRule="auto"/>
              <w:jc w:val="both"/>
              <w:rPr>
                <w:rFonts w:eastAsia="Calibri" w:cs="Calibri"/>
              </w:rPr>
            </w:pPr>
          </w:p>
          <w:p w:rsidR="00F65941" w:rsidRDefault="00F65941" w:rsidP="00697924">
            <w:pPr>
              <w:spacing w:after="0" w:line="360" w:lineRule="auto"/>
              <w:jc w:val="both"/>
              <w:rPr>
                <w:rFonts w:eastAsia="Calibri" w:cs="Calibri"/>
              </w:rPr>
            </w:pPr>
          </w:p>
          <w:p w:rsidR="00F65941" w:rsidRDefault="00F65941" w:rsidP="00697924">
            <w:pPr>
              <w:spacing w:after="0" w:line="360" w:lineRule="auto"/>
              <w:jc w:val="both"/>
              <w:rPr>
                <w:rFonts w:eastAsia="Calibri" w:cs="Calibri"/>
              </w:rPr>
            </w:pPr>
          </w:p>
          <w:p w:rsidR="00F65941" w:rsidRPr="00697924" w:rsidRDefault="00F65941" w:rsidP="00697924">
            <w:pPr>
              <w:spacing w:after="0" w:line="360" w:lineRule="auto"/>
              <w:jc w:val="both"/>
              <w:rPr>
                <w:rFonts w:eastAsia="Calibri" w:cs="Calibri"/>
              </w:rPr>
            </w:pPr>
          </w:p>
        </w:tc>
        <w:tc>
          <w:tcPr>
            <w:tcW w:w="5316" w:type="dxa"/>
            <w:tcBorders>
              <w:top w:val="nil"/>
              <w:left w:val="single" w:sz="8" w:space="0" w:color="auto"/>
              <w:bottom w:val="nil"/>
              <w:right w:val="single" w:sz="8" w:space="0" w:color="auto"/>
            </w:tcBorders>
            <w:shd w:val="clear" w:color="auto" w:fill="auto"/>
          </w:tcPr>
          <w:p w:rsidR="00697924" w:rsidRDefault="00697924" w:rsidP="00F65941">
            <w:pPr>
              <w:numPr>
                <w:ilvl w:val="0"/>
                <w:numId w:val="282"/>
              </w:numPr>
              <w:tabs>
                <w:tab w:val="left" w:pos="351"/>
                <w:tab w:val="left" w:pos="683"/>
                <w:tab w:val="left" w:pos="900"/>
              </w:tabs>
              <w:spacing w:after="0" w:line="240" w:lineRule="auto"/>
              <w:contextualSpacing/>
              <w:jc w:val="both"/>
              <w:rPr>
                <w:rFonts w:eastAsia="Calibri" w:cs="Calibri"/>
                <w:lang w:val="es-ES_tradnl"/>
              </w:rPr>
            </w:pPr>
            <w:r w:rsidRPr="00697924">
              <w:rPr>
                <w:rFonts w:eastAsia="Calibri" w:cs="Calibri"/>
                <w:lang w:val="es-ES_tradnl"/>
              </w:rPr>
              <w:t xml:space="preserve">Reconocimiento auditivo de </w:t>
            </w:r>
            <w:r w:rsidRPr="00697924">
              <w:rPr>
                <w:rFonts w:eastAsia="Calibri" w:cs="Calibri"/>
                <w:b/>
                <w:lang w:val="es-ES_tradnl"/>
              </w:rPr>
              <w:t>la procedencia</w:t>
            </w:r>
            <w:r w:rsidRPr="00697924">
              <w:rPr>
                <w:rFonts w:eastAsia="Calibri" w:cs="Calibri"/>
                <w:lang w:val="es-ES_tradnl"/>
              </w:rPr>
              <w:t xml:space="preserve"> (arriba – abajo; adelante – atrás, a un lado y el otro) y</w:t>
            </w:r>
            <w:r w:rsidRPr="00697924">
              <w:rPr>
                <w:rFonts w:eastAsia="Calibri" w:cs="Calibri"/>
                <w:b/>
                <w:lang w:val="es-ES_tradnl"/>
              </w:rPr>
              <w:t xml:space="preserve"> ladistancia</w:t>
            </w:r>
            <w:r w:rsidRPr="00697924">
              <w:rPr>
                <w:rFonts w:eastAsia="Calibri" w:cs="Calibri"/>
                <w:lang w:val="es-ES_tradnl"/>
              </w:rPr>
              <w:t xml:space="preserve"> (lejos - cerca) del sonido.</w:t>
            </w:r>
          </w:p>
          <w:p w:rsidR="00F65941" w:rsidRPr="00697924" w:rsidRDefault="00F65941" w:rsidP="00F65941">
            <w:pPr>
              <w:tabs>
                <w:tab w:val="left" w:pos="351"/>
                <w:tab w:val="left" w:pos="683"/>
                <w:tab w:val="left" w:pos="900"/>
              </w:tabs>
              <w:spacing w:after="0" w:line="240" w:lineRule="auto"/>
              <w:ind w:left="720"/>
              <w:contextualSpacing/>
              <w:jc w:val="both"/>
              <w:rPr>
                <w:rFonts w:eastAsia="Calibri" w:cs="Calibri"/>
                <w:lang w:val="es-ES_tradnl"/>
              </w:rPr>
            </w:pPr>
          </w:p>
          <w:p w:rsidR="00697924" w:rsidRPr="00697924" w:rsidRDefault="00697924" w:rsidP="00F65941">
            <w:pPr>
              <w:numPr>
                <w:ilvl w:val="0"/>
                <w:numId w:val="282"/>
              </w:numPr>
              <w:tabs>
                <w:tab w:val="left" w:pos="351"/>
              </w:tabs>
              <w:spacing w:after="0" w:line="240" w:lineRule="auto"/>
              <w:contextualSpacing/>
              <w:jc w:val="both"/>
              <w:rPr>
                <w:rFonts w:eastAsia="Calibri" w:cs="Calibri"/>
                <w:lang w:val="es-ES_tradnl"/>
              </w:rPr>
            </w:pPr>
            <w:r w:rsidRPr="00697924">
              <w:rPr>
                <w:rFonts w:eastAsia="Calibri" w:cs="Calibri"/>
                <w:lang w:val="es-ES_tradnl"/>
              </w:rPr>
              <w:t xml:space="preserve">Producción vocal instrumental de paisajes, climas, relatos y cuentos sonoros. Grabación de las realizaciones, </w:t>
            </w:r>
            <w:r w:rsidRPr="00697924">
              <w:rPr>
                <w:rFonts w:eastAsia="Calibri" w:cs="Times New Roman"/>
              </w:rPr>
              <w:t>audición u observación del registro, análisis para comentar y/o mejorar el resultante.</w:t>
            </w:r>
          </w:p>
        </w:tc>
      </w:tr>
      <w:tr w:rsidR="00697924" w:rsidRPr="00697924" w:rsidTr="0051770B">
        <w:trPr>
          <w:trHeight w:val="5102"/>
          <w:jc w:val="center"/>
        </w:trPr>
        <w:tc>
          <w:tcPr>
            <w:tcW w:w="709" w:type="dxa"/>
            <w:vMerge/>
            <w:tcBorders>
              <w:left w:val="single" w:sz="8" w:space="0" w:color="auto"/>
              <w:bottom w:val="single" w:sz="4" w:space="0" w:color="auto"/>
              <w:right w:val="single" w:sz="8" w:space="0" w:color="auto"/>
            </w:tcBorders>
            <w:shd w:val="clear" w:color="auto" w:fill="auto"/>
            <w:textDirection w:val="btLr"/>
          </w:tcPr>
          <w:p w:rsidR="00697924" w:rsidRPr="00697924" w:rsidRDefault="00697924" w:rsidP="00697924">
            <w:pPr>
              <w:tabs>
                <w:tab w:val="left" w:pos="1246"/>
              </w:tabs>
              <w:spacing w:after="0" w:line="360" w:lineRule="auto"/>
              <w:jc w:val="both"/>
              <w:rPr>
                <w:rFonts w:eastAsia="Calibri" w:cs="Calibri"/>
                <w:b/>
              </w:rPr>
            </w:pPr>
          </w:p>
        </w:tc>
        <w:tc>
          <w:tcPr>
            <w:tcW w:w="2480" w:type="dxa"/>
            <w:tcBorders>
              <w:top w:val="nil"/>
              <w:left w:val="single" w:sz="8" w:space="0" w:color="auto"/>
              <w:bottom w:val="single" w:sz="4" w:space="0" w:color="auto"/>
              <w:right w:val="single" w:sz="8" w:space="0" w:color="auto"/>
            </w:tcBorders>
            <w:shd w:val="clear" w:color="auto" w:fill="auto"/>
          </w:tcPr>
          <w:p w:rsidR="00697924" w:rsidRPr="00697924" w:rsidRDefault="00697924" w:rsidP="0051770B">
            <w:pPr>
              <w:spacing w:after="0" w:line="240" w:lineRule="auto"/>
              <w:rPr>
                <w:rFonts w:eastAsia="Calibri" w:cs="Calibri"/>
                <w:lang w:val="es-ES_tradnl" w:eastAsia="es-AR"/>
              </w:rPr>
            </w:pPr>
            <w:r w:rsidRPr="00697924">
              <w:rPr>
                <w:rFonts w:eastAsia="Calibri" w:cs="Calibri"/>
              </w:rPr>
              <w:t>Forma: frases, partes que se repiten</w:t>
            </w:r>
            <w:r w:rsidRPr="00697924">
              <w:rPr>
                <w:rFonts w:eastAsia="Times New Roman" w:cs="Calibri"/>
                <w:lang w:val="es-ES_tradnl" w:eastAsia="es-AR"/>
              </w:rPr>
              <w:t xml:space="preserve"> A-A,</w:t>
            </w:r>
            <w:r w:rsidRPr="00697924">
              <w:rPr>
                <w:rFonts w:eastAsia="Calibri" w:cs="Calibri"/>
              </w:rPr>
              <w:t xml:space="preserve"> que contrastan </w:t>
            </w:r>
            <w:r w:rsidRPr="00697924">
              <w:rPr>
                <w:rFonts w:eastAsia="Times New Roman" w:cs="Calibri"/>
                <w:lang w:val="es-ES_tradnl" w:eastAsia="es-AR"/>
              </w:rPr>
              <w:t>A-B</w:t>
            </w:r>
            <w:r w:rsidRPr="00697924">
              <w:rPr>
                <w:rFonts w:eastAsia="Calibri" w:cs="Calibri"/>
                <w:lang w:val="es-ES_tradnl" w:eastAsia="es-AR"/>
              </w:rPr>
              <w:t>)</w:t>
            </w:r>
          </w:p>
          <w:p w:rsidR="00697924" w:rsidRPr="00697924" w:rsidRDefault="00697924" w:rsidP="0051770B">
            <w:pPr>
              <w:spacing w:after="0" w:line="240" w:lineRule="auto"/>
              <w:rPr>
                <w:rFonts w:eastAsia="Times New Roman" w:cs="Calibri"/>
                <w:lang w:val="es-ES_tradnl" w:eastAsia="es-AR"/>
              </w:rPr>
            </w:pPr>
            <w:r w:rsidRPr="00697924">
              <w:rPr>
                <w:rFonts w:eastAsia="Times New Roman" w:cs="Calibri"/>
                <w:lang w:val="es-ES_tradnl" w:eastAsia="es-AR"/>
              </w:rPr>
              <w:t>Géneros: vocal, instrumental y mixto</w:t>
            </w:r>
          </w:p>
          <w:p w:rsidR="00697924" w:rsidRPr="00697924" w:rsidRDefault="00697924" w:rsidP="0051770B">
            <w:pPr>
              <w:spacing w:after="0" w:line="240" w:lineRule="auto"/>
              <w:rPr>
                <w:rFonts w:eastAsia="Times New Roman" w:cs="Calibri"/>
                <w:lang w:val="es-ES_tradnl" w:eastAsia="es-AR"/>
              </w:rPr>
            </w:pPr>
            <w:r w:rsidRPr="00697924">
              <w:rPr>
                <w:rFonts w:eastAsia="Times New Roman" w:cs="Calibri"/>
                <w:lang w:val="es-ES_tradnl" w:eastAsia="es-AR"/>
              </w:rPr>
              <w:t>Estilos: música folklórica, popular, académica y étnica.</w:t>
            </w:r>
          </w:p>
          <w:p w:rsidR="00697924" w:rsidRPr="00697924" w:rsidRDefault="00697924" w:rsidP="0051770B">
            <w:pPr>
              <w:spacing w:after="0" w:line="240" w:lineRule="auto"/>
              <w:rPr>
                <w:rFonts w:eastAsia="Calibri" w:cs="Calibri"/>
                <w:lang w:val="es-ES_tradnl" w:eastAsia="es-AR"/>
              </w:rPr>
            </w:pPr>
            <w:r w:rsidRPr="00697924">
              <w:rPr>
                <w:rFonts w:eastAsia="Calibri" w:cs="Calibri"/>
                <w:lang w:val="es-ES_tradnl" w:eastAsia="es-AR"/>
              </w:rPr>
              <w:t xml:space="preserve">Textura musical: monodia, monodia acompañada (efectos vocales y/o instrumentales, </w:t>
            </w:r>
            <w:r w:rsidRPr="00697924">
              <w:rPr>
                <w:rFonts w:eastAsia="Calibri" w:cs="Calibri"/>
                <w:lang w:val="es-ES_tradnl"/>
              </w:rPr>
              <w:t xml:space="preserve">ostinatos y bordones no tonales) </w:t>
            </w:r>
            <w:r w:rsidRPr="00697924">
              <w:rPr>
                <w:rFonts w:eastAsia="Calibri" w:cs="Calibri"/>
                <w:lang w:val="es-ES_tradnl" w:eastAsia="es-AR"/>
              </w:rPr>
              <w:t>y polifonía (canon y quodlibet).</w:t>
            </w:r>
          </w:p>
          <w:p w:rsidR="00697924" w:rsidRPr="0051770B" w:rsidRDefault="00697924" w:rsidP="0051770B">
            <w:pPr>
              <w:spacing w:after="0" w:line="240" w:lineRule="auto"/>
              <w:rPr>
                <w:rFonts w:eastAsia="Calibri" w:cs="Calibri"/>
                <w:i/>
                <w:lang w:val="es-ES_tradnl" w:eastAsia="es-AR"/>
              </w:rPr>
            </w:pPr>
            <w:r w:rsidRPr="00697924">
              <w:rPr>
                <w:rFonts w:eastAsia="Calibri" w:cs="Calibri"/>
                <w:lang w:val="es-ES_tradnl" w:eastAsia="es-AR"/>
              </w:rPr>
              <w:t xml:space="preserve">Dinámica: </w:t>
            </w:r>
            <w:r w:rsidR="0051770B">
              <w:rPr>
                <w:rFonts w:eastAsia="Calibri" w:cs="Calibri"/>
                <w:i/>
                <w:lang w:val="es-ES_tradnl" w:eastAsia="es-AR"/>
              </w:rPr>
              <w:t>f - mf -  p.</w:t>
            </w:r>
          </w:p>
        </w:tc>
        <w:tc>
          <w:tcPr>
            <w:tcW w:w="5316" w:type="dxa"/>
            <w:tcBorders>
              <w:top w:val="nil"/>
              <w:left w:val="single" w:sz="8" w:space="0" w:color="auto"/>
              <w:bottom w:val="single" w:sz="4" w:space="0" w:color="auto"/>
              <w:right w:val="single" w:sz="8" w:space="0" w:color="auto"/>
            </w:tcBorders>
            <w:shd w:val="clear" w:color="auto" w:fill="auto"/>
          </w:tcPr>
          <w:p w:rsidR="00697924" w:rsidRPr="00697924" w:rsidRDefault="00697924" w:rsidP="00F65941">
            <w:pPr>
              <w:numPr>
                <w:ilvl w:val="0"/>
                <w:numId w:val="282"/>
              </w:numPr>
              <w:tabs>
                <w:tab w:val="left" w:pos="351"/>
              </w:tabs>
              <w:spacing w:after="0" w:line="240" w:lineRule="auto"/>
              <w:contextualSpacing/>
              <w:jc w:val="both"/>
              <w:rPr>
                <w:rFonts w:eastAsia="Calibri" w:cs="Calibri"/>
                <w:lang w:val="es-ES_tradnl"/>
              </w:rPr>
            </w:pPr>
            <w:r w:rsidRPr="00697924">
              <w:rPr>
                <w:rFonts w:eastAsia="Calibri" w:cs="Calibri"/>
                <w:lang w:val="es-ES_tradnl"/>
              </w:rPr>
              <w:t xml:space="preserve">Escucha atenta e interpretación vocal, corporal y/o instrumental de obras de diferentes </w:t>
            </w:r>
            <w:r w:rsidRPr="00697924">
              <w:rPr>
                <w:rFonts w:eastAsia="Calibri" w:cs="Calibri"/>
                <w:b/>
                <w:lang w:val="es-ES_tradnl"/>
              </w:rPr>
              <w:t>Géneros y Estilos</w:t>
            </w:r>
            <w:r w:rsidRPr="00697924">
              <w:rPr>
                <w:rFonts w:eastAsia="Calibri" w:cs="Calibri"/>
                <w:lang w:val="es-ES_tradnl"/>
              </w:rPr>
              <w:t xml:space="preserve"> identificando el comportamiento del sonido en las </w:t>
            </w:r>
            <w:r w:rsidRPr="00697924">
              <w:rPr>
                <w:rFonts w:eastAsia="Calibri" w:cs="Calibri"/>
                <w:b/>
                <w:lang w:val="es-ES_tradnl"/>
              </w:rPr>
              <w:t>relaciones musicales</w:t>
            </w:r>
            <w:r w:rsidRPr="00697924">
              <w:rPr>
                <w:rFonts w:eastAsia="Calibri" w:cs="Calibri"/>
                <w:lang w:val="es-ES_tradnl"/>
              </w:rPr>
              <w:t xml:space="preserve"> que lo conforman: </w:t>
            </w:r>
            <w:r w:rsidRPr="00697924">
              <w:rPr>
                <w:rFonts w:eastAsia="Calibri" w:cs="Calibri"/>
                <w:b/>
                <w:lang w:val="es-ES_tradnl"/>
              </w:rPr>
              <w:t>Forma:</w:t>
            </w:r>
            <w:r w:rsidRPr="00697924">
              <w:rPr>
                <w:rFonts w:eastAsia="Calibri" w:cs="Calibri"/>
                <w:lang w:val="es-ES_tradnl"/>
              </w:rPr>
              <w:t xml:space="preserve"> estructura binaria: A-A, A-B; </w:t>
            </w:r>
            <w:r w:rsidRPr="00697924">
              <w:rPr>
                <w:rFonts w:eastAsia="Calibri" w:cs="Calibri"/>
                <w:b/>
                <w:lang w:val="es-ES_tradnl"/>
              </w:rPr>
              <w:t xml:space="preserve">Texturas  musicales: </w:t>
            </w:r>
            <w:r w:rsidRPr="00697924">
              <w:rPr>
                <w:rFonts w:eastAsia="Calibri" w:cs="Calibri"/>
                <w:lang w:val="es-ES_tradnl"/>
              </w:rPr>
              <w:t xml:space="preserve">monódicas y polifónicas simples, en vivo o con apoyo de bandas grabadas, haciendo uso de diversas </w:t>
            </w:r>
            <w:r w:rsidRPr="00697924">
              <w:rPr>
                <w:rFonts w:eastAsia="Calibri" w:cs="Calibri"/>
                <w:b/>
                <w:lang w:val="es-ES_tradnl"/>
              </w:rPr>
              <w:t>dinámicas</w:t>
            </w:r>
            <w:r w:rsidRPr="00697924">
              <w:rPr>
                <w:rFonts w:eastAsia="Calibri" w:cs="Calibri"/>
                <w:lang w:val="es-ES_tradnl"/>
              </w:rPr>
              <w:t xml:space="preserve">. </w:t>
            </w:r>
          </w:p>
          <w:p w:rsidR="00697924" w:rsidRPr="00697924" w:rsidRDefault="00697924" w:rsidP="00F65941">
            <w:pPr>
              <w:tabs>
                <w:tab w:val="left" w:pos="351"/>
                <w:tab w:val="left" w:pos="653"/>
              </w:tabs>
              <w:spacing w:after="0" w:line="240" w:lineRule="auto"/>
              <w:jc w:val="both"/>
              <w:rPr>
                <w:rFonts w:eastAsia="Calibri" w:cs="Calibri"/>
                <w:lang w:val="es-ES_tradnl"/>
              </w:rPr>
            </w:pPr>
          </w:p>
          <w:p w:rsidR="00697924" w:rsidRPr="00697924" w:rsidRDefault="00697924" w:rsidP="00F65941">
            <w:pPr>
              <w:tabs>
                <w:tab w:val="left" w:pos="351"/>
                <w:tab w:val="left" w:pos="653"/>
              </w:tabs>
              <w:spacing w:after="0" w:line="240" w:lineRule="auto"/>
              <w:jc w:val="both"/>
              <w:rPr>
                <w:rFonts w:eastAsia="Calibri" w:cs="Calibri"/>
                <w:lang w:val="es-ES_tradnl"/>
              </w:rPr>
            </w:pP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
          <w:jc w:val="center"/>
        </w:trPr>
        <w:tc>
          <w:tcPr>
            <w:tcW w:w="709" w:type="dxa"/>
            <w:tcBorders>
              <w:top w:val="single" w:sz="4" w:space="0" w:color="auto"/>
              <w:left w:val="single" w:sz="8" w:space="0" w:color="auto"/>
              <w:right w:val="single" w:sz="8" w:space="0" w:color="auto"/>
            </w:tcBorders>
            <w:shd w:val="clear" w:color="auto" w:fill="auto"/>
            <w:textDirection w:val="btLr"/>
          </w:tcPr>
          <w:p w:rsidR="00697924" w:rsidRPr="00697924" w:rsidRDefault="00697924" w:rsidP="00697924">
            <w:pPr>
              <w:spacing w:after="0" w:line="360" w:lineRule="auto"/>
              <w:rPr>
                <w:rFonts w:eastAsia="Calibri" w:cs="Calibri"/>
                <w:b/>
              </w:rPr>
            </w:pPr>
          </w:p>
        </w:tc>
        <w:tc>
          <w:tcPr>
            <w:tcW w:w="2480" w:type="dxa"/>
            <w:tcBorders>
              <w:top w:val="single" w:sz="4" w:space="0" w:color="auto"/>
              <w:left w:val="single" w:sz="8" w:space="0" w:color="auto"/>
              <w:right w:val="single" w:sz="8" w:space="0" w:color="auto"/>
            </w:tcBorders>
            <w:shd w:val="clear" w:color="auto" w:fill="auto"/>
          </w:tcPr>
          <w:p w:rsidR="00697924" w:rsidRPr="00697924" w:rsidRDefault="00697924" w:rsidP="0051770B">
            <w:pPr>
              <w:spacing w:after="0" w:line="240" w:lineRule="auto"/>
              <w:jc w:val="both"/>
              <w:rPr>
                <w:rFonts w:eastAsia="Times New Roman" w:cs="Calibri"/>
                <w:lang w:val="es-ES_tradnl" w:eastAsia="es-AR"/>
              </w:rPr>
            </w:pPr>
            <w:r w:rsidRPr="00697924">
              <w:rPr>
                <w:rFonts w:eastAsia="Times New Roman" w:cs="Calibri"/>
                <w:lang w:val="es-ES_tradnl" w:eastAsia="es-AR"/>
              </w:rPr>
              <w:t>Los modos  y medios expresivos:</w:t>
            </w:r>
          </w:p>
          <w:p w:rsidR="00697924" w:rsidRPr="00697924" w:rsidRDefault="00697924" w:rsidP="0051770B">
            <w:pPr>
              <w:spacing w:after="0" w:line="240" w:lineRule="auto"/>
              <w:jc w:val="both"/>
              <w:rPr>
                <w:rFonts w:eastAsia="Times New Roman" w:cs="Calibri"/>
                <w:lang w:val="es-ES_tradnl" w:eastAsia="es-AR"/>
              </w:rPr>
            </w:pPr>
            <w:r w:rsidRPr="00697924">
              <w:rPr>
                <w:rFonts w:eastAsia="Times New Roman" w:cs="Calibri"/>
                <w:lang w:val="es-ES_tradnl" w:eastAsia="es-AR"/>
              </w:rPr>
              <w:t>La voz (hablada a través del recitado y cantada).</w:t>
            </w:r>
          </w:p>
          <w:p w:rsidR="00697924" w:rsidRPr="00697924" w:rsidRDefault="00697924" w:rsidP="0051770B">
            <w:pPr>
              <w:spacing w:after="0" w:line="240" w:lineRule="auto"/>
              <w:jc w:val="both"/>
              <w:rPr>
                <w:rFonts w:eastAsia="Calibri" w:cs="Calibri"/>
                <w:lang w:val="es-ES_tradnl" w:eastAsia="es-AR"/>
              </w:rPr>
            </w:pPr>
            <w:r w:rsidRPr="00697924">
              <w:rPr>
                <w:rFonts w:eastAsia="Times New Roman" w:cs="Calibri"/>
                <w:lang w:val="es-ES_tradnl" w:eastAsia="es-AR"/>
              </w:rPr>
              <w:t>Técnica vocal: relajación, respiración, vocalización y articulación.</w:t>
            </w:r>
          </w:p>
        </w:tc>
        <w:tc>
          <w:tcPr>
            <w:tcW w:w="5316" w:type="dxa"/>
            <w:tcBorders>
              <w:top w:val="single" w:sz="4" w:space="0" w:color="auto"/>
              <w:left w:val="single" w:sz="8" w:space="0" w:color="auto"/>
              <w:right w:val="single" w:sz="8" w:space="0" w:color="auto"/>
            </w:tcBorders>
            <w:shd w:val="clear" w:color="auto" w:fill="auto"/>
          </w:tcPr>
          <w:p w:rsidR="00697924" w:rsidRPr="00697924" w:rsidRDefault="00697924" w:rsidP="00F65941">
            <w:pPr>
              <w:spacing w:after="0" w:line="240" w:lineRule="auto"/>
              <w:jc w:val="both"/>
              <w:rPr>
                <w:rFonts w:eastAsia="Times New Roman" w:cs="Calibri"/>
                <w:lang w:eastAsia="es-AR"/>
              </w:rPr>
            </w:pPr>
            <w:r w:rsidRPr="00697924">
              <w:rPr>
                <w:rFonts w:eastAsia="Times New Roman" w:cs="Calibri"/>
                <w:lang w:eastAsia="es-AR"/>
              </w:rPr>
              <w:t xml:space="preserve">Participación en proyectos musicales individuales, grupales y colectivos que demanden la/el:  </w:t>
            </w:r>
          </w:p>
          <w:p w:rsidR="00697924" w:rsidRPr="00697924" w:rsidRDefault="00697924" w:rsidP="00F65941">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Exploración de sus </w:t>
            </w:r>
            <w:r w:rsidRPr="00697924">
              <w:rPr>
                <w:rFonts w:eastAsia="Times New Roman" w:cs="Calibri"/>
                <w:b/>
                <w:lang w:eastAsia="es-AR"/>
              </w:rPr>
              <w:t>posibilidades vocales</w:t>
            </w:r>
            <w:r w:rsidRPr="00697924">
              <w:rPr>
                <w:rFonts w:eastAsia="Times New Roman" w:cs="Calibri"/>
                <w:lang w:eastAsia="es-AR"/>
              </w:rPr>
              <w:t xml:space="preserve"> (voz hablada y voz cantada: susurros,  imitación de sonidos su entorno -onomatopeyas-, glissando y otros efectos) para su aplicación en fragmentos propuestos para la ejercitación y arreglos vocales y/o vocales – instrumentales.</w:t>
            </w:r>
          </w:p>
          <w:p w:rsidR="00697924" w:rsidRPr="00697924" w:rsidRDefault="00697924" w:rsidP="00F65941">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Diferenciación de la </w:t>
            </w:r>
            <w:r w:rsidRPr="00697924">
              <w:rPr>
                <w:rFonts w:eastAsia="Times New Roman" w:cs="Calibri"/>
                <w:b/>
                <w:lang w:eastAsia="es-AR"/>
              </w:rPr>
              <w:t>voz hablada y cantada</w:t>
            </w:r>
            <w:r w:rsidRPr="00697924">
              <w:rPr>
                <w:rFonts w:eastAsia="Times New Roman" w:cs="Calibri"/>
                <w:lang w:eastAsia="es-AR"/>
              </w:rPr>
              <w:t>.</w:t>
            </w:r>
          </w:p>
          <w:p w:rsidR="00697924" w:rsidRDefault="00697924" w:rsidP="00F65941">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de un </w:t>
            </w:r>
            <w:r w:rsidRPr="00697924">
              <w:rPr>
                <w:rFonts w:eastAsia="Times New Roman" w:cs="Calibri"/>
                <w:b/>
                <w:lang w:eastAsia="es-AR"/>
              </w:rPr>
              <w:t>repertorio de canciones</w:t>
            </w:r>
            <w:r w:rsidRPr="00697924">
              <w:rPr>
                <w:rFonts w:eastAsia="Times New Roman" w:cs="Calibri"/>
                <w:lang w:eastAsia="es-AR"/>
              </w:rPr>
              <w:t xml:space="preserve"> que propicie la ampliación paulatina de la tesitura vocal con acompañamiento armónico (con y sin soporte de la melodía). </w:t>
            </w:r>
          </w:p>
          <w:p w:rsidR="0051770B" w:rsidRPr="00697924" w:rsidRDefault="0051770B" w:rsidP="0051770B">
            <w:pPr>
              <w:tabs>
                <w:tab w:val="left" w:pos="389"/>
              </w:tabs>
              <w:spacing w:after="0" w:line="240" w:lineRule="auto"/>
              <w:ind w:left="720"/>
              <w:contextualSpacing/>
              <w:jc w:val="both"/>
              <w:rPr>
                <w:rFonts w:eastAsia="Times New Roman" w:cs="Calibri"/>
                <w:lang w:eastAsia="es-AR"/>
              </w:rPr>
            </w:pP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val="restart"/>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tc>
        <w:tc>
          <w:tcPr>
            <w:tcW w:w="2480" w:type="dxa"/>
            <w:tcBorders>
              <w:left w:val="single" w:sz="8" w:space="0" w:color="auto"/>
              <w:right w:val="single" w:sz="8" w:space="0" w:color="auto"/>
            </w:tcBorders>
            <w:shd w:val="clear" w:color="auto" w:fill="auto"/>
          </w:tcPr>
          <w:p w:rsidR="0051770B" w:rsidRDefault="0051770B" w:rsidP="0051770B">
            <w:pPr>
              <w:spacing w:after="0" w:line="240" w:lineRule="auto"/>
              <w:jc w:val="both"/>
              <w:rPr>
                <w:rFonts w:eastAsia="Times New Roman" w:cs="Calibri"/>
                <w:lang w:val="es-ES_tradnl" w:eastAsia="es-AR"/>
              </w:rPr>
            </w:pPr>
          </w:p>
          <w:p w:rsidR="00697924" w:rsidRPr="00697924" w:rsidRDefault="00697924" w:rsidP="0051770B">
            <w:pPr>
              <w:spacing w:after="0" w:line="240" w:lineRule="auto"/>
              <w:jc w:val="both"/>
              <w:rPr>
                <w:rFonts w:eastAsia="Times New Roman" w:cs="Calibri"/>
                <w:lang w:val="es-ES_tradnl" w:eastAsia="es-AR"/>
              </w:rPr>
            </w:pPr>
            <w:r w:rsidRPr="00697924">
              <w:rPr>
                <w:rFonts w:eastAsia="Times New Roman" w:cs="Calibri"/>
                <w:lang w:val="es-ES_tradnl" w:eastAsia="es-AR"/>
              </w:rPr>
              <w:t>La percusión corporal: planos sonoros (pies, muslos, palmas y castañeteos) y otras posibilidades.</w:t>
            </w:r>
          </w:p>
        </w:tc>
        <w:tc>
          <w:tcPr>
            <w:tcW w:w="5316" w:type="dxa"/>
            <w:tcBorders>
              <w:left w:val="single" w:sz="8" w:space="0" w:color="auto"/>
              <w:right w:val="single" w:sz="8" w:space="0" w:color="auto"/>
            </w:tcBorders>
            <w:shd w:val="clear" w:color="auto" w:fill="auto"/>
          </w:tcPr>
          <w:p w:rsidR="0051770B" w:rsidRDefault="0051770B" w:rsidP="0051770B">
            <w:pPr>
              <w:tabs>
                <w:tab w:val="left" w:pos="389"/>
              </w:tabs>
              <w:spacing w:after="0" w:line="240" w:lineRule="auto"/>
              <w:ind w:left="720"/>
              <w:contextualSpacing/>
              <w:jc w:val="both"/>
              <w:rPr>
                <w:rFonts w:eastAsia="Times New Roman" w:cs="Calibri"/>
                <w:lang w:eastAsia="es-AR"/>
              </w:rPr>
            </w:pPr>
          </w:p>
          <w:p w:rsidR="00697924" w:rsidRPr="00697924" w:rsidRDefault="00697924" w:rsidP="00F65941">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Reconocimiento del </w:t>
            </w:r>
            <w:r w:rsidRPr="00697924">
              <w:rPr>
                <w:rFonts w:eastAsia="Times New Roman" w:cs="Calibri"/>
                <w:b/>
                <w:lang w:eastAsia="es-AR"/>
              </w:rPr>
              <w:t>propio cuerpo</w:t>
            </w:r>
            <w:r w:rsidRPr="00697924">
              <w:rPr>
                <w:rFonts w:eastAsia="Times New Roman" w:cs="Calibri"/>
                <w:lang w:eastAsia="es-AR"/>
              </w:rPr>
              <w:t xml:space="preserve"> como primer instrumento en producciones vocales y/o instrumentales (realizando acciones independientes y sucesivas: cantar y/o ejecutar). </w:t>
            </w:r>
          </w:p>
          <w:p w:rsidR="0051770B" w:rsidRPr="0051770B" w:rsidRDefault="00697924" w:rsidP="00F65941">
            <w:pPr>
              <w:numPr>
                <w:ilvl w:val="0"/>
                <w:numId w:val="281"/>
              </w:numPr>
              <w:tabs>
                <w:tab w:val="left" w:pos="389"/>
              </w:tabs>
              <w:spacing w:after="0" w:line="240" w:lineRule="auto"/>
              <w:contextualSpacing/>
              <w:jc w:val="both"/>
              <w:rPr>
                <w:rFonts w:eastAsia="Times New Roman" w:cs="Calibri"/>
                <w:lang w:eastAsia="es-AR"/>
              </w:rPr>
            </w:pPr>
            <w:r w:rsidRPr="00697924">
              <w:rPr>
                <w:rFonts w:eastAsia="Calibri" w:cs="Calibri"/>
                <w:lang w:val="es-ES_tradnl"/>
              </w:rPr>
              <w:t xml:space="preserve">Participación en </w:t>
            </w:r>
            <w:r w:rsidRPr="00697924">
              <w:rPr>
                <w:rFonts w:eastAsia="Calibri" w:cs="Calibri"/>
                <w:b/>
                <w:lang w:val="es-ES_tradnl"/>
              </w:rPr>
              <w:t>juegos grupales</w:t>
            </w:r>
            <w:r w:rsidRPr="00697924">
              <w:rPr>
                <w:rFonts w:eastAsia="Calibri" w:cs="Calibri"/>
                <w:lang w:val="es-ES_tradnl"/>
              </w:rPr>
              <w:t>, a partir de una música determinada, con diferentes acciones (</w:t>
            </w:r>
            <w:r w:rsidRPr="00697924">
              <w:rPr>
                <w:rFonts w:eastAsia="Calibri" w:cs="Calibri"/>
                <w:b/>
                <w:lang w:val="es-ES_tradnl"/>
              </w:rPr>
              <w:t>percusión corporal, movimientos con y sin desplazamientos:</w:t>
            </w:r>
            <w:r w:rsidRPr="00697924">
              <w:rPr>
                <w:rFonts w:eastAsia="Calibri" w:cs="Calibri"/>
                <w:lang w:val="es-ES_tradnl"/>
              </w:rPr>
              <w:t xml:space="preserve"> mímicas y gestos).</w:t>
            </w:r>
          </w:p>
          <w:p w:rsidR="0051770B" w:rsidRDefault="0051770B" w:rsidP="0051770B">
            <w:pPr>
              <w:tabs>
                <w:tab w:val="left" w:pos="389"/>
              </w:tabs>
              <w:spacing w:after="0" w:line="240" w:lineRule="auto"/>
              <w:contextualSpacing/>
              <w:jc w:val="both"/>
              <w:rPr>
                <w:rFonts w:eastAsia="Calibri" w:cs="Calibri"/>
                <w:lang w:val="es-ES_tradnl"/>
              </w:rPr>
            </w:pPr>
          </w:p>
          <w:p w:rsidR="00697924" w:rsidRPr="00697924" w:rsidRDefault="00697924" w:rsidP="0051770B">
            <w:pPr>
              <w:tabs>
                <w:tab w:val="left" w:pos="389"/>
              </w:tabs>
              <w:spacing w:after="0" w:line="240" w:lineRule="auto"/>
              <w:contextualSpacing/>
              <w:jc w:val="both"/>
              <w:rPr>
                <w:rFonts w:eastAsia="Times New Roman" w:cs="Calibri"/>
                <w:lang w:eastAsia="es-AR"/>
              </w:rPr>
            </w:pP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right w:val="single" w:sz="8" w:space="0" w:color="auto"/>
            </w:tcBorders>
            <w:shd w:val="clear" w:color="auto" w:fill="auto"/>
          </w:tcPr>
          <w:p w:rsidR="0051770B" w:rsidRDefault="0051770B" w:rsidP="0051770B">
            <w:pPr>
              <w:spacing w:after="0" w:line="240" w:lineRule="auto"/>
              <w:jc w:val="both"/>
              <w:rPr>
                <w:rFonts w:eastAsia="Times New Roman" w:cs="Calibri"/>
                <w:lang w:val="es-ES_tradnl" w:eastAsia="es-AR"/>
              </w:rPr>
            </w:pPr>
          </w:p>
          <w:p w:rsidR="00697924" w:rsidRPr="00697924" w:rsidRDefault="00697924" w:rsidP="0051770B">
            <w:pPr>
              <w:spacing w:after="0" w:line="240" w:lineRule="auto"/>
              <w:jc w:val="both"/>
              <w:rPr>
                <w:rFonts w:eastAsia="Times New Roman" w:cs="Calibri"/>
                <w:lang w:val="es-ES_tradnl" w:eastAsia="es-AR"/>
              </w:rPr>
            </w:pPr>
            <w:r w:rsidRPr="00697924">
              <w:rPr>
                <w:rFonts w:eastAsia="Times New Roman" w:cs="Calibri"/>
                <w:lang w:val="es-ES_tradnl" w:eastAsia="es-AR"/>
              </w:rPr>
              <w:t>El movimiento corporal: libre y pautado.</w:t>
            </w:r>
          </w:p>
          <w:p w:rsidR="00697924" w:rsidRPr="00697924" w:rsidRDefault="00697924" w:rsidP="0051770B">
            <w:pPr>
              <w:spacing w:after="0" w:line="240" w:lineRule="auto"/>
              <w:jc w:val="both"/>
              <w:rPr>
                <w:rFonts w:eastAsia="Times New Roman" w:cs="Calibri"/>
                <w:lang w:val="es-ES_tradnl" w:eastAsia="es-AR"/>
              </w:rPr>
            </w:pPr>
          </w:p>
        </w:tc>
        <w:tc>
          <w:tcPr>
            <w:tcW w:w="5316" w:type="dxa"/>
            <w:tcBorders>
              <w:left w:val="single" w:sz="8" w:space="0" w:color="auto"/>
              <w:right w:val="single" w:sz="8" w:space="0" w:color="auto"/>
            </w:tcBorders>
            <w:shd w:val="clear" w:color="auto" w:fill="auto"/>
          </w:tcPr>
          <w:p w:rsidR="0051770B" w:rsidRDefault="0051770B" w:rsidP="0051770B">
            <w:pPr>
              <w:tabs>
                <w:tab w:val="left" w:pos="389"/>
              </w:tabs>
              <w:spacing w:after="0" w:line="240" w:lineRule="auto"/>
              <w:ind w:left="720"/>
              <w:contextualSpacing/>
              <w:jc w:val="both"/>
              <w:rPr>
                <w:rFonts w:eastAsia="Calibri" w:cs="Calibri"/>
                <w:lang w:val="es-ES_tradnl"/>
              </w:rPr>
            </w:pPr>
          </w:p>
          <w:p w:rsidR="0051770B" w:rsidRDefault="00697924" w:rsidP="00F65941">
            <w:pPr>
              <w:numPr>
                <w:ilvl w:val="0"/>
                <w:numId w:val="291"/>
              </w:numPr>
              <w:tabs>
                <w:tab w:val="left" w:pos="389"/>
              </w:tabs>
              <w:spacing w:after="0" w:line="240" w:lineRule="auto"/>
              <w:contextualSpacing/>
              <w:jc w:val="both"/>
              <w:rPr>
                <w:rFonts w:eastAsia="Calibri" w:cs="Calibri"/>
                <w:lang w:val="es-ES_tradnl"/>
              </w:rPr>
            </w:pPr>
            <w:r w:rsidRPr="00697924">
              <w:rPr>
                <w:rFonts w:eastAsia="Calibri" w:cs="Calibri"/>
                <w:lang w:val="es-ES_tradnl"/>
              </w:rPr>
              <w:t>Utilización del cuerpo y del movimiento como recurso para iniciar la apropiación de los contenidos específicos de la música (elementos del lenguaje  musical), promoviendo las relaciones musicales temporales y espaciales.</w:t>
            </w:r>
          </w:p>
          <w:p w:rsidR="00697924" w:rsidRPr="00697924" w:rsidRDefault="00697924" w:rsidP="0051770B">
            <w:pPr>
              <w:tabs>
                <w:tab w:val="left" w:pos="389"/>
              </w:tabs>
              <w:spacing w:after="0" w:line="240" w:lineRule="auto"/>
              <w:ind w:left="720"/>
              <w:contextualSpacing/>
              <w:jc w:val="both"/>
              <w:rPr>
                <w:rFonts w:eastAsia="Calibri" w:cs="Calibri"/>
                <w:lang w:val="es-ES_tradnl"/>
              </w:rPr>
            </w:pPr>
          </w:p>
          <w:p w:rsidR="00697924" w:rsidRPr="0051770B" w:rsidRDefault="00697924" w:rsidP="00F65941">
            <w:pPr>
              <w:numPr>
                <w:ilvl w:val="0"/>
                <w:numId w:val="281"/>
              </w:numPr>
              <w:tabs>
                <w:tab w:val="left" w:pos="389"/>
              </w:tabs>
              <w:spacing w:after="0" w:line="240" w:lineRule="auto"/>
              <w:contextualSpacing/>
              <w:jc w:val="both"/>
              <w:rPr>
                <w:rFonts w:eastAsia="Times New Roman" w:cs="Calibri"/>
                <w:lang w:eastAsia="es-AR"/>
              </w:rPr>
            </w:pPr>
            <w:r w:rsidRPr="00697924">
              <w:rPr>
                <w:rFonts w:eastAsia="Calibri" w:cs="Calibri"/>
              </w:rPr>
              <w:t>Realización de</w:t>
            </w:r>
            <w:r w:rsidRPr="00697924">
              <w:rPr>
                <w:rFonts w:eastAsia="Calibri" w:cs="Calibri"/>
                <w:b/>
              </w:rPr>
              <w:t xml:space="preserve"> juegos musicales individuales y grupales </w:t>
            </w:r>
            <w:r w:rsidRPr="00697924">
              <w:rPr>
                <w:rFonts w:eastAsia="Calibri" w:cs="Calibri"/>
              </w:rPr>
              <w:t xml:space="preserve"> (rondas, canciones, coreografías, danzas, etc.).</w:t>
            </w:r>
          </w:p>
          <w:p w:rsidR="0051770B" w:rsidRPr="00697924" w:rsidRDefault="0051770B" w:rsidP="0051770B">
            <w:pPr>
              <w:tabs>
                <w:tab w:val="left" w:pos="389"/>
              </w:tabs>
              <w:spacing w:after="0" w:line="240" w:lineRule="auto"/>
              <w:ind w:left="720"/>
              <w:contextualSpacing/>
              <w:jc w:val="both"/>
              <w:rPr>
                <w:rFonts w:eastAsia="Times New Roman" w:cs="Calibri"/>
                <w:lang w:eastAsia="es-AR"/>
              </w:rPr>
            </w:pP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right w:val="single" w:sz="8" w:space="0" w:color="auto"/>
            </w:tcBorders>
            <w:shd w:val="clear" w:color="auto" w:fill="auto"/>
          </w:tcPr>
          <w:p w:rsidR="00697924" w:rsidRPr="00697924" w:rsidRDefault="00697924" w:rsidP="0051770B">
            <w:pPr>
              <w:spacing w:after="0" w:line="240" w:lineRule="auto"/>
              <w:jc w:val="both"/>
              <w:rPr>
                <w:rFonts w:eastAsia="Times New Roman" w:cs="Calibri"/>
                <w:lang w:val="es-ES_tradnl" w:eastAsia="es-AR"/>
              </w:rPr>
            </w:pPr>
            <w:r w:rsidRPr="00697924">
              <w:rPr>
                <w:rFonts w:eastAsia="Times New Roman" w:cs="Calibri"/>
                <w:lang w:val="es-ES_tradnl" w:eastAsia="es-AR"/>
              </w:rPr>
              <w:t>La ejecución instrumental de objetos sonoros, instrumentos no convencionales e instrumentos musicales.</w:t>
            </w:r>
          </w:p>
          <w:p w:rsidR="00697924" w:rsidRPr="00697924" w:rsidRDefault="00697924" w:rsidP="0051770B">
            <w:pPr>
              <w:spacing w:after="0" w:line="240" w:lineRule="auto"/>
              <w:jc w:val="both"/>
              <w:rPr>
                <w:rFonts w:eastAsia="Times New Roman" w:cs="Calibri"/>
                <w:lang w:val="es-ES_tradnl" w:eastAsia="es-AR"/>
              </w:rPr>
            </w:pPr>
            <w:r w:rsidRPr="00697924">
              <w:rPr>
                <w:rFonts w:eastAsia="Times New Roman" w:cs="Calibri"/>
                <w:lang w:val="es-ES_tradnl" w:eastAsia="es-AR"/>
              </w:rPr>
              <w:t>Modos de acción para producir sonido: soplar, percutir, sacudir, etc.</w:t>
            </w:r>
          </w:p>
          <w:p w:rsidR="00697924" w:rsidRPr="00697924" w:rsidRDefault="00697924" w:rsidP="0051770B">
            <w:pPr>
              <w:spacing w:after="0" w:line="240" w:lineRule="auto"/>
              <w:jc w:val="both"/>
              <w:rPr>
                <w:rFonts w:eastAsia="Calibri" w:cs="Calibri"/>
              </w:rPr>
            </w:pPr>
            <w:r w:rsidRPr="00697924">
              <w:rPr>
                <w:rFonts w:eastAsia="Times New Roman" w:cs="Calibri"/>
                <w:lang w:val="es-ES_tradnl" w:eastAsia="es-AR"/>
              </w:rPr>
              <w:t>Mediadores: mano, baqueta, etc.</w:t>
            </w:r>
          </w:p>
        </w:tc>
        <w:tc>
          <w:tcPr>
            <w:tcW w:w="5316" w:type="dxa"/>
            <w:tcBorders>
              <w:left w:val="single" w:sz="8" w:space="0" w:color="auto"/>
              <w:right w:val="single" w:sz="8" w:space="0" w:color="auto"/>
            </w:tcBorders>
            <w:shd w:val="clear" w:color="auto" w:fill="auto"/>
          </w:tcPr>
          <w:p w:rsidR="00697924" w:rsidRPr="00697924" w:rsidRDefault="00697924" w:rsidP="0051770B">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Exploración de las </w:t>
            </w:r>
            <w:r w:rsidRPr="00697924">
              <w:rPr>
                <w:rFonts w:eastAsia="Times New Roman" w:cs="Calibri"/>
                <w:b/>
                <w:lang w:eastAsia="es-AR"/>
              </w:rPr>
              <w:t>posibilidades de las fuentes sonoras convencionales y no convencionales</w:t>
            </w:r>
            <w:r w:rsidRPr="00697924">
              <w:rPr>
                <w:rFonts w:eastAsia="Times New Roman" w:cs="Calibri"/>
                <w:lang w:eastAsia="es-AR"/>
              </w:rPr>
              <w:t xml:space="preserve"> con diferentes toques y modos de acción para enriquecer sus producciones y aplicarlas a arreglos instrumentales y vocales – instrumentales. </w:t>
            </w:r>
          </w:p>
          <w:p w:rsidR="00697924" w:rsidRPr="00697924" w:rsidRDefault="00697924" w:rsidP="0051770B">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Iniciación en las </w:t>
            </w:r>
            <w:r w:rsidRPr="00697924">
              <w:rPr>
                <w:rFonts w:eastAsia="Times New Roman" w:cs="Calibri"/>
                <w:b/>
                <w:lang w:eastAsia="es-AR"/>
              </w:rPr>
              <w:t>técnicas y modos de toque</w:t>
            </w:r>
            <w:r w:rsidRPr="00697924">
              <w:rPr>
                <w:rFonts w:eastAsia="Times New Roman" w:cs="Calibri"/>
                <w:lang w:eastAsia="es-AR"/>
              </w:rPr>
              <w:t xml:space="preserve"> de los materiales sonoros e instrumentos musicales (membranófonos e idiófonos) para adquirir gradualmente habilidades y destrezas, progresando en sus ejecuciones instrumentales.</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right w:val="single" w:sz="8" w:space="0" w:color="auto"/>
            </w:tcBorders>
            <w:shd w:val="clear" w:color="auto" w:fill="auto"/>
          </w:tcPr>
          <w:p w:rsidR="00697924" w:rsidRPr="00697924" w:rsidRDefault="00697924" w:rsidP="0051770B">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lang w:val="es-ES" w:eastAsia="es-ES"/>
              </w:rPr>
              <w:t>Componentes musicales:</w:t>
            </w:r>
          </w:p>
          <w:p w:rsidR="00697924" w:rsidRPr="00697924" w:rsidRDefault="00697924" w:rsidP="0051770B">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lang w:val="es-ES" w:eastAsia="es-ES"/>
              </w:rPr>
              <w:t xml:space="preserve">Ritmo: ritmo, pulso y acento. </w:t>
            </w:r>
          </w:p>
          <w:p w:rsidR="00697924" w:rsidRPr="00697924" w:rsidRDefault="00697924" w:rsidP="0051770B">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i/>
                <w:lang w:val="es-ES" w:eastAsia="es-ES"/>
              </w:rPr>
              <w:t>M</w:t>
            </w:r>
            <w:r w:rsidRPr="00697924">
              <w:rPr>
                <w:rFonts w:eastAsia="Times New Roman" w:cs="Calibri"/>
                <w:i/>
                <w:iCs/>
                <w:lang w:val="es-ES" w:eastAsia="es-ES"/>
              </w:rPr>
              <w:t>étrica regular</w:t>
            </w:r>
            <w:r w:rsidRPr="00697924">
              <w:rPr>
                <w:rFonts w:eastAsia="Times New Roman" w:cs="Calibri"/>
                <w:lang w:val="es-ES" w:eastAsia="es-ES"/>
              </w:rPr>
              <w:t xml:space="preserve"> - pulsación regular, acentuación periódica, tempo estriado. Esquemas rítmicos. Velocidad. </w:t>
            </w:r>
          </w:p>
          <w:p w:rsidR="00697924" w:rsidRPr="00697924" w:rsidRDefault="00697924" w:rsidP="0051770B">
            <w:pPr>
              <w:widowControl w:val="0"/>
              <w:tabs>
                <w:tab w:val="left" w:pos="284"/>
                <w:tab w:val="left" w:pos="460"/>
                <w:tab w:val="left" w:pos="900"/>
              </w:tabs>
              <w:autoSpaceDE w:val="0"/>
              <w:autoSpaceDN w:val="0"/>
              <w:spacing w:after="0" w:line="240" w:lineRule="auto"/>
              <w:jc w:val="both"/>
              <w:rPr>
                <w:rFonts w:eastAsia="Times New Roman" w:cs="Calibri"/>
                <w:highlight w:val="yellow"/>
                <w:lang w:val="es-ES_tradnl" w:eastAsia="es-AR"/>
              </w:rPr>
            </w:pPr>
            <w:r w:rsidRPr="00697924">
              <w:rPr>
                <w:rFonts w:eastAsia="Times New Roman" w:cs="Calibri"/>
                <w:i/>
                <w:iCs/>
                <w:lang w:val="es-ES" w:eastAsia="es-ES"/>
              </w:rPr>
              <w:t>Métrica libre</w:t>
            </w:r>
            <w:r w:rsidRPr="00697924">
              <w:rPr>
                <w:rFonts w:eastAsia="Times New Roman" w:cs="Calibri"/>
                <w:lang w:val="es-ES" w:eastAsia="es-ES"/>
              </w:rPr>
              <w:t xml:space="preserve">, acentuación no periódica, tempo liso. </w:t>
            </w:r>
          </w:p>
        </w:tc>
        <w:tc>
          <w:tcPr>
            <w:tcW w:w="5316" w:type="dxa"/>
            <w:tcBorders>
              <w:left w:val="single" w:sz="8" w:space="0" w:color="auto"/>
              <w:right w:val="single" w:sz="8" w:space="0" w:color="auto"/>
            </w:tcBorders>
            <w:shd w:val="clear" w:color="auto" w:fill="auto"/>
          </w:tcPr>
          <w:p w:rsidR="00697924" w:rsidRPr="00697924" w:rsidRDefault="00697924" w:rsidP="0051770B">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auditiva del </w:t>
            </w:r>
            <w:r w:rsidRPr="00697924">
              <w:rPr>
                <w:rFonts w:eastAsia="Times New Roman" w:cs="Calibri"/>
                <w:b/>
                <w:lang w:eastAsia="es-AR"/>
              </w:rPr>
              <w:t xml:space="preserve">tempo </w:t>
            </w:r>
            <w:r w:rsidRPr="00697924">
              <w:rPr>
                <w:rFonts w:eastAsia="Times New Roman" w:cs="Calibri"/>
                <w:lang w:eastAsia="es-AR"/>
              </w:rPr>
              <w:t>de canciones y composiciones musicales.</w:t>
            </w:r>
          </w:p>
          <w:p w:rsidR="00697924" w:rsidRPr="00697924" w:rsidRDefault="00697924" w:rsidP="0051770B">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Ejecución de  </w:t>
            </w:r>
            <w:r w:rsidRPr="00697924">
              <w:rPr>
                <w:rFonts w:eastAsia="Times New Roman" w:cs="Calibri"/>
                <w:b/>
                <w:lang w:eastAsia="es-AR"/>
              </w:rPr>
              <w:t>ritmos</w:t>
            </w:r>
            <w:r w:rsidRPr="00697924">
              <w:rPr>
                <w:rFonts w:eastAsia="Times New Roman" w:cs="Calibri"/>
                <w:lang w:eastAsia="es-AR"/>
              </w:rPr>
              <w:t xml:space="preserve">  de densidad cronométrica media en alternancias de tempo por sección. </w:t>
            </w:r>
          </w:p>
          <w:p w:rsidR="00697924" w:rsidRPr="00697924" w:rsidRDefault="00697924" w:rsidP="0051770B">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b/>
                <w:lang w:eastAsia="es-AR"/>
              </w:rPr>
              <w:t xml:space="preserve">Improvisación de motivos rítmicos </w:t>
            </w:r>
            <w:r w:rsidRPr="00697924">
              <w:rPr>
                <w:rFonts w:eastAsia="Times New Roman" w:cs="Calibri"/>
                <w:lang w:eastAsia="es-AR"/>
              </w:rPr>
              <w:t>con la  voz,  percusión corporal y otras fuentes sonoras acordes a las posibilidades de los estudiantes.</w:t>
            </w:r>
          </w:p>
          <w:p w:rsidR="00697924" w:rsidRPr="00697924" w:rsidRDefault="00697924" w:rsidP="0051770B">
            <w:pPr>
              <w:spacing w:after="0" w:line="240" w:lineRule="auto"/>
              <w:contextualSpacing/>
              <w:jc w:val="both"/>
              <w:rPr>
                <w:rFonts w:eastAsia="Times New Roman" w:cs="Calibri"/>
                <w:lang w:eastAsia="es-AR"/>
              </w:rPr>
            </w:pPr>
          </w:p>
          <w:p w:rsidR="00697924" w:rsidRPr="00697924" w:rsidRDefault="00697924" w:rsidP="0051770B">
            <w:pPr>
              <w:numPr>
                <w:ilvl w:val="0"/>
                <w:numId w:val="307"/>
              </w:numPr>
              <w:tabs>
                <w:tab w:val="left" w:pos="389"/>
              </w:tabs>
              <w:spacing w:after="0" w:line="240" w:lineRule="auto"/>
              <w:contextualSpacing/>
              <w:jc w:val="both"/>
              <w:rPr>
                <w:rFonts w:eastAsia="Times New Roman" w:cs="Calibri"/>
                <w:lang w:eastAsia="es-AR"/>
              </w:rPr>
            </w:pPr>
            <w:r w:rsidRPr="00697924">
              <w:rPr>
                <w:rFonts w:eastAsia="Calibri" w:cs="Calibri"/>
                <w:lang w:val="es-ES_tradnl"/>
              </w:rPr>
              <w:t xml:space="preserve">Producción vocal, corporal, instrumental y/o gráfica de </w:t>
            </w:r>
            <w:r w:rsidRPr="00697924">
              <w:rPr>
                <w:rFonts w:eastAsia="Calibri" w:cs="Calibri"/>
                <w:b/>
                <w:lang w:val="es-ES_tradnl"/>
              </w:rPr>
              <w:t>secuencias sonoras</w:t>
            </w:r>
            <w:r w:rsidRPr="00697924">
              <w:rPr>
                <w:rFonts w:eastAsia="Calibri" w:cs="Calibri"/>
                <w:lang w:val="es-ES_tradnl"/>
              </w:rPr>
              <w:t>. Grabación de las realizaciones.</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6"/>
          <w:jc w:val="center"/>
        </w:trPr>
        <w:tc>
          <w:tcPr>
            <w:tcW w:w="709" w:type="dxa"/>
            <w:vMerge/>
            <w:tcBorders>
              <w:left w:val="single" w:sz="8" w:space="0" w:color="auto"/>
              <w:bottom w:val="single" w:sz="4"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bottom w:val="single" w:sz="4" w:space="0" w:color="auto"/>
              <w:right w:val="single" w:sz="8" w:space="0" w:color="auto"/>
            </w:tcBorders>
            <w:shd w:val="clear" w:color="auto" w:fill="auto"/>
          </w:tcPr>
          <w:p w:rsidR="00697924" w:rsidRDefault="00697924" w:rsidP="0051770B">
            <w:pPr>
              <w:spacing w:after="0" w:line="240" w:lineRule="auto"/>
              <w:jc w:val="both"/>
              <w:rPr>
                <w:rFonts w:eastAsia="Calibri" w:cs="Calibri"/>
                <w:lang w:val="es-ES_tradnl" w:eastAsia="es-AR"/>
              </w:rPr>
            </w:pPr>
            <w:r w:rsidRPr="00697924">
              <w:rPr>
                <w:rFonts w:eastAsia="Calibri" w:cs="Calibri"/>
                <w:lang w:val="es-ES_tradnl" w:eastAsia="es-AR"/>
              </w:rPr>
              <w:t>Melodía: motivo melódico repetido o alternado, por grado conjunto o disjunto (con intervalos de hasta quinta justa), en un ámbito de octava justa.</w:t>
            </w:r>
          </w:p>
          <w:p w:rsidR="00992703" w:rsidRPr="00697924" w:rsidRDefault="00992703" w:rsidP="0051770B">
            <w:pPr>
              <w:spacing w:after="0" w:line="240" w:lineRule="auto"/>
              <w:jc w:val="both"/>
              <w:rPr>
                <w:rFonts w:eastAsia="Times New Roman" w:cs="Calibri"/>
                <w:lang w:val="es-ES_tradnl" w:eastAsia="es-AR"/>
              </w:rPr>
            </w:pPr>
          </w:p>
        </w:tc>
        <w:tc>
          <w:tcPr>
            <w:tcW w:w="5316" w:type="dxa"/>
            <w:tcBorders>
              <w:left w:val="single" w:sz="8" w:space="0" w:color="auto"/>
              <w:bottom w:val="single" w:sz="4" w:space="0" w:color="auto"/>
              <w:right w:val="single" w:sz="8" w:space="0" w:color="auto"/>
            </w:tcBorders>
            <w:shd w:val="clear" w:color="auto" w:fill="auto"/>
          </w:tcPr>
          <w:p w:rsidR="00697924" w:rsidRPr="00697924" w:rsidRDefault="00697924" w:rsidP="0051770B">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de </w:t>
            </w:r>
            <w:r w:rsidRPr="00697924">
              <w:rPr>
                <w:rFonts w:eastAsia="Times New Roman" w:cs="Calibri"/>
                <w:b/>
                <w:lang w:eastAsia="es-AR"/>
              </w:rPr>
              <w:t>melodías</w:t>
            </w:r>
            <w:r w:rsidRPr="00697924">
              <w:rPr>
                <w:rFonts w:eastAsia="Times New Roman" w:cs="Calibri"/>
                <w:lang w:eastAsia="es-AR"/>
              </w:rPr>
              <w:t xml:space="preserve"> completas y fragmentos.</w:t>
            </w:r>
          </w:p>
          <w:p w:rsidR="00697924" w:rsidRPr="00697924" w:rsidRDefault="00697924" w:rsidP="0051770B">
            <w:pPr>
              <w:numPr>
                <w:ilvl w:val="0"/>
                <w:numId w:val="281"/>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Improvisación de </w:t>
            </w:r>
            <w:r w:rsidRPr="00697924">
              <w:rPr>
                <w:rFonts w:eastAsia="Times New Roman" w:cs="Calibri"/>
                <w:b/>
                <w:lang w:eastAsia="es-AR"/>
              </w:rPr>
              <w:t>motivos melódicos</w:t>
            </w:r>
            <w:r w:rsidRPr="00697924">
              <w:rPr>
                <w:rFonts w:eastAsia="Times New Roman" w:cs="Calibri"/>
                <w:lang w:eastAsia="es-AR"/>
              </w:rPr>
              <w:t xml:space="preserve"> con la voz y otras fuentes sonoras de afinación determinada, en función de las posibilidades de los estudiantes.</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2"/>
          <w:jc w:val="center"/>
        </w:trPr>
        <w:tc>
          <w:tcPr>
            <w:tcW w:w="709" w:type="dxa"/>
            <w:tcBorders>
              <w:top w:val="single" w:sz="4" w:space="0" w:color="auto"/>
              <w:left w:val="single" w:sz="8" w:space="0" w:color="auto"/>
              <w:bottom w:val="nil"/>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vMerge w:val="restart"/>
            <w:tcBorders>
              <w:top w:val="single" w:sz="4" w:space="0" w:color="auto"/>
              <w:left w:val="single" w:sz="8" w:space="0" w:color="auto"/>
              <w:bottom w:val="nil"/>
              <w:right w:val="single" w:sz="8" w:space="0" w:color="auto"/>
            </w:tcBorders>
            <w:shd w:val="clear" w:color="auto" w:fill="auto"/>
          </w:tcPr>
          <w:p w:rsidR="00697924" w:rsidRPr="00697924" w:rsidRDefault="00697924" w:rsidP="00697924">
            <w:pPr>
              <w:spacing w:after="0" w:line="360" w:lineRule="auto"/>
              <w:jc w:val="both"/>
              <w:rPr>
                <w:rFonts w:eastAsia="Times New Roman" w:cs="Calibri"/>
                <w:lang w:val="es-ES_tradnl" w:eastAsia="es-AR"/>
              </w:rPr>
            </w:pPr>
            <w:r w:rsidRPr="00697924">
              <w:rPr>
                <w:rFonts w:eastAsia="Times New Roman" w:cs="Calibri"/>
                <w:lang w:val="es-ES_tradnl" w:eastAsia="es-AR"/>
              </w:rPr>
              <w:t>Patrimonio cultural local, regional y/o nacional.</w:t>
            </w:r>
          </w:p>
          <w:p w:rsidR="00697924" w:rsidRPr="00697924" w:rsidRDefault="00697924" w:rsidP="00697924">
            <w:pPr>
              <w:spacing w:after="0" w:line="360" w:lineRule="auto"/>
              <w:jc w:val="both"/>
              <w:rPr>
                <w:rFonts w:eastAsia="Times New Roman" w:cs="Calibri"/>
                <w:lang w:val="es-ES_tradnl" w:eastAsia="es-AR"/>
              </w:rPr>
            </w:pPr>
            <w:r w:rsidRPr="00697924">
              <w:rPr>
                <w:rFonts w:eastAsia="Times New Roman" w:cs="Calibri"/>
                <w:lang w:val="es-ES_tradnl" w:eastAsia="es-AR"/>
              </w:rPr>
              <w:t xml:space="preserve">Repertorio oficial: “Himno Nacional Argentino”, “Himno a Sarmiento” (versión provincial de </w:t>
            </w:r>
            <w:r w:rsidRPr="00697924">
              <w:rPr>
                <w:rFonts w:eastAsia="Calibri" w:cs="Calibri"/>
              </w:rPr>
              <w:t>Navarro</w:t>
            </w:r>
            <w:r w:rsidRPr="00697924">
              <w:rPr>
                <w:rFonts w:eastAsia="Times New Roman" w:cs="Calibri"/>
                <w:lang w:val="es-ES_tradnl" w:eastAsia="es-AR"/>
              </w:rPr>
              <w:t xml:space="preserve"> y  Colecchia).</w:t>
            </w:r>
          </w:p>
          <w:p w:rsidR="00697924" w:rsidRPr="00697924" w:rsidRDefault="00697924" w:rsidP="00697924">
            <w:pPr>
              <w:spacing w:after="0" w:line="360" w:lineRule="auto"/>
              <w:jc w:val="both"/>
              <w:rPr>
                <w:rFonts w:eastAsia="Times New Roman" w:cs="Calibri"/>
                <w:lang w:val="es-ES_tradnl" w:eastAsia="es-AR"/>
              </w:rPr>
            </w:pPr>
          </w:p>
        </w:tc>
        <w:tc>
          <w:tcPr>
            <w:tcW w:w="5316" w:type="dxa"/>
            <w:vMerge w:val="restart"/>
            <w:tcBorders>
              <w:top w:val="single" w:sz="4" w:space="0" w:color="auto"/>
              <w:left w:val="single" w:sz="8" w:space="0" w:color="auto"/>
              <w:bottom w:val="nil"/>
              <w:right w:val="single" w:sz="8" w:space="0" w:color="auto"/>
            </w:tcBorders>
            <w:shd w:val="clear" w:color="auto" w:fill="auto"/>
          </w:tcPr>
          <w:p w:rsidR="00697924" w:rsidRPr="00697924" w:rsidRDefault="00697924" w:rsidP="00F65941">
            <w:pPr>
              <w:spacing w:after="0" w:line="240" w:lineRule="auto"/>
              <w:jc w:val="both"/>
              <w:rPr>
                <w:rFonts w:eastAsia="Times New Roman" w:cs="Calibri"/>
                <w:lang w:eastAsia="es-AR"/>
              </w:rPr>
            </w:pPr>
            <w:r w:rsidRPr="00697924">
              <w:rPr>
                <w:rFonts w:eastAsia="Times New Roman" w:cs="Calibri"/>
                <w:lang w:eastAsia="es-AR"/>
              </w:rPr>
              <w:t xml:space="preserve">Conocimiento y valoración del patrimonio musical, teniendo en cuenta el contexto de origen y desarrollo, en situaciones que requieran la/el: </w:t>
            </w:r>
          </w:p>
          <w:p w:rsidR="00697924" w:rsidRPr="00697924" w:rsidRDefault="00697924" w:rsidP="00F65941">
            <w:pPr>
              <w:numPr>
                <w:ilvl w:val="0"/>
                <w:numId w:val="290"/>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Participación y disfrute de la </w:t>
            </w:r>
            <w:r w:rsidRPr="00697924">
              <w:rPr>
                <w:rFonts w:eastAsia="Times New Roman" w:cs="Calibri"/>
                <w:b/>
                <w:lang w:eastAsia="es-AR"/>
              </w:rPr>
              <w:t>audición de obras musicales</w:t>
            </w:r>
            <w:r w:rsidRPr="00697924">
              <w:rPr>
                <w:rFonts w:eastAsia="Times New Roman" w:cs="Calibri"/>
                <w:lang w:eastAsia="es-AR"/>
              </w:rPr>
              <w:t xml:space="preserve"> de diversos tipos y procedencias, del ámbito local y/o remoto, en forma directa y/o mediatizada por recursos tecnológicos. </w:t>
            </w:r>
          </w:p>
          <w:p w:rsidR="00697924" w:rsidRPr="00697924" w:rsidRDefault="00697924" w:rsidP="00F65941">
            <w:pPr>
              <w:numPr>
                <w:ilvl w:val="0"/>
                <w:numId w:val="290"/>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del </w:t>
            </w:r>
            <w:r w:rsidRPr="00697924">
              <w:rPr>
                <w:rFonts w:eastAsia="Times New Roman" w:cs="Calibri"/>
                <w:b/>
                <w:lang w:eastAsia="es-AR"/>
              </w:rPr>
              <w:t>repertorio oficial</w:t>
            </w:r>
            <w:r w:rsidRPr="00697924">
              <w:rPr>
                <w:rFonts w:eastAsia="Times New Roman" w:cs="Calibri"/>
                <w:lang w:eastAsia="es-AR"/>
              </w:rPr>
              <w:t xml:space="preserve"> a capella y sobre bandas grabadas.</w:t>
            </w:r>
          </w:p>
          <w:p w:rsidR="00697924" w:rsidRPr="00697924" w:rsidRDefault="00697924" w:rsidP="00F65941">
            <w:pPr>
              <w:numPr>
                <w:ilvl w:val="0"/>
                <w:numId w:val="290"/>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Disfrute y valoración de las producciones musicales desde sus propias posibilidades y los aportes de otros niños y niñas, comprendiendo la importancia del </w:t>
            </w:r>
            <w:r w:rsidRPr="00697924">
              <w:rPr>
                <w:rFonts w:eastAsia="Times New Roman" w:cs="Calibri"/>
                <w:b/>
                <w:lang w:eastAsia="es-AR"/>
              </w:rPr>
              <w:t>trabajo cooperativo</w:t>
            </w:r>
            <w:r w:rsidRPr="00697924">
              <w:rPr>
                <w:rFonts w:eastAsia="Times New Roman" w:cs="Calibri"/>
                <w:lang w:eastAsia="es-AR"/>
              </w:rPr>
              <w:t>.</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1"/>
          <w:jc w:val="center"/>
        </w:trPr>
        <w:tc>
          <w:tcPr>
            <w:tcW w:w="709" w:type="dxa"/>
            <w:vMerge w:val="restart"/>
            <w:tcBorders>
              <w:left w:val="single" w:sz="8" w:space="0" w:color="auto"/>
              <w:bottom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construcción de identidad y cultura</w:t>
            </w:r>
          </w:p>
        </w:tc>
        <w:tc>
          <w:tcPr>
            <w:tcW w:w="2480" w:type="dxa"/>
            <w:vMerge/>
            <w:tcBorders>
              <w:left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Times New Roman" w:cs="Calibri"/>
                <w:lang w:val="es-ES_tradnl" w:eastAsia="es-AR"/>
              </w:rPr>
            </w:pPr>
          </w:p>
        </w:tc>
        <w:tc>
          <w:tcPr>
            <w:tcW w:w="5316" w:type="dxa"/>
            <w:vMerge/>
            <w:tcBorders>
              <w:left w:val="single" w:sz="8" w:space="0" w:color="auto"/>
              <w:right w:val="single" w:sz="8" w:space="0" w:color="auto"/>
            </w:tcBorders>
            <w:shd w:val="clear" w:color="auto" w:fill="auto"/>
          </w:tcPr>
          <w:p w:rsidR="00697924" w:rsidRPr="00697924" w:rsidRDefault="00697924" w:rsidP="00697924">
            <w:pPr>
              <w:spacing w:after="0" w:line="360" w:lineRule="auto"/>
              <w:contextualSpacing/>
              <w:jc w:val="both"/>
              <w:rPr>
                <w:rFonts w:eastAsia="Times New Roman" w:cs="Calibri"/>
                <w:lang w:eastAsia="es-AR"/>
              </w:rPr>
            </w:pP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bottom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Calibri" w:cs="Calibri"/>
              </w:rPr>
            </w:pPr>
          </w:p>
        </w:tc>
        <w:tc>
          <w:tcPr>
            <w:tcW w:w="2480" w:type="dxa"/>
            <w:tcBorders>
              <w:left w:val="single" w:sz="8" w:space="0" w:color="auto"/>
              <w:bottom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Times New Roman" w:cs="Calibri"/>
                <w:lang w:val="es-ES_tradnl" w:eastAsia="es-AR"/>
              </w:rPr>
            </w:pPr>
            <w:r w:rsidRPr="00697924">
              <w:rPr>
                <w:rFonts w:eastAsia="Times New Roman" w:cs="Calibri"/>
                <w:lang w:val="es-ES_tradnl" w:eastAsia="es-AR"/>
              </w:rPr>
              <w:t xml:space="preserve">Espacios y/o ámbitos destinados a la difusión de la música: Auditorio, Centros culturales, Museos,  Teatro. </w:t>
            </w:r>
          </w:p>
          <w:p w:rsidR="00697924" w:rsidRPr="00697924" w:rsidRDefault="00697924" w:rsidP="00697924">
            <w:pPr>
              <w:spacing w:after="0" w:line="360" w:lineRule="auto"/>
              <w:jc w:val="both"/>
              <w:rPr>
                <w:rFonts w:eastAsia="Times New Roman" w:cs="Calibri"/>
                <w:lang w:val="es-ES_tradnl" w:eastAsia="es-AR"/>
              </w:rPr>
            </w:pPr>
          </w:p>
        </w:tc>
        <w:tc>
          <w:tcPr>
            <w:tcW w:w="5316" w:type="dxa"/>
            <w:tcBorders>
              <w:left w:val="single" w:sz="8" w:space="0" w:color="auto"/>
              <w:bottom w:val="single" w:sz="8" w:space="0" w:color="auto"/>
              <w:right w:val="single" w:sz="8" w:space="0" w:color="auto"/>
            </w:tcBorders>
            <w:shd w:val="clear" w:color="auto" w:fill="auto"/>
          </w:tcPr>
          <w:p w:rsidR="00697924" w:rsidRPr="00697924" w:rsidRDefault="00697924" w:rsidP="00992703">
            <w:pPr>
              <w:spacing w:after="0" w:line="240" w:lineRule="auto"/>
              <w:jc w:val="both"/>
              <w:rPr>
                <w:rFonts w:eastAsia="Times New Roman" w:cs="Calibri"/>
                <w:lang w:eastAsia="es-AR"/>
              </w:rPr>
            </w:pPr>
            <w:r w:rsidRPr="00697924">
              <w:rPr>
                <w:rFonts w:eastAsia="Times New Roman" w:cs="Calibri"/>
                <w:lang w:eastAsia="es-AR"/>
              </w:rPr>
              <w:t xml:space="preserve">Experimentación de audiciones de música “en vivo” de artistas locales, regionales y/o nacionales, teniendo en cuenta el contexto de origen y desarrollo, en situaciones que posibiliten el/la: </w:t>
            </w:r>
          </w:p>
          <w:p w:rsidR="00697924" w:rsidRPr="00697924" w:rsidRDefault="00697924" w:rsidP="00992703">
            <w:pPr>
              <w:numPr>
                <w:ilvl w:val="0"/>
                <w:numId w:val="290"/>
              </w:numPr>
              <w:tabs>
                <w:tab w:val="left" w:pos="389"/>
              </w:tabs>
              <w:spacing w:after="0" w:line="240" w:lineRule="auto"/>
              <w:contextualSpacing/>
              <w:jc w:val="both"/>
              <w:rPr>
                <w:rFonts w:eastAsia="Times New Roman" w:cs="Calibri"/>
                <w:lang w:val="es-ES_tradnl" w:eastAsia="es-AR"/>
              </w:rPr>
            </w:pPr>
            <w:r w:rsidRPr="00697924">
              <w:rPr>
                <w:rFonts w:eastAsia="Times New Roman" w:cs="Calibri"/>
                <w:lang w:eastAsia="es-AR"/>
              </w:rPr>
              <w:t xml:space="preserve">Reconocimiento de los </w:t>
            </w:r>
            <w:r w:rsidRPr="00697924">
              <w:rPr>
                <w:rFonts w:eastAsia="Times New Roman" w:cs="Calibri"/>
                <w:b/>
                <w:lang w:eastAsia="es-AR"/>
              </w:rPr>
              <w:t>espacios físicos</w:t>
            </w:r>
            <w:r w:rsidRPr="00697924">
              <w:rPr>
                <w:rFonts w:eastAsia="Times New Roman" w:cs="Calibri"/>
                <w:lang w:eastAsia="es-AR"/>
              </w:rPr>
              <w:t xml:space="preserve"> y/o ámbitos en los cuales se desarrolla un concierto o presentación musical: salas, auditorios;  festivales, fiestas populares, veladas. </w:t>
            </w:r>
          </w:p>
          <w:p w:rsidR="00697924" w:rsidRPr="00697924" w:rsidRDefault="00697924" w:rsidP="00992703">
            <w:pPr>
              <w:numPr>
                <w:ilvl w:val="0"/>
                <w:numId w:val="280"/>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Construcción de una opinión propia acerca de lo vivido y expresar su punto de vista en el ámbito del aula. </w:t>
            </w:r>
          </w:p>
          <w:p w:rsidR="00697924" w:rsidRPr="00697924" w:rsidRDefault="00697924" w:rsidP="00992703">
            <w:pPr>
              <w:spacing w:after="0" w:line="240" w:lineRule="auto"/>
              <w:jc w:val="both"/>
              <w:rPr>
                <w:rFonts w:eastAsia="Times New Roman" w:cs="Calibri"/>
                <w:lang w:eastAsia="es-AR"/>
              </w:rPr>
            </w:pPr>
            <w:r w:rsidRPr="00697924">
              <w:rPr>
                <w:rFonts w:eastAsia="Times New Roman" w:cs="Calibri"/>
                <w:lang w:eastAsia="es-AR"/>
              </w:rPr>
              <w:t xml:space="preserve">Identificación de la presencia de la música en los </w:t>
            </w:r>
            <w:r w:rsidRPr="00697924">
              <w:rPr>
                <w:rFonts w:eastAsia="Times New Roman" w:cs="Calibri"/>
                <w:b/>
                <w:lang w:eastAsia="es-AR"/>
              </w:rPr>
              <w:t>medios masivos de comunicación</w:t>
            </w:r>
            <w:r w:rsidRPr="00697924">
              <w:rPr>
                <w:rFonts w:eastAsia="Times New Roman" w:cs="Calibri"/>
                <w:lang w:eastAsia="es-AR"/>
              </w:rPr>
              <w:t xml:space="preserve"> y de las </w:t>
            </w:r>
            <w:r w:rsidRPr="00697924">
              <w:rPr>
                <w:rFonts w:eastAsia="Times New Roman" w:cs="Calibri"/>
                <w:b/>
                <w:lang w:eastAsia="es-AR"/>
              </w:rPr>
              <w:t>tecnologías de la información y de la comunicación</w:t>
            </w:r>
            <w:r w:rsidRPr="00697924">
              <w:rPr>
                <w:rFonts w:eastAsia="Times New Roman" w:cs="Calibri"/>
                <w:lang w:eastAsia="es-AR"/>
              </w:rPr>
              <w:t xml:space="preserve"> en el hacer musical.  </w:t>
            </w:r>
          </w:p>
        </w:tc>
      </w:tr>
    </w:tbl>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r w:rsidRPr="00697924">
        <w:rPr>
          <w:rFonts w:eastAsia="Calibri" w:cs="Calibri"/>
          <w:b/>
          <w:lang w:val="es-ES_tradnl"/>
        </w:rPr>
        <w:br/>
      </w: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lang w:val="es-ES_tradnl"/>
        </w:rPr>
      </w:pPr>
    </w:p>
    <w:p w:rsidR="00697924" w:rsidRPr="00697924" w:rsidRDefault="00697924" w:rsidP="00697924">
      <w:pPr>
        <w:spacing w:after="0" w:line="360" w:lineRule="auto"/>
        <w:jc w:val="both"/>
        <w:rPr>
          <w:rFonts w:eastAsia="Calibri" w:cs="Calibri"/>
          <w:b/>
        </w:rPr>
      </w:pPr>
      <w:r w:rsidRPr="00697924">
        <w:rPr>
          <w:rFonts w:eastAsia="Calibri" w:cs="Calibri"/>
          <w:b/>
        </w:rPr>
        <w:t>3º GRADO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480"/>
        <w:gridCol w:w="5316"/>
      </w:tblGrid>
      <w:tr w:rsidR="00697924" w:rsidRPr="00697924" w:rsidTr="00E813A9">
        <w:trPr>
          <w:jc w:val="center"/>
        </w:trPr>
        <w:tc>
          <w:tcPr>
            <w:tcW w:w="709" w:type="dxa"/>
            <w:tcBorders>
              <w:top w:val="single" w:sz="8" w:space="0" w:color="auto"/>
              <w:left w:val="single" w:sz="8" w:space="0" w:color="auto"/>
              <w:bottom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Calibri" w:cs="Calibri"/>
                <w:b/>
              </w:rPr>
            </w:pPr>
            <w:r w:rsidRPr="00697924">
              <w:rPr>
                <w:rFonts w:eastAsia="Calibri" w:cs="Calibri"/>
                <w:b/>
              </w:rPr>
              <w:t>EJE</w:t>
            </w:r>
          </w:p>
        </w:tc>
        <w:tc>
          <w:tcPr>
            <w:tcW w:w="2480" w:type="dxa"/>
            <w:tcBorders>
              <w:top w:val="single" w:sz="8" w:space="0" w:color="auto"/>
              <w:left w:val="single" w:sz="8" w:space="0" w:color="auto"/>
              <w:bottom w:val="single" w:sz="8" w:space="0" w:color="auto"/>
              <w:right w:val="single" w:sz="8" w:space="0" w:color="auto"/>
            </w:tcBorders>
            <w:shd w:val="clear" w:color="auto" w:fill="auto"/>
          </w:tcPr>
          <w:p w:rsidR="00697924" w:rsidRPr="00697924" w:rsidRDefault="00697924" w:rsidP="00992703">
            <w:pPr>
              <w:spacing w:after="0" w:line="240" w:lineRule="auto"/>
              <w:jc w:val="both"/>
              <w:rPr>
                <w:rFonts w:eastAsia="Calibri" w:cs="Calibri"/>
                <w:b/>
              </w:rPr>
            </w:pPr>
            <w:r w:rsidRPr="00697924">
              <w:rPr>
                <w:rFonts w:eastAsia="Calibri" w:cs="Calibri"/>
                <w:b/>
                <w:bCs/>
              </w:rPr>
              <w:t>Contenidos de la enseñanza</w:t>
            </w:r>
          </w:p>
        </w:tc>
        <w:tc>
          <w:tcPr>
            <w:tcW w:w="5316" w:type="dxa"/>
            <w:tcBorders>
              <w:top w:val="single" w:sz="8" w:space="0" w:color="auto"/>
              <w:left w:val="single" w:sz="8" w:space="0" w:color="auto"/>
              <w:bottom w:val="single" w:sz="8" w:space="0" w:color="auto"/>
              <w:right w:val="single" w:sz="8" w:space="0" w:color="auto"/>
            </w:tcBorders>
            <w:shd w:val="clear" w:color="auto" w:fill="auto"/>
          </w:tcPr>
          <w:p w:rsidR="00697924" w:rsidRPr="00697924" w:rsidRDefault="00697924" w:rsidP="00697924">
            <w:pPr>
              <w:spacing w:after="0" w:line="360" w:lineRule="auto"/>
              <w:jc w:val="both"/>
              <w:rPr>
                <w:rFonts w:eastAsia="Times New Roman" w:cs="Calibri"/>
                <w:b/>
                <w:lang w:val="es-ES_tradnl" w:eastAsia="es-AR"/>
              </w:rPr>
            </w:pPr>
            <w:r w:rsidRPr="00697924">
              <w:rPr>
                <w:rFonts w:eastAsia="Times New Roman" w:cs="Calibri"/>
                <w:b/>
                <w:lang w:val="es-ES_tradnl" w:eastAsia="es-AR"/>
              </w:rPr>
              <w:t>Aprendizajes esperados</w:t>
            </w:r>
          </w:p>
        </w:tc>
      </w:tr>
      <w:tr w:rsidR="00697924" w:rsidRPr="00697924" w:rsidTr="00E813A9">
        <w:trPr>
          <w:jc w:val="center"/>
        </w:trPr>
        <w:tc>
          <w:tcPr>
            <w:tcW w:w="709" w:type="dxa"/>
            <w:tcBorders>
              <w:top w:val="single" w:sz="8" w:space="0" w:color="auto"/>
              <w:left w:val="single" w:sz="8" w:space="0" w:color="auto"/>
              <w:bottom w:val="nil"/>
              <w:right w:val="single" w:sz="8" w:space="0" w:color="auto"/>
            </w:tcBorders>
            <w:shd w:val="clear" w:color="auto" w:fill="auto"/>
          </w:tcPr>
          <w:p w:rsidR="00697924" w:rsidRPr="00697924" w:rsidRDefault="00697924" w:rsidP="00697924">
            <w:pPr>
              <w:spacing w:after="0" w:line="360" w:lineRule="auto"/>
              <w:jc w:val="both"/>
              <w:rPr>
                <w:rFonts w:eastAsia="Calibri" w:cs="Calibri"/>
                <w:b/>
              </w:rPr>
            </w:pPr>
          </w:p>
        </w:tc>
        <w:tc>
          <w:tcPr>
            <w:tcW w:w="2480" w:type="dxa"/>
            <w:tcBorders>
              <w:top w:val="single" w:sz="8" w:space="0" w:color="auto"/>
              <w:left w:val="single" w:sz="8" w:space="0" w:color="auto"/>
              <w:bottom w:val="nil"/>
              <w:right w:val="single" w:sz="8" w:space="0" w:color="auto"/>
            </w:tcBorders>
            <w:shd w:val="clear" w:color="auto" w:fill="auto"/>
          </w:tcPr>
          <w:p w:rsidR="00697924" w:rsidRPr="00697924" w:rsidRDefault="00697924" w:rsidP="00697924">
            <w:pPr>
              <w:spacing w:after="0" w:line="360" w:lineRule="auto"/>
              <w:jc w:val="both"/>
              <w:rPr>
                <w:rFonts w:eastAsia="Times New Roman" w:cs="Calibri"/>
                <w:lang w:val="es-ES_tradnl" w:eastAsia="es-AR"/>
              </w:rPr>
            </w:pPr>
            <w:r w:rsidRPr="00697924">
              <w:rPr>
                <w:rFonts w:eastAsia="Times New Roman" w:cs="Calibri"/>
                <w:lang w:val="es-ES_tradnl" w:eastAsia="es-AR"/>
              </w:rPr>
              <w:t>El sonido.</w:t>
            </w:r>
          </w:p>
          <w:p w:rsidR="00697924" w:rsidRPr="00697924" w:rsidRDefault="00697924" w:rsidP="00697924">
            <w:pPr>
              <w:spacing w:after="0" w:line="360" w:lineRule="auto"/>
              <w:jc w:val="both"/>
              <w:rPr>
                <w:rFonts w:eastAsia="Calibri" w:cs="Calibri"/>
                <w:b/>
                <w:bCs/>
              </w:rPr>
            </w:pPr>
          </w:p>
        </w:tc>
        <w:tc>
          <w:tcPr>
            <w:tcW w:w="5316" w:type="dxa"/>
            <w:tcBorders>
              <w:top w:val="single" w:sz="8" w:space="0" w:color="auto"/>
              <w:left w:val="single" w:sz="8" w:space="0" w:color="auto"/>
              <w:bottom w:val="nil"/>
              <w:right w:val="single" w:sz="8" w:space="0" w:color="auto"/>
            </w:tcBorders>
            <w:shd w:val="clear" w:color="auto" w:fill="auto"/>
          </w:tcPr>
          <w:p w:rsidR="00697924" w:rsidRPr="00697924" w:rsidRDefault="00697924" w:rsidP="003F53B0">
            <w:pPr>
              <w:spacing w:after="0" w:line="240" w:lineRule="auto"/>
              <w:jc w:val="both"/>
              <w:rPr>
                <w:rFonts w:eastAsia="Times New Roman" w:cs="Calibri"/>
                <w:b/>
                <w:lang w:val="es-ES_tradnl" w:eastAsia="es-AR"/>
              </w:rPr>
            </w:pPr>
            <w:r w:rsidRPr="00697924">
              <w:rPr>
                <w:rFonts w:eastAsia="Calibri" w:cs="Calibri"/>
                <w:lang w:val="es-ES_tradnl"/>
              </w:rPr>
              <w:t xml:space="preserve">Desarrollo de la audición reflexiva y comprensiva de los elementos que componen el lenguaje musical a través procedimientos diversos mediante la: </w:t>
            </w:r>
          </w:p>
        </w:tc>
      </w:tr>
      <w:tr w:rsidR="00697924" w:rsidRPr="00697924" w:rsidTr="00E813A9">
        <w:trPr>
          <w:jc w:val="center"/>
        </w:trPr>
        <w:tc>
          <w:tcPr>
            <w:tcW w:w="709" w:type="dxa"/>
            <w:vMerge w:val="restart"/>
            <w:tcBorders>
              <w:top w:val="nil"/>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Los elementos del lenguaje musical</w:t>
            </w:r>
          </w:p>
          <w:p w:rsidR="00697924" w:rsidRPr="00697924" w:rsidRDefault="00697924" w:rsidP="00697924">
            <w:pPr>
              <w:spacing w:after="0" w:line="360" w:lineRule="auto"/>
              <w:jc w:val="both"/>
              <w:rPr>
                <w:rFonts w:eastAsia="Calibri" w:cs="Calibri"/>
                <w:b/>
              </w:rPr>
            </w:pPr>
          </w:p>
        </w:tc>
        <w:tc>
          <w:tcPr>
            <w:tcW w:w="2480" w:type="dxa"/>
            <w:tcBorders>
              <w:top w:val="nil"/>
              <w:left w:val="single" w:sz="8" w:space="0" w:color="auto"/>
              <w:bottom w:val="nil"/>
              <w:right w:val="single" w:sz="8" w:space="0" w:color="auto"/>
            </w:tcBorders>
            <w:shd w:val="clear" w:color="auto" w:fill="auto"/>
          </w:tcPr>
          <w:p w:rsidR="00697924" w:rsidRPr="00697924" w:rsidRDefault="00697924" w:rsidP="00697924">
            <w:pPr>
              <w:spacing w:after="0" w:line="360" w:lineRule="auto"/>
              <w:jc w:val="both"/>
              <w:rPr>
                <w:rFonts w:eastAsia="Times New Roman" w:cs="Calibri"/>
                <w:lang w:val="es-ES_tradnl" w:eastAsia="es-AR"/>
              </w:rPr>
            </w:pPr>
          </w:p>
          <w:p w:rsidR="00697924" w:rsidRPr="00697924" w:rsidRDefault="00697924" w:rsidP="00697924">
            <w:pPr>
              <w:spacing w:after="0" w:line="360" w:lineRule="auto"/>
              <w:jc w:val="both"/>
              <w:rPr>
                <w:rFonts w:eastAsia="Calibri" w:cs="Calibri"/>
                <w:lang w:val="es-ES_tradnl"/>
              </w:rPr>
            </w:pPr>
          </w:p>
          <w:p w:rsidR="00697924" w:rsidRPr="00697924" w:rsidRDefault="00697924" w:rsidP="00697924">
            <w:pPr>
              <w:spacing w:after="0" w:line="360" w:lineRule="auto"/>
              <w:jc w:val="both"/>
              <w:rPr>
                <w:rFonts w:eastAsia="Calibri" w:cs="Calibri"/>
                <w:lang w:val="es-ES_tradnl"/>
              </w:rPr>
            </w:pPr>
          </w:p>
          <w:p w:rsidR="00697924" w:rsidRPr="00697924" w:rsidRDefault="00697924" w:rsidP="00697924">
            <w:pPr>
              <w:spacing w:after="0" w:line="360" w:lineRule="auto"/>
              <w:jc w:val="both"/>
              <w:rPr>
                <w:rFonts w:eastAsia="Times New Roman" w:cs="Calibri"/>
                <w:lang w:val="es-ES_tradnl" w:eastAsia="es-AR"/>
              </w:rPr>
            </w:pPr>
            <w:r w:rsidRPr="00697924">
              <w:rPr>
                <w:rFonts w:eastAsia="Calibri" w:cs="Calibri"/>
                <w:lang w:val="es-ES_tradnl"/>
              </w:rPr>
              <w:t>Sonidos del entorno natural y social.</w:t>
            </w:r>
          </w:p>
          <w:p w:rsidR="00697924" w:rsidRPr="00697924" w:rsidRDefault="00697924" w:rsidP="00697924">
            <w:pPr>
              <w:spacing w:after="0" w:line="360" w:lineRule="auto"/>
              <w:jc w:val="both"/>
              <w:rPr>
                <w:rFonts w:eastAsia="Calibri" w:cs="Calibri"/>
                <w:lang w:val="es-ES_tradnl"/>
              </w:rPr>
            </w:pPr>
          </w:p>
        </w:tc>
        <w:tc>
          <w:tcPr>
            <w:tcW w:w="5316" w:type="dxa"/>
            <w:tcBorders>
              <w:top w:val="nil"/>
              <w:left w:val="single" w:sz="8" w:space="0" w:color="auto"/>
              <w:bottom w:val="nil"/>
              <w:right w:val="single" w:sz="8" w:space="0" w:color="auto"/>
            </w:tcBorders>
            <w:shd w:val="clear" w:color="auto" w:fill="auto"/>
          </w:tcPr>
          <w:p w:rsidR="00697924" w:rsidRDefault="00697924" w:rsidP="003F53B0">
            <w:pPr>
              <w:numPr>
                <w:ilvl w:val="0"/>
                <w:numId w:val="292"/>
              </w:numPr>
              <w:tabs>
                <w:tab w:val="left" w:pos="389"/>
              </w:tabs>
              <w:spacing w:after="0" w:line="240" w:lineRule="auto"/>
              <w:contextualSpacing/>
              <w:jc w:val="both"/>
              <w:rPr>
                <w:rFonts w:eastAsia="Calibri" w:cs="Calibri"/>
                <w:lang w:val="es-ES_tradnl"/>
              </w:rPr>
            </w:pPr>
            <w:r w:rsidRPr="00697924">
              <w:rPr>
                <w:rFonts w:eastAsia="Calibri" w:cs="Calibri"/>
                <w:b/>
                <w:lang w:val="es-ES_tradnl"/>
              </w:rPr>
              <w:t>Atención</w:t>
            </w:r>
            <w:r w:rsidRPr="00697924">
              <w:rPr>
                <w:rFonts w:eastAsia="Calibri" w:cs="Calibri"/>
                <w:lang w:val="es-ES_tradnl"/>
              </w:rPr>
              <w:t xml:space="preserve"> en la escucha y devenir musical.</w:t>
            </w:r>
          </w:p>
          <w:p w:rsidR="003F53B0" w:rsidRPr="00697924" w:rsidRDefault="003F53B0" w:rsidP="003F53B0">
            <w:pPr>
              <w:tabs>
                <w:tab w:val="left" w:pos="389"/>
              </w:tabs>
              <w:spacing w:after="0" w:line="240" w:lineRule="auto"/>
              <w:ind w:left="720"/>
              <w:contextualSpacing/>
              <w:jc w:val="both"/>
              <w:rPr>
                <w:rFonts w:eastAsia="Calibri" w:cs="Calibri"/>
                <w:lang w:val="es-ES_tradnl"/>
              </w:rPr>
            </w:pPr>
          </w:p>
          <w:p w:rsidR="00697924" w:rsidRDefault="00697924" w:rsidP="003F53B0">
            <w:pPr>
              <w:numPr>
                <w:ilvl w:val="0"/>
                <w:numId w:val="292"/>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Reconocimiento del </w:t>
            </w:r>
            <w:r w:rsidRPr="00697924">
              <w:rPr>
                <w:rFonts w:eastAsia="Calibri" w:cs="Calibri"/>
                <w:b/>
                <w:lang w:val="es-ES_tradnl"/>
              </w:rPr>
              <w:t>silencio</w:t>
            </w:r>
            <w:r w:rsidRPr="00697924">
              <w:rPr>
                <w:rFonts w:eastAsia="Calibri" w:cs="Calibri"/>
                <w:lang w:val="es-ES_tradnl"/>
              </w:rPr>
              <w:t xml:space="preserve"> como condición previa a la escucha.</w:t>
            </w:r>
          </w:p>
          <w:p w:rsidR="003F53B0" w:rsidRPr="00697924" w:rsidRDefault="003F53B0" w:rsidP="003F53B0">
            <w:pPr>
              <w:tabs>
                <w:tab w:val="left" w:pos="389"/>
              </w:tabs>
              <w:spacing w:after="0" w:line="240" w:lineRule="auto"/>
              <w:contextualSpacing/>
              <w:jc w:val="both"/>
              <w:rPr>
                <w:rFonts w:eastAsia="Calibri" w:cs="Calibri"/>
                <w:lang w:val="es-ES_tradnl"/>
              </w:rPr>
            </w:pPr>
          </w:p>
          <w:p w:rsidR="00697924" w:rsidRPr="00697924" w:rsidRDefault="00697924" w:rsidP="003F53B0">
            <w:pPr>
              <w:numPr>
                <w:ilvl w:val="0"/>
                <w:numId w:val="292"/>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Evocación, exploración, reproducción y reconocimiento de los </w:t>
            </w:r>
            <w:r w:rsidRPr="00697924">
              <w:rPr>
                <w:rFonts w:eastAsia="Calibri" w:cs="Calibri"/>
                <w:b/>
                <w:lang w:val="es-ES_tradnl"/>
              </w:rPr>
              <w:t>sonidos del entorno natural y social</w:t>
            </w:r>
            <w:r w:rsidRPr="00697924">
              <w:rPr>
                <w:rFonts w:eastAsia="Calibri" w:cs="Calibri"/>
                <w:lang w:val="es-ES_tradnl"/>
              </w:rPr>
              <w:t xml:space="preserve"> inmediato reconociendo sus posibilidades expresivas y organizándolos en relación de sucesión y simultaneidad en series de mayor complejidad. </w:t>
            </w:r>
          </w:p>
          <w:p w:rsidR="00697924" w:rsidRDefault="00697924" w:rsidP="003F53B0">
            <w:pPr>
              <w:numPr>
                <w:ilvl w:val="0"/>
                <w:numId w:val="292"/>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Audición y diferenciación entre </w:t>
            </w:r>
            <w:r w:rsidRPr="00697924">
              <w:rPr>
                <w:rFonts w:eastAsia="Calibri" w:cs="Calibri"/>
                <w:b/>
                <w:lang w:val="es-ES_tradnl"/>
              </w:rPr>
              <w:t>sonido, ruido</w:t>
            </w:r>
            <w:r w:rsidRPr="00697924">
              <w:rPr>
                <w:rFonts w:eastAsia="Calibri" w:cs="Calibri"/>
                <w:lang w:val="es-ES_tradnl"/>
              </w:rPr>
              <w:t xml:space="preserve"> (como señal sonora indeseable), </w:t>
            </w:r>
            <w:r w:rsidRPr="00697924">
              <w:rPr>
                <w:rFonts w:eastAsia="Calibri" w:cs="Calibri"/>
                <w:b/>
                <w:lang w:val="es-ES_tradnl"/>
              </w:rPr>
              <w:t>silencio</w:t>
            </w:r>
            <w:r w:rsidRPr="00697924">
              <w:rPr>
                <w:rFonts w:eastAsia="Calibri" w:cs="Calibri"/>
                <w:lang w:val="es-ES_tradnl"/>
              </w:rPr>
              <w:t xml:space="preserve"> (como ausencia relativa  y momentánea del sonido).</w:t>
            </w:r>
          </w:p>
          <w:p w:rsidR="003F53B0" w:rsidRPr="00697924" w:rsidRDefault="003F53B0" w:rsidP="003F53B0">
            <w:pPr>
              <w:tabs>
                <w:tab w:val="left" w:pos="389"/>
              </w:tabs>
              <w:spacing w:after="0" w:line="240" w:lineRule="auto"/>
              <w:ind w:left="720"/>
              <w:contextualSpacing/>
              <w:jc w:val="both"/>
              <w:rPr>
                <w:rFonts w:eastAsia="Calibri" w:cs="Calibri"/>
                <w:lang w:val="es-ES_tradnl"/>
              </w:rPr>
            </w:pP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Cualidades o atributos del sonido: intensidad (grado fuerte, medio, suave), timbre, duración (largo, medio, corto) y altura (registro grave, medio y agudo).</w:t>
            </w: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Variaciones graduales de intensidad y altura.</w:t>
            </w:r>
          </w:p>
        </w:tc>
        <w:tc>
          <w:tcPr>
            <w:tcW w:w="5316" w:type="dxa"/>
            <w:tcBorders>
              <w:left w:val="single" w:sz="8" w:space="0" w:color="auto"/>
              <w:right w:val="single" w:sz="8" w:space="0" w:color="auto"/>
            </w:tcBorders>
            <w:shd w:val="clear" w:color="auto" w:fill="auto"/>
          </w:tcPr>
          <w:p w:rsidR="00697924" w:rsidRDefault="00697924" w:rsidP="003F53B0">
            <w:pPr>
              <w:numPr>
                <w:ilvl w:val="0"/>
                <w:numId w:val="279"/>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Identificación y denominación de las </w:t>
            </w:r>
            <w:r w:rsidRPr="00697924">
              <w:rPr>
                <w:rFonts w:eastAsia="Calibri" w:cs="Calibri"/>
                <w:b/>
                <w:lang w:val="es-ES_tradnl"/>
              </w:rPr>
              <w:t>cualidades del sonido</w:t>
            </w:r>
            <w:r w:rsidRPr="00697924">
              <w:rPr>
                <w:rFonts w:eastAsia="Calibri" w:cs="Calibri"/>
                <w:lang w:val="es-ES_tradnl"/>
              </w:rPr>
              <w:t xml:space="preserve"> en la audición de secuencias sonoras, diversos fragmentos musicales y en las canciones aprendidas. </w:t>
            </w:r>
          </w:p>
          <w:p w:rsidR="003F53B0" w:rsidRPr="00697924" w:rsidRDefault="003F53B0" w:rsidP="003F53B0">
            <w:pPr>
              <w:tabs>
                <w:tab w:val="left" w:pos="389"/>
              </w:tabs>
              <w:spacing w:after="0" w:line="240" w:lineRule="auto"/>
              <w:ind w:left="720"/>
              <w:contextualSpacing/>
              <w:jc w:val="both"/>
              <w:rPr>
                <w:rFonts w:eastAsia="Calibri" w:cs="Calibri"/>
                <w:lang w:val="es-ES_tradnl"/>
              </w:rPr>
            </w:pPr>
          </w:p>
          <w:p w:rsidR="00697924" w:rsidRPr="00697924" w:rsidRDefault="00697924" w:rsidP="003F53B0">
            <w:pPr>
              <w:numPr>
                <w:ilvl w:val="0"/>
                <w:numId w:val="279"/>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Producción vocal instrumental de paisajes, climas, relatos y cuentos sonoros. Grabación de las realizaciones, </w:t>
            </w:r>
            <w:r w:rsidRPr="00697924">
              <w:rPr>
                <w:rFonts w:eastAsia="Calibri" w:cs="Times New Roman"/>
              </w:rPr>
              <w:t>audición u observación del registro, análisis para comentar y/o mejorar el resultante.</w:t>
            </w:r>
          </w:p>
          <w:p w:rsidR="003F53B0" w:rsidRPr="003F53B0" w:rsidRDefault="003F53B0" w:rsidP="003F53B0">
            <w:pPr>
              <w:tabs>
                <w:tab w:val="left" w:pos="389"/>
              </w:tabs>
              <w:spacing w:after="0" w:line="240" w:lineRule="auto"/>
              <w:ind w:left="720"/>
              <w:contextualSpacing/>
              <w:jc w:val="both"/>
              <w:rPr>
                <w:rFonts w:eastAsia="Calibri" w:cs="Calibri"/>
                <w:lang w:val="es-ES_tradnl"/>
              </w:rPr>
            </w:pPr>
          </w:p>
          <w:p w:rsidR="00697924" w:rsidRPr="00697924" w:rsidRDefault="00697924" w:rsidP="003F53B0">
            <w:pPr>
              <w:numPr>
                <w:ilvl w:val="0"/>
                <w:numId w:val="279"/>
              </w:numPr>
              <w:tabs>
                <w:tab w:val="left" w:pos="389"/>
              </w:tabs>
              <w:spacing w:after="0" w:line="240" w:lineRule="auto"/>
              <w:contextualSpacing/>
              <w:jc w:val="both"/>
              <w:rPr>
                <w:rFonts w:eastAsia="Calibri" w:cs="Calibri"/>
                <w:lang w:val="es-ES_tradnl"/>
              </w:rPr>
            </w:pPr>
            <w:r w:rsidRPr="00697924">
              <w:rPr>
                <w:rFonts w:eastAsia="Calibri" w:cs="Calibri"/>
                <w:b/>
                <w:lang w:val="es-ES_tradnl"/>
              </w:rPr>
              <w:t>Representación corporaly gráfica</w:t>
            </w:r>
            <w:r w:rsidRPr="00697924">
              <w:rPr>
                <w:rFonts w:eastAsia="Calibri" w:cs="Calibri"/>
                <w:lang w:val="es-ES_tradnl"/>
              </w:rPr>
              <w:t xml:space="preserve"> mediante diseños analógicos (lectoescritura no convencional) de los elementos del lenguaje musical a los que acceden progresivamente.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lang w:val="es-ES_tradnl" w:eastAsia="es-AR"/>
              </w:rPr>
            </w:pPr>
            <w:r w:rsidRPr="00697924">
              <w:rPr>
                <w:rFonts w:eastAsia="Calibri" w:cs="Calibri"/>
              </w:rPr>
              <w:t>Forma: frases, partes que se repiten</w:t>
            </w:r>
            <w:r w:rsidRPr="00697924">
              <w:rPr>
                <w:rFonts w:eastAsia="Times New Roman" w:cs="Calibri"/>
                <w:lang w:val="es-ES_tradnl" w:eastAsia="es-AR"/>
              </w:rPr>
              <w:t xml:space="preserve"> A-A, </w:t>
            </w:r>
            <w:r w:rsidRPr="00697924">
              <w:rPr>
                <w:rFonts w:eastAsia="Calibri" w:cs="Calibri"/>
              </w:rPr>
              <w:t>que</w:t>
            </w:r>
          </w:p>
        </w:tc>
        <w:tc>
          <w:tcPr>
            <w:tcW w:w="5316" w:type="dxa"/>
            <w:vMerge w:val="restart"/>
            <w:tcBorders>
              <w:left w:val="single" w:sz="8" w:space="0" w:color="auto"/>
              <w:right w:val="single" w:sz="8" w:space="0" w:color="auto"/>
            </w:tcBorders>
            <w:shd w:val="clear" w:color="auto" w:fill="auto"/>
          </w:tcPr>
          <w:p w:rsidR="003F53B0" w:rsidRPr="003F53B0" w:rsidRDefault="003F53B0" w:rsidP="003F53B0">
            <w:pPr>
              <w:tabs>
                <w:tab w:val="left" w:pos="389"/>
              </w:tabs>
              <w:spacing w:after="0" w:line="240" w:lineRule="auto"/>
              <w:ind w:left="720"/>
              <w:contextualSpacing/>
              <w:jc w:val="both"/>
              <w:rPr>
                <w:rFonts w:eastAsia="Calibri" w:cs="Calibri"/>
                <w:b/>
                <w:lang w:val="es-ES_tradnl"/>
              </w:rPr>
            </w:pPr>
          </w:p>
          <w:p w:rsidR="00697924" w:rsidRPr="00697924" w:rsidRDefault="00697924" w:rsidP="003F53B0">
            <w:pPr>
              <w:numPr>
                <w:ilvl w:val="0"/>
                <w:numId w:val="279"/>
              </w:numPr>
              <w:tabs>
                <w:tab w:val="left" w:pos="389"/>
              </w:tabs>
              <w:spacing w:after="0" w:line="240" w:lineRule="auto"/>
              <w:contextualSpacing/>
              <w:jc w:val="both"/>
              <w:rPr>
                <w:rFonts w:eastAsia="Calibri" w:cs="Calibri"/>
                <w:b/>
                <w:lang w:val="es-ES_tradnl"/>
              </w:rPr>
            </w:pPr>
            <w:r w:rsidRPr="00697924">
              <w:rPr>
                <w:rFonts w:eastAsia="Calibri" w:cs="Calibri"/>
                <w:lang w:val="es-ES_tradnl"/>
              </w:rPr>
              <w:t xml:space="preserve">Escucha atenta, descriptiva, analítica e integradora de la organización musical en cuanto a la </w:t>
            </w:r>
            <w:r w:rsidRPr="00697924">
              <w:rPr>
                <w:rFonts w:eastAsia="Calibri" w:cs="Calibri"/>
                <w:b/>
                <w:lang w:val="es-ES_tradnl"/>
              </w:rPr>
              <w:t xml:space="preserve">forma </w:t>
            </w:r>
            <w:r w:rsidRPr="00697924">
              <w:rPr>
                <w:rFonts w:eastAsia="Calibri" w:cs="Calibri"/>
                <w:lang w:val="es-ES_tradnl"/>
              </w:rPr>
              <w:t xml:space="preserve">(relación  musical entre las partes que conforman la obra) determinando estructura: binaria: A-A, A-B y ternaria: A-B-A, A-B-B, A-A-B; </w:t>
            </w:r>
            <w:r w:rsidRPr="00697924">
              <w:rPr>
                <w:rFonts w:eastAsia="Calibri" w:cs="Calibri"/>
                <w:b/>
                <w:lang w:val="es-ES_tradnl"/>
              </w:rPr>
              <w:t xml:space="preserve">género, estilo </w:t>
            </w:r>
            <w:r w:rsidRPr="00697924">
              <w:rPr>
                <w:rFonts w:eastAsia="Calibri" w:cs="Calibri"/>
                <w:lang w:val="es-ES_tradnl"/>
              </w:rPr>
              <w:t>y</w:t>
            </w:r>
            <w:r w:rsidRPr="00697924">
              <w:rPr>
                <w:rFonts w:eastAsia="Calibri" w:cs="Calibri"/>
                <w:b/>
                <w:lang w:val="es-ES_tradnl"/>
              </w:rPr>
              <w:t xml:space="preserve"> textura musical.</w:t>
            </w:r>
          </w:p>
          <w:p w:rsidR="00697924" w:rsidRPr="00697924" w:rsidRDefault="00697924" w:rsidP="003F53B0">
            <w:pPr>
              <w:numPr>
                <w:ilvl w:val="0"/>
                <w:numId w:val="279"/>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Interpretación vocal, corporal y/o instrumental de obras de diferentes </w:t>
            </w:r>
            <w:r w:rsidRPr="00697924">
              <w:rPr>
                <w:rFonts w:eastAsia="Calibri" w:cs="Calibri"/>
                <w:b/>
                <w:lang w:val="es-ES_tradnl"/>
              </w:rPr>
              <w:t>géneros, estilos</w:t>
            </w:r>
            <w:r w:rsidRPr="00697924">
              <w:rPr>
                <w:rFonts w:eastAsia="Calibri" w:cs="Calibri"/>
                <w:lang w:val="es-ES_tradnl"/>
              </w:rPr>
              <w:t xml:space="preserve"> y </w:t>
            </w:r>
            <w:r w:rsidRPr="00697924">
              <w:rPr>
                <w:rFonts w:eastAsia="Calibri" w:cs="Calibri"/>
                <w:b/>
                <w:lang w:val="es-ES_tradnl"/>
              </w:rPr>
              <w:t xml:space="preserve">texturas  musicales: </w:t>
            </w:r>
            <w:r w:rsidRPr="00697924">
              <w:rPr>
                <w:rFonts w:eastAsia="Calibri" w:cs="Calibri"/>
                <w:lang w:val="es-ES_tradnl"/>
              </w:rPr>
              <w:t xml:space="preserve">monódicas y polifónicas simples, en vivo o con apoyo de bandas grabadas, haciendo uso de diversas </w:t>
            </w:r>
            <w:r w:rsidRPr="00697924">
              <w:rPr>
                <w:rFonts w:eastAsia="Calibri" w:cs="Calibri"/>
                <w:b/>
                <w:lang w:val="es-ES_tradnl"/>
              </w:rPr>
              <w:t>dinámicas</w:t>
            </w:r>
            <w:r w:rsidRPr="00697924">
              <w:rPr>
                <w:rFonts w:eastAsia="Calibri" w:cs="Calibri"/>
                <w:lang w:val="es-ES_tradnl"/>
              </w:rPr>
              <w:t>.</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jc w:val="center"/>
        </w:trPr>
        <w:tc>
          <w:tcPr>
            <w:tcW w:w="709" w:type="dxa"/>
            <w:vMerge/>
            <w:tcBorders>
              <w:left w:val="single" w:sz="8" w:space="0" w:color="auto"/>
              <w:bottom w:val="single" w:sz="4"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bottom w:val="single" w:sz="4"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rPr>
            </w:pPr>
            <w:r w:rsidRPr="00697924">
              <w:rPr>
                <w:rFonts w:eastAsia="Calibri" w:cs="Calibri"/>
              </w:rPr>
              <w:t xml:space="preserve">contrastan </w:t>
            </w:r>
            <w:r w:rsidRPr="00697924">
              <w:rPr>
                <w:rFonts w:eastAsia="Times New Roman" w:cs="Calibri"/>
                <w:lang w:val="es-ES_tradnl" w:eastAsia="es-AR"/>
              </w:rPr>
              <w:t>A-B</w:t>
            </w:r>
            <w:r w:rsidRPr="00697924">
              <w:rPr>
                <w:rFonts w:eastAsia="Calibri" w:cs="Calibri"/>
              </w:rPr>
              <w:t xml:space="preserve"> y retornan A-B-A / A-B-B / A-A-B.</w:t>
            </w: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Géneros: vocal, instrumental y mixto.</w:t>
            </w:r>
            <w:r w:rsidRPr="00697924">
              <w:rPr>
                <w:rFonts w:eastAsia="Times New Roman" w:cs="Calibri"/>
                <w:lang w:val="es-ES_tradnl" w:eastAsia="es-AR"/>
              </w:rPr>
              <w:br/>
              <w:t>Estilos: música folklórica, popular, académica y étnica.</w:t>
            </w: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_tradnl" w:eastAsia="es-AR"/>
              </w:rPr>
            </w:pPr>
            <w:r w:rsidRPr="00697924">
              <w:rPr>
                <w:rFonts w:eastAsia="Times New Roman" w:cs="Calibri"/>
                <w:lang w:val="es-ES_tradnl" w:eastAsia="es-AR"/>
              </w:rPr>
              <w:t xml:space="preserve">Textura musical: monodia, monodia acompañada (efectos vocales y/o instrumentales, </w:t>
            </w:r>
            <w:r w:rsidRPr="00697924">
              <w:rPr>
                <w:rFonts w:eastAsia="Times New Roman" w:cs="Calibri"/>
                <w:lang w:val="es-ES_tradnl" w:eastAsia="es-ES"/>
              </w:rPr>
              <w:t xml:space="preserve">ostinatos y bordones) </w:t>
            </w:r>
            <w:r w:rsidRPr="00697924">
              <w:rPr>
                <w:rFonts w:eastAsia="Times New Roman" w:cs="Calibri"/>
                <w:lang w:val="es-ES_tradnl" w:eastAsia="es-AR"/>
              </w:rPr>
              <w:t>y polifonía (canon y quodlibet).</w:t>
            </w: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lang w:val="es-ES_tradnl" w:eastAsia="es-AR"/>
              </w:rPr>
              <w:t xml:space="preserve">Dinámica: </w:t>
            </w:r>
            <w:r w:rsidRPr="00697924">
              <w:rPr>
                <w:rFonts w:eastAsia="Times New Roman" w:cs="Calibri"/>
                <w:i/>
                <w:lang w:val="es-ES_tradnl" w:eastAsia="es-AR"/>
              </w:rPr>
              <w:t>f - mf -  p.</w:t>
            </w:r>
          </w:p>
        </w:tc>
        <w:tc>
          <w:tcPr>
            <w:tcW w:w="5316" w:type="dxa"/>
            <w:vMerge/>
            <w:tcBorders>
              <w:left w:val="single" w:sz="8" w:space="0" w:color="auto"/>
              <w:bottom w:val="single" w:sz="4" w:space="0" w:color="auto"/>
              <w:right w:val="single" w:sz="8" w:space="0" w:color="auto"/>
            </w:tcBorders>
            <w:shd w:val="clear" w:color="auto" w:fill="auto"/>
          </w:tcPr>
          <w:p w:rsidR="00697924" w:rsidRPr="00697924" w:rsidRDefault="00697924" w:rsidP="003F53B0">
            <w:pPr>
              <w:numPr>
                <w:ilvl w:val="0"/>
                <w:numId w:val="279"/>
              </w:numPr>
              <w:spacing w:after="0" w:line="240" w:lineRule="auto"/>
              <w:contextualSpacing/>
              <w:jc w:val="both"/>
              <w:rPr>
                <w:rFonts w:eastAsia="Calibri" w:cs="Calibri"/>
                <w:lang w:val="es-ES_tradnl"/>
              </w:rPr>
            </w:pP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jc w:val="center"/>
        </w:trPr>
        <w:tc>
          <w:tcPr>
            <w:tcW w:w="709" w:type="dxa"/>
            <w:tcBorders>
              <w:top w:val="single" w:sz="4" w:space="0" w:color="auto"/>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top w:val="single" w:sz="4" w:space="0" w:color="auto"/>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rPr>
            </w:pPr>
            <w:r w:rsidRPr="00697924">
              <w:rPr>
                <w:rFonts w:eastAsia="Times New Roman" w:cs="Calibri"/>
                <w:lang w:val="es-ES_tradnl" w:eastAsia="es-AR"/>
              </w:rPr>
              <w:t>Los modos  y medios expresivos:</w:t>
            </w:r>
          </w:p>
        </w:tc>
        <w:tc>
          <w:tcPr>
            <w:tcW w:w="5316" w:type="dxa"/>
            <w:tcBorders>
              <w:top w:val="single" w:sz="4" w:space="0" w:color="auto"/>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lang w:val="es-ES_tradnl"/>
              </w:rPr>
            </w:pPr>
            <w:r w:rsidRPr="00697924">
              <w:rPr>
                <w:rFonts w:eastAsia="Times New Roman" w:cs="Calibri"/>
                <w:lang w:eastAsia="es-AR"/>
              </w:rPr>
              <w:t xml:space="preserve">Participación en proyectos musicales individuales, grupales y colectivos que demanden la/el: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val="restart"/>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tc>
        <w:tc>
          <w:tcPr>
            <w:tcW w:w="2480" w:type="dxa"/>
            <w:tcBorders>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La voz (hablada a través del recitado y cantada).</w:t>
            </w:r>
          </w:p>
          <w:p w:rsidR="00697924" w:rsidRPr="00697924" w:rsidRDefault="00697924" w:rsidP="003F53B0">
            <w:pPr>
              <w:spacing w:after="0" w:line="240" w:lineRule="auto"/>
              <w:jc w:val="both"/>
              <w:rPr>
                <w:rFonts w:eastAsia="Times New Roman" w:cs="Calibri"/>
                <w:lang w:val="es-ES" w:eastAsia="es-AR"/>
              </w:rPr>
            </w:pPr>
            <w:r w:rsidRPr="00697924">
              <w:rPr>
                <w:rFonts w:eastAsia="Times New Roman" w:cs="Calibri"/>
                <w:lang w:val="es-ES_tradnl" w:eastAsia="es-AR"/>
              </w:rPr>
              <w:t>Técnica vocal: relajación, respiración, vocalización,  articulación y afinación.</w:t>
            </w:r>
          </w:p>
        </w:tc>
        <w:tc>
          <w:tcPr>
            <w:tcW w:w="5316" w:type="dxa"/>
            <w:tcBorders>
              <w:left w:val="single" w:sz="8" w:space="0" w:color="auto"/>
              <w:right w:val="single" w:sz="8" w:space="0" w:color="auto"/>
            </w:tcBorders>
            <w:shd w:val="clear" w:color="auto" w:fill="auto"/>
          </w:tcPr>
          <w:p w:rsidR="00697924" w:rsidRPr="00697924" w:rsidRDefault="00697924" w:rsidP="003F53B0">
            <w:pPr>
              <w:numPr>
                <w:ilvl w:val="0"/>
                <w:numId w:val="278"/>
              </w:numPr>
              <w:tabs>
                <w:tab w:val="left" w:pos="0"/>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Exploración de sus </w:t>
            </w:r>
            <w:r w:rsidRPr="00697924">
              <w:rPr>
                <w:rFonts w:eastAsia="Times New Roman" w:cs="Calibri"/>
                <w:b/>
                <w:lang w:eastAsia="es-AR"/>
              </w:rPr>
              <w:t>posibilidades vocales</w:t>
            </w:r>
            <w:r w:rsidRPr="00697924">
              <w:rPr>
                <w:rFonts w:eastAsia="Times New Roman" w:cs="Calibri"/>
                <w:lang w:eastAsia="es-AR"/>
              </w:rPr>
              <w:t xml:space="preserve"> (voz hablada y voz cantada: susurros,  glissando, imitación de sonidos su entorno -onomatopeyas- y otros efectos)  para su aplicación en arreglos vocales y/o vocales – instrumentales.</w:t>
            </w:r>
          </w:p>
          <w:p w:rsidR="003F53B0" w:rsidRDefault="003F53B0" w:rsidP="003F53B0">
            <w:pPr>
              <w:tabs>
                <w:tab w:val="left" w:pos="0"/>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0"/>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Diferenciación de la </w:t>
            </w:r>
            <w:r w:rsidRPr="00697924">
              <w:rPr>
                <w:rFonts w:eastAsia="Times New Roman" w:cs="Calibri"/>
                <w:b/>
                <w:lang w:eastAsia="es-AR"/>
              </w:rPr>
              <w:t>voz hablada y cantada</w:t>
            </w:r>
            <w:r w:rsidRPr="00697924">
              <w:rPr>
                <w:rFonts w:eastAsia="Times New Roman" w:cs="Calibri"/>
                <w:lang w:eastAsia="es-AR"/>
              </w:rPr>
              <w:t>.</w:t>
            </w:r>
          </w:p>
          <w:p w:rsidR="003F53B0" w:rsidRDefault="003F53B0" w:rsidP="003F53B0">
            <w:pPr>
              <w:tabs>
                <w:tab w:val="left" w:pos="0"/>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0"/>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(con acompañamiento en vivo o con bandas grabadas) de un </w:t>
            </w:r>
            <w:r w:rsidRPr="00697924">
              <w:rPr>
                <w:rFonts w:eastAsia="Times New Roman" w:cs="Calibri"/>
                <w:b/>
                <w:lang w:eastAsia="es-AR"/>
              </w:rPr>
              <w:t xml:space="preserve">repertorio de canciones </w:t>
            </w:r>
            <w:r w:rsidRPr="00697924">
              <w:rPr>
                <w:rFonts w:eastAsia="Times New Roman" w:cs="Calibri"/>
                <w:lang w:eastAsia="es-AR"/>
              </w:rPr>
              <w:t xml:space="preserve">que propicie la ampliación paulatina de la tesitura vocal.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1"/>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697924">
            <w:pPr>
              <w:spacing w:after="0" w:line="360" w:lineRule="auto"/>
              <w:jc w:val="both"/>
              <w:rPr>
                <w:rFonts w:eastAsia="Calibri" w:cs="Calibri"/>
                <w:b/>
              </w:rPr>
            </w:pPr>
          </w:p>
        </w:tc>
        <w:tc>
          <w:tcPr>
            <w:tcW w:w="2480" w:type="dxa"/>
            <w:tcBorders>
              <w:left w:val="single" w:sz="8" w:space="0" w:color="auto"/>
              <w:right w:val="single" w:sz="8" w:space="0" w:color="auto"/>
            </w:tcBorders>
            <w:shd w:val="clear" w:color="auto" w:fill="auto"/>
          </w:tcPr>
          <w:p w:rsidR="003F53B0" w:rsidRDefault="003F53B0" w:rsidP="003F53B0">
            <w:pPr>
              <w:spacing w:after="0" w:line="240" w:lineRule="auto"/>
              <w:jc w:val="both"/>
              <w:rPr>
                <w:rFonts w:eastAsia="Times New Roman" w:cs="Calibri"/>
                <w:lang w:val="es-ES_tradnl" w:eastAsia="es-AR"/>
              </w:rPr>
            </w:pP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La percusión corporal: planos sonoros (pies, muslos, palmas y castañeteos) y otras posibilidades sonoras del cuerpo.</w:t>
            </w:r>
          </w:p>
          <w:p w:rsidR="00697924" w:rsidRPr="00697924" w:rsidRDefault="00697924" w:rsidP="003F53B0">
            <w:pPr>
              <w:spacing w:after="0" w:line="240" w:lineRule="auto"/>
              <w:jc w:val="both"/>
              <w:rPr>
                <w:rFonts w:eastAsia="Times New Roman" w:cs="Calibri"/>
                <w:lang w:val="es-ES_tradnl" w:eastAsia="es-AR"/>
              </w:rPr>
            </w:pPr>
          </w:p>
        </w:tc>
        <w:tc>
          <w:tcPr>
            <w:tcW w:w="5316" w:type="dxa"/>
            <w:tcBorders>
              <w:left w:val="single" w:sz="8" w:space="0" w:color="auto"/>
              <w:right w:val="single" w:sz="8" w:space="0" w:color="auto"/>
            </w:tcBorders>
            <w:shd w:val="clear" w:color="auto" w:fill="auto"/>
          </w:tcPr>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Reconocimiento del </w:t>
            </w:r>
            <w:r w:rsidRPr="00697924">
              <w:rPr>
                <w:rFonts w:eastAsia="Times New Roman" w:cs="Calibri"/>
                <w:b/>
                <w:lang w:eastAsia="es-AR"/>
              </w:rPr>
              <w:t>propio cuerpo</w:t>
            </w:r>
            <w:r w:rsidRPr="00697924">
              <w:rPr>
                <w:rFonts w:eastAsia="Times New Roman" w:cs="Calibri"/>
                <w:lang w:eastAsia="es-AR"/>
              </w:rPr>
              <w:t xml:space="preserve"> como primer instrumento en producciones vocales y/o instrumentales (realizando acciones independientes, sucesivas y/o simultáneas al cantar y/o ejecutar). </w:t>
            </w:r>
          </w:p>
          <w:p w:rsidR="003F53B0" w:rsidRP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Calibri" w:cs="Calibri"/>
                <w:lang w:val="es-ES_tradnl"/>
              </w:rPr>
              <w:t xml:space="preserve">Participación en </w:t>
            </w:r>
            <w:r w:rsidRPr="00697924">
              <w:rPr>
                <w:rFonts w:eastAsia="Calibri" w:cs="Calibri"/>
                <w:b/>
                <w:lang w:val="es-ES_tradnl"/>
              </w:rPr>
              <w:t>juegos grupales</w:t>
            </w:r>
            <w:r w:rsidRPr="00697924">
              <w:rPr>
                <w:rFonts w:eastAsia="Calibri" w:cs="Calibri"/>
                <w:lang w:val="es-ES_tradnl"/>
              </w:rPr>
              <w:t xml:space="preserve"> a partir de producciones musicales (juegos de manos, canciones, rimas, trabalenguas y otros textos orales) que impliquen coordinar el propio movimiento con el de otro/s.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3F53B0">
            <w:pPr>
              <w:spacing w:after="0" w:line="240" w:lineRule="auto"/>
              <w:jc w:val="both"/>
              <w:rPr>
                <w:rFonts w:eastAsia="Calibri" w:cs="Calibri"/>
                <w:b/>
              </w:rPr>
            </w:pPr>
          </w:p>
        </w:tc>
        <w:tc>
          <w:tcPr>
            <w:tcW w:w="2480" w:type="dxa"/>
            <w:tcBorders>
              <w:left w:val="single" w:sz="8" w:space="0" w:color="auto"/>
              <w:right w:val="single" w:sz="8" w:space="0" w:color="auto"/>
            </w:tcBorders>
            <w:shd w:val="clear" w:color="auto" w:fill="auto"/>
          </w:tcPr>
          <w:p w:rsidR="003F53B0" w:rsidRDefault="003F53B0" w:rsidP="003F53B0">
            <w:pPr>
              <w:widowControl w:val="0"/>
              <w:tabs>
                <w:tab w:val="left" w:pos="284"/>
                <w:tab w:val="left" w:pos="460"/>
                <w:tab w:val="left" w:pos="900"/>
              </w:tabs>
              <w:autoSpaceDE w:val="0"/>
              <w:autoSpaceDN w:val="0"/>
              <w:spacing w:after="0" w:line="240" w:lineRule="auto"/>
              <w:jc w:val="both"/>
              <w:rPr>
                <w:rFonts w:eastAsia="Times New Roman" w:cs="Calibri"/>
                <w:lang w:val="es-ES_tradnl" w:eastAsia="es-AR"/>
              </w:rPr>
            </w:pPr>
          </w:p>
          <w:p w:rsidR="003F53B0" w:rsidRDefault="003F53B0" w:rsidP="003F53B0">
            <w:pPr>
              <w:widowControl w:val="0"/>
              <w:tabs>
                <w:tab w:val="left" w:pos="284"/>
                <w:tab w:val="left" w:pos="460"/>
                <w:tab w:val="left" w:pos="900"/>
              </w:tabs>
              <w:autoSpaceDE w:val="0"/>
              <w:autoSpaceDN w:val="0"/>
              <w:spacing w:after="0" w:line="240" w:lineRule="auto"/>
              <w:jc w:val="both"/>
              <w:rPr>
                <w:rFonts w:eastAsia="Times New Roman" w:cs="Calibri"/>
                <w:lang w:val="es-ES_tradnl" w:eastAsia="es-AR"/>
              </w:rPr>
            </w:pP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lang w:val="es-ES_tradnl" w:eastAsia="es-AR"/>
              </w:rPr>
              <w:t>EL movimiento corporal: libre y pautado.</w:t>
            </w:r>
          </w:p>
        </w:tc>
        <w:tc>
          <w:tcPr>
            <w:tcW w:w="5316" w:type="dxa"/>
            <w:tcBorders>
              <w:left w:val="single" w:sz="8" w:space="0" w:color="auto"/>
              <w:right w:val="single" w:sz="8" w:space="0" w:color="auto"/>
            </w:tcBorders>
            <w:shd w:val="clear" w:color="auto" w:fill="auto"/>
          </w:tcPr>
          <w:p w:rsidR="003F53B0" w:rsidRP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91"/>
              </w:numPr>
              <w:tabs>
                <w:tab w:val="left" w:pos="389"/>
              </w:tabs>
              <w:spacing w:after="0" w:line="240" w:lineRule="auto"/>
              <w:contextualSpacing/>
              <w:jc w:val="both"/>
              <w:rPr>
                <w:rFonts w:eastAsia="Times New Roman" w:cs="Calibri"/>
                <w:lang w:eastAsia="es-AR"/>
              </w:rPr>
            </w:pPr>
            <w:r w:rsidRPr="00697924">
              <w:rPr>
                <w:rFonts w:eastAsia="Calibri" w:cs="Calibri"/>
                <w:lang w:val="es-ES_tradnl"/>
              </w:rPr>
              <w:t xml:space="preserve">Utilización del cuerpo y del movimiento como recurso para iniciar la apropiación de los contenidos específicos de la música (elementos del lenguaje  musical), promoviendo las relaciones musicales temporales y espaciales con fines expresivos. </w:t>
            </w:r>
          </w:p>
          <w:p w:rsidR="003F53B0" w:rsidRP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91"/>
              </w:numPr>
              <w:tabs>
                <w:tab w:val="left" w:pos="389"/>
              </w:tabs>
              <w:spacing w:after="0" w:line="240" w:lineRule="auto"/>
              <w:contextualSpacing/>
              <w:jc w:val="both"/>
              <w:rPr>
                <w:rFonts w:eastAsia="Times New Roman" w:cs="Calibri"/>
                <w:lang w:eastAsia="es-AR"/>
              </w:rPr>
            </w:pPr>
            <w:r w:rsidRPr="00697924">
              <w:rPr>
                <w:rFonts w:eastAsia="Calibri" w:cs="Calibri"/>
              </w:rPr>
              <w:t>Realización de</w:t>
            </w:r>
            <w:r w:rsidRPr="00697924">
              <w:rPr>
                <w:rFonts w:eastAsia="Calibri" w:cs="Calibri"/>
                <w:b/>
              </w:rPr>
              <w:t xml:space="preserve"> juegos musicales individuales y grupales </w:t>
            </w:r>
            <w:r w:rsidRPr="00697924">
              <w:rPr>
                <w:rFonts w:eastAsia="Calibri" w:cs="Calibri"/>
              </w:rPr>
              <w:t xml:space="preserve"> (rondas, canciones, coreografías, danzas, etc.).</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3F53B0">
            <w:pPr>
              <w:spacing w:after="0" w:line="240" w:lineRule="auto"/>
              <w:jc w:val="both"/>
              <w:rPr>
                <w:rFonts w:eastAsia="Calibri" w:cs="Calibri"/>
                <w:b/>
              </w:rPr>
            </w:pPr>
          </w:p>
        </w:tc>
        <w:tc>
          <w:tcPr>
            <w:tcW w:w="2480" w:type="dxa"/>
            <w:tcBorders>
              <w:left w:val="single" w:sz="8" w:space="0" w:color="auto"/>
              <w:right w:val="single" w:sz="8" w:space="0" w:color="auto"/>
            </w:tcBorders>
            <w:shd w:val="clear" w:color="auto" w:fill="auto"/>
          </w:tcPr>
          <w:p w:rsidR="003F53B0" w:rsidRDefault="003F53B0" w:rsidP="003F53B0">
            <w:pPr>
              <w:spacing w:after="0" w:line="240" w:lineRule="auto"/>
              <w:jc w:val="both"/>
              <w:rPr>
                <w:rFonts w:eastAsia="Times New Roman" w:cs="Calibri"/>
                <w:lang w:val="es-ES_tradnl" w:eastAsia="es-AR"/>
              </w:rPr>
            </w:pP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La ejecución instrumental de objetos sonoros, instrumentos no convencionales e instrumentos musicales.</w:t>
            </w: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Modos de acción para producir sonido: soplar, percutir, sacudir, etc.</w:t>
            </w: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lang w:val="es-ES_tradnl" w:eastAsia="es-AR"/>
              </w:rPr>
              <w:t>Mediadores: mano, baqueta, etc.</w:t>
            </w:r>
          </w:p>
        </w:tc>
        <w:tc>
          <w:tcPr>
            <w:tcW w:w="5316" w:type="dxa"/>
            <w:tcBorders>
              <w:left w:val="single" w:sz="8" w:space="0" w:color="auto"/>
              <w:right w:val="single" w:sz="8" w:space="0" w:color="auto"/>
            </w:tcBorders>
            <w:shd w:val="clear" w:color="auto" w:fill="auto"/>
          </w:tcPr>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Utilización de </w:t>
            </w:r>
            <w:r w:rsidRPr="00697924">
              <w:rPr>
                <w:rFonts w:eastAsia="Times New Roman" w:cs="Calibri"/>
                <w:b/>
                <w:lang w:eastAsia="es-AR"/>
              </w:rPr>
              <w:t>instrumentos y materiales sonoros</w:t>
            </w:r>
            <w:r w:rsidRPr="00697924">
              <w:rPr>
                <w:rFonts w:eastAsia="Times New Roman" w:cs="Calibri"/>
                <w:lang w:eastAsia="es-AR"/>
              </w:rPr>
              <w:t xml:space="preserve"> en la interpretación y la creación de instrumentaciones propias, y aplicarlos también en las instrumentaciones creadas por otros.  </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Exploración de las posibilidades de las </w:t>
            </w:r>
            <w:r w:rsidRPr="00697924">
              <w:rPr>
                <w:rFonts w:eastAsia="Times New Roman" w:cs="Calibri"/>
                <w:b/>
                <w:lang w:eastAsia="es-AR"/>
              </w:rPr>
              <w:t xml:space="preserve">fuentes sonoras convencionales y no convencionales </w:t>
            </w:r>
            <w:r w:rsidRPr="00697924">
              <w:rPr>
                <w:rFonts w:eastAsia="Times New Roman" w:cs="Calibri"/>
                <w:lang w:eastAsia="es-AR"/>
              </w:rPr>
              <w:t xml:space="preserve">con diferentes </w:t>
            </w:r>
            <w:r w:rsidRPr="00697924">
              <w:rPr>
                <w:rFonts w:eastAsia="Times New Roman" w:cs="Calibri"/>
                <w:b/>
                <w:lang w:eastAsia="es-AR"/>
              </w:rPr>
              <w:t>toques, mediadores y modos de acción</w:t>
            </w:r>
            <w:r w:rsidRPr="00697924">
              <w:rPr>
                <w:rFonts w:eastAsia="Times New Roman" w:cs="Calibri"/>
                <w:lang w:eastAsia="es-AR"/>
              </w:rPr>
              <w:t xml:space="preserve"> para enriquecer sus producciones y aplicarlas en arreglos instrumentales y/o vocales – instrumentales. </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Construcción de </w:t>
            </w:r>
            <w:r w:rsidRPr="00697924">
              <w:rPr>
                <w:rFonts w:eastAsia="Times New Roman" w:cs="Calibri"/>
                <w:b/>
                <w:lang w:eastAsia="es-AR"/>
              </w:rPr>
              <w:t>cotidiáfonos</w:t>
            </w:r>
            <w:r w:rsidRPr="00697924">
              <w:rPr>
                <w:rFonts w:eastAsia="Times New Roman" w:cs="Calibri"/>
                <w:lang w:eastAsia="es-AR"/>
              </w:rPr>
              <w:t xml:space="preserve">.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3F53B0">
            <w:pPr>
              <w:spacing w:after="0" w:line="240" w:lineRule="auto"/>
              <w:jc w:val="both"/>
              <w:rPr>
                <w:rFonts w:eastAsia="Calibri" w:cs="Calibri"/>
                <w:b/>
              </w:rPr>
            </w:pPr>
          </w:p>
        </w:tc>
        <w:tc>
          <w:tcPr>
            <w:tcW w:w="2480" w:type="dxa"/>
            <w:tcBorders>
              <w:left w:val="single" w:sz="8" w:space="0" w:color="auto"/>
              <w:right w:val="single" w:sz="8" w:space="0" w:color="auto"/>
            </w:tcBorders>
            <w:shd w:val="clear" w:color="auto" w:fill="auto"/>
          </w:tcPr>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lang w:val="es-ES" w:eastAsia="es-ES"/>
              </w:rPr>
              <w:t>Componentes musicales.</w:t>
            </w: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lang w:val="es-ES" w:eastAsia="es-ES"/>
              </w:rPr>
              <w:t xml:space="preserve">Ritmo: ritmo, pulso y acento. </w:t>
            </w: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r w:rsidRPr="00697924">
              <w:rPr>
                <w:rFonts w:eastAsia="Times New Roman" w:cs="Calibri"/>
                <w:i/>
                <w:lang w:val="es-ES" w:eastAsia="es-ES"/>
              </w:rPr>
              <w:t>M</w:t>
            </w:r>
            <w:r w:rsidRPr="00697924">
              <w:rPr>
                <w:rFonts w:eastAsia="Times New Roman" w:cs="Calibri"/>
                <w:i/>
                <w:iCs/>
                <w:lang w:val="es-ES" w:eastAsia="es-ES"/>
              </w:rPr>
              <w:t>étrica regular</w:t>
            </w:r>
            <w:r w:rsidRPr="00697924">
              <w:rPr>
                <w:rFonts w:eastAsia="Times New Roman" w:cs="Calibri"/>
                <w:lang w:val="es-ES" w:eastAsia="es-ES"/>
              </w:rPr>
              <w:t xml:space="preserve"> - pulsación regular, acentuación periódica, tempo estriado. Esquemas rítmicos. Velocidad. </w:t>
            </w: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i/>
                <w:iCs/>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i/>
                <w:iCs/>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i/>
                <w:iCs/>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jc w:val="both"/>
              <w:rPr>
                <w:rFonts w:eastAsia="Times New Roman" w:cs="Calibri"/>
                <w:highlight w:val="yellow"/>
                <w:lang w:val="es-ES_tradnl" w:eastAsia="es-AR"/>
              </w:rPr>
            </w:pPr>
            <w:r w:rsidRPr="00697924">
              <w:rPr>
                <w:rFonts w:eastAsia="Times New Roman" w:cs="Calibri"/>
                <w:i/>
                <w:iCs/>
                <w:lang w:val="es-ES" w:eastAsia="es-ES"/>
              </w:rPr>
              <w:t>Métrica libre</w:t>
            </w:r>
            <w:r w:rsidRPr="00697924">
              <w:rPr>
                <w:rFonts w:eastAsia="Times New Roman" w:cs="Calibri"/>
                <w:lang w:val="es-ES" w:eastAsia="es-ES"/>
              </w:rPr>
              <w:t xml:space="preserve">, acentuación no periódica, tempo liso. </w:t>
            </w:r>
          </w:p>
        </w:tc>
        <w:tc>
          <w:tcPr>
            <w:tcW w:w="5316" w:type="dxa"/>
            <w:tcBorders>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Times New Roman" w:cs="Calibri"/>
                <w:lang w:eastAsia="es-AR"/>
              </w:rPr>
            </w:pPr>
            <w:r w:rsidRPr="00697924">
              <w:rPr>
                <w:rFonts w:eastAsia="Times New Roman" w:cs="Calibri"/>
                <w:lang w:eastAsia="es-AR"/>
              </w:rPr>
              <w:t>Realización de producciones con sentido expresivo que requieran tareas y funciones diferenciadas y complementarias para concretar un producto final en común, considerando la:</w:t>
            </w: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auditiva del </w:t>
            </w:r>
            <w:r w:rsidRPr="00697924">
              <w:rPr>
                <w:rFonts w:eastAsia="Times New Roman" w:cs="Calibri"/>
                <w:b/>
                <w:lang w:eastAsia="es-AR"/>
              </w:rPr>
              <w:t xml:space="preserve">tempo </w:t>
            </w:r>
            <w:r w:rsidRPr="00697924">
              <w:rPr>
                <w:rFonts w:eastAsia="Times New Roman" w:cs="Calibri"/>
                <w:lang w:eastAsia="es-AR"/>
              </w:rPr>
              <w:t>de canciones y composiciones musicales.</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Ejecución de </w:t>
            </w:r>
            <w:r w:rsidRPr="00697924">
              <w:rPr>
                <w:rFonts w:eastAsia="Times New Roman" w:cs="Calibri"/>
                <w:b/>
                <w:lang w:eastAsia="es-AR"/>
              </w:rPr>
              <w:t>ritmos</w:t>
            </w:r>
            <w:r w:rsidRPr="00697924">
              <w:rPr>
                <w:rFonts w:eastAsia="Times New Roman" w:cs="Calibri"/>
                <w:lang w:eastAsia="es-AR"/>
              </w:rPr>
              <w:t xml:space="preserve"> de densidad cronométrica media con variaciones de  tempo.</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Representación corporal e instrumental con ajuste al tempo dado.</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Improvisación de </w:t>
            </w:r>
            <w:r w:rsidRPr="00697924">
              <w:rPr>
                <w:rFonts w:eastAsia="Times New Roman" w:cs="Calibri"/>
                <w:b/>
                <w:lang w:eastAsia="es-AR"/>
              </w:rPr>
              <w:t xml:space="preserve">motivos rítmicos </w:t>
            </w:r>
            <w:r w:rsidRPr="00697924">
              <w:rPr>
                <w:rFonts w:eastAsia="Times New Roman" w:cs="Calibri"/>
                <w:lang w:eastAsia="es-AR"/>
              </w:rPr>
              <w:t>con la voz, percusión corporal y otras fuentes sonoras acordes a las posibilidades de los estudiantes.</w:t>
            </w:r>
          </w:p>
          <w:p w:rsidR="003F53B0" w:rsidRP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Calibri" w:cs="Calibri"/>
                <w:lang w:val="es-ES_tradnl"/>
              </w:rPr>
              <w:t xml:space="preserve">Producción vocal, corporal, instrumental y/o gráfica de </w:t>
            </w:r>
            <w:r w:rsidRPr="00697924">
              <w:rPr>
                <w:rFonts w:eastAsia="Calibri" w:cs="Calibri"/>
                <w:b/>
                <w:lang w:val="es-ES_tradnl"/>
              </w:rPr>
              <w:t>secuencias sonoras</w:t>
            </w:r>
            <w:r w:rsidRPr="00697924">
              <w:rPr>
                <w:rFonts w:eastAsia="Calibri" w:cs="Calibri"/>
                <w:lang w:val="es-ES_tradnl"/>
              </w:rPr>
              <w:t xml:space="preserve">.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jc w:val="center"/>
        </w:trPr>
        <w:tc>
          <w:tcPr>
            <w:tcW w:w="709" w:type="dxa"/>
            <w:vMerge/>
            <w:tcBorders>
              <w:left w:val="single" w:sz="8" w:space="0" w:color="auto"/>
              <w:bottom w:val="single" w:sz="8" w:space="0" w:color="auto"/>
              <w:right w:val="single" w:sz="8" w:space="0" w:color="auto"/>
            </w:tcBorders>
            <w:shd w:val="clear" w:color="auto" w:fill="auto"/>
            <w:textDirection w:val="btLr"/>
          </w:tcPr>
          <w:p w:rsidR="00697924" w:rsidRPr="00697924" w:rsidRDefault="00697924" w:rsidP="003F53B0">
            <w:pPr>
              <w:spacing w:after="0" w:line="240" w:lineRule="auto"/>
              <w:jc w:val="both"/>
              <w:rPr>
                <w:rFonts w:eastAsia="Calibri" w:cs="Calibri"/>
                <w:b/>
              </w:rPr>
            </w:pPr>
          </w:p>
        </w:tc>
        <w:tc>
          <w:tcPr>
            <w:tcW w:w="2480" w:type="dxa"/>
            <w:tcBorders>
              <w:left w:val="single" w:sz="8" w:space="0" w:color="auto"/>
              <w:bottom w:val="single" w:sz="4"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lang w:val="es-ES_tradnl" w:eastAsia="es-AR"/>
              </w:rPr>
            </w:pPr>
          </w:p>
          <w:p w:rsidR="00697924" w:rsidRPr="00697924" w:rsidRDefault="00697924" w:rsidP="003F53B0">
            <w:pPr>
              <w:spacing w:after="0" w:line="240" w:lineRule="auto"/>
              <w:jc w:val="both"/>
              <w:rPr>
                <w:rFonts w:eastAsia="Calibri" w:cs="Calibri"/>
                <w:lang w:val="es-ES_tradnl" w:eastAsia="es-AR"/>
              </w:rPr>
            </w:pPr>
          </w:p>
          <w:p w:rsidR="00697924" w:rsidRPr="00697924" w:rsidRDefault="00697924" w:rsidP="003F53B0">
            <w:pPr>
              <w:spacing w:after="0" w:line="240" w:lineRule="auto"/>
              <w:jc w:val="both"/>
              <w:rPr>
                <w:rFonts w:eastAsia="Times New Roman" w:cs="Calibri"/>
                <w:lang w:val="es-ES_tradnl" w:eastAsia="es-AR"/>
              </w:rPr>
            </w:pPr>
            <w:r w:rsidRPr="00697924">
              <w:rPr>
                <w:rFonts w:eastAsia="Calibri" w:cs="Calibri"/>
                <w:lang w:val="es-ES_tradnl" w:eastAsia="es-AR"/>
              </w:rPr>
              <w:t>Melodía: motivo melódico repetido o alternado, por grado conjunto o disjunto (con intervalos de hasta octava justa), en un ámbito de octava justa.</w:t>
            </w:r>
          </w:p>
        </w:tc>
        <w:tc>
          <w:tcPr>
            <w:tcW w:w="5316" w:type="dxa"/>
            <w:tcBorders>
              <w:left w:val="single" w:sz="8" w:space="0" w:color="auto"/>
              <w:bottom w:val="single" w:sz="4" w:space="0" w:color="auto"/>
              <w:right w:val="single" w:sz="8" w:space="0" w:color="auto"/>
            </w:tcBorders>
            <w:shd w:val="clear" w:color="auto" w:fill="auto"/>
          </w:tcPr>
          <w:p w:rsidR="003F53B0" w:rsidRDefault="003F53B0" w:rsidP="003F53B0">
            <w:pPr>
              <w:tabs>
                <w:tab w:val="left" w:pos="389"/>
              </w:tabs>
              <w:spacing w:after="0" w:line="240" w:lineRule="auto"/>
              <w:ind w:left="720"/>
              <w:contextualSpacing/>
              <w:jc w:val="both"/>
              <w:rPr>
                <w:rFonts w:eastAsia="Calibri" w:cs="Calibri"/>
                <w:lang w:val="es-ES_tradnl"/>
              </w:rPr>
            </w:pPr>
          </w:p>
          <w:p w:rsidR="00697924" w:rsidRPr="00697924" w:rsidRDefault="00697924" w:rsidP="003F53B0">
            <w:pPr>
              <w:numPr>
                <w:ilvl w:val="0"/>
                <w:numId w:val="278"/>
              </w:numPr>
              <w:tabs>
                <w:tab w:val="left" w:pos="389"/>
              </w:tabs>
              <w:spacing w:after="0" w:line="240" w:lineRule="auto"/>
              <w:contextualSpacing/>
              <w:jc w:val="both"/>
              <w:rPr>
                <w:rFonts w:eastAsia="Calibri" w:cs="Calibri"/>
                <w:lang w:val="es-ES_tradnl"/>
              </w:rPr>
            </w:pPr>
            <w:r w:rsidRPr="00697924">
              <w:rPr>
                <w:rFonts w:eastAsia="Calibri" w:cs="Calibri"/>
                <w:lang w:val="es-ES_tradnl"/>
              </w:rPr>
              <w:t>Interpretación de partituras no convencionales o analógicas. Grabación de las realizaciones.</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de </w:t>
            </w:r>
            <w:r w:rsidRPr="00697924">
              <w:rPr>
                <w:rFonts w:eastAsia="Times New Roman" w:cs="Calibri"/>
                <w:b/>
                <w:lang w:eastAsia="es-AR"/>
              </w:rPr>
              <w:t>melodías</w:t>
            </w:r>
            <w:r w:rsidRPr="00697924">
              <w:rPr>
                <w:rFonts w:eastAsia="Times New Roman" w:cs="Calibri"/>
                <w:lang w:eastAsia="es-AR"/>
              </w:rPr>
              <w:t xml:space="preserve"> completas y fragmentos.</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Representación corporal y gráfica del </w:t>
            </w:r>
            <w:r w:rsidRPr="00697924">
              <w:rPr>
                <w:rFonts w:eastAsia="Times New Roman" w:cs="Calibri"/>
                <w:b/>
                <w:lang w:eastAsia="es-AR"/>
              </w:rPr>
              <w:t>contorno melódico</w:t>
            </w:r>
            <w:r w:rsidRPr="00697924">
              <w:rPr>
                <w:rFonts w:eastAsia="Times New Roman" w:cs="Calibri"/>
                <w:lang w:eastAsia="es-AR"/>
              </w:rPr>
              <w:t xml:space="preserve">. </w:t>
            </w:r>
          </w:p>
          <w:p w:rsid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Improvisación de </w:t>
            </w:r>
            <w:r w:rsidRPr="00697924">
              <w:rPr>
                <w:rFonts w:eastAsia="Times New Roman" w:cs="Calibri"/>
                <w:b/>
                <w:lang w:eastAsia="es-AR"/>
              </w:rPr>
              <w:t>motivos melódicos</w:t>
            </w:r>
            <w:r w:rsidRPr="00697924">
              <w:rPr>
                <w:rFonts w:eastAsia="Times New Roman" w:cs="Calibri"/>
                <w:lang w:eastAsia="es-AR"/>
              </w:rPr>
              <w:t xml:space="preserve"> con la voz y otras fuentes sonoras de afinación determinada, en función de las posibilidades de los estudiantes.</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val="restart"/>
            <w:tcBorders>
              <w:top w:val="single" w:sz="8" w:space="0" w:color="auto"/>
              <w:left w:val="single" w:sz="8" w:space="0" w:color="auto"/>
              <w:right w:val="single" w:sz="8" w:space="0" w:color="auto"/>
            </w:tcBorders>
            <w:shd w:val="clear" w:color="auto" w:fill="auto"/>
            <w:textDirection w:val="btLr"/>
          </w:tcPr>
          <w:p w:rsidR="00697924" w:rsidRPr="00697924" w:rsidRDefault="00697924" w:rsidP="003F53B0">
            <w:pPr>
              <w:spacing w:after="0" w:line="240" w:lineRule="auto"/>
              <w:ind w:left="113" w:right="113"/>
              <w:jc w:val="center"/>
              <w:rPr>
                <w:rFonts w:eastAsia="Calibri" w:cs="Calibri"/>
                <w:b/>
              </w:rPr>
            </w:pPr>
            <w:r w:rsidRPr="00697924">
              <w:rPr>
                <w:rFonts w:eastAsia="Calibri" w:cs="Calibri"/>
                <w:b/>
              </w:rPr>
              <w:t>La construcción de identidad y cultura</w:t>
            </w:r>
          </w:p>
        </w:tc>
        <w:tc>
          <w:tcPr>
            <w:tcW w:w="2480" w:type="dxa"/>
            <w:tcBorders>
              <w:top w:val="single" w:sz="8" w:space="0" w:color="auto"/>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Patrimonio cultural local, regional y/o nacional.</w:t>
            </w: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 xml:space="preserve">El repertorio oficial: </w:t>
            </w: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 xml:space="preserve">“Himno Nacional Argentino”, “Himno a Sarmiento” (versión provincial de </w:t>
            </w:r>
            <w:r w:rsidRPr="00697924">
              <w:rPr>
                <w:rFonts w:eastAsia="Calibri" w:cs="Calibri"/>
              </w:rPr>
              <w:t>Navarro</w:t>
            </w:r>
            <w:r w:rsidRPr="00697924">
              <w:rPr>
                <w:rFonts w:eastAsia="Times New Roman" w:cs="Calibri"/>
                <w:lang w:val="es-ES_tradnl" w:eastAsia="es-AR"/>
              </w:rPr>
              <w:t xml:space="preserve"> y Colecchia), canciones:  “Aurora” y “Saludo a la Bandera”; marcha: “San Lorenzo”.</w:t>
            </w:r>
          </w:p>
          <w:p w:rsidR="00697924" w:rsidRPr="00697924" w:rsidRDefault="00697924" w:rsidP="003F53B0">
            <w:pPr>
              <w:spacing w:after="0" w:line="240" w:lineRule="auto"/>
              <w:jc w:val="both"/>
              <w:rPr>
                <w:rFonts w:eastAsia="Times New Roman" w:cs="Calibri"/>
                <w:lang w:val="es-ES_tradnl" w:eastAsia="es-AR"/>
              </w:rPr>
            </w:pPr>
          </w:p>
        </w:tc>
        <w:tc>
          <w:tcPr>
            <w:tcW w:w="5316" w:type="dxa"/>
            <w:tcBorders>
              <w:top w:val="single" w:sz="8" w:space="0" w:color="auto"/>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lang w:val="es-ES_tradnl"/>
              </w:rPr>
            </w:pPr>
            <w:r w:rsidRPr="00697924">
              <w:rPr>
                <w:rFonts w:eastAsia="Calibri" w:cs="Calibri"/>
                <w:lang w:val="es-ES_tradnl"/>
              </w:rPr>
              <w:t xml:space="preserve">Conocimiento  y  valoración del patrimonio musical, teniendo en cuenta el contexto de origen y desarrollo: local, regional y / o nacional en situaciones que requieran la/el:  </w:t>
            </w:r>
          </w:p>
          <w:p w:rsidR="00697924" w:rsidRPr="00697924" w:rsidRDefault="00697924" w:rsidP="003F53B0">
            <w:pPr>
              <w:numPr>
                <w:ilvl w:val="0"/>
                <w:numId w:val="277"/>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Análisis e interpretación de diferentes obras del </w:t>
            </w:r>
            <w:r w:rsidRPr="00697924">
              <w:rPr>
                <w:rFonts w:eastAsia="Times New Roman" w:cs="Calibri"/>
                <w:b/>
                <w:lang w:eastAsia="es-AR"/>
              </w:rPr>
              <w:t>repertorio oficial</w:t>
            </w:r>
            <w:r w:rsidRPr="00697924">
              <w:rPr>
                <w:rFonts w:eastAsia="Times New Roman" w:cs="Calibri"/>
                <w:lang w:eastAsia="es-AR"/>
              </w:rPr>
              <w:t xml:space="preserve"> según las efemérides  reconociendo la importancia de las mismas en la construcción de la identidad nacional. </w:t>
            </w:r>
          </w:p>
          <w:p w:rsidR="003F53B0" w:rsidRDefault="003F53B0" w:rsidP="003F53B0">
            <w:pPr>
              <w:tabs>
                <w:tab w:val="left" w:pos="389"/>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Identificación de las producciones que integran el </w:t>
            </w:r>
            <w:r w:rsidRPr="00697924">
              <w:rPr>
                <w:rFonts w:eastAsia="Calibri" w:cs="Calibri"/>
                <w:b/>
                <w:lang w:val="es-ES_tradnl"/>
              </w:rPr>
              <w:t>patrimonio musicallocal, regional y nacional</w:t>
            </w:r>
            <w:r w:rsidRPr="00697924">
              <w:rPr>
                <w:rFonts w:eastAsia="Calibri" w:cs="Calibri"/>
                <w:lang w:val="es-ES_tradnl"/>
              </w:rPr>
              <w:t xml:space="preserve">, analizando rasgos sociales e históricos. </w:t>
            </w:r>
          </w:p>
          <w:p w:rsidR="003F53B0" w:rsidRP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89"/>
              </w:tabs>
              <w:spacing w:after="0" w:line="240" w:lineRule="auto"/>
              <w:contextualSpacing/>
              <w:jc w:val="both"/>
              <w:rPr>
                <w:rFonts w:eastAsia="Times New Roman" w:cs="Calibri"/>
                <w:lang w:eastAsia="es-AR"/>
              </w:rPr>
            </w:pPr>
            <w:r w:rsidRPr="00697924">
              <w:rPr>
                <w:rFonts w:eastAsia="Times New Roman" w:cs="Calibri"/>
                <w:b/>
                <w:lang w:val="es-ES_tradnl" w:eastAsia="es-AR"/>
              </w:rPr>
              <w:t>I</w:t>
            </w:r>
            <w:r w:rsidRPr="00697924">
              <w:rPr>
                <w:rFonts w:eastAsia="Times New Roman" w:cs="Calibri"/>
                <w:b/>
                <w:lang w:eastAsia="es-AR"/>
              </w:rPr>
              <w:t>nterpretación de obras musicales</w:t>
            </w:r>
            <w:r w:rsidRPr="00697924">
              <w:rPr>
                <w:rFonts w:eastAsia="Times New Roman" w:cs="Calibri"/>
                <w:lang w:eastAsia="es-AR"/>
              </w:rPr>
              <w:t xml:space="preserve"> de diversos tipos y procedencias, del ámbito local y/o remoto.</w:t>
            </w:r>
          </w:p>
          <w:p w:rsidR="003F53B0" w:rsidRPr="003F53B0" w:rsidRDefault="003F53B0" w:rsidP="003F53B0">
            <w:pPr>
              <w:tabs>
                <w:tab w:val="left" w:pos="389"/>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Valoración de la música y su importancia en la sociedad y en la vida de las personas.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jc w:val="center"/>
        </w:trPr>
        <w:tc>
          <w:tcPr>
            <w:tcW w:w="709" w:type="dxa"/>
            <w:vMerge/>
            <w:tcBorders>
              <w:left w:val="single" w:sz="8" w:space="0" w:color="auto"/>
              <w:right w:val="single" w:sz="8" w:space="0" w:color="auto"/>
            </w:tcBorders>
            <w:shd w:val="clear" w:color="auto" w:fill="auto"/>
            <w:textDirection w:val="btLr"/>
          </w:tcPr>
          <w:p w:rsidR="00697924" w:rsidRPr="00697924" w:rsidRDefault="00697924" w:rsidP="003F53B0">
            <w:pPr>
              <w:spacing w:after="0" w:line="240" w:lineRule="auto"/>
              <w:ind w:left="113" w:right="113"/>
              <w:jc w:val="center"/>
              <w:rPr>
                <w:rFonts w:eastAsia="Calibri" w:cs="Calibri"/>
                <w:b/>
              </w:rPr>
            </w:pPr>
          </w:p>
        </w:tc>
        <w:tc>
          <w:tcPr>
            <w:tcW w:w="2480" w:type="dxa"/>
            <w:tcBorders>
              <w:left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 xml:space="preserve">Espacios y/o ámbitos destinados a la difusión de la música: Auditorio, Centros culturales, Museos,  Teatro. </w:t>
            </w:r>
          </w:p>
        </w:tc>
        <w:tc>
          <w:tcPr>
            <w:tcW w:w="5316" w:type="dxa"/>
            <w:tcBorders>
              <w:left w:val="single" w:sz="8" w:space="0" w:color="auto"/>
              <w:right w:val="single" w:sz="8" w:space="0" w:color="auto"/>
            </w:tcBorders>
            <w:shd w:val="clear" w:color="auto" w:fill="auto"/>
          </w:tcPr>
          <w:p w:rsidR="003F53B0" w:rsidRPr="003F53B0" w:rsidRDefault="003F53B0" w:rsidP="003F53B0">
            <w:pPr>
              <w:tabs>
                <w:tab w:val="left" w:pos="389"/>
              </w:tabs>
              <w:spacing w:after="0" w:line="240" w:lineRule="auto"/>
              <w:ind w:left="720"/>
              <w:contextualSpacing/>
              <w:jc w:val="both"/>
              <w:rPr>
                <w:rFonts w:eastAsia="Times New Roman" w:cs="Calibri"/>
                <w:lang w:val="es-ES_tradnl" w:eastAsia="es-AR"/>
              </w:rPr>
            </w:pPr>
          </w:p>
          <w:p w:rsidR="00697924" w:rsidRPr="00697924" w:rsidRDefault="00697924" w:rsidP="003F53B0">
            <w:pPr>
              <w:numPr>
                <w:ilvl w:val="0"/>
                <w:numId w:val="277"/>
              </w:numPr>
              <w:tabs>
                <w:tab w:val="left" w:pos="389"/>
              </w:tabs>
              <w:spacing w:after="0" w:line="240" w:lineRule="auto"/>
              <w:contextualSpacing/>
              <w:jc w:val="both"/>
              <w:rPr>
                <w:rFonts w:eastAsia="Times New Roman" w:cs="Calibri"/>
                <w:lang w:val="es-ES_tradnl" w:eastAsia="es-AR"/>
              </w:rPr>
            </w:pPr>
            <w:r w:rsidRPr="00697924">
              <w:rPr>
                <w:rFonts w:eastAsia="Times New Roman" w:cs="Calibri"/>
                <w:lang w:eastAsia="es-AR"/>
              </w:rPr>
              <w:t xml:space="preserve">Reconocimiento de los </w:t>
            </w:r>
            <w:r w:rsidRPr="00697924">
              <w:rPr>
                <w:rFonts w:eastAsia="Times New Roman" w:cs="Calibri"/>
                <w:b/>
                <w:lang w:eastAsia="es-AR"/>
              </w:rPr>
              <w:t>espacios físicos</w:t>
            </w:r>
            <w:r w:rsidRPr="00697924">
              <w:rPr>
                <w:rFonts w:eastAsia="Times New Roman" w:cs="Calibri"/>
                <w:lang w:eastAsia="es-AR"/>
              </w:rPr>
              <w:t xml:space="preserve"> y/o </w:t>
            </w:r>
            <w:r w:rsidRPr="00697924">
              <w:rPr>
                <w:rFonts w:eastAsia="Times New Roman" w:cs="Calibri"/>
                <w:b/>
                <w:lang w:eastAsia="es-AR"/>
              </w:rPr>
              <w:t>ámbitos</w:t>
            </w:r>
            <w:r w:rsidRPr="00697924">
              <w:rPr>
                <w:rFonts w:eastAsia="Times New Roman" w:cs="Calibri"/>
                <w:lang w:eastAsia="es-AR"/>
              </w:rPr>
              <w:t xml:space="preserve"> en los cuales se desarrolla un concierto o presentación musical: salas, auditorios, centros culturales; festivales, fiestas populares, veladas, </w:t>
            </w:r>
            <w:r w:rsidRPr="00697924">
              <w:rPr>
                <w:rFonts w:eastAsia="Times New Roman" w:cs="Calibri"/>
                <w:lang w:val="es-ES_tradnl" w:eastAsia="es-AR"/>
              </w:rPr>
              <w:t>conciertos didácticos, etc.</w:t>
            </w:r>
          </w:p>
          <w:p w:rsidR="003F53B0" w:rsidRPr="003F53B0" w:rsidRDefault="003F53B0" w:rsidP="003F53B0">
            <w:pPr>
              <w:tabs>
                <w:tab w:val="left" w:pos="389"/>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89"/>
              </w:tabs>
              <w:spacing w:after="0" w:line="240" w:lineRule="auto"/>
              <w:contextualSpacing/>
              <w:jc w:val="both"/>
              <w:rPr>
                <w:rFonts w:eastAsia="Times New Roman" w:cs="Calibri"/>
                <w:lang w:eastAsia="es-AR"/>
              </w:rPr>
            </w:pPr>
            <w:r w:rsidRPr="00697924">
              <w:rPr>
                <w:rFonts w:eastAsia="Times New Roman" w:cs="Calibri"/>
                <w:lang w:eastAsia="es-AR"/>
              </w:rPr>
              <w:t xml:space="preserve">Participación y disfrute de la </w:t>
            </w:r>
            <w:r w:rsidRPr="00697924">
              <w:rPr>
                <w:rFonts w:eastAsia="Times New Roman" w:cs="Calibri"/>
                <w:b/>
                <w:lang w:eastAsia="es-AR"/>
              </w:rPr>
              <w:t xml:space="preserve">audición </w:t>
            </w:r>
            <w:r w:rsidRPr="00697924">
              <w:rPr>
                <w:rFonts w:eastAsia="Calibri" w:cs="Calibri"/>
                <w:b/>
                <w:lang w:val="es-ES_tradnl"/>
              </w:rPr>
              <w:t>de música “en vivo”</w:t>
            </w:r>
            <w:r w:rsidRPr="00697924">
              <w:rPr>
                <w:rFonts w:eastAsia="Calibri" w:cs="Calibri"/>
                <w:lang w:val="es-ES_tradnl"/>
              </w:rPr>
              <w:t xml:space="preserve">.  </w:t>
            </w:r>
          </w:p>
        </w:tc>
      </w:tr>
      <w:tr w:rsidR="00697924" w:rsidRPr="00697924" w:rsidTr="00E813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09" w:type="dxa"/>
            <w:vMerge/>
            <w:tcBorders>
              <w:left w:val="single" w:sz="8" w:space="0" w:color="auto"/>
              <w:bottom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b/>
              </w:rPr>
            </w:pPr>
          </w:p>
        </w:tc>
        <w:tc>
          <w:tcPr>
            <w:tcW w:w="2480" w:type="dxa"/>
            <w:tcBorders>
              <w:left w:val="single" w:sz="8" w:space="0" w:color="auto"/>
              <w:bottom w:val="single" w:sz="8" w:space="0" w:color="auto"/>
              <w:right w:val="single" w:sz="8" w:space="0" w:color="auto"/>
            </w:tcBorders>
            <w:shd w:val="clear" w:color="auto" w:fill="auto"/>
          </w:tcPr>
          <w:p w:rsidR="00697924" w:rsidRPr="00697924" w:rsidRDefault="00697924" w:rsidP="003F53B0">
            <w:pPr>
              <w:spacing w:after="0" w:line="240" w:lineRule="auto"/>
              <w:jc w:val="both"/>
              <w:rPr>
                <w:rFonts w:eastAsia="Calibri" w:cs="Calibri"/>
                <w:lang w:val="es-ES_tradnl"/>
              </w:rPr>
            </w:pPr>
            <w:r w:rsidRPr="00697924">
              <w:rPr>
                <w:rFonts w:eastAsia="Calibri" w:cs="Calibri"/>
                <w:lang w:val="es-ES_tradnl"/>
              </w:rPr>
              <w:t>Medios masivos de comunicación.</w:t>
            </w:r>
          </w:p>
          <w:p w:rsidR="00697924" w:rsidRPr="00697924" w:rsidRDefault="00697924" w:rsidP="003F53B0">
            <w:pPr>
              <w:spacing w:after="0" w:line="240" w:lineRule="auto"/>
              <w:jc w:val="both"/>
              <w:rPr>
                <w:rFonts w:eastAsia="Times New Roman" w:cs="Calibri"/>
                <w:lang w:val="es-ES_tradnl" w:eastAsia="es-AR"/>
              </w:rPr>
            </w:pPr>
            <w:r w:rsidRPr="00697924">
              <w:rPr>
                <w:rFonts w:eastAsia="Calibri" w:cs="Calibri"/>
                <w:lang w:val="es-ES_tradnl"/>
              </w:rPr>
              <w:t>Tecnologías de la información y la comunicación.</w:t>
            </w:r>
          </w:p>
        </w:tc>
        <w:tc>
          <w:tcPr>
            <w:tcW w:w="5316" w:type="dxa"/>
            <w:tcBorders>
              <w:left w:val="single" w:sz="8" w:space="0" w:color="auto"/>
              <w:bottom w:val="single" w:sz="8" w:space="0" w:color="auto"/>
              <w:right w:val="single" w:sz="8" w:space="0" w:color="auto"/>
            </w:tcBorders>
            <w:shd w:val="clear" w:color="auto" w:fill="auto"/>
          </w:tcPr>
          <w:p w:rsidR="003F53B0" w:rsidRPr="003F53B0" w:rsidRDefault="003F53B0" w:rsidP="003F53B0">
            <w:pPr>
              <w:tabs>
                <w:tab w:val="left" w:pos="389"/>
              </w:tabs>
              <w:spacing w:after="0" w:line="240" w:lineRule="auto"/>
              <w:ind w:left="720"/>
              <w:contextualSpacing/>
              <w:jc w:val="both"/>
              <w:rPr>
                <w:rFonts w:eastAsia="Calibri" w:cs="Calibri"/>
                <w:b/>
                <w:lang w:val="es-ES_tradnl"/>
              </w:rPr>
            </w:pPr>
          </w:p>
          <w:p w:rsidR="00697924" w:rsidRPr="00697924" w:rsidRDefault="00697924" w:rsidP="003F53B0">
            <w:pPr>
              <w:numPr>
                <w:ilvl w:val="0"/>
                <w:numId w:val="277"/>
              </w:numPr>
              <w:tabs>
                <w:tab w:val="left" w:pos="389"/>
              </w:tabs>
              <w:spacing w:after="0" w:line="240" w:lineRule="auto"/>
              <w:contextualSpacing/>
              <w:jc w:val="both"/>
              <w:rPr>
                <w:rFonts w:eastAsia="Calibri" w:cs="Calibri"/>
                <w:b/>
                <w:lang w:val="es-ES_tradnl"/>
              </w:rPr>
            </w:pPr>
            <w:r w:rsidRPr="00697924">
              <w:rPr>
                <w:rFonts w:eastAsia="Calibri" w:cs="Calibri"/>
                <w:lang w:val="es-ES_tradnl"/>
              </w:rPr>
              <w:t xml:space="preserve">Observación/audición y comentarios sobre la </w:t>
            </w:r>
            <w:r w:rsidRPr="00697924">
              <w:rPr>
                <w:rFonts w:eastAsia="Calibri" w:cs="Calibri"/>
                <w:b/>
                <w:lang w:val="es-ES_tradnl"/>
              </w:rPr>
              <w:t xml:space="preserve">música difundida por los medios de comunicación. </w:t>
            </w:r>
          </w:p>
          <w:p w:rsidR="003F53B0" w:rsidRDefault="003F53B0" w:rsidP="003F53B0">
            <w:pPr>
              <w:tabs>
                <w:tab w:val="left" w:pos="389"/>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89"/>
              </w:tabs>
              <w:spacing w:after="0" w:line="240" w:lineRule="auto"/>
              <w:contextualSpacing/>
              <w:jc w:val="both"/>
              <w:rPr>
                <w:rFonts w:eastAsia="Calibri" w:cs="Calibri"/>
                <w:lang w:val="es-ES_tradnl"/>
              </w:rPr>
            </w:pPr>
            <w:r w:rsidRPr="00697924">
              <w:rPr>
                <w:rFonts w:eastAsia="Calibri" w:cs="Calibri"/>
                <w:lang w:val="es-ES_tradnl"/>
              </w:rPr>
              <w:t xml:space="preserve">Construcción de una opinión  acerca de la presencia de </w:t>
            </w:r>
            <w:r w:rsidRPr="00697924">
              <w:rPr>
                <w:rFonts w:eastAsia="Calibri" w:cs="Calibri"/>
                <w:b/>
                <w:lang w:val="es-ES_tradnl"/>
              </w:rPr>
              <w:t xml:space="preserve">la música en los medios masivos de comunicación </w:t>
            </w:r>
            <w:r w:rsidRPr="00697924">
              <w:rPr>
                <w:rFonts w:eastAsia="Calibri" w:cs="Calibri"/>
                <w:lang w:val="es-ES_tradnl"/>
              </w:rPr>
              <w:t>y de</w:t>
            </w:r>
            <w:r w:rsidRPr="00697924">
              <w:rPr>
                <w:rFonts w:eastAsia="Calibri" w:cs="Calibri"/>
                <w:b/>
                <w:lang w:val="es-ES_tradnl"/>
              </w:rPr>
              <w:t xml:space="preserve"> las tecnologías de la información y la comunicación en el hacer musical</w:t>
            </w:r>
            <w:r w:rsidRPr="00697924">
              <w:rPr>
                <w:rFonts w:eastAsia="Calibri" w:cs="Calibri"/>
                <w:lang w:val="es-ES_tradnl"/>
              </w:rPr>
              <w:t xml:space="preserve"> identificando su diversa incidencia a lo largo del tiempo. </w:t>
            </w:r>
          </w:p>
          <w:p w:rsidR="00697924" w:rsidRPr="00697924" w:rsidRDefault="00697924" w:rsidP="003F53B0">
            <w:pPr>
              <w:spacing w:after="0" w:line="240" w:lineRule="auto"/>
              <w:jc w:val="both"/>
              <w:rPr>
                <w:rFonts w:eastAsia="Times New Roman" w:cs="Calibri"/>
                <w:lang w:eastAsia="es-AR"/>
              </w:rPr>
            </w:pPr>
            <w:r w:rsidRPr="00697924">
              <w:rPr>
                <w:rFonts w:eastAsia="Calibri" w:cs="Calibri"/>
                <w:lang w:val="es-ES_tradnl"/>
              </w:rPr>
              <w:t>Desarrollo de la capacidad de opinar en relación a lo escuchado y valorarlo, utilizando progresivamente criterios propios del lenguaje musical.</w:t>
            </w:r>
          </w:p>
        </w:tc>
      </w:tr>
    </w:tbl>
    <w:p w:rsidR="00697924" w:rsidRPr="00697924" w:rsidRDefault="00697924" w:rsidP="003F53B0">
      <w:pPr>
        <w:spacing w:after="0" w:line="240" w:lineRule="auto"/>
        <w:jc w:val="both"/>
        <w:rPr>
          <w:rFonts w:eastAsia="Calibri" w:cs="Calibri"/>
          <w:i/>
        </w:rPr>
      </w:pPr>
    </w:p>
    <w:p w:rsidR="00697924" w:rsidRPr="00697924" w:rsidRDefault="00697924" w:rsidP="00697924">
      <w:pPr>
        <w:spacing w:after="0" w:line="360" w:lineRule="auto"/>
        <w:jc w:val="both"/>
        <w:rPr>
          <w:rFonts w:eastAsia="Calibri" w:cs="Calibri"/>
          <w:i/>
        </w:rPr>
      </w:pPr>
    </w:p>
    <w:p w:rsidR="003F53B0" w:rsidRDefault="003F53B0">
      <w:pPr>
        <w:rPr>
          <w:rFonts w:eastAsia="Calibri" w:cs="Calibri"/>
          <w:i/>
        </w:rPr>
      </w:pPr>
      <w:r>
        <w:rPr>
          <w:rFonts w:eastAsia="Calibri" w:cs="Calibri"/>
          <w:i/>
        </w:rPr>
        <w:br w:type="page"/>
      </w:r>
    </w:p>
    <w:p w:rsidR="003F53B0" w:rsidRPr="00697924" w:rsidRDefault="003F53B0" w:rsidP="00697924">
      <w:pPr>
        <w:spacing w:after="0" w:line="360" w:lineRule="auto"/>
        <w:jc w:val="both"/>
        <w:rPr>
          <w:rFonts w:eastAsia="Calibri" w:cs="Calibri"/>
          <w:i/>
        </w:rPr>
      </w:pPr>
    </w:p>
    <w:p w:rsidR="00697924" w:rsidRPr="00697924" w:rsidRDefault="00697924" w:rsidP="00697924">
      <w:pPr>
        <w:spacing w:after="0" w:line="360" w:lineRule="auto"/>
        <w:jc w:val="center"/>
        <w:rPr>
          <w:rFonts w:eastAsia="Calibri" w:cs="Times New Roman"/>
          <w:b/>
        </w:rPr>
      </w:pPr>
      <w:r w:rsidRPr="00697924">
        <w:rPr>
          <w:rFonts w:eastAsia="Calibri" w:cs="Times New Roman"/>
          <w:b/>
        </w:rPr>
        <w:t>2 º CICLO</w:t>
      </w:r>
    </w:p>
    <w:p w:rsidR="00697924" w:rsidRPr="00697924" w:rsidRDefault="00697924" w:rsidP="00697924">
      <w:pPr>
        <w:spacing w:after="0" w:line="360" w:lineRule="auto"/>
        <w:jc w:val="center"/>
        <w:rPr>
          <w:rFonts w:eastAsia="Calibri" w:cs="Times New Roman"/>
          <w:b/>
        </w:rPr>
      </w:pPr>
      <w:r w:rsidRPr="00697924">
        <w:rPr>
          <w:rFonts w:eastAsia="Calibri" w:cs="Times New Roman"/>
          <w:b/>
        </w:rPr>
        <w:t>PROPÓSITOS PARA EL SEGUNDO CICLO</w:t>
      </w:r>
    </w:p>
    <w:p w:rsidR="00697924" w:rsidRPr="00697924" w:rsidRDefault="00697924" w:rsidP="003F53B0">
      <w:pPr>
        <w:spacing w:after="0" w:line="240" w:lineRule="auto"/>
        <w:jc w:val="both"/>
        <w:rPr>
          <w:rFonts w:eastAsia="Calibri" w:cs="Times New Roman"/>
        </w:rPr>
      </w:pPr>
      <w:r w:rsidRPr="00697924">
        <w:rPr>
          <w:rFonts w:eastAsia="Calibri" w:cs="Times New Roman"/>
        </w:rPr>
        <w:t>En el Segundo Ciclo, se plantea el desafío de trasformar el aula en un espacio de construcción colectiva de conocimientos. Para ello será fundamental que tanto el equipo se supervisión, directivos y docentes, trabajen en conjunto y brinden las oportunidades necesarias para:</w:t>
      </w:r>
    </w:p>
    <w:p w:rsidR="003F53B0" w:rsidRDefault="003F53B0" w:rsidP="003F53B0">
      <w:pPr>
        <w:spacing w:after="0" w:line="240" w:lineRule="auto"/>
        <w:ind w:left="567"/>
        <w:contextualSpacing/>
        <w:jc w:val="both"/>
        <w:rPr>
          <w:rFonts w:eastAsia="Calibri" w:cs="Calibri"/>
          <w:bCs/>
        </w:rPr>
      </w:pPr>
    </w:p>
    <w:p w:rsidR="00697924" w:rsidRPr="00697924" w:rsidRDefault="00697924" w:rsidP="003F53B0">
      <w:pPr>
        <w:numPr>
          <w:ilvl w:val="0"/>
          <w:numId w:val="276"/>
        </w:numPr>
        <w:spacing w:after="0" w:line="240" w:lineRule="auto"/>
        <w:ind w:left="567"/>
        <w:contextualSpacing/>
        <w:jc w:val="both"/>
        <w:rPr>
          <w:rFonts w:eastAsia="Calibri" w:cs="Calibri"/>
          <w:bCs/>
        </w:rPr>
      </w:pPr>
      <w:r w:rsidRPr="00697924">
        <w:rPr>
          <w:rFonts w:eastAsia="Calibri" w:cs="Calibri"/>
          <w:bCs/>
        </w:rPr>
        <w:t>Estimular el desarrollo de la capacidad perceptiva, relacionada a los sonidos del entorno, la región, el país y el mundo que permita una actitud cuestionante frente al deterioro constante del hábitat.</w:t>
      </w:r>
    </w:p>
    <w:p w:rsidR="003F53B0" w:rsidRDefault="003F53B0" w:rsidP="003F53B0">
      <w:pPr>
        <w:spacing w:after="0" w:line="240" w:lineRule="auto"/>
        <w:ind w:left="567"/>
        <w:contextualSpacing/>
        <w:jc w:val="both"/>
        <w:rPr>
          <w:rFonts w:eastAsia="Calibri" w:cs="Calibri"/>
          <w:bCs/>
        </w:rPr>
      </w:pPr>
    </w:p>
    <w:p w:rsidR="00697924" w:rsidRPr="00697924" w:rsidRDefault="00697924" w:rsidP="003F53B0">
      <w:pPr>
        <w:numPr>
          <w:ilvl w:val="0"/>
          <w:numId w:val="276"/>
        </w:numPr>
        <w:spacing w:after="0" w:line="240" w:lineRule="auto"/>
        <w:ind w:left="567"/>
        <w:contextualSpacing/>
        <w:jc w:val="both"/>
        <w:rPr>
          <w:rFonts w:eastAsia="Calibri" w:cs="Calibri"/>
          <w:bCs/>
        </w:rPr>
      </w:pPr>
      <w:r w:rsidRPr="00697924">
        <w:rPr>
          <w:rFonts w:eastAsia="Calibri" w:cs="Calibri"/>
          <w:bCs/>
        </w:rPr>
        <w:t xml:space="preserve">Posibilitar la apreciación (análisis-comprensión-valoración) de la obra musical  en  función de: </w:t>
      </w:r>
    </w:p>
    <w:p w:rsidR="00697924" w:rsidRPr="00697924" w:rsidRDefault="00697924" w:rsidP="003F53B0">
      <w:pPr>
        <w:spacing w:after="0" w:line="240" w:lineRule="auto"/>
        <w:ind w:left="567"/>
        <w:contextualSpacing/>
        <w:jc w:val="both"/>
        <w:rPr>
          <w:rFonts w:eastAsia="Calibri" w:cs="Calibri"/>
          <w:bCs/>
        </w:rPr>
      </w:pPr>
      <w:r w:rsidRPr="00697924">
        <w:rPr>
          <w:rFonts w:eastAsia="Calibri" w:cs="Calibri"/>
          <w:bCs/>
        </w:rPr>
        <w:t>a) la resonancia afectiva emocional que produce en el grupo de niños atendiendo a sus características culturales – regionales y a la diversidad de intereses y experiencias previas;</w:t>
      </w:r>
    </w:p>
    <w:p w:rsidR="00697924" w:rsidRPr="00697924" w:rsidRDefault="00697924" w:rsidP="003F53B0">
      <w:pPr>
        <w:spacing w:after="0" w:line="240" w:lineRule="auto"/>
        <w:ind w:left="567"/>
        <w:contextualSpacing/>
        <w:jc w:val="both"/>
        <w:rPr>
          <w:rFonts w:eastAsia="Calibri" w:cs="Calibri"/>
          <w:bCs/>
        </w:rPr>
      </w:pPr>
      <w:r w:rsidRPr="00697924">
        <w:rPr>
          <w:rFonts w:eastAsia="Calibri" w:cs="Calibri"/>
          <w:bCs/>
        </w:rPr>
        <w:t xml:space="preserve"> b) sus elementos estructurales;</w:t>
      </w:r>
    </w:p>
    <w:p w:rsidR="00697924" w:rsidRPr="00697924" w:rsidRDefault="00697924" w:rsidP="003F53B0">
      <w:pPr>
        <w:spacing w:after="0" w:line="240" w:lineRule="auto"/>
        <w:ind w:left="567"/>
        <w:contextualSpacing/>
        <w:jc w:val="both"/>
        <w:rPr>
          <w:rFonts w:eastAsia="Calibri" w:cs="Calibri"/>
          <w:bCs/>
        </w:rPr>
      </w:pPr>
      <w:r w:rsidRPr="00697924">
        <w:rPr>
          <w:rFonts w:eastAsia="Calibri" w:cs="Calibri"/>
          <w:bCs/>
        </w:rPr>
        <w:t>c) la posibilidad de transferencia a la creación individual y grupal;</w:t>
      </w:r>
    </w:p>
    <w:p w:rsidR="00697924" w:rsidRPr="00697924" w:rsidRDefault="00697924" w:rsidP="003F53B0">
      <w:pPr>
        <w:spacing w:after="0" w:line="240" w:lineRule="auto"/>
        <w:ind w:left="567"/>
        <w:contextualSpacing/>
        <w:jc w:val="both"/>
        <w:rPr>
          <w:rFonts w:eastAsia="Calibri" w:cs="Calibri"/>
          <w:bCs/>
        </w:rPr>
      </w:pPr>
      <w:r w:rsidRPr="00697924">
        <w:rPr>
          <w:rFonts w:eastAsia="Calibri" w:cs="Calibri"/>
          <w:bCs/>
        </w:rPr>
        <w:t>d) sus posibilidades de influir en la elaboración del juicio crítico, en cuanto la música puede ser pensada, profundizando así su adhesión y valoración (sensibilidad estética) y la posibilidad de elección.</w:t>
      </w:r>
    </w:p>
    <w:p w:rsidR="003F53B0" w:rsidRDefault="003F53B0" w:rsidP="003F53B0">
      <w:pPr>
        <w:spacing w:after="0" w:line="240" w:lineRule="auto"/>
        <w:ind w:left="567"/>
        <w:contextualSpacing/>
        <w:jc w:val="both"/>
        <w:rPr>
          <w:rFonts w:eastAsia="Calibri" w:cs="Calibri"/>
          <w:bCs/>
        </w:rPr>
      </w:pPr>
    </w:p>
    <w:p w:rsidR="00697924" w:rsidRPr="00697924" w:rsidRDefault="00697924" w:rsidP="003F53B0">
      <w:pPr>
        <w:numPr>
          <w:ilvl w:val="0"/>
          <w:numId w:val="276"/>
        </w:numPr>
        <w:spacing w:after="0" w:line="240" w:lineRule="auto"/>
        <w:ind w:left="567"/>
        <w:contextualSpacing/>
        <w:jc w:val="both"/>
        <w:rPr>
          <w:rFonts w:eastAsia="Calibri" w:cs="Calibri"/>
          <w:bCs/>
        </w:rPr>
      </w:pPr>
      <w:r w:rsidRPr="00697924">
        <w:rPr>
          <w:rFonts w:eastAsia="Calibri" w:cs="Calibri"/>
          <w:bCs/>
        </w:rPr>
        <w:t xml:space="preserve"> Favorecer el proceso de aprendizaje de destrezas psicomotrices que,  en un grado de creciente complejidad, se encuentren disponibles, para que el proceso de autogestión y/o cogestión en la construcción del hecho musical, sea posible.</w:t>
      </w:r>
    </w:p>
    <w:p w:rsidR="003F53B0" w:rsidRPr="003F53B0" w:rsidRDefault="003F53B0" w:rsidP="003F53B0">
      <w:pPr>
        <w:spacing w:after="0" w:line="240" w:lineRule="auto"/>
        <w:ind w:left="567"/>
        <w:contextualSpacing/>
        <w:jc w:val="both"/>
        <w:rPr>
          <w:rFonts w:eastAsia="Calibri" w:cs="Calibri"/>
          <w:b/>
          <w:bCs/>
        </w:rPr>
      </w:pPr>
    </w:p>
    <w:p w:rsidR="00697924" w:rsidRPr="00697924" w:rsidRDefault="00697924" w:rsidP="003F53B0">
      <w:pPr>
        <w:numPr>
          <w:ilvl w:val="0"/>
          <w:numId w:val="276"/>
        </w:numPr>
        <w:spacing w:after="0" w:line="240" w:lineRule="auto"/>
        <w:ind w:left="567"/>
        <w:contextualSpacing/>
        <w:jc w:val="both"/>
        <w:rPr>
          <w:rFonts w:eastAsia="Calibri" w:cs="Calibri"/>
          <w:b/>
          <w:bCs/>
        </w:rPr>
      </w:pPr>
      <w:r w:rsidRPr="00697924">
        <w:rPr>
          <w:rFonts w:eastAsia="Calibri" w:cs="Calibri"/>
          <w:bCs/>
        </w:rPr>
        <w:t>Facilitar la apropiación progresiva y paulatina de saberes específicos, en función con su significatividad  y pertinencia en cada situación de aprendizaje, posibilitando su dominio y uso, en realizaciones expresivo-comunicacionales.</w:t>
      </w:r>
    </w:p>
    <w:p w:rsidR="003F53B0" w:rsidRPr="003F53B0" w:rsidRDefault="003F53B0" w:rsidP="003F53B0">
      <w:pPr>
        <w:spacing w:after="0" w:line="240" w:lineRule="auto"/>
        <w:ind w:left="567"/>
        <w:contextualSpacing/>
        <w:jc w:val="both"/>
        <w:rPr>
          <w:rFonts w:eastAsia="Calibri" w:cs="Calibri"/>
        </w:rPr>
      </w:pPr>
    </w:p>
    <w:p w:rsidR="00697924" w:rsidRPr="00697924" w:rsidRDefault="00697924" w:rsidP="003F53B0">
      <w:pPr>
        <w:numPr>
          <w:ilvl w:val="0"/>
          <w:numId w:val="276"/>
        </w:numPr>
        <w:spacing w:after="0" w:line="240" w:lineRule="auto"/>
        <w:ind w:left="567"/>
        <w:contextualSpacing/>
        <w:jc w:val="both"/>
        <w:rPr>
          <w:rFonts w:eastAsia="Calibri" w:cs="Calibri"/>
        </w:rPr>
      </w:pPr>
      <w:r w:rsidRPr="00697924">
        <w:rPr>
          <w:rFonts w:eastAsia="Calibri" w:cs="Calibri"/>
          <w:bCs/>
        </w:rPr>
        <w:t xml:space="preserve">Orientar el proceso de alfabetización musical, partiendo de la signografía no tradicional (grafismos analógicos y no convencionales) hasta alcanzar cierto dominio de la lectura y escritura (convencional occidental), en función de los requerimientos que demande el desarrollo y terminación del producto. </w:t>
      </w:r>
    </w:p>
    <w:p w:rsidR="003F53B0" w:rsidRPr="003F53B0" w:rsidRDefault="003F53B0" w:rsidP="003F53B0">
      <w:pPr>
        <w:spacing w:after="0" w:line="240" w:lineRule="auto"/>
        <w:ind w:left="567"/>
        <w:contextualSpacing/>
        <w:jc w:val="both"/>
        <w:rPr>
          <w:rFonts w:eastAsia="Calibri" w:cs="Calibri"/>
        </w:rPr>
      </w:pPr>
    </w:p>
    <w:p w:rsidR="00697924" w:rsidRPr="00697924" w:rsidRDefault="00697924" w:rsidP="003F53B0">
      <w:pPr>
        <w:numPr>
          <w:ilvl w:val="0"/>
          <w:numId w:val="276"/>
        </w:numPr>
        <w:spacing w:after="0" w:line="240" w:lineRule="auto"/>
        <w:ind w:left="567"/>
        <w:contextualSpacing/>
        <w:jc w:val="both"/>
        <w:rPr>
          <w:rFonts w:eastAsia="Calibri" w:cs="Calibri"/>
        </w:rPr>
      </w:pPr>
      <w:r w:rsidRPr="00697924">
        <w:rPr>
          <w:rFonts w:eastAsia="Calibri" w:cs="Calibri"/>
          <w:bCs/>
        </w:rPr>
        <w:t xml:space="preserve">Promover experiencias (construcción  de productos o concreción de proyectos) que requieran de los aportes  de los lenguajes: plástico, visual, teatral, corporal y musical, favoreciendo el descubrimiento  de articulaciones e integraciones entre los mismos, considerando </w:t>
      </w:r>
      <w:r w:rsidRPr="00697924">
        <w:rPr>
          <w:rFonts w:eastAsia="Calibri" w:cs="Calibri"/>
        </w:rPr>
        <w:t xml:space="preserve">los medios de comunicación masiva y las nuevas tecnologías.  </w:t>
      </w:r>
    </w:p>
    <w:p w:rsidR="003F53B0" w:rsidRDefault="003F53B0" w:rsidP="003F53B0">
      <w:pPr>
        <w:spacing w:after="0" w:line="240" w:lineRule="auto"/>
        <w:ind w:left="567"/>
        <w:contextualSpacing/>
        <w:jc w:val="both"/>
        <w:rPr>
          <w:rFonts w:eastAsia="Calibri" w:cs="Calibri"/>
        </w:rPr>
      </w:pPr>
    </w:p>
    <w:p w:rsidR="00697924" w:rsidRPr="00697924" w:rsidRDefault="00697924" w:rsidP="003F53B0">
      <w:pPr>
        <w:numPr>
          <w:ilvl w:val="0"/>
          <w:numId w:val="296"/>
        </w:numPr>
        <w:spacing w:after="0" w:line="240" w:lineRule="auto"/>
        <w:ind w:left="567"/>
        <w:contextualSpacing/>
        <w:jc w:val="both"/>
        <w:rPr>
          <w:rFonts w:eastAsia="Calibri" w:cs="Calibri"/>
        </w:rPr>
      </w:pPr>
      <w:r w:rsidRPr="00697924">
        <w:rPr>
          <w:rFonts w:eastAsia="Calibri" w:cs="Calibri"/>
        </w:rPr>
        <w:t xml:space="preserve">Propiciar el análisis, la comprensión, la valoración, el respeto y el disfrute de las manifestaciones culturales, dentro y fuera del ámbito escolar, tendientes a: </w:t>
      </w:r>
    </w:p>
    <w:p w:rsidR="00697924" w:rsidRPr="00697924" w:rsidRDefault="00697924" w:rsidP="003F53B0">
      <w:pPr>
        <w:numPr>
          <w:ilvl w:val="0"/>
          <w:numId w:val="309"/>
        </w:numPr>
        <w:tabs>
          <w:tab w:val="left" w:pos="851"/>
        </w:tabs>
        <w:spacing w:after="0" w:line="240" w:lineRule="auto"/>
        <w:ind w:left="567"/>
        <w:contextualSpacing/>
        <w:jc w:val="both"/>
        <w:rPr>
          <w:rFonts w:eastAsia="Calibri" w:cs="Calibri"/>
        </w:rPr>
      </w:pPr>
      <w:r w:rsidRPr="00697924">
        <w:rPr>
          <w:rFonts w:eastAsia="Calibri" w:cs="Calibri"/>
        </w:rPr>
        <w:t>la participación, tanto de manera individual como grupal, en conciertos, audiciones, muestras, festivales y espectáculos;</w:t>
      </w:r>
    </w:p>
    <w:p w:rsidR="00697924" w:rsidRPr="00697924" w:rsidRDefault="00697924" w:rsidP="003F53B0">
      <w:pPr>
        <w:numPr>
          <w:ilvl w:val="0"/>
          <w:numId w:val="309"/>
        </w:numPr>
        <w:tabs>
          <w:tab w:val="left" w:pos="851"/>
        </w:tabs>
        <w:spacing w:after="0" w:line="240" w:lineRule="auto"/>
        <w:ind w:left="567"/>
        <w:contextualSpacing/>
        <w:jc w:val="both"/>
        <w:rPr>
          <w:rFonts w:eastAsia="Times New Roman" w:cs="Times New Roman"/>
          <w:lang w:eastAsia="es-AR"/>
        </w:rPr>
      </w:pPr>
      <w:r w:rsidRPr="00697924">
        <w:rPr>
          <w:rFonts w:eastAsia="Calibri" w:cs="Calibri"/>
        </w:rPr>
        <w:t>la  vivencia en contacto directo con artistas, creadores y/o intérpretes;</w:t>
      </w:r>
    </w:p>
    <w:p w:rsidR="00697924" w:rsidRPr="00697924" w:rsidRDefault="00697924" w:rsidP="003F53B0">
      <w:pPr>
        <w:numPr>
          <w:ilvl w:val="0"/>
          <w:numId w:val="309"/>
        </w:numPr>
        <w:tabs>
          <w:tab w:val="left" w:pos="851"/>
        </w:tabs>
        <w:spacing w:after="0" w:line="240" w:lineRule="auto"/>
        <w:ind w:left="567"/>
        <w:contextualSpacing/>
        <w:jc w:val="both"/>
        <w:rPr>
          <w:rFonts w:eastAsia="Times New Roman" w:cs="Times New Roman"/>
          <w:lang w:eastAsia="es-AR"/>
        </w:rPr>
      </w:pPr>
      <w:r w:rsidRPr="00697924">
        <w:rPr>
          <w:rFonts w:eastAsia="Calibri" w:cs="Calibri"/>
        </w:rPr>
        <w:t>la construcción de la propia identidad capitalizando el patrimonio cultural local, regional, nacional e internacional.</w:t>
      </w:r>
    </w:p>
    <w:p w:rsidR="00697924" w:rsidRPr="00697924" w:rsidRDefault="00697924" w:rsidP="00697924">
      <w:pPr>
        <w:spacing w:after="0"/>
        <w:rPr>
          <w:rFonts w:eastAsia="Calibri" w:cs="Times New Roman"/>
        </w:rPr>
      </w:pPr>
    </w:p>
    <w:p w:rsidR="00697924" w:rsidRPr="00697924" w:rsidRDefault="00697924" w:rsidP="00697924">
      <w:pPr>
        <w:spacing w:after="0"/>
        <w:rPr>
          <w:rFonts w:eastAsia="Calibri" w:cs="Times New Roman"/>
        </w:rPr>
      </w:pPr>
    </w:p>
    <w:p w:rsidR="00697924" w:rsidRPr="00697924" w:rsidRDefault="00697924" w:rsidP="00697924">
      <w:pPr>
        <w:spacing w:after="0"/>
        <w:jc w:val="center"/>
        <w:rPr>
          <w:rFonts w:eastAsia="Calibri" w:cs="Times New Roman"/>
          <w:b/>
        </w:rPr>
      </w:pPr>
      <w:r w:rsidRPr="00697924">
        <w:rPr>
          <w:rFonts w:eastAsia="Calibri" w:cs="Times New Roman"/>
          <w:b/>
        </w:rPr>
        <w:t>EJES, CONTENIDOS DE LA ENSEÑANZA Y APRENDIZAJES ESPERADOS</w:t>
      </w:r>
    </w:p>
    <w:p w:rsidR="00697924" w:rsidRPr="00697924" w:rsidRDefault="00697924" w:rsidP="00697924">
      <w:pPr>
        <w:spacing w:after="0" w:line="360" w:lineRule="auto"/>
        <w:jc w:val="both"/>
        <w:rPr>
          <w:rFonts w:eastAsia="Calibri" w:cs="Calibri"/>
          <w:b/>
        </w:rPr>
      </w:pPr>
      <w:r w:rsidRPr="00697924">
        <w:rPr>
          <w:rFonts w:eastAsia="Calibri" w:cs="Calibri"/>
          <w:b/>
        </w:rPr>
        <w:t>4º GRADO</w:t>
      </w:r>
    </w:p>
    <w:tbl>
      <w:tblPr>
        <w:tblW w:w="0" w:type="auto"/>
        <w:jc w:val="center"/>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4"/>
        <w:gridCol w:w="2377"/>
        <w:gridCol w:w="5260"/>
      </w:tblGrid>
      <w:tr w:rsidR="00697924" w:rsidRPr="00697924" w:rsidTr="00E813A9">
        <w:trPr>
          <w:jc w:val="center"/>
        </w:trPr>
        <w:tc>
          <w:tcPr>
            <w:tcW w:w="834" w:type="dxa"/>
          </w:tcPr>
          <w:p w:rsidR="00697924" w:rsidRPr="00697924" w:rsidRDefault="00697924" w:rsidP="00697924">
            <w:pPr>
              <w:spacing w:after="0" w:line="360" w:lineRule="auto"/>
              <w:contextualSpacing/>
              <w:jc w:val="both"/>
              <w:rPr>
                <w:rFonts w:eastAsia="Calibri" w:cs="Calibri"/>
              </w:rPr>
            </w:pPr>
            <w:r w:rsidRPr="00697924">
              <w:rPr>
                <w:rFonts w:eastAsia="Calibri" w:cs="Calibri"/>
                <w:b/>
                <w:bCs/>
              </w:rPr>
              <w:t>EJE</w:t>
            </w:r>
          </w:p>
        </w:tc>
        <w:tc>
          <w:tcPr>
            <w:tcW w:w="2377" w:type="dxa"/>
          </w:tcPr>
          <w:p w:rsidR="00697924" w:rsidRPr="00697924" w:rsidRDefault="00697924" w:rsidP="00697924">
            <w:pPr>
              <w:spacing w:after="0" w:line="360" w:lineRule="auto"/>
              <w:contextualSpacing/>
              <w:jc w:val="both"/>
              <w:rPr>
                <w:rFonts w:eastAsia="Calibri" w:cs="Calibri"/>
              </w:rPr>
            </w:pPr>
            <w:r w:rsidRPr="00697924">
              <w:rPr>
                <w:rFonts w:eastAsia="Calibri" w:cs="Calibri"/>
                <w:b/>
                <w:bCs/>
              </w:rPr>
              <w:t>Contenidos de la enseñanza</w:t>
            </w:r>
          </w:p>
        </w:tc>
        <w:tc>
          <w:tcPr>
            <w:tcW w:w="5260" w:type="dxa"/>
          </w:tcPr>
          <w:p w:rsidR="00697924" w:rsidRPr="00697924" w:rsidRDefault="00697924" w:rsidP="00697924">
            <w:pPr>
              <w:spacing w:after="0" w:line="360" w:lineRule="auto"/>
              <w:contextualSpacing/>
              <w:jc w:val="both"/>
              <w:rPr>
                <w:rFonts w:eastAsia="Calibri" w:cs="Calibri"/>
                <w:b/>
                <w:bCs/>
              </w:rPr>
            </w:pPr>
            <w:r w:rsidRPr="00697924">
              <w:rPr>
                <w:rFonts w:eastAsia="Calibri" w:cs="Calibri"/>
                <w:b/>
                <w:bCs/>
              </w:rPr>
              <w:t>Aprendizajes esperados</w:t>
            </w:r>
          </w:p>
          <w:p w:rsidR="00697924" w:rsidRPr="00697924" w:rsidRDefault="00697924" w:rsidP="00697924">
            <w:pPr>
              <w:spacing w:after="0" w:line="360" w:lineRule="auto"/>
              <w:contextualSpacing/>
              <w:jc w:val="both"/>
              <w:rPr>
                <w:rFonts w:eastAsia="Calibri" w:cs="Calibri"/>
              </w:rPr>
            </w:pPr>
          </w:p>
        </w:tc>
      </w:tr>
      <w:tr w:rsidR="00697924" w:rsidRPr="00697924" w:rsidTr="00E813A9">
        <w:trPr>
          <w:jc w:val="center"/>
        </w:trPr>
        <w:tc>
          <w:tcPr>
            <w:tcW w:w="834" w:type="dxa"/>
            <w:tcBorders>
              <w:bottom w:val="nil"/>
            </w:tcBorders>
          </w:tcPr>
          <w:p w:rsidR="00697924" w:rsidRPr="00697924" w:rsidRDefault="00697924" w:rsidP="00697924">
            <w:pPr>
              <w:spacing w:after="0" w:line="360" w:lineRule="auto"/>
              <w:contextualSpacing/>
              <w:jc w:val="both"/>
              <w:rPr>
                <w:rFonts w:eastAsia="Calibri" w:cs="Calibri"/>
                <w:b/>
                <w:bCs/>
              </w:rPr>
            </w:pPr>
          </w:p>
        </w:tc>
        <w:tc>
          <w:tcPr>
            <w:tcW w:w="2377" w:type="dxa"/>
            <w:tcBorders>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El sonido.</w:t>
            </w:r>
          </w:p>
          <w:p w:rsidR="00697924" w:rsidRPr="00697924" w:rsidRDefault="00697924" w:rsidP="003F53B0">
            <w:pPr>
              <w:spacing w:after="0" w:line="240" w:lineRule="auto"/>
              <w:contextualSpacing/>
              <w:jc w:val="both"/>
              <w:rPr>
                <w:rFonts w:eastAsia="Calibri" w:cs="Calibri"/>
                <w:lang w:val="es-ES_tradnl"/>
              </w:rPr>
            </w:pPr>
          </w:p>
          <w:p w:rsidR="00697924" w:rsidRPr="00697924" w:rsidRDefault="00697924" w:rsidP="003F53B0">
            <w:pPr>
              <w:spacing w:after="0" w:line="240" w:lineRule="auto"/>
              <w:contextualSpacing/>
              <w:jc w:val="both"/>
              <w:rPr>
                <w:rFonts w:eastAsia="Calibri" w:cs="Calibri"/>
                <w:lang w:val="es-ES_tradnl"/>
              </w:rPr>
            </w:pPr>
          </w:p>
          <w:p w:rsidR="00697924" w:rsidRPr="00697924" w:rsidRDefault="00697924" w:rsidP="003F53B0">
            <w:pPr>
              <w:spacing w:after="0" w:line="240" w:lineRule="auto"/>
              <w:contextualSpacing/>
              <w:jc w:val="both"/>
              <w:rPr>
                <w:rFonts w:eastAsia="Calibri" w:cs="Calibri"/>
                <w:lang w:val="es-ES_tradnl"/>
              </w:rPr>
            </w:pPr>
          </w:p>
          <w:p w:rsidR="00697924" w:rsidRPr="00697924" w:rsidRDefault="00697924" w:rsidP="003F53B0">
            <w:pPr>
              <w:spacing w:after="0" w:line="240" w:lineRule="auto"/>
              <w:contextualSpacing/>
              <w:jc w:val="both"/>
              <w:rPr>
                <w:rFonts w:eastAsia="Calibri" w:cs="Calibri"/>
                <w:lang w:val="es-ES_tradnl"/>
              </w:rPr>
            </w:pPr>
          </w:p>
          <w:p w:rsidR="00697924" w:rsidRPr="00697924" w:rsidRDefault="00697924" w:rsidP="003F53B0">
            <w:pPr>
              <w:spacing w:after="0" w:line="240" w:lineRule="auto"/>
              <w:contextualSpacing/>
              <w:jc w:val="both"/>
              <w:rPr>
                <w:rFonts w:eastAsia="Calibri" w:cs="Calibri"/>
                <w:b/>
                <w:bCs/>
              </w:rPr>
            </w:pPr>
            <w:r w:rsidRPr="00697924">
              <w:rPr>
                <w:rFonts w:eastAsia="Calibri" w:cs="Calibri"/>
                <w:lang w:val="es-ES_tradnl"/>
              </w:rPr>
              <w:t>Sonidos del entorno natural y social.</w:t>
            </w:r>
          </w:p>
        </w:tc>
        <w:tc>
          <w:tcPr>
            <w:tcW w:w="5260" w:type="dxa"/>
            <w:tcBorders>
              <w:bottom w:val="nil"/>
            </w:tcBorders>
          </w:tcPr>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rPr>
              <w:t>Participación en propuestas de audición que involucren</w:t>
            </w:r>
            <w:r w:rsidRPr="00697924">
              <w:rPr>
                <w:rFonts w:eastAsia="Calibri" w:cs="Calibri"/>
                <w:lang w:val="es-ES_tradnl"/>
              </w:rPr>
              <w:t xml:space="preserve"> la: </w:t>
            </w:r>
          </w:p>
          <w:p w:rsidR="00697924" w:rsidRPr="00697924" w:rsidRDefault="00697924" w:rsidP="003F53B0">
            <w:pPr>
              <w:numPr>
                <w:ilvl w:val="0"/>
                <w:numId w:val="295"/>
              </w:numPr>
              <w:tabs>
                <w:tab w:val="left" w:pos="350"/>
              </w:tabs>
              <w:spacing w:after="0" w:line="240" w:lineRule="auto"/>
              <w:contextualSpacing/>
              <w:jc w:val="both"/>
              <w:rPr>
                <w:rFonts w:eastAsia="Calibri" w:cs="Calibri"/>
                <w:lang w:val="es-ES_tradnl"/>
              </w:rPr>
            </w:pPr>
            <w:r w:rsidRPr="00697924">
              <w:rPr>
                <w:rFonts w:eastAsia="Calibri" w:cs="Calibri"/>
                <w:b/>
                <w:lang w:val="es-ES_tradnl"/>
              </w:rPr>
              <w:t>Atención</w:t>
            </w:r>
            <w:r w:rsidRPr="00697924">
              <w:rPr>
                <w:rFonts w:eastAsia="Calibri" w:cs="Calibri"/>
                <w:lang w:val="es-ES_tradnl"/>
              </w:rPr>
              <w:t xml:space="preserve"> en la escucha y devenir musical.</w:t>
            </w:r>
          </w:p>
          <w:p w:rsidR="003F53B0" w:rsidRDefault="003F53B0" w:rsidP="003F53B0">
            <w:pPr>
              <w:tabs>
                <w:tab w:val="left" w:pos="350"/>
              </w:tabs>
              <w:spacing w:after="0" w:line="240" w:lineRule="auto"/>
              <w:ind w:left="720"/>
              <w:contextualSpacing/>
              <w:jc w:val="both"/>
              <w:rPr>
                <w:rFonts w:eastAsia="Calibri" w:cs="Calibri"/>
              </w:rPr>
            </w:pPr>
          </w:p>
          <w:p w:rsidR="003F53B0" w:rsidRDefault="00697924" w:rsidP="003F53B0">
            <w:pPr>
              <w:numPr>
                <w:ilvl w:val="0"/>
                <w:numId w:val="295"/>
              </w:numPr>
              <w:tabs>
                <w:tab w:val="left" w:pos="350"/>
              </w:tabs>
              <w:spacing w:after="0" w:line="240" w:lineRule="auto"/>
              <w:contextualSpacing/>
              <w:jc w:val="both"/>
              <w:rPr>
                <w:rFonts w:eastAsia="Calibri" w:cs="Calibri"/>
              </w:rPr>
            </w:pPr>
            <w:r w:rsidRPr="00697924">
              <w:rPr>
                <w:rFonts w:eastAsia="Calibri" w:cs="Calibri"/>
              </w:rPr>
              <w:t xml:space="preserve">Valoración del </w:t>
            </w:r>
            <w:r w:rsidRPr="00697924">
              <w:rPr>
                <w:rFonts w:eastAsia="Calibri" w:cs="Calibri"/>
                <w:b/>
              </w:rPr>
              <w:t>silencio</w:t>
            </w:r>
            <w:r w:rsidRPr="00697924">
              <w:rPr>
                <w:rFonts w:eastAsia="Calibri" w:cs="Calibri"/>
              </w:rPr>
              <w:t xml:space="preserve"> como materia prima de la música y como punto de partida para el </w:t>
            </w:r>
          </w:p>
          <w:p w:rsidR="00697924" w:rsidRPr="00697924" w:rsidRDefault="00697924" w:rsidP="003F53B0">
            <w:pPr>
              <w:numPr>
                <w:ilvl w:val="0"/>
                <w:numId w:val="295"/>
              </w:numPr>
              <w:tabs>
                <w:tab w:val="left" w:pos="350"/>
              </w:tabs>
              <w:spacing w:after="0" w:line="240" w:lineRule="auto"/>
              <w:contextualSpacing/>
              <w:jc w:val="both"/>
              <w:rPr>
                <w:rFonts w:eastAsia="Calibri" w:cs="Calibri"/>
              </w:rPr>
            </w:pPr>
            <w:r w:rsidRPr="00697924">
              <w:rPr>
                <w:rFonts w:eastAsia="Calibri" w:cs="Calibri"/>
              </w:rPr>
              <w:t>desarrollo de toda actividad sonoro-musical.</w:t>
            </w:r>
          </w:p>
          <w:p w:rsidR="003F53B0" w:rsidRPr="003F53B0" w:rsidRDefault="003F53B0" w:rsidP="003F53B0">
            <w:pPr>
              <w:tabs>
                <w:tab w:val="left" w:pos="350"/>
              </w:tabs>
              <w:spacing w:after="0" w:line="240" w:lineRule="auto"/>
              <w:ind w:left="720"/>
              <w:contextualSpacing/>
              <w:jc w:val="both"/>
              <w:rPr>
                <w:rFonts w:eastAsia="Calibri" w:cs="Calibri"/>
                <w:b/>
                <w:bCs/>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b/>
                <w:bCs/>
              </w:rPr>
            </w:pPr>
            <w:r w:rsidRPr="00697924">
              <w:rPr>
                <w:rFonts w:eastAsia="Calibri" w:cs="Calibri"/>
              </w:rPr>
              <w:t xml:space="preserve">Atención respecto al </w:t>
            </w:r>
            <w:r w:rsidRPr="00697924">
              <w:rPr>
                <w:rFonts w:eastAsia="Calibri" w:cs="Calibri"/>
                <w:b/>
              </w:rPr>
              <w:t>entorno sonoro</w:t>
            </w:r>
            <w:r w:rsidRPr="00697924">
              <w:rPr>
                <w:rFonts w:eastAsia="Calibri" w:cs="Calibri"/>
              </w:rPr>
              <w:t xml:space="preserve"> del propio contexto local y regional.</w:t>
            </w:r>
          </w:p>
        </w:tc>
      </w:tr>
      <w:tr w:rsidR="00697924" w:rsidRPr="00697924" w:rsidTr="00E813A9">
        <w:trPr>
          <w:trHeight w:val="4100"/>
          <w:jc w:val="center"/>
        </w:trPr>
        <w:tc>
          <w:tcPr>
            <w:tcW w:w="834" w:type="dxa"/>
            <w:vMerge w:val="restart"/>
            <w:tcBorders>
              <w:top w:val="nil"/>
            </w:tcBorders>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tc>
        <w:tc>
          <w:tcPr>
            <w:tcW w:w="2377" w:type="dxa"/>
            <w:tcBorders>
              <w:top w:val="nil"/>
              <w:bottom w:val="nil"/>
            </w:tcBorders>
          </w:tcPr>
          <w:p w:rsidR="003F53B0" w:rsidRDefault="003F53B0" w:rsidP="003F53B0">
            <w:pPr>
              <w:spacing w:after="0" w:line="240" w:lineRule="auto"/>
              <w:jc w:val="both"/>
              <w:rPr>
                <w:rFonts w:eastAsia="Times New Roman" w:cs="Calibri"/>
                <w:lang w:val="es-ES_tradnl" w:eastAsia="es-AR"/>
              </w:rPr>
            </w:pP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Cualidades o atributos del sonido: intensidad (grado fuerte, medio, suave), timbre, duración (largo, medio, corto) y altura (registro grave, medio y agudo).</w:t>
            </w:r>
          </w:p>
          <w:p w:rsidR="00697924" w:rsidRPr="00697924" w:rsidRDefault="00697924" w:rsidP="003F53B0">
            <w:pPr>
              <w:spacing w:after="0" w:line="240" w:lineRule="auto"/>
              <w:contextualSpacing/>
              <w:jc w:val="both"/>
              <w:rPr>
                <w:rFonts w:eastAsia="Calibri" w:cs="Calibri"/>
                <w:b/>
                <w:bCs/>
              </w:rPr>
            </w:pPr>
            <w:r w:rsidRPr="00697924">
              <w:rPr>
                <w:rFonts w:eastAsia="Times New Roman" w:cs="Calibri"/>
                <w:lang w:val="es-ES_tradnl" w:eastAsia="es-AR"/>
              </w:rPr>
              <w:t>Variaciones graduales de intensidad y altura.</w:t>
            </w:r>
          </w:p>
        </w:tc>
        <w:tc>
          <w:tcPr>
            <w:tcW w:w="5260" w:type="dxa"/>
            <w:tcBorders>
              <w:top w:val="nil"/>
              <w:bottom w:val="nil"/>
            </w:tcBorders>
          </w:tcPr>
          <w:p w:rsidR="003F53B0" w:rsidRDefault="003F53B0"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rPr>
            </w:pPr>
            <w:r w:rsidRPr="00697924">
              <w:rPr>
                <w:rFonts w:eastAsia="Calibri" w:cs="Calibri"/>
                <w:bCs/>
              </w:rPr>
              <w:t>Participación en propuestas de audición y producción (individual, grupal  o colectiva) que involucren la:</w:t>
            </w:r>
          </w:p>
          <w:p w:rsidR="00697924" w:rsidRPr="00697924" w:rsidRDefault="00697924" w:rsidP="003F53B0">
            <w:pPr>
              <w:numPr>
                <w:ilvl w:val="0"/>
                <w:numId w:val="279"/>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Identificación y denominación de las </w:t>
            </w:r>
            <w:r w:rsidRPr="00697924">
              <w:rPr>
                <w:rFonts w:eastAsia="Calibri" w:cs="Calibri"/>
                <w:b/>
                <w:lang w:val="es-ES_tradnl"/>
              </w:rPr>
              <w:t>cualidades del sonido</w:t>
            </w:r>
            <w:r w:rsidRPr="00697924">
              <w:rPr>
                <w:rFonts w:eastAsia="Calibri" w:cs="Calibri"/>
                <w:lang w:val="es-ES_tradnl"/>
              </w:rPr>
              <w:t xml:space="preserve"> en la audición de secuencias sonoras, diversos fragmentos musicales y en las canciones aprendidas. </w:t>
            </w:r>
          </w:p>
          <w:p w:rsidR="003F53B0" w:rsidRP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rPr>
            </w:pPr>
            <w:r w:rsidRPr="00697924">
              <w:rPr>
                <w:rFonts w:eastAsia="Calibri" w:cs="Calibri"/>
                <w:b/>
                <w:bCs/>
              </w:rPr>
              <w:t>Ejecución vocal y/o instrumental</w:t>
            </w:r>
            <w:r w:rsidRPr="00697924">
              <w:rPr>
                <w:rFonts w:eastAsia="Calibri" w:cs="Calibri"/>
                <w:bCs/>
              </w:rPr>
              <w:t xml:space="preserve">, de obras musicales propias (sonorizaciones, creaciones e improvisaciones, etc.) y de otros. </w:t>
            </w:r>
            <w:r w:rsidRPr="00697924">
              <w:rPr>
                <w:rFonts w:eastAsia="Calibri" w:cs="Calibri"/>
                <w:lang w:val="es-ES_tradnl"/>
              </w:rPr>
              <w:t xml:space="preserve">Grabación de las realizaciones, </w:t>
            </w:r>
            <w:r w:rsidRPr="00697924">
              <w:rPr>
                <w:rFonts w:eastAsia="Calibri" w:cs="Times New Roman"/>
              </w:rPr>
              <w:t>audición u observación del registro, análisis para comentar y/o mejorar el resultante.</w:t>
            </w:r>
          </w:p>
          <w:p w:rsidR="003F53B0" w:rsidRPr="003F53B0" w:rsidRDefault="003F53B0" w:rsidP="003F53B0">
            <w:pPr>
              <w:tabs>
                <w:tab w:val="left" w:pos="350"/>
              </w:tabs>
              <w:spacing w:after="0" w:line="240" w:lineRule="auto"/>
              <w:ind w:left="720"/>
              <w:contextualSpacing/>
              <w:jc w:val="both"/>
              <w:rPr>
                <w:rFonts w:eastAsia="Calibri" w:cs="Calibri"/>
                <w:b/>
                <w:bCs/>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b/>
                <w:bCs/>
              </w:rPr>
            </w:pPr>
            <w:r w:rsidRPr="00697924">
              <w:rPr>
                <w:rFonts w:eastAsia="Calibri" w:cs="Calibri"/>
                <w:b/>
                <w:lang w:val="es-ES_tradnl"/>
              </w:rPr>
              <w:t>Representación corporaly gráfica</w:t>
            </w:r>
            <w:r w:rsidRPr="00697924">
              <w:rPr>
                <w:rFonts w:eastAsia="Calibri" w:cs="Calibri"/>
                <w:lang w:val="es-ES_tradnl"/>
              </w:rPr>
              <w:t xml:space="preserve"> mediante diseños analógicos (lectoescritura no convencional) de los elementos del lenguaje musical a los que acceden progresivamente. </w:t>
            </w:r>
          </w:p>
        </w:tc>
      </w:tr>
      <w:tr w:rsidR="00697924" w:rsidRPr="00697924" w:rsidTr="00E813A9">
        <w:trPr>
          <w:jc w:val="center"/>
        </w:trPr>
        <w:tc>
          <w:tcPr>
            <w:tcW w:w="834" w:type="dxa"/>
            <w:vMerge/>
            <w:tcBorders>
              <w:bottom w:val="nil"/>
            </w:tcBorders>
          </w:tcPr>
          <w:p w:rsidR="00697924" w:rsidRPr="00697924" w:rsidRDefault="00697924" w:rsidP="00697924">
            <w:pPr>
              <w:spacing w:after="0" w:line="360" w:lineRule="auto"/>
              <w:jc w:val="both"/>
              <w:rPr>
                <w:rFonts w:eastAsia="Calibri" w:cs="Calibri"/>
                <w:b/>
              </w:rPr>
            </w:pPr>
          </w:p>
        </w:tc>
        <w:tc>
          <w:tcPr>
            <w:tcW w:w="2377" w:type="dxa"/>
            <w:tcBorders>
              <w:top w:val="nil"/>
              <w:bottom w:val="nil"/>
            </w:tcBorders>
          </w:tcPr>
          <w:p w:rsidR="003F53B0" w:rsidRDefault="003F53B0" w:rsidP="003F53B0">
            <w:pPr>
              <w:spacing w:after="0" w:line="240" w:lineRule="auto"/>
              <w:contextualSpacing/>
              <w:jc w:val="both"/>
              <w:rPr>
                <w:rFonts w:eastAsia="Calibri" w:cs="Calibri"/>
              </w:rPr>
            </w:pPr>
          </w:p>
          <w:p w:rsidR="003F53B0" w:rsidRDefault="003F53B0"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r w:rsidRPr="00697924">
              <w:rPr>
                <w:rFonts w:eastAsia="Calibri" w:cs="Calibri"/>
              </w:rPr>
              <w:t>Forma: frases, partes que se repiten</w:t>
            </w:r>
            <w:r w:rsidRPr="00697924">
              <w:rPr>
                <w:rFonts w:eastAsia="Times New Roman" w:cs="Calibri"/>
                <w:lang w:val="es-ES_tradnl" w:eastAsia="es-AR"/>
              </w:rPr>
              <w:t xml:space="preserve"> A-A,</w:t>
            </w:r>
            <w:r w:rsidRPr="00697924">
              <w:rPr>
                <w:rFonts w:eastAsia="Calibri" w:cs="Calibri"/>
              </w:rPr>
              <w:t xml:space="preserve"> que contrastan </w:t>
            </w:r>
            <w:r w:rsidRPr="00697924">
              <w:rPr>
                <w:rFonts w:eastAsia="Times New Roman" w:cs="Calibri"/>
                <w:lang w:val="es-ES_tradnl" w:eastAsia="es-AR"/>
              </w:rPr>
              <w:t>A-B</w:t>
            </w:r>
            <w:r w:rsidRPr="00697924">
              <w:rPr>
                <w:rFonts w:eastAsia="Calibri" w:cs="Calibri"/>
              </w:rPr>
              <w:t xml:space="preserve"> y retornan A-B-A / A-B-B / A-A-B.</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Géneros: vocal, instrumental y mixto.</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Estilos: música folklórica, popular, académica y étnica.</w:t>
            </w:r>
          </w:p>
          <w:p w:rsidR="00697924" w:rsidRPr="00697924" w:rsidRDefault="00697924" w:rsidP="003F53B0">
            <w:pPr>
              <w:spacing w:after="0" w:line="240" w:lineRule="auto"/>
              <w:contextualSpacing/>
              <w:jc w:val="both"/>
              <w:rPr>
                <w:rFonts w:eastAsia="Calibri" w:cs="Calibri"/>
                <w:lang w:val="es-ES_tradnl" w:eastAsia="es-AR"/>
              </w:rPr>
            </w:pPr>
            <w:r w:rsidRPr="00697924">
              <w:rPr>
                <w:rFonts w:eastAsia="Calibri" w:cs="Calibri"/>
                <w:lang w:val="es-ES_tradnl" w:eastAsia="es-AR"/>
              </w:rPr>
              <w:t xml:space="preserve">Textura musical: monodia, monodia acompañada (efectos vocales y/o instrumentales, </w:t>
            </w:r>
            <w:r w:rsidRPr="00697924">
              <w:rPr>
                <w:rFonts w:eastAsia="Calibri" w:cs="Calibri"/>
                <w:lang w:val="es-ES_tradnl"/>
              </w:rPr>
              <w:t xml:space="preserve">ostinatos y bordones) </w:t>
            </w:r>
            <w:r w:rsidRPr="00697924">
              <w:rPr>
                <w:rFonts w:eastAsia="Calibri" w:cs="Calibri"/>
                <w:lang w:val="es-ES_tradnl" w:eastAsia="es-AR"/>
              </w:rPr>
              <w:t>y polifonía (canon y quodlibet).</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Calibri" w:cs="Calibri"/>
                <w:lang w:val="es-ES_tradnl" w:eastAsia="es-AR"/>
              </w:rPr>
              <w:t xml:space="preserve">Dinámica: </w:t>
            </w:r>
            <w:r w:rsidRPr="00697924">
              <w:rPr>
                <w:rFonts w:eastAsia="Calibri" w:cs="Calibri"/>
                <w:i/>
                <w:lang w:val="es-ES_tradnl" w:eastAsia="es-AR"/>
              </w:rPr>
              <w:t>f - mf -  p; crescendo y diminuendo.</w:t>
            </w:r>
          </w:p>
        </w:tc>
        <w:tc>
          <w:tcPr>
            <w:tcW w:w="5260" w:type="dxa"/>
            <w:tcBorders>
              <w:top w:val="nil"/>
              <w:bottom w:val="nil"/>
            </w:tcBorders>
          </w:tcPr>
          <w:p w:rsidR="003F53B0" w:rsidRDefault="003F53B0" w:rsidP="003F53B0">
            <w:pPr>
              <w:spacing w:after="0" w:line="240" w:lineRule="auto"/>
              <w:contextualSpacing/>
              <w:jc w:val="both"/>
              <w:rPr>
                <w:rFonts w:eastAsia="Calibri" w:cs="Calibri"/>
                <w:bCs/>
              </w:rPr>
            </w:pPr>
          </w:p>
          <w:p w:rsidR="003F53B0" w:rsidRDefault="003F53B0"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rPr>
            </w:pPr>
            <w:r w:rsidRPr="00697924">
              <w:rPr>
                <w:rFonts w:eastAsia="Calibri" w:cs="Calibri"/>
                <w:bCs/>
              </w:rPr>
              <w:t>Participación en propuestas de audición  y producción musical (individuales, grupales o colectivas) considerando y  revalorizando las características del entorno musical local y de la región que involucren la:</w:t>
            </w:r>
          </w:p>
          <w:p w:rsidR="00697924" w:rsidRPr="00697924" w:rsidRDefault="00697924" w:rsidP="003F53B0">
            <w:pPr>
              <w:numPr>
                <w:ilvl w:val="0"/>
                <w:numId w:val="279"/>
              </w:numPr>
              <w:tabs>
                <w:tab w:val="left" w:pos="350"/>
              </w:tabs>
              <w:spacing w:after="0" w:line="240" w:lineRule="auto"/>
              <w:contextualSpacing/>
              <w:jc w:val="both"/>
              <w:rPr>
                <w:rFonts w:eastAsia="Calibri" w:cs="Calibri"/>
                <w:b/>
                <w:lang w:val="es-ES_tradnl"/>
              </w:rPr>
            </w:pPr>
            <w:r w:rsidRPr="00697924">
              <w:rPr>
                <w:rFonts w:eastAsia="Calibri" w:cs="Calibri"/>
                <w:lang w:val="es-ES_tradnl"/>
              </w:rPr>
              <w:t xml:space="preserve">Escucha atenta, descriptiva, analítica e integradora de la organización musical en cuanto a la </w:t>
            </w:r>
            <w:r w:rsidRPr="00697924">
              <w:rPr>
                <w:rFonts w:eastAsia="Calibri" w:cs="Calibri"/>
                <w:b/>
                <w:lang w:val="es-ES_tradnl"/>
              </w:rPr>
              <w:t xml:space="preserve">forma </w:t>
            </w:r>
            <w:r w:rsidRPr="00697924">
              <w:rPr>
                <w:rFonts w:eastAsia="Calibri" w:cs="Calibri"/>
                <w:lang w:val="es-ES_tradnl"/>
              </w:rPr>
              <w:t>(relación musical entre las partes que conforman la obra) determinando estructura: binaria: A-A, A-B y ternaria: A-B-A, A-B-B, A-A-B</w:t>
            </w:r>
            <w:r w:rsidRPr="00697924">
              <w:rPr>
                <w:rFonts w:eastAsia="Calibri" w:cs="Calibri"/>
                <w:bCs/>
              </w:rPr>
              <w:t>, asimismo las relaciones de similitud y diferencia entre las partes</w:t>
            </w:r>
            <w:r w:rsidRPr="00697924">
              <w:rPr>
                <w:rFonts w:eastAsia="Calibri" w:cs="Calibri"/>
                <w:lang w:val="es-ES_tradnl"/>
              </w:rPr>
              <w:t xml:space="preserve">; </w:t>
            </w:r>
            <w:r w:rsidRPr="00697924">
              <w:rPr>
                <w:rFonts w:eastAsia="Calibri" w:cs="Calibri"/>
                <w:b/>
                <w:lang w:val="es-ES_tradnl"/>
              </w:rPr>
              <w:t xml:space="preserve">género, estilo </w:t>
            </w:r>
            <w:r w:rsidRPr="00697924">
              <w:rPr>
                <w:rFonts w:eastAsia="Calibri" w:cs="Calibri"/>
                <w:lang w:val="es-ES_tradnl"/>
              </w:rPr>
              <w:t>y</w:t>
            </w:r>
            <w:r w:rsidRPr="00697924">
              <w:rPr>
                <w:rFonts w:eastAsia="Calibri" w:cs="Calibri"/>
                <w:b/>
                <w:lang w:val="es-ES_tradnl"/>
              </w:rPr>
              <w:t xml:space="preserve"> textura musical.</w:t>
            </w:r>
          </w:p>
          <w:p w:rsidR="003F53B0" w:rsidRDefault="003F53B0" w:rsidP="003F53B0">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Interpretación vocal, corporal y/o instrumental de obras de diferentes </w:t>
            </w:r>
            <w:r w:rsidRPr="00697924">
              <w:rPr>
                <w:rFonts w:eastAsia="Calibri" w:cs="Calibri"/>
                <w:b/>
                <w:lang w:val="es-ES_tradnl"/>
              </w:rPr>
              <w:t>géneros, estilos</w:t>
            </w:r>
            <w:r w:rsidRPr="00697924">
              <w:rPr>
                <w:rFonts w:eastAsia="Calibri" w:cs="Calibri"/>
                <w:lang w:val="es-ES_tradnl"/>
              </w:rPr>
              <w:t xml:space="preserve"> y </w:t>
            </w:r>
            <w:r w:rsidRPr="00697924">
              <w:rPr>
                <w:rFonts w:eastAsia="Calibri" w:cs="Calibri"/>
                <w:b/>
                <w:lang w:val="es-ES_tradnl"/>
              </w:rPr>
              <w:t xml:space="preserve">texturas  musicales: </w:t>
            </w:r>
            <w:r w:rsidRPr="00697924">
              <w:rPr>
                <w:rFonts w:eastAsia="Calibri" w:cs="Calibri"/>
                <w:lang w:val="es-ES_tradnl"/>
              </w:rPr>
              <w:t xml:space="preserve">monódicas y polifónicas simples, en vivo o con apoyo de bandas grabadas, haciendo uso de diversas </w:t>
            </w:r>
            <w:r w:rsidRPr="00697924">
              <w:rPr>
                <w:rFonts w:eastAsia="Calibri" w:cs="Calibri"/>
                <w:b/>
                <w:lang w:val="es-ES_tradnl"/>
              </w:rPr>
              <w:t>dinámicas</w:t>
            </w:r>
            <w:r w:rsidRPr="00697924">
              <w:rPr>
                <w:rFonts w:eastAsia="Calibri" w:cs="Calibri"/>
                <w:lang w:val="es-ES_tradnl"/>
              </w:rPr>
              <w:t xml:space="preserve">. </w:t>
            </w:r>
          </w:p>
          <w:p w:rsidR="003F53B0" w:rsidRP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rPr>
            </w:pPr>
            <w:r w:rsidRPr="00697924">
              <w:rPr>
                <w:rFonts w:eastAsia="Calibri" w:cs="Calibri"/>
              </w:rPr>
              <w:t>Diferenciación de</w:t>
            </w:r>
            <w:r w:rsidRPr="00697924">
              <w:rPr>
                <w:rFonts w:eastAsia="Calibri" w:cs="Calibri"/>
                <w:b/>
              </w:rPr>
              <w:t xml:space="preserve"> géneros</w:t>
            </w:r>
            <w:r w:rsidRPr="00697924">
              <w:rPr>
                <w:rFonts w:eastAsia="Calibri" w:cs="Calibri"/>
              </w:rPr>
              <w:t xml:space="preserve"> (vocal e instrumental) y aproximaciones a los </w:t>
            </w:r>
            <w:r w:rsidRPr="00697924">
              <w:rPr>
                <w:rFonts w:eastAsia="Calibri" w:cs="Calibri"/>
                <w:b/>
              </w:rPr>
              <w:t>estilos</w:t>
            </w:r>
            <w:r w:rsidRPr="00697924">
              <w:rPr>
                <w:rFonts w:eastAsia="Calibri" w:cs="Calibri"/>
              </w:rPr>
              <w:t xml:space="preserve"> (cancionero tradicional, folklore, tango, rock/pop, música académica).</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9"/>
              </w:numPr>
              <w:tabs>
                <w:tab w:val="left" w:pos="350"/>
              </w:tabs>
              <w:spacing w:after="0" w:line="240" w:lineRule="auto"/>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texturales y formales abordadas en el nivel.  Uso de estas representaciones como parte del proceso compositivo y soporte para la ejecución.</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9"/>
              </w:numPr>
              <w:tabs>
                <w:tab w:val="left" w:pos="350"/>
              </w:tabs>
              <w:spacing w:after="0" w:line="240" w:lineRule="auto"/>
              <w:contextualSpacing/>
              <w:jc w:val="both"/>
              <w:rPr>
                <w:rFonts w:eastAsia="Times New Roman" w:cs="Calibri"/>
                <w:lang w:eastAsia="es-AR"/>
              </w:rPr>
            </w:pPr>
            <w:r w:rsidRPr="00697924">
              <w:rPr>
                <w:rFonts w:eastAsia="Calibri" w:cs="Calibri"/>
              </w:rPr>
              <w:t xml:space="preserve">Interpretación de </w:t>
            </w:r>
            <w:r w:rsidRPr="00697924">
              <w:rPr>
                <w:rFonts w:eastAsia="Calibri" w:cs="Calibri"/>
                <w:b/>
              </w:rPr>
              <w:t>pictogramas</w:t>
            </w:r>
            <w:r w:rsidRPr="00697924">
              <w:rPr>
                <w:rFonts w:eastAsia="Calibri" w:cs="Calibri"/>
              </w:rPr>
              <w:t>.</w:t>
            </w:r>
          </w:p>
          <w:p w:rsidR="003F53B0" w:rsidRPr="003F53B0" w:rsidRDefault="003F53B0" w:rsidP="003F53B0">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lang w:val="es-ES_tradnl"/>
              </w:rPr>
            </w:pPr>
            <w:r w:rsidRPr="00697924">
              <w:rPr>
                <w:rFonts w:eastAsia="Calibri" w:cs="Calibri"/>
              </w:rPr>
              <w:t xml:space="preserve">Desarrollo de estrategias para el trabajo grupal vinculadas con la </w:t>
            </w:r>
            <w:r w:rsidRPr="00697924">
              <w:rPr>
                <w:rFonts w:eastAsia="Calibri" w:cs="Calibri"/>
                <w:b/>
              </w:rPr>
              <w:t>asignación de roles de ejecución</w:t>
            </w:r>
            <w:r w:rsidRPr="00697924">
              <w:rPr>
                <w:rFonts w:eastAsia="Calibri" w:cs="Calibri"/>
              </w:rPr>
              <w:t xml:space="preserve">, los </w:t>
            </w:r>
            <w:r w:rsidRPr="00697924">
              <w:rPr>
                <w:rFonts w:eastAsia="Calibri" w:cs="Calibri"/>
                <w:b/>
              </w:rPr>
              <w:t>acuerdos para la concertación</w:t>
            </w:r>
            <w:r w:rsidRPr="00697924">
              <w:rPr>
                <w:rFonts w:eastAsia="Calibri" w:cs="Calibri"/>
              </w:rPr>
              <w:t xml:space="preserve"> y el </w:t>
            </w:r>
            <w:r w:rsidRPr="00697924">
              <w:rPr>
                <w:rFonts w:eastAsia="Calibri" w:cs="Calibri"/>
                <w:b/>
              </w:rPr>
              <w:t>ajuste temporal</w:t>
            </w:r>
            <w:r w:rsidRPr="00697924">
              <w:rPr>
                <w:rFonts w:eastAsia="Calibri" w:cs="Calibri"/>
              </w:rPr>
              <w:t xml:space="preserve">. </w:t>
            </w:r>
          </w:p>
        </w:tc>
      </w:tr>
      <w:tr w:rsidR="00697924" w:rsidRPr="00697924" w:rsidTr="00E813A9">
        <w:trPr>
          <w:cantSplit/>
          <w:trHeight w:val="1134"/>
          <w:jc w:val="center"/>
        </w:trPr>
        <w:tc>
          <w:tcPr>
            <w:tcW w:w="834" w:type="dxa"/>
            <w:vMerge w:val="restart"/>
            <w:tcBorders>
              <w:top w:val="nil"/>
              <w:bottom w:val="nil"/>
            </w:tcBorders>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tc>
        <w:tc>
          <w:tcPr>
            <w:tcW w:w="2377" w:type="dxa"/>
            <w:tcBorders>
              <w:top w:val="nil"/>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Los modos  y medios expresivos:</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La voz (hablada a través del recitado y cantada)</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Técnica vocal: relajación, respiración, vocalización,  articulación y afinación.</w:t>
            </w:r>
          </w:p>
          <w:p w:rsidR="00697924" w:rsidRPr="00697924" w:rsidRDefault="00697924" w:rsidP="003F53B0">
            <w:pPr>
              <w:spacing w:after="0" w:line="240" w:lineRule="auto"/>
              <w:contextualSpacing/>
              <w:jc w:val="both"/>
              <w:rPr>
                <w:rFonts w:eastAsia="Times New Roman" w:cs="Calibri"/>
                <w:lang w:val="es-ES_tradnl" w:eastAsia="es-AR"/>
              </w:rPr>
            </w:pPr>
          </w:p>
          <w:p w:rsidR="00697924" w:rsidRPr="00697924" w:rsidRDefault="00697924" w:rsidP="003F53B0">
            <w:pPr>
              <w:spacing w:after="0" w:line="240" w:lineRule="auto"/>
              <w:contextualSpacing/>
              <w:jc w:val="both"/>
              <w:rPr>
                <w:rFonts w:eastAsia="Times New Roman" w:cs="Calibri"/>
                <w:lang w:val="es-ES_tradnl" w:eastAsia="es-AR"/>
              </w:rPr>
            </w:pPr>
          </w:p>
          <w:p w:rsidR="003F53B0" w:rsidRDefault="003F53B0" w:rsidP="003F53B0">
            <w:pPr>
              <w:spacing w:after="0" w:line="240" w:lineRule="auto"/>
              <w:contextualSpacing/>
              <w:jc w:val="both"/>
              <w:rPr>
                <w:rFonts w:eastAsia="Times New Roman" w:cs="Calibri"/>
                <w:lang w:val="es-ES_tradnl" w:eastAsia="es-AR"/>
              </w:rPr>
            </w:pPr>
          </w:p>
          <w:p w:rsidR="003F53B0" w:rsidRDefault="003F53B0" w:rsidP="003F53B0">
            <w:pPr>
              <w:spacing w:after="0" w:line="240" w:lineRule="auto"/>
              <w:contextualSpacing/>
              <w:jc w:val="both"/>
              <w:rPr>
                <w:rFonts w:eastAsia="Times New Roman" w:cs="Calibri"/>
                <w:lang w:val="es-ES_tradnl" w:eastAsia="es-AR"/>
              </w:rPr>
            </w:pPr>
          </w:p>
          <w:p w:rsidR="003F53B0" w:rsidRDefault="003F53B0" w:rsidP="003F53B0">
            <w:pPr>
              <w:spacing w:after="0" w:line="240" w:lineRule="auto"/>
              <w:contextualSpacing/>
              <w:jc w:val="both"/>
              <w:rPr>
                <w:rFonts w:eastAsia="Times New Roman" w:cs="Calibri"/>
                <w:lang w:val="es-ES_tradnl" w:eastAsia="es-AR"/>
              </w:rPr>
            </w:pP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Clasificación vocal - Registros: femeninos y niños (soprano y contralto) y masculino.</w:t>
            </w:r>
          </w:p>
          <w:p w:rsidR="00697924" w:rsidRPr="00697924" w:rsidRDefault="00697924" w:rsidP="003F53B0">
            <w:pPr>
              <w:spacing w:after="0" w:line="240" w:lineRule="auto"/>
              <w:contextualSpacing/>
              <w:jc w:val="both"/>
              <w:rPr>
                <w:rFonts w:eastAsia="Calibri" w:cs="Calibri"/>
                <w:lang w:val="es-ES_tradnl" w:eastAsia="es-AR"/>
              </w:rPr>
            </w:pPr>
            <w:r w:rsidRPr="00697924">
              <w:rPr>
                <w:rFonts w:eastAsia="Times New Roman" w:cs="Calibri"/>
                <w:lang w:val="es-ES_tradnl" w:eastAsia="es-AR"/>
              </w:rPr>
              <w:t>Agrupamientos vocales: solista y conjunto (coro de cámara, coro mixto, femenino, masculino, de niños).</w:t>
            </w:r>
          </w:p>
        </w:tc>
        <w:tc>
          <w:tcPr>
            <w:tcW w:w="5260" w:type="dxa"/>
            <w:tcBorders>
              <w:top w:val="nil"/>
              <w:bottom w:val="nil"/>
            </w:tcBorders>
          </w:tcPr>
          <w:p w:rsidR="00697924" w:rsidRPr="00697924" w:rsidRDefault="00697924" w:rsidP="003F53B0">
            <w:pPr>
              <w:spacing w:after="0" w:line="240" w:lineRule="auto"/>
              <w:contextualSpacing/>
              <w:jc w:val="both"/>
              <w:rPr>
                <w:rFonts w:eastAsia="Times New Roman" w:cs="Calibri"/>
                <w:lang w:eastAsia="es-AR"/>
              </w:rPr>
            </w:pPr>
            <w:r w:rsidRPr="00697924">
              <w:rPr>
                <w:rFonts w:eastAsia="Times New Roman" w:cs="Calibri"/>
                <w:lang w:eastAsia="es-AR"/>
              </w:rPr>
              <w:t xml:space="preserve">Participación en proyectos musicales individuales, grupales y colectivos que demanden la/el: </w:t>
            </w: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rPr>
              <w:t xml:space="preserve">Búsqueda y reconocimiento de diferentes </w:t>
            </w:r>
            <w:r w:rsidRPr="00697924">
              <w:rPr>
                <w:rFonts w:eastAsia="Calibri" w:cs="Calibri"/>
                <w:b/>
              </w:rPr>
              <w:t>usos de la voz hablada y cantada</w:t>
            </w:r>
            <w:r w:rsidRPr="00697924">
              <w:rPr>
                <w:rFonts w:eastAsia="Calibri" w:cs="Calibri"/>
              </w:rPr>
              <w:t xml:space="preserve"> en repertorios diversos.</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Desarrollo de recursos técnico-vocales para un adecuado y óptimo desempeño. </w:t>
            </w:r>
          </w:p>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(a capella, con acompañamiento en vivo o con bandas grabadas) de un </w:t>
            </w:r>
            <w:r w:rsidRPr="00697924">
              <w:rPr>
                <w:rFonts w:eastAsia="Times New Roman" w:cs="Calibri"/>
                <w:b/>
                <w:lang w:eastAsia="es-AR"/>
              </w:rPr>
              <w:t>repertorio de canciones</w:t>
            </w:r>
            <w:r w:rsidRPr="00697924">
              <w:rPr>
                <w:rFonts w:eastAsia="Times New Roman" w:cs="Calibri"/>
                <w:lang w:eastAsia="es-AR"/>
              </w:rPr>
              <w:t xml:space="preserve"> en tesitura vocal media.</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Reconocimiento auditivo de diferentes </w:t>
            </w:r>
            <w:r w:rsidRPr="00697924">
              <w:rPr>
                <w:rFonts w:eastAsia="Calibri" w:cs="Calibri"/>
                <w:b/>
                <w:bCs/>
              </w:rPr>
              <w:t>registros vocales</w:t>
            </w:r>
            <w:r w:rsidRPr="00697924">
              <w:rPr>
                <w:rFonts w:eastAsia="Calibri" w:cs="Calibri"/>
                <w:bCs/>
              </w:rPr>
              <w:t>.</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Reconocimiento auditivo de diferentes </w:t>
            </w:r>
            <w:r w:rsidRPr="00697924">
              <w:rPr>
                <w:rFonts w:eastAsia="Calibri" w:cs="Calibri"/>
                <w:b/>
                <w:bCs/>
              </w:rPr>
              <w:t>agrupamientos vocales</w:t>
            </w:r>
            <w:r w:rsidRPr="00697924">
              <w:rPr>
                <w:rFonts w:eastAsia="Calibri" w:cs="Calibri"/>
                <w:bCs/>
              </w:rPr>
              <w:t>.</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Participación de experiencias  de </w:t>
            </w:r>
            <w:r w:rsidRPr="00697924">
              <w:rPr>
                <w:rFonts w:eastAsia="Calibri" w:cs="Calibri"/>
                <w:b/>
                <w:bCs/>
              </w:rPr>
              <w:t>canto individual y grupal</w:t>
            </w:r>
            <w:r w:rsidRPr="00697924">
              <w:rPr>
                <w:rFonts w:eastAsia="Calibri" w:cs="Calibri"/>
                <w:bCs/>
              </w:rPr>
              <w:t>.</w:t>
            </w:r>
          </w:p>
          <w:p w:rsidR="00697924" w:rsidRPr="00697924" w:rsidRDefault="00697924" w:rsidP="003F53B0">
            <w:pPr>
              <w:spacing w:after="0" w:line="240" w:lineRule="auto"/>
              <w:contextualSpacing/>
              <w:jc w:val="both"/>
              <w:rPr>
                <w:rFonts w:eastAsia="Calibri" w:cs="Calibri"/>
                <w:b/>
              </w:rPr>
            </w:pPr>
          </w:p>
        </w:tc>
      </w:tr>
      <w:tr w:rsidR="00697924" w:rsidRPr="00697924" w:rsidTr="00E813A9">
        <w:trPr>
          <w:jc w:val="center"/>
        </w:trPr>
        <w:tc>
          <w:tcPr>
            <w:tcW w:w="834" w:type="dxa"/>
            <w:vMerge/>
            <w:tcBorders>
              <w:bottom w:val="nil"/>
            </w:tcBorders>
          </w:tcPr>
          <w:p w:rsidR="00697924" w:rsidRPr="00697924" w:rsidRDefault="00697924" w:rsidP="00697924">
            <w:pPr>
              <w:spacing w:after="0" w:line="360" w:lineRule="auto"/>
              <w:jc w:val="both"/>
              <w:rPr>
                <w:rFonts w:eastAsia="Calibri" w:cs="Calibri"/>
                <w:b/>
              </w:rPr>
            </w:pPr>
          </w:p>
        </w:tc>
        <w:tc>
          <w:tcPr>
            <w:tcW w:w="2377" w:type="dxa"/>
            <w:tcBorders>
              <w:top w:val="nil"/>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La percusión corporal: planos sonoros (pies, muslos, palmas y castañeteos) y otras posibilidades sonoras del cuerpo.</w:t>
            </w:r>
          </w:p>
          <w:p w:rsidR="00697924" w:rsidRPr="00697924" w:rsidRDefault="00697924" w:rsidP="003F53B0">
            <w:pPr>
              <w:spacing w:after="0" w:line="240" w:lineRule="auto"/>
              <w:contextualSpacing/>
              <w:jc w:val="both"/>
              <w:rPr>
                <w:rFonts w:eastAsia="Times New Roman" w:cs="Calibri"/>
                <w:lang w:val="es-ES_tradnl" w:eastAsia="es-AR"/>
              </w:rPr>
            </w:pPr>
          </w:p>
        </w:tc>
        <w:tc>
          <w:tcPr>
            <w:tcW w:w="5260" w:type="dxa"/>
            <w:tcBorders>
              <w:top w:val="nil"/>
              <w:bottom w:val="nil"/>
            </w:tcBorders>
          </w:tcPr>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Reconocimiento del </w:t>
            </w:r>
            <w:r w:rsidRPr="00697924">
              <w:rPr>
                <w:rFonts w:eastAsia="Times New Roman" w:cs="Calibri"/>
                <w:b/>
                <w:lang w:eastAsia="es-AR"/>
              </w:rPr>
              <w:t>propio cuerpo</w:t>
            </w:r>
            <w:r w:rsidRPr="00697924">
              <w:rPr>
                <w:rFonts w:eastAsia="Times New Roman" w:cs="Calibri"/>
                <w:lang w:eastAsia="es-AR"/>
              </w:rPr>
              <w:t xml:space="preserve"> como primer instrumento en producciones vocales y/o instrumentales (realizando acciones independientes, sucesivas y/o simultáneas al cantar y/o ejecutar). </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lang w:val="es-ES_tradnl"/>
              </w:rPr>
              <w:t xml:space="preserve">Participación en </w:t>
            </w:r>
            <w:r w:rsidRPr="00697924">
              <w:rPr>
                <w:rFonts w:eastAsia="Calibri" w:cs="Calibri"/>
                <w:b/>
                <w:lang w:val="es-ES_tradnl"/>
              </w:rPr>
              <w:t>juegos grupales</w:t>
            </w:r>
            <w:r w:rsidRPr="00697924">
              <w:rPr>
                <w:rFonts w:eastAsia="Calibri" w:cs="Calibri"/>
                <w:lang w:val="es-ES_tradnl"/>
              </w:rPr>
              <w:t xml:space="preserve"> a partir de producciones musicales (juegos de manos, canciones, rimas, trabalenguas y otros textos orales) que impliquen coordinar el propio movimiento con el de otro/s.  </w:t>
            </w:r>
          </w:p>
        </w:tc>
      </w:tr>
      <w:tr w:rsidR="00697924" w:rsidRPr="00697924" w:rsidTr="00E813A9">
        <w:trPr>
          <w:jc w:val="center"/>
        </w:trPr>
        <w:tc>
          <w:tcPr>
            <w:tcW w:w="834" w:type="dxa"/>
            <w:tcBorders>
              <w:top w:val="nil"/>
              <w:bottom w:val="nil"/>
            </w:tcBorders>
          </w:tcPr>
          <w:p w:rsidR="00697924" w:rsidRPr="00697924" w:rsidRDefault="00697924" w:rsidP="00697924">
            <w:pPr>
              <w:spacing w:after="0" w:line="360" w:lineRule="auto"/>
              <w:jc w:val="both"/>
              <w:rPr>
                <w:rFonts w:eastAsia="Calibri" w:cs="Calibri"/>
                <w:b/>
              </w:rPr>
            </w:pPr>
          </w:p>
        </w:tc>
        <w:tc>
          <w:tcPr>
            <w:tcW w:w="2377" w:type="dxa"/>
            <w:tcBorders>
              <w:top w:val="nil"/>
              <w:bottom w:val="nil"/>
            </w:tcBorders>
          </w:tcPr>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_tradnl" w:eastAsia="es-AR"/>
              </w:rPr>
              <w:t>El movimiento corporal: libre y pautado.</w:t>
            </w:r>
          </w:p>
        </w:tc>
        <w:tc>
          <w:tcPr>
            <w:tcW w:w="5260" w:type="dxa"/>
            <w:tcBorders>
              <w:top w:val="nil"/>
              <w:bottom w:val="nil"/>
            </w:tcBorders>
          </w:tcPr>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1"/>
              </w:numPr>
              <w:tabs>
                <w:tab w:val="left" w:pos="350"/>
              </w:tabs>
              <w:spacing w:after="0" w:line="240" w:lineRule="auto"/>
              <w:contextualSpacing/>
              <w:jc w:val="both"/>
              <w:rPr>
                <w:rFonts w:eastAsia="Calibri" w:cs="Calibri"/>
              </w:rPr>
            </w:pPr>
            <w:r w:rsidRPr="00697924">
              <w:rPr>
                <w:rFonts w:eastAsia="Calibri" w:cs="Calibri"/>
              </w:rPr>
              <w:t xml:space="preserve">Descripción de la </w:t>
            </w:r>
            <w:r w:rsidRPr="00697924">
              <w:rPr>
                <w:rFonts w:eastAsia="Calibri" w:cs="Calibri"/>
                <w:b/>
              </w:rPr>
              <w:t>estructura formal</w:t>
            </w:r>
            <w:r w:rsidRPr="00697924">
              <w:rPr>
                <w:rFonts w:eastAsia="Calibri" w:cs="Calibri"/>
              </w:rPr>
              <w:t xml:space="preserve"> a través del diseño espacial coreográfico (formas libres y fijas). Danzas.</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91"/>
              </w:numPr>
              <w:tabs>
                <w:tab w:val="left" w:pos="350"/>
              </w:tabs>
              <w:spacing w:after="0" w:line="240" w:lineRule="auto"/>
              <w:contextualSpacing/>
              <w:jc w:val="both"/>
              <w:rPr>
                <w:rFonts w:eastAsia="Times New Roman" w:cs="Calibri"/>
                <w:lang w:eastAsia="es-AR"/>
              </w:rPr>
            </w:pPr>
            <w:r w:rsidRPr="00697924">
              <w:rPr>
                <w:rFonts w:eastAsia="Calibri" w:cs="Calibri"/>
              </w:rPr>
              <w:t>Realización de</w:t>
            </w:r>
            <w:r w:rsidRPr="00697924">
              <w:rPr>
                <w:rFonts w:eastAsia="Calibri" w:cs="Calibri"/>
                <w:b/>
              </w:rPr>
              <w:t xml:space="preserve"> juegos musicales individuales y grupales </w:t>
            </w:r>
            <w:r w:rsidRPr="00697924">
              <w:rPr>
                <w:rFonts w:eastAsia="Calibri" w:cs="Calibri"/>
              </w:rPr>
              <w:t xml:space="preserve"> (canciones, coreografías, etc.).</w:t>
            </w:r>
          </w:p>
        </w:tc>
      </w:tr>
      <w:tr w:rsidR="00697924" w:rsidRPr="00697924" w:rsidTr="00E813A9">
        <w:trPr>
          <w:jc w:val="center"/>
        </w:trPr>
        <w:tc>
          <w:tcPr>
            <w:tcW w:w="834" w:type="dxa"/>
            <w:tcBorders>
              <w:top w:val="nil"/>
              <w:bottom w:val="nil"/>
            </w:tcBorders>
          </w:tcPr>
          <w:p w:rsidR="00697924" w:rsidRPr="00697924" w:rsidRDefault="00697924" w:rsidP="00697924">
            <w:pPr>
              <w:spacing w:after="0" w:line="360" w:lineRule="auto"/>
              <w:jc w:val="both"/>
              <w:rPr>
                <w:rFonts w:eastAsia="Calibri" w:cs="Calibri"/>
                <w:b/>
              </w:rPr>
            </w:pPr>
          </w:p>
        </w:tc>
        <w:tc>
          <w:tcPr>
            <w:tcW w:w="2377" w:type="dxa"/>
            <w:vMerge w:val="restart"/>
            <w:tcBorders>
              <w:top w:val="nil"/>
              <w:bottom w:val="nil"/>
            </w:tcBorders>
          </w:tcPr>
          <w:p w:rsidR="00697924" w:rsidRPr="00697924" w:rsidRDefault="00697924" w:rsidP="003F53B0">
            <w:pPr>
              <w:spacing w:after="0" w:line="240" w:lineRule="auto"/>
              <w:contextualSpacing/>
              <w:jc w:val="both"/>
              <w:rPr>
                <w:rFonts w:eastAsia="Calibri" w:cs="Calibri"/>
                <w:lang w:val="es-ES_tradnl" w:eastAsia="es-AR"/>
              </w:rPr>
            </w:pPr>
            <w:r w:rsidRPr="00697924">
              <w:rPr>
                <w:rFonts w:eastAsia="Times New Roman" w:cs="Calibri"/>
                <w:lang w:val="es-ES_tradnl" w:eastAsia="es-AR"/>
              </w:rPr>
              <w:t>La ejecución instrumental de objetos sonoros, instrumentos no convencionales e instrumentos musicales.</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Modos de acción para producir sonido: soplar, percutir, sacudir, etc.</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Mediadores: manos, baquetas, etc.</w:t>
            </w:r>
          </w:p>
        </w:tc>
        <w:tc>
          <w:tcPr>
            <w:tcW w:w="5260" w:type="dxa"/>
            <w:tcBorders>
              <w:top w:val="nil"/>
              <w:bottom w:val="nil"/>
            </w:tcBorders>
          </w:tcPr>
          <w:p w:rsidR="003F53B0" w:rsidRP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1"/>
              </w:numPr>
              <w:tabs>
                <w:tab w:val="left" w:pos="350"/>
              </w:tabs>
              <w:spacing w:after="0" w:line="240" w:lineRule="auto"/>
              <w:contextualSpacing/>
              <w:jc w:val="both"/>
              <w:rPr>
                <w:rFonts w:eastAsia="Calibri" w:cs="Calibri"/>
              </w:rPr>
            </w:pPr>
            <w:r w:rsidRPr="00697924">
              <w:rPr>
                <w:rFonts w:eastAsia="Times New Roman" w:cs="Calibri"/>
                <w:lang w:eastAsia="es-AR"/>
              </w:rPr>
              <w:t xml:space="preserve">Utilización de </w:t>
            </w:r>
            <w:r w:rsidRPr="00697924">
              <w:rPr>
                <w:rFonts w:eastAsia="Times New Roman" w:cs="Calibri"/>
                <w:b/>
                <w:lang w:eastAsia="es-AR"/>
              </w:rPr>
              <w:t>instrumentos y materiales sonoros</w:t>
            </w:r>
            <w:r w:rsidRPr="00697924">
              <w:rPr>
                <w:rFonts w:eastAsia="Times New Roman" w:cs="Calibri"/>
                <w:lang w:eastAsia="es-AR"/>
              </w:rPr>
              <w:t xml:space="preserve"> en la interpretación y la creación de instrumentaciones propias, y aplicarlos también en las instrumentaciones creadas por otros.  </w:t>
            </w:r>
          </w:p>
          <w:p w:rsidR="003F53B0" w:rsidRP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1"/>
              </w:numPr>
              <w:tabs>
                <w:tab w:val="left" w:pos="350"/>
              </w:tabs>
              <w:spacing w:after="0" w:line="240" w:lineRule="auto"/>
              <w:contextualSpacing/>
              <w:jc w:val="both"/>
              <w:rPr>
                <w:rFonts w:eastAsia="Calibri" w:cs="Calibri"/>
              </w:rPr>
            </w:pPr>
            <w:r w:rsidRPr="00697924">
              <w:rPr>
                <w:rFonts w:eastAsia="Times New Roman" w:cs="Calibri"/>
                <w:lang w:eastAsia="es-AR"/>
              </w:rPr>
              <w:t xml:space="preserve">Exploración de las posibilidades de las </w:t>
            </w:r>
            <w:r w:rsidRPr="00697924">
              <w:rPr>
                <w:rFonts w:eastAsia="Times New Roman" w:cs="Calibri"/>
                <w:b/>
                <w:lang w:eastAsia="es-AR"/>
              </w:rPr>
              <w:t xml:space="preserve">fuentes sonoras convencionales y no convencionales </w:t>
            </w:r>
            <w:r w:rsidRPr="00697924">
              <w:rPr>
                <w:rFonts w:eastAsia="Times New Roman" w:cs="Calibri"/>
                <w:lang w:eastAsia="es-AR"/>
              </w:rPr>
              <w:t xml:space="preserve">con diferentes </w:t>
            </w:r>
            <w:r w:rsidRPr="00697924">
              <w:rPr>
                <w:rFonts w:eastAsia="Times New Roman" w:cs="Calibri"/>
                <w:b/>
                <w:lang w:eastAsia="es-AR"/>
              </w:rPr>
              <w:t>toques, mediadores y modos de acción</w:t>
            </w:r>
            <w:r w:rsidRPr="00697924">
              <w:rPr>
                <w:rFonts w:eastAsia="Calibri" w:cs="Calibri"/>
              </w:rPr>
              <w:t>que posibiliten una ejecución musical fluida atendiendo a los roles de ejecución</w:t>
            </w:r>
            <w:r w:rsidRPr="00697924">
              <w:rPr>
                <w:rFonts w:eastAsia="Times New Roman" w:cs="Calibri"/>
                <w:lang w:eastAsia="es-AR"/>
              </w:rPr>
              <w:t>, sean arreglos instrumentales y/o vocales – instrumentales.</w:t>
            </w:r>
          </w:p>
        </w:tc>
      </w:tr>
      <w:tr w:rsidR="00697924" w:rsidRPr="00697924" w:rsidTr="00E813A9">
        <w:trPr>
          <w:jc w:val="center"/>
        </w:trPr>
        <w:tc>
          <w:tcPr>
            <w:tcW w:w="834" w:type="dxa"/>
            <w:tcBorders>
              <w:top w:val="nil"/>
              <w:bottom w:val="nil"/>
            </w:tcBorders>
          </w:tcPr>
          <w:p w:rsidR="00697924" w:rsidRPr="00697924" w:rsidRDefault="00697924" w:rsidP="00697924">
            <w:pPr>
              <w:spacing w:after="0" w:line="360" w:lineRule="auto"/>
              <w:jc w:val="both"/>
              <w:rPr>
                <w:rFonts w:eastAsia="Calibri" w:cs="Calibri"/>
                <w:b/>
              </w:rPr>
            </w:pPr>
          </w:p>
        </w:tc>
        <w:tc>
          <w:tcPr>
            <w:tcW w:w="2377" w:type="dxa"/>
            <w:vMerge/>
            <w:tcBorders>
              <w:bottom w:val="nil"/>
            </w:tcBorders>
          </w:tcPr>
          <w:p w:rsidR="00697924" w:rsidRPr="00697924" w:rsidRDefault="00697924" w:rsidP="003F53B0">
            <w:pPr>
              <w:spacing w:after="0" w:line="240" w:lineRule="auto"/>
              <w:contextualSpacing/>
              <w:jc w:val="both"/>
              <w:rPr>
                <w:rFonts w:eastAsia="Times New Roman" w:cs="Calibri"/>
                <w:lang w:val="es-ES_tradnl" w:eastAsia="es-AR"/>
              </w:rPr>
            </w:pPr>
          </w:p>
        </w:tc>
        <w:tc>
          <w:tcPr>
            <w:tcW w:w="5260" w:type="dxa"/>
            <w:tcBorders>
              <w:top w:val="nil"/>
              <w:bottom w:val="nil"/>
            </w:tcBorders>
          </w:tcPr>
          <w:p w:rsidR="00697924" w:rsidRPr="00697924" w:rsidRDefault="00697924" w:rsidP="003F53B0">
            <w:pPr>
              <w:tabs>
                <w:tab w:val="left" w:pos="492"/>
              </w:tabs>
              <w:spacing w:after="0" w:line="240" w:lineRule="auto"/>
              <w:ind w:left="720"/>
              <w:contextualSpacing/>
              <w:jc w:val="both"/>
              <w:rPr>
                <w:rFonts w:eastAsia="Times New Roman" w:cs="Calibri"/>
                <w:lang w:eastAsia="es-AR"/>
              </w:rPr>
            </w:pPr>
          </w:p>
        </w:tc>
      </w:tr>
      <w:tr w:rsidR="00697924" w:rsidRPr="00697924" w:rsidTr="00E813A9">
        <w:trPr>
          <w:jc w:val="center"/>
        </w:trPr>
        <w:tc>
          <w:tcPr>
            <w:tcW w:w="834" w:type="dxa"/>
            <w:tcBorders>
              <w:top w:val="nil"/>
              <w:bottom w:val="nil"/>
            </w:tcBorders>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p w:rsidR="00697924" w:rsidRPr="00697924" w:rsidRDefault="00697924" w:rsidP="00697924">
            <w:pPr>
              <w:spacing w:after="0" w:line="360" w:lineRule="auto"/>
              <w:jc w:val="both"/>
              <w:rPr>
                <w:rFonts w:eastAsia="Calibri" w:cs="Calibri"/>
                <w:b/>
              </w:rPr>
            </w:pPr>
          </w:p>
        </w:tc>
        <w:tc>
          <w:tcPr>
            <w:tcW w:w="2377" w:type="dxa"/>
            <w:tcBorders>
              <w:top w:val="nil"/>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Calibri" w:cs="Calibri"/>
                <w:lang w:val="es-ES_tradnl" w:eastAsia="es-AR"/>
              </w:rPr>
              <w:t xml:space="preserve">Clasificación instrumental: maderas, metales, parches, plásticos, cerámica, etc. (según el material de construcción); cordófono, aerófono, idiófono, membranófono, electrófono (según el elemento vibrante); </w:t>
            </w:r>
            <w:r w:rsidRPr="00697924">
              <w:rPr>
                <w:rFonts w:eastAsia="Times New Roman" w:cs="Calibri"/>
                <w:lang w:val="es-ES_tradnl" w:eastAsia="es-AR"/>
              </w:rPr>
              <w:t>soplados, percutidos, sacudidos, etc. (según modo de acción).</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_tradnl" w:eastAsia="es-AR"/>
              </w:rPr>
              <w:t>Agrupamientos instrumentales: académico, popular, folklórico, étnico.</w:t>
            </w:r>
          </w:p>
        </w:tc>
        <w:tc>
          <w:tcPr>
            <w:tcW w:w="5260" w:type="dxa"/>
            <w:tcBorders>
              <w:top w:val="nil"/>
              <w:bottom w:val="nil"/>
            </w:tcBorders>
          </w:tcPr>
          <w:p w:rsidR="00697924" w:rsidRPr="00697924" w:rsidRDefault="00697924" w:rsidP="003F53B0">
            <w:pPr>
              <w:numPr>
                <w:ilvl w:val="0"/>
                <w:numId w:val="278"/>
              </w:numPr>
              <w:tabs>
                <w:tab w:val="left" w:pos="350"/>
              </w:tabs>
              <w:spacing w:after="0" w:line="240" w:lineRule="auto"/>
              <w:contextualSpacing/>
              <w:jc w:val="both"/>
              <w:rPr>
                <w:rFonts w:eastAsia="Calibri" w:cs="Calibri"/>
              </w:rPr>
            </w:pPr>
            <w:r w:rsidRPr="00697924">
              <w:rPr>
                <w:rFonts w:eastAsia="Calibri" w:cs="Calibri"/>
              </w:rPr>
              <w:t xml:space="preserve">Identificación y clasificación de las características sonoras de </w:t>
            </w:r>
            <w:r w:rsidRPr="00697924">
              <w:rPr>
                <w:rFonts w:eastAsia="Calibri" w:cs="Calibri"/>
                <w:b/>
              </w:rPr>
              <w:t>fuentes convencionales y no convencionales</w:t>
            </w:r>
            <w:r w:rsidRPr="00697924">
              <w:rPr>
                <w:rFonts w:eastAsia="Calibri" w:cs="Calibri"/>
              </w:rPr>
              <w:t xml:space="preserve"> a partir de distintos criterios: familia de instrumentos según material de construcción, elemento vibrante y modo de acción.</w:t>
            </w: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numPr>
                <w:ilvl w:val="0"/>
                <w:numId w:val="278"/>
              </w:numPr>
              <w:tabs>
                <w:tab w:val="left" w:pos="350"/>
              </w:tabs>
              <w:spacing w:after="0" w:line="240" w:lineRule="auto"/>
              <w:contextualSpacing/>
              <w:jc w:val="both"/>
              <w:rPr>
                <w:rFonts w:eastAsia="Calibri" w:cs="Calibri"/>
              </w:rPr>
            </w:pPr>
            <w:r w:rsidRPr="00697924">
              <w:rPr>
                <w:rFonts w:eastAsia="Times New Roman" w:cs="Calibri"/>
                <w:lang w:eastAsia="es-AR"/>
              </w:rPr>
              <w:t xml:space="preserve">Construcción de </w:t>
            </w:r>
            <w:r w:rsidRPr="00697924">
              <w:rPr>
                <w:rFonts w:eastAsia="Times New Roman" w:cs="Calibri"/>
                <w:b/>
                <w:lang w:eastAsia="es-AR"/>
              </w:rPr>
              <w:t>cotidiáfonos</w:t>
            </w:r>
            <w:r w:rsidRPr="00697924">
              <w:rPr>
                <w:rFonts w:eastAsia="Times New Roman" w:cs="Calibri"/>
                <w:lang w:eastAsia="es-AR"/>
              </w:rPr>
              <w:t xml:space="preserve">. </w:t>
            </w: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tabs>
                <w:tab w:val="left" w:pos="350"/>
              </w:tabs>
              <w:spacing w:after="0" w:line="240" w:lineRule="auto"/>
              <w:contextualSpacing/>
              <w:jc w:val="both"/>
              <w:rPr>
                <w:rFonts w:eastAsia="Times New Roman" w:cs="Calibri"/>
                <w:lang w:eastAsia="es-AR"/>
              </w:rPr>
            </w:pPr>
          </w:p>
          <w:p w:rsidR="00697924" w:rsidRPr="00697924" w:rsidRDefault="00697924" w:rsidP="003F53B0">
            <w:pPr>
              <w:tabs>
                <w:tab w:val="left" w:pos="350"/>
              </w:tabs>
              <w:spacing w:after="0" w:line="240" w:lineRule="auto"/>
              <w:jc w:val="both"/>
              <w:rPr>
                <w:rFonts w:eastAsia="Times New Roman" w:cs="Calibri"/>
                <w:lang w:eastAsia="es-AR"/>
              </w:rPr>
            </w:pPr>
          </w:p>
          <w:p w:rsidR="00697924" w:rsidRPr="00697924" w:rsidRDefault="00697924" w:rsidP="003F53B0">
            <w:pPr>
              <w:tabs>
                <w:tab w:val="left" w:pos="350"/>
              </w:tabs>
              <w:spacing w:after="0" w:line="240" w:lineRule="auto"/>
              <w:jc w:val="both"/>
              <w:rPr>
                <w:rFonts w:eastAsia="Times New Roman" w:cs="Calibri"/>
                <w:lang w:eastAsia="es-AR"/>
              </w:rPr>
            </w:pPr>
          </w:p>
          <w:p w:rsidR="00697924" w:rsidRPr="00697924" w:rsidRDefault="00697924" w:rsidP="003F53B0">
            <w:pPr>
              <w:tabs>
                <w:tab w:val="left" w:pos="350"/>
              </w:tabs>
              <w:spacing w:after="0" w:line="240" w:lineRule="auto"/>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rPr>
              <w:t xml:space="preserve">Reconocimiento de </w:t>
            </w:r>
            <w:r w:rsidRPr="00697924">
              <w:rPr>
                <w:rFonts w:eastAsia="Calibri" w:cs="Calibri"/>
                <w:b/>
              </w:rPr>
              <w:t xml:space="preserve">los instrumentos de las músicas </w:t>
            </w:r>
            <w:r w:rsidRPr="00697924">
              <w:rPr>
                <w:rFonts w:eastAsia="Calibri" w:cs="Calibri"/>
              </w:rPr>
              <w:t>(</w:t>
            </w:r>
            <w:r w:rsidRPr="00697924">
              <w:rPr>
                <w:rFonts w:eastAsia="Calibri" w:cs="Calibri"/>
                <w:lang w:val="es-ES_tradnl" w:eastAsia="es-AR"/>
              </w:rPr>
              <w:t>académica, popular, folklórica y/o étnica)</w:t>
            </w:r>
            <w:r w:rsidRPr="00697924">
              <w:rPr>
                <w:rFonts w:eastAsia="Calibri" w:cs="Calibri"/>
              </w:rPr>
              <w:t xml:space="preserve"> del contexto cercano.  </w:t>
            </w:r>
          </w:p>
        </w:tc>
      </w:tr>
      <w:tr w:rsidR="00697924" w:rsidRPr="00697924" w:rsidTr="00E813A9">
        <w:trPr>
          <w:jc w:val="center"/>
        </w:trPr>
        <w:tc>
          <w:tcPr>
            <w:tcW w:w="834" w:type="dxa"/>
            <w:tcBorders>
              <w:top w:val="nil"/>
              <w:bottom w:val="nil"/>
            </w:tcBorders>
          </w:tcPr>
          <w:p w:rsidR="00697924" w:rsidRPr="00697924" w:rsidRDefault="00697924" w:rsidP="00697924">
            <w:pPr>
              <w:spacing w:after="0" w:line="360" w:lineRule="auto"/>
              <w:jc w:val="both"/>
              <w:rPr>
                <w:rFonts w:eastAsia="Calibri" w:cs="Calibri"/>
                <w:b/>
              </w:rPr>
            </w:pPr>
          </w:p>
        </w:tc>
        <w:tc>
          <w:tcPr>
            <w:tcW w:w="2377" w:type="dxa"/>
            <w:tcBorders>
              <w:top w:val="nil"/>
              <w:bottom w:val="nil"/>
            </w:tcBorders>
          </w:tcPr>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 w:eastAsia="es-ES"/>
              </w:rPr>
              <w:t>Componentes musicales.</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 w:eastAsia="es-ES"/>
              </w:rPr>
              <w:t xml:space="preserve">Ritmo: ritmo, pulso y acento. </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i/>
                <w:lang w:val="es-ES" w:eastAsia="es-ES"/>
              </w:rPr>
              <w:t>M</w:t>
            </w:r>
            <w:r w:rsidRPr="00697924">
              <w:rPr>
                <w:rFonts w:eastAsia="Times New Roman" w:cs="Calibri"/>
                <w:i/>
                <w:iCs/>
                <w:lang w:val="es-ES" w:eastAsia="es-ES"/>
              </w:rPr>
              <w:t>étrica regular</w:t>
            </w:r>
            <w:r w:rsidRPr="00697924">
              <w:rPr>
                <w:rFonts w:eastAsia="Times New Roman" w:cs="Calibri"/>
                <w:lang w:val="es-ES" w:eastAsia="es-ES"/>
              </w:rPr>
              <w:t xml:space="preserve"> - pulsación regular, acentuación periódica, tempo estriado. Esquemas rítmicos. Velocidad. </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_tradnl" w:eastAsia="es-AR"/>
              </w:rPr>
            </w:pPr>
            <w:r w:rsidRPr="00697924">
              <w:rPr>
                <w:rFonts w:eastAsia="Times New Roman" w:cs="Calibri"/>
                <w:i/>
                <w:iCs/>
                <w:lang w:val="es-ES" w:eastAsia="es-ES"/>
              </w:rPr>
              <w:t>Métrica libre</w:t>
            </w:r>
            <w:r w:rsidRPr="00697924">
              <w:rPr>
                <w:rFonts w:eastAsia="Times New Roman" w:cs="Calibri"/>
                <w:lang w:val="es-ES" w:eastAsia="es-ES"/>
              </w:rPr>
              <w:t xml:space="preserve">, acentuación no periódica, tempo liso. </w:t>
            </w:r>
          </w:p>
        </w:tc>
        <w:tc>
          <w:tcPr>
            <w:tcW w:w="5260" w:type="dxa"/>
            <w:tcBorders>
              <w:top w:val="nil"/>
              <w:bottom w:val="nil"/>
            </w:tcBorders>
          </w:tcPr>
          <w:p w:rsidR="00697924" w:rsidRPr="00697924" w:rsidRDefault="00697924" w:rsidP="003F53B0">
            <w:pPr>
              <w:spacing w:after="0" w:line="240" w:lineRule="auto"/>
              <w:contextualSpacing/>
              <w:jc w:val="both"/>
              <w:rPr>
                <w:rFonts w:eastAsia="Times New Roman" w:cs="Calibri"/>
                <w:lang w:eastAsia="es-AR"/>
              </w:rPr>
            </w:pPr>
            <w:r w:rsidRPr="00697924">
              <w:rPr>
                <w:rFonts w:eastAsia="Times New Roman" w:cs="Calibri"/>
                <w:lang w:eastAsia="es-AR"/>
              </w:rPr>
              <w:t>Realización de producciones con sentido expresivo que requieran tareas y funciones diferenciadas y complementarias para concretar un producto final en común.</w:t>
            </w: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auditiva del </w:t>
            </w:r>
            <w:r w:rsidRPr="00697924">
              <w:rPr>
                <w:rFonts w:eastAsia="Times New Roman" w:cs="Calibri"/>
                <w:b/>
                <w:lang w:eastAsia="es-AR"/>
              </w:rPr>
              <w:t xml:space="preserve">tempo </w:t>
            </w:r>
            <w:r w:rsidRPr="00697924">
              <w:rPr>
                <w:rFonts w:eastAsia="Times New Roman" w:cs="Calibri"/>
                <w:lang w:eastAsia="es-AR"/>
              </w:rPr>
              <w:t>de canciones y composiciones musicales.</w:t>
            </w:r>
          </w:p>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Ejecución de </w:t>
            </w:r>
            <w:r w:rsidRPr="00697924">
              <w:rPr>
                <w:rFonts w:eastAsia="Times New Roman" w:cs="Calibri"/>
                <w:b/>
                <w:lang w:eastAsia="es-AR"/>
              </w:rPr>
              <w:t>ritmos</w:t>
            </w:r>
            <w:r w:rsidRPr="00697924">
              <w:rPr>
                <w:rFonts w:eastAsia="Times New Roman" w:cs="Calibri"/>
                <w:lang w:eastAsia="es-AR"/>
              </w:rPr>
              <w:t xml:space="preserve"> de densidad cronométrica media con variaciones de  tempo.</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b/>
                <w:lang w:eastAsia="es-AR"/>
              </w:rPr>
              <w:t>Representación corporal e instrumental</w:t>
            </w:r>
            <w:r w:rsidRPr="00697924">
              <w:rPr>
                <w:rFonts w:eastAsia="Times New Roman" w:cs="Calibri"/>
                <w:lang w:eastAsia="es-AR"/>
              </w:rPr>
              <w:t xml:space="preserve"> con ajuste al tempo dado.</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rítmicas abordadas en el nivel.  </w:t>
            </w:r>
          </w:p>
          <w:p w:rsidR="003F53B0" w:rsidRPr="003F53B0" w:rsidRDefault="003F53B0" w:rsidP="003F53B0">
            <w:pPr>
              <w:tabs>
                <w:tab w:val="left" w:pos="350"/>
              </w:tabs>
              <w:spacing w:after="0" w:line="240" w:lineRule="auto"/>
              <w:ind w:left="720"/>
              <w:contextualSpacing/>
              <w:jc w:val="both"/>
              <w:rPr>
                <w:rFonts w:eastAsia="Calibri" w:cs="Calibri"/>
                <w:b/>
                <w:lang w:val="es-ES_tradnl"/>
              </w:rPr>
            </w:pPr>
          </w:p>
          <w:p w:rsidR="00697924" w:rsidRPr="00697924" w:rsidRDefault="00697924" w:rsidP="003F53B0">
            <w:pPr>
              <w:numPr>
                <w:ilvl w:val="0"/>
                <w:numId w:val="278"/>
              </w:numPr>
              <w:tabs>
                <w:tab w:val="left" w:pos="350"/>
              </w:tabs>
              <w:spacing w:after="0" w:line="240" w:lineRule="auto"/>
              <w:contextualSpacing/>
              <w:jc w:val="both"/>
              <w:rPr>
                <w:rFonts w:eastAsia="Calibri" w:cs="Calibri"/>
                <w:b/>
                <w:lang w:val="es-ES_tradnl"/>
              </w:rPr>
            </w:pPr>
            <w:r w:rsidRPr="00697924">
              <w:rPr>
                <w:rFonts w:eastAsia="Calibri" w:cs="Calibri"/>
                <w:lang w:val="es-ES_tradnl"/>
              </w:rPr>
              <w:t xml:space="preserve">Interpretación de </w:t>
            </w:r>
            <w:r w:rsidRPr="00697924">
              <w:rPr>
                <w:rFonts w:eastAsia="Calibri" w:cs="Calibri"/>
                <w:b/>
                <w:lang w:val="es-ES_tradnl"/>
              </w:rPr>
              <w:t>partituras no convencionales o analógicas</w:t>
            </w:r>
            <w:r w:rsidRPr="00697924">
              <w:rPr>
                <w:rFonts w:eastAsia="Calibri" w:cs="Calibri"/>
                <w:lang w:val="es-ES_tradnl"/>
              </w:rPr>
              <w:t>.</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94"/>
              </w:numPr>
              <w:tabs>
                <w:tab w:val="left" w:pos="350"/>
              </w:tabs>
              <w:spacing w:after="0" w:line="240" w:lineRule="auto"/>
              <w:contextualSpacing/>
              <w:jc w:val="both"/>
              <w:rPr>
                <w:rFonts w:eastAsia="Times New Roman" w:cs="Calibri"/>
                <w:lang w:eastAsia="es-AR"/>
              </w:rPr>
            </w:pPr>
            <w:r w:rsidRPr="00697924">
              <w:rPr>
                <w:rFonts w:eastAsia="Calibri" w:cs="Calibri"/>
                <w:b/>
                <w:bCs/>
              </w:rPr>
              <w:t>Composición</w:t>
            </w:r>
            <w:r w:rsidRPr="00697924">
              <w:rPr>
                <w:rFonts w:eastAsia="Calibri" w:cs="Calibri"/>
                <w:bCs/>
              </w:rPr>
              <w:t xml:space="preserve"> entendida como acciones vinculadas con </w:t>
            </w:r>
            <w:r w:rsidRPr="00697924">
              <w:rPr>
                <w:rFonts w:eastAsia="Calibri" w:cs="Calibri"/>
                <w:b/>
                <w:bCs/>
              </w:rPr>
              <w:t>laexploración y la selección</w:t>
            </w:r>
            <w:r w:rsidRPr="00697924">
              <w:rPr>
                <w:rFonts w:eastAsia="Calibri" w:cs="Calibri"/>
                <w:bCs/>
              </w:rPr>
              <w:t xml:space="preserve"> intencional de ciertos materiales para organizarlos musicalmente utilizando motivos  y/o frases rítmicas ritmo liso y ritmo estriado, con métrica regular binaria y ternaria.</w:t>
            </w:r>
          </w:p>
        </w:tc>
      </w:tr>
      <w:tr w:rsidR="00697924" w:rsidRPr="00697924" w:rsidTr="00E813A9">
        <w:trPr>
          <w:trHeight w:val="4292"/>
          <w:jc w:val="center"/>
        </w:trPr>
        <w:tc>
          <w:tcPr>
            <w:tcW w:w="834" w:type="dxa"/>
            <w:tcBorders>
              <w:top w:val="nil"/>
            </w:tcBorders>
            <w:textDirection w:val="btLr"/>
          </w:tcPr>
          <w:p w:rsidR="00697924" w:rsidRPr="00697924" w:rsidRDefault="00697924" w:rsidP="00697924">
            <w:pPr>
              <w:spacing w:after="0" w:line="360" w:lineRule="auto"/>
              <w:jc w:val="right"/>
              <w:rPr>
                <w:rFonts w:eastAsia="Calibri" w:cs="Calibri"/>
                <w:b/>
              </w:rPr>
            </w:pPr>
            <w:r w:rsidRPr="00697924">
              <w:rPr>
                <w:rFonts w:eastAsia="Calibri" w:cs="Calibri"/>
                <w:b/>
              </w:rPr>
              <w:t>La  práctica del lenguaje musical</w:t>
            </w:r>
          </w:p>
          <w:p w:rsidR="00697924" w:rsidRPr="00697924" w:rsidRDefault="00697924" w:rsidP="00697924">
            <w:pPr>
              <w:spacing w:after="0" w:line="360" w:lineRule="auto"/>
              <w:contextualSpacing/>
              <w:jc w:val="center"/>
              <w:rPr>
                <w:rFonts w:eastAsia="Times New Roman" w:cs="Calibri"/>
                <w:b/>
                <w:lang w:val="es-ES_tradnl" w:eastAsia="es-AR"/>
              </w:rPr>
            </w:pPr>
          </w:p>
        </w:tc>
        <w:tc>
          <w:tcPr>
            <w:tcW w:w="2377" w:type="dxa"/>
            <w:tcBorders>
              <w:top w:val="nil"/>
            </w:tcBorders>
          </w:tcPr>
          <w:p w:rsidR="00697924" w:rsidRPr="00697924" w:rsidRDefault="00697924" w:rsidP="003F53B0">
            <w:pPr>
              <w:spacing w:after="0" w:line="240" w:lineRule="auto"/>
              <w:contextualSpacing/>
              <w:jc w:val="both"/>
              <w:rPr>
                <w:rFonts w:eastAsia="Calibri" w:cs="Calibri"/>
                <w:lang w:val="es-ES_tradnl" w:eastAsia="es-AR"/>
              </w:rPr>
            </w:pPr>
            <w:r w:rsidRPr="00697924">
              <w:rPr>
                <w:rFonts w:eastAsia="Calibri" w:cs="Calibri"/>
                <w:lang w:val="es-ES_tradnl" w:eastAsia="es-AR"/>
              </w:rPr>
              <w:t xml:space="preserve">Melodía: motivo melódico repetido o alternado, por grado conjunto o disjunto (con intervalos de hasta octava justa), en un ámbito de octava justa, </w:t>
            </w:r>
            <w:r w:rsidRPr="00697924">
              <w:rPr>
                <w:rFonts w:eastAsia="Calibri" w:cs="Calibri"/>
                <w:bCs/>
              </w:rPr>
              <w:t>dentro del contexto tonal y modal.</w:t>
            </w:r>
          </w:p>
          <w:p w:rsidR="00697924" w:rsidRPr="00697924" w:rsidRDefault="00697924" w:rsidP="003F53B0">
            <w:pPr>
              <w:spacing w:after="0" w:line="240" w:lineRule="auto"/>
              <w:contextualSpacing/>
              <w:jc w:val="both"/>
              <w:rPr>
                <w:rFonts w:eastAsia="Calibri" w:cs="Calibri"/>
                <w:lang w:val="es-ES_tradnl" w:eastAsia="es-AR"/>
              </w:rPr>
            </w:pPr>
            <w:r w:rsidRPr="00697924">
              <w:rPr>
                <w:rFonts w:eastAsia="Calibri" w:cs="Calibri"/>
                <w:lang w:val="es-ES_tradnl" w:eastAsia="es-AR"/>
              </w:rPr>
              <w:t>Armonía funciones armónicas de tónica y dominante.</w:t>
            </w:r>
          </w:p>
        </w:tc>
        <w:tc>
          <w:tcPr>
            <w:tcW w:w="5260" w:type="dxa"/>
            <w:tcBorders>
              <w:top w:val="nil"/>
            </w:tcBorders>
          </w:tcPr>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de </w:t>
            </w:r>
            <w:r w:rsidRPr="00697924">
              <w:rPr>
                <w:rFonts w:eastAsia="Times New Roman" w:cs="Calibri"/>
                <w:b/>
                <w:lang w:eastAsia="es-AR"/>
              </w:rPr>
              <w:t>melodías</w:t>
            </w:r>
            <w:r w:rsidRPr="00697924">
              <w:rPr>
                <w:rFonts w:eastAsia="Times New Roman" w:cs="Calibri"/>
                <w:lang w:eastAsia="es-AR"/>
              </w:rPr>
              <w:t xml:space="preserve"> completas y fragmentos.</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b/>
                <w:lang w:eastAsia="es-AR"/>
              </w:rPr>
              <w:t xml:space="preserve">Representación corporal </w:t>
            </w:r>
            <w:r w:rsidRPr="00697924">
              <w:rPr>
                <w:rFonts w:eastAsia="Times New Roman" w:cs="Calibri"/>
                <w:lang w:eastAsia="es-AR"/>
              </w:rPr>
              <w:t xml:space="preserve">del contorno melódico. </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b/>
                <w:lang w:eastAsia="es-AR"/>
              </w:rPr>
              <w:t>Improvisación</w:t>
            </w:r>
            <w:r w:rsidRPr="00697924">
              <w:rPr>
                <w:rFonts w:eastAsia="Times New Roman" w:cs="Calibri"/>
                <w:lang w:eastAsia="es-AR"/>
              </w:rPr>
              <w:t xml:space="preserve"> de motivos melódicos con la voz y otras fuentes sonoras de afinación determinada, en función de las posibilidades de los estudiantes.</w:t>
            </w:r>
          </w:p>
          <w:p w:rsidR="003F53B0" w:rsidRPr="003F53B0" w:rsidRDefault="003F53B0" w:rsidP="003F53B0">
            <w:pPr>
              <w:tabs>
                <w:tab w:val="left" w:pos="0"/>
                <w:tab w:val="left" w:pos="350"/>
              </w:tabs>
              <w:spacing w:after="0" w:line="240" w:lineRule="auto"/>
              <w:ind w:left="720"/>
              <w:contextualSpacing/>
              <w:jc w:val="both"/>
              <w:rPr>
                <w:rFonts w:eastAsia="Times New Roman" w:cs="Calibri"/>
                <w:lang w:val="es-ES_tradnl" w:eastAsia="es-AR"/>
              </w:rPr>
            </w:pPr>
          </w:p>
          <w:p w:rsidR="00697924" w:rsidRPr="00697924" w:rsidRDefault="00697924" w:rsidP="003F53B0">
            <w:pPr>
              <w:numPr>
                <w:ilvl w:val="0"/>
                <w:numId w:val="278"/>
              </w:numPr>
              <w:tabs>
                <w:tab w:val="left" w:pos="0"/>
                <w:tab w:val="left" w:pos="350"/>
              </w:tabs>
              <w:spacing w:after="0" w:line="240" w:lineRule="auto"/>
              <w:contextualSpacing/>
              <w:jc w:val="both"/>
              <w:rPr>
                <w:rFonts w:eastAsia="Times New Roman" w:cs="Calibri"/>
                <w:lang w:val="es-ES_tradnl"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melódicas abordadas en el nivel.  </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val="es-ES_tradnl" w:eastAsia="es-AR"/>
              </w:rPr>
              <w:t xml:space="preserve">Reconocimiento  y reproducción de la </w:t>
            </w:r>
            <w:r w:rsidRPr="00697924">
              <w:rPr>
                <w:rFonts w:eastAsia="Times New Roman" w:cs="Calibri"/>
                <w:b/>
                <w:lang w:val="es-ES_tradnl" w:eastAsia="es-AR"/>
              </w:rPr>
              <w:t>tensión</w:t>
            </w:r>
            <w:r w:rsidRPr="00697924">
              <w:rPr>
                <w:rFonts w:eastAsia="Times New Roman" w:cs="Calibri"/>
                <w:lang w:val="es-ES_tradnl" w:eastAsia="es-AR"/>
              </w:rPr>
              <w:t xml:space="preserve"> y el </w:t>
            </w:r>
            <w:r w:rsidRPr="00697924">
              <w:rPr>
                <w:rFonts w:eastAsia="Times New Roman" w:cs="Calibri"/>
                <w:b/>
                <w:lang w:val="es-ES_tradnl" w:eastAsia="es-AR"/>
              </w:rPr>
              <w:t xml:space="preserve">reposo armónico </w:t>
            </w:r>
            <w:r w:rsidRPr="00697924">
              <w:rPr>
                <w:rFonts w:eastAsia="Times New Roman" w:cs="Calibri"/>
                <w:lang w:val="es-ES_tradnl" w:eastAsia="es-AR"/>
              </w:rPr>
              <w:t>como nota pedal (bordones) o bajo armónico.</w:t>
            </w:r>
          </w:p>
          <w:p w:rsidR="00697924" w:rsidRDefault="00697924" w:rsidP="003F53B0">
            <w:pPr>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de la </w:t>
            </w:r>
            <w:r w:rsidRPr="00697924">
              <w:rPr>
                <w:rFonts w:eastAsia="Times New Roman" w:cs="Calibri"/>
                <w:b/>
                <w:lang w:eastAsia="es-AR"/>
              </w:rPr>
              <w:t>fórmula cadencial de cierre</w:t>
            </w:r>
            <w:r w:rsidRPr="00697924">
              <w:rPr>
                <w:rFonts w:eastAsia="Times New Roman" w:cs="Calibri"/>
                <w:lang w:eastAsia="es-AR"/>
              </w:rPr>
              <w:t xml:space="preserve"> (acordes V-I).</w:t>
            </w:r>
          </w:p>
          <w:p w:rsidR="003F53B0" w:rsidRDefault="003F53B0" w:rsidP="003F53B0">
            <w:pPr>
              <w:spacing w:after="0" w:line="240" w:lineRule="auto"/>
              <w:contextualSpacing/>
              <w:jc w:val="both"/>
              <w:rPr>
                <w:rFonts w:eastAsia="Times New Roman" w:cs="Calibri"/>
                <w:lang w:eastAsia="es-AR"/>
              </w:rPr>
            </w:pPr>
          </w:p>
          <w:p w:rsidR="003F53B0" w:rsidRDefault="003F53B0" w:rsidP="003F53B0">
            <w:pPr>
              <w:spacing w:after="0" w:line="240" w:lineRule="auto"/>
              <w:contextualSpacing/>
              <w:jc w:val="both"/>
              <w:rPr>
                <w:rFonts w:eastAsia="Times New Roman" w:cs="Calibri"/>
                <w:lang w:eastAsia="es-AR"/>
              </w:rPr>
            </w:pPr>
          </w:p>
          <w:p w:rsidR="003F53B0" w:rsidRDefault="003F53B0" w:rsidP="003F53B0">
            <w:pPr>
              <w:spacing w:after="0" w:line="240" w:lineRule="auto"/>
              <w:contextualSpacing/>
              <w:jc w:val="both"/>
              <w:rPr>
                <w:rFonts w:eastAsia="Times New Roman" w:cs="Calibri"/>
                <w:lang w:eastAsia="es-AR"/>
              </w:rPr>
            </w:pPr>
          </w:p>
          <w:p w:rsidR="003F53B0" w:rsidRDefault="003F53B0" w:rsidP="003F53B0">
            <w:pPr>
              <w:spacing w:after="0" w:line="240" w:lineRule="auto"/>
              <w:contextualSpacing/>
              <w:jc w:val="both"/>
              <w:rPr>
                <w:rFonts w:eastAsia="Times New Roman" w:cs="Calibri"/>
                <w:lang w:eastAsia="es-AR"/>
              </w:rPr>
            </w:pPr>
          </w:p>
          <w:p w:rsidR="003F53B0" w:rsidRDefault="003F53B0" w:rsidP="003F53B0">
            <w:pPr>
              <w:spacing w:after="0" w:line="240" w:lineRule="auto"/>
              <w:contextualSpacing/>
              <w:jc w:val="both"/>
              <w:rPr>
                <w:rFonts w:eastAsia="Times New Roman" w:cs="Calibri"/>
                <w:lang w:eastAsia="es-AR"/>
              </w:rPr>
            </w:pPr>
          </w:p>
          <w:p w:rsidR="003F53B0" w:rsidRDefault="003F53B0" w:rsidP="003F53B0">
            <w:pPr>
              <w:spacing w:after="0" w:line="240" w:lineRule="auto"/>
              <w:contextualSpacing/>
              <w:jc w:val="both"/>
              <w:rPr>
                <w:rFonts w:eastAsia="Times New Roman" w:cs="Calibri"/>
                <w:lang w:eastAsia="es-AR"/>
              </w:rPr>
            </w:pPr>
          </w:p>
          <w:p w:rsidR="003F53B0" w:rsidRPr="00697924" w:rsidRDefault="003F53B0" w:rsidP="003F53B0">
            <w:pPr>
              <w:spacing w:after="0" w:line="240" w:lineRule="auto"/>
              <w:contextualSpacing/>
              <w:jc w:val="both"/>
              <w:rPr>
                <w:rFonts w:eastAsia="Times New Roman" w:cs="Calibri"/>
                <w:lang w:val="es-ES_tradnl" w:eastAsia="es-AR"/>
              </w:rPr>
            </w:pPr>
          </w:p>
        </w:tc>
      </w:tr>
      <w:tr w:rsidR="00697924" w:rsidRPr="00697924" w:rsidTr="00E813A9">
        <w:trPr>
          <w:jc w:val="center"/>
        </w:trPr>
        <w:tc>
          <w:tcPr>
            <w:tcW w:w="834" w:type="dxa"/>
            <w:vMerge w:val="restart"/>
            <w:textDirection w:val="btLr"/>
          </w:tcPr>
          <w:p w:rsidR="00697924" w:rsidRPr="00697924" w:rsidRDefault="003F53B0" w:rsidP="003F53B0">
            <w:pPr>
              <w:spacing w:after="0" w:line="360" w:lineRule="auto"/>
              <w:contextualSpacing/>
              <w:rPr>
                <w:rFonts w:eastAsia="Calibri" w:cs="Calibri"/>
              </w:rPr>
            </w:pPr>
            <w:r>
              <w:rPr>
                <w:rFonts w:eastAsia="Times New Roman" w:cs="Calibri"/>
                <w:b/>
                <w:lang w:val="es-ES_tradnl" w:eastAsia="es-AR"/>
              </w:rPr>
              <w:t xml:space="preserve">                                                                                                                          La contextualización</w:t>
            </w:r>
          </w:p>
        </w:tc>
        <w:tc>
          <w:tcPr>
            <w:tcW w:w="2377" w:type="dxa"/>
            <w:tcBorders>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Patrimonio cultural local, regional y/o nacional.</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El repertorio oficial: </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“Himno Nacional Argentino”, “Himno a Sarmiento” (versión provincial de </w:t>
            </w:r>
            <w:r w:rsidRPr="00697924">
              <w:rPr>
                <w:rFonts w:eastAsia="Calibri" w:cs="Calibri"/>
              </w:rPr>
              <w:t>Navarro</w:t>
            </w:r>
            <w:r w:rsidRPr="00697924">
              <w:rPr>
                <w:rFonts w:eastAsia="Times New Roman" w:cs="Calibri"/>
                <w:lang w:val="es-ES_tradnl" w:eastAsia="es-AR"/>
              </w:rPr>
              <w:t xml:space="preserve"> y Colecchia); canciones:  “Aurora”, “Saludo a la Bandera”;   marchas:  “Mi Bandera”, “Malvinas” y “San Lorenzo”.</w:t>
            </w:r>
          </w:p>
        </w:tc>
        <w:tc>
          <w:tcPr>
            <w:tcW w:w="5260" w:type="dxa"/>
            <w:tcBorders>
              <w:bottom w:val="nil"/>
            </w:tcBorders>
          </w:tcPr>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lang w:val="es-ES_tradnl"/>
              </w:rPr>
              <w:t xml:space="preserve">Conocimiento  y  valoración del patrimonio musical, teniendo en cuenta el contexto de origen y desarrollo: local, regional, nacional  y / o internacional en situaciones que requieran la/el:  </w:t>
            </w: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Análisis e interpretación de diferentes obras del </w:t>
            </w:r>
            <w:r w:rsidRPr="00697924">
              <w:rPr>
                <w:rFonts w:eastAsia="Times New Roman" w:cs="Calibri"/>
                <w:b/>
                <w:lang w:eastAsia="es-AR"/>
              </w:rPr>
              <w:t>repertorio oficial</w:t>
            </w:r>
            <w:r w:rsidRPr="00697924">
              <w:rPr>
                <w:rFonts w:eastAsia="Times New Roman" w:cs="Calibri"/>
                <w:lang w:eastAsia="es-AR"/>
              </w:rPr>
              <w:t xml:space="preserve"> según las efemérides  reconociendo la importancia de las mismas en la construcción de la identidad nacional. </w:t>
            </w:r>
          </w:p>
          <w:p w:rsidR="003F53B0" w:rsidRDefault="003F53B0" w:rsidP="003F53B0">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Identificación de las producciones que integran el </w:t>
            </w:r>
            <w:r w:rsidRPr="00697924">
              <w:rPr>
                <w:rFonts w:eastAsia="Calibri" w:cs="Calibri"/>
                <w:b/>
                <w:lang w:val="es-ES_tradnl"/>
              </w:rPr>
              <w:t xml:space="preserve">patrimonio musicallocal y regional, </w:t>
            </w:r>
            <w:r w:rsidRPr="00697924">
              <w:rPr>
                <w:rFonts w:eastAsia="Calibri" w:cs="Calibri"/>
                <w:lang w:val="es-ES_tradnl"/>
              </w:rPr>
              <w:t xml:space="preserve">analizando rasgos sociales e históricos. </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b/>
                <w:lang w:val="es-ES_tradnl" w:eastAsia="es-AR"/>
              </w:rPr>
              <w:t>I</w:t>
            </w:r>
            <w:r w:rsidRPr="00697924">
              <w:rPr>
                <w:rFonts w:eastAsia="Times New Roman" w:cs="Calibri"/>
                <w:b/>
                <w:lang w:eastAsia="es-AR"/>
              </w:rPr>
              <w:t>nterpretación de obras musicales</w:t>
            </w:r>
            <w:r w:rsidRPr="00697924">
              <w:rPr>
                <w:rFonts w:eastAsia="Times New Roman" w:cs="Calibri"/>
                <w:lang w:eastAsia="es-AR"/>
              </w:rPr>
              <w:t xml:space="preserve"> de diversos tipos y procedencias, del ámbito local y regional.</w:t>
            </w:r>
          </w:p>
          <w:p w:rsidR="003F53B0" w:rsidRPr="003F53B0" w:rsidRDefault="003F53B0" w:rsidP="003F53B0">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Valoración de la música y su importancia en la sociedad y en la vida de las personas. </w:t>
            </w:r>
          </w:p>
        </w:tc>
      </w:tr>
      <w:tr w:rsidR="00697924" w:rsidRPr="00697924" w:rsidTr="00E813A9">
        <w:trPr>
          <w:jc w:val="center"/>
        </w:trPr>
        <w:tc>
          <w:tcPr>
            <w:tcW w:w="834" w:type="dxa"/>
            <w:vMerge/>
            <w:tcBorders>
              <w:bottom w:val="nil"/>
            </w:tcBorders>
          </w:tcPr>
          <w:p w:rsidR="00697924" w:rsidRPr="00697924" w:rsidRDefault="00697924" w:rsidP="00697924">
            <w:pPr>
              <w:spacing w:after="0" w:line="360" w:lineRule="auto"/>
              <w:jc w:val="both"/>
              <w:rPr>
                <w:rFonts w:eastAsia="Calibri" w:cs="Calibri"/>
                <w:b/>
              </w:rPr>
            </w:pPr>
          </w:p>
        </w:tc>
        <w:tc>
          <w:tcPr>
            <w:tcW w:w="2377" w:type="dxa"/>
            <w:tcBorders>
              <w:top w:val="nil"/>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Espacios y/o ámbitos destinados a la difusión de la música: Auditorio, Centros culturales, Museos,  Teatro. </w:t>
            </w:r>
          </w:p>
        </w:tc>
        <w:tc>
          <w:tcPr>
            <w:tcW w:w="5260" w:type="dxa"/>
            <w:tcBorders>
              <w:top w:val="nil"/>
              <w:bottom w:val="nil"/>
            </w:tcBorders>
          </w:tcPr>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Reconocimiento de los </w:t>
            </w:r>
            <w:r w:rsidRPr="00697924">
              <w:rPr>
                <w:rFonts w:eastAsia="Times New Roman" w:cs="Calibri"/>
                <w:b/>
                <w:lang w:eastAsia="es-AR"/>
              </w:rPr>
              <w:t>espacios físicos</w:t>
            </w:r>
            <w:r w:rsidRPr="00697924">
              <w:rPr>
                <w:rFonts w:eastAsia="Times New Roman" w:cs="Calibri"/>
                <w:lang w:eastAsia="es-AR"/>
              </w:rPr>
              <w:t xml:space="preserve"> y/o </w:t>
            </w:r>
            <w:r w:rsidRPr="00697924">
              <w:rPr>
                <w:rFonts w:eastAsia="Times New Roman" w:cs="Calibri"/>
                <w:b/>
                <w:lang w:eastAsia="es-AR"/>
              </w:rPr>
              <w:t>ámbitos</w:t>
            </w:r>
            <w:r w:rsidRPr="00697924">
              <w:rPr>
                <w:rFonts w:eastAsia="Times New Roman" w:cs="Calibri"/>
                <w:lang w:eastAsia="es-AR"/>
              </w:rPr>
              <w:t xml:space="preserve"> en los cuales se desarrolla un concierto o presentación musical: salas, auditorios, centros culturales;  festivales, fiestas populares, veladas, </w:t>
            </w:r>
            <w:r w:rsidRPr="00697924">
              <w:rPr>
                <w:rFonts w:eastAsia="Times New Roman" w:cs="Calibri"/>
                <w:lang w:val="es-ES_tradnl" w:eastAsia="es-AR"/>
              </w:rPr>
              <w:t>conciertos didácticos, etc.</w:t>
            </w:r>
          </w:p>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Participación y disfrute de la </w:t>
            </w:r>
            <w:r w:rsidRPr="00697924">
              <w:rPr>
                <w:rFonts w:eastAsia="Times New Roman" w:cs="Calibri"/>
                <w:b/>
                <w:lang w:eastAsia="es-AR"/>
              </w:rPr>
              <w:t xml:space="preserve">audición </w:t>
            </w:r>
            <w:r w:rsidRPr="00697924">
              <w:rPr>
                <w:rFonts w:eastAsia="Calibri" w:cs="Calibri"/>
                <w:b/>
                <w:lang w:val="es-ES_tradnl"/>
              </w:rPr>
              <w:t>de música “en vivo”</w:t>
            </w:r>
            <w:r w:rsidRPr="00697924">
              <w:rPr>
                <w:rFonts w:eastAsia="Calibri" w:cs="Calibri"/>
                <w:lang w:val="es-ES_tradnl"/>
              </w:rPr>
              <w:t>.</w:t>
            </w:r>
          </w:p>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Visitas al teatro, </w:t>
            </w:r>
            <w:r w:rsidRPr="00697924">
              <w:rPr>
                <w:rFonts w:eastAsia="Calibri" w:cs="Calibri"/>
                <w:lang w:val="es-ES_tradnl"/>
              </w:rPr>
              <w:t xml:space="preserve"> auditorio, museo, centros culturales, etc</w:t>
            </w:r>
            <w:r w:rsidRPr="00697924">
              <w:rPr>
                <w:rFonts w:eastAsia="Times New Roman" w:cs="Calibri"/>
                <w:lang w:eastAsia="es-AR"/>
              </w:rPr>
              <w:t>.</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rPr>
            </w:pPr>
            <w:r w:rsidRPr="00697924">
              <w:rPr>
                <w:rFonts w:eastAsia="Calibri" w:cs="Calibri"/>
              </w:rPr>
              <w:t xml:space="preserve">Aproximación a los </w:t>
            </w:r>
            <w:r w:rsidRPr="00697924">
              <w:rPr>
                <w:rFonts w:eastAsia="Calibri" w:cs="Calibri"/>
                <w:b/>
              </w:rPr>
              <w:t>profesionales de la música</w:t>
            </w:r>
            <w:r w:rsidRPr="00697924">
              <w:rPr>
                <w:rFonts w:eastAsia="Calibri" w:cs="Calibri"/>
              </w:rPr>
              <w:t xml:space="preserve"> que desarrollan su actividad en distintos ámbitos (instrumentistas, compositores, musicalizadores, sonidistas, etc.).</w:t>
            </w:r>
          </w:p>
          <w:p w:rsidR="003F53B0" w:rsidRPr="003F53B0" w:rsidRDefault="003F53B0" w:rsidP="003F53B0">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rPr>
              <w:t xml:space="preserve">Indagación en torno a las diversas </w:t>
            </w:r>
            <w:r w:rsidRPr="00697924">
              <w:rPr>
                <w:rFonts w:eastAsia="Calibri" w:cs="Calibri"/>
                <w:b/>
              </w:rPr>
              <w:t>propuestas musicales</w:t>
            </w:r>
            <w:r w:rsidRPr="00697924">
              <w:rPr>
                <w:rFonts w:eastAsia="Calibri" w:cs="Calibri"/>
              </w:rPr>
              <w:t xml:space="preserve"> que se presentan en su comunidad (por ejemplo en centros culturales, peñas, festivales, clubes, salas de concierto, recitales al aire libre, plazas).</w:t>
            </w:r>
          </w:p>
          <w:p w:rsidR="003F53B0" w:rsidRDefault="003F53B0" w:rsidP="003F53B0">
            <w:pPr>
              <w:spacing w:after="0" w:line="240" w:lineRule="auto"/>
              <w:contextualSpacing/>
              <w:jc w:val="both"/>
              <w:rPr>
                <w:rFonts w:eastAsia="Calibri" w:cs="Calibri"/>
                <w:lang w:val="es-ES_tradnl"/>
              </w:rPr>
            </w:pPr>
          </w:p>
          <w:p w:rsidR="003F53B0" w:rsidRDefault="003F53B0" w:rsidP="003F53B0">
            <w:pPr>
              <w:spacing w:after="0" w:line="240" w:lineRule="auto"/>
              <w:contextualSpacing/>
              <w:jc w:val="both"/>
              <w:rPr>
                <w:rFonts w:eastAsia="Calibri" w:cs="Calibri"/>
                <w:lang w:val="es-ES_tradnl"/>
              </w:rPr>
            </w:pPr>
          </w:p>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lang w:val="es-ES_tradnl"/>
              </w:rPr>
              <w:t xml:space="preserve">Desarrollo de la capacidad de opinar en relación a lo escuchado y valorarlo, utilizando progresivamente criterios propios del lenguaje musical. </w:t>
            </w:r>
          </w:p>
        </w:tc>
      </w:tr>
      <w:tr w:rsidR="00697924" w:rsidRPr="00697924" w:rsidTr="00E813A9">
        <w:trPr>
          <w:jc w:val="center"/>
        </w:trPr>
        <w:tc>
          <w:tcPr>
            <w:tcW w:w="834" w:type="dxa"/>
            <w:tcBorders>
              <w:top w:val="nil"/>
            </w:tcBorders>
            <w:textDirection w:val="btLr"/>
          </w:tcPr>
          <w:p w:rsidR="00697924" w:rsidRPr="00697924" w:rsidRDefault="00697924" w:rsidP="00697924">
            <w:pPr>
              <w:spacing w:after="0" w:line="360" w:lineRule="auto"/>
              <w:contextualSpacing/>
              <w:jc w:val="right"/>
              <w:rPr>
                <w:rFonts w:eastAsia="Calibri" w:cs="Calibri"/>
              </w:rPr>
            </w:pPr>
            <w:r w:rsidRPr="00697924">
              <w:rPr>
                <w:rFonts w:eastAsia="Times New Roman" w:cs="Calibri"/>
                <w:b/>
                <w:lang w:val="es-ES_tradnl" w:eastAsia="es-AR"/>
              </w:rPr>
              <w:t>La contextualización</w:t>
            </w:r>
          </w:p>
        </w:tc>
        <w:tc>
          <w:tcPr>
            <w:tcW w:w="2377" w:type="dxa"/>
            <w:tcBorders>
              <w:top w:val="nil"/>
            </w:tcBorders>
          </w:tcPr>
          <w:p w:rsidR="00697924" w:rsidRPr="00697924" w:rsidRDefault="00697924" w:rsidP="003F53B0">
            <w:pPr>
              <w:spacing w:after="0" w:line="240" w:lineRule="auto"/>
              <w:contextualSpacing/>
              <w:jc w:val="both"/>
              <w:rPr>
                <w:rFonts w:eastAsia="Calibri" w:cs="Calibri"/>
              </w:rPr>
            </w:pPr>
            <w:r w:rsidRPr="00697924">
              <w:rPr>
                <w:rFonts w:eastAsia="Calibri" w:cs="Calibri"/>
              </w:rPr>
              <w:t>Medios masivos de comunicación.</w:t>
            </w:r>
          </w:p>
          <w:p w:rsidR="00697924" w:rsidRPr="00697924" w:rsidRDefault="00697924" w:rsidP="003F53B0">
            <w:pPr>
              <w:spacing w:after="0" w:line="240" w:lineRule="auto"/>
              <w:contextualSpacing/>
              <w:jc w:val="both"/>
              <w:rPr>
                <w:rFonts w:eastAsia="Calibri" w:cs="Calibri"/>
              </w:rPr>
            </w:pPr>
            <w:r w:rsidRPr="00697924">
              <w:rPr>
                <w:rFonts w:eastAsia="Calibri" w:cs="Calibri"/>
                <w:lang w:val="es-ES_tradnl"/>
              </w:rPr>
              <w:t xml:space="preserve">Tecnologías de la información y la comunicación. </w:t>
            </w: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r w:rsidRPr="00697924">
              <w:rPr>
                <w:rFonts w:eastAsia="Calibri" w:cs="Calibri"/>
              </w:rPr>
              <w:t xml:space="preserve">Integración de lenguajes artísticos. </w:t>
            </w:r>
          </w:p>
          <w:p w:rsidR="00697924" w:rsidRPr="00697924" w:rsidRDefault="00697924" w:rsidP="003F53B0">
            <w:pPr>
              <w:spacing w:after="0" w:line="240" w:lineRule="auto"/>
              <w:contextualSpacing/>
              <w:jc w:val="both"/>
              <w:rPr>
                <w:rFonts w:eastAsia="Calibri" w:cs="Calibri"/>
              </w:rPr>
            </w:pPr>
          </w:p>
        </w:tc>
        <w:tc>
          <w:tcPr>
            <w:tcW w:w="5260" w:type="dxa"/>
            <w:tcBorders>
              <w:top w:val="nil"/>
            </w:tcBorders>
          </w:tcPr>
          <w:p w:rsidR="00697924" w:rsidRPr="00697924" w:rsidRDefault="00697924" w:rsidP="003F53B0">
            <w:pPr>
              <w:numPr>
                <w:ilvl w:val="0"/>
                <w:numId w:val="277"/>
              </w:numPr>
              <w:tabs>
                <w:tab w:val="left" w:pos="350"/>
              </w:tabs>
              <w:spacing w:after="0" w:line="240" w:lineRule="auto"/>
              <w:contextualSpacing/>
              <w:jc w:val="both"/>
              <w:rPr>
                <w:rFonts w:eastAsia="Calibri" w:cs="Calibri"/>
                <w:b/>
                <w:lang w:val="es-ES_tradnl"/>
              </w:rPr>
            </w:pPr>
            <w:r w:rsidRPr="00697924">
              <w:rPr>
                <w:rFonts w:eastAsia="Calibri" w:cs="Calibri"/>
                <w:lang w:val="es-ES_tradnl"/>
              </w:rPr>
              <w:t xml:space="preserve">Observación/audición y comentarios sobre la </w:t>
            </w:r>
            <w:r w:rsidRPr="00697924">
              <w:rPr>
                <w:rFonts w:eastAsia="Calibri" w:cs="Calibri"/>
                <w:b/>
                <w:lang w:val="es-ES_tradnl"/>
              </w:rPr>
              <w:t xml:space="preserve">música difundida por los medios de comunicación. </w:t>
            </w:r>
          </w:p>
          <w:p w:rsidR="003F53B0" w:rsidRDefault="003F53B0" w:rsidP="003F53B0">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Construcción de una opinión  acerca de la presencia de </w:t>
            </w:r>
            <w:r w:rsidRPr="00697924">
              <w:rPr>
                <w:rFonts w:eastAsia="Calibri" w:cs="Calibri"/>
                <w:b/>
                <w:lang w:val="es-ES_tradnl"/>
              </w:rPr>
              <w:t xml:space="preserve">la música en los medios masivos de comunicación </w:t>
            </w:r>
            <w:r w:rsidRPr="00697924">
              <w:rPr>
                <w:rFonts w:eastAsia="Calibri" w:cs="Calibri"/>
                <w:lang w:val="es-ES_tradnl"/>
              </w:rPr>
              <w:t>y de</w:t>
            </w:r>
            <w:r w:rsidRPr="00697924">
              <w:rPr>
                <w:rFonts w:eastAsia="Calibri" w:cs="Calibri"/>
                <w:b/>
                <w:lang w:val="es-ES_tradnl"/>
              </w:rPr>
              <w:t xml:space="preserve"> las tecnologías de la información y la comunicación en el hacer musical</w:t>
            </w:r>
            <w:r w:rsidRPr="00697924">
              <w:rPr>
                <w:rFonts w:eastAsia="Calibri" w:cs="Calibri"/>
                <w:lang w:val="es-ES_tradnl"/>
              </w:rPr>
              <w:t xml:space="preserve">. </w:t>
            </w: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Visitas a radios, cines, estudios de grabación y canales de televisión.</w:t>
            </w:r>
          </w:p>
          <w:p w:rsidR="003F53B0" w:rsidRDefault="003F53B0" w:rsidP="003F53B0">
            <w:pPr>
              <w:tabs>
                <w:tab w:val="left" w:pos="350"/>
                <w:tab w:val="left" w:pos="5880"/>
              </w:tabs>
              <w:spacing w:after="0" w:line="240" w:lineRule="auto"/>
              <w:contextualSpacing/>
              <w:jc w:val="both"/>
              <w:rPr>
                <w:rFonts w:eastAsia="Calibri" w:cs="Calibri"/>
              </w:rPr>
            </w:pPr>
          </w:p>
          <w:p w:rsidR="00697924" w:rsidRPr="00697924" w:rsidRDefault="00697924" w:rsidP="003F53B0">
            <w:pPr>
              <w:tabs>
                <w:tab w:val="left" w:pos="350"/>
                <w:tab w:val="left" w:pos="5880"/>
              </w:tabs>
              <w:spacing w:after="0" w:line="240" w:lineRule="auto"/>
              <w:contextualSpacing/>
              <w:jc w:val="both"/>
              <w:rPr>
                <w:rFonts w:eastAsia="Calibri" w:cs="Calibri"/>
              </w:rPr>
            </w:pPr>
            <w:r w:rsidRPr="00697924">
              <w:rPr>
                <w:rFonts w:eastAsia="Calibri" w:cs="Calibri"/>
              </w:rPr>
              <w:t>Reconocimiento del contexto multicultural en el que se inscriben las producciones sonoras,  involucrando la:</w:t>
            </w: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Exploración de los diversos modos de producir sonidos en la actualidad.</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Relación entre las diversas fuentes sonoras y las características de estilo y procedencia de la obra.</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Identificación de relaciones entre las manifestaciones musicales y el entorno social geográfico, histórico en el que se produce (instrumentos, danzas típicas, lugares y situaciones donde circula la música).</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Identificación y reconocimiento progresivo de los rasgos o características musicales que definen la pertenencia de una obra a una determinada estética (especies folclóricas, murga, etc.).</w:t>
            </w:r>
          </w:p>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rPr>
              <w:t xml:space="preserve">Identificación y reflexión sobre la función de la </w:t>
            </w:r>
            <w:r w:rsidRPr="00697924">
              <w:rPr>
                <w:rFonts w:eastAsia="Calibri" w:cs="Calibri"/>
                <w:b/>
              </w:rPr>
              <w:t>música en las tecnologías de la información y la comunicación</w:t>
            </w:r>
            <w:r w:rsidRPr="00697924">
              <w:rPr>
                <w:rFonts w:eastAsia="Calibri" w:cs="Calibri"/>
              </w:rPr>
              <w:t xml:space="preserve"> (jingles, cortinas, bandas sonoras de películas y/o documentales).</w:t>
            </w:r>
            <w:r w:rsidRPr="00697924">
              <w:rPr>
                <w:rFonts w:eastAsia="Calibri" w:cs="Calibri"/>
                <w:lang w:val="es-ES_tradnl"/>
              </w:rPr>
              <w:tab/>
            </w:r>
          </w:p>
          <w:p w:rsidR="00697924" w:rsidRPr="00697924" w:rsidRDefault="00697924" w:rsidP="003F53B0">
            <w:pPr>
              <w:spacing w:after="0" w:line="240" w:lineRule="auto"/>
              <w:contextualSpacing/>
              <w:jc w:val="both"/>
              <w:rPr>
                <w:rFonts w:eastAsia="Calibri" w:cs="Calibri"/>
              </w:rPr>
            </w:pPr>
            <w:r w:rsidRPr="00697924">
              <w:rPr>
                <w:rFonts w:eastAsia="Calibri" w:cs="Calibri"/>
              </w:rPr>
              <w:t>Realización de obras musicales donde se articulen diversos lenguajes artísticos (de elaboración propia o de otros, de producciones sonoras vinculadas a lo audiovisual y lo escénico; en registro grabado o producidas “en vivo”).</w:t>
            </w:r>
          </w:p>
        </w:tc>
      </w:tr>
    </w:tbl>
    <w:p w:rsidR="00697924" w:rsidRPr="00697924" w:rsidRDefault="00697924" w:rsidP="00697924">
      <w:pPr>
        <w:spacing w:after="0" w:line="360" w:lineRule="auto"/>
        <w:jc w:val="both"/>
        <w:rPr>
          <w:rFonts w:eastAsia="Calibri" w:cs="Calibri"/>
          <w:b/>
        </w:rPr>
      </w:pPr>
      <w:r w:rsidRPr="00697924">
        <w:rPr>
          <w:rFonts w:eastAsia="Calibri" w:cs="Calibri"/>
          <w:b/>
        </w:rPr>
        <w:t>5º GRADO</w:t>
      </w:r>
    </w:p>
    <w:tbl>
      <w:tblPr>
        <w:tblW w:w="0" w:type="auto"/>
        <w:jc w:val="center"/>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34"/>
        <w:gridCol w:w="2535"/>
        <w:gridCol w:w="5102"/>
      </w:tblGrid>
      <w:tr w:rsidR="00697924" w:rsidRPr="00697924" w:rsidTr="00E813A9">
        <w:trPr>
          <w:jc w:val="center"/>
        </w:trPr>
        <w:tc>
          <w:tcPr>
            <w:tcW w:w="834" w:type="dxa"/>
            <w:tcBorders>
              <w:bottom w:val="single" w:sz="8" w:space="0" w:color="auto"/>
            </w:tcBorders>
          </w:tcPr>
          <w:p w:rsidR="00697924" w:rsidRPr="00697924" w:rsidRDefault="00697924" w:rsidP="00697924">
            <w:pPr>
              <w:spacing w:after="0" w:line="360" w:lineRule="auto"/>
              <w:contextualSpacing/>
              <w:jc w:val="both"/>
              <w:rPr>
                <w:rFonts w:eastAsia="Calibri" w:cs="Calibri"/>
              </w:rPr>
            </w:pPr>
            <w:r w:rsidRPr="00697924">
              <w:rPr>
                <w:rFonts w:eastAsia="Calibri" w:cs="Calibri"/>
                <w:b/>
                <w:bCs/>
              </w:rPr>
              <w:t>EJE</w:t>
            </w:r>
          </w:p>
        </w:tc>
        <w:tc>
          <w:tcPr>
            <w:tcW w:w="2535" w:type="dxa"/>
          </w:tcPr>
          <w:p w:rsidR="00697924" w:rsidRPr="00697924" w:rsidRDefault="00697924" w:rsidP="00697924">
            <w:pPr>
              <w:spacing w:after="0" w:line="360" w:lineRule="auto"/>
              <w:contextualSpacing/>
              <w:jc w:val="both"/>
              <w:rPr>
                <w:rFonts w:eastAsia="Calibri" w:cs="Calibri"/>
              </w:rPr>
            </w:pPr>
            <w:r w:rsidRPr="00697924">
              <w:rPr>
                <w:rFonts w:eastAsia="Calibri" w:cs="Calibri"/>
                <w:b/>
                <w:bCs/>
              </w:rPr>
              <w:t>Contenidos de la enseñanza</w:t>
            </w:r>
          </w:p>
        </w:tc>
        <w:tc>
          <w:tcPr>
            <w:tcW w:w="5102" w:type="dxa"/>
          </w:tcPr>
          <w:p w:rsidR="00697924" w:rsidRPr="00697924" w:rsidRDefault="00697924" w:rsidP="00697924">
            <w:pPr>
              <w:spacing w:after="0" w:line="360" w:lineRule="auto"/>
              <w:contextualSpacing/>
              <w:jc w:val="both"/>
              <w:rPr>
                <w:rFonts w:eastAsia="Calibri" w:cs="Calibri"/>
                <w:b/>
                <w:bCs/>
              </w:rPr>
            </w:pPr>
            <w:r w:rsidRPr="00697924">
              <w:rPr>
                <w:rFonts w:eastAsia="Calibri" w:cs="Calibri"/>
                <w:b/>
                <w:bCs/>
              </w:rPr>
              <w:t>Aprendizajes esperados</w:t>
            </w:r>
          </w:p>
          <w:p w:rsidR="00697924" w:rsidRPr="00697924" w:rsidRDefault="00697924" w:rsidP="00697924">
            <w:pPr>
              <w:spacing w:after="0" w:line="360" w:lineRule="auto"/>
              <w:contextualSpacing/>
              <w:jc w:val="both"/>
              <w:rPr>
                <w:rFonts w:eastAsia="Calibri" w:cs="Calibri"/>
              </w:rPr>
            </w:pPr>
          </w:p>
        </w:tc>
      </w:tr>
      <w:tr w:rsidR="00697924" w:rsidRPr="00697924" w:rsidTr="00E813A9">
        <w:trPr>
          <w:jc w:val="center"/>
        </w:trPr>
        <w:tc>
          <w:tcPr>
            <w:tcW w:w="834" w:type="dxa"/>
            <w:vMerge w:val="restart"/>
            <w:tcBorders>
              <w:bottom w:val="nil"/>
            </w:tcBorders>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tc>
        <w:tc>
          <w:tcPr>
            <w:tcW w:w="2535" w:type="dxa"/>
            <w:tcBorders>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El sonido.</w:t>
            </w: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Cs/>
              </w:rPr>
            </w:pPr>
            <w:r w:rsidRPr="00697924">
              <w:rPr>
                <w:rFonts w:eastAsia="Calibri" w:cs="Calibri"/>
                <w:bCs/>
              </w:rPr>
              <w:t>La onda sonora. Elementos para la percepción del estímulo: cuerpo vibrante, excitador de las vibraciones, medio transmisor, oído apto.</w:t>
            </w:r>
          </w:p>
          <w:p w:rsidR="00697924" w:rsidRPr="00697924" w:rsidRDefault="00697924" w:rsidP="003F53B0">
            <w:pPr>
              <w:spacing w:after="0" w:line="240" w:lineRule="auto"/>
              <w:contextualSpacing/>
              <w:jc w:val="both"/>
              <w:rPr>
                <w:rFonts w:eastAsia="Calibri" w:cs="Calibri"/>
                <w:bCs/>
              </w:rPr>
            </w:pPr>
            <w:r w:rsidRPr="00697924">
              <w:rPr>
                <w:rFonts w:eastAsia="Calibri" w:cs="Calibri"/>
                <w:bCs/>
              </w:rPr>
              <w:t>El oído: partes y funciones.</w:t>
            </w: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
                <w:bCs/>
              </w:rPr>
            </w:pPr>
            <w:r w:rsidRPr="00697924">
              <w:rPr>
                <w:rFonts w:eastAsia="Calibri" w:cs="Calibri"/>
                <w:bCs/>
              </w:rPr>
              <w:t>Ecología acústica.</w:t>
            </w:r>
          </w:p>
        </w:tc>
        <w:tc>
          <w:tcPr>
            <w:tcW w:w="5102" w:type="dxa"/>
            <w:tcBorders>
              <w:bottom w:val="nil"/>
            </w:tcBorders>
          </w:tcPr>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rPr>
              <w:t>Participación en propuestas de audición que involucren</w:t>
            </w:r>
            <w:r w:rsidRPr="00697924">
              <w:rPr>
                <w:rFonts w:eastAsia="Calibri" w:cs="Calibri"/>
                <w:lang w:val="es-ES_tradnl"/>
              </w:rPr>
              <w:t xml:space="preserve"> la: </w:t>
            </w:r>
          </w:p>
          <w:p w:rsidR="00697924" w:rsidRPr="00697924" w:rsidRDefault="00697924" w:rsidP="003F53B0">
            <w:pPr>
              <w:numPr>
                <w:ilvl w:val="0"/>
                <w:numId w:val="295"/>
              </w:numPr>
              <w:tabs>
                <w:tab w:val="left" w:pos="350"/>
              </w:tabs>
              <w:spacing w:after="0" w:line="240" w:lineRule="auto"/>
              <w:contextualSpacing/>
              <w:jc w:val="both"/>
              <w:rPr>
                <w:rFonts w:eastAsia="Calibri" w:cs="Calibri"/>
                <w:lang w:val="es-ES_tradnl"/>
              </w:rPr>
            </w:pPr>
            <w:r w:rsidRPr="00697924">
              <w:rPr>
                <w:rFonts w:eastAsia="Calibri" w:cs="Calibri"/>
                <w:b/>
                <w:lang w:val="es-ES_tradnl"/>
              </w:rPr>
              <w:t>Atención</w:t>
            </w:r>
            <w:r w:rsidRPr="00697924">
              <w:rPr>
                <w:rFonts w:eastAsia="Calibri" w:cs="Calibri"/>
                <w:lang w:val="es-ES_tradnl"/>
              </w:rPr>
              <w:t xml:space="preserve"> en la escucha y devenir musical.</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rPr>
            </w:pPr>
            <w:r w:rsidRPr="00697924">
              <w:rPr>
                <w:rFonts w:eastAsia="Calibri" w:cs="Calibri"/>
              </w:rPr>
              <w:t xml:space="preserve">Valoración del </w:t>
            </w:r>
            <w:r w:rsidRPr="00697924">
              <w:rPr>
                <w:rFonts w:eastAsia="Calibri" w:cs="Calibri"/>
                <w:b/>
              </w:rPr>
              <w:t>silencio</w:t>
            </w:r>
            <w:r w:rsidRPr="00697924">
              <w:rPr>
                <w:rFonts w:eastAsia="Calibri" w:cs="Calibri"/>
              </w:rPr>
              <w:t xml:space="preserve"> como materia prima de la música y como punto de partida para el desarrollo de toda actividad sonoro-musical</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rPr>
            </w:pPr>
            <w:r w:rsidRPr="00697924">
              <w:rPr>
                <w:rFonts w:eastAsia="Calibri" w:cs="Calibri"/>
              </w:rPr>
              <w:t xml:space="preserve">Experimentación y descripción del </w:t>
            </w:r>
            <w:r w:rsidRPr="00697924">
              <w:rPr>
                <w:rFonts w:eastAsia="Calibri" w:cs="Calibri"/>
                <w:b/>
              </w:rPr>
              <w:t xml:space="preserve">sonido </w:t>
            </w:r>
            <w:r w:rsidRPr="00697924">
              <w:rPr>
                <w:rFonts w:eastAsia="Calibri" w:cs="Calibri"/>
              </w:rPr>
              <w:t>como fenómeno físico. Representación gráfica.</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rPr>
            </w:pPr>
            <w:r w:rsidRPr="00697924">
              <w:rPr>
                <w:rFonts w:eastAsia="Calibri" w:cs="Calibri"/>
              </w:rPr>
              <w:t xml:space="preserve">Identificación de los </w:t>
            </w:r>
            <w:r w:rsidRPr="00697924">
              <w:rPr>
                <w:rFonts w:eastAsia="Calibri" w:cs="Calibri"/>
                <w:b/>
              </w:rPr>
              <w:t>elementos</w:t>
            </w:r>
            <w:r w:rsidRPr="00697924">
              <w:rPr>
                <w:rFonts w:eastAsia="Calibri" w:cs="Calibri"/>
              </w:rPr>
              <w:t xml:space="preserve"> necesarios para la percepción del sonido.</w:t>
            </w: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b/>
              </w:rPr>
            </w:pPr>
            <w:r w:rsidRPr="00697924">
              <w:rPr>
                <w:rFonts w:eastAsia="Calibri" w:cs="Calibri"/>
              </w:rPr>
              <w:t xml:space="preserve">Identificación de las partes y funciones del </w:t>
            </w:r>
            <w:r w:rsidRPr="00697924">
              <w:rPr>
                <w:rFonts w:eastAsia="Calibri" w:cs="Calibri"/>
                <w:b/>
              </w:rPr>
              <w:t>aparato auditivo.</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rPr>
            </w:pPr>
            <w:r w:rsidRPr="00697924">
              <w:rPr>
                <w:rFonts w:eastAsia="Calibri" w:cs="Calibri"/>
              </w:rPr>
              <w:t xml:space="preserve">Atención respecto al </w:t>
            </w:r>
            <w:r w:rsidRPr="00697924">
              <w:rPr>
                <w:rFonts w:eastAsia="Calibri" w:cs="Calibri"/>
                <w:b/>
              </w:rPr>
              <w:t>entorno sonoro</w:t>
            </w:r>
            <w:r w:rsidRPr="00697924">
              <w:rPr>
                <w:rFonts w:eastAsia="Calibri" w:cs="Calibri"/>
              </w:rPr>
              <w:t xml:space="preserve"> del propio contexto local, regional y nacional.</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rPr>
            </w:pPr>
            <w:r w:rsidRPr="00697924">
              <w:rPr>
                <w:rFonts w:eastAsia="Calibri" w:cs="Calibri"/>
              </w:rPr>
              <w:t xml:space="preserve">Atención a las características de </w:t>
            </w:r>
            <w:r w:rsidRPr="00697924">
              <w:rPr>
                <w:rFonts w:eastAsia="Calibri" w:cs="Calibri"/>
                <w:b/>
              </w:rPr>
              <w:t>contaminación sonora</w:t>
            </w:r>
            <w:r w:rsidRPr="00697924">
              <w:rPr>
                <w:rFonts w:eastAsia="Calibri" w:cs="Calibri"/>
              </w:rPr>
              <w:t xml:space="preserve"> que presenta el entorno sonoro del propio contexto local, regional y nacional.</w:t>
            </w:r>
          </w:p>
          <w:p w:rsidR="003F53B0" w:rsidRPr="003F53B0" w:rsidRDefault="003F53B0" w:rsidP="003F53B0">
            <w:pPr>
              <w:tabs>
                <w:tab w:val="left" w:pos="350"/>
              </w:tabs>
              <w:spacing w:after="0" w:line="240" w:lineRule="auto"/>
              <w:ind w:left="720"/>
              <w:contextualSpacing/>
              <w:jc w:val="both"/>
              <w:rPr>
                <w:rFonts w:eastAsia="Calibri" w:cs="Calibri"/>
                <w:b/>
                <w:bCs/>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b/>
                <w:bCs/>
              </w:rPr>
            </w:pPr>
            <w:r w:rsidRPr="00697924">
              <w:rPr>
                <w:rFonts w:eastAsia="Calibri" w:cs="Calibri"/>
                <w:lang w:val="es-ES_tradnl"/>
              </w:rPr>
              <w:t xml:space="preserve">Identificación de los factores que generan la </w:t>
            </w:r>
            <w:r w:rsidRPr="00697924">
              <w:rPr>
                <w:rFonts w:eastAsia="Calibri" w:cs="Calibri"/>
                <w:b/>
                <w:lang w:val="es-ES_tradnl"/>
              </w:rPr>
              <w:t>contaminación sonora</w:t>
            </w:r>
            <w:r w:rsidRPr="00697924">
              <w:rPr>
                <w:rFonts w:eastAsia="Calibri" w:cs="Calibri"/>
                <w:lang w:val="es-ES_tradnl"/>
              </w:rPr>
              <w:t xml:space="preserve"> y como promover la prevención de la misma. </w:t>
            </w:r>
          </w:p>
          <w:p w:rsidR="003F53B0" w:rsidRPr="003F53B0" w:rsidRDefault="003F53B0" w:rsidP="003F53B0">
            <w:pPr>
              <w:tabs>
                <w:tab w:val="left" w:pos="350"/>
              </w:tabs>
              <w:spacing w:after="0" w:line="240" w:lineRule="auto"/>
              <w:ind w:left="720"/>
              <w:contextualSpacing/>
              <w:jc w:val="both"/>
              <w:rPr>
                <w:rFonts w:eastAsia="Calibri" w:cs="Calibri"/>
                <w:b/>
                <w:bCs/>
              </w:rPr>
            </w:pPr>
          </w:p>
          <w:p w:rsidR="00697924" w:rsidRPr="00697924" w:rsidRDefault="00697924" w:rsidP="003F53B0">
            <w:pPr>
              <w:numPr>
                <w:ilvl w:val="0"/>
                <w:numId w:val="295"/>
              </w:numPr>
              <w:tabs>
                <w:tab w:val="left" w:pos="350"/>
              </w:tabs>
              <w:spacing w:after="0" w:line="240" w:lineRule="auto"/>
              <w:contextualSpacing/>
              <w:jc w:val="both"/>
              <w:rPr>
                <w:rFonts w:eastAsia="Calibri" w:cs="Calibri"/>
                <w:b/>
                <w:bCs/>
              </w:rPr>
            </w:pPr>
            <w:r w:rsidRPr="00697924">
              <w:rPr>
                <w:rFonts w:eastAsia="Calibri" w:cs="Calibri"/>
                <w:lang w:val="es-ES_tradnl"/>
              </w:rPr>
              <w:t>Reflexión en torno a los sonidos que afectan la salud.</w:t>
            </w:r>
          </w:p>
        </w:tc>
      </w:tr>
      <w:tr w:rsidR="00697924" w:rsidRPr="00697924" w:rsidTr="00E813A9">
        <w:trPr>
          <w:jc w:val="center"/>
        </w:trPr>
        <w:tc>
          <w:tcPr>
            <w:tcW w:w="834" w:type="dxa"/>
            <w:vMerge/>
            <w:tcBorders>
              <w:bottom w:val="nil"/>
            </w:tcBorders>
          </w:tcPr>
          <w:p w:rsidR="00697924" w:rsidRPr="00697924" w:rsidRDefault="00697924" w:rsidP="00697924">
            <w:pPr>
              <w:spacing w:after="0" w:line="360" w:lineRule="auto"/>
              <w:jc w:val="both"/>
              <w:rPr>
                <w:rFonts w:eastAsia="Calibri" w:cs="Calibri"/>
                <w:b/>
              </w:rPr>
            </w:pPr>
          </w:p>
        </w:tc>
        <w:tc>
          <w:tcPr>
            <w:tcW w:w="2535" w:type="dxa"/>
            <w:tcBorders>
              <w:top w:val="nil"/>
              <w:bottom w:val="nil"/>
            </w:tcBorders>
          </w:tcPr>
          <w:p w:rsidR="003F53B0" w:rsidRDefault="003F53B0" w:rsidP="003F53B0">
            <w:pPr>
              <w:spacing w:after="0" w:line="240" w:lineRule="auto"/>
              <w:jc w:val="both"/>
              <w:rPr>
                <w:rFonts w:eastAsia="Times New Roman" w:cs="Calibri"/>
                <w:lang w:eastAsia="es-AR"/>
              </w:rPr>
            </w:pPr>
          </w:p>
          <w:p w:rsidR="00697924" w:rsidRPr="00697924" w:rsidRDefault="00697924" w:rsidP="003F53B0">
            <w:pPr>
              <w:spacing w:after="0" w:line="240" w:lineRule="auto"/>
              <w:jc w:val="both"/>
              <w:rPr>
                <w:rFonts w:eastAsia="Times New Roman" w:cs="Calibri"/>
                <w:lang w:val="es-ES_tradnl" w:eastAsia="es-AR"/>
              </w:rPr>
            </w:pPr>
            <w:r w:rsidRPr="00697924">
              <w:rPr>
                <w:rFonts w:eastAsia="Times New Roman" w:cs="Calibri"/>
                <w:lang w:val="es-ES_tradnl" w:eastAsia="es-AR"/>
              </w:rPr>
              <w:t>Cualidades o atributos del sonido: intensidad (grado fuerte, medio, suave), timbre, duración (largo, medio, corto) y altura (registro grave, medio y agudo).</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Variaciones graduales de intensidad y altura.</w:t>
            </w:r>
          </w:p>
        </w:tc>
        <w:tc>
          <w:tcPr>
            <w:tcW w:w="5102" w:type="dxa"/>
            <w:tcBorders>
              <w:top w:val="nil"/>
              <w:bottom w:val="nil"/>
            </w:tcBorders>
          </w:tcPr>
          <w:p w:rsidR="003F53B0" w:rsidRDefault="003F53B0"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rPr>
            </w:pPr>
            <w:r w:rsidRPr="00697924">
              <w:rPr>
                <w:rFonts w:eastAsia="Calibri" w:cs="Calibri"/>
                <w:bCs/>
              </w:rPr>
              <w:t>Participación en propuestas de audición y producción (individual, grupal  o colectiva) que involucren la:</w:t>
            </w:r>
          </w:p>
          <w:p w:rsidR="00697924" w:rsidRPr="00697924" w:rsidRDefault="00697924" w:rsidP="003F53B0">
            <w:pPr>
              <w:numPr>
                <w:ilvl w:val="0"/>
                <w:numId w:val="279"/>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Identificación de las </w:t>
            </w:r>
            <w:r w:rsidRPr="00697924">
              <w:rPr>
                <w:rFonts w:eastAsia="Calibri" w:cs="Calibri"/>
                <w:b/>
                <w:lang w:val="es-ES_tradnl"/>
              </w:rPr>
              <w:t>cualidades del sonido</w:t>
            </w:r>
            <w:r w:rsidRPr="00697924">
              <w:rPr>
                <w:rFonts w:eastAsia="Calibri" w:cs="Calibri"/>
                <w:lang w:val="es-ES_tradnl"/>
              </w:rPr>
              <w:t xml:space="preserve"> en la audición de secuencias sonoras, diversos fragmentos musicales y en las canciones aprendidas. </w:t>
            </w:r>
          </w:p>
          <w:p w:rsidR="003F53B0" w:rsidRP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rPr>
            </w:pPr>
            <w:r w:rsidRPr="00697924">
              <w:rPr>
                <w:rFonts w:eastAsia="Calibri" w:cs="Calibri"/>
                <w:b/>
                <w:bCs/>
              </w:rPr>
              <w:t>Ejecución vocal y/o instrumental</w:t>
            </w:r>
            <w:r w:rsidRPr="00697924">
              <w:rPr>
                <w:rFonts w:eastAsia="Calibri" w:cs="Calibri"/>
                <w:bCs/>
              </w:rPr>
              <w:t xml:space="preserve">, de obras musicales propias (sonorizaciones, creaciones e improvisaciones, etc.) y de otros. </w:t>
            </w:r>
            <w:r w:rsidRPr="00697924">
              <w:rPr>
                <w:rFonts w:eastAsia="Calibri" w:cs="Calibri"/>
                <w:lang w:val="es-ES_tradnl"/>
              </w:rPr>
              <w:t xml:space="preserve">Grabación de las realizaciones, </w:t>
            </w:r>
            <w:r w:rsidRPr="00697924">
              <w:rPr>
                <w:rFonts w:eastAsia="Calibri" w:cs="Times New Roman"/>
              </w:rPr>
              <w:t>audición u observación del registro, análisis para comentar y/o mejorar el resultante.</w:t>
            </w:r>
          </w:p>
          <w:p w:rsidR="003F53B0" w:rsidRP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rPr>
            </w:pPr>
            <w:r w:rsidRPr="00697924">
              <w:rPr>
                <w:rFonts w:eastAsia="Calibri" w:cs="Calibri"/>
                <w:b/>
                <w:lang w:val="es-ES_tradnl"/>
              </w:rPr>
              <w:t>Representación corporaly gráfica</w:t>
            </w:r>
            <w:r w:rsidRPr="00697924">
              <w:rPr>
                <w:rFonts w:eastAsia="Calibri" w:cs="Calibri"/>
                <w:lang w:val="es-ES_tradnl"/>
              </w:rPr>
              <w:t xml:space="preserve"> mediante diseños analógicos (lectoescritura no convencional) de los elementos del lenguaje musical a los que acceden progresivamente. </w:t>
            </w:r>
          </w:p>
        </w:tc>
      </w:tr>
      <w:tr w:rsidR="00697924" w:rsidRPr="00697924" w:rsidTr="003F53B0">
        <w:trPr>
          <w:cantSplit/>
          <w:trHeight w:val="1134"/>
          <w:jc w:val="center"/>
        </w:trPr>
        <w:tc>
          <w:tcPr>
            <w:tcW w:w="834" w:type="dxa"/>
            <w:tcBorders>
              <w:top w:val="nil"/>
              <w:bottom w:val="nil"/>
            </w:tcBorders>
            <w:textDirection w:val="btLr"/>
          </w:tcPr>
          <w:p w:rsidR="00697924" w:rsidRPr="00697924" w:rsidRDefault="00697924" w:rsidP="003F53B0">
            <w:pPr>
              <w:spacing w:after="0" w:line="360" w:lineRule="auto"/>
              <w:rPr>
                <w:rFonts w:eastAsia="Calibri" w:cs="Calibri"/>
                <w:b/>
              </w:rPr>
            </w:pPr>
            <w:r w:rsidRPr="00697924">
              <w:rPr>
                <w:rFonts w:eastAsia="Calibri" w:cs="Calibri"/>
                <w:b/>
              </w:rPr>
              <w:t>La  práctica del lenguaje musical</w:t>
            </w:r>
          </w:p>
        </w:tc>
        <w:tc>
          <w:tcPr>
            <w:tcW w:w="2535" w:type="dxa"/>
            <w:tcBorders>
              <w:top w:val="nil"/>
              <w:bottom w:val="nil"/>
            </w:tcBorders>
          </w:tcPr>
          <w:p w:rsidR="003F53B0" w:rsidRDefault="003F53B0"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r w:rsidRPr="00697924">
              <w:rPr>
                <w:rFonts w:eastAsia="Calibri" w:cs="Calibri"/>
              </w:rPr>
              <w:t>Forma: frases, partes que se repiten</w:t>
            </w:r>
            <w:r w:rsidRPr="00697924">
              <w:rPr>
                <w:rFonts w:eastAsia="Times New Roman" w:cs="Calibri"/>
                <w:lang w:val="es-ES_tradnl" w:eastAsia="es-AR"/>
              </w:rPr>
              <w:t xml:space="preserve"> A-A,</w:t>
            </w:r>
            <w:r w:rsidRPr="00697924">
              <w:rPr>
                <w:rFonts w:eastAsia="Calibri" w:cs="Calibri"/>
              </w:rPr>
              <w:t xml:space="preserve"> que contrastan </w:t>
            </w:r>
            <w:r w:rsidRPr="00697924">
              <w:rPr>
                <w:rFonts w:eastAsia="Times New Roman" w:cs="Calibri"/>
                <w:lang w:val="es-ES_tradnl" w:eastAsia="es-AR"/>
              </w:rPr>
              <w:t>A-B</w:t>
            </w:r>
            <w:r w:rsidRPr="00697924">
              <w:rPr>
                <w:rFonts w:eastAsia="Calibri" w:cs="Calibri"/>
              </w:rPr>
              <w:t xml:space="preserve"> y retornan A-B-A / A-B-B / A-A-B.</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Géneros: vocal, instrumental y mixto</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Estilos: música folklórica, popular, académica y étnica.</w:t>
            </w:r>
          </w:p>
          <w:p w:rsidR="00697924" w:rsidRPr="00697924" w:rsidRDefault="00697924" w:rsidP="003F53B0">
            <w:pPr>
              <w:spacing w:after="0" w:line="240" w:lineRule="auto"/>
              <w:contextualSpacing/>
              <w:jc w:val="both"/>
              <w:rPr>
                <w:rFonts w:eastAsia="Calibri" w:cs="Calibri"/>
                <w:lang w:val="es-ES_tradnl" w:eastAsia="es-AR"/>
              </w:rPr>
            </w:pPr>
            <w:r w:rsidRPr="00697924">
              <w:rPr>
                <w:rFonts w:eastAsia="Calibri" w:cs="Calibri"/>
                <w:lang w:val="es-ES_tradnl" w:eastAsia="es-AR"/>
              </w:rPr>
              <w:t xml:space="preserve">Textura musical: monodia, monodia acompañada (efectos vocales y/o instrumentales, </w:t>
            </w:r>
            <w:r w:rsidRPr="00697924">
              <w:rPr>
                <w:rFonts w:eastAsia="Calibri" w:cs="Calibri"/>
                <w:lang w:val="es-ES_tradnl"/>
              </w:rPr>
              <w:t xml:space="preserve">ostinatos y bordones) </w:t>
            </w:r>
            <w:r w:rsidRPr="00697924">
              <w:rPr>
                <w:rFonts w:eastAsia="Calibri" w:cs="Calibri"/>
                <w:lang w:val="es-ES_tradnl" w:eastAsia="es-AR"/>
              </w:rPr>
              <w:t>y polifonía (canon y quodlibet).</w:t>
            </w:r>
          </w:p>
          <w:p w:rsidR="00697924" w:rsidRPr="00697924" w:rsidRDefault="00697924" w:rsidP="003F53B0">
            <w:pPr>
              <w:spacing w:after="0" w:line="240" w:lineRule="auto"/>
              <w:contextualSpacing/>
              <w:jc w:val="both"/>
              <w:rPr>
                <w:rFonts w:eastAsia="Calibri" w:cs="Calibri"/>
              </w:rPr>
            </w:pPr>
            <w:r w:rsidRPr="00697924">
              <w:rPr>
                <w:rFonts w:eastAsia="Calibri" w:cs="Calibri"/>
                <w:lang w:val="es-ES_tradnl" w:eastAsia="es-AR"/>
              </w:rPr>
              <w:t xml:space="preserve">Dinámica: </w:t>
            </w:r>
            <w:r w:rsidRPr="00697924">
              <w:rPr>
                <w:rFonts w:eastAsia="Calibri" w:cs="Calibri"/>
                <w:i/>
                <w:lang w:val="es-ES_tradnl" w:eastAsia="es-AR"/>
              </w:rPr>
              <w:t>ff - f - mf -  p - pp; crescendo y diminuendo.</w:t>
            </w:r>
          </w:p>
        </w:tc>
        <w:tc>
          <w:tcPr>
            <w:tcW w:w="5102" w:type="dxa"/>
            <w:tcBorders>
              <w:top w:val="nil"/>
              <w:bottom w:val="nil"/>
            </w:tcBorders>
          </w:tcPr>
          <w:p w:rsidR="003F53B0" w:rsidRDefault="003F53B0"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rPr>
            </w:pPr>
            <w:r w:rsidRPr="00697924">
              <w:rPr>
                <w:rFonts w:eastAsia="Calibri" w:cs="Calibri"/>
                <w:bCs/>
              </w:rPr>
              <w:t>Participación en propuestas de audición  y producción musical (individuales, grupales o colectivas) considerando y  revalorizando las características del entorno musical local, de la región y el país, ampliándolo a otros contextos estéticos que involucren la:</w:t>
            </w:r>
          </w:p>
          <w:p w:rsidR="00697924" w:rsidRPr="00697924" w:rsidRDefault="00697924" w:rsidP="003F53B0">
            <w:pPr>
              <w:numPr>
                <w:ilvl w:val="0"/>
                <w:numId w:val="279"/>
              </w:numPr>
              <w:tabs>
                <w:tab w:val="left" w:pos="350"/>
              </w:tabs>
              <w:spacing w:after="0" w:line="240" w:lineRule="auto"/>
              <w:contextualSpacing/>
              <w:jc w:val="both"/>
              <w:rPr>
                <w:rFonts w:eastAsia="Calibri" w:cs="Calibri"/>
                <w:b/>
                <w:lang w:val="es-ES_tradnl"/>
              </w:rPr>
            </w:pPr>
            <w:r w:rsidRPr="00697924">
              <w:rPr>
                <w:rFonts w:eastAsia="Calibri" w:cs="Calibri"/>
                <w:lang w:val="es-ES_tradnl"/>
              </w:rPr>
              <w:t xml:space="preserve">Escucha atenta, descriptiva, analítica e integradora de la organización musical en cuanto a la </w:t>
            </w:r>
            <w:r w:rsidRPr="00697924">
              <w:rPr>
                <w:rFonts w:eastAsia="Calibri" w:cs="Calibri"/>
                <w:b/>
                <w:lang w:val="es-ES_tradnl"/>
              </w:rPr>
              <w:t xml:space="preserve">forma </w:t>
            </w:r>
            <w:r w:rsidRPr="00697924">
              <w:rPr>
                <w:rFonts w:eastAsia="Calibri" w:cs="Calibri"/>
                <w:lang w:val="es-ES_tradnl"/>
              </w:rPr>
              <w:t>(relación musical entre las partes que conforman la obra) determinando estructura: binaria: A-A, A-B y ternaria: A-B-A, A-B-B, A-A-B</w:t>
            </w:r>
            <w:r w:rsidRPr="00697924">
              <w:rPr>
                <w:rFonts w:eastAsia="Calibri" w:cs="Calibri"/>
                <w:bCs/>
              </w:rPr>
              <w:t>, asimismo las relaciones de similitud y diferencia entre las partes</w:t>
            </w:r>
            <w:r w:rsidRPr="00697924">
              <w:rPr>
                <w:rFonts w:eastAsia="Calibri" w:cs="Calibri"/>
                <w:lang w:val="es-ES_tradnl"/>
              </w:rPr>
              <w:t xml:space="preserve">; </w:t>
            </w:r>
            <w:r w:rsidRPr="00697924">
              <w:rPr>
                <w:rFonts w:eastAsia="Calibri" w:cs="Calibri"/>
                <w:b/>
                <w:lang w:val="es-ES_tradnl"/>
              </w:rPr>
              <w:t xml:space="preserve">género, estilo </w:t>
            </w:r>
            <w:r w:rsidRPr="00697924">
              <w:rPr>
                <w:rFonts w:eastAsia="Calibri" w:cs="Calibri"/>
                <w:lang w:val="es-ES_tradnl"/>
              </w:rPr>
              <w:t>y</w:t>
            </w:r>
            <w:r w:rsidRPr="00697924">
              <w:rPr>
                <w:rFonts w:eastAsia="Calibri" w:cs="Calibri"/>
                <w:b/>
                <w:lang w:val="es-ES_tradnl"/>
              </w:rPr>
              <w:t xml:space="preserve"> textura musical.</w:t>
            </w:r>
          </w:p>
          <w:p w:rsidR="003F53B0" w:rsidRDefault="003F53B0" w:rsidP="003F53B0">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Interpretación vocal, corporal y/o instrumental de obras de diferentes </w:t>
            </w:r>
            <w:r w:rsidRPr="00697924">
              <w:rPr>
                <w:rFonts w:eastAsia="Calibri" w:cs="Calibri"/>
                <w:b/>
                <w:lang w:val="es-ES_tradnl"/>
              </w:rPr>
              <w:t>géneros, estilos</w:t>
            </w:r>
            <w:r w:rsidRPr="00697924">
              <w:rPr>
                <w:rFonts w:eastAsia="Calibri" w:cs="Calibri"/>
                <w:lang w:val="es-ES_tradnl"/>
              </w:rPr>
              <w:t xml:space="preserve"> y </w:t>
            </w:r>
            <w:r w:rsidRPr="00697924">
              <w:rPr>
                <w:rFonts w:eastAsia="Calibri" w:cs="Calibri"/>
                <w:b/>
                <w:lang w:val="es-ES_tradnl"/>
              </w:rPr>
              <w:t xml:space="preserve">texturas  musicales: </w:t>
            </w:r>
            <w:r w:rsidRPr="00697924">
              <w:rPr>
                <w:rFonts w:eastAsia="Calibri" w:cs="Calibri"/>
                <w:lang w:val="es-ES_tradnl"/>
              </w:rPr>
              <w:t xml:space="preserve">monódicas y polifónicas simples, en vivo o con apoyo de bandas grabadas, haciendo uso de diversas </w:t>
            </w:r>
            <w:r w:rsidRPr="00697924">
              <w:rPr>
                <w:rFonts w:eastAsia="Calibri" w:cs="Calibri"/>
                <w:b/>
                <w:lang w:val="es-ES_tradnl"/>
              </w:rPr>
              <w:t>dinámicas</w:t>
            </w:r>
            <w:r w:rsidRPr="00697924">
              <w:rPr>
                <w:rFonts w:eastAsia="Calibri" w:cs="Calibri"/>
                <w:lang w:val="es-ES_tradnl"/>
              </w:rPr>
              <w:t xml:space="preserve">. </w:t>
            </w:r>
          </w:p>
          <w:p w:rsidR="003F53B0" w:rsidRPr="003F53B0" w:rsidRDefault="003F53B0" w:rsidP="003F53B0">
            <w:pPr>
              <w:tabs>
                <w:tab w:val="left" w:pos="350"/>
              </w:tabs>
              <w:spacing w:after="0" w:line="240" w:lineRule="auto"/>
              <w:contextualSpacing/>
              <w:jc w:val="both"/>
              <w:rPr>
                <w:rFonts w:eastAsia="Calibri" w:cs="Calibri"/>
                <w:bCs/>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bCs/>
              </w:rPr>
            </w:pPr>
            <w:r w:rsidRPr="00697924">
              <w:rPr>
                <w:rFonts w:eastAsia="Calibri" w:cs="Calibri"/>
              </w:rPr>
              <w:t>Diferenciación de</w:t>
            </w:r>
            <w:r w:rsidRPr="00697924">
              <w:rPr>
                <w:rFonts w:eastAsia="Calibri" w:cs="Calibri"/>
                <w:b/>
              </w:rPr>
              <w:t xml:space="preserve"> géneros</w:t>
            </w:r>
            <w:r w:rsidRPr="00697924">
              <w:rPr>
                <w:rFonts w:eastAsia="Calibri" w:cs="Calibri"/>
              </w:rPr>
              <w:t xml:space="preserve"> (vocal e instrumental) y aproximaciones a los </w:t>
            </w:r>
            <w:r w:rsidRPr="00697924">
              <w:rPr>
                <w:rFonts w:eastAsia="Calibri" w:cs="Calibri"/>
                <w:b/>
              </w:rPr>
              <w:t>estilos</w:t>
            </w:r>
            <w:r w:rsidRPr="00697924">
              <w:rPr>
                <w:rFonts w:eastAsia="Calibri" w:cs="Calibri"/>
              </w:rPr>
              <w:t xml:space="preserve"> (cancionero tradicional, folklore, tango, rock/pop, música académica).</w:t>
            </w:r>
          </w:p>
        </w:tc>
      </w:tr>
      <w:tr w:rsidR="00697924" w:rsidRPr="00697924" w:rsidTr="00E813A9">
        <w:trPr>
          <w:cantSplit/>
          <w:trHeight w:val="1134"/>
          <w:jc w:val="center"/>
        </w:trPr>
        <w:tc>
          <w:tcPr>
            <w:tcW w:w="834" w:type="dxa"/>
            <w:tcBorders>
              <w:top w:val="nil"/>
              <w:bottom w:val="nil"/>
            </w:tcBorders>
            <w:textDirection w:val="btLr"/>
          </w:tcPr>
          <w:p w:rsidR="00697924" w:rsidRPr="00697924" w:rsidRDefault="00697924" w:rsidP="00697924">
            <w:pPr>
              <w:spacing w:after="0" w:line="360" w:lineRule="auto"/>
              <w:jc w:val="right"/>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Calibri" w:cs="Calibri"/>
              </w:rPr>
            </w:pPr>
          </w:p>
        </w:tc>
        <w:tc>
          <w:tcPr>
            <w:tcW w:w="5102" w:type="dxa"/>
            <w:tcBorders>
              <w:top w:val="nil"/>
              <w:bottom w:val="nil"/>
            </w:tcBorders>
          </w:tcPr>
          <w:p w:rsidR="00697924" w:rsidRPr="00697924" w:rsidRDefault="00697924" w:rsidP="003F53B0">
            <w:pPr>
              <w:numPr>
                <w:ilvl w:val="0"/>
                <w:numId w:val="279"/>
              </w:numPr>
              <w:tabs>
                <w:tab w:val="left" w:pos="350"/>
              </w:tabs>
              <w:spacing w:after="0" w:line="240" w:lineRule="auto"/>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texturales y formales abordadas en el nivel.  Uso de estas representaciones como parte del proceso compositivo y soporte para la ejecución.</w:t>
            </w:r>
          </w:p>
          <w:p w:rsidR="003F53B0" w:rsidRPr="003F53B0" w:rsidRDefault="003F53B0" w:rsidP="003F53B0">
            <w:pPr>
              <w:tabs>
                <w:tab w:val="left" w:pos="350"/>
              </w:tabs>
              <w:spacing w:after="0" w:line="240" w:lineRule="auto"/>
              <w:contextualSpacing/>
              <w:jc w:val="both"/>
              <w:rPr>
                <w:rFonts w:eastAsia="Calibri" w:cs="Calibri"/>
                <w:bCs/>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bCs/>
              </w:rPr>
            </w:pPr>
            <w:r w:rsidRPr="00697924">
              <w:rPr>
                <w:rFonts w:eastAsia="Calibri" w:cs="Calibri"/>
              </w:rPr>
              <w:t xml:space="preserve">Interpretación de </w:t>
            </w:r>
            <w:r w:rsidRPr="00697924">
              <w:rPr>
                <w:rFonts w:eastAsia="Calibri" w:cs="Calibri"/>
                <w:b/>
              </w:rPr>
              <w:t>pictogramas</w:t>
            </w:r>
            <w:r w:rsidRPr="00697924">
              <w:rPr>
                <w:rFonts w:eastAsia="Calibri" w:cs="Calibri"/>
              </w:rPr>
              <w:t>.</w:t>
            </w:r>
          </w:p>
        </w:tc>
      </w:tr>
      <w:tr w:rsidR="00697924" w:rsidRPr="00697924" w:rsidTr="00E813A9">
        <w:trPr>
          <w:cantSplit/>
          <w:trHeight w:val="1134"/>
          <w:jc w:val="center"/>
        </w:trPr>
        <w:tc>
          <w:tcPr>
            <w:tcW w:w="834" w:type="dxa"/>
            <w:tcBorders>
              <w:top w:val="nil"/>
              <w:bottom w:val="nil"/>
            </w:tcBorders>
            <w:textDirection w:val="btLr"/>
          </w:tcPr>
          <w:p w:rsidR="00697924" w:rsidRPr="00697924" w:rsidRDefault="00697924" w:rsidP="00697924">
            <w:pPr>
              <w:spacing w:after="0" w:line="360" w:lineRule="auto"/>
              <w:jc w:val="center"/>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Calibri" w:cs="Calibri"/>
                <w:lang w:val="es-ES_tradnl" w:eastAsia="es-AR"/>
              </w:rPr>
            </w:pPr>
          </w:p>
          <w:p w:rsidR="00697924" w:rsidRPr="00697924" w:rsidRDefault="00697924" w:rsidP="003F53B0">
            <w:pPr>
              <w:spacing w:after="0" w:line="240" w:lineRule="auto"/>
              <w:contextualSpacing/>
              <w:jc w:val="both"/>
              <w:rPr>
                <w:rFonts w:eastAsia="Calibri" w:cs="Calibri"/>
                <w:lang w:val="es-ES_tradnl" w:eastAsia="es-AR"/>
              </w:rPr>
            </w:pPr>
          </w:p>
        </w:tc>
        <w:tc>
          <w:tcPr>
            <w:tcW w:w="5102" w:type="dxa"/>
            <w:tcBorders>
              <w:top w:val="nil"/>
              <w:bottom w:val="nil"/>
            </w:tcBorders>
          </w:tcPr>
          <w:p w:rsidR="003F53B0" w:rsidRDefault="003F53B0" w:rsidP="003F53B0">
            <w:pPr>
              <w:tabs>
                <w:tab w:val="left" w:pos="350"/>
              </w:tabs>
              <w:spacing w:after="0" w:line="240" w:lineRule="auto"/>
              <w:contextualSpacing/>
              <w:jc w:val="both"/>
              <w:rPr>
                <w:rFonts w:eastAsia="Calibri" w:cs="Calibri"/>
                <w:bCs/>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bCs/>
              </w:rPr>
            </w:pPr>
            <w:r w:rsidRPr="00697924">
              <w:rPr>
                <w:rFonts w:eastAsia="Calibri" w:cs="Calibri"/>
                <w:bCs/>
              </w:rPr>
              <w:t xml:space="preserve">Improvisación (aleatoria y pautada), elaboración y ejecución de composiciones musicales utilizando: planos sonoros en sus </w:t>
            </w:r>
            <w:r w:rsidRPr="00697924">
              <w:rPr>
                <w:rFonts w:eastAsia="Calibri" w:cs="Calibri"/>
                <w:b/>
                <w:bCs/>
              </w:rPr>
              <w:t>relaciones jerárquicas</w:t>
            </w:r>
            <w:r w:rsidRPr="00697924">
              <w:rPr>
                <w:rFonts w:eastAsia="Calibri" w:cs="Calibri"/>
                <w:bCs/>
              </w:rPr>
              <w:t xml:space="preserve"> (plano principal y secundario).</w:t>
            </w:r>
          </w:p>
          <w:p w:rsidR="003F53B0" w:rsidRPr="003F53B0" w:rsidRDefault="003F53B0" w:rsidP="003F53B0">
            <w:pPr>
              <w:tabs>
                <w:tab w:val="left" w:pos="350"/>
              </w:tabs>
              <w:spacing w:after="0" w:line="240" w:lineRule="auto"/>
              <w:contextualSpacing/>
              <w:jc w:val="both"/>
              <w:rPr>
                <w:rFonts w:eastAsia="Calibri" w:cs="Calibri"/>
                <w:lang w:val="es-ES_tradnl"/>
              </w:rPr>
            </w:pPr>
          </w:p>
          <w:p w:rsidR="00697924" w:rsidRPr="00697924" w:rsidRDefault="00697924" w:rsidP="003F53B0">
            <w:pPr>
              <w:numPr>
                <w:ilvl w:val="0"/>
                <w:numId w:val="279"/>
              </w:numPr>
              <w:tabs>
                <w:tab w:val="left" w:pos="350"/>
              </w:tabs>
              <w:spacing w:after="0" w:line="240" w:lineRule="auto"/>
              <w:contextualSpacing/>
              <w:jc w:val="both"/>
              <w:rPr>
                <w:rFonts w:eastAsia="Calibri" w:cs="Calibri"/>
                <w:lang w:val="es-ES_tradnl"/>
              </w:rPr>
            </w:pPr>
            <w:r w:rsidRPr="00697924">
              <w:rPr>
                <w:rFonts w:eastAsia="Calibri" w:cs="Calibri"/>
              </w:rPr>
              <w:t xml:space="preserve">Desarrollo de estrategias para el trabajo grupal vinculadas con la </w:t>
            </w:r>
            <w:r w:rsidRPr="00697924">
              <w:rPr>
                <w:rFonts w:eastAsia="Calibri" w:cs="Calibri"/>
                <w:b/>
              </w:rPr>
              <w:t>asignación de roles de ejecución</w:t>
            </w:r>
            <w:r w:rsidRPr="00697924">
              <w:rPr>
                <w:rFonts w:eastAsia="Calibri" w:cs="Calibri"/>
              </w:rPr>
              <w:t xml:space="preserve">, los </w:t>
            </w:r>
            <w:r w:rsidRPr="00697924">
              <w:rPr>
                <w:rFonts w:eastAsia="Calibri" w:cs="Calibri"/>
                <w:b/>
              </w:rPr>
              <w:t>acuerdos para la concertación</w:t>
            </w:r>
            <w:r w:rsidRPr="00697924">
              <w:rPr>
                <w:rFonts w:eastAsia="Calibri" w:cs="Calibri"/>
              </w:rPr>
              <w:t xml:space="preserve"> y el </w:t>
            </w:r>
            <w:r w:rsidRPr="00697924">
              <w:rPr>
                <w:rFonts w:eastAsia="Calibri" w:cs="Calibri"/>
                <w:b/>
              </w:rPr>
              <w:t>ajuste temporal</w:t>
            </w:r>
            <w:r w:rsidRPr="00697924">
              <w:rPr>
                <w:rFonts w:eastAsia="Calibri" w:cs="Calibri"/>
              </w:rPr>
              <w:t xml:space="preserve">. </w:t>
            </w:r>
          </w:p>
        </w:tc>
      </w:tr>
      <w:tr w:rsidR="00697924" w:rsidRPr="00697924" w:rsidTr="00E813A9">
        <w:trPr>
          <w:cantSplit/>
          <w:trHeight w:val="1134"/>
          <w:jc w:val="center"/>
        </w:trPr>
        <w:tc>
          <w:tcPr>
            <w:tcW w:w="834" w:type="dxa"/>
            <w:tcBorders>
              <w:top w:val="nil"/>
              <w:bottom w:val="nil"/>
            </w:tcBorders>
            <w:textDirection w:val="btLr"/>
          </w:tcPr>
          <w:p w:rsidR="00697924" w:rsidRPr="00697924" w:rsidRDefault="003F53B0" w:rsidP="003F53B0">
            <w:pPr>
              <w:spacing w:after="0" w:line="360" w:lineRule="auto"/>
              <w:jc w:val="center"/>
              <w:rPr>
                <w:rFonts w:eastAsia="Calibri" w:cs="Calibri"/>
                <w:b/>
              </w:rPr>
            </w:pPr>
            <w:r>
              <w:rPr>
                <w:rFonts w:eastAsia="Calibri" w:cs="Calibri"/>
                <w:b/>
              </w:rPr>
              <w:t xml:space="preserve">                                                          L</w:t>
            </w:r>
            <w:r w:rsidR="00697924" w:rsidRPr="00697924">
              <w:rPr>
                <w:rFonts w:eastAsia="Calibri" w:cs="Calibri"/>
                <w:b/>
              </w:rPr>
              <w:t>a  práctica del lenguaje musical</w:t>
            </w:r>
          </w:p>
        </w:tc>
        <w:tc>
          <w:tcPr>
            <w:tcW w:w="2535" w:type="dxa"/>
            <w:tcBorders>
              <w:top w:val="nil"/>
              <w:bottom w:val="nil"/>
            </w:tcBorders>
          </w:tcPr>
          <w:p w:rsidR="003F53B0" w:rsidRDefault="003F53B0" w:rsidP="003F53B0">
            <w:pPr>
              <w:spacing w:after="0" w:line="240" w:lineRule="auto"/>
              <w:contextualSpacing/>
              <w:jc w:val="both"/>
              <w:rPr>
                <w:rFonts w:eastAsia="Times New Roman" w:cs="Calibri"/>
                <w:lang w:val="es-ES_tradnl" w:eastAsia="es-AR"/>
              </w:rPr>
            </w:pP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Los modos  y medios expresivos:</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El aparato fonador: partes y funciones.</w:t>
            </w:r>
            <w:r w:rsidRPr="00697924">
              <w:rPr>
                <w:rFonts w:eastAsia="Times New Roman" w:cs="Calibri"/>
                <w:lang w:val="es-ES_tradnl" w:eastAsia="es-AR"/>
              </w:rPr>
              <w:br/>
              <w:t>Sistemas intervinientes: respiración, emisión resonancia, articulación.</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La voz (hablada a través del recitado y cantada)</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Técnica vocal: relajación, respiración, vocalización, articulación y afinación.</w:t>
            </w:r>
          </w:p>
          <w:p w:rsidR="00697924" w:rsidRPr="00697924" w:rsidRDefault="00697924" w:rsidP="003F53B0">
            <w:pPr>
              <w:spacing w:after="0" w:line="240" w:lineRule="auto"/>
              <w:contextualSpacing/>
              <w:jc w:val="both"/>
              <w:rPr>
                <w:rFonts w:eastAsia="Times New Roman" w:cs="Calibri"/>
                <w:lang w:val="es-ES_tradnl" w:eastAsia="es-AR"/>
              </w:rPr>
            </w:pPr>
          </w:p>
          <w:p w:rsidR="00697924" w:rsidRPr="00697924" w:rsidRDefault="00697924" w:rsidP="003F53B0">
            <w:pPr>
              <w:spacing w:after="0" w:line="240" w:lineRule="auto"/>
              <w:contextualSpacing/>
              <w:jc w:val="both"/>
              <w:rPr>
                <w:rFonts w:eastAsia="Times New Roman" w:cs="Calibri"/>
                <w:lang w:val="es-ES_tradnl" w:eastAsia="es-AR"/>
              </w:rPr>
            </w:pPr>
          </w:p>
          <w:p w:rsidR="003F53B0" w:rsidRDefault="003F53B0" w:rsidP="003F53B0">
            <w:pPr>
              <w:spacing w:after="0" w:line="240" w:lineRule="auto"/>
              <w:contextualSpacing/>
              <w:jc w:val="both"/>
              <w:rPr>
                <w:rFonts w:eastAsia="Times New Roman" w:cs="Calibri"/>
                <w:lang w:val="es-ES_tradnl" w:eastAsia="es-AR"/>
              </w:rPr>
            </w:pPr>
          </w:p>
          <w:p w:rsidR="003F53B0" w:rsidRDefault="003F53B0" w:rsidP="003F53B0">
            <w:pPr>
              <w:spacing w:after="0" w:line="240" w:lineRule="auto"/>
              <w:contextualSpacing/>
              <w:jc w:val="both"/>
              <w:rPr>
                <w:rFonts w:eastAsia="Times New Roman" w:cs="Calibri"/>
                <w:lang w:val="es-ES_tradnl" w:eastAsia="es-AR"/>
              </w:rPr>
            </w:pPr>
          </w:p>
          <w:p w:rsidR="00697924" w:rsidRPr="00697924" w:rsidRDefault="00697924" w:rsidP="003F53B0">
            <w:pPr>
              <w:spacing w:after="0" w:line="240" w:lineRule="auto"/>
              <w:contextualSpacing/>
              <w:jc w:val="both"/>
              <w:rPr>
                <w:rFonts w:eastAsia="Calibri" w:cs="Calibri"/>
                <w:lang w:val="es-ES_tradnl" w:eastAsia="es-AR"/>
              </w:rPr>
            </w:pPr>
            <w:r w:rsidRPr="00697924">
              <w:rPr>
                <w:rFonts w:eastAsia="Times New Roman" w:cs="Calibri"/>
                <w:lang w:val="es-ES_tradnl" w:eastAsia="es-AR"/>
              </w:rPr>
              <w:t>Clasificación vocal - Registros: femeninos y niños (soprano y contralto) y masculinos (tenor y bajo).</w:t>
            </w:r>
          </w:p>
        </w:tc>
        <w:tc>
          <w:tcPr>
            <w:tcW w:w="5102" w:type="dxa"/>
            <w:tcBorders>
              <w:top w:val="nil"/>
              <w:bottom w:val="nil"/>
            </w:tcBorders>
          </w:tcPr>
          <w:p w:rsidR="003F53B0" w:rsidRDefault="003F53B0" w:rsidP="003F53B0">
            <w:pPr>
              <w:spacing w:after="0" w:line="240" w:lineRule="auto"/>
              <w:contextualSpacing/>
              <w:jc w:val="both"/>
              <w:rPr>
                <w:rFonts w:eastAsia="Times New Roman" w:cs="Calibri"/>
                <w:lang w:eastAsia="es-AR"/>
              </w:rPr>
            </w:pPr>
          </w:p>
          <w:p w:rsidR="00697924" w:rsidRPr="00697924" w:rsidRDefault="00697924" w:rsidP="003F53B0">
            <w:pPr>
              <w:spacing w:after="0" w:line="240" w:lineRule="auto"/>
              <w:contextualSpacing/>
              <w:jc w:val="both"/>
              <w:rPr>
                <w:rFonts w:eastAsia="Times New Roman" w:cs="Calibri"/>
                <w:lang w:eastAsia="es-AR"/>
              </w:rPr>
            </w:pPr>
            <w:r w:rsidRPr="00697924">
              <w:rPr>
                <w:rFonts w:eastAsia="Times New Roman" w:cs="Calibri"/>
                <w:lang w:eastAsia="es-AR"/>
              </w:rPr>
              <w:t xml:space="preserve">Participación en proyectos musicales individuales, grupales y colectivos que demanden la/el: </w:t>
            </w:r>
          </w:p>
          <w:p w:rsidR="00697924" w:rsidRPr="00697924" w:rsidRDefault="00697924" w:rsidP="003F53B0">
            <w:pPr>
              <w:numPr>
                <w:ilvl w:val="0"/>
                <w:numId w:val="278"/>
              </w:numPr>
              <w:tabs>
                <w:tab w:val="left" w:pos="350"/>
              </w:tabs>
              <w:spacing w:after="0" w:line="240" w:lineRule="auto"/>
              <w:contextualSpacing/>
              <w:jc w:val="both"/>
              <w:rPr>
                <w:rFonts w:eastAsia="Calibri" w:cs="Calibri"/>
              </w:rPr>
            </w:pPr>
            <w:r w:rsidRPr="00697924">
              <w:rPr>
                <w:rFonts w:eastAsia="Calibri" w:cs="Calibri"/>
              </w:rPr>
              <w:t xml:space="preserve">Identificación de las partes y funciones del </w:t>
            </w:r>
            <w:r w:rsidRPr="00697924">
              <w:rPr>
                <w:rFonts w:eastAsia="Calibri" w:cs="Calibri"/>
                <w:b/>
              </w:rPr>
              <w:t>aparato fonador</w:t>
            </w:r>
            <w:r w:rsidRPr="00697924">
              <w:rPr>
                <w:rFonts w:eastAsia="Calibri" w:cs="Calibri"/>
              </w:rPr>
              <w:t>.</w:t>
            </w:r>
          </w:p>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78"/>
              </w:numPr>
              <w:tabs>
                <w:tab w:val="left" w:pos="350"/>
              </w:tabs>
              <w:spacing w:after="0" w:line="240" w:lineRule="auto"/>
              <w:contextualSpacing/>
              <w:jc w:val="both"/>
              <w:rPr>
                <w:rFonts w:eastAsia="Calibri" w:cs="Calibri"/>
              </w:rPr>
            </w:pPr>
            <w:r w:rsidRPr="00697924">
              <w:rPr>
                <w:rFonts w:eastAsia="Calibri" w:cs="Calibri"/>
              </w:rPr>
              <w:t xml:space="preserve">Sensibilización y descripción de los </w:t>
            </w:r>
            <w:r w:rsidRPr="00697924">
              <w:rPr>
                <w:rFonts w:eastAsia="Calibri" w:cs="Calibri"/>
                <w:b/>
              </w:rPr>
              <w:t>sistemas que intervienen en la emisión del sonido</w:t>
            </w:r>
            <w:r w:rsidRPr="00697924">
              <w:rPr>
                <w:rFonts w:eastAsia="Calibri" w:cs="Calibri"/>
              </w:rPr>
              <w:t>.</w:t>
            </w: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rPr>
              <w:t xml:space="preserve">Búsqueda y reconocimiento de diferentes </w:t>
            </w:r>
            <w:r w:rsidRPr="00697924">
              <w:rPr>
                <w:rFonts w:eastAsia="Calibri" w:cs="Calibri"/>
                <w:b/>
              </w:rPr>
              <w:t>usos de la voz hablada y cantada</w:t>
            </w:r>
            <w:r w:rsidRPr="00697924">
              <w:rPr>
                <w:rFonts w:eastAsia="Calibri" w:cs="Calibri"/>
              </w:rPr>
              <w:t xml:space="preserve"> en repertorios diversos.</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Desarrollo de recursos técnico-vocales para un adecuado y óptimo desempeño. </w:t>
            </w:r>
          </w:p>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(a capella, con acompañamiento en vivo o con bandas grabadas) de un </w:t>
            </w:r>
            <w:r w:rsidRPr="00697924">
              <w:rPr>
                <w:rFonts w:eastAsia="Times New Roman" w:cs="Calibri"/>
                <w:b/>
                <w:lang w:eastAsia="es-AR"/>
              </w:rPr>
              <w:t>repertorio de canciones</w:t>
            </w:r>
            <w:r w:rsidRPr="00697924">
              <w:rPr>
                <w:rFonts w:eastAsia="Times New Roman" w:cs="Calibri"/>
                <w:lang w:eastAsia="es-AR"/>
              </w:rPr>
              <w:t xml:space="preserve"> en tesitura vocal media.</w:t>
            </w: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Reconocimiento auditivo de diferentes </w:t>
            </w:r>
            <w:r w:rsidRPr="00697924">
              <w:rPr>
                <w:rFonts w:eastAsia="Calibri" w:cs="Calibri"/>
                <w:b/>
                <w:bCs/>
              </w:rPr>
              <w:t>registros vocales</w:t>
            </w:r>
            <w:r w:rsidRPr="00697924">
              <w:rPr>
                <w:rFonts w:eastAsia="Calibri" w:cs="Calibri"/>
                <w:bCs/>
              </w:rPr>
              <w:t>.</w:t>
            </w:r>
          </w:p>
          <w:p w:rsidR="00697924" w:rsidRPr="00697924" w:rsidRDefault="00697924" w:rsidP="003F53B0">
            <w:pPr>
              <w:spacing w:after="0" w:line="240" w:lineRule="auto"/>
              <w:contextualSpacing/>
              <w:jc w:val="both"/>
              <w:rPr>
                <w:rFonts w:eastAsia="Calibri" w:cs="Calibri"/>
                <w:b/>
              </w:rPr>
            </w:pPr>
          </w:p>
        </w:tc>
      </w:tr>
      <w:tr w:rsidR="00697924" w:rsidRPr="00697924" w:rsidTr="00E813A9">
        <w:trPr>
          <w:cantSplit/>
          <w:trHeight w:val="1134"/>
          <w:jc w:val="center"/>
        </w:trPr>
        <w:tc>
          <w:tcPr>
            <w:tcW w:w="834" w:type="dxa"/>
            <w:vMerge w:val="restart"/>
            <w:tcBorders>
              <w:top w:val="nil"/>
              <w:bottom w:val="nil"/>
            </w:tcBorders>
            <w:textDirection w:val="btLr"/>
          </w:tcPr>
          <w:p w:rsidR="00697924" w:rsidRPr="00697924" w:rsidRDefault="00697924" w:rsidP="00697924">
            <w:pPr>
              <w:spacing w:after="0" w:line="360" w:lineRule="auto"/>
              <w:jc w:val="both"/>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Calibri" w:cs="Calibri"/>
                <w:lang w:val="es-ES_tradnl" w:eastAsia="es-AR"/>
              </w:rPr>
            </w:pPr>
            <w:r w:rsidRPr="00697924">
              <w:rPr>
                <w:rFonts w:eastAsia="Times New Roman" w:cs="Calibri"/>
                <w:lang w:val="es-ES_tradnl" w:eastAsia="es-AR"/>
              </w:rPr>
              <w:t>Agrupamientos vocales: solista y conjunto (coro de cámara, coro mixto, femenino, masculino, de niños).</w:t>
            </w:r>
          </w:p>
        </w:tc>
        <w:tc>
          <w:tcPr>
            <w:tcW w:w="5102" w:type="dxa"/>
            <w:tcBorders>
              <w:top w:val="nil"/>
              <w:bottom w:val="nil"/>
            </w:tcBorders>
          </w:tcPr>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Reconocimiento auditivo de diferentes </w:t>
            </w:r>
            <w:r w:rsidRPr="00697924">
              <w:rPr>
                <w:rFonts w:eastAsia="Calibri" w:cs="Calibri"/>
                <w:b/>
                <w:bCs/>
              </w:rPr>
              <w:t>agrupamientos vocales</w:t>
            </w:r>
            <w:r w:rsidRPr="00697924">
              <w:rPr>
                <w:rFonts w:eastAsia="Calibri" w:cs="Calibri"/>
                <w:bCs/>
              </w:rPr>
              <w:t>.</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Cs/>
              </w:rPr>
              <w:t xml:space="preserve">Participación de experiencias  de </w:t>
            </w:r>
            <w:r w:rsidRPr="00697924">
              <w:rPr>
                <w:rFonts w:eastAsia="Calibri" w:cs="Calibri"/>
                <w:b/>
                <w:bCs/>
              </w:rPr>
              <w:t>canto individual y grupal</w:t>
            </w:r>
            <w:r w:rsidRPr="00697924">
              <w:rPr>
                <w:rFonts w:eastAsia="Calibri" w:cs="Calibri"/>
                <w:bCs/>
              </w:rPr>
              <w:t>.</w:t>
            </w:r>
          </w:p>
          <w:p w:rsidR="00697924" w:rsidRPr="00697924" w:rsidRDefault="00697924" w:rsidP="003F53B0">
            <w:pPr>
              <w:spacing w:after="0" w:line="240" w:lineRule="auto"/>
              <w:contextualSpacing/>
              <w:jc w:val="both"/>
              <w:rPr>
                <w:rFonts w:eastAsia="Calibri" w:cs="Calibri"/>
                <w:b/>
              </w:rPr>
            </w:pPr>
          </w:p>
        </w:tc>
      </w:tr>
      <w:tr w:rsidR="00697924" w:rsidRPr="00697924" w:rsidTr="00E813A9">
        <w:trPr>
          <w:jc w:val="center"/>
        </w:trPr>
        <w:tc>
          <w:tcPr>
            <w:tcW w:w="834" w:type="dxa"/>
            <w:vMerge/>
            <w:tcBorders>
              <w:bottom w:val="nil"/>
            </w:tcBorders>
          </w:tcPr>
          <w:p w:rsidR="00697924" w:rsidRPr="00697924" w:rsidRDefault="00697924" w:rsidP="00697924">
            <w:pPr>
              <w:spacing w:after="0" w:line="360" w:lineRule="auto"/>
              <w:jc w:val="both"/>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La percusión corporal: planos sonoros (pies, muslos, palmas y castañeteos) y otras posibilidades sonoras del cuerpo.</w:t>
            </w:r>
          </w:p>
          <w:p w:rsidR="00697924" w:rsidRPr="00697924" w:rsidRDefault="00697924" w:rsidP="003F53B0">
            <w:pPr>
              <w:spacing w:after="0" w:line="240" w:lineRule="auto"/>
              <w:contextualSpacing/>
              <w:jc w:val="both"/>
              <w:rPr>
                <w:rFonts w:eastAsia="Times New Roman" w:cs="Calibri"/>
                <w:lang w:val="es-ES_tradnl" w:eastAsia="es-AR"/>
              </w:rPr>
            </w:pPr>
          </w:p>
        </w:tc>
        <w:tc>
          <w:tcPr>
            <w:tcW w:w="5102" w:type="dxa"/>
            <w:tcBorders>
              <w:top w:val="nil"/>
              <w:bottom w:val="nil"/>
            </w:tcBorders>
          </w:tcPr>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Reconocimiento del </w:t>
            </w:r>
            <w:r w:rsidRPr="00697924">
              <w:rPr>
                <w:rFonts w:eastAsia="Times New Roman" w:cs="Calibri"/>
                <w:b/>
                <w:lang w:eastAsia="es-AR"/>
              </w:rPr>
              <w:t>propio cuerpo</w:t>
            </w:r>
            <w:r w:rsidRPr="00697924">
              <w:rPr>
                <w:rFonts w:eastAsia="Times New Roman" w:cs="Calibri"/>
                <w:lang w:eastAsia="es-AR"/>
              </w:rPr>
              <w:t xml:space="preserve"> como primer instrumento en producciones vocales y/o instrumentales (realizando acciones independientes, sucesivas y/o simultáneas al cantar y/o ejecutar). </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lang w:val="es-ES_tradnl"/>
              </w:rPr>
              <w:t xml:space="preserve">Participación en </w:t>
            </w:r>
            <w:r w:rsidRPr="00697924">
              <w:rPr>
                <w:rFonts w:eastAsia="Calibri" w:cs="Calibri"/>
                <w:b/>
                <w:lang w:val="es-ES_tradnl"/>
              </w:rPr>
              <w:t>juegos grupales</w:t>
            </w:r>
            <w:r w:rsidRPr="00697924">
              <w:rPr>
                <w:rFonts w:eastAsia="Calibri" w:cs="Calibri"/>
                <w:lang w:val="es-ES_tradnl"/>
              </w:rPr>
              <w:t xml:space="preserve"> a partir de producciones musicales (juegos de manos, canciones, rimas, trabalenguas y otros textos orales) que impliquen coordinar el propio movimiento con el de otro/s.  </w:t>
            </w:r>
          </w:p>
        </w:tc>
      </w:tr>
      <w:tr w:rsidR="00697924" w:rsidRPr="00697924" w:rsidTr="00E813A9">
        <w:trPr>
          <w:jc w:val="center"/>
        </w:trPr>
        <w:tc>
          <w:tcPr>
            <w:tcW w:w="834" w:type="dxa"/>
            <w:tcBorders>
              <w:top w:val="nil"/>
              <w:bottom w:val="nil"/>
            </w:tcBorders>
          </w:tcPr>
          <w:p w:rsidR="00697924" w:rsidRPr="00697924" w:rsidRDefault="00697924" w:rsidP="00697924">
            <w:pPr>
              <w:spacing w:after="0" w:line="360" w:lineRule="auto"/>
              <w:jc w:val="both"/>
              <w:rPr>
                <w:rFonts w:eastAsia="Calibri" w:cs="Calibri"/>
                <w:b/>
              </w:rPr>
            </w:pPr>
          </w:p>
        </w:tc>
        <w:tc>
          <w:tcPr>
            <w:tcW w:w="2535" w:type="dxa"/>
            <w:tcBorders>
              <w:top w:val="nil"/>
              <w:bottom w:val="nil"/>
            </w:tcBorders>
          </w:tcPr>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_tradnl" w:eastAsia="es-AR"/>
              </w:rPr>
              <w:t>El movimiento corporal: libre y pautado.</w:t>
            </w:r>
          </w:p>
        </w:tc>
        <w:tc>
          <w:tcPr>
            <w:tcW w:w="5102" w:type="dxa"/>
            <w:tcBorders>
              <w:top w:val="nil"/>
              <w:bottom w:val="nil"/>
            </w:tcBorders>
          </w:tcPr>
          <w:p w:rsidR="003F53B0" w:rsidRDefault="003F53B0" w:rsidP="003F53B0">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1"/>
              </w:numPr>
              <w:tabs>
                <w:tab w:val="left" w:pos="350"/>
              </w:tabs>
              <w:spacing w:after="0" w:line="240" w:lineRule="auto"/>
              <w:contextualSpacing/>
              <w:jc w:val="both"/>
              <w:rPr>
                <w:rFonts w:eastAsia="Calibri" w:cs="Calibri"/>
              </w:rPr>
            </w:pPr>
            <w:r w:rsidRPr="00697924">
              <w:rPr>
                <w:rFonts w:eastAsia="Calibri" w:cs="Calibri"/>
              </w:rPr>
              <w:t xml:space="preserve">Descripción de la </w:t>
            </w:r>
            <w:r w:rsidRPr="00697924">
              <w:rPr>
                <w:rFonts w:eastAsia="Calibri" w:cs="Calibri"/>
                <w:b/>
              </w:rPr>
              <w:t>estructura formal</w:t>
            </w:r>
            <w:r w:rsidRPr="00697924">
              <w:rPr>
                <w:rFonts w:eastAsia="Calibri" w:cs="Calibri"/>
              </w:rPr>
              <w:t xml:space="preserve"> a través del diseño espacial coreográfico (formas libres y fijas). Danzas.</w:t>
            </w:r>
          </w:p>
          <w:p w:rsidR="003F53B0" w:rsidRP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91"/>
              </w:numPr>
              <w:tabs>
                <w:tab w:val="left" w:pos="350"/>
              </w:tabs>
              <w:spacing w:after="0" w:line="240" w:lineRule="auto"/>
              <w:contextualSpacing/>
              <w:jc w:val="both"/>
              <w:rPr>
                <w:rFonts w:eastAsia="Times New Roman" w:cs="Calibri"/>
                <w:lang w:eastAsia="es-AR"/>
              </w:rPr>
            </w:pPr>
            <w:r w:rsidRPr="00697924">
              <w:rPr>
                <w:rFonts w:eastAsia="Calibri" w:cs="Calibri"/>
              </w:rPr>
              <w:t>Realización de</w:t>
            </w:r>
            <w:r w:rsidRPr="00697924">
              <w:rPr>
                <w:rFonts w:eastAsia="Calibri" w:cs="Calibri"/>
                <w:b/>
              </w:rPr>
              <w:t xml:space="preserve"> juegos musicales individuales y grupales </w:t>
            </w:r>
            <w:r w:rsidRPr="00697924">
              <w:rPr>
                <w:rFonts w:eastAsia="Calibri" w:cs="Calibri"/>
              </w:rPr>
              <w:t xml:space="preserve"> (canciones, coreografías, etc.).</w:t>
            </w:r>
          </w:p>
        </w:tc>
      </w:tr>
      <w:tr w:rsidR="00697924" w:rsidRPr="00697924" w:rsidTr="00E813A9">
        <w:trPr>
          <w:jc w:val="center"/>
        </w:trPr>
        <w:tc>
          <w:tcPr>
            <w:tcW w:w="834" w:type="dxa"/>
            <w:tcBorders>
              <w:top w:val="nil"/>
              <w:bottom w:val="nil"/>
            </w:tcBorders>
            <w:textDirection w:val="btLr"/>
          </w:tcPr>
          <w:p w:rsidR="003F53B0" w:rsidRPr="003F53B0" w:rsidRDefault="003F53B0" w:rsidP="003F53B0">
            <w:pPr>
              <w:spacing w:after="0" w:line="360" w:lineRule="auto"/>
              <w:jc w:val="center"/>
              <w:rPr>
                <w:rFonts w:eastAsia="Calibri" w:cs="Calibri"/>
                <w:b/>
              </w:rPr>
            </w:pPr>
            <w:r>
              <w:rPr>
                <w:rFonts w:eastAsia="Calibri" w:cs="Calibri"/>
                <w:b/>
              </w:rPr>
              <w:t xml:space="preserve">                                         La práctica del lenguaje musical</w:t>
            </w:r>
          </w:p>
          <w:p w:rsidR="00697924" w:rsidRPr="00697924" w:rsidRDefault="00697924" w:rsidP="00697924">
            <w:pPr>
              <w:spacing w:after="0" w:line="360" w:lineRule="auto"/>
              <w:jc w:val="center"/>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La ejecución instrumental de objetos sonoros, instrumentos no convencionales e instrumentos musicales.</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Modos de acción para producir sonido: soplar, percutir, sacudir, etc.</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Mediadores: manos, baquetas, etc.</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Calibri" w:cs="Calibri"/>
                <w:lang w:val="es-ES_tradnl" w:eastAsia="es-AR"/>
              </w:rPr>
              <w:t xml:space="preserve">Clasificación instrumental: maderas, metales, parches, plásticos, cerámica, etc. (según el material de construcción); cordófono, aerófono, idiófono, membranófono, electrófono (según el elemento vibrante); </w:t>
            </w:r>
            <w:r w:rsidRPr="00697924">
              <w:rPr>
                <w:rFonts w:eastAsia="Times New Roman" w:cs="Calibri"/>
                <w:lang w:val="es-ES_tradnl" w:eastAsia="es-AR"/>
              </w:rPr>
              <w:t>soplados, percutidos, sacudidos, etc. (según modo de acción).</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_tradnl" w:eastAsia="es-AR"/>
              </w:rPr>
              <w:t>Agrupamientos instrumentales: académico, popular, folklórico, étnico.</w:t>
            </w:r>
          </w:p>
        </w:tc>
        <w:tc>
          <w:tcPr>
            <w:tcW w:w="5102" w:type="dxa"/>
            <w:tcBorders>
              <w:top w:val="nil"/>
              <w:bottom w:val="nil"/>
            </w:tcBorders>
          </w:tcPr>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Utilización de </w:t>
            </w:r>
            <w:r w:rsidRPr="00697924">
              <w:rPr>
                <w:rFonts w:eastAsia="Times New Roman" w:cs="Calibri"/>
                <w:b/>
                <w:lang w:eastAsia="es-AR"/>
              </w:rPr>
              <w:t>instrumentos y materiales sonoros</w:t>
            </w:r>
            <w:r w:rsidRPr="00697924">
              <w:rPr>
                <w:rFonts w:eastAsia="Times New Roman" w:cs="Calibri"/>
                <w:lang w:eastAsia="es-AR"/>
              </w:rPr>
              <w:t xml:space="preserve"> en la interpretación y la creación de instrumentaciones propias, y aplicarlos también en las instrumentaciones creadas por otros. </w:t>
            </w:r>
          </w:p>
          <w:p w:rsidR="003F53B0" w:rsidRDefault="003F53B0" w:rsidP="003F53B0">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Exploración de las posibilidades de las </w:t>
            </w:r>
            <w:r w:rsidRPr="00697924">
              <w:rPr>
                <w:rFonts w:eastAsia="Times New Roman" w:cs="Calibri"/>
                <w:b/>
                <w:lang w:eastAsia="es-AR"/>
              </w:rPr>
              <w:t xml:space="preserve">fuentes sonoras convencionales y no convencionales </w:t>
            </w:r>
            <w:r w:rsidRPr="00697924">
              <w:rPr>
                <w:rFonts w:eastAsia="Times New Roman" w:cs="Calibri"/>
                <w:lang w:eastAsia="es-AR"/>
              </w:rPr>
              <w:t xml:space="preserve">con diferentes </w:t>
            </w:r>
            <w:r w:rsidRPr="00697924">
              <w:rPr>
                <w:rFonts w:eastAsia="Times New Roman" w:cs="Calibri"/>
                <w:b/>
                <w:lang w:eastAsia="es-AR"/>
              </w:rPr>
              <w:t>toques, mediadores y modos de acción</w:t>
            </w:r>
            <w:r w:rsidRPr="00697924">
              <w:rPr>
                <w:rFonts w:eastAsia="Calibri" w:cs="Calibri"/>
              </w:rPr>
              <w:t>que posibiliten una ejecución musical fluida atendiendo a los roles de ejecución</w:t>
            </w:r>
            <w:r w:rsidRPr="00697924">
              <w:rPr>
                <w:rFonts w:eastAsia="Times New Roman" w:cs="Calibri"/>
                <w:lang w:eastAsia="es-AR"/>
              </w:rPr>
              <w:t xml:space="preserve">, sean arreglos instrumentales y/o vocales – instrumentales. </w:t>
            </w:r>
          </w:p>
          <w:p w:rsidR="003F53B0" w:rsidRDefault="003F53B0" w:rsidP="003F53B0">
            <w:pPr>
              <w:tabs>
                <w:tab w:val="left" w:pos="350"/>
                <w:tab w:val="left" w:pos="492"/>
              </w:tabs>
              <w:spacing w:after="0" w:line="240" w:lineRule="auto"/>
              <w:ind w:left="720"/>
              <w:contextualSpacing/>
              <w:jc w:val="both"/>
              <w:rPr>
                <w:rFonts w:eastAsia="Calibri" w:cs="Calibri"/>
              </w:rPr>
            </w:pPr>
          </w:p>
          <w:p w:rsidR="00697924" w:rsidRPr="00697924" w:rsidRDefault="00697924" w:rsidP="003F53B0">
            <w:pPr>
              <w:numPr>
                <w:ilvl w:val="0"/>
                <w:numId w:val="278"/>
              </w:numPr>
              <w:tabs>
                <w:tab w:val="left" w:pos="350"/>
                <w:tab w:val="left" w:pos="492"/>
              </w:tabs>
              <w:spacing w:after="0" w:line="240" w:lineRule="auto"/>
              <w:contextualSpacing/>
              <w:jc w:val="both"/>
              <w:rPr>
                <w:rFonts w:eastAsia="Calibri" w:cs="Calibri"/>
              </w:rPr>
            </w:pPr>
            <w:r w:rsidRPr="00697924">
              <w:rPr>
                <w:rFonts w:eastAsia="Calibri" w:cs="Calibri"/>
              </w:rPr>
              <w:t xml:space="preserve">Identificación y clasificación de las características sonoras de </w:t>
            </w:r>
            <w:r w:rsidRPr="00697924">
              <w:rPr>
                <w:rFonts w:eastAsia="Calibri" w:cs="Calibri"/>
                <w:b/>
              </w:rPr>
              <w:t>fuentes convencionales y no convencionales</w:t>
            </w:r>
            <w:r w:rsidRPr="00697924">
              <w:rPr>
                <w:rFonts w:eastAsia="Calibri" w:cs="Calibri"/>
              </w:rPr>
              <w:t xml:space="preserve"> a partir de distintos criterios: familia de instrumentos según material de construcción, elemento vibrante y modo de acción.</w:t>
            </w: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numPr>
                <w:ilvl w:val="0"/>
                <w:numId w:val="278"/>
              </w:numPr>
              <w:tabs>
                <w:tab w:val="left" w:pos="350"/>
                <w:tab w:val="left" w:pos="492"/>
              </w:tabs>
              <w:spacing w:after="0" w:line="240" w:lineRule="auto"/>
              <w:contextualSpacing/>
              <w:jc w:val="both"/>
              <w:rPr>
                <w:rFonts w:eastAsia="Calibri" w:cs="Calibri"/>
              </w:rPr>
            </w:pPr>
            <w:r w:rsidRPr="00697924">
              <w:rPr>
                <w:rFonts w:eastAsia="Times New Roman" w:cs="Calibri"/>
                <w:lang w:eastAsia="es-AR"/>
              </w:rPr>
              <w:t xml:space="preserve">Construcción de </w:t>
            </w:r>
            <w:r w:rsidRPr="00697924">
              <w:rPr>
                <w:rFonts w:eastAsia="Times New Roman" w:cs="Calibri"/>
                <w:b/>
                <w:lang w:eastAsia="es-AR"/>
              </w:rPr>
              <w:t>cotidiáfonos</w:t>
            </w:r>
            <w:r w:rsidRPr="00697924">
              <w:rPr>
                <w:rFonts w:eastAsia="Times New Roman" w:cs="Calibri"/>
                <w:lang w:eastAsia="es-AR"/>
              </w:rPr>
              <w:t xml:space="preserve">. </w:t>
            </w: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tabs>
                <w:tab w:val="left" w:pos="350"/>
              </w:tabs>
              <w:spacing w:after="0" w:line="240" w:lineRule="auto"/>
              <w:contextualSpacing/>
              <w:jc w:val="both"/>
              <w:rPr>
                <w:rFonts w:eastAsia="Calibri" w:cs="Calibri"/>
              </w:rPr>
            </w:pPr>
          </w:p>
          <w:p w:rsidR="00697924" w:rsidRPr="00697924" w:rsidRDefault="00697924" w:rsidP="003F53B0">
            <w:pPr>
              <w:numPr>
                <w:ilvl w:val="0"/>
                <w:numId w:val="278"/>
              </w:numPr>
              <w:tabs>
                <w:tab w:val="left" w:pos="350"/>
                <w:tab w:val="left" w:pos="492"/>
              </w:tabs>
              <w:spacing w:after="0" w:line="240" w:lineRule="auto"/>
              <w:contextualSpacing/>
              <w:jc w:val="both"/>
              <w:rPr>
                <w:rFonts w:eastAsia="Times New Roman" w:cs="Calibri"/>
                <w:lang w:eastAsia="es-AR"/>
              </w:rPr>
            </w:pPr>
            <w:r w:rsidRPr="00697924">
              <w:rPr>
                <w:rFonts w:eastAsia="Calibri" w:cs="Calibri"/>
              </w:rPr>
              <w:t xml:space="preserve">Reconocimiento de </w:t>
            </w:r>
            <w:r w:rsidRPr="00697924">
              <w:rPr>
                <w:rFonts w:eastAsia="Calibri" w:cs="Calibri"/>
                <w:b/>
              </w:rPr>
              <w:t xml:space="preserve">los instrumentos de las músicas </w:t>
            </w:r>
            <w:r w:rsidRPr="00697924">
              <w:rPr>
                <w:rFonts w:eastAsia="Calibri" w:cs="Calibri"/>
              </w:rPr>
              <w:t>(</w:t>
            </w:r>
            <w:r w:rsidRPr="00697924">
              <w:rPr>
                <w:rFonts w:eastAsia="Calibri" w:cs="Calibri"/>
                <w:lang w:val="es-ES_tradnl" w:eastAsia="es-AR"/>
              </w:rPr>
              <w:t>académica, popular, folklórica y/o étnica)</w:t>
            </w:r>
            <w:r w:rsidRPr="00697924">
              <w:rPr>
                <w:rFonts w:eastAsia="Calibri" w:cs="Calibri"/>
              </w:rPr>
              <w:t xml:space="preserve"> del contexto cercano (local – nacional),  sus posibilidades sonoras -acústicos, eléctricos o con tecnologías digitales- y su utilización en contextos musicales diversos.</w:t>
            </w:r>
          </w:p>
        </w:tc>
      </w:tr>
      <w:tr w:rsidR="00697924" w:rsidRPr="00697924" w:rsidTr="00405FD2">
        <w:trPr>
          <w:cantSplit/>
          <w:trHeight w:val="6440"/>
          <w:jc w:val="center"/>
        </w:trPr>
        <w:tc>
          <w:tcPr>
            <w:tcW w:w="834" w:type="dxa"/>
            <w:tcBorders>
              <w:top w:val="nil"/>
              <w:bottom w:val="nil"/>
            </w:tcBorders>
            <w:textDirection w:val="btLr"/>
          </w:tcPr>
          <w:p w:rsidR="00697924" w:rsidRPr="00697924" w:rsidRDefault="00697924" w:rsidP="003F53B0">
            <w:pPr>
              <w:spacing w:after="0" w:line="360" w:lineRule="auto"/>
              <w:ind w:left="113" w:right="113"/>
              <w:jc w:val="both"/>
              <w:rPr>
                <w:rFonts w:eastAsia="Calibri" w:cs="Calibri"/>
                <w:b/>
              </w:rPr>
            </w:pPr>
          </w:p>
        </w:tc>
        <w:tc>
          <w:tcPr>
            <w:tcW w:w="2535" w:type="dxa"/>
            <w:tcBorders>
              <w:top w:val="nil"/>
              <w:bottom w:val="nil"/>
            </w:tcBorders>
          </w:tcPr>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 w:eastAsia="es-ES"/>
              </w:rPr>
              <w:t>Componentes musicales.</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 w:eastAsia="es-ES"/>
              </w:rPr>
              <w:t xml:space="preserve">Ritmo: ritmo, pulso y acento. </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i/>
                <w:lang w:val="es-ES" w:eastAsia="es-ES"/>
              </w:rPr>
              <w:t>M</w:t>
            </w:r>
            <w:r w:rsidRPr="00697924">
              <w:rPr>
                <w:rFonts w:eastAsia="Times New Roman" w:cs="Calibri"/>
                <w:i/>
                <w:iCs/>
                <w:lang w:val="es-ES" w:eastAsia="es-ES"/>
              </w:rPr>
              <w:t>étrica regular</w:t>
            </w:r>
            <w:r w:rsidRPr="00697924">
              <w:rPr>
                <w:rFonts w:eastAsia="Times New Roman" w:cs="Calibri"/>
                <w:lang w:val="es-ES" w:eastAsia="es-ES"/>
              </w:rPr>
              <w:t xml:space="preserve"> - pulsación regular, acentuación periódica, tempo estriado. Esquemas rítmicos. Velocidad. </w:t>
            </w:r>
          </w:p>
          <w:p w:rsidR="00697924" w:rsidRPr="00697924" w:rsidRDefault="00697924" w:rsidP="003F53B0">
            <w:pPr>
              <w:widowControl w:val="0"/>
              <w:tabs>
                <w:tab w:val="left" w:pos="284"/>
                <w:tab w:val="left" w:pos="460"/>
                <w:tab w:val="left" w:pos="900"/>
              </w:tabs>
              <w:autoSpaceDE w:val="0"/>
              <w:autoSpaceDN w:val="0"/>
              <w:spacing w:after="0" w:line="240" w:lineRule="auto"/>
              <w:contextualSpacing/>
              <w:jc w:val="both"/>
              <w:rPr>
                <w:rFonts w:eastAsia="Times New Roman" w:cs="Calibri"/>
                <w:lang w:val="es-ES_tradnl" w:eastAsia="es-AR"/>
              </w:rPr>
            </w:pPr>
            <w:r w:rsidRPr="00697924">
              <w:rPr>
                <w:rFonts w:eastAsia="Times New Roman" w:cs="Calibri"/>
                <w:i/>
                <w:iCs/>
                <w:lang w:val="es-ES" w:eastAsia="es-ES"/>
              </w:rPr>
              <w:t>Métrica libre</w:t>
            </w:r>
            <w:r w:rsidRPr="00697924">
              <w:rPr>
                <w:rFonts w:eastAsia="Times New Roman" w:cs="Calibri"/>
                <w:lang w:val="es-ES" w:eastAsia="es-ES"/>
              </w:rPr>
              <w:t xml:space="preserve">, acentuación no periódica, tempo liso. </w:t>
            </w:r>
          </w:p>
        </w:tc>
        <w:tc>
          <w:tcPr>
            <w:tcW w:w="5102" w:type="dxa"/>
            <w:tcBorders>
              <w:top w:val="nil"/>
              <w:bottom w:val="nil"/>
            </w:tcBorders>
          </w:tcPr>
          <w:p w:rsidR="00697924" w:rsidRPr="00697924" w:rsidRDefault="00697924" w:rsidP="003F53B0">
            <w:p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Realización de producciones con sentido expresivo que requieran tareas y funciones diferenciadas y complementarias para concretar un producto final en común.</w:t>
            </w:r>
          </w:p>
          <w:p w:rsidR="00697924" w:rsidRPr="00697924" w:rsidRDefault="00697924" w:rsidP="003F53B0">
            <w:pPr>
              <w:numPr>
                <w:ilvl w:val="0"/>
                <w:numId w:val="278"/>
              </w:numPr>
              <w:tabs>
                <w:tab w:val="left" w:pos="350"/>
                <w:tab w:val="left" w:pos="492"/>
              </w:tabs>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auditiva del </w:t>
            </w:r>
            <w:r w:rsidRPr="00697924">
              <w:rPr>
                <w:rFonts w:eastAsia="Times New Roman" w:cs="Calibri"/>
                <w:b/>
                <w:lang w:eastAsia="es-AR"/>
              </w:rPr>
              <w:t xml:space="preserve">tempo </w:t>
            </w:r>
            <w:r w:rsidRPr="00697924">
              <w:rPr>
                <w:rFonts w:eastAsia="Times New Roman" w:cs="Calibri"/>
                <w:lang w:eastAsia="es-AR"/>
              </w:rPr>
              <w:t>de canciones y composiciones musicales.</w:t>
            </w:r>
          </w:p>
          <w:p w:rsidR="00697924" w:rsidRPr="00697924" w:rsidRDefault="00697924" w:rsidP="003F53B0">
            <w:pPr>
              <w:numPr>
                <w:ilvl w:val="0"/>
                <w:numId w:val="278"/>
              </w:numPr>
              <w:tabs>
                <w:tab w:val="left" w:pos="350"/>
                <w:tab w:val="left" w:pos="492"/>
              </w:tabs>
              <w:spacing w:after="0" w:line="240" w:lineRule="auto"/>
              <w:contextualSpacing/>
              <w:jc w:val="both"/>
              <w:rPr>
                <w:rFonts w:eastAsia="Times New Roman" w:cs="Calibri"/>
                <w:lang w:eastAsia="es-AR"/>
              </w:rPr>
            </w:pPr>
            <w:r w:rsidRPr="00697924">
              <w:rPr>
                <w:rFonts w:eastAsia="Times New Roman" w:cs="Calibri"/>
                <w:lang w:eastAsia="es-AR"/>
              </w:rPr>
              <w:t xml:space="preserve">Ejecución de </w:t>
            </w:r>
            <w:r w:rsidRPr="00697924">
              <w:rPr>
                <w:rFonts w:eastAsia="Times New Roman" w:cs="Calibri"/>
                <w:b/>
                <w:lang w:eastAsia="es-AR"/>
              </w:rPr>
              <w:t>ritmos</w:t>
            </w:r>
            <w:r w:rsidRPr="00697924">
              <w:rPr>
                <w:rFonts w:eastAsia="Times New Roman" w:cs="Calibri"/>
                <w:lang w:eastAsia="es-AR"/>
              </w:rPr>
              <w:t xml:space="preserve"> de densidad cronométrica media con variaciones de  tempo.</w:t>
            </w:r>
          </w:p>
          <w:p w:rsidR="00697924" w:rsidRPr="00697924" w:rsidRDefault="00697924" w:rsidP="003F53B0">
            <w:pPr>
              <w:numPr>
                <w:ilvl w:val="0"/>
                <w:numId w:val="278"/>
              </w:numPr>
              <w:tabs>
                <w:tab w:val="left" w:pos="350"/>
                <w:tab w:val="left" w:pos="492"/>
              </w:tabs>
              <w:spacing w:after="0" w:line="240" w:lineRule="auto"/>
              <w:contextualSpacing/>
              <w:jc w:val="both"/>
              <w:rPr>
                <w:rFonts w:eastAsia="Times New Roman" w:cs="Calibri"/>
                <w:lang w:eastAsia="es-AR"/>
              </w:rPr>
            </w:pPr>
            <w:r w:rsidRPr="00697924">
              <w:rPr>
                <w:rFonts w:eastAsia="Times New Roman" w:cs="Calibri"/>
                <w:b/>
                <w:lang w:eastAsia="es-AR"/>
              </w:rPr>
              <w:t>Representación corporal e instrumental</w:t>
            </w:r>
            <w:r w:rsidRPr="00697924">
              <w:rPr>
                <w:rFonts w:eastAsia="Times New Roman" w:cs="Calibri"/>
                <w:lang w:eastAsia="es-AR"/>
              </w:rPr>
              <w:t xml:space="preserve"> con ajuste al tempo dado.</w:t>
            </w:r>
          </w:p>
          <w:p w:rsidR="00697924" w:rsidRPr="00697924" w:rsidRDefault="00697924" w:rsidP="003F53B0">
            <w:pPr>
              <w:numPr>
                <w:ilvl w:val="0"/>
                <w:numId w:val="278"/>
              </w:numPr>
              <w:tabs>
                <w:tab w:val="left" w:pos="350"/>
                <w:tab w:val="left" w:pos="492"/>
              </w:tabs>
              <w:spacing w:after="0" w:line="240" w:lineRule="auto"/>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rítmicas abordadas en el nivel.  </w:t>
            </w:r>
          </w:p>
          <w:p w:rsidR="00697924" w:rsidRPr="00697924" w:rsidRDefault="00697924" w:rsidP="003F53B0">
            <w:pPr>
              <w:numPr>
                <w:ilvl w:val="0"/>
                <w:numId w:val="278"/>
              </w:numPr>
              <w:tabs>
                <w:tab w:val="left" w:pos="350"/>
              </w:tabs>
              <w:spacing w:after="0" w:line="240" w:lineRule="auto"/>
              <w:contextualSpacing/>
              <w:jc w:val="both"/>
              <w:rPr>
                <w:rFonts w:eastAsia="Calibri" w:cs="Calibri"/>
                <w:b/>
                <w:lang w:val="es-ES_tradnl"/>
              </w:rPr>
            </w:pPr>
            <w:r w:rsidRPr="00697924">
              <w:rPr>
                <w:rFonts w:eastAsia="Calibri" w:cs="Calibri"/>
                <w:lang w:val="es-ES_tradnl"/>
              </w:rPr>
              <w:t xml:space="preserve">Interpretación de </w:t>
            </w:r>
            <w:r w:rsidRPr="00697924">
              <w:rPr>
                <w:rFonts w:eastAsia="Calibri" w:cs="Calibri"/>
                <w:b/>
                <w:lang w:val="es-ES_tradnl"/>
              </w:rPr>
              <w:t>partituras no convencionales o analógicas</w:t>
            </w:r>
            <w:r w:rsidRPr="00697924">
              <w:rPr>
                <w:rFonts w:eastAsia="Calibri" w:cs="Calibri"/>
                <w:lang w:val="es-ES_tradnl"/>
              </w:rPr>
              <w:t>.</w:t>
            </w:r>
          </w:p>
          <w:p w:rsidR="00697924" w:rsidRPr="00697924" w:rsidRDefault="00697924" w:rsidP="003F53B0">
            <w:pPr>
              <w:numPr>
                <w:ilvl w:val="0"/>
                <w:numId w:val="294"/>
              </w:numPr>
              <w:tabs>
                <w:tab w:val="left" w:pos="350"/>
              </w:tabs>
              <w:spacing w:after="0" w:line="240" w:lineRule="auto"/>
              <w:contextualSpacing/>
              <w:jc w:val="both"/>
              <w:rPr>
                <w:rFonts w:eastAsia="Calibri" w:cs="Calibri"/>
                <w:bCs/>
              </w:rPr>
            </w:pPr>
            <w:r w:rsidRPr="00697924">
              <w:rPr>
                <w:rFonts w:eastAsia="Calibri" w:cs="Calibri"/>
                <w:b/>
                <w:bCs/>
              </w:rPr>
              <w:t>Improvisación</w:t>
            </w:r>
            <w:r w:rsidRPr="00697924">
              <w:rPr>
                <w:rFonts w:eastAsia="Calibri" w:cs="Calibri"/>
                <w:bCs/>
              </w:rPr>
              <w:t xml:space="preserve"> (aleatoria y pautada), elaboración y ejecución de composiciones musicales </w:t>
            </w:r>
            <w:r w:rsidRPr="00697924">
              <w:rPr>
                <w:rFonts w:eastAsia="Times New Roman" w:cs="Calibri"/>
                <w:lang w:eastAsia="es-AR"/>
              </w:rPr>
              <w:t>acordes a las posibilidades de los estudiantes.</w:t>
            </w:r>
          </w:p>
          <w:p w:rsidR="00697924" w:rsidRPr="00697924" w:rsidRDefault="00697924" w:rsidP="003F53B0">
            <w:pPr>
              <w:numPr>
                <w:ilvl w:val="0"/>
                <w:numId w:val="294"/>
              </w:numPr>
              <w:tabs>
                <w:tab w:val="left" w:pos="350"/>
              </w:tabs>
              <w:spacing w:after="0" w:line="240" w:lineRule="auto"/>
              <w:contextualSpacing/>
              <w:jc w:val="both"/>
              <w:rPr>
                <w:rFonts w:eastAsia="Times New Roman" w:cs="Calibri"/>
                <w:lang w:eastAsia="es-AR"/>
              </w:rPr>
            </w:pPr>
            <w:r w:rsidRPr="00697924">
              <w:rPr>
                <w:rFonts w:eastAsia="Calibri" w:cs="Calibri"/>
                <w:b/>
                <w:bCs/>
              </w:rPr>
              <w:t>Composición</w:t>
            </w:r>
            <w:r w:rsidRPr="00697924">
              <w:rPr>
                <w:rFonts w:eastAsia="Calibri" w:cs="Calibri"/>
                <w:bCs/>
              </w:rPr>
              <w:t xml:space="preserve"> entendida como acciones vinculadas con </w:t>
            </w:r>
            <w:r w:rsidRPr="00697924">
              <w:rPr>
                <w:rFonts w:eastAsia="Calibri" w:cs="Calibri"/>
                <w:b/>
                <w:bCs/>
              </w:rPr>
              <w:t>laexploración y la selección</w:t>
            </w:r>
            <w:r w:rsidRPr="00697924">
              <w:rPr>
                <w:rFonts w:eastAsia="Calibri" w:cs="Calibri"/>
                <w:bCs/>
              </w:rPr>
              <w:t xml:space="preserve"> intencional de ciertos materiales para organizarlos musicalmente utilizando motivos  y/o frases rítmicas ritmo liso y ritmo estriado, con métrica regular binaria y ternaria.</w:t>
            </w:r>
          </w:p>
        </w:tc>
      </w:tr>
      <w:tr w:rsidR="00697924" w:rsidRPr="00697924" w:rsidTr="003F53B0">
        <w:trPr>
          <w:jc w:val="center"/>
        </w:trPr>
        <w:tc>
          <w:tcPr>
            <w:tcW w:w="834" w:type="dxa"/>
            <w:vMerge w:val="restart"/>
            <w:tcBorders>
              <w:top w:val="nil"/>
            </w:tcBorders>
            <w:textDirection w:val="btLr"/>
          </w:tcPr>
          <w:p w:rsidR="00697924" w:rsidRPr="00697924" w:rsidRDefault="00697924" w:rsidP="003F53B0">
            <w:pPr>
              <w:spacing w:after="0" w:line="360" w:lineRule="auto"/>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Calibri" w:cs="Calibri"/>
                <w:bCs/>
              </w:rPr>
            </w:pPr>
            <w:r w:rsidRPr="00697924">
              <w:rPr>
                <w:rFonts w:eastAsia="Calibri" w:cs="Calibri"/>
                <w:lang w:val="es-ES_tradnl" w:eastAsia="es-AR"/>
              </w:rPr>
              <w:t xml:space="preserve">Melodía: motivo melódico repetido o alternado, por grado conjunto o disjunto (con intervalos de hasta octava justa), en un ámbito de octava justa, </w:t>
            </w:r>
            <w:r w:rsidRPr="00697924">
              <w:rPr>
                <w:rFonts w:eastAsia="Calibri" w:cs="Calibri"/>
                <w:bCs/>
              </w:rPr>
              <w:t>dentro del contexto tonal y modal.</w:t>
            </w: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spacing w:after="0" w:line="240" w:lineRule="auto"/>
              <w:contextualSpacing/>
              <w:jc w:val="both"/>
              <w:rPr>
                <w:rFonts w:eastAsia="Calibri" w:cs="Calibri"/>
                <w:bCs/>
              </w:rPr>
            </w:pPr>
          </w:p>
          <w:p w:rsidR="00697924" w:rsidRPr="00697924" w:rsidRDefault="00697924" w:rsidP="003F53B0">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Calibri" w:cs="Calibri"/>
                <w:bCs/>
              </w:rPr>
            </w:pPr>
          </w:p>
          <w:p w:rsidR="00697924" w:rsidRPr="00697924" w:rsidRDefault="00697924" w:rsidP="003F53B0">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Calibri" w:cs="Calibri"/>
                <w:bCs/>
              </w:rPr>
            </w:pPr>
          </w:p>
          <w:p w:rsidR="00697924" w:rsidRPr="00697924" w:rsidRDefault="00697924" w:rsidP="003F53B0">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Calibri" w:cs="Times New Roman"/>
                <w:lang w:val="es-ES_tradnl"/>
              </w:rPr>
            </w:pPr>
            <w:r w:rsidRPr="00697924">
              <w:rPr>
                <w:rFonts w:eastAsia="Calibri" w:cs="Calibri"/>
                <w:bCs/>
              </w:rPr>
              <w:t xml:space="preserve">Escalas: Do Mayor y La menor. Pentagrama. </w:t>
            </w:r>
            <w:r w:rsidRPr="00697924">
              <w:rPr>
                <w:rFonts w:eastAsia="Calibri" w:cs="Times New Roman"/>
                <w:lang w:val="es-ES_tradnl"/>
              </w:rPr>
              <w:t xml:space="preserve">Clave de sol. Notas y su ubicación en el pentagrama. Figuras y silencios. </w:t>
            </w:r>
          </w:p>
          <w:p w:rsidR="00697924" w:rsidRPr="00697924" w:rsidRDefault="00697924" w:rsidP="003F53B0">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Calibri" w:cs="Times New Roman"/>
                <w:lang w:val="es-ES_tradnl"/>
              </w:rPr>
            </w:pPr>
            <w:r w:rsidRPr="00697924">
              <w:rPr>
                <w:rFonts w:eastAsia="Calibri" w:cs="Times New Roman"/>
                <w:lang w:val="es-ES_tradnl"/>
              </w:rPr>
              <w:t>Compases: 2, 3 y 4 tiempos, línea divisoria. Pulso. División del pulso: binaria y ternaria. Grupos rítmicos.</w:t>
            </w:r>
          </w:p>
          <w:p w:rsidR="00697924" w:rsidRPr="00697924" w:rsidRDefault="00697924" w:rsidP="003F53B0">
            <w:pPr>
              <w:spacing w:after="0" w:line="240" w:lineRule="auto"/>
              <w:contextualSpacing/>
              <w:jc w:val="both"/>
              <w:rPr>
                <w:rFonts w:eastAsia="Times New Roman" w:cs="Calibri"/>
                <w:lang w:eastAsia="es-AR"/>
              </w:rPr>
            </w:pPr>
            <w:r w:rsidRPr="00697924">
              <w:rPr>
                <w:rFonts w:eastAsia="Calibri" w:cs="Times New Roman"/>
                <w:lang w:val="es-ES_tradnl"/>
              </w:rPr>
              <w:t>Inicio: tético y anacrúsico.</w:t>
            </w:r>
          </w:p>
        </w:tc>
        <w:tc>
          <w:tcPr>
            <w:tcW w:w="5102" w:type="dxa"/>
            <w:tcBorders>
              <w:top w:val="nil"/>
              <w:bottom w:val="nil"/>
            </w:tcBorders>
          </w:tcPr>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Interpretación de </w:t>
            </w:r>
            <w:r w:rsidRPr="00697924">
              <w:rPr>
                <w:rFonts w:eastAsia="Times New Roman" w:cs="Calibri"/>
                <w:b/>
                <w:lang w:eastAsia="es-AR"/>
              </w:rPr>
              <w:t>melodías</w:t>
            </w:r>
            <w:r w:rsidRPr="00697924">
              <w:rPr>
                <w:rFonts w:eastAsia="Times New Roman" w:cs="Calibri"/>
                <w:lang w:eastAsia="es-AR"/>
              </w:rPr>
              <w:t xml:space="preserve"> completas y fragmentos.</w:t>
            </w: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Representación corporal y gráfica del </w:t>
            </w:r>
            <w:r w:rsidRPr="00697924">
              <w:rPr>
                <w:rFonts w:eastAsia="Times New Roman" w:cs="Calibri"/>
                <w:b/>
                <w:lang w:eastAsia="es-AR"/>
              </w:rPr>
              <w:t>contorno melódico</w:t>
            </w:r>
            <w:r w:rsidRPr="00697924">
              <w:rPr>
                <w:rFonts w:eastAsia="Times New Roman" w:cs="Calibri"/>
                <w:lang w:eastAsia="es-AR"/>
              </w:rPr>
              <w:t xml:space="preserve">. </w:t>
            </w: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melódicas abordadas en el nivel.  </w:t>
            </w: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b/>
                <w:bCs/>
              </w:rPr>
              <w:t>Improvisación</w:t>
            </w:r>
            <w:r w:rsidRPr="00697924">
              <w:rPr>
                <w:rFonts w:eastAsia="Calibri" w:cs="Calibri"/>
                <w:bCs/>
              </w:rPr>
              <w:t xml:space="preserve"> (aleatoria y pautada), elaboración y ejecución de composiciones musicales utilizando: motivos  y/o frases melódicas dentro del contexto tonal y modal.</w:t>
            </w:r>
          </w:p>
          <w:p w:rsidR="00697924" w:rsidRPr="00405FD2"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Calibri" w:cs="Calibri"/>
              </w:rPr>
              <w:t>Iniciación a la</w:t>
            </w:r>
            <w:r w:rsidRPr="00697924">
              <w:rPr>
                <w:rFonts w:eastAsia="Calibri" w:cs="Calibri"/>
                <w:b/>
              </w:rPr>
              <w:t xml:space="preserve"> lecto-escritura musical </w:t>
            </w:r>
            <w:r w:rsidRPr="00697924">
              <w:rPr>
                <w:rFonts w:eastAsia="Calibri" w:cs="Calibri"/>
              </w:rPr>
              <w:t>vinculada a la audición y la experiencia práctica, tomando como punto de partida producciones (vocales, corporales y/o instrumentales) que se estén llevando a cabo en el aula y en función de las posibilidades de los estudiantes.</w:t>
            </w:r>
          </w:p>
        </w:tc>
      </w:tr>
      <w:tr w:rsidR="00697924" w:rsidRPr="00697924" w:rsidTr="00E813A9">
        <w:trPr>
          <w:jc w:val="center"/>
        </w:trPr>
        <w:tc>
          <w:tcPr>
            <w:tcW w:w="834" w:type="dxa"/>
            <w:vMerge/>
          </w:tcPr>
          <w:p w:rsidR="00697924" w:rsidRPr="00697924" w:rsidRDefault="00697924" w:rsidP="00697924">
            <w:pPr>
              <w:spacing w:after="0" w:line="360" w:lineRule="auto"/>
              <w:jc w:val="both"/>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Calibri" w:cs="Calibri"/>
                <w:lang w:val="es-ES_tradnl" w:eastAsia="es-AR"/>
              </w:rPr>
            </w:pPr>
            <w:r w:rsidRPr="00697924">
              <w:rPr>
                <w:rFonts w:eastAsia="Calibri" w:cs="Calibri"/>
                <w:lang w:val="es-ES_tradnl" w:eastAsia="es-AR"/>
              </w:rPr>
              <w:t>Armonía funciones armónicas de tónica,  subdominante y dominante.</w:t>
            </w:r>
          </w:p>
        </w:tc>
        <w:tc>
          <w:tcPr>
            <w:tcW w:w="5102" w:type="dxa"/>
            <w:tcBorders>
              <w:top w:val="nil"/>
              <w:bottom w:val="nil"/>
            </w:tcBorders>
          </w:tcPr>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val="es-ES_tradnl" w:eastAsia="es-AR"/>
              </w:rPr>
              <w:t xml:space="preserve">Reconocimiento  y reproducción de la </w:t>
            </w:r>
            <w:r w:rsidRPr="00697924">
              <w:rPr>
                <w:rFonts w:eastAsia="Times New Roman" w:cs="Calibri"/>
                <w:b/>
                <w:lang w:val="es-ES_tradnl" w:eastAsia="es-AR"/>
              </w:rPr>
              <w:t>tensión</w:t>
            </w:r>
            <w:r w:rsidRPr="00697924">
              <w:rPr>
                <w:rFonts w:eastAsia="Times New Roman" w:cs="Calibri"/>
                <w:lang w:val="es-ES_tradnl" w:eastAsia="es-AR"/>
              </w:rPr>
              <w:t xml:space="preserve"> y el </w:t>
            </w:r>
            <w:r w:rsidRPr="00697924">
              <w:rPr>
                <w:rFonts w:eastAsia="Times New Roman" w:cs="Calibri"/>
                <w:b/>
                <w:lang w:val="es-ES_tradnl" w:eastAsia="es-AR"/>
              </w:rPr>
              <w:t xml:space="preserve">reposo armónico </w:t>
            </w:r>
            <w:r w:rsidRPr="00697924">
              <w:rPr>
                <w:rFonts w:eastAsia="Times New Roman" w:cs="Calibri"/>
                <w:lang w:val="es-ES_tradnl" w:eastAsia="es-AR"/>
              </w:rPr>
              <w:t>como nota pedal (bordones) o bajo armónico.</w:t>
            </w:r>
          </w:p>
          <w:p w:rsidR="00697924" w:rsidRPr="00697924" w:rsidRDefault="00697924" w:rsidP="003F53B0">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de la </w:t>
            </w:r>
            <w:r w:rsidRPr="00697924">
              <w:rPr>
                <w:rFonts w:eastAsia="Times New Roman" w:cs="Calibri"/>
                <w:b/>
                <w:lang w:eastAsia="es-AR"/>
              </w:rPr>
              <w:t>fórmula cadencial de cierre</w:t>
            </w:r>
            <w:r w:rsidRPr="00697924">
              <w:rPr>
                <w:rFonts w:eastAsia="Times New Roman" w:cs="Calibri"/>
                <w:lang w:eastAsia="es-AR"/>
              </w:rPr>
              <w:t xml:space="preserve"> (acordes V-I).</w:t>
            </w:r>
          </w:p>
          <w:p w:rsidR="00405FD2" w:rsidRDefault="00697924" w:rsidP="00405FD2">
            <w:pPr>
              <w:numPr>
                <w:ilvl w:val="0"/>
                <w:numId w:val="278"/>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Improvisación de melodías sobre encadenamientos de acordes (Por ejemplo: I-I-V-I; I-V-V-I).</w:t>
            </w:r>
          </w:p>
          <w:p w:rsidR="00405FD2" w:rsidRDefault="00405FD2" w:rsidP="00405FD2">
            <w:pPr>
              <w:tabs>
                <w:tab w:val="left" w:pos="350"/>
              </w:tabs>
              <w:spacing w:after="0" w:line="240" w:lineRule="auto"/>
              <w:contextualSpacing/>
              <w:jc w:val="both"/>
              <w:rPr>
                <w:rFonts w:eastAsia="Times New Roman" w:cs="Calibri"/>
                <w:lang w:eastAsia="es-AR"/>
              </w:rPr>
            </w:pPr>
          </w:p>
          <w:p w:rsidR="00405FD2" w:rsidRPr="00405FD2" w:rsidRDefault="00405FD2" w:rsidP="00405FD2">
            <w:pPr>
              <w:tabs>
                <w:tab w:val="left" w:pos="350"/>
              </w:tabs>
              <w:spacing w:after="0" w:line="240" w:lineRule="auto"/>
              <w:contextualSpacing/>
              <w:jc w:val="both"/>
              <w:rPr>
                <w:rFonts w:eastAsia="Times New Roman" w:cs="Calibri"/>
                <w:lang w:eastAsia="es-AR"/>
              </w:rPr>
            </w:pPr>
          </w:p>
        </w:tc>
      </w:tr>
      <w:tr w:rsidR="00697924" w:rsidRPr="00697924" w:rsidTr="00405FD2">
        <w:trPr>
          <w:jc w:val="center"/>
        </w:trPr>
        <w:tc>
          <w:tcPr>
            <w:tcW w:w="834" w:type="dxa"/>
            <w:vMerge w:val="restart"/>
            <w:textDirection w:val="btLr"/>
          </w:tcPr>
          <w:p w:rsidR="00697924" w:rsidRPr="00697924" w:rsidRDefault="00697924" w:rsidP="00405FD2">
            <w:pPr>
              <w:spacing w:after="0" w:line="360" w:lineRule="auto"/>
              <w:ind w:left="113" w:right="113"/>
              <w:contextualSpacing/>
              <w:jc w:val="center"/>
              <w:rPr>
                <w:rFonts w:eastAsia="Calibri" w:cs="Calibri"/>
              </w:rPr>
            </w:pPr>
            <w:r w:rsidRPr="00697924">
              <w:rPr>
                <w:rFonts w:eastAsia="Times New Roman" w:cs="Calibri"/>
                <w:b/>
                <w:lang w:val="es-ES_tradnl" w:eastAsia="es-AR"/>
              </w:rPr>
              <w:t>La  contextualización</w:t>
            </w:r>
          </w:p>
        </w:tc>
        <w:tc>
          <w:tcPr>
            <w:tcW w:w="2535" w:type="dxa"/>
            <w:tcBorders>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Patrimonio cultural local, regional y/o nacional.</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El repertorio oficial: </w:t>
            </w:r>
          </w:p>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“Himno Nacional Argentino”, “Himno a Sarmiento” (versión provincial de </w:t>
            </w:r>
            <w:r w:rsidRPr="00697924">
              <w:rPr>
                <w:rFonts w:eastAsia="Calibri" w:cs="Calibri"/>
              </w:rPr>
              <w:t>Navarro</w:t>
            </w:r>
            <w:r w:rsidRPr="00697924">
              <w:rPr>
                <w:rFonts w:eastAsia="Times New Roman" w:cs="Calibri"/>
                <w:lang w:val="es-ES_tradnl" w:eastAsia="es-AR"/>
              </w:rPr>
              <w:t xml:space="preserve"> y Colecchia), “Himno al Lib. Gral. San Martín”; canciones: “Aurora”, “Saludo a la Bandera” y “Melodías de América”; marchas: “Mi Bandera”, “Malvinas” y “San Lorenzo”.</w:t>
            </w:r>
          </w:p>
        </w:tc>
        <w:tc>
          <w:tcPr>
            <w:tcW w:w="5102" w:type="dxa"/>
            <w:tcBorders>
              <w:bottom w:val="nil"/>
            </w:tcBorders>
          </w:tcPr>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lang w:val="es-ES_tradnl"/>
              </w:rPr>
              <w:t xml:space="preserve">Conocimiento  y  valoración del patrimonio musical, teniendo en cuenta el contexto de origen y desarrollo: local, regional y / o nacional en situaciones que requieran la/el:  </w:t>
            </w: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Análisis e interpretación de diferentes obras del </w:t>
            </w:r>
            <w:r w:rsidRPr="00697924">
              <w:rPr>
                <w:rFonts w:eastAsia="Times New Roman" w:cs="Calibri"/>
                <w:b/>
                <w:lang w:eastAsia="es-AR"/>
              </w:rPr>
              <w:t>repertorio oficial</w:t>
            </w:r>
            <w:r w:rsidRPr="00697924">
              <w:rPr>
                <w:rFonts w:eastAsia="Times New Roman" w:cs="Calibri"/>
                <w:lang w:eastAsia="es-AR"/>
              </w:rPr>
              <w:t xml:space="preserve"> según las efemérides  reconociendo la importancia de las mismas en la construcción de la identidad nacional. </w:t>
            </w: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Identificación de las producciones que integran el </w:t>
            </w:r>
            <w:r w:rsidRPr="00697924">
              <w:rPr>
                <w:rFonts w:eastAsia="Calibri" w:cs="Calibri"/>
                <w:b/>
                <w:lang w:val="es-ES_tradnl"/>
              </w:rPr>
              <w:t>patrimonio musicallocal, regional y nacional</w:t>
            </w:r>
            <w:r w:rsidRPr="00697924">
              <w:rPr>
                <w:rFonts w:eastAsia="Calibri" w:cs="Calibri"/>
                <w:lang w:val="es-ES_tradnl"/>
              </w:rPr>
              <w:t xml:space="preserve">, analizando rasgos sociales e históricos. </w:t>
            </w: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b/>
                <w:lang w:val="es-ES_tradnl" w:eastAsia="es-AR"/>
              </w:rPr>
              <w:t>I</w:t>
            </w:r>
            <w:r w:rsidRPr="00697924">
              <w:rPr>
                <w:rFonts w:eastAsia="Times New Roman" w:cs="Calibri"/>
                <w:b/>
                <w:lang w:eastAsia="es-AR"/>
              </w:rPr>
              <w:t>nterpretación de obras musicales</w:t>
            </w:r>
            <w:r w:rsidRPr="00697924">
              <w:rPr>
                <w:rFonts w:eastAsia="Times New Roman" w:cs="Calibri"/>
                <w:lang w:eastAsia="es-AR"/>
              </w:rPr>
              <w:t xml:space="preserve"> de diversos tipos y procedencias, del ámbito local, regional y nacional.</w:t>
            </w:r>
          </w:p>
          <w:p w:rsidR="0013006C" w:rsidRDefault="0013006C" w:rsidP="0013006C">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Valoración de la música y su importancia en la sociedad y en la vida de las personas. </w:t>
            </w:r>
          </w:p>
        </w:tc>
      </w:tr>
      <w:tr w:rsidR="00697924" w:rsidRPr="00697924" w:rsidTr="00E813A9">
        <w:trPr>
          <w:jc w:val="center"/>
        </w:trPr>
        <w:tc>
          <w:tcPr>
            <w:tcW w:w="834" w:type="dxa"/>
            <w:vMerge/>
            <w:tcBorders>
              <w:bottom w:val="nil"/>
            </w:tcBorders>
          </w:tcPr>
          <w:p w:rsidR="00697924" w:rsidRPr="00697924" w:rsidRDefault="00697924" w:rsidP="00697924">
            <w:pPr>
              <w:spacing w:after="0" w:line="360" w:lineRule="auto"/>
              <w:jc w:val="both"/>
              <w:rPr>
                <w:rFonts w:eastAsia="Calibri" w:cs="Calibri"/>
                <w:b/>
              </w:rPr>
            </w:pPr>
          </w:p>
        </w:tc>
        <w:tc>
          <w:tcPr>
            <w:tcW w:w="2535" w:type="dxa"/>
            <w:tcBorders>
              <w:top w:val="nil"/>
              <w:bottom w:val="nil"/>
            </w:tcBorders>
          </w:tcPr>
          <w:p w:rsidR="00697924" w:rsidRPr="00697924" w:rsidRDefault="00697924" w:rsidP="003F53B0">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Espacios y/o ámbitos destinados a la difusión de la música: Auditorio, Centros culturales, Museos,  Teatro. </w:t>
            </w:r>
          </w:p>
        </w:tc>
        <w:tc>
          <w:tcPr>
            <w:tcW w:w="5102" w:type="dxa"/>
            <w:tcBorders>
              <w:top w:val="nil"/>
              <w:bottom w:val="nil"/>
            </w:tcBorders>
          </w:tcPr>
          <w:p w:rsidR="0013006C" w:rsidRDefault="0013006C" w:rsidP="0013006C">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Reconocimiento de los </w:t>
            </w:r>
            <w:r w:rsidRPr="00697924">
              <w:rPr>
                <w:rFonts w:eastAsia="Times New Roman" w:cs="Calibri"/>
                <w:b/>
                <w:lang w:eastAsia="es-AR"/>
              </w:rPr>
              <w:t>espacios físicos</w:t>
            </w:r>
            <w:r w:rsidRPr="00697924">
              <w:rPr>
                <w:rFonts w:eastAsia="Times New Roman" w:cs="Calibri"/>
                <w:lang w:eastAsia="es-AR"/>
              </w:rPr>
              <w:t xml:space="preserve"> y/o </w:t>
            </w:r>
            <w:r w:rsidRPr="00697924">
              <w:rPr>
                <w:rFonts w:eastAsia="Times New Roman" w:cs="Calibri"/>
                <w:b/>
                <w:lang w:eastAsia="es-AR"/>
              </w:rPr>
              <w:t>ámbitos</w:t>
            </w:r>
            <w:r w:rsidRPr="00697924">
              <w:rPr>
                <w:rFonts w:eastAsia="Times New Roman" w:cs="Calibri"/>
                <w:lang w:eastAsia="es-AR"/>
              </w:rPr>
              <w:t xml:space="preserve"> en los cuales se desarrolla un concierto o presentación musical: salas, auditorios, centros culturales;  festivales, fiestas populares, veladas, </w:t>
            </w:r>
            <w:r w:rsidRPr="00697924">
              <w:rPr>
                <w:rFonts w:eastAsia="Times New Roman" w:cs="Calibri"/>
                <w:lang w:val="es-ES_tradnl" w:eastAsia="es-AR"/>
              </w:rPr>
              <w:t>conciertos didácticos, etc.</w:t>
            </w:r>
          </w:p>
          <w:p w:rsidR="0013006C" w:rsidRDefault="0013006C" w:rsidP="0013006C">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Participación y disfrute de la </w:t>
            </w:r>
            <w:r w:rsidRPr="00697924">
              <w:rPr>
                <w:rFonts w:eastAsia="Times New Roman" w:cs="Calibri"/>
                <w:b/>
                <w:lang w:eastAsia="es-AR"/>
              </w:rPr>
              <w:t xml:space="preserve">audición </w:t>
            </w:r>
            <w:r w:rsidRPr="00697924">
              <w:rPr>
                <w:rFonts w:eastAsia="Calibri" w:cs="Calibri"/>
                <w:b/>
                <w:lang w:val="es-ES_tradnl"/>
              </w:rPr>
              <w:t>de música “en vivo”</w:t>
            </w:r>
            <w:r w:rsidRPr="00697924">
              <w:rPr>
                <w:rFonts w:eastAsia="Calibri" w:cs="Calibri"/>
                <w:lang w:val="es-ES_tradnl"/>
              </w:rPr>
              <w:t xml:space="preserve">. </w:t>
            </w:r>
          </w:p>
          <w:p w:rsidR="0013006C" w:rsidRDefault="0013006C" w:rsidP="0013006C">
            <w:pPr>
              <w:tabs>
                <w:tab w:val="left" w:pos="350"/>
              </w:tabs>
              <w:spacing w:after="0" w:line="240" w:lineRule="auto"/>
              <w:ind w:left="720"/>
              <w:contextualSpacing/>
              <w:jc w:val="both"/>
              <w:rPr>
                <w:rFonts w:eastAsia="Times New Roman" w:cs="Calibri"/>
                <w:lang w:eastAsia="es-AR"/>
              </w:rPr>
            </w:pPr>
          </w:p>
          <w:p w:rsidR="00697924" w:rsidRPr="00697924" w:rsidRDefault="00697924" w:rsidP="003F53B0">
            <w:pPr>
              <w:numPr>
                <w:ilvl w:val="0"/>
                <w:numId w:val="277"/>
              </w:numPr>
              <w:tabs>
                <w:tab w:val="left" w:pos="350"/>
              </w:tabs>
              <w:spacing w:after="0" w:line="240" w:lineRule="auto"/>
              <w:contextualSpacing/>
              <w:jc w:val="both"/>
              <w:rPr>
                <w:rFonts w:eastAsia="Times New Roman" w:cs="Calibri"/>
                <w:lang w:eastAsia="es-AR"/>
              </w:rPr>
            </w:pPr>
            <w:r w:rsidRPr="00697924">
              <w:rPr>
                <w:rFonts w:eastAsia="Times New Roman" w:cs="Calibri"/>
                <w:lang w:eastAsia="es-AR"/>
              </w:rPr>
              <w:t xml:space="preserve">Visitas al teatro, </w:t>
            </w:r>
            <w:r w:rsidRPr="00697924">
              <w:rPr>
                <w:rFonts w:eastAsia="Calibri" w:cs="Calibri"/>
                <w:lang w:val="es-ES_tradnl"/>
              </w:rPr>
              <w:t xml:space="preserve"> auditorio, museo, centros culturales, etc</w:t>
            </w:r>
            <w:r w:rsidRPr="00697924">
              <w:rPr>
                <w:rFonts w:eastAsia="Times New Roman" w:cs="Calibri"/>
                <w:lang w:eastAsia="es-AR"/>
              </w:rPr>
              <w:t>.</w:t>
            </w:r>
          </w:p>
          <w:p w:rsidR="0013006C" w:rsidRDefault="0013006C" w:rsidP="0013006C">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rPr>
            </w:pPr>
            <w:r w:rsidRPr="00697924">
              <w:rPr>
                <w:rFonts w:eastAsia="Calibri" w:cs="Calibri"/>
              </w:rPr>
              <w:t xml:space="preserve">Aproximación a los </w:t>
            </w:r>
            <w:r w:rsidRPr="00697924">
              <w:rPr>
                <w:rFonts w:eastAsia="Calibri" w:cs="Calibri"/>
                <w:b/>
              </w:rPr>
              <w:t>profesionales de la música</w:t>
            </w:r>
            <w:r w:rsidRPr="00697924">
              <w:rPr>
                <w:rFonts w:eastAsia="Calibri" w:cs="Calibri"/>
              </w:rPr>
              <w:t xml:space="preserve"> que desarrollan su actividad en distintos ámbitos (instrumentistas, compositores, musicalizadores, sonidistas, etc.).</w:t>
            </w:r>
          </w:p>
          <w:p w:rsidR="0013006C" w:rsidRPr="0013006C" w:rsidRDefault="0013006C" w:rsidP="0013006C">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rPr>
              <w:t xml:space="preserve">Indagación en torno a las diversas </w:t>
            </w:r>
            <w:r w:rsidRPr="00697924">
              <w:rPr>
                <w:rFonts w:eastAsia="Calibri" w:cs="Calibri"/>
                <w:b/>
              </w:rPr>
              <w:t>propuestas musicales</w:t>
            </w:r>
            <w:r w:rsidRPr="00697924">
              <w:rPr>
                <w:rFonts w:eastAsia="Calibri" w:cs="Calibri"/>
              </w:rPr>
              <w:t xml:space="preserve"> que se presentan en su comunidad (por ejemplo en centros culturales, peñas, festivales, clubes, salas de concierto, recitales al aire libre, plazas).</w:t>
            </w:r>
          </w:p>
          <w:p w:rsidR="0013006C" w:rsidRDefault="0013006C" w:rsidP="003F53B0">
            <w:pPr>
              <w:spacing w:after="0" w:line="240" w:lineRule="auto"/>
              <w:contextualSpacing/>
              <w:jc w:val="both"/>
              <w:rPr>
                <w:rFonts w:eastAsia="Calibri" w:cs="Calibri"/>
                <w:lang w:val="es-ES_tradnl"/>
              </w:rPr>
            </w:pPr>
          </w:p>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lang w:val="es-ES_tradnl"/>
              </w:rPr>
              <w:t xml:space="preserve">Desarrollo de la capacidad de opinar en relación a lo escuchado y valorarlo, utilizando progresivamente criterios propios del lenguaje musical. </w:t>
            </w:r>
          </w:p>
        </w:tc>
      </w:tr>
      <w:tr w:rsidR="00697924" w:rsidRPr="00697924" w:rsidTr="00E813A9">
        <w:trPr>
          <w:jc w:val="center"/>
        </w:trPr>
        <w:tc>
          <w:tcPr>
            <w:tcW w:w="834" w:type="dxa"/>
            <w:tcBorders>
              <w:top w:val="nil"/>
            </w:tcBorders>
            <w:textDirection w:val="btLr"/>
          </w:tcPr>
          <w:p w:rsidR="00697924" w:rsidRPr="00697924" w:rsidRDefault="00697924" w:rsidP="00405FD2">
            <w:pPr>
              <w:spacing w:after="0" w:line="360" w:lineRule="auto"/>
              <w:contextualSpacing/>
              <w:rPr>
                <w:rFonts w:eastAsia="Calibri" w:cs="Calibri"/>
              </w:rPr>
            </w:pPr>
          </w:p>
        </w:tc>
        <w:tc>
          <w:tcPr>
            <w:tcW w:w="2535" w:type="dxa"/>
            <w:tcBorders>
              <w:top w:val="nil"/>
            </w:tcBorders>
          </w:tcPr>
          <w:p w:rsidR="00697924" w:rsidRPr="00697924" w:rsidRDefault="00697924" w:rsidP="003F53B0">
            <w:pPr>
              <w:spacing w:after="0" w:line="240" w:lineRule="auto"/>
              <w:contextualSpacing/>
              <w:jc w:val="both"/>
              <w:rPr>
                <w:rFonts w:eastAsia="Calibri" w:cs="Calibri"/>
              </w:rPr>
            </w:pPr>
            <w:r w:rsidRPr="00697924">
              <w:rPr>
                <w:rFonts w:eastAsia="Calibri" w:cs="Calibri"/>
              </w:rPr>
              <w:t>Medios masivos de comunicación.</w:t>
            </w:r>
          </w:p>
          <w:p w:rsidR="00697924" w:rsidRPr="00697924" w:rsidRDefault="00697924" w:rsidP="003F53B0">
            <w:pPr>
              <w:spacing w:after="0" w:line="240" w:lineRule="auto"/>
              <w:contextualSpacing/>
              <w:jc w:val="both"/>
              <w:rPr>
                <w:rFonts w:eastAsia="Calibri" w:cs="Calibri"/>
              </w:rPr>
            </w:pPr>
            <w:r w:rsidRPr="00697924">
              <w:rPr>
                <w:rFonts w:eastAsia="Calibri" w:cs="Calibri"/>
                <w:lang w:val="es-ES_tradnl"/>
              </w:rPr>
              <w:t xml:space="preserve">Tecnologías de la información y la comunicación. </w:t>
            </w: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Default="00697924" w:rsidP="003F53B0">
            <w:pPr>
              <w:spacing w:after="0" w:line="240" w:lineRule="auto"/>
              <w:contextualSpacing/>
              <w:jc w:val="both"/>
              <w:rPr>
                <w:rFonts w:eastAsia="Calibri" w:cs="Calibri"/>
              </w:rPr>
            </w:pPr>
          </w:p>
          <w:p w:rsidR="00405FD2" w:rsidRDefault="00405FD2" w:rsidP="003F53B0">
            <w:pPr>
              <w:spacing w:after="0" w:line="240" w:lineRule="auto"/>
              <w:contextualSpacing/>
              <w:jc w:val="both"/>
              <w:rPr>
                <w:rFonts w:eastAsia="Calibri" w:cs="Calibri"/>
              </w:rPr>
            </w:pPr>
          </w:p>
          <w:p w:rsidR="00405FD2" w:rsidRPr="00697924" w:rsidRDefault="00405FD2"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Default="00697924" w:rsidP="003F53B0">
            <w:pPr>
              <w:spacing w:after="0" w:line="240" w:lineRule="auto"/>
              <w:contextualSpacing/>
              <w:jc w:val="both"/>
              <w:rPr>
                <w:rFonts w:eastAsia="Calibri" w:cs="Calibri"/>
              </w:rPr>
            </w:pPr>
          </w:p>
          <w:p w:rsidR="00405FD2" w:rsidRPr="00697924" w:rsidRDefault="00405FD2"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p>
          <w:p w:rsidR="00697924" w:rsidRPr="00697924" w:rsidRDefault="00697924" w:rsidP="003F53B0">
            <w:pPr>
              <w:spacing w:after="0" w:line="240" w:lineRule="auto"/>
              <w:contextualSpacing/>
              <w:jc w:val="both"/>
              <w:rPr>
                <w:rFonts w:eastAsia="Calibri" w:cs="Calibri"/>
              </w:rPr>
            </w:pPr>
            <w:r w:rsidRPr="00697924">
              <w:rPr>
                <w:rFonts w:eastAsia="Calibri" w:cs="Calibri"/>
              </w:rPr>
              <w:t xml:space="preserve">Integración de lenguajes artísticos. </w:t>
            </w:r>
          </w:p>
          <w:p w:rsidR="00697924" w:rsidRPr="00697924" w:rsidRDefault="00697924" w:rsidP="003F53B0">
            <w:pPr>
              <w:spacing w:after="0" w:line="240" w:lineRule="auto"/>
              <w:contextualSpacing/>
              <w:jc w:val="both"/>
              <w:rPr>
                <w:rFonts w:eastAsia="Calibri" w:cs="Calibri"/>
              </w:rPr>
            </w:pPr>
          </w:p>
        </w:tc>
        <w:tc>
          <w:tcPr>
            <w:tcW w:w="5102" w:type="dxa"/>
            <w:tcBorders>
              <w:top w:val="nil"/>
            </w:tcBorders>
          </w:tcPr>
          <w:p w:rsidR="00697924" w:rsidRPr="00697924" w:rsidRDefault="00697924" w:rsidP="003F53B0">
            <w:pPr>
              <w:numPr>
                <w:ilvl w:val="0"/>
                <w:numId w:val="277"/>
              </w:numPr>
              <w:tabs>
                <w:tab w:val="left" w:pos="350"/>
              </w:tabs>
              <w:spacing w:after="0" w:line="240" w:lineRule="auto"/>
              <w:contextualSpacing/>
              <w:jc w:val="both"/>
              <w:rPr>
                <w:rFonts w:eastAsia="Calibri" w:cs="Calibri"/>
                <w:b/>
                <w:lang w:val="es-ES_tradnl"/>
              </w:rPr>
            </w:pPr>
            <w:r w:rsidRPr="00697924">
              <w:rPr>
                <w:rFonts w:eastAsia="Calibri" w:cs="Calibri"/>
                <w:lang w:val="es-ES_tradnl"/>
              </w:rPr>
              <w:t xml:space="preserve">Observación/audición y comentarios sobre la </w:t>
            </w:r>
            <w:r w:rsidRPr="00697924">
              <w:rPr>
                <w:rFonts w:eastAsia="Calibri" w:cs="Calibri"/>
                <w:b/>
                <w:lang w:val="es-ES_tradnl"/>
              </w:rPr>
              <w:t xml:space="preserve">música difundida por los medios de comunicación. </w:t>
            </w:r>
          </w:p>
          <w:p w:rsidR="0013006C" w:rsidRDefault="0013006C" w:rsidP="0013006C">
            <w:pPr>
              <w:tabs>
                <w:tab w:val="left" w:pos="350"/>
              </w:tabs>
              <w:spacing w:after="0" w:line="240" w:lineRule="auto"/>
              <w:ind w:left="720"/>
              <w:contextualSpacing/>
              <w:jc w:val="both"/>
              <w:rPr>
                <w:rFonts w:eastAsia="Calibri" w:cs="Calibri"/>
                <w:lang w:val="es-ES_tradnl"/>
              </w:rPr>
            </w:pP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 xml:space="preserve">Construcción de una opinión  acerca de la presencia de </w:t>
            </w:r>
            <w:r w:rsidRPr="00697924">
              <w:rPr>
                <w:rFonts w:eastAsia="Calibri" w:cs="Calibri"/>
                <w:b/>
                <w:lang w:val="es-ES_tradnl"/>
              </w:rPr>
              <w:t xml:space="preserve">la música en los medios masivos de comunicación </w:t>
            </w:r>
            <w:r w:rsidRPr="00697924">
              <w:rPr>
                <w:rFonts w:eastAsia="Calibri" w:cs="Calibri"/>
                <w:lang w:val="es-ES_tradnl"/>
              </w:rPr>
              <w:t>y de</w:t>
            </w:r>
            <w:r w:rsidRPr="00697924">
              <w:rPr>
                <w:rFonts w:eastAsia="Calibri" w:cs="Calibri"/>
                <w:b/>
                <w:lang w:val="es-ES_tradnl"/>
              </w:rPr>
              <w:t xml:space="preserve"> las tecnologías de la información y la comunicación en el hacer musical</w:t>
            </w:r>
            <w:r w:rsidRPr="00697924">
              <w:rPr>
                <w:rFonts w:eastAsia="Calibri" w:cs="Calibri"/>
                <w:lang w:val="es-ES_tradnl"/>
              </w:rPr>
              <w:t xml:space="preserve"> identificando su diversa incidencia a lo largo del tiempo. </w:t>
            </w:r>
          </w:p>
          <w:p w:rsidR="00697924" w:rsidRPr="00697924" w:rsidRDefault="00697924" w:rsidP="003F53B0">
            <w:pPr>
              <w:numPr>
                <w:ilvl w:val="0"/>
                <w:numId w:val="277"/>
              </w:numPr>
              <w:tabs>
                <w:tab w:val="left" w:pos="350"/>
              </w:tabs>
              <w:spacing w:after="0" w:line="240" w:lineRule="auto"/>
              <w:contextualSpacing/>
              <w:jc w:val="both"/>
              <w:rPr>
                <w:rFonts w:eastAsia="Calibri" w:cs="Calibri"/>
                <w:lang w:val="es-ES_tradnl"/>
              </w:rPr>
            </w:pPr>
            <w:r w:rsidRPr="00697924">
              <w:rPr>
                <w:rFonts w:eastAsia="Calibri" w:cs="Calibri"/>
                <w:lang w:val="es-ES_tradnl"/>
              </w:rPr>
              <w:t>Visitas a radios, cines, estudios de grabación y canales de televisión.</w:t>
            </w:r>
          </w:p>
          <w:p w:rsidR="0013006C" w:rsidRDefault="0013006C" w:rsidP="003F53B0">
            <w:pPr>
              <w:tabs>
                <w:tab w:val="left" w:pos="350"/>
                <w:tab w:val="left" w:pos="5880"/>
              </w:tabs>
              <w:spacing w:after="0" w:line="240" w:lineRule="auto"/>
              <w:contextualSpacing/>
              <w:jc w:val="both"/>
              <w:rPr>
                <w:rFonts w:eastAsia="Calibri" w:cs="Calibri"/>
              </w:rPr>
            </w:pPr>
          </w:p>
          <w:p w:rsidR="00697924" w:rsidRPr="00697924" w:rsidRDefault="00697924" w:rsidP="003F53B0">
            <w:pPr>
              <w:tabs>
                <w:tab w:val="left" w:pos="350"/>
                <w:tab w:val="left" w:pos="5880"/>
              </w:tabs>
              <w:spacing w:after="0" w:line="240" w:lineRule="auto"/>
              <w:contextualSpacing/>
              <w:jc w:val="both"/>
              <w:rPr>
                <w:rFonts w:eastAsia="Calibri" w:cs="Calibri"/>
              </w:rPr>
            </w:pPr>
            <w:r w:rsidRPr="00697924">
              <w:rPr>
                <w:rFonts w:eastAsia="Calibri" w:cs="Calibri"/>
              </w:rPr>
              <w:t>Reconocimiento del contexto multicultural en el que se inscriben las producciones sonoras,  involucrando la:</w:t>
            </w: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Exploración de los diversos modos de producir sonidos en la actualidad.</w:t>
            </w:r>
          </w:p>
          <w:p w:rsidR="0013006C" w:rsidRDefault="0013006C" w:rsidP="0013006C">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Relación entre las diversas fuentes sonoras y las características de estilo y procedencia de la obra.</w:t>
            </w:r>
          </w:p>
          <w:p w:rsidR="0013006C" w:rsidRDefault="0013006C" w:rsidP="0013006C">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Identificación de relaciones entre las manifestaciones musicales y el entorno social geográfico, histórico en el que se produce (instrumentos, danzas típicas, lugares y situaciones donde circula la música).</w:t>
            </w:r>
          </w:p>
          <w:p w:rsidR="0013006C" w:rsidRDefault="0013006C" w:rsidP="0013006C">
            <w:pPr>
              <w:tabs>
                <w:tab w:val="left" w:pos="350"/>
              </w:tabs>
              <w:spacing w:after="0" w:line="240" w:lineRule="auto"/>
              <w:ind w:left="720"/>
              <w:contextualSpacing/>
              <w:jc w:val="both"/>
              <w:rPr>
                <w:rFonts w:eastAsia="Calibri" w:cs="Calibri"/>
              </w:rPr>
            </w:pPr>
          </w:p>
          <w:p w:rsidR="00697924" w:rsidRPr="00697924" w:rsidRDefault="00697924" w:rsidP="003F53B0">
            <w:pPr>
              <w:numPr>
                <w:ilvl w:val="0"/>
                <w:numId w:val="294"/>
              </w:numPr>
              <w:tabs>
                <w:tab w:val="left" w:pos="350"/>
              </w:tabs>
              <w:spacing w:after="0" w:line="240" w:lineRule="auto"/>
              <w:contextualSpacing/>
              <w:jc w:val="both"/>
              <w:rPr>
                <w:rFonts w:eastAsia="Calibri" w:cs="Calibri"/>
              </w:rPr>
            </w:pPr>
            <w:r w:rsidRPr="00697924">
              <w:rPr>
                <w:rFonts w:eastAsia="Calibri" w:cs="Calibri"/>
              </w:rPr>
              <w:t>Identificación y el reconocimiento progresivo de los rasgos o características musicales que definen la pertenencia de una obra a una determinada estética (especies folclóricas, tango, murga, etc.).</w:t>
            </w:r>
          </w:p>
          <w:p w:rsidR="00697924" w:rsidRPr="00697924" w:rsidRDefault="00697924" w:rsidP="003F53B0">
            <w:pPr>
              <w:tabs>
                <w:tab w:val="left" w:pos="350"/>
              </w:tabs>
              <w:spacing w:after="0" w:line="240" w:lineRule="auto"/>
              <w:contextualSpacing/>
              <w:jc w:val="both"/>
              <w:rPr>
                <w:rFonts w:eastAsia="Calibri" w:cs="Calibri"/>
                <w:lang w:val="es-ES_tradnl"/>
              </w:rPr>
            </w:pPr>
            <w:r w:rsidRPr="00697924">
              <w:rPr>
                <w:rFonts w:eastAsia="Calibri" w:cs="Calibri"/>
              </w:rPr>
              <w:t xml:space="preserve">Identificación y reflexión sobre la función de la </w:t>
            </w:r>
            <w:r w:rsidRPr="00697924">
              <w:rPr>
                <w:rFonts w:eastAsia="Calibri" w:cs="Calibri"/>
                <w:b/>
              </w:rPr>
              <w:t>música en las tecnologías de la información y la comunicación</w:t>
            </w:r>
            <w:r w:rsidRPr="00697924">
              <w:rPr>
                <w:rFonts w:eastAsia="Calibri" w:cs="Calibri"/>
              </w:rPr>
              <w:t xml:space="preserve"> (jingles, cortinas, bandas sonoras de películas y/o documentales, programas musicales, producciones audiovisuales).</w:t>
            </w:r>
            <w:r w:rsidRPr="00697924">
              <w:rPr>
                <w:rFonts w:eastAsia="Calibri" w:cs="Calibri"/>
                <w:lang w:val="es-ES_tradnl"/>
              </w:rPr>
              <w:tab/>
            </w:r>
          </w:p>
          <w:p w:rsidR="00697924" w:rsidRPr="00697924" w:rsidRDefault="00697924" w:rsidP="003F53B0">
            <w:pPr>
              <w:spacing w:after="0" w:line="240" w:lineRule="auto"/>
              <w:contextualSpacing/>
              <w:jc w:val="both"/>
              <w:rPr>
                <w:rFonts w:eastAsia="Calibri" w:cs="Calibri"/>
                <w:lang w:val="es-ES_tradnl"/>
              </w:rPr>
            </w:pPr>
            <w:r w:rsidRPr="00697924">
              <w:rPr>
                <w:rFonts w:eastAsia="Calibri" w:cs="Calibri"/>
              </w:rPr>
              <w:t>Realización de obras musicales donde se articulen diversos lenguajes artísticos (de elaboración propia o de otros, de producciones sonoras vinculadas a lo audiovisual y lo escénico; en registro grabado o producidas “en vivo”).</w:t>
            </w:r>
          </w:p>
        </w:tc>
      </w:tr>
    </w:tbl>
    <w:p w:rsidR="00677D40" w:rsidRDefault="00677D40" w:rsidP="00697924">
      <w:pPr>
        <w:spacing w:after="0" w:line="360" w:lineRule="auto"/>
        <w:jc w:val="both"/>
        <w:rPr>
          <w:rFonts w:eastAsia="Calibri" w:cs="Calibri"/>
          <w:b/>
        </w:rPr>
      </w:pPr>
    </w:p>
    <w:p w:rsidR="00700793" w:rsidRDefault="00700793" w:rsidP="00697924">
      <w:pPr>
        <w:spacing w:after="0" w:line="360" w:lineRule="auto"/>
        <w:jc w:val="both"/>
        <w:rPr>
          <w:rFonts w:eastAsia="Calibri" w:cs="Calibri"/>
          <w:b/>
        </w:rPr>
      </w:pPr>
    </w:p>
    <w:p w:rsidR="00700793" w:rsidRDefault="00700793" w:rsidP="00697924">
      <w:pPr>
        <w:spacing w:after="0" w:line="360" w:lineRule="auto"/>
        <w:jc w:val="both"/>
        <w:rPr>
          <w:rFonts w:eastAsia="Calibri" w:cs="Calibri"/>
          <w:b/>
        </w:rPr>
      </w:pPr>
    </w:p>
    <w:p w:rsidR="00700793" w:rsidRDefault="00700793" w:rsidP="00697924">
      <w:pPr>
        <w:spacing w:after="0" w:line="360" w:lineRule="auto"/>
        <w:jc w:val="both"/>
        <w:rPr>
          <w:rFonts w:eastAsia="Calibri" w:cs="Calibri"/>
          <w:b/>
        </w:rPr>
      </w:pPr>
    </w:p>
    <w:p w:rsidR="00700793" w:rsidRDefault="00700793" w:rsidP="00697924">
      <w:pPr>
        <w:spacing w:after="0" w:line="360" w:lineRule="auto"/>
        <w:jc w:val="both"/>
        <w:rPr>
          <w:rFonts w:eastAsia="Calibri" w:cs="Calibri"/>
          <w:b/>
        </w:rPr>
      </w:pPr>
    </w:p>
    <w:p w:rsidR="00700793" w:rsidRDefault="00700793" w:rsidP="00697924">
      <w:pPr>
        <w:spacing w:after="0" w:line="360" w:lineRule="auto"/>
        <w:jc w:val="both"/>
        <w:rPr>
          <w:rFonts w:eastAsia="Calibri" w:cs="Calibri"/>
          <w:b/>
        </w:rPr>
      </w:pPr>
    </w:p>
    <w:p w:rsidR="00700793" w:rsidRDefault="00700793" w:rsidP="00697924">
      <w:pPr>
        <w:spacing w:after="0" w:line="360" w:lineRule="auto"/>
        <w:jc w:val="both"/>
        <w:rPr>
          <w:rFonts w:eastAsia="Calibri" w:cs="Calibri"/>
          <w:b/>
        </w:rPr>
      </w:pPr>
    </w:p>
    <w:p w:rsidR="00697924" w:rsidRPr="00697924" w:rsidRDefault="00697924" w:rsidP="00697924">
      <w:pPr>
        <w:spacing w:after="0" w:line="360" w:lineRule="auto"/>
        <w:jc w:val="both"/>
        <w:rPr>
          <w:rFonts w:eastAsia="Calibri" w:cs="Calibri"/>
          <w:b/>
        </w:rPr>
      </w:pPr>
      <w:r w:rsidRPr="00697924">
        <w:rPr>
          <w:rFonts w:eastAsia="Calibri" w:cs="Calibri"/>
          <w:b/>
        </w:rPr>
        <w:t>6º GRADO</w:t>
      </w:r>
    </w:p>
    <w:tbl>
      <w:tblPr>
        <w:tblW w:w="0" w:type="auto"/>
        <w:jc w:val="center"/>
        <w:tblInd w:w="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15"/>
        <w:gridCol w:w="2499"/>
        <w:gridCol w:w="5174"/>
      </w:tblGrid>
      <w:tr w:rsidR="00697924" w:rsidRPr="00697924" w:rsidTr="00032D3D">
        <w:trPr>
          <w:jc w:val="center"/>
        </w:trPr>
        <w:tc>
          <w:tcPr>
            <w:tcW w:w="815" w:type="dxa"/>
          </w:tcPr>
          <w:p w:rsidR="00697924" w:rsidRPr="00697924" w:rsidRDefault="00697924" w:rsidP="00697924">
            <w:pPr>
              <w:spacing w:after="0" w:line="360" w:lineRule="auto"/>
              <w:contextualSpacing/>
              <w:jc w:val="both"/>
              <w:rPr>
                <w:rFonts w:eastAsia="Calibri" w:cs="Calibri"/>
              </w:rPr>
            </w:pPr>
            <w:r w:rsidRPr="00697924">
              <w:rPr>
                <w:rFonts w:eastAsia="Calibri" w:cs="Calibri"/>
                <w:b/>
                <w:bCs/>
              </w:rPr>
              <w:t>EJE</w:t>
            </w:r>
          </w:p>
        </w:tc>
        <w:tc>
          <w:tcPr>
            <w:tcW w:w="2499" w:type="dxa"/>
          </w:tcPr>
          <w:p w:rsidR="00697924" w:rsidRPr="00697924" w:rsidRDefault="00697924" w:rsidP="0013006C">
            <w:pPr>
              <w:spacing w:after="0" w:line="240" w:lineRule="auto"/>
              <w:contextualSpacing/>
              <w:jc w:val="both"/>
              <w:rPr>
                <w:rFonts w:eastAsia="Calibri" w:cs="Calibri"/>
              </w:rPr>
            </w:pPr>
            <w:r w:rsidRPr="00697924">
              <w:rPr>
                <w:rFonts w:eastAsia="Calibri" w:cs="Calibri"/>
                <w:b/>
                <w:bCs/>
              </w:rPr>
              <w:t>Contenidos de la enseñanza</w:t>
            </w:r>
          </w:p>
        </w:tc>
        <w:tc>
          <w:tcPr>
            <w:tcW w:w="5174" w:type="dxa"/>
          </w:tcPr>
          <w:p w:rsidR="00697924" w:rsidRPr="0013006C" w:rsidRDefault="0013006C" w:rsidP="00697924">
            <w:pPr>
              <w:spacing w:after="0" w:line="360" w:lineRule="auto"/>
              <w:contextualSpacing/>
              <w:jc w:val="both"/>
              <w:rPr>
                <w:rFonts w:eastAsia="Calibri" w:cs="Calibri"/>
                <w:b/>
                <w:bCs/>
              </w:rPr>
            </w:pPr>
            <w:r>
              <w:rPr>
                <w:rFonts w:eastAsia="Calibri" w:cs="Calibri"/>
                <w:b/>
                <w:bCs/>
              </w:rPr>
              <w:t>Aprendizajes esperados</w:t>
            </w:r>
          </w:p>
        </w:tc>
      </w:tr>
      <w:tr w:rsidR="00697924" w:rsidRPr="00697924" w:rsidTr="00032D3D">
        <w:trPr>
          <w:trHeight w:val="7347"/>
          <w:jc w:val="center"/>
        </w:trPr>
        <w:tc>
          <w:tcPr>
            <w:tcW w:w="815" w:type="dxa"/>
            <w:vMerge w:val="restart"/>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tc>
        <w:tc>
          <w:tcPr>
            <w:tcW w:w="2499" w:type="dxa"/>
            <w:tcBorders>
              <w:bottom w:val="nil"/>
            </w:tcBorders>
          </w:tcPr>
          <w:p w:rsidR="00697924" w:rsidRPr="00697924" w:rsidRDefault="00697924" w:rsidP="0013006C">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El sonido.</w:t>
            </w:r>
          </w:p>
          <w:p w:rsidR="00697924" w:rsidRPr="00697924" w:rsidRDefault="00697924" w:rsidP="0013006C">
            <w:pPr>
              <w:spacing w:after="0" w:line="240" w:lineRule="auto"/>
              <w:contextualSpacing/>
              <w:jc w:val="both"/>
              <w:rPr>
                <w:rFonts w:eastAsia="Calibri" w:cs="Calibri"/>
                <w:bCs/>
              </w:rPr>
            </w:pPr>
          </w:p>
          <w:p w:rsidR="00697924" w:rsidRPr="00697924" w:rsidRDefault="00697924" w:rsidP="0013006C">
            <w:pPr>
              <w:spacing w:after="0" w:line="240" w:lineRule="auto"/>
              <w:contextualSpacing/>
              <w:jc w:val="both"/>
              <w:rPr>
                <w:rFonts w:eastAsia="Calibri" w:cs="Calibri"/>
                <w:bCs/>
              </w:rPr>
            </w:pPr>
          </w:p>
          <w:p w:rsidR="00697924" w:rsidRPr="00697924" w:rsidRDefault="00697924" w:rsidP="0013006C">
            <w:pPr>
              <w:spacing w:after="0" w:line="240" w:lineRule="auto"/>
              <w:contextualSpacing/>
              <w:jc w:val="both"/>
              <w:rPr>
                <w:rFonts w:eastAsia="Calibri" w:cs="Calibri"/>
                <w:bCs/>
              </w:rPr>
            </w:pPr>
          </w:p>
          <w:p w:rsidR="00697924" w:rsidRPr="00697924" w:rsidRDefault="00697924" w:rsidP="0013006C">
            <w:pPr>
              <w:spacing w:after="0" w:line="240" w:lineRule="auto"/>
              <w:contextualSpacing/>
              <w:jc w:val="both"/>
              <w:rPr>
                <w:rFonts w:eastAsia="Calibri" w:cs="Calibri"/>
                <w:bCs/>
              </w:rPr>
            </w:pPr>
          </w:p>
          <w:p w:rsidR="00697924" w:rsidRPr="00697924" w:rsidRDefault="00697924" w:rsidP="0013006C">
            <w:pPr>
              <w:spacing w:after="0" w:line="240" w:lineRule="auto"/>
              <w:contextualSpacing/>
              <w:jc w:val="both"/>
              <w:rPr>
                <w:rFonts w:eastAsia="Calibri" w:cs="Calibri"/>
                <w:bCs/>
              </w:rPr>
            </w:pPr>
            <w:r w:rsidRPr="00697924">
              <w:rPr>
                <w:rFonts w:eastAsia="Calibri" w:cs="Calibri"/>
                <w:bCs/>
              </w:rPr>
              <w:t>La onda sonora. Elementos para la percepción del estímulo: cuerpo vibrante, excitador de las vibraciones, medio transmisor, oído apto.</w:t>
            </w:r>
          </w:p>
          <w:p w:rsidR="00697924" w:rsidRPr="00697924" w:rsidRDefault="00697924" w:rsidP="0013006C">
            <w:pPr>
              <w:spacing w:after="0" w:line="240" w:lineRule="auto"/>
              <w:contextualSpacing/>
              <w:jc w:val="both"/>
              <w:rPr>
                <w:rFonts w:eastAsia="Calibri" w:cs="Calibri"/>
                <w:bCs/>
              </w:rPr>
            </w:pPr>
            <w:r w:rsidRPr="00697924">
              <w:rPr>
                <w:rFonts w:eastAsia="Calibri" w:cs="Calibri"/>
                <w:bCs/>
              </w:rPr>
              <w:t>El oído: partes y funciones.</w:t>
            </w:r>
          </w:p>
          <w:p w:rsidR="00697924" w:rsidRPr="00697924" w:rsidRDefault="00697924" w:rsidP="0013006C">
            <w:pPr>
              <w:spacing w:after="0" w:line="240" w:lineRule="auto"/>
              <w:contextualSpacing/>
              <w:jc w:val="both"/>
              <w:rPr>
                <w:rFonts w:eastAsia="Calibri" w:cs="Calibri"/>
                <w:bCs/>
              </w:rPr>
            </w:pPr>
          </w:p>
          <w:p w:rsidR="00697924" w:rsidRPr="00697924" w:rsidRDefault="00697924" w:rsidP="0013006C">
            <w:pPr>
              <w:spacing w:after="0" w:line="240" w:lineRule="auto"/>
              <w:contextualSpacing/>
              <w:jc w:val="both"/>
              <w:rPr>
                <w:rFonts w:eastAsia="Calibri" w:cs="Calibri"/>
                <w:bCs/>
              </w:rPr>
            </w:pPr>
          </w:p>
          <w:p w:rsidR="00697924" w:rsidRPr="00697924" w:rsidRDefault="00697924" w:rsidP="0013006C">
            <w:pPr>
              <w:spacing w:after="0" w:line="240" w:lineRule="auto"/>
              <w:contextualSpacing/>
              <w:jc w:val="both"/>
              <w:rPr>
                <w:rFonts w:eastAsia="Calibri" w:cs="Calibri"/>
                <w:bCs/>
              </w:rPr>
            </w:pPr>
          </w:p>
          <w:p w:rsidR="00697924" w:rsidRPr="00697924" w:rsidRDefault="00697924" w:rsidP="0013006C">
            <w:pPr>
              <w:spacing w:after="0" w:line="240" w:lineRule="auto"/>
              <w:contextualSpacing/>
              <w:jc w:val="both"/>
              <w:rPr>
                <w:rFonts w:eastAsia="Calibri" w:cs="Calibri"/>
                <w:b/>
                <w:bCs/>
              </w:rPr>
            </w:pPr>
            <w:r w:rsidRPr="00697924">
              <w:rPr>
                <w:rFonts w:eastAsia="Calibri" w:cs="Calibri"/>
                <w:bCs/>
              </w:rPr>
              <w:t>Ecología acústica.</w:t>
            </w:r>
          </w:p>
        </w:tc>
        <w:tc>
          <w:tcPr>
            <w:tcW w:w="5174" w:type="dxa"/>
            <w:tcBorders>
              <w:bottom w:val="nil"/>
            </w:tcBorders>
          </w:tcPr>
          <w:p w:rsidR="00925928" w:rsidRPr="00697924" w:rsidRDefault="00697924" w:rsidP="00925928">
            <w:pPr>
              <w:spacing w:after="0" w:line="240" w:lineRule="auto"/>
              <w:contextualSpacing/>
              <w:jc w:val="both"/>
              <w:rPr>
                <w:rFonts w:eastAsia="Calibri" w:cs="Calibri"/>
                <w:lang w:val="es-ES_tradnl"/>
              </w:rPr>
            </w:pPr>
            <w:r w:rsidRPr="00697924">
              <w:rPr>
                <w:rFonts w:eastAsia="Calibri" w:cs="Calibri"/>
              </w:rPr>
              <w:t>Participación en propuestas de audición que involucren</w:t>
            </w:r>
            <w:r w:rsidR="00925928" w:rsidRPr="00697924">
              <w:rPr>
                <w:rFonts w:eastAsia="Calibri" w:cs="Calibri"/>
                <w:lang w:val="es-ES_tradnl"/>
              </w:rPr>
              <w:t xml:space="preserve">: </w:t>
            </w:r>
          </w:p>
          <w:p w:rsidR="00925928" w:rsidRPr="00697924" w:rsidRDefault="00925928" w:rsidP="00925928">
            <w:pPr>
              <w:numPr>
                <w:ilvl w:val="0"/>
                <w:numId w:val="295"/>
              </w:numPr>
              <w:tabs>
                <w:tab w:val="left" w:pos="264"/>
              </w:tabs>
              <w:spacing w:after="0" w:line="240" w:lineRule="auto"/>
              <w:contextualSpacing/>
              <w:jc w:val="both"/>
              <w:rPr>
                <w:rFonts w:eastAsia="Calibri" w:cs="Calibri"/>
                <w:lang w:val="es-ES_tradnl"/>
              </w:rPr>
            </w:pPr>
            <w:r w:rsidRPr="00697924">
              <w:rPr>
                <w:rFonts w:eastAsia="Calibri" w:cs="Calibri"/>
                <w:b/>
                <w:lang w:val="es-ES_tradnl"/>
              </w:rPr>
              <w:t>Atención</w:t>
            </w:r>
            <w:r w:rsidRPr="00697924">
              <w:rPr>
                <w:rFonts w:eastAsia="Calibri" w:cs="Calibri"/>
                <w:lang w:val="es-ES_tradnl"/>
              </w:rPr>
              <w:t xml:space="preserve"> en la escucha y devenir musical.</w:t>
            </w:r>
          </w:p>
          <w:p w:rsidR="00925928" w:rsidRPr="00697924" w:rsidRDefault="00925928" w:rsidP="00925928">
            <w:pPr>
              <w:numPr>
                <w:ilvl w:val="0"/>
                <w:numId w:val="295"/>
              </w:numPr>
              <w:tabs>
                <w:tab w:val="left" w:pos="264"/>
              </w:tabs>
              <w:spacing w:after="0" w:line="240" w:lineRule="auto"/>
              <w:contextualSpacing/>
              <w:jc w:val="both"/>
              <w:rPr>
                <w:rFonts w:eastAsia="Calibri" w:cs="Calibri"/>
              </w:rPr>
            </w:pPr>
            <w:r w:rsidRPr="00697924">
              <w:rPr>
                <w:rFonts w:eastAsia="Calibri" w:cs="Calibri"/>
              </w:rPr>
              <w:t xml:space="preserve">Valoración del </w:t>
            </w:r>
            <w:r w:rsidRPr="00697924">
              <w:rPr>
                <w:rFonts w:eastAsia="Calibri" w:cs="Calibri"/>
                <w:b/>
              </w:rPr>
              <w:t>silencio</w:t>
            </w:r>
            <w:r w:rsidRPr="00697924">
              <w:rPr>
                <w:rFonts w:eastAsia="Calibri" w:cs="Calibri"/>
              </w:rPr>
              <w:t xml:space="preserve"> como materia prima de la música y como punto de partida para el desarrollo de toda actividad sonoro-musical.</w:t>
            </w:r>
          </w:p>
          <w:p w:rsidR="00925928" w:rsidRPr="00697924" w:rsidRDefault="00925928" w:rsidP="00925928">
            <w:pPr>
              <w:numPr>
                <w:ilvl w:val="0"/>
                <w:numId w:val="295"/>
              </w:numPr>
              <w:tabs>
                <w:tab w:val="left" w:pos="264"/>
              </w:tabs>
              <w:spacing w:after="0" w:line="240" w:lineRule="auto"/>
              <w:contextualSpacing/>
              <w:jc w:val="both"/>
              <w:rPr>
                <w:rFonts w:eastAsia="Calibri" w:cs="Calibri"/>
              </w:rPr>
            </w:pPr>
            <w:r w:rsidRPr="00697924">
              <w:rPr>
                <w:rFonts w:eastAsia="Calibri" w:cs="Calibri"/>
              </w:rPr>
              <w:t xml:space="preserve">Experimentación y descripción del </w:t>
            </w:r>
            <w:r w:rsidRPr="00697924">
              <w:rPr>
                <w:rFonts w:eastAsia="Calibri" w:cs="Calibri"/>
                <w:b/>
              </w:rPr>
              <w:t xml:space="preserve">sonido </w:t>
            </w:r>
            <w:r w:rsidRPr="00697924">
              <w:rPr>
                <w:rFonts w:eastAsia="Calibri" w:cs="Calibri"/>
              </w:rPr>
              <w:t>como fenómeno físico. Representación gráfica.</w:t>
            </w:r>
          </w:p>
          <w:p w:rsidR="00925928" w:rsidRPr="00697924" w:rsidRDefault="00925928" w:rsidP="00925928">
            <w:pPr>
              <w:numPr>
                <w:ilvl w:val="0"/>
                <w:numId w:val="295"/>
              </w:numPr>
              <w:tabs>
                <w:tab w:val="left" w:pos="264"/>
              </w:tabs>
              <w:spacing w:after="0" w:line="240" w:lineRule="auto"/>
              <w:contextualSpacing/>
              <w:jc w:val="both"/>
              <w:rPr>
                <w:rFonts w:eastAsia="Calibri" w:cs="Calibri"/>
              </w:rPr>
            </w:pPr>
            <w:r w:rsidRPr="00697924">
              <w:rPr>
                <w:rFonts w:eastAsia="Calibri" w:cs="Calibri"/>
              </w:rPr>
              <w:t xml:space="preserve">Identificación de los </w:t>
            </w:r>
            <w:r w:rsidRPr="00697924">
              <w:rPr>
                <w:rFonts w:eastAsia="Calibri" w:cs="Calibri"/>
                <w:b/>
              </w:rPr>
              <w:t>elementos</w:t>
            </w:r>
            <w:r w:rsidRPr="00697924">
              <w:rPr>
                <w:rFonts w:eastAsia="Calibri" w:cs="Calibri"/>
              </w:rPr>
              <w:t xml:space="preserve"> necesarios para la percepción del sonido.</w:t>
            </w:r>
          </w:p>
          <w:p w:rsidR="00925928" w:rsidRPr="00697924" w:rsidRDefault="00925928" w:rsidP="00925928">
            <w:pPr>
              <w:tabs>
                <w:tab w:val="left" w:pos="264"/>
              </w:tabs>
              <w:spacing w:after="0" w:line="240" w:lineRule="auto"/>
              <w:contextualSpacing/>
              <w:jc w:val="both"/>
              <w:rPr>
                <w:rFonts w:eastAsia="Calibri" w:cs="Calibri"/>
              </w:rPr>
            </w:pPr>
          </w:p>
          <w:p w:rsidR="00925928" w:rsidRPr="00697924" w:rsidRDefault="00925928" w:rsidP="00925928">
            <w:pPr>
              <w:tabs>
                <w:tab w:val="left" w:pos="406"/>
              </w:tabs>
              <w:spacing w:after="0" w:line="240" w:lineRule="auto"/>
              <w:contextualSpacing/>
              <w:jc w:val="both"/>
              <w:rPr>
                <w:rFonts w:eastAsia="Calibri" w:cs="Calibri"/>
              </w:rPr>
            </w:pPr>
          </w:p>
          <w:p w:rsidR="00925928" w:rsidRPr="00697924" w:rsidRDefault="00925928" w:rsidP="00925928">
            <w:pPr>
              <w:numPr>
                <w:ilvl w:val="0"/>
                <w:numId w:val="295"/>
              </w:numPr>
              <w:tabs>
                <w:tab w:val="left" w:pos="264"/>
              </w:tabs>
              <w:spacing w:after="0" w:line="240" w:lineRule="auto"/>
              <w:contextualSpacing/>
              <w:jc w:val="both"/>
              <w:rPr>
                <w:rFonts w:eastAsia="Calibri" w:cs="Calibri"/>
                <w:b/>
              </w:rPr>
            </w:pPr>
            <w:r w:rsidRPr="00697924">
              <w:rPr>
                <w:rFonts w:eastAsia="Calibri" w:cs="Calibri"/>
              </w:rPr>
              <w:t xml:space="preserve">Identificación de las partes y funciones del </w:t>
            </w:r>
            <w:r w:rsidRPr="00697924">
              <w:rPr>
                <w:rFonts w:eastAsia="Calibri" w:cs="Calibri"/>
                <w:b/>
              </w:rPr>
              <w:t>aparato auditivo.</w:t>
            </w:r>
          </w:p>
          <w:p w:rsidR="00925928" w:rsidRPr="00697924" w:rsidRDefault="00925928" w:rsidP="00925928">
            <w:pPr>
              <w:numPr>
                <w:ilvl w:val="0"/>
                <w:numId w:val="295"/>
              </w:numPr>
              <w:tabs>
                <w:tab w:val="left" w:pos="264"/>
              </w:tabs>
              <w:spacing w:after="0" w:line="240" w:lineRule="auto"/>
              <w:contextualSpacing/>
              <w:jc w:val="both"/>
              <w:rPr>
                <w:rFonts w:eastAsia="Calibri" w:cs="Calibri"/>
              </w:rPr>
            </w:pPr>
            <w:r w:rsidRPr="00697924">
              <w:rPr>
                <w:rFonts w:eastAsia="Calibri" w:cs="Calibri"/>
              </w:rPr>
              <w:t xml:space="preserve">Atención respecto al </w:t>
            </w:r>
            <w:r w:rsidRPr="00697924">
              <w:rPr>
                <w:rFonts w:eastAsia="Calibri" w:cs="Calibri"/>
                <w:b/>
              </w:rPr>
              <w:t>entorno sonoro</w:t>
            </w:r>
            <w:r w:rsidRPr="00697924">
              <w:rPr>
                <w:rFonts w:eastAsia="Calibri" w:cs="Calibri"/>
              </w:rPr>
              <w:t xml:space="preserve"> del propio contexto local, regional, nacional y mundial.</w:t>
            </w:r>
          </w:p>
          <w:p w:rsidR="00925928" w:rsidRPr="00697924" w:rsidRDefault="00925928" w:rsidP="00925928">
            <w:pPr>
              <w:numPr>
                <w:ilvl w:val="0"/>
                <w:numId w:val="295"/>
              </w:numPr>
              <w:tabs>
                <w:tab w:val="left" w:pos="264"/>
              </w:tabs>
              <w:spacing w:after="0" w:line="240" w:lineRule="auto"/>
              <w:contextualSpacing/>
              <w:jc w:val="both"/>
              <w:rPr>
                <w:rFonts w:eastAsia="Calibri" w:cs="Calibri"/>
              </w:rPr>
            </w:pPr>
            <w:r w:rsidRPr="00697924">
              <w:rPr>
                <w:rFonts w:eastAsia="Calibri" w:cs="Calibri"/>
              </w:rPr>
              <w:t xml:space="preserve">Atención a las características de </w:t>
            </w:r>
            <w:r w:rsidRPr="00697924">
              <w:rPr>
                <w:rFonts w:eastAsia="Calibri" w:cs="Calibri"/>
                <w:b/>
              </w:rPr>
              <w:t>contaminación sonora</w:t>
            </w:r>
            <w:r w:rsidRPr="00697924">
              <w:rPr>
                <w:rFonts w:eastAsia="Calibri" w:cs="Calibri"/>
              </w:rPr>
              <w:t xml:space="preserve"> que presenta el entorno sonoro del propio contexto local, regional, nacional y mundial.</w:t>
            </w:r>
          </w:p>
          <w:p w:rsidR="00925928" w:rsidRPr="00677D40" w:rsidRDefault="00925928" w:rsidP="00677D40">
            <w:pPr>
              <w:numPr>
                <w:ilvl w:val="0"/>
                <w:numId w:val="295"/>
              </w:numPr>
              <w:tabs>
                <w:tab w:val="left" w:pos="264"/>
              </w:tabs>
              <w:spacing w:after="0" w:line="240" w:lineRule="auto"/>
              <w:contextualSpacing/>
              <w:jc w:val="both"/>
              <w:rPr>
                <w:rFonts w:eastAsia="Calibri" w:cs="Calibri"/>
                <w:b/>
                <w:bCs/>
              </w:rPr>
            </w:pPr>
            <w:r w:rsidRPr="00697924">
              <w:rPr>
                <w:rFonts w:eastAsia="Calibri" w:cs="Calibri"/>
              </w:rPr>
              <w:t>Identificación de las problemáticas de la contaminación sonora, asumiendo actitudes de compromiso frente a esta realidad.</w:t>
            </w:r>
          </w:p>
          <w:p w:rsidR="0013006C" w:rsidRPr="00697924" w:rsidRDefault="00697924" w:rsidP="00925928">
            <w:pPr>
              <w:spacing w:after="0" w:line="240" w:lineRule="auto"/>
              <w:contextualSpacing/>
              <w:jc w:val="both"/>
              <w:rPr>
                <w:rFonts w:eastAsia="Calibri" w:cs="Calibri"/>
                <w:b/>
                <w:bCs/>
              </w:rPr>
            </w:pPr>
            <w:r w:rsidRPr="00697924">
              <w:rPr>
                <w:rFonts w:eastAsia="Calibri" w:cs="Calibri"/>
                <w:lang w:val="es-ES_tradnl"/>
              </w:rPr>
              <w:t>la</w:t>
            </w:r>
          </w:p>
        </w:tc>
      </w:tr>
      <w:tr w:rsidR="00697924" w:rsidRPr="00697924" w:rsidTr="00032D3D">
        <w:trPr>
          <w:trHeight w:val="273"/>
          <w:jc w:val="center"/>
        </w:trPr>
        <w:tc>
          <w:tcPr>
            <w:tcW w:w="815" w:type="dxa"/>
            <w:vMerge/>
            <w:textDirection w:val="btLr"/>
          </w:tcPr>
          <w:p w:rsidR="00697924" w:rsidRPr="00697924" w:rsidRDefault="00697924" w:rsidP="00697924">
            <w:pPr>
              <w:spacing w:after="0" w:line="360" w:lineRule="auto"/>
              <w:jc w:val="center"/>
              <w:rPr>
                <w:rFonts w:eastAsia="Calibri" w:cs="Calibri"/>
                <w:b/>
              </w:rPr>
            </w:pPr>
          </w:p>
        </w:tc>
        <w:tc>
          <w:tcPr>
            <w:tcW w:w="2499" w:type="dxa"/>
            <w:tcBorders>
              <w:bottom w:val="nil"/>
            </w:tcBorders>
          </w:tcPr>
          <w:p w:rsidR="00697924" w:rsidRPr="00697924" w:rsidRDefault="00697924" w:rsidP="0013006C">
            <w:pPr>
              <w:spacing w:after="0" w:line="240" w:lineRule="auto"/>
              <w:jc w:val="both"/>
              <w:rPr>
                <w:rFonts w:eastAsia="Times New Roman" w:cs="Calibri"/>
                <w:lang w:val="es-ES_tradnl" w:eastAsia="es-AR"/>
              </w:rPr>
            </w:pPr>
            <w:r w:rsidRPr="00697924">
              <w:rPr>
                <w:rFonts w:eastAsia="Times New Roman" w:cs="Calibri"/>
                <w:lang w:val="es-ES_tradnl" w:eastAsia="es-AR"/>
              </w:rPr>
              <w:t>Cualidades o atributos del sonido: intensidad (grado fuerte, medio, suave), timbre, duración (largo, medio, corto) y altura (registro grave, medio y agudo).</w:t>
            </w:r>
          </w:p>
          <w:p w:rsidR="00697924" w:rsidRPr="00697924" w:rsidRDefault="00697924" w:rsidP="0013006C">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Variaciones graduales de intensidad y altura.</w:t>
            </w:r>
          </w:p>
        </w:tc>
        <w:tc>
          <w:tcPr>
            <w:tcW w:w="5174" w:type="dxa"/>
            <w:tcBorders>
              <w:bottom w:val="nil"/>
            </w:tcBorders>
          </w:tcPr>
          <w:p w:rsidR="00697924" w:rsidRPr="00697924" w:rsidRDefault="00697924" w:rsidP="0013006C">
            <w:pPr>
              <w:spacing w:after="0" w:line="240" w:lineRule="auto"/>
              <w:contextualSpacing/>
              <w:jc w:val="both"/>
              <w:rPr>
                <w:rFonts w:eastAsia="Calibri" w:cs="Calibri"/>
              </w:rPr>
            </w:pPr>
            <w:r w:rsidRPr="00697924">
              <w:rPr>
                <w:rFonts w:eastAsia="Calibri" w:cs="Calibri"/>
                <w:bCs/>
              </w:rPr>
              <w:t>Participación en propuestas de audición y producción (individual, grupal  o colectiva) que involucren la:</w:t>
            </w:r>
          </w:p>
          <w:p w:rsidR="00697924" w:rsidRPr="00697924" w:rsidRDefault="00697924" w:rsidP="0013006C">
            <w:pPr>
              <w:numPr>
                <w:ilvl w:val="0"/>
                <w:numId w:val="279"/>
              </w:numPr>
              <w:tabs>
                <w:tab w:val="left" w:pos="264"/>
              </w:tabs>
              <w:spacing w:after="0" w:line="240" w:lineRule="auto"/>
              <w:contextualSpacing/>
              <w:jc w:val="both"/>
              <w:rPr>
                <w:rFonts w:eastAsia="Calibri" w:cs="Calibri"/>
                <w:lang w:val="es-ES_tradnl"/>
              </w:rPr>
            </w:pPr>
            <w:r w:rsidRPr="00697924">
              <w:rPr>
                <w:rFonts w:eastAsia="Calibri" w:cs="Calibri"/>
                <w:lang w:val="es-ES_tradnl"/>
              </w:rPr>
              <w:t xml:space="preserve">Identificación de las </w:t>
            </w:r>
            <w:r w:rsidRPr="00697924">
              <w:rPr>
                <w:rFonts w:eastAsia="Calibri" w:cs="Calibri"/>
                <w:b/>
                <w:lang w:val="es-ES_tradnl"/>
              </w:rPr>
              <w:t>cualidades del sonido</w:t>
            </w:r>
            <w:r w:rsidRPr="00697924">
              <w:rPr>
                <w:rFonts w:eastAsia="Calibri" w:cs="Calibri"/>
                <w:lang w:val="es-ES_tradnl"/>
              </w:rPr>
              <w:t xml:space="preserve"> en la audición de secuencias sonoras, diversos fragmentos musicales y en las canciones aprendidas. </w:t>
            </w:r>
          </w:p>
          <w:p w:rsidR="0013006C" w:rsidRPr="0013006C" w:rsidRDefault="0013006C" w:rsidP="0013006C">
            <w:pPr>
              <w:tabs>
                <w:tab w:val="left" w:pos="264"/>
              </w:tabs>
              <w:spacing w:after="0" w:line="240" w:lineRule="auto"/>
              <w:ind w:left="720"/>
              <w:contextualSpacing/>
              <w:jc w:val="both"/>
              <w:rPr>
                <w:rFonts w:eastAsia="Calibri" w:cs="Calibri"/>
              </w:rPr>
            </w:pPr>
          </w:p>
          <w:p w:rsidR="00697924" w:rsidRPr="00697924" w:rsidRDefault="00697924" w:rsidP="0013006C">
            <w:pPr>
              <w:numPr>
                <w:ilvl w:val="0"/>
                <w:numId w:val="279"/>
              </w:numPr>
              <w:tabs>
                <w:tab w:val="left" w:pos="264"/>
              </w:tabs>
              <w:spacing w:after="0" w:line="240" w:lineRule="auto"/>
              <w:contextualSpacing/>
              <w:jc w:val="both"/>
              <w:rPr>
                <w:rFonts w:eastAsia="Calibri" w:cs="Calibri"/>
              </w:rPr>
            </w:pPr>
            <w:r w:rsidRPr="00697924">
              <w:rPr>
                <w:rFonts w:eastAsia="Calibri" w:cs="Calibri"/>
                <w:bCs/>
              </w:rPr>
              <w:t xml:space="preserve">Ejecución vocal y/o instrumental, de obras musicales propias (sonorizaciones, creaciones e improvisaciones, etc.) y de otros. </w:t>
            </w:r>
            <w:r w:rsidRPr="00697924">
              <w:rPr>
                <w:rFonts w:eastAsia="Calibri" w:cs="Calibri"/>
                <w:lang w:val="es-ES_tradnl"/>
              </w:rPr>
              <w:t xml:space="preserve">Grabación de las realizaciones, </w:t>
            </w:r>
            <w:r w:rsidRPr="00697924">
              <w:rPr>
                <w:rFonts w:eastAsia="Calibri" w:cs="Times New Roman"/>
              </w:rPr>
              <w:t>audición u observación del registro, análisis para comentar y/o mejorar el resultante.</w:t>
            </w:r>
          </w:p>
        </w:tc>
      </w:tr>
      <w:tr w:rsidR="00697924" w:rsidRPr="00697924" w:rsidTr="00032D3D">
        <w:trPr>
          <w:trHeight w:val="1219"/>
          <w:jc w:val="center"/>
        </w:trPr>
        <w:tc>
          <w:tcPr>
            <w:tcW w:w="815" w:type="dxa"/>
            <w:vMerge/>
            <w:tcBorders>
              <w:bottom w:val="nil"/>
            </w:tcBorders>
            <w:textDirection w:val="btLr"/>
          </w:tcPr>
          <w:p w:rsidR="00697924" w:rsidRPr="00697924" w:rsidRDefault="00697924" w:rsidP="00697924">
            <w:pPr>
              <w:spacing w:after="0" w:line="360" w:lineRule="auto"/>
              <w:jc w:val="center"/>
              <w:rPr>
                <w:rFonts w:eastAsia="Calibri" w:cs="Calibri"/>
                <w:b/>
              </w:rPr>
            </w:pPr>
          </w:p>
        </w:tc>
        <w:tc>
          <w:tcPr>
            <w:tcW w:w="2499" w:type="dxa"/>
            <w:tcBorders>
              <w:top w:val="nil"/>
              <w:bottom w:val="nil"/>
            </w:tcBorders>
          </w:tcPr>
          <w:p w:rsidR="00697924" w:rsidRPr="00697924" w:rsidRDefault="00697924" w:rsidP="0013006C">
            <w:pPr>
              <w:spacing w:after="0" w:line="240" w:lineRule="auto"/>
              <w:contextualSpacing/>
              <w:jc w:val="both"/>
              <w:rPr>
                <w:rFonts w:eastAsia="Calibri" w:cs="Calibri"/>
                <w:b/>
                <w:bCs/>
              </w:rPr>
            </w:pPr>
          </w:p>
        </w:tc>
        <w:tc>
          <w:tcPr>
            <w:tcW w:w="5174" w:type="dxa"/>
            <w:tcBorders>
              <w:top w:val="nil"/>
              <w:bottom w:val="nil"/>
            </w:tcBorders>
          </w:tcPr>
          <w:p w:rsidR="0013006C" w:rsidRPr="0013006C" w:rsidRDefault="0013006C" w:rsidP="0013006C">
            <w:pPr>
              <w:tabs>
                <w:tab w:val="left" w:pos="264"/>
              </w:tabs>
              <w:spacing w:after="0" w:line="240" w:lineRule="auto"/>
              <w:contextualSpacing/>
              <w:jc w:val="both"/>
              <w:rPr>
                <w:rFonts w:eastAsia="Calibri" w:cs="Times New Roman"/>
              </w:rPr>
            </w:pPr>
          </w:p>
          <w:p w:rsidR="00697924" w:rsidRPr="00697924" w:rsidRDefault="00697924" w:rsidP="0013006C">
            <w:pPr>
              <w:numPr>
                <w:ilvl w:val="0"/>
                <w:numId w:val="279"/>
              </w:numPr>
              <w:tabs>
                <w:tab w:val="left" w:pos="264"/>
              </w:tabs>
              <w:spacing w:after="0" w:line="240" w:lineRule="auto"/>
              <w:contextualSpacing/>
              <w:jc w:val="both"/>
              <w:rPr>
                <w:rFonts w:eastAsia="Calibri" w:cs="Times New Roman"/>
              </w:rPr>
            </w:pPr>
            <w:r w:rsidRPr="00697924">
              <w:rPr>
                <w:rFonts w:eastAsia="Calibri" w:cs="Calibri"/>
                <w:b/>
                <w:lang w:val="es-ES_tradnl"/>
              </w:rPr>
              <w:t>Representación corporaly gráfica</w:t>
            </w:r>
            <w:r w:rsidRPr="00697924">
              <w:rPr>
                <w:rFonts w:eastAsia="Calibri" w:cs="Calibri"/>
                <w:lang w:val="es-ES_tradnl"/>
              </w:rPr>
              <w:t xml:space="preserve"> mediante diseños analógicos (lectoescritura no convencional) de los elementos del lenguaje musical a los que acceden progresivamente. </w:t>
            </w:r>
          </w:p>
        </w:tc>
      </w:tr>
      <w:tr w:rsidR="00697924" w:rsidRPr="00697924" w:rsidTr="00032D3D">
        <w:trPr>
          <w:cantSplit/>
          <w:trHeight w:val="1134"/>
          <w:jc w:val="center"/>
        </w:trPr>
        <w:tc>
          <w:tcPr>
            <w:tcW w:w="815" w:type="dxa"/>
            <w:tcBorders>
              <w:top w:val="nil"/>
              <w:bottom w:val="nil"/>
            </w:tcBorders>
            <w:textDirection w:val="btLr"/>
          </w:tcPr>
          <w:p w:rsidR="00697924" w:rsidRPr="00697924" w:rsidRDefault="00697924" w:rsidP="00697924">
            <w:pPr>
              <w:spacing w:after="0" w:line="360" w:lineRule="auto"/>
              <w:jc w:val="both"/>
              <w:rPr>
                <w:rFonts w:eastAsia="Calibri" w:cs="Calibri"/>
                <w:b/>
              </w:rPr>
            </w:pPr>
          </w:p>
        </w:tc>
        <w:tc>
          <w:tcPr>
            <w:tcW w:w="2499" w:type="dxa"/>
            <w:tcBorders>
              <w:top w:val="nil"/>
              <w:bottom w:val="nil"/>
            </w:tcBorders>
          </w:tcPr>
          <w:p w:rsidR="00697924" w:rsidRPr="00697924" w:rsidRDefault="00697924" w:rsidP="0013006C">
            <w:pPr>
              <w:spacing w:after="0" w:line="240" w:lineRule="auto"/>
              <w:contextualSpacing/>
              <w:jc w:val="both"/>
              <w:rPr>
                <w:rFonts w:eastAsia="Calibri" w:cs="Calibri"/>
              </w:rPr>
            </w:pPr>
            <w:r w:rsidRPr="00697924">
              <w:rPr>
                <w:rFonts w:eastAsia="Calibri" w:cs="Calibri"/>
              </w:rPr>
              <w:t>Forma: frases, partes que se repiten</w:t>
            </w:r>
            <w:r w:rsidRPr="00697924">
              <w:rPr>
                <w:rFonts w:eastAsia="Times New Roman" w:cs="Calibri"/>
                <w:lang w:val="es-ES_tradnl" w:eastAsia="es-AR"/>
              </w:rPr>
              <w:t xml:space="preserve"> A-A,</w:t>
            </w:r>
            <w:r w:rsidRPr="00697924">
              <w:rPr>
                <w:rFonts w:eastAsia="Calibri" w:cs="Calibri"/>
              </w:rPr>
              <w:t xml:space="preserve"> que contrastan </w:t>
            </w:r>
            <w:r w:rsidRPr="00697924">
              <w:rPr>
                <w:rFonts w:eastAsia="Times New Roman" w:cs="Calibri"/>
                <w:lang w:val="es-ES_tradnl" w:eastAsia="es-AR"/>
              </w:rPr>
              <w:t>A-B</w:t>
            </w:r>
            <w:r w:rsidRPr="00697924">
              <w:rPr>
                <w:rFonts w:eastAsia="Calibri" w:cs="Calibri"/>
              </w:rPr>
              <w:t xml:space="preserve"> y retornan A-B-A / A-B-B / A-A-B.</w:t>
            </w:r>
          </w:p>
          <w:p w:rsidR="00697924" w:rsidRPr="00697924" w:rsidRDefault="00697924" w:rsidP="0013006C">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Géneros: vocal, instrumental y mixto.</w:t>
            </w:r>
          </w:p>
        </w:tc>
        <w:tc>
          <w:tcPr>
            <w:tcW w:w="5174" w:type="dxa"/>
            <w:tcBorders>
              <w:top w:val="nil"/>
              <w:bottom w:val="nil"/>
            </w:tcBorders>
          </w:tcPr>
          <w:p w:rsidR="0013006C" w:rsidRPr="0013006C" w:rsidRDefault="00697924" w:rsidP="0013006C">
            <w:pPr>
              <w:spacing w:after="0" w:line="240" w:lineRule="auto"/>
              <w:contextualSpacing/>
              <w:jc w:val="both"/>
              <w:rPr>
                <w:rFonts w:eastAsia="Calibri" w:cs="Calibri"/>
                <w:bCs/>
              </w:rPr>
            </w:pPr>
            <w:r w:rsidRPr="00697924">
              <w:rPr>
                <w:rFonts w:eastAsia="Calibri" w:cs="Calibri"/>
                <w:bCs/>
              </w:rPr>
              <w:t>Participación en propuestas de audición  y producción musical (individuales, grupales o colectivas) considerando y  revalorizando las características del entorno musical local, de la región, el país y el mundo, ampliándolo a otros contextos estéticos que involucren la:</w:t>
            </w:r>
          </w:p>
          <w:p w:rsidR="00697924" w:rsidRPr="00697924" w:rsidRDefault="00697924" w:rsidP="0013006C">
            <w:pPr>
              <w:numPr>
                <w:ilvl w:val="0"/>
                <w:numId w:val="308"/>
              </w:numPr>
              <w:spacing w:after="0" w:line="240" w:lineRule="auto"/>
              <w:ind w:left="264" w:hanging="264"/>
              <w:contextualSpacing/>
              <w:jc w:val="both"/>
              <w:rPr>
                <w:rFonts w:eastAsia="Calibri" w:cs="Calibri"/>
                <w:bCs/>
              </w:rPr>
            </w:pPr>
            <w:r w:rsidRPr="00697924">
              <w:rPr>
                <w:rFonts w:eastAsia="Calibri" w:cs="Calibri"/>
                <w:lang w:val="es-ES_tradnl"/>
              </w:rPr>
              <w:t>Escucha atenta, descriptiva, analítica e integradora de</w:t>
            </w:r>
            <w:r w:rsidR="0013006C">
              <w:rPr>
                <w:rFonts w:eastAsia="Calibri" w:cs="Calibri"/>
                <w:lang w:val="es-ES_tradnl"/>
              </w:rPr>
              <w:t xml:space="preserve"> la organización musical en cuanto a la </w:t>
            </w:r>
            <w:r w:rsidR="0013006C">
              <w:rPr>
                <w:rFonts w:eastAsia="Calibri" w:cs="Calibri"/>
                <w:b/>
                <w:lang w:val="es-ES_tradnl"/>
              </w:rPr>
              <w:t>forma</w:t>
            </w:r>
          </w:p>
        </w:tc>
      </w:tr>
      <w:tr w:rsidR="00697924" w:rsidRPr="00697924" w:rsidTr="00032D3D">
        <w:trPr>
          <w:cantSplit/>
          <w:trHeight w:val="1134"/>
          <w:jc w:val="center"/>
        </w:trPr>
        <w:tc>
          <w:tcPr>
            <w:tcW w:w="815" w:type="dxa"/>
            <w:tcBorders>
              <w:top w:val="nil"/>
              <w:bottom w:val="nil"/>
            </w:tcBorders>
            <w:textDirection w:val="btLr"/>
          </w:tcPr>
          <w:p w:rsidR="00697924" w:rsidRPr="00697924" w:rsidRDefault="00697924" w:rsidP="00697924">
            <w:pPr>
              <w:spacing w:after="0" w:line="360" w:lineRule="auto"/>
              <w:jc w:val="center"/>
              <w:rPr>
                <w:rFonts w:eastAsia="Calibri" w:cs="Calibri"/>
                <w:b/>
              </w:rPr>
            </w:pPr>
            <w:r w:rsidRPr="00697924">
              <w:rPr>
                <w:rFonts w:eastAsia="Calibri" w:cs="Calibri"/>
                <w:b/>
              </w:rPr>
              <w:t>La  práctica del lenguaje musical</w:t>
            </w:r>
          </w:p>
        </w:tc>
        <w:tc>
          <w:tcPr>
            <w:tcW w:w="2499" w:type="dxa"/>
            <w:tcBorders>
              <w:top w:val="nil"/>
              <w:bottom w:val="nil"/>
            </w:tcBorders>
          </w:tcPr>
          <w:p w:rsidR="00697924" w:rsidRPr="00697924" w:rsidRDefault="00697924" w:rsidP="0013006C">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Estilos: música folklórica, popular, académica y étnica.</w:t>
            </w:r>
          </w:p>
          <w:p w:rsidR="00697924" w:rsidRPr="00697924" w:rsidRDefault="00697924" w:rsidP="0013006C">
            <w:pPr>
              <w:spacing w:after="0" w:line="240" w:lineRule="auto"/>
              <w:contextualSpacing/>
              <w:jc w:val="both"/>
              <w:rPr>
                <w:rFonts w:eastAsia="Calibri" w:cs="Calibri"/>
                <w:lang w:val="es-ES_tradnl" w:eastAsia="es-AR"/>
              </w:rPr>
            </w:pPr>
            <w:r w:rsidRPr="00697924">
              <w:rPr>
                <w:rFonts w:eastAsia="Calibri" w:cs="Calibri"/>
                <w:lang w:val="es-ES_tradnl" w:eastAsia="es-AR"/>
              </w:rPr>
              <w:t xml:space="preserve">Textura musical: monodia, monodia acompañada (efectos vocales y/o instrumentales, </w:t>
            </w:r>
            <w:r w:rsidRPr="00697924">
              <w:rPr>
                <w:rFonts w:eastAsia="Calibri" w:cs="Calibri"/>
                <w:lang w:val="es-ES_tradnl"/>
              </w:rPr>
              <w:t xml:space="preserve">ostinatos y bordones) </w:t>
            </w:r>
            <w:r w:rsidRPr="00697924">
              <w:rPr>
                <w:rFonts w:eastAsia="Calibri" w:cs="Calibri"/>
                <w:lang w:val="es-ES_tradnl" w:eastAsia="es-AR"/>
              </w:rPr>
              <w:t>y polifonía (canon y quodlibet).</w:t>
            </w:r>
          </w:p>
          <w:p w:rsidR="00697924" w:rsidRPr="00697924" w:rsidRDefault="00697924" w:rsidP="0013006C">
            <w:pPr>
              <w:spacing w:after="0" w:line="240" w:lineRule="auto"/>
              <w:contextualSpacing/>
              <w:jc w:val="both"/>
              <w:rPr>
                <w:rFonts w:eastAsia="Calibri" w:cs="Calibri"/>
              </w:rPr>
            </w:pPr>
            <w:r w:rsidRPr="00697924">
              <w:rPr>
                <w:rFonts w:eastAsia="Calibri" w:cs="Calibri"/>
                <w:lang w:val="es-ES_tradnl" w:eastAsia="es-AR"/>
              </w:rPr>
              <w:t xml:space="preserve">Dinámica: </w:t>
            </w:r>
            <w:r w:rsidRPr="00697924">
              <w:rPr>
                <w:rFonts w:eastAsia="Calibri" w:cs="Calibri"/>
                <w:i/>
                <w:lang w:val="es-ES_tradnl" w:eastAsia="es-AR"/>
              </w:rPr>
              <w:t>ff - f - mf -  p - pp; crescendo y diminuendo.</w:t>
            </w:r>
          </w:p>
        </w:tc>
        <w:tc>
          <w:tcPr>
            <w:tcW w:w="5174" w:type="dxa"/>
            <w:tcBorders>
              <w:top w:val="nil"/>
              <w:bottom w:val="nil"/>
            </w:tcBorders>
          </w:tcPr>
          <w:p w:rsidR="00697924" w:rsidRPr="00697924" w:rsidRDefault="00697924" w:rsidP="0013006C">
            <w:pPr>
              <w:tabs>
                <w:tab w:val="left" w:pos="547"/>
              </w:tabs>
              <w:spacing w:after="0" w:line="240" w:lineRule="auto"/>
              <w:contextualSpacing/>
              <w:jc w:val="both"/>
              <w:rPr>
                <w:rFonts w:eastAsia="Calibri" w:cs="Calibri"/>
                <w:b/>
                <w:lang w:val="es-ES_tradnl"/>
              </w:rPr>
            </w:pPr>
            <w:r w:rsidRPr="00697924">
              <w:rPr>
                <w:rFonts w:eastAsia="Calibri" w:cs="Calibri"/>
                <w:lang w:val="es-ES_tradnl"/>
              </w:rPr>
              <w:t>(relación musical entre las partes que conforman la obra) determinando estructura: binaria: A-A, A-B y ternaria: A-B-A, A-B-B, A-A-B</w:t>
            </w:r>
            <w:r w:rsidRPr="00697924">
              <w:rPr>
                <w:rFonts w:eastAsia="Calibri" w:cs="Calibri"/>
                <w:bCs/>
              </w:rPr>
              <w:t>, asimismo las relaciones de similitud y diferencia entre las partes</w:t>
            </w:r>
            <w:r w:rsidRPr="00697924">
              <w:rPr>
                <w:rFonts w:eastAsia="Calibri" w:cs="Calibri"/>
                <w:lang w:val="es-ES_tradnl"/>
              </w:rPr>
              <w:t xml:space="preserve">; </w:t>
            </w:r>
            <w:r w:rsidRPr="00697924">
              <w:rPr>
                <w:rFonts w:eastAsia="Calibri" w:cs="Calibri"/>
                <w:b/>
                <w:lang w:val="es-ES_tradnl"/>
              </w:rPr>
              <w:t xml:space="preserve">género, estilo </w:t>
            </w:r>
            <w:r w:rsidRPr="00697924">
              <w:rPr>
                <w:rFonts w:eastAsia="Calibri" w:cs="Calibri"/>
                <w:lang w:val="es-ES_tradnl"/>
              </w:rPr>
              <w:t>y</w:t>
            </w:r>
            <w:r w:rsidRPr="00697924">
              <w:rPr>
                <w:rFonts w:eastAsia="Calibri" w:cs="Calibri"/>
                <w:b/>
                <w:lang w:val="es-ES_tradnl"/>
              </w:rPr>
              <w:t xml:space="preserve"> textura musical.</w:t>
            </w:r>
          </w:p>
          <w:p w:rsidR="00095CED" w:rsidRDefault="00095CED" w:rsidP="00095CED">
            <w:pPr>
              <w:tabs>
                <w:tab w:val="left" w:pos="406"/>
              </w:tabs>
              <w:spacing w:after="0" w:line="240" w:lineRule="auto"/>
              <w:ind w:left="360"/>
              <w:contextualSpacing/>
              <w:jc w:val="both"/>
              <w:rPr>
                <w:rFonts w:eastAsia="Calibri" w:cs="Calibri"/>
                <w:lang w:val="es-ES_tradnl"/>
              </w:rPr>
            </w:pPr>
          </w:p>
          <w:p w:rsidR="00697924" w:rsidRPr="00697924" w:rsidRDefault="00697924" w:rsidP="0013006C">
            <w:pPr>
              <w:numPr>
                <w:ilvl w:val="0"/>
                <w:numId w:val="279"/>
              </w:numPr>
              <w:tabs>
                <w:tab w:val="left" w:pos="406"/>
              </w:tabs>
              <w:spacing w:after="0" w:line="240" w:lineRule="auto"/>
              <w:contextualSpacing/>
              <w:jc w:val="both"/>
              <w:rPr>
                <w:rFonts w:eastAsia="Calibri" w:cs="Calibri"/>
                <w:lang w:val="es-ES_tradnl"/>
              </w:rPr>
            </w:pPr>
            <w:r w:rsidRPr="00697924">
              <w:rPr>
                <w:rFonts w:eastAsia="Calibri" w:cs="Calibri"/>
                <w:lang w:val="es-ES_tradnl"/>
              </w:rPr>
              <w:t xml:space="preserve">Interpretación vocal, corporal y/o instrumental de obras de diferentes </w:t>
            </w:r>
            <w:r w:rsidRPr="00697924">
              <w:rPr>
                <w:rFonts w:eastAsia="Calibri" w:cs="Calibri"/>
                <w:b/>
                <w:lang w:val="es-ES_tradnl"/>
              </w:rPr>
              <w:t>géneros, estilos</w:t>
            </w:r>
            <w:r w:rsidRPr="00697924">
              <w:rPr>
                <w:rFonts w:eastAsia="Calibri" w:cs="Calibri"/>
                <w:lang w:val="es-ES_tradnl"/>
              </w:rPr>
              <w:t xml:space="preserve"> y </w:t>
            </w:r>
            <w:r w:rsidRPr="00697924">
              <w:rPr>
                <w:rFonts w:eastAsia="Calibri" w:cs="Calibri"/>
                <w:b/>
                <w:lang w:val="es-ES_tradnl"/>
              </w:rPr>
              <w:t xml:space="preserve">texturas  musicales: </w:t>
            </w:r>
            <w:r w:rsidRPr="00697924">
              <w:rPr>
                <w:rFonts w:eastAsia="Calibri" w:cs="Calibri"/>
                <w:lang w:val="es-ES_tradnl"/>
              </w:rPr>
              <w:t>monódicas y polifónicas simples, en vivo o con apoyo de bandas grabadas, haciendo uso de diversas</w:t>
            </w:r>
            <w:r w:rsidRPr="00697924">
              <w:rPr>
                <w:rFonts w:eastAsia="Calibri" w:cs="Calibri"/>
                <w:b/>
                <w:lang w:val="es-ES_tradnl"/>
              </w:rPr>
              <w:t xml:space="preserve"> dinámicas</w:t>
            </w:r>
            <w:r w:rsidRPr="00697924">
              <w:rPr>
                <w:rFonts w:eastAsia="Calibri" w:cs="Calibri"/>
                <w:lang w:val="es-ES_tradnl"/>
              </w:rPr>
              <w:t xml:space="preserve">. </w:t>
            </w:r>
          </w:p>
          <w:p w:rsidR="00095CED" w:rsidRDefault="00095CED" w:rsidP="00095CED">
            <w:pPr>
              <w:tabs>
                <w:tab w:val="left" w:pos="406"/>
              </w:tabs>
              <w:spacing w:after="0" w:line="240" w:lineRule="auto"/>
              <w:ind w:left="720"/>
              <w:contextualSpacing/>
              <w:jc w:val="both"/>
              <w:rPr>
                <w:rFonts w:eastAsia="Calibri" w:cs="Calibri"/>
              </w:rPr>
            </w:pPr>
          </w:p>
          <w:p w:rsidR="00697924" w:rsidRPr="00697924" w:rsidRDefault="00697924" w:rsidP="0013006C">
            <w:pPr>
              <w:numPr>
                <w:ilvl w:val="0"/>
                <w:numId w:val="279"/>
              </w:numPr>
              <w:tabs>
                <w:tab w:val="left" w:pos="406"/>
              </w:tabs>
              <w:spacing w:after="0" w:line="240" w:lineRule="auto"/>
              <w:contextualSpacing/>
              <w:jc w:val="both"/>
              <w:rPr>
                <w:rFonts w:eastAsia="Calibri" w:cs="Calibri"/>
              </w:rPr>
            </w:pPr>
            <w:r w:rsidRPr="00697924">
              <w:rPr>
                <w:rFonts w:eastAsia="Calibri" w:cs="Calibri"/>
              </w:rPr>
              <w:t>Diferenciación de</w:t>
            </w:r>
            <w:r w:rsidRPr="00697924">
              <w:rPr>
                <w:rFonts w:eastAsia="Calibri" w:cs="Calibri"/>
                <w:b/>
              </w:rPr>
              <w:t xml:space="preserve"> géneros</w:t>
            </w:r>
            <w:r w:rsidRPr="00697924">
              <w:rPr>
                <w:rFonts w:eastAsia="Calibri" w:cs="Calibri"/>
              </w:rPr>
              <w:t xml:space="preserve"> (vocal e instrumental) y aproximaciones a los </w:t>
            </w:r>
            <w:r w:rsidRPr="00697924">
              <w:rPr>
                <w:rFonts w:eastAsia="Calibri" w:cs="Calibri"/>
                <w:b/>
              </w:rPr>
              <w:t>estilos</w:t>
            </w:r>
            <w:r w:rsidRPr="00697924">
              <w:rPr>
                <w:rFonts w:eastAsia="Calibri" w:cs="Calibri"/>
              </w:rPr>
              <w:t xml:space="preserve"> (cancionero tradicional, folklore, tango, rock/pop, música académica).</w:t>
            </w:r>
          </w:p>
          <w:p w:rsidR="00697924" w:rsidRPr="00697924" w:rsidRDefault="00697924" w:rsidP="0013006C">
            <w:pPr>
              <w:numPr>
                <w:ilvl w:val="0"/>
                <w:numId w:val="279"/>
              </w:numPr>
              <w:tabs>
                <w:tab w:val="left" w:pos="406"/>
              </w:tabs>
              <w:spacing w:after="0" w:line="240" w:lineRule="auto"/>
              <w:contextualSpacing/>
              <w:jc w:val="both"/>
              <w:rPr>
                <w:rFonts w:eastAsia="Calibri" w:cs="Calibri"/>
              </w:rPr>
            </w:pPr>
            <w:r w:rsidRPr="00697924">
              <w:rPr>
                <w:rFonts w:eastAsia="Calibri" w:cs="Calibri"/>
              </w:rPr>
              <w:t>Reconocimiento de las combinaciones entre estilos musicales en la actualidad.</w:t>
            </w:r>
          </w:p>
          <w:p w:rsidR="00697924" w:rsidRPr="00697924" w:rsidRDefault="00697924" w:rsidP="0013006C">
            <w:pPr>
              <w:numPr>
                <w:ilvl w:val="0"/>
                <w:numId w:val="279"/>
              </w:numPr>
              <w:tabs>
                <w:tab w:val="left" w:pos="406"/>
              </w:tabs>
              <w:spacing w:after="0" w:line="240" w:lineRule="auto"/>
              <w:contextualSpacing/>
              <w:jc w:val="both"/>
              <w:rPr>
                <w:rFonts w:eastAsia="Calibri" w:cs="Calibri"/>
              </w:rPr>
            </w:pPr>
            <w:r w:rsidRPr="00697924">
              <w:rPr>
                <w:rFonts w:eastAsia="Calibri" w:cs="Calibri"/>
              </w:rPr>
              <w:t>Identificación de géneros y estilos y su relación con el contexto cultural.</w:t>
            </w:r>
          </w:p>
          <w:p w:rsidR="00697924" w:rsidRPr="00697924" w:rsidRDefault="00697924" w:rsidP="0013006C">
            <w:pPr>
              <w:numPr>
                <w:ilvl w:val="0"/>
                <w:numId w:val="279"/>
              </w:numPr>
              <w:tabs>
                <w:tab w:val="left" w:pos="406"/>
              </w:tabs>
              <w:spacing w:after="0" w:line="240" w:lineRule="auto"/>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texturales y formales abordadas en el nivel.  Uso de estas representaciones como parte del proceso compositivo y soporte para la ejecución.</w:t>
            </w:r>
          </w:p>
          <w:p w:rsidR="00697924" w:rsidRPr="00697924" w:rsidRDefault="00697924" w:rsidP="0013006C">
            <w:pPr>
              <w:numPr>
                <w:ilvl w:val="0"/>
                <w:numId w:val="279"/>
              </w:numPr>
              <w:tabs>
                <w:tab w:val="left" w:pos="406"/>
              </w:tabs>
              <w:spacing w:after="0" w:line="240" w:lineRule="auto"/>
              <w:contextualSpacing/>
              <w:jc w:val="both"/>
              <w:rPr>
                <w:rFonts w:eastAsia="Times New Roman" w:cs="Calibri"/>
                <w:lang w:eastAsia="es-AR"/>
              </w:rPr>
            </w:pPr>
            <w:r w:rsidRPr="00697924">
              <w:rPr>
                <w:rFonts w:eastAsia="Calibri" w:cs="Calibri"/>
              </w:rPr>
              <w:t xml:space="preserve">Interpretación de </w:t>
            </w:r>
            <w:r w:rsidRPr="00697924">
              <w:rPr>
                <w:rFonts w:eastAsia="Calibri" w:cs="Calibri"/>
                <w:b/>
              </w:rPr>
              <w:t>pictogramas.</w:t>
            </w:r>
          </w:p>
          <w:p w:rsidR="00697924" w:rsidRPr="00697924" w:rsidRDefault="00697924" w:rsidP="0013006C">
            <w:pPr>
              <w:spacing w:after="0" w:line="240" w:lineRule="auto"/>
              <w:contextualSpacing/>
              <w:jc w:val="both"/>
              <w:rPr>
                <w:rFonts w:eastAsia="Calibri" w:cs="Calibri"/>
                <w:bCs/>
              </w:rPr>
            </w:pPr>
          </w:p>
        </w:tc>
      </w:tr>
      <w:tr w:rsidR="00697924" w:rsidRPr="00697924" w:rsidTr="00032D3D">
        <w:trPr>
          <w:cantSplit/>
          <w:trHeight w:val="1134"/>
          <w:jc w:val="center"/>
        </w:trPr>
        <w:tc>
          <w:tcPr>
            <w:tcW w:w="815" w:type="dxa"/>
            <w:tcBorders>
              <w:top w:val="nil"/>
              <w:bottom w:val="nil"/>
            </w:tcBorders>
            <w:textDirection w:val="btLr"/>
          </w:tcPr>
          <w:p w:rsidR="00697924" w:rsidRPr="00697924" w:rsidRDefault="00697924" w:rsidP="00697924">
            <w:pPr>
              <w:spacing w:after="0" w:line="360" w:lineRule="auto"/>
              <w:jc w:val="center"/>
              <w:rPr>
                <w:rFonts w:eastAsia="Calibri" w:cs="Calibri"/>
                <w:b/>
              </w:rPr>
            </w:pPr>
          </w:p>
        </w:tc>
        <w:tc>
          <w:tcPr>
            <w:tcW w:w="2499" w:type="dxa"/>
            <w:tcBorders>
              <w:top w:val="nil"/>
              <w:bottom w:val="nil"/>
            </w:tcBorders>
          </w:tcPr>
          <w:p w:rsidR="00697924" w:rsidRPr="00697924" w:rsidRDefault="00697924" w:rsidP="00697924">
            <w:pPr>
              <w:spacing w:after="0" w:line="360" w:lineRule="auto"/>
              <w:contextualSpacing/>
              <w:jc w:val="both"/>
              <w:rPr>
                <w:rFonts w:eastAsia="Calibri" w:cs="Calibri"/>
              </w:rPr>
            </w:pPr>
          </w:p>
        </w:tc>
        <w:tc>
          <w:tcPr>
            <w:tcW w:w="5174" w:type="dxa"/>
            <w:tcBorders>
              <w:top w:val="nil"/>
              <w:bottom w:val="nil"/>
            </w:tcBorders>
          </w:tcPr>
          <w:p w:rsidR="00697924" w:rsidRPr="00697924" w:rsidRDefault="00697924" w:rsidP="00700793">
            <w:pPr>
              <w:numPr>
                <w:ilvl w:val="0"/>
                <w:numId w:val="279"/>
              </w:numPr>
              <w:tabs>
                <w:tab w:val="left" w:pos="406"/>
              </w:tabs>
              <w:spacing w:after="0" w:line="240" w:lineRule="auto"/>
              <w:contextualSpacing/>
              <w:jc w:val="both"/>
              <w:rPr>
                <w:rFonts w:eastAsia="Calibri" w:cs="Calibri"/>
                <w:bCs/>
              </w:rPr>
            </w:pPr>
            <w:r w:rsidRPr="00697924">
              <w:rPr>
                <w:rFonts w:eastAsia="Calibri" w:cs="Calibri"/>
                <w:bCs/>
              </w:rPr>
              <w:t xml:space="preserve">Improvisación (aleatoria y pautada), elaboración y ejecución de composiciones musicales utilizando: planos sonoros en sus </w:t>
            </w:r>
            <w:r w:rsidRPr="00697924">
              <w:rPr>
                <w:rFonts w:eastAsia="Calibri" w:cs="Calibri"/>
                <w:b/>
                <w:bCs/>
              </w:rPr>
              <w:t>relaciones jerárquicas</w:t>
            </w:r>
            <w:r w:rsidRPr="00697924">
              <w:rPr>
                <w:rFonts w:eastAsia="Calibri" w:cs="Calibri"/>
                <w:bCs/>
              </w:rPr>
              <w:t xml:space="preserve"> (plano principal y secundario).</w:t>
            </w:r>
          </w:p>
        </w:tc>
      </w:tr>
      <w:tr w:rsidR="00697924" w:rsidRPr="00697924" w:rsidTr="00032D3D">
        <w:trPr>
          <w:cantSplit/>
          <w:trHeight w:val="1134"/>
          <w:jc w:val="center"/>
        </w:trPr>
        <w:tc>
          <w:tcPr>
            <w:tcW w:w="815" w:type="dxa"/>
            <w:tcBorders>
              <w:top w:val="nil"/>
              <w:bottom w:val="nil"/>
            </w:tcBorders>
            <w:textDirection w:val="btLr"/>
          </w:tcPr>
          <w:p w:rsidR="00697924" w:rsidRPr="00697924" w:rsidRDefault="00697924" w:rsidP="00697924">
            <w:pPr>
              <w:spacing w:after="0" w:line="360" w:lineRule="auto"/>
              <w:jc w:val="center"/>
              <w:rPr>
                <w:rFonts w:eastAsia="Calibri" w:cs="Calibri"/>
                <w:b/>
              </w:rPr>
            </w:pPr>
          </w:p>
        </w:tc>
        <w:tc>
          <w:tcPr>
            <w:tcW w:w="2499" w:type="dxa"/>
            <w:tcBorders>
              <w:top w:val="nil"/>
              <w:bottom w:val="nil"/>
            </w:tcBorders>
          </w:tcPr>
          <w:p w:rsidR="00697924" w:rsidRDefault="00697924" w:rsidP="00697924">
            <w:pPr>
              <w:spacing w:after="0" w:line="360" w:lineRule="auto"/>
              <w:contextualSpacing/>
              <w:jc w:val="both"/>
              <w:rPr>
                <w:rFonts w:eastAsia="Times New Roman" w:cs="Calibri"/>
                <w:lang w:val="es-ES_tradnl" w:eastAsia="es-AR"/>
              </w:rPr>
            </w:pPr>
          </w:p>
          <w:p w:rsidR="00700793" w:rsidRDefault="00700793" w:rsidP="00697924">
            <w:pPr>
              <w:spacing w:after="0" w:line="360" w:lineRule="auto"/>
              <w:contextualSpacing/>
              <w:jc w:val="both"/>
              <w:rPr>
                <w:rFonts w:eastAsia="Times New Roman" w:cs="Calibri"/>
                <w:lang w:val="es-ES_tradnl" w:eastAsia="es-AR"/>
              </w:rPr>
            </w:pPr>
          </w:p>
          <w:p w:rsidR="00700793" w:rsidRDefault="00700793" w:rsidP="00697924">
            <w:pPr>
              <w:spacing w:after="0" w:line="360" w:lineRule="auto"/>
              <w:contextualSpacing/>
              <w:jc w:val="both"/>
              <w:rPr>
                <w:rFonts w:eastAsia="Times New Roman" w:cs="Calibri"/>
                <w:lang w:val="es-ES_tradnl" w:eastAsia="es-AR"/>
              </w:rPr>
            </w:pPr>
          </w:p>
          <w:p w:rsidR="00700793" w:rsidRDefault="00700793" w:rsidP="00697924">
            <w:pPr>
              <w:spacing w:after="0" w:line="360" w:lineRule="auto"/>
              <w:contextualSpacing/>
              <w:jc w:val="both"/>
              <w:rPr>
                <w:rFonts w:eastAsia="Times New Roman" w:cs="Calibri"/>
                <w:lang w:val="es-ES_tradnl" w:eastAsia="es-AR"/>
              </w:rPr>
            </w:pPr>
          </w:p>
          <w:p w:rsidR="00700793" w:rsidRDefault="00700793" w:rsidP="00697924">
            <w:pPr>
              <w:spacing w:after="0" w:line="360" w:lineRule="auto"/>
              <w:contextualSpacing/>
              <w:jc w:val="both"/>
              <w:rPr>
                <w:rFonts w:eastAsia="Times New Roman" w:cs="Calibri"/>
                <w:lang w:val="es-ES_tradnl" w:eastAsia="es-AR"/>
              </w:rPr>
            </w:pPr>
          </w:p>
          <w:p w:rsidR="00700793" w:rsidRDefault="00700793" w:rsidP="00697924">
            <w:pPr>
              <w:spacing w:after="0" w:line="360" w:lineRule="auto"/>
              <w:contextualSpacing/>
              <w:jc w:val="both"/>
              <w:rPr>
                <w:rFonts w:eastAsia="Times New Roman" w:cs="Calibri"/>
                <w:lang w:val="es-ES_tradnl" w:eastAsia="es-AR"/>
              </w:rPr>
            </w:pPr>
          </w:p>
          <w:p w:rsidR="00700793" w:rsidRDefault="00700793" w:rsidP="00697924">
            <w:pPr>
              <w:spacing w:after="0" w:line="360" w:lineRule="auto"/>
              <w:contextualSpacing/>
              <w:jc w:val="both"/>
              <w:rPr>
                <w:rFonts w:eastAsia="Times New Roman" w:cs="Calibri"/>
                <w:lang w:val="es-ES_tradnl" w:eastAsia="es-AR"/>
              </w:rPr>
            </w:pPr>
          </w:p>
          <w:p w:rsidR="00700793" w:rsidRPr="00700793" w:rsidRDefault="00700793" w:rsidP="00700793">
            <w:pPr>
              <w:spacing w:after="0" w:line="240" w:lineRule="auto"/>
              <w:contextualSpacing/>
              <w:jc w:val="both"/>
              <w:rPr>
                <w:rFonts w:eastAsia="Times New Roman" w:cs="Calibri"/>
                <w:lang w:val="es-ES_tradnl" w:eastAsia="es-AR"/>
              </w:rPr>
            </w:pPr>
            <w:r w:rsidRPr="00700793">
              <w:rPr>
                <w:rFonts w:eastAsia="Times New Roman" w:cs="Calibri"/>
                <w:lang w:val="es-ES_tradnl" w:eastAsia="es-AR"/>
              </w:rPr>
              <w:t>Los modos  y medios expresivos:</w:t>
            </w:r>
          </w:p>
          <w:p w:rsidR="00700793" w:rsidRPr="00700793" w:rsidRDefault="00700793" w:rsidP="00700793">
            <w:pPr>
              <w:spacing w:after="0" w:line="240" w:lineRule="auto"/>
              <w:contextualSpacing/>
              <w:jc w:val="both"/>
              <w:rPr>
                <w:rFonts w:eastAsia="Times New Roman" w:cs="Calibri"/>
                <w:lang w:val="es-ES_tradnl" w:eastAsia="es-AR"/>
              </w:rPr>
            </w:pPr>
            <w:r w:rsidRPr="00700793">
              <w:rPr>
                <w:rFonts w:eastAsia="Times New Roman" w:cs="Calibri"/>
                <w:lang w:val="es-ES_tradnl" w:eastAsia="es-AR"/>
              </w:rPr>
              <w:t>El aparato fonador: partes y funciones.</w:t>
            </w:r>
          </w:p>
          <w:p w:rsidR="00700793" w:rsidRPr="00700793" w:rsidRDefault="00700793" w:rsidP="00700793">
            <w:pPr>
              <w:spacing w:after="0" w:line="240" w:lineRule="auto"/>
              <w:contextualSpacing/>
              <w:jc w:val="both"/>
              <w:rPr>
                <w:rFonts w:eastAsia="Times New Roman" w:cs="Calibri"/>
                <w:lang w:val="es-ES_tradnl" w:eastAsia="es-AR"/>
              </w:rPr>
            </w:pPr>
            <w:r w:rsidRPr="00700793">
              <w:rPr>
                <w:rFonts w:eastAsia="Times New Roman" w:cs="Calibri"/>
                <w:lang w:val="es-ES_tradnl" w:eastAsia="es-AR"/>
              </w:rPr>
              <w:t>Sistemas intervinientes: respiración, emisión resonancia, articulación y nervioso periférico y central.</w:t>
            </w:r>
          </w:p>
          <w:p w:rsidR="00700793" w:rsidRPr="00700793" w:rsidRDefault="00700793" w:rsidP="00700793">
            <w:pPr>
              <w:spacing w:after="0" w:line="240" w:lineRule="auto"/>
              <w:contextualSpacing/>
              <w:jc w:val="both"/>
              <w:rPr>
                <w:rFonts w:eastAsia="Times New Roman" w:cs="Calibri"/>
                <w:lang w:val="es-ES_tradnl" w:eastAsia="es-AR"/>
              </w:rPr>
            </w:pPr>
            <w:r w:rsidRPr="00700793">
              <w:rPr>
                <w:rFonts w:eastAsia="Times New Roman" w:cs="Calibri"/>
                <w:lang w:val="es-ES_tradnl" w:eastAsia="es-AR"/>
              </w:rPr>
              <w:t>La voz (hablada a través del recitado y cantada).</w:t>
            </w:r>
          </w:p>
          <w:p w:rsidR="00700793" w:rsidRDefault="00700793" w:rsidP="00700793">
            <w:pPr>
              <w:spacing w:after="0" w:line="240" w:lineRule="auto"/>
              <w:contextualSpacing/>
              <w:jc w:val="both"/>
              <w:rPr>
                <w:rFonts w:eastAsia="Times New Roman" w:cs="Calibri"/>
                <w:lang w:val="es-ES_tradnl" w:eastAsia="es-AR"/>
              </w:rPr>
            </w:pPr>
            <w:r w:rsidRPr="00700793">
              <w:rPr>
                <w:rFonts w:eastAsia="Times New Roman" w:cs="Calibri"/>
                <w:lang w:val="es-ES_tradnl" w:eastAsia="es-AR"/>
              </w:rPr>
              <w:t>Técnica vocal: relajación, respiración, vocalización, articulación y afinación</w:t>
            </w:r>
            <w:r>
              <w:rPr>
                <w:rFonts w:eastAsia="Times New Roman" w:cs="Calibri"/>
                <w:lang w:val="es-ES_tradnl" w:eastAsia="es-AR"/>
              </w:rPr>
              <w:t>.</w:t>
            </w:r>
          </w:p>
          <w:p w:rsidR="00700793" w:rsidRDefault="00700793" w:rsidP="00700793">
            <w:pPr>
              <w:spacing w:after="0" w:line="240" w:lineRule="auto"/>
              <w:contextualSpacing/>
              <w:jc w:val="both"/>
              <w:rPr>
                <w:rFonts w:eastAsia="Times New Roman" w:cs="Calibri"/>
                <w:lang w:val="es-ES_tradnl" w:eastAsia="es-AR"/>
              </w:rPr>
            </w:pPr>
          </w:p>
          <w:p w:rsidR="00700793" w:rsidRDefault="00700793" w:rsidP="00700793">
            <w:pPr>
              <w:spacing w:after="0" w:line="240" w:lineRule="auto"/>
              <w:contextualSpacing/>
              <w:jc w:val="both"/>
              <w:rPr>
                <w:rFonts w:eastAsia="Times New Roman" w:cs="Calibri"/>
                <w:lang w:val="es-ES_tradnl" w:eastAsia="es-AR"/>
              </w:rPr>
            </w:pPr>
          </w:p>
          <w:p w:rsidR="00700793" w:rsidRDefault="00700793" w:rsidP="00700793">
            <w:pPr>
              <w:spacing w:after="0" w:line="240" w:lineRule="auto"/>
              <w:contextualSpacing/>
              <w:jc w:val="both"/>
              <w:rPr>
                <w:rFonts w:eastAsia="Times New Roman" w:cs="Calibri"/>
                <w:lang w:val="es-ES_tradnl" w:eastAsia="es-AR"/>
              </w:rPr>
            </w:pPr>
            <w:r w:rsidRPr="00700793">
              <w:rPr>
                <w:rFonts w:eastAsia="Times New Roman" w:cs="Calibri"/>
                <w:lang w:val="es-ES_tradnl" w:eastAsia="es-AR"/>
              </w:rPr>
              <w:t>Clasificación vocal - Registros: femeninos y niños (soprano, mezzosoprano y contralto) y masculinos (tenor, barítono y bajo).</w:t>
            </w:r>
          </w:p>
          <w:p w:rsidR="00700793" w:rsidRDefault="00700793" w:rsidP="00700793">
            <w:pPr>
              <w:spacing w:after="0" w:line="240" w:lineRule="auto"/>
              <w:contextualSpacing/>
              <w:jc w:val="both"/>
              <w:rPr>
                <w:rFonts w:eastAsia="Times New Roman" w:cs="Calibri"/>
                <w:lang w:val="es-ES_tradnl" w:eastAsia="es-AR"/>
              </w:rPr>
            </w:pPr>
          </w:p>
          <w:p w:rsidR="00700793" w:rsidRDefault="00700793" w:rsidP="00700793">
            <w:pPr>
              <w:spacing w:after="0" w:line="240" w:lineRule="auto"/>
              <w:contextualSpacing/>
              <w:jc w:val="both"/>
              <w:rPr>
                <w:rFonts w:eastAsia="Times New Roman" w:cs="Calibri"/>
                <w:lang w:val="es-ES_tradnl" w:eastAsia="es-AR"/>
              </w:rPr>
            </w:pPr>
          </w:p>
          <w:p w:rsidR="00700793" w:rsidRDefault="00700793" w:rsidP="00700793">
            <w:pPr>
              <w:spacing w:after="0" w:line="240" w:lineRule="auto"/>
              <w:contextualSpacing/>
              <w:jc w:val="both"/>
              <w:rPr>
                <w:rFonts w:eastAsia="Times New Roman" w:cs="Calibri"/>
                <w:lang w:val="es-ES_tradnl" w:eastAsia="es-AR"/>
              </w:rPr>
            </w:pPr>
          </w:p>
          <w:p w:rsidR="00700793" w:rsidRDefault="00700793" w:rsidP="00700793">
            <w:pPr>
              <w:spacing w:after="0" w:line="240" w:lineRule="auto"/>
              <w:contextualSpacing/>
              <w:jc w:val="both"/>
              <w:rPr>
                <w:rFonts w:eastAsia="Times New Roman" w:cs="Calibri"/>
                <w:lang w:val="es-ES_tradnl" w:eastAsia="es-AR"/>
              </w:rPr>
            </w:pPr>
          </w:p>
          <w:p w:rsidR="00700793" w:rsidRDefault="00700793" w:rsidP="00700793">
            <w:pPr>
              <w:spacing w:after="0" w:line="240" w:lineRule="auto"/>
              <w:contextualSpacing/>
              <w:jc w:val="both"/>
              <w:rPr>
                <w:rFonts w:eastAsia="Times New Roman" w:cs="Calibri"/>
                <w:lang w:val="es-ES_tradnl" w:eastAsia="es-AR"/>
              </w:rPr>
            </w:pPr>
          </w:p>
          <w:p w:rsidR="00700793" w:rsidRPr="00697924" w:rsidRDefault="00700793" w:rsidP="00700793">
            <w:pPr>
              <w:spacing w:after="0" w:line="240" w:lineRule="auto"/>
              <w:contextualSpacing/>
              <w:jc w:val="both"/>
              <w:rPr>
                <w:rFonts w:eastAsia="Times New Roman" w:cs="Calibri"/>
                <w:lang w:val="es-ES_tradnl" w:eastAsia="es-AR"/>
              </w:rPr>
            </w:pPr>
          </w:p>
        </w:tc>
        <w:tc>
          <w:tcPr>
            <w:tcW w:w="5174" w:type="dxa"/>
            <w:tcBorders>
              <w:top w:val="nil"/>
              <w:bottom w:val="nil"/>
            </w:tcBorders>
          </w:tcPr>
          <w:p w:rsidR="00697924" w:rsidRDefault="00697924" w:rsidP="00700793">
            <w:pPr>
              <w:spacing w:after="0" w:line="240" w:lineRule="auto"/>
              <w:contextualSpacing/>
              <w:jc w:val="both"/>
              <w:rPr>
                <w:rFonts w:eastAsia="Calibri" w:cs="Calibri"/>
              </w:rPr>
            </w:pPr>
            <w:r w:rsidRPr="00697924">
              <w:rPr>
                <w:rFonts w:eastAsia="Calibri" w:cs="Calibri"/>
              </w:rPr>
              <w:t xml:space="preserve">Desarrollo de estrategias para el trabajo grupal vinculadas con la </w:t>
            </w:r>
            <w:r w:rsidRPr="00697924">
              <w:rPr>
                <w:rFonts w:eastAsia="Calibri" w:cs="Calibri"/>
                <w:b/>
              </w:rPr>
              <w:t>asignación de roles de ejecución</w:t>
            </w:r>
            <w:r w:rsidRPr="00697924">
              <w:rPr>
                <w:rFonts w:eastAsia="Calibri" w:cs="Calibri"/>
              </w:rPr>
              <w:t xml:space="preserve">, los </w:t>
            </w:r>
            <w:r w:rsidRPr="00697924">
              <w:rPr>
                <w:rFonts w:eastAsia="Calibri" w:cs="Calibri"/>
                <w:b/>
              </w:rPr>
              <w:t>acuerdos para la concertación</w:t>
            </w:r>
            <w:r w:rsidRPr="00697924">
              <w:rPr>
                <w:rFonts w:eastAsia="Calibri" w:cs="Calibri"/>
              </w:rPr>
              <w:t xml:space="preserve"> y el </w:t>
            </w:r>
            <w:r w:rsidRPr="00697924">
              <w:rPr>
                <w:rFonts w:eastAsia="Calibri" w:cs="Calibri"/>
                <w:b/>
              </w:rPr>
              <w:t xml:space="preserve">ajuste temporal, </w:t>
            </w:r>
            <w:r w:rsidRPr="00697924">
              <w:rPr>
                <w:rFonts w:eastAsia="Calibri" w:cs="Calibri"/>
              </w:rPr>
              <w:t>aceptando las decisiones que den sentido expresivo a las ejecuciones según las necesidades de cada obra, propiciando la puesta en común, la reflexión propia y con el otro, el respeto a la pluralidad de ideas.</w:t>
            </w:r>
          </w:p>
          <w:p w:rsidR="00700793" w:rsidRDefault="00700793" w:rsidP="00700793">
            <w:pPr>
              <w:spacing w:after="0" w:line="240" w:lineRule="auto"/>
              <w:contextualSpacing/>
              <w:jc w:val="both"/>
              <w:rPr>
                <w:rFonts w:eastAsia="Calibri" w:cs="Calibri"/>
              </w:rPr>
            </w:pPr>
          </w:p>
          <w:p w:rsidR="00700793" w:rsidRDefault="00700793" w:rsidP="00700793">
            <w:pPr>
              <w:spacing w:after="0" w:line="240" w:lineRule="auto"/>
              <w:contextualSpacing/>
              <w:jc w:val="both"/>
              <w:rPr>
                <w:rFonts w:eastAsia="Calibri" w:cs="Calibri"/>
              </w:rPr>
            </w:pPr>
          </w:p>
          <w:p w:rsidR="00700793" w:rsidRDefault="00700793" w:rsidP="00700793">
            <w:pPr>
              <w:spacing w:after="0" w:line="240" w:lineRule="auto"/>
              <w:contextualSpacing/>
              <w:jc w:val="both"/>
              <w:rPr>
                <w:rFonts w:eastAsia="Calibri" w:cs="Calibri"/>
              </w:rPr>
            </w:pPr>
          </w:p>
          <w:p w:rsidR="00700793" w:rsidRDefault="00700793" w:rsidP="00700793">
            <w:pPr>
              <w:spacing w:after="0" w:line="240" w:lineRule="auto"/>
              <w:contextualSpacing/>
              <w:jc w:val="both"/>
              <w:rPr>
                <w:rFonts w:eastAsia="Calibri" w:cs="Calibri"/>
              </w:rPr>
            </w:pPr>
          </w:p>
          <w:p w:rsidR="00700793" w:rsidRPr="00700793" w:rsidRDefault="00700793" w:rsidP="00700793">
            <w:pPr>
              <w:spacing w:after="0" w:line="240" w:lineRule="auto"/>
              <w:contextualSpacing/>
              <w:jc w:val="both"/>
              <w:rPr>
                <w:rFonts w:eastAsia="Calibri" w:cs="Calibri"/>
              </w:rPr>
            </w:pPr>
            <w:r w:rsidRPr="00700793">
              <w:rPr>
                <w:rFonts w:eastAsia="Calibri" w:cs="Calibri"/>
              </w:rPr>
              <w:t xml:space="preserve">Participación en proyectos musicales individuales, grupales y colectivos que demanden la/el: </w:t>
            </w:r>
          </w:p>
          <w:p w:rsidR="00700793" w:rsidRPr="00700793" w:rsidRDefault="00700793" w:rsidP="00700793">
            <w:pPr>
              <w:spacing w:after="0" w:line="240" w:lineRule="auto"/>
              <w:contextualSpacing/>
              <w:jc w:val="both"/>
              <w:rPr>
                <w:rFonts w:eastAsia="Calibri" w:cs="Calibri"/>
              </w:rPr>
            </w:pPr>
            <w:r w:rsidRPr="00700793">
              <w:rPr>
                <w:rFonts w:eastAsia="Calibri" w:cs="Calibri"/>
              </w:rPr>
              <w:t>-</w:t>
            </w:r>
            <w:r w:rsidRPr="00700793">
              <w:rPr>
                <w:rFonts w:eastAsia="Calibri" w:cs="Calibri"/>
              </w:rPr>
              <w:tab/>
              <w:t xml:space="preserve">Identificación de las partes y funciones del </w:t>
            </w:r>
            <w:r w:rsidRPr="00700793">
              <w:rPr>
                <w:rFonts w:eastAsia="Calibri" w:cs="Calibri"/>
                <w:b/>
              </w:rPr>
              <w:t>aparato fonador</w:t>
            </w:r>
            <w:r w:rsidRPr="00700793">
              <w:rPr>
                <w:rFonts w:eastAsia="Calibri" w:cs="Calibri"/>
              </w:rPr>
              <w:t>.</w:t>
            </w:r>
          </w:p>
          <w:p w:rsidR="00700793" w:rsidRPr="00700793" w:rsidRDefault="00700793" w:rsidP="00700793">
            <w:pPr>
              <w:spacing w:after="0" w:line="240" w:lineRule="auto"/>
              <w:contextualSpacing/>
              <w:jc w:val="both"/>
              <w:rPr>
                <w:rFonts w:eastAsia="Calibri" w:cs="Calibri"/>
                <w:b/>
              </w:rPr>
            </w:pPr>
            <w:r w:rsidRPr="00700793">
              <w:rPr>
                <w:rFonts w:eastAsia="Calibri" w:cs="Calibri"/>
              </w:rPr>
              <w:t>-</w:t>
            </w:r>
            <w:r w:rsidRPr="00700793">
              <w:rPr>
                <w:rFonts w:eastAsia="Calibri" w:cs="Calibri"/>
              </w:rPr>
              <w:tab/>
              <w:t xml:space="preserve">Sensibilización y descripción de los </w:t>
            </w:r>
            <w:r w:rsidRPr="00700793">
              <w:rPr>
                <w:rFonts w:eastAsia="Calibri" w:cs="Calibri"/>
                <w:b/>
              </w:rPr>
              <w:t>sistemas que intervienen en la emisión del sonido.</w:t>
            </w:r>
          </w:p>
          <w:p w:rsidR="00700793" w:rsidRDefault="00700793" w:rsidP="00700793">
            <w:pPr>
              <w:spacing w:after="0" w:line="240" w:lineRule="auto"/>
              <w:contextualSpacing/>
              <w:jc w:val="both"/>
              <w:rPr>
                <w:rFonts w:eastAsia="Calibri" w:cs="Calibri"/>
              </w:rPr>
            </w:pPr>
          </w:p>
          <w:p w:rsidR="00700793" w:rsidRDefault="00700793" w:rsidP="00700793">
            <w:pPr>
              <w:spacing w:after="0" w:line="240" w:lineRule="auto"/>
              <w:contextualSpacing/>
              <w:jc w:val="both"/>
              <w:rPr>
                <w:rFonts w:eastAsia="Calibri" w:cs="Calibri"/>
              </w:rPr>
            </w:pPr>
          </w:p>
          <w:p w:rsidR="00700793" w:rsidRDefault="00700793" w:rsidP="00700793">
            <w:pPr>
              <w:spacing w:after="0" w:line="240" w:lineRule="auto"/>
              <w:contextualSpacing/>
              <w:jc w:val="both"/>
              <w:rPr>
                <w:rFonts w:eastAsia="Calibri" w:cs="Calibri"/>
              </w:rPr>
            </w:pPr>
          </w:p>
          <w:p w:rsidR="00700793" w:rsidRDefault="00700793" w:rsidP="00700793">
            <w:pPr>
              <w:spacing w:after="0" w:line="240" w:lineRule="auto"/>
              <w:contextualSpacing/>
              <w:jc w:val="both"/>
              <w:rPr>
                <w:rFonts w:eastAsia="Times New Roman" w:cs="Calibri"/>
                <w:lang w:eastAsia="es-AR"/>
              </w:rPr>
            </w:pPr>
          </w:p>
          <w:p w:rsidR="00700793" w:rsidRDefault="00700793" w:rsidP="00700793">
            <w:pPr>
              <w:spacing w:after="0" w:line="240" w:lineRule="auto"/>
              <w:contextualSpacing/>
              <w:jc w:val="both"/>
              <w:rPr>
                <w:rFonts w:eastAsia="Times New Roman" w:cs="Calibri"/>
                <w:lang w:eastAsia="es-AR"/>
              </w:rPr>
            </w:pPr>
          </w:p>
          <w:p w:rsidR="00700793" w:rsidRDefault="00700793" w:rsidP="00700793">
            <w:pPr>
              <w:spacing w:after="0" w:line="240" w:lineRule="auto"/>
              <w:contextualSpacing/>
              <w:jc w:val="both"/>
              <w:rPr>
                <w:rFonts w:eastAsia="Times New Roman" w:cs="Calibri"/>
                <w:lang w:eastAsia="es-AR"/>
              </w:rPr>
            </w:pPr>
          </w:p>
          <w:p w:rsidR="00700793" w:rsidRDefault="00700793" w:rsidP="00700793">
            <w:pPr>
              <w:spacing w:after="0" w:line="240" w:lineRule="auto"/>
              <w:contextualSpacing/>
              <w:jc w:val="both"/>
              <w:rPr>
                <w:rFonts w:eastAsia="Times New Roman" w:cs="Calibri"/>
                <w:lang w:eastAsia="es-AR"/>
              </w:rPr>
            </w:pPr>
          </w:p>
          <w:p w:rsidR="00700793" w:rsidRDefault="00700793" w:rsidP="00700793">
            <w:pPr>
              <w:spacing w:after="0" w:line="240" w:lineRule="auto"/>
              <w:contextualSpacing/>
              <w:jc w:val="both"/>
              <w:rPr>
                <w:rFonts w:eastAsia="Times New Roman" w:cs="Calibri"/>
                <w:lang w:eastAsia="es-AR"/>
              </w:rPr>
            </w:pPr>
          </w:p>
          <w:p w:rsidR="00700793" w:rsidRDefault="00700793" w:rsidP="00700793">
            <w:pPr>
              <w:spacing w:after="0" w:line="240" w:lineRule="auto"/>
              <w:contextualSpacing/>
              <w:jc w:val="both"/>
              <w:rPr>
                <w:rFonts w:eastAsia="Times New Roman" w:cs="Calibri"/>
                <w:lang w:eastAsia="es-AR"/>
              </w:rPr>
            </w:pPr>
          </w:p>
          <w:p w:rsidR="00700793" w:rsidRPr="00700793" w:rsidRDefault="00700793" w:rsidP="00700793">
            <w:pPr>
              <w:spacing w:after="0" w:line="240" w:lineRule="auto"/>
              <w:contextualSpacing/>
              <w:jc w:val="both"/>
              <w:rPr>
                <w:rFonts w:eastAsia="Times New Roman" w:cs="Calibri"/>
                <w:lang w:eastAsia="es-AR"/>
              </w:rPr>
            </w:pPr>
            <w:r w:rsidRPr="00700793">
              <w:rPr>
                <w:rFonts w:eastAsia="Times New Roman" w:cs="Calibri"/>
                <w:lang w:eastAsia="es-AR"/>
              </w:rPr>
              <w:t>-</w:t>
            </w:r>
            <w:r w:rsidRPr="00700793">
              <w:rPr>
                <w:rFonts w:eastAsia="Times New Roman" w:cs="Calibri"/>
                <w:lang w:eastAsia="es-AR"/>
              </w:rPr>
              <w:tab/>
              <w:t xml:space="preserve">Búsqueda y reconocimiento de diferentes </w:t>
            </w:r>
            <w:r w:rsidRPr="00E72604">
              <w:rPr>
                <w:rFonts w:eastAsia="Times New Roman" w:cs="Calibri"/>
                <w:b/>
                <w:lang w:eastAsia="es-AR"/>
              </w:rPr>
              <w:t>usos de la voz hablada y cantada</w:t>
            </w:r>
            <w:r w:rsidRPr="00700793">
              <w:rPr>
                <w:rFonts w:eastAsia="Times New Roman" w:cs="Calibri"/>
                <w:lang w:eastAsia="es-AR"/>
              </w:rPr>
              <w:t xml:space="preserve"> en repertorios diversos.</w:t>
            </w:r>
          </w:p>
          <w:p w:rsidR="00700793" w:rsidRPr="00700793" w:rsidRDefault="00700793" w:rsidP="00700793">
            <w:pPr>
              <w:spacing w:after="0" w:line="240" w:lineRule="auto"/>
              <w:contextualSpacing/>
              <w:jc w:val="both"/>
              <w:rPr>
                <w:rFonts w:eastAsia="Times New Roman" w:cs="Calibri"/>
                <w:lang w:eastAsia="es-AR"/>
              </w:rPr>
            </w:pPr>
            <w:r w:rsidRPr="00700793">
              <w:rPr>
                <w:rFonts w:eastAsia="Times New Roman" w:cs="Calibri"/>
                <w:lang w:eastAsia="es-AR"/>
              </w:rPr>
              <w:t>-</w:t>
            </w:r>
            <w:r w:rsidRPr="00700793">
              <w:rPr>
                <w:rFonts w:eastAsia="Times New Roman" w:cs="Calibri"/>
                <w:lang w:eastAsia="es-AR"/>
              </w:rPr>
              <w:tab/>
              <w:t xml:space="preserve">Desarrollo de recursos técnico-vocales para un adecuado y óptimo desempeño. </w:t>
            </w:r>
          </w:p>
          <w:p w:rsidR="00700793" w:rsidRPr="00700793" w:rsidRDefault="00700793" w:rsidP="00700793">
            <w:pPr>
              <w:spacing w:after="0" w:line="240" w:lineRule="auto"/>
              <w:contextualSpacing/>
              <w:jc w:val="both"/>
              <w:rPr>
                <w:rFonts w:eastAsia="Times New Roman" w:cs="Calibri"/>
                <w:lang w:eastAsia="es-AR"/>
              </w:rPr>
            </w:pPr>
            <w:r w:rsidRPr="00700793">
              <w:rPr>
                <w:rFonts w:eastAsia="Times New Roman" w:cs="Calibri"/>
                <w:lang w:eastAsia="es-AR"/>
              </w:rPr>
              <w:t>-</w:t>
            </w:r>
            <w:r w:rsidRPr="00700793">
              <w:rPr>
                <w:rFonts w:eastAsia="Times New Roman" w:cs="Calibri"/>
                <w:lang w:eastAsia="es-AR"/>
              </w:rPr>
              <w:tab/>
              <w:t xml:space="preserve">Interpretación (a capella, con acompañamiento en vivo o con bandas grabadas) de un </w:t>
            </w:r>
            <w:r w:rsidRPr="00700793">
              <w:rPr>
                <w:rFonts w:eastAsia="Times New Roman" w:cs="Calibri"/>
                <w:b/>
                <w:lang w:eastAsia="es-AR"/>
              </w:rPr>
              <w:t>repertorio de canciones</w:t>
            </w:r>
            <w:r w:rsidRPr="00700793">
              <w:rPr>
                <w:rFonts w:eastAsia="Times New Roman" w:cs="Calibri"/>
                <w:lang w:eastAsia="es-AR"/>
              </w:rPr>
              <w:t xml:space="preserve"> en tesitura vocal media. </w:t>
            </w:r>
          </w:p>
          <w:p w:rsidR="00700793" w:rsidRDefault="00700793" w:rsidP="00700793">
            <w:pPr>
              <w:spacing w:after="0" w:line="240" w:lineRule="auto"/>
              <w:contextualSpacing/>
              <w:jc w:val="both"/>
              <w:rPr>
                <w:rFonts w:eastAsia="Times New Roman" w:cs="Calibri"/>
                <w:lang w:eastAsia="es-AR"/>
              </w:rPr>
            </w:pPr>
            <w:r w:rsidRPr="00700793">
              <w:rPr>
                <w:rFonts w:eastAsia="Times New Roman" w:cs="Calibri"/>
                <w:lang w:eastAsia="es-AR"/>
              </w:rPr>
              <w:t>-</w:t>
            </w:r>
            <w:r w:rsidRPr="00700793">
              <w:rPr>
                <w:rFonts w:eastAsia="Times New Roman" w:cs="Calibri"/>
                <w:lang w:eastAsia="es-AR"/>
              </w:rPr>
              <w:tab/>
              <w:t xml:space="preserve">Reconocimiento auditivo de diferentes </w:t>
            </w:r>
            <w:r w:rsidRPr="00700793">
              <w:rPr>
                <w:rFonts w:eastAsia="Times New Roman" w:cs="Calibri"/>
                <w:b/>
                <w:lang w:eastAsia="es-AR"/>
              </w:rPr>
              <w:t>registros vocales</w:t>
            </w:r>
            <w:r w:rsidRPr="00700793">
              <w:rPr>
                <w:rFonts w:eastAsia="Times New Roman" w:cs="Calibri"/>
                <w:lang w:eastAsia="es-AR"/>
              </w:rPr>
              <w:t>.</w:t>
            </w:r>
          </w:p>
          <w:p w:rsidR="00700793" w:rsidRDefault="00700793" w:rsidP="00700793">
            <w:pPr>
              <w:spacing w:after="0" w:line="240" w:lineRule="auto"/>
              <w:contextualSpacing/>
              <w:jc w:val="both"/>
              <w:rPr>
                <w:rFonts w:eastAsia="Times New Roman" w:cs="Calibri"/>
                <w:lang w:eastAsia="es-AR"/>
              </w:rPr>
            </w:pPr>
          </w:p>
          <w:p w:rsidR="00700793" w:rsidRDefault="00700793" w:rsidP="00700793">
            <w:pPr>
              <w:spacing w:after="0" w:line="240" w:lineRule="auto"/>
              <w:contextualSpacing/>
              <w:jc w:val="both"/>
              <w:rPr>
                <w:rFonts w:eastAsia="Times New Roman" w:cs="Calibri"/>
                <w:lang w:eastAsia="es-AR"/>
              </w:rPr>
            </w:pPr>
          </w:p>
          <w:p w:rsidR="00700793" w:rsidRPr="00697924" w:rsidRDefault="00700793" w:rsidP="00700793">
            <w:pPr>
              <w:spacing w:after="0" w:line="240" w:lineRule="auto"/>
              <w:contextualSpacing/>
              <w:jc w:val="both"/>
              <w:rPr>
                <w:rFonts w:eastAsia="Times New Roman" w:cs="Calibri"/>
                <w:lang w:eastAsia="es-AR"/>
              </w:rPr>
            </w:pPr>
          </w:p>
        </w:tc>
      </w:tr>
      <w:tr w:rsidR="00697924" w:rsidRPr="00697924" w:rsidTr="00032D3D">
        <w:trPr>
          <w:jc w:val="center"/>
        </w:trPr>
        <w:tc>
          <w:tcPr>
            <w:tcW w:w="815" w:type="dxa"/>
            <w:tcBorders>
              <w:top w:val="nil"/>
              <w:bottom w:val="nil"/>
            </w:tcBorders>
            <w:textDirection w:val="btLr"/>
          </w:tcPr>
          <w:p w:rsidR="00697924" w:rsidRPr="00697924" w:rsidRDefault="00697924" w:rsidP="00032D3D">
            <w:pPr>
              <w:spacing w:after="0" w:line="360" w:lineRule="auto"/>
              <w:jc w:val="center"/>
              <w:rPr>
                <w:rFonts w:eastAsia="Calibri" w:cs="Calibri"/>
                <w:b/>
              </w:rPr>
            </w:pPr>
            <w:r w:rsidRPr="00697924">
              <w:rPr>
                <w:rFonts w:eastAsia="Calibri" w:cs="Calibri"/>
                <w:b/>
              </w:rPr>
              <w:t>La práctica del lenguaje musical</w:t>
            </w:r>
          </w:p>
        </w:tc>
        <w:tc>
          <w:tcPr>
            <w:tcW w:w="2499" w:type="dxa"/>
            <w:tcBorders>
              <w:top w:val="nil"/>
              <w:bottom w:val="nil"/>
            </w:tcBorders>
          </w:tcPr>
          <w:p w:rsidR="00697924" w:rsidRPr="00697924" w:rsidRDefault="00697924" w:rsidP="00032D3D">
            <w:pPr>
              <w:spacing w:after="0" w:line="240" w:lineRule="auto"/>
              <w:contextualSpacing/>
              <w:rPr>
                <w:rFonts w:eastAsia="Times New Roman" w:cs="Calibri"/>
                <w:lang w:val="es-ES_tradnl" w:eastAsia="es-AR"/>
              </w:rPr>
            </w:pPr>
            <w:r w:rsidRPr="00697924">
              <w:rPr>
                <w:rFonts w:eastAsia="Times New Roman" w:cs="Calibri"/>
                <w:lang w:val="es-ES_tradnl" w:eastAsia="es-AR"/>
              </w:rPr>
              <w:t>La ejecución instrumental de objetos sonoros, instrumentos no convencionales e instrumentos musicales.</w:t>
            </w:r>
          </w:p>
          <w:p w:rsidR="00697924" w:rsidRPr="00697924" w:rsidRDefault="00697924" w:rsidP="00032D3D">
            <w:pPr>
              <w:spacing w:after="0" w:line="240" w:lineRule="auto"/>
              <w:contextualSpacing/>
              <w:rPr>
                <w:rFonts w:eastAsia="Times New Roman" w:cs="Calibri"/>
                <w:lang w:val="es-ES_tradnl" w:eastAsia="es-AR"/>
              </w:rPr>
            </w:pPr>
            <w:r w:rsidRPr="00697924">
              <w:rPr>
                <w:rFonts w:eastAsia="Times New Roman" w:cs="Calibri"/>
                <w:lang w:val="es-ES_tradnl" w:eastAsia="es-AR"/>
              </w:rPr>
              <w:t>Modos de acción para producir sonido: soplar, percutir, sacudir, etc.</w:t>
            </w:r>
          </w:p>
          <w:p w:rsidR="00697924" w:rsidRPr="00697924" w:rsidRDefault="00697924" w:rsidP="00032D3D">
            <w:pPr>
              <w:widowControl w:val="0"/>
              <w:tabs>
                <w:tab w:val="left" w:pos="284"/>
                <w:tab w:val="left" w:pos="460"/>
                <w:tab w:val="left" w:pos="900"/>
              </w:tabs>
              <w:autoSpaceDE w:val="0"/>
              <w:autoSpaceDN w:val="0"/>
              <w:spacing w:after="0" w:line="240" w:lineRule="auto"/>
              <w:contextualSpacing/>
              <w:rPr>
                <w:rFonts w:eastAsia="Times New Roman" w:cs="Calibri"/>
                <w:lang w:val="es-ES_tradnl" w:eastAsia="es-AR"/>
              </w:rPr>
            </w:pPr>
            <w:r w:rsidRPr="00697924">
              <w:rPr>
                <w:rFonts w:eastAsia="Times New Roman" w:cs="Calibri"/>
                <w:lang w:val="es-ES_tradnl" w:eastAsia="es-AR"/>
              </w:rPr>
              <w:t>Mediadores: manos, baquetas, etc.</w:t>
            </w:r>
          </w:p>
          <w:p w:rsidR="00697924" w:rsidRPr="00032D3D" w:rsidRDefault="00697924" w:rsidP="00032D3D">
            <w:pPr>
              <w:spacing w:after="0" w:line="240" w:lineRule="auto"/>
              <w:contextualSpacing/>
              <w:rPr>
                <w:rFonts w:eastAsia="Calibri" w:cs="Calibri"/>
                <w:lang w:val="es-ES_tradnl" w:eastAsia="es-AR"/>
              </w:rPr>
            </w:pPr>
            <w:r w:rsidRPr="00697924">
              <w:rPr>
                <w:rFonts w:eastAsia="Calibri" w:cs="Calibri"/>
                <w:lang w:val="es-ES_tradnl" w:eastAsia="es-AR"/>
              </w:rPr>
              <w:t>Clasificación instrumental: maderas, metales, parches, plásticos, cerámica, etc. (según el material de construcción);</w:t>
            </w:r>
            <w:r w:rsidR="00032D3D">
              <w:rPr>
                <w:rFonts w:eastAsia="Calibri" w:cs="Calibri"/>
                <w:lang w:val="es-ES_tradnl" w:eastAsia="es-AR"/>
              </w:rPr>
              <w:t xml:space="preserve"> cordófono, aerófono, idiófono, membranófono, el </w:t>
            </w:r>
            <w:r w:rsidRPr="00697924">
              <w:rPr>
                <w:rFonts w:eastAsia="Calibri" w:cs="Calibri"/>
                <w:lang w:val="es-ES_tradnl" w:eastAsia="es-AR"/>
              </w:rPr>
              <w:t xml:space="preserve">ectrófono (según el elemento vibrante); </w:t>
            </w:r>
            <w:r w:rsidRPr="00697924">
              <w:rPr>
                <w:rFonts w:eastAsia="Times New Roman" w:cs="Calibri"/>
                <w:lang w:val="es-ES_tradnl" w:eastAsia="es-AR"/>
              </w:rPr>
              <w:t>soplados, percutidos, sacudidos, etc. (según modo de acción).</w:t>
            </w:r>
          </w:p>
          <w:p w:rsidR="00697924" w:rsidRDefault="00697924" w:rsidP="00032D3D">
            <w:pPr>
              <w:widowControl w:val="0"/>
              <w:tabs>
                <w:tab w:val="left" w:pos="284"/>
                <w:tab w:val="left" w:pos="460"/>
                <w:tab w:val="left" w:pos="900"/>
              </w:tabs>
              <w:autoSpaceDE w:val="0"/>
              <w:autoSpaceDN w:val="0"/>
              <w:spacing w:after="0" w:line="240" w:lineRule="auto"/>
              <w:contextualSpacing/>
              <w:rPr>
                <w:rFonts w:eastAsia="Times New Roman" w:cs="Calibri"/>
                <w:lang w:val="es-ES_tradnl" w:eastAsia="es-AR"/>
              </w:rPr>
            </w:pPr>
            <w:r w:rsidRPr="00697924">
              <w:rPr>
                <w:rFonts w:eastAsia="Times New Roman" w:cs="Calibri"/>
                <w:lang w:val="es-ES_tradnl" w:eastAsia="es-AR"/>
              </w:rPr>
              <w:t>Agrupamientos instrumentales: académico, popular, folklórico, étnico.</w:t>
            </w:r>
          </w:p>
          <w:p w:rsidR="00032D3D" w:rsidRDefault="00032D3D" w:rsidP="00032D3D">
            <w:pPr>
              <w:widowControl w:val="0"/>
              <w:tabs>
                <w:tab w:val="left" w:pos="284"/>
                <w:tab w:val="left" w:pos="460"/>
                <w:tab w:val="left" w:pos="900"/>
              </w:tabs>
              <w:autoSpaceDE w:val="0"/>
              <w:autoSpaceDN w:val="0"/>
              <w:spacing w:after="0" w:line="240" w:lineRule="auto"/>
              <w:contextualSpacing/>
              <w:rPr>
                <w:rFonts w:eastAsia="Times New Roman" w:cs="Calibri"/>
                <w:lang w:val="es-ES_tradnl" w:eastAsia="es-AR"/>
              </w:rPr>
            </w:pPr>
          </w:p>
          <w:p w:rsidR="00032D3D" w:rsidRDefault="00032D3D" w:rsidP="00032D3D">
            <w:pPr>
              <w:widowControl w:val="0"/>
              <w:tabs>
                <w:tab w:val="left" w:pos="284"/>
                <w:tab w:val="left" w:pos="460"/>
                <w:tab w:val="left" w:pos="900"/>
              </w:tabs>
              <w:autoSpaceDE w:val="0"/>
              <w:autoSpaceDN w:val="0"/>
              <w:spacing w:after="0" w:line="240" w:lineRule="auto"/>
              <w:contextualSpacing/>
              <w:rPr>
                <w:rFonts w:eastAsia="Times New Roman" w:cs="Calibri"/>
                <w:lang w:val="es-ES_tradnl" w:eastAsia="es-AR"/>
              </w:rPr>
            </w:pPr>
          </w:p>
          <w:p w:rsidR="00032D3D" w:rsidRDefault="00032D3D" w:rsidP="00032D3D">
            <w:pPr>
              <w:widowControl w:val="0"/>
              <w:tabs>
                <w:tab w:val="left" w:pos="284"/>
                <w:tab w:val="left" w:pos="460"/>
                <w:tab w:val="left" w:pos="900"/>
              </w:tabs>
              <w:autoSpaceDE w:val="0"/>
              <w:autoSpaceDN w:val="0"/>
              <w:spacing w:after="0" w:line="240" w:lineRule="auto"/>
              <w:contextualSpacing/>
              <w:rPr>
                <w:rFonts w:eastAsia="Times New Roman" w:cs="Calibri"/>
                <w:lang w:val="es-ES_tradnl" w:eastAsia="es-AR"/>
              </w:rPr>
            </w:pPr>
          </w:p>
          <w:p w:rsidR="00032D3D" w:rsidRPr="00697924" w:rsidRDefault="00032D3D" w:rsidP="00032D3D">
            <w:pPr>
              <w:widowControl w:val="0"/>
              <w:tabs>
                <w:tab w:val="left" w:pos="284"/>
                <w:tab w:val="left" w:pos="460"/>
                <w:tab w:val="left" w:pos="900"/>
              </w:tabs>
              <w:autoSpaceDE w:val="0"/>
              <w:autoSpaceDN w:val="0"/>
              <w:spacing w:after="0" w:line="240" w:lineRule="auto"/>
              <w:contextualSpacing/>
              <w:rPr>
                <w:rFonts w:eastAsia="Times New Roman" w:cs="Calibri"/>
                <w:lang w:val="es-ES" w:eastAsia="es-ES"/>
              </w:rPr>
            </w:pPr>
          </w:p>
        </w:tc>
        <w:tc>
          <w:tcPr>
            <w:tcW w:w="5174" w:type="dxa"/>
            <w:tcBorders>
              <w:top w:val="nil"/>
              <w:bottom w:val="nil"/>
            </w:tcBorders>
          </w:tcPr>
          <w:p w:rsidR="00E72604" w:rsidRPr="00E72604" w:rsidRDefault="00E72604" w:rsidP="00E72604">
            <w:pPr>
              <w:tabs>
                <w:tab w:val="left" w:pos="264"/>
              </w:tabs>
              <w:spacing w:after="0" w:line="360" w:lineRule="auto"/>
              <w:ind w:left="720"/>
              <w:contextualSpacing/>
              <w:jc w:val="both"/>
              <w:rPr>
                <w:rFonts w:eastAsia="Calibri" w:cs="Calibri"/>
              </w:rPr>
            </w:pPr>
          </w:p>
          <w:p w:rsidR="00697924" w:rsidRPr="00697924" w:rsidRDefault="00697924" w:rsidP="00E72604">
            <w:pPr>
              <w:numPr>
                <w:ilvl w:val="0"/>
                <w:numId w:val="293"/>
              </w:numPr>
              <w:tabs>
                <w:tab w:val="left" w:pos="264"/>
              </w:tabs>
              <w:spacing w:after="0" w:line="240" w:lineRule="auto"/>
              <w:ind w:left="714" w:hanging="357"/>
              <w:contextualSpacing/>
              <w:jc w:val="both"/>
              <w:rPr>
                <w:rFonts w:eastAsia="Calibri" w:cs="Calibri"/>
              </w:rPr>
            </w:pPr>
            <w:r w:rsidRPr="00697924">
              <w:rPr>
                <w:rFonts w:eastAsia="Times New Roman" w:cs="Calibri"/>
                <w:lang w:eastAsia="es-AR"/>
              </w:rPr>
              <w:t xml:space="preserve">Utilización de </w:t>
            </w:r>
            <w:r w:rsidRPr="00697924">
              <w:rPr>
                <w:rFonts w:eastAsia="Times New Roman" w:cs="Calibri"/>
                <w:b/>
                <w:lang w:eastAsia="es-AR"/>
              </w:rPr>
              <w:t>instrumentos y materiales sonoros</w:t>
            </w:r>
            <w:r w:rsidRPr="00697924">
              <w:rPr>
                <w:rFonts w:eastAsia="Times New Roman" w:cs="Calibri"/>
                <w:lang w:eastAsia="es-AR"/>
              </w:rPr>
              <w:t xml:space="preserve"> en la interpretación y la creación de instrumentaciones propias, y aplicarlos también en las instrumentaciones creadas por otros. </w:t>
            </w:r>
          </w:p>
          <w:p w:rsidR="00E72604" w:rsidRPr="00E72604" w:rsidRDefault="00E72604" w:rsidP="00E72604">
            <w:pPr>
              <w:tabs>
                <w:tab w:val="left" w:pos="264"/>
              </w:tabs>
              <w:spacing w:after="0" w:line="240" w:lineRule="auto"/>
              <w:ind w:left="714"/>
              <w:contextualSpacing/>
              <w:jc w:val="both"/>
              <w:rPr>
                <w:rFonts w:eastAsia="Calibri" w:cs="Calibri"/>
              </w:rPr>
            </w:pPr>
          </w:p>
          <w:p w:rsidR="00697924" w:rsidRPr="00697924" w:rsidRDefault="00697924" w:rsidP="00E72604">
            <w:pPr>
              <w:numPr>
                <w:ilvl w:val="0"/>
                <w:numId w:val="293"/>
              </w:numPr>
              <w:tabs>
                <w:tab w:val="left" w:pos="264"/>
              </w:tabs>
              <w:spacing w:after="0" w:line="240" w:lineRule="auto"/>
              <w:ind w:left="714" w:hanging="357"/>
              <w:contextualSpacing/>
              <w:jc w:val="both"/>
              <w:rPr>
                <w:rFonts w:eastAsia="Calibri" w:cs="Calibri"/>
              </w:rPr>
            </w:pPr>
            <w:r w:rsidRPr="00697924">
              <w:rPr>
                <w:rFonts w:eastAsia="Times New Roman" w:cs="Calibri"/>
                <w:lang w:eastAsia="es-AR"/>
              </w:rPr>
              <w:t xml:space="preserve">Exploración de las posibilidades de las </w:t>
            </w:r>
            <w:r w:rsidRPr="00697924">
              <w:rPr>
                <w:rFonts w:eastAsia="Times New Roman" w:cs="Calibri"/>
                <w:b/>
                <w:lang w:eastAsia="es-AR"/>
              </w:rPr>
              <w:t xml:space="preserve">fuentes sonoras convencionales y no convencionales </w:t>
            </w:r>
            <w:r w:rsidRPr="00697924">
              <w:rPr>
                <w:rFonts w:eastAsia="Times New Roman" w:cs="Calibri"/>
                <w:lang w:eastAsia="es-AR"/>
              </w:rPr>
              <w:t xml:space="preserve">con diferentes </w:t>
            </w:r>
            <w:r w:rsidRPr="00697924">
              <w:rPr>
                <w:rFonts w:eastAsia="Times New Roman" w:cs="Calibri"/>
                <w:b/>
                <w:lang w:eastAsia="es-AR"/>
              </w:rPr>
              <w:t>toques, mediadores y modos de acción</w:t>
            </w:r>
            <w:r w:rsidRPr="00697924">
              <w:rPr>
                <w:rFonts w:eastAsia="Calibri" w:cs="Calibri"/>
              </w:rPr>
              <w:t>que posibiliten una ejecución musical fluida atendiendo a los roles de ejecución</w:t>
            </w:r>
            <w:r w:rsidRPr="00697924">
              <w:rPr>
                <w:rFonts w:eastAsia="Times New Roman" w:cs="Calibri"/>
                <w:lang w:eastAsia="es-AR"/>
              </w:rPr>
              <w:t xml:space="preserve">, sean arreglos instrumentales y/o vocales – instrumentales. </w:t>
            </w:r>
          </w:p>
          <w:p w:rsidR="00697924" w:rsidRPr="00697924" w:rsidRDefault="00697924" w:rsidP="00697924">
            <w:pPr>
              <w:tabs>
                <w:tab w:val="left" w:pos="406"/>
              </w:tabs>
              <w:spacing w:after="0" w:line="360" w:lineRule="auto"/>
              <w:contextualSpacing/>
              <w:jc w:val="both"/>
              <w:rPr>
                <w:rFonts w:eastAsia="Times New Roman" w:cs="Calibri"/>
                <w:lang w:eastAsia="es-AR"/>
              </w:rPr>
            </w:pPr>
          </w:p>
          <w:p w:rsidR="00697924" w:rsidRPr="00697924" w:rsidRDefault="00697924" w:rsidP="00E72604">
            <w:pPr>
              <w:numPr>
                <w:ilvl w:val="0"/>
                <w:numId w:val="278"/>
              </w:numPr>
              <w:tabs>
                <w:tab w:val="left" w:pos="264"/>
              </w:tabs>
              <w:spacing w:after="0" w:line="240" w:lineRule="auto"/>
              <w:ind w:left="714" w:hanging="357"/>
              <w:contextualSpacing/>
              <w:jc w:val="both"/>
              <w:rPr>
                <w:rFonts w:eastAsia="Calibri" w:cs="Calibri"/>
              </w:rPr>
            </w:pPr>
            <w:r w:rsidRPr="00697924">
              <w:rPr>
                <w:rFonts w:eastAsia="Calibri" w:cs="Calibri"/>
              </w:rPr>
              <w:t xml:space="preserve">Identificación y clasificación de las características sonoras de </w:t>
            </w:r>
            <w:r w:rsidRPr="00697924">
              <w:rPr>
                <w:rFonts w:eastAsia="Calibri" w:cs="Calibri"/>
                <w:b/>
              </w:rPr>
              <w:t>fuentes convencionales y no convencionales</w:t>
            </w:r>
            <w:r w:rsidRPr="00697924">
              <w:rPr>
                <w:rFonts w:eastAsia="Calibri" w:cs="Calibri"/>
              </w:rPr>
              <w:t xml:space="preserve"> a partir de distintos criterios: familia de instrumentos según material de construcción, elemento vibrante y modo de acción.</w:t>
            </w:r>
          </w:p>
          <w:p w:rsidR="00697924" w:rsidRPr="00697924" w:rsidRDefault="00697924" w:rsidP="00697924">
            <w:pPr>
              <w:tabs>
                <w:tab w:val="left" w:pos="264"/>
              </w:tabs>
              <w:spacing w:after="0" w:line="360" w:lineRule="auto"/>
              <w:contextualSpacing/>
              <w:jc w:val="both"/>
              <w:rPr>
                <w:rFonts w:eastAsia="Calibri" w:cs="Calibri"/>
              </w:rPr>
            </w:pPr>
          </w:p>
          <w:p w:rsidR="00697924" w:rsidRPr="00032D3D" w:rsidRDefault="00697924" w:rsidP="00697924">
            <w:pPr>
              <w:numPr>
                <w:ilvl w:val="0"/>
                <w:numId w:val="278"/>
              </w:numPr>
              <w:tabs>
                <w:tab w:val="left" w:pos="264"/>
              </w:tabs>
              <w:spacing w:after="0" w:line="360" w:lineRule="auto"/>
              <w:contextualSpacing/>
              <w:jc w:val="both"/>
              <w:rPr>
                <w:rFonts w:eastAsia="Calibri" w:cs="Calibri"/>
              </w:rPr>
            </w:pPr>
            <w:r w:rsidRPr="00697924">
              <w:rPr>
                <w:rFonts w:eastAsia="Times New Roman" w:cs="Calibri"/>
                <w:lang w:eastAsia="es-AR"/>
              </w:rPr>
              <w:t xml:space="preserve">Construcción de </w:t>
            </w:r>
            <w:r w:rsidRPr="00697924">
              <w:rPr>
                <w:rFonts w:eastAsia="Times New Roman" w:cs="Calibri"/>
                <w:b/>
                <w:lang w:eastAsia="es-AR"/>
              </w:rPr>
              <w:t>cotidiáfonos</w:t>
            </w:r>
            <w:r w:rsidRPr="00697924">
              <w:rPr>
                <w:rFonts w:eastAsia="Times New Roman" w:cs="Calibri"/>
                <w:lang w:eastAsia="es-AR"/>
              </w:rPr>
              <w:t xml:space="preserve">. </w:t>
            </w:r>
          </w:p>
          <w:p w:rsidR="00697924" w:rsidRPr="00697924" w:rsidRDefault="00697924" w:rsidP="00E72604">
            <w:pPr>
              <w:numPr>
                <w:ilvl w:val="0"/>
                <w:numId w:val="278"/>
              </w:numPr>
              <w:tabs>
                <w:tab w:val="left" w:pos="264"/>
              </w:tabs>
              <w:spacing w:after="0" w:line="240" w:lineRule="auto"/>
              <w:ind w:left="714" w:hanging="357"/>
              <w:contextualSpacing/>
              <w:jc w:val="both"/>
              <w:rPr>
                <w:rFonts w:eastAsia="Times New Roman" w:cs="Calibri"/>
                <w:lang w:eastAsia="es-AR"/>
              </w:rPr>
            </w:pPr>
            <w:r w:rsidRPr="00697924">
              <w:rPr>
                <w:rFonts w:eastAsia="Calibri" w:cs="Calibri"/>
              </w:rPr>
              <w:t xml:space="preserve">Reconocimiento de </w:t>
            </w:r>
            <w:r w:rsidRPr="00697924">
              <w:rPr>
                <w:rFonts w:eastAsia="Calibri" w:cs="Calibri"/>
                <w:b/>
              </w:rPr>
              <w:t xml:space="preserve">los instrumentos de las músicas </w:t>
            </w:r>
            <w:r w:rsidRPr="00697924">
              <w:rPr>
                <w:rFonts w:eastAsia="Calibri" w:cs="Calibri"/>
              </w:rPr>
              <w:t>(</w:t>
            </w:r>
            <w:r w:rsidRPr="00697924">
              <w:rPr>
                <w:rFonts w:eastAsia="Calibri" w:cs="Calibri"/>
                <w:lang w:val="es-ES_tradnl" w:eastAsia="es-AR"/>
              </w:rPr>
              <w:t>académica, popular, folklórica y/o étnica)</w:t>
            </w:r>
            <w:r w:rsidRPr="00697924">
              <w:rPr>
                <w:rFonts w:eastAsia="Calibri" w:cs="Calibri"/>
              </w:rPr>
              <w:t xml:space="preserve"> del contexto cercano y lejano,  sus posibilidades sonoras -acústicos, eléctricos o con tecnologías digitales- y su utilización en contextos musicales diversos.</w:t>
            </w:r>
          </w:p>
        </w:tc>
      </w:tr>
      <w:tr w:rsidR="00697924" w:rsidRPr="00697924" w:rsidTr="00032D3D">
        <w:trPr>
          <w:jc w:val="center"/>
        </w:trPr>
        <w:tc>
          <w:tcPr>
            <w:tcW w:w="815" w:type="dxa"/>
            <w:tcBorders>
              <w:top w:val="nil"/>
              <w:bottom w:val="nil"/>
            </w:tcBorders>
          </w:tcPr>
          <w:p w:rsidR="00697924" w:rsidRPr="00697924" w:rsidRDefault="00697924" w:rsidP="00697924">
            <w:pPr>
              <w:spacing w:after="0" w:line="360" w:lineRule="auto"/>
              <w:jc w:val="both"/>
              <w:rPr>
                <w:rFonts w:eastAsia="Calibri" w:cs="Calibri"/>
                <w:b/>
              </w:rPr>
            </w:pPr>
          </w:p>
        </w:tc>
        <w:tc>
          <w:tcPr>
            <w:tcW w:w="2499" w:type="dxa"/>
            <w:tcBorders>
              <w:top w:val="nil"/>
              <w:bottom w:val="nil"/>
            </w:tcBorders>
          </w:tcPr>
          <w:p w:rsidR="00697924" w:rsidRPr="00697924" w:rsidRDefault="00697924" w:rsidP="00697924">
            <w:pPr>
              <w:widowControl w:val="0"/>
              <w:tabs>
                <w:tab w:val="left" w:pos="284"/>
                <w:tab w:val="left" w:pos="460"/>
                <w:tab w:val="left" w:pos="900"/>
              </w:tabs>
              <w:autoSpaceDE w:val="0"/>
              <w:autoSpaceDN w:val="0"/>
              <w:spacing w:after="0" w:line="360" w:lineRule="auto"/>
              <w:contextualSpacing/>
              <w:jc w:val="both"/>
              <w:rPr>
                <w:rFonts w:eastAsia="Times New Roman" w:cs="Calibri"/>
                <w:lang w:val="es-ES" w:eastAsia="es-ES"/>
              </w:rPr>
            </w:pPr>
            <w:r w:rsidRPr="00697924">
              <w:rPr>
                <w:rFonts w:eastAsia="Times New Roman" w:cs="Calibri"/>
                <w:lang w:val="es-ES" w:eastAsia="es-ES"/>
              </w:rPr>
              <w:t>Componentes musicales.</w:t>
            </w:r>
          </w:p>
          <w:p w:rsidR="00697924" w:rsidRPr="00697924" w:rsidRDefault="00697924" w:rsidP="00697924">
            <w:pPr>
              <w:widowControl w:val="0"/>
              <w:tabs>
                <w:tab w:val="left" w:pos="284"/>
                <w:tab w:val="left" w:pos="460"/>
                <w:tab w:val="left" w:pos="900"/>
              </w:tabs>
              <w:autoSpaceDE w:val="0"/>
              <w:autoSpaceDN w:val="0"/>
              <w:spacing w:after="0" w:line="360" w:lineRule="auto"/>
              <w:contextualSpacing/>
              <w:jc w:val="both"/>
              <w:rPr>
                <w:rFonts w:eastAsia="Times New Roman" w:cs="Calibri"/>
                <w:lang w:val="es-ES" w:eastAsia="es-ES"/>
              </w:rPr>
            </w:pPr>
          </w:p>
          <w:p w:rsidR="00697924" w:rsidRPr="00697924" w:rsidRDefault="00697924" w:rsidP="00697924">
            <w:pPr>
              <w:widowControl w:val="0"/>
              <w:tabs>
                <w:tab w:val="left" w:pos="284"/>
                <w:tab w:val="left" w:pos="460"/>
                <w:tab w:val="left" w:pos="900"/>
              </w:tabs>
              <w:autoSpaceDE w:val="0"/>
              <w:autoSpaceDN w:val="0"/>
              <w:spacing w:after="0" w:line="360" w:lineRule="auto"/>
              <w:contextualSpacing/>
              <w:jc w:val="both"/>
              <w:rPr>
                <w:rFonts w:eastAsia="Times New Roman" w:cs="Calibri"/>
                <w:lang w:val="es-ES" w:eastAsia="es-ES"/>
              </w:rPr>
            </w:pPr>
          </w:p>
          <w:p w:rsidR="00697924" w:rsidRPr="00697924" w:rsidRDefault="00697924" w:rsidP="00697924">
            <w:pPr>
              <w:widowControl w:val="0"/>
              <w:tabs>
                <w:tab w:val="left" w:pos="284"/>
                <w:tab w:val="left" w:pos="460"/>
                <w:tab w:val="left" w:pos="900"/>
              </w:tabs>
              <w:autoSpaceDE w:val="0"/>
              <w:autoSpaceDN w:val="0"/>
              <w:spacing w:after="0" w:line="360" w:lineRule="auto"/>
              <w:contextualSpacing/>
              <w:jc w:val="both"/>
              <w:rPr>
                <w:rFonts w:eastAsia="Times New Roman" w:cs="Calibri"/>
                <w:lang w:val="es-ES" w:eastAsia="es-ES"/>
              </w:rPr>
            </w:pPr>
          </w:p>
          <w:p w:rsidR="00697924" w:rsidRPr="00697924" w:rsidRDefault="00697924" w:rsidP="00E72604">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lang w:val="es-ES" w:eastAsia="es-ES"/>
              </w:rPr>
              <w:t xml:space="preserve">Ritmo: ritmo, pulso y acento. </w:t>
            </w:r>
          </w:p>
          <w:p w:rsidR="00697924" w:rsidRPr="00697924" w:rsidRDefault="00697924" w:rsidP="00E72604">
            <w:pPr>
              <w:widowControl w:val="0"/>
              <w:tabs>
                <w:tab w:val="left" w:pos="284"/>
                <w:tab w:val="left" w:pos="460"/>
                <w:tab w:val="left" w:pos="900"/>
              </w:tabs>
              <w:autoSpaceDE w:val="0"/>
              <w:autoSpaceDN w:val="0"/>
              <w:spacing w:after="0" w:line="240" w:lineRule="auto"/>
              <w:contextualSpacing/>
              <w:jc w:val="both"/>
              <w:rPr>
                <w:rFonts w:eastAsia="Times New Roman" w:cs="Calibri"/>
                <w:lang w:val="es-ES" w:eastAsia="es-ES"/>
              </w:rPr>
            </w:pPr>
            <w:r w:rsidRPr="00697924">
              <w:rPr>
                <w:rFonts w:eastAsia="Times New Roman" w:cs="Calibri"/>
                <w:i/>
                <w:lang w:val="es-ES" w:eastAsia="es-ES"/>
              </w:rPr>
              <w:t>M</w:t>
            </w:r>
            <w:r w:rsidRPr="00697924">
              <w:rPr>
                <w:rFonts w:eastAsia="Times New Roman" w:cs="Calibri"/>
                <w:i/>
                <w:iCs/>
                <w:lang w:val="es-ES" w:eastAsia="es-ES"/>
              </w:rPr>
              <w:t>étrica regular</w:t>
            </w:r>
            <w:r w:rsidRPr="00697924">
              <w:rPr>
                <w:rFonts w:eastAsia="Times New Roman" w:cs="Calibri"/>
                <w:lang w:val="es-ES" w:eastAsia="es-ES"/>
              </w:rPr>
              <w:t xml:space="preserve"> - pulsación regular, acentuación periódica, tempo estriado. Esquemas rítmicos. Velocidad. </w:t>
            </w:r>
          </w:p>
          <w:p w:rsidR="00697924" w:rsidRPr="00697924" w:rsidRDefault="00697924" w:rsidP="00E72604">
            <w:pPr>
              <w:widowControl w:val="0"/>
              <w:tabs>
                <w:tab w:val="left" w:pos="284"/>
                <w:tab w:val="left" w:pos="460"/>
                <w:tab w:val="left" w:pos="900"/>
              </w:tabs>
              <w:autoSpaceDE w:val="0"/>
              <w:autoSpaceDN w:val="0"/>
              <w:spacing w:after="0" w:line="240" w:lineRule="auto"/>
              <w:contextualSpacing/>
              <w:jc w:val="both"/>
              <w:rPr>
                <w:rFonts w:eastAsia="Times New Roman" w:cs="Calibri"/>
                <w:lang w:val="es-ES_tradnl" w:eastAsia="es-AR"/>
              </w:rPr>
            </w:pPr>
            <w:r w:rsidRPr="00697924">
              <w:rPr>
                <w:rFonts w:eastAsia="Times New Roman" w:cs="Calibri"/>
                <w:i/>
                <w:iCs/>
                <w:lang w:val="es-ES" w:eastAsia="es-ES"/>
              </w:rPr>
              <w:t>Métrica libre</w:t>
            </w:r>
            <w:r w:rsidRPr="00697924">
              <w:rPr>
                <w:rFonts w:eastAsia="Times New Roman" w:cs="Calibri"/>
                <w:lang w:val="es-ES" w:eastAsia="es-ES"/>
              </w:rPr>
              <w:t xml:space="preserve">, acentuación no periódica, tempo liso. </w:t>
            </w:r>
          </w:p>
        </w:tc>
        <w:tc>
          <w:tcPr>
            <w:tcW w:w="5174" w:type="dxa"/>
            <w:tcBorders>
              <w:top w:val="nil"/>
              <w:bottom w:val="nil"/>
            </w:tcBorders>
          </w:tcPr>
          <w:p w:rsidR="00697924" w:rsidRPr="00697924" w:rsidRDefault="00697924" w:rsidP="00E72604">
            <w:pPr>
              <w:spacing w:after="0" w:line="240" w:lineRule="auto"/>
              <w:contextualSpacing/>
              <w:jc w:val="both"/>
              <w:rPr>
                <w:rFonts w:eastAsia="Times New Roman" w:cs="Calibri"/>
                <w:lang w:eastAsia="es-AR"/>
              </w:rPr>
            </w:pPr>
            <w:r w:rsidRPr="00697924">
              <w:rPr>
                <w:rFonts w:eastAsia="Times New Roman" w:cs="Calibri"/>
                <w:lang w:eastAsia="es-AR"/>
              </w:rPr>
              <w:t>Realización de producciones con sentido expresivo que requieran tareas y funciones diferenciadas y complementarias para concretar un producto final en común.</w:t>
            </w:r>
          </w:p>
          <w:p w:rsidR="00697924" w:rsidRPr="00697924" w:rsidRDefault="00697924" w:rsidP="00E72604">
            <w:pPr>
              <w:numPr>
                <w:ilvl w:val="0"/>
                <w:numId w:val="278"/>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auditiva del </w:t>
            </w:r>
            <w:r w:rsidRPr="00697924">
              <w:rPr>
                <w:rFonts w:eastAsia="Times New Roman" w:cs="Calibri"/>
                <w:b/>
                <w:lang w:eastAsia="es-AR"/>
              </w:rPr>
              <w:t xml:space="preserve">tempo </w:t>
            </w:r>
            <w:r w:rsidRPr="00697924">
              <w:rPr>
                <w:rFonts w:eastAsia="Times New Roman" w:cs="Calibri"/>
                <w:lang w:eastAsia="es-AR"/>
              </w:rPr>
              <w:t>de canciones y composiciones musicales.</w:t>
            </w:r>
          </w:p>
          <w:p w:rsidR="00032D3D" w:rsidRDefault="00032D3D" w:rsidP="00032D3D">
            <w:pPr>
              <w:tabs>
                <w:tab w:val="left" w:pos="264"/>
              </w:tabs>
              <w:spacing w:after="0" w:line="240" w:lineRule="auto"/>
              <w:ind w:left="720"/>
              <w:contextualSpacing/>
              <w:jc w:val="both"/>
              <w:rPr>
                <w:rFonts w:eastAsia="Times New Roman" w:cs="Calibri"/>
                <w:lang w:eastAsia="es-AR"/>
              </w:rPr>
            </w:pPr>
          </w:p>
          <w:p w:rsidR="00697924" w:rsidRPr="00697924" w:rsidRDefault="00697924" w:rsidP="00E72604">
            <w:pPr>
              <w:numPr>
                <w:ilvl w:val="0"/>
                <w:numId w:val="278"/>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 xml:space="preserve">Ejecución de </w:t>
            </w:r>
            <w:r w:rsidRPr="00697924">
              <w:rPr>
                <w:rFonts w:eastAsia="Times New Roman" w:cs="Calibri"/>
                <w:b/>
                <w:lang w:eastAsia="es-AR"/>
              </w:rPr>
              <w:t>ritmos</w:t>
            </w:r>
            <w:r w:rsidRPr="00697924">
              <w:rPr>
                <w:rFonts w:eastAsia="Times New Roman" w:cs="Calibri"/>
                <w:lang w:eastAsia="es-AR"/>
              </w:rPr>
              <w:t xml:space="preserve"> de densidad cronométrica media con variaciones de  tempo.</w:t>
            </w:r>
          </w:p>
          <w:p w:rsidR="00032D3D" w:rsidRDefault="00032D3D" w:rsidP="00032D3D">
            <w:pPr>
              <w:tabs>
                <w:tab w:val="left" w:pos="264"/>
              </w:tabs>
              <w:spacing w:after="0" w:line="240" w:lineRule="auto"/>
              <w:ind w:left="720"/>
              <w:contextualSpacing/>
              <w:jc w:val="both"/>
              <w:rPr>
                <w:rFonts w:eastAsia="Times New Roman" w:cs="Calibri"/>
                <w:lang w:eastAsia="es-AR"/>
              </w:rPr>
            </w:pPr>
          </w:p>
          <w:p w:rsidR="00032D3D" w:rsidRPr="00032D3D" w:rsidRDefault="00697924" w:rsidP="00032D3D">
            <w:pPr>
              <w:numPr>
                <w:ilvl w:val="0"/>
                <w:numId w:val="278"/>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Representación corporal e instrumental con ajuste al tempo dado.</w:t>
            </w:r>
          </w:p>
          <w:p w:rsidR="00697924" w:rsidRPr="00697924" w:rsidRDefault="00697924" w:rsidP="00E72604">
            <w:pPr>
              <w:numPr>
                <w:ilvl w:val="0"/>
                <w:numId w:val="278"/>
              </w:numPr>
              <w:tabs>
                <w:tab w:val="left" w:pos="264"/>
              </w:tabs>
              <w:spacing w:after="0" w:line="240" w:lineRule="auto"/>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rítmicas abordadas en el nivel.  </w:t>
            </w:r>
          </w:p>
          <w:p w:rsidR="00032D3D" w:rsidRPr="00032D3D" w:rsidRDefault="00032D3D" w:rsidP="00032D3D">
            <w:pPr>
              <w:tabs>
                <w:tab w:val="left" w:pos="264"/>
              </w:tabs>
              <w:spacing w:after="0" w:line="240" w:lineRule="auto"/>
              <w:ind w:left="720"/>
              <w:contextualSpacing/>
              <w:jc w:val="both"/>
              <w:rPr>
                <w:rFonts w:eastAsia="Calibri" w:cs="Calibri"/>
                <w:b/>
                <w:lang w:val="es-ES_tradnl"/>
              </w:rPr>
            </w:pPr>
          </w:p>
          <w:p w:rsidR="00697924" w:rsidRPr="00697924" w:rsidRDefault="00697924" w:rsidP="00E72604">
            <w:pPr>
              <w:numPr>
                <w:ilvl w:val="0"/>
                <w:numId w:val="278"/>
              </w:numPr>
              <w:tabs>
                <w:tab w:val="left" w:pos="264"/>
              </w:tabs>
              <w:spacing w:after="0" w:line="240" w:lineRule="auto"/>
              <w:contextualSpacing/>
              <w:jc w:val="both"/>
              <w:rPr>
                <w:rFonts w:eastAsia="Calibri" w:cs="Calibri"/>
                <w:b/>
                <w:lang w:val="es-ES_tradnl"/>
              </w:rPr>
            </w:pPr>
            <w:r w:rsidRPr="00697924">
              <w:rPr>
                <w:rFonts w:eastAsia="Calibri" w:cs="Calibri"/>
                <w:lang w:val="es-ES_tradnl"/>
              </w:rPr>
              <w:t xml:space="preserve">Interpretación de </w:t>
            </w:r>
            <w:r w:rsidRPr="00697924">
              <w:rPr>
                <w:rFonts w:eastAsia="Calibri" w:cs="Calibri"/>
                <w:b/>
                <w:lang w:val="es-ES_tradnl"/>
              </w:rPr>
              <w:t>partituras no convencionales o analógicas</w:t>
            </w:r>
            <w:r w:rsidRPr="00697924">
              <w:rPr>
                <w:rFonts w:eastAsia="Calibri" w:cs="Calibri"/>
                <w:lang w:val="es-ES_tradnl"/>
              </w:rPr>
              <w:t>.</w:t>
            </w:r>
          </w:p>
          <w:p w:rsidR="00032D3D" w:rsidRPr="00032D3D" w:rsidRDefault="00032D3D" w:rsidP="00032D3D">
            <w:pPr>
              <w:tabs>
                <w:tab w:val="left" w:pos="264"/>
              </w:tabs>
              <w:spacing w:after="0" w:line="240" w:lineRule="auto"/>
              <w:ind w:left="720"/>
              <w:contextualSpacing/>
              <w:jc w:val="both"/>
              <w:rPr>
                <w:rFonts w:eastAsia="Calibri" w:cs="Calibri"/>
                <w:bCs/>
              </w:rPr>
            </w:pPr>
          </w:p>
          <w:p w:rsidR="00697924" w:rsidRPr="00697924" w:rsidRDefault="00697924" w:rsidP="00E72604">
            <w:pPr>
              <w:numPr>
                <w:ilvl w:val="0"/>
                <w:numId w:val="294"/>
              </w:numPr>
              <w:tabs>
                <w:tab w:val="left" w:pos="264"/>
              </w:tabs>
              <w:spacing w:after="0" w:line="240" w:lineRule="auto"/>
              <w:contextualSpacing/>
              <w:jc w:val="both"/>
              <w:rPr>
                <w:rFonts w:eastAsia="Calibri" w:cs="Calibri"/>
                <w:bCs/>
              </w:rPr>
            </w:pPr>
            <w:r w:rsidRPr="00697924">
              <w:rPr>
                <w:rFonts w:eastAsia="Calibri" w:cs="Calibri"/>
                <w:b/>
                <w:bCs/>
              </w:rPr>
              <w:t>Improvisación</w:t>
            </w:r>
            <w:r w:rsidRPr="00697924">
              <w:rPr>
                <w:rFonts w:eastAsia="Calibri" w:cs="Calibri"/>
                <w:bCs/>
              </w:rPr>
              <w:t xml:space="preserve"> (aleatoria y pautada), elaboración y ejecución de composiciones musicales </w:t>
            </w:r>
            <w:r w:rsidRPr="00697924">
              <w:rPr>
                <w:rFonts w:eastAsia="Times New Roman" w:cs="Calibri"/>
                <w:lang w:eastAsia="es-AR"/>
              </w:rPr>
              <w:t>acordes a las posibilidades de los estudiantes.</w:t>
            </w:r>
          </w:p>
          <w:p w:rsidR="00032D3D" w:rsidRPr="00032D3D" w:rsidRDefault="00032D3D" w:rsidP="00032D3D">
            <w:pPr>
              <w:tabs>
                <w:tab w:val="left" w:pos="264"/>
              </w:tabs>
              <w:spacing w:after="0" w:line="360" w:lineRule="auto"/>
              <w:ind w:left="720"/>
              <w:contextualSpacing/>
              <w:jc w:val="both"/>
              <w:rPr>
                <w:rFonts w:eastAsia="Times New Roman" w:cs="Calibri"/>
                <w:lang w:eastAsia="es-AR"/>
              </w:rPr>
            </w:pPr>
          </w:p>
          <w:p w:rsidR="00697924" w:rsidRPr="00697924" w:rsidRDefault="00697924" w:rsidP="00032D3D">
            <w:pPr>
              <w:numPr>
                <w:ilvl w:val="0"/>
                <w:numId w:val="294"/>
              </w:numPr>
              <w:tabs>
                <w:tab w:val="left" w:pos="264"/>
              </w:tabs>
              <w:spacing w:after="0" w:line="240" w:lineRule="auto"/>
              <w:ind w:left="714" w:hanging="357"/>
              <w:contextualSpacing/>
              <w:jc w:val="both"/>
              <w:rPr>
                <w:rFonts w:eastAsia="Times New Roman" w:cs="Calibri"/>
                <w:lang w:eastAsia="es-AR"/>
              </w:rPr>
            </w:pPr>
            <w:r w:rsidRPr="00697924">
              <w:rPr>
                <w:rFonts w:eastAsia="Calibri" w:cs="Calibri"/>
                <w:b/>
                <w:bCs/>
              </w:rPr>
              <w:t>Composición</w:t>
            </w:r>
            <w:r w:rsidRPr="00697924">
              <w:rPr>
                <w:rFonts w:eastAsia="Calibri" w:cs="Calibri"/>
                <w:bCs/>
              </w:rPr>
              <w:t xml:space="preserve"> entendida como acciones vinculadas con </w:t>
            </w:r>
            <w:r w:rsidRPr="00697924">
              <w:rPr>
                <w:rFonts w:eastAsia="Calibri" w:cs="Calibri"/>
                <w:b/>
                <w:bCs/>
              </w:rPr>
              <w:t>laexploración y la selección</w:t>
            </w:r>
            <w:r w:rsidRPr="00697924">
              <w:rPr>
                <w:rFonts w:eastAsia="Calibri" w:cs="Calibri"/>
                <w:bCs/>
              </w:rPr>
              <w:t xml:space="preserve"> intencional de ciertos materiales para organizarlos musicalmente utilizando motivos  y/o frases rítmicas ritmo liso y ritmo estriado, con métrica regular binaria y ternaria.</w:t>
            </w:r>
          </w:p>
        </w:tc>
      </w:tr>
      <w:tr w:rsidR="00697924" w:rsidRPr="00697924" w:rsidTr="00032D3D">
        <w:trPr>
          <w:trHeight w:val="435"/>
          <w:jc w:val="center"/>
        </w:trPr>
        <w:tc>
          <w:tcPr>
            <w:tcW w:w="815" w:type="dxa"/>
            <w:tcBorders>
              <w:top w:val="nil"/>
              <w:bottom w:val="nil"/>
            </w:tcBorders>
            <w:textDirection w:val="btLr"/>
          </w:tcPr>
          <w:p w:rsidR="00697924" w:rsidRPr="00697924" w:rsidRDefault="00697924" w:rsidP="00697924">
            <w:pPr>
              <w:spacing w:after="0" w:line="360" w:lineRule="auto"/>
              <w:jc w:val="right"/>
              <w:rPr>
                <w:rFonts w:eastAsia="Calibri" w:cs="Calibri"/>
                <w:b/>
              </w:rPr>
            </w:pPr>
            <w:r w:rsidRPr="00697924">
              <w:rPr>
                <w:rFonts w:eastAsia="Calibri" w:cs="Calibri"/>
                <w:b/>
              </w:rPr>
              <w:t>La  práctica del lenguaje musical</w:t>
            </w:r>
          </w:p>
        </w:tc>
        <w:tc>
          <w:tcPr>
            <w:tcW w:w="2499" w:type="dxa"/>
            <w:tcBorders>
              <w:top w:val="nil"/>
              <w:bottom w:val="nil"/>
            </w:tcBorders>
          </w:tcPr>
          <w:p w:rsidR="00697924" w:rsidRPr="00697924" w:rsidRDefault="00697924" w:rsidP="00032D3D">
            <w:pPr>
              <w:spacing w:after="0" w:line="240" w:lineRule="auto"/>
              <w:contextualSpacing/>
              <w:jc w:val="both"/>
              <w:rPr>
                <w:rFonts w:eastAsia="Calibri" w:cs="Calibri"/>
                <w:bCs/>
              </w:rPr>
            </w:pPr>
            <w:r w:rsidRPr="00697924">
              <w:rPr>
                <w:rFonts w:eastAsia="Calibri" w:cs="Calibri"/>
                <w:lang w:val="es-ES_tradnl" w:eastAsia="es-AR"/>
              </w:rPr>
              <w:t xml:space="preserve">Melodía: motivo melódico repetido o alternado, por grado conjunto o disjunto (con intervalos de hasta octava justa), en un ámbito de octava justa, </w:t>
            </w:r>
            <w:r w:rsidRPr="00697924">
              <w:rPr>
                <w:rFonts w:eastAsia="Calibri" w:cs="Calibri"/>
                <w:bCs/>
              </w:rPr>
              <w:t>dentro del contexto tonal y modal.</w:t>
            </w:r>
          </w:p>
          <w:p w:rsidR="00697924" w:rsidRPr="00697924" w:rsidRDefault="00697924" w:rsidP="00032D3D">
            <w:pPr>
              <w:spacing w:after="0" w:line="240" w:lineRule="auto"/>
              <w:contextualSpacing/>
              <w:jc w:val="both"/>
              <w:rPr>
                <w:rFonts w:eastAsia="Calibri" w:cs="Calibri"/>
                <w:bCs/>
              </w:rPr>
            </w:pPr>
          </w:p>
          <w:p w:rsidR="00697924" w:rsidRPr="00697924" w:rsidRDefault="00697924" w:rsidP="00032D3D">
            <w:pPr>
              <w:spacing w:after="0" w:line="240" w:lineRule="auto"/>
              <w:contextualSpacing/>
              <w:jc w:val="both"/>
              <w:rPr>
                <w:rFonts w:eastAsia="Calibri" w:cs="Calibri"/>
                <w:bCs/>
              </w:rPr>
            </w:pPr>
          </w:p>
          <w:p w:rsidR="00697924" w:rsidRPr="00697924" w:rsidRDefault="00697924" w:rsidP="00032D3D">
            <w:pPr>
              <w:spacing w:after="0" w:line="240" w:lineRule="auto"/>
              <w:contextualSpacing/>
              <w:jc w:val="both"/>
              <w:rPr>
                <w:rFonts w:eastAsia="Calibri" w:cs="Calibri"/>
                <w:bCs/>
              </w:rPr>
            </w:pPr>
          </w:p>
          <w:p w:rsidR="00697924" w:rsidRPr="00697924" w:rsidRDefault="00697924" w:rsidP="00032D3D">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Calibri" w:cs="Times New Roman"/>
                <w:lang w:val="es-ES_tradnl"/>
              </w:rPr>
            </w:pPr>
            <w:r w:rsidRPr="00697924">
              <w:rPr>
                <w:rFonts w:eastAsia="Calibri" w:cs="Calibri"/>
                <w:bCs/>
              </w:rPr>
              <w:t xml:space="preserve">Escalas: Do Mayor y La menor. Pentagrama. </w:t>
            </w:r>
            <w:r w:rsidRPr="00697924">
              <w:rPr>
                <w:rFonts w:eastAsia="Calibri" w:cs="Times New Roman"/>
                <w:lang w:val="es-ES_tradnl"/>
              </w:rPr>
              <w:t xml:space="preserve">Clave de sol. Notas y su ubicación en el pentagrama. Figuras y silencios. </w:t>
            </w:r>
          </w:p>
          <w:p w:rsidR="00697924" w:rsidRPr="00697924" w:rsidRDefault="00697924" w:rsidP="00032D3D">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Calibri" w:cs="Times New Roman"/>
                <w:lang w:val="es-ES_tradnl"/>
              </w:rPr>
            </w:pPr>
            <w:r w:rsidRPr="00697924">
              <w:rPr>
                <w:rFonts w:eastAsia="Calibri" w:cs="Times New Roman"/>
                <w:lang w:val="es-ES_tradnl"/>
              </w:rPr>
              <w:t>Compases: 2, 3 y 4 tiempos, línea divisoria. Pulso. División del pulso: binaria y ternaria. Grupos rítmicos.</w:t>
            </w:r>
          </w:p>
          <w:p w:rsidR="00697924" w:rsidRDefault="00697924" w:rsidP="00032D3D">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Calibri" w:cs="Times New Roman"/>
                <w:lang w:val="es-ES_tradnl"/>
              </w:rPr>
            </w:pPr>
            <w:r w:rsidRPr="00697924">
              <w:rPr>
                <w:rFonts w:eastAsia="Calibri" w:cs="Times New Roman"/>
                <w:lang w:val="es-ES_tradnl"/>
              </w:rPr>
              <w:t>Inicio: tético y anacrúsico.</w:t>
            </w:r>
          </w:p>
          <w:p w:rsidR="0012753E" w:rsidRPr="00697924" w:rsidRDefault="0012753E" w:rsidP="00032D3D">
            <w:pPr>
              <w:tabs>
                <w:tab w:val="left" w:pos="-1440"/>
                <w:tab w:val="left" w:pos="-720"/>
                <w:tab w:val="left" w:pos="0"/>
                <w:tab w:val="left" w:pos="86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Calibri"/>
                <w:lang w:eastAsia="es-AR"/>
              </w:rPr>
            </w:pPr>
          </w:p>
        </w:tc>
        <w:tc>
          <w:tcPr>
            <w:tcW w:w="5174" w:type="dxa"/>
            <w:tcBorders>
              <w:top w:val="nil"/>
              <w:bottom w:val="nil"/>
            </w:tcBorders>
          </w:tcPr>
          <w:p w:rsidR="00697924" w:rsidRPr="00697924" w:rsidRDefault="00697924" w:rsidP="00032D3D">
            <w:pPr>
              <w:numPr>
                <w:ilvl w:val="0"/>
                <w:numId w:val="278"/>
              </w:numPr>
              <w:tabs>
                <w:tab w:val="left" w:pos="264"/>
              </w:tabs>
              <w:spacing w:after="0" w:line="240" w:lineRule="auto"/>
              <w:ind w:left="714" w:hanging="357"/>
              <w:contextualSpacing/>
              <w:jc w:val="both"/>
              <w:rPr>
                <w:rFonts w:eastAsia="Times New Roman" w:cs="Calibri"/>
                <w:lang w:eastAsia="es-AR"/>
              </w:rPr>
            </w:pPr>
            <w:r w:rsidRPr="00697924">
              <w:rPr>
                <w:rFonts w:eastAsia="Times New Roman" w:cs="Calibri"/>
                <w:lang w:eastAsia="es-AR"/>
              </w:rPr>
              <w:t xml:space="preserve">Interpretación de </w:t>
            </w:r>
            <w:r w:rsidRPr="00697924">
              <w:rPr>
                <w:rFonts w:eastAsia="Times New Roman" w:cs="Calibri"/>
                <w:b/>
                <w:lang w:eastAsia="es-AR"/>
              </w:rPr>
              <w:t>melodías</w:t>
            </w:r>
            <w:r w:rsidRPr="00697924">
              <w:rPr>
                <w:rFonts w:eastAsia="Times New Roman" w:cs="Calibri"/>
                <w:lang w:eastAsia="es-AR"/>
              </w:rPr>
              <w:t xml:space="preserve"> completas y fragmentos.</w:t>
            </w:r>
          </w:p>
          <w:p w:rsidR="00032D3D" w:rsidRDefault="00032D3D" w:rsidP="00032D3D">
            <w:pPr>
              <w:tabs>
                <w:tab w:val="left" w:pos="264"/>
              </w:tabs>
              <w:spacing w:after="0" w:line="240" w:lineRule="auto"/>
              <w:ind w:left="714"/>
              <w:contextualSpacing/>
              <w:jc w:val="both"/>
              <w:rPr>
                <w:rFonts w:eastAsia="Times New Roman" w:cs="Calibri"/>
                <w:lang w:eastAsia="es-AR"/>
              </w:rPr>
            </w:pPr>
          </w:p>
          <w:p w:rsidR="00697924" w:rsidRPr="00697924" w:rsidRDefault="00697924" w:rsidP="00032D3D">
            <w:pPr>
              <w:numPr>
                <w:ilvl w:val="0"/>
                <w:numId w:val="278"/>
              </w:numPr>
              <w:tabs>
                <w:tab w:val="left" w:pos="264"/>
              </w:tabs>
              <w:spacing w:after="0" w:line="240" w:lineRule="auto"/>
              <w:ind w:left="714" w:hanging="357"/>
              <w:contextualSpacing/>
              <w:jc w:val="both"/>
              <w:rPr>
                <w:rFonts w:eastAsia="Times New Roman" w:cs="Calibri"/>
                <w:lang w:eastAsia="es-AR"/>
              </w:rPr>
            </w:pPr>
            <w:r w:rsidRPr="00697924">
              <w:rPr>
                <w:rFonts w:eastAsia="Times New Roman" w:cs="Calibri"/>
                <w:lang w:eastAsia="es-AR"/>
              </w:rPr>
              <w:t xml:space="preserve">Representación corporal del </w:t>
            </w:r>
            <w:r w:rsidRPr="00697924">
              <w:rPr>
                <w:rFonts w:eastAsia="Times New Roman" w:cs="Calibri"/>
                <w:b/>
                <w:lang w:eastAsia="es-AR"/>
              </w:rPr>
              <w:t>contorno melódico</w:t>
            </w:r>
            <w:r w:rsidRPr="00697924">
              <w:rPr>
                <w:rFonts w:eastAsia="Times New Roman" w:cs="Calibri"/>
                <w:lang w:eastAsia="es-AR"/>
              </w:rPr>
              <w:t xml:space="preserve">. </w:t>
            </w:r>
          </w:p>
          <w:p w:rsidR="00032D3D" w:rsidRPr="00032D3D" w:rsidRDefault="00032D3D" w:rsidP="00032D3D">
            <w:pPr>
              <w:tabs>
                <w:tab w:val="left" w:pos="264"/>
              </w:tabs>
              <w:spacing w:after="0" w:line="240" w:lineRule="auto"/>
              <w:ind w:left="357"/>
              <w:contextualSpacing/>
              <w:jc w:val="both"/>
              <w:rPr>
                <w:rFonts w:eastAsia="Times New Roman" w:cs="Calibri"/>
                <w:lang w:eastAsia="es-AR"/>
              </w:rPr>
            </w:pPr>
          </w:p>
          <w:p w:rsidR="00697924" w:rsidRPr="00697924" w:rsidRDefault="00697924" w:rsidP="00032D3D">
            <w:pPr>
              <w:numPr>
                <w:ilvl w:val="0"/>
                <w:numId w:val="278"/>
              </w:numPr>
              <w:tabs>
                <w:tab w:val="left" w:pos="264"/>
              </w:tabs>
              <w:spacing w:after="0" w:line="240" w:lineRule="auto"/>
              <w:ind w:left="714" w:hanging="357"/>
              <w:contextualSpacing/>
              <w:jc w:val="both"/>
              <w:rPr>
                <w:rFonts w:eastAsia="Times New Roman" w:cs="Calibri"/>
                <w:lang w:eastAsia="es-AR"/>
              </w:rPr>
            </w:pPr>
            <w:r w:rsidRPr="00697924">
              <w:rPr>
                <w:rFonts w:eastAsia="Calibri" w:cs="Calibri"/>
                <w:b/>
              </w:rPr>
              <w:t>Representación gráfica</w:t>
            </w:r>
            <w:r w:rsidRPr="00697924">
              <w:rPr>
                <w:rFonts w:eastAsia="Calibri" w:cs="Calibri"/>
              </w:rPr>
              <w:t xml:space="preserve"> para la apropiación y comprensión del discurso musical mediantes descripciones, dibujos, relatos, esquemas, gráficos, etc., la organización discursiva en sus características melódicas abordadas en el nivel.  </w:t>
            </w:r>
          </w:p>
          <w:p w:rsidR="00032D3D" w:rsidRPr="00032D3D" w:rsidRDefault="00032D3D" w:rsidP="00032D3D">
            <w:pPr>
              <w:tabs>
                <w:tab w:val="left" w:pos="264"/>
              </w:tabs>
              <w:spacing w:after="0" w:line="240" w:lineRule="auto"/>
              <w:ind w:left="714"/>
              <w:contextualSpacing/>
              <w:jc w:val="both"/>
              <w:rPr>
                <w:rFonts w:eastAsia="Times New Roman" w:cs="Calibri"/>
                <w:lang w:eastAsia="es-AR"/>
              </w:rPr>
            </w:pPr>
          </w:p>
          <w:p w:rsidR="00697924" w:rsidRPr="00697924" w:rsidRDefault="00697924" w:rsidP="00032D3D">
            <w:pPr>
              <w:numPr>
                <w:ilvl w:val="0"/>
                <w:numId w:val="278"/>
              </w:numPr>
              <w:tabs>
                <w:tab w:val="left" w:pos="264"/>
              </w:tabs>
              <w:spacing w:after="0" w:line="240" w:lineRule="auto"/>
              <w:ind w:left="714" w:hanging="357"/>
              <w:contextualSpacing/>
              <w:jc w:val="both"/>
              <w:rPr>
                <w:rFonts w:eastAsia="Times New Roman" w:cs="Calibri"/>
                <w:lang w:eastAsia="es-AR"/>
              </w:rPr>
            </w:pPr>
            <w:r w:rsidRPr="00697924">
              <w:rPr>
                <w:rFonts w:eastAsia="Calibri" w:cs="Calibri"/>
                <w:b/>
                <w:bCs/>
              </w:rPr>
              <w:t>Improvisación</w:t>
            </w:r>
            <w:r w:rsidRPr="00697924">
              <w:rPr>
                <w:rFonts w:eastAsia="Calibri" w:cs="Calibri"/>
                <w:bCs/>
              </w:rPr>
              <w:t xml:space="preserve"> (aleatoria y pautada), la elaboración y ejecución de composiciones musicales utilizando: motivos  y/o frases melódicas dentro del contexto tonal y modal.</w:t>
            </w:r>
          </w:p>
          <w:p w:rsidR="00032D3D" w:rsidRPr="00032D3D" w:rsidRDefault="00032D3D" w:rsidP="00032D3D">
            <w:pPr>
              <w:tabs>
                <w:tab w:val="left" w:pos="264"/>
              </w:tabs>
              <w:spacing w:after="0" w:line="240" w:lineRule="auto"/>
              <w:ind w:left="714"/>
              <w:contextualSpacing/>
              <w:jc w:val="both"/>
              <w:rPr>
                <w:rFonts w:eastAsia="Times New Roman" w:cs="Calibri"/>
                <w:lang w:eastAsia="es-AR"/>
              </w:rPr>
            </w:pPr>
          </w:p>
          <w:p w:rsidR="00697924" w:rsidRPr="00697924" w:rsidRDefault="00697924" w:rsidP="00032D3D">
            <w:pPr>
              <w:numPr>
                <w:ilvl w:val="0"/>
                <w:numId w:val="278"/>
              </w:numPr>
              <w:tabs>
                <w:tab w:val="left" w:pos="264"/>
              </w:tabs>
              <w:spacing w:after="0" w:line="240" w:lineRule="auto"/>
              <w:ind w:left="714" w:hanging="357"/>
              <w:contextualSpacing/>
              <w:jc w:val="both"/>
              <w:rPr>
                <w:rFonts w:eastAsia="Times New Roman" w:cs="Calibri"/>
                <w:lang w:eastAsia="es-AR"/>
              </w:rPr>
            </w:pPr>
            <w:r w:rsidRPr="00697924">
              <w:rPr>
                <w:rFonts w:eastAsia="Calibri" w:cs="Calibri"/>
              </w:rPr>
              <w:t>Iniciación a la</w:t>
            </w:r>
            <w:r w:rsidRPr="00697924">
              <w:rPr>
                <w:rFonts w:eastAsia="Calibri" w:cs="Calibri"/>
                <w:b/>
              </w:rPr>
              <w:t xml:space="preserve"> lecto-escritura musical </w:t>
            </w:r>
            <w:r w:rsidRPr="00697924">
              <w:rPr>
                <w:rFonts w:eastAsia="Calibri" w:cs="Calibri"/>
              </w:rPr>
              <w:t>vinculada a la audición y la experiencia práctica, tomando como punto de partida producciones (vocales, corporales y/o instrumentales) que se estén llevando a cabo en el aula y en función de las posibilidades de los estudiantes.</w:t>
            </w:r>
          </w:p>
        </w:tc>
      </w:tr>
      <w:tr w:rsidR="00697924" w:rsidRPr="00697924" w:rsidTr="00032D3D">
        <w:trPr>
          <w:jc w:val="center"/>
        </w:trPr>
        <w:tc>
          <w:tcPr>
            <w:tcW w:w="815" w:type="dxa"/>
            <w:tcBorders>
              <w:top w:val="nil"/>
              <w:bottom w:val="single" w:sz="8" w:space="0" w:color="auto"/>
            </w:tcBorders>
            <w:textDirection w:val="btLr"/>
          </w:tcPr>
          <w:p w:rsidR="00697924" w:rsidRPr="00697924" w:rsidRDefault="00697924" w:rsidP="00697924">
            <w:pPr>
              <w:spacing w:after="0" w:line="360" w:lineRule="auto"/>
              <w:contextualSpacing/>
              <w:jc w:val="center"/>
              <w:rPr>
                <w:rFonts w:eastAsia="Times New Roman" w:cs="Times New Roman"/>
                <w:b/>
                <w:bCs/>
                <w:lang w:eastAsia="es-AR"/>
              </w:rPr>
            </w:pPr>
          </w:p>
        </w:tc>
        <w:tc>
          <w:tcPr>
            <w:tcW w:w="2499" w:type="dxa"/>
            <w:tcBorders>
              <w:top w:val="nil"/>
              <w:bottom w:val="single" w:sz="8" w:space="0" w:color="auto"/>
            </w:tcBorders>
          </w:tcPr>
          <w:p w:rsidR="00697924" w:rsidRPr="00697924" w:rsidRDefault="00697924" w:rsidP="00032D3D">
            <w:pPr>
              <w:spacing w:after="0" w:line="240" w:lineRule="auto"/>
              <w:contextualSpacing/>
              <w:jc w:val="both"/>
              <w:rPr>
                <w:rFonts w:eastAsia="Times New Roman" w:cs="Calibri"/>
                <w:lang w:val="es-ES_tradnl" w:eastAsia="es-AR"/>
              </w:rPr>
            </w:pPr>
            <w:r w:rsidRPr="00697924">
              <w:rPr>
                <w:rFonts w:eastAsia="Calibri" w:cs="Calibri"/>
                <w:lang w:val="es-ES_tradnl" w:eastAsia="es-AR"/>
              </w:rPr>
              <w:t>Armonía funciones armónicas de tónica,  subdominante y dominante.</w:t>
            </w:r>
          </w:p>
        </w:tc>
        <w:tc>
          <w:tcPr>
            <w:tcW w:w="5174" w:type="dxa"/>
            <w:tcBorders>
              <w:top w:val="nil"/>
              <w:bottom w:val="single" w:sz="8" w:space="0" w:color="auto"/>
            </w:tcBorders>
          </w:tcPr>
          <w:p w:rsidR="00697924" w:rsidRPr="00697924" w:rsidRDefault="00697924" w:rsidP="00220A13">
            <w:pPr>
              <w:numPr>
                <w:ilvl w:val="0"/>
                <w:numId w:val="278"/>
              </w:numPr>
              <w:tabs>
                <w:tab w:val="left" w:pos="264"/>
              </w:tabs>
              <w:spacing w:after="0" w:line="240" w:lineRule="auto"/>
              <w:contextualSpacing/>
              <w:jc w:val="both"/>
              <w:rPr>
                <w:rFonts w:eastAsia="Times New Roman" w:cs="Calibri"/>
                <w:lang w:eastAsia="es-AR"/>
              </w:rPr>
            </w:pPr>
            <w:r w:rsidRPr="00697924">
              <w:rPr>
                <w:rFonts w:eastAsia="Times New Roman" w:cs="Calibri"/>
                <w:lang w:val="es-ES_tradnl" w:eastAsia="es-AR"/>
              </w:rPr>
              <w:t xml:space="preserve">Reconocimiento  y reproducción de la </w:t>
            </w:r>
            <w:r w:rsidRPr="00697924">
              <w:rPr>
                <w:rFonts w:eastAsia="Times New Roman" w:cs="Calibri"/>
                <w:b/>
                <w:lang w:val="es-ES_tradnl" w:eastAsia="es-AR"/>
              </w:rPr>
              <w:t>tensión</w:t>
            </w:r>
            <w:r w:rsidRPr="00697924">
              <w:rPr>
                <w:rFonts w:eastAsia="Times New Roman" w:cs="Calibri"/>
                <w:lang w:val="es-ES_tradnl" w:eastAsia="es-AR"/>
              </w:rPr>
              <w:t xml:space="preserve"> y el </w:t>
            </w:r>
            <w:r w:rsidRPr="00697924">
              <w:rPr>
                <w:rFonts w:eastAsia="Times New Roman" w:cs="Calibri"/>
                <w:b/>
                <w:lang w:val="es-ES_tradnl" w:eastAsia="es-AR"/>
              </w:rPr>
              <w:t xml:space="preserve">reposo armónico </w:t>
            </w:r>
            <w:r w:rsidRPr="00697924">
              <w:rPr>
                <w:rFonts w:eastAsia="Times New Roman" w:cs="Calibri"/>
                <w:lang w:val="es-ES_tradnl" w:eastAsia="es-AR"/>
              </w:rPr>
              <w:t>como nota pedal (bordones) o bajo armónico.</w:t>
            </w:r>
          </w:p>
          <w:p w:rsidR="00697924" w:rsidRPr="00697924" w:rsidRDefault="00697924" w:rsidP="00220A13">
            <w:pPr>
              <w:numPr>
                <w:ilvl w:val="0"/>
                <w:numId w:val="278"/>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 xml:space="preserve">Identificación de la </w:t>
            </w:r>
            <w:r w:rsidRPr="00697924">
              <w:rPr>
                <w:rFonts w:eastAsia="Times New Roman" w:cs="Calibri"/>
                <w:b/>
                <w:lang w:eastAsia="es-AR"/>
              </w:rPr>
              <w:t>fórmula cadencial de cierre</w:t>
            </w:r>
            <w:r w:rsidRPr="00697924">
              <w:rPr>
                <w:rFonts w:eastAsia="Times New Roman" w:cs="Calibri"/>
                <w:lang w:eastAsia="es-AR"/>
              </w:rPr>
              <w:t xml:space="preserve"> (acordes V-I).</w:t>
            </w:r>
          </w:p>
          <w:p w:rsidR="00697924" w:rsidRPr="00697924" w:rsidRDefault="00697924" w:rsidP="00220A13">
            <w:pPr>
              <w:numPr>
                <w:ilvl w:val="0"/>
                <w:numId w:val="278"/>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Improvisación de melodías sobre encadenamientos de acordes (Por ejemplo: I-I-V-I; I-V-V-I y/o el malambo IV-V-I-I).</w:t>
            </w:r>
          </w:p>
          <w:p w:rsidR="00697924" w:rsidRPr="00697924" w:rsidRDefault="00697924" w:rsidP="00220A13">
            <w:pPr>
              <w:spacing w:after="0" w:line="240" w:lineRule="auto"/>
              <w:contextualSpacing/>
              <w:jc w:val="both"/>
              <w:rPr>
                <w:rFonts w:eastAsia="Calibri" w:cs="Calibri"/>
                <w:lang w:val="es-ES_tradnl"/>
              </w:rPr>
            </w:pPr>
            <w:r w:rsidRPr="00697924">
              <w:rPr>
                <w:rFonts w:eastAsia="Calibri" w:cs="Calibri"/>
              </w:rPr>
              <w:t>Utilización de terminología específica para denominar los elementos del discurso musical.</w:t>
            </w:r>
          </w:p>
        </w:tc>
      </w:tr>
      <w:tr w:rsidR="00697924" w:rsidRPr="00697924" w:rsidTr="00032D3D">
        <w:trPr>
          <w:jc w:val="center"/>
        </w:trPr>
        <w:tc>
          <w:tcPr>
            <w:tcW w:w="815" w:type="dxa"/>
            <w:vMerge w:val="restart"/>
            <w:tcBorders>
              <w:top w:val="single" w:sz="8" w:space="0" w:color="auto"/>
            </w:tcBorders>
            <w:textDirection w:val="btLr"/>
          </w:tcPr>
          <w:p w:rsidR="00697924" w:rsidRPr="00697924" w:rsidRDefault="00697924" w:rsidP="00697924">
            <w:pPr>
              <w:spacing w:after="0" w:line="360" w:lineRule="auto"/>
              <w:contextualSpacing/>
              <w:jc w:val="center"/>
              <w:rPr>
                <w:rFonts w:eastAsia="Calibri" w:cs="Calibri"/>
              </w:rPr>
            </w:pPr>
            <w:r w:rsidRPr="00697924">
              <w:rPr>
                <w:rFonts w:eastAsia="Times New Roman" w:cs="Calibri"/>
                <w:b/>
                <w:lang w:val="es-ES_tradnl" w:eastAsia="es-AR"/>
              </w:rPr>
              <w:t>La  contextualización</w:t>
            </w:r>
          </w:p>
        </w:tc>
        <w:tc>
          <w:tcPr>
            <w:tcW w:w="2499" w:type="dxa"/>
            <w:tcBorders>
              <w:top w:val="single" w:sz="8" w:space="0" w:color="auto"/>
              <w:bottom w:val="nil"/>
            </w:tcBorders>
          </w:tcPr>
          <w:p w:rsidR="00697924" w:rsidRPr="00697924" w:rsidRDefault="00697924" w:rsidP="0012753E">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Patrimonio cultural local, regional y/o nacional.</w:t>
            </w:r>
          </w:p>
          <w:p w:rsidR="00697924" w:rsidRPr="00697924" w:rsidRDefault="00697924" w:rsidP="0012753E">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El repertorio oficial: </w:t>
            </w:r>
          </w:p>
          <w:p w:rsidR="00697924" w:rsidRPr="00697924" w:rsidRDefault="00697924" w:rsidP="0012753E">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“Himno Nacional Argentino”, “Himno a Sarmiento” (versión provincial de </w:t>
            </w:r>
            <w:r w:rsidRPr="00697924">
              <w:rPr>
                <w:rFonts w:eastAsia="Calibri" w:cs="Calibri"/>
              </w:rPr>
              <w:t>Navarro</w:t>
            </w:r>
            <w:r w:rsidRPr="00697924">
              <w:rPr>
                <w:rFonts w:eastAsia="Times New Roman" w:cs="Calibri"/>
                <w:lang w:val="es-ES_tradnl" w:eastAsia="es-AR"/>
              </w:rPr>
              <w:t xml:space="preserve"> y Colecchia), “Himno a Sarmiento” (versión nacional de Corretjer), “Himno al Lib. Gral. San Martín”;  canciones:  “Aurora”, “Saludo a la Bandera” y “Melodías de América”; marchas:  “Mi Bandera”, “Malvinas” y “San Lorenzo”.</w:t>
            </w:r>
          </w:p>
        </w:tc>
        <w:tc>
          <w:tcPr>
            <w:tcW w:w="5174" w:type="dxa"/>
            <w:tcBorders>
              <w:top w:val="single" w:sz="8" w:space="0" w:color="auto"/>
              <w:bottom w:val="nil"/>
            </w:tcBorders>
          </w:tcPr>
          <w:p w:rsidR="00697924" w:rsidRPr="00697924" w:rsidRDefault="00697924" w:rsidP="0012753E">
            <w:pPr>
              <w:spacing w:after="0" w:line="240" w:lineRule="auto"/>
              <w:contextualSpacing/>
              <w:jc w:val="both"/>
              <w:rPr>
                <w:rFonts w:eastAsia="Calibri" w:cs="Calibri"/>
                <w:lang w:val="es-ES_tradnl"/>
              </w:rPr>
            </w:pPr>
            <w:r w:rsidRPr="00697924">
              <w:rPr>
                <w:rFonts w:eastAsia="Calibri" w:cs="Calibri"/>
                <w:lang w:val="es-ES_tradnl"/>
              </w:rPr>
              <w:t xml:space="preserve">Conocimiento  y  valoración del patrimonio musical, teniendo en cuenta el contexto de origen y desarrollo: local, regional, nacional y / o internacional en situaciones que requieran la/el:  </w:t>
            </w:r>
          </w:p>
          <w:p w:rsidR="00697924" w:rsidRPr="00697924" w:rsidRDefault="00697924" w:rsidP="0012753E">
            <w:pPr>
              <w:numPr>
                <w:ilvl w:val="0"/>
                <w:numId w:val="277"/>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 xml:space="preserve">Análisis e interpretación de diferentes obras del </w:t>
            </w:r>
            <w:r w:rsidRPr="00697924">
              <w:rPr>
                <w:rFonts w:eastAsia="Times New Roman" w:cs="Calibri"/>
                <w:b/>
                <w:lang w:eastAsia="es-AR"/>
              </w:rPr>
              <w:t>repertorio oficial</w:t>
            </w:r>
            <w:r w:rsidRPr="00697924">
              <w:rPr>
                <w:rFonts w:eastAsia="Times New Roman" w:cs="Calibri"/>
                <w:lang w:eastAsia="es-AR"/>
              </w:rPr>
              <w:t xml:space="preserve"> según las efemérides  reconociendo la importancia de las mismas en la construcción de la identidad nacional. </w:t>
            </w:r>
          </w:p>
          <w:p w:rsidR="0012753E" w:rsidRDefault="0012753E" w:rsidP="0012753E">
            <w:pPr>
              <w:tabs>
                <w:tab w:val="left" w:pos="264"/>
              </w:tabs>
              <w:spacing w:after="0" w:line="240" w:lineRule="auto"/>
              <w:ind w:left="720"/>
              <w:contextualSpacing/>
              <w:jc w:val="both"/>
              <w:rPr>
                <w:rFonts w:eastAsia="Calibri" w:cs="Calibri"/>
                <w:lang w:val="es-ES_tradnl"/>
              </w:rPr>
            </w:pPr>
          </w:p>
          <w:p w:rsidR="00697924" w:rsidRPr="00697924" w:rsidRDefault="00697924" w:rsidP="0012753E">
            <w:pPr>
              <w:numPr>
                <w:ilvl w:val="0"/>
                <w:numId w:val="277"/>
              </w:numPr>
              <w:tabs>
                <w:tab w:val="left" w:pos="264"/>
              </w:tabs>
              <w:spacing w:after="0" w:line="240" w:lineRule="auto"/>
              <w:contextualSpacing/>
              <w:jc w:val="both"/>
              <w:rPr>
                <w:rFonts w:eastAsia="Calibri" w:cs="Calibri"/>
                <w:lang w:val="es-ES_tradnl"/>
              </w:rPr>
            </w:pPr>
            <w:r w:rsidRPr="00697924">
              <w:rPr>
                <w:rFonts w:eastAsia="Calibri" w:cs="Calibri"/>
                <w:lang w:val="es-ES_tradnl"/>
              </w:rPr>
              <w:t xml:space="preserve">Identificación de las producciones que integran el </w:t>
            </w:r>
            <w:r w:rsidRPr="00697924">
              <w:rPr>
                <w:rFonts w:eastAsia="Calibri" w:cs="Calibri"/>
                <w:b/>
                <w:lang w:val="es-ES_tradnl"/>
              </w:rPr>
              <w:t>patrimonio musicallocal, regional, nacional y mundial</w:t>
            </w:r>
            <w:r w:rsidRPr="00697924">
              <w:rPr>
                <w:rFonts w:eastAsia="Calibri" w:cs="Calibri"/>
                <w:lang w:val="es-ES_tradnl"/>
              </w:rPr>
              <w:t xml:space="preserve">, analizando rasgos sociales e históricos. </w:t>
            </w:r>
          </w:p>
          <w:p w:rsidR="0012753E" w:rsidRPr="0012753E" w:rsidRDefault="0012753E" w:rsidP="0012753E">
            <w:pPr>
              <w:tabs>
                <w:tab w:val="left" w:pos="264"/>
              </w:tabs>
              <w:spacing w:after="0" w:line="240" w:lineRule="auto"/>
              <w:ind w:left="720"/>
              <w:contextualSpacing/>
              <w:jc w:val="both"/>
              <w:rPr>
                <w:rFonts w:eastAsia="Times New Roman" w:cs="Calibri"/>
                <w:lang w:eastAsia="es-AR"/>
              </w:rPr>
            </w:pPr>
          </w:p>
          <w:p w:rsidR="00697924" w:rsidRPr="00697924" w:rsidRDefault="00697924" w:rsidP="0012753E">
            <w:pPr>
              <w:numPr>
                <w:ilvl w:val="0"/>
                <w:numId w:val="277"/>
              </w:numPr>
              <w:tabs>
                <w:tab w:val="left" w:pos="264"/>
              </w:tabs>
              <w:spacing w:after="0" w:line="240" w:lineRule="auto"/>
              <w:contextualSpacing/>
              <w:jc w:val="both"/>
              <w:rPr>
                <w:rFonts w:eastAsia="Times New Roman" w:cs="Calibri"/>
                <w:lang w:eastAsia="es-AR"/>
              </w:rPr>
            </w:pPr>
            <w:r w:rsidRPr="00697924">
              <w:rPr>
                <w:rFonts w:eastAsia="Times New Roman" w:cs="Calibri"/>
                <w:b/>
                <w:lang w:val="es-ES_tradnl" w:eastAsia="es-AR"/>
              </w:rPr>
              <w:t>I</w:t>
            </w:r>
            <w:r w:rsidRPr="00697924">
              <w:rPr>
                <w:rFonts w:eastAsia="Times New Roman" w:cs="Calibri"/>
                <w:b/>
                <w:lang w:eastAsia="es-AR"/>
              </w:rPr>
              <w:t>nterpretación de obras musicales</w:t>
            </w:r>
            <w:r w:rsidRPr="00697924">
              <w:rPr>
                <w:rFonts w:eastAsia="Times New Roman" w:cs="Calibri"/>
                <w:lang w:eastAsia="es-AR"/>
              </w:rPr>
              <w:t xml:space="preserve"> de diversos tipos y procedencias, del ámbito local, regional, nacional y universal.</w:t>
            </w:r>
          </w:p>
          <w:p w:rsidR="0012753E" w:rsidRPr="0012753E" w:rsidRDefault="0012753E" w:rsidP="0012753E">
            <w:pPr>
              <w:tabs>
                <w:tab w:val="left" w:pos="264"/>
              </w:tabs>
              <w:spacing w:after="0" w:line="240" w:lineRule="auto"/>
              <w:ind w:left="720"/>
              <w:contextualSpacing/>
              <w:jc w:val="both"/>
              <w:rPr>
                <w:rFonts w:eastAsia="Calibri" w:cs="Calibri"/>
                <w:lang w:val="es-ES_tradnl"/>
              </w:rPr>
            </w:pPr>
          </w:p>
          <w:p w:rsidR="00697924" w:rsidRPr="00697924" w:rsidRDefault="00697924" w:rsidP="0012753E">
            <w:pPr>
              <w:numPr>
                <w:ilvl w:val="0"/>
                <w:numId w:val="277"/>
              </w:numPr>
              <w:tabs>
                <w:tab w:val="left" w:pos="264"/>
              </w:tabs>
              <w:spacing w:after="0" w:line="240" w:lineRule="auto"/>
              <w:contextualSpacing/>
              <w:jc w:val="both"/>
              <w:rPr>
                <w:rFonts w:eastAsia="Calibri" w:cs="Calibri"/>
                <w:lang w:val="es-ES_tradnl"/>
              </w:rPr>
            </w:pPr>
            <w:r w:rsidRPr="00697924">
              <w:rPr>
                <w:rFonts w:eastAsia="Calibri" w:cs="Calibri"/>
                <w:lang w:val="es-ES_tradnl"/>
              </w:rPr>
              <w:t xml:space="preserve">Valoración de la música y su importancia en la sociedad y en la vida de las personas. </w:t>
            </w:r>
          </w:p>
        </w:tc>
      </w:tr>
      <w:tr w:rsidR="00697924" w:rsidRPr="00697924" w:rsidTr="00032D3D">
        <w:trPr>
          <w:jc w:val="center"/>
        </w:trPr>
        <w:tc>
          <w:tcPr>
            <w:tcW w:w="815" w:type="dxa"/>
            <w:vMerge/>
            <w:tcBorders>
              <w:bottom w:val="nil"/>
            </w:tcBorders>
          </w:tcPr>
          <w:p w:rsidR="00697924" w:rsidRPr="00697924" w:rsidRDefault="00697924" w:rsidP="00697924">
            <w:pPr>
              <w:spacing w:after="0" w:line="360" w:lineRule="auto"/>
              <w:jc w:val="both"/>
              <w:rPr>
                <w:rFonts w:eastAsia="Calibri" w:cs="Calibri"/>
                <w:b/>
              </w:rPr>
            </w:pPr>
          </w:p>
        </w:tc>
        <w:tc>
          <w:tcPr>
            <w:tcW w:w="2499" w:type="dxa"/>
            <w:tcBorders>
              <w:top w:val="nil"/>
              <w:bottom w:val="nil"/>
            </w:tcBorders>
          </w:tcPr>
          <w:p w:rsidR="0012753E" w:rsidRDefault="0012753E" w:rsidP="0012753E">
            <w:pPr>
              <w:spacing w:after="0" w:line="240" w:lineRule="auto"/>
              <w:contextualSpacing/>
              <w:jc w:val="both"/>
              <w:rPr>
                <w:rFonts w:eastAsia="Times New Roman" w:cs="Calibri"/>
                <w:lang w:val="es-ES_tradnl" w:eastAsia="es-AR"/>
              </w:rPr>
            </w:pPr>
          </w:p>
          <w:p w:rsidR="00697924" w:rsidRPr="00697924" w:rsidRDefault="00697924" w:rsidP="0012753E">
            <w:pPr>
              <w:spacing w:after="0" w:line="240" w:lineRule="auto"/>
              <w:contextualSpacing/>
              <w:jc w:val="both"/>
              <w:rPr>
                <w:rFonts w:eastAsia="Times New Roman" w:cs="Calibri"/>
                <w:lang w:val="es-ES_tradnl" w:eastAsia="es-AR"/>
              </w:rPr>
            </w:pPr>
            <w:r w:rsidRPr="00697924">
              <w:rPr>
                <w:rFonts w:eastAsia="Times New Roman" w:cs="Calibri"/>
                <w:lang w:val="es-ES_tradnl" w:eastAsia="es-AR"/>
              </w:rPr>
              <w:t xml:space="preserve">Espacios y/o ámbitos destinados a la difusión de la música: Auditorio, Centros culturales, Museos,  Teatro. </w:t>
            </w:r>
          </w:p>
        </w:tc>
        <w:tc>
          <w:tcPr>
            <w:tcW w:w="5174" w:type="dxa"/>
            <w:tcBorders>
              <w:top w:val="nil"/>
              <w:bottom w:val="nil"/>
            </w:tcBorders>
          </w:tcPr>
          <w:p w:rsidR="0012753E" w:rsidRDefault="0012753E" w:rsidP="0012753E">
            <w:pPr>
              <w:tabs>
                <w:tab w:val="left" w:pos="264"/>
              </w:tabs>
              <w:spacing w:after="0" w:line="240" w:lineRule="auto"/>
              <w:ind w:left="720"/>
              <w:contextualSpacing/>
              <w:jc w:val="both"/>
              <w:rPr>
                <w:rFonts w:eastAsia="Times New Roman" w:cs="Calibri"/>
                <w:lang w:eastAsia="es-AR"/>
              </w:rPr>
            </w:pPr>
          </w:p>
          <w:p w:rsidR="00697924" w:rsidRPr="00697924" w:rsidRDefault="00697924" w:rsidP="0012753E">
            <w:pPr>
              <w:numPr>
                <w:ilvl w:val="0"/>
                <w:numId w:val="277"/>
              </w:numPr>
              <w:tabs>
                <w:tab w:val="left" w:pos="264"/>
              </w:tabs>
              <w:spacing w:after="0" w:line="240" w:lineRule="auto"/>
              <w:ind w:left="714" w:hanging="357"/>
              <w:contextualSpacing/>
              <w:jc w:val="both"/>
              <w:rPr>
                <w:rFonts w:eastAsia="Times New Roman" w:cs="Calibri"/>
                <w:lang w:eastAsia="es-AR"/>
              </w:rPr>
            </w:pPr>
            <w:r w:rsidRPr="00697924">
              <w:rPr>
                <w:rFonts w:eastAsia="Times New Roman" w:cs="Calibri"/>
                <w:lang w:eastAsia="es-AR"/>
              </w:rPr>
              <w:t xml:space="preserve">Reconocimiento de los </w:t>
            </w:r>
            <w:r w:rsidRPr="00697924">
              <w:rPr>
                <w:rFonts w:eastAsia="Times New Roman" w:cs="Calibri"/>
                <w:b/>
                <w:lang w:eastAsia="es-AR"/>
              </w:rPr>
              <w:t>espacios físicos</w:t>
            </w:r>
            <w:r w:rsidRPr="00697924">
              <w:rPr>
                <w:rFonts w:eastAsia="Times New Roman" w:cs="Calibri"/>
                <w:lang w:eastAsia="es-AR"/>
              </w:rPr>
              <w:t xml:space="preserve"> y/o </w:t>
            </w:r>
            <w:r w:rsidRPr="00697924">
              <w:rPr>
                <w:rFonts w:eastAsia="Times New Roman" w:cs="Calibri"/>
                <w:b/>
                <w:lang w:eastAsia="es-AR"/>
              </w:rPr>
              <w:t>ámbitos</w:t>
            </w:r>
            <w:r w:rsidRPr="00697924">
              <w:rPr>
                <w:rFonts w:eastAsia="Times New Roman" w:cs="Calibri"/>
                <w:lang w:eastAsia="es-AR"/>
              </w:rPr>
              <w:t xml:space="preserve"> en los cuales se desarrolla un concierto o presentación musical: salas, auditorios, centros culturales;  festivales, fiestas populares, veladas, </w:t>
            </w:r>
            <w:r w:rsidRPr="00697924">
              <w:rPr>
                <w:rFonts w:eastAsia="Times New Roman" w:cs="Calibri"/>
                <w:lang w:val="es-ES_tradnl" w:eastAsia="es-AR"/>
              </w:rPr>
              <w:t>conciertos didácticos, etc.</w:t>
            </w:r>
          </w:p>
          <w:p w:rsidR="0012753E" w:rsidRPr="0012753E" w:rsidRDefault="0012753E" w:rsidP="0012753E">
            <w:pPr>
              <w:tabs>
                <w:tab w:val="left" w:pos="264"/>
              </w:tabs>
              <w:spacing w:after="0" w:line="240" w:lineRule="auto"/>
              <w:ind w:left="357"/>
              <w:contextualSpacing/>
              <w:jc w:val="both"/>
              <w:rPr>
                <w:rFonts w:eastAsia="Times New Roman" w:cs="Calibri"/>
                <w:lang w:eastAsia="es-AR"/>
              </w:rPr>
            </w:pPr>
          </w:p>
          <w:p w:rsidR="00697924" w:rsidRPr="00697924" w:rsidRDefault="00697924" w:rsidP="0012753E">
            <w:pPr>
              <w:numPr>
                <w:ilvl w:val="0"/>
                <w:numId w:val="277"/>
              </w:numPr>
              <w:tabs>
                <w:tab w:val="left" w:pos="264"/>
              </w:tabs>
              <w:spacing w:after="0" w:line="240" w:lineRule="auto"/>
              <w:ind w:left="714" w:hanging="357"/>
              <w:contextualSpacing/>
              <w:jc w:val="both"/>
              <w:rPr>
                <w:rFonts w:eastAsia="Times New Roman" w:cs="Calibri"/>
                <w:lang w:eastAsia="es-AR"/>
              </w:rPr>
            </w:pPr>
            <w:r w:rsidRPr="00697924">
              <w:rPr>
                <w:rFonts w:eastAsia="Times New Roman" w:cs="Calibri"/>
                <w:lang w:eastAsia="es-AR"/>
              </w:rPr>
              <w:t xml:space="preserve">Participación y disfrute de la </w:t>
            </w:r>
            <w:r w:rsidRPr="00697924">
              <w:rPr>
                <w:rFonts w:eastAsia="Times New Roman" w:cs="Calibri"/>
                <w:b/>
                <w:lang w:eastAsia="es-AR"/>
              </w:rPr>
              <w:t xml:space="preserve">audición </w:t>
            </w:r>
            <w:r w:rsidRPr="00697924">
              <w:rPr>
                <w:rFonts w:eastAsia="Calibri" w:cs="Calibri"/>
                <w:b/>
                <w:lang w:val="es-ES_tradnl"/>
              </w:rPr>
              <w:t>de música “en vivo”</w:t>
            </w:r>
            <w:r w:rsidRPr="00697924">
              <w:rPr>
                <w:rFonts w:eastAsia="Calibri" w:cs="Calibri"/>
                <w:lang w:val="es-ES_tradnl"/>
              </w:rPr>
              <w:t>.</w:t>
            </w:r>
          </w:p>
          <w:p w:rsidR="00697924" w:rsidRPr="00697924" w:rsidRDefault="00697924" w:rsidP="0012753E">
            <w:pPr>
              <w:numPr>
                <w:ilvl w:val="0"/>
                <w:numId w:val="277"/>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 xml:space="preserve">Visitas al teatro, </w:t>
            </w:r>
            <w:r w:rsidRPr="00697924">
              <w:rPr>
                <w:rFonts w:eastAsia="Calibri" w:cs="Calibri"/>
                <w:lang w:val="es-ES_tradnl"/>
              </w:rPr>
              <w:t xml:space="preserve"> auditorio, museo, centros culturales, etc</w:t>
            </w:r>
            <w:r w:rsidRPr="00697924">
              <w:rPr>
                <w:rFonts w:eastAsia="Times New Roman" w:cs="Calibri"/>
                <w:lang w:eastAsia="es-AR"/>
              </w:rPr>
              <w:t>.</w:t>
            </w:r>
          </w:p>
          <w:p w:rsidR="00697924" w:rsidRPr="00697924" w:rsidRDefault="00697924" w:rsidP="0012753E">
            <w:pPr>
              <w:numPr>
                <w:ilvl w:val="0"/>
                <w:numId w:val="277"/>
              </w:numPr>
              <w:tabs>
                <w:tab w:val="left" w:pos="264"/>
              </w:tabs>
              <w:spacing w:after="0" w:line="240" w:lineRule="auto"/>
              <w:contextualSpacing/>
              <w:jc w:val="both"/>
              <w:rPr>
                <w:rFonts w:eastAsia="Calibri" w:cs="Calibri"/>
              </w:rPr>
            </w:pPr>
            <w:r w:rsidRPr="00697924">
              <w:rPr>
                <w:rFonts w:eastAsia="Calibri" w:cs="Calibri"/>
              </w:rPr>
              <w:t xml:space="preserve">Aproximación a los </w:t>
            </w:r>
            <w:r w:rsidRPr="00697924">
              <w:rPr>
                <w:rFonts w:eastAsia="Calibri" w:cs="Calibri"/>
                <w:b/>
              </w:rPr>
              <w:t>profesionales de la música</w:t>
            </w:r>
            <w:r w:rsidRPr="00697924">
              <w:rPr>
                <w:rFonts w:eastAsia="Calibri" w:cs="Calibri"/>
              </w:rPr>
              <w:t xml:space="preserve"> que desarrollan su actividad en distintos ámbitos (instrumentistas, compositores, musicalizadores, sonidistas, etc.).</w:t>
            </w:r>
          </w:p>
          <w:p w:rsidR="00697924" w:rsidRPr="00697924" w:rsidRDefault="00697924" w:rsidP="0012753E">
            <w:pPr>
              <w:numPr>
                <w:ilvl w:val="0"/>
                <w:numId w:val="277"/>
              </w:numPr>
              <w:tabs>
                <w:tab w:val="left" w:pos="264"/>
              </w:tabs>
              <w:spacing w:after="0" w:line="240" w:lineRule="auto"/>
              <w:contextualSpacing/>
              <w:jc w:val="both"/>
              <w:rPr>
                <w:rFonts w:eastAsia="Calibri" w:cs="Calibri"/>
                <w:lang w:val="es-ES_tradnl"/>
              </w:rPr>
            </w:pPr>
            <w:r w:rsidRPr="00697924">
              <w:rPr>
                <w:rFonts w:eastAsia="Calibri" w:cs="Calibri"/>
              </w:rPr>
              <w:t xml:space="preserve">Indagación en torno a las diversas </w:t>
            </w:r>
            <w:r w:rsidRPr="00697924">
              <w:rPr>
                <w:rFonts w:eastAsia="Calibri" w:cs="Calibri"/>
                <w:b/>
              </w:rPr>
              <w:t>propuestas musicales</w:t>
            </w:r>
            <w:r w:rsidRPr="00697924">
              <w:rPr>
                <w:rFonts w:eastAsia="Calibri" w:cs="Calibri"/>
              </w:rPr>
              <w:t xml:space="preserve"> que se presentan en su comunidad (por ejemplo en centros culturales, peñas, festivales, clubes, salas de concierto, recitales al aire libre, plazas) para conocer otras que promueve e identifican a la provincia, la región y el país.</w:t>
            </w:r>
          </w:p>
          <w:p w:rsidR="0012753E" w:rsidRDefault="0012753E" w:rsidP="0012753E">
            <w:pPr>
              <w:spacing w:after="0" w:line="240" w:lineRule="auto"/>
              <w:contextualSpacing/>
              <w:jc w:val="both"/>
              <w:rPr>
                <w:rFonts w:eastAsia="Calibri" w:cs="Calibri"/>
                <w:lang w:val="es-ES_tradnl"/>
              </w:rPr>
            </w:pPr>
          </w:p>
          <w:p w:rsidR="00697924" w:rsidRPr="00697924" w:rsidRDefault="00697924" w:rsidP="0012753E">
            <w:pPr>
              <w:spacing w:after="0" w:line="240" w:lineRule="auto"/>
              <w:contextualSpacing/>
              <w:jc w:val="both"/>
              <w:rPr>
                <w:rFonts w:eastAsia="Calibri" w:cs="Calibri"/>
                <w:lang w:val="es-ES_tradnl"/>
              </w:rPr>
            </w:pPr>
            <w:r w:rsidRPr="00697924">
              <w:rPr>
                <w:rFonts w:eastAsia="Calibri" w:cs="Calibri"/>
                <w:lang w:val="es-ES_tradnl"/>
              </w:rPr>
              <w:t xml:space="preserve">Desarrollo de la capacidad de opinar en relación a lo escuchado y valorarlo, utilizando progresivamente criterios propios del lenguaje musical. </w:t>
            </w:r>
          </w:p>
        </w:tc>
      </w:tr>
      <w:tr w:rsidR="00697924" w:rsidRPr="00697924" w:rsidTr="00032D3D">
        <w:trPr>
          <w:jc w:val="center"/>
        </w:trPr>
        <w:tc>
          <w:tcPr>
            <w:tcW w:w="815" w:type="dxa"/>
            <w:tcBorders>
              <w:top w:val="nil"/>
            </w:tcBorders>
            <w:textDirection w:val="btLr"/>
          </w:tcPr>
          <w:p w:rsidR="00697924" w:rsidRPr="00697924" w:rsidRDefault="00697924" w:rsidP="00697924">
            <w:pPr>
              <w:spacing w:after="0" w:line="360" w:lineRule="auto"/>
              <w:contextualSpacing/>
              <w:jc w:val="right"/>
              <w:rPr>
                <w:rFonts w:eastAsia="Calibri" w:cs="Calibri"/>
              </w:rPr>
            </w:pPr>
            <w:r w:rsidRPr="00697924">
              <w:rPr>
                <w:rFonts w:eastAsia="Times New Roman" w:cs="Calibri"/>
                <w:b/>
                <w:lang w:val="es-ES_tradnl" w:eastAsia="es-AR"/>
              </w:rPr>
              <w:t>La  contextualización</w:t>
            </w:r>
          </w:p>
        </w:tc>
        <w:tc>
          <w:tcPr>
            <w:tcW w:w="2499" w:type="dxa"/>
            <w:tcBorders>
              <w:top w:val="nil"/>
            </w:tcBorders>
          </w:tcPr>
          <w:p w:rsidR="00697924" w:rsidRPr="00697924" w:rsidRDefault="00697924" w:rsidP="0012753E">
            <w:pPr>
              <w:spacing w:after="0" w:line="240" w:lineRule="auto"/>
              <w:contextualSpacing/>
              <w:jc w:val="both"/>
              <w:rPr>
                <w:rFonts w:eastAsia="Calibri" w:cs="Calibri"/>
              </w:rPr>
            </w:pPr>
            <w:r w:rsidRPr="00697924">
              <w:rPr>
                <w:rFonts w:eastAsia="Calibri" w:cs="Calibri"/>
              </w:rPr>
              <w:t>Medios masivos de comunicación.</w:t>
            </w:r>
          </w:p>
          <w:p w:rsidR="00697924" w:rsidRPr="00697924" w:rsidRDefault="00697924" w:rsidP="00697924">
            <w:pPr>
              <w:spacing w:after="0" w:line="360" w:lineRule="auto"/>
              <w:contextualSpacing/>
              <w:jc w:val="both"/>
              <w:rPr>
                <w:rFonts w:eastAsia="Calibri" w:cs="Calibri"/>
              </w:rPr>
            </w:pPr>
          </w:p>
          <w:p w:rsidR="00697924" w:rsidRPr="00697924" w:rsidRDefault="00697924" w:rsidP="0012753E">
            <w:pPr>
              <w:spacing w:after="0" w:line="240" w:lineRule="auto"/>
              <w:contextualSpacing/>
              <w:jc w:val="both"/>
              <w:rPr>
                <w:rFonts w:eastAsia="Calibri" w:cs="Calibri"/>
              </w:rPr>
            </w:pPr>
            <w:r w:rsidRPr="00697924">
              <w:rPr>
                <w:rFonts w:eastAsia="Calibri" w:cs="Calibri"/>
                <w:lang w:val="es-ES_tradnl"/>
              </w:rPr>
              <w:t xml:space="preserve">Tecnologías de la información y la comunicación. </w:t>
            </w: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697924">
            <w:pPr>
              <w:spacing w:after="0" w:line="360" w:lineRule="auto"/>
              <w:contextualSpacing/>
              <w:jc w:val="both"/>
              <w:rPr>
                <w:rFonts w:eastAsia="Calibri" w:cs="Calibri"/>
              </w:rPr>
            </w:pPr>
          </w:p>
          <w:p w:rsidR="00697924" w:rsidRPr="00697924" w:rsidRDefault="00697924" w:rsidP="0012753E">
            <w:pPr>
              <w:spacing w:after="0" w:line="240" w:lineRule="auto"/>
              <w:contextualSpacing/>
              <w:jc w:val="both"/>
              <w:rPr>
                <w:rFonts w:eastAsia="Calibri" w:cs="Calibri"/>
              </w:rPr>
            </w:pPr>
          </w:p>
          <w:p w:rsidR="00697924" w:rsidRPr="00697924" w:rsidRDefault="00697924" w:rsidP="0012753E">
            <w:pPr>
              <w:spacing w:after="0" w:line="240" w:lineRule="auto"/>
              <w:contextualSpacing/>
              <w:jc w:val="both"/>
              <w:rPr>
                <w:rFonts w:eastAsia="Calibri" w:cs="Calibri"/>
              </w:rPr>
            </w:pPr>
            <w:r w:rsidRPr="00697924">
              <w:rPr>
                <w:rFonts w:eastAsia="Calibri" w:cs="Calibri"/>
              </w:rPr>
              <w:t xml:space="preserve">Integración de lenguajes artísticos. </w:t>
            </w:r>
          </w:p>
          <w:p w:rsidR="00697924" w:rsidRPr="00697924" w:rsidRDefault="00697924" w:rsidP="00697924">
            <w:pPr>
              <w:spacing w:after="0" w:line="360" w:lineRule="auto"/>
              <w:contextualSpacing/>
              <w:jc w:val="both"/>
              <w:rPr>
                <w:rFonts w:eastAsia="Calibri" w:cs="Calibri"/>
              </w:rPr>
            </w:pPr>
          </w:p>
        </w:tc>
        <w:tc>
          <w:tcPr>
            <w:tcW w:w="5174" w:type="dxa"/>
            <w:tcBorders>
              <w:top w:val="nil"/>
            </w:tcBorders>
          </w:tcPr>
          <w:p w:rsidR="00697924" w:rsidRPr="00697924" w:rsidRDefault="00697924" w:rsidP="0012753E">
            <w:pPr>
              <w:numPr>
                <w:ilvl w:val="0"/>
                <w:numId w:val="277"/>
              </w:numPr>
              <w:tabs>
                <w:tab w:val="left" w:pos="264"/>
              </w:tabs>
              <w:spacing w:after="0" w:line="240" w:lineRule="auto"/>
              <w:contextualSpacing/>
              <w:jc w:val="both"/>
              <w:rPr>
                <w:rFonts w:eastAsia="Calibri" w:cs="Calibri"/>
                <w:b/>
                <w:lang w:val="es-ES_tradnl"/>
              </w:rPr>
            </w:pPr>
            <w:r w:rsidRPr="00697924">
              <w:rPr>
                <w:rFonts w:eastAsia="Calibri" w:cs="Calibri"/>
                <w:lang w:val="es-ES_tradnl"/>
              </w:rPr>
              <w:t xml:space="preserve">Observación/audición y comentarios sobre la </w:t>
            </w:r>
            <w:r w:rsidRPr="00697924">
              <w:rPr>
                <w:rFonts w:eastAsia="Calibri" w:cs="Calibri"/>
                <w:b/>
                <w:lang w:val="es-ES_tradnl"/>
              </w:rPr>
              <w:t xml:space="preserve">música difundida por los medios de comunicación. </w:t>
            </w:r>
          </w:p>
          <w:p w:rsidR="0012753E" w:rsidRDefault="0012753E" w:rsidP="0012753E">
            <w:pPr>
              <w:tabs>
                <w:tab w:val="left" w:pos="264"/>
              </w:tabs>
              <w:spacing w:after="0" w:line="240" w:lineRule="auto"/>
              <w:ind w:left="720"/>
              <w:contextualSpacing/>
              <w:jc w:val="both"/>
              <w:rPr>
                <w:rFonts w:eastAsia="Calibri" w:cs="Calibri"/>
                <w:lang w:val="es-ES_tradnl"/>
              </w:rPr>
            </w:pPr>
          </w:p>
          <w:p w:rsidR="00697924" w:rsidRPr="00697924" w:rsidRDefault="00697924" w:rsidP="0012753E">
            <w:pPr>
              <w:numPr>
                <w:ilvl w:val="0"/>
                <w:numId w:val="277"/>
              </w:numPr>
              <w:tabs>
                <w:tab w:val="left" w:pos="264"/>
              </w:tabs>
              <w:spacing w:after="0" w:line="240" w:lineRule="auto"/>
              <w:contextualSpacing/>
              <w:jc w:val="both"/>
              <w:rPr>
                <w:rFonts w:eastAsia="Calibri" w:cs="Calibri"/>
                <w:lang w:val="es-ES_tradnl"/>
              </w:rPr>
            </w:pPr>
            <w:r w:rsidRPr="00697924">
              <w:rPr>
                <w:rFonts w:eastAsia="Calibri" w:cs="Calibri"/>
                <w:lang w:val="es-ES_tradnl"/>
              </w:rPr>
              <w:t xml:space="preserve">Construcción de una opinión  acerca de la presencia de </w:t>
            </w:r>
            <w:r w:rsidRPr="00697924">
              <w:rPr>
                <w:rFonts w:eastAsia="Calibri" w:cs="Calibri"/>
                <w:b/>
                <w:lang w:val="es-ES_tradnl"/>
              </w:rPr>
              <w:t xml:space="preserve">la música en los medios masivos de comunicación </w:t>
            </w:r>
            <w:r w:rsidRPr="00697924">
              <w:rPr>
                <w:rFonts w:eastAsia="Calibri" w:cs="Calibri"/>
                <w:lang w:val="es-ES_tradnl"/>
              </w:rPr>
              <w:t>y de</w:t>
            </w:r>
            <w:r w:rsidRPr="00697924">
              <w:rPr>
                <w:rFonts w:eastAsia="Calibri" w:cs="Calibri"/>
                <w:b/>
                <w:lang w:val="es-ES_tradnl"/>
              </w:rPr>
              <w:t xml:space="preserve"> las tecnologías de la información y la comunicación en el hacer musical</w:t>
            </w:r>
            <w:r w:rsidRPr="00697924">
              <w:rPr>
                <w:rFonts w:eastAsia="Calibri" w:cs="Calibri"/>
                <w:lang w:val="es-ES_tradnl"/>
              </w:rPr>
              <w:t xml:space="preserve"> identificando su diversa incidencia a lo largo del tiempo. </w:t>
            </w:r>
          </w:p>
          <w:p w:rsidR="0012753E" w:rsidRDefault="0012753E" w:rsidP="0012753E">
            <w:pPr>
              <w:tabs>
                <w:tab w:val="left" w:pos="264"/>
              </w:tabs>
              <w:spacing w:after="0" w:line="240" w:lineRule="auto"/>
              <w:ind w:left="720"/>
              <w:contextualSpacing/>
              <w:jc w:val="both"/>
              <w:rPr>
                <w:rFonts w:eastAsia="Calibri" w:cs="Calibri"/>
                <w:lang w:val="es-ES_tradnl"/>
              </w:rPr>
            </w:pPr>
          </w:p>
          <w:p w:rsidR="00697924" w:rsidRPr="00697924" w:rsidRDefault="00697924" w:rsidP="0012753E">
            <w:pPr>
              <w:numPr>
                <w:ilvl w:val="0"/>
                <w:numId w:val="277"/>
              </w:numPr>
              <w:tabs>
                <w:tab w:val="left" w:pos="264"/>
              </w:tabs>
              <w:spacing w:after="0" w:line="240" w:lineRule="auto"/>
              <w:contextualSpacing/>
              <w:jc w:val="both"/>
              <w:rPr>
                <w:rFonts w:eastAsia="Calibri" w:cs="Calibri"/>
                <w:lang w:val="es-ES_tradnl"/>
              </w:rPr>
            </w:pPr>
            <w:r w:rsidRPr="00697924">
              <w:rPr>
                <w:rFonts w:eastAsia="Calibri" w:cs="Calibri"/>
                <w:lang w:val="es-ES_tradnl"/>
              </w:rPr>
              <w:t>Visitas a radios, cines, estudios de grabación y canales de televisión.</w:t>
            </w:r>
          </w:p>
          <w:p w:rsidR="0012753E" w:rsidRDefault="0012753E" w:rsidP="0012753E">
            <w:pPr>
              <w:tabs>
                <w:tab w:val="left" w:pos="264"/>
              </w:tabs>
              <w:spacing w:after="0" w:line="240" w:lineRule="auto"/>
              <w:ind w:left="720"/>
              <w:contextualSpacing/>
              <w:jc w:val="both"/>
              <w:rPr>
                <w:rFonts w:eastAsia="Calibri" w:cs="Calibri"/>
              </w:rPr>
            </w:pPr>
          </w:p>
          <w:p w:rsidR="00697924" w:rsidRPr="00697924" w:rsidRDefault="00697924" w:rsidP="0012753E">
            <w:pPr>
              <w:numPr>
                <w:ilvl w:val="0"/>
                <w:numId w:val="277"/>
              </w:numPr>
              <w:tabs>
                <w:tab w:val="left" w:pos="264"/>
              </w:tabs>
              <w:spacing w:after="0" w:line="240" w:lineRule="auto"/>
              <w:contextualSpacing/>
              <w:jc w:val="both"/>
              <w:rPr>
                <w:rFonts w:eastAsia="Calibri" w:cs="Calibri"/>
              </w:rPr>
            </w:pPr>
            <w:r w:rsidRPr="00697924">
              <w:rPr>
                <w:rFonts w:eastAsia="Calibri" w:cs="Calibri"/>
              </w:rPr>
              <w:t xml:space="preserve">Identificación y reflexión en torno a los ámbitos de circulación y “consumo” de las obras musicales y la influencia de las </w:t>
            </w:r>
            <w:r w:rsidRPr="00697924">
              <w:rPr>
                <w:rFonts w:eastAsia="Calibri" w:cs="Calibri"/>
                <w:b/>
              </w:rPr>
              <w:t>industrias culturales y los medios de comunicación en el “gusto” y preferencia musical de la sociedad.</w:t>
            </w:r>
          </w:p>
          <w:p w:rsidR="00697924" w:rsidRPr="00697924" w:rsidRDefault="00697924" w:rsidP="0012753E">
            <w:pPr>
              <w:tabs>
                <w:tab w:val="left" w:pos="264"/>
                <w:tab w:val="left" w:pos="5880"/>
              </w:tabs>
              <w:spacing w:after="0" w:line="240" w:lineRule="auto"/>
              <w:contextualSpacing/>
              <w:jc w:val="both"/>
              <w:rPr>
                <w:rFonts w:eastAsia="Calibri" w:cs="Calibri"/>
              </w:rPr>
            </w:pPr>
            <w:r w:rsidRPr="00697924">
              <w:rPr>
                <w:rFonts w:eastAsia="Calibri" w:cs="Calibri"/>
              </w:rPr>
              <w:t>Reconocimiento del contexto multicultural en el que se inscriben las producciones sonoras,  involucrando la:</w:t>
            </w:r>
          </w:p>
          <w:p w:rsidR="00697924" w:rsidRPr="00697924" w:rsidRDefault="00697924" w:rsidP="0012753E">
            <w:pPr>
              <w:numPr>
                <w:ilvl w:val="0"/>
                <w:numId w:val="277"/>
              </w:numPr>
              <w:tabs>
                <w:tab w:val="left" w:pos="264"/>
              </w:tabs>
              <w:spacing w:after="0" w:line="240" w:lineRule="auto"/>
              <w:contextualSpacing/>
              <w:jc w:val="both"/>
              <w:rPr>
                <w:rFonts w:eastAsia="Times New Roman" w:cs="Calibri"/>
                <w:lang w:eastAsia="es-AR"/>
              </w:rPr>
            </w:pPr>
            <w:r w:rsidRPr="00697924">
              <w:rPr>
                <w:rFonts w:eastAsia="Times New Roman" w:cs="Calibri"/>
                <w:lang w:eastAsia="es-AR"/>
              </w:rPr>
              <w:t>I</w:t>
            </w:r>
            <w:r w:rsidRPr="00697924">
              <w:rPr>
                <w:rFonts w:eastAsia="Calibri" w:cs="Calibri"/>
              </w:rPr>
              <w:t>ndagación de los modos de producción del sonido en realizaciones con Tecnologías de la información y la comunicación (realizaciones audiovisuales y medios de comunicación).</w:t>
            </w:r>
          </w:p>
          <w:p w:rsidR="0012753E" w:rsidRDefault="0012753E" w:rsidP="0012753E">
            <w:pPr>
              <w:tabs>
                <w:tab w:val="left" w:pos="264"/>
              </w:tabs>
              <w:spacing w:after="0" w:line="240" w:lineRule="auto"/>
              <w:ind w:left="720"/>
              <w:contextualSpacing/>
              <w:jc w:val="both"/>
              <w:rPr>
                <w:rFonts w:eastAsia="Calibri" w:cs="Calibri"/>
              </w:rPr>
            </w:pPr>
          </w:p>
          <w:p w:rsidR="00697924" w:rsidRPr="00697924" w:rsidRDefault="00697924" w:rsidP="0012753E">
            <w:pPr>
              <w:numPr>
                <w:ilvl w:val="0"/>
                <w:numId w:val="277"/>
              </w:numPr>
              <w:tabs>
                <w:tab w:val="left" w:pos="264"/>
              </w:tabs>
              <w:spacing w:after="0" w:line="240" w:lineRule="auto"/>
              <w:contextualSpacing/>
              <w:jc w:val="both"/>
              <w:rPr>
                <w:rFonts w:eastAsia="Calibri" w:cs="Calibri"/>
              </w:rPr>
            </w:pPr>
            <w:r w:rsidRPr="00697924">
              <w:rPr>
                <w:rFonts w:eastAsia="Calibri" w:cs="Calibri"/>
              </w:rPr>
              <w:t>Relación entre las diversas fuentes sonoras y las características de estilo y procedencia de la obra.</w:t>
            </w:r>
          </w:p>
          <w:p w:rsidR="00697924" w:rsidRPr="00697924" w:rsidRDefault="00697924" w:rsidP="0012753E">
            <w:pPr>
              <w:numPr>
                <w:ilvl w:val="0"/>
                <w:numId w:val="277"/>
              </w:numPr>
              <w:tabs>
                <w:tab w:val="left" w:pos="264"/>
              </w:tabs>
              <w:spacing w:after="0" w:line="240" w:lineRule="auto"/>
              <w:contextualSpacing/>
              <w:jc w:val="both"/>
              <w:rPr>
                <w:rFonts w:eastAsia="Calibri" w:cs="Calibri"/>
              </w:rPr>
            </w:pPr>
            <w:r w:rsidRPr="00697924">
              <w:rPr>
                <w:rFonts w:eastAsia="Calibri" w:cs="Calibri"/>
              </w:rPr>
              <w:t>Identificación de relaciones entre las manifestaciones musicales y el entorno social geográfico, histórico en el que se produce (instrumentos, danzas típicas, lugares y situaciones donde circula la música).</w:t>
            </w:r>
          </w:p>
          <w:p w:rsidR="00697924" w:rsidRPr="00697924" w:rsidRDefault="00697924" w:rsidP="0012753E">
            <w:pPr>
              <w:numPr>
                <w:ilvl w:val="0"/>
                <w:numId w:val="277"/>
              </w:numPr>
              <w:tabs>
                <w:tab w:val="left" w:pos="264"/>
              </w:tabs>
              <w:spacing w:after="0" w:line="240" w:lineRule="auto"/>
              <w:contextualSpacing/>
              <w:jc w:val="both"/>
              <w:rPr>
                <w:rFonts w:eastAsia="Calibri" w:cs="Calibri"/>
              </w:rPr>
            </w:pPr>
            <w:r w:rsidRPr="00697924">
              <w:rPr>
                <w:rFonts w:eastAsia="Calibri" w:cs="Calibri"/>
              </w:rPr>
              <w:t>Identificación y el reconocimiento progresivo de los rasgos o características musicales que definen la pertenencia de una obra a una determinada estética (especies folclóricas, tango, murga, etc.).</w:t>
            </w:r>
          </w:p>
          <w:p w:rsidR="00697924" w:rsidRPr="00697924" w:rsidRDefault="00697924" w:rsidP="0012753E">
            <w:pPr>
              <w:spacing w:after="0" w:line="240" w:lineRule="auto"/>
              <w:contextualSpacing/>
              <w:jc w:val="both"/>
              <w:rPr>
                <w:rFonts w:eastAsia="Calibri" w:cs="Calibri"/>
                <w:lang w:val="es-ES_tradnl"/>
              </w:rPr>
            </w:pPr>
            <w:r w:rsidRPr="00697924">
              <w:rPr>
                <w:rFonts w:eastAsia="Calibri" w:cs="Calibri"/>
              </w:rPr>
              <w:t xml:space="preserve">Identificación y reflexión sobre la función de la </w:t>
            </w:r>
            <w:r w:rsidRPr="00697924">
              <w:rPr>
                <w:rFonts w:eastAsia="Calibri" w:cs="Calibri"/>
                <w:b/>
              </w:rPr>
              <w:t>música en las tecnologías de la información y la comunicación</w:t>
            </w:r>
            <w:r w:rsidRPr="00697924">
              <w:rPr>
                <w:rFonts w:eastAsia="Calibri" w:cs="Calibri"/>
              </w:rPr>
              <w:t xml:space="preserve"> (jingles, cortinas, bandas sonoras de películas y/o documentales, programas musicales, producciones audiovisuales).</w:t>
            </w:r>
            <w:r w:rsidRPr="00697924">
              <w:rPr>
                <w:rFonts w:eastAsia="Calibri" w:cs="Calibri"/>
                <w:lang w:val="es-ES_tradnl"/>
              </w:rPr>
              <w:tab/>
            </w:r>
          </w:p>
          <w:p w:rsidR="00697924" w:rsidRPr="00697924" w:rsidRDefault="00697924" w:rsidP="0012753E">
            <w:pPr>
              <w:spacing w:after="0" w:line="240" w:lineRule="auto"/>
              <w:contextualSpacing/>
              <w:jc w:val="both"/>
              <w:rPr>
                <w:rFonts w:eastAsia="Calibri" w:cs="Calibri"/>
              </w:rPr>
            </w:pPr>
            <w:r w:rsidRPr="00697924">
              <w:rPr>
                <w:rFonts w:eastAsia="Calibri" w:cs="Calibri"/>
              </w:rPr>
              <w:t>Realización de obras musicales donde se articulen diversos lenguajes artísticos (de elaboración propia o de otros, de producciones sonoras vinculadas a lo audiovisual y lo escénico; en registro grabado o producidas “en vivo”).</w:t>
            </w:r>
          </w:p>
        </w:tc>
      </w:tr>
    </w:tbl>
    <w:p w:rsidR="00697924" w:rsidRPr="00697924" w:rsidRDefault="00697924" w:rsidP="00697924">
      <w:pPr>
        <w:spacing w:after="0" w:line="360" w:lineRule="auto"/>
        <w:jc w:val="both"/>
        <w:rPr>
          <w:rFonts w:eastAsia="Calibri" w:cs="Calibri"/>
        </w:rPr>
      </w:pPr>
    </w:p>
    <w:p w:rsidR="00697924" w:rsidRPr="00697924" w:rsidRDefault="00697924" w:rsidP="00697924">
      <w:pPr>
        <w:spacing w:after="0" w:line="360" w:lineRule="auto"/>
        <w:jc w:val="both"/>
        <w:rPr>
          <w:rFonts w:eastAsia="Calibri" w:cs="Times New Roman"/>
          <w:b/>
        </w:rPr>
      </w:pPr>
    </w:p>
    <w:p w:rsidR="0036538E" w:rsidRDefault="0036538E">
      <w:pPr>
        <w:rPr>
          <w:rFonts w:eastAsia="Calibri" w:cstheme="majorBidi"/>
          <w:b/>
          <w:bCs/>
          <w:caps/>
          <w:color w:val="000000"/>
          <w:lang w:eastAsia="es-AR"/>
        </w:rPr>
      </w:pPr>
      <w:r>
        <w:rPr>
          <w:rFonts w:eastAsia="Calibri" w:cstheme="majorBidi"/>
          <w:b/>
          <w:bCs/>
          <w:caps/>
          <w:color w:val="000000"/>
          <w:lang w:eastAsia="es-AR"/>
        </w:rPr>
        <w:br w:type="page"/>
      </w:r>
    </w:p>
    <w:p w:rsidR="00697924" w:rsidRPr="00697924" w:rsidRDefault="00697924" w:rsidP="00CB60EF">
      <w:pPr>
        <w:pStyle w:val="RAFA13"/>
        <w:rPr>
          <w:rFonts w:eastAsia="Calibri"/>
        </w:rPr>
      </w:pPr>
      <w:bookmarkStart w:id="689" w:name="_Toc442198486"/>
      <w:r w:rsidRPr="00697924">
        <w:rPr>
          <w:rFonts w:eastAsia="Calibri"/>
        </w:rPr>
        <w:t>ORIENTACIONES DIDÁCTICAS</w:t>
      </w:r>
      <w:bookmarkEnd w:id="689"/>
    </w:p>
    <w:p w:rsidR="00697924" w:rsidRPr="00697924" w:rsidRDefault="00697924" w:rsidP="00697924">
      <w:pPr>
        <w:spacing w:after="0" w:line="360" w:lineRule="auto"/>
        <w:jc w:val="both"/>
        <w:rPr>
          <w:rFonts w:eastAsia="Calibri" w:cs="Times New Roman"/>
          <w:b/>
        </w:rPr>
      </w:pPr>
    </w:p>
    <w:p w:rsidR="00697924" w:rsidRPr="00697924" w:rsidRDefault="00697924" w:rsidP="00697924">
      <w:pPr>
        <w:spacing w:after="0" w:line="360" w:lineRule="auto"/>
        <w:jc w:val="center"/>
        <w:rPr>
          <w:rFonts w:eastAsia="Calibri" w:cs="Times New Roman"/>
          <w:b/>
        </w:rPr>
      </w:pPr>
      <w:r w:rsidRPr="00697924">
        <w:rPr>
          <w:rFonts w:eastAsia="Calibri" w:cs="Times New Roman"/>
          <w:b/>
        </w:rPr>
        <w:t>ORIENTACIONES PARA LA ENSEÑANZA DEL CONTENIDOS</w:t>
      </w:r>
    </w:p>
    <w:p w:rsidR="00697924" w:rsidRPr="00697924" w:rsidRDefault="00697924" w:rsidP="0036538E">
      <w:pPr>
        <w:spacing w:after="0" w:line="240" w:lineRule="auto"/>
        <w:jc w:val="both"/>
        <w:rPr>
          <w:rFonts w:eastAsia="Times New Roman" w:cs="Times New Roman"/>
          <w:lang w:eastAsia="es-AR"/>
        </w:rPr>
      </w:pPr>
      <w:r w:rsidRPr="00697924">
        <w:rPr>
          <w:rFonts w:eastAsia="Calibri" w:cs="Times New Roman"/>
          <w:b/>
        </w:rPr>
        <w:t>Hacer música en la actualidad es una experiencia multifacética.</w:t>
      </w:r>
      <w:r w:rsidRPr="00697924">
        <w:rPr>
          <w:rFonts w:eastAsia="Calibri" w:cs="Times New Roman"/>
        </w:rPr>
        <w:t xml:space="preserve"> Tradicionalmente, el desarrollo musical individual se asociaba a saber tocar un instrumento, a componer obras musicales y a estimar el valor de una obra o una interpretación desde la escucha, sin embargo hoy en día es de carácter mucho más amplio. Más aún al considerar los productos multimedia, que son herramientas a las que acceden personas de diferentes edades resultando un recurso valioso en relación con la música. Existen múltiples trabajos llevados a cabo por Frega, Fernández Calvo, Espinosa, San Martín, entre muchos otros. </w:t>
      </w:r>
      <w:r w:rsidRPr="00697924">
        <w:rPr>
          <w:rFonts w:eastAsia="Calibri" w:cs="Times New Roman"/>
          <w:i/>
        </w:rPr>
        <w:t>“Estos nuevos insumos artísticos han sido analizados sistemáticamente en el modelo cross modal –es decir, de modalidad cruzada– en las artes temporales (Cohen, 2001; S. Malbrán, 2010) y aportan al medio escolar una vertiente de riqueza insospechada, que indudablemente debiera formar parte de la clase de música.</w:t>
      </w:r>
      <w:r w:rsidRPr="00697924">
        <w:rPr>
          <w:rFonts w:eastAsia="Times New Roman" w:cs="Times New Roman"/>
          <w:i/>
          <w:lang w:eastAsia="es-AR"/>
        </w:rPr>
        <w:t>”</w:t>
      </w:r>
      <w:r w:rsidRPr="00697924">
        <w:rPr>
          <w:rFonts w:eastAsia="Times New Roman" w:cs="Times New Roman"/>
          <w:lang w:eastAsia="es-AR"/>
        </w:rPr>
        <w:t xml:space="preserve"> (Malbrán, 2011: 60). </w:t>
      </w:r>
      <w:r w:rsidRPr="00697924">
        <w:rPr>
          <w:rFonts w:eastAsia="Calibri" w:cs="Times New Roman"/>
        </w:rPr>
        <w:t xml:space="preserve">Se considera que el modelo cross-modal  es un marco teórico de importancia para la pedagogía musical, cobrando relevancia la selección de los recursos utilizados.  </w:t>
      </w:r>
    </w:p>
    <w:p w:rsidR="00697924" w:rsidRPr="00697924" w:rsidRDefault="00697924" w:rsidP="0036538E">
      <w:pPr>
        <w:spacing w:after="0" w:line="240" w:lineRule="auto"/>
        <w:jc w:val="both"/>
        <w:rPr>
          <w:rFonts w:eastAsia="Times New Roman" w:cs="Times New Roman"/>
          <w:lang w:eastAsia="es-AR"/>
        </w:rPr>
      </w:pPr>
      <w:r w:rsidRPr="00697924">
        <w:rPr>
          <w:rFonts w:eastAsia="Times New Roman" w:cs="Times New Roman"/>
          <w:lang w:eastAsia="es-AR"/>
        </w:rPr>
        <w:t xml:space="preserve">Se sostiene que </w:t>
      </w:r>
      <w:r w:rsidRPr="00697924">
        <w:rPr>
          <w:rFonts w:eastAsia="Times New Roman" w:cs="Times New Roman"/>
          <w:b/>
          <w:lang w:eastAsia="es-AR"/>
        </w:rPr>
        <w:t>los conocimientos musicales de los estudiantes se construyen</w:t>
      </w:r>
      <w:r w:rsidRPr="00697924">
        <w:rPr>
          <w:rFonts w:eastAsia="Times New Roman" w:cs="Times New Roman"/>
          <w:lang w:eastAsia="es-AR"/>
        </w:rPr>
        <w:t xml:space="preserve"> a través de su socialización primaria, de los aprendizajes sistemáticos que el nivel inicial promueve y/o de los accesos que el contexto cultural de pertenencia provee. Estos diversos modos de acceder a los aprendizajes, conforman un núcleo importante de saberes para indagar, recuperar, integrar, compartir, ampliar y considerar en las clases de música en la escuela. </w:t>
      </w:r>
    </w:p>
    <w:p w:rsidR="00697924" w:rsidRPr="00697924" w:rsidRDefault="00697924" w:rsidP="0036538E">
      <w:pPr>
        <w:spacing w:after="0" w:line="240" w:lineRule="auto"/>
        <w:jc w:val="both"/>
        <w:rPr>
          <w:rFonts w:eastAsia="Times New Roman" w:cs="Times New Roman"/>
          <w:lang w:eastAsia="es-AR"/>
        </w:rPr>
      </w:pPr>
      <w:r w:rsidRPr="00697924">
        <w:rPr>
          <w:rFonts w:eastAsia="Times New Roman" w:cs="Times New Roman"/>
          <w:lang w:eastAsia="es-AR"/>
        </w:rPr>
        <w:t>Si bien la educación musical en el nivel primario está presente en los acuerdos curriculares federales desde el Primer Ciclo, hay casos  que esta se inicia, en algunas instituciones, recién en el Segundo Ciclo. En tales situaciones, los docentes de Música a menudo se verán interpelados a iniciar o continuar en ese momento la formación musical de los alumnos.</w:t>
      </w:r>
      <w:r w:rsidRPr="00697924">
        <w:rPr>
          <w:rFonts w:eastAsia="Times New Roman" w:cs="Times New Roman"/>
          <w:vertAlign w:val="superscript"/>
          <w:lang w:eastAsia="es-AR"/>
        </w:rPr>
        <w:footnoteReference w:id="175"/>
      </w:r>
    </w:p>
    <w:p w:rsidR="00697924" w:rsidRPr="00697924" w:rsidRDefault="00697924" w:rsidP="0036538E">
      <w:pPr>
        <w:spacing w:after="0" w:line="240" w:lineRule="auto"/>
        <w:jc w:val="both"/>
        <w:rPr>
          <w:rFonts w:eastAsia="Times New Roman" w:cs="Calibri"/>
          <w:lang w:eastAsia="es-AR"/>
        </w:rPr>
      </w:pPr>
      <w:r w:rsidRPr="00697924">
        <w:rPr>
          <w:rFonts w:eastAsia="Times New Roman" w:cs="Calibri"/>
          <w:lang w:eastAsia="es-AR"/>
        </w:rPr>
        <w:t>Coincidiendo con los pedagogos más relevantes argentinos, como por ejemplo: Akoschky, Gainza, Frega, Simonovich y Malbrán, e</w:t>
      </w:r>
      <w:r w:rsidRPr="00697924">
        <w:rPr>
          <w:rFonts w:eastAsia="Times New Roman" w:cs="Calibri"/>
          <w:lang w:val="es-ES_tradnl" w:eastAsia="es-AR"/>
        </w:rPr>
        <w:t xml:space="preserve">s importante destacar que </w:t>
      </w:r>
      <w:r w:rsidRPr="00697924">
        <w:rPr>
          <w:rFonts w:eastAsia="Times New Roman" w:cs="Calibri"/>
          <w:b/>
          <w:lang w:val="es-ES_tradnl" w:eastAsia="es-AR"/>
        </w:rPr>
        <w:t>la actividad se aprende haciendo</w:t>
      </w:r>
      <w:r w:rsidRPr="00697924">
        <w:rPr>
          <w:rFonts w:eastAsia="Times New Roman" w:cs="Calibri"/>
          <w:lang w:val="es-ES_tradnl" w:eastAsia="es-AR"/>
        </w:rPr>
        <w:t>, vale decir que: a cantar se aprende utilizando la voz, conociendo todas sus posibilidades e interpretando melodías y canciones; a tocar instrumentos se aprende manipulándolos, explorándolos y ejecutándolos, tomando como prerrequisito el dominio creciente, a lo largo del tiempo, del propio cuerpo como productor de sonido.</w:t>
      </w:r>
    </w:p>
    <w:p w:rsidR="00697924" w:rsidRPr="00697924" w:rsidRDefault="00697924" w:rsidP="0036538E">
      <w:pPr>
        <w:spacing w:after="0" w:line="240" w:lineRule="auto"/>
        <w:jc w:val="both"/>
        <w:rPr>
          <w:rFonts w:eastAsia="Calibri" w:cs="Times New Roman"/>
        </w:rPr>
      </w:pPr>
      <w:r w:rsidRPr="00697924">
        <w:rPr>
          <w:rFonts w:eastAsia="Times New Roman" w:cs="Calibri"/>
          <w:lang w:val="es-ES_tradnl" w:eastAsia="es-AR"/>
        </w:rPr>
        <w:t xml:space="preserve">En este punto se manejan </w:t>
      </w:r>
      <w:r w:rsidRPr="00697924">
        <w:rPr>
          <w:rFonts w:eastAsia="Times New Roman" w:cs="Calibri"/>
          <w:b/>
          <w:lang w:val="es-ES_tradnl" w:eastAsia="es-AR"/>
        </w:rPr>
        <w:t>dos nociones básicas sobre el modo de conocer la música: la audición y la producción: interpretando y componiendo</w:t>
      </w:r>
      <w:r w:rsidRPr="00697924">
        <w:rPr>
          <w:rFonts w:eastAsia="Times New Roman" w:cs="Calibri"/>
          <w:lang w:val="es-ES_tradnl" w:eastAsia="es-AR"/>
        </w:rPr>
        <w:t xml:space="preserve">, estos como pilares de la práctica pedagógica siguiendo a Feldman </w:t>
      </w:r>
      <w:r w:rsidRPr="00697924">
        <w:rPr>
          <w:rFonts w:eastAsia="Calibri" w:cs="Times New Roman"/>
        </w:rPr>
        <w:t>(1993) quien hace la distinción entre práctica docente y práctica pedagógica. El primero engloba un conjunto variado de dimensiones relacionadas con el trabajo de los maestros en las instituciones educativas. Incluye múltiples relaciones en el ámbito de la clase, las relaciones institucionales y con la comunidad, la actividad sindical, el involucramiento personal y las representaciones profundas sobre la propia actividad, los procesos de formación, etc., mientras que la segunda noción, que denomina práctica pedagógica, es la manera más específica de las relaciones entre los docentes, alumnos y el conocimiento en torno al enseñar y al aprender en el marco de la clase -lo que Chevallard denomina el triángulo o sistema didáctico- pero designa simultáneamente aquellos acciones que rodean de manera directa esta relación: las prácticas curriculares como expresión de conocimientos y un plan global para la instrucción, la capacitación como expresión de la propuesta pedagógica; el pensamiento como organización del sistema.</w:t>
      </w:r>
    </w:p>
    <w:p w:rsidR="00697924" w:rsidRPr="00697924" w:rsidRDefault="00697924" w:rsidP="0036538E">
      <w:pPr>
        <w:spacing w:after="0" w:line="240" w:lineRule="auto"/>
        <w:jc w:val="both"/>
        <w:rPr>
          <w:rFonts w:eastAsia="Times New Roman" w:cs="Calibri"/>
          <w:lang w:val="es-MX" w:eastAsia="es-AR"/>
        </w:rPr>
      </w:pPr>
      <w:r w:rsidRPr="00697924">
        <w:rPr>
          <w:rFonts w:eastAsia="Times New Roman" w:cs="Calibri"/>
          <w:lang w:eastAsia="es-AR"/>
        </w:rPr>
        <w:t>La práctica pedagógica se desarrollará entonces a</w:t>
      </w:r>
      <w:r w:rsidRPr="00697924">
        <w:rPr>
          <w:rFonts w:eastAsia="Times New Roman" w:cs="Calibri"/>
          <w:lang w:val="es-ES_tradnl" w:eastAsia="es-AR"/>
        </w:rPr>
        <w:t xml:space="preserve"> partir de </w:t>
      </w:r>
      <w:r w:rsidRPr="00697924">
        <w:rPr>
          <w:rFonts w:eastAsia="Times New Roman" w:cs="Calibri"/>
          <w:b/>
          <w:lang w:val="es-ES_tradnl" w:eastAsia="es-AR"/>
        </w:rPr>
        <w:t>u</w:t>
      </w:r>
      <w:r w:rsidRPr="00697924">
        <w:rPr>
          <w:rFonts w:eastAsia="Times New Roman" w:cs="Calibri"/>
          <w:b/>
          <w:lang w:val="es-MX" w:eastAsia="es-AR"/>
        </w:rPr>
        <w:t>na concepción amplia de cognición</w:t>
      </w:r>
      <w:r w:rsidRPr="00697924">
        <w:rPr>
          <w:rFonts w:eastAsia="Times New Roman" w:cs="Calibri"/>
          <w:lang w:val="es-MX" w:eastAsia="es-AR"/>
        </w:rPr>
        <w:t>, la cual reconoce sus aspectos emocionales, afectivos, intelectuales, corporales e intenta evitar la distinción dicotómica entre cognición y afecto, generando una nueva concepción de mente y reconociendo el lugar que en el conocimiento juegan todos los sentidos, la percepción es entendida como un evento cognitivo, que se ve afectada por nuestros conocimientos, expectativas y fines previos, y no sólo por las cualidades del entorno percibido.</w:t>
      </w:r>
    </w:p>
    <w:p w:rsidR="00697924" w:rsidRPr="00697924" w:rsidRDefault="00697924" w:rsidP="0036538E">
      <w:pPr>
        <w:spacing w:after="0" w:line="240" w:lineRule="auto"/>
        <w:jc w:val="both"/>
        <w:rPr>
          <w:rFonts w:eastAsia="Calibri" w:cs="Calibri"/>
          <w:b/>
          <w:bCs/>
          <w:bdr w:val="none" w:sz="0" w:space="0" w:color="auto" w:frame="1"/>
        </w:rPr>
      </w:pPr>
      <w:r w:rsidRPr="00697924">
        <w:rPr>
          <w:rFonts w:eastAsia="Calibri" w:cs="Times New Roman"/>
        </w:rPr>
        <w:t>Respecto a la interpretación o ejecución musical, los neurocientíficos han avanzado en las últimas décadas, en la comprensión del funcionamiento del  cerebro estudiándolo en tiempo real. La escucha e interpretación musical activa los dos hemisferios celebrales, procesando información de manera simultánea, generando múltiples interrelaciones, asombrosamente rápido, se recomienda ver el video: ¿Qué pasa cuando tocamos un instrumento?</w:t>
      </w:r>
      <w:r w:rsidRPr="00697924">
        <w:rPr>
          <w:rFonts w:eastAsia="Calibri" w:cs="Calibri"/>
          <w:bCs/>
          <w:bdr w:val="none" w:sz="0" w:space="0" w:color="auto" w:frame="1"/>
        </w:rPr>
        <w:t>.</w:t>
      </w:r>
      <w:r w:rsidRPr="00697924">
        <w:rPr>
          <w:rFonts w:eastAsia="Calibri" w:cs="Calibri"/>
          <w:bCs/>
          <w:bdr w:val="none" w:sz="0" w:space="0" w:color="auto" w:frame="1"/>
          <w:vertAlign w:val="superscript"/>
        </w:rPr>
        <w:footnoteReference w:id="176"/>
      </w:r>
    </w:p>
    <w:p w:rsidR="00697924" w:rsidRPr="00697924" w:rsidRDefault="00697924" w:rsidP="0036538E">
      <w:pPr>
        <w:spacing w:after="0" w:line="240" w:lineRule="auto"/>
        <w:jc w:val="both"/>
        <w:rPr>
          <w:rFonts w:eastAsia="Times New Roman" w:cs="Times New Roman"/>
          <w:lang w:eastAsia="es-AR"/>
        </w:rPr>
      </w:pPr>
      <w:r w:rsidRPr="00697924">
        <w:rPr>
          <w:rFonts w:eastAsia="Calibri" w:cs="Times New Roman"/>
        </w:rPr>
        <w:t xml:space="preserve">Justamente, </w:t>
      </w:r>
      <w:r w:rsidRPr="00697924">
        <w:rPr>
          <w:rFonts w:eastAsia="Times New Roman" w:cs="Times New Roman"/>
          <w:lang w:eastAsia="es-AR"/>
        </w:rPr>
        <w:t xml:space="preserve"> tomando las ideas fundamentales propuestas por Rosario Larregui</w:t>
      </w:r>
      <w:r w:rsidRPr="00697924">
        <w:rPr>
          <w:rFonts w:eastAsia="Times New Roman" w:cs="Times New Roman"/>
          <w:vertAlign w:val="superscript"/>
          <w:lang w:eastAsia="es-AR"/>
        </w:rPr>
        <w:footnoteReference w:id="177"/>
      </w:r>
      <w:r w:rsidRPr="00697924">
        <w:rPr>
          <w:rFonts w:eastAsia="Times New Roman" w:cs="Times New Roman"/>
          <w:lang w:eastAsia="es-AR"/>
        </w:rPr>
        <w:t xml:space="preserve">, </w:t>
      </w:r>
      <w:r w:rsidRPr="00697924">
        <w:rPr>
          <w:rFonts w:eastAsia="Times New Roman" w:cs="Times New Roman"/>
          <w:b/>
          <w:lang w:eastAsia="es-AR"/>
        </w:rPr>
        <w:t>la  clase de música es una oportunidad para garantizar el desarrollo de capacidades complejas</w:t>
      </w:r>
      <w:r w:rsidRPr="00697924">
        <w:rPr>
          <w:rFonts w:eastAsia="Times New Roman" w:cs="Times New Roman"/>
          <w:lang w:eastAsia="es-AR"/>
        </w:rPr>
        <w:t xml:space="preserve"> que permite a los estudiantes participar, cantando y/o tocando solos o en grupo diferentes músicas, y decidir con criterios autónomos, las que utilizan, consumen, quieren. Esta experiencia se capitaliza ofreciendo las herramientas para transitar exitosamente la Educación Secundaria, también obligatoria, que incluye la formación en arte, pudiendo darse la situación de que sea la música el lenguaje que se ofrezca aprender a un estudiante a lo largo de su trayectoria escolar.</w:t>
      </w:r>
    </w:p>
    <w:p w:rsidR="00697924" w:rsidRPr="00697924" w:rsidRDefault="00697924" w:rsidP="0036538E">
      <w:pPr>
        <w:spacing w:after="0" w:line="240" w:lineRule="auto"/>
        <w:jc w:val="both"/>
        <w:rPr>
          <w:rFonts w:eastAsia="Times New Roman" w:cs="Times New Roman"/>
          <w:lang w:eastAsia="es-AR"/>
        </w:rPr>
      </w:pPr>
      <w:r w:rsidRPr="00697924">
        <w:rPr>
          <w:rFonts w:eastAsia="Times New Roman" w:cs="Times New Roman"/>
          <w:lang w:eastAsia="es-AR"/>
        </w:rPr>
        <w:t xml:space="preserve">El quehacer musical en </w:t>
      </w:r>
      <w:r w:rsidRPr="00697924">
        <w:rPr>
          <w:rFonts w:eastAsia="Times New Roman" w:cs="Times New Roman"/>
          <w:b/>
          <w:lang w:eastAsia="es-AR"/>
        </w:rPr>
        <w:t>la Educación Primaria no tienen como finalidad formar “artistas”</w:t>
      </w:r>
      <w:r w:rsidRPr="00697924">
        <w:rPr>
          <w:rFonts w:eastAsia="Times New Roman" w:cs="Times New Roman"/>
          <w:lang w:eastAsia="es-AR"/>
        </w:rPr>
        <w:t xml:space="preserve">, sean: instrumentistas, cantantes, directores o compositores, tampoco formar meros lectores de la música, y mucho menos seleccionar “talentos” que con ciertas aptitudes, podrán acceder a una formación específica. De ahí la necesidad de reflexionar sobre algunas tradiciones educativas, que reproducen modelos de enseñanza para la formación de músicos profesionales. </w:t>
      </w:r>
    </w:p>
    <w:p w:rsidR="00697924" w:rsidRPr="00697924" w:rsidRDefault="00697924" w:rsidP="0036538E">
      <w:pPr>
        <w:spacing w:after="0" w:line="240" w:lineRule="auto"/>
        <w:jc w:val="both"/>
        <w:rPr>
          <w:rFonts w:eastAsia="Calibri" w:cs="Times New Roman"/>
          <w:b/>
        </w:rPr>
      </w:pPr>
      <w:r w:rsidRPr="00697924">
        <w:rPr>
          <w:rFonts w:eastAsia="Calibri" w:cs="Times New Roman"/>
        </w:rPr>
        <w:t xml:space="preserve">Es indispensable  identificar qué es lo que se espera que los niños y niñas aprendan y sean capaces de hacer, para recién entonces pensar en cómo lograrlo. En este punto cada estudiante, luego de transitar la escuela primaria, debería considerar y reconocer la experiencia musical (en el sentido más amplio) como una práctica placentera, asimismo tener la habilidad para escuchar, interpretar </w:t>
      </w:r>
      <w:r w:rsidRPr="00697924">
        <w:rPr>
          <w:rFonts w:eastAsia="Times New Roman" w:cs="Times New Roman"/>
          <w:lang w:eastAsia="es-AR"/>
        </w:rPr>
        <w:t xml:space="preserve">(vocal, corporal y/o instrumentalmente desarrollando paulatinamente sus capacidades) y </w:t>
      </w:r>
      <w:r w:rsidRPr="00697924">
        <w:rPr>
          <w:rFonts w:eastAsia="Calibri" w:cs="Times New Roman"/>
        </w:rPr>
        <w:t xml:space="preserve">crear  música con discernimiento. Como así también haber acrecentado su acervo cultural, con apertura hacia las múltiples culturas y estéticas que cohabitan en la actualidad, para respetar y valorar lo diferente o lo ajeno a lo propio, como bagaje que les permitirá comprender y enfrentar las realidades socio-culturales. </w:t>
      </w:r>
      <w:r w:rsidRPr="00697924">
        <w:rPr>
          <w:rFonts w:eastAsia="Times New Roman" w:cs="Times New Roman"/>
          <w:lang w:eastAsia="es-AR"/>
        </w:rPr>
        <w:t>En este sentido, cada niño</w:t>
      </w:r>
      <w:r w:rsidRPr="00697924">
        <w:rPr>
          <w:rFonts w:eastAsia="Calibri" w:cs="Times New Roman"/>
        </w:rPr>
        <w:t xml:space="preserve"> manifiesta necesidades educativas en función de su propia individualidad, no debe olvidarse que la población escolar es parte de un tejido social en el que coexisten diferencias en cuanto a las características personales, raza, etnia, cultura, religión, etc. </w:t>
      </w:r>
      <w:r w:rsidRPr="00697924">
        <w:rPr>
          <w:rFonts w:eastAsia="Calibri" w:cs="Times New Roman"/>
          <w:b/>
        </w:rPr>
        <w:t>Atender a la diversidad</w:t>
      </w:r>
      <w:r w:rsidRPr="00697924">
        <w:rPr>
          <w:rFonts w:eastAsia="Calibri" w:cs="Times New Roman"/>
        </w:rPr>
        <w:t xml:space="preserve"> supone una exigencia y un compromiso educativo intransferible,  si bien es un tema complejo que genera incertidumbre, desconcierto y desazón, es preciso recordar que es un desafío ineludible, pues lo que está en juego es: </w:t>
      </w:r>
      <w:r w:rsidRPr="00697924">
        <w:rPr>
          <w:rFonts w:eastAsia="Calibri" w:cs="Times New Roman"/>
          <w:b/>
        </w:rPr>
        <w:t>el derecho a aprender de todo ser humano y el respeto por lo que es y por lo que es capaz de ser y hacer.</w:t>
      </w:r>
    </w:p>
    <w:p w:rsidR="00697924" w:rsidRDefault="00697924" w:rsidP="0036538E">
      <w:pPr>
        <w:spacing w:after="0" w:line="240" w:lineRule="auto"/>
        <w:jc w:val="both"/>
        <w:rPr>
          <w:rFonts w:eastAsia="Calibri" w:cs="Times New Roman"/>
          <w:i/>
        </w:rPr>
      </w:pPr>
      <w:r w:rsidRPr="00697924">
        <w:rPr>
          <w:rFonts w:eastAsia="Calibri" w:cs="Times New Roman"/>
        </w:rPr>
        <w:t xml:space="preserve">La música es una disciplina que posee características y problemáticas que le son propias  y cuenta con su particular objeto de conocimiento. Como fenómeno no queda al margen de las transformaciones sociales y culturales, por ende la renovación pedagógica, la actualización disciplinar y el desarrollo profesional se vuelven indispensables para reflexionar y repensar las prácticas en el marco de las trayectorias escolares. En esta línea los educadores musicales pueden atender las siguientes recomendaciones: </w:t>
      </w:r>
      <w:r w:rsidRPr="00697924">
        <w:rPr>
          <w:rFonts w:eastAsia="Calibri" w:cs="Times New Roman"/>
          <w:i/>
        </w:rPr>
        <w:t xml:space="preserve">“… toda propuesta pedagógica en artes exige de los especialistas en currículo y de los educadores anclar la construcción educativa en los siguientes puntos: </w:t>
      </w:r>
    </w:p>
    <w:p w:rsidR="0036538E" w:rsidRPr="00697924" w:rsidRDefault="0036538E" w:rsidP="0036538E">
      <w:pPr>
        <w:spacing w:after="0" w:line="240" w:lineRule="auto"/>
        <w:jc w:val="both"/>
        <w:rPr>
          <w:rFonts w:eastAsia="Calibri" w:cs="Times New Roman"/>
          <w:i/>
        </w:rPr>
      </w:pPr>
    </w:p>
    <w:p w:rsidR="00697924" w:rsidRPr="00697924" w:rsidRDefault="00697924" w:rsidP="0036538E">
      <w:pPr>
        <w:spacing w:after="0" w:line="240" w:lineRule="auto"/>
        <w:jc w:val="both"/>
        <w:rPr>
          <w:rFonts w:eastAsia="Calibri" w:cs="Times New Roman"/>
          <w:i/>
        </w:rPr>
      </w:pPr>
      <w:r w:rsidRPr="00697924">
        <w:rPr>
          <w:rFonts w:eastAsia="Calibri" w:cs="Times New Roman"/>
          <w:i/>
        </w:rPr>
        <w:t xml:space="preserve">a) Las características de la cultura contemporánea en la que viven, se educan, crecen niños, jóvenes y adultos, con expectativas, inclinaciones y preguntas diferentes a las de otros tiempos. La contemporaneidad se plantea como esencialmente dinámica, compleja y multidimensional y en ella interactúan arte, ciencia y tecnología como tres pilares que se plasman en diversidad de producciones (…). </w:t>
      </w:r>
    </w:p>
    <w:p w:rsidR="0036538E" w:rsidRDefault="0036538E" w:rsidP="0036538E">
      <w:pPr>
        <w:spacing w:after="0" w:line="240" w:lineRule="auto"/>
        <w:jc w:val="both"/>
        <w:rPr>
          <w:rFonts w:eastAsia="Calibri" w:cs="Times New Roman"/>
          <w:i/>
        </w:rPr>
      </w:pPr>
    </w:p>
    <w:p w:rsidR="00697924" w:rsidRPr="00697924" w:rsidRDefault="00697924" w:rsidP="0036538E">
      <w:pPr>
        <w:spacing w:after="0" w:line="240" w:lineRule="auto"/>
        <w:jc w:val="both"/>
        <w:rPr>
          <w:rFonts w:eastAsia="Calibri" w:cs="Times New Roman"/>
          <w:i/>
        </w:rPr>
      </w:pPr>
      <w:r w:rsidRPr="00697924">
        <w:rPr>
          <w:rFonts w:eastAsia="Calibri" w:cs="Times New Roman"/>
          <w:i/>
        </w:rPr>
        <w:t xml:space="preserve">b) El estado actual del conocimiento en este campo del arte, que hoy se nutre de múltiples disciplinas que en su confluencia generan perspectivas diferentes de las que teníamos hace algunas décadas. </w:t>
      </w:r>
    </w:p>
    <w:p w:rsidR="00697924" w:rsidRPr="00697924" w:rsidRDefault="00697924" w:rsidP="0036538E">
      <w:pPr>
        <w:spacing w:after="0" w:line="240" w:lineRule="auto"/>
        <w:jc w:val="both"/>
        <w:rPr>
          <w:rFonts w:eastAsia="Calibri" w:cs="Calibri"/>
          <w:i/>
        </w:rPr>
      </w:pPr>
      <w:r w:rsidRPr="00697924">
        <w:rPr>
          <w:rFonts w:eastAsia="Calibri" w:cs="Times New Roman"/>
          <w:i/>
        </w:rPr>
        <w:t xml:space="preserve">c) El estado actual de las teorías y perspectivas pedagógicas en un </w:t>
      </w:r>
      <w:r w:rsidRPr="00697924">
        <w:rPr>
          <w:rFonts w:eastAsia="Calibri" w:cs="Calibri"/>
          <w:i/>
        </w:rPr>
        <w:t xml:space="preserve">sentido amplio, que facilita herramientas para pensar y diseñar una propuesta educativa pertinente según las escuelas, los alumnos, los educadores y el medio. Los desarrollos en las ciencias de la educación han modificado y transformado también la pedagogía y la didáctica del Arte. </w:t>
      </w:r>
    </w:p>
    <w:p w:rsidR="0036538E" w:rsidRDefault="0036538E" w:rsidP="0036538E">
      <w:pPr>
        <w:spacing w:after="0" w:line="240" w:lineRule="auto"/>
        <w:jc w:val="both"/>
        <w:rPr>
          <w:rFonts w:eastAsia="Calibri" w:cs="Calibri"/>
          <w:i/>
        </w:rPr>
      </w:pPr>
    </w:p>
    <w:p w:rsidR="00697924" w:rsidRPr="00697924" w:rsidRDefault="00697924" w:rsidP="0036538E">
      <w:pPr>
        <w:spacing w:after="0" w:line="240" w:lineRule="auto"/>
        <w:jc w:val="both"/>
        <w:rPr>
          <w:rFonts w:eastAsia="Calibri" w:cs="Calibri"/>
          <w:i/>
        </w:rPr>
      </w:pPr>
      <w:r w:rsidRPr="00697924">
        <w:rPr>
          <w:rFonts w:eastAsia="Calibri" w:cs="Calibri"/>
          <w:i/>
        </w:rPr>
        <w:t xml:space="preserve">d) El perfil de los destinatarios. Cada propuesta debería afincar en las características particulares de las actuales culturas infantiles y juveniles, resignificando este campo de conocimiento, el del arte, en la historia personal y colectiva de los estudiantes, para que no se constituya en una experiencia aislada, ni concluida sólo en el ámbito de la escuela, sino que se extienda más allá de sus muros y se integre a la experiencia cotidiana.” </w:t>
      </w:r>
      <w:r w:rsidRPr="00697924">
        <w:rPr>
          <w:rFonts w:eastAsia="Calibri" w:cs="Calibri"/>
        </w:rPr>
        <w:t>(</w:t>
      </w:r>
      <w:r w:rsidRPr="00697924">
        <w:rPr>
          <w:rFonts w:eastAsia="Calibri" w:cs="Times New Roman"/>
        </w:rPr>
        <w:t>Muiños de Britos en Guiraldez; Pimentel, 2011: 17-18</w:t>
      </w:r>
      <w:r w:rsidRPr="00697924">
        <w:rPr>
          <w:rFonts w:eastAsia="Calibri" w:cs="Calibri"/>
        </w:rPr>
        <w:t>)</w:t>
      </w:r>
    </w:p>
    <w:p w:rsidR="0036538E" w:rsidRDefault="0036538E" w:rsidP="0036538E">
      <w:pPr>
        <w:spacing w:after="0" w:line="240" w:lineRule="auto"/>
        <w:jc w:val="both"/>
        <w:rPr>
          <w:rFonts w:eastAsia="Times New Roman" w:cs="Times New Roman"/>
          <w:lang w:eastAsia="es-AR"/>
        </w:rPr>
      </w:pPr>
    </w:p>
    <w:p w:rsidR="00697924" w:rsidRPr="00697924" w:rsidRDefault="00697924" w:rsidP="0036538E">
      <w:pPr>
        <w:spacing w:after="0" w:line="240" w:lineRule="auto"/>
        <w:jc w:val="both"/>
        <w:rPr>
          <w:rFonts w:eastAsia="Calibri" w:cs="Times New Roman"/>
          <w:b/>
        </w:rPr>
      </w:pPr>
      <w:r w:rsidRPr="00697924">
        <w:rPr>
          <w:rFonts w:eastAsia="Times New Roman" w:cs="Times New Roman"/>
          <w:lang w:eastAsia="es-AR"/>
        </w:rPr>
        <w:t>La práctica musical</w:t>
      </w:r>
      <w:r w:rsidRPr="00697924">
        <w:rPr>
          <w:rFonts w:eastAsia="Calibri" w:cs="Calibri"/>
        </w:rPr>
        <w:t xml:space="preserve">, </w:t>
      </w:r>
      <w:r w:rsidRPr="00697924">
        <w:rPr>
          <w:rFonts w:eastAsia="Times New Roman" w:cs="Times New Roman"/>
          <w:lang w:eastAsia="es-AR"/>
        </w:rPr>
        <w:t xml:space="preserve">en la escuela primaria involucra aspectos referidos tanto a la audición y el análisis, la composición y la ejecución, como así también la reflexión. Esto implica el tránsito por diferentes etapas en la resolución de problemas, entre las que se encuentran: el diagnóstico de los saberes previos, la presentación de problemas específicos en relación con los temas a abordar, la elaboración de hipótesis posibles en torno a las dificultades que se presentan, la consideración de los intereses y posibilidades de concreción de la propuesta, y los múltiples acercamientos a resultados diversos. En tal sentido es necesario </w:t>
      </w:r>
      <w:r w:rsidRPr="00697924">
        <w:rPr>
          <w:rFonts w:eastAsia="Calibri" w:cs="Calibri"/>
          <w:b/>
        </w:rPr>
        <w:t>promover experiencias de aprendizaje variadas</w:t>
      </w:r>
      <w:r w:rsidRPr="00697924">
        <w:rPr>
          <w:rFonts w:eastAsia="Times New Roman" w:cs="Times New Roman"/>
          <w:lang w:eastAsia="es-AR"/>
        </w:rPr>
        <w:t>, que se reflejen en la planificación áulica, considerando actividades que contemplen esos aspectos que integran el “hacer musical”, trabajo que redundará en beneficio del “saber musical”, teniendo en cuenta</w:t>
      </w:r>
      <w:r w:rsidRPr="00697924">
        <w:rPr>
          <w:rFonts w:eastAsia="Calibri" w:cs="Times New Roman"/>
        </w:rPr>
        <w:t xml:space="preserve"> los ritmos y estilos de aprendizaje particulares de cada estudiante.</w:t>
      </w:r>
    </w:p>
    <w:p w:rsidR="00697924" w:rsidRDefault="00697924" w:rsidP="0036538E">
      <w:pPr>
        <w:spacing w:after="0" w:line="240" w:lineRule="auto"/>
        <w:jc w:val="both"/>
        <w:rPr>
          <w:rFonts w:eastAsia="Times New Roman" w:cs="Times New Roman"/>
          <w:lang w:eastAsia="es-AR"/>
        </w:rPr>
      </w:pPr>
      <w:r w:rsidRPr="00697924">
        <w:rPr>
          <w:rFonts w:eastAsia="Times New Roman" w:cs="Times New Roman"/>
          <w:lang w:eastAsia="es-AR"/>
        </w:rPr>
        <w:t>Una guía para tener en cuenta es el cuaderno denominado: “</w:t>
      </w:r>
      <w:r w:rsidRPr="00697924">
        <w:rPr>
          <w:rFonts w:eastAsia="Calibri" w:cs="Times New Roman"/>
        </w:rPr>
        <w:t>Propuestas para la enseñanza en el área de educación artística música: alternativas para las clases de música con chicos y chicas”</w:t>
      </w:r>
      <w:r w:rsidRPr="00697924">
        <w:rPr>
          <w:rFonts w:eastAsia="Calibri" w:cs="Times New Roman"/>
          <w:vertAlign w:val="superscript"/>
        </w:rPr>
        <w:footnoteReference w:id="178"/>
      </w:r>
      <w:r w:rsidRPr="00697924">
        <w:rPr>
          <w:rFonts w:eastAsia="Calibri" w:cs="Times New Roman"/>
        </w:rPr>
        <w:t xml:space="preserve">. </w:t>
      </w:r>
      <w:r w:rsidRPr="00697924">
        <w:rPr>
          <w:rFonts w:eastAsia="Times New Roman" w:cs="Times New Roman"/>
          <w:lang w:eastAsia="es-AR"/>
        </w:rPr>
        <w:t xml:space="preserve">En él se encuentra “La mochila musical”  que contiene cinco propuestas: </w:t>
      </w:r>
    </w:p>
    <w:p w:rsidR="0036538E" w:rsidRPr="00697924" w:rsidRDefault="0036538E" w:rsidP="0036538E">
      <w:pPr>
        <w:spacing w:after="0" w:line="240" w:lineRule="auto"/>
        <w:jc w:val="both"/>
        <w:rPr>
          <w:rFonts w:eastAsia="Times New Roman" w:cs="Times New Roman"/>
          <w:lang w:eastAsia="es-AR"/>
        </w:rPr>
      </w:pPr>
    </w:p>
    <w:p w:rsidR="00697924" w:rsidRPr="00697924" w:rsidRDefault="00697924" w:rsidP="0036538E">
      <w:pPr>
        <w:numPr>
          <w:ilvl w:val="0"/>
          <w:numId w:val="283"/>
        </w:numPr>
        <w:spacing w:after="120" w:line="240" w:lineRule="auto"/>
        <w:ind w:left="567"/>
        <w:contextualSpacing/>
        <w:jc w:val="both"/>
        <w:rPr>
          <w:rFonts w:eastAsia="Times New Roman" w:cs="Times New Roman"/>
          <w:lang w:eastAsia="es-AR"/>
        </w:rPr>
      </w:pPr>
      <w:r w:rsidRPr="00697924">
        <w:rPr>
          <w:rFonts w:eastAsia="Times New Roman" w:cs="Times New Roman"/>
          <w:lang w:eastAsia="es-AR"/>
        </w:rPr>
        <w:t xml:space="preserve"> “Cuando en el fondo hay movimiento”  </w:t>
      </w:r>
    </w:p>
    <w:p w:rsidR="00697924" w:rsidRPr="00697924" w:rsidRDefault="00697924" w:rsidP="0036538E">
      <w:pPr>
        <w:numPr>
          <w:ilvl w:val="0"/>
          <w:numId w:val="283"/>
        </w:numPr>
        <w:spacing w:after="120" w:line="240" w:lineRule="auto"/>
        <w:ind w:left="567"/>
        <w:contextualSpacing/>
        <w:jc w:val="both"/>
        <w:rPr>
          <w:rFonts w:eastAsia="Times New Roman" w:cs="Times New Roman"/>
          <w:lang w:eastAsia="es-AR"/>
        </w:rPr>
      </w:pPr>
      <w:r w:rsidRPr="00697924">
        <w:rPr>
          <w:rFonts w:eastAsia="Times New Roman" w:cs="Times New Roman"/>
          <w:lang w:eastAsia="es-AR"/>
        </w:rPr>
        <w:t xml:space="preserve"> “Un recreo, múltiples sonidos”  </w:t>
      </w:r>
    </w:p>
    <w:p w:rsidR="00697924" w:rsidRPr="00697924" w:rsidRDefault="00697924" w:rsidP="0036538E">
      <w:pPr>
        <w:numPr>
          <w:ilvl w:val="0"/>
          <w:numId w:val="283"/>
        </w:numPr>
        <w:spacing w:after="120" w:line="240" w:lineRule="auto"/>
        <w:ind w:left="567"/>
        <w:contextualSpacing/>
        <w:jc w:val="both"/>
        <w:rPr>
          <w:rFonts w:eastAsia="Times New Roman" w:cs="Times New Roman"/>
          <w:lang w:eastAsia="es-AR"/>
        </w:rPr>
      </w:pPr>
      <w:r w:rsidRPr="00697924">
        <w:rPr>
          <w:rFonts w:eastAsia="Times New Roman" w:cs="Times New Roman"/>
          <w:lang w:eastAsia="es-AR"/>
        </w:rPr>
        <w:t xml:space="preserve"> “Muchas voces, un mismo derecho. La campaña de difusión”  </w:t>
      </w:r>
    </w:p>
    <w:p w:rsidR="00697924" w:rsidRPr="00697924" w:rsidRDefault="00697924" w:rsidP="0036538E">
      <w:pPr>
        <w:numPr>
          <w:ilvl w:val="0"/>
          <w:numId w:val="283"/>
        </w:numPr>
        <w:spacing w:after="120" w:line="240" w:lineRule="auto"/>
        <w:ind w:left="567"/>
        <w:contextualSpacing/>
        <w:jc w:val="both"/>
        <w:rPr>
          <w:rFonts w:eastAsia="Times New Roman" w:cs="Times New Roman"/>
          <w:lang w:eastAsia="es-AR"/>
        </w:rPr>
      </w:pPr>
      <w:r w:rsidRPr="00697924">
        <w:rPr>
          <w:rFonts w:eastAsia="Times New Roman" w:cs="Times New Roman"/>
          <w:lang w:eastAsia="es-AR"/>
        </w:rPr>
        <w:t xml:space="preserve"> “Muchos idiomas, un mismo canto”  </w:t>
      </w:r>
    </w:p>
    <w:p w:rsidR="00697924" w:rsidRPr="00697924" w:rsidRDefault="00697924" w:rsidP="0036538E">
      <w:pPr>
        <w:numPr>
          <w:ilvl w:val="0"/>
          <w:numId w:val="283"/>
        </w:numPr>
        <w:spacing w:after="120" w:line="240" w:lineRule="auto"/>
        <w:ind w:left="567"/>
        <w:contextualSpacing/>
        <w:jc w:val="both"/>
        <w:rPr>
          <w:rFonts w:eastAsia="Times New Roman" w:cs="Times New Roman"/>
          <w:lang w:eastAsia="es-AR"/>
        </w:rPr>
      </w:pPr>
      <w:r w:rsidRPr="00697924">
        <w:rPr>
          <w:rFonts w:eastAsia="Times New Roman" w:cs="Times New Roman"/>
          <w:lang w:eastAsia="es-AR"/>
        </w:rPr>
        <w:t xml:space="preserve"> “Visita de un músico local a la escuela” </w:t>
      </w:r>
    </w:p>
    <w:p w:rsidR="0036538E" w:rsidRDefault="0036538E" w:rsidP="0036538E">
      <w:pPr>
        <w:spacing w:after="0" w:line="240" w:lineRule="auto"/>
        <w:jc w:val="both"/>
        <w:rPr>
          <w:rFonts w:eastAsia="Times New Roman" w:cs="Calibri"/>
          <w:lang w:eastAsia="es-AR"/>
        </w:rPr>
      </w:pPr>
    </w:p>
    <w:p w:rsidR="00697924" w:rsidRPr="00697924" w:rsidRDefault="00697924" w:rsidP="0036538E">
      <w:pPr>
        <w:spacing w:after="0" w:line="240" w:lineRule="auto"/>
        <w:jc w:val="both"/>
        <w:rPr>
          <w:rFonts w:eastAsia="Times New Roman" w:cs="Calibri"/>
          <w:lang w:eastAsia="es-AR"/>
        </w:rPr>
      </w:pPr>
      <w:r w:rsidRPr="00697924">
        <w:rPr>
          <w:rFonts w:eastAsia="Times New Roman" w:cs="Calibri"/>
          <w:lang w:eastAsia="es-AR"/>
        </w:rPr>
        <w:t xml:space="preserve">Otro texto de interés, que comenta experiencias con repertorio sinfónico grabado, es el ofrecido por la Dra.  Silvia Malbrán quien plantea diversas estrategias de abordaje de determinados temas musicales. En consonancia con lo expresado anteriormente invita a la reflexión diciendo: </w:t>
      </w:r>
      <w:r w:rsidRPr="00697924">
        <w:rPr>
          <w:rFonts w:eastAsia="Times New Roman" w:cs="Calibri"/>
          <w:i/>
          <w:lang w:eastAsia="es-AR"/>
        </w:rPr>
        <w:t>“</w:t>
      </w:r>
      <w:r w:rsidRPr="00697924">
        <w:rPr>
          <w:rFonts w:eastAsia="Calibri" w:cs="Calibri"/>
          <w:i/>
        </w:rPr>
        <w:t>La educación musical en el aula tiene sentido cuando es una acción placentera, esto es, cuando se concibe la música como objeto de conocimiento que se escucha, que se toca, que se comprende, que se inventa y que se disfruta. Ubicar esta disciplina en la oferta optativa del currículo supone ignorar que su puesta en práctica efectiva suscita emociones inigualables, pone en juego elaboraciones abstractas de alto nivel, basadas en percepciones multidimensionales, permite interpretaciones disfrutables para todos y brinda oportunidades para la producción original.”</w:t>
      </w:r>
      <w:r w:rsidRPr="00697924">
        <w:rPr>
          <w:rFonts w:eastAsia="Times New Roman" w:cs="Calibri"/>
          <w:vertAlign w:val="superscript"/>
          <w:lang w:eastAsia="es-AR"/>
        </w:rPr>
        <w:footnoteReference w:id="179"/>
      </w:r>
    </w:p>
    <w:p w:rsidR="00697924" w:rsidRPr="00697924" w:rsidRDefault="00697924" w:rsidP="0036538E">
      <w:pPr>
        <w:spacing w:after="0" w:line="240" w:lineRule="auto"/>
        <w:jc w:val="both"/>
        <w:rPr>
          <w:rFonts w:eastAsia="Calibri" w:cs="Calibri"/>
          <w:lang w:val="es-ES_tradnl"/>
        </w:rPr>
      </w:pPr>
      <w:r w:rsidRPr="00697924">
        <w:rPr>
          <w:rFonts w:eastAsia="Calibri" w:cs="Calibri"/>
        </w:rPr>
        <w:t xml:space="preserve">Aporta algo sustancial afirmando: </w:t>
      </w:r>
      <w:r w:rsidRPr="00697924">
        <w:rPr>
          <w:rFonts w:eastAsia="Calibri" w:cs="Calibri"/>
          <w:i/>
        </w:rPr>
        <w:t>“Las acciones  y experiencias  artísticas resultan válidas cuando promueven  nuevas  sensaciones  y formas de pensar acerca de contenidos simbólicos, cuando generan energías positivas, encantamiento; deseo de repetirlas, de cambiar de rol, de gozar de la acción una y otra vez (P. Juslin y J. Sloboda, 2001). Sin embargo, las metas curriculares no incluyen como contenido de enseñanza la  emoción  por  el placer  estético. Esta omisión  ¿es sólo  circunstancial?, ¿es fruto del  azar?, ¿no tiene mayor trascendencia? … lo que no se goza, no se quiere. Y en el arte el goce es empatía con los  otros, es encuentro vivencial, es dar para recibir, es descubrir la posibilidad de  disfrutar con un contenido aparentemente inalcanzable. Por ende, aún con niños pequeños, es una forma de descubrimiento de uno mismo, de los otros y de mensajes de diferente naturaleza a los habituales en el entorno escolar. El problema es que frecuentemente se priorizan otras acciones sobre las emocionalmente significativas”</w:t>
      </w:r>
      <w:r w:rsidRPr="00697924">
        <w:rPr>
          <w:rFonts w:eastAsia="Calibri" w:cs="Calibri"/>
          <w:vertAlign w:val="superscript"/>
        </w:rPr>
        <w:footnoteReference w:id="180"/>
      </w:r>
      <w:r w:rsidRPr="00697924">
        <w:rPr>
          <w:rFonts w:eastAsia="Calibri" w:cs="Calibri"/>
          <w:i/>
        </w:rPr>
        <w:t xml:space="preserve">. </w:t>
      </w:r>
      <w:r w:rsidRPr="00697924">
        <w:rPr>
          <w:rFonts w:eastAsia="Calibri" w:cs="Calibri"/>
        </w:rPr>
        <w:t xml:space="preserve">Resulta conveniente revisar y replantear las estrategias </w:t>
      </w:r>
      <w:r w:rsidRPr="00697924">
        <w:rPr>
          <w:rFonts w:eastAsia="Calibri" w:cs="Calibri"/>
          <w:lang w:val="es-ES_tradnl"/>
        </w:rPr>
        <w:t xml:space="preserve">didáctico metodológicas </w:t>
      </w:r>
      <w:r w:rsidRPr="00697924">
        <w:rPr>
          <w:rFonts w:eastAsia="Calibri" w:cs="Calibri"/>
        </w:rPr>
        <w:t xml:space="preserve">del quehacer musical, para </w:t>
      </w:r>
      <w:r w:rsidRPr="00697924">
        <w:rPr>
          <w:rFonts w:eastAsia="Calibri" w:cs="Calibri"/>
          <w:b/>
        </w:rPr>
        <w:t>poner en “juego” las experiencias de tipo lúdico</w:t>
      </w:r>
      <w:r w:rsidRPr="00697924">
        <w:rPr>
          <w:rFonts w:eastAsia="Calibri" w:cs="Calibri"/>
        </w:rPr>
        <w:t xml:space="preserve"> que pueden generarse en clase y que resultan ideales para alcanzar un clima de trabajo áulico distendido, ameno, agradable, placentero y porque no “divertido”, ya que el juego no es privativo de la primera infancia, incluso pensar y considerar nuevas propuestas que permitan la </w:t>
      </w:r>
      <w:r w:rsidRPr="00697924">
        <w:rPr>
          <w:rFonts w:eastAsia="Calibri" w:cs="Calibri"/>
          <w:b/>
          <w:lang w:val="es-ES_tradnl"/>
        </w:rPr>
        <w:t>flexibilidad de los elementos estructurantes: tiempo, espacio y agrupamiento,</w:t>
      </w:r>
      <w:r w:rsidRPr="00697924">
        <w:rPr>
          <w:rFonts w:eastAsia="Calibri" w:cs="Calibri"/>
          <w:lang w:val="es-ES_tradnl"/>
        </w:rPr>
        <w:t xml:space="preserve"> promovidos desde los lineamientos de la política nacional.</w:t>
      </w:r>
    </w:p>
    <w:p w:rsidR="00697924" w:rsidRPr="00697924" w:rsidRDefault="00697924" w:rsidP="0036538E">
      <w:pPr>
        <w:spacing w:after="0" w:line="240" w:lineRule="auto"/>
        <w:jc w:val="both"/>
        <w:rPr>
          <w:rFonts w:eastAsia="Calibri" w:cs="Times New Roman"/>
        </w:rPr>
      </w:pPr>
      <w:r w:rsidRPr="00697924">
        <w:rPr>
          <w:rFonts w:eastAsia="Calibri" w:cs="Times New Roman"/>
        </w:rPr>
        <w:t xml:space="preserve">Algunas alternativas que desarrollan esas nociones son </w:t>
      </w:r>
      <w:r w:rsidRPr="00697924">
        <w:rPr>
          <w:rFonts w:eastAsia="Calibri" w:cs="Calibri"/>
        </w:rPr>
        <w:t>la</w:t>
      </w:r>
      <w:r w:rsidRPr="00697924">
        <w:rPr>
          <w:rFonts w:eastAsia="Calibri" w:cs="Times New Roman"/>
        </w:rPr>
        <w:t xml:space="preserve"> instancia de producción, tanto individual como grupal, dentro y fuera del aula, la realización de charlas, clases especiales, muestras, talleres con artistas locales, realizadores de la comunidad. La intervención en ámbitos de la comunidad (radios, TV local, periódicos, plazas, auditorio, centros culturales, teatros, museos, etc.) para la concreción de proyectos que involucren la participación a través de muestras, actividades de taller, asistencias a espectáculos, festivales y encuentros de actividades musicales departamentales o zonales, conciertos didácticos, entre otros. Los ejemplos enunciados favorecen el abordaje de los saberes para trabajar al interior de la disciplina, del área y en articulación con otras áreas del currículo. </w:t>
      </w:r>
    </w:p>
    <w:p w:rsidR="00697924" w:rsidRPr="00697924" w:rsidRDefault="00697924" w:rsidP="0036538E">
      <w:pPr>
        <w:spacing w:after="0" w:line="240" w:lineRule="auto"/>
        <w:jc w:val="both"/>
        <w:rPr>
          <w:rFonts w:eastAsia="Calibri" w:cs="Calibri"/>
        </w:rPr>
      </w:pPr>
      <w:r w:rsidRPr="00697924">
        <w:rPr>
          <w:rFonts w:eastAsia="Calibri" w:cs="Times New Roman"/>
        </w:rPr>
        <w:t xml:space="preserve">Otra variable a tener en cuenta y que ofrece una amplia variedad de alternativas es la </w:t>
      </w:r>
      <w:r w:rsidRPr="00697924">
        <w:rPr>
          <w:rFonts w:eastAsia="Calibri" w:cs="Calibri"/>
          <w:b/>
        </w:rPr>
        <w:t xml:space="preserve">selección de los recursos didácticos </w:t>
      </w:r>
      <w:r w:rsidRPr="00697924">
        <w:rPr>
          <w:rFonts w:eastAsia="Calibri" w:cs="Calibri"/>
        </w:rPr>
        <w:t>para la planificación. La utilización de variados estilos y géneros, t</w:t>
      </w:r>
      <w:r w:rsidRPr="00697924">
        <w:rPr>
          <w:rFonts w:eastAsia="Times New Roman" w:cs="Calibri"/>
          <w:lang w:eastAsia="es-AR"/>
        </w:rPr>
        <w:t xml:space="preserve">eniendo en cuenta la multiplicidad de manifestaciones musicales del entorno, todas igualmente válidas, en la escuela no puede haber una única música, sino  “las músicas” que tanto a nivel local, provincial, nacional, latinoamericano o global existen. Cabe mencionar la Ley </w:t>
      </w:r>
      <w:r w:rsidRPr="00697924">
        <w:rPr>
          <w:rFonts w:eastAsia="Calibri" w:cs="Calibri"/>
        </w:rPr>
        <w:t>N°: 353-H-2014</w:t>
      </w:r>
      <w:r w:rsidRPr="00697924">
        <w:rPr>
          <w:rFonts w:eastAsia="Calibri" w:cs="Calibri"/>
          <w:shd w:val="clear" w:color="auto" w:fill="FFFEFC"/>
        </w:rPr>
        <w:t xml:space="preserve">, que establece la obligatoriedad de la enseñanza del Folklore en todas las escuelas de la Provincia, </w:t>
      </w:r>
      <w:r w:rsidRPr="00697924">
        <w:rPr>
          <w:rFonts w:eastAsia="Calibri" w:cs="Calibri"/>
        </w:rPr>
        <w:t>a través de sus manifestaciones, expresión corporal, canto coral y conjunto instrumental.</w:t>
      </w:r>
    </w:p>
    <w:p w:rsidR="00697924" w:rsidRPr="00697924" w:rsidRDefault="00697924" w:rsidP="0036538E">
      <w:pPr>
        <w:spacing w:after="0" w:line="240" w:lineRule="auto"/>
        <w:jc w:val="both"/>
        <w:rPr>
          <w:rFonts w:eastAsia="Calibri" w:cs="Times New Roman"/>
        </w:rPr>
      </w:pPr>
      <w:r w:rsidRPr="00697924">
        <w:rPr>
          <w:rFonts w:eastAsia="Calibri" w:cs="Calibri"/>
        </w:rPr>
        <w:t>Considerar el material sonoro y musical grabado y/o en vivo para la audición, análisis y producción, el repertorio de canciones, la interpretación vocal, la expresión corporal y la danza,  la construcción artesanal de instrumentos, la ejecución musical corporal e instrumental, el uso de textos literarios con fines musicales (cuentos y poesías para musicalizar), la utilización de otros recursos</w:t>
      </w:r>
      <w:r w:rsidRPr="00697924">
        <w:rPr>
          <w:rFonts w:eastAsia="Calibri" w:cs="Calibri"/>
          <w:vertAlign w:val="superscript"/>
        </w:rPr>
        <w:footnoteReference w:id="181"/>
      </w:r>
      <w:r w:rsidRPr="00697924">
        <w:rPr>
          <w:rFonts w:eastAsia="Calibri" w:cs="Calibri"/>
        </w:rPr>
        <w:t xml:space="preserve">: verbales, visuales, gestuales, faciales, icónicos, simbólicos, táctiles, etc., y los infinitos cruces que esas actividades pueden originar, las cuales  forman parte de experiencias variadas para resolver </w:t>
      </w:r>
      <w:r w:rsidRPr="00697924">
        <w:rPr>
          <w:rFonts w:eastAsia="Calibri" w:cs="Times New Roman"/>
        </w:rPr>
        <w:t>diversas situaciones problemáticas a la manera de “trabajos prácticos” que se incluyan en los recorridos diseñados: proyectos, unidades didácticas, secuencias didácticas, etc.  Se  recuerda que cualquier plan de trabajo necesita integrarse a un abanico mayor en el que la creatividad y la emoción ocupen un lugar destacado.</w:t>
      </w:r>
    </w:p>
    <w:p w:rsidR="00697924" w:rsidRPr="00697924" w:rsidRDefault="00697924" w:rsidP="0036538E">
      <w:pPr>
        <w:spacing w:after="0" w:line="240" w:lineRule="auto"/>
        <w:jc w:val="both"/>
        <w:rPr>
          <w:rFonts w:eastAsia="Calibri" w:cs="Times New Roman"/>
        </w:rPr>
      </w:pPr>
      <w:r w:rsidRPr="00697924">
        <w:rPr>
          <w:rFonts w:eastAsia="Calibri" w:cs="Times New Roman"/>
        </w:rPr>
        <w:t>Resulta indispensable revisar las propias prácticas pedagógicas, a fin de convertir el aula en un escenario que invite a aprender o como dice el pedagogo francés Philippe Meirieu, es el educador quien tiene que provocar el deseo de aprender, generando un espacio donde la experiencia musical comunique, conmueva y conmocione.</w:t>
      </w:r>
    </w:p>
    <w:p w:rsidR="00697924" w:rsidRPr="00697924" w:rsidRDefault="00697924" w:rsidP="0036538E">
      <w:pPr>
        <w:spacing w:after="0" w:line="240" w:lineRule="auto"/>
        <w:jc w:val="both"/>
        <w:rPr>
          <w:rFonts w:eastAsia="Calibri" w:cs="Times New Roman"/>
        </w:rPr>
      </w:pPr>
      <w:r w:rsidRPr="00697924">
        <w:rPr>
          <w:rFonts w:eastAsia="Calibri" w:cs="Times New Roman"/>
        </w:rPr>
        <w:t>Los planes y currículos intentan mejorar la calidad académica afirma Malbrán, pero descuidar los  componentes emocionales genera dudas acerca del grado de permanencia que tendrán en la vida de los estudiantes los contenidos escolares meticulosamente detallados en los programas. El gran desafío es que lo enseñado no sea apreciado solamente por el docente,  sino  que pase a ser apreciado por el alumno.</w:t>
      </w:r>
    </w:p>
    <w:p w:rsidR="00697924" w:rsidRPr="00697924" w:rsidRDefault="00697924" w:rsidP="0036538E">
      <w:pPr>
        <w:spacing w:after="0" w:line="240" w:lineRule="auto"/>
        <w:jc w:val="both"/>
        <w:rPr>
          <w:rFonts w:eastAsia="Calibri" w:cs="Times New Roman"/>
        </w:rPr>
      </w:pPr>
      <w:r w:rsidRPr="00697924">
        <w:rPr>
          <w:rFonts w:eastAsia="Calibri" w:cs="Calibri"/>
        </w:rPr>
        <w:t xml:space="preserve">Se propone el </w:t>
      </w:r>
      <w:r w:rsidRPr="00697924">
        <w:rPr>
          <w:rFonts w:eastAsia="Calibri" w:cs="Calibri"/>
          <w:b/>
        </w:rPr>
        <w:t>trabajo por proyectos</w:t>
      </w:r>
      <w:r w:rsidRPr="00697924">
        <w:rPr>
          <w:rFonts w:eastAsia="Calibri" w:cs="Calibri"/>
        </w:rPr>
        <w:t xml:space="preserve"> ya sean áulicos y/o institucionales,  para el desarrollo de contenidos específicos de la disciplina, como del Área Educación Artística, asimismo para el tratamiento inter, pluri, trans o multidisciplinario donde se involucre dos o más campos del conocimiento, </w:t>
      </w:r>
      <w:r w:rsidRPr="00697924">
        <w:rPr>
          <w:rFonts w:eastAsia="Calibri" w:cs="Times New Roman"/>
        </w:rPr>
        <w:t xml:space="preserve">propuestas como: la murga, la comedia musical, el radioteatro, etc. pueden ser abordadas de esta manera, incluso resulta </w:t>
      </w:r>
      <w:r w:rsidRPr="00697924">
        <w:rPr>
          <w:rFonts w:eastAsia="Calibri" w:cs="Calibri"/>
        </w:rPr>
        <w:t xml:space="preserve"> ideal este tipo de planificación para el desarrollo de los </w:t>
      </w:r>
      <w:r w:rsidRPr="00697924">
        <w:rPr>
          <w:rFonts w:eastAsia="Calibri" w:cs="Calibri"/>
          <w:b/>
        </w:rPr>
        <w:t xml:space="preserve">temas transversales </w:t>
      </w:r>
      <w:r w:rsidRPr="00697924">
        <w:rPr>
          <w:rFonts w:eastAsia="Times New Roman" w:cs="Calibri"/>
          <w:lang w:eastAsia="es-AR"/>
        </w:rPr>
        <w:t>tales como la</w:t>
      </w:r>
      <w:r w:rsidRPr="00697924">
        <w:rPr>
          <w:rFonts w:eastAsia="Times New Roman" w:cs="Calibri"/>
          <w:b/>
          <w:lang w:eastAsia="es-AR"/>
        </w:rPr>
        <w:t xml:space="preserve">: Interculturalidad, Educación Ambiental, Educación y Memoria; Derechos Humanos, Educación Vial, </w:t>
      </w:r>
      <w:r w:rsidRPr="00697924">
        <w:rPr>
          <w:rFonts w:eastAsia="Calibri" w:cs="Times New Roman"/>
          <w:b/>
        </w:rPr>
        <w:t>Convivencia, entre otros,</w:t>
      </w:r>
      <w:r w:rsidRPr="00697924">
        <w:rPr>
          <w:rFonts w:eastAsia="Calibri" w:cs="Times New Roman"/>
        </w:rPr>
        <w:t xml:space="preserve">  los cuales no atañen sólo a un lenguaje y/o a un área en particular, sino que son responsabilidad de todos los actores educativos y de la sociedad en su conjunto, por ende han de ser abordados por cada institución escolar de manera puntual y específica. La escuela no queda ajena a las problemáticas actuales y constituye un ámbito privilegiado para promover que los estudiantes profundicen el análisis y la reflexión, desarrollen juicio crítico sobre estas realidades y sean capaces de asumir actitudes y modos de actuar basados en valores consensuados, democráticos y libremente asumidos para la conformación de la sociedad a la que aspira.</w:t>
      </w:r>
    </w:p>
    <w:p w:rsidR="00697924" w:rsidRPr="00697924" w:rsidRDefault="00697924" w:rsidP="0036538E">
      <w:pPr>
        <w:spacing w:after="0" w:line="240" w:lineRule="auto"/>
        <w:jc w:val="both"/>
        <w:rPr>
          <w:rFonts w:eastAsia="Calibri" w:cs="Times New Roman"/>
        </w:rPr>
      </w:pPr>
      <w:r w:rsidRPr="00697924">
        <w:rPr>
          <w:rFonts w:eastAsia="Calibri" w:cs="Times New Roman"/>
        </w:rPr>
        <w:t>Para finalizar es preciso no perder de vista que las competencias musicales de los  estudiantes  se integran  en  tres  categorías: recepción,  interpretación y  producción. Retomando a Malbrán se deben desarrollar algunas competencias más inclusivas. Se trata entonces de que los alumnos:</w:t>
      </w: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Participen de  experiencias  de audición comprensiva e interpretación  de música  en  tiempo  real.</w:t>
      </w:r>
    </w:p>
    <w:p w:rsidR="0036538E" w:rsidRDefault="0036538E" w:rsidP="0036538E">
      <w:pPr>
        <w:spacing w:after="120" w:line="240" w:lineRule="auto"/>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Disfruten de la interpretación musical.</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Transfieran experiencias a diferentes contextos.</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Produzcan ideas aplicables a la música.</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Analicen y reflexionen sobre los productos que van generando.</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Sugieran formas de mejorar o ampliar producciones ya realizadas.</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Deseen repetir experiencias musicalmente significativas.</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Adviertan los múltiples modos de hacer música.</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7"/>
        </w:numPr>
        <w:spacing w:after="120" w:line="240" w:lineRule="auto"/>
        <w:contextualSpacing/>
        <w:jc w:val="both"/>
        <w:rPr>
          <w:rFonts w:eastAsia="Calibri" w:cs="Times New Roman"/>
        </w:rPr>
      </w:pPr>
      <w:r w:rsidRPr="00697924">
        <w:rPr>
          <w:rFonts w:eastAsia="Calibri" w:cs="Times New Roman"/>
        </w:rPr>
        <w:t>Adquieran creciente autoconfianza sintiéndose cultores del arte sin por ello ser músicos.</w:t>
      </w:r>
    </w:p>
    <w:p w:rsidR="0036538E" w:rsidRDefault="0036538E" w:rsidP="0036538E">
      <w:pPr>
        <w:spacing w:after="120" w:line="240" w:lineRule="auto"/>
        <w:jc w:val="both"/>
        <w:rPr>
          <w:rFonts w:eastAsia="Calibri" w:cs="Times New Roman"/>
        </w:rPr>
      </w:pPr>
    </w:p>
    <w:p w:rsidR="00697924" w:rsidRPr="00697924" w:rsidRDefault="00697924" w:rsidP="0036538E">
      <w:pPr>
        <w:spacing w:after="120" w:line="240" w:lineRule="auto"/>
        <w:jc w:val="both"/>
        <w:rPr>
          <w:rFonts w:eastAsia="Calibri" w:cs="Times New Roman"/>
        </w:rPr>
      </w:pPr>
      <w:r w:rsidRPr="00697924">
        <w:rPr>
          <w:rFonts w:eastAsia="Calibri" w:cs="Times New Roman"/>
        </w:rPr>
        <w:t>Las estrategias docentes son también de diversificada naturaleza y se ponen en juego  basadas en conocimientos y prácticas tales como:</w:t>
      </w:r>
    </w:p>
    <w:p w:rsidR="00697924" w:rsidRPr="00697924"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Diseñar experiencias musicales basadas en la acción de los estudiantes.</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Indagar en el repertorio musical en formato audio y multimedia, para despertar el interés y el placer artístico de los estudiantes.</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Concebir las experiencias musicales desde la perspectiva del conocimiento intuitivo y de las potencialidades de la gente común.</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Incluir propuestas,  ideas o esbozos  de producciones emergentes de los  intereses del  alumnado.</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Advertir los momentos emocionalmente conmovedores para repetirlos y justipreciarlos adecuadamente.</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Promover el desarrollo del gusto estético y de la conmoción comunicativa a través de la frecuentación de producciones de valor musical y artístico.</w:t>
      </w:r>
    </w:p>
    <w:p w:rsidR="0036538E" w:rsidRDefault="0036538E" w:rsidP="0036538E">
      <w:pPr>
        <w:spacing w:after="120" w:line="240" w:lineRule="auto"/>
        <w:ind w:left="360"/>
        <w:contextualSpacing/>
        <w:jc w:val="both"/>
        <w:rPr>
          <w:rFonts w:eastAsia="Calibri" w:cs="Times New Roman"/>
        </w:rPr>
      </w:pPr>
    </w:p>
    <w:p w:rsidR="00697924" w:rsidRPr="00697924"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Adoptar una actitud de indagación de producciones musicales actuales como forma de renovación y enriquecimiento de las estrategias de enseñanza.</w:t>
      </w:r>
    </w:p>
    <w:p w:rsidR="0036538E" w:rsidRDefault="0036538E" w:rsidP="0036538E">
      <w:pPr>
        <w:spacing w:after="120" w:line="240" w:lineRule="auto"/>
        <w:ind w:left="360"/>
        <w:contextualSpacing/>
        <w:jc w:val="both"/>
        <w:rPr>
          <w:rFonts w:eastAsia="Calibri" w:cs="Times New Roman"/>
        </w:rPr>
      </w:pPr>
    </w:p>
    <w:p w:rsidR="00697924" w:rsidRPr="0036538E" w:rsidRDefault="00697924" w:rsidP="0036538E">
      <w:pPr>
        <w:numPr>
          <w:ilvl w:val="0"/>
          <w:numId w:val="298"/>
        </w:numPr>
        <w:spacing w:after="120" w:line="240" w:lineRule="auto"/>
        <w:contextualSpacing/>
        <w:jc w:val="both"/>
        <w:rPr>
          <w:rFonts w:eastAsia="Calibri" w:cs="Times New Roman"/>
        </w:rPr>
      </w:pPr>
      <w:r w:rsidRPr="00697924">
        <w:rPr>
          <w:rFonts w:eastAsia="Calibri" w:cs="Times New Roman"/>
        </w:rPr>
        <w:t xml:space="preserve">Propiciar  en los estudiantes el auto-valimiento musical, la autoestima y  la valoración de  la conmoción emocional emergente de la frecuentación artística. </w:t>
      </w:r>
    </w:p>
    <w:p w:rsidR="00697924" w:rsidRPr="00697924" w:rsidRDefault="00697924" w:rsidP="00CB60EF">
      <w:pPr>
        <w:pStyle w:val="RAFA13"/>
        <w:rPr>
          <w:rFonts w:eastAsia="Calibri"/>
        </w:rPr>
      </w:pPr>
      <w:bookmarkStart w:id="690" w:name="_Toc442198487"/>
      <w:r w:rsidRPr="00697924">
        <w:rPr>
          <w:rFonts w:eastAsia="Calibri"/>
        </w:rPr>
        <w:t>ORIENTACIONES PARA LA EVALUACIÓN</w:t>
      </w:r>
      <w:bookmarkEnd w:id="690"/>
    </w:p>
    <w:p w:rsidR="0036538E" w:rsidRDefault="0036538E" w:rsidP="0036538E">
      <w:pPr>
        <w:spacing w:after="0" w:line="240" w:lineRule="auto"/>
        <w:jc w:val="both"/>
        <w:rPr>
          <w:rFonts w:eastAsia="Calibri" w:cs="Times New Roman"/>
        </w:rPr>
      </w:pPr>
    </w:p>
    <w:p w:rsidR="00697924" w:rsidRPr="00697924" w:rsidRDefault="00697924" w:rsidP="0036538E">
      <w:pPr>
        <w:spacing w:after="0" w:line="240" w:lineRule="auto"/>
        <w:jc w:val="both"/>
        <w:rPr>
          <w:rFonts w:eastAsia="Calibri" w:cs="Calibri"/>
        </w:rPr>
      </w:pPr>
      <w:r w:rsidRPr="00697924">
        <w:rPr>
          <w:rFonts w:eastAsia="Calibri" w:cs="Times New Roman"/>
        </w:rPr>
        <w:t>Si bien el tema de la Evaluación merece un capítulo aparte, no es un apéndice de la enseñanza  ni del aprendizaje; es parte del proceso de enseñanza aprendizaje. En la medida en que un sujeto aprende, simultáneamente evalúa, discrimina, valora, critica, opina, razona, fundamenta, decide, enjuicia, opta  entre  lo que  considera que  tiene un  valor en  sí  y aquello que carece de él. Esta actitud evaluadora, que se aprende, es parte de la práctica educativa que, como tal, es continuamente formativa.</w:t>
      </w:r>
      <w:r w:rsidRPr="00697924">
        <w:rPr>
          <w:rFonts w:eastAsia="Calibri" w:cs="Calibri"/>
        </w:rPr>
        <w:t xml:space="preserve"> (Álvarez Méndez, 1996).</w:t>
      </w:r>
    </w:p>
    <w:p w:rsidR="00697924" w:rsidRPr="00697924" w:rsidRDefault="00697924" w:rsidP="0036538E">
      <w:pPr>
        <w:spacing w:after="0" w:line="240" w:lineRule="auto"/>
        <w:jc w:val="both"/>
        <w:rPr>
          <w:rFonts w:eastAsia="Calibri" w:cs="Calibri"/>
        </w:rPr>
      </w:pPr>
      <w:r w:rsidRPr="00697924">
        <w:rPr>
          <w:rFonts w:eastAsia="Calibri" w:cs="Calibri"/>
        </w:rPr>
        <w:t xml:space="preserve">Con este principio se pretende sacar a la evaluación del sitio donde comúnmente se la ubica: un acto final de las acciones propias de la enseñanza y el aprendizaje cumpliendo el rol de  comprobación, de verificación de unos objetivos y unos contenidos que deben, por medio de pruebas o exámenes, ser sometidos a un acto de control que permita establecer el grado en que los alumnos los han incorporado. </w:t>
      </w:r>
    </w:p>
    <w:p w:rsidR="00697924" w:rsidRPr="00697924" w:rsidRDefault="00697924" w:rsidP="0036538E">
      <w:pPr>
        <w:spacing w:after="0" w:line="240" w:lineRule="auto"/>
        <w:jc w:val="both"/>
        <w:rPr>
          <w:rFonts w:eastAsia="Calibri" w:cs="Calibri"/>
        </w:rPr>
      </w:pPr>
      <w:r w:rsidRPr="00697924">
        <w:rPr>
          <w:rFonts w:eastAsia="Calibri" w:cs="Calibri"/>
        </w:rPr>
        <w:t xml:space="preserve">Si bien existen diversos niveles de evaluación, la de los aprendizajes es un asunto complejo que refiere a una práctica social anclada en un contexto, que impacta de múltiples maneras en los distintos actores involucrados: estudiantes, docentes, instituciones educativas, padres. </w:t>
      </w:r>
    </w:p>
    <w:p w:rsidR="00697924" w:rsidRPr="00697924" w:rsidRDefault="00697924" w:rsidP="0036538E">
      <w:pPr>
        <w:spacing w:after="0" w:line="240" w:lineRule="auto"/>
        <w:jc w:val="both"/>
        <w:rPr>
          <w:rFonts w:eastAsia="Calibri" w:cs="Times New Roman"/>
        </w:rPr>
      </w:pPr>
      <w:r w:rsidRPr="00697924">
        <w:rPr>
          <w:rFonts w:eastAsia="Calibri" w:cs="Times New Roman"/>
        </w:rPr>
        <w:t>La evaluación es un proceso continuo, que permite la posibilidad de hacer  “cortes” para revisar lo hecho y calificar, toda actividad educativa implica un proceso de evaluación y en este sentido las artes no escapan a esta realidad.</w:t>
      </w:r>
    </w:p>
    <w:p w:rsidR="00697924" w:rsidRDefault="00697924" w:rsidP="0036538E">
      <w:pPr>
        <w:spacing w:after="0" w:line="240" w:lineRule="auto"/>
        <w:jc w:val="both"/>
        <w:rPr>
          <w:rFonts w:eastAsia="Calibri" w:cs="Times New Roman"/>
        </w:rPr>
      </w:pPr>
      <w:r w:rsidRPr="00697924">
        <w:rPr>
          <w:rFonts w:eastAsia="Calibri" w:cs="Times New Roman"/>
        </w:rPr>
        <w:t>Se propone la reflexión en torno a cinco requisitos para que la implementación de la evaluación en música sea útil, eficiente y justa. , por ello a tal fin se sugiere que:</w:t>
      </w:r>
    </w:p>
    <w:p w:rsidR="0036538E" w:rsidRPr="00697924" w:rsidRDefault="0036538E" w:rsidP="0036538E">
      <w:pPr>
        <w:spacing w:after="0" w:line="240" w:lineRule="auto"/>
        <w:jc w:val="both"/>
        <w:rPr>
          <w:rFonts w:eastAsia="Calibri" w:cs="Times New Roman"/>
        </w:rPr>
      </w:pPr>
    </w:p>
    <w:p w:rsidR="00697924" w:rsidRPr="00697924" w:rsidRDefault="00697924" w:rsidP="0036538E">
      <w:pPr>
        <w:numPr>
          <w:ilvl w:val="0"/>
          <w:numId w:val="299"/>
        </w:numPr>
        <w:spacing w:after="0" w:line="240" w:lineRule="auto"/>
        <w:contextualSpacing/>
        <w:jc w:val="both"/>
        <w:rPr>
          <w:rFonts w:eastAsia="Calibri" w:cs="Times New Roman"/>
        </w:rPr>
      </w:pPr>
      <w:r w:rsidRPr="00697924">
        <w:rPr>
          <w:rFonts w:eastAsia="Calibri" w:cs="Times New Roman"/>
        </w:rPr>
        <w:t xml:space="preserve">los educadores musicales analicen con detenimiento el papel que desempeña la evaluación en la disciplina, para qué se evalúa y qué otras opiniones existen alrededor del tema. Con base en este conocimiento, podrán definir su postura frente a la relevancia de este proceso en su praxis.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299"/>
        </w:numPr>
        <w:spacing w:after="0" w:line="240" w:lineRule="auto"/>
        <w:contextualSpacing/>
        <w:jc w:val="both"/>
        <w:rPr>
          <w:rFonts w:eastAsia="Calibri" w:cs="Times New Roman"/>
        </w:rPr>
      </w:pPr>
      <w:r w:rsidRPr="00697924">
        <w:rPr>
          <w:rFonts w:eastAsia="Calibri" w:cs="Times New Roman"/>
        </w:rPr>
        <w:t xml:space="preserve">cada docente de música inicie un proceso de reflexión y discusión con sus colegas, para llegar a un consenso sobre las particularidades de lo que se consideraría una formación excelente en cada sub-área de la amplia gama de los aprendizajes musicales.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299"/>
        </w:numPr>
        <w:spacing w:after="0" w:line="240" w:lineRule="auto"/>
        <w:contextualSpacing/>
        <w:jc w:val="both"/>
        <w:rPr>
          <w:rFonts w:eastAsia="Calibri" w:cs="Times New Roman"/>
        </w:rPr>
      </w:pPr>
      <w:r w:rsidRPr="00697924">
        <w:rPr>
          <w:rFonts w:eastAsia="Calibri" w:cs="Times New Roman"/>
        </w:rPr>
        <w:t>el diseño de los dispositivos de seguimiento y la construcción de los instrumentos de evaluación</w:t>
      </w:r>
      <w:r w:rsidRPr="00697924">
        <w:rPr>
          <w:rFonts w:eastAsia="Calibri" w:cs="Times New Roman"/>
          <w:vertAlign w:val="superscript"/>
        </w:rPr>
        <w:footnoteReference w:id="182"/>
      </w:r>
      <w:r w:rsidRPr="00697924">
        <w:rPr>
          <w:rFonts w:eastAsia="Calibri" w:cs="Times New Roman"/>
        </w:rPr>
        <w:t xml:space="preserve"> sean lo más confiables y válidos posibles, reconociendo que no es factible alcanzar el cien por ciento de exactitud y objetividad en la evaluación de las artes.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299"/>
        </w:numPr>
        <w:spacing w:after="0" w:line="240" w:lineRule="auto"/>
        <w:contextualSpacing/>
        <w:jc w:val="both"/>
        <w:rPr>
          <w:rFonts w:eastAsia="Calibri" w:cs="Times New Roman"/>
        </w:rPr>
      </w:pPr>
      <w:r w:rsidRPr="00697924">
        <w:rPr>
          <w:rFonts w:eastAsia="Calibri" w:cs="Times New Roman"/>
        </w:rPr>
        <w:t>sean seleccionados formatos de evaluación coherentes con los tipos de conocimientos que se evalúan. Para la implementación de una evaluación útil, eficiente, justa y beneficiosa, se recomienda el empleo de guías detalladas minuciosamente que informen sobre lo que se espera de los estudiantes. Estas no solamente deben preocuparse por la evaluación de aspectos técnicos asociados a la apreciación y/o la ejecución musical, sino considerar elementos de los tres ámbitos: saberes, haceres y sentires, vinculado esto con el Informe Delors solicitado por la UNESCO donde  se plantean los cuatro pilares de la educación del siglo XXI.</w:t>
      </w:r>
      <w:r w:rsidRPr="00697924">
        <w:rPr>
          <w:rFonts w:eastAsia="Calibri" w:cs="Times New Roman"/>
          <w:vertAlign w:val="superscript"/>
        </w:rPr>
        <w:footnoteReference w:id="183"/>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299"/>
        </w:numPr>
        <w:spacing w:after="0" w:line="240" w:lineRule="auto"/>
        <w:contextualSpacing/>
        <w:jc w:val="both"/>
        <w:rPr>
          <w:rFonts w:eastAsia="Calibri" w:cs="Times New Roman"/>
        </w:rPr>
      </w:pPr>
      <w:r w:rsidRPr="00697924">
        <w:rPr>
          <w:rFonts w:eastAsia="Calibri" w:cs="Times New Roman"/>
        </w:rPr>
        <w:t xml:space="preserve">tanto docentes como alumnos participen en el proceso de evaluación, propiciando las co-evaluaciones entre compañeros de clase y las autoevaluaciones de los propios estudiantes, de modo tal que puedan aportar sus puntos de vista, si es que se busca facilitar un proceso natural, autoregulado, del aprendizaje en las aulas. </w:t>
      </w:r>
    </w:p>
    <w:p w:rsidR="00697924" w:rsidRPr="00697924" w:rsidRDefault="00697924" w:rsidP="0036538E">
      <w:pPr>
        <w:spacing w:after="0" w:line="240" w:lineRule="auto"/>
        <w:ind w:left="360"/>
        <w:contextualSpacing/>
        <w:jc w:val="both"/>
        <w:rPr>
          <w:rFonts w:eastAsia="Calibri" w:cs="Times New Roman"/>
        </w:rPr>
      </w:pPr>
    </w:p>
    <w:p w:rsidR="00697924" w:rsidRPr="00697924" w:rsidRDefault="00697924" w:rsidP="0036538E">
      <w:pPr>
        <w:autoSpaceDE w:val="0"/>
        <w:autoSpaceDN w:val="0"/>
        <w:adjustRightInd w:val="0"/>
        <w:spacing w:after="0" w:line="240" w:lineRule="auto"/>
        <w:jc w:val="both"/>
        <w:rPr>
          <w:rFonts w:eastAsia="Calibri" w:cs="Calibri"/>
        </w:rPr>
      </w:pPr>
      <w:r w:rsidRPr="00697924">
        <w:rPr>
          <w:rFonts w:eastAsia="Calibri" w:cs="Calibri"/>
        </w:rPr>
        <w:t>Evaluar los aprendizajes musicales implica tomar en cuenta sus múltiples dimensiones: el saber, el hacer  y  el ser, puestas en juego desde lo individual y lo grupal. Todas estas dimensiones que interactúan en el desarrollo de las propuestas de trabajo deberán ser los referentes  de la evaluación.</w:t>
      </w:r>
    </w:p>
    <w:p w:rsidR="00697924" w:rsidRPr="00697924" w:rsidRDefault="00697924" w:rsidP="0036538E">
      <w:pPr>
        <w:autoSpaceDE w:val="0"/>
        <w:autoSpaceDN w:val="0"/>
        <w:adjustRightInd w:val="0"/>
        <w:spacing w:after="0" w:line="240" w:lineRule="auto"/>
        <w:jc w:val="both"/>
        <w:rPr>
          <w:rFonts w:eastAsia="Calibri" w:cs="Calibri"/>
        </w:rPr>
      </w:pPr>
      <w:r w:rsidRPr="00697924">
        <w:rPr>
          <w:rFonts w:eastAsia="Calibri" w:cs="Calibri"/>
        </w:rPr>
        <w:t xml:space="preserve">Tal como expresa María Antoniá Pujol I Subirá la música es básicamente procedimental, en tanto se realizan acciones con los elementos del lenguaje musical: se canta, se escucha, se baila. Pero se ha de tener en cuenta que este contenido procedimental no  ha de contemplarse aparte de las acciones que se pueden ver externamente, sino que hay toda una serie de acciones que forman parte de un proceso mental, que  son tan importantes como las externas porque promueven la adquisición de los conceptos.  </w:t>
      </w:r>
    </w:p>
    <w:p w:rsidR="00697924" w:rsidRPr="00697924" w:rsidRDefault="00697924" w:rsidP="0036538E">
      <w:pPr>
        <w:autoSpaceDE w:val="0"/>
        <w:autoSpaceDN w:val="0"/>
        <w:adjustRightInd w:val="0"/>
        <w:spacing w:after="0" w:line="240" w:lineRule="auto"/>
        <w:jc w:val="both"/>
        <w:rPr>
          <w:rFonts w:eastAsia="Calibri" w:cs="Calibri"/>
        </w:rPr>
      </w:pPr>
      <w:r w:rsidRPr="00697924">
        <w:rPr>
          <w:rFonts w:eastAsia="Calibri" w:cs="Calibri"/>
        </w:rPr>
        <w:t xml:space="preserve">En la educación primaria los procedimientos, normas, valores y actitudes, promovidos desde la práctica musical, afirmarán las bases sensitivas de los alumnos y a partir de ello se convergerá en conceptos musicales  estructurados, relacionados con los ejes de contenidos de la enseñanza propuestos. Por lo que el  trabajo constante de normas como  dejar los instrumentos ordenados en su sitio al terminar de tocar; de hábitos como  de memorización, de sentarse o de estar de pie con una buena postura corporal, de escuchar en silencio; de actitudes como la concentración, y de valores  como  la responsabilidad y el  respeto tiene que ser observado y reconocido.   </w:t>
      </w:r>
    </w:p>
    <w:p w:rsidR="00697924" w:rsidRPr="00697924" w:rsidRDefault="00697924" w:rsidP="0036538E">
      <w:pPr>
        <w:autoSpaceDE w:val="0"/>
        <w:autoSpaceDN w:val="0"/>
        <w:adjustRightInd w:val="0"/>
        <w:spacing w:after="0" w:line="240" w:lineRule="auto"/>
        <w:jc w:val="both"/>
        <w:rPr>
          <w:rFonts w:eastAsia="Calibri" w:cs="Calibri"/>
        </w:rPr>
      </w:pPr>
      <w:r w:rsidRPr="00697924">
        <w:rPr>
          <w:rFonts w:eastAsia="Calibri" w:cs="Calibri"/>
        </w:rPr>
        <w:t>En tanto la escuela ofrecerá situaciones de enseñanza que promuevan en los alumnos la participación en audiciones, la actividad de evaluación no debe limitarse a la constatación de unos contenidos de hechos y conceptos, como por ejemplo: ¿qué instrumento es?, ¿qué obra es?, ¿qué compositor es?; sino que hay que observar en el niño aquellos elementos que dan información sobre este saber escuchar: escucha quieto, en silencio, mantiene la misma actitud a lo largo de la audición, etc.  Cuando se preparan actividades evaluativas sobre conceptos hay que tener presente si el trabajo realmente ha llevado a los alumnos a la adquisición final del concepto o si todavía está en fase de construcción.</w:t>
      </w:r>
      <w:r w:rsidRPr="00697924">
        <w:rPr>
          <w:rFonts w:eastAsia="Calibri" w:cs="Calibri"/>
          <w:vertAlign w:val="superscript"/>
        </w:rPr>
        <w:footnoteReference w:id="184"/>
      </w:r>
    </w:p>
    <w:p w:rsidR="00697924" w:rsidRPr="00697924" w:rsidRDefault="00697924" w:rsidP="0036538E">
      <w:pPr>
        <w:autoSpaceDE w:val="0"/>
        <w:autoSpaceDN w:val="0"/>
        <w:adjustRightInd w:val="0"/>
        <w:spacing w:after="0" w:line="240" w:lineRule="auto"/>
        <w:jc w:val="both"/>
        <w:rPr>
          <w:rFonts w:eastAsia="Calibri" w:cs="Calibri"/>
        </w:rPr>
      </w:pPr>
    </w:p>
    <w:p w:rsidR="00697924" w:rsidRPr="00697924" w:rsidRDefault="00697924" w:rsidP="0036538E">
      <w:pPr>
        <w:autoSpaceDE w:val="0"/>
        <w:autoSpaceDN w:val="0"/>
        <w:adjustRightInd w:val="0"/>
        <w:spacing w:after="0" w:line="240" w:lineRule="auto"/>
        <w:jc w:val="both"/>
        <w:rPr>
          <w:rFonts w:eastAsia="Calibri" w:cs="Calibri"/>
        </w:rPr>
      </w:pPr>
    </w:p>
    <w:p w:rsidR="00697924" w:rsidRPr="00697924" w:rsidRDefault="00697924" w:rsidP="0036538E">
      <w:pPr>
        <w:autoSpaceDE w:val="0"/>
        <w:autoSpaceDN w:val="0"/>
        <w:adjustRightInd w:val="0"/>
        <w:spacing w:after="0" w:line="240" w:lineRule="auto"/>
        <w:jc w:val="both"/>
        <w:rPr>
          <w:rFonts w:eastAsia="Calibri" w:cs="Calibri"/>
        </w:rPr>
      </w:pPr>
    </w:p>
    <w:p w:rsidR="00697924" w:rsidRPr="00697924" w:rsidRDefault="00697924" w:rsidP="0036538E">
      <w:pPr>
        <w:spacing w:after="0" w:line="240" w:lineRule="auto"/>
        <w:rPr>
          <w:rFonts w:eastAsia="Calibri" w:cs="Calibri"/>
          <w:b/>
        </w:rPr>
      </w:pPr>
      <w:r w:rsidRPr="00697924">
        <w:rPr>
          <w:rFonts w:eastAsia="Calibri" w:cs="Calibri"/>
          <w:b/>
        </w:rPr>
        <w:t xml:space="preserve">Criterios de evaluación de música </w:t>
      </w:r>
    </w:p>
    <w:p w:rsidR="0036538E" w:rsidRDefault="0036538E" w:rsidP="0036538E">
      <w:pPr>
        <w:spacing w:after="0" w:line="240" w:lineRule="auto"/>
        <w:jc w:val="both"/>
        <w:rPr>
          <w:rFonts w:eastAsia="Calibri" w:cs="Calibri"/>
        </w:rPr>
      </w:pPr>
    </w:p>
    <w:p w:rsidR="00697924" w:rsidRPr="00697924" w:rsidRDefault="00697924" w:rsidP="0036538E">
      <w:pPr>
        <w:spacing w:after="0" w:line="240" w:lineRule="auto"/>
        <w:jc w:val="both"/>
        <w:rPr>
          <w:rFonts w:eastAsia="Calibri" w:cs="Calibri"/>
        </w:rPr>
      </w:pPr>
      <w:r w:rsidRPr="00697924">
        <w:rPr>
          <w:rFonts w:eastAsia="Calibri" w:cs="Calibri"/>
        </w:rPr>
        <w:t xml:space="preserve">A continuación se mencionan algunos </w:t>
      </w:r>
      <w:r w:rsidRPr="00697924">
        <w:rPr>
          <w:rFonts w:eastAsia="Calibri" w:cs="Times New Roman"/>
        </w:rPr>
        <w:t>indicadores/criterios</w:t>
      </w:r>
      <w:r w:rsidRPr="00697924">
        <w:rPr>
          <w:rFonts w:eastAsia="Calibri" w:cs="Calibri"/>
        </w:rPr>
        <w:t xml:space="preserve"> de evaluación del Primer Ciclo</w:t>
      </w:r>
      <w:r w:rsidRPr="00697924">
        <w:rPr>
          <w:rFonts w:eastAsia="Calibri" w:cs="Calibri"/>
          <w:vertAlign w:val="superscript"/>
        </w:rPr>
        <w:footnoteReference w:id="185"/>
      </w:r>
      <w:r w:rsidRPr="00697924">
        <w:rPr>
          <w:rFonts w:eastAsia="Calibri" w:cs="Calibri"/>
        </w:rPr>
        <w:t xml:space="preserve"> a fin de  garantizar el alcance de los saberes esperados:</w:t>
      </w: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Participan en propuestas de producción musical (sonorizaciones, arreglos vocales e instrumentales, instrumentaciones) colectivas y de pequeños grupos. </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Reproducen sonidos del entorno inmediato y los utilizan en la producción musical. </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Utilizan el propio cuerpo, instrumentos convencionales y no convencionales como fuente sonora para sus producciones musicales </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Identifican y clasifican características sonoras de fuentes convencionales y no convencionales. </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Exploran y utilizan diferentes mediadores y modos de acción en la ejecución de instrumentos convencionales y no convencionales. </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Identifican los instrumentos utilizados frecuentemente en obras musicales pertenecientes a su contexto cultural. </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Exploran y utilizan en las producciones musicales diferentes usos de la voz hablada y cantada. </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Reconocen diferentes usos de la voz hablada y cantada en repertorios diversos.</w:t>
      </w:r>
    </w:p>
    <w:p w:rsidR="0036538E" w:rsidRDefault="0036538E" w:rsidP="0036538E">
      <w:pPr>
        <w:spacing w:after="0" w:line="240" w:lineRule="auto"/>
        <w:ind w:left="360"/>
        <w:contextualSpacing/>
        <w:jc w:val="both"/>
        <w:rPr>
          <w:rFonts w:eastAsia="Calibri" w:cs="Calibri"/>
        </w:rPr>
      </w:pPr>
    </w:p>
    <w:p w:rsidR="00697924" w:rsidRPr="00697924" w:rsidRDefault="00697924" w:rsidP="0036538E">
      <w:pPr>
        <w:numPr>
          <w:ilvl w:val="0"/>
          <w:numId w:val="300"/>
        </w:numPr>
        <w:spacing w:after="0" w:line="240" w:lineRule="auto"/>
        <w:contextualSpacing/>
        <w:jc w:val="both"/>
        <w:rPr>
          <w:rFonts w:eastAsia="Calibri" w:cs="Calibri"/>
        </w:rPr>
      </w:pPr>
      <w:r w:rsidRPr="00697924">
        <w:rPr>
          <w:rFonts w:eastAsia="Calibri" w:cs="Calibri"/>
        </w:rPr>
        <w:t xml:space="preserve">Cantan un repertorio de canciones de variados estilos de manera afinada.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Utilizan ritmos métricos y no métricos en las producciones musicales.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Improvisan y ejecutan motivos y/o frases rítmicas y/o melódicas con métricas regulares binarias y con velocidad media.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Improvisan y ejecutan motivos y/o frases rítmicas y/o melódicas dentro del contexto tonal.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Utilizan relaciones de simultaneidad y sucesión en las organizaciones musicales, estableciendo jerarquías: plano principal y plano secundario (texturas musicales).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Utilizan relaciones de similitudes y diferencias entre las partes en las organizaciones musicales (forma).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Participan en propuestas de audición de variados géneros y estilos.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Utilizan representaciones gráficas en las propuestas de audición y en las de producción: gráficos, descripciones, grafías analógicas.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Analizan y opinan acerca del trabajo de sus compañeros. </w:t>
      </w:r>
    </w:p>
    <w:p w:rsidR="0036538E" w:rsidRDefault="0036538E" w:rsidP="0036538E">
      <w:pPr>
        <w:spacing w:after="0" w:line="240" w:lineRule="auto"/>
        <w:ind w:left="360"/>
        <w:contextualSpacing/>
        <w:jc w:val="both"/>
        <w:rPr>
          <w:rFonts w:eastAsia="Calibri" w:cs="Times New Roman"/>
        </w:rPr>
      </w:pPr>
    </w:p>
    <w:p w:rsidR="00697924" w:rsidRPr="00697924" w:rsidRDefault="00697924" w:rsidP="0036538E">
      <w:pPr>
        <w:numPr>
          <w:ilvl w:val="0"/>
          <w:numId w:val="300"/>
        </w:numPr>
        <w:spacing w:after="0" w:line="240" w:lineRule="auto"/>
        <w:contextualSpacing/>
        <w:jc w:val="both"/>
        <w:rPr>
          <w:rFonts w:eastAsia="Calibri" w:cs="Times New Roman"/>
        </w:rPr>
      </w:pPr>
      <w:r w:rsidRPr="00697924">
        <w:rPr>
          <w:rFonts w:eastAsia="Calibri" w:cs="Times New Roman"/>
        </w:rPr>
        <w:t xml:space="preserve">Participan en propuestas en las que se requiere emitir opinión acerca de lo producido y/o escuchado, atendiendo a criterios previamente establecidos. </w:t>
      </w:r>
    </w:p>
    <w:p w:rsidR="0036538E" w:rsidRDefault="0036538E" w:rsidP="0036538E">
      <w:pPr>
        <w:spacing w:after="0" w:line="240" w:lineRule="auto"/>
        <w:jc w:val="both"/>
        <w:rPr>
          <w:rFonts w:eastAsia="Calibri" w:cs="Times New Roman"/>
        </w:rPr>
      </w:pPr>
    </w:p>
    <w:p w:rsidR="00697924" w:rsidRPr="00697924" w:rsidRDefault="00697924" w:rsidP="0036538E">
      <w:pPr>
        <w:spacing w:after="0" w:line="240" w:lineRule="auto"/>
        <w:jc w:val="both"/>
        <w:rPr>
          <w:rFonts w:eastAsia="Calibri" w:cs="Times New Roman"/>
        </w:rPr>
      </w:pPr>
      <w:r w:rsidRPr="00697924">
        <w:rPr>
          <w:rFonts w:eastAsia="Calibri" w:cs="Times New Roman"/>
        </w:rPr>
        <w:t>Respecto a la evaluación en esta disciplina se seleccionaron los siguientes indicadores/criterios para el Segundo Ciclo</w:t>
      </w:r>
      <w:r w:rsidRPr="00697924">
        <w:rPr>
          <w:rFonts w:eastAsia="Calibri" w:cs="Times New Roman"/>
          <w:vertAlign w:val="superscript"/>
        </w:rPr>
        <w:footnoteReference w:id="186"/>
      </w:r>
      <w:r w:rsidRPr="00697924">
        <w:rPr>
          <w:rFonts w:eastAsia="Calibri" w:cs="Times New Roman"/>
        </w:rPr>
        <w:t>, a fin de garantizar el alcance de los saberes esperados:</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Participan en propuestas de producción musical  de creciente dificultad (sonorizaciones, arreglos vocales e instrumentales, instrumentaciones) colectivas,  de pequeños grupos e individualmente.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Improvisan, elaboran y ejecutan composiciones musicales con planos sonoros en sus relaciones jerárquicas -plano principal y secundario- (texturas musicales).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Improvisan, elaboran y ejecutan composiciones musicales con organizaciones formales estableciendo entre las partes relaciones de permanencia, cambio y retorno. </w:t>
      </w: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Usan representaciones gráficas como parte del proceso compositivo y soporte para la ejecución.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Utilizan el propio cuerpo, instrumentos convencionales y no convencionales como fuente sonora para sus producciones musicales con mayor grado de destreza.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Exploran y utilizan diversos modos de producir sonido en la actualidad.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Desarrollan recursos técnicos vocales, de acuerdo a diferentes repertorios, para la interpretación correcta de las obras (afinación, fraseo, dinámica, estilo, etc.).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Utilizan diferentes modos de toque instrumental, en la búsqueda de una ejecución musical fluida.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Desarrollan y utilizan estrategias para el trabajo grupal propiciando la puesta en común, el respeto a la pluralidad de ideas y la reflexión con el otro, atendiendo a: la asignación de roles de ejecución; los acuerdos para la concertación, el ajuste temporal y la toma de decisiones que den sentido expresivo a las ejecuciones.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Participan en propuestas de audición de variados géneros y estilos.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Utilizan terminología específica para denominar los elementos del discurso musical.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Abordan la relación entre fuente sonora y sonido considerando la relación entre cuestiones tímbricas y las cualidades referenciales.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Improvisan y ejecutan motivos y/o frases rítmicas y/o melódicas con métricas regulares binarias y/o ternarias y con velocidad media.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Improvisan y ejecutan motivos y/o frases rítmicas y/o melódicas dentro del contexto tonal y modal.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Representan gráficamente los elementos discursivos musicales atendiendo a las organizaciones rítmicas, melódicas, texturales y formales abordadas en el nivel.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Valoran el silencio como materia prima y punto de partida de la música.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Progresan en la Identificación y clasificación de características sonoras de fuentes convencionales y no convencionales.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Identifican y clasifican los instrumentos musicales a partir de diferentes criterios (familia de instrumentos, material, construcción, elemento vibrante y modo de acción).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Reconocen rasgos musicales característicos que definen la pertinencia de una obra musical a una determinada estética.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Identifican los instrumentos de las músicas populares del contexto cercano -acústicas, eléctricas o con tecnologías digitales- sus posibilidades sonoras y su utilización en contextos musicales diversos.</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Reflexionan acerca de las vinculaciones entre fuentes sonoras y estilo y procedencia de la obra.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Indagan acerca de las diversas propuestas musicales que se presentan en su comunidad, identificando las relaciones entre las manifestaciones musicales y el entorno social geográfico, histórico en el que se produce (instrumentos, danzas típicas, lugares y situaciones donde circula la música).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Indagan en torno a las propuestas de educación artística que se presentan en su comunidad y entorno cercano. </w:t>
      </w:r>
    </w:p>
    <w:p w:rsidR="0036538E" w:rsidRDefault="0036538E" w:rsidP="0036538E">
      <w:pPr>
        <w:spacing w:after="0" w:line="240" w:lineRule="auto"/>
        <w:ind w:left="502"/>
        <w:contextualSpacing/>
        <w:jc w:val="both"/>
        <w:rPr>
          <w:rFonts w:eastAsia="Calibri" w:cs="Times New Roman"/>
        </w:rPr>
      </w:pPr>
    </w:p>
    <w:p w:rsidR="00697924" w:rsidRPr="00697924" w:rsidRDefault="00697924" w:rsidP="0036538E">
      <w:pPr>
        <w:numPr>
          <w:ilvl w:val="0"/>
          <w:numId w:val="301"/>
        </w:numPr>
        <w:spacing w:after="0" w:line="240" w:lineRule="auto"/>
        <w:contextualSpacing/>
        <w:jc w:val="both"/>
        <w:rPr>
          <w:rFonts w:eastAsia="Calibri" w:cs="Times New Roman"/>
        </w:rPr>
      </w:pPr>
      <w:r w:rsidRPr="00697924">
        <w:rPr>
          <w:rFonts w:eastAsia="Calibri" w:cs="Times New Roman"/>
        </w:rPr>
        <w:t xml:space="preserve">Reflexionan acerca de la utilización de la música en las tecnologías de la información y la comunicación. </w:t>
      </w:r>
    </w:p>
    <w:p w:rsidR="00697924" w:rsidRPr="00697924" w:rsidRDefault="00697924" w:rsidP="0036538E">
      <w:pPr>
        <w:spacing w:after="0" w:line="240" w:lineRule="auto"/>
        <w:jc w:val="both"/>
        <w:rPr>
          <w:rFonts w:eastAsia="Calibri" w:cs="Times New Roman"/>
        </w:rPr>
      </w:pPr>
    </w:p>
    <w:p w:rsidR="00697924" w:rsidRPr="00697924" w:rsidRDefault="00697924" w:rsidP="0036538E">
      <w:pPr>
        <w:spacing w:after="0" w:line="240" w:lineRule="auto"/>
        <w:jc w:val="both"/>
        <w:rPr>
          <w:rFonts w:eastAsia="Calibri" w:cs="Times New Roman"/>
        </w:rPr>
      </w:pPr>
    </w:p>
    <w:p w:rsidR="00697924" w:rsidRPr="00697924" w:rsidRDefault="00697924" w:rsidP="0036538E">
      <w:pPr>
        <w:spacing w:after="0" w:line="240" w:lineRule="auto"/>
        <w:jc w:val="both"/>
        <w:rPr>
          <w:rFonts w:eastAsia="Calibri" w:cs="Times New Roman"/>
        </w:rPr>
      </w:pPr>
      <w:r w:rsidRPr="00697924">
        <w:rPr>
          <w:rFonts w:eastAsia="Calibri" w:cs="Times New Roman"/>
        </w:rPr>
        <w:t>Para finalizar se destaca que la educación general, y la musical en particular, es un proceso de desarrollo constante en un contexto social variable y dinámico, se encuentran inmersas en un continuo cambio, producto de la adaptación a la vida social y cultural de la cual forman parte. Por ello la educación no es un tema reservado solo para educadores, atañe a todos, precisa de una actitud  abierta, flexible, activa, participativa, reflexiva y comprometida con su tiempo. El amplio y profundo campo de la enseñanza de la música, no se agota en esta propuesta, por lo que se podrá explorar la bibliografía sugerida, leerla, analizarla, hacerla propia,  recrearla e indagar otras. Será parte de un singular  planteo creativo diseñar alternativas didácticas, en estrecha relación con los desafíos pedagógicos que requieren los estudiantes. El presente documento curricular se constituye en una herramienta, en una guía para orientar la tarea del docente-músico al momento de organizar su planificación áulica, abriendo múltiples formulaciones en los marcos de los proyectos institucionales (PEI), que  con las adecuaciones y reajustes  necesarios trazarán y definirán  la trayectoria escolar musical de los niños y las niñas de la provincia, potenciando y contribuyendo al  enriquecimiento de la enseñanza.</w:t>
      </w:r>
    </w:p>
    <w:p w:rsidR="00697924" w:rsidRPr="00697924" w:rsidRDefault="00697924" w:rsidP="0036538E">
      <w:pPr>
        <w:spacing w:after="0" w:line="240" w:lineRule="auto"/>
        <w:jc w:val="both"/>
        <w:rPr>
          <w:rFonts w:eastAsia="Calibri" w:cs="Times New Roman"/>
        </w:rPr>
      </w:pPr>
    </w:p>
    <w:p w:rsidR="00697924" w:rsidRDefault="00697924" w:rsidP="00697924">
      <w:pPr>
        <w:spacing w:after="0" w:line="360" w:lineRule="auto"/>
        <w:jc w:val="both"/>
        <w:rPr>
          <w:rFonts w:eastAsia="Calibri" w:cs="Times New Roman"/>
        </w:rPr>
      </w:pPr>
    </w:p>
    <w:p w:rsidR="0036538E" w:rsidRDefault="0036538E" w:rsidP="00697924">
      <w:pPr>
        <w:spacing w:after="0" w:line="360" w:lineRule="auto"/>
        <w:jc w:val="both"/>
        <w:rPr>
          <w:rFonts w:eastAsia="Calibri" w:cs="Times New Roman"/>
        </w:rPr>
      </w:pPr>
    </w:p>
    <w:p w:rsidR="0036538E" w:rsidRDefault="0036538E" w:rsidP="00697924">
      <w:pPr>
        <w:spacing w:after="0" w:line="360" w:lineRule="auto"/>
        <w:jc w:val="both"/>
        <w:rPr>
          <w:rFonts w:eastAsia="Calibri" w:cs="Times New Roman"/>
        </w:rPr>
      </w:pPr>
    </w:p>
    <w:p w:rsidR="0036538E" w:rsidRPr="00697924" w:rsidRDefault="0036538E" w:rsidP="00697924">
      <w:pPr>
        <w:spacing w:after="0" w:line="360" w:lineRule="auto"/>
        <w:jc w:val="both"/>
        <w:rPr>
          <w:rFonts w:eastAsia="Calibri" w:cs="Times New Roman"/>
        </w:rPr>
      </w:pPr>
    </w:p>
    <w:p w:rsidR="00697924" w:rsidRPr="00697924" w:rsidRDefault="00697924" w:rsidP="00CB60EF">
      <w:pPr>
        <w:pStyle w:val="RAFA11"/>
        <w:numPr>
          <w:ilvl w:val="2"/>
          <w:numId w:val="372"/>
        </w:numPr>
        <w:rPr>
          <w:rFonts w:eastAsia="Times New Roman"/>
        </w:rPr>
      </w:pPr>
      <w:bookmarkStart w:id="691" w:name="_Toc442198488"/>
      <w:r w:rsidRPr="00697924">
        <w:rPr>
          <w:rFonts w:eastAsia="Times New Roman"/>
        </w:rPr>
        <w:t>TEATRO</w:t>
      </w:r>
      <w:bookmarkEnd w:id="691"/>
    </w:p>
    <w:p w:rsidR="00697924" w:rsidRPr="00697924" w:rsidRDefault="00697924" w:rsidP="00697924">
      <w:pPr>
        <w:spacing w:after="0" w:line="360" w:lineRule="auto"/>
        <w:jc w:val="center"/>
        <w:rPr>
          <w:rFonts w:eastAsia="Calibri" w:cs="Calibri"/>
          <w:b/>
        </w:rPr>
      </w:pPr>
    </w:p>
    <w:p w:rsidR="00697924" w:rsidRPr="00697924" w:rsidRDefault="00697924" w:rsidP="00697924">
      <w:pPr>
        <w:spacing w:after="0" w:line="360" w:lineRule="auto"/>
        <w:jc w:val="center"/>
        <w:rPr>
          <w:rFonts w:eastAsia="Calibri" w:cs="Calibri"/>
          <w:b/>
        </w:rPr>
      </w:pPr>
      <w:r w:rsidRPr="00697924">
        <w:rPr>
          <w:rFonts w:eastAsia="Calibri" w:cs="Calibri"/>
          <w:b/>
        </w:rPr>
        <w:t>A-PRESENTACIÓN: “MIRADA PANORÁMICA”</w:t>
      </w:r>
    </w:p>
    <w:p w:rsidR="00697924" w:rsidRPr="00697924" w:rsidRDefault="00697924" w:rsidP="00697924">
      <w:pPr>
        <w:spacing w:after="0" w:line="360" w:lineRule="auto"/>
        <w:jc w:val="both"/>
        <w:rPr>
          <w:rFonts w:eastAsia="Times New Roman" w:cs="Times New Roman"/>
          <w:b/>
          <w:bCs/>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0"/>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1"/>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2"/>
          <w:numId w:val="338"/>
        </w:numPr>
        <w:spacing w:after="0" w:line="360" w:lineRule="auto"/>
        <w:contextualSpacing/>
        <w:jc w:val="both"/>
        <w:rPr>
          <w:rFonts w:eastAsia="Times New Roman" w:cs="Times New Roman"/>
          <w:b/>
          <w:bCs/>
          <w:vanish/>
          <w:color w:val="000000"/>
          <w:lang w:eastAsia="es-AR"/>
        </w:rPr>
      </w:pPr>
    </w:p>
    <w:p w:rsidR="00697924" w:rsidRPr="00697924" w:rsidRDefault="00697924" w:rsidP="00697924">
      <w:pPr>
        <w:numPr>
          <w:ilvl w:val="2"/>
          <w:numId w:val="338"/>
        </w:numPr>
        <w:spacing w:after="0" w:line="360" w:lineRule="auto"/>
        <w:contextualSpacing/>
        <w:jc w:val="both"/>
        <w:rPr>
          <w:rFonts w:eastAsia="Times New Roman" w:cs="Times New Roman"/>
          <w:b/>
          <w:bCs/>
          <w:vanish/>
          <w:color w:val="000000"/>
          <w:lang w:eastAsia="es-AR"/>
        </w:rPr>
      </w:pPr>
    </w:p>
    <w:p w:rsidR="00CB60EF" w:rsidRPr="00CB60EF" w:rsidRDefault="00CB60EF" w:rsidP="00CB60EF">
      <w:pPr>
        <w:pStyle w:val="Prrafodelista"/>
        <w:keepNext/>
        <w:keepLines/>
        <w:numPr>
          <w:ilvl w:val="2"/>
          <w:numId w:val="337"/>
        </w:numPr>
        <w:spacing w:before="200" w:line="240" w:lineRule="auto"/>
        <w:contextualSpacing w:val="0"/>
        <w:outlineLvl w:val="2"/>
        <w:rPr>
          <w:rFonts w:eastAsia="Times New Roman" w:cstheme="majorBidi"/>
          <w:b/>
          <w:bCs/>
          <w:caps/>
          <w:vanish/>
          <w:color w:val="000000"/>
          <w:lang w:eastAsia="es-AR"/>
        </w:rPr>
      </w:pPr>
      <w:bookmarkStart w:id="692" w:name="_Toc441647629"/>
      <w:bookmarkStart w:id="693" w:name="_Toc442197448"/>
      <w:bookmarkStart w:id="694" w:name="_Toc442197860"/>
      <w:bookmarkStart w:id="695" w:name="_Toc442198250"/>
      <w:bookmarkStart w:id="696" w:name="_Toc442198489"/>
      <w:bookmarkEnd w:id="692"/>
      <w:bookmarkEnd w:id="693"/>
      <w:bookmarkEnd w:id="694"/>
      <w:bookmarkEnd w:id="695"/>
      <w:bookmarkEnd w:id="696"/>
    </w:p>
    <w:p w:rsidR="00697924" w:rsidRPr="00697924" w:rsidRDefault="00697924" w:rsidP="00CB60EF">
      <w:pPr>
        <w:pStyle w:val="RAFA13"/>
        <w:rPr>
          <w:rFonts w:eastAsia="Times New Roman"/>
        </w:rPr>
      </w:pPr>
      <w:bookmarkStart w:id="697" w:name="_Toc442198490"/>
      <w:r w:rsidRPr="00697924">
        <w:rPr>
          <w:rFonts w:eastAsia="Times New Roman"/>
        </w:rPr>
        <w:t>FUNDAMENTACIÓN</w:t>
      </w:r>
      <w:bookmarkEnd w:id="697"/>
    </w:p>
    <w:p w:rsidR="00697924" w:rsidRPr="00697924" w:rsidRDefault="00697924" w:rsidP="00697924">
      <w:pPr>
        <w:spacing w:after="0" w:line="360" w:lineRule="auto"/>
        <w:ind w:left="1418" w:firstLine="708"/>
        <w:jc w:val="both"/>
        <w:rPr>
          <w:rFonts w:eastAsia="Times New Roman" w:cstheme="minorHAnsi"/>
          <w:bCs/>
          <w:i/>
          <w:color w:val="000000"/>
          <w:lang w:eastAsia="es-AR"/>
        </w:rPr>
      </w:pPr>
    </w:p>
    <w:p w:rsidR="00697924" w:rsidRPr="00697924" w:rsidRDefault="00697924" w:rsidP="00697924">
      <w:pPr>
        <w:spacing w:after="0" w:line="360" w:lineRule="auto"/>
        <w:ind w:left="1418" w:firstLine="708"/>
        <w:jc w:val="both"/>
        <w:rPr>
          <w:rFonts w:eastAsia="Times New Roman" w:cstheme="minorHAnsi"/>
          <w:bCs/>
          <w:i/>
          <w:color w:val="000000"/>
          <w:lang w:eastAsia="es-AR"/>
        </w:rPr>
      </w:pPr>
      <w:r w:rsidRPr="00697924">
        <w:rPr>
          <w:rFonts w:eastAsia="Times New Roman" w:cstheme="minorHAnsi"/>
          <w:bCs/>
          <w:i/>
          <w:color w:val="000000"/>
          <w:lang w:eastAsia="es-AR"/>
        </w:rPr>
        <w:t>“hacer teatro en la escuela es la oportunidad de conocer un lenguaje, que valiéndose de su propio cuerpo como instrumento de expresión, contribuye al desarrollo de la creatividad, a la capacidad expresiva, al conocimiento de uno mismo y del mundo circundante y a la socialización”</w:t>
      </w:r>
      <w:r w:rsidRPr="00697924">
        <w:rPr>
          <w:rFonts w:eastAsia="Times New Roman" w:cstheme="minorHAnsi"/>
          <w:bCs/>
          <w:i/>
          <w:color w:val="000000"/>
          <w:vertAlign w:val="superscript"/>
          <w:lang w:eastAsia="es-AR"/>
        </w:rPr>
        <w:footnoteReference w:id="187"/>
      </w:r>
      <w:r w:rsidRPr="00697924">
        <w:rPr>
          <w:rFonts w:eastAsia="Times New Roman" w:cstheme="minorHAnsi"/>
          <w:bCs/>
          <w:i/>
          <w:color w:val="000000"/>
          <w:lang w:eastAsia="es-AR"/>
        </w:rPr>
        <w:t>.</w:t>
      </w:r>
    </w:p>
    <w:p w:rsidR="00697924" w:rsidRPr="00697924" w:rsidRDefault="00697924" w:rsidP="00697924">
      <w:pPr>
        <w:spacing w:after="0" w:line="360" w:lineRule="auto"/>
        <w:jc w:val="both"/>
        <w:rPr>
          <w:rFonts w:eastAsia="Times New Roman" w:cstheme="minorHAnsi"/>
          <w:lang w:eastAsia="es-AR"/>
        </w:rPr>
      </w:pPr>
    </w:p>
    <w:p w:rsidR="00697924" w:rsidRPr="00697924" w:rsidRDefault="00697924" w:rsidP="0036538E">
      <w:pPr>
        <w:spacing w:after="0" w:line="240" w:lineRule="auto"/>
        <w:jc w:val="both"/>
        <w:rPr>
          <w:rFonts w:eastAsia="Times New Roman" w:cstheme="minorHAnsi"/>
          <w:lang w:eastAsia="es-AR"/>
        </w:rPr>
      </w:pPr>
      <w:r w:rsidRPr="00697924">
        <w:rPr>
          <w:rFonts w:eastAsia="Times New Roman" w:cstheme="minorHAnsi"/>
          <w:lang w:eastAsia="es-AR"/>
        </w:rPr>
        <w:t xml:space="preserve">El área artística Teatro está organizada por ciclo lo cual permite la planificación  de secuencias y de trayectos formativos que no están condicionados por el GRADO escolar  sino por la idea de un ciclo completo, lo que le permite al docente una mayor flexibilidad para diseñar su planificación teniendo en cuenta el proyecto institucional y los diferentes grupos de alumnos. </w:t>
      </w:r>
    </w:p>
    <w:p w:rsidR="00697924" w:rsidRPr="00697924" w:rsidRDefault="00697924" w:rsidP="0036538E">
      <w:pPr>
        <w:spacing w:after="0" w:line="240" w:lineRule="auto"/>
        <w:jc w:val="both"/>
        <w:rPr>
          <w:rFonts w:eastAsia="Times New Roman" w:cstheme="minorHAnsi"/>
          <w:lang w:eastAsia="es-AR"/>
        </w:rPr>
      </w:pPr>
      <w:r w:rsidRPr="00697924">
        <w:rPr>
          <w:rFonts w:eastAsia="Times New Roman" w:cstheme="minorHAnsi"/>
          <w:lang w:eastAsia="es-AR"/>
        </w:rPr>
        <w:t>Es importante que en cada institución estén dadas las condiciones para que los docentes puedan encontrarse y acordar proyectos en los que se relaciones y articulen los contenidos de cada una de las asignaturas de la currícula.</w:t>
      </w:r>
    </w:p>
    <w:p w:rsidR="00697924" w:rsidRPr="00697924" w:rsidRDefault="00697924" w:rsidP="0036538E">
      <w:pPr>
        <w:spacing w:after="0" w:line="240" w:lineRule="auto"/>
        <w:jc w:val="both"/>
        <w:rPr>
          <w:rFonts w:cstheme="minorHAnsi"/>
        </w:rPr>
      </w:pPr>
      <w:r w:rsidRPr="00697924">
        <w:rPr>
          <w:rFonts w:cstheme="minorHAnsi"/>
        </w:rPr>
        <w:t>La incorporación del lenguaje teatral dentro de la currícula de educación primaria se ha convertido en uno de los procedimientos didácticos más eficaces para lograr objetivos formativos  en todas las áreas del conocimiento por ser un medio idóneo para expresar ideas, emociones, sensaciones y vivencias a través de experiencias estético-expresivas.</w:t>
      </w:r>
    </w:p>
    <w:p w:rsidR="00697924" w:rsidRPr="00697924" w:rsidRDefault="00697924" w:rsidP="0036538E">
      <w:pPr>
        <w:spacing w:after="0" w:line="240" w:lineRule="auto"/>
        <w:jc w:val="both"/>
        <w:rPr>
          <w:rFonts w:eastAsia="Times New Roman" w:cstheme="minorHAnsi"/>
          <w:lang w:eastAsia="es-AR"/>
        </w:rPr>
      </w:pPr>
      <w:r w:rsidRPr="00697924">
        <w:rPr>
          <w:rFonts w:cstheme="minorHAnsi"/>
        </w:rPr>
        <w:t>Desarrollar la enseñanza del teatro de una manera sistemática a lo largo de los seis grados exige pensar en niveles de profundización de los contenidos y de complejidad en las propuestas  de enseñanza.</w:t>
      </w:r>
      <w:r w:rsidRPr="00697924">
        <w:rPr>
          <w:rFonts w:eastAsia="Times New Roman" w:cstheme="minorHAnsi"/>
          <w:lang w:eastAsia="es-AR"/>
        </w:rPr>
        <w:t xml:space="preserve">  La puesta en práctica de estas habilidades propias del Juego Dramático Teatral, implica que los niños/as pongan en juego procesos de pensamiento que impliquen conectar ideas de forma lógica, completar y reajustar sus puntos de vista individual, tomar decisiones argumentadas, y autovalorar el proceso y el resultado de sus producciones.</w:t>
      </w:r>
    </w:p>
    <w:p w:rsidR="00697924" w:rsidRPr="00697924" w:rsidRDefault="00697924" w:rsidP="0036538E">
      <w:pPr>
        <w:spacing w:after="0" w:line="240" w:lineRule="auto"/>
        <w:jc w:val="both"/>
        <w:rPr>
          <w:rFonts w:cstheme="minorHAnsi"/>
        </w:rPr>
      </w:pPr>
      <w:r w:rsidRPr="00697924">
        <w:rPr>
          <w:rFonts w:cstheme="minorHAnsi"/>
        </w:rPr>
        <w:t>El teatro  es el medio más completo para permitir que el niño/ña se exprese de un modo espontaneo y orgánico, entendiendo por orgánico la posibilidad de hacerlo a través del movimiento del cuerpo unificando la voz y el gesto. Se debe asegurar que los niños/niñas  comprendan que el lenguaje teatral constituye en si mismo un objeto de conocimiento al que se puede acceder mediante la  vivencia de la  acción dramática  y  cuyo instrumento de trabajo es su propio cuerpo el cual expresa, comunica.</w:t>
      </w:r>
    </w:p>
    <w:p w:rsidR="00697924" w:rsidRPr="00697924" w:rsidRDefault="00697924" w:rsidP="0036538E">
      <w:pPr>
        <w:tabs>
          <w:tab w:val="left" w:pos="6360"/>
        </w:tabs>
        <w:spacing w:after="0" w:line="240" w:lineRule="auto"/>
        <w:jc w:val="both"/>
        <w:rPr>
          <w:rFonts w:cstheme="minorHAnsi"/>
        </w:rPr>
      </w:pPr>
      <w:r w:rsidRPr="00697924">
        <w:rPr>
          <w:rFonts w:cstheme="minorHAnsi"/>
        </w:rPr>
        <w:t>La práctica teatral implica convivencia, ya que su desarrollo siempre es colectivo. Es en el hacer grupal donde cada individuo brinda su aporte para construir  a partir del trabajo grupal el desarrollo de la comunicación interpersonal para lograr escuchar, respetar, disentir y aportar a las propuestas del otro.</w:t>
      </w:r>
    </w:p>
    <w:p w:rsidR="00697924" w:rsidRPr="00697924" w:rsidRDefault="00697924" w:rsidP="0036538E">
      <w:pPr>
        <w:tabs>
          <w:tab w:val="left" w:pos="6360"/>
        </w:tabs>
        <w:spacing w:after="0" w:line="240" w:lineRule="auto"/>
        <w:jc w:val="both"/>
        <w:rPr>
          <w:rFonts w:cstheme="minorHAnsi"/>
        </w:rPr>
      </w:pPr>
      <w:r w:rsidRPr="00697924">
        <w:rPr>
          <w:rFonts w:cstheme="minorHAnsi"/>
        </w:rPr>
        <w:t>El proceso pedagógico teatral debe ineludiblemente partir del registro de la realidad particular de cada grupo de niños/as teniendo en cuenta los conocimientos previos, su entorno social-cultural, sus intereses y posibilidades asegurando así que las situaciones de enseñanza que se planteen se concreten en aprendizajes significativos y equitativos para cada uno de los alumnos llegando hasta este punto tras enfatizar en el desarrollo de la observación, la concentración, la imaginación y la percepción que es lo que les permitirá a los niños/as ampliar su sensibilidad y mirar su entorno desde una manera estética. El desarrollo de estas capacidades les darán las herramientas necesarias para apreciar las producciones propias y ajenas reflexionando sobre lo observado.</w:t>
      </w:r>
    </w:p>
    <w:p w:rsidR="00697924" w:rsidRPr="00697924" w:rsidRDefault="00697924" w:rsidP="0036538E">
      <w:pPr>
        <w:spacing w:after="0" w:line="240" w:lineRule="auto"/>
        <w:jc w:val="both"/>
        <w:rPr>
          <w:rFonts w:cstheme="minorHAnsi"/>
        </w:rPr>
      </w:pPr>
      <w:r w:rsidRPr="00697924">
        <w:rPr>
          <w:rFonts w:cstheme="minorHAnsi"/>
        </w:rPr>
        <w:t>Si hablamos del teatro  en su esencia, lleva consigo la interdisciplinariedad lo  que promueve  para trabajarla  con diversas áreas y momentos y etapas del aprendizaje.</w:t>
      </w:r>
    </w:p>
    <w:p w:rsidR="00697924" w:rsidRPr="00697924" w:rsidRDefault="00697924" w:rsidP="0036538E">
      <w:pPr>
        <w:spacing w:after="0" w:line="240" w:lineRule="auto"/>
        <w:jc w:val="both"/>
        <w:rPr>
          <w:rFonts w:cstheme="minorHAnsi"/>
        </w:rPr>
      </w:pPr>
      <w:r w:rsidRPr="00697924">
        <w:rPr>
          <w:rFonts w:cstheme="minorHAnsi"/>
        </w:rPr>
        <w:t xml:space="preserve">El desafío de los docentes consiste en lograr que los alumnos se entusiasmen y se comprometan con la tarea a la vez que descubren nuevos intereses. </w:t>
      </w:r>
    </w:p>
    <w:p w:rsidR="00697924" w:rsidRPr="00697924" w:rsidRDefault="00697924" w:rsidP="0036538E">
      <w:pPr>
        <w:spacing w:after="0" w:line="240" w:lineRule="auto"/>
        <w:jc w:val="both"/>
        <w:rPr>
          <w:rFonts w:eastAsia="Times New Roman" w:cstheme="minorHAnsi"/>
          <w:lang w:eastAsia="es-AR"/>
        </w:rPr>
      </w:pPr>
    </w:p>
    <w:p w:rsidR="00697924" w:rsidRPr="00697924" w:rsidRDefault="00697924" w:rsidP="00CB60EF">
      <w:pPr>
        <w:pStyle w:val="RAFA13"/>
        <w:rPr>
          <w:rFonts w:eastAsia="Times New Roman"/>
        </w:rPr>
      </w:pPr>
      <w:bookmarkStart w:id="698" w:name="_Toc442198491"/>
      <w:r w:rsidRPr="00697924">
        <w:rPr>
          <w:rFonts w:eastAsia="Times New Roman"/>
        </w:rPr>
        <w:t>PROPÓSITOS GENERALES DE TEATRO EN LA EDUCACIÓN PRIMARIA</w:t>
      </w:r>
      <w:bookmarkEnd w:id="698"/>
    </w:p>
    <w:p w:rsidR="00697924" w:rsidRPr="00697924" w:rsidRDefault="00697924" w:rsidP="00697924">
      <w:pPr>
        <w:spacing w:after="0" w:line="360" w:lineRule="auto"/>
        <w:jc w:val="both"/>
        <w:rPr>
          <w:rFonts w:cstheme="minorHAnsi"/>
        </w:rPr>
      </w:pPr>
    </w:p>
    <w:p w:rsidR="00697924" w:rsidRPr="00697924" w:rsidRDefault="00697924" w:rsidP="0036538E">
      <w:pPr>
        <w:spacing w:after="0" w:line="240" w:lineRule="auto"/>
        <w:jc w:val="both"/>
        <w:rPr>
          <w:rFonts w:cstheme="minorHAnsi"/>
        </w:rPr>
      </w:pPr>
      <w:r w:rsidRPr="00697924">
        <w:rPr>
          <w:rFonts w:cstheme="minorHAnsi"/>
        </w:rPr>
        <w:t>Desde el área Teatro es necesario que tanto el equipo  de supervisión, de directivos, y docentes:</w:t>
      </w: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Transformen el espacio de trabajo en un aula-taller para</w:t>
      </w:r>
      <w:r w:rsidRPr="00697924">
        <w:rPr>
          <w:rFonts w:eastAsia="Times New Roman" w:cstheme="minorHAnsi"/>
          <w:lang w:eastAsia="es-AR"/>
        </w:rPr>
        <w:t xml:space="preserve"> generar las condiciones didácticas y áulicas</w:t>
      </w:r>
      <w:r w:rsidRPr="00697924">
        <w:rPr>
          <w:rFonts w:cstheme="minorHAnsi"/>
        </w:rPr>
        <w:t xml:space="preserve"> que permitan que los niños/as puedan expresar libremente su interioridad</w:t>
      </w:r>
      <w:r w:rsidRPr="00697924">
        <w:rPr>
          <w:rFonts w:eastAsia="Times New Roman" w:cstheme="minorHAnsi"/>
          <w:lang w:eastAsia="es-AR"/>
        </w:rPr>
        <w:t>, erradicando la idea de que el Teatro solo puede ser aprendido por personas que tienen un don natural.</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Faciliten el trabajo tendiente para que el niño/ña valore su cuerpo como instrumento de expresión.</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Estimulen en el niño/ña su aspecto humano y social, adoptar y adecuarse a distintos roles y situaciones.</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Propongan situaciones en las que los niños/as puedan conocer las características del lenguaje teatral como medio de expresión y comunicación lingüística, corporal, plástica,  sonora, etc.</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Propicien situaciones de aprendizaje grupal y/o individual en las que los niños/as, puedan crear colectivamente.</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Promuevan la realización de proyectos compartidos con Música, Plástica y las otras áreas de la currícula.</w:t>
      </w:r>
      <w:r w:rsidRPr="00697924">
        <w:rPr>
          <w:rFonts w:cstheme="minorHAnsi"/>
        </w:rPr>
        <w:tab/>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Brinden oportunidades para que los niños/as aprecien diferentes tipos de espectáculos dentro y fuera de la escuela para disfrutarlos y ampliar el concepto de "teatralidad" a otras manifestaciones no tan habituales (circo, murgas, danza-teatro, teatro callejero, etcétera).</w:t>
      </w: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Promuevan encuentros dentro y fuera de la escuela con los creadores y partícipes del hecho teatral para que los niños/as comprendan la producción teatral como resultado del trabajo compartido desde diferentes lenguajes.</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Potencien las relaciones con la comunidad por medio de encuentros con otras instituciones en los cuales se muestren las producciones de los niños/as o se compartan actividades.</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Orienten a los niños/as para que manifiesten interés en ampliar su experiencia con el Teatro fuera del ámbito escolar y/o en continúen sus estudios en la escuela media.</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 xml:space="preserve">Ofrezcan la posibilidad de articular proyectos entre los diversos lenguajes que conforman el área de Artística con el resto de las áreas pedagógicas para que el trabajo en conjunto potencie el repertorio expresivo de los alumnos. </w:t>
      </w:r>
    </w:p>
    <w:p w:rsidR="0036538E" w:rsidRDefault="0036538E" w:rsidP="0036538E">
      <w:pPr>
        <w:autoSpaceDE w:val="0"/>
        <w:autoSpaceDN w:val="0"/>
        <w:adjustRightInd w:val="0"/>
        <w:spacing w:after="0" w:line="240" w:lineRule="auto"/>
        <w:ind w:left="720"/>
        <w:contextualSpacing/>
        <w:jc w:val="both"/>
        <w:rPr>
          <w:rFonts w:cstheme="minorHAnsi"/>
        </w:rPr>
      </w:pPr>
    </w:p>
    <w:p w:rsidR="00697924" w:rsidRPr="00697924" w:rsidRDefault="00697924" w:rsidP="0036538E">
      <w:pPr>
        <w:numPr>
          <w:ilvl w:val="0"/>
          <w:numId w:val="310"/>
        </w:numPr>
        <w:autoSpaceDE w:val="0"/>
        <w:autoSpaceDN w:val="0"/>
        <w:adjustRightInd w:val="0"/>
        <w:spacing w:after="0" w:line="240" w:lineRule="auto"/>
        <w:contextualSpacing/>
        <w:jc w:val="both"/>
        <w:rPr>
          <w:rFonts w:cstheme="minorHAnsi"/>
        </w:rPr>
      </w:pPr>
      <w:r w:rsidRPr="00697924">
        <w:rPr>
          <w:rFonts w:cstheme="minorHAnsi"/>
        </w:rPr>
        <w:t>Posibiliten el diseño de propuestas creativas e integradoras que amplíen sus posibilidades para comprender este lenguaje desde la vivencia de una manera integrada y no fragmentada.</w:t>
      </w:r>
    </w:p>
    <w:p w:rsidR="00697924" w:rsidRPr="00697924" w:rsidRDefault="00697924" w:rsidP="0036538E">
      <w:pPr>
        <w:spacing w:after="0" w:line="240" w:lineRule="auto"/>
        <w:jc w:val="both"/>
        <w:rPr>
          <w:rFonts w:eastAsia="Times New Roman" w:cstheme="minorHAnsi"/>
          <w:color w:val="000000"/>
          <w:lang w:eastAsia="es-AR"/>
        </w:rPr>
      </w:pPr>
    </w:p>
    <w:p w:rsidR="0036538E" w:rsidRDefault="0036538E" w:rsidP="000B54C8">
      <w:pPr>
        <w:rPr>
          <w:lang w:eastAsia="es-AR"/>
        </w:rPr>
      </w:pPr>
    </w:p>
    <w:p w:rsidR="00697924" w:rsidRPr="00697924" w:rsidRDefault="00697924" w:rsidP="00CB60EF">
      <w:pPr>
        <w:pStyle w:val="RAFA13"/>
        <w:rPr>
          <w:rFonts w:eastAsia="Times New Roman"/>
        </w:rPr>
      </w:pPr>
      <w:bookmarkStart w:id="699" w:name="_Toc442198492"/>
      <w:r w:rsidRPr="00697924">
        <w:rPr>
          <w:rFonts w:eastAsia="Times New Roman"/>
        </w:rPr>
        <w:t>EJES PARA LA ORGANIZACIÓN DE LOS CONTENIDOS DE LA ENSEÑANZA</w:t>
      </w:r>
      <w:bookmarkEnd w:id="699"/>
    </w:p>
    <w:p w:rsidR="00697924" w:rsidRPr="00697924" w:rsidRDefault="00697924" w:rsidP="0036538E">
      <w:pPr>
        <w:spacing w:after="0" w:line="240" w:lineRule="auto"/>
        <w:jc w:val="both"/>
        <w:rPr>
          <w:rFonts w:eastAsia="Times New Roman" w:cstheme="minorHAnsi"/>
          <w:color w:val="000000"/>
          <w:lang w:eastAsia="es-AR"/>
        </w:rPr>
      </w:pP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color w:val="000000"/>
          <w:lang w:eastAsia="es-AR"/>
        </w:rPr>
        <w:t>Según la organización de los contenidos presentados por ciclo es lo que permite la planificación de secuencias y de trayectos formativos que no están condicionados por el GRADO escolar sino por la idea de ciclo completo. Por esta razón, el docente dispone de una mayor flexibilidad para diseñar su planificación teniendo en cuenta el proyecto institucional y los diferentes grupos de alumnos.</w:t>
      </w: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color w:val="000000"/>
          <w:lang w:eastAsia="es-AR"/>
        </w:rPr>
        <w:t>Los contenidos se presentan divididos  en dos ciclos:</w:t>
      </w: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color w:val="000000"/>
          <w:lang w:eastAsia="es-AR"/>
        </w:rPr>
        <w:t xml:space="preserve"> Primer ciclo constituido por primer, segundo grado (Unidad Pedagógica) y  tercer GRADO., y segundo ciclo compuesto por cuarto, quinto y sexto GRADO.</w:t>
      </w: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color w:val="000000"/>
          <w:lang w:eastAsia="es-AR"/>
        </w:rPr>
        <w:t>Los contenidos de TEATRO SE PRESENTAN EN DOS EJES:</w:t>
      </w:r>
    </w:p>
    <w:p w:rsidR="0036538E" w:rsidRDefault="0036538E" w:rsidP="0036538E">
      <w:pPr>
        <w:spacing w:after="0" w:line="240" w:lineRule="auto"/>
        <w:jc w:val="both"/>
        <w:rPr>
          <w:rFonts w:eastAsia="Times New Roman" w:cstheme="minorHAnsi"/>
          <w:b/>
          <w:color w:val="000000"/>
          <w:lang w:eastAsia="es-AR"/>
        </w:rPr>
      </w:pPr>
    </w:p>
    <w:p w:rsidR="00697924" w:rsidRPr="00697924" w:rsidRDefault="00697924" w:rsidP="0036538E">
      <w:pPr>
        <w:spacing w:after="0" w:line="240" w:lineRule="auto"/>
        <w:jc w:val="both"/>
        <w:rPr>
          <w:rFonts w:eastAsia="Times New Roman" w:cstheme="minorHAnsi"/>
          <w:b/>
          <w:color w:val="000000"/>
          <w:lang w:eastAsia="es-AR"/>
        </w:rPr>
      </w:pPr>
      <w:r w:rsidRPr="00697924">
        <w:rPr>
          <w:rFonts w:eastAsia="Times New Roman" w:cstheme="minorHAnsi"/>
          <w:b/>
          <w:color w:val="000000"/>
          <w:lang w:eastAsia="es-AR"/>
        </w:rPr>
        <w:t xml:space="preserve">EJE I: “En relación con los elementos y prácticas del lenguaje teatral” </w:t>
      </w:r>
    </w:p>
    <w:p w:rsidR="0036538E" w:rsidRDefault="0036538E" w:rsidP="0036538E">
      <w:pPr>
        <w:spacing w:after="0" w:line="240" w:lineRule="auto"/>
        <w:jc w:val="both"/>
        <w:rPr>
          <w:rFonts w:eastAsia="Times New Roman" w:cstheme="minorHAnsi"/>
          <w:b/>
          <w:color w:val="000000"/>
          <w:lang w:eastAsia="es-AR"/>
        </w:rPr>
      </w:pPr>
    </w:p>
    <w:p w:rsidR="00697924" w:rsidRPr="00697924" w:rsidRDefault="00697924" w:rsidP="0036538E">
      <w:pPr>
        <w:spacing w:after="0" w:line="240" w:lineRule="auto"/>
        <w:jc w:val="both"/>
        <w:rPr>
          <w:rFonts w:eastAsia="Times New Roman" w:cstheme="minorHAnsi"/>
          <w:b/>
          <w:color w:val="000000"/>
          <w:lang w:eastAsia="es-AR"/>
        </w:rPr>
      </w:pPr>
      <w:r w:rsidRPr="00697924">
        <w:rPr>
          <w:rFonts w:eastAsia="Times New Roman" w:cstheme="minorHAnsi"/>
          <w:b/>
          <w:color w:val="000000"/>
          <w:lang w:eastAsia="es-AR"/>
        </w:rPr>
        <w:t xml:space="preserve">EJE II: “En relación con la construcción de identidad y cultura” </w:t>
      </w:r>
    </w:p>
    <w:p w:rsidR="00697924" w:rsidRPr="00697924" w:rsidRDefault="00697924" w:rsidP="0036538E">
      <w:pPr>
        <w:spacing w:after="0" w:line="240" w:lineRule="auto"/>
        <w:jc w:val="both"/>
        <w:rPr>
          <w:rFonts w:eastAsia="Times New Roman" w:cstheme="minorHAnsi"/>
          <w:color w:val="000000"/>
          <w:lang w:eastAsia="es-AR"/>
        </w:rPr>
      </w:pP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b/>
          <w:color w:val="000000"/>
          <w:lang w:eastAsia="es-AR"/>
        </w:rPr>
        <w:t xml:space="preserve">EJE I: “En relación con los elementos y prácticas del lenguaje teatral”: </w:t>
      </w:r>
      <w:r w:rsidRPr="00697924">
        <w:rPr>
          <w:rFonts w:eastAsia="Times New Roman" w:cstheme="minorHAnsi"/>
          <w:color w:val="000000"/>
          <w:lang w:eastAsia="es-AR"/>
        </w:rPr>
        <w:t>Los contenidos a trabajar en este eje permitirán al niño- niña conocer las características del lenguaje a través de su propia experiencia con el hacer teatral, desarrollando sus capacidades expresivas y comunicativas. Este eje abarcara la totalidad del proceso de trabajo y de juego, terminando o no en un producto final.</w:t>
      </w:r>
    </w:p>
    <w:p w:rsidR="0036538E" w:rsidRDefault="0036538E" w:rsidP="0036538E">
      <w:pPr>
        <w:spacing w:after="0" w:line="240" w:lineRule="auto"/>
        <w:jc w:val="both"/>
        <w:rPr>
          <w:rFonts w:eastAsia="Times New Roman" w:cstheme="minorHAnsi"/>
          <w:b/>
          <w:color w:val="000000"/>
          <w:lang w:eastAsia="es-AR"/>
        </w:rPr>
      </w:pP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b/>
          <w:color w:val="000000"/>
          <w:lang w:eastAsia="es-AR"/>
        </w:rPr>
        <w:t xml:space="preserve">EJE II: “En relación con la construcción de identidad y cultura”: </w:t>
      </w:r>
      <w:r w:rsidRPr="00697924">
        <w:rPr>
          <w:rFonts w:eastAsia="Times New Roman" w:cstheme="minorHAnsi"/>
          <w:color w:val="000000"/>
          <w:lang w:eastAsia="es-AR"/>
        </w:rPr>
        <w:t>El teatro ha sido y es un lugar de encuentro y de comunicación, de expresión de emociones e ideas, un espacio que muestra lo que el mundo es, lo que podría y quizás debería ser; siendo todo esto un vehículo para la construcción de nuestra identidad y cultura</w:t>
      </w: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color w:val="000000"/>
          <w:lang w:eastAsia="es-AR"/>
        </w:rPr>
        <w:t>Esta organización permite al docente planificar sus proyectos, secuencia de trabajo y sus clases; permitiendo a los alumnos profundizar los conocimientos sobre el Teatro a través de su propia experiencia y les brinda herramientas para lograr ser espectadores reflexivos de las obras de otros.</w:t>
      </w:r>
    </w:p>
    <w:p w:rsidR="00697924" w:rsidRPr="00697924" w:rsidRDefault="00697924" w:rsidP="0036538E">
      <w:pPr>
        <w:spacing w:after="0" w:line="240" w:lineRule="auto"/>
        <w:jc w:val="both"/>
        <w:rPr>
          <w:rFonts w:eastAsia="Times New Roman" w:cstheme="minorHAnsi"/>
          <w:color w:val="000000"/>
          <w:lang w:eastAsia="es-AR"/>
        </w:rPr>
      </w:pPr>
      <w:r w:rsidRPr="00697924">
        <w:rPr>
          <w:rFonts w:eastAsia="Times New Roman" w:cstheme="minorHAnsi"/>
          <w:color w:val="000000"/>
          <w:lang w:eastAsia="es-AR"/>
        </w:rPr>
        <w:t>La presentación de los contenidos por ejes no implica un orden establecido. Según cada proyecto se focalizara en contenidos de uno u otro eje. Muchas son las opciones y los recorridos posibles; lo importante es que el docente se pregunte: ¿qué quiero que aprendan?, ¿Qué aprenden con esta experiencia?, ¿cómo se relacionan con las anteriores?, ¿Qué hay que tener en cuenta para futuros proyectos?</w:t>
      </w:r>
    </w:p>
    <w:p w:rsidR="00697924" w:rsidRPr="00697924" w:rsidRDefault="00697924" w:rsidP="0036538E">
      <w:pPr>
        <w:spacing w:after="0" w:line="240" w:lineRule="auto"/>
        <w:jc w:val="both"/>
        <w:rPr>
          <w:rFonts w:eastAsia="Times New Roman" w:cstheme="minorHAnsi"/>
          <w:color w:val="000000"/>
          <w:lang w:eastAsia="es-AR"/>
        </w:rPr>
      </w:pPr>
    </w:p>
    <w:p w:rsidR="00697924" w:rsidRPr="00697924" w:rsidRDefault="00697924" w:rsidP="00697924">
      <w:pPr>
        <w:spacing w:after="0" w:line="360" w:lineRule="auto"/>
        <w:jc w:val="both"/>
        <w:rPr>
          <w:rFonts w:eastAsia="Times New Roman" w:cstheme="minorHAnsi"/>
          <w:color w:val="000000"/>
          <w:lang w:eastAsia="es-AR"/>
        </w:rPr>
      </w:pPr>
    </w:p>
    <w:p w:rsidR="00697924" w:rsidRPr="00697924" w:rsidRDefault="00697924" w:rsidP="00697924">
      <w:pPr>
        <w:shd w:val="clear" w:color="auto" w:fill="FFFFFF"/>
        <w:tabs>
          <w:tab w:val="left" w:pos="2480"/>
          <w:tab w:val="center" w:pos="4252"/>
        </w:tabs>
        <w:spacing w:after="0" w:line="360" w:lineRule="auto"/>
        <w:jc w:val="center"/>
        <w:rPr>
          <w:rFonts w:cstheme="minorHAnsi"/>
          <w:b/>
          <w:bCs/>
        </w:rPr>
      </w:pPr>
      <w:r w:rsidRPr="00697924">
        <w:rPr>
          <w:rFonts w:cstheme="minorHAnsi"/>
          <w:b/>
          <w:bCs/>
        </w:rPr>
        <w:t>B- ESPECIFICACIONES POR CICLO Y POR GRADO: “MIRADA FOCALIZADA”</w:t>
      </w:r>
    </w:p>
    <w:p w:rsidR="00697924" w:rsidRPr="00697924" w:rsidRDefault="00697924" w:rsidP="00697924">
      <w:pPr>
        <w:shd w:val="clear" w:color="auto" w:fill="FFFFFF"/>
        <w:tabs>
          <w:tab w:val="left" w:pos="2480"/>
          <w:tab w:val="center" w:pos="4252"/>
        </w:tabs>
        <w:spacing w:after="0" w:line="360" w:lineRule="auto"/>
        <w:jc w:val="both"/>
        <w:rPr>
          <w:rFonts w:cstheme="minorHAnsi"/>
          <w:b/>
          <w:bCs/>
        </w:rPr>
      </w:pPr>
    </w:p>
    <w:p w:rsidR="00697924" w:rsidRPr="00697924" w:rsidRDefault="00697924" w:rsidP="00CB60EF">
      <w:pPr>
        <w:pStyle w:val="RAFA13"/>
        <w:rPr>
          <w:rFonts w:eastAsia="Times New Roman"/>
        </w:rPr>
      </w:pPr>
      <w:bookmarkStart w:id="700" w:name="_Toc442198493"/>
      <w:r w:rsidRPr="00697924">
        <w:rPr>
          <w:rFonts w:eastAsia="Times New Roman"/>
        </w:rPr>
        <w:t>PROPÓSITOS, EJES, CONTENIDOS  DE LA ENSEÑANZA Y APRENDIZAJES ESPERADOS</w:t>
      </w:r>
      <w:bookmarkEnd w:id="700"/>
    </w:p>
    <w:p w:rsidR="00697924" w:rsidRPr="00697924" w:rsidRDefault="00697924" w:rsidP="00697924">
      <w:pPr>
        <w:spacing w:after="0" w:line="360" w:lineRule="auto"/>
        <w:jc w:val="both"/>
        <w:rPr>
          <w:rFonts w:eastAsia="Times New Roman" w:cstheme="minorHAnsi"/>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r w:rsidRPr="00697924">
        <w:rPr>
          <w:rFonts w:eastAsia="Times New Roman" w:cstheme="minorHAnsi"/>
          <w:b/>
          <w:color w:val="000000"/>
          <w:lang w:eastAsia="es-AR"/>
        </w:rPr>
        <w:t>1º CICLO</w:t>
      </w:r>
    </w:p>
    <w:p w:rsidR="00697924" w:rsidRPr="00697924" w:rsidRDefault="00697924" w:rsidP="00697924">
      <w:pPr>
        <w:shd w:val="clear" w:color="auto" w:fill="FFFFFF"/>
        <w:spacing w:after="0" w:line="360" w:lineRule="auto"/>
        <w:jc w:val="center"/>
        <w:rPr>
          <w:rFonts w:cstheme="minorHAnsi"/>
          <w:b/>
        </w:rPr>
      </w:pPr>
      <w:r w:rsidRPr="00697924">
        <w:rPr>
          <w:rFonts w:cstheme="minorHAnsi"/>
          <w:b/>
        </w:rPr>
        <w:t>PROPÓSITOS PARA EL PRIMER CICLO</w:t>
      </w:r>
    </w:p>
    <w:p w:rsidR="00697924" w:rsidRPr="00697924" w:rsidRDefault="00697924" w:rsidP="0036538E">
      <w:pPr>
        <w:shd w:val="clear" w:color="auto" w:fill="FFFFFF"/>
        <w:spacing w:after="0" w:line="240" w:lineRule="auto"/>
        <w:jc w:val="both"/>
        <w:rPr>
          <w:rFonts w:cstheme="minorHAnsi"/>
          <w:b/>
          <w:bCs/>
        </w:rPr>
      </w:pPr>
      <w:r w:rsidRPr="00697924">
        <w:rPr>
          <w:rFonts w:cstheme="minorHAnsi"/>
        </w:rPr>
        <w:t>Desde el área Teatro en el primer ciclo, se plantea el desafío de trasformar el aula en un espacio de construcción colectiva de conocimientos. Para ello será fundamental que tanto el equipo se supervisión, directivos y docentes, trabajen de modo conjunto y brinden las oportunidades necesarias para que los niños/ñas logren</w:t>
      </w:r>
      <w:r w:rsidRPr="00697924">
        <w:rPr>
          <w:rFonts w:cstheme="minorHAnsi"/>
          <w:b/>
          <w:bCs/>
        </w:rPr>
        <w:t>:</w:t>
      </w:r>
    </w:p>
    <w:p w:rsidR="0036538E" w:rsidRDefault="0036538E" w:rsidP="0036538E">
      <w:pPr>
        <w:spacing w:after="0" w:line="240" w:lineRule="auto"/>
        <w:ind w:left="720"/>
        <w:contextualSpacing/>
        <w:jc w:val="both"/>
        <w:rPr>
          <w:rFonts w:cstheme="minorHAnsi"/>
        </w:rPr>
      </w:pPr>
    </w:p>
    <w:p w:rsidR="00697924" w:rsidRPr="00697924" w:rsidRDefault="00697924" w:rsidP="0036538E">
      <w:pPr>
        <w:numPr>
          <w:ilvl w:val="0"/>
          <w:numId w:val="311"/>
        </w:numPr>
        <w:spacing w:after="0" w:line="240" w:lineRule="auto"/>
        <w:contextualSpacing/>
        <w:jc w:val="both"/>
        <w:rPr>
          <w:rFonts w:cstheme="minorHAnsi"/>
        </w:rPr>
      </w:pPr>
      <w:r w:rsidRPr="00697924">
        <w:rPr>
          <w:rFonts w:cstheme="minorHAnsi"/>
        </w:rPr>
        <w:t>Apreciar e identificar como los elementos se organizan en una situación dramática teatral creada entre todos.</w:t>
      </w:r>
    </w:p>
    <w:p w:rsidR="0036538E" w:rsidRDefault="0036538E" w:rsidP="0036538E">
      <w:pPr>
        <w:spacing w:after="0" w:line="240" w:lineRule="auto"/>
        <w:ind w:left="720"/>
        <w:contextualSpacing/>
        <w:jc w:val="both"/>
        <w:rPr>
          <w:rFonts w:cstheme="minorHAnsi"/>
        </w:rPr>
      </w:pPr>
    </w:p>
    <w:p w:rsidR="00697924" w:rsidRPr="00697924" w:rsidRDefault="00697924" w:rsidP="0036538E">
      <w:pPr>
        <w:numPr>
          <w:ilvl w:val="0"/>
          <w:numId w:val="311"/>
        </w:numPr>
        <w:spacing w:after="0" w:line="240" w:lineRule="auto"/>
        <w:contextualSpacing/>
        <w:jc w:val="both"/>
        <w:rPr>
          <w:rFonts w:cstheme="minorHAnsi"/>
        </w:rPr>
      </w:pPr>
      <w:r w:rsidRPr="00697924">
        <w:rPr>
          <w:rFonts w:cstheme="minorHAnsi"/>
        </w:rPr>
        <w:t>Explorar, caracterizar e identificar de manera simultánea en un comienzo, qué es la situación dramática para comprender de qué manera se pueden asumir diferentes roles, realizar acciones propias y proponerse distintos objetivos a cumplir.</w:t>
      </w:r>
    </w:p>
    <w:p w:rsidR="0036538E" w:rsidRDefault="0036538E" w:rsidP="0036538E">
      <w:pPr>
        <w:spacing w:after="0" w:line="240" w:lineRule="auto"/>
        <w:ind w:left="720"/>
        <w:contextualSpacing/>
        <w:jc w:val="both"/>
        <w:rPr>
          <w:rFonts w:cstheme="minorHAnsi"/>
        </w:rPr>
      </w:pPr>
    </w:p>
    <w:p w:rsidR="00697924" w:rsidRPr="00697924" w:rsidRDefault="00697924" w:rsidP="0036538E">
      <w:pPr>
        <w:numPr>
          <w:ilvl w:val="0"/>
          <w:numId w:val="311"/>
        </w:numPr>
        <w:spacing w:after="0" w:line="240" w:lineRule="auto"/>
        <w:contextualSpacing/>
        <w:jc w:val="both"/>
        <w:rPr>
          <w:rFonts w:cstheme="minorHAnsi"/>
        </w:rPr>
      </w:pPr>
      <w:r w:rsidRPr="00697924">
        <w:rPr>
          <w:rFonts w:cstheme="minorHAnsi"/>
        </w:rPr>
        <w:t>Trabajar los elementos del lenguaje de una manera organizada y secuenciada que permitirá comprender la relación entre ellos en cualquier relación dramática.</w:t>
      </w:r>
    </w:p>
    <w:p w:rsidR="0036538E" w:rsidRDefault="0036538E" w:rsidP="0036538E">
      <w:pPr>
        <w:spacing w:after="0" w:line="240" w:lineRule="auto"/>
        <w:ind w:left="720"/>
        <w:contextualSpacing/>
        <w:jc w:val="both"/>
        <w:rPr>
          <w:rFonts w:cstheme="minorHAnsi"/>
        </w:rPr>
      </w:pPr>
    </w:p>
    <w:p w:rsidR="00697924" w:rsidRPr="00697924" w:rsidRDefault="00697924" w:rsidP="0036538E">
      <w:pPr>
        <w:numPr>
          <w:ilvl w:val="0"/>
          <w:numId w:val="311"/>
        </w:numPr>
        <w:spacing w:after="0" w:line="240" w:lineRule="auto"/>
        <w:contextualSpacing/>
        <w:jc w:val="both"/>
        <w:rPr>
          <w:rFonts w:cstheme="minorHAnsi"/>
        </w:rPr>
      </w:pPr>
      <w:r w:rsidRPr="00697924">
        <w:rPr>
          <w:rFonts w:cstheme="minorHAnsi"/>
        </w:rPr>
        <w:t>Observar y reflexionar sobre su propio trabajo y el de los compañeros empezando su formación como espectadores reflexivos.</w:t>
      </w:r>
    </w:p>
    <w:p w:rsidR="0036538E" w:rsidRDefault="0036538E" w:rsidP="0036538E">
      <w:pPr>
        <w:spacing w:after="0" w:line="240" w:lineRule="auto"/>
        <w:ind w:left="720"/>
        <w:contextualSpacing/>
        <w:jc w:val="both"/>
        <w:rPr>
          <w:rFonts w:cstheme="minorHAnsi"/>
        </w:rPr>
      </w:pPr>
    </w:p>
    <w:p w:rsidR="00697924" w:rsidRPr="00697924" w:rsidRDefault="00697924" w:rsidP="0036538E">
      <w:pPr>
        <w:numPr>
          <w:ilvl w:val="0"/>
          <w:numId w:val="311"/>
        </w:numPr>
        <w:spacing w:after="0" w:line="240" w:lineRule="auto"/>
        <w:contextualSpacing/>
        <w:jc w:val="both"/>
        <w:rPr>
          <w:rFonts w:cstheme="minorHAnsi"/>
        </w:rPr>
      </w:pPr>
      <w:r w:rsidRPr="00697924">
        <w:rPr>
          <w:rFonts w:cstheme="minorHAnsi"/>
        </w:rPr>
        <w:t>Desarrollar sus capacidades expresivas y comunicativas a través del Teatro, permitiéndose escuchar y hacerse escuchar; intercambiarse ideas; convenir propuestas; respetarse lo acordado y que comprender este lenguaje artístico como producto cultural de los hombres a través del tiempo.</w:t>
      </w:r>
    </w:p>
    <w:p w:rsidR="00697924" w:rsidRPr="00697924" w:rsidRDefault="00697924" w:rsidP="0036538E">
      <w:pPr>
        <w:numPr>
          <w:ilvl w:val="0"/>
          <w:numId w:val="311"/>
        </w:numPr>
        <w:spacing w:after="0" w:line="240" w:lineRule="auto"/>
        <w:contextualSpacing/>
        <w:jc w:val="both"/>
        <w:rPr>
          <w:rFonts w:cstheme="minorHAnsi"/>
        </w:rPr>
      </w:pPr>
      <w:r w:rsidRPr="00697924">
        <w:rPr>
          <w:rFonts w:cstheme="minorHAnsi"/>
        </w:rPr>
        <w:t>Evolucionar desde la propuesta de representación simultánea en donde asumen un rol dentro de una situación compartida hasta que logren organizar los juegos de ficción con algunos de los elementos del lenguaje como el conflicto, las acciones y rol- personajes.</w:t>
      </w:r>
    </w:p>
    <w:p w:rsidR="00697924" w:rsidRPr="00697924" w:rsidRDefault="00697924" w:rsidP="00697924">
      <w:pPr>
        <w:shd w:val="clear" w:color="auto" w:fill="FFFFFF"/>
        <w:spacing w:after="0" w:line="360" w:lineRule="auto"/>
        <w:jc w:val="center"/>
        <w:rPr>
          <w:rFonts w:cstheme="minorHAnsi"/>
          <w:b/>
          <w:bCs/>
        </w:rPr>
      </w:pPr>
    </w:p>
    <w:p w:rsidR="00697924" w:rsidRPr="00697924" w:rsidRDefault="00697924" w:rsidP="00697924">
      <w:pPr>
        <w:shd w:val="clear" w:color="auto" w:fill="FFFFFF"/>
        <w:spacing w:after="0" w:line="360" w:lineRule="auto"/>
        <w:jc w:val="center"/>
        <w:rPr>
          <w:rFonts w:cstheme="minorHAnsi"/>
          <w:b/>
          <w:bCs/>
        </w:rPr>
      </w:pPr>
    </w:p>
    <w:p w:rsidR="00697924" w:rsidRPr="00697924" w:rsidRDefault="00697924" w:rsidP="00697924">
      <w:pPr>
        <w:spacing w:after="0" w:line="360" w:lineRule="auto"/>
        <w:jc w:val="both"/>
        <w:rPr>
          <w:rFonts w:cs="Calibri"/>
        </w:rPr>
        <w:sectPr w:rsidR="00697924" w:rsidRPr="00697924" w:rsidSect="009D2A57">
          <w:pgSz w:w="11907" w:h="16839" w:code="9"/>
          <w:pgMar w:top="2718" w:right="1701" w:bottom="1417" w:left="1701" w:header="709" w:footer="709" w:gutter="0"/>
          <w:cols w:space="708"/>
          <w:docGrid w:linePitch="360"/>
        </w:sectPr>
      </w:pPr>
    </w:p>
    <w:p w:rsidR="0036538E" w:rsidRPr="0036538E" w:rsidRDefault="0036538E" w:rsidP="0036538E">
      <w:pPr>
        <w:shd w:val="clear" w:color="auto" w:fill="FFFFFF"/>
        <w:spacing w:after="0" w:line="360" w:lineRule="auto"/>
        <w:jc w:val="center"/>
        <w:rPr>
          <w:rFonts w:cstheme="minorHAnsi"/>
          <w:bCs/>
        </w:rPr>
      </w:pPr>
      <w:r w:rsidRPr="00697924">
        <w:rPr>
          <w:rFonts w:cstheme="minorHAnsi"/>
          <w:b/>
          <w:bCs/>
        </w:rPr>
        <w:t>EJES, CONTENIDOS DE LA ENSEÑANZA Y APRENDIZAJES ESPERADOS</w:t>
      </w:r>
    </w:p>
    <w:p w:rsidR="00697924" w:rsidRPr="00697924" w:rsidRDefault="00697924" w:rsidP="00697924">
      <w:pPr>
        <w:spacing w:after="0" w:line="360" w:lineRule="auto"/>
        <w:jc w:val="both"/>
        <w:rPr>
          <w:rFonts w:cstheme="minorHAnsi"/>
          <w:b/>
        </w:rPr>
      </w:pPr>
      <w:r w:rsidRPr="00697924">
        <w:rPr>
          <w:rFonts w:cstheme="minorHAnsi"/>
          <w:b/>
        </w:rPr>
        <w:t>UNIDAD PEDAGÓGICA 1º Y 2º GRADO</w:t>
      </w:r>
    </w:p>
    <w:p w:rsidR="00697924" w:rsidRPr="00697924" w:rsidRDefault="00697924" w:rsidP="00697924">
      <w:pPr>
        <w:spacing w:after="0" w:line="360" w:lineRule="auto"/>
        <w:jc w:val="both"/>
        <w:rPr>
          <w:b/>
        </w:rPr>
      </w:pPr>
      <w:r w:rsidRPr="00697924">
        <w:rPr>
          <w:b/>
        </w:rPr>
        <w:t>EJE: EN RELACIÓN CON LOS ELEMENTOS Y PRÁCTICA DEL LENGUAJE TEATRAL</w:t>
      </w:r>
    </w:p>
    <w:tbl>
      <w:tblPr>
        <w:tblStyle w:val="Tablaconcuadrcula"/>
        <w:tblW w:w="8505" w:type="dxa"/>
        <w:jc w:val="center"/>
        <w:tblLook w:val="04A0"/>
      </w:tblPr>
      <w:tblGrid>
        <w:gridCol w:w="638"/>
        <w:gridCol w:w="3885"/>
        <w:gridCol w:w="3982"/>
      </w:tblGrid>
      <w:tr w:rsidR="00697924" w:rsidRPr="00697924" w:rsidTr="00E813A9">
        <w:trPr>
          <w:jc w:val="center"/>
        </w:trPr>
        <w:tc>
          <w:tcPr>
            <w:tcW w:w="675" w:type="dxa"/>
          </w:tcPr>
          <w:p w:rsidR="00697924" w:rsidRPr="00697924" w:rsidRDefault="00697924" w:rsidP="00697924">
            <w:pPr>
              <w:spacing w:line="360" w:lineRule="auto"/>
              <w:jc w:val="both"/>
              <w:rPr>
                <w:rFonts w:cstheme="minorHAnsi"/>
                <w:b/>
              </w:rPr>
            </w:pPr>
            <w:r w:rsidRPr="00697924">
              <w:rPr>
                <w:rFonts w:cstheme="minorHAnsi"/>
                <w:b/>
              </w:rPr>
              <w:t>EJES</w:t>
            </w:r>
          </w:p>
        </w:tc>
        <w:tc>
          <w:tcPr>
            <w:tcW w:w="6804" w:type="dxa"/>
          </w:tcPr>
          <w:p w:rsidR="00697924" w:rsidRPr="00697924" w:rsidRDefault="00697924" w:rsidP="00697924">
            <w:pPr>
              <w:spacing w:line="360" w:lineRule="auto"/>
              <w:jc w:val="both"/>
              <w:rPr>
                <w:rFonts w:cstheme="minorHAnsi"/>
                <w:b/>
              </w:rPr>
            </w:pPr>
            <w:r w:rsidRPr="00697924">
              <w:rPr>
                <w:rFonts w:cstheme="minorHAnsi"/>
                <w:b/>
              </w:rPr>
              <w:t>CONTENIDO DE LA ENSEÑANZA</w:t>
            </w:r>
          </w:p>
        </w:tc>
        <w:tc>
          <w:tcPr>
            <w:tcW w:w="6741" w:type="dxa"/>
          </w:tcPr>
          <w:p w:rsidR="00697924" w:rsidRPr="00697924" w:rsidRDefault="00697924" w:rsidP="00697924">
            <w:pPr>
              <w:spacing w:line="360" w:lineRule="auto"/>
              <w:jc w:val="both"/>
              <w:rPr>
                <w:rFonts w:cstheme="minorHAnsi"/>
                <w:b/>
              </w:rPr>
            </w:pPr>
            <w:r w:rsidRPr="00697924">
              <w:rPr>
                <w:rFonts w:cstheme="minorHAnsi"/>
                <w:b/>
              </w:rPr>
              <w:t xml:space="preserve">APRENDIZAJES ESPERADOS </w:t>
            </w:r>
          </w:p>
        </w:tc>
      </w:tr>
      <w:tr w:rsidR="00697924" w:rsidRPr="00697924" w:rsidTr="00E813A9">
        <w:trPr>
          <w:jc w:val="center"/>
        </w:trPr>
        <w:tc>
          <w:tcPr>
            <w:tcW w:w="675" w:type="dxa"/>
          </w:tcPr>
          <w:p w:rsidR="0036538E" w:rsidRDefault="0036538E" w:rsidP="007675F1">
            <w:pPr>
              <w:jc w:val="center"/>
              <w:rPr>
                <w:b/>
              </w:rPr>
            </w:pPr>
          </w:p>
          <w:p w:rsidR="0036538E" w:rsidRDefault="0036538E" w:rsidP="007675F1">
            <w:pPr>
              <w:jc w:val="center"/>
              <w:rPr>
                <w:b/>
              </w:rPr>
            </w:pPr>
          </w:p>
          <w:p w:rsidR="0036538E" w:rsidRDefault="0036538E" w:rsidP="007675F1">
            <w:pPr>
              <w:jc w:val="center"/>
              <w:rPr>
                <w:b/>
              </w:rPr>
            </w:pPr>
          </w:p>
          <w:p w:rsidR="0036538E" w:rsidRDefault="0036538E" w:rsidP="007675F1">
            <w:pPr>
              <w:jc w:val="center"/>
              <w:rPr>
                <w:b/>
              </w:rPr>
            </w:pPr>
          </w:p>
          <w:p w:rsidR="0036538E" w:rsidRDefault="0036538E" w:rsidP="007675F1">
            <w:pPr>
              <w:jc w:val="center"/>
              <w:rPr>
                <w:b/>
              </w:rPr>
            </w:pP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36538E" w:rsidRDefault="0036538E" w:rsidP="007675F1">
            <w:pPr>
              <w:jc w:val="center"/>
              <w:rPr>
                <w:b/>
              </w:rPr>
            </w:pP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I</w:t>
            </w:r>
          </w:p>
          <w:p w:rsidR="00697924" w:rsidRPr="00697924" w:rsidRDefault="00697924" w:rsidP="007675F1">
            <w:pPr>
              <w:jc w:val="center"/>
              <w:rPr>
                <w:b/>
              </w:rPr>
            </w:pPr>
            <w:r w:rsidRPr="00697924">
              <w:rPr>
                <w:b/>
              </w:rPr>
              <w:t>Ó</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S</w:t>
            </w:r>
          </w:p>
          <w:p w:rsidR="00697924" w:rsidRPr="00697924" w:rsidRDefault="00697924" w:rsidP="007675F1">
            <w:pPr>
              <w:jc w:val="center"/>
              <w:rPr>
                <w:b/>
              </w:rPr>
            </w:pP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M</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 xml:space="preserve">S </w:t>
            </w:r>
          </w:p>
          <w:p w:rsidR="00697924" w:rsidRPr="00697924" w:rsidRDefault="00697924" w:rsidP="007675F1">
            <w:pPr>
              <w:jc w:val="center"/>
              <w:rPr>
                <w:b/>
              </w:rPr>
            </w:pPr>
          </w:p>
          <w:p w:rsidR="00697924" w:rsidRPr="00697924" w:rsidRDefault="00697924" w:rsidP="007675F1">
            <w:pPr>
              <w:jc w:val="center"/>
              <w:rPr>
                <w:b/>
              </w:rPr>
            </w:pPr>
            <w:r w:rsidRPr="00697924">
              <w:rPr>
                <w:b/>
              </w:rPr>
              <w:t>Y</w:t>
            </w:r>
          </w:p>
          <w:p w:rsidR="00697924" w:rsidRDefault="00697924" w:rsidP="007675F1">
            <w:pPr>
              <w:jc w:val="center"/>
              <w:rPr>
                <w:b/>
              </w:rPr>
            </w:pPr>
          </w:p>
          <w:p w:rsidR="007675F1" w:rsidRPr="00697924" w:rsidRDefault="007675F1" w:rsidP="007675F1">
            <w:pPr>
              <w:jc w:val="center"/>
              <w:rPr>
                <w:b/>
              </w:rPr>
            </w:pPr>
          </w:p>
          <w:p w:rsidR="00697924" w:rsidRPr="00697924" w:rsidRDefault="00697924" w:rsidP="007675F1">
            <w:pPr>
              <w:rPr>
                <w:b/>
              </w:rPr>
            </w:pPr>
            <w:r w:rsidRPr="00697924">
              <w:rPr>
                <w:b/>
              </w:rPr>
              <w:t xml:space="preserve">    p</w:t>
            </w: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Á</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I</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A</w:t>
            </w:r>
          </w:p>
          <w:p w:rsidR="00697924" w:rsidRPr="00697924" w:rsidRDefault="00697924" w:rsidP="007675F1">
            <w:pPr>
              <w:jc w:val="center"/>
              <w:rPr>
                <w:b/>
              </w:rPr>
            </w:pPr>
          </w:p>
          <w:p w:rsidR="00697924" w:rsidRPr="00697924" w:rsidRDefault="00697924" w:rsidP="007675F1">
            <w:pPr>
              <w:jc w:val="center"/>
              <w:rPr>
                <w:b/>
              </w:rPr>
            </w:pPr>
            <w:r w:rsidRPr="00697924">
              <w:rPr>
                <w:b/>
              </w:rPr>
              <w:t xml:space="preserve"> DEL</w:t>
            </w:r>
          </w:p>
          <w:p w:rsidR="00697924" w:rsidRPr="00697924" w:rsidRDefault="00697924" w:rsidP="007675F1">
            <w:pPr>
              <w:jc w:val="center"/>
              <w:rPr>
                <w:b/>
              </w:rPr>
            </w:pPr>
          </w:p>
          <w:p w:rsidR="00697924" w:rsidRPr="00697924" w:rsidRDefault="00697924" w:rsidP="007675F1">
            <w:pPr>
              <w:jc w:val="center"/>
              <w:rPr>
                <w:b/>
              </w:rPr>
            </w:pPr>
            <w:r w:rsidRPr="00697924">
              <w:rPr>
                <w:b/>
              </w:rPr>
              <w:t xml:space="preserve"> L</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r w:rsidRPr="00697924">
              <w:rPr>
                <w:b/>
              </w:rPr>
              <w:t>G</w:t>
            </w:r>
          </w:p>
          <w:p w:rsidR="00697924" w:rsidRPr="00697924" w:rsidRDefault="00697924" w:rsidP="007675F1">
            <w:pPr>
              <w:jc w:val="center"/>
              <w:rPr>
                <w:b/>
              </w:rPr>
            </w:pPr>
            <w:r w:rsidRPr="00697924">
              <w:rPr>
                <w:b/>
              </w:rPr>
              <w:t>U</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J</w:t>
            </w:r>
          </w:p>
          <w:p w:rsidR="00697924" w:rsidRPr="00697924" w:rsidRDefault="00697924" w:rsidP="007675F1">
            <w:pPr>
              <w:jc w:val="center"/>
              <w:rPr>
                <w:b/>
              </w:rPr>
            </w:pPr>
            <w:r w:rsidRPr="00697924">
              <w:rPr>
                <w:b/>
              </w:rPr>
              <w:t>E</w:t>
            </w:r>
          </w:p>
          <w:p w:rsidR="00697924" w:rsidRPr="00697924" w:rsidRDefault="00697924" w:rsidP="007675F1">
            <w:pPr>
              <w:jc w:val="center"/>
              <w:rPr>
                <w:b/>
              </w:rPr>
            </w:pPr>
          </w:p>
          <w:p w:rsidR="00697924" w:rsidRPr="00697924" w:rsidRDefault="00697924" w:rsidP="007675F1">
            <w:pPr>
              <w:jc w:val="center"/>
              <w:rPr>
                <w:b/>
              </w:rPr>
            </w:pPr>
            <w:r w:rsidRPr="00697924">
              <w:rPr>
                <w:b/>
              </w:rPr>
              <w:t xml:space="preserve"> T</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A</w:t>
            </w:r>
          </w:p>
          <w:p w:rsidR="00697924" w:rsidRPr="00697924" w:rsidRDefault="00697924" w:rsidP="007675F1">
            <w:pPr>
              <w:jc w:val="center"/>
              <w:rPr>
                <w:rFonts w:cstheme="minorHAnsi"/>
                <w:b/>
              </w:rPr>
            </w:pPr>
            <w:r w:rsidRPr="00697924">
              <w:rPr>
                <w:b/>
              </w:rPr>
              <w:t>L</w:t>
            </w:r>
          </w:p>
        </w:tc>
        <w:tc>
          <w:tcPr>
            <w:tcW w:w="6804" w:type="dxa"/>
          </w:tcPr>
          <w:p w:rsidR="00697924" w:rsidRPr="00697924" w:rsidRDefault="00697924" w:rsidP="00697924">
            <w:pPr>
              <w:spacing w:line="360" w:lineRule="auto"/>
              <w:jc w:val="both"/>
              <w:rPr>
                <w:rFonts w:cstheme="minorHAnsi"/>
                <w:b/>
              </w:rPr>
            </w:pPr>
          </w:p>
          <w:p w:rsidR="00697924" w:rsidRPr="00697924" w:rsidRDefault="00697924" w:rsidP="00697924">
            <w:pPr>
              <w:spacing w:line="360" w:lineRule="auto"/>
              <w:jc w:val="both"/>
              <w:rPr>
                <w:rFonts w:cstheme="minorHAnsi"/>
                <w:b/>
              </w:rPr>
            </w:pPr>
          </w:p>
          <w:p w:rsidR="00697924" w:rsidRPr="00697924" w:rsidRDefault="00697924" w:rsidP="00697924">
            <w:pPr>
              <w:spacing w:line="360" w:lineRule="auto"/>
              <w:jc w:val="both"/>
              <w:rPr>
                <w:rFonts w:cstheme="minorHAnsi"/>
                <w:b/>
              </w:rPr>
            </w:pPr>
          </w:p>
          <w:p w:rsidR="00697924" w:rsidRPr="00697924" w:rsidRDefault="00697924" w:rsidP="00697924">
            <w:pPr>
              <w:spacing w:line="360" w:lineRule="auto"/>
              <w:jc w:val="both"/>
              <w:rPr>
                <w:rFonts w:cstheme="minorHAnsi"/>
                <w:b/>
              </w:rPr>
            </w:pPr>
          </w:p>
          <w:p w:rsidR="00697924" w:rsidRPr="00697924" w:rsidRDefault="00697924" w:rsidP="00697924">
            <w:pPr>
              <w:spacing w:line="360" w:lineRule="auto"/>
              <w:jc w:val="both"/>
              <w:rPr>
                <w:rFonts w:cstheme="minorHAnsi"/>
                <w:b/>
              </w:rPr>
            </w:pPr>
          </w:p>
          <w:p w:rsidR="00697924" w:rsidRPr="00697924" w:rsidRDefault="00697924" w:rsidP="00697924">
            <w:pPr>
              <w:spacing w:line="360" w:lineRule="auto"/>
              <w:jc w:val="both"/>
              <w:rPr>
                <w:rFonts w:cstheme="minorHAnsi"/>
              </w:rPr>
            </w:pPr>
            <w:r w:rsidRPr="00697924">
              <w:rPr>
                <w:rFonts w:cstheme="minorHAnsi"/>
              </w:rPr>
              <w:t>El cuerpo: esquema e imagen corporal.</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El cuerpo y su potencialidad expresivo. El cuerpo y la comunicación.</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El cuerpo: diferencia entre movimiento, quietud y acción Calidad del movimiento, diferentes formas de movimiento por el espacio, niveles direccionales. Posturas físicas y ritmos.</w:t>
            </w:r>
          </w:p>
          <w:p w:rsidR="00697924" w:rsidRPr="00697924" w:rsidRDefault="00697924" w:rsidP="00697924">
            <w:pPr>
              <w:spacing w:line="360" w:lineRule="auto"/>
              <w:jc w:val="both"/>
              <w:rPr>
                <w:rFonts w:cstheme="minorHAnsi"/>
              </w:rPr>
            </w:pPr>
          </w:p>
          <w:p w:rsidR="007675F1" w:rsidRDefault="007675F1" w:rsidP="007675F1">
            <w:pPr>
              <w:jc w:val="both"/>
              <w:rPr>
                <w:rFonts w:cstheme="minorHAnsi"/>
              </w:rPr>
            </w:pPr>
          </w:p>
          <w:p w:rsidR="00697924" w:rsidRPr="00697924" w:rsidRDefault="00697924" w:rsidP="007675F1">
            <w:pPr>
              <w:jc w:val="both"/>
              <w:rPr>
                <w:rFonts w:cstheme="minorHAnsi"/>
              </w:rPr>
            </w:pPr>
            <w:r w:rsidRPr="00697924">
              <w:rPr>
                <w:rFonts w:cstheme="minorHAnsi"/>
              </w:rPr>
              <w:t>El cuerpo y la voz: volumen, tono y niveles.</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Elementos del lenguaje teatral : rol- personaje, espacio, tiempo, acción, conflicto e historia</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r w:rsidRPr="00697924">
              <w:rPr>
                <w:rFonts w:cstheme="minorHAnsi"/>
              </w:rPr>
              <w:t>Mimo y/o Pantomima</w:t>
            </w:r>
          </w:p>
          <w:p w:rsidR="00697924" w:rsidRPr="00697924" w:rsidRDefault="00697924" w:rsidP="00697924">
            <w:pPr>
              <w:spacing w:line="360" w:lineRule="auto"/>
              <w:jc w:val="both"/>
              <w:rPr>
                <w:rFonts w:cstheme="minorHAnsi"/>
                <w:b/>
              </w:rPr>
            </w:pPr>
          </w:p>
          <w:p w:rsidR="00697924" w:rsidRPr="00697924" w:rsidRDefault="00697924" w:rsidP="00697924">
            <w:pPr>
              <w:spacing w:line="360" w:lineRule="auto"/>
              <w:jc w:val="both"/>
              <w:rPr>
                <w:rFonts w:cstheme="minorHAnsi"/>
                <w:b/>
              </w:rPr>
            </w:pPr>
          </w:p>
          <w:p w:rsidR="00697924" w:rsidRPr="00697924" w:rsidRDefault="00697924" w:rsidP="00697924">
            <w:pPr>
              <w:spacing w:line="360" w:lineRule="auto"/>
              <w:jc w:val="both"/>
              <w:rPr>
                <w:rFonts w:cstheme="minorHAnsi"/>
              </w:rPr>
            </w:pPr>
            <w:r w:rsidRPr="00697924">
              <w:rPr>
                <w:rFonts w:cstheme="minorHAnsi"/>
              </w:rPr>
              <w:t>Puesta en escena: teatro de Mimo y/o pantomima.</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tc>
        <w:tc>
          <w:tcPr>
            <w:tcW w:w="6741" w:type="dxa"/>
          </w:tcPr>
          <w:p w:rsidR="00697924" w:rsidRPr="00697924" w:rsidRDefault="00697924" w:rsidP="00697924">
            <w:pPr>
              <w:spacing w:line="360" w:lineRule="auto"/>
              <w:jc w:val="both"/>
              <w:rPr>
                <w:rFonts w:cstheme="minorHAnsi"/>
                <w:b/>
              </w:rPr>
            </w:pPr>
          </w:p>
          <w:p w:rsidR="00697924" w:rsidRPr="00697924" w:rsidRDefault="00697924" w:rsidP="007675F1">
            <w:pPr>
              <w:jc w:val="both"/>
              <w:rPr>
                <w:rFonts w:eastAsia="Calibri" w:cstheme="minorHAnsi"/>
                <w:color w:val="000000"/>
                <w:lang w:eastAsia="es-AR"/>
              </w:rPr>
            </w:pPr>
            <w:r w:rsidRPr="00697924">
              <w:rPr>
                <w:rFonts w:eastAsia="Calibri" w:cstheme="minorHAnsi"/>
                <w:color w:val="000000"/>
                <w:lang w:eastAsia="es-AR"/>
              </w:rPr>
              <w:t xml:space="preserve">Al finalizar el tercer trimestre, se espera que los niños estén en condiciones  de su potencialidad expresiva de todo su cuerpo en cualquier situación de representación: </w:t>
            </w:r>
          </w:p>
          <w:p w:rsidR="00697924" w:rsidRPr="00697924" w:rsidRDefault="00697924" w:rsidP="00697924">
            <w:pPr>
              <w:spacing w:line="360" w:lineRule="auto"/>
              <w:jc w:val="both"/>
              <w:rPr>
                <w:rFonts w:cstheme="minorHAnsi"/>
                <w:b/>
              </w:rPr>
            </w:pPr>
          </w:p>
          <w:p w:rsidR="00697924" w:rsidRPr="00697924" w:rsidRDefault="00697924" w:rsidP="007675F1">
            <w:pPr>
              <w:jc w:val="both"/>
              <w:rPr>
                <w:rFonts w:cstheme="minorHAnsi"/>
              </w:rPr>
            </w:pPr>
            <w:r w:rsidRPr="00697924">
              <w:rPr>
                <w:rFonts w:cstheme="minorHAnsi"/>
              </w:rPr>
              <w:t>Interiorización del esquema corporal: la imagen tridimensional del propio cuerpo y en relación.</w:t>
            </w:r>
          </w:p>
          <w:p w:rsidR="00697924" w:rsidRPr="00697924" w:rsidRDefault="00697924" w:rsidP="007675F1">
            <w:pPr>
              <w:jc w:val="both"/>
              <w:rPr>
                <w:rFonts w:cstheme="minorHAnsi"/>
              </w:rPr>
            </w:pPr>
            <w:r w:rsidRPr="00697924">
              <w:rPr>
                <w:rFonts w:cstheme="minorHAnsi"/>
              </w:rPr>
              <w:t>Valorar el cuerpo  como instrumento de trabajo  su  en su más amplio sentido.</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Utilización de posturas, gestos y ritmos con intención comunicativa. Aceptar el cuerpo propio y del otro como medio de comunicación.</w:t>
            </w: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Expresar intenciones con gestos y/o movimientos. Desinhibición y espontaneidad de gestos y movimiento. Reconocimiento y discriminación de formas, sonidos, gestos, movimientos y acciones corporales.</w:t>
            </w: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Explorar posibilidad de registro y respuestas sensoriales del cuerpo expresivo y de la voz. Los tonos de vos como evidencia de diferentes calidades de situaciones comunicativas.</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7675F1" w:rsidRDefault="007675F1"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Corporizar un rol. Transformación corporal, según el personaje que se caracterice .Explorar las diferencias entre movimientos y acciones según el rol y/o personaje. Identificar el conflicto en historias narradas y/o dramatizadas. Distinguir las situaciones conflictivas de las no conflictivas en dramatizaciones. Crear el espacio  escénico  adecuándolo al espacio de la situación a trabajar. Producir historias a partir de diferentes estímulos.</w:t>
            </w: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Identificar  y manejar las técnicas del mimo y/o pantomima.</w:t>
            </w:r>
          </w:p>
          <w:p w:rsidR="00697924" w:rsidRPr="00697924" w:rsidRDefault="00697924" w:rsidP="00697924">
            <w:pPr>
              <w:spacing w:line="360" w:lineRule="auto"/>
              <w:jc w:val="both"/>
              <w:rPr>
                <w:rFonts w:cstheme="minorHAnsi"/>
              </w:rPr>
            </w:pPr>
          </w:p>
          <w:p w:rsidR="00697924" w:rsidRPr="00697924" w:rsidRDefault="00697924" w:rsidP="007675F1">
            <w:pPr>
              <w:jc w:val="both"/>
              <w:rPr>
                <w:rFonts w:cstheme="minorHAnsi"/>
              </w:rPr>
            </w:pPr>
            <w:r w:rsidRPr="00697924">
              <w:rPr>
                <w:rFonts w:cstheme="minorHAnsi"/>
              </w:rPr>
              <w:t>Desarrollar la atención, la observación, la imaginación y la percepción en propuesta del teatro de mimo y/o pantomima. Compartir actividades lúdico-dramáticas que favorezcan el trabajo grupal favoreciendo los vínculos de solidaridad y respeto.</w:t>
            </w:r>
          </w:p>
        </w:tc>
      </w:tr>
    </w:tbl>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7675F1" w:rsidRDefault="007675F1" w:rsidP="00697924">
      <w:pPr>
        <w:spacing w:after="0" w:line="360" w:lineRule="auto"/>
        <w:jc w:val="both"/>
        <w:rPr>
          <w:b/>
        </w:rPr>
      </w:pPr>
    </w:p>
    <w:p w:rsidR="00697924" w:rsidRPr="00697924" w:rsidRDefault="00697924" w:rsidP="00697924">
      <w:pPr>
        <w:spacing w:after="0" w:line="360" w:lineRule="auto"/>
        <w:jc w:val="both"/>
        <w:rPr>
          <w:b/>
        </w:rPr>
      </w:pPr>
      <w:r w:rsidRPr="00697924">
        <w:rPr>
          <w:b/>
        </w:rPr>
        <w:t>EJE II: EN RELACIÓN CON LA CONSTRUCCIÓN DE IDENTIDAD Y CULTURA</w:t>
      </w:r>
    </w:p>
    <w:tbl>
      <w:tblPr>
        <w:tblStyle w:val="Tablaconcuadrcula"/>
        <w:tblW w:w="0" w:type="auto"/>
        <w:tblLook w:val="04A0"/>
      </w:tblPr>
      <w:tblGrid>
        <w:gridCol w:w="1692"/>
        <w:gridCol w:w="3439"/>
        <w:gridCol w:w="3724"/>
      </w:tblGrid>
      <w:tr w:rsidR="00697924" w:rsidRPr="00697924" w:rsidTr="00E813A9">
        <w:tc>
          <w:tcPr>
            <w:tcW w:w="1558" w:type="dxa"/>
          </w:tcPr>
          <w:p w:rsidR="00697924" w:rsidRPr="00697924" w:rsidRDefault="00697924" w:rsidP="00697924">
            <w:pPr>
              <w:spacing w:line="360" w:lineRule="auto"/>
              <w:jc w:val="both"/>
              <w:rPr>
                <w:b/>
              </w:rPr>
            </w:pPr>
            <w:r w:rsidRPr="00697924">
              <w:rPr>
                <w:b/>
              </w:rPr>
              <w:t>EJE</w:t>
            </w:r>
          </w:p>
        </w:tc>
        <w:tc>
          <w:tcPr>
            <w:tcW w:w="3439" w:type="dxa"/>
          </w:tcPr>
          <w:p w:rsidR="00697924" w:rsidRPr="00697924" w:rsidRDefault="00697924" w:rsidP="00697924">
            <w:pPr>
              <w:spacing w:line="360" w:lineRule="auto"/>
              <w:jc w:val="both"/>
              <w:rPr>
                <w:b/>
              </w:rPr>
            </w:pPr>
            <w:r w:rsidRPr="00697924">
              <w:rPr>
                <w:b/>
              </w:rPr>
              <w:t>CONTENIDOS DE LA ENSEÑANZA</w:t>
            </w:r>
          </w:p>
        </w:tc>
        <w:tc>
          <w:tcPr>
            <w:tcW w:w="3724" w:type="dxa"/>
          </w:tcPr>
          <w:p w:rsidR="00697924" w:rsidRPr="00697924" w:rsidRDefault="00697924" w:rsidP="00697924">
            <w:pPr>
              <w:spacing w:line="360" w:lineRule="auto"/>
              <w:jc w:val="both"/>
              <w:rPr>
                <w:b/>
              </w:rPr>
            </w:pPr>
            <w:r w:rsidRPr="00697924">
              <w:rPr>
                <w:b/>
              </w:rPr>
              <w:t xml:space="preserve">APRENDIZAJES ESPERADOS </w:t>
            </w:r>
          </w:p>
        </w:tc>
      </w:tr>
      <w:tr w:rsidR="00697924" w:rsidRPr="00697924" w:rsidTr="00E813A9">
        <w:tc>
          <w:tcPr>
            <w:tcW w:w="1558" w:type="dxa"/>
          </w:tcPr>
          <w:p w:rsidR="00697924" w:rsidRPr="00697924" w:rsidRDefault="00697924" w:rsidP="007675F1">
            <w:pPr>
              <w:jc w:val="both"/>
              <w:rPr>
                <w:b/>
              </w:rPr>
            </w:pPr>
            <w:r w:rsidRPr="00697924">
              <w:rPr>
                <w:b/>
              </w:rPr>
              <w:t xml:space="preserve">EN </w:t>
            </w:r>
          </w:p>
          <w:p w:rsidR="00697924" w:rsidRPr="00697924" w:rsidRDefault="00697924" w:rsidP="007675F1">
            <w:pPr>
              <w:jc w:val="both"/>
              <w:rPr>
                <w:b/>
              </w:rPr>
            </w:pPr>
            <w:r w:rsidRPr="00697924">
              <w:rPr>
                <w:b/>
              </w:rPr>
              <w:t xml:space="preserve">RELACIÓN </w:t>
            </w:r>
          </w:p>
          <w:p w:rsidR="00697924" w:rsidRPr="00697924" w:rsidRDefault="00697924" w:rsidP="007675F1">
            <w:pPr>
              <w:jc w:val="both"/>
              <w:rPr>
                <w:b/>
              </w:rPr>
            </w:pPr>
            <w:r w:rsidRPr="00697924">
              <w:rPr>
                <w:b/>
              </w:rPr>
              <w:t xml:space="preserve">CON </w:t>
            </w:r>
          </w:p>
          <w:p w:rsidR="00697924" w:rsidRPr="00697924" w:rsidRDefault="00697924" w:rsidP="007675F1">
            <w:pPr>
              <w:jc w:val="both"/>
              <w:rPr>
                <w:b/>
              </w:rPr>
            </w:pPr>
            <w:r w:rsidRPr="00697924">
              <w:rPr>
                <w:b/>
              </w:rPr>
              <w:t xml:space="preserve">LA CONSTRUCCIÓN DE </w:t>
            </w:r>
          </w:p>
          <w:p w:rsidR="00697924" w:rsidRPr="00697924" w:rsidRDefault="00697924" w:rsidP="007675F1">
            <w:pPr>
              <w:jc w:val="both"/>
              <w:rPr>
                <w:b/>
              </w:rPr>
            </w:pPr>
            <w:r w:rsidRPr="00697924">
              <w:rPr>
                <w:b/>
              </w:rPr>
              <w:t xml:space="preserve">IDENTIDAD </w:t>
            </w:r>
          </w:p>
          <w:p w:rsidR="00697924" w:rsidRPr="00697924" w:rsidRDefault="00697924" w:rsidP="007675F1">
            <w:pPr>
              <w:jc w:val="both"/>
              <w:rPr>
                <w:b/>
              </w:rPr>
            </w:pPr>
            <w:r w:rsidRPr="00697924">
              <w:rPr>
                <w:b/>
              </w:rPr>
              <w:t>Y</w:t>
            </w:r>
          </w:p>
          <w:p w:rsidR="00697924" w:rsidRPr="00697924" w:rsidRDefault="00697924" w:rsidP="007675F1">
            <w:pPr>
              <w:jc w:val="both"/>
              <w:rPr>
                <w:b/>
              </w:rPr>
            </w:pPr>
            <w:r w:rsidRPr="00697924">
              <w:rPr>
                <w:b/>
              </w:rPr>
              <w:t xml:space="preserve"> CULTURA</w:t>
            </w:r>
          </w:p>
        </w:tc>
        <w:tc>
          <w:tcPr>
            <w:tcW w:w="3439" w:type="dxa"/>
          </w:tcPr>
          <w:p w:rsidR="00697924" w:rsidRPr="00697924" w:rsidRDefault="00697924" w:rsidP="007675F1">
            <w:pPr>
              <w:jc w:val="both"/>
              <w:rPr>
                <w:b/>
              </w:rPr>
            </w:pPr>
          </w:p>
          <w:p w:rsidR="00697924" w:rsidRPr="00697924" w:rsidRDefault="00697924" w:rsidP="007675F1">
            <w:pPr>
              <w:jc w:val="both"/>
            </w:pPr>
            <w:r w:rsidRPr="00697924">
              <w:t>Participación y valoración de las manifestaciones teatrales.</w:t>
            </w:r>
          </w:p>
          <w:p w:rsidR="00697924" w:rsidRPr="00697924" w:rsidRDefault="00697924" w:rsidP="007675F1">
            <w:pPr>
              <w:jc w:val="both"/>
            </w:pPr>
          </w:p>
          <w:p w:rsidR="00697924" w:rsidRPr="00697924" w:rsidRDefault="00697924" w:rsidP="007675F1">
            <w:pPr>
              <w:jc w:val="both"/>
            </w:pPr>
          </w:p>
        </w:tc>
        <w:tc>
          <w:tcPr>
            <w:tcW w:w="3724" w:type="dxa"/>
          </w:tcPr>
          <w:p w:rsidR="00697924" w:rsidRPr="00697924" w:rsidRDefault="00697924" w:rsidP="00697924">
            <w:pPr>
              <w:spacing w:line="360" w:lineRule="auto"/>
              <w:jc w:val="both"/>
              <w:rPr>
                <w:b/>
              </w:rPr>
            </w:pPr>
          </w:p>
          <w:p w:rsidR="00697924" w:rsidRPr="00697924" w:rsidRDefault="00697924" w:rsidP="007675F1">
            <w:pPr>
              <w:jc w:val="both"/>
            </w:pPr>
            <w:r w:rsidRPr="00697924">
              <w:t>Reflexionar y manifestar su opinión personal, teniendo en cuenta su percepción y algunos criterios de apreciación acordados previamente con el docente.</w:t>
            </w:r>
          </w:p>
          <w:p w:rsidR="00697924" w:rsidRPr="00697924" w:rsidRDefault="00697924" w:rsidP="007675F1">
            <w:pPr>
              <w:jc w:val="both"/>
            </w:pPr>
            <w:r w:rsidRPr="00697924">
              <w:t>Registro de diferentes manifestaciones teatrales: circo, teatro callejero, murgas, etc.</w:t>
            </w:r>
          </w:p>
        </w:tc>
      </w:tr>
    </w:tbl>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r w:rsidRPr="00697924">
        <w:rPr>
          <w:b/>
        </w:rPr>
        <w:t>TERCER GRADO</w:t>
      </w:r>
    </w:p>
    <w:p w:rsidR="00697924" w:rsidRPr="00697924" w:rsidRDefault="00697924" w:rsidP="00697924">
      <w:pPr>
        <w:spacing w:after="0" w:line="360" w:lineRule="auto"/>
        <w:jc w:val="both"/>
        <w:rPr>
          <w:b/>
        </w:rPr>
      </w:pPr>
      <w:r w:rsidRPr="00697924">
        <w:rPr>
          <w:b/>
        </w:rPr>
        <w:t>EJE I: EN RELACIÓN CON LOS ELEMENTOS Y PRÁCTICA DEL LENGUAJE TEATRAL</w:t>
      </w:r>
    </w:p>
    <w:tbl>
      <w:tblPr>
        <w:tblStyle w:val="Tablaconcuadrcula"/>
        <w:tblW w:w="8505" w:type="dxa"/>
        <w:jc w:val="center"/>
        <w:tblLook w:val="04A0"/>
      </w:tblPr>
      <w:tblGrid>
        <w:gridCol w:w="738"/>
        <w:gridCol w:w="4670"/>
        <w:gridCol w:w="3097"/>
      </w:tblGrid>
      <w:tr w:rsidR="00697924" w:rsidRPr="00697924" w:rsidTr="00E813A9">
        <w:trPr>
          <w:jc w:val="center"/>
        </w:trPr>
        <w:tc>
          <w:tcPr>
            <w:tcW w:w="959" w:type="dxa"/>
          </w:tcPr>
          <w:p w:rsidR="00697924" w:rsidRPr="00697924" w:rsidRDefault="00697924" w:rsidP="00697924">
            <w:pPr>
              <w:spacing w:line="360" w:lineRule="auto"/>
              <w:jc w:val="both"/>
              <w:rPr>
                <w:b/>
              </w:rPr>
            </w:pPr>
            <w:r w:rsidRPr="00697924">
              <w:rPr>
                <w:b/>
              </w:rPr>
              <w:t>EJE</w:t>
            </w:r>
          </w:p>
        </w:tc>
        <w:tc>
          <w:tcPr>
            <w:tcW w:w="8311" w:type="dxa"/>
          </w:tcPr>
          <w:p w:rsidR="00697924" w:rsidRPr="00697924" w:rsidRDefault="00697924" w:rsidP="00697924">
            <w:pPr>
              <w:spacing w:line="360" w:lineRule="auto"/>
              <w:jc w:val="both"/>
              <w:rPr>
                <w:b/>
              </w:rPr>
            </w:pPr>
            <w:r w:rsidRPr="00697924">
              <w:rPr>
                <w:b/>
              </w:rPr>
              <w:t>CONTENIDOS DE LA ENSEÑANZA</w:t>
            </w:r>
          </w:p>
        </w:tc>
        <w:tc>
          <w:tcPr>
            <w:tcW w:w="4950" w:type="dxa"/>
          </w:tcPr>
          <w:p w:rsidR="00697924" w:rsidRPr="00697924" w:rsidRDefault="00697924" w:rsidP="00697924">
            <w:pPr>
              <w:spacing w:line="360" w:lineRule="auto"/>
              <w:jc w:val="both"/>
              <w:rPr>
                <w:b/>
              </w:rPr>
            </w:pPr>
            <w:r w:rsidRPr="00697924">
              <w:rPr>
                <w:b/>
              </w:rPr>
              <w:t xml:space="preserve">APRENDIZAJES ESPERADOS </w:t>
            </w:r>
          </w:p>
        </w:tc>
      </w:tr>
      <w:tr w:rsidR="00697924" w:rsidRPr="00697924" w:rsidTr="00E813A9">
        <w:trPr>
          <w:jc w:val="center"/>
        </w:trPr>
        <w:tc>
          <w:tcPr>
            <w:tcW w:w="959" w:type="dxa"/>
          </w:tcPr>
          <w:p w:rsidR="007675F1" w:rsidRDefault="007675F1" w:rsidP="007675F1">
            <w:pPr>
              <w:jc w:val="center"/>
              <w:rPr>
                <w:b/>
              </w:rPr>
            </w:pPr>
          </w:p>
          <w:p w:rsidR="007675F1" w:rsidRDefault="007675F1" w:rsidP="007675F1">
            <w:pPr>
              <w:jc w:val="center"/>
              <w:rPr>
                <w:b/>
              </w:rPr>
            </w:pP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7675F1" w:rsidRDefault="007675F1" w:rsidP="007675F1">
            <w:pPr>
              <w:jc w:val="center"/>
              <w:rPr>
                <w:b/>
              </w:rPr>
            </w:pP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I</w:t>
            </w:r>
          </w:p>
          <w:p w:rsidR="00697924" w:rsidRPr="00697924" w:rsidRDefault="00697924" w:rsidP="007675F1">
            <w:pPr>
              <w:jc w:val="center"/>
              <w:rPr>
                <w:b/>
              </w:rPr>
            </w:pPr>
            <w:r w:rsidRPr="00697924">
              <w:rPr>
                <w:b/>
              </w:rPr>
              <w:t>Ó</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7675F1" w:rsidRDefault="007675F1" w:rsidP="007675F1">
            <w:pPr>
              <w:jc w:val="center"/>
              <w:rPr>
                <w:b/>
              </w:rPr>
            </w:pP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7675F1" w:rsidRDefault="007675F1" w:rsidP="007675F1">
            <w:pPr>
              <w:jc w:val="center"/>
              <w:rPr>
                <w:b/>
              </w:rPr>
            </w:pP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S</w:t>
            </w:r>
          </w:p>
          <w:p w:rsidR="00697924" w:rsidRPr="00697924" w:rsidRDefault="00697924" w:rsidP="007675F1">
            <w:pPr>
              <w:jc w:val="center"/>
              <w:rPr>
                <w:b/>
              </w:rPr>
            </w:pP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M</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 xml:space="preserve">S </w:t>
            </w:r>
          </w:p>
          <w:p w:rsidR="007675F1" w:rsidRDefault="007675F1" w:rsidP="007675F1">
            <w:pPr>
              <w:jc w:val="center"/>
              <w:rPr>
                <w:b/>
              </w:rPr>
            </w:pPr>
          </w:p>
          <w:p w:rsidR="00697924" w:rsidRPr="00697924" w:rsidRDefault="00697924" w:rsidP="007675F1">
            <w:pPr>
              <w:jc w:val="center"/>
              <w:rPr>
                <w:b/>
              </w:rPr>
            </w:pPr>
            <w:r w:rsidRPr="00697924">
              <w:rPr>
                <w:b/>
              </w:rPr>
              <w:t xml:space="preserve">Y </w:t>
            </w:r>
          </w:p>
          <w:p w:rsidR="007675F1" w:rsidRDefault="007675F1" w:rsidP="007675F1">
            <w:pPr>
              <w:rPr>
                <w:b/>
              </w:rPr>
            </w:pPr>
          </w:p>
          <w:p w:rsidR="00697924" w:rsidRPr="00697924" w:rsidRDefault="00697924" w:rsidP="007675F1">
            <w:pPr>
              <w:rPr>
                <w:b/>
              </w:rPr>
            </w:pPr>
            <w:r w:rsidRPr="00697924">
              <w:rPr>
                <w:b/>
              </w:rPr>
              <w:t xml:space="preserve">  P</w:t>
            </w: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Á</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I</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A</w:t>
            </w:r>
          </w:p>
          <w:p w:rsidR="007675F1" w:rsidRDefault="007675F1" w:rsidP="007675F1">
            <w:pPr>
              <w:jc w:val="center"/>
              <w:rPr>
                <w:b/>
              </w:rPr>
            </w:pPr>
          </w:p>
          <w:p w:rsidR="00697924" w:rsidRPr="00697924" w:rsidRDefault="00697924" w:rsidP="007675F1">
            <w:pPr>
              <w:jc w:val="center"/>
              <w:rPr>
                <w:b/>
              </w:rPr>
            </w:pPr>
            <w:r w:rsidRPr="00697924">
              <w:rPr>
                <w:b/>
              </w:rPr>
              <w:t xml:space="preserve"> DEL</w:t>
            </w:r>
          </w:p>
          <w:p w:rsidR="007675F1" w:rsidRDefault="007675F1" w:rsidP="007675F1">
            <w:pPr>
              <w:jc w:val="center"/>
              <w:rPr>
                <w:b/>
              </w:rPr>
            </w:pPr>
          </w:p>
          <w:p w:rsidR="00697924" w:rsidRPr="00697924" w:rsidRDefault="00697924" w:rsidP="007675F1">
            <w:pPr>
              <w:jc w:val="center"/>
              <w:rPr>
                <w:b/>
              </w:rPr>
            </w:pPr>
            <w:r w:rsidRPr="00697924">
              <w:rPr>
                <w:b/>
              </w:rPr>
              <w:t xml:space="preserve"> L</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r w:rsidRPr="00697924">
              <w:rPr>
                <w:b/>
              </w:rPr>
              <w:t>G</w:t>
            </w:r>
          </w:p>
          <w:p w:rsidR="00697924" w:rsidRPr="00697924" w:rsidRDefault="00697924" w:rsidP="007675F1">
            <w:pPr>
              <w:jc w:val="center"/>
              <w:rPr>
                <w:b/>
              </w:rPr>
            </w:pPr>
            <w:r w:rsidRPr="00697924">
              <w:rPr>
                <w:b/>
              </w:rPr>
              <w:t>U</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J</w:t>
            </w:r>
          </w:p>
          <w:p w:rsidR="00697924" w:rsidRPr="00697924" w:rsidRDefault="00697924" w:rsidP="007675F1">
            <w:pPr>
              <w:jc w:val="center"/>
              <w:rPr>
                <w:b/>
              </w:rPr>
            </w:pPr>
            <w:r w:rsidRPr="00697924">
              <w:rPr>
                <w:b/>
              </w:rPr>
              <w:t>E</w:t>
            </w:r>
          </w:p>
          <w:p w:rsidR="00697924" w:rsidRPr="00697924" w:rsidRDefault="00697924" w:rsidP="007675F1">
            <w:pPr>
              <w:jc w:val="center"/>
              <w:rPr>
                <w:b/>
              </w:rPr>
            </w:pPr>
          </w:p>
          <w:p w:rsidR="00697924" w:rsidRPr="00697924" w:rsidRDefault="00697924" w:rsidP="007675F1">
            <w:pPr>
              <w:jc w:val="center"/>
              <w:rPr>
                <w:b/>
              </w:rPr>
            </w:pPr>
            <w:r w:rsidRPr="00697924">
              <w:rPr>
                <w:b/>
              </w:rPr>
              <w:t xml:space="preserve"> T</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A</w:t>
            </w:r>
          </w:p>
          <w:p w:rsidR="00697924" w:rsidRPr="00697924" w:rsidRDefault="00697924" w:rsidP="007675F1">
            <w:pPr>
              <w:jc w:val="both"/>
            </w:pPr>
            <w:r w:rsidRPr="00697924">
              <w:rPr>
                <w:b/>
              </w:rPr>
              <w:t xml:space="preserve">    L</w:t>
            </w:r>
          </w:p>
        </w:tc>
        <w:tc>
          <w:tcPr>
            <w:tcW w:w="8311" w:type="dxa"/>
          </w:tcPr>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 xml:space="preserve">Espacio </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Objeto. El objeto real, imaginario y polimorfo.</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Improvisación</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Elementos del código teatral: rol/personaje, acción dramática, conflicto dramático, espacio, tiempo e historia.</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7675F1" w:rsidRDefault="007675F1" w:rsidP="007675F1">
            <w:pPr>
              <w:jc w:val="both"/>
            </w:pPr>
          </w:p>
          <w:p w:rsidR="007675F1" w:rsidRDefault="007675F1" w:rsidP="007675F1">
            <w:pPr>
              <w:jc w:val="both"/>
            </w:pPr>
          </w:p>
          <w:p w:rsidR="00697924" w:rsidRPr="00697924" w:rsidRDefault="00697924" w:rsidP="007675F1">
            <w:pPr>
              <w:jc w:val="both"/>
            </w:pPr>
            <w:r w:rsidRPr="00697924">
              <w:t>Narración</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La voz, la acción y el movimiento como herramienta de comunicación</w:t>
            </w:r>
          </w:p>
          <w:p w:rsidR="00697924" w:rsidRPr="00697924" w:rsidRDefault="00697924" w:rsidP="007675F1">
            <w:pPr>
              <w:jc w:val="both"/>
            </w:pPr>
            <w:r w:rsidRPr="00697924">
              <w:t>Proyección de la voz: tono, intensidad, modulación e intencionalidad.</w:t>
            </w:r>
          </w:p>
          <w:p w:rsidR="00697924" w:rsidRPr="00697924" w:rsidRDefault="00697924" w:rsidP="007675F1">
            <w:pPr>
              <w:jc w:val="both"/>
            </w:pPr>
          </w:p>
          <w:p w:rsidR="00697924" w:rsidRPr="00697924" w:rsidRDefault="00697924" w:rsidP="007675F1">
            <w:pPr>
              <w:jc w:val="both"/>
            </w:pPr>
            <w:r w:rsidRPr="00697924">
              <w:t xml:space="preserve">Teatro de muñecos. Código del teatro de Muñecos. </w:t>
            </w:r>
          </w:p>
          <w:p w:rsidR="00697924" w:rsidRPr="00697924" w:rsidRDefault="00697924" w:rsidP="007675F1">
            <w:pPr>
              <w:jc w:val="both"/>
            </w:pPr>
            <w:r w:rsidRPr="00697924">
              <w:t>El muñeco en el contexto de la situación dramática.  Contexto de la situación dramática.</w:t>
            </w:r>
          </w:p>
          <w:p w:rsidR="00697924" w:rsidRPr="00697924" w:rsidRDefault="00697924" w:rsidP="007675F1">
            <w:pPr>
              <w:jc w:val="both"/>
            </w:pPr>
          </w:p>
        </w:tc>
        <w:tc>
          <w:tcPr>
            <w:tcW w:w="4950" w:type="dxa"/>
          </w:tcPr>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 xml:space="preserve">Explorar el cuerpo y el espacio. </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Explorar y jugar con el cuerpo y el objeto. Identificar las diferentes clases de objetos.</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 xml:space="preserve">Improvisar mensajes y diálogos de diferentes significación: producción de diálogos corporales y verbales. Identificar los elementos de la improvisación. </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Identificar los elementos del código. Representar roles y conductas cercanas y lejanas; identificar los estereotipos. Elaboración de historias simples a partir de textos no dramáticos y/o dramáticos. Identificar los tipos de conflicto. Trabajar con el espacio y tiempo real o ficcionario.</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Crear historias a partir de textos no dramáticos. Adaptación. Reconocer la importancia del texto en una dramatización.</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Trabajar la voz en el rol y/o  personaje. Importancia de la voz. Jugar con la voz.</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Construcción de muñeco y/o títeres. Jugar con muñecos para explorar las posibilidades del teatro de  muñecos y/o títeres. Manipularlos muñecos y/o títeres de acuerdo a su confección.</w:t>
            </w:r>
          </w:p>
          <w:p w:rsidR="00697924" w:rsidRPr="00697924" w:rsidRDefault="00697924" w:rsidP="007675F1">
            <w:pPr>
              <w:jc w:val="both"/>
            </w:pPr>
            <w:r w:rsidRPr="00697924">
              <w:t>Buscar soluciones  que propicien la transmisión del mensaje que se quiere transmitir con el muñeco y/o títere. Construir el teatrillo.</w:t>
            </w:r>
          </w:p>
          <w:p w:rsidR="00697924" w:rsidRPr="00697924" w:rsidRDefault="00697924" w:rsidP="007675F1">
            <w:pPr>
              <w:jc w:val="both"/>
            </w:pPr>
            <w:r w:rsidRPr="00697924">
              <w:t>Reconocer algunos de los elementos del código teatral de muñecos y/o títeres: diferenciar rol y personaje.</w:t>
            </w:r>
          </w:p>
          <w:p w:rsidR="00697924" w:rsidRPr="00697924" w:rsidRDefault="00697924" w:rsidP="007675F1">
            <w:pPr>
              <w:jc w:val="both"/>
            </w:pPr>
            <w:r w:rsidRPr="00697924">
              <w:t>Improvisar con obras cortas de teatro de muñecos y/o  títeres.</w:t>
            </w:r>
          </w:p>
          <w:p w:rsidR="00697924" w:rsidRPr="00697924" w:rsidRDefault="00697924" w:rsidP="007675F1">
            <w:pPr>
              <w:jc w:val="both"/>
            </w:pPr>
          </w:p>
        </w:tc>
      </w:tr>
    </w:tbl>
    <w:p w:rsidR="00697924" w:rsidRPr="00697924" w:rsidRDefault="00697924" w:rsidP="00697924">
      <w:pPr>
        <w:spacing w:after="0" w:line="360" w:lineRule="auto"/>
        <w:jc w:val="both"/>
        <w:rPr>
          <w:b/>
        </w:rPr>
      </w:pPr>
    </w:p>
    <w:p w:rsidR="00697924" w:rsidRDefault="00697924" w:rsidP="00697924">
      <w:pPr>
        <w:spacing w:after="0" w:line="360" w:lineRule="auto"/>
        <w:jc w:val="both"/>
        <w:rPr>
          <w:b/>
        </w:rPr>
      </w:pPr>
    </w:p>
    <w:p w:rsidR="007675F1" w:rsidRPr="00697924" w:rsidRDefault="007675F1"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r w:rsidRPr="00697924">
        <w:rPr>
          <w:b/>
        </w:rPr>
        <w:t>EJE II: EN RELACIÓN CON LA CONSTRUCCIÓN DE IDENTIDAD Y CULTURA</w:t>
      </w:r>
    </w:p>
    <w:tbl>
      <w:tblPr>
        <w:tblStyle w:val="Tablaconcuadrcula"/>
        <w:tblW w:w="8505" w:type="dxa"/>
        <w:jc w:val="center"/>
        <w:tblLook w:val="04A0"/>
      </w:tblPr>
      <w:tblGrid>
        <w:gridCol w:w="1692"/>
        <w:gridCol w:w="3916"/>
        <w:gridCol w:w="2897"/>
      </w:tblGrid>
      <w:tr w:rsidR="00697924" w:rsidRPr="00697924" w:rsidTr="00E813A9">
        <w:trPr>
          <w:jc w:val="center"/>
        </w:trPr>
        <w:tc>
          <w:tcPr>
            <w:tcW w:w="1558" w:type="dxa"/>
          </w:tcPr>
          <w:p w:rsidR="00697924" w:rsidRPr="00697924" w:rsidRDefault="00697924" w:rsidP="00697924">
            <w:pPr>
              <w:spacing w:line="360" w:lineRule="auto"/>
              <w:jc w:val="both"/>
              <w:rPr>
                <w:b/>
              </w:rPr>
            </w:pPr>
            <w:r w:rsidRPr="00697924">
              <w:rPr>
                <w:b/>
              </w:rPr>
              <w:t>EJE</w:t>
            </w:r>
          </w:p>
        </w:tc>
        <w:tc>
          <w:tcPr>
            <w:tcW w:w="4142" w:type="dxa"/>
          </w:tcPr>
          <w:p w:rsidR="00697924" w:rsidRPr="00697924" w:rsidRDefault="00697924" w:rsidP="00697924">
            <w:pPr>
              <w:spacing w:line="360" w:lineRule="auto"/>
              <w:jc w:val="both"/>
              <w:rPr>
                <w:b/>
              </w:rPr>
            </w:pPr>
            <w:r w:rsidRPr="00697924">
              <w:rPr>
                <w:b/>
              </w:rPr>
              <w:t>CONTENIDOS DE LA ENSEÑANZA</w:t>
            </w:r>
          </w:p>
        </w:tc>
        <w:tc>
          <w:tcPr>
            <w:tcW w:w="3021" w:type="dxa"/>
          </w:tcPr>
          <w:p w:rsidR="00697924" w:rsidRPr="00697924" w:rsidRDefault="00697924" w:rsidP="00697924">
            <w:pPr>
              <w:spacing w:line="360" w:lineRule="auto"/>
              <w:jc w:val="both"/>
              <w:rPr>
                <w:b/>
              </w:rPr>
            </w:pPr>
            <w:r w:rsidRPr="00697924">
              <w:rPr>
                <w:b/>
              </w:rPr>
              <w:t xml:space="preserve">APRENDIZAJES ESPERADOS </w:t>
            </w:r>
          </w:p>
        </w:tc>
      </w:tr>
      <w:tr w:rsidR="00697924" w:rsidRPr="00697924" w:rsidTr="00E813A9">
        <w:trPr>
          <w:jc w:val="center"/>
        </w:trPr>
        <w:tc>
          <w:tcPr>
            <w:tcW w:w="1558" w:type="dxa"/>
          </w:tcPr>
          <w:p w:rsidR="00697924" w:rsidRPr="00697924" w:rsidRDefault="00697924" w:rsidP="00697924">
            <w:pPr>
              <w:spacing w:line="360" w:lineRule="auto"/>
              <w:jc w:val="both"/>
              <w:rPr>
                <w:b/>
              </w:rPr>
            </w:pPr>
          </w:p>
          <w:p w:rsidR="00697924" w:rsidRPr="00697924" w:rsidRDefault="00697924" w:rsidP="007675F1">
            <w:pPr>
              <w:jc w:val="both"/>
              <w:rPr>
                <w:b/>
              </w:rPr>
            </w:pPr>
            <w:r w:rsidRPr="00697924">
              <w:rPr>
                <w:b/>
              </w:rPr>
              <w:t xml:space="preserve">EN </w:t>
            </w:r>
          </w:p>
          <w:p w:rsidR="00697924" w:rsidRPr="00697924" w:rsidRDefault="00697924" w:rsidP="007675F1">
            <w:pPr>
              <w:jc w:val="both"/>
              <w:rPr>
                <w:b/>
              </w:rPr>
            </w:pPr>
            <w:r w:rsidRPr="00697924">
              <w:rPr>
                <w:b/>
              </w:rPr>
              <w:t xml:space="preserve">RELACIÓN </w:t>
            </w:r>
          </w:p>
          <w:p w:rsidR="00697924" w:rsidRPr="00697924" w:rsidRDefault="00697924" w:rsidP="007675F1">
            <w:pPr>
              <w:jc w:val="both"/>
              <w:rPr>
                <w:b/>
              </w:rPr>
            </w:pPr>
            <w:r w:rsidRPr="00697924">
              <w:rPr>
                <w:b/>
              </w:rPr>
              <w:t xml:space="preserve">CON </w:t>
            </w:r>
          </w:p>
          <w:p w:rsidR="00697924" w:rsidRPr="00697924" w:rsidRDefault="00697924" w:rsidP="007675F1">
            <w:pPr>
              <w:jc w:val="both"/>
              <w:rPr>
                <w:b/>
              </w:rPr>
            </w:pPr>
            <w:r w:rsidRPr="00697924">
              <w:rPr>
                <w:b/>
              </w:rPr>
              <w:t xml:space="preserve">LA CONSTRUCCIÓN DE </w:t>
            </w:r>
          </w:p>
          <w:p w:rsidR="00697924" w:rsidRPr="00697924" w:rsidRDefault="00697924" w:rsidP="007675F1">
            <w:pPr>
              <w:jc w:val="both"/>
              <w:rPr>
                <w:b/>
              </w:rPr>
            </w:pPr>
            <w:r w:rsidRPr="00697924">
              <w:rPr>
                <w:b/>
              </w:rPr>
              <w:t xml:space="preserve">IDENTIDAD </w:t>
            </w:r>
          </w:p>
          <w:p w:rsidR="00697924" w:rsidRPr="00697924" w:rsidRDefault="00697924" w:rsidP="007675F1">
            <w:pPr>
              <w:jc w:val="both"/>
              <w:rPr>
                <w:b/>
              </w:rPr>
            </w:pPr>
            <w:r w:rsidRPr="00697924">
              <w:rPr>
                <w:b/>
              </w:rPr>
              <w:t>Y</w:t>
            </w:r>
          </w:p>
          <w:p w:rsidR="00697924" w:rsidRPr="00697924" w:rsidRDefault="00697924" w:rsidP="007675F1">
            <w:pPr>
              <w:jc w:val="both"/>
              <w:rPr>
                <w:b/>
              </w:rPr>
            </w:pPr>
            <w:r w:rsidRPr="00697924">
              <w:rPr>
                <w:b/>
              </w:rPr>
              <w:t xml:space="preserve"> CULTURA</w:t>
            </w:r>
          </w:p>
          <w:p w:rsidR="00697924" w:rsidRPr="00697924" w:rsidRDefault="00697924" w:rsidP="00697924">
            <w:pPr>
              <w:spacing w:line="360" w:lineRule="auto"/>
              <w:jc w:val="both"/>
              <w:rPr>
                <w:b/>
              </w:rPr>
            </w:pPr>
          </w:p>
        </w:tc>
        <w:tc>
          <w:tcPr>
            <w:tcW w:w="4142" w:type="dxa"/>
          </w:tcPr>
          <w:p w:rsidR="00697924" w:rsidRPr="00697924" w:rsidRDefault="00697924" w:rsidP="00697924">
            <w:pPr>
              <w:spacing w:line="360" w:lineRule="auto"/>
              <w:jc w:val="both"/>
              <w:rPr>
                <w:b/>
              </w:rPr>
            </w:pPr>
          </w:p>
          <w:p w:rsidR="00697924" w:rsidRPr="00697924" w:rsidRDefault="00697924" w:rsidP="007675F1">
            <w:pPr>
              <w:jc w:val="both"/>
            </w:pPr>
            <w:r w:rsidRPr="00697924">
              <w:t>Participación y valoración de las manifestaciones teatrales.</w:t>
            </w: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p>
          <w:p w:rsidR="00697924" w:rsidRPr="00697924" w:rsidRDefault="00697924" w:rsidP="007675F1">
            <w:pPr>
              <w:jc w:val="both"/>
            </w:pPr>
            <w:r w:rsidRPr="00697924">
              <w:t>Lenguaje teatral y el vínculo con las nuevas tecnologías.</w:t>
            </w:r>
          </w:p>
          <w:p w:rsidR="00697924" w:rsidRPr="00697924" w:rsidRDefault="00697924" w:rsidP="00697924">
            <w:pPr>
              <w:spacing w:line="360" w:lineRule="auto"/>
              <w:jc w:val="both"/>
            </w:pPr>
          </w:p>
        </w:tc>
        <w:tc>
          <w:tcPr>
            <w:tcW w:w="3021" w:type="dxa"/>
          </w:tcPr>
          <w:p w:rsidR="00697924" w:rsidRPr="00697924" w:rsidRDefault="00697924" w:rsidP="00697924">
            <w:pPr>
              <w:spacing w:line="360" w:lineRule="auto"/>
              <w:jc w:val="both"/>
              <w:rPr>
                <w:b/>
              </w:rPr>
            </w:pPr>
          </w:p>
          <w:p w:rsidR="00697924" w:rsidRPr="00697924" w:rsidRDefault="00697924" w:rsidP="007675F1">
            <w:pPr>
              <w:jc w:val="both"/>
            </w:pPr>
            <w:r w:rsidRPr="00697924">
              <w:t>Reflexionar y manifestar su opinión personal, teniendo en cuenta su percepción y algunos criterios de apreciación acordados previamente con el docente.</w:t>
            </w:r>
          </w:p>
          <w:p w:rsidR="00697924" w:rsidRPr="00697924" w:rsidRDefault="00697924" w:rsidP="007675F1">
            <w:pPr>
              <w:jc w:val="both"/>
            </w:pPr>
          </w:p>
          <w:p w:rsidR="00697924" w:rsidRPr="00697924" w:rsidRDefault="00697924" w:rsidP="007675F1">
            <w:pPr>
              <w:jc w:val="both"/>
            </w:pPr>
            <w:r w:rsidRPr="00697924">
              <w:t>Registro de diferentes manifestaciones teatrales: circo, teatro callejero, murgas, etc.</w:t>
            </w:r>
          </w:p>
          <w:p w:rsidR="00697924" w:rsidRPr="00697924" w:rsidRDefault="00697924" w:rsidP="007675F1">
            <w:pPr>
              <w:jc w:val="both"/>
            </w:pPr>
          </w:p>
          <w:p w:rsidR="00697924" w:rsidRPr="00697924" w:rsidRDefault="00697924" w:rsidP="007675F1">
            <w:pPr>
              <w:jc w:val="both"/>
            </w:pPr>
            <w:r w:rsidRPr="00697924">
              <w:t>Reconocer y utilizar en las puestas en escena nuevas tecnologías en el tratamiento del sonido, la luz, la escenografía y demás recursos técnicos del lenguaje teatral.</w:t>
            </w:r>
          </w:p>
          <w:p w:rsidR="00697924" w:rsidRPr="00697924" w:rsidRDefault="00697924" w:rsidP="00697924">
            <w:pPr>
              <w:spacing w:line="360" w:lineRule="auto"/>
              <w:jc w:val="both"/>
            </w:pPr>
          </w:p>
        </w:tc>
      </w:tr>
    </w:tbl>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7675F1" w:rsidRDefault="007675F1"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r w:rsidRPr="00697924">
        <w:rPr>
          <w:rFonts w:eastAsia="Times New Roman" w:cstheme="minorHAnsi"/>
          <w:b/>
          <w:color w:val="000000"/>
          <w:lang w:eastAsia="es-AR"/>
        </w:rPr>
        <w:t>2 º CICLO</w:t>
      </w:r>
    </w:p>
    <w:p w:rsidR="00697924" w:rsidRPr="00697924" w:rsidRDefault="00697924" w:rsidP="00697924">
      <w:pPr>
        <w:shd w:val="clear" w:color="auto" w:fill="FFFFFF"/>
        <w:spacing w:after="0" w:line="360" w:lineRule="auto"/>
        <w:jc w:val="center"/>
        <w:rPr>
          <w:rFonts w:cstheme="minorHAnsi"/>
          <w:b/>
        </w:rPr>
      </w:pPr>
      <w:r w:rsidRPr="00697924">
        <w:rPr>
          <w:rFonts w:cstheme="minorHAnsi"/>
          <w:b/>
        </w:rPr>
        <w:t>PROPÓSITOS PARA EL SEGUNDO CICLO</w:t>
      </w:r>
    </w:p>
    <w:p w:rsidR="007675F1" w:rsidRDefault="007675F1" w:rsidP="00697924">
      <w:pPr>
        <w:shd w:val="clear" w:color="auto" w:fill="FFFFFF"/>
        <w:spacing w:after="0" w:line="360" w:lineRule="auto"/>
        <w:jc w:val="both"/>
        <w:rPr>
          <w:rFonts w:cstheme="minorHAnsi"/>
        </w:rPr>
      </w:pPr>
    </w:p>
    <w:p w:rsidR="00697924" w:rsidRDefault="00697924" w:rsidP="007675F1">
      <w:pPr>
        <w:shd w:val="clear" w:color="auto" w:fill="FFFFFF"/>
        <w:spacing w:after="0" w:line="240" w:lineRule="auto"/>
        <w:jc w:val="both"/>
        <w:rPr>
          <w:rFonts w:cstheme="minorHAnsi"/>
          <w:b/>
          <w:bCs/>
        </w:rPr>
      </w:pPr>
      <w:r w:rsidRPr="00697924">
        <w:rPr>
          <w:rFonts w:cstheme="minorHAnsi"/>
        </w:rPr>
        <w:t>Desde el área, en el primer ciclo, se plantea el desafío de trasformar el aula en un espacio de construcción colectiva de conocimientos. Para ello será fundamental que tanto el equipo se supervisión, directivos y docentes, trabajen en conjunto y brinden las oportunidades necesarias para que los niños- niñas logren</w:t>
      </w:r>
      <w:r w:rsidRPr="00697924">
        <w:rPr>
          <w:rFonts w:cstheme="minorHAnsi"/>
          <w:b/>
          <w:bCs/>
        </w:rPr>
        <w:t>:</w:t>
      </w:r>
    </w:p>
    <w:p w:rsidR="007675F1" w:rsidRPr="00697924" w:rsidRDefault="007675F1" w:rsidP="007675F1">
      <w:pPr>
        <w:shd w:val="clear" w:color="auto" w:fill="FFFFFF"/>
        <w:spacing w:after="0" w:line="240" w:lineRule="auto"/>
        <w:jc w:val="both"/>
        <w:rPr>
          <w:rFonts w:cstheme="minorHAnsi"/>
          <w:b/>
          <w:bCs/>
        </w:rPr>
      </w:pPr>
    </w:p>
    <w:p w:rsidR="00697924" w:rsidRPr="00697924" w:rsidRDefault="00697924" w:rsidP="007675F1">
      <w:pPr>
        <w:numPr>
          <w:ilvl w:val="0"/>
          <w:numId w:val="312"/>
        </w:numPr>
        <w:spacing w:after="0" w:line="240" w:lineRule="auto"/>
        <w:contextualSpacing/>
        <w:jc w:val="both"/>
        <w:rPr>
          <w:rFonts w:cstheme="minorHAnsi"/>
        </w:rPr>
      </w:pPr>
      <w:r w:rsidRPr="00697924">
        <w:rPr>
          <w:rFonts w:cstheme="minorHAnsi"/>
        </w:rPr>
        <w:t>Trabajar progresivamente de manera más autónoma como base para posibilitarse el diseño, la gestión y la evaluación de sus propios proyectos.</w:t>
      </w:r>
    </w:p>
    <w:p w:rsidR="007675F1" w:rsidRDefault="007675F1" w:rsidP="007675F1">
      <w:pPr>
        <w:spacing w:after="0" w:line="240" w:lineRule="auto"/>
        <w:ind w:left="720"/>
        <w:contextualSpacing/>
        <w:jc w:val="both"/>
        <w:rPr>
          <w:rFonts w:cstheme="minorHAnsi"/>
        </w:rPr>
      </w:pPr>
    </w:p>
    <w:p w:rsidR="00697924" w:rsidRPr="00697924" w:rsidRDefault="00697924" w:rsidP="007675F1">
      <w:pPr>
        <w:numPr>
          <w:ilvl w:val="0"/>
          <w:numId w:val="312"/>
        </w:numPr>
        <w:spacing w:after="0" w:line="240" w:lineRule="auto"/>
        <w:contextualSpacing/>
        <w:jc w:val="both"/>
        <w:rPr>
          <w:rFonts w:cstheme="minorHAnsi"/>
        </w:rPr>
      </w:pPr>
      <w:r w:rsidRPr="00697924">
        <w:rPr>
          <w:rFonts w:cstheme="minorHAnsi"/>
        </w:rPr>
        <w:t>Vincular los elementos de la estructura dramática con la complejidad que implica la realización de una escena creada por ellos mismos.</w:t>
      </w:r>
    </w:p>
    <w:p w:rsidR="007675F1" w:rsidRDefault="007675F1" w:rsidP="007675F1">
      <w:pPr>
        <w:spacing w:after="0" w:line="240" w:lineRule="auto"/>
        <w:ind w:left="720"/>
        <w:contextualSpacing/>
        <w:jc w:val="both"/>
        <w:rPr>
          <w:rFonts w:cstheme="minorHAnsi"/>
        </w:rPr>
      </w:pPr>
    </w:p>
    <w:p w:rsidR="00697924" w:rsidRPr="00697924" w:rsidRDefault="00697924" w:rsidP="007675F1">
      <w:pPr>
        <w:numPr>
          <w:ilvl w:val="0"/>
          <w:numId w:val="312"/>
        </w:numPr>
        <w:spacing w:after="0" w:line="240" w:lineRule="auto"/>
        <w:contextualSpacing/>
        <w:jc w:val="both"/>
        <w:rPr>
          <w:rFonts w:cstheme="minorHAnsi"/>
        </w:rPr>
      </w:pPr>
      <w:r w:rsidRPr="00697924">
        <w:rPr>
          <w:rFonts w:cstheme="minorHAnsi"/>
        </w:rPr>
        <w:t>Explorar e Investigar sobre diversas posibilidades en vinculación con algunas temáticas que permitan indagar y conocer más sobre el teatro y sobre los artista, en esta disciplina.</w:t>
      </w: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hd w:val="clear" w:color="auto" w:fill="FFFFFF"/>
        <w:spacing w:after="0" w:line="360" w:lineRule="auto"/>
        <w:jc w:val="center"/>
        <w:rPr>
          <w:rFonts w:cstheme="minorHAnsi"/>
          <w:b/>
          <w:bCs/>
        </w:rPr>
      </w:pPr>
      <w:r w:rsidRPr="00697924">
        <w:rPr>
          <w:rFonts w:cstheme="minorHAnsi"/>
          <w:b/>
          <w:bCs/>
        </w:rPr>
        <w:t>EJES, CONTENIDOS DE LA ENSEÑANZA Y APRENDIZAJES ESPERADOS</w:t>
      </w:r>
    </w:p>
    <w:p w:rsidR="00697924" w:rsidRPr="00697924" w:rsidRDefault="00697924" w:rsidP="00697924">
      <w:pPr>
        <w:shd w:val="clear" w:color="auto" w:fill="FFFFFF"/>
        <w:spacing w:after="0" w:line="360" w:lineRule="auto"/>
        <w:jc w:val="center"/>
        <w:rPr>
          <w:rFonts w:cs="Calibri"/>
          <w:b/>
        </w:rPr>
      </w:pPr>
      <w:r w:rsidRPr="00697924">
        <w:rPr>
          <w:rFonts w:cs="Calibri"/>
          <w:b/>
        </w:rPr>
        <w:t>4° GRADO.</w:t>
      </w:r>
    </w:p>
    <w:p w:rsidR="00697924" w:rsidRPr="00697924" w:rsidRDefault="00697924" w:rsidP="00697924">
      <w:pPr>
        <w:spacing w:after="0" w:line="360" w:lineRule="auto"/>
        <w:jc w:val="both"/>
        <w:rPr>
          <w:b/>
        </w:rPr>
      </w:pPr>
      <w:r w:rsidRPr="00697924">
        <w:rPr>
          <w:rFonts w:cs="Calibri"/>
          <w:b/>
        </w:rPr>
        <w:t>EJE I: EN RELACIÓN CON LOS ELEMENTOS Y LA PRÁCTICA DEL LENGUAJE TEATRAL</w:t>
      </w:r>
    </w:p>
    <w:tbl>
      <w:tblPr>
        <w:tblStyle w:val="Tablaconcuadrcula"/>
        <w:tblW w:w="8505" w:type="dxa"/>
        <w:jc w:val="center"/>
        <w:tblLook w:val="04A0"/>
      </w:tblPr>
      <w:tblGrid>
        <w:gridCol w:w="690"/>
        <w:gridCol w:w="3445"/>
        <w:gridCol w:w="4370"/>
      </w:tblGrid>
      <w:tr w:rsidR="00697924" w:rsidRPr="00697924" w:rsidTr="00E813A9">
        <w:trPr>
          <w:jc w:val="center"/>
        </w:trPr>
        <w:tc>
          <w:tcPr>
            <w:tcW w:w="699" w:type="dxa"/>
          </w:tcPr>
          <w:p w:rsidR="00697924" w:rsidRPr="00697924" w:rsidRDefault="00697924" w:rsidP="00697924">
            <w:pPr>
              <w:spacing w:line="360" w:lineRule="auto"/>
              <w:jc w:val="both"/>
              <w:rPr>
                <w:rFonts w:cs="Calibri"/>
                <w:b/>
              </w:rPr>
            </w:pPr>
            <w:r w:rsidRPr="00697924">
              <w:rPr>
                <w:rFonts w:cs="Calibri"/>
                <w:b/>
              </w:rPr>
              <w:t>EJE</w:t>
            </w:r>
          </w:p>
        </w:tc>
        <w:tc>
          <w:tcPr>
            <w:tcW w:w="3520" w:type="dxa"/>
          </w:tcPr>
          <w:p w:rsidR="00697924" w:rsidRPr="00697924" w:rsidRDefault="00697924" w:rsidP="00697924">
            <w:pPr>
              <w:spacing w:line="360" w:lineRule="auto"/>
              <w:jc w:val="both"/>
              <w:rPr>
                <w:rFonts w:cs="Calibri"/>
                <w:b/>
              </w:rPr>
            </w:pPr>
            <w:r w:rsidRPr="00697924">
              <w:rPr>
                <w:rFonts w:cs="Calibri"/>
                <w:b/>
              </w:rPr>
              <w:t xml:space="preserve">      CONTENIDOS</w:t>
            </w:r>
          </w:p>
        </w:tc>
        <w:tc>
          <w:tcPr>
            <w:tcW w:w="4502" w:type="dxa"/>
          </w:tcPr>
          <w:p w:rsidR="00697924" w:rsidRPr="00697924" w:rsidRDefault="00697924" w:rsidP="00697924">
            <w:pPr>
              <w:spacing w:line="360" w:lineRule="auto"/>
              <w:jc w:val="both"/>
              <w:rPr>
                <w:rFonts w:cs="Calibri"/>
                <w:b/>
              </w:rPr>
            </w:pPr>
            <w:r w:rsidRPr="00697924">
              <w:rPr>
                <w:rFonts w:cs="Calibri"/>
                <w:b/>
              </w:rPr>
              <w:t xml:space="preserve"> APRENDIZAJES ESPERADOS </w:t>
            </w:r>
            <w:r w:rsidRPr="00697924">
              <w:rPr>
                <w:rFonts w:cs="Calibri"/>
              </w:rPr>
              <w:t>(al finalizar el tercer trimestre)</w:t>
            </w:r>
          </w:p>
        </w:tc>
      </w:tr>
      <w:tr w:rsidR="00697924" w:rsidRPr="00697924" w:rsidTr="00E813A9">
        <w:trPr>
          <w:jc w:val="center"/>
        </w:trPr>
        <w:tc>
          <w:tcPr>
            <w:tcW w:w="699" w:type="dxa"/>
          </w:tcPr>
          <w:p w:rsidR="00697924" w:rsidRPr="00697924" w:rsidRDefault="00697924" w:rsidP="007675F1">
            <w:pPr>
              <w:jc w:val="center"/>
              <w:rPr>
                <w:b/>
              </w:rPr>
            </w:pP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I</w:t>
            </w:r>
          </w:p>
          <w:p w:rsidR="00697924" w:rsidRPr="00697924" w:rsidRDefault="00697924" w:rsidP="007675F1">
            <w:pPr>
              <w:jc w:val="center"/>
              <w:rPr>
                <w:b/>
              </w:rPr>
            </w:pPr>
            <w:r w:rsidRPr="00697924">
              <w:rPr>
                <w:b/>
              </w:rPr>
              <w:t>Ó</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N</w:t>
            </w:r>
          </w:p>
          <w:p w:rsidR="00697924" w:rsidRPr="00697924" w:rsidRDefault="00697924" w:rsidP="007675F1">
            <w:pPr>
              <w:jc w:val="center"/>
              <w:rPr>
                <w:b/>
              </w:rPr>
            </w:pPr>
          </w:p>
          <w:p w:rsidR="007E39EC" w:rsidRDefault="007E39EC" w:rsidP="007675F1">
            <w:pPr>
              <w:jc w:val="center"/>
              <w:rPr>
                <w:b/>
              </w:rPr>
            </w:pP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S</w:t>
            </w:r>
          </w:p>
          <w:p w:rsidR="00697924" w:rsidRPr="00697924" w:rsidRDefault="00697924" w:rsidP="007675F1">
            <w:pPr>
              <w:jc w:val="center"/>
              <w:rPr>
                <w:b/>
              </w:rPr>
            </w:pPr>
          </w:p>
          <w:p w:rsidR="007E39EC" w:rsidRDefault="007E39EC" w:rsidP="007675F1">
            <w:pPr>
              <w:jc w:val="center"/>
              <w:rPr>
                <w:b/>
              </w:rPr>
            </w:pP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L</w:t>
            </w:r>
          </w:p>
          <w:p w:rsidR="00697924" w:rsidRPr="00697924" w:rsidRDefault="00697924" w:rsidP="007675F1">
            <w:pPr>
              <w:jc w:val="center"/>
              <w:rPr>
                <w:b/>
              </w:rPr>
            </w:pPr>
            <w:r w:rsidRPr="00697924">
              <w:rPr>
                <w:b/>
              </w:rPr>
              <w:t>E</w:t>
            </w:r>
          </w:p>
          <w:p w:rsidR="00697924" w:rsidRPr="00697924" w:rsidRDefault="007E39EC" w:rsidP="007E39EC">
            <w:pPr>
              <w:jc w:val="center"/>
              <w:rPr>
                <w:b/>
              </w:rPr>
            </w:pPr>
            <w:r>
              <w:rPr>
                <w:b/>
              </w:rPr>
              <w:t>M</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O</w:t>
            </w:r>
          </w:p>
          <w:p w:rsidR="00697924" w:rsidRPr="00697924" w:rsidRDefault="00697924" w:rsidP="007675F1">
            <w:pPr>
              <w:jc w:val="center"/>
              <w:rPr>
                <w:b/>
              </w:rPr>
            </w:pPr>
            <w:r w:rsidRPr="00697924">
              <w:rPr>
                <w:b/>
              </w:rPr>
              <w:t xml:space="preserve">S </w:t>
            </w:r>
          </w:p>
          <w:p w:rsidR="00697924" w:rsidRPr="00697924" w:rsidRDefault="00697924" w:rsidP="007675F1">
            <w:pPr>
              <w:jc w:val="center"/>
              <w:rPr>
                <w:b/>
              </w:rPr>
            </w:pPr>
          </w:p>
          <w:p w:rsidR="00697924" w:rsidRPr="00697924" w:rsidRDefault="00697924" w:rsidP="007675F1">
            <w:pPr>
              <w:jc w:val="center"/>
              <w:rPr>
                <w:b/>
              </w:rPr>
            </w:pPr>
            <w:r w:rsidRPr="00697924">
              <w:rPr>
                <w:b/>
              </w:rPr>
              <w:t xml:space="preserve">Y </w:t>
            </w:r>
          </w:p>
          <w:p w:rsidR="00697924" w:rsidRPr="00697924" w:rsidRDefault="00697924" w:rsidP="007675F1">
            <w:pPr>
              <w:jc w:val="center"/>
              <w:rPr>
                <w:b/>
              </w:rPr>
            </w:pPr>
          </w:p>
          <w:p w:rsidR="00697924" w:rsidRPr="00697924" w:rsidRDefault="00697924" w:rsidP="007675F1">
            <w:pPr>
              <w:rPr>
                <w:b/>
              </w:rPr>
            </w:pPr>
          </w:p>
          <w:p w:rsidR="007E39EC" w:rsidRDefault="007E39EC" w:rsidP="007675F1">
            <w:pPr>
              <w:jc w:val="center"/>
              <w:rPr>
                <w:b/>
              </w:rPr>
            </w:pPr>
            <w:r>
              <w:rPr>
                <w:b/>
              </w:rPr>
              <w:t>P</w:t>
            </w: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Á</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I</w:t>
            </w:r>
          </w:p>
          <w:p w:rsidR="00697924" w:rsidRPr="00697924" w:rsidRDefault="00697924" w:rsidP="007675F1">
            <w:pPr>
              <w:jc w:val="center"/>
              <w:rPr>
                <w:b/>
              </w:rPr>
            </w:pPr>
            <w:r w:rsidRPr="00697924">
              <w:rPr>
                <w:b/>
              </w:rPr>
              <w:t>C</w:t>
            </w:r>
          </w:p>
          <w:p w:rsidR="00697924" w:rsidRPr="00697924" w:rsidRDefault="00697924" w:rsidP="007675F1">
            <w:pPr>
              <w:jc w:val="center"/>
              <w:rPr>
                <w:b/>
              </w:rPr>
            </w:pPr>
            <w:r w:rsidRPr="00697924">
              <w:rPr>
                <w:b/>
              </w:rPr>
              <w:t>A</w:t>
            </w:r>
          </w:p>
          <w:p w:rsidR="00697924" w:rsidRPr="00697924" w:rsidRDefault="00697924" w:rsidP="007675F1">
            <w:pPr>
              <w:jc w:val="center"/>
              <w:rPr>
                <w:b/>
              </w:rPr>
            </w:pPr>
          </w:p>
          <w:p w:rsidR="007E39EC" w:rsidRDefault="007E39EC" w:rsidP="007675F1">
            <w:pPr>
              <w:jc w:val="center"/>
              <w:rPr>
                <w:b/>
              </w:rPr>
            </w:pPr>
          </w:p>
          <w:p w:rsidR="00697924" w:rsidRPr="00697924" w:rsidRDefault="00697924" w:rsidP="007675F1">
            <w:pPr>
              <w:jc w:val="center"/>
              <w:rPr>
                <w:b/>
              </w:rPr>
            </w:pPr>
            <w:r w:rsidRPr="00697924">
              <w:rPr>
                <w:b/>
              </w:rPr>
              <w:t xml:space="preserve"> D</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L</w:t>
            </w:r>
          </w:p>
          <w:p w:rsidR="00697924" w:rsidRPr="00697924" w:rsidRDefault="00697924" w:rsidP="007675F1">
            <w:pPr>
              <w:jc w:val="center"/>
              <w:rPr>
                <w:b/>
              </w:rPr>
            </w:pPr>
          </w:p>
          <w:p w:rsidR="007E39EC" w:rsidRDefault="007E39EC" w:rsidP="007675F1">
            <w:pPr>
              <w:jc w:val="center"/>
              <w:rPr>
                <w:b/>
              </w:rPr>
            </w:pPr>
          </w:p>
          <w:p w:rsidR="00697924" w:rsidRPr="00697924" w:rsidRDefault="00697924" w:rsidP="007675F1">
            <w:pPr>
              <w:jc w:val="center"/>
              <w:rPr>
                <w:b/>
              </w:rPr>
            </w:pPr>
            <w:r w:rsidRPr="00697924">
              <w:rPr>
                <w:b/>
              </w:rPr>
              <w:t xml:space="preserve"> L</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N</w:t>
            </w:r>
          </w:p>
          <w:p w:rsidR="00697924" w:rsidRPr="00697924" w:rsidRDefault="00697924" w:rsidP="007675F1">
            <w:pPr>
              <w:jc w:val="center"/>
              <w:rPr>
                <w:b/>
              </w:rPr>
            </w:pPr>
            <w:r w:rsidRPr="00697924">
              <w:rPr>
                <w:b/>
              </w:rPr>
              <w:t>G</w:t>
            </w:r>
          </w:p>
          <w:p w:rsidR="00697924" w:rsidRPr="00697924" w:rsidRDefault="00697924" w:rsidP="007675F1">
            <w:pPr>
              <w:jc w:val="center"/>
              <w:rPr>
                <w:b/>
              </w:rPr>
            </w:pPr>
            <w:r w:rsidRPr="00697924">
              <w:rPr>
                <w:b/>
              </w:rPr>
              <w:t>U</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J</w:t>
            </w:r>
          </w:p>
          <w:p w:rsidR="00697924" w:rsidRPr="00697924" w:rsidRDefault="00697924" w:rsidP="007675F1">
            <w:pPr>
              <w:jc w:val="center"/>
              <w:rPr>
                <w:b/>
              </w:rPr>
            </w:pPr>
            <w:r w:rsidRPr="00697924">
              <w:rPr>
                <w:b/>
              </w:rPr>
              <w:t>E</w:t>
            </w:r>
          </w:p>
          <w:p w:rsidR="00697924" w:rsidRPr="00697924" w:rsidRDefault="00697924" w:rsidP="007675F1">
            <w:pPr>
              <w:jc w:val="center"/>
              <w:rPr>
                <w:b/>
              </w:rPr>
            </w:pPr>
          </w:p>
          <w:p w:rsidR="00697924" w:rsidRPr="00697924" w:rsidRDefault="00697924" w:rsidP="007675F1">
            <w:pPr>
              <w:jc w:val="center"/>
              <w:rPr>
                <w:b/>
              </w:rPr>
            </w:pPr>
            <w:r w:rsidRPr="00697924">
              <w:rPr>
                <w:b/>
              </w:rPr>
              <w:t xml:space="preserve"> T</w:t>
            </w:r>
          </w:p>
          <w:p w:rsidR="00697924" w:rsidRPr="00697924" w:rsidRDefault="00697924" w:rsidP="007675F1">
            <w:pPr>
              <w:jc w:val="center"/>
              <w:rPr>
                <w:b/>
              </w:rPr>
            </w:pPr>
            <w:r w:rsidRPr="00697924">
              <w:rPr>
                <w:b/>
              </w:rPr>
              <w:t>E</w:t>
            </w:r>
          </w:p>
          <w:p w:rsidR="00697924" w:rsidRPr="00697924" w:rsidRDefault="00697924" w:rsidP="007675F1">
            <w:pPr>
              <w:jc w:val="center"/>
              <w:rPr>
                <w:b/>
              </w:rPr>
            </w:pPr>
            <w:r w:rsidRPr="00697924">
              <w:rPr>
                <w:b/>
              </w:rPr>
              <w:t>A</w:t>
            </w:r>
          </w:p>
          <w:p w:rsidR="00697924" w:rsidRPr="00697924" w:rsidRDefault="00697924" w:rsidP="007675F1">
            <w:pPr>
              <w:jc w:val="center"/>
              <w:rPr>
                <w:b/>
              </w:rPr>
            </w:pPr>
            <w:r w:rsidRPr="00697924">
              <w:rPr>
                <w:b/>
              </w:rPr>
              <w:t>T</w:t>
            </w:r>
          </w:p>
          <w:p w:rsidR="00697924" w:rsidRPr="00697924" w:rsidRDefault="00697924" w:rsidP="007675F1">
            <w:pPr>
              <w:jc w:val="center"/>
              <w:rPr>
                <w:b/>
              </w:rPr>
            </w:pPr>
            <w:r w:rsidRPr="00697924">
              <w:rPr>
                <w:b/>
              </w:rPr>
              <w:t>R</w:t>
            </w:r>
          </w:p>
          <w:p w:rsidR="00697924" w:rsidRPr="00697924" w:rsidRDefault="00697924" w:rsidP="007675F1">
            <w:pPr>
              <w:jc w:val="center"/>
              <w:rPr>
                <w:b/>
              </w:rPr>
            </w:pPr>
            <w:r w:rsidRPr="00697924">
              <w:rPr>
                <w:b/>
              </w:rPr>
              <w:t>A</w:t>
            </w:r>
          </w:p>
          <w:p w:rsidR="00697924" w:rsidRPr="00697924" w:rsidRDefault="00697924" w:rsidP="007675F1">
            <w:pPr>
              <w:jc w:val="both"/>
              <w:rPr>
                <w:rFonts w:cs="Calibri"/>
              </w:rPr>
            </w:pPr>
            <w:r w:rsidRPr="00697924">
              <w:rPr>
                <w:b/>
              </w:rPr>
              <w:t xml:space="preserve"> L</w:t>
            </w:r>
          </w:p>
        </w:tc>
        <w:tc>
          <w:tcPr>
            <w:tcW w:w="3520" w:type="dxa"/>
          </w:tcPr>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7675F1" w:rsidRDefault="007675F1" w:rsidP="007675F1">
            <w:pPr>
              <w:jc w:val="both"/>
              <w:rPr>
                <w:rFonts w:cs="Calibri"/>
              </w:rPr>
            </w:pPr>
          </w:p>
          <w:p w:rsidR="007675F1" w:rsidRDefault="007675F1" w:rsidP="007675F1">
            <w:pPr>
              <w:jc w:val="both"/>
              <w:rPr>
                <w:rFonts w:cs="Calibri"/>
              </w:rPr>
            </w:pPr>
          </w:p>
          <w:p w:rsidR="00697924" w:rsidRPr="00697924" w:rsidRDefault="00697924" w:rsidP="007675F1">
            <w:pPr>
              <w:jc w:val="both"/>
              <w:rPr>
                <w:rFonts w:cs="Calibri"/>
              </w:rPr>
            </w:pPr>
            <w:r w:rsidRPr="00697924">
              <w:rPr>
                <w:rFonts w:cs="Calibri"/>
              </w:rPr>
              <w:t>El cuerpo: valoración del propio cuerpo y el cuerpo del otro.</w:t>
            </w:r>
          </w:p>
          <w:p w:rsidR="00697924" w:rsidRPr="00697924" w:rsidRDefault="00697924" w:rsidP="007675F1">
            <w:pPr>
              <w:jc w:val="both"/>
              <w:rPr>
                <w:rFonts w:cs="Calibri"/>
              </w:rPr>
            </w:pPr>
            <w:r w:rsidRPr="00697924">
              <w:rPr>
                <w:rFonts w:cs="Calibri"/>
              </w:rPr>
              <w:t>Los gestos, la voz, el movimiento, la expresión.</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Estructura Dramática: Elementos</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854A9E" w:rsidRDefault="00854A9E" w:rsidP="007675F1">
            <w:pPr>
              <w:jc w:val="both"/>
              <w:rPr>
                <w:rFonts w:cs="Calibri"/>
              </w:rPr>
            </w:pPr>
          </w:p>
          <w:p w:rsidR="00697924" w:rsidRPr="00697924" w:rsidRDefault="00697924" w:rsidP="007675F1">
            <w:pPr>
              <w:jc w:val="both"/>
              <w:rPr>
                <w:rFonts w:cs="Calibri"/>
              </w:rPr>
            </w:pPr>
            <w:r w:rsidRPr="00697924">
              <w:rPr>
                <w:rFonts w:cs="Calibri"/>
              </w:rPr>
              <w:t>Sujeto/Roles</w:t>
            </w:r>
          </w:p>
          <w:p w:rsidR="00697924" w:rsidRPr="00697924" w:rsidRDefault="00697924" w:rsidP="007675F1">
            <w:pPr>
              <w:jc w:val="both"/>
              <w:rPr>
                <w:rFonts w:cs="Calibri"/>
              </w:rPr>
            </w:pPr>
            <w:r w:rsidRPr="00697924">
              <w:rPr>
                <w:rFonts w:cs="Calibri"/>
              </w:rPr>
              <w:t xml:space="preserve">         Roles conocidos e imaginarios</w:t>
            </w:r>
          </w:p>
          <w:p w:rsidR="00697924" w:rsidRPr="00697924" w:rsidRDefault="00697924" w:rsidP="007675F1">
            <w:pPr>
              <w:jc w:val="both"/>
              <w:rPr>
                <w:rFonts w:cs="Calibri"/>
              </w:rPr>
            </w:pPr>
            <w:r w:rsidRPr="00697924">
              <w:rPr>
                <w:rFonts w:cs="Calibri"/>
              </w:rPr>
              <w:t xml:space="preserve">         Opuestos y complementarios</w:t>
            </w:r>
          </w:p>
          <w:p w:rsidR="00697924" w:rsidRPr="00697924" w:rsidRDefault="00697924" w:rsidP="007675F1">
            <w:pPr>
              <w:jc w:val="both"/>
              <w:rPr>
                <w:rFonts w:cs="Calibri"/>
              </w:rPr>
            </w:pPr>
            <w:r w:rsidRPr="00697924">
              <w:rPr>
                <w:rFonts w:cs="Calibri"/>
              </w:rPr>
              <w:t xml:space="preserve">         Caracterización</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Acción/Situaciones</w:t>
            </w:r>
          </w:p>
          <w:p w:rsidR="00697924" w:rsidRPr="00697924" w:rsidRDefault="00697924" w:rsidP="007675F1">
            <w:pPr>
              <w:jc w:val="both"/>
              <w:rPr>
                <w:rFonts w:cs="Calibri"/>
              </w:rPr>
            </w:pPr>
            <w:r w:rsidRPr="00697924">
              <w:rPr>
                <w:rFonts w:cs="Calibri"/>
              </w:rPr>
              <w:t xml:space="preserve">         Acciones reales e imaginarias</w:t>
            </w:r>
          </w:p>
          <w:p w:rsidR="00697924" w:rsidRPr="00697924" w:rsidRDefault="00697924" w:rsidP="007675F1">
            <w:pPr>
              <w:jc w:val="both"/>
              <w:rPr>
                <w:rFonts w:cs="Calibri"/>
              </w:rPr>
            </w:pPr>
            <w:r w:rsidRPr="00697924">
              <w:rPr>
                <w:rFonts w:cs="Calibri"/>
              </w:rPr>
              <w:t xml:space="preserve">         Acción con intención comunicativa</w:t>
            </w:r>
          </w:p>
          <w:p w:rsidR="00697924" w:rsidRPr="00697924" w:rsidRDefault="00697924" w:rsidP="007675F1">
            <w:pPr>
              <w:jc w:val="both"/>
              <w:rPr>
                <w:rFonts w:cs="Calibri"/>
              </w:rPr>
            </w:pPr>
            <w:r w:rsidRPr="00697924">
              <w:rPr>
                <w:rFonts w:cs="Calibri"/>
              </w:rPr>
              <w:t xml:space="preserve">         Construcción de situaciones</w:t>
            </w:r>
            <w:r w:rsidRPr="00697924">
              <w:rPr>
                <w:rFonts w:cs="Calibri"/>
              </w:rPr>
              <w:tab/>
            </w:r>
          </w:p>
          <w:p w:rsidR="00697924" w:rsidRPr="00697924" w:rsidRDefault="00697924" w:rsidP="007675F1">
            <w:pPr>
              <w:tabs>
                <w:tab w:val="left" w:pos="1593"/>
              </w:tabs>
              <w:jc w:val="both"/>
              <w:rPr>
                <w:rFonts w:cs="Calibri"/>
              </w:rPr>
            </w:pPr>
          </w:p>
          <w:p w:rsidR="00697924" w:rsidRPr="00697924" w:rsidRDefault="00697924" w:rsidP="007675F1">
            <w:pPr>
              <w:jc w:val="both"/>
              <w:rPr>
                <w:rFonts w:cs="Calibri"/>
              </w:rPr>
            </w:pPr>
            <w:r w:rsidRPr="00697924">
              <w:rPr>
                <w:rFonts w:cs="Calibri"/>
              </w:rPr>
              <w:t>Conflicto</w:t>
            </w:r>
          </w:p>
          <w:p w:rsidR="00697924" w:rsidRPr="00697924" w:rsidRDefault="00697924" w:rsidP="007675F1">
            <w:pPr>
              <w:jc w:val="both"/>
              <w:rPr>
                <w:rFonts w:cs="Calibri"/>
              </w:rPr>
            </w:pPr>
            <w:r w:rsidRPr="00697924">
              <w:rPr>
                <w:rFonts w:cs="Calibri"/>
              </w:rPr>
              <w:t xml:space="preserve">         Con el otro</w:t>
            </w:r>
          </w:p>
          <w:p w:rsidR="00697924" w:rsidRPr="00697924" w:rsidRDefault="00697924" w:rsidP="007675F1">
            <w:pPr>
              <w:jc w:val="both"/>
              <w:rPr>
                <w:rFonts w:cs="Calibri"/>
              </w:rPr>
            </w:pPr>
            <w:r w:rsidRPr="00697924">
              <w:rPr>
                <w:rFonts w:cs="Calibri"/>
              </w:rPr>
              <w:t xml:space="preserve">         Consigo mismo</w:t>
            </w:r>
          </w:p>
          <w:p w:rsidR="00697924" w:rsidRPr="00697924" w:rsidRDefault="00697924" w:rsidP="007675F1">
            <w:pPr>
              <w:jc w:val="both"/>
              <w:rPr>
                <w:rFonts w:cs="Calibri"/>
              </w:rPr>
            </w:pPr>
            <w:r w:rsidRPr="00697924">
              <w:rPr>
                <w:rFonts w:cs="Calibri"/>
              </w:rPr>
              <w:t xml:space="preserve">         Circunstancias dadas</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Historia/Argumento</w:t>
            </w:r>
          </w:p>
          <w:p w:rsidR="00697924" w:rsidRPr="00697924" w:rsidRDefault="00697924" w:rsidP="007675F1">
            <w:pPr>
              <w:jc w:val="both"/>
              <w:rPr>
                <w:rFonts w:cs="Calibri"/>
              </w:rPr>
            </w:pPr>
            <w:r w:rsidRPr="00697924">
              <w:rPr>
                <w:rFonts w:cs="Calibri"/>
              </w:rPr>
              <w:t xml:space="preserve">         Secuencia narrativa</w:t>
            </w:r>
          </w:p>
          <w:p w:rsidR="00697924" w:rsidRPr="00697924" w:rsidRDefault="00697924" w:rsidP="007675F1">
            <w:pPr>
              <w:jc w:val="both"/>
              <w:rPr>
                <w:rFonts w:cs="Calibri"/>
              </w:rPr>
            </w:pPr>
            <w:r w:rsidRPr="00697924">
              <w:rPr>
                <w:rFonts w:cs="Calibri"/>
              </w:rPr>
              <w:t xml:space="preserve">         Creación Colectiva</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Entorno: El aquí y el ahora</w:t>
            </w:r>
          </w:p>
          <w:p w:rsidR="00697924" w:rsidRPr="00697924" w:rsidRDefault="00697924" w:rsidP="007675F1">
            <w:pPr>
              <w:jc w:val="both"/>
              <w:rPr>
                <w:rFonts w:cs="Calibri"/>
              </w:rPr>
            </w:pPr>
            <w:r w:rsidRPr="00697924">
              <w:rPr>
                <w:rFonts w:cs="Calibri"/>
              </w:rPr>
              <w:t xml:space="preserve">              Indicios del antes y el después</w:t>
            </w:r>
          </w:p>
          <w:p w:rsidR="00697924" w:rsidRPr="00697924" w:rsidRDefault="00697924" w:rsidP="007675F1">
            <w:pPr>
              <w:jc w:val="both"/>
              <w:rPr>
                <w:rFonts w:cs="Calibri"/>
              </w:rPr>
            </w:pPr>
            <w:r w:rsidRPr="00697924">
              <w:rPr>
                <w:rFonts w:cs="Calibri"/>
              </w:rPr>
              <w:t xml:space="preserve">              El contexto</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 xml:space="preserve">Improvisación </w:t>
            </w:r>
          </w:p>
        </w:tc>
        <w:tc>
          <w:tcPr>
            <w:tcW w:w="4502" w:type="dxa"/>
          </w:tcPr>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Reiteramos que estos contenidos son trabajados en el primer ciclo y   con mayor profundidad se hará durante el segundo ciclo, siempre teniendo en cuenta las posibilidades de cada uno de los niños.</w:t>
            </w:r>
          </w:p>
          <w:p w:rsidR="00697924" w:rsidRPr="00697924" w:rsidRDefault="00697924" w:rsidP="007675F1">
            <w:pPr>
              <w:jc w:val="both"/>
              <w:rPr>
                <w:rFonts w:cs="Calibri"/>
              </w:rPr>
            </w:pPr>
            <w:r w:rsidRPr="00697924">
              <w:rPr>
                <w:rFonts w:cs="Calibri"/>
              </w:rPr>
              <w:t>Este afianzamiento se trabajará para que, con más herramientas, puedan expresarse con gestos, la voz, el movimiento y la palabra. Esta confianza en su capacidad expresiva los ubicará en mejores condiciones para elaborar sus creaciones.</w:t>
            </w: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Estimular la exploración de sus propias capacidades expresivas  y sus intencionalidades.</w:t>
            </w:r>
          </w:p>
          <w:p w:rsidR="00697924" w:rsidRPr="00697924" w:rsidRDefault="00697924" w:rsidP="007675F1">
            <w:pPr>
              <w:jc w:val="both"/>
              <w:rPr>
                <w:rFonts w:cs="Calibri"/>
              </w:rPr>
            </w:pPr>
            <w:r w:rsidRPr="00697924">
              <w:rPr>
                <w:rFonts w:cs="Calibri"/>
              </w:rPr>
              <w:t>Identificar y experimentar distintos tonos de voz como evidencia de    diferentes calidades de situaciones comunicativas.</w:t>
            </w:r>
          </w:p>
          <w:p w:rsidR="00697924" w:rsidRPr="00697924" w:rsidRDefault="00697924" w:rsidP="007675F1">
            <w:pPr>
              <w:jc w:val="both"/>
              <w:rPr>
                <w:rFonts w:cs="Calibri"/>
              </w:rPr>
            </w:pPr>
            <w:r w:rsidRPr="00697924">
              <w:rPr>
                <w:rFonts w:cs="Calibri"/>
              </w:rPr>
              <w:t>Improvisar e interpretar mensajes corporales y verbales, a través del juego dramático y del cuerpo expresivo.</w:t>
            </w:r>
          </w:p>
          <w:p w:rsidR="00697924" w:rsidRPr="00697924" w:rsidRDefault="00697924" w:rsidP="007675F1">
            <w:pPr>
              <w:jc w:val="both"/>
              <w:rPr>
                <w:rFonts w:cs="Calibri"/>
              </w:rPr>
            </w:pPr>
            <w:r w:rsidRPr="00697924">
              <w:rPr>
                <w:rFonts w:cs="Calibri"/>
              </w:rPr>
              <w:t xml:space="preserve"> Encuentren códigos de comunicación propios y lleguen a la autoexpresión a través de su pensamiento, su cuerpo, su voz  y su acción, creando estéticamente situaciones que lleven a la reflexión, al diálogo y al debate constructivo.</w:t>
            </w: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Reconocer los elementos de la estructura dramática y el modo en que son puestos en juego en la obra.</w:t>
            </w:r>
          </w:p>
          <w:p w:rsidR="00697924" w:rsidRPr="00697924" w:rsidRDefault="00697924" w:rsidP="007675F1">
            <w:pPr>
              <w:jc w:val="both"/>
              <w:rPr>
                <w:rFonts w:cs="Calibri"/>
              </w:rPr>
            </w:pPr>
            <w:r w:rsidRPr="00697924">
              <w:rPr>
                <w:rFonts w:cs="Calibri"/>
              </w:rPr>
              <w:t>Abordar en forma sistemática los elementos  de la estructura dramática y sus respectivas  denominaciones: sujeto, acciones, conflicto, entorno, historia.</w:t>
            </w:r>
          </w:p>
          <w:p w:rsidR="00697924" w:rsidRPr="00697924" w:rsidRDefault="00697924" w:rsidP="007675F1">
            <w:pPr>
              <w:jc w:val="both"/>
              <w:rPr>
                <w:rFonts w:cs="Calibri"/>
              </w:rPr>
            </w:pPr>
            <w:r w:rsidRPr="00697924">
              <w:rPr>
                <w:rFonts w:cs="Calibri"/>
              </w:rPr>
              <w:t>Identificar en un texto dramático los elementos de la estructura dramática y su posterior análisis.</w:t>
            </w:r>
          </w:p>
          <w:p w:rsidR="00697924" w:rsidRPr="00697924" w:rsidRDefault="00697924" w:rsidP="007675F1">
            <w:pPr>
              <w:jc w:val="both"/>
              <w:rPr>
                <w:rFonts w:cs="Calibri"/>
              </w:rPr>
            </w:pPr>
          </w:p>
          <w:p w:rsidR="00697924" w:rsidRPr="00697924" w:rsidRDefault="00697924" w:rsidP="007675F1">
            <w:pPr>
              <w:tabs>
                <w:tab w:val="left" w:pos="1353"/>
              </w:tabs>
              <w:jc w:val="both"/>
              <w:rPr>
                <w:rFonts w:cs="Calibri"/>
              </w:rPr>
            </w:pPr>
            <w:r w:rsidRPr="00697924">
              <w:rPr>
                <w:rFonts w:cs="Calibri"/>
              </w:rPr>
              <w:t>Crear roles y caracterizar sus personajes a partir de datos físicos y/o comportamientos y actitudes</w:t>
            </w:r>
            <w:r w:rsidRPr="00697924">
              <w:rPr>
                <w:rFonts w:cs="Calibri"/>
              </w:rPr>
              <w:tab/>
            </w:r>
          </w:p>
          <w:p w:rsidR="00697924" w:rsidRPr="00697924" w:rsidRDefault="00697924" w:rsidP="007675F1">
            <w:pPr>
              <w:jc w:val="both"/>
              <w:rPr>
                <w:rFonts w:cs="Calibri"/>
              </w:rPr>
            </w:pPr>
            <w:r w:rsidRPr="00697924">
              <w:rPr>
                <w:rFonts w:cs="Calibri"/>
              </w:rPr>
              <w:t>Recrear roles en  situaciones cotidianas.</w:t>
            </w:r>
          </w:p>
          <w:p w:rsidR="00697924" w:rsidRPr="00697924" w:rsidRDefault="00697924" w:rsidP="007675F1">
            <w:pPr>
              <w:jc w:val="both"/>
              <w:rPr>
                <w:rFonts w:cs="Calibri"/>
              </w:rPr>
            </w:pPr>
            <w:r w:rsidRPr="00697924">
              <w:rPr>
                <w:rFonts w:cs="Calibri"/>
              </w:rPr>
              <w:t>Desarrollar y reconocer la noción de secuencia, a partir de dramatizaciones producidas en grupo.</w:t>
            </w:r>
          </w:p>
          <w:p w:rsidR="00697924" w:rsidRPr="00697924" w:rsidRDefault="00697924" w:rsidP="007675F1">
            <w:pPr>
              <w:jc w:val="both"/>
              <w:rPr>
                <w:rFonts w:cs="Calibri"/>
              </w:rPr>
            </w:pPr>
            <w:r w:rsidRPr="00697924">
              <w:rPr>
                <w:rFonts w:cs="Calibri"/>
              </w:rPr>
              <w:t>Incluir en sus  y dramatizaciones roles complementarios, opuestos y asi enriquecer la trama de sus historias.</w:t>
            </w: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Desarrollar la imaginación creadora a partir de la improvisación y la interpretación de dramatizaciones espontaneas.</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Identificar el conflicto en improvisaciones realizadas por los niños</w:t>
            </w:r>
          </w:p>
          <w:p w:rsidR="00697924" w:rsidRPr="00697924" w:rsidRDefault="00697924" w:rsidP="007675F1">
            <w:pPr>
              <w:jc w:val="both"/>
              <w:rPr>
                <w:rFonts w:cs="Calibri"/>
              </w:rPr>
            </w:pPr>
            <w:r w:rsidRPr="00697924">
              <w:rPr>
                <w:rFonts w:cs="Calibri"/>
              </w:rPr>
              <w:t>. y en los textos de autor leídos e improvisados en clase.</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Crear breves situaciones en  forma colectiva para representar frente a público.</w:t>
            </w: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p>
          <w:p w:rsidR="00697924" w:rsidRPr="00697924" w:rsidRDefault="00697924" w:rsidP="007675F1">
            <w:pPr>
              <w:jc w:val="both"/>
              <w:rPr>
                <w:rFonts w:cs="Calibri"/>
              </w:rPr>
            </w:pPr>
            <w:r w:rsidRPr="00697924">
              <w:rPr>
                <w:rFonts w:cs="Calibri"/>
              </w:rPr>
              <w:t>Utilizar elementos del entorno para crear escenografías, teniendo en cuenta el comportamiento visual de  los elementos  y que posibiliten resoluciones estéticas.</w:t>
            </w:r>
          </w:p>
          <w:p w:rsidR="00697924" w:rsidRPr="00697924" w:rsidRDefault="00697924" w:rsidP="007675F1">
            <w:pPr>
              <w:jc w:val="both"/>
              <w:rPr>
                <w:rFonts w:cs="Calibri"/>
              </w:rPr>
            </w:pPr>
          </w:p>
          <w:p w:rsidR="00697924" w:rsidRPr="00697924" w:rsidRDefault="00697924" w:rsidP="007675F1">
            <w:pPr>
              <w:tabs>
                <w:tab w:val="left" w:pos="1913"/>
              </w:tabs>
              <w:jc w:val="both"/>
              <w:rPr>
                <w:rFonts w:cs="Calibri"/>
              </w:rPr>
            </w:pPr>
            <w:r w:rsidRPr="00697924">
              <w:rPr>
                <w:rFonts w:cs="Calibri"/>
              </w:rPr>
              <w:t>Resolver situaciones a partir de la improvisación.</w:t>
            </w:r>
          </w:p>
          <w:p w:rsidR="00697924" w:rsidRPr="00697924" w:rsidRDefault="00697924" w:rsidP="007675F1">
            <w:pPr>
              <w:tabs>
                <w:tab w:val="left" w:pos="1913"/>
              </w:tabs>
              <w:jc w:val="both"/>
              <w:rPr>
                <w:rFonts w:cs="Calibri"/>
              </w:rPr>
            </w:pPr>
          </w:p>
        </w:tc>
      </w:tr>
    </w:tbl>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697924" w:rsidRPr="00697924" w:rsidRDefault="00697924" w:rsidP="00697924">
      <w:pPr>
        <w:spacing w:after="0" w:line="360" w:lineRule="auto"/>
        <w:jc w:val="both"/>
        <w:rPr>
          <w:b/>
        </w:rPr>
      </w:pPr>
    </w:p>
    <w:p w:rsidR="007E39EC" w:rsidRDefault="007E39EC" w:rsidP="00697924">
      <w:pPr>
        <w:spacing w:after="0" w:line="360" w:lineRule="auto"/>
        <w:jc w:val="both"/>
        <w:rPr>
          <w:b/>
        </w:rPr>
      </w:pPr>
    </w:p>
    <w:p w:rsidR="00697924" w:rsidRPr="00697924" w:rsidRDefault="00697924" w:rsidP="00697924">
      <w:pPr>
        <w:spacing w:after="0" w:line="360" w:lineRule="auto"/>
        <w:jc w:val="both"/>
        <w:rPr>
          <w:b/>
        </w:rPr>
      </w:pPr>
      <w:r w:rsidRPr="00697924">
        <w:rPr>
          <w:b/>
        </w:rPr>
        <w:t>EJE II: EN RELACIÓN CON LA CONSTRUCCIÓN DE IDENTIDAD Y CULTURA</w:t>
      </w:r>
    </w:p>
    <w:tbl>
      <w:tblPr>
        <w:tblStyle w:val="Tablaconcuadrcula"/>
        <w:tblW w:w="8505" w:type="dxa"/>
        <w:jc w:val="center"/>
        <w:tblLook w:val="04A0"/>
      </w:tblPr>
      <w:tblGrid>
        <w:gridCol w:w="1692"/>
        <w:gridCol w:w="3996"/>
        <w:gridCol w:w="2817"/>
      </w:tblGrid>
      <w:tr w:rsidR="00697924" w:rsidRPr="00697924" w:rsidTr="00E813A9">
        <w:trPr>
          <w:jc w:val="center"/>
        </w:trPr>
        <w:tc>
          <w:tcPr>
            <w:tcW w:w="1558" w:type="dxa"/>
          </w:tcPr>
          <w:p w:rsidR="00697924" w:rsidRPr="00697924" w:rsidRDefault="00697924" w:rsidP="00697924">
            <w:pPr>
              <w:spacing w:line="360" w:lineRule="auto"/>
              <w:jc w:val="both"/>
              <w:rPr>
                <w:b/>
              </w:rPr>
            </w:pPr>
            <w:r w:rsidRPr="00697924">
              <w:rPr>
                <w:b/>
              </w:rPr>
              <w:t>EJE</w:t>
            </w:r>
          </w:p>
        </w:tc>
        <w:tc>
          <w:tcPr>
            <w:tcW w:w="4231" w:type="dxa"/>
          </w:tcPr>
          <w:p w:rsidR="00697924" w:rsidRPr="00697924" w:rsidRDefault="00697924" w:rsidP="00697924">
            <w:pPr>
              <w:spacing w:line="360" w:lineRule="auto"/>
              <w:jc w:val="both"/>
              <w:rPr>
                <w:b/>
              </w:rPr>
            </w:pPr>
            <w:r w:rsidRPr="00697924">
              <w:rPr>
                <w:b/>
              </w:rPr>
              <w:t>CONTENIDOS DE LA ENSEÑANZA</w:t>
            </w:r>
          </w:p>
        </w:tc>
        <w:tc>
          <w:tcPr>
            <w:tcW w:w="2932" w:type="dxa"/>
          </w:tcPr>
          <w:p w:rsidR="00697924" w:rsidRPr="00697924" w:rsidRDefault="00697924" w:rsidP="00697924">
            <w:pPr>
              <w:spacing w:line="360" w:lineRule="auto"/>
              <w:jc w:val="both"/>
              <w:rPr>
                <w:b/>
              </w:rPr>
            </w:pPr>
            <w:r w:rsidRPr="00697924">
              <w:rPr>
                <w:b/>
              </w:rPr>
              <w:t xml:space="preserve">APRENDIZAJES ESPERADOS </w:t>
            </w:r>
          </w:p>
        </w:tc>
      </w:tr>
      <w:tr w:rsidR="00697924" w:rsidRPr="00697924" w:rsidTr="00E813A9">
        <w:trPr>
          <w:jc w:val="center"/>
        </w:trPr>
        <w:tc>
          <w:tcPr>
            <w:tcW w:w="1558" w:type="dxa"/>
          </w:tcPr>
          <w:p w:rsidR="00697924" w:rsidRPr="00697924" w:rsidRDefault="00697924" w:rsidP="00697924">
            <w:pPr>
              <w:spacing w:line="360" w:lineRule="auto"/>
              <w:jc w:val="both"/>
              <w:rPr>
                <w:b/>
              </w:rPr>
            </w:pPr>
          </w:p>
          <w:p w:rsidR="00697924" w:rsidRPr="00697924" w:rsidRDefault="00697924" w:rsidP="007E39EC">
            <w:pPr>
              <w:jc w:val="both"/>
              <w:rPr>
                <w:b/>
              </w:rPr>
            </w:pPr>
            <w:r w:rsidRPr="00697924">
              <w:rPr>
                <w:b/>
              </w:rPr>
              <w:t xml:space="preserve">EN </w:t>
            </w:r>
          </w:p>
          <w:p w:rsidR="00697924" w:rsidRPr="00697924" w:rsidRDefault="00697924" w:rsidP="007E39EC">
            <w:pPr>
              <w:jc w:val="both"/>
              <w:rPr>
                <w:b/>
              </w:rPr>
            </w:pPr>
            <w:r w:rsidRPr="00697924">
              <w:rPr>
                <w:b/>
              </w:rPr>
              <w:t xml:space="preserve">RELACIÓN </w:t>
            </w:r>
          </w:p>
          <w:p w:rsidR="00697924" w:rsidRPr="00697924" w:rsidRDefault="00697924" w:rsidP="007E39EC">
            <w:pPr>
              <w:jc w:val="both"/>
              <w:rPr>
                <w:b/>
              </w:rPr>
            </w:pPr>
            <w:r w:rsidRPr="00697924">
              <w:rPr>
                <w:b/>
              </w:rPr>
              <w:t xml:space="preserve">CON </w:t>
            </w:r>
          </w:p>
          <w:p w:rsidR="00697924" w:rsidRPr="00697924" w:rsidRDefault="00697924" w:rsidP="007E39EC">
            <w:pPr>
              <w:jc w:val="both"/>
              <w:rPr>
                <w:b/>
              </w:rPr>
            </w:pPr>
            <w:r w:rsidRPr="00697924">
              <w:rPr>
                <w:b/>
              </w:rPr>
              <w:t xml:space="preserve">LA CONSTRUCCIÓN DE </w:t>
            </w:r>
          </w:p>
          <w:p w:rsidR="00697924" w:rsidRPr="00697924" w:rsidRDefault="00697924" w:rsidP="007E39EC">
            <w:pPr>
              <w:jc w:val="both"/>
              <w:rPr>
                <w:b/>
              </w:rPr>
            </w:pPr>
            <w:r w:rsidRPr="00697924">
              <w:rPr>
                <w:b/>
              </w:rPr>
              <w:t xml:space="preserve">IDENTIDAD </w:t>
            </w:r>
          </w:p>
          <w:p w:rsidR="00697924" w:rsidRPr="00697924" w:rsidRDefault="00697924" w:rsidP="007E39EC">
            <w:pPr>
              <w:jc w:val="both"/>
              <w:rPr>
                <w:b/>
              </w:rPr>
            </w:pPr>
            <w:r w:rsidRPr="00697924">
              <w:rPr>
                <w:b/>
              </w:rPr>
              <w:t>Y</w:t>
            </w:r>
          </w:p>
          <w:p w:rsidR="00697924" w:rsidRPr="00697924" w:rsidRDefault="00697924" w:rsidP="007E39EC">
            <w:pPr>
              <w:jc w:val="both"/>
              <w:rPr>
                <w:b/>
              </w:rPr>
            </w:pPr>
            <w:r w:rsidRPr="00697924">
              <w:rPr>
                <w:b/>
              </w:rPr>
              <w:t xml:space="preserve"> CULTURA</w:t>
            </w:r>
          </w:p>
          <w:p w:rsidR="00697924" w:rsidRPr="00697924" w:rsidRDefault="00697924" w:rsidP="00697924">
            <w:pPr>
              <w:spacing w:line="360" w:lineRule="auto"/>
              <w:jc w:val="both"/>
              <w:rPr>
                <w:b/>
              </w:rPr>
            </w:pPr>
          </w:p>
        </w:tc>
        <w:tc>
          <w:tcPr>
            <w:tcW w:w="4231" w:type="dxa"/>
          </w:tcPr>
          <w:p w:rsidR="00697924" w:rsidRPr="00697924" w:rsidRDefault="00697924" w:rsidP="00697924">
            <w:pPr>
              <w:spacing w:line="360" w:lineRule="auto"/>
              <w:jc w:val="both"/>
              <w:rPr>
                <w:b/>
              </w:rPr>
            </w:pPr>
          </w:p>
          <w:p w:rsidR="00697924" w:rsidRPr="00697924" w:rsidRDefault="00697924" w:rsidP="007E39EC">
            <w:pPr>
              <w:jc w:val="both"/>
            </w:pPr>
            <w:r w:rsidRPr="00697924">
              <w:t>Participación y valoración de las manifestaciones teatrales.</w:t>
            </w: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p>
          <w:p w:rsidR="00697924" w:rsidRPr="00697924" w:rsidRDefault="00697924" w:rsidP="007E39EC">
            <w:pPr>
              <w:jc w:val="both"/>
            </w:pPr>
            <w:r w:rsidRPr="00697924">
              <w:t>Lenguaje teatral y el vínculo con las nuevas tecnologías.</w:t>
            </w:r>
          </w:p>
          <w:p w:rsidR="00697924" w:rsidRPr="00697924" w:rsidRDefault="00697924" w:rsidP="00697924">
            <w:pPr>
              <w:spacing w:line="360" w:lineRule="auto"/>
              <w:jc w:val="both"/>
            </w:pPr>
          </w:p>
        </w:tc>
        <w:tc>
          <w:tcPr>
            <w:tcW w:w="2932" w:type="dxa"/>
          </w:tcPr>
          <w:p w:rsidR="00697924" w:rsidRPr="00697924" w:rsidRDefault="00697924" w:rsidP="00697924">
            <w:pPr>
              <w:spacing w:line="360" w:lineRule="auto"/>
              <w:jc w:val="both"/>
              <w:rPr>
                <w:b/>
              </w:rPr>
            </w:pPr>
          </w:p>
          <w:p w:rsidR="00697924" w:rsidRPr="00697924" w:rsidRDefault="00697924" w:rsidP="007E39EC">
            <w:pPr>
              <w:jc w:val="both"/>
            </w:pPr>
            <w:r w:rsidRPr="00697924">
              <w:t>Reflexionar y manifestar su opinión personal, teniendo en cuenta su percepción y algunos criterios de apreciación acordados previamente con el docente.</w:t>
            </w:r>
          </w:p>
          <w:p w:rsidR="00697924" w:rsidRPr="00697924" w:rsidRDefault="00697924" w:rsidP="007E39EC">
            <w:pPr>
              <w:jc w:val="both"/>
            </w:pPr>
            <w:r w:rsidRPr="00697924">
              <w:t>Registro de diferentes manifestaciones teatrales: circo, teatro callejero, murgas, etc.</w:t>
            </w:r>
          </w:p>
          <w:p w:rsidR="00697924" w:rsidRPr="00697924" w:rsidRDefault="00697924" w:rsidP="007E39EC">
            <w:pPr>
              <w:jc w:val="both"/>
            </w:pPr>
          </w:p>
          <w:p w:rsidR="00697924" w:rsidRPr="00697924" w:rsidRDefault="00697924" w:rsidP="007E39EC">
            <w:pPr>
              <w:jc w:val="both"/>
            </w:pPr>
            <w:r w:rsidRPr="00697924">
              <w:t>Reconocer y utilizar en las puestas en escena nuevas tecnologías en el tratamiento del sonido, la luz, la escenografía y demás recursos técnicos del lenguaje teatral.</w:t>
            </w:r>
          </w:p>
        </w:tc>
      </w:tr>
    </w:tbl>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r w:rsidRPr="00697924">
        <w:rPr>
          <w:rFonts w:cs="Calibri"/>
          <w:b/>
        </w:rPr>
        <w:t>5 GRADO</w:t>
      </w:r>
    </w:p>
    <w:p w:rsidR="00697924" w:rsidRPr="00697924" w:rsidRDefault="00697924" w:rsidP="00697924">
      <w:pPr>
        <w:spacing w:after="0" w:line="360" w:lineRule="auto"/>
        <w:jc w:val="both"/>
        <w:rPr>
          <w:rFonts w:cs="Calibri"/>
          <w:b/>
        </w:rPr>
      </w:pPr>
      <w:r w:rsidRPr="00697924">
        <w:rPr>
          <w:rFonts w:cs="Calibri"/>
          <w:b/>
        </w:rPr>
        <w:t>EJE I: EN RELACION CON LOS ELEMENTOS Y LA PRACTICA DEL LENGUAJE TEATRAL</w:t>
      </w:r>
    </w:p>
    <w:tbl>
      <w:tblPr>
        <w:tblStyle w:val="Tablaconcuadrcula11"/>
        <w:tblW w:w="8505" w:type="dxa"/>
        <w:jc w:val="center"/>
        <w:tblLook w:val="04A0"/>
      </w:tblPr>
      <w:tblGrid>
        <w:gridCol w:w="739"/>
        <w:gridCol w:w="4614"/>
        <w:gridCol w:w="3152"/>
      </w:tblGrid>
      <w:tr w:rsidR="00697924" w:rsidRPr="00697924" w:rsidTr="00E813A9">
        <w:trPr>
          <w:jc w:val="center"/>
        </w:trPr>
        <w:tc>
          <w:tcPr>
            <w:tcW w:w="753" w:type="dxa"/>
          </w:tcPr>
          <w:p w:rsidR="00697924" w:rsidRPr="00697924" w:rsidRDefault="00697924" w:rsidP="00697924">
            <w:pPr>
              <w:spacing w:line="360" w:lineRule="auto"/>
              <w:jc w:val="both"/>
              <w:rPr>
                <w:rFonts w:cstheme="minorHAnsi"/>
                <w:b/>
              </w:rPr>
            </w:pPr>
            <w:r w:rsidRPr="00697924">
              <w:rPr>
                <w:rFonts w:cstheme="minorHAnsi"/>
                <w:b/>
              </w:rPr>
              <w:t>EJE</w:t>
            </w:r>
          </w:p>
        </w:tc>
        <w:tc>
          <w:tcPr>
            <w:tcW w:w="4741" w:type="dxa"/>
          </w:tcPr>
          <w:p w:rsidR="00697924" w:rsidRPr="00697924" w:rsidRDefault="00697924" w:rsidP="00E97B1B">
            <w:pPr>
              <w:jc w:val="both"/>
              <w:rPr>
                <w:rFonts w:cstheme="minorHAnsi"/>
                <w:b/>
              </w:rPr>
            </w:pPr>
            <w:r w:rsidRPr="00697924">
              <w:rPr>
                <w:rFonts w:cstheme="minorHAnsi"/>
                <w:b/>
              </w:rPr>
              <w:t xml:space="preserve">      CONTENIDOS DE  LA ENSEÑANZA</w:t>
            </w:r>
          </w:p>
        </w:tc>
        <w:tc>
          <w:tcPr>
            <w:tcW w:w="3227" w:type="dxa"/>
          </w:tcPr>
          <w:p w:rsidR="00697924" w:rsidRPr="00697924" w:rsidRDefault="00697924" w:rsidP="00E97B1B">
            <w:pPr>
              <w:jc w:val="both"/>
              <w:rPr>
                <w:rFonts w:cstheme="minorHAnsi"/>
                <w:b/>
              </w:rPr>
            </w:pPr>
            <w:r w:rsidRPr="00697924">
              <w:rPr>
                <w:rFonts w:cstheme="minorHAnsi"/>
                <w:b/>
              </w:rPr>
              <w:t xml:space="preserve"> APRENDIZAJES ESPERADOS AL FINALIZAR EL TERCER TRIMESTRE</w:t>
            </w:r>
          </w:p>
        </w:tc>
      </w:tr>
      <w:tr w:rsidR="00697924" w:rsidRPr="00697924" w:rsidTr="00E813A9">
        <w:trPr>
          <w:jc w:val="center"/>
        </w:trPr>
        <w:tc>
          <w:tcPr>
            <w:tcW w:w="753" w:type="dxa"/>
          </w:tcPr>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N</w:t>
            </w: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R</w:t>
            </w: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L</w:t>
            </w:r>
          </w:p>
          <w:p w:rsidR="00697924" w:rsidRPr="00697924" w:rsidRDefault="00697924" w:rsidP="00697924">
            <w:pPr>
              <w:spacing w:line="360" w:lineRule="auto"/>
              <w:jc w:val="center"/>
              <w:rPr>
                <w:b/>
              </w:rPr>
            </w:pPr>
            <w:r w:rsidRPr="00697924">
              <w:rPr>
                <w:b/>
              </w:rPr>
              <w:t>A</w:t>
            </w:r>
          </w:p>
          <w:p w:rsidR="00697924" w:rsidRPr="00697924" w:rsidRDefault="00697924" w:rsidP="00697924">
            <w:pPr>
              <w:spacing w:line="360" w:lineRule="auto"/>
              <w:jc w:val="center"/>
              <w:rPr>
                <w:b/>
              </w:rPr>
            </w:pPr>
            <w:r w:rsidRPr="00697924">
              <w:rPr>
                <w:b/>
              </w:rPr>
              <w:t>C</w:t>
            </w:r>
          </w:p>
          <w:p w:rsidR="00697924" w:rsidRPr="00697924" w:rsidRDefault="00697924" w:rsidP="00697924">
            <w:pPr>
              <w:spacing w:line="360" w:lineRule="auto"/>
              <w:jc w:val="center"/>
              <w:rPr>
                <w:b/>
              </w:rPr>
            </w:pPr>
            <w:r w:rsidRPr="00697924">
              <w:rPr>
                <w:b/>
              </w:rPr>
              <w:t>I</w:t>
            </w:r>
          </w:p>
          <w:p w:rsidR="00697924" w:rsidRPr="00697924" w:rsidRDefault="00697924" w:rsidP="00697924">
            <w:pPr>
              <w:spacing w:line="360" w:lineRule="auto"/>
              <w:jc w:val="center"/>
              <w:rPr>
                <w:b/>
              </w:rPr>
            </w:pPr>
            <w:r w:rsidRPr="00697924">
              <w:rPr>
                <w:b/>
              </w:rPr>
              <w:t>Ó</w:t>
            </w:r>
          </w:p>
          <w:p w:rsidR="00697924" w:rsidRPr="00697924" w:rsidRDefault="00697924" w:rsidP="00697924">
            <w:pPr>
              <w:spacing w:line="360" w:lineRule="auto"/>
              <w:jc w:val="center"/>
              <w:rPr>
                <w:b/>
              </w:rPr>
            </w:pPr>
            <w:r w:rsidRPr="00697924">
              <w:rPr>
                <w:b/>
              </w:rPr>
              <w:t>N</w:t>
            </w: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C</w:t>
            </w:r>
          </w:p>
          <w:p w:rsidR="00697924" w:rsidRPr="00697924" w:rsidRDefault="00697924" w:rsidP="00697924">
            <w:pPr>
              <w:spacing w:line="360" w:lineRule="auto"/>
              <w:jc w:val="center"/>
              <w:rPr>
                <w:b/>
              </w:rPr>
            </w:pPr>
            <w:r w:rsidRPr="00697924">
              <w:rPr>
                <w:b/>
              </w:rPr>
              <w:t>O</w:t>
            </w:r>
          </w:p>
          <w:p w:rsidR="00697924" w:rsidRPr="00697924" w:rsidRDefault="00697924" w:rsidP="00697924">
            <w:pPr>
              <w:spacing w:line="360" w:lineRule="auto"/>
              <w:jc w:val="center"/>
              <w:rPr>
                <w:b/>
              </w:rPr>
            </w:pPr>
            <w:r w:rsidRPr="00697924">
              <w:rPr>
                <w:b/>
              </w:rPr>
              <w:t>N</w:t>
            </w: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L</w:t>
            </w:r>
          </w:p>
          <w:p w:rsidR="00697924" w:rsidRPr="00697924" w:rsidRDefault="00697924" w:rsidP="00697924">
            <w:pPr>
              <w:spacing w:line="360" w:lineRule="auto"/>
              <w:jc w:val="center"/>
              <w:rPr>
                <w:b/>
              </w:rPr>
            </w:pPr>
            <w:r w:rsidRPr="00697924">
              <w:rPr>
                <w:b/>
              </w:rPr>
              <w:t>O</w:t>
            </w:r>
          </w:p>
          <w:p w:rsidR="00697924" w:rsidRPr="00697924" w:rsidRDefault="00697924" w:rsidP="00697924">
            <w:pPr>
              <w:spacing w:line="360" w:lineRule="auto"/>
              <w:jc w:val="center"/>
              <w:rPr>
                <w:b/>
              </w:rPr>
            </w:pPr>
            <w:r w:rsidRPr="00697924">
              <w:rPr>
                <w:b/>
              </w:rPr>
              <w:t>S</w:t>
            </w: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L</w:t>
            </w: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M</w:t>
            </w: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N</w:t>
            </w:r>
          </w:p>
          <w:p w:rsidR="00697924" w:rsidRPr="00697924" w:rsidRDefault="00697924" w:rsidP="00697924">
            <w:pPr>
              <w:spacing w:line="360" w:lineRule="auto"/>
              <w:jc w:val="center"/>
              <w:rPr>
                <w:b/>
              </w:rPr>
            </w:pPr>
            <w:r w:rsidRPr="00697924">
              <w:rPr>
                <w:b/>
              </w:rPr>
              <w:t>T</w:t>
            </w:r>
          </w:p>
          <w:p w:rsidR="00697924" w:rsidRPr="00697924" w:rsidRDefault="00697924" w:rsidP="00697924">
            <w:pPr>
              <w:spacing w:line="360" w:lineRule="auto"/>
              <w:jc w:val="center"/>
              <w:rPr>
                <w:b/>
              </w:rPr>
            </w:pPr>
            <w:r w:rsidRPr="00697924">
              <w:rPr>
                <w:b/>
              </w:rPr>
              <w:t>O</w:t>
            </w:r>
          </w:p>
          <w:p w:rsidR="00697924" w:rsidRPr="00697924" w:rsidRDefault="00697924" w:rsidP="00697924">
            <w:pPr>
              <w:spacing w:line="360" w:lineRule="auto"/>
              <w:jc w:val="center"/>
              <w:rPr>
                <w:b/>
              </w:rPr>
            </w:pPr>
            <w:r w:rsidRPr="00697924">
              <w:rPr>
                <w:b/>
              </w:rPr>
              <w:t xml:space="preserve">S </w:t>
            </w: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 xml:space="preserve">Y </w:t>
            </w:r>
          </w:p>
          <w:p w:rsidR="00697924" w:rsidRPr="00697924" w:rsidRDefault="00697924" w:rsidP="00697924">
            <w:pPr>
              <w:spacing w:line="360" w:lineRule="auto"/>
              <w:rPr>
                <w:b/>
              </w:rPr>
            </w:pPr>
          </w:p>
          <w:p w:rsidR="00697924" w:rsidRPr="00697924" w:rsidRDefault="00697924" w:rsidP="00697924">
            <w:pPr>
              <w:spacing w:line="360" w:lineRule="auto"/>
              <w:rPr>
                <w:b/>
              </w:rPr>
            </w:pPr>
            <w:r w:rsidRPr="00697924">
              <w:rPr>
                <w:b/>
              </w:rPr>
              <w:t xml:space="preserve">  P</w:t>
            </w:r>
          </w:p>
          <w:p w:rsidR="00697924" w:rsidRPr="00697924" w:rsidRDefault="00697924" w:rsidP="00697924">
            <w:pPr>
              <w:spacing w:line="360" w:lineRule="auto"/>
              <w:jc w:val="center"/>
              <w:rPr>
                <w:b/>
              </w:rPr>
            </w:pPr>
            <w:r w:rsidRPr="00697924">
              <w:rPr>
                <w:b/>
              </w:rPr>
              <w:t>R</w:t>
            </w:r>
          </w:p>
          <w:p w:rsidR="00697924" w:rsidRPr="00697924" w:rsidRDefault="00697924" w:rsidP="00697924">
            <w:pPr>
              <w:spacing w:line="360" w:lineRule="auto"/>
              <w:jc w:val="center"/>
              <w:rPr>
                <w:b/>
              </w:rPr>
            </w:pPr>
            <w:r w:rsidRPr="00697924">
              <w:rPr>
                <w:b/>
              </w:rPr>
              <w:t>Á</w:t>
            </w:r>
          </w:p>
          <w:p w:rsidR="00697924" w:rsidRPr="00697924" w:rsidRDefault="00697924" w:rsidP="00697924">
            <w:pPr>
              <w:spacing w:line="360" w:lineRule="auto"/>
              <w:jc w:val="center"/>
              <w:rPr>
                <w:b/>
              </w:rPr>
            </w:pPr>
            <w:r w:rsidRPr="00697924">
              <w:rPr>
                <w:b/>
              </w:rPr>
              <w:t>C</w:t>
            </w:r>
          </w:p>
          <w:p w:rsidR="00697924" w:rsidRPr="00697924" w:rsidRDefault="00697924" w:rsidP="00697924">
            <w:pPr>
              <w:spacing w:line="360" w:lineRule="auto"/>
              <w:jc w:val="center"/>
              <w:rPr>
                <w:b/>
              </w:rPr>
            </w:pPr>
            <w:r w:rsidRPr="00697924">
              <w:rPr>
                <w:b/>
              </w:rPr>
              <w:t>T</w:t>
            </w:r>
          </w:p>
          <w:p w:rsidR="00697924" w:rsidRPr="00697924" w:rsidRDefault="00697924" w:rsidP="00697924">
            <w:pPr>
              <w:spacing w:line="360" w:lineRule="auto"/>
              <w:jc w:val="center"/>
              <w:rPr>
                <w:b/>
              </w:rPr>
            </w:pPr>
            <w:r w:rsidRPr="00697924">
              <w:rPr>
                <w:b/>
              </w:rPr>
              <w:t>I</w:t>
            </w:r>
          </w:p>
          <w:p w:rsidR="00697924" w:rsidRPr="00697924" w:rsidRDefault="00697924" w:rsidP="00697924">
            <w:pPr>
              <w:spacing w:line="360" w:lineRule="auto"/>
              <w:jc w:val="center"/>
              <w:rPr>
                <w:b/>
              </w:rPr>
            </w:pPr>
            <w:r w:rsidRPr="00697924">
              <w:rPr>
                <w:b/>
              </w:rPr>
              <w:t>C</w:t>
            </w:r>
          </w:p>
          <w:p w:rsidR="00697924" w:rsidRPr="00697924" w:rsidRDefault="00697924" w:rsidP="00697924">
            <w:pPr>
              <w:spacing w:line="360" w:lineRule="auto"/>
              <w:jc w:val="center"/>
              <w:rPr>
                <w:b/>
              </w:rPr>
            </w:pPr>
            <w:r w:rsidRPr="00697924">
              <w:rPr>
                <w:b/>
              </w:rPr>
              <w:t>A</w:t>
            </w: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 xml:space="preserve"> D</w:t>
            </w: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L</w:t>
            </w:r>
          </w:p>
          <w:p w:rsidR="00697924" w:rsidRDefault="00697924" w:rsidP="00697924">
            <w:pPr>
              <w:spacing w:line="360" w:lineRule="auto"/>
              <w:jc w:val="center"/>
              <w:rPr>
                <w:b/>
              </w:rPr>
            </w:pPr>
          </w:p>
          <w:p w:rsidR="000B54C8" w:rsidRDefault="000B54C8" w:rsidP="00697924">
            <w:pPr>
              <w:spacing w:line="360" w:lineRule="auto"/>
              <w:jc w:val="center"/>
              <w:rPr>
                <w:b/>
              </w:rPr>
            </w:pPr>
          </w:p>
          <w:p w:rsidR="000B54C8" w:rsidRPr="00697924" w:rsidRDefault="000B54C8" w:rsidP="00697924">
            <w:pPr>
              <w:spacing w:line="360" w:lineRule="auto"/>
              <w:jc w:val="center"/>
              <w:rPr>
                <w:b/>
              </w:rPr>
            </w:pPr>
          </w:p>
          <w:p w:rsidR="00697924" w:rsidRPr="00697924" w:rsidRDefault="00697924" w:rsidP="00697924">
            <w:pPr>
              <w:spacing w:line="360" w:lineRule="auto"/>
              <w:jc w:val="center"/>
              <w:rPr>
                <w:b/>
              </w:rPr>
            </w:pPr>
            <w:r w:rsidRPr="00697924">
              <w:rPr>
                <w:b/>
              </w:rPr>
              <w:t xml:space="preserve"> L</w:t>
            </w: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N</w:t>
            </w:r>
          </w:p>
          <w:p w:rsidR="00697924" w:rsidRPr="00697924" w:rsidRDefault="00697924" w:rsidP="00697924">
            <w:pPr>
              <w:spacing w:line="360" w:lineRule="auto"/>
              <w:jc w:val="center"/>
              <w:rPr>
                <w:b/>
              </w:rPr>
            </w:pPr>
            <w:r w:rsidRPr="00697924">
              <w:rPr>
                <w:b/>
              </w:rPr>
              <w:t>G</w:t>
            </w:r>
          </w:p>
          <w:p w:rsidR="00697924" w:rsidRPr="00697924" w:rsidRDefault="00697924" w:rsidP="00697924">
            <w:pPr>
              <w:spacing w:line="360" w:lineRule="auto"/>
              <w:jc w:val="center"/>
              <w:rPr>
                <w:b/>
              </w:rPr>
            </w:pPr>
            <w:r w:rsidRPr="00697924">
              <w:rPr>
                <w:b/>
              </w:rPr>
              <w:t>U</w:t>
            </w:r>
          </w:p>
          <w:p w:rsidR="00697924" w:rsidRPr="00697924" w:rsidRDefault="00697924" w:rsidP="00697924">
            <w:pPr>
              <w:spacing w:line="360" w:lineRule="auto"/>
              <w:jc w:val="center"/>
              <w:rPr>
                <w:b/>
              </w:rPr>
            </w:pPr>
            <w:r w:rsidRPr="00697924">
              <w:rPr>
                <w:b/>
              </w:rPr>
              <w:t>A</w:t>
            </w:r>
          </w:p>
          <w:p w:rsidR="00697924" w:rsidRPr="00697924" w:rsidRDefault="00697924" w:rsidP="00697924">
            <w:pPr>
              <w:spacing w:line="360" w:lineRule="auto"/>
              <w:jc w:val="center"/>
              <w:rPr>
                <w:b/>
              </w:rPr>
            </w:pPr>
            <w:r w:rsidRPr="00697924">
              <w:rPr>
                <w:b/>
              </w:rPr>
              <w:t>J</w:t>
            </w: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p>
          <w:p w:rsidR="00697924" w:rsidRPr="00697924" w:rsidRDefault="00697924" w:rsidP="00697924">
            <w:pPr>
              <w:spacing w:line="360" w:lineRule="auto"/>
              <w:jc w:val="center"/>
              <w:rPr>
                <w:b/>
              </w:rPr>
            </w:pPr>
            <w:r w:rsidRPr="00697924">
              <w:rPr>
                <w:b/>
              </w:rPr>
              <w:t xml:space="preserve"> T</w:t>
            </w:r>
          </w:p>
          <w:p w:rsidR="00697924" w:rsidRPr="00697924" w:rsidRDefault="00697924" w:rsidP="00697924">
            <w:pPr>
              <w:spacing w:line="360" w:lineRule="auto"/>
              <w:jc w:val="center"/>
              <w:rPr>
                <w:b/>
              </w:rPr>
            </w:pPr>
            <w:r w:rsidRPr="00697924">
              <w:rPr>
                <w:b/>
              </w:rPr>
              <w:t>E</w:t>
            </w:r>
          </w:p>
          <w:p w:rsidR="00697924" w:rsidRPr="00697924" w:rsidRDefault="00697924" w:rsidP="00697924">
            <w:pPr>
              <w:spacing w:line="360" w:lineRule="auto"/>
              <w:jc w:val="center"/>
              <w:rPr>
                <w:b/>
              </w:rPr>
            </w:pPr>
            <w:r w:rsidRPr="00697924">
              <w:rPr>
                <w:b/>
              </w:rPr>
              <w:t>A</w:t>
            </w:r>
          </w:p>
          <w:p w:rsidR="00697924" w:rsidRPr="00697924" w:rsidRDefault="00697924" w:rsidP="00697924">
            <w:pPr>
              <w:spacing w:line="360" w:lineRule="auto"/>
              <w:jc w:val="center"/>
              <w:rPr>
                <w:b/>
              </w:rPr>
            </w:pPr>
            <w:r w:rsidRPr="00697924">
              <w:rPr>
                <w:b/>
              </w:rPr>
              <w:t>T</w:t>
            </w:r>
          </w:p>
          <w:p w:rsidR="00697924" w:rsidRPr="00697924" w:rsidRDefault="00697924" w:rsidP="00697924">
            <w:pPr>
              <w:spacing w:line="360" w:lineRule="auto"/>
              <w:jc w:val="center"/>
              <w:rPr>
                <w:b/>
              </w:rPr>
            </w:pPr>
            <w:r w:rsidRPr="00697924">
              <w:rPr>
                <w:b/>
              </w:rPr>
              <w:t>R</w:t>
            </w:r>
          </w:p>
          <w:p w:rsidR="00697924" w:rsidRPr="00697924" w:rsidRDefault="00697924" w:rsidP="00697924">
            <w:pPr>
              <w:spacing w:line="360" w:lineRule="auto"/>
              <w:jc w:val="center"/>
              <w:rPr>
                <w:b/>
              </w:rPr>
            </w:pPr>
            <w:r w:rsidRPr="00697924">
              <w:rPr>
                <w:b/>
              </w:rPr>
              <w:t>A</w:t>
            </w:r>
          </w:p>
          <w:p w:rsidR="00697924" w:rsidRPr="00697924" w:rsidRDefault="00697924" w:rsidP="00697924">
            <w:pPr>
              <w:spacing w:line="360" w:lineRule="auto"/>
              <w:jc w:val="both"/>
              <w:rPr>
                <w:rFonts w:cstheme="minorHAnsi"/>
              </w:rPr>
            </w:pPr>
            <w:r w:rsidRPr="00697924">
              <w:rPr>
                <w:b/>
              </w:rPr>
              <w:t xml:space="preserve"> L</w:t>
            </w:r>
          </w:p>
        </w:tc>
        <w:tc>
          <w:tcPr>
            <w:tcW w:w="4741" w:type="dxa"/>
          </w:tcPr>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5B6BC6">
            <w:pPr>
              <w:jc w:val="both"/>
              <w:rPr>
                <w:rFonts w:cstheme="minorHAnsi"/>
              </w:rPr>
            </w:pPr>
            <w:r w:rsidRPr="00697924">
              <w:rPr>
                <w:rFonts w:cstheme="minorHAnsi"/>
              </w:rPr>
              <w:t>El cuerpo: valoración del propio cuerpo y el cuerpo del otro.</w:t>
            </w:r>
          </w:p>
          <w:p w:rsidR="00697924" w:rsidRPr="00697924" w:rsidRDefault="00697924" w:rsidP="005B6BC6">
            <w:pPr>
              <w:jc w:val="both"/>
              <w:rPr>
                <w:rFonts w:cstheme="minorHAnsi"/>
              </w:rPr>
            </w:pPr>
            <w:r w:rsidRPr="00697924">
              <w:rPr>
                <w:rFonts w:cstheme="minorHAnsi"/>
              </w:rPr>
              <w:t>Esquema corporal.</w:t>
            </w:r>
          </w:p>
          <w:p w:rsidR="00697924" w:rsidRPr="00697924" w:rsidRDefault="00697924" w:rsidP="005B6BC6">
            <w:pPr>
              <w:jc w:val="both"/>
              <w:rPr>
                <w:rFonts w:cstheme="minorHAnsi"/>
              </w:rPr>
            </w:pPr>
            <w:r w:rsidRPr="00697924">
              <w:rPr>
                <w:rFonts w:cstheme="minorHAnsi"/>
              </w:rPr>
              <w:t>Los gestos, la voz, el movimiento, la expresión.</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r w:rsidRPr="00697924">
              <w:rPr>
                <w:rFonts w:cstheme="minorHAnsi"/>
              </w:rPr>
              <w:t>Estructura Dramática: Elementos</w:t>
            </w:r>
          </w:p>
          <w:p w:rsidR="00697924" w:rsidRPr="00697924" w:rsidRDefault="00697924" w:rsidP="00697924">
            <w:pPr>
              <w:spacing w:line="360" w:lineRule="auto"/>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697924" w:rsidRPr="00697924" w:rsidRDefault="00697924" w:rsidP="00213F19">
            <w:pPr>
              <w:jc w:val="both"/>
              <w:rPr>
                <w:rFonts w:cstheme="minorHAnsi"/>
              </w:rPr>
            </w:pPr>
          </w:p>
          <w:p w:rsidR="00213F19" w:rsidRDefault="00213F19" w:rsidP="00213F19">
            <w:pPr>
              <w:jc w:val="both"/>
              <w:rPr>
                <w:rFonts w:cstheme="minorHAnsi"/>
              </w:rPr>
            </w:pPr>
          </w:p>
          <w:p w:rsidR="00213F19" w:rsidRDefault="00213F19" w:rsidP="00213F19">
            <w:pPr>
              <w:jc w:val="both"/>
              <w:rPr>
                <w:rFonts w:cstheme="minorHAnsi"/>
              </w:rPr>
            </w:pPr>
          </w:p>
          <w:p w:rsidR="00213F19" w:rsidRDefault="00213F19" w:rsidP="00213F19">
            <w:pPr>
              <w:jc w:val="both"/>
              <w:rPr>
                <w:rFonts w:cstheme="minorHAnsi"/>
              </w:rPr>
            </w:pPr>
          </w:p>
          <w:p w:rsidR="00213F19" w:rsidRDefault="00213F19" w:rsidP="00213F19">
            <w:pPr>
              <w:jc w:val="both"/>
              <w:rPr>
                <w:rFonts w:cstheme="minorHAnsi"/>
              </w:rPr>
            </w:pPr>
          </w:p>
          <w:p w:rsidR="00213F19" w:rsidRDefault="00213F19" w:rsidP="00213F19">
            <w:pPr>
              <w:jc w:val="both"/>
              <w:rPr>
                <w:rFonts w:cstheme="minorHAnsi"/>
              </w:rPr>
            </w:pPr>
          </w:p>
          <w:p w:rsidR="00697924" w:rsidRPr="00697924" w:rsidRDefault="00697924" w:rsidP="00213F19">
            <w:pPr>
              <w:jc w:val="both"/>
              <w:rPr>
                <w:rFonts w:cstheme="minorHAnsi"/>
              </w:rPr>
            </w:pPr>
            <w:r w:rsidRPr="00697924">
              <w:rPr>
                <w:rFonts w:cstheme="minorHAnsi"/>
              </w:rPr>
              <w:t>Sujeto/Roles/Personajes</w:t>
            </w:r>
          </w:p>
          <w:p w:rsidR="00697924" w:rsidRPr="00697924" w:rsidRDefault="00697924" w:rsidP="00213F19">
            <w:pPr>
              <w:jc w:val="both"/>
              <w:rPr>
                <w:rFonts w:cstheme="minorHAnsi"/>
              </w:rPr>
            </w:pPr>
            <w:r w:rsidRPr="00697924">
              <w:rPr>
                <w:rFonts w:cstheme="minorHAnsi"/>
              </w:rPr>
              <w:t xml:space="preserve">         Roles conocidos e imaginarios</w:t>
            </w:r>
          </w:p>
          <w:p w:rsidR="00697924" w:rsidRPr="00697924" w:rsidRDefault="00697924" w:rsidP="00213F19">
            <w:pPr>
              <w:jc w:val="both"/>
              <w:rPr>
                <w:rFonts w:cstheme="minorHAnsi"/>
              </w:rPr>
            </w:pPr>
            <w:r w:rsidRPr="00697924">
              <w:rPr>
                <w:rFonts w:cstheme="minorHAnsi"/>
              </w:rPr>
              <w:t xml:space="preserve">         Opuestos y complementarios</w:t>
            </w:r>
          </w:p>
          <w:p w:rsidR="00697924" w:rsidRPr="00697924" w:rsidRDefault="00697924" w:rsidP="00213F19">
            <w:pPr>
              <w:jc w:val="both"/>
              <w:rPr>
                <w:rFonts w:cstheme="minorHAnsi"/>
              </w:rPr>
            </w:pPr>
            <w:r w:rsidRPr="00697924">
              <w:rPr>
                <w:rFonts w:cstheme="minorHAnsi"/>
              </w:rPr>
              <w:t xml:space="preserve">         Caracterización</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Default="00697924" w:rsidP="00697924">
            <w:pPr>
              <w:spacing w:line="360" w:lineRule="auto"/>
              <w:jc w:val="both"/>
              <w:rPr>
                <w:rFonts w:cstheme="minorHAnsi"/>
              </w:rPr>
            </w:pPr>
          </w:p>
          <w:p w:rsidR="00213F19" w:rsidRPr="00697924" w:rsidRDefault="00213F19"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886A99">
            <w:pPr>
              <w:jc w:val="both"/>
              <w:rPr>
                <w:rFonts w:cstheme="minorHAnsi"/>
              </w:rPr>
            </w:pPr>
            <w:r w:rsidRPr="00697924">
              <w:rPr>
                <w:rFonts w:cstheme="minorHAnsi"/>
              </w:rPr>
              <w:t>Acción/Situaciones</w:t>
            </w:r>
          </w:p>
          <w:p w:rsidR="00697924" w:rsidRPr="00697924" w:rsidRDefault="00697924" w:rsidP="00886A99">
            <w:pPr>
              <w:jc w:val="both"/>
              <w:rPr>
                <w:rFonts w:cstheme="minorHAnsi"/>
              </w:rPr>
            </w:pPr>
            <w:r w:rsidRPr="00697924">
              <w:rPr>
                <w:rFonts w:cstheme="minorHAnsi"/>
              </w:rPr>
              <w:t xml:space="preserve">         Acciones reales e imaginarias</w:t>
            </w:r>
          </w:p>
          <w:p w:rsidR="00697924" w:rsidRPr="00697924" w:rsidRDefault="00697924" w:rsidP="00886A99">
            <w:pPr>
              <w:jc w:val="both"/>
              <w:rPr>
                <w:rFonts w:cstheme="minorHAnsi"/>
              </w:rPr>
            </w:pPr>
            <w:r w:rsidRPr="00697924">
              <w:rPr>
                <w:rFonts w:cstheme="minorHAnsi"/>
              </w:rPr>
              <w:t xml:space="preserve">         Acción con intención comunicativa</w:t>
            </w:r>
          </w:p>
          <w:p w:rsidR="00697924" w:rsidRPr="00697924" w:rsidRDefault="00697924" w:rsidP="00886A99">
            <w:pPr>
              <w:jc w:val="both"/>
              <w:rPr>
                <w:rFonts w:cstheme="minorHAnsi"/>
              </w:rPr>
            </w:pPr>
            <w:r w:rsidRPr="00697924">
              <w:rPr>
                <w:rFonts w:cstheme="minorHAnsi"/>
              </w:rPr>
              <w:t xml:space="preserve">         Construcción de situaciones</w:t>
            </w:r>
          </w:p>
          <w:p w:rsidR="00697924" w:rsidRPr="00697924" w:rsidRDefault="00697924" w:rsidP="00697924">
            <w:pPr>
              <w:tabs>
                <w:tab w:val="left" w:pos="1593"/>
              </w:tabs>
              <w:spacing w:line="360" w:lineRule="auto"/>
              <w:jc w:val="both"/>
              <w:rPr>
                <w:rFonts w:cstheme="minorHAnsi"/>
              </w:rPr>
            </w:pPr>
          </w:p>
          <w:p w:rsidR="00697924" w:rsidRPr="00697924" w:rsidRDefault="00697924" w:rsidP="00697924">
            <w:pPr>
              <w:tabs>
                <w:tab w:val="left" w:pos="1593"/>
              </w:tabs>
              <w:spacing w:line="360" w:lineRule="auto"/>
              <w:jc w:val="both"/>
              <w:rPr>
                <w:rFonts w:cstheme="minorHAnsi"/>
              </w:rPr>
            </w:pPr>
          </w:p>
          <w:p w:rsidR="00697924" w:rsidRPr="00697924" w:rsidRDefault="00697924" w:rsidP="00697924">
            <w:pPr>
              <w:tabs>
                <w:tab w:val="left" w:pos="1593"/>
              </w:tabs>
              <w:spacing w:line="360" w:lineRule="auto"/>
              <w:jc w:val="both"/>
              <w:rPr>
                <w:rFonts w:cstheme="minorHAnsi"/>
              </w:rPr>
            </w:pPr>
          </w:p>
          <w:p w:rsidR="00697924" w:rsidRPr="00697924" w:rsidRDefault="00697924" w:rsidP="00886A99">
            <w:pPr>
              <w:tabs>
                <w:tab w:val="left" w:pos="1593"/>
              </w:tabs>
              <w:jc w:val="both"/>
              <w:rPr>
                <w:rFonts w:cstheme="minorHAnsi"/>
              </w:rPr>
            </w:pPr>
          </w:p>
          <w:p w:rsidR="00697924" w:rsidRPr="00697924" w:rsidRDefault="00697924" w:rsidP="00886A99">
            <w:pPr>
              <w:jc w:val="both"/>
              <w:rPr>
                <w:rFonts w:cstheme="minorHAnsi"/>
              </w:rPr>
            </w:pPr>
            <w:r w:rsidRPr="00697924">
              <w:rPr>
                <w:rFonts w:cstheme="minorHAnsi"/>
              </w:rPr>
              <w:t xml:space="preserve">Conflicto  </w:t>
            </w:r>
          </w:p>
          <w:p w:rsidR="00697924" w:rsidRPr="00697924" w:rsidRDefault="00697924" w:rsidP="00886A99">
            <w:pPr>
              <w:jc w:val="both"/>
              <w:rPr>
                <w:rFonts w:cstheme="minorHAnsi"/>
              </w:rPr>
            </w:pPr>
            <w:r w:rsidRPr="00697924">
              <w:rPr>
                <w:rFonts w:cstheme="minorHAnsi"/>
              </w:rPr>
              <w:t xml:space="preserve">         Con el otro</w:t>
            </w:r>
          </w:p>
          <w:p w:rsidR="00697924" w:rsidRPr="00697924" w:rsidRDefault="00697924" w:rsidP="00886A99">
            <w:pPr>
              <w:jc w:val="both"/>
              <w:rPr>
                <w:rFonts w:cstheme="minorHAnsi"/>
              </w:rPr>
            </w:pPr>
            <w:r w:rsidRPr="00697924">
              <w:rPr>
                <w:rFonts w:cstheme="minorHAnsi"/>
              </w:rPr>
              <w:t xml:space="preserve">         Consigo mismo</w:t>
            </w:r>
          </w:p>
          <w:p w:rsidR="00697924" w:rsidRPr="00697924" w:rsidRDefault="00697924" w:rsidP="00886A99">
            <w:pPr>
              <w:jc w:val="both"/>
              <w:rPr>
                <w:rFonts w:cstheme="minorHAnsi"/>
              </w:rPr>
            </w:pPr>
            <w:r w:rsidRPr="00697924">
              <w:rPr>
                <w:rFonts w:cstheme="minorHAnsi"/>
              </w:rPr>
              <w:t xml:space="preserve">         Circunstancias dadas</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886A99">
            <w:pPr>
              <w:jc w:val="both"/>
              <w:rPr>
                <w:rFonts w:cstheme="minorHAnsi"/>
              </w:rPr>
            </w:pPr>
          </w:p>
          <w:p w:rsidR="00697924" w:rsidRPr="00697924" w:rsidRDefault="00697924" w:rsidP="00886A99">
            <w:pPr>
              <w:jc w:val="both"/>
              <w:rPr>
                <w:rFonts w:cstheme="minorHAnsi"/>
              </w:rPr>
            </w:pPr>
          </w:p>
          <w:p w:rsidR="00697924" w:rsidRPr="00697924" w:rsidRDefault="00697924" w:rsidP="00886A99">
            <w:pPr>
              <w:jc w:val="both"/>
              <w:rPr>
                <w:rFonts w:cstheme="minorHAnsi"/>
              </w:rPr>
            </w:pPr>
            <w:r w:rsidRPr="00697924">
              <w:rPr>
                <w:rFonts w:cstheme="minorHAnsi"/>
              </w:rPr>
              <w:t>Historia/Argumento</w:t>
            </w:r>
          </w:p>
          <w:p w:rsidR="00697924" w:rsidRPr="00697924" w:rsidRDefault="00697924" w:rsidP="00886A99">
            <w:pPr>
              <w:jc w:val="both"/>
              <w:rPr>
                <w:rFonts w:cstheme="minorHAnsi"/>
              </w:rPr>
            </w:pPr>
            <w:r w:rsidRPr="00697924">
              <w:rPr>
                <w:rFonts w:cstheme="minorHAnsi"/>
              </w:rPr>
              <w:t xml:space="preserve">         Secuencia narrativa</w:t>
            </w:r>
          </w:p>
          <w:p w:rsidR="00697924" w:rsidRPr="00697924" w:rsidRDefault="00697924" w:rsidP="00886A99">
            <w:pPr>
              <w:jc w:val="both"/>
              <w:rPr>
                <w:rFonts w:cstheme="minorHAnsi"/>
              </w:rPr>
            </w:pPr>
            <w:r w:rsidRPr="00697924">
              <w:rPr>
                <w:rFonts w:cstheme="minorHAnsi"/>
              </w:rPr>
              <w:t xml:space="preserve">         Creación Colectiva</w:t>
            </w:r>
          </w:p>
          <w:p w:rsidR="00697924" w:rsidRPr="00697924" w:rsidRDefault="00697924" w:rsidP="00886A99">
            <w:pPr>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886A99">
            <w:pPr>
              <w:jc w:val="both"/>
              <w:rPr>
                <w:rFonts w:cstheme="minorHAnsi"/>
              </w:rPr>
            </w:pPr>
            <w:r w:rsidRPr="00697924">
              <w:rPr>
                <w:rFonts w:cstheme="minorHAnsi"/>
              </w:rPr>
              <w:t>Entorno</w:t>
            </w:r>
          </w:p>
          <w:p w:rsidR="00697924" w:rsidRPr="00697924" w:rsidRDefault="00697924" w:rsidP="00886A99">
            <w:pPr>
              <w:jc w:val="both"/>
              <w:rPr>
                <w:rFonts w:cstheme="minorHAnsi"/>
              </w:rPr>
            </w:pPr>
            <w:r w:rsidRPr="00697924">
              <w:rPr>
                <w:rFonts w:cstheme="minorHAnsi"/>
              </w:rPr>
              <w:t xml:space="preserve">          El aquí y el ahora</w:t>
            </w:r>
          </w:p>
          <w:p w:rsidR="00697924" w:rsidRPr="00697924" w:rsidRDefault="00697924" w:rsidP="00886A99">
            <w:pPr>
              <w:jc w:val="both"/>
              <w:rPr>
                <w:rFonts w:cstheme="minorHAnsi"/>
              </w:rPr>
            </w:pPr>
            <w:r w:rsidRPr="00697924">
              <w:rPr>
                <w:rFonts w:cstheme="minorHAnsi"/>
              </w:rPr>
              <w:t xml:space="preserve">          Indicios del antes y el después</w:t>
            </w:r>
          </w:p>
          <w:p w:rsidR="00697924" w:rsidRPr="00697924" w:rsidRDefault="00697924" w:rsidP="00886A99">
            <w:pPr>
              <w:jc w:val="both"/>
              <w:rPr>
                <w:rFonts w:cstheme="minorHAnsi"/>
              </w:rPr>
            </w:pPr>
            <w:r w:rsidRPr="00697924">
              <w:rPr>
                <w:rFonts w:cstheme="minorHAnsi"/>
              </w:rPr>
              <w:t xml:space="preserve">          El contexto</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r w:rsidRPr="00697924">
              <w:rPr>
                <w:rFonts w:cstheme="minorHAnsi"/>
              </w:rPr>
              <w:t xml:space="preserve">Improvisación </w:t>
            </w:r>
          </w:p>
        </w:tc>
        <w:tc>
          <w:tcPr>
            <w:tcW w:w="3227" w:type="dxa"/>
          </w:tcPr>
          <w:p w:rsidR="00697924" w:rsidRPr="00697924" w:rsidRDefault="00697924" w:rsidP="00697924">
            <w:pPr>
              <w:spacing w:line="360" w:lineRule="auto"/>
              <w:jc w:val="both"/>
              <w:rPr>
                <w:rFonts w:cstheme="minorHAnsi"/>
              </w:rPr>
            </w:pPr>
          </w:p>
          <w:p w:rsidR="00697924" w:rsidRPr="00697924" w:rsidRDefault="00697924" w:rsidP="005B6BC6">
            <w:pPr>
              <w:jc w:val="both"/>
              <w:rPr>
                <w:rFonts w:cstheme="minorHAnsi"/>
              </w:rPr>
            </w:pPr>
            <w:r w:rsidRPr="00697924">
              <w:rPr>
                <w:rFonts w:cstheme="minorHAnsi"/>
              </w:rPr>
              <w:t>Reiteramos que estos contenidos son trabajados en el primer ciclo y   con mayor profundidad se hará durante el segundo ciclo, siempre teniendo en cuenta las posibilidades de cada uno de los niños.</w:t>
            </w:r>
          </w:p>
          <w:p w:rsidR="00697924" w:rsidRPr="00697924" w:rsidRDefault="00697924" w:rsidP="005B6BC6">
            <w:pPr>
              <w:jc w:val="both"/>
              <w:rPr>
                <w:rFonts w:cstheme="minorHAnsi"/>
              </w:rPr>
            </w:pPr>
            <w:r w:rsidRPr="00697924">
              <w:rPr>
                <w:rFonts w:cstheme="minorHAnsi"/>
              </w:rPr>
              <w:t>Este afianzamiento se trabajará para que, con más herramientas, puedan expresarse con gestos, la voz, el movimiento y la palabra. Esta confianza en su capacidad expresiva los ubicará en mejores condiciones para elaborar sus creaciones.</w:t>
            </w:r>
          </w:p>
          <w:p w:rsidR="00697924" w:rsidRPr="00697924" w:rsidRDefault="00697924" w:rsidP="00697924">
            <w:pPr>
              <w:spacing w:line="360" w:lineRule="auto"/>
              <w:jc w:val="both"/>
              <w:rPr>
                <w:rFonts w:cstheme="minorHAnsi"/>
              </w:rPr>
            </w:pPr>
          </w:p>
          <w:p w:rsidR="00697924" w:rsidRPr="00697924" w:rsidRDefault="00697924" w:rsidP="005B6BC6">
            <w:pPr>
              <w:jc w:val="both"/>
              <w:rPr>
                <w:rFonts w:cstheme="minorHAnsi"/>
              </w:rPr>
            </w:pPr>
            <w:r w:rsidRPr="00697924">
              <w:rPr>
                <w:rFonts w:cstheme="minorHAnsi"/>
              </w:rPr>
              <w:t>Respetar y valorar el propio cuerpo y el del compañero.</w:t>
            </w:r>
          </w:p>
          <w:p w:rsidR="00697924" w:rsidRPr="00697924" w:rsidRDefault="00697924" w:rsidP="005B6BC6">
            <w:pPr>
              <w:jc w:val="both"/>
              <w:rPr>
                <w:rFonts w:cstheme="minorHAnsi"/>
              </w:rPr>
            </w:pPr>
            <w:r w:rsidRPr="00697924">
              <w:rPr>
                <w:rFonts w:cstheme="minorHAnsi"/>
              </w:rPr>
              <w:t>Estimular la  potencialidad expresiva de todo su cuerpo en cualquier situación de representación.</w:t>
            </w:r>
          </w:p>
          <w:p w:rsidR="00697924" w:rsidRPr="00697924" w:rsidRDefault="00697924" w:rsidP="005B6BC6">
            <w:pPr>
              <w:jc w:val="both"/>
              <w:rPr>
                <w:rFonts w:cstheme="minorHAnsi"/>
              </w:rPr>
            </w:pPr>
            <w:r w:rsidRPr="00697924">
              <w:rPr>
                <w:rFonts w:cstheme="minorHAnsi"/>
              </w:rPr>
              <w:t>Identificar y experimentar distintos tonos de voz como evidencia de    diferentes calidades de situaciones comunicativas.</w:t>
            </w:r>
          </w:p>
          <w:p w:rsidR="00697924" w:rsidRPr="00697924" w:rsidRDefault="00697924" w:rsidP="005B6BC6">
            <w:pPr>
              <w:jc w:val="both"/>
              <w:rPr>
                <w:rFonts w:cstheme="minorHAnsi"/>
              </w:rPr>
            </w:pPr>
            <w:r w:rsidRPr="00697924">
              <w:rPr>
                <w:rFonts w:cstheme="minorHAnsi"/>
              </w:rPr>
              <w:t>Improvisar e interpretar mensajes corporales y verbales, a través del juego dramático y del cuerpo expresivo.</w:t>
            </w:r>
          </w:p>
          <w:p w:rsidR="00697924" w:rsidRPr="00697924" w:rsidRDefault="00697924" w:rsidP="00697924">
            <w:pPr>
              <w:spacing w:line="360" w:lineRule="auto"/>
              <w:jc w:val="both"/>
              <w:rPr>
                <w:rFonts w:cstheme="minorHAnsi"/>
              </w:rPr>
            </w:pPr>
          </w:p>
          <w:p w:rsidR="00697924" w:rsidRPr="00697924" w:rsidRDefault="00697924" w:rsidP="005B6BC6">
            <w:pPr>
              <w:jc w:val="both"/>
              <w:rPr>
                <w:rFonts w:cstheme="minorHAnsi"/>
              </w:rPr>
            </w:pPr>
            <w:r w:rsidRPr="00697924">
              <w:rPr>
                <w:rFonts w:cstheme="minorHAnsi"/>
              </w:rPr>
              <w:t>Conocer y organizar elementos de la estructura dramática a través de la exploración de diferentes roles, la resolución de conflictos, las diversas secuencias de acción, la creación de entornos de ficción y la improvisación de diálogos.</w:t>
            </w:r>
          </w:p>
          <w:p w:rsidR="00697924" w:rsidRPr="00697924" w:rsidRDefault="00697924" w:rsidP="005B6BC6">
            <w:pPr>
              <w:jc w:val="both"/>
              <w:rPr>
                <w:rFonts w:cstheme="minorHAnsi"/>
              </w:rPr>
            </w:pPr>
            <w:r w:rsidRPr="00697924">
              <w:rPr>
                <w:rFonts w:cstheme="minorHAnsi"/>
              </w:rPr>
              <w:t>Abordar en forma sistemática los elementos  de la estructura dramática y sus respectivas  denominaciones: sujeto, acciones, conflicto, entorno, historia.</w:t>
            </w:r>
          </w:p>
          <w:p w:rsidR="00697924" w:rsidRPr="00697924" w:rsidRDefault="00697924" w:rsidP="005B6BC6">
            <w:pPr>
              <w:jc w:val="both"/>
              <w:rPr>
                <w:rFonts w:cstheme="minorHAnsi"/>
              </w:rPr>
            </w:pPr>
            <w:r w:rsidRPr="00697924">
              <w:rPr>
                <w:rFonts w:cstheme="minorHAnsi"/>
              </w:rPr>
              <w:t>Identificar en un texto dramático los elementos de la estructura dramática y su posterior análisis.</w:t>
            </w:r>
          </w:p>
          <w:p w:rsidR="00697924" w:rsidRPr="00697924" w:rsidRDefault="00697924" w:rsidP="00697924">
            <w:pPr>
              <w:spacing w:line="360" w:lineRule="auto"/>
              <w:jc w:val="both"/>
              <w:rPr>
                <w:rFonts w:cstheme="minorHAnsi"/>
              </w:rPr>
            </w:pPr>
          </w:p>
          <w:p w:rsidR="00697924" w:rsidRPr="00697924" w:rsidRDefault="00697924" w:rsidP="005B6BC6">
            <w:pPr>
              <w:tabs>
                <w:tab w:val="left" w:pos="1353"/>
              </w:tabs>
              <w:jc w:val="both"/>
              <w:rPr>
                <w:rFonts w:cstheme="minorHAnsi"/>
              </w:rPr>
            </w:pPr>
            <w:r w:rsidRPr="00697924">
              <w:rPr>
                <w:rFonts w:cstheme="minorHAnsi"/>
              </w:rPr>
              <w:t>Crear roles y caracterizar sus personajes a partir de datos físicos y/o comportamientos y actitudes</w:t>
            </w:r>
            <w:r w:rsidRPr="00697924">
              <w:rPr>
                <w:rFonts w:cstheme="minorHAnsi"/>
              </w:rPr>
              <w:tab/>
            </w:r>
          </w:p>
          <w:p w:rsidR="00697924" w:rsidRPr="00697924" w:rsidRDefault="00697924" w:rsidP="005B6BC6">
            <w:pPr>
              <w:jc w:val="both"/>
              <w:rPr>
                <w:rFonts w:cstheme="minorHAnsi"/>
              </w:rPr>
            </w:pPr>
            <w:r w:rsidRPr="00697924">
              <w:rPr>
                <w:rFonts w:cstheme="minorHAnsi"/>
              </w:rPr>
              <w:t>Recrear roles en  situaciones cotidianas.</w:t>
            </w:r>
          </w:p>
          <w:p w:rsidR="00697924" w:rsidRPr="00697924" w:rsidRDefault="00697924" w:rsidP="005B6BC6">
            <w:pPr>
              <w:jc w:val="both"/>
              <w:rPr>
                <w:rFonts w:cstheme="minorHAnsi"/>
              </w:rPr>
            </w:pPr>
            <w:r w:rsidRPr="00697924">
              <w:rPr>
                <w:rFonts w:cstheme="minorHAnsi"/>
              </w:rPr>
              <w:t>Desarrollar y reconocer la noción de secuencia, a partir de dramatizaciones producidas en grupo.</w:t>
            </w:r>
          </w:p>
          <w:p w:rsidR="00697924" w:rsidRPr="00697924" w:rsidRDefault="00697924" w:rsidP="005B6BC6">
            <w:pPr>
              <w:jc w:val="both"/>
              <w:rPr>
                <w:rFonts w:cstheme="minorHAnsi"/>
              </w:rPr>
            </w:pPr>
            <w:r w:rsidRPr="00697924">
              <w:rPr>
                <w:rFonts w:cstheme="minorHAnsi"/>
              </w:rPr>
              <w:t>Incluir en sus  y dramatizaciones roles complementarios, opuestos y asi enriquecer la trama de sus historias.</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5B6BC6">
            <w:pPr>
              <w:jc w:val="both"/>
              <w:rPr>
                <w:rFonts w:cstheme="minorHAnsi"/>
              </w:rPr>
            </w:pPr>
            <w:r w:rsidRPr="00697924">
              <w:rPr>
                <w:rFonts w:cstheme="minorHAnsi"/>
              </w:rPr>
              <w:t>Desarrollar la imaginación creadora a partir de la improvisación y la</w:t>
            </w:r>
          </w:p>
          <w:p w:rsidR="00697924" w:rsidRPr="00697924" w:rsidRDefault="00697924" w:rsidP="005B6BC6">
            <w:pPr>
              <w:jc w:val="both"/>
              <w:rPr>
                <w:rFonts w:cstheme="minorHAnsi"/>
              </w:rPr>
            </w:pPr>
            <w:r w:rsidRPr="00697924">
              <w:rPr>
                <w:rFonts w:cstheme="minorHAnsi"/>
              </w:rPr>
              <w:t xml:space="preserve"> interpretación de dramatizaciones espontaneas.</w:t>
            </w:r>
          </w:p>
          <w:p w:rsidR="00697924" w:rsidRPr="00697924" w:rsidRDefault="00697924" w:rsidP="005B6BC6">
            <w:pPr>
              <w:jc w:val="both"/>
              <w:rPr>
                <w:rFonts w:cstheme="minorHAnsi"/>
              </w:rPr>
            </w:pPr>
            <w:r w:rsidRPr="00697924">
              <w:rPr>
                <w:rFonts w:cstheme="minorHAnsi"/>
              </w:rPr>
              <w:t>Desarrollar la técnica de la biomecánica entre otras.</w:t>
            </w:r>
          </w:p>
          <w:p w:rsidR="00697924" w:rsidRPr="00697924" w:rsidRDefault="00697924" w:rsidP="00697924">
            <w:pPr>
              <w:spacing w:line="360" w:lineRule="auto"/>
              <w:jc w:val="both"/>
              <w:rPr>
                <w:rFonts w:cstheme="minorHAnsi"/>
              </w:rPr>
            </w:pPr>
          </w:p>
          <w:p w:rsidR="00697924" w:rsidRPr="00697924" w:rsidRDefault="00697924" w:rsidP="005B6BC6">
            <w:pPr>
              <w:jc w:val="both"/>
              <w:rPr>
                <w:rFonts w:cstheme="minorHAnsi"/>
              </w:rPr>
            </w:pPr>
            <w:r w:rsidRPr="00697924">
              <w:rPr>
                <w:rFonts w:cstheme="minorHAnsi"/>
              </w:rPr>
              <w:t>Identificar el conflicto en improvisaciones realizadas por los niños  y en los textos de autor leídos e improvisados en clase.</w:t>
            </w:r>
          </w:p>
          <w:p w:rsidR="00697924" w:rsidRPr="00697924" w:rsidRDefault="00697924" w:rsidP="005B6BC6">
            <w:pPr>
              <w:jc w:val="both"/>
              <w:rPr>
                <w:rFonts w:cstheme="minorHAnsi"/>
              </w:rPr>
            </w:pPr>
            <w:r w:rsidRPr="00697924">
              <w:rPr>
                <w:rFonts w:cstheme="minorHAnsi"/>
              </w:rPr>
              <w:t>Crear y resolver situaciones dramáticas a partir de sus experiencias, de sus intereses trabajando las diferentes clases de conflicto.</w:t>
            </w:r>
          </w:p>
          <w:p w:rsidR="00697924" w:rsidRPr="00697924" w:rsidRDefault="00697924" w:rsidP="00697924">
            <w:pPr>
              <w:spacing w:line="360" w:lineRule="auto"/>
              <w:jc w:val="both"/>
              <w:rPr>
                <w:rFonts w:cstheme="minorHAnsi"/>
              </w:rPr>
            </w:pPr>
          </w:p>
          <w:p w:rsidR="00697924" w:rsidRPr="00697924" w:rsidRDefault="00697924" w:rsidP="00886A99">
            <w:pPr>
              <w:jc w:val="both"/>
              <w:rPr>
                <w:rFonts w:cstheme="minorHAnsi"/>
              </w:rPr>
            </w:pPr>
            <w:r w:rsidRPr="00697924">
              <w:rPr>
                <w:rFonts w:cstheme="minorHAnsi"/>
              </w:rPr>
              <w:t>Crear breves guiones escritos en forma colectiva para representar frente a público.</w:t>
            </w:r>
          </w:p>
          <w:p w:rsidR="00697924" w:rsidRPr="00697924" w:rsidRDefault="00697924" w:rsidP="00886A99">
            <w:pPr>
              <w:jc w:val="both"/>
              <w:rPr>
                <w:rFonts w:cstheme="minorHAnsi"/>
              </w:rPr>
            </w:pPr>
            <w:r w:rsidRPr="00697924">
              <w:rPr>
                <w:rFonts w:cstheme="minorHAnsi"/>
              </w:rPr>
              <w:t>Trabajar en forma creativa la creación colectiva.</w:t>
            </w:r>
          </w:p>
          <w:p w:rsidR="00697924" w:rsidRPr="00697924" w:rsidRDefault="00697924" w:rsidP="00697924">
            <w:pPr>
              <w:spacing w:line="360" w:lineRule="auto"/>
              <w:jc w:val="both"/>
              <w:rPr>
                <w:rFonts w:cstheme="minorHAnsi"/>
              </w:rPr>
            </w:pPr>
          </w:p>
          <w:p w:rsidR="00697924" w:rsidRPr="00697924" w:rsidRDefault="00697924" w:rsidP="00697924">
            <w:pPr>
              <w:spacing w:line="360" w:lineRule="auto"/>
              <w:jc w:val="both"/>
              <w:rPr>
                <w:rFonts w:cstheme="minorHAnsi"/>
              </w:rPr>
            </w:pPr>
          </w:p>
          <w:p w:rsidR="00697924" w:rsidRPr="00697924" w:rsidRDefault="00697924" w:rsidP="00886A99">
            <w:pPr>
              <w:jc w:val="both"/>
              <w:rPr>
                <w:rFonts w:cstheme="minorHAnsi"/>
              </w:rPr>
            </w:pPr>
            <w:r w:rsidRPr="00697924">
              <w:rPr>
                <w:rFonts w:cstheme="minorHAnsi"/>
              </w:rPr>
              <w:t>Utilizar elementos del entorno para crear escenografías, teniendo en cuenta el comportamiento visual de los elementos  y que posibiliten resoluciones estéticas.</w:t>
            </w:r>
          </w:p>
          <w:p w:rsidR="00697924" w:rsidRPr="00697924" w:rsidRDefault="00697924" w:rsidP="00697924">
            <w:pPr>
              <w:spacing w:line="360" w:lineRule="auto"/>
              <w:jc w:val="both"/>
              <w:rPr>
                <w:rFonts w:cstheme="minorHAnsi"/>
              </w:rPr>
            </w:pPr>
          </w:p>
          <w:p w:rsidR="00697924" w:rsidRPr="00697924" w:rsidRDefault="00697924" w:rsidP="00886A99">
            <w:pPr>
              <w:jc w:val="both"/>
              <w:rPr>
                <w:rFonts w:cstheme="minorHAnsi"/>
              </w:rPr>
            </w:pPr>
            <w:r w:rsidRPr="00697924">
              <w:rPr>
                <w:rFonts w:cstheme="minorHAnsi"/>
              </w:rPr>
              <w:t>Resolver situaciones a partir de la improvisación.</w:t>
            </w:r>
          </w:p>
        </w:tc>
      </w:tr>
    </w:tbl>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213F19" w:rsidRDefault="00213F19" w:rsidP="00697924">
      <w:pPr>
        <w:spacing w:after="0" w:line="360" w:lineRule="auto"/>
        <w:jc w:val="both"/>
        <w:rPr>
          <w:b/>
        </w:rPr>
      </w:pPr>
    </w:p>
    <w:p w:rsidR="00213F19" w:rsidRDefault="00213F19" w:rsidP="00697924">
      <w:pPr>
        <w:spacing w:after="0" w:line="360" w:lineRule="auto"/>
        <w:jc w:val="both"/>
        <w:rPr>
          <w:b/>
        </w:rPr>
      </w:pPr>
    </w:p>
    <w:p w:rsidR="00213F19" w:rsidRDefault="00213F19" w:rsidP="00697924">
      <w:pPr>
        <w:spacing w:after="0" w:line="360" w:lineRule="auto"/>
        <w:jc w:val="both"/>
        <w:rPr>
          <w:b/>
        </w:rPr>
      </w:pPr>
    </w:p>
    <w:p w:rsidR="00213F19" w:rsidRDefault="00213F19" w:rsidP="00697924">
      <w:pPr>
        <w:spacing w:after="0" w:line="360" w:lineRule="auto"/>
        <w:jc w:val="both"/>
        <w:rPr>
          <w:b/>
        </w:rPr>
      </w:pPr>
    </w:p>
    <w:p w:rsidR="00213F19" w:rsidRDefault="00213F19" w:rsidP="00697924">
      <w:pPr>
        <w:spacing w:after="0" w:line="360" w:lineRule="auto"/>
        <w:jc w:val="both"/>
        <w:rPr>
          <w:b/>
        </w:rPr>
      </w:pPr>
    </w:p>
    <w:p w:rsidR="00213F19" w:rsidRDefault="00213F19" w:rsidP="00697924">
      <w:pPr>
        <w:spacing w:after="0" w:line="360" w:lineRule="auto"/>
        <w:jc w:val="both"/>
        <w:rPr>
          <w:b/>
        </w:rPr>
      </w:pPr>
    </w:p>
    <w:p w:rsidR="00E97B1B" w:rsidRDefault="00E97B1B" w:rsidP="00697924">
      <w:pPr>
        <w:spacing w:after="0" w:line="360" w:lineRule="auto"/>
        <w:jc w:val="both"/>
        <w:rPr>
          <w:b/>
        </w:rPr>
      </w:pPr>
    </w:p>
    <w:p w:rsidR="00697924" w:rsidRPr="00697924" w:rsidRDefault="00697924" w:rsidP="00697924">
      <w:pPr>
        <w:spacing w:after="0" w:line="360" w:lineRule="auto"/>
        <w:jc w:val="both"/>
        <w:rPr>
          <w:b/>
        </w:rPr>
      </w:pPr>
      <w:r w:rsidRPr="00697924">
        <w:rPr>
          <w:b/>
        </w:rPr>
        <w:t>EJE: EN RELACIÓN CON LA CONSTRUCCIÓN DE IDENTIDAD Y CULTURA</w:t>
      </w:r>
    </w:p>
    <w:tbl>
      <w:tblPr>
        <w:tblStyle w:val="Tablaconcuadrcula2"/>
        <w:tblW w:w="8505" w:type="dxa"/>
        <w:jc w:val="center"/>
        <w:tblLook w:val="04A0"/>
      </w:tblPr>
      <w:tblGrid>
        <w:gridCol w:w="1692"/>
        <w:gridCol w:w="3959"/>
        <w:gridCol w:w="2854"/>
      </w:tblGrid>
      <w:tr w:rsidR="00697924" w:rsidRPr="00697924" w:rsidTr="00E813A9">
        <w:trPr>
          <w:jc w:val="center"/>
        </w:trPr>
        <w:tc>
          <w:tcPr>
            <w:tcW w:w="1558" w:type="dxa"/>
          </w:tcPr>
          <w:p w:rsidR="00697924" w:rsidRPr="00697924" w:rsidRDefault="00697924" w:rsidP="00697924">
            <w:pPr>
              <w:spacing w:line="360" w:lineRule="auto"/>
              <w:jc w:val="both"/>
              <w:rPr>
                <w:b/>
              </w:rPr>
            </w:pPr>
            <w:r w:rsidRPr="00697924">
              <w:rPr>
                <w:b/>
              </w:rPr>
              <w:t>EJE</w:t>
            </w:r>
          </w:p>
        </w:tc>
        <w:tc>
          <w:tcPr>
            <w:tcW w:w="7818" w:type="dxa"/>
          </w:tcPr>
          <w:p w:rsidR="00697924" w:rsidRPr="00697924" w:rsidRDefault="00697924" w:rsidP="00697924">
            <w:pPr>
              <w:spacing w:line="360" w:lineRule="auto"/>
              <w:jc w:val="both"/>
              <w:rPr>
                <w:b/>
              </w:rPr>
            </w:pPr>
            <w:r w:rsidRPr="00697924">
              <w:rPr>
                <w:b/>
              </w:rPr>
              <w:t>CONTENIDOS DE LA ENSEÑANZA</w:t>
            </w:r>
          </w:p>
        </w:tc>
        <w:tc>
          <w:tcPr>
            <w:tcW w:w="4844" w:type="dxa"/>
          </w:tcPr>
          <w:p w:rsidR="00697924" w:rsidRPr="00697924" w:rsidRDefault="00697924" w:rsidP="00697924">
            <w:pPr>
              <w:spacing w:line="360" w:lineRule="auto"/>
              <w:jc w:val="both"/>
              <w:rPr>
                <w:b/>
              </w:rPr>
            </w:pPr>
            <w:r w:rsidRPr="00697924">
              <w:rPr>
                <w:b/>
              </w:rPr>
              <w:t xml:space="preserve">APRENDIZAJES ESPERADOS </w:t>
            </w:r>
          </w:p>
        </w:tc>
      </w:tr>
      <w:tr w:rsidR="00697924" w:rsidRPr="00697924" w:rsidTr="00E813A9">
        <w:trPr>
          <w:jc w:val="center"/>
        </w:trPr>
        <w:tc>
          <w:tcPr>
            <w:tcW w:w="1558" w:type="dxa"/>
          </w:tcPr>
          <w:p w:rsidR="00697924" w:rsidRPr="00697924" w:rsidRDefault="00697924" w:rsidP="00697924">
            <w:pPr>
              <w:spacing w:line="360" w:lineRule="auto"/>
              <w:jc w:val="both"/>
              <w:rPr>
                <w:b/>
              </w:rPr>
            </w:pPr>
          </w:p>
          <w:p w:rsidR="00697924" w:rsidRPr="00697924" w:rsidRDefault="00697924" w:rsidP="00697924">
            <w:pPr>
              <w:spacing w:line="360" w:lineRule="auto"/>
              <w:jc w:val="both"/>
              <w:rPr>
                <w:b/>
              </w:rPr>
            </w:pPr>
            <w:r w:rsidRPr="00697924">
              <w:rPr>
                <w:b/>
              </w:rPr>
              <w:t xml:space="preserve">EN </w:t>
            </w:r>
          </w:p>
          <w:p w:rsidR="00697924" w:rsidRPr="00697924" w:rsidRDefault="00697924" w:rsidP="00697924">
            <w:pPr>
              <w:spacing w:line="360" w:lineRule="auto"/>
              <w:jc w:val="both"/>
              <w:rPr>
                <w:b/>
              </w:rPr>
            </w:pPr>
            <w:r w:rsidRPr="00697924">
              <w:rPr>
                <w:b/>
              </w:rPr>
              <w:t xml:space="preserve">RELACIÓN </w:t>
            </w:r>
          </w:p>
          <w:p w:rsidR="00697924" w:rsidRPr="00697924" w:rsidRDefault="00697924" w:rsidP="00697924">
            <w:pPr>
              <w:spacing w:line="360" w:lineRule="auto"/>
              <w:jc w:val="both"/>
              <w:rPr>
                <w:b/>
              </w:rPr>
            </w:pPr>
            <w:r w:rsidRPr="00697924">
              <w:rPr>
                <w:b/>
              </w:rPr>
              <w:t xml:space="preserve">CON </w:t>
            </w:r>
          </w:p>
          <w:p w:rsidR="00697924" w:rsidRPr="00697924" w:rsidRDefault="00697924" w:rsidP="00697924">
            <w:pPr>
              <w:spacing w:line="360" w:lineRule="auto"/>
              <w:jc w:val="both"/>
              <w:rPr>
                <w:b/>
              </w:rPr>
            </w:pPr>
            <w:r w:rsidRPr="00697924">
              <w:rPr>
                <w:b/>
              </w:rPr>
              <w:t xml:space="preserve">LA CONSTRUCCIÓN DE </w:t>
            </w:r>
          </w:p>
          <w:p w:rsidR="00697924" w:rsidRPr="00697924" w:rsidRDefault="00697924" w:rsidP="00697924">
            <w:pPr>
              <w:spacing w:line="360" w:lineRule="auto"/>
              <w:jc w:val="both"/>
              <w:rPr>
                <w:b/>
              </w:rPr>
            </w:pPr>
            <w:r w:rsidRPr="00697924">
              <w:rPr>
                <w:b/>
              </w:rPr>
              <w:t xml:space="preserve">IDENTIDAD </w:t>
            </w:r>
          </w:p>
          <w:p w:rsidR="00697924" w:rsidRPr="00697924" w:rsidRDefault="00697924" w:rsidP="00697924">
            <w:pPr>
              <w:spacing w:line="360" w:lineRule="auto"/>
              <w:jc w:val="both"/>
              <w:rPr>
                <w:b/>
              </w:rPr>
            </w:pPr>
            <w:r w:rsidRPr="00697924">
              <w:rPr>
                <w:b/>
              </w:rPr>
              <w:t>Y</w:t>
            </w:r>
          </w:p>
          <w:p w:rsidR="00697924" w:rsidRPr="00697924" w:rsidRDefault="00697924" w:rsidP="00697924">
            <w:pPr>
              <w:spacing w:line="360" w:lineRule="auto"/>
              <w:jc w:val="both"/>
              <w:rPr>
                <w:b/>
              </w:rPr>
            </w:pPr>
            <w:r w:rsidRPr="00697924">
              <w:rPr>
                <w:b/>
              </w:rPr>
              <w:t xml:space="preserve"> CULTURA</w:t>
            </w:r>
          </w:p>
          <w:p w:rsidR="00697924" w:rsidRPr="00697924" w:rsidRDefault="00697924" w:rsidP="00697924">
            <w:pPr>
              <w:spacing w:line="360" w:lineRule="auto"/>
              <w:jc w:val="both"/>
              <w:rPr>
                <w:b/>
              </w:rPr>
            </w:pPr>
          </w:p>
        </w:tc>
        <w:tc>
          <w:tcPr>
            <w:tcW w:w="7818" w:type="dxa"/>
          </w:tcPr>
          <w:p w:rsidR="00697924" w:rsidRPr="00697924" w:rsidRDefault="00697924" w:rsidP="00697924">
            <w:pPr>
              <w:spacing w:line="360" w:lineRule="auto"/>
              <w:jc w:val="both"/>
              <w:rPr>
                <w:b/>
              </w:rPr>
            </w:pPr>
          </w:p>
          <w:p w:rsidR="00697924" w:rsidRPr="00697924" w:rsidRDefault="00697924" w:rsidP="00697924">
            <w:pPr>
              <w:spacing w:line="360" w:lineRule="auto"/>
              <w:jc w:val="both"/>
              <w:rPr>
                <w:b/>
              </w:rPr>
            </w:pPr>
          </w:p>
          <w:p w:rsidR="00697924" w:rsidRPr="00697924" w:rsidRDefault="00697924" w:rsidP="00213F19">
            <w:pPr>
              <w:jc w:val="both"/>
            </w:pPr>
            <w:r w:rsidRPr="00697924">
              <w:t>Participación y valoración de las manifestaciones teatrales.</w:t>
            </w: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r w:rsidRPr="00697924">
              <w:t>Lenguaje teatral y el vínculo con las nuevas tecnologías.</w:t>
            </w: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p>
          <w:p w:rsidR="00697924" w:rsidRPr="00697924" w:rsidRDefault="00697924" w:rsidP="00213F19">
            <w:pPr>
              <w:jc w:val="both"/>
            </w:pPr>
            <w:r w:rsidRPr="00697924">
              <w:t>Disfrutar y apreciar manifestaciones artísticas de distintos tipos, del ámbito local y/o remoto, dentro y/o fuera de la escuela.</w:t>
            </w:r>
          </w:p>
          <w:p w:rsidR="00697924" w:rsidRPr="00697924" w:rsidRDefault="00697924" w:rsidP="00697924">
            <w:pPr>
              <w:spacing w:line="360" w:lineRule="auto"/>
              <w:jc w:val="both"/>
            </w:pPr>
          </w:p>
          <w:p w:rsidR="00697924" w:rsidRPr="00697924" w:rsidRDefault="00697924" w:rsidP="00697924">
            <w:pPr>
              <w:spacing w:line="360" w:lineRule="auto"/>
              <w:jc w:val="both"/>
            </w:pPr>
          </w:p>
        </w:tc>
        <w:tc>
          <w:tcPr>
            <w:tcW w:w="4844" w:type="dxa"/>
          </w:tcPr>
          <w:p w:rsidR="00697924" w:rsidRPr="00697924" w:rsidRDefault="00697924" w:rsidP="00697924">
            <w:pPr>
              <w:spacing w:line="360" w:lineRule="auto"/>
              <w:jc w:val="both"/>
              <w:rPr>
                <w:b/>
              </w:rPr>
            </w:pPr>
          </w:p>
          <w:p w:rsidR="00697924" w:rsidRPr="00697924" w:rsidRDefault="00697924" w:rsidP="00697924">
            <w:pPr>
              <w:spacing w:line="360" w:lineRule="auto"/>
              <w:jc w:val="both"/>
              <w:rPr>
                <w:b/>
              </w:rPr>
            </w:pPr>
          </w:p>
          <w:p w:rsidR="00697924" w:rsidRPr="00697924" w:rsidRDefault="00697924" w:rsidP="00213F19">
            <w:pPr>
              <w:jc w:val="both"/>
            </w:pPr>
            <w:r w:rsidRPr="00697924">
              <w:t>Reflexionar y manifestar su opinión personal, teniendo en cuenta su percepción y algunos criterios de apreciación acordados previamente con el docente.</w:t>
            </w:r>
          </w:p>
          <w:p w:rsidR="00697924" w:rsidRPr="00697924" w:rsidRDefault="00697924" w:rsidP="00697924">
            <w:pPr>
              <w:spacing w:line="360" w:lineRule="auto"/>
              <w:jc w:val="both"/>
            </w:pPr>
          </w:p>
          <w:p w:rsidR="00213F19" w:rsidRDefault="00213F19" w:rsidP="00213F19">
            <w:pPr>
              <w:jc w:val="both"/>
            </w:pPr>
          </w:p>
          <w:p w:rsidR="00213F19" w:rsidRDefault="00213F19" w:rsidP="00213F19">
            <w:pPr>
              <w:jc w:val="both"/>
            </w:pPr>
          </w:p>
          <w:p w:rsidR="00213F19" w:rsidRDefault="00213F19" w:rsidP="00213F19">
            <w:pPr>
              <w:jc w:val="both"/>
            </w:pPr>
          </w:p>
          <w:p w:rsidR="00697924" w:rsidRPr="00697924" w:rsidRDefault="00697924" w:rsidP="00213F19">
            <w:pPr>
              <w:jc w:val="both"/>
            </w:pPr>
            <w:r w:rsidRPr="00697924">
              <w:t>Registro de diferentes manifestaciones teatrales: circo, teatro callejero, murgas, etc.</w:t>
            </w:r>
          </w:p>
          <w:p w:rsidR="00697924" w:rsidRPr="00697924" w:rsidRDefault="00697924" w:rsidP="00697924">
            <w:pPr>
              <w:spacing w:line="360" w:lineRule="auto"/>
              <w:jc w:val="both"/>
            </w:pPr>
          </w:p>
          <w:p w:rsidR="00213F19" w:rsidRDefault="00213F19" w:rsidP="00213F19">
            <w:pPr>
              <w:jc w:val="both"/>
            </w:pPr>
          </w:p>
          <w:p w:rsidR="00213F19" w:rsidRDefault="00213F19" w:rsidP="00213F19">
            <w:pPr>
              <w:jc w:val="both"/>
            </w:pPr>
          </w:p>
          <w:p w:rsidR="00697924" w:rsidRPr="00697924" w:rsidRDefault="00697924" w:rsidP="00213F19">
            <w:pPr>
              <w:jc w:val="both"/>
            </w:pPr>
            <w:r w:rsidRPr="00697924">
              <w:t>Reconocer y utilizar en las puestas en escena nuevas tecnologías en el tratamiento del sonido, la luz, la escenografía y demás recursos técnicos del lenguaje teatral.</w:t>
            </w: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213F19">
            <w:pPr>
              <w:jc w:val="both"/>
            </w:pPr>
            <w:r w:rsidRPr="00697924">
              <w:t>Reconocer diferentes tipos de expresiones artísticas locales y regionales para la valoración de su patrimonio cultural y de las múltiples manifestaciones de su cultura</w:t>
            </w:r>
            <w:r w:rsidR="00213F19">
              <w:t>.</w:t>
            </w:r>
          </w:p>
        </w:tc>
      </w:tr>
    </w:tbl>
    <w:p w:rsidR="00697924" w:rsidRDefault="00697924" w:rsidP="00697924">
      <w:pPr>
        <w:spacing w:after="0" w:line="360" w:lineRule="auto"/>
        <w:jc w:val="both"/>
        <w:rPr>
          <w:rFonts w:cs="Calibri"/>
        </w:rPr>
      </w:pPr>
    </w:p>
    <w:p w:rsidR="00213F19" w:rsidRPr="00697924" w:rsidRDefault="00213F19" w:rsidP="00697924">
      <w:pPr>
        <w:spacing w:after="0" w:line="360" w:lineRule="auto"/>
        <w:jc w:val="both"/>
        <w:rPr>
          <w:rFonts w:cs="Calibri"/>
          <w:b/>
        </w:rPr>
      </w:pPr>
    </w:p>
    <w:p w:rsidR="00697924" w:rsidRPr="00697924" w:rsidRDefault="00697924" w:rsidP="00697924">
      <w:pPr>
        <w:spacing w:after="0" w:line="360" w:lineRule="auto"/>
        <w:jc w:val="both"/>
        <w:rPr>
          <w:rFonts w:cs="Calibri"/>
          <w:b/>
        </w:rPr>
      </w:pPr>
      <w:r w:rsidRPr="00697924">
        <w:rPr>
          <w:rFonts w:cs="Calibri"/>
          <w:b/>
        </w:rPr>
        <w:t>6° GRADO</w:t>
      </w:r>
    </w:p>
    <w:p w:rsidR="00697924" w:rsidRPr="00697924" w:rsidRDefault="00697924" w:rsidP="00697924">
      <w:pPr>
        <w:spacing w:after="0" w:line="360" w:lineRule="auto"/>
        <w:jc w:val="both"/>
        <w:rPr>
          <w:rFonts w:cs="Calibri"/>
          <w:b/>
        </w:rPr>
      </w:pPr>
      <w:r w:rsidRPr="00697924">
        <w:rPr>
          <w:rFonts w:cs="Calibri"/>
          <w:b/>
        </w:rPr>
        <w:t>EJE I: EN RELACIÓN CON LOS ELEMENTOS Y LA PRÁCTICA DEL LENGUAJE TEATRAL</w:t>
      </w:r>
    </w:p>
    <w:tbl>
      <w:tblPr>
        <w:tblStyle w:val="Tablaconcuadrcula3"/>
        <w:tblW w:w="8505" w:type="dxa"/>
        <w:jc w:val="center"/>
        <w:tblLook w:val="04A0"/>
      </w:tblPr>
      <w:tblGrid>
        <w:gridCol w:w="759"/>
        <w:gridCol w:w="4052"/>
        <w:gridCol w:w="3694"/>
      </w:tblGrid>
      <w:tr w:rsidR="00697924" w:rsidRPr="00697924" w:rsidTr="00E813A9">
        <w:trPr>
          <w:jc w:val="center"/>
        </w:trPr>
        <w:tc>
          <w:tcPr>
            <w:tcW w:w="1101" w:type="dxa"/>
          </w:tcPr>
          <w:p w:rsidR="00697924" w:rsidRPr="00213F19" w:rsidRDefault="00697924" w:rsidP="00697924">
            <w:pPr>
              <w:spacing w:line="360" w:lineRule="auto"/>
              <w:jc w:val="both"/>
              <w:rPr>
                <w:rFonts w:cs="Calibri"/>
                <w:b/>
              </w:rPr>
            </w:pPr>
            <w:r w:rsidRPr="00213F19">
              <w:rPr>
                <w:rFonts w:cs="Calibri"/>
                <w:b/>
              </w:rPr>
              <w:t>EJE</w:t>
            </w:r>
          </w:p>
        </w:tc>
        <w:tc>
          <w:tcPr>
            <w:tcW w:w="6804" w:type="dxa"/>
          </w:tcPr>
          <w:p w:rsidR="00697924" w:rsidRPr="00213F19" w:rsidRDefault="00697924" w:rsidP="000155BE">
            <w:pPr>
              <w:jc w:val="both"/>
              <w:rPr>
                <w:rFonts w:cs="Calibri"/>
                <w:b/>
              </w:rPr>
            </w:pPr>
            <w:r w:rsidRPr="00213F19">
              <w:rPr>
                <w:rFonts w:cs="Calibri"/>
                <w:b/>
              </w:rPr>
              <w:t xml:space="preserve">      CONTENIDOS</w:t>
            </w:r>
          </w:p>
        </w:tc>
        <w:tc>
          <w:tcPr>
            <w:tcW w:w="6315" w:type="dxa"/>
          </w:tcPr>
          <w:p w:rsidR="00697924" w:rsidRPr="00213F19" w:rsidRDefault="00697924" w:rsidP="000155BE">
            <w:pPr>
              <w:jc w:val="both"/>
              <w:rPr>
                <w:rFonts w:cs="Calibri"/>
                <w:b/>
              </w:rPr>
            </w:pPr>
            <w:r w:rsidRPr="00213F19">
              <w:rPr>
                <w:rFonts w:cs="Calibri"/>
                <w:b/>
              </w:rPr>
              <w:t>APRENDIZAJES ESPERADOS (al finalizar el tercer trimestre)</w:t>
            </w:r>
          </w:p>
        </w:tc>
      </w:tr>
      <w:tr w:rsidR="00697924" w:rsidRPr="00697924" w:rsidTr="00E813A9">
        <w:trPr>
          <w:jc w:val="center"/>
        </w:trPr>
        <w:tc>
          <w:tcPr>
            <w:tcW w:w="1101" w:type="dxa"/>
          </w:tcPr>
          <w:p w:rsidR="00697924" w:rsidRPr="00697924" w:rsidRDefault="00697924" w:rsidP="00697924">
            <w:pPr>
              <w:spacing w:line="360" w:lineRule="auto"/>
              <w:jc w:val="center"/>
            </w:pP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N</w:t>
            </w: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r w:rsidRPr="00E97B1B">
              <w:rPr>
                <w:b/>
              </w:rPr>
              <w:t>R</w:t>
            </w: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L</w:t>
            </w:r>
          </w:p>
          <w:p w:rsidR="00697924" w:rsidRPr="00E97B1B" w:rsidRDefault="00697924" w:rsidP="00697924">
            <w:pPr>
              <w:spacing w:line="360" w:lineRule="auto"/>
              <w:jc w:val="center"/>
              <w:rPr>
                <w:b/>
              </w:rPr>
            </w:pPr>
            <w:r w:rsidRPr="00E97B1B">
              <w:rPr>
                <w:b/>
              </w:rPr>
              <w:t>A</w:t>
            </w:r>
          </w:p>
          <w:p w:rsidR="00697924" w:rsidRPr="00E97B1B" w:rsidRDefault="00697924" w:rsidP="00697924">
            <w:pPr>
              <w:spacing w:line="360" w:lineRule="auto"/>
              <w:jc w:val="center"/>
              <w:rPr>
                <w:b/>
              </w:rPr>
            </w:pPr>
            <w:r w:rsidRPr="00E97B1B">
              <w:rPr>
                <w:b/>
              </w:rPr>
              <w:t>C</w:t>
            </w:r>
          </w:p>
          <w:p w:rsidR="00697924" w:rsidRPr="00E97B1B" w:rsidRDefault="00697924" w:rsidP="00697924">
            <w:pPr>
              <w:spacing w:line="360" w:lineRule="auto"/>
              <w:jc w:val="center"/>
              <w:rPr>
                <w:b/>
              </w:rPr>
            </w:pPr>
            <w:r w:rsidRPr="00E97B1B">
              <w:rPr>
                <w:b/>
              </w:rPr>
              <w:t>I</w:t>
            </w:r>
          </w:p>
          <w:p w:rsidR="00697924" w:rsidRPr="00E97B1B" w:rsidRDefault="00697924" w:rsidP="00697924">
            <w:pPr>
              <w:spacing w:line="360" w:lineRule="auto"/>
              <w:jc w:val="center"/>
              <w:rPr>
                <w:b/>
              </w:rPr>
            </w:pPr>
            <w:r w:rsidRPr="00E97B1B">
              <w:rPr>
                <w:b/>
              </w:rPr>
              <w:t>Ó</w:t>
            </w:r>
          </w:p>
          <w:p w:rsidR="00697924" w:rsidRPr="00E97B1B" w:rsidRDefault="00697924" w:rsidP="00697924">
            <w:pPr>
              <w:spacing w:line="360" w:lineRule="auto"/>
              <w:jc w:val="center"/>
              <w:rPr>
                <w:b/>
              </w:rPr>
            </w:pPr>
            <w:r w:rsidRPr="00E97B1B">
              <w:rPr>
                <w:b/>
              </w:rPr>
              <w:t>N</w:t>
            </w: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r w:rsidRPr="00E97B1B">
              <w:rPr>
                <w:b/>
              </w:rPr>
              <w:t>C</w:t>
            </w:r>
          </w:p>
          <w:p w:rsidR="00697924" w:rsidRPr="00E97B1B" w:rsidRDefault="00697924" w:rsidP="00697924">
            <w:pPr>
              <w:spacing w:line="360" w:lineRule="auto"/>
              <w:jc w:val="center"/>
              <w:rPr>
                <w:b/>
              </w:rPr>
            </w:pPr>
            <w:r w:rsidRPr="00E97B1B">
              <w:rPr>
                <w:b/>
              </w:rPr>
              <w:t>O</w:t>
            </w:r>
          </w:p>
          <w:p w:rsidR="00697924" w:rsidRPr="00E97B1B" w:rsidRDefault="00697924" w:rsidP="00697924">
            <w:pPr>
              <w:spacing w:line="360" w:lineRule="auto"/>
              <w:jc w:val="center"/>
              <w:rPr>
                <w:b/>
              </w:rPr>
            </w:pPr>
            <w:r w:rsidRPr="00E97B1B">
              <w:rPr>
                <w:b/>
              </w:rPr>
              <w:t>N</w:t>
            </w: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r w:rsidRPr="00E97B1B">
              <w:rPr>
                <w:b/>
              </w:rPr>
              <w:t>L</w:t>
            </w:r>
          </w:p>
          <w:p w:rsidR="00697924" w:rsidRPr="00E97B1B" w:rsidRDefault="00697924" w:rsidP="00697924">
            <w:pPr>
              <w:spacing w:line="360" w:lineRule="auto"/>
              <w:jc w:val="center"/>
              <w:rPr>
                <w:b/>
              </w:rPr>
            </w:pPr>
            <w:r w:rsidRPr="00E97B1B">
              <w:rPr>
                <w:b/>
              </w:rPr>
              <w:t>O</w:t>
            </w:r>
          </w:p>
          <w:p w:rsidR="00697924" w:rsidRPr="00E97B1B" w:rsidRDefault="00697924" w:rsidP="00697924">
            <w:pPr>
              <w:spacing w:line="360" w:lineRule="auto"/>
              <w:jc w:val="center"/>
              <w:rPr>
                <w:b/>
              </w:rPr>
            </w:pPr>
            <w:r w:rsidRPr="00E97B1B">
              <w:rPr>
                <w:b/>
              </w:rPr>
              <w:t>S</w:t>
            </w: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L</w:t>
            </w: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M</w:t>
            </w: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N</w:t>
            </w:r>
          </w:p>
          <w:p w:rsidR="00697924" w:rsidRPr="00E97B1B" w:rsidRDefault="00697924" w:rsidP="00697924">
            <w:pPr>
              <w:spacing w:line="360" w:lineRule="auto"/>
              <w:jc w:val="center"/>
              <w:rPr>
                <w:b/>
              </w:rPr>
            </w:pPr>
            <w:r w:rsidRPr="00E97B1B">
              <w:rPr>
                <w:b/>
              </w:rPr>
              <w:t>T</w:t>
            </w:r>
          </w:p>
          <w:p w:rsidR="00697924" w:rsidRPr="00E97B1B" w:rsidRDefault="00697924" w:rsidP="00697924">
            <w:pPr>
              <w:spacing w:line="360" w:lineRule="auto"/>
              <w:jc w:val="center"/>
              <w:rPr>
                <w:b/>
              </w:rPr>
            </w:pPr>
            <w:r w:rsidRPr="00E97B1B">
              <w:rPr>
                <w:b/>
              </w:rPr>
              <w:t>O</w:t>
            </w:r>
          </w:p>
          <w:p w:rsidR="00697924" w:rsidRPr="00E97B1B" w:rsidRDefault="00697924" w:rsidP="00697924">
            <w:pPr>
              <w:spacing w:line="360" w:lineRule="auto"/>
              <w:jc w:val="center"/>
              <w:rPr>
                <w:b/>
              </w:rPr>
            </w:pPr>
            <w:r w:rsidRPr="00E97B1B">
              <w:rPr>
                <w:b/>
              </w:rPr>
              <w:t xml:space="preserve">S </w:t>
            </w: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r w:rsidRPr="00E97B1B">
              <w:rPr>
                <w:b/>
              </w:rPr>
              <w:t xml:space="preserve">Y </w:t>
            </w:r>
          </w:p>
          <w:p w:rsidR="00697924" w:rsidRPr="00E97B1B" w:rsidRDefault="00697924" w:rsidP="00697924">
            <w:pPr>
              <w:spacing w:line="360" w:lineRule="auto"/>
              <w:rPr>
                <w:b/>
              </w:rPr>
            </w:pPr>
          </w:p>
          <w:p w:rsidR="00697924" w:rsidRPr="00E97B1B" w:rsidRDefault="00697924" w:rsidP="00697924">
            <w:pPr>
              <w:spacing w:line="360" w:lineRule="auto"/>
              <w:rPr>
                <w:b/>
              </w:rPr>
            </w:pPr>
            <w:r w:rsidRPr="00E97B1B">
              <w:rPr>
                <w:b/>
              </w:rPr>
              <w:t xml:space="preserve">       P</w:t>
            </w:r>
          </w:p>
          <w:p w:rsidR="00697924" w:rsidRPr="00E97B1B" w:rsidRDefault="00697924" w:rsidP="00697924">
            <w:pPr>
              <w:spacing w:line="360" w:lineRule="auto"/>
              <w:jc w:val="center"/>
              <w:rPr>
                <w:b/>
              </w:rPr>
            </w:pPr>
            <w:r w:rsidRPr="00E97B1B">
              <w:rPr>
                <w:b/>
              </w:rPr>
              <w:t>R</w:t>
            </w:r>
          </w:p>
          <w:p w:rsidR="00697924" w:rsidRPr="00E97B1B" w:rsidRDefault="00697924" w:rsidP="00697924">
            <w:pPr>
              <w:spacing w:line="360" w:lineRule="auto"/>
              <w:jc w:val="center"/>
              <w:rPr>
                <w:b/>
              </w:rPr>
            </w:pPr>
            <w:r w:rsidRPr="00E97B1B">
              <w:rPr>
                <w:b/>
              </w:rPr>
              <w:t>Á</w:t>
            </w:r>
          </w:p>
          <w:p w:rsidR="00697924" w:rsidRPr="00E97B1B" w:rsidRDefault="00697924" w:rsidP="00697924">
            <w:pPr>
              <w:spacing w:line="360" w:lineRule="auto"/>
              <w:jc w:val="center"/>
              <w:rPr>
                <w:b/>
              </w:rPr>
            </w:pPr>
            <w:r w:rsidRPr="00E97B1B">
              <w:rPr>
                <w:b/>
              </w:rPr>
              <w:t>C</w:t>
            </w:r>
          </w:p>
          <w:p w:rsidR="00697924" w:rsidRPr="00E97B1B" w:rsidRDefault="00697924" w:rsidP="00697924">
            <w:pPr>
              <w:spacing w:line="360" w:lineRule="auto"/>
              <w:jc w:val="center"/>
              <w:rPr>
                <w:b/>
              </w:rPr>
            </w:pPr>
            <w:r w:rsidRPr="00E97B1B">
              <w:rPr>
                <w:b/>
              </w:rPr>
              <w:t>T</w:t>
            </w:r>
          </w:p>
          <w:p w:rsidR="00697924" w:rsidRPr="00E97B1B" w:rsidRDefault="00697924" w:rsidP="00697924">
            <w:pPr>
              <w:spacing w:line="360" w:lineRule="auto"/>
              <w:jc w:val="center"/>
              <w:rPr>
                <w:b/>
              </w:rPr>
            </w:pPr>
            <w:r w:rsidRPr="00E97B1B">
              <w:rPr>
                <w:b/>
              </w:rPr>
              <w:t>I</w:t>
            </w:r>
          </w:p>
          <w:p w:rsidR="00697924" w:rsidRPr="00E97B1B" w:rsidRDefault="00697924" w:rsidP="00697924">
            <w:pPr>
              <w:spacing w:line="360" w:lineRule="auto"/>
              <w:jc w:val="center"/>
              <w:rPr>
                <w:b/>
              </w:rPr>
            </w:pPr>
            <w:r w:rsidRPr="00E97B1B">
              <w:rPr>
                <w:b/>
              </w:rPr>
              <w:t>C</w:t>
            </w:r>
          </w:p>
          <w:p w:rsidR="00697924" w:rsidRPr="00E97B1B" w:rsidRDefault="00697924" w:rsidP="00697924">
            <w:pPr>
              <w:spacing w:line="360" w:lineRule="auto"/>
              <w:jc w:val="center"/>
              <w:rPr>
                <w:b/>
              </w:rPr>
            </w:pPr>
            <w:r w:rsidRPr="00E97B1B">
              <w:rPr>
                <w:b/>
              </w:rPr>
              <w:t>A</w:t>
            </w: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r w:rsidRPr="00E97B1B">
              <w:rPr>
                <w:b/>
              </w:rPr>
              <w:t xml:space="preserve"> D</w:t>
            </w: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L</w:t>
            </w:r>
          </w:p>
          <w:p w:rsidR="00697924" w:rsidRPr="00E97B1B" w:rsidRDefault="00697924" w:rsidP="00697924">
            <w:pPr>
              <w:spacing w:line="360" w:lineRule="auto"/>
              <w:jc w:val="center"/>
              <w:rPr>
                <w:b/>
              </w:rPr>
            </w:pPr>
          </w:p>
          <w:p w:rsidR="00697924" w:rsidRPr="00E97B1B" w:rsidRDefault="00697924" w:rsidP="00697924">
            <w:pPr>
              <w:spacing w:line="360" w:lineRule="auto"/>
              <w:jc w:val="center"/>
              <w:rPr>
                <w:b/>
              </w:rPr>
            </w:pPr>
            <w:r w:rsidRPr="00E97B1B">
              <w:rPr>
                <w:b/>
              </w:rPr>
              <w:t xml:space="preserve"> L</w:t>
            </w: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N</w:t>
            </w:r>
          </w:p>
          <w:p w:rsidR="00697924" w:rsidRPr="00E97B1B" w:rsidRDefault="00697924" w:rsidP="00697924">
            <w:pPr>
              <w:spacing w:line="360" w:lineRule="auto"/>
              <w:jc w:val="center"/>
              <w:rPr>
                <w:b/>
              </w:rPr>
            </w:pPr>
            <w:r w:rsidRPr="00E97B1B">
              <w:rPr>
                <w:b/>
              </w:rPr>
              <w:t>G</w:t>
            </w:r>
          </w:p>
          <w:p w:rsidR="00697924" w:rsidRPr="00E97B1B" w:rsidRDefault="00697924" w:rsidP="00697924">
            <w:pPr>
              <w:spacing w:line="360" w:lineRule="auto"/>
              <w:jc w:val="center"/>
              <w:rPr>
                <w:b/>
              </w:rPr>
            </w:pPr>
            <w:r w:rsidRPr="00E97B1B">
              <w:rPr>
                <w:b/>
              </w:rPr>
              <w:t>U</w:t>
            </w:r>
          </w:p>
          <w:p w:rsidR="00697924" w:rsidRPr="00E97B1B" w:rsidRDefault="00697924" w:rsidP="00697924">
            <w:pPr>
              <w:spacing w:line="360" w:lineRule="auto"/>
              <w:jc w:val="center"/>
              <w:rPr>
                <w:b/>
              </w:rPr>
            </w:pPr>
            <w:r w:rsidRPr="00E97B1B">
              <w:rPr>
                <w:b/>
              </w:rPr>
              <w:t>A</w:t>
            </w:r>
          </w:p>
          <w:p w:rsidR="00697924" w:rsidRPr="00E97B1B" w:rsidRDefault="00697924" w:rsidP="00697924">
            <w:pPr>
              <w:spacing w:line="360" w:lineRule="auto"/>
              <w:jc w:val="center"/>
              <w:rPr>
                <w:b/>
              </w:rPr>
            </w:pPr>
            <w:r w:rsidRPr="00E97B1B">
              <w:rPr>
                <w:b/>
              </w:rPr>
              <w:t>J</w:t>
            </w:r>
          </w:p>
          <w:p w:rsidR="00697924" w:rsidRPr="00697924" w:rsidRDefault="00697924" w:rsidP="00697924">
            <w:pPr>
              <w:spacing w:line="360" w:lineRule="auto"/>
              <w:jc w:val="center"/>
            </w:pPr>
            <w:r w:rsidRPr="00E97B1B">
              <w:rPr>
                <w:b/>
              </w:rPr>
              <w:t>E</w:t>
            </w:r>
          </w:p>
          <w:p w:rsidR="00697924" w:rsidRPr="00697924" w:rsidRDefault="00697924" w:rsidP="00697924">
            <w:pPr>
              <w:spacing w:line="360" w:lineRule="auto"/>
              <w:jc w:val="center"/>
            </w:pPr>
          </w:p>
          <w:p w:rsidR="00697924" w:rsidRPr="00E97B1B" w:rsidRDefault="00697924" w:rsidP="00697924">
            <w:pPr>
              <w:spacing w:line="360" w:lineRule="auto"/>
              <w:jc w:val="center"/>
              <w:rPr>
                <w:b/>
              </w:rPr>
            </w:pPr>
            <w:r w:rsidRPr="00E97B1B">
              <w:rPr>
                <w:b/>
              </w:rPr>
              <w:t xml:space="preserve"> T</w:t>
            </w:r>
          </w:p>
          <w:p w:rsidR="00697924" w:rsidRPr="00E97B1B" w:rsidRDefault="00697924" w:rsidP="00697924">
            <w:pPr>
              <w:spacing w:line="360" w:lineRule="auto"/>
              <w:jc w:val="center"/>
              <w:rPr>
                <w:b/>
              </w:rPr>
            </w:pPr>
            <w:r w:rsidRPr="00E97B1B">
              <w:rPr>
                <w:b/>
              </w:rPr>
              <w:t>E</w:t>
            </w:r>
          </w:p>
          <w:p w:rsidR="00697924" w:rsidRPr="00E97B1B" w:rsidRDefault="00697924" w:rsidP="00697924">
            <w:pPr>
              <w:spacing w:line="360" w:lineRule="auto"/>
              <w:jc w:val="center"/>
              <w:rPr>
                <w:b/>
              </w:rPr>
            </w:pPr>
            <w:r w:rsidRPr="00E97B1B">
              <w:rPr>
                <w:b/>
              </w:rPr>
              <w:t>A</w:t>
            </w:r>
          </w:p>
          <w:p w:rsidR="00697924" w:rsidRPr="00E97B1B" w:rsidRDefault="00697924" w:rsidP="00697924">
            <w:pPr>
              <w:spacing w:line="360" w:lineRule="auto"/>
              <w:jc w:val="center"/>
              <w:rPr>
                <w:b/>
              </w:rPr>
            </w:pPr>
            <w:r w:rsidRPr="00E97B1B">
              <w:rPr>
                <w:b/>
              </w:rPr>
              <w:t>T</w:t>
            </w:r>
          </w:p>
          <w:p w:rsidR="00697924" w:rsidRPr="00E97B1B" w:rsidRDefault="00697924" w:rsidP="00697924">
            <w:pPr>
              <w:spacing w:line="360" w:lineRule="auto"/>
              <w:jc w:val="center"/>
              <w:rPr>
                <w:b/>
              </w:rPr>
            </w:pPr>
            <w:r w:rsidRPr="00E97B1B">
              <w:rPr>
                <w:b/>
              </w:rPr>
              <w:t>R</w:t>
            </w:r>
          </w:p>
          <w:p w:rsidR="00E97B1B" w:rsidRPr="00E97B1B" w:rsidRDefault="00E97B1B" w:rsidP="00E97B1B">
            <w:pPr>
              <w:spacing w:line="360" w:lineRule="auto"/>
              <w:jc w:val="center"/>
              <w:rPr>
                <w:b/>
              </w:rPr>
            </w:pPr>
            <w:r w:rsidRPr="00E97B1B">
              <w:rPr>
                <w:b/>
              </w:rPr>
              <w:t>A</w:t>
            </w:r>
          </w:p>
          <w:p w:rsidR="00697924" w:rsidRPr="00E97B1B" w:rsidRDefault="00697924" w:rsidP="00E97B1B">
            <w:pPr>
              <w:spacing w:line="360" w:lineRule="auto"/>
            </w:pPr>
            <w:r w:rsidRPr="00E97B1B">
              <w:rPr>
                <w:b/>
              </w:rPr>
              <w:t xml:space="preserve">     L</w:t>
            </w:r>
          </w:p>
        </w:tc>
        <w:tc>
          <w:tcPr>
            <w:tcW w:w="6804" w:type="dxa"/>
          </w:tcPr>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El cuerpo: valoración del propio cuerpo y el cuerpo del otro.</w:t>
            </w:r>
          </w:p>
          <w:p w:rsidR="00697924" w:rsidRPr="00697924" w:rsidRDefault="00697924" w:rsidP="00697924">
            <w:pPr>
              <w:spacing w:line="360" w:lineRule="auto"/>
              <w:jc w:val="both"/>
              <w:rPr>
                <w:rFonts w:cs="Calibri"/>
              </w:rPr>
            </w:pPr>
            <w:r w:rsidRPr="00697924">
              <w:rPr>
                <w:rFonts w:cs="Calibri"/>
              </w:rPr>
              <w:t>Esquema corporal e imagen corporal.</w:t>
            </w:r>
          </w:p>
          <w:p w:rsidR="00697924" w:rsidRPr="00697924" w:rsidRDefault="00697924" w:rsidP="00697924">
            <w:pPr>
              <w:spacing w:line="360" w:lineRule="auto"/>
              <w:jc w:val="both"/>
              <w:rPr>
                <w:rFonts w:cs="Calibri"/>
              </w:rPr>
            </w:pPr>
            <w:r w:rsidRPr="00697924">
              <w:rPr>
                <w:rFonts w:cs="Calibri"/>
              </w:rPr>
              <w:t>Los gestos, la voz, el movimiento, la expresión.</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Estructura Dramática: Elementos</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Personaje: Caracterización e interpretación.</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Acción/Situaciones</w:t>
            </w:r>
          </w:p>
          <w:p w:rsidR="00697924" w:rsidRPr="00697924" w:rsidRDefault="00697924" w:rsidP="00697924">
            <w:pPr>
              <w:spacing w:line="360" w:lineRule="auto"/>
              <w:jc w:val="both"/>
              <w:rPr>
                <w:rFonts w:cs="Calibri"/>
              </w:rPr>
            </w:pPr>
            <w:r w:rsidRPr="00697924">
              <w:rPr>
                <w:rFonts w:cs="Calibri"/>
              </w:rPr>
              <w:t xml:space="preserve">         Acciones reales e imaginarias</w:t>
            </w:r>
          </w:p>
          <w:p w:rsidR="00697924" w:rsidRPr="00697924" w:rsidRDefault="00697924" w:rsidP="00697924">
            <w:pPr>
              <w:spacing w:line="360" w:lineRule="auto"/>
              <w:jc w:val="both"/>
              <w:rPr>
                <w:rFonts w:cs="Calibri"/>
              </w:rPr>
            </w:pPr>
            <w:r w:rsidRPr="00697924">
              <w:rPr>
                <w:rFonts w:cs="Calibri"/>
              </w:rPr>
              <w:t xml:space="preserve">         Acción con intención comunicativa</w:t>
            </w:r>
          </w:p>
          <w:p w:rsidR="00697924" w:rsidRPr="00697924" w:rsidRDefault="00697924" w:rsidP="00697924">
            <w:pPr>
              <w:spacing w:line="360" w:lineRule="auto"/>
              <w:jc w:val="both"/>
              <w:rPr>
                <w:rFonts w:cs="Calibri"/>
              </w:rPr>
            </w:pPr>
            <w:r w:rsidRPr="00697924">
              <w:rPr>
                <w:rFonts w:cs="Calibri"/>
              </w:rPr>
              <w:t xml:space="preserve">         Construcción de situaciones</w:t>
            </w:r>
          </w:p>
          <w:p w:rsidR="00697924" w:rsidRPr="00697924" w:rsidRDefault="00697924" w:rsidP="00697924">
            <w:pPr>
              <w:tabs>
                <w:tab w:val="left" w:pos="1593"/>
              </w:tabs>
              <w:spacing w:line="360" w:lineRule="auto"/>
              <w:jc w:val="both"/>
              <w:rPr>
                <w:rFonts w:cs="Calibri"/>
              </w:rPr>
            </w:pPr>
          </w:p>
          <w:p w:rsidR="00697924" w:rsidRPr="00697924" w:rsidRDefault="00697924" w:rsidP="00697924">
            <w:pPr>
              <w:tabs>
                <w:tab w:val="left" w:pos="1593"/>
              </w:tabs>
              <w:spacing w:line="360" w:lineRule="auto"/>
              <w:jc w:val="both"/>
              <w:rPr>
                <w:rFonts w:cs="Calibri"/>
              </w:rPr>
            </w:pPr>
          </w:p>
          <w:p w:rsidR="00697924" w:rsidRPr="00697924" w:rsidRDefault="00697924" w:rsidP="00697924">
            <w:pPr>
              <w:tabs>
                <w:tab w:val="left" w:pos="1593"/>
              </w:tabs>
              <w:spacing w:line="360" w:lineRule="auto"/>
              <w:jc w:val="both"/>
              <w:rPr>
                <w:rFonts w:cs="Calibri"/>
              </w:rPr>
            </w:pPr>
          </w:p>
          <w:p w:rsidR="00697924" w:rsidRPr="00697924" w:rsidRDefault="00697924" w:rsidP="00697924">
            <w:pPr>
              <w:tabs>
                <w:tab w:val="left" w:pos="1593"/>
              </w:tabs>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Conflicto</w:t>
            </w:r>
          </w:p>
          <w:p w:rsidR="00697924" w:rsidRPr="00697924" w:rsidRDefault="00697924" w:rsidP="00697924">
            <w:pPr>
              <w:spacing w:line="360" w:lineRule="auto"/>
              <w:jc w:val="both"/>
              <w:rPr>
                <w:rFonts w:cs="Calibri"/>
              </w:rPr>
            </w:pPr>
            <w:r w:rsidRPr="00697924">
              <w:rPr>
                <w:rFonts w:cs="Calibri"/>
              </w:rPr>
              <w:t xml:space="preserve">         Con el otro</w:t>
            </w:r>
          </w:p>
          <w:p w:rsidR="00697924" w:rsidRPr="00697924" w:rsidRDefault="00697924" w:rsidP="00697924">
            <w:pPr>
              <w:spacing w:line="360" w:lineRule="auto"/>
              <w:jc w:val="both"/>
              <w:rPr>
                <w:rFonts w:cs="Calibri"/>
              </w:rPr>
            </w:pPr>
            <w:r w:rsidRPr="00697924">
              <w:rPr>
                <w:rFonts w:cs="Calibri"/>
              </w:rPr>
              <w:t xml:space="preserve">         Consigo mismo</w:t>
            </w:r>
          </w:p>
          <w:p w:rsidR="00697924" w:rsidRPr="00697924" w:rsidRDefault="00697924" w:rsidP="00697924">
            <w:pPr>
              <w:spacing w:line="360" w:lineRule="auto"/>
              <w:jc w:val="both"/>
              <w:rPr>
                <w:rFonts w:cs="Calibri"/>
              </w:rPr>
            </w:pPr>
            <w:r w:rsidRPr="00697924">
              <w:rPr>
                <w:rFonts w:cs="Calibri"/>
              </w:rPr>
              <w:t xml:space="preserve">         Circunstancias dadas</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Historia/Argumento</w:t>
            </w:r>
          </w:p>
          <w:p w:rsidR="00697924" w:rsidRPr="00697924" w:rsidRDefault="00697924" w:rsidP="00697924">
            <w:pPr>
              <w:spacing w:line="360" w:lineRule="auto"/>
              <w:jc w:val="both"/>
              <w:rPr>
                <w:rFonts w:cs="Calibri"/>
              </w:rPr>
            </w:pPr>
            <w:r w:rsidRPr="00697924">
              <w:rPr>
                <w:rFonts w:cs="Calibri"/>
              </w:rPr>
              <w:t xml:space="preserve">         Secuencia narrativa</w:t>
            </w:r>
          </w:p>
          <w:p w:rsidR="00697924" w:rsidRPr="00697924" w:rsidRDefault="00697924" w:rsidP="00697924">
            <w:pPr>
              <w:spacing w:line="360" w:lineRule="auto"/>
              <w:jc w:val="both"/>
              <w:rPr>
                <w:rFonts w:cs="Calibri"/>
              </w:rPr>
            </w:pPr>
            <w:r w:rsidRPr="00697924">
              <w:rPr>
                <w:rFonts w:cs="Calibri"/>
              </w:rPr>
              <w:t xml:space="preserve">         Creación Colectiva</w:t>
            </w:r>
          </w:p>
          <w:p w:rsidR="00697924" w:rsidRPr="00697924" w:rsidRDefault="00697924" w:rsidP="00697924">
            <w:pPr>
              <w:spacing w:line="360" w:lineRule="auto"/>
              <w:jc w:val="both"/>
              <w:rPr>
                <w:rFonts w:cs="Calibri"/>
              </w:rPr>
            </w:pPr>
            <w:r w:rsidRPr="00697924">
              <w:rPr>
                <w:rFonts w:cs="Calibri"/>
              </w:rPr>
              <w:t xml:space="preserve">        Obra de autor</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Entorno</w:t>
            </w:r>
          </w:p>
          <w:p w:rsidR="00697924" w:rsidRPr="00697924" w:rsidRDefault="00697924" w:rsidP="00697924">
            <w:pPr>
              <w:spacing w:line="360" w:lineRule="auto"/>
              <w:jc w:val="both"/>
              <w:rPr>
                <w:rFonts w:cs="Calibri"/>
              </w:rPr>
            </w:pPr>
            <w:r w:rsidRPr="00697924">
              <w:rPr>
                <w:rFonts w:cs="Calibri"/>
              </w:rPr>
              <w:t xml:space="preserve">          El aquí y el ahora</w:t>
            </w:r>
          </w:p>
          <w:p w:rsidR="00697924" w:rsidRPr="00697924" w:rsidRDefault="00697924" w:rsidP="00697924">
            <w:pPr>
              <w:spacing w:line="360" w:lineRule="auto"/>
              <w:jc w:val="both"/>
              <w:rPr>
                <w:rFonts w:cs="Calibri"/>
              </w:rPr>
            </w:pPr>
            <w:r w:rsidRPr="00697924">
              <w:rPr>
                <w:rFonts w:cs="Calibri"/>
              </w:rPr>
              <w:t xml:space="preserve">          Indicios del antes y el después</w:t>
            </w:r>
          </w:p>
          <w:p w:rsidR="00697924" w:rsidRPr="00697924" w:rsidRDefault="00697924" w:rsidP="00697924">
            <w:pPr>
              <w:spacing w:line="360" w:lineRule="auto"/>
              <w:jc w:val="both"/>
              <w:rPr>
                <w:rFonts w:cs="Calibri"/>
              </w:rPr>
            </w:pPr>
            <w:r w:rsidRPr="00697924">
              <w:rPr>
                <w:rFonts w:cs="Calibri"/>
              </w:rPr>
              <w:t xml:space="preserve">          El contexto</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Improvisación</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Rol técnico teatral</w:t>
            </w:r>
          </w:p>
        </w:tc>
        <w:tc>
          <w:tcPr>
            <w:tcW w:w="6315" w:type="dxa"/>
          </w:tcPr>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Reiteramos que estos contenidos son trabajados en el primer ciclo y   con mayor profundidad se hará durante el segundo ciclo, siempre teniendo en cuenta las posibilidades de cada uno de los niños.</w:t>
            </w:r>
          </w:p>
          <w:p w:rsidR="00697924" w:rsidRPr="00697924" w:rsidRDefault="00697924" w:rsidP="00697924">
            <w:pPr>
              <w:spacing w:line="360" w:lineRule="auto"/>
              <w:jc w:val="both"/>
              <w:rPr>
                <w:rFonts w:cs="Calibri"/>
              </w:rPr>
            </w:pPr>
            <w:r w:rsidRPr="00697924">
              <w:rPr>
                <w:rFonts w:cs="Calibri"/>
              </w:rPr>
              <w:t>Este afianzamiento se trabajará para que, con más herramientas, puedan expresarse con gestos, la voz, el movimiento y la palabra. Esta confianza en su capacidad expresiva los ubicará en mejores condiciones para elaborar sus creaciones.</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Respetar y valorar el propio cuerpo y el del compañero.</w:t>
            </w:r>
          </w:p>
          <w:p w:rsidR="00697924" w:rsidRPr="00697924" w:rsidRDefault="00697924" w:rsidP="00697924">
            <w:pPr>
              <w:spacing w:line="360" w:lineRule="auto"/>
              <w:jc w:val="both"/>
              <w:rPr>
                <w:rFonts w:cs="Calibri"/>
              </w:rPr>
            </w:pPr>
            <w:r w:rsidRPr="00697924">
              <w:rPr>
                <w:rFonts w:cs="Calibri"/>
              </w:rPr>
              <w:t xml:space="preserve">Elaborar paulatinamente el esquema y la imagen corporal propia en relación con los demás. </w:t>
            </w:r>
          </w:p>
          <w:p w:rsidR="00697924" w:rsidRPr="00697924" w:rsidRDefault="00697924" w:rsidP="00697924">
            <w:pPr>
              <w:spacing w:line="360" w:lineRule="auto"/>
              <w:jc w:val="both"/>
              <w:rPr>
                <w:rFonts w:cs="Calibri"/>
              </w:rPr>
            </w:pPr>
            <w:r w:rsidRPr="00697924">
              <w:rPr>
                <w:rFonts w:cs="Calibri"/>
              </w:rPr>
              <w:t>Estimular la  potencialidad expresiva de todo su cuerpo en cualquier situación de representación.</w:t>
            </w:r>
          </w:p>
          <w:p w:rsidR="00697924" w:rsidRPr="00697924" w:rsidRDefault="00697924" w:rsidP="00697924">
            <w:pPr>
              <w:spacing w:line="360" w:lineRule="auto"/>
              <w:jc w:val="both"/>
              <w:rPr>
                <w:rFonts w:cs="Calibri"/>
              </w:rPr>
            </w:pPr>
            <w:r w:rsidRPr="00697924">
              <w:rPr>
                <w:rFonts w:cs="Calibri"/>
              </w:rPr>
              <w:t>Identificar y experimentar distintos tonos de voz como evidencia de    diferentes calidades de situaciones comunicativas.</w:t>
            </w:r>
          </w:p>
          <w:p w:rsidR="00697924" w:rsidRPr="00697924" w:rsidRDefault="00697924" w:rsidP="00697924">
            <w:pPr>
              <w:spacing w:line="360" w:lineRule="auto"/>
              <w:jc w:val="both"/>
              <w:rPr>
                <w:rFonts w:cs="Calibri"/>
              </w:rPr>
            </w:pPr>
            <w:r w:rsidRPr="00697924">
              <w:rPr>
                <w:rFonts w:cs="Calibri"/>
              </w:rPr>
              <w:t>Improvisar e interpretar mensajes corporales y verbales, a través del juego dramático y del cuerpo expresivo.</w:t>
            </w:r>
          </w:p>
          <w:p w:rsidR="00697924" w:rsidRPr="00697924" w:rsidRDefault="00697924" w:rsidP="00697924">
            <w:pPr>
              <w:spacing w:line="360" w:lineRule="auto"/>
              <w:jc w:val="both"/>
              <w:rPr>
                <w:rFonts w:cs="Calibri"/>
              </w:rPr>
            </w:pPr>
            <w:r w:rsidRPr="00697924">
              <w:rPr>
                <w:rFonts w:cs="Calibri"/>
              </w:rPr>
              <w:t>Utilizar la palabra con diferentes parámetros vocales, explorando diferentes registros.</w:t>
            </w:r>
          </w:p>
          <w:p w:rsidR="00697924" w:rsidRPr="00697924" w:rsidRDefault="00697924" w:rsidP="00697924">
            <w:pPr>
              <w:spacing w:line="360" w:lineRule="auto"/>
              <w:jc w:val="both"/>
              <w:rPr>
                <w:rFonts w:cs="Calibri"/>
              </w:rPr>
            </w:pPr>
          </w:p>
          <w:p w:rsidR="00697924" w:rsidRPr="00697924" w:rsidRDefault="00697924" w:rsidP="00697924">
            <w:pPr>
              <w:spacing w:line="360" w:lineRule="auto"/>
              <w:jc w:val="both"/>
              <w:rPr>
                <w:rFonts w:cs="Calibri"/>
              </w:rPr>
            </w:pPr>
            <w:r w:rsidRPr="00697924">
              <w:rPr>
                <w:rFonts w:cs="Calibri"/>
              </w:rPr>
              <w:t>Conocer y organizar elementos de la estructura dramática a través de la exploración de diferentes roles, la resolución de conflictos, las diversas secuencias de acción, la creación de entornos de ficción y la improvisación de diálogos.</w:t>
            </w:r>
          </w:p>
          <w:p w:rsidR="00697924" w:rsidRPr="00697924" w:rsidRDefault="00697924" w:rsidP="00697924">
            <w:pPr>
              <w:spacing w:line="360" w:lineRule="auto"/>
              <w:jc w:val="both"/>
              <w:rPr>
                <w:rFonts w:cs="Calibri"/>
              </w:rPr>
            </w:pPr>
            <w:r w:rsidRPr="00697924">
              <w:rPr>
                <w:rFonts w:cs="Calibri"/>
              </w:rPr>
              <w:t>Abordar en forma sistemática los elementos  de la estructura dramática y sus respectivas  denominaciones: sujeto, acciones, conflicto, entorno, historia.</w:t>
            </w:r>
          </w:p>
          <w:p w:rsidR="00697924" w:rsidRPr="00697924" w:rsidRDefault="00697924" w:rsidP="00697924">
            <w:pPr>
              <w:spacing w:line="360" w:lineRule="auto"/>
              <w:jc w:val="both"/>
              <w:rPr>
                <w:rFonts w:cs="Calibri"/>
              </w:rPr>
            </w:pPr>
            <w:r w:rsidRPr="00697924">
              <w:rPr>
                <w:rFonts w:cs="Calibri"/>
              </w:rPr>
              <w:t>Identificar en un texto dramático los elementos de la estructura dramática y su posterior análisis.</w:t>
            </w:r>
          </w:p>
          <w:p w:rsidR="00697924" w:rsidRPr="00697924" w:rsidRDefault="00697924" w:rsidP="00697924">
            <w:pPr>
              <w:spacing w:line="360" w:lineRule="auto"/>
              <w:jc w:val="both"/>
              <w:rPr>
                <w:rFonts w:cs="Calibri"/>
              </w:rPr>
            </w:pPr>
            <w:r w:rsidRPr="00697924">
              <w:rPr>
                <w:rFonts w:cs="Calibri"/>
              </w:rPr>
              <w:t>Utilizar el gesto, el espacio y los objetos para la gradual codificación teatral.</w:t>
            </w:r>
          </w:p>
          <w:p w:rsidR="00697924" w:rsidRPr="00697924" w:rsidRDefault="00697924" w:rsidP="00697924">
            <w:pPr>
              <w:spacing w:line="360" w:lineRule="auto"/>
              <w:jc w:val="both"/>
              <w:rPr>
                <w:rFonts w:cs="Calibri"/>
              </w:rPr>
            </w:pPr>
            <w:r w:rsidRPr="00697924">
              <w:rPr>
                <w:rFonts w:cs="Calibri"/>
              </w:rPr>
              <w:t>Conocer y organizar elementos de la estructura dramática en: la producción de creaciones colectivas y el análisis de textos dramáticos.</w:t>
            </w:r>
          </w:p>
          <w:p w:rsidR="00697924" w:rsidRPr="00697924" w:rsidRDefault="00697924" w:rsidP="00697924">
            <w:pPr>
              <w:spacing w:line="360" w:lineRule="auto"/>
              <w:jc w:val="both"/>
              <w:rPr>
                <w:rFonts w:cs="Calibri"/>
              </w:rPr>
            </w:pPr>
          </w:p>
          <w:p w:rsidR="00697924" w:rsidRPr="00697924" w:rsidRDefault="00697924" w:rsidP="00697924">
            <w:pPr>
              <w:tabs>
                <w:tab w:val="left" w:pos="1353"/>
              </w:tabs>
              <w:spacing w:line="360" w:lineRule="auto"/>
              <w:jc w:val="both"/>
              <w:rPr>
                <w:rFonts w:cs="Calibri"/>
              </w:rPr>
            </w:pPr>
            <w:r w:rsidRPr="00697924">
              <w:rPr>
                <w:rFonts w:cs="Calibri"/>
              </w:rPr>
              <w:t>Caracterizar personajes creativamente a través de las diferentes expresiones (plásticas, lingüísticas, ritmo- musical, corporal).</w:t>
            </w:r>
          </w:p>
          <w:p w:rsidR="00697924" w:rsidRPr="00697924" w:rsidRDefault="00697924" w:rsidP="00697924">
            <w:pPr>
              <w:tabs>
                <w:tab w:val="left" w:pos="1353"/>
              </w:tabs>
              <w:spacing w:line="360" w:lineRule="auto"/>
              <w:jc w:val="both"/>
              <w:rPr>
                <w:rFonts w:cs="Calibri"/>
              </w:rPr>
            </w:pPr>
            <w:r w:rsidRPr="00697924">
              <w:rPr>
                <w:rFonts w:cs="Calibri"/>
              </w:rPr>
              <w:t>Interpretar personajes en las diferentes situaciones dramáticas.</w:t>
            </w:r>
          </w:p>
          <w:p w:rsidR="00697924" w:rsidRPr="00697924" w:rsidRDefault="00697924" w:rsidP="00697924">
            <w:pPr>
              <w:spacing w:line="360" w:lineRule="auto"/>
              <w:jc w:val="both"/>
              <w:rPr>
                <w:rFonts w:cs="Calibri"/>
              </w:rPr>
            </w:pPr>
          </w:p>
          <w:p w:rsidR="00697924" w:rsidRPr="00697924" w:rsidRDefault="00697924" w:rsidP="00E97B1B">
            <w:pPr>
              <w:jc w:val="both"/>
              <w:rPr>
                <w:rFonts w:cs="Calibri"/>
              </w:rPr>
            </w:pPr>
            <w:r w:rsidRPr="00697924">
              <w:rPr>
                <w:rFonts w:cs="Calibri"/>
              </w:rPr>
              <w:t>Desarrollar la imaginación creadora a partir de la improvisación y la</w:t>
            </w:r>
          </w:p>
          <w:p w:rsidR="00697924" w:rsidRPr="00697924" w:rsidRDefault="00697924" w:rsidP="00E97B1B">
            <w:pPr>
              <w:jc w:val="both"/>
              <w:rPr>
                <w:rFonts w:cs="Calibri"/>
              </w:rPr>
            </w:pPr>
            <w:r w:rsidRPr="00697924">
              <w:rPr>
                <w:rFonts w:cs="Calibri"/>
              </w:rPr>
              <w:t xml:space="preserve"> interpretación de dramatizaciones espontaneas.</w:t>
            </w:r>
          </w:p>
          <w:p w:rsidR="00697924" w:rsidRPr="00697924" w:rsidRDefault="00697924" w:rsidP="00E97B1B">
            <w:pPr>
              <w:jc w:val="both"/>
              <w:rPr>
                <w:rFonts w:cs="Calibri"/>
              </w:rPr>
            </w:pPr>
            <w:r w:rsidRPr="00697924">
              <w:rPr>
                <w:rFonts w:cs="Calibri"/>
              </w:rPr>
              <w:t>Desarrollar la técnica de la biomecánica y el método de las acciones físicas de Stanislavski.</w:t>
            </w:r>
          </w:p>
          <w:p w:rsidR="00697924" w:rsidRPr="00697924" w:rsidRDefault="00697924" w:rsidP="00697924">
            <w:pPr>
              <w:spacing w:line="360" w:lineRule="auto"/>
              <w:jc w:val="both"/>
              <w:rPr>
                <w:rFonts w:cs="Calibri"/>
              </w:rPr>
            </w:pPr>
          </w:p>
          <w:p w:rsidR="00697924" w:rsidRPr="00697924" w:rsidRDefault="00697924" w:rsidP="00E97B1B">
            <w:pPr>
              <w:jc w:val="both"/>
              <w:rPr>
                <w:rFonts w:cs="Calibri"/>
              </w:rPr>
            </w:pPr>
            <w:r w:rsidRPr="00697924">
              <w:rPr>
                <w:rFonts w:cs="Calibri"/>
              </w:rPr>
              <w:t>Identificar el conflicto en improvisaciones realizadas por los niños</w:t>
            </w:r>
          </w:p>
          <w:p w:rsidR="00697924" w:rsidRPr="00697924" w:rsidRDefault="00697924" w:rsidP="00E97B1B">
            <w:pPr>
              <w:jc w:val="both"/>
              <w:rPr>
                <w:rFonts w:cs="Calibri"/>
              </w:rPr>
            </w:pPr>
            <w:r w:rsidRPr="00697924">
              <w:rPr>
                <w:rFonts w:cs="Calibri"/>
              </w:rPr>
              <w:t xml:space="preserve"> y en los textos de autor leídos e improvisados en clase.</w:t>
            </w:r>
          </w:p>
          <w:p w:rsidR="00697924" w:rsidRPr="00697924" w:rsidRDefault="00697924" w:rsidP="00E97B1B">
            <w:pPr>
              <w:jc w:val="both"/>
              <w:rPr>
                <w:rFonts w:cs="Calibri"/>
              </w:rPr>
            </w:pPr>
            <w:r w:rsidRPr="00697924">
              <w:rPr>
                <w:rFonts w:cs="Calibri"/>
              </w:rPr>
              <w:t>Crear y resolver situaciones dramáticas a partir de sus experiencias, de sus intereses trabajando las diferentes clases de conflicto.</w:t>
            </w:r>
          </w:p>
          <w:p w:rsidR="00697924" w:rsidRPr="00697924" w:rsidRDefault="00697924" w:rsidP="00697924">
            <w:pPr>
              <w:spacing w:line="360" w:lineRule="auto"/>
              <w:jc w:val="both"/>
              <w:rPr>
                <w:rFonts w:cs="Calibri"/>
              </w:rPr>
            </w:pPr>
          </w:p>
          <w:p w:rsidR="00697924" w:rsidRPr="00697924" w:rsidRDefault="00697924" w:rsidP="00E97B1B">
            <w:pPr>
              <w:jc w:val="both"/>
              <w:rPr>
                <w:rFonts w:cs="Calibri"/>
              </w:rPr>
            </w:pPr>
            <w:r w:rsidRPr="00697924">
              <w:rPr>
                <w:rFonts w:cs="Calibri"/>
              </w:rPr>
              <w:t>Crear breves guiones escritos en forma colectiva para representar frente a público.</w:t>
            </w:r>
          </w:p>
          <w:p w:rsidR="00697924" w:rsidRPr="00697924" w:rsidRDefault="00697924" w:rsidP="00E97B1B">
            <w:pPr>
              <w:jc w:val="both"/>
              <w:rPr>
                <w:rFonts w:cs="Calibri"/>
              </w:rPr>
            </w:pPr>
            <w:r w:rsidRPr="00697924">
              <w:rPr>
                <w:rFonts w:cs="Calibri"/>
              </w:rPr>
              <w:t>Trabajar en forma creativa la creación colectiva.</w:t>
            </w:r>
          </w:p>
          <w:p w:rsidR="00697924" w:rsidRPr="00697924" w:rsidRDefault="00697924" w:rsidP="00697924">
            <w:pPr>
              <w:spacing w:line="360" w:lineRule="auto"/>
              <w:jc w:val="both"/>
              <w:rPr>
                <w:rFonts w:cs="Calibri"/>
              </w:rPr>
            </w:pPr>
          </w:p>
          <w:p w:rsidR="00E97B1B" w:rsidRDefault="00E97B1B" w:rsidP="00E97B1B">
            <w:pPr>
              <w:jc w:val="both"/>
              <w:rPr>
                <w:rFonts w:cs="Calibri"/>
              </w:rPr>
            </w:pPr>
          </w:p>
          <w:p w:rsidR="00E97B1B" w:rsidRDefault="00E97B1B" w:rsidP="00E97B1B">
            <w:pPr>
              <w:jc w:val="both"/>
              <w:rPr>
                <w:rFonts w:cs="Calibri"/>
              </w:rPr>
            </w:pPr>
          </w:p>
          <w:p w:rsidR="00E97B1B" w:rsidRDefault="00E97B1B" w:rsidP="00E97B1B">
            <w:pPr>
              <w:jc w:val="both"/>
              <w:rPr>
                <w:rFonts w:cs="Calibri"/>
              </w:rPr>
            </w:pPr>
          </w:p>
          <w:p w:rsidR="00E97B1B" w:rsidRDefault="00E97B1B" w:rsidP="00E97B1B">
            <w:pPr>
              <w:jc w:val="both"/>
              <w:rPr>
                <w:rFonts w:cs="Calibri"/>
              </w:rPr>
            </w:pPr>
          </w:p>
          <w:p w:rsidR="00697924" w:rsidRPr="00697924" w:rsidRDefault="00697924" w:rsidP="00E97B1B">
            <w:pPr>
              <w:jc w:val="both"/>
              <w:rPr>
                <w:rFonts w:cs="Calibri"/>
              </w:rPr>
            </w:pPr>
            <w:r w:rsidRPr="00697924">
              <w:rPr>
                <w:rFonts w:cs="Calibri"/>
              </w:rPr>
              <w:t>Utilizar elementos del entorno para crear escenografías, teniendo en cuenta el comportamiento visual de los elementos  y que posibiliten resoluciones estéticas.</w:t>
            </w:r>
          </w:p>
          <w:p w:rsidR="00697924" w:rsidRPr="00697924" w:rsidRDefault="00697924" w:rsidP="00E97B1B">
            <w:pPr>
              <w:jc w:val="both"/>
              <w:rPr>
                <w:rFonts w:cs="Calibri"/>
              </w:rPr>
            </w:pPr>
          </w:p>
          <w:p w:rsidR="00697924" w:rsidRPr="00697924" w:rsidRDefault="00697924" w:rsidP="00E97B1B">
            <w:pPr>
              <w:jc w:val="both"/>
              <w:rPr>
                <w:rFonts w:cs="Calibri"/>
              </w:rPr>
            </w:pPr>
            <w:r w:rsidRPr="00697924">
              <w:rPr>
                <w:rFonts w:cs="Calibri"/>
              </w:rPr>
              <w:t>Resolver situaciones a partir de la improvisación.</w:t>
            </w:r>
          </w:p>
          <w:p w:rsidR="00697924" w:rsidRPr="00697924" w:rsidRDefault="00697924" w:rsidP="00E97B1B">
            <w:pPr>
              <w:jc w:val="both"/>
              <w:rPr>
                <w:rFonts w:cs="Calibri"/>
              </w:rPr>
            </w:pPr>
          </w:p>
          <w:p w:rsidR="00697924" w:rsidRPr="00697924" w:rsidRDefault="00697924" w:rsidP="00E97B1B">
            <w:pPr>
              <w:jc w:val="both"/>
              <w:rPr>
                <w:rFonts w:cs="Calibri"/>
              </w:rPr>
            </w:pPr>
            <w:r w:rsidRPr="00697924">
              <w:rPr>
                <w:rFonts w:cs="Calibri"/>
              </w:rPr>
              <w:t>Reconocer y seleccionar los elementos de la construcción escénica (sonoros, coreográficos, lumínicos, escenográficos, de vestuario, de maquillaje, y otros.) y sus posibilidades simbólicas en producciones teatrales.</w:t>
            </w:r>
          </w:p>
        </w:tc>
      </w:tr>
    </w:tbl>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tabs>
          <w:tab w:val="left" w:pos="2225"/>
        </w:tabs>
        <w:spacing w:after="0" w:line="360" w:lineRule="auto"/>
        <w:jc w:val="both"/>
        <w:rPr>
          <w:b/>
        </w:rPr>
      </w:pPr>
      <w:r w:rsidRPr="00697924">
        <w:rPr>
          <w:b/>
        </w:rPr>
        <w:t>EJE II: EN RELACIÓN CON LA CONSTRUCCIÓN DE IDENTIDAD Y CULTURA</w:t>
      </w:r>
    </w:p>
    <w:tbl>
      <w:tblPr>
        <w:tblStyle w:val="Tablaconcuadrcula4"/>
        <w:tblW w:w="8505" w:type="dxa"/>
        <w:jc w:val="center"/>
        <w:tblLook w:val="04A0"/>
      </w:tblPr>
      <w:tblGrid>
        <w:gridCol w:w="1692"/>
        <w:gridCol w:w="3515"/>
        <w:gridCol w:w="3298"/>
      </w:tblGrid>
      <w:tr w:rsidR="00697924" w:rsidRPr="00697924" w:rsidTr="00E813A9">
        <w:trPr>
          <w:jc w:val="center"/>
        </w:trPr>
        <w:tc>
          <w:tcPr>
            <w:tcW w:w="1558" w:type="dxa"/>
          </w:tcPr>
          <w:p w:rsidR="00697924" w:rsidRPr="00697924" w:rsidRDefault="00697924" w:rsidP="00697924">
            <w:pPr>
              <w:spacing w:line="360" w:lineRule="auto"/>
              <w:jc w:val="both"/>
              <w:rPr>
                <w:b/>
              </w:rPr>
            </w:pPr>
            <w:r w:rsidRPr="00697924">
              <w:rPr>
                <w:b/>
              </w:rPr>
              <w:t>EJE</w:t>
            </w:r>
          </w:p>
        </w:tc>
        <w:tc>
          <w:tcPr>
            <w:tcW w:w="6624" w:type="dxa"/>
          </w:tcPr>
          <w:p w:rsidR="00697924" w:rsidRPr="00697924" w:rsidRDefault="00697924" w:rsidP="00697924">
            <w:pPr>
              <w:spacing w:line="360" w:lineRule="auto"/>
              <w:jc w:val="both"/>
              <w:rPr>
                <w:b/>
              </w:rPr>
            </w:pPr>
            <w:r w:rsidRPr="00697924">
              <w:rPr>
                <w:b/>
              </w:rPr>
              <w:t>CONTENIDOS DE LA ENSEÑANZA</w:t>
            </w:r>
          </w:p>
        </w:tc>
        <w:tc>
          <w:tcPr>
            <w:tcW w:w="6038" w:type="dxa"/>
          </w:tcPr>
          <w:p w:rsidR="00697924" w:rsidRPr="00697924" w:rsidRDefault="00697924" w:rsidP="00697924">
            <w:pPr>
              <w:spacing w:line="360" w:lineRule="auto"/>
              <w:jc w:val="both"/>
              <w:rPr>
                <w:b/>
              </w:rPr>
            </w:pPr>
            <w:r w:rsidRPr="00697924">
              <w:rPr>
                <w:b/>
              </w:rPr>
              <w:t xml:space="preserve">APRENDIZAJES ESPERADOS </w:t>
            </w:r>
          </w:p>
        </w:tc>
      </w:tr>
      <w:tr w:rsidR="00697924" w:rsidRPr="00697924" w:rsidTr="00E813A9">
        <w:trPr>
          <w:jc w:val="center"/>
        </w:trPr>
        <w:tc>
          <w:tcPr>
            <w:tcW w:w="1558" w:type="dxa"/>
          </w:tcPr>
          <w:p w:rsidR="00697924" w:rsidRPr="00697924" w:rsidRDefault="00697924" w:rsidP="00697924">
            <w:pPr>
              <w:spacing w:line="360" w:lineRule="auto"/>
              <w:jc w:val="both"/>
              <w:rPr>
                <w:b/>
              </w:rPr>
            </w:pPr>
          </w:p>
          <w:p w:rsidR="00697924" w:rsidRPr="00697924" w:rsidRDefault="00697924" w:rsidP="00697924">
            <w:pPr>
              <w:spacing w:line="360" w:lineRule="auto"/>
              <w:jc w:val="both"/>
              <w:rPr>
                <w:b/>
              </w:rPr>
            </w:pPr>
            <w:r w:rsidRPr="00697924">
              <w:rPr>
                <w:b/>
              </w:rPr>
              <w:t xml:space="preserve">EN </w:t>
            </w:r>
          </w:p>
          <w:p w:rsidR="00697924" w:rsidRPr="00697924" w:rsidRDefault="00697924" w:rsidP="00697924">
            <w:pPr>
              <w:spacing w:line="360" w:lineRule="auto"/>
              <w:jc w:val="both"/>
              <w:rPr>
                <w:b/>
              </w:rPr>
            </w:pPr>
            <w:r w:rsidRPr="00697924">
              <w:rPr>
                <w:b/>
              </w:rPr>
              <w:t xml:space="preserve">RELACIÓN </w:t>
            </w:r>
          </w:p>
          <w:p w:rsidR="00697924" w:rsidRPr="00697924" w:rsidRDefault="00697924" w:rsidP="00697924">
            <w:pPr>
              <w:spacing w:line="360" w:lineRule="auto"/>
              <w:jc w:val="both"/>
              <w:rPr>
                <w:b/>
              </w:rPr>
            </w:pPr>
            <w:r w:rsidRPr="00697924">
              <w:rPr>
                <w:b/>
              </w:rPr>
              <w:t xml:space="preserve">CON </w:t>
            </w:r>
          </w:p>
          <w:p w:rsidR="00697924" w:rsidRPr="00697924" w:rsidRDefault="00697924" w:rsidP="00697924">
            <w:pPr>
              <w:spacing w:line="360" w:lineRule="auto"/>
              <w:jc w:val="both"/>
              <w:rPr>
                <w:b/>
              </w:rPr>
            </w:pPr>
            <w:r w:rsidRPr="00697924">
              <w:rPr>
                <w:b/>
              </w:rPr>
              <w:t xml:space="preserve">LA CONSTRUCCIÓN DE </w:t>
            </w:r>
          </w:p>
          <w:p w:rsidR="00697924" w:rsidRPr="00697924" w:rsidRDefault="00697924" w:rsidP="00697924">
            <w:pPr>
              <w:spacing w:line="360" w:lineRule="auto"/>
              <w:jc w:val="both"/>
              <w:rPr>
                <w:b/>
              </w:rPr>
            </w:pPr>
            <w:r w:rsidRPr="00697924">
              <w:rPr>
                <w:b/>
              </w:rPr>
              <w:t xml:space="preserve">IDENTIDAD </w:t>
            </w:r>
          </w:p>
          <w:p w:rsidR="00697924" w:rsidRPr="00697924" w:rsidRDefault="00697924" w:rsidP="00697924">
            <w:pPr>
              <w:spacing w:line="360" w:lineRule="auto"/>
              <w:jc w:val="both"/>
              <w:rPr>
                <w:b/>
              </w:rPr>
            </w:pPr>
            <w:r w:rsidRPr="00697924">
              <w:rPr>
                <w:b/>
              </w:rPr>
              <w:t>Y</w:t>
            </w:r>
          </w:p>
          <w:p w:rsidR="00697924" w:rsidRPr="00697924" w:rsidRDefault="00697924" w:rsidP="00697924">
            <w:pPr>
              <w:spacing w:line="360" w:lineRule="auto"/>
              <w:jc w:val="both"/>
              <w:rPr>
                <w:b/>
              </w:rPr>
            </w:pPr>
            <w:r w:rsidRPr="00697924">
              <w:rPr>
                <w:b/>
              </w:rPr>
              <w:t xml:space="preserve"> CULTURA</w:t>
            </w:r>
          </w:p>
          <w:p w:rsidR="00697924" w:rsidRPr="00697924" w:rsidRDefault="00697924" w:rsidP="00697924">
            <w:pPr>
              <w:spacing w:line="360" w:lineRule="auto"/>
              <w:jc w:val="both"/>
              <w:rPr>
                <w:b/>
              </w:rPr>
            </w:pPr>
          </w:p>
        </w:tc>
        <w:tc>
          <w:tcPr>
            <w:tcW w:w="6624" w:type="dxa"/>
          </w:tcPr>
          <w:p w:rsidR="00697924" w:rsidRPr="00697924" w:rsidRDefault="00697924" w:rsidP="00697924">
            <w:pPr>
              <w:spacing w:line="360" w:lineRule="auto"/>
              <w:jc w:val="both"/>
              <w:rPr>
                <w:b/>
              </w:rPr>
            </w:pPr>
          </w:p>
          <w:p w:rsidR="00697924" w:rsidRPr="00697924" w:rsidRDefault="00697924" w:rsidP="00697924">
            <w:pPr>
              <w:spacing w:line="360" w:lineRule="auto"/>
              <w:jc w:val="both"/>
            </w:pPr>
            <w:r w:rsidRPr="00697924">
              <w:t>Participación y valoración de las manifestaciones teatrales.</w:t>
            </w: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r w:rsidRPr="00697924">
              <w:t>Lenguaje teatral y el vínculo con las nuevas tecnologías.</w:t>
            </w: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r w:rsidRPr="00697924">
              <w:t>Disfrutar y apreciar manifestaciones artísticas de distintos tipos, del ámbito local y/o remoto, dentro y/o fuera de la escuela.</w:t>
            </w:r>
          </w:p>
          <w:p w:rsidR="00697924" w:rsidRPr="00697924" w:rsidRDefault="00697924" w:rsidP="00697924">
            <w:pPr>
              <w:spacing w:line="360" w:lineRule="auto"/>
              <w:jc w:val="both"/>
            </w:pPr>
          </w:p>
          <w:p w:rsidR="00697924" w:rsidRPr="00697924" w:rsidRDefault="00697924" w:rsidP="00697924">
            <w:pPr>
              <w:spacing w:line="360" w:lineRule="auto"/>
              <w:jc w:val="both"/>
            </w:pPr>
          </w:p>
          <w:p w:rsidR="00697924" w:rsidRPr="00697924" w:rsidRDefault="00697924" w:rsidP="00697924">
            <w:pPr>
              <w:spacing w:line="360" w:lineRule="auto"/>
              <w:jc w:val="both"/>
            </w:pPr>
            <w:r w:rsidRPr="00697924">
              <w:t>Valorar el hacer de los  trabajadores teatrales  y la especificidad de sus roles.</w:t>
            </w:r>
          </w:p>
          <w:p w:rsidR="00697924" w:rsidRPr="00697924" w:rsidRDefault="00697924" w:rsidP="00697924">
            <w:pPr>
              <w:spacing w:line="360" w:lineRule="auto"/>
              <w:jc w:val="both"/>
            </w:pPr>
          </w:p>
        </w:tc>
        <w:tc>
          <w:tcPr>
            <w:tcW w:w="6038" w:type="dxa"/>
          </w:tcPr>
          <w:p w:rsidR="00697924" w:rsidRPr="00697924" w:rsidRDefault="00697924" w:rsidP="00697924">
            <w:pPr>
              <w:spacing w:line="360" w:lineRule="auto"/>
              <w:jc w:val="both"/>
              <w:rPr>
                <w:b/>
              </w:rPr>
            </w:pPr>
          </w:p>
          <w:p w:rsidR="00697924" w:rsidRPr="00697924" w:rsidRDefault="00697924" w:rsidP="00697924">
            <w:pPr>
              <w:spacing w:line="360" w:lineRule="auto"/>
              <w:jc w:val="both"/>
            </w:pPr>
            <w:r w:rsidRPr="00697924">
              <w:t>Reflexionar y manifestar su opinión personal, teniendo en cuenta su percepción y algunos criterios de apreciación acordados previamente con el docente.</w:t>
            </w:r>
          </w:p>
          <w:p w:rsidR="00697924" w:rsidRPr="00697924" w:rsidRDefault="00697924" w:rsidP="00697924">
            <w:pPr>
              <w:spacing w:line="360" w:lineRule="auto"/>
              <w:jc w:val="both"/>
            </w:pPr>
            <w:r w:rsidRPr="00697924">
              <w:t>Registro de diferentes manifestaciones teatrales: circo, teatro callejero, murgas, etc.</w:t>
            </w:r>
          </w:p>
          <w:p w:rsidR="00697924" w:rsidRPr="00697924" w:rsidRDefault="00697924" w:rsidP="00697924">
            <w:pPr>
              <w:spacing w:line="360" w:lineRule="auto"/>
              <w:jc w:val="both"/>
            </w:pPr>
          </w:p>
          <w:p w:rsidR="00697924" w:rsidRPr="00697924" w:rsidRDefault="00697924" w:rsidP="00697924">
            <w:pPr>
              <w:spacing w:line="360" w:lineRule="auto"/>
              <w:jc w:val="both"/>
            </w:pPr>
            <w:r w:rsidRPr="00697924">
              <w:t>Reconocer y utilizar en las puestas en escena nuevas tecnologías en el tratamiento del sonido, la luz, la escenografía y demás recursos técnicos del lenguaje teatral.</w:t>
            </w:r>
          </w:p>
          <w:p w:rsidR="00697924" w:rsidRPr="00697924" w:rsidRDefault="00697924" w:rsidP="00697924">
            <w:pPr>
              <w:spacing w:line="360" w:lineRule="auto"/>
              <w:jc w:val="both"/>
            </w:pPr>
          </w:p>
          <w:p w:rsidR="00697924" w:rsidRPr="00697924" w:rsidRDefault="00697924" w:rsidP="00697924">
            <w:pPr>
              <w:spacing w:line="360" w:lineRule="auto"/>
              <w:jc w:val="both"/>
            </w:pPr>
            <w:r w:rsidRPr="00697924">
              <w:t>Reconocer diferentes tipos de expresiones artísticas locales y regionales para la valoración de su patrimonio cultural y de las múltiples manifestaciones de su cultura</w:t>
            </w:r>
          </w:p>
          <w:p w:rsidR="00697924" w:rsidRPr="00697924" w:rsidRDefault="00697924" w:rsidP="00697924">
            <w:pPr>
              <w:spacing w:line="360" w:lineRule="auto"/>
              <w:jc w:val="both"/>
            </w:pPr>
          </w:p>
          <w:p w:rsidR="00697924" w:rsidRPr="00697924" w:rsidRDefault="00697924" w:rsidP="00697924">
            <w:pPr>
              <w:spacing w:line="360" w:lineRule="auto"/>
              <w:jc w:val="both"/>
            </w:pPr>
            <w:r w:rsidRPr="00697924">
              <w:t>Vivenciar el rol del trabajador teatral :  actores, directores, dramaturgos, escenógrafos, técnicos: iluminadores, sonidistas, maquilladores, vestuaristas y otros</w:t>
            </w:r>
          </w:p>
        </w:tc>
      </w:tr>
    </w:tbl>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697924" w:rsidRPr="00697924" w:rsidRDefault="00697924" w:rsidP="00697924">
      <w:pPr>
        <w:spacing w:after="0" w:line="360" w:lineRule="auto"/>
        <w:jc w:val="both"/>
        <w:rPr>
          <w:rFonts w:cs="Calibri"/>
        </w:rPr>
      </w:pPr>
    </w:p>
    <w:p w:rsidR="000B54C8" w:rsidRDefault="000B54C8" w:rsidP="000B54C8">
      <w:pPr>
        <w:rPr>
          <w:lang w:eastAsia="es-AR"/>
        </w:rPr>
      </w:pPr>
    </w:p>
    <w:p w:rsidR="000B54C8" w:rsidRDefault="000B54C8" w:rsidP="000B54C8">
      <w:pPr>
        <w:rPr>
          <w:lang w:eastAsia="es-AR"/>
        </w:rPr>
      </w:pPr>
    </w:p>
    <w:p w:rsidR="000B54C8" w:rsidRDefault="000B54C8" w:rsidP="000B54C8">
      <w:pPr>
        <w:rPr>
          <w:lang w:eastAsia="es-AR"/>
        </w:rPr>
      </w:pPr>
    </w:p>
    <w:p w:rsidR="000B54C8" w:rsidRDefault="000B54C8" w:rsidP="000B54C8">
      <w:pPr>
        <w:rPr>
          <w:lang w:eastAsia="es-AR"/>
        </w:rPr>
      </w:pPr>
    </w:p>
    <w:p w:rsidR="000B54C8" w:rsidRDefault="000B54C8" w:rsidP="000B54C8">
      <w:pPr>
        <w:rPr>
          <w:lang w:eastAsia="es-AR"/>
        </w:rPr>
      </w:pPr>
    </w:p>
    <w:p w:rsidR="000B54C8" w:rsidRDefault="000B54C8" w:rsidP="000B54C8">
      <w:pPr>
        <w:rPr>
          <w:lang w:eastAsia="es-AR"/>
        </w:rPr>
      </w:pPr>
    </w:p>
    <w:p w:rsidR="000B54C8" w:rsidRDefault="000B54C8" w:rsidP="000B54C8">
      <w:pPr>
        <w:rPr>
          <w:lang w:eastAsia="es-AR"/>
        </w:rPr>
      </w:pPr>
    </w:p>
    <w:p w:rsidR="000B54C8" w:rsidRDefault="000B54C8" w:rsidP="000B54C8">
      <w:pPr>
        <w:rPr>
          <w:lang w:eastAsia="es-AR"/>
        </w:rPr>
      </w:pPr>
    </w:p>
    <w:p w:rsidR="000B54C8" w:rsidRDefault="000B54C8" w:rsidP="000B54C8">
      <w:pPr>
        <w:rPr>
          <w:lang w:eastAsia="es-AR"/>
        </w:rPr>
      </w:pPr>
    </w:p>
    <w:p w:rsidR="000B54C8" w:rsidRDefault="000B54C8">
      <w:pPr>
        <w:rPr>
          <w:rFonts w:eastAsia="Times New Roman" w:cs="Times New Roman"/>
          <w:b/>
          <w:caps/>
          <w:color w:val="000000"/>
          <w:lang w:eastAsia="es-AR"/>
        </w:rPr>
      </w:pPr>
      <w:r>
        <w:rPr>
          <w:rFonts w:eastAsia="Times New Roman" w:cs="Times New Roman"/>
          <w:b/>
          <w:caps/>
          <w:color w:val="000000"/>
          <w:lang w:eastAsia="es-AR"/>
        </w:rPr>
        <w:br w:type="page"/>
      </w:r>
    </w:p>
    <w:p w:rsidR="00697924" w:rsidRPr="00697924" w:rsidRDefault="00697924" w:rsidP="00CB60EF">
      <w:pPr>
        <w:pStyle w:val="RAFA13"/>
        <w:rPr>
          <w:rFonts w:eastAsia="Times New Roman"/>
        </w:rPr>
      </w:pPr>
      <w:bookmarkStart w:id="701" w:name="_Toc442198494"/>
      <w:r w:rsidRPr="00697924">
        <w:rPr>
          <w:rFonts w:eastAsia="Times New Roman"/>
        </w:rPr>
        <w:t>ORIENTACIONES DIDÁCTICAS</w:t>
      </w:r>
      <w:bookmarkEnd w:id="701"/>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p>
    <w:p w:rsidR="00697924" w:rsidRPr="00697924" w:rsidRDefault="00697924" w:rsidP="00697924">
      <w:pPr>
        <w:shd w:val="clear" w:color="auto" w:fill="FFFFFF"/>
        <w:spacing w:after="0" w:line="360" w:lineRule="auto"/>
        <w:jc w:val="center"/>
        <w:rPr>
          <w:rFonts w:eastAsia="Times New Roman" w:cstheme="minorHAnsi"/>
          <w:b/>
          <w:color w:val="000000"/>
          <w:lang w:eastAsia="es-AR"/>
        </w:rPr>
      </w:pPr>
      <w:r w:rsidRPr="00697924">
        <w:rPr>
          <w:rFonts w:eastAsia="Times New Roman" w:cstheme="minorHAnsi"/>
          <w:b/>
          <w:color w:val="000000"/>
          <w:lang w:eastAsia="es-AR"/>
        </w:rPr>
        <w:t>ORIENTACIONES PARA LA ENSEÑANZA DE LOS CONTENIDOS</w:t>
      </w:r>
    </w:p>
    <w:p w:rsidR="000B54C8" w:rsidRDefault="000B54C8" w:rsidP="00697924">
      <w:pPr>
        <w:autoSpaceDE w:val="0"/>
        <w:autoSpaceDN w:val="0"/>
        <w:adjustRightInd w:val="0"/>
        <w:spacing w:after="0" w:line="360" w:lineRule="auto"/>
        <w:jc w:val="both"/>
        <w:rPr>
          <w:rFonts w:cstheme="minorHAnsi"/>
        </w:rPr>
      </w:pP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La presentación de los contenidos por ejes no implica un orden establecido. Según cada proyecto se focalizará en contenidos de uno u otro eje y se organizarán las secuencias y las relaciones entre los distintos ejes. Ante cada caso se podrá evaluar por dónde conviene empezar. Muchas son las opciones y los recorridos posibles, lo importante es que ante cada situación de enseñanza el docente se pregunte: ¿qué quiero que aprendan los niños?, ¿qué aprenden con esta experiencia?, ¿cómo se relaciona con las anteriores?, ¿qué hay que tener en cuenta para futuros proyectos?</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Cuando el docente de teatro resuelva y decida su didáctica de trabajo, su forma de afrontar la clase deberá saber con seguridad que será el orientador en un proceso de exploración  y uso del cuerpo como instrumento.</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En el primer ciclo se centrara la intencionalidad pedagógica  en la enseñanza de los elementos del lenguaje teatral. Los alumnos podrán explorar de manera simultánea en un comienzo, que es la situación dramática para comprender de qué manera  se puede asumir distintos roles, realizar acciones propias y proponerse distintos objetivos a cumplir.</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 El trabajo a desarrollar propone al cuerpo como eje, el reconocimiento de sí mismo, de sus posibilidades al igual que sus dificultades; deberá contar con un registro sensible, respetuoso y valorizador de cada uno de sus alumnos como punto de partida para un trabajo exhaustivo, progresivo y muy gratificante porque cuando el docente voltea la mirada hacia atrás descubre que cada uno de esos niños de aquel primer día de clase ya no son los  mismos; es un niño que descubrió nuevos caminos, nuevas maneras de ver las cosas, de decir las cosas, de comunicarse con el otro. El cuerpo, el gesto y la voz ineludiblemente son contenidos que deberán ser abordados para que el alumno logre desarrollar su valoración por el cuerpo como instrumento de expresión y comunicación. El docente deberá ser  un estimulador para que el niño pueda desarrollar sus posibilidades de explorar su cuerpo por lo que la propuesta de trabajo deberá apuntar a desarrollar el autoconocimiento y la conciencia corporal; el juego entre el movimiento y la quietud dan la posibilidad de variar y explorar; la quietud puede ser ausencia de movimiento o una detención en la que el movimiento es frenado pero sigue manteniendo la potencia del movimiento inicial, así se puede trabajar de lo general a lo particular con un mayor énfasis sobre los detalles del gesto y actitudes desde lo cotidiano hasta lo exagerado y/o transformado.</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 Como parte del cuerpo también está la voz que debe desarrollarse, pudiendo trabajar diferentes niveles, volumen y calidad.</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La exploración del cuerpo a través del movimiento, los gestos y el uso de la voz son primordiales a la hora de apropiarse de la aceptación y confianza en sí mismo y que el alumno sea consciente de la potencialidad expresiva de todo su cuerpo en cualquier situación de representación. </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Para que nuestros niños/niñas puedan lograrlo es que el docente deberá crear un clima de confianza propicio para la superación de inhibiciones y temores, ya que los alumnos no están familiarizados con el uso de su cuerpo para transmitir, expresar un mensaje un sentimiento una sensación. El cuerpo se relacionara y trasmitirá ideas y así comienza el maravilloso proceso de comunicación, descubren el uso expresivo del cuerpo a través de los movimientos, los gestos y el uso de la voz.</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El primer paso conjuntamente con el conocimiento y posterior reconocimiento de su propio cuerpo es que  los niños logren adquirir su imagen corporal y continuar  en el juego libre en  el “COMO SI” donde se planteara el juego de roles, crearan una historia con conflicto, en un espacio pero siempre partiendo de algún estímulo narrativo, de observación y emulación de situaciones cotidianas; se trabajara con los elementos básicos del lenguaje teatral en el juego de roles, personajes, acciones, conflictos, espacio, tiempo e historia reales o de ficción. Y así progresivamente y transversalmente durante los seis GRADOs de la escuela primaria con una continuidad en el ciclo básico secundario.</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El juego, el juego dramático, el juego dramático teatral es el recurso por excelencia primero partiendo del juego libre, el que los niños llevan a cabo espontáneamente, el juego es un importante recurso didáctico  que permite modificar e incorporar contenidos desde lo vivencial, pero el juego debe tener un objetivo, un sustento pedagógico para arribar a los resultados deseados. </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Primero será el juego sin espectadores en improvisaciones en el que cada alumno asumirá un rol elegido u otorgado por sus pares o el docente, entendiéndose que la improvisación es la técnica que más se utiliza en el aprendizaje y la práctica del teatro explorando respuestas creativas y resolviendo situaciones imaginarias. Estas improvisaciones se desarrollarán en el espacio total para luego habilitar el espacio del actor y del espectador.</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Sobreentendido esta que se debe propiciar la participación de todos los alumnos y proponer juegos de improvisación que permitan a cada uno expresar las particularidades de cada niño con respecto a su mirada sobre la realidad. A medida que las improvisaciones vayan avanzando es necesario que todos los alumnos puedan asumir con el mismo entusiasmo, responsabilidad tanto el rol de actor como de espectador  para facilitar el desarrollo de las capacidades de observación y de apreciación.</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 En el primer ciclo la improvisación es un juego de exploración, con pautas clara y breves , no habiendo observadores y participando todos de la acción a través del juego en grupos y/o subgrupo</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La utilización de objetos se trabajara como parte integrante de la ficción, por lo que se propone elaborar secuencias didácticas en las cuales se incluyan elementos reales, transformados e imaginarios, se podrá explorar mediante el juego y decidir que objeto es necesario de acuerdo a la situación planteada. Esto apunta a que el niño pueda decidir que todo aquello que se incorpore debe tener un valor expresivo y su incorporación no puede ser casual sino causal.</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Hacia el final del primer ciclo los alumnos ya deberán considerar el teatro como una actividad grupal y social. Es necesario que el docente planifique las formas de organización grupal que propondrá en función de los aprendizajes que desea promover</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Se recomienda en este ciclo la incorporación de los contenidos en forma progresiva de acuerdo a la edad y cada grupo de trabajo. En primer grado se trabajará haciendo hincapié en el reconocimiento del esquema corporal utilizando técnicas de Expresión Corporal.</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En segundo grado se abordarán los contenidos con técnicas de Teatro de Mimo obteniendo como resultado pantomimas y mimodrama. Para terminar el primer ciclo en tercer grado con los contenidos abordados a través de las técnicas del Teatro de Títeres utilizando la animación de objetos y manipulación de los  muñecos que responde a manipulación externa, interna o mixta según las características del muñeco como por ejemplo se utilizaran muñecos: títere de dedo-manopla-varilla o palo-marioneta-bunraku o títere .</w:t>
      </w:r>
    </w:p>
    <w:p w:rsidR="00697924" w:rsidRPr="00697924" w:rsidRDefault="00697924" w:rsidP="000B54C8">
      <w:pPr>
        <w:spacing w:after="0" w:line="240" w:lineRule="auto"/>
        <w:jc w:val="both"/>
      </w:pPr>
      <w:r w:rsidRPr="00697924">
        <w:t>A lo largo de este ciclo la propuesta estará centrada en que los niños – niñas tengan un acercamiento con el lenguaje teatral en la escuela. Para ello se propondrán actividades que contribuyan al desarrollo de la valoración del cuerpo como un instrumento expresivo y de comunicación.  En donde el trabajo apuntara al descubrimiento de las técnicas de mimos y/o pantomima. Trabajando como sugerencias:</w:t>
      </w:r>
    </w:p>
    <w:p w:rsidR="00697924" w:rsidRPr="00697924" w:rsidRDefault="00697924" w:rsidP="000B54C8">
      <w:pPr>
        <w:spacing w:after="0" w:line="240" w:lineRule="auto"/>
        <w:jc w:val="both"/>
      </w:pPr>
      <w:r w:rsidRPr="00697924">
        <w:t>Desplazamientos y movimientos espontaneo con siguiendo diferentes ritmos y energías.</w:t>
      </w:r>
    </w:p>
    <w:p w:rsidR="00697924" w:rsidRPr="00697924" w:rsidRDefault="00697924" w:rsidP="000B54C8">
      <w:pPr>
        <w:spacing w:after="0" w:line="240" w:lineRule="auto"/>
        <w:jc w:val="both"/>
      </w:pPr>
      <w:r w:rsidRPr="00697924">
        <w:t>Investigar las nociones de arriba – abajo, delante – atrás, lejos – cerca, adentro y afuera.</w:t>
      </w:r>
    </w:p>
    <w:p w:rsidR="00697924" w:rsidRPr="00697924" w:rsidRDefault="00697924" w:rsidP="000B54C8">
      <w:pPr>
        <w:spacing w:after="0" w:line="240" w:lineRule="auto"/>
        <w:jc w:val="both"/>
      </w:pPr>
      <w:r w:rsidRPr="00697924">
        <w:t>Expresar y utilizar posturas, gestos y ritmos con intención comunicativa</w:t>
      </w:r>
    </w:p>
    <w:p w:rsidR="00697924" w:rsidRPr="00697924" w:rsidRDefault="00697924" w:rsidP="000B54C8">
      <w:pPr>
        <w:spacing w:after="0" w:line="240" w:lineRule="auto"/>
        <w:jc w:val="both"/>
      </w:pPr>
      <w:r w:rsidRPr="00697924">
        <w:t>Juegos y ejercicios de percepción sobre si mismo y su entorno.</w:t>
      </w:r>
    </w:p>
    <w:p w:rsidR="00697924" w:rsidRPr="00697924" w:rsidRDefault="00697924" w:rsidP="000B54C8">
      <w:pPr>
        <w:spacing w:after="0" w:line="240" w:lineRule="auto"/>
        <w:jc w:val="both"/>
      </w:pPr>
      <w:r w:rsidRPr="00697924">
        <w:t xml:space="preserve">Juegos de percepción del cuerpo en el espacio. </w:t>
      </w:r>
    </w:p>
    <w:p w:rsidR="00697924" w:rsidRPr="00697924" w:rsidRDefault="00697924" w:rsidP="000B54C8">
      <w:pPr>
        <w:spacing w:after="0" w:line="240" w:lineRule="auto"/>
        <w:jc w:val="both"/>
      </w:pPr>
      <w:r w:rsidRPr="00697924">
        <w:t>Reconocimiento del juego con el otro.</w:t>
      </w:r>
    </w:p>
    <w:p w:rsidR="00697924" w:rsidRPr="00697924" w:rsidRDefault="00697924" w:rsidP="000B54C8">
      <w:pPr>
        <w:spacing w:after="0" w:line="240" w:lineRule="auto"/>
        <w:jc w:val="both"/>
      </w:pPr>
      <w:r w:rsidRPr="00697924">
        <w:t>Improvisación: con dialogo y sin dialogo; temáticas aportadas por ellos y/0 por el docente.</w:t>
      </w:r>
    </w:p>
    <w:p w:rsidR="00697924" w:rsidRPr="00697924" w:rsidRDefault="00697924" w:rsidP="000B54C8">
      <w:pPr>
        <w:spacing w:after="0" w:line="240" w:lineRule="auto"/>
        <w:jc w:val="both"/>
      </w:pPr>
      <w:r w:rsidRPr="00697924">
        <w:t>Juegos de transformación expresivos del propio cuerpo.</w:t>
      </w:r>
    </w:p>
    <w:p w:rsidR="00697924" w:rsidRPr="00697924" w:rsidRDefault="00697924" w:rsidP="000B54C8">
      <w:pPr>
        <w:spacing w:after="0" w:line="240" w:lineRule="auto"/>
        <w:jc w:val="both"/>
      </w:pPr>
      <w:r w:rsidRPr="00697924">
        <w:t>Dramatización  de roles conocidos y diferenciación de roles cercanos y lejanos y accionarlos.</w:t>
      </w:r>
    </w:p>
    <w:p w:rsidR="00697924" w:rsidRPr="00697924" w:rsidRDefault="00697924" w:rsidP="000B54C8">
      <w:pPr>
        <w:spacing w:after="0" w:line="240" w:lineRule="auto"/>
        <w:jc w:val="both"/>
      </w:pPr>
      <w:r w:rsidRPr="00697924">
        <w:t>Explorar las diferentes superficies de contacto del cuerpo con los objetos. Diferenciación entre cuerpo y objeto</w:t>
      </w:r>
    </w:p>
    <w:p w:rsidR="00697924" w:rsidRPr="00697924" w:rsidRDefault="00697924" w:rsidP="000B54C8">
      <w:pPr>
        <w:spacing w:after="0" w:line="240" w:lineRule="auto"/>
        <w:jc w:val="both"/>
      </w:pPr>
      <w:r w:rsidRPr="00697924">
        <w:t>Valoración de las producciones de sus pares y las propias.</w:t>
      </w:r>
    </w:p>
    <w:p w:rsidR="00697924" w:rsidRPr="00697924" w:rsidRDefault="00697924" w:rsidP="000B54C8">
      <w:pPr>
        <w:spacing w:after="0" w:line="240" w:lineRule="auto"/>
        <w:jc w:val="both"/>
      </w:pPr>
      <w:r w:rsidRPr="00697924">
        <w:t>Identificación del conflicto dramático en situaciones creadas</w:t>
      </w:r>
    </w:p>
    <w:p w:rsidR="00697924" w:rsidRPr="00697924" w:rsidRDefault="00697924" w:rsidP="000B54C8">
      <w:pPr>
        <w:spacing w:after="0" w:line="240" w:lineRule="auto"/>
        <w:jc w:val="both"/>
      </w:pPr>
      <w:r w:rsidRPr="00697924">
        <w:t>Organización del espacio escénico y su construcción.</w:t>
      </w:r>
    </w:p>
    <w:p w:rsidR="00697924" w:rsidRPr="00697924" w:rsidRDefault="00697924" w:rsidP="000B54C8">
      <w:pPr>
        <w:spacing w:after="0" w:line="240" w:lineRule="auto"/>
        <w:jc w:val="both"/>
      </w:pPr>
      <w:r w:rsidRPr="00697924">
        <w:t>Representación de historias con roles cotidianos y/o imaginarios.</w:t>
      </w:r>
    </w:p>
    <w:p w:rsidR="00697924" w:rsidRDefault="00697924" w:rsidP="000B54C8">
      <w:pPr>
        <w:spacing w:after="0" w:line="240" w:lineRule="auto"/>
        <w:jc w:val="both"/>
      </w:pPr>
      <w:r w:rsidRPr="00697924">
        <w:t xml:space="preserve">Ejecutar técnicas de  teatro de Mimo Clásico: </w:t>
      </w:r>
    </w:p>
    <w:p w:rsidR="000B54C8" w:rsidRPr="00697924" w:rsidRDefault="000B54C8" w:rsidP="000B54C8">
      <w:pPr>
        <w:spacing w:after="0" w:line="240" w:lineRule="auto"/>
        <w:jc w:val="both"/>
      </w:pPr>
    </w:p>
    <w:p w:rsidR="00697924" w:rsidRPr="00697924" w:rsidRDefault="00697924" w:rsidP="000B54C8">
      <w:pPr>
        <w:numPr>
          <w:ilvl w:val="0"/>
          <w:numId w:val="313"/>
        </w:numPr>
        <w:spacing w:after="0" w:line="240" w:lineRule="auto"/>
        <w:contextualSpacing/>
        <w:jc w:val="both"/>
      </w:pPr>
      <w:r w:rsidRPr="00697924">
        <w:t>Efectos de avances: caminata, carrera en cámara lenta,  bicicleta, vuelo de la gaviota, etc.</w:t>
      </w:r>
    </w:p>
    <w:p w:rsidR="000B54C8" w:rsidRDefault="000B54C8" w:rsidP="000B54C8">
      <w:pPr>
        <w:spacing w:after="0" w:line="240" w:lineRule="auto"/>
        <w:ind w:left="1431"/>
        <w:contextualSpacing/>
        <w:jc w:val="both"/>
      </w:pPr>
    </w:p>
    <w:p w:rsidR="00697924" w:rsidRPr="00697924" w:rsidRDefault="00697924" w:rsidP="000B54C8">
      <w:pPr>
        <w:numPr>
          <w:ilvl w:val="0"/>
          <w:numId w:val="313"/>
        </w:numPr>
        <w:spacing w:after="0" w:line="240" w:lineRule="auto"/>
        <w:contextualSpacing/>
        <w:jc w:val="both"/>
      </w:pPr>
      <w:r w:rsidRPr="00697924">
        <w:t>Efectos espaciales: pared, soga y desplazamiento, etc.</w:t>
      </w:r>
    </w:p>
    <w:p w:rsidR="000B54C8" w:rsidRDefault="000B54C8" w:rsidP="000B54C8">
      <w:pPr>
        <w:spacing w:after="0" w:line="240" w:lineRule="auto"/>
        <w:ind w:left="1431"/>
        <w:contextualSpacing/>
        <w:jc w:val="both"/>
      </w:pPr>
    </w:p>
    <w:p w:rsidR="00697924" w:rsidRPr="00697924" w:rsidRDefault="00697924" w:rsidP="000B54C8">
      <w:pPr>
        <w:numPr>
          <w:ilvl w:val="0"/>
          <w:numId w:val="313"/>
        </w:numPr>
        <w:spacing w:after="0" w:line="240" w:lineRule="auto"/>
        <w:contextualSpacing/>
        <w:jc w:val="both"/>
      </w:pPr>
      <w:r w:rsidRPr="00697924">
        <w:t>Combinación de técnicas y efectos.</w:t>
      </w:r>
    </w:p>
    <w:p w:rsidR="000B54C8" w:rsidRDefault="000B54C8" w:rsidP="000B54C8">
      <w:pPr>
        <w:spacing w:after="0" w:line="240" w:lineRule="auto"/>
        <w:jc w:val="both"/>
      </w:pPr>
    </w:p>
    <w:p w:rsidR="00697924" w:rsidRPr="00697924" w:rsidRDefault="00697924" w:rsidP="000B54C8">
      <w:pPr>
        <w:spacing w:after="0" w:line="240" w:lineRule="auto"/>
        <w:jc w:val="both"/>
      </w:pPr>
      <w:r w:rsidRPr="00697924">
        <w:t>Crear rutinas de entrenamiento de la técnica.</w:t>
      </w:r>
    </w:p>
    <w:p w:rsidR="00697924" w:rsidRPr="00697924" w:rsidRDefault="00697924" w:rsidP="000B54C8">
      <w:pPr>
        <w:spacing w:after="0" w:line="240" w:lineRule="auto"/>
        <w:jc w:val="both"/>
      </w:pPr>
      <w:r w:rsidRPr="00697924">
        <w:t>Crear puestas de escenas creativas y participativas para mostrar lo trabajado en clase.</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En el segundo ciclo se alterna entre la improvisado y lo pautado.</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La improvisación es un contenido que puede ser utilizado con toda facilidad para abordar un centenar de contenidos y así poder concretar la ejecución de proyectos interdisciplinarios propuestos por el cuerpo docente da cada institución.</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En este ciclo se afianzarán los conocimientos desarrollados en el primer ciclo y se trabajará para que, con más herramientas, puedan expresarse con los gestos, la voz, el movimiento y la palabra. Esta confianza en su capacidad expresiva los ubicará en mejores condiciones para elaborar sus creaciones.</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 Además, se trabajará con la idea de que antes de trabajar en Teatro, como ante cualquier actividad física, es necesario preparar y cuidar el cuerpo. </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 Se crearán situaciones didácticas para que los alumnos sean conscientes de la potencialidad expresiva de todo su cuerpo en cualquier situación de representación. En este ciclo las propuestas didácticas apuntarán a que progresivamente los alumnos comprendan que en una situación o escena se estructuran todos los elementos del lenguaje. La experiencia del ciclo anterior los ubicará en condiciones para afrontar este lenguaje. Los elementos básicos del lenguaje teatral </w:t>
      </w:r>
      <w:r w:rsidRPr="00697924">
        <w:rPr>
          <w:rFonts w:cstheme="minorHAnsi"/>
          <w:i/>
          <w:iCs/>
        </w:rPr>
        <w:t xml:space="preserve">(roles, personajes, acciones, conflictos, espacio, tiempo e historia) </w:t>
      </w:r>
      <w:r w:rsidRPr="00697924">
        <w:rPr>
          <w:rFonts w:cstheme="minorHAnsi"/>
        </w:rPr>
        <w:t>serán trabajados de manera progresiva y en  diversas situaciones  El trabajo con objetos continuará con propuestas que propongan una utilización más creativa y variada. El uso de algún objeto en particular puede dar lugar a secuencias en las que, por ejemplo, se proponga el uso de telas exclusivamente. Las telas pueden servir para separar espacios, sugerir elementos de la naturaleza, y hasta armar vestuarios. Así, podrá explorarse a fondo las posibilidades de un objeto de una manera dramática y expresiva.</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La improvisación es la técnica que más se utiliza en el aprendizaje y la práctica del Teatro, muchas veces equiparable con el juego y la exploración de respuestas creativas ante una situación y como la forma de resolver situaciones imaginadas. Las propuestas para improvisar son muchas y variadas. A medida que los chicos manejan mejor el lenguaje, pueden preparar una guía para improvisar y después pasar a la acción. También se pueden plantear situaciones imprevistas durante los trabajos; los alumnos deberán resolverlas en medio de la acción que vienen desarrollando. Se reitera que el trabajo sobre la improvisación teatral es inagotable y que, cuanto más se practica, más se descubre, se enriquece y se disfruta. La utilización de textos en segundo ciclo también será motivo de una buena planificación. Algunos chicos y grupos pueden crear sus propios textos sin grandes dificultades. Pero suele pasar también que algunos alumnos necesitan del apoyo y la seguridad que da una estructura escrita por otro. Por este motivo, no hay que descartar la posibilidad de trabajar un texto dramático. Es necesario tener en cuenta el proceso de elaboración de ese texto para que sea rico en situaciones de aprendizaje y de  conocimiento de lo que significa hacer Teatro en la escuela. Se reitera que el texto es sostén de la acción que se representa. Por este motivo, al elegirlo, se deberá tener en cuenta los personajes que participan y los que se pueden agregar, la secuencia de acciones planteadas y el nivel de complejidad que presenta la trama para la comprensión de los niños. Durante todo el ciclo los alumnos deben valorar la importancia de volver sobre su propia producción como una forma de mejorar su trabajo a partir de escuchar los comentarios que hayan surgido de sus compañeros y del docente. Hacia el final del ciclo, en el caso de mostrar sus producciones, ensayarlas los colocará en mejores condiciones ya que les dará más confianza, seguridad. En segundo ciclo la propuesta es que los alumnos produzcan con otros con más frecuencia. La creación en conjunto no es una tarea fácil, ni para los chicos ni para los adultos. Por eso, el docente debe crear las condiciones para que los niños aprendan a hacerlo en un clima de respeto y confianza. Este clima propiciará que los alumnos con más dificultades puedan animarse a probar y a mostrarse ante los otros. En este sentido, el docente debe aparecer como el promotor y el “garante” del respeto mutuo interviniendo activamente en las situaciones que se presenten. En todo momento se buscará que todos los alumnos se sientan capaces de aportar ideas, aceptar las de los otros y reconocer las diferencias. Hacia el final del ciclo, se puede proponer una producción en la que todos estén incluidos desde distintos roles y tareas. De esta manera, todos se sentirán  partícipes y responsables de esa producción colectiva. </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La propuesta de “sensibilizar la mirada” y percibir lo extraordinario en lo cotidiano se mantiene desde el primer ciclo. En este ciclo, este trabajo de apreciación puede derivar en la invención de situaciones y de historias. Este es un ejemplo en el que abordar este tipo de contenidos se relaciona directamente con el “hacer”, con la producción. Hacia el final del ciclo los alumnos pueden trabajar la idea de narrar a otros las historias inventadas a partir de la apreciación. Se procurará profundizar en esta práctica individual y colectiva. Individual porque cada uno puede reflexionar sobre lo trabajado o dar opiniones sobre el trabajo de los otros. Colectiva porque la observación no se da en soledad sino que se pone en juego dentro del grupo. Poder opinar de manera pertinente y ser observador del trabajo de los compañeros contribuye a tener más claridad sobre las cuestiones que se están trabajando y, en definitiva, sobre lo que se aprende El objetivo será siempre opinar para reflexionar sobre la tarea. Es necesario acordar criterios para la apreciación a fin de que los alumnos tengan claro que marcar una dificultad también puede implicar aportar ideas, y pensar en cómo mejorar lo que se ve para que se entienda mejor. Se promoverá que los alumnos tengan la oportunidad de ver espectáculos teatrales (dentro o fuera de la escuela). Se trabajará el rol del espectador, con la finalidad de que puedan elaborar con más criterios y elementos sus opiniones. Poder analizar los espectáculos no debe oponerse al placer de ver y disfrutar la experiencia de ser espectadores. En este ciclo se puede trabajar junto con el maestro de grado para producir críticas sobre algunos espectáculos. Por eso los docentes deben ofrecer toda la información posible para ampliar el conocimiento de los chicos sobre el espectáculo  </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 Partiendo de las características del Teatro en la actualidad, en segundo ciclo continuará el trabajo de ampliar el concepto de teatralidad. En 4º y 5° se sugiere reflexionar sobre teatro callejero y su forma de comunicarse con el público en un espacio diferente del teatral (teatro circular-la no existencia de la cuarta pared-niveles espaciales-vestuario-utilería-escenografía-etc.). Hacia el final del ciclo, se recomienda poner en contacto a los alumnos con algunas manifestaciones del Teatro contemporáneo en los que se utilizan espacios no convencionales para la representación y se mezclan lenguajes (lo visual, lo sonoro, las proyecciones de multimedios, etcétera).</w:t>
      </w:r>
    </w:p>
    <w:p w:rsidR="00697924" w:rsidRPr="00697924" w:rsidRDefault="00697924" w:rsidP="000B54C8">
      <w:pPr>
        <w:autoSpaceDE w:val="0"/>
        <w:autoSpaceDN w:val="0"/>
        <w:adjustRightInd w:val="0"/>
        <w:spacing w:after="0" w:line="240" w:lineRule="auto"/>
        <w:jc w:val="both"/>
        <w:rPr>
          <w:rFonts w:cstheme="minorHAnsi"/>
        </w:rPr>
      </w:pPr>
      <w:r w:rsidRPr="00697924">
        <w:rPr>
          <w:rFonts w:cstheme="minorHAnsi"/>
        </w:rPr>
        <w:t xml:space="preserve"> Además, continuará la propuesta de conocer la oferta cultural de la Ciudad para disfrutarla y frecuentarla más allá de la escuela. </w:t>
      </w:r>
    </w:p>
    <w:p w:rsidR="00697924" w:rsidRPr="00697924" w:rsidRDefault="00697924" w:rsidP="000B54C8">
      <w:pPr>
        <w:autoSpaceDE w:val="0"/>
        <w:autoSpaceDN w:val="0"/>
        <w:adjustRightInd w:val="0"/>
        <w:spacing w:after="0" w:line="240" w:lineRule="auto"/>
        <w:jc w:val="both"/>
        <w:rPr>
          <w:rFonts w:cstheme="minorHAnsi"/>
        </w:rPr>
      </w:pPr>
    </w:p>
    <w:p w:rsidR="00697924" w:rsidRPr="00697924" w:rsidRDefault="00697924" w:rsidP="000B54C8">
      <w:pPr>
        <w:autoSpaceDE w:val="0"/>
        <w:autoSpaceDN w:val="0"/>
        <w:adjustRightInd w:val="0"/>
        <w:spacing w:after="0" w:line="240" w:lineRule="auto"/>
        <w:jc w:val="both"/>
        <w:rPr>
          <w:rFonts w:cstheme="minorHAnsi"/>
        </w:rPr>
      </w:pPr>
    </w:p>
    <w:p w:rsidR="00697924" w:rsidRPr="00697924" w:rsidRDefault="00697924" w:rsidP="00CB60EF">
      <w:pPr>
        <w:pStyle w:val="RAFA13"/>
        <w:rPr>
          <w:rFonts w:eastAsia="Times New Roman"/>
        </w:rPr>
      </w:pPr>
      <w:bookmarkStart w:id="702" w:name="_Toc442198495"/>
      <w:r w:rsidRPr="00697924">
        <w:rPr>
          <w:rFonts w:eastAsia="Times New Roman"/>
        </w:rPr>
        <w:t>ORIENTACIONES PARA LA EVALUACIÓN</w:t>
      </w:r>
      <w:bookmarkEnd w:id="702"/>
    </w:p>
    <w:p w:rsidR="000B54C8" w:rsidRDefault="000B54C8" w:rsidP="000B54C8">
      <w:pPr>
        <w:spacing w:after="0" w:line="240" w:lineRule="auto"/>
        <w:jc w:val="both"/>
        <w:rPr>
          <w:rFonts w:cstheme="minorHAnsi"/>
        </w:rPr>
      </w:pPr>
    </w:p>
    <w:p w:rsidR="00697924" w:rsidRPr="00697924" w:rsidRDefault="00697924" w:rsidP="000B54C8">
      <w:pPr>
        <w:spacing w:after="0" w:line="240" w:lineRule="auto"/>
        <w:jc w:val="both"/>
        <w:rPr>
          <w:rFonts w:cstheme="minorHAnsi"/>
        </w:rPr>
      </w:pPr>
      <w:r w:rsidRPr="00697924">
        <w:rPr>
          <w:rFonts w:cstheme="minorHAnsi"/>
        </w:rPr>
        <w:t>La evaluación constituye un elemento y un proceso fundamental en las prácticas educativas, que nos orienta y permite recoger la información y efectuar juicios de valor necesarios para la toma de decisiones con respecto al proceso de enseñanza aprendizaje.</w:t>
      </w:r>
    </w:p>
    <w:p w:rsidR="00697924" w:rsidRPr="00697924" w:rsidRDefault="00697924" w:rsidP="000B54C8">
      <w:pPr>
        <w:spacing w:after="0" w:line="240" w:lineRule="auto"/>
        <w:jc w:val="both"/>
        <w:rPr>
          <w:rFonts w:cstheme="minorHAnsi"/>
        </w:rPr>
      </w:pPr>
      <w:r w:rsidRPr="00697924">
        <w:rPr>
          <w:rFonts w:cstheme="minorHAnsi"/>
        </w:rPr>
        <w:t>Habitualmente docente y alumnos perciben aciertos y errores en la marcha de las actividades, razonan y argumentan sobre que paso, sobre las dificultades y aciertos, es decir están permanentemente ejerciendo acciones evaluativas, dando un juicio sobre lo trabajado. Este concepto entonces no es solo aplicable a los alumnos sino también al docente quien podrá mejorar o cambiar sus herramientas didácticas, sus propias prácticas docentes.</w:t>
      </w:r>
    </w:p>
    <w:p w:rsidR="00697924" w:rsidRPr="00697924" w:rsidRDefault="00697924" w:rsidP="000B54C8">
      <w:pPr>
        <w:spacing w:after="0" w:line="240" w:lineRule="auto"/>
        <w:jc w:val="both"/>
        <w:rPr>
          <w:rFonts w:cstheme="minorHAnsi"/>
        </w:rPr>
      </w:pPr>
      <w:r w:rsidRPr="00697924">
        <w:rPr>
          <w:rFonts w:cstheme="minorHAnsi"/>
        </w:rPr>
        <w:t>Concebida entonces la evaluación como una tarea diaria tanto del docente como de los alumnos desde donde se medirá el crecimiento del grupo de aprendizaje.</w:t>
      </w:r>
    </w:p>
    <w:p w:rsidR="00697924" w:rsidRPr="00697924" w:rsidRDefault="00697924" w:rsidP="000B54C8">
      <w:pPr>
        <w:spacing w:after="0" w:line="240" w:lineRule="auto"/>
        <w:jc w:val="both"/>
        <w:rPr>
          <w:rFonts w:cstheme="minorHAnsi"/>
        </w:rPr>
      </w:pPr>
      <w:r w:rsidRPr="00697924">
        <w:rPr>
          <w:rFonts w:cstheme="minorHAnsi"/>
        </w:rPr>
        <w:t xml:space="preserve">Procedimientos tales como el </w:t>
      </w:r>
      <w:r w:rsidRPr="00697924">
        <w:rPr>
          <w:rFonts w:cstheme="minorHAnsi"/>
          <w:b/>
        </w:rPr>
        <w:t>uso expresivo del cuerpo, la representación de situaciones dramáticas o la producción de guiones pueden alcanzar distintos grados de desarrollo durante el ciclo escolar o en sucesivos cursos</w:t>
      </w:r>
      <w:r w:rsidRPr="00697924">
        <w:rPr>
          <w:rFonts w:cstheme="minorHAnsi"/>
        </w:rPr>
        <w:t>. Es por ello que el propio docente quien, atento a los contenidos seleccionados y trabajados, a las tareas de aprendizaje realizadas, a las dificultades y los obstáculos que hubieran intervenido, estarán en condiciones de establecer los niveles de logro que considera satisfactorio.</w:t>
      </w:r>
    </w:p>
    <w:p w:rsidR="00697924" w:rsidRPr="00697924" w:rsidRDefault="00697924" w:rsidP="000B54C8">
      <w:pPr>
        <w:spacing w:after="0" w:line="240" w:lineRule="auto"/>
        <w:jc w:val="both"/>
        <w:rPr>
          <w:rFonts w:cstheme="minorHAnsi"/>
          <w:b/>
        </w:rPr>
      </w:pPr>
      <w:r w:rsidRPr="00697924">
        <w:rPr>
          <w:rFonts w:cstheme="minorHAnsi"/>
        </w:rPr>
        <w:t xml:space="preserve">En una asignatura como TEATRO tanto el proceso como el producto son susceptibles de evaluación. La evaluación de los procesos apunta a la marcha del aprendizaje, permite descubrir y atender las particularidades de cada uno de los alumnos, sobre los avances parciales en la ejecución de la tarea dándole al docente información que lo habilitará para intervenciones. La evaluación de los resultados se refiere a dos aspectos: </w:t>
      </w:r>
      <w:r w:rsidRPr="00697924">
        <w:rPr>
          <w:rFonts w:cstheme="minorHAnsi"/>
          <w:b/>
        </w:rPr>
        <w:t>con respecto a las habilidades adquiridas;  cambios observables en cuanto al manejo del lenguaje teatral-de los procedimientos-habilidades expresivas. Por otra parte pueden evaluarse los productos artísticos: elaboración de textos dramáticos-escenografías-la puesta en escena.</w:t>
      </w:r>
    </w:p>
    <w:p w:rsidR="00697924" w:rsidRPr="00697924" w:rsidRDefault="00697924" w:rsidP="000B54C8">
      <w:pPr>
        <w:spacing w:after="0" w:line="240" w:lineRule="auto"/>
        <w:jc w:val="both"/>
        <w:rPr>
          <w:rFonts w:cstheme="minorHAnsi"/>
        </w:rPr>
      </w:pPr>
      <w:r w:rsidRPr="00697924">
        <w:rPr>
          <w:rFonts w:cstheme="minorHAnsi"/>
        </w:rPr>
        <w:t xml:space="preserve">Es muy importante que el docente lleve un registro de cada clase donde constarán las </w:t>
      </w:r>
      <w:r w:rsidRPr="00697924">
        <w:rPr>
          <w:rFonts w:cstheme="minorHAnsi"/>
          <w:b/>
        </w:rPr>
        <w:t>actuaciones individuales y del grupo, la evolución en cada alumno en la utilización de distintos procedimientos y el grado de avance en cada producción</w:t>
      </w:r>
      <w:r w:rsidRPr="00697924">
        <w:rPr>
          <w:rFonts w:cstheme="minorHAnsi"/>
        </w:rPr>
        <w:t>. Este registro de todo lo sucedido, de sus intervenciones y apreciaciones personales es una fuente de información para el posterior análisis no tan solo en lo que respecta a la evaluación de cada uno de los alumnos sino también los supuestos teóricos y metodológicos  en que funda su propia enseñanza.</w:t>
      </w:r>
    </w:p>
    <w:p w:rsidR="00697924" w:rsidRPr="00697924" w:rsidRDefault="00697924" w:rsidP="000B54C8">
      <w:pPr>
        <w:spacing w:after="0" w:line="240" w:lineRule="auto"/>
        <w:jc w:val="both"/>
        <w:rPr>
          <w:rFonts w:cstheme="minorHAnsi"/>
        </w:rPr>
      </w:pPr>
      <w:r w:rsidRPr="00697924">
        <w:rPr>
          <w:rFonts w:cstheme="minorHAnsi"/>
        </w:rPr>
        <w:t>Como es sabido cada alumno debe acreditar, aprobar, ser calificado pero esta instancia no necesariamente debe coincidir con la evolución de los procesos de trabajo de un curso por ello se debe tener en cuenta y en forma certera que no siempre todo los alumnos lograrán adquirir los mismos conocimientos, no todos los alumnos manejaran los mismos procedimientos por esto la importancia de los registros para que el docente pueda evaluar el proceso individual de cada uno de sus alumnos.</w:t>
      </w:r>
    </w:p>
    <w:p w:rsidR="00697924" w:rsidRPr="00697924" w:rsidRDefault="00697924" w:rsidP="00697924">
      <w:pPr>
        <w:spacing w:after="0" w:line="360" w:lineRule="auto"/>
        <w:jc w:val="center"/>
        <w:rPr>
          <w:rFonts w:eastAsia="Calibri" w:cs="Calibri"/>
          <w:b/>
          <w:lang w:val="es-ES"/>
        </w:rPr>
      </w:pPr>
    </w:p>
    <w:p w:rsidR="00697924" w:rsidRPr="00697924" w:rsidRDefault="00697924" w:rsidP="00697924">
      <w:pPr>
        <w:spacing w:after="0" w:line="360" w:lineRule="auto"/>
        <w:jc w:val="center"/>
        <w:rPr>
          <w:rFonts w:eastAsia="Calibri" w:cs="Calibri"/>
          <w:b/>
          <w:lang w:val="es-ES"/>
        </w:rPr>
      </w:pPr>
    </w:p>
    <w:p w:rsidR="000B54C8" w:rsidRDefault="000B54C8" w:rsidP="000B54C8">
      <w:pPr>
        <w:rPr>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0B54C8" w:rsidRDefault="000B54C8" w:rsidP="000B54C8">
      <w:pPr>
        <w:rPr>
          <w:rFonts w:eastAsia="Calibri" w:cstheme="majorBidi"/>
          <w:b/>
          <w:bCs/>
          <w:caps/>
          <w:lang w:val="es-ES" w:eastAsia="es-AR"/>
        </w:rPr>
      </w:pPr>
    </w:p>
    <w:p w:rsidR="00CB60EF" w:rsidRPr="00CB60EF" w:rsidRDefault="00CB60EF" w:rsidP="00CB60EF">
      <w:pPr>
        <w:pStyle w:val="Prrafodelista"/>
        <w:keepNext/>
        <w:keepLines/>
        <w:numPr>
          <w:ilvl w:val="1"/>
          <w:numId w:val="262"/>
        </w:numPr>
        <w:spacing w:before="200" w:line="240" w:lineRule="auto"/>
        <w:contextualSpacing w:val="0"/>
        <w:jc w:val="both"/>
        <w:outlineLvl w:val="2"/>
        <w:rPr>
          <w:rFonts w:eastAsia="Calibri" w:cstheme="minorHAnsi"/>
          <w:b/>
          <w:bCs/>
          <w:caps/>
          <w:vanish/>
          <w:lang w:val="es-ES_tradnl" w:eastAsia="es-AR"/>
        </w:rPr>
      </w:pPr>
      <w:bookmarkStart w:id="703" w:name="_Toc441647636"/>
      <w:bookmarkStart w:id="704" w:name="_Toc442197455"/>
      <w:bookmarkStart w:id="705" w:name="_Toc442197867"/>
      <w:bookmarkStart w:id="706" w:name="_Toc442198257"/>
      <w:bookmarkStart w:id="707" w:name="_Toc442198496"/>
      <w:bookmarkEnd w:id="703"/>
      <w:bookmarkEnd w:id="704"/>
      <w:bookmarkEnd w:id="705"/>
      <w:bookmarkEnd w:id="706"/>
      <w:bookmarkEnd w:id="707"/>
    </w:p>
    <w:p w:rsidR="00CB60EF" w:rsidRPr="00CB60EF" w:rsidRDefault="00CB60EF" w:rsidP="00CB60EF">
      <w:pPr>
        <w:pStyle w:val="Prrafodelista"/>
        <w:keepNext/>
        <w:keepLines/>
        <w:numPr>
          <w:ilvl w:val="2"/>
          <w:numId w:val="262"/>
        </w:numPr>
        <w:spacing w:before="200" w:line="240" w:lineRule="auto"/>
        <w:ind w:left="1077" w:hanging="720"/>
        <w:contextualSpacing w:val="0"/>
        <w:jc w:val="both"/>
        <w:outlineLvl w:val="2"/>
        <w:rPr>
          <w:rFonts w:eastAsia="Calibri" w:cstheme="minorHAnsi"/>
          <w:b/>
          <w:bCs/>
          <w:caps/>
          <w:vanish/>
          <w:lang w:val="es-ES_tradnl" w:eastAsia="es-AR"/>
        </w:rPr>
      </w:pPr>
      <w:bookmarkStart w:id="708" w:name="_Toc441647637"/>
      <w:bookmarkStart w:id="709" w:name="_Toc442197456"/>
      <w:bookmarkStart w:id="710" w:name="_Toc442197868"/>
      <w:bookmarkStart w:id="711" w:name="_Toc442198258"/>
      <w:bookmarkStart w:id="712" w:name="_Toc442198497"/>
      <w:bookmarkEnd w:id="708"/>
      <w:bookmarkEnd w:id="709"/>
      <w:bookmarkEnd w:id="710"/>
      <w:bookmarkEnd w:id="711"/>
      <w:bookmarkEnd w:id="712"/>
    </w:p>
    <w:p w:rsidR="00CB60EF" w:rsidRPr="00CB60EF" w:rsidRDefault="00CB60EF" w:rsidP="00CB60EF">
      <w:pPr>
        <w:pStyle w:val="Prrafodelista"/>
        <w:keepNext/>
        <w:keepLines/>
        <w:numPr>
          <w:ilvl w:val="2"/>
          <w:numId w:val="262"/>
        </w:numPr>
        <w:spacing w:before="200" w:line="240" w:lineRule="auto"/>
        <w:ind w:left="1077" w:hanging="720"/>
        <w:contextualSpacing w:val="0"/>
        <w:jc w:val="both"/>
        <w:outlineLvl w:val="2"/>
        <w:rPr>
          <w:rFonts w:eastAsia="Calibri" w:cstheme="minorHAnsi"/>
          <w:b/>
          <w:bCs/>
          <w:caps/>
          <w:vanish/>
          <w:lang w:val="es-ES_tradnl" w:eastAsia="es-AR"/>
        </w:rPr>
      </w:pPr>
      <w:bookmarkStart w:id="713" w:name="_Toc441647638"/>
      <w:bookmarkStart w:id="714" w:name="_Toc442197457"/>
      <w:bookmarkStart w:id="715" w:name="_Toc442197869"/>
      <w:bookmarkStart w:id="716" w:name="_Toc442198259"/>
      <w:bookmarkStart w:id="717" w:name="_Toc442198498"/>
      <w:bookmarkEnd w:id="713"/>
      <w:bookmarkEnd w:id="714"/>
      <w:bookmarkEnd w:id="715"/>
      <w:bookmarkEnd w:id="716"/>
      <w:bookmarkEnd w:id="717"/>
    </w:p>
    <w:p w:rsidR="00697924" w:rsidRPr="00697924" w:rsidRDefault="00697924" w:rsidP="00CB60EF">
      <w:pPr>
        <w:pStyle w:val="RAFA11"/>
        <w:rPr>
          <w:rFonts w:eastAsia="Calibri"/>
        </w:rPr>
      </w:pPr>
      <w:bookmarkStart w:id="718" w:name="_Toc442198499"/>
      <w:r w:rsidRPr="00697924">
        <w:rPr>
          <w:rFonts w:eastAsia="Calibri"/>
        </w:rPr>
        <w:t>ARTES VISUALES</w:t>
      </w:r>
      <w:bookmarkEnd w:id="718"/>
    </w:p>
    <w:p w:rsidR="00697924" w:rsidRPr="00697924" w:rsidRDefault="00697924" w:rsidP="00697924">
      <w:pPr>
        <w:spacing w:after="0" w:line="360" w:lineRule="auto"/>
        <w:jc w:val="center"/>
        <w:rPr>
          <w:rFonts w:eastAsia="Calibri" w:cs="Calibri"/>
          <w:b/>
        </w:rPr>
      </w:pPr>
    </w:p>
    <w:p w:rsidR="00697924" w:rsidRPr="00697924" w:rsidRDefault="00697924" w:rsidP="00697924">
      <w:pPr>
        <w:spacing w:after="0" w:line="360" w:lineRule="auto"/>
        <w:jc w:val="center"/>
        <w:rPr>
          <w:rFonts w:eastAsia="Calibri" w:cs="Calibri"/>
          <w:b/>
        </w:rPr>
      </w:pPr>
      <w:r w:rsidRPr="00697924">
        <w:rPr>
          <w:rFonts w:eastAsia="Calibri" w:cs="Calibri"/>
          <w:b/>
        </w:rPr>
        <w:t>A-PRESENTACIÓN: “MIRADA PANORÁMICA”</w:t>
      </w:r>
    </w:p>
    <w:p w:rsidR="00697924" w:rsidRPr="00697924" w:rsidRDefault="00697924" w:rsidP="00697924">
      <w:pPr>
        <w:spacing w:after="0" w:line="360" w:lineRule="auto"/>
        <w:rPr>
          <w:rFonts w:eastAsia="Calibri" w:cs="Calibri"/>
          <w:b/>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0"/>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1"/>
          <w:numId w:val="339"/>
        </w:numPr>
        <w:spacing w:after="0" w:line="360" w:lineRule="auto"/>
        <w:contextualSpacing/>
        <w:rPr>
          <w:rFonts w:eastAsia="Calibri" w:cs="Calibri"/>
          <w:b/>
          <w:vanish/>
        </w:rPr>
      </w:pPr>
    </w:p>
    <w:p w:rsidR="00697924" w:rsidRPr="00697924" w:rsidRDefault="00697924" w:rsidP="00697924">
      <w:pPr>
        <w:numPr>
          <w:ilvl w:val="2"/>
          <w:numId w:val="339"/>
        </w:numPr>
        <w:spacing w:after="0" w:line="360" w:lineRule="auto"/>
        <w:contextualSpacing/>
        <w:rPr>
          <w:rFonts w:eastAsia="Calibri" w:cs="Calibri"/>
          <w:b/>
          <w:vanish/>
        </w:rPr>
      </w:pPr>
    </w:p>
    <w:p w:rsidR="00697924" w:rsidRPr="00697924" w:rsidRDefault="00697924" w:rsidP="00697924">
      <w:pPr>
        <w:numPr>
          <w:ilvl w:val="2"/>
          <w:numId w:val="339"/>
        </w:numPr>
        <w:spacing w:after="0" w:line="360" w:lineRule="auto"/>
        <w:contextualSpacing/>
        <w:rPr>
          <w:rFonts w:eastAsia="Calibri" w:cs="Calibri"/>
          <w:b/>
          <w:vanish/>
        </w:rPr>
      </w:pPr>
    </w:p>
    <w:p w:rsidR="00697924" w:rsidRPr="00697924" w:rsidRDefault="00697924" w:rsidP="00697924">
      <w:pPr>
        <w:numPr>
          <w:ilvl w:val="2"/>
          <w:numId w:val="339"/>
        </w:numPr>
        <w:spacing w:after="0" w:line="360" w:lineRule="auto"/>
        <w:contextualSpacing/>
        <w:rPr>
          <w:rFonts w:eastAsia="Calibri" w:cs="Calibri"/>
          <w:b/>
          <w:vanish/>
        </w:rPr>
      </w:pPr>
    </w:p>
    <w:p w:rsidR="00CB60EF" w:rsidRPr="00CB60EF" w:rsidRDefault="00CB60EF" w:rsidP="00CB60EF">
      <w:pPr>
        <w:pStyle w:val="Prrafodelista"/>
        <w:keepNext/>
        <w:keepLines/>
        <w:numPr>
          <w:ilvl w:val="2"/>
          <w:numId w:val="337"/>
        </w:numPr>
        <w:spacing w:before="200" w:line="240" w:lineRule="auto"/>
        <w:contextualSpacing w:val="0"/>
        <w:outlineLvl w:val="2"/>
        <w:rPr>
          <w:rFonts w:eastAsia="Calibri" w:cstheme="majorBidi"/>
          <w:b/>
          <w:bCs/>
          <w:caps/>
          <w:vanish/>
          <w:color w:val="000000"/>
          <w:lang w:eastAsia="es-AR"/>
        </w:rPr>
      </w:pPr>
      <w:bookmarkStart w:id="719" w:name="_Toc441647640"/>
      <w:bookmarkStart w:id="720" w:name="_Toc442197459"/>
      <w:bookmarkStart w:id="721" w:name="_Toc442197871"/>
      <w:bookmarkStart w:id="722" w:name="_Toc442198261"/>
      <w:bookmarkStart w:id="723" w:name="_Toc442198500"/>
      <w:bookmarkEnd w:id="719"/>
      <w:bookmarkEnd w:id="720"/>
      <w:bookmarkEnd w:id="721"/>
      <w:bookmarkEnd w:id="722"/>
      <w:bookmarkEnd w:id="723"/>
    </w:p>
    <w:p w:rsidR="00697924" w:rsidRPr="00697924" w:rsidRDefault="00697924" w:rsidP="00CB60EF">
      <w:pPr>
        <w:pStyle w:val="RAFA13"/>
        <w:rPr>
          <w:rFonts w:eastAsia="Calibri"/>
        </w:rPr>
      </w:pPr>
      <w:bookmarkStart w:id="724" w:name="_Toc442198501"/>
      <w:r w:rsidRPr="00697924">
        <w:rPr>
          <w:rFonts w:eastAsia="Calibri"/>
        </w:rPr>
        <w:t>FUNDAMENTACIÓN</w:t>
      </w:r>
      <w:bookmarkEnd w:id="724"/>
    </w:p>
    <w:p w:rsidR="00697924" w:rsidRPr="00697924" w:rsidRDefault="00697924" w:rsidP="00697924">
      <w:pPr>
        <w:spacing w:after="0" w:line="360" w:lineRule="auto"/>
        <w:jc w:val="right"/>
        <w:rPr>
          <w:rFonts w:eastAsia="Calibri" w:cs="Calibri"/>
          <w:b/>
        </w:rPr>
      </w:pPr>
      <w:r w:rsidRPr="00697924">
        <w:rPr>
          <w:rFonts w:eastAsia="Calibri" w:cs="Calibri"/>
          <w:b/>
        </w:rPr>
        <w:t xml:space="preserve"> “La escuela y las artes no se encuentran por casualidad. </w:t>
      </w:r>
    </w:p>
    <w:p w:rsidR="00697924" w:rsidRPr="00697924" w:rsidRDefault="00697924" w:rsidP="00697924">
      <w:pPr>
        <w:spacing w:after="0" w:line="360" w:lineRule="auto"/>
        <w:jc w:val="right"/>
        <w:rPr>
          <w:rFonts w:eastAsia="Calibri" w:cs="Calibri"/>
          <w:b/>
        </w:rPr>
      </w:pPr>
      <w:r w:rsidRPr="00697924">
        <w:rPr>
          <w:rFonts w:eastAsia="Calibri" w:cs="Calibri"/>
          <w:b/>
        </w:rPr>
        <w:t xml:space="preserve"> No debería ser por casualidad que se protegiera </w:t>
      </w:r>
    </w:p>
    <w:p w:rsidR="00697924" w:rsidRPr="00697924" w:rsidRDefault="00697924" w:rsidP="00697924">
      <w:pPr>
        <w:spacing w:after="0" w:line="360" w:lineRule="auto"/>
        <w:jc w:val="right"/>
        <w:rPr>
          <w:rFonts w:eastAsia="Calibri" w:cs="Calibri"/>
          <w:b/>
        </w:rPr>
      </w:pPr>
      <w:r w:rsidRPr="00697924">
        <w:rPr>
          <w:rFonts w:eastAsia="Calibri" w:cs="Calibri"/>
          <w:b/>
        </w:rPr>
        <w:t>hasta el último detalle de este encuentro”</w:t>
      </w:r>
    </w:p>
    <w:p w:rsidR="00697924" w:rsidRPr="00697924" w:rsidRDefault="00697924" w:rsidP="00697924">
      <w:pPr>
        <w:spacing w:after="0" w:line="360" w:lineRule="auto"/>
        <w:jc w:val="right"/>
        <w:rPr>
          <w:rFonts w:eastAsia="Calibri" w:cs="Calibri"/>
          <w:b/>
        </w:rPr>
      </w:pPr>
      <w:r w:rsidRPr="00697924">
        <w:rPr>
          <w:rFonts w:eastAsia="Calibri" w:cs="Calibri"/>
          <w:b/>
        </w:rPr>
        <w:t>Eulalia Bosch</w:t>
      </w:r>
    </w:p>
    <w:p w:rsidR="00697924" w:rsidRPr="00697924" w:rsidRDefault="00697924" w:rsidP="00697924">
      <w:pPr>
        <w:spacing w:after="0" w:line="360" w:lineRule="auto"/>
        <w:jc w:val="right"/>
        <w:rPr>
          <w:rFonts w:eastAsia="Calibri" w:cs="Calibri"/>
          <w:b/>
        </w:rPr>
      </w:pPr>
    </w:p>
    <w:p w:rsidR="00697924" w:rsidRPr="00697924" w:rsidRDefault="00697924" w:rsidP="000B54C8">
      <w:pPr>
        <w:spacing w:after="0" w:line="240" w:lineRule="auto"/>
        <w:jc w:val="both"/>
        <w:rPr>
          <w:rFonts w:eastAsia="Calibri" w:cs="Calibri"/>
          <w:b/>
          <w:lang w:val="es-ES"/>
        </w:rPr>
      </w:pPr>
      <w:r w:rsidRPr="00697924">
        <w:rPr>
          <w:rFonts w:eastAsia="Calibri" w:cs="Calibri"/>
        </w:rPr>
        <w:t>Las imágenes visuales construyen relatos que se configuran en un determinado contexto social, histórico y cultural, donde operan significados compartidos por una comunidad. En la actualidad las artes visuales se muestran través de  distintos formatos e interactúan con la música, la danza, el teatro y otros lenguajes como las artes audiovisuales y multimediales. La enseñanza de las artes visuales hoy, implica desarrollar capacidades interpretativas respecto del universo artístico y cultural con el cual los estudiantes interactúan</w:t>
      </w:r>
      <w:r w:rsidRPr="00697924">
        <w:rPr>
          <w:rFonts w:eastAsia="Calibri" w:cs="Calibri"/>
          <w:lang w:val="es-ES"/>
        </w:rPr>
        <w:t xml:space="preserve">, </w:t>
      </w:r>
      <w:r w:rsidRPr="00697924">
        <w:rPr>
          <w:rFonts w:eastAsia="Calibri" w:cs="Calibri"/>
        </w:rPr>
        <w:t xml:space="preserve">esto conlleva el “saber hacer” y el “saber decir sobre lo que se hace y se ve”. La escuela debe ofrecer a los estudiantes la posibilidad de vincularse, intervenir, conocer, reflexionar y significar la realidad cultural, histórica y social a través de </w:t>
      </w:r>
      <w:bookmarkStart w:id="725" w:name="llamada140"/>
      <w:bookmarkEnd w:id="725"/>
      <w:r w:rsidRPr="00697924">
        <w:rPr>
          <w:rFonts w:eastAsia="Calibri" w:cs="Calibri"/>
        </w:rPr>
        <w:t xml:space="preserve">la construcción de relatos visuales propios, la creación de formas personales de representación  y el acceso a formas simbólicas creadas por otros. </w:t>
      </w:r>
      <w:bookmarkStart w:id="726" w:name="llamada139"/>
      <w:bookmarkEnd w:id="726"/>
      <w:r w:rsidRPr="00697924">
        <w:rPr>
          <w:rFonts w:eastAsia="Calibri" w:cs="Calibri"/>
        </w:rPr>
        <w:t>Los docentes de artes visuales en la escuela tienen la labor de ampliar y profundizar el campo de experiencias y conocimientos de sus estudiantes. Para lograr el acceso a nuevos conocimientos el docente debe considerar la percepción, la producción y la reflexión como aspectos relevantes del proceso de enseñanza y aprendizaje, orientando sus estrategias hacia estos ámbitos.</w:t>
      </w:r>
    </w:p>
    <w:p w:rsidR="00697924" w:rsidRPr="00697924" w:rsidRDefault="00697924" w:rsidP="000B54C8">
      <w:pPr>
        <w:shd w:val="clear" w:color="auto" w:fill="FFFFFF"/>
        <w:spacing w:after="0" w:line="240" w:lineRule="auto"/>
        <w:jc w:val="both"/>
        <w:textAlignment w:val="baseline"/>
        <w:rPr>
          <w:rFonts w:eastAsia="Times New Roman" w:cs="Calibri"/>
          <w:color w:val="333333"/>
          <w:lang w:val="es-ES" w:eastAsia="es-ES"/>
        </w:rPr>
      </w:pPr>
      <w:r w:rsidRPr="00697924">
        <w:rPr>
          <w:rFonts w:eastAsia="Calibri" w:cs="Calibri"/>
        </w:rPr>
        <w:t xml:space="preserve">Desde temprana edad los niños y niñas se interesan por conocer y comprender el mundo que lo rodea interactuando  a través de lo visual, dibujando, pintando, modelando o construyendo; fundando así un bagaje de experiencias visuales. Las artes visuales en la escuela primaria deben enriquecer  estas experiencias a través de procesos de sensibilización y pensamiento, que permitan a los estudiantes producir relatos visuales e interesarse por los relatos con los que la cultura visual continuamente lo interpela. Para ello es necesario que se apropien del lenguaje  visual sirviéndose de él como una forma de conocimiento, expresión,  comunicación y construcción de significados propios acerca del mundo. El producir y apreciar imágenes  ponen en juego el desarrollo de capacidades de percepción, interpretación y reflexión; acrecentando el interés por crear, recrear, transformar, indagar, conocer e interactuar con la realidad cotidiana y con  construcciones culturales que la escuela pone a su alcance. </w:t>
      </w:r>
      <w:bookmarkStart w:id="727" w:name="llamada141"/>
      <w:bookmarkStart w:id="728" w:name="llamada142"/>
      <w:bookmarkEnd w:id="727"/>
      <w:bookmarkEnd w:id="728"/>
      <w:r w:rsidRPr="00697924">
        <w:rPr>
          <w:rFonts w:eastAsia="Calibri" w:cs="Calibri"/>
        </w:rPr>
        <w:t>De esta manera la educación en lo visual contribuye a la formación de seres sensibles y comprometidos con la cultura.</w:t>
      </w:r>
    </w:p>
    <w:p w:rsidR="00697924" w:rsidRPr="00697924" w:rsidRDefault="00697924" w:rsidP="000B54C8">
      <w:pPr>
        <w:spacing w:after="0" w:line="240" w:lineRule="auto"/>
        <w:jc w:val="both"/>
        <w:rPr>
          <w:rFonts w:eastAsia="Calibri" w:cs="Calibri"/>
          <w:lang w:val="es-ES"/>
        </w:rPr>
      </w:pPr>
      <w:bookmarkStart w:id="729" w:name="llamada145"/>
      <w:bookmarkEnd w:id="729"/>
      <w:r w:rsidRPr="00697924">
        <w:rPr>
          <w:rFonts w:eastAsia="Calibri" w:cs="Calibri"/>
        </w:rPr>
        <w:t>El espacio educativo que ocupan las artes visuales debe aportar a la formación de la mirada</w:t>
      </w:r>
      <w:hyperlink r:id="rId40" w:anchor="nota145" w:history="1"/>
      <w:r w:rsidRPr="00697924">
        <w:rPr>
          <w:rFonts w:eastAsia="Calibri" w:cs="Calibri"/>
        </w:rPr>
        <w:t>, a través de prácticas artísticas que desarrollen: la percepción desde una postura crítica y reflexiva; la producción como resultado de la imaginación y de la creación personal y el conocimiento del contexto como lugar configurador del hecho artístico. En este proceso de formación se alcanzan competencias complejas que permiten desarrollar la capacidad de abstracción, la construcción de un pensamiento crítico divergente, la apropiación de significados y valores culturales.</w:t>
      </w:r>
    </w:p>
    <w:p w:rsidR="00697924" w:rsidRPr="00697924" w:rsidRDefault="00697924" w:rsidP="000B54C8">
      <w:pPr>
        <w:shd w:val="clear" w:color="auto" w:fill="FFFFFF"/>
        <w:spacing w:after="0" w:line="240" w:lineRule="auto"/>
        <w:jc w:val="both"/>
        <w:textAlignment w:val="baseline"/>
        <w:rPr>
          <w:rFonts w:eastAsia="Calibri" w:cs="Calibri"/>
        </w:rPr>
      </w:pPr>
      <w:r w:rsidRPr="00697924">
        <w:rPr>
          <w:rFonts w:eastAsia="Calibri" w:cs="Calibri"/>
        </w:rPr>
        <w:t>Actualmente la visión del mundo es más gráfica y menos textual, por lo tanto como individuos debemos desarrollar la habilidad de interpretar gran cantidad de información visual. El uso de  soportes tecnológicos proporciona nuevas y cautivantes formas de materialización, de significación y de reflexión,  generando un universo visual que adquiere un papel fundamental por su fuerte poder persuasivo. Este material cotidianamente nos invita a ser mirado, de allí la importancia del aporte de la formación de la mirada crítica a través de la educación en Artes Visuales. Eulalia Bosch expresa “…los pequeños tienen menos barreras internas, lo  que les facilita ser vitalmente más receptivos” (Eulalia Bosch, Un lugar llamado escuela, página 33), debemos partir de esta fortaleza de los más pequeños brindando espacios para ver, sentir y pensar las imágenes de la culturas propias, ajenas, pasadas y actuales.</w:t>
      </w:r>
    </w:p>
    <w:p w:rsidR="00697924" w:rsidRDefault="00697924" w:rsidP="000B54C8">
      <w:pPr>
        <w:shd w:val="clear" w:color="auto" w:fill="FFFFFF"/>
        <w:spacing w:after="0" w:line="240" w:lineRule="auto"/>
        <w:jc w:val="both"/>
        <w:textAlignment w:val="baseline"/>
        <w:rPr>
          <w:rFonts w:eastAsia="Calibri" w:cs="Calibri"/>
        </w:rPr>
      </w:pPr>
      <w:r w:rsidRPr="00697924">
        <w:rPr>
          <w:rFonts w:eastAsia="Calibri" w:cs="Calibri"/>
        </w:rPr>
        <w:t>En el marco de lo expuesto, el enfoque de las Artes Visuales en la educación primaria debe implicar:</w:t>
      </w:r>
    </w:p>
    <w:p w:rsidR="000B54C8" w:rsidRPr="00697924" w:rsidRDefault="000B54C8" w:rsidP="000B54C8">
      <w:pPr>
        <w:shd w:val="clear" w:color="auto" w:fill="FFFFFF"/>
        <w:spacing w:after="0" w:line="240" w:lineRule="auto"/>
        <w:jc w:val="both"/>
        <w:textAlignment w:val="baseline"/>
        <w:rPr>
          <w:rFonts w:eastAsia="Calibri" w:cs="Calibri"/>
        </w:rPr>
      </w:pPr>
    </w:p>
    <w:p w:rsidR="00697924" w:rsidRPr="00697924" w:rsidRDefault="00697924" w:rsidP="000B54C8">
      <w:pPr>
        <w:numPr>
          <w:ilvl w:val="0"/>
          <w:numId w:val="314"/>
        </w:numPr>
        <w:shd w:val="clear" w:color="auto" w:fill="FFFFFF"/>
        <w:spacing w:after="0" w:line="240" w:lineRule="auto"/>
        <w:contextualSpacing/>
        <w:jc w:val="both"/>
        <w:textAlignment w:val="baseline"/>
        <w:rPr>
          <w:rFonts w:eastAsia="Times New Roman" w:cs="Calibri"/>
          <w:lang w:eastAsia="es-ES"/>
        </w:rPr>
      </w:pPr>
      <w:r w:rsidRPr="00697924">
        <w:rPr>
          <w:rFonts w:eastAsia="Calibri" w:cs="Calibri"/>
        </w:rPr>
        <w:t xml:space="preserve">La superación del concepto tradicional de formas de representación artística hacia la idea  de </w:t>
      </w:r>
      <w:r w:rsidRPr="00697924">
        <w:rPr>
          <w:rFonts w:eastAsia="Calibri" w:cs="Calibri"/>
          <w:i/>
        </w:rPr>
        <w:t>cultura visual</w:t>
      </w:r>
      <w:r w:rsidRPr="00697924">
        <w:rPr>
          <w:rFonts w:eastAsia="Calibri" w:cs="Calibri"/>
        </w:rPr>
        <w:t>, como aquel lugar en donde se crean y se discuten  significados. En la actualidad conviven producciones tradicionales con propuestas innovadoras, objetos, intervenciones, imágenes fotográficas y virtuales, proponiéndonos nuevos modos de ver, conocer y representar. Por lo tanto la educación en artes visuales ha de interesarse por todo acontecimiento visual, desde una pintura al óleo hasta el amplio universo de imágenes que en la actualidad se crean, incluyendo los aportes de la tecnología, los medios de comunicación y las nuevas prácticas culturales gestadas por la interlocución entre distintos campos. La escuela tiene el desafío de convertir   los discursos de los medios en un conocimiento que forme parte del capital cultural de los estudiantes. De este modo podrán  descubrir  significados y dar sentido, más allá de la literalidad de los mensajes. Para ello es necesario comprender que los estudiantes no sólo reciben “la cultura visual”, también la  interpretan y la construyen; interactuando desde sus experiencias previas, los recuerdos, los conocimientos,  las formas de ver y sentir. Todos estos aspectos deben estar presentes en prácticas educativas que aborden la formación de la mirada a fin de superar posturas analíticas descontextualizadas.</w:t>
      </w:r>
    </w:p>
    <w:p w:rsidR="000B54C8" w:rsidRPr="000B54C8" w:rsidRDefault="000B54C8" w:rsidP="000B54C8">
      <w:pPr>
        <w:shd w:val="clear" w:color="auto" w:fill="FFFFFF"/>
        <w:spacing w:after="0" w:line="240" w:lineRule="auto"/>
        <w:ind w:left="502"/>
        <w:contextualSpacing/>
        <w:jc w:val="both"/>
        <w:textAlignment w:val="baseline"/>
        <w:rPr>
          <w:rFonts w:eastAsia="Times New Roman" w:cs="Calibri"/>
          <w:lang w:eastAsia="es-ES"/>
        </w:rPr>
      </w:pPr>
    </w:p>
    <w:p w:rsidR="00697924" w:rsidRPr="00697924" w:rsidRDefault="00697924" w:rsidP="000B54C8">
      <w:pPr>
        <w:numPr>
          <w:ilvl w:val="0"/>
          <w:numId w:val="314"/>
        </w:numPr>
        <w:shd w:val="clear" w:color="auto" w:fill="FFFFFF"/>
        <w:spacing w:after="0" w:line="240" w:lineRule="auto"/>
        <w:contextualSpacing/>
        <w:jc w:val="both"/>
        <w:textAlignment w:val="baseline"/>
        <w:rPr>
          <w:rFonts w:eastAsia="Times New Roman" w:cs="Calibri"/>
          <w:lang w:eastAsia="es-ES"/>
        </w:rPr>
      </w:pPr>
      <w:r w:rsidRPr="00697924">
        <w:rPr>
          <w:rFonts w:eastAsia="Calibri" w:cs="Calibri"/>
        </w:rPr>
        <w:t xml:space="preserve">La </w:t>
      </w:r>
      <w:r w:rsidRPr="00697924">
        <w:rPr>
          <w:rFonts w:eastAsia="Calibri" w:cs="Calibri"/>
          <w:i/>
        </w:rPr>
        <w:t>formación de la mirada</w:t>
      </w:r>
      <w:r w:rsidRPr="00697924">
        <w:rPr>
          <w:rFonts w:eastAsia="Calibri" w:cs="Calibri"/>
        </w:rPr>
        <w:t xml:space="preserve">, es decir  enseñar a ver, a develar,  a pensar la imagen y hablar de lo que se ve. La inclusión del concepto de formación de la mirada, busca superar la idea de lectura de  imágenes.  El proceso de mirar involucra lo visual, racional, sensitivo y emocional. Al enfocarnos en la práctica de la </w:t>
      </w:r>
      <w:r w:rsidRPr="00697924">
        <w:rPr>
          <w:rFonts w:eastAsia="Calibri" w:cs="Calibri"/>
          <w:i/>
        </w:rPr>
        <w:t xml:space="preserve">lectura </w:t>
      </w:r>
      <w:r w:rsidRPr="00697924">
        <w:rPr>
          <w:rFonts w:eastAsia="Calibri" w:cs="Calibri"/>
        </w:rPr>
        <w:t>de imágenes, corremos el riesgo de privilegiar el aspecto lingüístico por sobre el aspecto sensual de los fenómenos visuales; siendo este último el que los dota de poder de fascinación y persuasión. La percepción estética  no resulta instantánea, sino que se aprende a ver una imagen, esta práctica implica nombrar, sentir, describir e interrogarlas. La vista llega antes que las palabras, según expresa John Berger,  por eso la percepción visual tiene tanta importancia en nuestras vidas haciendo uso del poder de mirar, de observar y de hablar sobre lo que vemos. Ahora bien, el acto de ver no es objetivo ya que lo que vemos está condicionado por la sociedad a la que pertenecemos, por nuestra experiencia personal y el contexto;</w:t>
      </w:r>
      <w:bookmarkStart w:id="730" w:name="llamada146"/>
      <w:bookmarkEnd w:id="730"/>
      <w:r w:rsidRPr="00697924">
        <w:rPr>
          <w:rFonts w:eastAsia="Calibri" w:cs="Calibri"/>
        </w:rPr>
        <w:t xml:space="preserve"> por lo tanto el resultado admite interpretaciones diferentes y divergentes. La práctica de la formación de la mirada debe reconocer a la imagen como portadora de posibles sentidos y por lo tanto de múltiples interpretaciones.</w:t>
      </w:r>
    </w:p>
    <w:p w:rsidR="00697924" w:rsidRPr="00697924" w:rsidRDefault="00697924" w:rsidP="000B54C8">
      <w:pPr>
        <w:numPr>
          <w:ilvl w:val="0"/>
          <w:numId w:val="314"/>
        </w:numPr>
        <w:spacing w:after="0" w:line="240" w:lineRule="auto"/>
        <w:contextualSpacing/>
        <w:jc w:val="both"/>
        <w:rPr>
          <w:rFonts w:eastAsia="Times New Roman" w:cs="Calibri"/>
          <w:lang w:eastAsia="es-ES"/>
        </w:rPr>
      </w:pPr>
      <w:r w:rsidRPr="00697924">
        <w:rPr>
          <w:rFonts w:eastAsia="Calibri" w:cs="Calibri"/>
        </w:rPr>
        <w:t xml:space="preserve">La importancia del </w:t>
      </w:r>
      <w:r w:rsidRPr="00697924">
        <w:rPr>
          <w:rFonts w:eastAsia="Calibri" w:cs="Calibri"/>
          <w:i/>
        </w:rPr>
        <w:t>“contexto histórico y social”</w:t>
      </w:r>
      <w:r w:rsidRPr="00697924">
        <w:rPr>
          <w:rFonts w:eastAsia="Calibri" w:cs="Calibri"/>
        </w:rPr>
        <w:t xml:space="preserve"> no solo como un referente sino como desafío para la comprensión de diferentes visiones del mundo. Los artistas son partícipes de su tiempo observando, representando e interviniendo su realidad contextual. A veces son referentes de cánones estéticos del momento o los desafían y otras veces denuncian y  reflexionan sobre la sociedad. Cada vez que producen su obra crean su lenguaje y nos ofrecen una forma distinta de ver la realidad.</w:t>
      </w:r>
      <w:bookmarkStart w:id="731" w:name="llamada148"/>
      <w:bookmarkEnd w:id="731"/>
      <w:r w:rsidRPr="00697924">
        <w:rPr>
          <w:rFonts w:eastAsia="Calibri" w:cs="Calibri"/>
        </w:rPr>
        <w:t xml:space="preserve">  Este lenguaje nos permite acceder al contexto histórico y social que le dio origen y nos desafía a comprenderlo. Este proceso debe vivirse como una experiencia que busque superar el  conocimiento analítico y formal para transformarlo en una posibilidad de enriquecimiento de nuestra propia visión de la realidad.</w:t>
      </w:r>
    </w:p>
    <w:p w:rsidR="000B54C8" w:rsidRPr="000B54C8" w:rsidRDefault="000B54C8" w:rsidP="000B54C8">
      <w:pPr>
        <w:shd w:val="clear" w:color="auto" w:fill="FFFFFF"/>
        <w:spacing w:after="0" w:line="240" w:lineRule="auto"/>
        <w:contextualSpacing/>
        <w:jc w:val="both"/>
        <w:textAlignment w:val="baseline"/>
        <w:rPr>
          <w:rFonts w:eastAsia="Times New Roman" w:cs="Calibri"/>
          <w:lang w:eastAsia="es-ES"/>
        </w:rPr>
      </w:pPr>
    </w:p>
    <w:p w:rsidR="00697924" w:rsidRPr="00697924" w:rsidRDefault="00697924" w:rsidP="000B54C8">
      <w:pPr>
        <w:numPr>
          <w:ilvl w:val="0"/>
          <w:numId w:val="314"/>
        </w:numPr>
        <w:shd w:val="clear" w:color="auto" w:fill="FFFFFF"/>
        <w:spacing w:after="0" w:line="240" w:lineRule="auto"/>
        <w:contextualSpacing/>
        <w:jc w:val="both"/>
        <w:textAlignment w:val="baseline"/>
        <w:rPr>
          <w:rFonts w:eastAsia="Times New Roman" w:cs="Calibri"/>
          <w:lang w:eastAsia="es-ES"/>
        </w:rPr>
      </w:pPr>
      <w:r w:rsidRPr="00697924">
        <w:rPr>
          <w:rFonts w:eastAsia="Calibri" w:cs="Calibri"/>
        </w:rPr>
        <w:t>La comprensión de</w:t>
      </w:r>
      <w:r w:rsidRPr="00697924">
        <w:rPr>
          <w:rFonts w:eastAsia="Calibri" w:cs="Calibri"/>
          <w:i/>
        </w:rPr>
        <w:t xml:space="preserve">la cultura estética pasada, actual, propia y ajena; </w:t>
      </w:r>
      <w:r w:rsidRPr="00697924">
        <w:rPr>
          <w:rFonts w:eastAsia="Calibri" w:cs="Calibri"/>
        </w:rPr>
        <w:t>favoreciendo el acceso a diferentes  visiones del mundo y orientándolo hacia la valoración y el respeto. El acto de ver el hecho artístico debe iniciarse desde sí mismo poniendo en marcha mecanismos del pensamiento que le permitan descubrir, interrogar y construir sentidos; y no sólo brindando información que revele las intenciones del artista.</w:t>
      </w:r>
    </w:p>
    <w:p w:rsidR="000B54C8" w:rsidRDefault="000B54C8" w:rsidP="000B54C8">
      <w:pPr>
        <w:shd w:val="clear" w:color="auto" w:fill="FFFFFF"/>
        <w:spacing w:after="0" w:line="240" w:lineRule="auto"/>
        <w:jc w:val="both"/>
        <w:textAlignment w:val="baseline"/>
        <w:rPr>
          <w:rFonts w:eastAsia="Calibri" w:cs="Calibri"/>
        </w:rPr>
      </w:pPr>
    </w:p>
    <w:p w:rsidR="00697924" w:rsidRPr="00697924" w:rsidRDefault="00697924" w:rsidP="000B54C8">
      <w:pPr>
        <w:shd w:val="clear" w:color="auto" w:fill="FFFFFF"/>
        <w:spacing w:after="0" w:line="240" w:lineRule="auto"/>
        <w:jc w:val="both"/>
        <w:textAlignment w:val="baseline"/>
        <w:rPr>
          <w:rFonts w:eastAsia="Calibri" w:cs="Calibri"/>
        </w:rPr>
      </w:pPr>
      <w:r w:rsidRPr="00697924">
        <w:rPr>
          <w:rFonts w:eastAsia="Calibri" w:cs="Calibri"/>
        </w:rPr>
        <w:t xml:space="preserve">En la enseñanza y el aprendizaje de las artes visuales se involucran y dialogan los procesos de </w:t>
      </w:r>
      <w:r w:rsidRPr="00697924">
        <w:rPr>
          <w:rFonts w:eastAsia="Calibri" w:cs="Calibri"/>
          <w:i/>
        </w:rPr>
        <w:t>producción</w:t>
      </w:r>
      <w:r w:rsidRPr="00697924">
        <w:rPr>
          <w:rFonts w:eastAsia="Calibri" w:cs="Calibri"/>
        </w:rPr>
        <w:t xml:space="preserve"> del discurso visual, de </w:t>
      </w:r>
      <w:r w:rsidRPr="00697924">
        <w:rPr>
          <w:rFonts w:eastAsia="Calibri" w:cs="Calibri"/>
          <w:i/>
        </w:rPr>
        <w:t>apreciación</w:t>
      </w:r>
      <w:r w:rsidRPr="00697924">
        <w:rPr>
          <w:rFonts w:eastAsia="Calibri" w:cs="Calibri"/>
        </w:rPr>
        <w:t xml:space="preserve"> que da lugar a las posibles interpretaciones y de </w:t>
      </w:r>
      <w:r w:rsidRPr="00697924">
        <w:rPr>
          <w:rFonts w:eastAsia="Calibri" w:cs="Calibri"/>
          <w:i/>
        </w:rPr>
        <w:t>contextualización</w:t>
      </w:r>
      <w:r w:rsidRPr="00697924">
        <w:rPr>
          <w:rFonts w:eastAsia="Calibri" w:cs="Calibri"/>
        </w:rPr>
        <w:t xml:space="preserve">,  espacio y tiempo en el que se producen y aprecian las imágenes y hechos culturales. </w:t>
      </w:r>
    </w:p>
    <w:p w:rsidR="00697924" w:rsidRPr="00697924" w:rsidRDefault="00697924" w:rsidP="000B54C8">
      <w:pPr>
        <w:spacing w:after="0" w:line="240" w:lineRule="auto"/>
        <w:jc w:val="both"/>
        <w:rPr>
          <w:rFonts w:eastAsia="Calibri" w:cs="Calibri"/>
        </w:rPr>
      </w:pPr>
      <w:r w:rsidRPr="00697924">
        <w:rPr>
          <w:rFonts w:eastAsia="Calibri" w:cs="Calibri"/>
        </w:rPr>
        <w:t xml:space="preserve">Generar un diálogo entre los contenidos curriculares y la realidad es uno de los desafíos de la educación, en este sentido la educación en artes visuales debe aportar a la comprensión, indagación y discusión sobre el mundo visual con el cual cotidianamente interactuamos. </w:t>
      </w:r>
    </w:p>
    <w:p w:rsidR="00697924" w:rsidRPr="00697924" w:rsidRDefault="00697924" w:rsidP="000B54C8">
      <w:pPr>
        <w:shd w:val="clear" w:color="auto" w:fill="FFFFFF"/>
        <w:spacing w:after="0" w:line="240" w:lineRule="auto"/>
        <w:jc w:val="both"/>
        <w:textAlignment w:val="baseline"/>
        <w:rPr>
          <w:rFonts w:eastAsia="Calibri" w:cs="Calibri"/>
        </w:rPr>
      </w:pPr>
      <w:r w:rsidRPr="00697924">
        <w:rPr>
          <w:rFonts w:eastAsia="Calibri" w:cs="Calibri"/>
        </w:rPr>
        <w:t>La enseñanza de las Artes Visuales en la educación primaria debe brindar a los estudiantes experiencias necesarias para poder hacer, conocer y ser, ampliando sus fronteras y mostrando nuevas opciones. Estas experiencias deben fundarse en los distintos aspectos que involucra el  proceso de construcción del hecho visual:</w:t>
      </w:r>
    </w:p>
    <w:p w:rsidR="00697924" w:rsidRPr="00697924" w:rsidRDefault="00697924" w:rsidP="000B54C8">
      <w:pPr>
        <w:shd w:val="clear" w:color="auto" w:fill="FFFFFF"/>
        <w:spacing w:after="0" w:line="240" w:lineRule="auto"/>
        <w:jc w:val="both"/>
        <w:textAlignment w:val="baseline"/>
        <w:rPr>
          <w:rFonts w:eastAsia="Calibri" w:cs="Calibri"/>
        </w:rPr>
      </w:pPr>
    </w:p>
    <w:p w:rsidR="00697924" w:rsidRPr="00697924" w:rsidRDefault="00697924" w:rsidP="000B54C8">
      <w:pPr>
        <w:shd w:val="clear" w:color="auto" w:fill="FFFFFF"/>
        <w:spacing w:after="0" w:line="240" w:lineRule="auto"/>
        <w:jc w:val="both"/>
        <w:textAlignment w:val="baseline"/>
        <w:rPr>
          <w:rFonts w:eastAsia="Calibri" w:cs="Calibri"/>
        </w:rPr>
      </w:pPr>
      <w:r w:rsidRPr="00697924">
        <w:rPr>
          <w:rFonts w:eastAsia="Calibri" w:cs="Calibri"/>
          <w:b/>
        </w:rPr>
        <w:t>La Percepción:</w:t>
      </w:r>
      <w:r w:rsidRPr="00697924">
        <w:rPr>
          <w:rFonts w:eastAsia="Calibri" w:cs="Calibri"/>
        </w:rPr>
        <w:t xml:space="preserve"> Proceso a través del cual un individuo conoce y evidencia una imagen a partir de las representaciones propias, construcciones sociales y culturales.</w:t>
      </w:r>
    </w:p>
    <w:p w:rsidR="00697924" w:rsidRPr="00697924" w:rsidRDefault="00697924" w:rsidP="000B54C8">
      <w:pPr>
        <w:shd w:val="clear" w:color="auto" w:fill="FFFFFF"/>
        <w:spacing w:after="0" w:line="240" w:lineRule="auto"/>
        <w:jc w:val="both"/>
        <w:textAlignment w:val="baseline"/>
        <w:rPr>
          <w:rFonts w:eastAsia="Calibri" w:cs="Calibri"/>
        </w:rPr>
      </w:pPr>
    </w:p>
    <w:p w:rsidR="00697924" w:rsidRPr="00697924" w:rsidRDefault="00697924" w:rsidP="000B54C8">
      <w:pPr>
        <w:shd w:val="clear" w:color="auto" w:fill="FFFFFF"/>
        <w:spacing w:after="0" w:line="240" w:lineRule="auto"/>
        <w:jc w:val="both"/>
        <w:textAlignment w:val="baseline"/>
        <w:rPr>
          <w:rFonts w:eastAsia="Calibri" w:cs="Calibri"/>
        </w:rPr>
      </w:pPr>
      <w:r w:rsidRPr="00697924">
        <w:rPr>
          <w:rFonts w:eastAsia="Calibri" w:cs="Calibri"/>
          <w:b/>
        </w:rPr>
        <w:t>La Producción:</w:t>
      </w:r>
      <w:r w:rsidRPr="00697924">
        <w:rPr>
          <w:rFonts w:eastAsia="Calibri" w:cs="Calibri"/>
        </w:rPr>
        <w:t>Las elaboraciones que surgen de la experiencia de percepción y análisis crítico que da origen al conocimiento visual. En estas elaboraciones se toman decisiones sobre aspectos compositivos y técnicos de la imagen a fin de materializarlas.</w:t>
      </w:r>
    </w:p>
    <w:p w:rsidR="00697924" w:rsidRPr="00697924" w:rsidRDefault="00697924" w:rsidP="000B54C8">
      <w:pPr>
        <w:shd w:val="clear" w:color="auto" w:fill="FFFFFF"/>
        <w:spacing w:after="0" w:line="240" w:lineRule="auto"/>
        <w:jc w:val="both"/>
        <w:textAlignment w:val="baseline"/>
        <w:rPr>
          <w:rFonts w:eastAsia="Calibri" w:cs="Calibri"/>
        </w:rPr>
      </w:pPr>
    </w:p>
    <w:p w:rsidR="00697924" w:rsidRPr="00697924" w:rsidRDefault="00697924" w:rsidP="000B54C8">
      <w:pPr>
        <w:shd w:val="clear" w:color="auto" w:fill="FFFFFF"/>
        <w:spacing w:after="0" w:line="240" w:lineRule="auto"/>
        <w:jc w:val="both"/>
        <w:textAlignment w:val="baseline"/>
        <w:rPr>
          <w:rFonts w:eastAsia="Calibri" w:cs="Calibri"/>
        </w:rPr>
      </w:pPr>
      <w:r w:rsidRPr="00697924">
        <w:rPr>
          <w:rFonts w:eastAsia="Calibri" w:cs="Calibri"/>
          <w:b/>
        </w:rPr>
        <w:t>La reflexión y el análisis crítico:</w:t>
      </w:r>
      <w:r w:rsidRPr="00697924">
        <w:rPr>
          <w:rFonts w:eastAsia="Calibri" w:cs="Calibri"/>
        </w:rPr>
        <w:t xml:space="preserve"> Competencias que intervienen en  los diferentes momentos de vinculación con el hecho visual. Implica procesos del pensamiento que permiten identificar, describir, transformar, recrear, relacionar, entre otros.</w:t>
      </w:r>
    </w:p>
    <w:p w:rsidR="00697924" w:rsidRPr="00697924" w:rsidRDefault="00697924" w:rsidP="000B54C8">
      <w:pPr>
        <w:spacing w:after="0" w:line="240" w:lineRule="auto"/>
        <w:jc w:val="both"/>
        <w:rPr>
          <w:rFonts w:eastAsia="Calibri" w:cs="Calibri"/>
          <w:b/>
        </w:rPr>
      </w:pPr>
    </w:p>
    <w:p w:rsidR="000B54C8" w:rsidRDefault="000B54C8" w:rsidP="000B54C8"/>
    <w:p w:rsidR="000B54C8" w:rsidRDefault="000B54C8" w:rsidP="000B54C8"/>
    <w:p w:rsidR="00697924" w:rsidRPr="00697924" w:rsidRDefault="00697924" w:rsidP="00CB60EF">
      <w:pPr>
        <w:pStyle w:val="RAFA13"/>
        <w:rPr>
          <w:rFonts w:eastAsia="Calibri"/>
        </w:rPr>
      </w:pPr>
      <w:bookmarkStart w:id="732" w:name="_Toc442198502"/>
      <w:r w:rsidRPr="00697924">
        <w:rPr>
          <w:rFonts w:eastAsia="Calibri"/>
        </w:rPr>
        <w:t>PROPÓSITOS GENERAL DE ARTES VISUALES</w:t>
      </w:r>
      <w:bookmarkEnd w:id="732"/>
    </w:p>
    <w:p w:rsidR="00697924" w:rsidRPr="00697924" w:rsidRDefault="00697924" w:rsidP="000B54C8">
      <w:pPr>
        <w:spacing w:after="0" w:line="240" w:lineRule="auto"/>
        <w:jc w:val="both"/>
        <w:rPr>
          <w:rFonts w:eastAsia="Calibri" w:cs="Calibri"/>
        </w:rPr>
      </w:pPr>
    </w:p>
    <w:p w:rsidR="00697924" w:rsidRDefault="00697924" w:rsidP="000B54C8">
      <w:pPr>
        <w:spacing w:after="0" w:line="240" w:lineRule="auto"/>
        <w:jc w:val="both"/>
        <w:rPr>
          <w:rFonts w:eastAsia="Calibri" w:cs="Calibri"/>
        </w:rPr>
      </w:pPr>
      <w:r w:rsidRPr="00697924">
        <w:rPr>
          <w:rFonts w:eastAsia="Calibri" w:cs="Calibri"/>
        </w:rPr>
        <w:t>Desde de Artes Visuales es necesario que tanto el equipo de supervisión, directivo y docente:</w:t>
      </w:r>
    </w:p>
    <w:p w:rsidR="000B54C8" w:rsidRPr="00697924" w:rsidRDefault="000B54C8" w:rsidP="000B54C8">
      <w:pPr>
        <w:spacing w:after="0" w:line="240" w:lineRule="auto"/>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Promuevan el interés y disfrute por el mundo de las imágenes ofreciendo situaciones de aprendizajes variadas que le permitan experimentar, explorar y operar con los componentes, recursos técnicos y materiales del lenguaje visual.</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 xml:space="preserve">Propicien la  circulación por procesos de exploración y creación que permitan representar emociones, sentimientos, ideas y experiencias personales y/o colectivas. </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Garanticen  el acceso a manifestaciones artísticas pasadas y actuales propiciando la realización de múltiples interpretaciones ante un mismo hecho estético, generando espacios para la  expresión de sentimientos, ideas y la reflexión.</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Favorezcan la construcción de la identidad desde la comprensión, valoración, respeto y disfrute de producciones visuales del la cultura local y regional.</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Propicien el desarrollo de capacidades que permitan la vinculación con nuevos modos de producción y recepción de hechos visuales.</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 xml:space="preserve">Promuevan el desarrollo del pensamiento crítico generando situaciones de aprendizaje que permitan experimentar, sensibilizarse, indagar, analizar  y reflexionar al producir y apreciar imágenes. </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Favorezcan el aprendizaje social a  partir de la participación en procesos de producción grupal favoreciendo  la interacción, la cooperación y la responsabilidad.</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Brinden experiencias que favorezcan la valoración y disfrute de las producciones propias y ajenas, invitando  a la participación, expresión y escucha.</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Propicien la construcción progresiva de la autonomía reflexionando sobre procesos y resultados.</w:t>
      </w:r>
    </w:p>
    <w:p w:rsidR="000B54C8" w:rsidRDefault="000B54C8" w:rsidP="000B54C8">
      <w:pPr>
        <w:spacing w:after="0" w:line="240" w:lineRule="auto"/>
        <w:ind w:left="786"/>
        <w:contextualSpacing/>
        <w:jc w:val="both"/>
        <w:rPr>
          <w:rFonts w:eastAsia="Calibri" w:cs="Calibri"/>
        </w:rPr>
      </w:pPr>
    </w:p>
    <w:p w:rsidR="00697924" w:rsidRPr="00697924" w:rsidRDefault="00697924" w:rsidP="000B54C8">
      <w:pPr>
        <w:numPr>
          <w:ilvl w:val="0"/>
          <w:numId w:val="315"/>
        </w:numPr>
        <w:spacing w:after="0" w:line="240" w:lineRule="auto"/>
        <w:contextualSpacing/>
        <w:jc w:val="both"/>
        <w:rPr>
          <w:rFonts w:eastAsia="Calibri" w:cs="Calibri"/>
        </w:rPr>
      </w:pPr>
      <w:r w:rsidRPr="00697924">
        <w:rPr>
          <w:rFonts w:eastAsia="Calibri" w:cs="Calibri"/>
        </w:rPr>
        <w:t>Favorezcan la autovaloración  conociendo las propias posibilidades creativas y aceptando las diferencias.</w:t>
      </w:r>
    </w:p>
    <w:p w:rsidR="00697924" w:rsidRPr="00697924" w:rsidRDefault="00697924" w:rsidP="000B54C8">
      <w:pPr>
        <w:spacing w:after="0" w:line="240" w:lineRule="auto"/>
        <w:jc w:val="both"/>
        <w:rPr>
          <w:rFonts w:eastAsia="Calibri" w:cs="Calibri"/>
          <w:b/>
        </w:rPr>
      </w:pPr>
    </w:p>
    <w:p w:rsidR="00697924" w:rsidRPr="00697924" w:rsidRDefault="00697924" w:rsidP="00CB60EF">
      <w:pPr>
        <w:pStyle w:val="RAFA13"/>
        <w:rPr>
          <w:rFonts w:eastAsia="Calibri"/>
        </w:rPr>
      </w:pPr>
      <w:bookmarkStart w:id="733" w:name="_Toc442198503"/>
      <w:r w:rsidRPr="00697924">
        <w:rPr>
          <w:rFonts w:eastAsia="Calibri"/>
        </w:rPr>
        <w:t>EJES PARA LA ORGANIZACIÓN DE LOS CONTENIDOS DE LA ENSEÑANZA</w:t>
      </w:r>
      <w:bookmarkEnd w:id="733"/>
    </w:p>
    <w:p w:rsidR="00697924" w:rsidRPr="00697924" w:rsidRDefault="00697924"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rPr>
      </w:pPr>
      <w:r w:rsidRPr="00697924">
        <w:rPr>
          <w:rFonts w:eastAsia="Calibri" w:cs="Calibri"/>
        </w:rPr>
        <w:t xml:space="preserve">Los contenidos se organizan en tres ejes: </w:t>
      </w:r>
      <w:r w:rsidRPr="00697924">
        <w:rPr>
          <w:rFonts w:eastAsia="Calibri" w:cs="Calibri"/>
          <w:b/>
        </w:rPr>
        <w:t>Producción, Apreciación y Contextualización</w:t>
      </w:r>
      <w:r w:rsidRPr="00697924">
        <w:rPr>
          <w:rFonts w:eastAsia="Calibri" w:cs="Calibri"/>
        </w:rPr>
        <w:t>, asegurando así el abordaje de los tres dominios que abarcan  el aprendizaje de las Artes Visuales. El docente debe diseñar situaciones de aprendizaje que integren los  contenidos de los tres ejes, evitando un enfoque escindido de los mismos. La elección y organización de los contenidos en artes visuales permite cierta  flexibilidad,  pero también requiere de una jerarquización y sistematización que posibilite: explorar, conocer, reconocer, identificar, comparar,  relacionar y comprender con el fin de aprender a resolver e interpretar problemáticas visuales. De lo expuesto se estima como necesario pensar en distintos grados de profundización y comenzar desde lo simple hacia lo complejo. La finalidad es  lograr que los estudiantes  dominen el lenguaje visual  para posteriormente  hacer elecciones libre y desarrollar su autonomía.</w:t>
      </w:r>
    </w:p>
    <w:p w:rsidR="00697924" w:rsidRPr="00697924" w:rsidRDefault="00697924"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b/>
        </w:rPr>
      </w:pPr>
      <w:r w:rsidRPr="00697924">
        <w:rPr>
          <w:rFonts w:eastAsia="Calibri" w:cs="Calibri"/>
          <w:b/>
        </w:rPr>
        <w:t>EJE I: “de la Producción”</w:t>
      </w:r>
    </w:p>
    <w:p w:rsidR="000B54C8" w:rsidRDefault="000B54C8"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rPr>
      </w:pPr>
      <w:r w:rsidRPr="00697924">
        <w:rPr>
          <w:rFonts w:eastAsia="Calibri" w:cs="Calibri"/>
        </w:rPr>
        <w:t>La producción es la instancia en la que el estudiante pone en juego sus procesos de creación accionando sobre las formas, el espacio, los colores, los materiales, etc. Para ello explora, experimenta, indaga, transforma, realiza elecciones, toma decisiones y reflexiona sobre sus prácticas desarrollando sus capacidades de percepción, sensibilización  y pensamiento para simbolizar, conceptualizar y construir sentidos. Es una instancia de gran riqueza que el docente debe aprovechar diseñado experiencias variadas que le permitan al estudiante recorrer distintos caminos y atender  a las diferentes posibilidades expresivas y fortalezas de los mismos.</w:t>
      </w:r>
    </w:p>
    <w:p w:rsidR="00697924" w:rsidRPr="00697924" w:rsidRDefault="00697924" w:rsidP="000B54C8">
      <w:pPr>
        <w:spacing w:after="0" w:line="240" w:lineRule="auto"/>
        <w:jc w:val="both"/>
        <w:rPr>
          <w:rFonts w:eastAsia="Calibri" w:cs="Calibri"/>
        </w:rPr>
      </w:pPr>
      <w:r w:rsidRPr="00697924">
        <w:rPr>
          <w:rFonts w:eastAsia="Calibri" w:cs="Calibri"/>
        </w:rPr>
        <w:t>La producción de imágenes conlleva el despliegue de materiales y herramientas de trabajo y un uso flexible del espacio, por ello es necesario desarrollar criterios de organización, actitudes de cuidado y de uso responsable de los mismos. Crear condiciones de trabajo óptimas a través de la sistematización de estos aspectos favorece el desarrollo de la responsabilidad, respeto y autonomía.</w:t>
      </w:r>
    </w:p>
    <w:p w:rsidR="00697924" w:rsidRPr="00697924" w:rsidRDefault="00697924" w:rsidP="000B54C8">
      <w:pPr>
        <w:spacing w:after="0" w:line="240" w:lineRule="auto"/>
        <w:jc w:val="both"/>
        <w:rPr>
          <w:rFonts w:eastAsia="Calibri" w:cs="Calibri"/>
        </w:rPr>
      </w:pPr>
      <w:r w:rsidRPr="00697924">
        <w:rPr>
          <w:rFonts w:eastAsia="Calibri" w:cs="Calibri"/>
        </w:rPr>
        <w:t xml:space="preserve">La importancia del eje de la producción excede al producto artístico en sí ya que  implica la formación de conceptos, actitudes y valores. El eje de producción prioriza el aprendizaje a través de experiencias lúdicas, la exploración, el análisis y la reflexión, permitiendo la creación de imágenes a través de distintos caminos: imaginando, recordando, accionando sobre el mundo que lo rodea, manipulando materiales y objetos o haciendo interactuar los sentidos y diferentes lenguajes artísticos. La diversidad de propuestas permite a los estudiantes diferentes búsquedas y descubrir formas para elaborar sus imágenes y representar su visión del mundo. La exploración y experimentación con distintos recursos técnicos, materiales y herramientas  deben ser experiencias enriquecedoras que permitan manipular y descubrir  posibilidades y limitaciones de los mismos, esto favorece el conocimiento y el desarrollo de la autonomía para que paulatinamente logren hacer elecciones sobre estos recursos. Las experiencias con los recursos técnicos y materiales deben atender a  tres aspectos la secuenciación, la continuidad y la diversidad. La secuenciación partiendo de aquellos materiales y herramientas de más fácil manipulación, la continuidad brindando varias posibilidades de uso de un mismo material hasta lograr su aprovechamiento y la diversidad permitiendo el acceso a distintas posibilidades con un mismo o diferentes materiales. La propuesta de materiales debe responder a una intencionalidad didáctica que despierte el interés de los estudiantes más allá del material mismo. </w:t>
      </w:r>
    </w:p>
    <w:p w:rsidR="00697924" w:rsidRPr="00697924" w:rsidRDefault="00697924" w:rsidP="000B54C8">
      <w:pPr>
        <w:spacing w:after="0" w:line="240" w:lineRule="auto"/>
        <w:jc w:val="both"/>
        <w:rPr>
          <w:rFonts w:eastAsia="Calibri" w:cs="Calibri"/>
        </w:rPr>
      </w:pPr>
      <w:r w:rsidRPr="00697924">
        <w:rPr>
          <w:rFonts w:eastAsia="Calibri" w:cs="Calibri"/>
        </w:rPr>
        <w:t>Las experiencias de producción en el espacio bi y tridimensional permiten modos de hacer diferentes con características particulares que deben ser evidenciadas durante el proceso de producción. Desafiar a los estudiantes a la resolución de imágenes en la bi y tridimensión con recursos técnicos, materiales, soportes y herramientas, mediante diferentes caminos de representación permitiéndoles explorar, descubrir, combinar asociar y transformar permite  hallar formas de expresión propias.</w:t>
      </w:r>
    </w:p>
    <w:p w:rsidR="00697924" w:rsidRPr="00697924" w:rsidRDefault="00697924" w:rsidP="000B54C8">
      <w:pPr>
        <w:spacing w:after="0" w:line="240" w:lineRule="auto"/>
        <w:jc w:val="both"/>
        <w:rPr>
          <w:rFonts w:eastAsia="Calibri" w:cs="Calibri"/>
        </w:rPr>
      </w:pPr>
      <w:r w:rsidRPr="00697924">
        <w:rPr>
          <w:rFonts w:eastAsia="Calibri" w:cs="Calibri"/>
        </w:rPr>
        <w:t>El accionar en el espacio real interviniendo para resignificarlo y hacer partícipe a otros de estos significados de una manera directa, es una experiencia que no se agota en el ambiente escolar y que puede traspasar sus límites. Estas  acciones motivan y comprometen a los estudiantes,  permitiéndoles no sólo evidenciar sino también compartir y convocar al otro.</w:t>
      </w:r>
    </w:p>
    <w:p w:rsidR="00697924" w:rsidRPr="00697924" w:rsidRDefault="00697924"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b/>
        </w:rPr>
      </w:pPr>
      <w:r w:rsidRPr="00697924">
        <w:rPr>
          <w:rFonts w:eastAsia="Calibri" w:cs="Calibri"/>
          <w:b/>
        </w:rPr>
        <w:t>EJEII: “de La Apreciación“</w:t>
      </w:r>
    </w:p>
    <w:p w:rsidR="000B54C8" w:rsidRDefault="000B54C8"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rPr>
      </w:pPr>
      <w:r w:rsidRPr="00697924">
        <w:rPr>
          <w:rFonts w:eastAsia="Calibri" w:cs="Calibri"/>
        </w:rPr>
        <w:t>A través de la apreciación los estudiantes se conectan sensible y emotivamente con las imágenes, percibiendo y reflexionando sobre sus cualidades visuales del entorno natural y la cultura. El desarrollo de los contenidos de este eje tiene como finalidad la formación de la mirada, motivando la curiosidad, la indagación, la reflexión y el disfrute.</w:t>
      </w:r>
    </w:p>
    <w:p w:rsidR="00697924" w:rsidRPr="00697924" w:rsidRDefault="00697924" w:rsidP="000B54C8">
      <w:pPr>
        <w:spacing w:after="0" w:line="240" w:lineRule="auto"/>
        <w:jc w:val="both"/>
        <w:rPr>
          <w:rFonts w:eastAsia="Calibri" w:cs="Calibri"/>
        </w:rPr>
      </w:pPr>
      <w:r w:rsidRPr="00697924">
        <w:rPr>
          <w:rFonts w:eastAsia="Calibri" w:cs="Calibri"/>
        </w:rPr>
        <w:t>El desarrollo de la capacidad perceptiva  y de la sensibilidad hacia el mundo de las imágenes implica propuestas didácticas que lleven a los estudiantes a descubrir, mirar con atención e intencionalidad, describir, relacionar y reflexionar para iniciarlos en el camino de la interpretación, construyendo sentidos y desarrollando la apertura hacia diferentes formas de expresión.</w:t>
      </w:r>
    </w:p>
    <w:p w:rsidR="00697924" w:rsidRPr="00697924" w:rsidRDefault="00697924" w:rsidP="000B54C8">
      <w:pPr>
        <w:spacing w:after="0" w:line="240" w:lineRule="auto"/>
        <w:jc w:val="both"/>
        <w:rPr>
          <w:rFonts w:eastAsia="Calibri" w:cs="Calibri"/>
        </w:rPr>
      </w:pPr>
      <w:r w:rsidRPr="00697924">
        <w:rPr>
          <w:rFonts w:eastAsia="Calibri" w:cs="Calibri"/>
        </w:rPr>
        <w:t xml:space="preserve">La apreciación tomara como material de referencia las producciones propias, de sus pares, de artistas, el universo cultural y natural. El docente debe orientar el proceso de apreciación hacia la expresión de sensaciones, emociones y pensamientos que las  imágenes despiertan, sustentados en sus cualidades visuales. De allí la importancia de las experiencias de producción para el conocimiento de cualidades visuales que permitan identificar  y expresar nociones sobre aspectos de forma, color, espacio y otros componentes de la imagen, siendo posible la integración de los dos ejes al promover el hacer para saber. </w:t>
      </w:r>
    </w:p>
    <w:p w:rsidR="00697924" w:rsidRPr="00697924" w:rsidRDefault="00697924" w:rsidP="000B54C8">
      <w:pPr>
        <w:spacing w:after="0" w:line="240" w:lineRule="auto"/>
        <w:jc w:val="both"/>
        <w:rPr>
          <w:rFonts w:eastAsia="Calibri" w:cs="Calibri"/>
        </w:rPr>
      </w:pPr>
      <w:r w:rsidRPr="00697924">
        <w:rPr>
          <w:rFonts w:eastAsia="Calibri" w:cs="Calibri"/>
        </w:rPr>
        <w:t>La experiencia en sí permite trabajar “modos de ser”, ya que a partir del “conocer” se resignifica la producción artística y objetos de usos cotidiano, desarrollando la sensibilidad hacia el mundo estético. El docente debe lograr que los estudiantes despierten su interés por la indagación de imágenes traspasando el aula y transfiriendo conocimientos.</w:t>
      </w:r>
    </w:p>
    <w:p w:rsidR="00697924" w:rsidRPr="00697924" w:rsidRDefault="00697924" w:rsidP="000B54C8">
      <w:pPr>
        <w:spacing w:after="0" w:line="240" w:lineRule="auto"/>
        <w:jc w:val="both"/>
        <w:rPr>
          <w:rFonts w:eastAsia="Calibri" w:cs="Calibri"/>
        </w:rPr>
      </w:pPr>
      <w:r w:rsidRPr="00697924">
        <w:rPr>
          <w:rFonts w:eastAsia="Calibri" w:cs="Calibri"/>
        </w:rPr>
        <w:t>El proceso de apreciación debe favorecer inicialmente la indagación espontánea y libre permitiendo verbalizar lo vivido en este primer contacto, a partir de estos datos orientar la mirada del alumno para profundizar aspectos relevantes y proponer una búsqueda perceptual intencionada. La instancia de apreciación de imágenes promueve la escucha y la expresión de ideas, por lo tanto debe aprovecharse este espacio para el desarrollo de competencias relacionadas con la interacción, el aprendizaje grupal y valores de respeto. Es necesario brindar un tiempo prudente para la expresión de   ideas  permitir la interacción entre pares favoreciendo el despliegue de posibles sensaciones, emociones y pensamientos que las imágenes provocan.</w:t>
      </w:r>
    </w:p>
    <w:p w:rsidR="00697924" w:rsidRPr="00697924" w:rsidRDefault="00697924" w:rsidP="000B54C8">
      <w:pPr>
        <w:spacing w:after="0" w:line="240" w:lineRule="auto"/>
        <w:jc w:val="both"/>
        <w:rPr>
          <w:rFonts w:eastAsia="Calibri" w:cs="Calibri"/>
        </w:rPr>
      </w:pPr>
      <w:r w:rsidRPr="00697924">
        <w:rPr>
          <w:rFonts w:eastAsia="Calibri" w:cs="Calibri"/>
        </w:rPr>
        <w:t>Se espera que los alumnos a través de la práctica sistematizada de apreciación de imágenes superen la enumeración y la descripción para poder establecer asociaciones y  relaciones con su mundo interior, con su experiencia y su conocimiento a fin de desarrollar habilidades interpretativas. En esta instancia se debe respetar las expresiones  del grupo sin dejar de lado la posibilidad de hacer e incorporar el lenguaje  propio del arte visual. El contacto con las imágenes y la expresión de ideas es una oportunidad para el aprendizaje  y enriquecimiento del lenguaje visual.</w:t>
      </w:r>
    </w:p>
    <w:p w:rsidR="000B54C8" w:rsidRDefault="000B54C8" w:rsidP="000B54C8">
      <w:pPr>
        <w:spacing w:after="0" w:line="240" w:lineRule="auto"/>
        <w:jc w:val="both"/>
        <w:rPr>
          <w:rFonts w:eastAsia="Calibri" w:cs="Calibri"/>
        </w:rPr>
      </w:pPr>
    </w:p>
    <w:p w:rsidR="000B54C8" w:rsidRDefault="000B54C8"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b/>
        </w:rPr>
      </w:pPr>
      <w:r w:rsidRPr="00697924">
        <w:rPr>
          <w:rFonts w:eastAsia="Calibri" w:cs="Calibri"/>
          <w:b/>
        </w:rPr>
        <w:t>EJEIII: “de la Contextualización”</w:t>
      </w:r>
    </w:p>
    <w:p w:rsidR="000B54C8" w:rsidRDefault="000B54C8"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rPr>
      </w:pPr>
      <w:r w:rsidRPr="00697924">
        <w:rPr>
          <w:rFonts w:eastAsia="Calibri" w:cs="Calibri"/>
        </w:rPr>
        <w:t>La contextualización se refiere a los contextos en los cuales las imágenes se producen. Los contenidos se relacionan con el artista que crea una obra  en un lugar, época y cultura determinada y con la vivencia de hechos visuales que nos rodean. Si bien en esta instancia inscribimos el hecho visual en un contexto determinado, resulta muy enriquecedor establecer relaciones con otros contextos realizando rastreos y buscando anclajes.</w:t>
      </w:r>
    </w:p>
    <w:p w:rsidR="00697924" w:rsidRPr="00697924" w:rsidRDefault="00697924" w:rsidP="000B54C8">
      <w:pPr>
        <w:spacing w:after="0" w:line="240" w:lineRule="auto"/>
        <w:jc w:val="both"/>
        <w:rPr>
          <w:rFonts w:eastAsia="Calibri" w:cs="Calibri"/>
        </w:rPr>
      </w:pPr>
      <w:r w:rsidRPr="00697924">
        <w:rPr>
          <w:rFonts w:eastAsia="Calibri" w:cs="Calibri"/>
        </w:rPr>
        <w:t>El contexto también implica el encuentro con los espacios en los que las obras se muestran y circulan como muestras escolares, talleres, museos, medios de comunicación y herramientas de las nuevas tecnologías. Acercar a los estudiantes a hechos culturales de otros campos del arte puede convertirse en una posibilidad para comprender lo visual integrado a otro lenguaje con propósitos diferentes.</w:t>
      </w:r>
    </w:p>
    <w:p w:rsidR="00697924" w:rsidRPr="00697924" w:rsidRDefault="00697924" w:rsidP="000B54C8">
      <w:pPr>
        <w:spacing w:after="0" w:line="240" w:lineRule="auto"/>
        <w:jc w:val="both"/>
        <w:rPr>
          <w:rFonts w:eastAsia="Calibri" w:cs="Calibri"/>
        </w:rPr>
      </w:pPr>
      <w:r w:rsidRPr="00697924">
        <w:rPr>
          <w:rFonts w:eastAsia="Calibri" w:cs="Calibri"/>
        </w:rPr>
        <w:t>La visita a muestras, galerías y museos permite el contacto directo con la obra y posibilita presenciar recorridos desde distintos criterios: desde el artista, desde un tema, desde un procedimiento técnico,  etc. La experiencia directa con la obra debe estar sustentada en la intencionalidad del docente, en los intereses de los alumnos y requiere el trabajo previo en el aula,  a fin de que resulte enriquecedora y se optimicen los resultados.</w:t>
      </w:r>
    </w:p>
    <w:p w:rsidR="00697924" w:rsidRPr="00697924" w:rsidRDefault="00697924" w:rsidP="000B54C8">
      <w:pPr>
        <w:spacing w:after="0" w:line="240" w:lineRule="auto"/>
        <w:jc w:val="both"/>
        <w:rPr>
          <w:rFonts w:eastAsia="Calibri" w:cs="Calibri"/>
        </w:rPr>
      </w:pPr>
      <w:r w:rsidRPr="00697924">
        <w:rPr>
          <w:rFonts w:eastAsia="Calibri" w:cs="Calibri"/>
        </w:rPr>
        <w:t>Permitir el contacto del niño con la obra, acompañado con relatos sobre el artista, con imágenes que ambienten el lugar, la época y otros hechos relacionados con la obra, generan en los niños y niñas interés por conocer, le permite no sólo situar, sino también comparar, relacionar y los motiva a preguntar y compartir sus conocimientos.</w:t>
      </w:r>
    </w:p>
    <w:p w:rsidR="00697924" w:rsidRPr="00697924" w:rsidRDefault="00697924"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rPr>
      </w:pPr>
    </w:p>
    <w:p w:rsidR="00697924" w:rsidRPr="00697924" w:rsidRDefault="00697924" w:rsidP="000B54C8">
      <w:pPr>
        <w:spacing w:after="0" w:line="240" w:lineRule="auto"/>
        <w:jc w:val="both"/>
        <w:rPr>
          <w:rFonts w:eastAsia="Calibri" w:cs="Calibri"/>
        </w:rPr>
      </w:pPr>
    </w:p>
    <w:p w:rsidR="00697924" w:rsidRPr="00697924" w:rsidRDefault="00697924" w:rsidP="000B54C8">
      <w:pPr>
        <w:shd w:val="clear" w:color="auto" w:fill="FFFFFF"/>
        <w:tabs>
          <w:tab w:val="left" w:pos="2480"/>
          <w:tab w:val="center" w:pos="4252"/>
        </w:tabs>
        <w:spacing w:after="0" w:line="240" w:lineRule="auto"/>
        <w:jc w:val="center"/>
        <w:rPr>
          <w:rFonts w:eastAsia="Calibri" w:cs="Calibri"/>
          <w:b/>
          <w:bCs/>
        </w:rPr>
      </w:pPr>
      <w:r w:rsidRPr="00697924">
        <w:rPr>
          <w:rFonts w:eastAsia="Calibri" w:cs="Calibri"/>
          <w:b/>
          <w:bCs/>
        </w:rPr>
        <w:t>B- ESPECIFICACIONES POR CICLO Y POR GRADO: “MIRADA FOCALIZADA”</w:t>
      </w:r>
    </w:p>
    <w:p w:rsidR="00697924" w:rsidRPr="00697924" w:rsidRDefault="00697924" w:rsidP="000B54C8">
      <w:pPr>
        <w:shd w:val="clear" w:color="auto" w:fill="FFFFFF"/>
        <w:tabs>
          <w:tab w:val="left" w:pos="2480"/>
          <w:tab w:val="center" w:pos="4252"/>
        </w:tabs>
        <w:spacing w:after="0" w:line="240" w:lineRule="auto"/>
        <w:jc w:val="both"/>
        <w:rPr>
          <w:rFonts w:eastAsia="Calibri" w:cs="Calibri"/>
          <w:b/>
          <w:bCs/>
        </w:rPr>
      </w:pPr>
    </w:p>
    <w:p w:rsidR="00697924" w:rsidRPr="00697924" w:rsidRDefault="00697924" w:rsidP="00CB60EF">
      <w:pPr>
        <w:pStyle w:val="RAFA13"/>
        <w:rPr>
          <w:rFonts w:eastAsia="Calibri"/>
        </w:rPr>
      </w:pPr>
      <w:bookmarkStart w:id="734" w:name="_Toc442198504"/>
      <w:r w:rsidRPr="00697924">
        <w:rPr>
          <w:rFonts w:eastAsia="Calibri"/>
        </w:rPr>
        <w:t>PROPÓSITOS, EJES, CONTENIDOS  DE LA ENSEÑANZA Y APRENDIZAJES ESPERADOS.</w:t>
      </w:r>
      <w:bookmarkEnd w:id="734"/>
    </w:p>
    <w:p w:rsidR="00697924" w:rsidRPr="00697924" w:rsidRDefault="00697924" w:rsidP="000B54C8">
      <w:pPr>
        <w:shd w:val="clear" w:color="auto" w:fill="FFFFFF"/>
        <w:tabs>
          <w:tab w:val="left" w:pos="2480"/>
          <w:tab w:val="center" w:pos="4252"/>
        </w:tabs>
        <w:spacing w:after="0" w:line="240" w:lineRule="auto"/>
        <w:jc w:val="both"/>
        <w:rPr>
          <w:rFonts w:eastAsia="Calibri" w:cs="Calibri"/>
          <w:b/>
          <w:bCs/>
        </w:rPr>
      </w:pPr>
    </w:p>
    <w:p w:rsidR="00697924" w:rsidRPr="00697924" w:rsidRDefault="00697924" w:rsidP="000B54C8">
      <w:pPr>
        <w:shd w:val="clear" w:color="auto" w:fill="FFFFFF"/>
        <w:spacing w:after="0" w:line="240" w:lineRule="auto"/>
        <w:jc w:val="center"/>
        <w:rPr>
          <w:rFonts w:eastAsia="Times New Roman" w:cs="Calibri"/>
          <w:b/>
          <w:color w:val="000000"/>
          <w:lang w:eastAsia="es-AR"/>
        </w:rPr>
      </w:pPr>
      <w:r w:rsidRPr="00697924">
        <w:rPr>
          <w:rFonts w:eastAsia="Times New Roman" w:cs="Calibri"/>
          <w:b/>
          <w:color w:val="000000"/>
          <w:lang w:eastAsia="es-AR"/>
        </w:rPr>
        <w:t>1º CICLO</w:t>
      </w:r>
    </w:p>
    <w:p w:rsidR="00697924" w:rsidRPr="00697924" w:rsidRDefault="00697924" w:rsidP="000B54C8">
      <w:pPr>
        <w:shd w:val="clear" w:color="auto" w:fill="FFFFFF"/>
        <w:spacing w:after="0" w:line="240" w:lineRule="auto"/>
        <w:jc w:val="center"/>
        <w:rPr>
          <w:rFonts w:eastAsia="Times New Roman" w:cs="Calibri"/>
          <w:b/>
          <w:color w:val="000000"/>
          <w:lang w:eastAsia="es-AR"/>
        </w:rPr>
      </w:pPr>
    </w:p>
    <w:p w:rsidR="00697924" w:rsidRPr="00697924" w:rsidRDefault="00697924" w:rsidP="000B54C8">
      <w:pPr>
        <w:shd w:val="clear" w:color="auto" w:fill="FFFFFF"/>
        <w:spacing w:after="0" w:line="240" w:lineRule="auto"/>
        <w:jc w:val="center"/>
        <w:rPr>
          <w:rFonts w:eastAsia="Calibri" w:cs="Calibri"/>
          <w:b/>
        </w:rPr>
      </w:pPr>
      <w:r w:rsidRPr="00697924">
        <w:rPr>
          <w:rFonts w:eastAsia="Calibri" w:cs="Calibri"/>
          <w:b/>
        </w:rPr>
        <w:t>PROPÓSITOS PARA EL PRIMER CICLO</w:t>
      </w:r>
    </w:p>
    <w:p w:rsidR="000B54C8" w:rsidRDefault="000B54C8" w:rsidP="000B54C8">
      <w:pPr>
        <w:shd w:val="clear" w:color="auto" w:fill="FFFFFF"/>
        <w:spacing w:after="0" w:line="240" w:lineRule="auto"/>
        <w:jc w:val="both"/>
        <w:rPr>
          <w:rFonts w:eastAsia="Calibri" w:cs="Calibri"/>
        </w:rPr>
      </w:pPr>
    </w:p>
    <w:p w:rsidR="00697924" w:rsidRPr="00697924" w:rsidRDefault="00697924" w:rsidP="000B54C8">
      <w:pPr>
        <w:shd w:val="clear" w:color="auto" w:fill="FFFFFF"/>
        <w:spacing w:after="0" w:line="240" w:lineRule="auto"/>
        <w:jc w:val="both"/>
        <w:rPr>
          <w:rFonts w:eastAsia="Calibri" w:cs="Calibri"/>
        </w:rPr>
      </w:pPr>
      <w:r w:rsidRPr="00697924">
        <w:rPr>
          <w:rFonts w:eastAsia="Calibri" w:cs="Calibri"/>
        </w:rPr>
        <w:t>Desde Artes Visuales en el primer ciclo, se plantea el desafío de trasformar el aula en un espacio de construcción colectiva de conocimientos a partir de la producción, apreciación y contextualización. Para ello será fundamental que tanto el equipo se supervisión, directivos y docentes, trabajen en conjunto y brinden las oportunidades necesarias para:</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Propiciar el descubrimiento formas personales de  representación en la bi y tridimensión mediante la experimentación, exploración y reconocimiento de componentes del lenguaje, modos de organización y recursos compositivos.</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lang w:val="es-ES"/>
        </w:rPr>
        <w:t xml:space="preserve">Favorecer la exploración, experimentación y reconocimiento de materiales, soportes, técnicas, recursos y procedimientos en los procesos de producción y recepción. </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Propiciar la construcción de relatos visuales favoreciendo la expresión de sensaciones,  emociones, sentimientos, vivencias e  ideas dando a conocer su mirada sobre la realidad.</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Generar espacios para el encuentro, disfrute y valoración de diversas producciones visuales de la cultura local, regional, nacional y universal de distintas épocas, géneros y estilos.</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Propiciar la aproximación a nuevos modos de producción y recepción de hechos visuales ampliando su concepción de lo visual.</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Promover el intercambio de ideas a fin de descubrir múltiples interpretaciones de un mismo hecho estético y formar la una mirada atenta y crítica.</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Promover situaciones de exploración, análisis y reflexión en los procesos de  producción y recepción favoreciendo el desarrollo del pensamiento crítico.</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 xml:space="preserve">Generar espacios para la producción grupal promoviendo la interacción, la cooperación y el respeto por las reglas y por el otro. </w:t>
      </w:r>
    </w:p>
    <w:p w:rsidR="00697924" w:rsidRPr="00697924" w:rsidRDefault="00697924" w:rsidP="000B54C8">
      <w:pPr>
        <w:numPr>
          <w:ilvl w:val="0"/>
          <w:numId w:val="316"/>
        </w:numPr>
        <w:spacing w:after="0" w:line="240" w:lineRule="auto"/>
        <w:contextualSpacing/>
        <w:jc w:val="both"/>
        <w:rPr>
          <w:rFonts w:eastAsia="Calibri" w:cs="Calibri"/>
        </w:rPr>
      </w:pPr>
      <w:r w:rsidRPr="00697924">
        <w:rPr>
          <w:rFonts w:eastAsia="Calibri" w:cs="Calibri"/>
        </w:rPr>
        <w:t>Propiciar la valoración y respeto por las producciones visuales ejercitando la expresión de ideas propias y el respeto por las ajenas.</w:t>
      </w:r>
    </w:p>
    <w:p w:rsidR="00697924" w:rsidRPr="00697924" w:rsidRDefault="00697924" w:rsidP="000B54C8">
      <w:pPr>
        <w:numPr>
          <w:ilvl w:val="0"/>
          <w:numId w:val="316"/>
        </w:numPr>
        <w:shd w:val="clear" w:color="auto" w:fill="FFFFFF"/>
        <w:spacing w:after="0" w:line="240" w:lineRule="auto"/>
        <w:contextualSpacing/>
        <w:jc w:val="both"/>
        <w:rPr>
          <w:rFonts w:eastAsia="Calibri" w:cs="Calibri"/>
        </w:rPr>
      </w:pPr>
      <w:r w:rsidRPr="00697924">
        <w:rPr>
          <w:rFonts w:eastAsia="Calibri" w:cs="Calibri"/>
        </w:rPr>
        <w:t>Propiciar la autonomía y la confianza en formas personales de expresión valorando posibilidades y aceptando diferencias.</w:t>
      </w: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697924" w:rsidRPr="00697924" w:rsidRDefault="00697924" w:rsidP="00697924">
      <w:pPr>
        <w:shd w:val="clear" w:color="auto" w:fill="FFFFFF"/>
        <w:spacing w:after="0" w:line="240" w:lineRule="auto"/>
        <w:contextualSpacing/>
        <w:jc w:val="both"/>
        <w:rPr>
          <w:rFonts w:eastAsia="Calibri" w:cs="Calibri"/>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0B54C8" w:rsidRDefault="000B54C8" w:rsidP="00697924">
      <w:pPr>
        <w:shd w:val="clear" w:color="auto" w:fill="FFFFFF"/>
        <w:spacing w:after="0" w:line="240" w:lineRule="auto"/>
        <w:jc w:val="both"/>
        <w:rPr>
          <w:rFonts w:eastAsia="Calibri" w:cs="Calibri"/>
          <w:b/>
          <w:bCs/>
          <w:lang w:val="es-ES"/>
        </w:rPr>
      </w:pPr>
    </w:p>
    <w:p w:rsidR="00697924" w:rsidRPr="00697924" w:rsidRDefault="00697924" w:rsidP="00697924">
      <w:pPr>
        <w:shd w:val="clear" w:color="auto" w:fill="FFFFFF"/>
        <w:spacing w:after="0" w:line="240" w:lineRule="auto"/>
        <w:jc w:val="both"/>
        <w:rPr>
          <w:rFonts w:eastAsia="Calibri" w:cs="Calibri"/>
          <w:b/>
          <w:bCs/>
          <w:lang w:val="es-ES"/>
        </w:rPr>
      </w:pPr>
      <w:r w:rsidRPr="00697924">
        <w:rPr>
          <w:rFonts w:eastAsia="Calibri" w:cs="Calibri"/>
          <w:b/>
          <w:bCs/>
          <w:lang w:val="es-ES"/>
        </w:rPr>
        <w:t>EJES, CONTENIDOS DE LA ENSEÑANZA Y APRENDIZAJES ESPERADOS</w:t>
      </w:r>
    </w:p>
    <w:p w:rsidR="00697924" w:rsidRPr="00697924" w:rsidRDefault="00697924" w:rsidP="00697924">
      <w:pPr>
        <w:shd w:val="clear" w:color="auto" w:fill="FFFFFF"/>
        <w:spacing w:after="0" w:line="240" w:lineRule="auto"/>
        <w:jc w:val="both"/>
        <w:rPr>
          <w:rFonts w:eastAsia="Calibri" w:cs="Calibri"/>
        </w:rPr>
      </w:pPr>
    </w:p>
    <w:tbl>
      <w:tblPr>
        <w:tblStyle w:val="Tablaconcuadrcula5"/>
        <w:tblW w:w="8505" w:type="dxa"/>
        <w:jc w:val="center"/>
        <w:tblLook w:val="04A0"/>
      </w:tblPr>
      <w:tblGrid>
        <w:gridCol w:w="2172"/>
        <w:gridCol w:w="9"/>
        <w:gridCol w:w="29"/>
        <w:gridCol w:w="3643"/>
        <w:gridCol w:w="12"/>
        <w:gridCol w:w="37"/>
        <w:gridCol w:w="2475"/>
        <w:gridCol w:w="128"/>
      </w:tblGrid>
      <w:tr w:rsidR="00697924" w:rsidRPr="00697924" w:rsidTr="00E813A9">
        <w:trPr>
          <w:jc w:val="center"/>
        </w:trPr>
        <w:tc>
          <w:tcPr>
            <w:tcW w:w="1999" w:type="dxa"/>
          </w:tcPr>
          <w:p w:rsidR="00697924" w:rsidRPr="00697924" w:rsidRDefault="00697924" w:rsidP="00697924">
            <w:pPr>
              <w:tabs>
                <w:tab w:val="center" w:pos="891"/>
              </w:tabs>
              <w:rPr>
                <w:rFonts w:eastAsia="Calibri" w:cs="Calibri"/>
                <w:b/>
              </w:rPr>
            </w:pPr>
            <w:r w:rsidRPr="00697924">
              <w:rPr>
                <w:rFonts w:eastAsia="Calibri" w:cs="Calibri"/>
                <w:b/>
              </w:rPr>
              <w:t>EJE I</w:t>
            </w:r>
            <w:r w:rsidRPr="00697924">
              <w:rPr>
                <w:rFonts w:eastAsia="Calibri" w:cs="Calibri"/>
                <w:b/>
              </w:rPr>
              <w:tab/>
            </w:r>
          </w:p>
        </w:tc>
        <w:tc>
          <w:tcPr>
            <w:tcW w:w="3903" w:type="dxa"/>
            <w:gridSpan w:val="3"/>
          </w:tcPr>
          <w:p w:rsidR="00697924" w:rsidRPr="00697924" w:rsidRDefault="00697924" w:rsidP="00697924">
            <w:pPr>
              <w:rPr>
                <w:rFonts w:eastAsia="Calibri" w:cs="Calibri"/>
                <w:b/>
              </w:rPr>
            </w:pPr>
            <w:r w:rsidRPr="00697924">
              <w:rPr>
                <w:rFonts w:eastAsia="Calibri" w:cs="Calibri"/>
                <w:b/>
              </w:rPr>
              <w:t>CONTENIDOS DE LA ENSEÑANZA</w:t>
            </w:r>
          </w:p>
        </w:tc>
        <w:tc>
          <w:tcPr>
            <w:tcW w:w="2746" w:type="dxa"/>
            <w:gridSpan w:val="4"/>
          </w:tcPr>
          <w:p w:rsidR="00697924" w:rsidRPr="00697924" w:rsidRDefault="00697924" w:rsidP="00697924">
            <w:pPr>
              <w:rPr>
                <w:rFonts w:eastAsia="Calibri" w:cs="Calibri"/>
                <w:b/>
              </w:rPr>
            </w:pPr>
            <w:r w:rsidRPr="00697924">
              <w:rPr>
                <w:rFonts w:eastAsia="Calibri" w:cs="Calibri"/>
                <w:b/>
              </w:rPr>
              <w:t>APRENDIZAJES ESPERADOS</w:t>
            </w:r>
          </w:p>
        </w:tc>
      </w:tr>
      <w:tr w:rsidR="00697924" w:rsidRPr="00697924" w:rsidTr="00E813A9">
        <w:trPr>
          <w:jc w:val="center"/>
        </w:trPr>
        <w:tc>
          <w:tcPr>
            <w:tcW w:w="1999" w:type="dxa"/>
          </w:tcPr>
          <w:p w:rsidR="00697924" w:rsidRPr="00697924" w:rsidRDefault="00697924" w:rsidP="00697924">
            <w:pPr>
              <w:rPr>
                <w:rFonts w:eastAsia="Calibri" w:cs="Calibri"/>
                <w:b/>
              </w:rPr>
            </w:pPr>
            <w:r w:rsidRPr="00697924">
              <w:rPr>
                <w:rFonts w:eastAsia="Calibri" w:cs="Calibri"/>
                <w:b/>
              </w:rPr>
              <w:t>PRODUCCIÓN</w:t>
            </w:r>
          </w:p>
        </w:tc>
        <w:tc>
          <w:tcPr>
            <w:tcW w:w="3903" w:type="dxa"/>
            <w:gridSpan w:val="3"/>
          </w:tcPr>
          <w:p w:rsidR="00697924" w:rsidRPr="00697924" w:rsidRDefault="00697924" w:rsidP="00697924">
            <w:pPr>
              <w:jc w:val="both"/>
              <w:rPr>
                <w:rFonts w:eastAsia="Calibri" w:cs="Calibri"/>
                <w:b/>
              </w:rPr>
            </w:pPr>
            <w:r w:rsidRPr="00697924">
              <w:rPr>
                <w:rFonts w:eastAsia="Calibri" w:cs="Calibri"/>
                <w:b/>
              </w:rPr>
              <w:t>La creación de imágenes figurativas y abstractas que representen sensaciones, emociones, sentimientos e ideas en forma individual y grupal.</w:t>
            </w: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La forma tridimensional en relación con el plano y el relieve: Transformación del plano en relieve y en formas con volumen.</w:t>
            </w:r>
          </w:p>
          <w:p w:rsidR="00697924" w:rsidRPr="00697924" w:rsidRDefault="00697924" w:rsidP="00697924">
            <w:pPr>
              <w:rPr>
                <w:rFonts w:eastAsia="Calibri" w:cs="Calibri"/>
              </w:rPr>
            </w:pPr>
            <w:r w:rsidRPr="00697924">
              <w:rPr>
                <w:rFonts w:eastAsia="Calibri" w:cs="Calibri"/>
              </w:rPr>
              <w:t>Exploración de distintos materiales y procedimientos: Modelado, construcción y ensamblado.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Propiedades de las formas tridimensionales: Indagación de la relación entre  volumen, peso y equilibrio.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Posibilidades espaciales de la forma tridimensional en relación con el entorno: Experimentación con formas apoyadas, suspendidas y móviles.</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 xml:space="preserve">La imagen Bidimensional: </w:t>
            </w:r>
          </w:p>
          <w:p w:rsidR="00697924" w:rsidRPr="00697924" w:rsidRDefault="00697924" w:rsidP="00697924">
            <w:pPr>
              <w:rPr>
                <w:rFonts w:eastAsia="Calibri" w:cs="Calibri"/>
              </w:rPr>
            </w:pPr>
            <w:r w:rsidRPr="00697924">
              <w:rPr>
                <w:rFonts w:eastAsia="Calibri" w:cs="Calibri"/>
              </w:rPr>
              <w:t>Características de las figuras: Exploración del contorno y superficie (Silueteado, descripción y tratamiento abstracto del espacio interior).</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La línea en la configuración de las formas y el espacio: Exploración e indagación de la  línea como contorno,  la línea descriptiva de los espacios internos y la línea como estructura. </w:t>
            </w:r>
          </w:p>
          <w:p w:rsidR="00697924" w:rsidRPr="00697924" w:rsidRDefault="00697924" w:rsidP="00697924">
            <w:pPr>
              <w:rPr>
                <w:rFonts w:eastAsia="Calibri" w:cs="Calibri"/>
              </w:rPr>
            </w:pPr>
            <w:r w:rsidRPr="00697924">
              <w:rPr>
                <w:rFonts w:eastAsia="Calibri" w:cs="Calibri"/>
              </w:rPr>
              <w:t>Exploración de registros lineales  con distinta finalidad: La línea: Recta, Curva, quebrada, espiralada, Vertical, horizontal, oblicua, continua y discontinua.</w:t>
            </w:r>
          </w:p>
          <w:p w:rsidR="00697924" w:rsidRPr="00697924" w:rsidRDefault="00697924" w:rsidP="00697924">
            <w:pPr>
              <w:rPr>
                <w:rFonts w:eastAsia="Calibri" w:cs="Calibri"/>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Discriminación entre figura y fondo.</w:t>
            </w:r>
          </w:p>
          <w:p w:rsidR="00697924" w:rsidRPr="00697924" w:rsidRDefault="00697924" w:rsidP="00697924">
            <w:pPr>
              <w:rPr>
                <w:rFonts w:eastAsia="Calibri" w:cs="Calibri"/>
              </w:rPr>
            </w:pPr>
            <w:r w:rsidRPr="00697924">
              <w:rPr>
                <w:rFonts w:eastAsia="Calibri" w:cs="Calibri"/>
              </w:rPr>
              <w:t>Experimentación con distintas relaciones entre figura y fondo: Figura simple/Fondo complejo- Figura compleja/Fondo simple.</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rPr>
            </w:pPr>
            <w:r w:rsidRPr="00697924">
              <w:rPr>
                <w:rFonts w:eastAsia="Calibri" w:cs="Calibri"/>
              </w:rPr>
              <w:t>Modos de organización  en el plano: Experimentación con formas juntas- separadas, arriba- abajo, yuxtaposición, superposición, transparencia,  repetición  y variación.</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Relaciones proximidad-lejanía realizando indagaciones según:</w:t>
            </w:r>
          </w:p>
          <w:p w:rsidR="00697924" w:rsidRPr="00697924" w:rsidRDefault="00697924" w:rsidP="00697924">
            <w:pPr>
              <w:rPr>
                <w:rFonts w:eastAsia="Calibri" w:cs="Calibri"/>
              </w:rPr>
            </w:pPr>
            <w:r w:rsidRPr="00697924">
              <w:rPr>
                <w:rFonts w:eastAsia="Calibri" w:cs="Calibri"/>
              </w:rPr>
              <w:t>-La ubicación en el plano.</w:t>
            </w:r>
          </w:p>
          <w:p w:rsidR="00697924" w:rsidRPr="00697924" w:rsidRDefault="00697924" w:rsidP="00697924">
            <w:pPr>
              <w:rPr>
                <w:rFonts w:eastAsia="Calibri" w:cs="Calibri"/>
              </w:rPr>
            </w:pPr>
            <w:r w:rsidRPr="00697924">
              <w:rPr>
                <w:rFonts w:eastAsia="Calibri" w:cs="Calibri"/>
              </w:rPr>
              <w:t>-La relación de tamaño entre las formas.</w:t>
            </w:r>
          </w:p>
          <w:p w:rsidR="00697924" w:rsidRPr="00697924" w:rsidRDefault="00697924" w:rsidP="00697924">
            <w:pPr>
              <w:rPr>
                <w:rFonts w:eastAsia="Calibri" w:cs="Calibri"/>
              </w:rPr>
            </w:pPr>
            <w:r w:rsidRPr="00697924">
              <w:rPr>
                <w:rFonts w:eastAsia="Calibri" w:cs="Calibri"/>
              </w:rPr>
              <w:t>-La superposición de formas.</w:t>
            </w:r>
          </w:p>
          <w:p w:rsidR="00697924" w:rsidRPr="00697924" w:rsidRDefault="00697924" w:rsidP="00697924">
            <w:pPr>
              <w:rPr>
                <w:rFonts w:eastAsia="Calibri" w:cs="Calibri"/>
              </w:rPr>
            </w:pPr>
            <w:r w:rsidRPr="00697924">
              <w:rPr>
                <w:rFonts w:eastAsia="Calibri" w:cs="Calibri"/>
              </w:rPr>
              <w:t>-Relaciones entre colores.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Recursos para la sugerencia del movimiento en la bidimensión: Experimentación con la repetición,  rotación y dirección.</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rPr>
            </w:pPr>
            <w:r w:rsidRPr="00697924">
              <w:rPr>
                <w:rFonts w:eastAsia="Calibri" w:cs="Calibri"/>
              </w:rPr>
              <w:t xml:space="preserve">El ritmo en la composición: Experimentación con ritmos simples y complejos. </w:t>
            </w:r>
          </w:p>
          <w:p w:rsidR="00697924" w:rsidRPr="00697924" w:rsidRDefault="00697924" w:rsidP="00697924">
            <w:pPr>
              <w:rPr>
                <w:rFonts w:eastAsia="Calibri" w:cs="Calibri"/>
              </w:rPr>
            </w:pPr>
            <w:r w:rsidRPr="00697924">
              <w:rPr>
                <w:rFonts w:eastAsia="Calibri" w:cs="Calibri"/>
              </w:rPr>
              <w:t>Elaboración de ritmos utilizando líneas, formas y colores con fines representativos y decorativos.</w:t>
            </w:r>
          </w:p>
          <w:p w:rsidR="00697924" w:rsidRPr="00697924" w:rsidRDefault="00697924" w:rsidP="00697924">
            <w:pPr>
              <w:rPr>
                <w:rFonts w:eastAsia="Calibri" w:cs="Calibri"/>
              </w:rPr>
            </w:pPr>
            <w:r w:rsidRPr="00697924">
              <w:rPr>
                <w:rFonts w:eastAsia="Calibri" w:cs="Calibri"/>
              </w:rPr>
              <w:t xml:space="preserve">Relaciones con ritmos corporales, de la naturaleza y del entorno.  </w:t>
            </w:r>
          </w:p>
          <w:p w:rsidR="00697924" w:rsidRPr="00697924" w:rsidRDefault="00697924" w:rsidP="00697924">
            <w:pPr>
              <w:rPr>
                <w:rFonts w:eastAsia="Calibri" w:cs="Calibri"/>
                <w:b/>
              </w:rPr>
            </w:pPr>
          </w:p>
          <w:p w:rsidR="00697924" w:rsidRPr="00697924" w:rsidRDefault="00697924" w:rsidP="00697924">
            <w:pPr>
              <w:rPr>
                <w:rFonts w:eastAsia="Calibri" w:cs="Calibri"/>
              </w:rPr>
            </w:pPr>
            <w:r w:rsidRPr="00697924">
              <w:rPr>
                <w:rFonts w:eastAsia="Calibri" w:cs="Calibri"/>
              </w:rPr>
              <w:t xml:space="preserve">Problemáticas en relación al marco de encierro: Experimentación con  distintos marcos: Cuadrado, rectangular, vertical, apaisado, circular ovalado </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 Textura</w:t>
            </w:r>
          </w:p>
          <w:p w:rsidR="00697924" w:rsidRPr="00697924" w:rsidRDefault="00697924" w:rsidP="00697924">
            <w:pPr>
              <w:rPr>
                <w:rFonts w:eastAsia="Calibri" w:cs="Calibri"/>
              </w:rPr>
            </w:pPr>
            <w:r w:rsidRPr="00697924">
              <w:rPr>
                <w:rFonts w:eastAsia="Calibri" w:cs="Calibri"/>
              </w:rPr>
              <w:t>Texturas visuales y táctiles en producciones bi y tridimensionales: Utilización con distintos fines, descriptivos, y  expresivos.</w:t>
            </w:r>
          </w:p>
          <w:p w:rsidR="00697924" w:rsidRPr="00697924" w:rsidRDefault="00697924" w:rsidP="00697924">
            <w:pPr>
              <w:rPr>
                <w:rFonts w:eastAsia="Calibri" w:cs="Calibri"/>
              </w:rPr>
            </w:pPr>
            <w:r w:rsidRPr="00697924">
              <w:rPr>
                <w:rFonts w:eastAsia="Calibri" w:cs="Calibri"/>
              </w:rPr>
              <w:t>Exploración  y aplicación de las cualidades de  texturas naturales y artificiales: Lisa, rugosa, visual y táctil.</w:t>
            </w:r>
          </w:p>
          <w:p w:rsidR="00697924" w:rsidRPr="00697924" w:rsidRDefault="00697924" w:rsidP="00697924">
            <w:pPr>
              <w:rPr>
                <w:rFonts w:eastAsia="Calibri" w:cs="Calibri"/>
              </w:rPr>
            </w:pPr>
            <w:r w:rsidRPr="00697924">
              <w:rPr>
                <w:rFonts w:eastAsia="Calibri" w:cs="Calibri"/>
              </w:rPr>
              <w:t>Utilización de texturas elaboradas  mediante distintas técnicas y procedimientos: Pintura, collage, frotage y otros.</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El Color</w:t>
            </w:r>
          </w:p>
          <w:p w:rsidR="00697924" w:rsidRPr="00697924" w:rsidRDefault="00697924" w:rsidP="00697924">
            <w:pPr>
              <w:rPr>
                <w:rFonts w:eastAsia="Calibri" w:cs="Calibri"/>
              </w:rPr>
            </w:pPr>
            <w:r w:rsidRPr="00697924">
              <w:rPr>
                <w:rFonts w:eastAsia="Calibri" w:cs="Calibri"/>
              </w:rPr>
              <w:t>El color en imágenes bi y tridimensionales.</w:t>
            </w:r>
          </w:p>
          <w:p w:rsidR="00697924" w:rsidRPr="00697924" w:rsidRDefault="00697924" w:rsidP="00697924">
            <w:pPr>
              <w:rPr>
                <w:rFonts w:eastAsia="Calibri" w:cs="Calibri"/>
              </w:rPr>
            </w:pPr>
            <w:r w:rsidRPr="00697924">
              <w:rPr>
                <w:rFonts w:eastAsia="Calibri" w:cs="Calibri"/>
              </w:rPr>
              <w:t>Uso del color con distinta intencionalidad: Expresivo, descriptivo,  decorativo y  comunicativo.</w:t>
            </w:r>
          </w:p>
          <w:p w:rsidR="00697924" w:rsidRPr="00697924" w:rsidRDefault="00697924" w:rsidP="00697924">
            <w:pPr>
              <w:rPr>
                <w:rFonts w:eastAsia="Calibri" w:cs="Calibri"/>
              </w:rPr>
            </w:pPr>
            <w:r w:rsidRPr="00697924">
              <w:rPr>
                <w:rFonts w:eastAsia="Calibri" w:cs="Calibri"/>
              </w:rPr>
              <w:t>Elaboración de mezclas espontáneas y orientadas de color  para formar nuevos colores y producir variaciones de un mismo color.</w:t>
            </w:r>
          </w:p>
          <w:p w:rsidR="00697924" w:rsidRPr="00697924" w:rsidRDefault="00697924" w:rsidP="00697924">
            <w:pPr>
              <w:rPr>
                <w:rFonts w:eastAsia="Calibri" w:cs="Calibri"/>
              </w:rPr>
            </w:pPr>
            <w:r w:rsidRPr="00697924">
              <w:rPr>
                <w:rFonts w:eastAsia="Calibri" w:cs="Calibri"/>
              </w:rPr>
              <w:t>Organización y sistematización de mezclas de color con fines operativos.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Exploración e indagación  de relaciones de colores entre sí: Similitudes y  diferencias. </w:t>
            </w:r>
          </w:p>
          <w:p w:rsidR="00697924" w:rsidRPr="00697924" w:rsidRDefault="00697924" w:rsidP="00697924">
            <w:pPr>
              <w:rPr>
                <w:rFonts w:eastAsia="Calibri" w:cs="Calibri"/>
              </w:rPr>
            </w:pPr>
            <w:r w:rsidRPr="00697924">
              <w:rPr>
                <w:rFonts w:eastAsia="Calibri" w:cs="Calibri"/>
              </w:rPr>
              <w:t>Indagación, identificación  y aplicación de distintas relaciones: Color análogo, opuesto y temperatura del color (calidez y frialdad).</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Exploración de las posibilidades cromáticas de  los materiales indagando sus características.</w:t>
            </w:r>
          </w:p>
          <w:p w:rsidR="00697924" w:rsidRPr="00697924" w:rsidRDefault="00697924" w:rsidP="00697924">
            <w:pPr>
              <w:rPr>
                <w:rFonts w:eastAsia="Calibri" w:cs="Calibri"/>
              </w:rPr>
            </w:pPr>
            <w:r w:rsidRPr="00697924">
              <w:rPr>
                <w:rFonts w:eastAsia="Calibri" w:cs="Calibri"/>
              </w:rPr>
              <w:t>La luz en construcciones tridimensionales: Indagación de la luz y sus efectos.</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rPr>
            </w:pPr>
            <w:r w:rsidRPr="00697924">
              <w:rPr>
                <w:rFonts w:eastAsia="Calibri" w:cs="Calibri"/>
              </w:rPr>
              <w:t>Procedimientos bidimensionales. Exploración  e indagación de sus características,  posibilidades y limitaciones:</w:t>
            </w:r>
          </w:p>
          <w:p w:rsidR="00697924" w:rsidRPr="00697924" w:rsidRDefault="00697924" w:rsidP="00697924">
            <w:pPr>
              <w:rPr>
                <w:rFonts w:eastAsia="Calibri" w:cs="Calibri"/>
              </w:rPr>
            </w:pPr>
            <w:r w:rsidRPr="00697924">
              <w:rPr>
                <w:rFonts w:eastAsia="Calibri" w:cs="Calibri"/>
              </w:rPr>
              <w:t>-Dibujo, pintura, collage, grabado, fotomontaje, tejido y técnicas mixtas.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-Exploración y descubrimiento de distintos recursos técnico para manipular los materiales: Salpicar, frotar, estampar, incidir, recortar, pegar, calar, mezclar, empastar, diluir,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Procedimientos tridimensionales. Exploración e indagación de sus características, posibilidades y limitaciones: Modelado, Construcción, ensamblado, instalación,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Recursos técnicos para manipular los materiales. Experimentación y utilización de acciones como: Amasar, abollar, arrugar, plegar, doblar, retorcer, cortar, unir, ensamblar, ahuecar, calar,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Exploración e indagación de recursos tecnológicos  a partir de aplicaciones  sencillas.</w:t>
            </w:r>
          </w:p>
          <w:p w:rsidR="00697924" w:rsidRPr="00697924" w:rsidRDefault="00697924" w:rsidP="00697924">
            <w:pPr>
              <w:rPr>
                <w:rFonts w:eastAsia="Calibri" w:cs="Calibri"/>
              </w:rPr>
            </w:pPr>
            <w:r w:rsidRPr="00697924">
              <w:rPr>
                <w:rFonts w:eastAsia="Calibri" w:cs="Calibri"/>
              </w:rPr>
              <w:t>Experimentación con construcciones e instalaciones con materiales y objetos interviniendo espacios cotidianos.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Uso de diferentes materiales explorando sus calidades: seco- líquido, espeso- fluido, opaco-transparente y mate-brillante.</w:t>
            </w:r>
          </w:p>
          <w:p w:rsidR="00697924" w:rsidRPr="00697924" w:rsidRDefault="00697924" w:rsidP="00697924">
            <w:pPr>
              <w:rPr>
                <w:rFonts w:eastAsia="Calibri" w:cs="Calibri"/>
              </w:rPr>
            </w:pPr>
            <w:r w:rsidRPr="00697924">
              <w:rPr>
                <w:rFonts w:eastAsia="Calibri" w:cs="Calibri"/>
              </w:rPr>
              <w:t>Exploración y uso de materiales y herramientas convencionales y no convencionales en producciones bi y tridimensionales.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Usos y cuidados de los materiales y herramientas.</w:t>
            </w:r>
          </w:p>
          <w:p w:rsidR="00697924" w:rsidRPr="00697924" w:rsidRDefault="00697924" w:rsidP="00697924">
            <w:pPr>
              <w:rPr>
                <w:rFonts w:eastAsia="Calibri" w:cs="Calibri"/>
              </w:rPr>
            </w:pPr>
            <w:r w:rsidRPr="00697924">
              <w:rPr>
                <w:rFonts w:eastAsia="Calibri" w:cs="Calibri"/>
              </w:rPr>
              <w:t>Realización de imágenes en soportes diversos según:</w:t>
            </w:r>
          </w:p>
          <w:p w:rsidR="00697924" w:rsidRPr="00697924" w:rsidRDefault="00697924" w:rsidP="00697924">
            <w:pPr>
              <w:rPr>
                <w:rFonts w:eastAsia="Calibri" w:cs="Calibri"/>
              </w:rPr>
            </w:pPr>
            <w:r w:rsidRPr="00697924">
              <w:rPr>
                <w:rFonts w:eastAsia="Calibri" w:cs="Calibri"/>
              </w:rPr>
              <w:t>-Su tamaño.</w:t>
            </w:r>
          </w:p>
          <w:p w:rsidR="00697924" w:rsidRPr="00697924" w:rsidRDefault="00697924" w:rsidP="00697924">
            <w:pPr>
              <w:rPr>
                <w:rFonts w:eastAsia="Calibri" w:cs="Calibri"/>
              </w:rPr>
            </w:pPr>
            <w:r w:rsidRPr="00697924">
              <w:rPr>
                <w:rFonts w:eastAsia="Calibri" w:cs="Calibri"/>
              </w:rPr>
              <w:t>-Su formato: Cuadrado, rectangular, circular, ovalado, irregulares, etc.</w:t>
            </w:r>
          </w:p>
          <w:p w:rsidR="00697924" w:rsidRPr="00697924" w:rsidRDefault="00697924" w:rsidP="00697924">
            <w:pPr>
              <w:rPr>
                <w:rFonts w:eastAsia="Calibri" w:cs="Calibri"/>
              </w:rPr>
            </w:pPr>
            <w:r w:rsidRPr="00697924">
              <w:rPr>
                <w:rFonts w:eastAsia="Calibri" w:cs="Calibri"/>
              </w:rPr>
              <w:t>-Según sean texturados, opacos, transparentes, brillantes, blandos, duros, etc.</w:t>
            </w:r>
          </w:p>
          <w:p w:rsidR="00697924" w:rsidRPr="00697924" w:rsidRDefault="00697924" w:rsidP="00697924">
            <w:pPr>
              <w:rPr>
                <w:rFonts w:eastAsia="Calibri" w:cs="Calibri"/>
              </w:rPr>
            </w:pPr>
            <w:r w:rsidRPr="00697924">
              <w:rPr>
                <w:rFonts w:eastAsia="Calibri" w:cs="Calibri"/>
              </w:rPr>
              <w:t>Indagación de las posibilidades de los soportes en relación con los recursos  técnicos,  procedimientos y materiales.</w:t>
            </w:r>
          </w:p>
          <w:p w:rsidR="00697924" w:rsidRPr="00697924" w:rsidRDefault="00697924" w:rsidP="00697924">
            <w:pPr>
              <w:rPr>
                <w:rFonts w:eastAsia="Calibri" w:cs="Calibri"/>
              </w:rPr>
            </w:pPr>
            <w:r w:rsidRPr="00697924">
              <w:rPr>
                <w:rFonts w:eastAsia="Calibri" w:cs="Calibri"/>
              </w:rPr>
              <w:t>Uso responsable y cuidado de materiales y herramientas de trabajo</w:t>
            </w:r>
          </w:p>
          <w:p w:rsidR="00697924" w:rsidRDefault="00697924"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Pr="00697924" w:rsidRDefault="000B54C8" w:rsidP="00697924">
            <w:pPr>
              <w:rPr>
                <w:rFonts w:eastAsia="Calibri" w:cs="Calibri"/>
              </w:rPr>
            </w:pPr>
          </w:p>
        </w:tc>
        <w:tc>
          <w:tcPr>
            <w:tcW w:w="2746" w:type="dxa"/>
            <w:gridSpan w:val="4"/>
          </w:tcPr>
          <w:p w:rsidR="00697924" w:rsidRPr="00697924" w:rsidRDefault="00697924" w:rsidP="00697924">
            <w:pPr>
              <w:rPr>
                <w:rFonts w:eastAsia="Calibri" w:cs="Calibri"/>
              </w:rPr>
            </w:pPr>
            <w:r w:rsidRPr="00697924">
              <w:rPr>
                <w:rFonts w:eastAsia="Calibri" w:cs="Calibri"/>
              </w:rPr>
              <w:t xml:space="preserve">Se espera que los estudiantes  expresen, comuniquen significados  y construyan sentidos. </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Produzcan formas tridimensionales  reconociendo las diferencias, posibilidades y relaciones entre los distintos modos espaciales.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la relación entre volumen, peso y equilibrio para la producción de formas tridimensionales con  distintos materiales</w:t>
            </w:r>
          </w:p>
          <w:p w:rsidR="00697924" w:rsidRPr="00697924" w:rsidRDefault="00697924" w:rsidP="00697924">
            <w:pPr>
              <w:rPr>
                <w:rFonts w:eastAsia="Calibri" w:cs="Calibri"/>
              </w:rPr>
            </w:pPr>
            <w:r w:rsidRPr="00697924">
              <w:rPr>
                <w:rFonts w:eastAsia="Calibri" w:cs="Calibri"/>
              </w:rPr>
              <w:t xml:space="preserve">Vivencien y reconozcan distintas  interacciones  entre el entorno y la forma tridimensional.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distintas posibilidades para trabajar contornos y superficies ampliando posibilidades expresivas y representativas.</w:t>
            </w:r>
          </w:p>
          <w:p w:rsidR="00697924" w:rsidRPr="00697924" w:rsidRDefault="00697924" w:rsidP="00697924">
            <w:pPr>
              <w:rPr>
                <w:rFonts w:eastAsia="Calibri" w:cs="Calibri"/>
              </w:rPr>
            </w:pPr>
            <w:r w:rsidRPr="00697924">
              <w:rPr>
                <w:rFonts w:eastAsia="Calibri" w:cs="Calibri"/>
              </w:rPr>
              <w:t>Reconozcan  el  comportamiento de la línea en el contorno, en la superficie y en la estructura compositiva a fin de aprovechar sus posibilidades con distinta intencionalidad.</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Identifiquen distintas relaciones entre figura y fondo flexibilizando  estructuras compositivas.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Flexibilicen estructuras compositivas recurriendo a distintos modos de organización espacial.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Representen relaciones espaciales recurriendo a  distintas variables compositivas.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Representen el movimiento  utilizando distintos recursos compositivos.</w:t>
            </w:r>
          </w:p>
          <w:p w:rsidR="00697924" w:rsidRPr="00697924" w:rsidRDefault="00697924" w:rsidP="00697924">
            <w:pPr>
              <w:rPr>
                <w:rFonts w:eastAsia="Calibri" w:cs="Calibri"/>
              </w:rPr>
            </w:pPr>
            <w:r w:rsidRPr="00697924">
              <w:rPr>
                <w:rFonts w:eastAsia="Calibri" w:cs="Calibri"/>
              </w:rPr>
              <w:t>Utilicen el ritmo como recurso para la creación de imágenes con distintos fines.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las posibilidades de distintos marcos y su incidencia en la percepción de la imagen.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texturas  con distinta intencionalidad  fin de aprovechar sus posibilidades descriptivas y expresivas, en producciones bi y tridimendsionales.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Identiquen y utilicen posibilidades del color y sus mezclas en producciones bi y tridimensionales enriqueciendo el uso subjetivo y objetivo del mismo.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distintas relaciones de color a fin de aplicarlas en sus producciones con distinta intencionalidad.</w:t>
            </w:r>
          </w:p>
          <w:p w:rsidR="00697924" w:rsidRPr="00697924" w:rsidRDefault="00697924" w:rsidP="00697924">
            <w:pPr>
              <w:rPr>
                <w:rFonts w:eastAsia="Calibri" w:cs="Calibri"/>
              </w:rPr>
            </w:pPr>
            <w:r w:rsidRPr="00697924">
              <w:rPr>
                <w:rFonts w:eastAsia="Calibri" w:cs="Calibri"/>
              </w:rPr>
              <w:t xml:space="preserve">Distingan las posibilidades del color en relación con los materiales a fin de adquirir autonomía para la aplicación en sus producciones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Produzcan formas bi y tridimensionales reconociendo las posibilidades y limitaciones de distintas técnicas y procedimientos a fin de adecuar su uso a  distintos fines.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Apliquen  recursos técnicos propios de la bi y tridimensión en función de las necesidades representativas.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formas no tradicionales para la producción de imágenes y hechos visuales en el entorno cercano.</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Manipulen materiales y herramientas en forma cuidadosa y responsable conociendo y aprovechando sus posibilidades y limitaciones.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Exploren y reconozcan las posibilidades de distintos soportes y su relación con aspectos compositivos y técnicos. </w:t>
            </w:r>
          </w:p>
          <w:p w:rsidR="00697924" w:rsidRPr="00697924" w:rsidRDefault="00697924" w:rsidP="00697924">
            <w:pPr>
              <w:rPr>
                <w:rFonts w:eastAsia="Calibri" w:cs="Calibri"/>
              </w:rPr>
            </w:pPr>
          </w:p>
        </w:tc>
      </w:tr>
      <w:tr w:rsidR="00697924" w:rsidRPr="00697924" w:rsidTr="00E813A9">
        <w:trPr>
          <w:jc w:val="center"/>
        </w:trPr>
        <w:tc>
          <w:tcPr>
            <w:tcW w:w="2006" w:type="dxa"/>
            <w:gridSpan w:val="2"/>
          </w:tcPr>
          <w:p w:rsidR="00697924" w:rsidRPr="00697924" w:rsidRDefault="00697924" w:rsidP="00697924">
            <w:pPr>
              <w:rPr>
                <w:rFonts w:eastAsia="Calibri" w:cs="Calibri"/>
                <w:b/>
              </w:rPr>
            </w:pPr>
            <w:r w:rsidRPr="00697924">
              <w:rPr>
                <w:rFonts w:eastAsia="Calibri" w:cs="Calibri"/>
                <w:b/>
              </w:rPr>
              <w:t>EJE II</w:t>
            </w:r>
          </w:p>
        </w:tc>
        <w:tc>
          <w:tcPr>
            <w:tcW w:w="3909" w:type="dxa"/>
            <w:gridSpan w:val="3"/>
          </w:tcPr>
          <w:p w:rsidR="00697924" w:rsidRPr="00697924" w:rsidRDefault="00697924" w:rsidP="00697924">
            <w:pPr>
              <w:rPr>
                <w:rFonts w:eastAsia="Calibri" w:cs="Calibri"/>
                <w:b/>
              </w:rPr>
            </w:pPr>
            <w:r w:rsidRPr="00697924">
              <w:rPr>
                <w:rFonts w:eastAsia="Calibri" w:cs="Calibri"/>
                <w:b/>
              </w:rPr>
              <w:t>CONTENIDOS DE LA ENSEÑANZA</w:t>
            </w:r>
          </w:p>
        </w:tc>
        <w:tc>
          <w:tcPr>
            <w:tcW w:w="2733" w:type="dxa"/>
            <w:gridSpan w:val="3"/>
          </w:tcPr>
          <w:p w:rsidR="00697924" w:rsidRPr="00697924" w:rsidRDefault="00697924" w:rsidP="00697924">
            <w:pPr>
              <w:rPr>
                <w:rFonts w:eastAsia="Calibri" w:cs="Calibri"/>
                <w:b/>
              </w:rPr>
            </w:pPr>
            <w:r w:rsidRPr="00697924">
              <w:rPr>
                <w:rFonts w:eastAsia="Calibri" w:cs="Calibri"/>
                <w:b/>
              </w:rPr>
              <w:t>APRENDIZAJES ESPERADOS</w:t>
            </w:r>
          </w:p>
        </w:tc>
      </w:tr>
      <w:tr w:rsidR="00697924" w:rsidRPr="00697924" w:rsidTr="00E813A9">
        <w:trPr>
          <w:jc w:val="center"/>
        </w:trPr>
        <w:tc>
          <w:tcPr>
            <w:tcW w:w="2006" w:type="dxa"/>
            <w:gridSpan w:val="2"/>
          </w:tcPr>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APRECIACIÓN</w:t>
            </w:r>
          </w:p>
        </w:tc>
        <w:tc>
          <w:tcPr>
            <w:tcW w:w="3909" w:type="dxa"/>
            <w:gridSpan w:val="3"/>
          </w:tcPr>
          <w:p w:rsidR="00697924" w:rsidRPr="00697924" w:rsidRDefault="00697924" w:rsidP="00697924">
            <w:pPr>
              <w:rPr>
                <w:rFonts w:eastAsia="Calibri" w:cs="Calibri"/>
                <w:b/>
              </w:rPr>
            </w:pPr>
            <w:r w:rsidRPr="00697924">
              <w:rPr>
                <w:rFonts w:eastAsia="Calibri" w:cs="Calibri"/>
                <w:b/>
              </w:rPr>
              <w:t xml:space="preserve">La formación de la mirada a partir del contacto con el mundo visual: </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percepción espontánea y orientada:</w:t>
            </w:r>
          </w:p>
          <w:p w:rsidR="00697924" w:rsidRPr="00697924" w:rsidRDefault="00697924" w:rsidP="00697924">
            <w:pPr>
              <w:rPr>
                <w:rFonts w:eastAsia="Calibri" w:cs="Calibri"/>
              </w:rPr>
            </w:pPr>
            <w:r w:rsidRPr="00697924">
              <w:rPr>
                <w:rFonts w:eastAsia="Calibri" w:cs="Calibri"/>
              </w:rPr>
              <w:t>Recorrido visual Focalización de los componentes  de la imagen y su organización en el espacio.</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percepción multisensorial de diferentes hechos visuales:</w:t>
            </w:r>
          </w:p>
          <w:p w:rsidR="00697924" w:rsidRPr="00697924" w:rsidRDefault="00697924" w:rsidP="00697924">
            <w:pPr>
              <w:rPr>
                <w:rFonts w:eastAsia="Calibri" w:cs="Calibri"/>
              </w:rPr>
            </w:pPr>
            <w:r w:rsidRPr="00697924">
              <w:rPr>
                <w:rFonts w:eastAsia="Calibri" w:cs="Calibri"/>
              </w:rPr>
              <w:t>Expresión  de sensaciones, emociones, sentimientos y pensamientos.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Reconocimiento de interacciones entre los distintos sentidos en la percepción de la imagen.</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La percepción  de componentes  y estructuras visuales en el entorno natural y cotidiano.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apreciación de producciones propias y de sus compañeros:</w:t>
            </w:r>
          </w:p>
          <w:p w:rsidR="00697924" w:rsidRPr="00697924" w:rsidRDefault="00697924" w:rsidP="00697924">
            <w:pPr>
              <w:rPr>
                <w:rFonts w:eastAsia="Calibri" w:cs="Calibri"/>
              </w:rPr>
            </w:pPr>
            <w:r w:rsidRPr="00697924">
              <w:rPr>
                <w:rFonts w:eastAsia="Calibri" w:cs="Calibri"/>
              </w:rPr>
              <w:t xml:space="preserve">Intercambiando ideas sobre procesos de producción su relación  y  aprendizajes logrados.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Estableciendo relaciones  entre componentes visuales, su organización y  aspectos técnicos con lo expresado.</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apreciación de producciones visuales pasadas y actuales de diferentes contextos: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Expresión de sensaciones, emociones, sentimientos e ideas sobre producciones artísticas.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Exploración de los componentes visuales, aspectos técnicos y su organización.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de relaciones entre   las sensaciones, emociones, sentimientos e ideas expresadas con  los componentes visuales y su organización</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relación entre las  artes visuales, los medios y soportes tecnológicos.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sobre  la integración y circulación de la imagen visual en los medios.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Conocimiento de los medios digitales como soporte para la creación y  transformación de imágenes.</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rPr>
            </w:pPr>
            <w:r w:rsidRPr="00697924">
              <w:rPr>
                <w:rFonts w:eastAsia="Calibri" w:cs="Calibri"/>
              </w:rPr>
              <w:t>Expresión  desensaciones, emociones, sentimientos e ideas.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Observación y escucha atenta.</w:t>
            </w:r>
          </w:p>
          <w:p w:rsidR="00697924" w:rsidRPr="00697924" w:rsidRDefault="00697924" w:rsidP="00697924">
            <w:pPr>
              <w:rPr>
                <w:rFonts w:eastAsia="Calibri" w:cs="Calibri"/>
              </w:rPr>
            </w:pPr>
          </w:p>
          <w:p w:rsidR="00697924" w:rsidRDefault="00697924" w:rsidP="00697924">
            <w:pPr>
              <w:rPr>
                <w:rFonts w:eastAsia="Calibri" w:cs="Calibri"/>
              </w:rPr>
            </w:pPr>
            <w:r w:rsidRPr="00697924">
              <w:rPr>
                <w:rFonts w:eastAsia="Calibri" w:cs="Calibri"/>
              </w:rPr>
              <w:t>Incorporación paulatina del  lenguaje específico.</w:t>
            </w: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0B54C8" w:rsidRPr="00697924" w:rsidRDefault="000B54C8" w:rsidP="00697924">
            <w:pPr>
              <w:rPr>
                <w:rFonts w:eastAsia="Calibri" w:cs="Calibri"/>
              </w:rPr>
            </w:pPr>
          </w:p>
        </w:tc>
        <w:tc>
          <w:tcPr>
            <w:tcW w:w="2733" w:type="dxa"/>
            <w:gridSpan w:val="3"/>
          </w:tcPr>
          <w:p w:rsidR="00697924" w:rsidRPr="00697924" w:rsidRDefault="00697924" w:rsidP="00697924">
            <w:pPr>
              <w:rPr>
                <w:rFonts w:eastAsia="Calibri" w:cs="Calibri"/>
                <w:b/>
              </w:rPr>
            </w:pPr>
            <w:r w:rsidRPr="00697924">
              <w:rPr>
                <w:rFonts w:eastAsia="Calibri" w:cs="Calibri"/>
                <w:b/>
              </w:rPr>
              <w:t>Se espera que los estudiantes: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Incorporen distintas formas de aproximación a lo visual  para desarrollar su sensibilidad, creatividad  y elaborar conocimientos.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Amplíen su capital creativo desarrollando la sensibilidad hacia el entorno visual.</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Formen una mirada crítica sobre procesos de trabajo propios y ajenos.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distintas  posibilidades de resoluciones visuales,  compartiendo producciones propias y valorando respetuosamente la  de sus pares.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y  valoren distintas formas de representación.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Formen una mirada atenta y curiosa desarrollando su sensibilidad  y conocimientos sobre las artes visuales.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las posibilidades de  los medios y las tecnologías en relación con la imagen visual.</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y de a conocer sus ideas a sobre procesos y  resultados en producciones propias y ajenas.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Construyan socialmente conocimientos sobre la imagen y su contexto.</w:t>
            </w:r>
          </w:p>
        </w:tc>
      </w:tr>
      <w:tr w:rsidR="00697924" w:rsidRPr="00697924" w:rsidTr="00E813A9">
        <w:trPr>
          <w:gridAfter w:val="1"/>
          <w:wAfter w:w="143" w:type="dxa"/>
          <w:jc w:val="center"/>
        </w:trPr>
        <w:tc>
          <w:tcPr>
            <w:tcW w:w="2029" w:type="dxa"/>
            <w:gridSpan w:val="3"/>
          </w:tcPr>
          <w:p w:rsidR="00697924" w:rsidRPr="00697924" w:rsidRDefault="00697924" w:rsidP="00697924">
            <w:pPr>
              <w:rPr>
                <w:rFonts w:eastAsia="Calibri" w:cs="Calibri"/>
                <w:b/>
              </w:rPr>
            </w:pPr>
            <w:r w:rsidRPr="00697924">
              <w:rPr>
                <w:rFonts w:eastAsia="Calibri" w:cs="Calibri"/>
                <w:b/>
              </w:rPr>
              <w:t>EJE III</w:t>
            </w:r>
          </w:p>
        </w:tc>
        <w:tc>
          <w:tcPr>
            <w:tcW w:w="3926" w:type="dxa"/>
            <w:gridSpan w:val="3"/>
          </w:tcPr>
          <w:p w:rsidR="00697924" w:rsidRPr="00697924" w:rsidRDefault="00697924" w:rsidP="00697924">
            <w:pPr>
              <w:rPr>
                <w:rFonts w:eastAsia="Calibri" w:cs="Calibri"/>
                <w:b/>
              </w:rPr>
            </w:pPr>
            <w:r w:rsidRPr="00697924">
              <w:rPr>
                <w:rFonts w:eastAsia="Calibri" w:cs="Calibri"/>
                <w:b/>
              </w:rPr>
              <w:t>CONTENIDOS DE LA ENSEÑANZA</w:t>
            </w:r>
          </w:p>
        </w:tc>
        <w:tc>
          <w:tcPr>
            <w:tcW w:w="2550" w:type="dxa"/>
          </w:tcPr>
          <w:p w:rsidR="00697924" w:rsidRPr="00697924" w:rsidRDefault="00697924" w:rsidP="00697924">
            <w:pPr>
              <w:rPr>
                <w:rFonts w:eastAsia="Calibri" w:cs="Calibri"/>
                <w:b/>
              </w:rPr>
            </w:pPr>
            <w:r w:rsidRPr="00697924">
              <w:rPr>
                <w:rFonts w:eastAsia="Calibri" w:cs="Calibri"/>
                <w:b/>
              </w:rPr>
              <w:t>APRENDIZAJES ESPERADOS</w:t>
            </w:r>
          </w:p>
        </w:tc>
      </w:tr>
      <w:tr w:rsidR="00697924" w:rsidRPr="00697924" w:rsidTr="00E813A9">
        <w:trPr>
          <w:gridAfter w:val="1"/>
          <w:wAfter w:w="143" w:type="dxa"/>
          <w:jc w:val="center"/>
        </w:trPr>
        <w:tc>
          <w:tcPr>
            <w:tcW w:w="2029" w:type="dxa"/>
            <w:gridSpan w:val="3"/>
          </w:tcPr>
          <w:p w:rsidR="00697924" w:rsidRPr="00697924" w:rsidRDefault="00697924" w:rsidP="00697924">
            <w:pPr>
              <w:rPr>
                <w:rFonts w:eastAsia="Calibri" w:cs="Calibri"/>
                <w:b/>
              </w:rPr>
            </w:pPr>
            <w:r w:rsidRPr="00697924">
              <w:rPr>
                <w:rFonts w:eastAsia="Calibri" w:cs="Calibri"/>
                <w:b/>
              </w:rPr>
              <w:t>CONTEXTUALIZACIÓN</w:t>
            </w:r>
          </w:p>
        </w:tc>
        <w:tc>
          <w:tcPr>
            <w:tcW w:w="3926" w:type="dxa"/>
            <w:gridSpan w:val="3"/>
          </w:tcPr>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El contexto social y cultural:</w:t>
            </w:r>
          </w:p>
          <w:p w:rsidR="00697924" w:rsidRPr="00697924" w:rsidRDefault="00697924" w:rsidP="00697924">
            <w:pPr>
              <w:rPr>
                <w:rFonts w:eastAsia="Calibri" w:cs="Calibri"/>
              </w:rPr>
            </w:pPr>
            <w:r w:rsidRPr="00697924">
              <w:rPr>
                <w:rFonts w:eastAsia="Calibri" w:cs="Calibri"/>
              </w:rPr>
              <w:t>Exploración sobre las cualidades estéticas en espacios cotidianos: La escuela, el barrio, espacios naturales y urbanos.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Búsqueda de imágenes artísticas  que forman parte de la cultura urbana cercana: Monumentos, esculturas, relieves, pinturas,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Exploración de lo visual en  dibujos animados,  historietas, cuentos,  juegos, películas,  etc.</w:t>
            </w:r>
          </w:p>
          <w:p w:rsidR="00697924" w:rsidRPr="00697924" w:rsidRDefault="00697924" w:rsidP="00697924">
            <w:pPr>
              <w:rPr>
                <w:rFonts w:eastAsia="Calibri" w:cs="Calibri"/>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rPr>
            </w:pPr>
            <w:r w:rsidRPr="00697924">
              <w:rPr>
                <w:rFonts w:eastAsia="Calibri" w:cs="Calibri"/>
              </w:rPr>
              <w:t>Búsqueda de relaciones con el  teatro, la danza, la música, la literatura, etc.</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rPr>
            </w:pPr>
            <w:r w:rsidRPr="00697924">
              <w:rPr>
                <w:rFonts w:eastAsia="Calibri" w:cs="Calibri"/>
              </w:rPr>
              <w:t>Conocimiento de producciones del  patrimonio local, provincial, nacional y universal  de diferentes ámbitos artísticos, artesanal y diseño.</w:t>
            </w:r>
          </w:p>
          <w:p w:rsidR="00697924" w:rsidRPr="00697924" w:rsidRDefault="00697924" w:rsidP="00697924">
            <w:pPr>
              <w:rPr>
                <w:rFonts w:eastAsia="Calibri" w:cs="Calibri"/>
              </w:rPr>
            </w:pPr>
            <w:r w:rsidRPr="00697924">
              <w:rPr>
                <w:rFonts w:eastAsia="Calibri" w:cs="Calibri"/>
              </w:rPr>
              <w:t>Indagación de  las diferencias entre los   temas,  géneros y estilos en relación con su contexto y en relación con otros contextos culturales.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sobre  la  continuidad y  cambios a través del tiempo.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de características  del arte aborigen local en sus distintas manifestaciones: Arte rupestre, cerámica, tejido,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Relación entre el  arte aborigen local y culturas del pasado.</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Búsqueda de características del arte aborigen local en objetos de uso cotidiano y producciones de la actualidad.</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Exploración de imágenes visuales en relacionadas con  la tecnología y  los medios de comunicación.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Contacto con hechos visuales no convencionales de la cultura visual actual, indagación de sus particularidades.</w:t>
            </w:r>
          </w:p>
          <w:p w:rsidR="00697924" w:rsidRPr="00697924" w:rsidRDefault="00697924" w:rsidP="00697924">
            <w:pPr>
              <w:rPr>
                <w:rFonts w:eastAsia="Calibri" w:cs="Calibri"/>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Conocimiento de artistas, artesanos y diseñadores d diferentes tiempos y culturas.</w:t>
            </w: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rPr>
              <w:t xml:space="preserve">Conocimiento de distintos espacios: El museo, instituciones Públicas, la plaza, centros comerciales, galerías, revistas, libros, medios digitales, etc. </w:t>
            </w:r>
          </w:p>
          <w:p w:rsidR="00697924" w:rsidRPr="00697924" w:rsidRDefault="00697924" w:rsidP="00697924">
            <w:pPr>
              <w:rPr>
                <w:rFonts w:eastAsia="Calibri" w:cs="Calibri"/>
              </w:rPr>
            </w:pPr>
          </w:p>
        </w:tc>
        <w:tc>
          <w:tcPr>
            <w:tcW w:w="2550" w:type="dxa"/>
          </w:tcPr>
          <w:p w:rsidR="00697924" w:rsidRPr="00697924" w:rsidRDefault="00697924" w:rsidP="00697924">
            <w:pPr>
              <w:rPr>
                <w:rFonts w:eastAsia="Calibri" w:cs="Calibri"/>
                <w:b/>
              </w:rPr>
            </w:pPr>
            <w:r w:rsidRPr="00697924">
              <w:rPr>
                <w:rFonts w:eastAsia="Calibri" w:cs="Calibri"/>
                <w:b/>
              </w:rPr>
              <w:t xml:space="preserve">Se espera que los estudiantes: </w:t>
            </w:r>
          </w:p>
          <w:p w:rsidR="00697924" w:rsidRPr="00697924" w:rsidRDefault="00697924" w:rsidP="00697924">
            <w:pPr>
              <w:rPr>
                <w:rFonts w:eastAsia="Calibri" w:cs="Calibri"/>
                <w:b/>
              </w:rPr>
            </w:pPr>
          </w:p>
          <w:p w:rsidR="00697924" w:rsidRPr="00697924" w:rsidRDefault="00697924" w:rsidP="00697924">
            <w:pPr>
              <w:rPr>
                <w:rFonts w:eastAsia="Calibri" w:cs="Calibri"/>
              </w:rPr>
            </w:pPr>
            <w:r w:rsidRPr="00697924">
              <w:rPr>
                <w:rFonts w:eastAsia="Calibri" w:cs="Calibri"/>
              </w:rPr>
              <w:t xml:space="preserve">Observen en forma curiosa y atenta lo visual en  el entorno. </w:t>
            </w:r>
          </w:p>
          <w:p w:rsidR="00697924" w:rsidRPr="00697924" w:rsidRDefault="00697924" w:rsidP="00697924">
            <w:pPr>
              <w:rPr>
                <w:rFonts w:eastAsia="Calibri" w:cs="Calibri"/>
                <w:b/>
              </w:rPr>
            </w:pPr>
          </w:p>
          <w:p w:rsidR="00697924" w:rsidRPr="00697924" w:rsidRDefault="00697924" w:rsidP="00697924">
            <w:pPr>
              <w:rPr>
                <w:rFonts w:eastAsia="Calibri" w:cs="Calibri"/>
              </w:rPr>
            </w:pPr>
            <w:r w:rsidRPr="00697924">
              <w:rPr>
                <w:rFonts w:eastAsia="Calibri" w:cs="Calibri"/>
              </w:rPr>
              <w:t>Reconozcan en el entorno social y cultural  imágenes visuales  indagando sobre las funciones y discursos.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Amplíen sus posibilidades respecto a lo visual explorando distintos  soportes y ámbitos  cercanos.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Encuentren relaciones  entre las manifestaciones visuales y el  contexto cultural y social en las que se producen y aprecian.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Exploren las posibilidades creativas de la integración de las artes visuales y otras manifestaciones artísticas.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distintas formas de representación valorando y respetando  la diversidad cultural.</w:t>
            </w:r>
          </w:p>
          <w:p w:rsidR="00697924" w:rsidRPr="00697924" w:rsidRDefault="00697924" w:rsidP="00697924">
            <w:pPr>
              <w:rPr>
                <w:rFonts w:eastAsia="Calibri" w:cs="Calibri"/>
              </w:rPr>
            </w:pPr>
            <w:r w:rsidRPr="00697924">
              <w:rPr>
                <w:rFonts w:eastAsia="Calibri" w:cs="Calibri"/>
              </w:rPr>
              <w:t>Encuentren relaciones entre producciones artísticas de  distintas culturas y tiempos  reconociendo cambios y permanencias.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las formas artísticas de la cultura aborigen local valorándolas en relación a su contexto y resignificándolas en relación con otros contextos culturales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Construyan sentidos sobre las imágenes visual es indagando relaciones con la sociedad, la cultura y  la época.</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Encuentren relaciones entre la  tecnología y la difusión y creación de imágenes visuales.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aspectos relevantes de la cultura visual actual.</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Comprendan las producciones  artísticas en relación con sus hacedores.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Valoren el rol del artista en el desarrollo de la cultura pasada y actual.</w:t>
            </w:r>
          </w:p>
          <w:p w:rsidR="00697924" w:rsidRPr="00697924" w:rsidRDefault="00697924" w:rsidP="00697924">
            <w:pPr>
              <w:rPr>
                <w:rFonts w:eastAsia="Calibri" w:cs="Calibri"/>
              </w:rPr>
            </w:pPr>
            <w:r w:rsidRPr="00697924">
              <w:rPr>
                <w:rFonts w:eastAsia="Calibri" w:cs="Calibri"/>
              </w:rPr>
              <w:t>Conozcan distintas posibilidades de circulación de las producciones indagando la relación entre las producciones, el espacio que las muestra y el espectador.</w:t>
            </w:r>
          </w:p>
          <w:p w:rsidR="00697924" w:rsidRPr="00697924" w:rsidRDefault="00697924" w:rsidP="00697924">
            <w:pPr>
              <w:rPr>
                <w:rFonts w:eastAsia="Calibri" w:cs="Calibri"/>
              </w:rPr>
            </w:pPr>
          </w:p>
          <w:p w:rsidR="00697924" w:rsidRPr="00697924" w:rsidRDefault="00697924" w:rsidP="00697924">
            <w:pPr>
              <w:rPr>
                <w:rFonts w:eastAsia="Calibri" w:cs="Calibri"/>
              </w:rPr>
            </w:pPr>
          </w:p>
        </w:tc>
      </w:tr>
    </w:tbl>
    <w:p w:rsidR="00697924" w:rsidRPr="00697924" w:rsidRDefault="00697924" w:rsidP="00697924">
      <w:pPr>
        <w:spacing w:after="0"/>
        <w:rPr>
          <w:rFonts w:eastAsia="Times New Roman" w:cs="Calibri"/>
          <w:b/>
          <w:color w:val="000000"/>
          <w:lang w:val="es-ES"/>
        </w:rPr>
      </w:pPr>
      <w:r w:rsidRPr="00697924">
        <w:rPr>
          <w:rFonts w:eastAsia="Times New Roman" w:cs="Calibri"/>
          <w:b/>
          <w:color w:val="000000"/>
          <w:lang w:val="es-ES"/>
        </w:rPr>
        <w:br w:type="page"/>
      </w:r>
    </w:p>
    <w:p w:rsidR="00697924" w:rsidRPr="00697924" w:rsidRDefault="00697924" w:rsidP="00697924">
      <w:pPr>
        <w:spacing w:after="0" w:line="360" w:lineRule="auto"/>
        <w:jc w:val="center"/>
        <w:rPr>
          <w:rFonts w:eastAsia="Times New Roman" w:cs="Calibri"/>
          <w:b/>
          <w:color w:val="000000"/>
          <w:lang w:val="es-ES"/>
        </w:rPr>
      </w:pPr>
      <w:r w:rsidRPr="00697924">
        <w:rPr>
          <w:rFonts w:eastAsia="Times New Roman" w:cs="Calibri"/>
          <w:b/>
          <w:color w:val="000000"/>
          <w:lang w:val="es-ES"/>
        </w:rPr>
        <w:t>2º CICLO</w:t>
      </w:r>
    </w:p>
    <w:p w:rsidR="00697924" w:rsidRPr="00697924" w:rsidRDefault="00697924" w:rsidP="00697924">
      <w:pPr>
        <w:shd w:val="clear" w:color="auto" w:fill="FFFFFF"/>
        <w:spacing w:after="0" w:line="360" w:lineRule="auto"/>
        <w:jc w:val="center"/>
        <w:rPr>
          <w:rFonts w:eastAsia="Calibri" w:cs="Calibri"/>
          <w:b/>
          <w:lang w:val="es-ES"/>
        </w:rPr>
      </w:pPr>
      <w:r w:rsidRPr="00697924">
        <w:rPr>
          <w:rFonts w:eastAsia="Calibri" w:cs="Calibri"/>
          <w:b/>
          <w:lang w:val="es-ES"/>
        </w:rPr>
        <w:t>PROPÓSITOS PARA EL SEGUNDO CICLO</w:t>
      </w:r>
    </w:p>
    <w:p w:rsidR="00697924" w:rsidRDefault="00697924" w:rsidP="000B54C8">
      <w:pPr>
        <w:shd w:val="clear" w:color="auto" w:fill="FFFFFF"/>
        <w:spacing w:after="0" w:line="240" w:lineRule="auto"/>
        <w:jc w:val="both"/>
        <w:rPr>
          <w:rFonts w:eastAsia="Calibri" w:cs="Calibri"/>
        </w:rPr>
      </w:pPr>
      <w:r w:rsidRPr="00697924">
        <w:rPr>
          <w:rFonts w:eastAsia="Calibri" w:cs="Calibri"/>
        </w:rPr>
        <w:t>Desde Artes Visuales en el segundo ciclo, se plantea el desafío de trasformar el aula en un espacio de construcción colectiva de conocimientos a partir de la producción, apreciación y contextualización. Para ello será fundamental que tanto el equipo se supervisión, directivos y docentes, trabajen en conjunto y brinden las oportunidades necesarias para:</w:t>
      </w:r>
    </w:p>
    <w:p w:rsidR="000B54C8" w:rsidRPr="00697924" w:rsidRDefault="000B54C8" w:rsidP="000B54C8">
      <w:pPr>
        <w:shd w:val="clear" w:color="auto" w:fill="FFFFFF"/>
        <w:spacing w:after="0" w:line="240" w:lineRule="auto"/>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Propiciar la producción de imágenes mediante la experimentación, exploración, indagación, reconocimiento y reflexión  sobre  los componentes del lenguaje, modos de organización y recursos compositivos.</w:t>
      </w:r>
    </w:p>
    <w:p w:rsidR="000B54C8" w:rsidRP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lang w:val="es-ES"/>
        </w:rPr>
        <w:t xml:space="preserve">Favorecer la exploración, experimentación, reconocimiento y reflexión sobre el uso de materiales, soportes, técnicas, recursos y procedimientos en los procesos de producción y recepción. </w:t>
      </w:r>
    </w:p>
    <w:p w:rsidR="000B54C8" w:rsidRPr="000B54C8" w:rsidRDefault="000B54C8" w:rsidP="000B54C8">
      <w:pPr>
        <w:spacing w:after="0" w:line="240" w:lineRule="auto"/>
        <w:ind w:left="720"/>
        <w:contextualSpacing/>
        <w:jc w:val="both"/>
        <w:rPr>
          <w:rFonts w:eastAsia="Calibri" w:cs="Calibri"/>
          <w:lang w:val="es-ES"/>
        </w:rPr>
      </w:pPr>
    </w:p>
    <w:p w:rsidR="00697924" w:rsidRPr="00697924" w:rsidRDefault="00697924" w:rsidP="000B54C8">
      <w:pPr>
        <w:numPr>
          <w:ilvl w:val="0"/>
          <w:numId w:val="317"/>
        </w:numPr>
        <w:spacing w:after="0" w:line="240" w:lineRule="auto"/>
        <w:contextualSpacing/>
        <w:jc w:val="both"/>
        <w:rPr>
          <w:rFonts w:eastAsia="Calibri" w:cs="Calibri"/>
          <w:lang w:val="es-ES"/>
        </w:rPr>
      </w:pPr>
      <w:r w:rsidRPr="00697924">
        <w:rPr>
          <w:rFonts w:eastAsia="Calibri" w:cs="Calibri"/>
          <w:lang w:val="es-ES"/>
        </w:rPr>
        <w:t>Generar espacios para la elaboración de proyectos personales que permitan la toma de decisiones y la realización de elecciones sobre los componentes, materiales, soportes, recursos y procedimientos técnicos.</w:t>
      </w:r>
    </w:p>
    <w:p w:rsidR="000B54C8" w:rsidRP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Propiciar la construcción de relatos visuales favoreciendo la expresión de sensaciones,  emociones, sentimientos, vivencias e  ideas interactuando y dando a conocer su mirada sobre la realidad.</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 xml:space="preserve">Favorecer la construcción de sentidos resolviendo problemáticas visuales que permitan crear, transformar y repensar la imagen operando en distintos ámbitos de las artes visuales.  </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Generar espacios para el encuentro, disfrute, reflexión  y valoración de diversas producciones visuales de la cultura local, regional, nacional y universal de distintas épocas, géneros y estilos; promoviendo el desarrollo de capacidades interpretativas</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Propiciar la aproximación a nuevos modos de producción y recepción de hechos visuales ampliando su concepción de lo visual.</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Generar espacios para la incorporación de las nuevas tecnologías en la producción y recepción de manifestaciones artísticas.</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Promover el intercambio de ideas a fin de descubrir múltiples interpretaciones de un mismo hecho estético y formar la una mirada atenta y crítica.</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Ofrecer oportunidades para la producción y recepción de manifestaciones artísticas que integren distintos lenguajes.</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Promover situaciones de exploración, análisis, reflexión y evaluación de los procesos de  producción y recepción, favoreciendo la autonomía y el desarrollo del pensamiento crítico.</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 xml:space="preserve">Generar espacios para la elaboración de propuestas grupales promoviendo la interacción, el ejercicio responsable de roles, la cooperación y el respeto por las reglas y por el otro. </w:t>
      </w:r>
    </w:p>
    <w:p w:rsidR="000B54C8" w:rsidRDefault="000B54C8" w:rsidP="000B54C8">
      <w:pPr>
        <w:spacing w:after="0" w:line="240" w:lineRule="auto"/>
        <w:ind w:left="720"/>
        <w:contextualSpacing/>
        <w:jc w:val="both"/>
        <w:rPr>
          <w:rFonts w:eastAsia="Calibri" w:cs="Calibri"/>
        </w:rPr>
      </w:pPr>
    </w:p>
    <w:p w:rsidR="00697924" w:rsidRPr="00697924" w:rsidRDefault="00697924" w:rsidP="000B54C8">
      <w:pPr>
        <w:numPr>
          <w:ilvl w:val="0"/>
          <w:numId w:val="317"/>
        </w:numPr>
        <w:spacing w:after="0" w:line="240" w:lineRule="auto"/>
        <w:contextualSpacing/>
        <w:jc w:val="both"/>
        <w:rPr>
          <w:rFonts w:eastAsia="Calibri" w:cs="Calibri"/>
        </w:rPr>
      </w:pPr>
      <w:r w:rsidRPr="00697924">
        <w:rPr>
          <w:rFonts w:eastAsia="Calibri" w:cs="Calibri"/>
        </w:rPr>
        <w:t>Propiciar la valoración y respeto por las producciones visuales ejercitando la expresión de ideas propias y el respeto por las ajenas.</w:t>
      </w:r>
    </w:p>
    <w:p w:rsidR="000B54C8" w:rsidRDefault="000B54C8" w:rsidP="000B54C8">
      <w:pPr>
        <w:shd w:val="clear" w:color="auto" w:fill="FFFFFF"/>
        <w:spacing w:after="0" w:line="240" w:lineRule="auto"/>
        <w:ind w:left="720"/>
        <w:contextualSpacing/>
        <w:jc w:val="both"/>
        <w:rPr>
          <w:rFonts w:eastAsia="Calibri" w:cs="Calibri"/>
        </w:rPr>
      </w:pPr>
    </w:p>
    <w:p w:rsidR="00697924" w:rsidRPr="00697924" w:rsidRDefault="00697924" w:rsidP="000B54C8">
      <w:pPr>
        <w:numPr>
          <w:ilvl w:val="0"/>
          <w:numId w:val="317"/>
        </w:numPr>
        <w:shd w:val="clear" w:color="auto" w:fill="FFFFFF"/>
        <w:spacing w:after="0" w:line="240" w:lineRule="auto"/>
        <w:contextualSpacing/>
        <w:jc w:val="both"/>
        <w:rPr>
          <w:rFonts w:eastAsia="Calibri" w:cs="Calibri"/>
        </w:rPr>
      </w:pPr>
      <w:r w:rsidRPr="00697924">
        <w:rPr>
          <w:rFonts w:eastAsia="Calibri" w:cs="Calibri"/>
        </w:rPr>
        <w:t>Propiciar la autonomía y la confianza en formas personales de expresión valorando posibilidades y aceptando diferencias.</w:t>
      </w:r>
    </w:p>
    <w:p w:rsidR="00697924" w:rsidRPr="00697924" w:rsidRDefault="00697924" w:rsidP="00697924">
      <w:pPr>
        <w:shd w:val="clear" w:color="auto" w:fill="FFFFFF"/>
        <w:spacing w:after="0" w:line="360" w:lineRule="auto"/>
        <w:contextualSpacing/>
        <w:jc w:val="both"/>
        <w:rPr>
          <w:rFonts w:eastAsia="Calibri" w:cs="Calibri"/>
        </w:rPr>
      </w:pPr>
    </w:p>
    <w:p w:rsidR="00697924" w:rsidRPr="00697924" w:rsidRDefault="00697924" w:rsidP="00697924">
      <w:pPr>
        <w:spacing w:after="0" w:line="360" w:lineRule="auto"/>
        <w:jc w:val="center"/>
        <w:rPr>
          <w:rFonts w:eastAsia="Calibri" w:cs="Calibri"/>
          <w:b/>
        </w:rPr>
      </w:pPr>
      <w:r w:rsidRPr="00697924">
        <w:rPr>
          <w:rFonts w:eastAsia="Calibri" w:cs="Calibri"/>
          <w:b/>
        </w:rPr>
        <w:t>EJES, CONTENIDOS Y APRENDIZAJES ESPERADOS</w:t>
      </w:r>
    </w:p>
    <w:tbl>
      <w:tblPr>
        <w:tblStyle w:val="Tablaconcuadrcula5"/>
        <w:tblW w:w="8505" w:type="dxa"/>
        <w:jc w:val="center"/>
        <w:tblLook w:val="04A0"/>
      </w:tblPr>
      <w:tblGrid>
        <w:gridCol w:w="1474"/>
        <w:gridCol w:w="4698"/>
        <w:gridCol w:w="2333"/>
      </w:tblGrid>
      <w:tr w:rsidR="00697924" w:rsidRPr="00697924" w:rsidTr="00E813A9">
        <w:trPr>
          <w:jc w:val="center"/>
        </w:trPr>
        <w:tc>
          <w:tcPr>
            <w:tcW w:w="1467" w:type="dxa"/>
          </w:tcPr>
          <w:p w:rsidR="00697924" w:rsidRPr="00697924" w:rsidRDefault="00697924" w:rsidP="00697924">
            <w:pPr>
              <w:jc w:val="center"/>
              <w:rPr>
                <w:rFonts w:eastAsia="Calibri" w:cs="Calibri"/>
                <w:b/>
              </w:rPr>
            </w:pPr>
            <w:r w:rsidRPr="00697924">
              <w:rPr>
                <w:rFonts w:eastAsia="Calibri" w:cs="Calibri"/>
                <w:b/>
              </w:rPr>
              <w:t>EJE I</w:t>
            </w:r>
          </w:p>
        </w:tc>
        <w:tc>
          <w:tcPr>
            <w:tcW w:w="4704" w:type="dxa"/>
          </w:tcPr>
          <w:p w:rsidR="00697924" w:rsidRPr="00697924" w:rsidRDefault="00697924" w:rsidP="00697924">
            <w:pPr>
              <w:jc w:val="center"/>
              <w:rPr>
                <w:rFonts w:eastAsia="Calibri" w:cs="Calibri"/>
                <w:b/>
              </w:rPr>
            </w:pPr>
            <w:r w:rsidRPr="00697924">
              <w:rPr>
                <w:rFonts w:eastAsia="Calibri" w:cs="Calibri"/>
                <w:b/>
              </w:rPr>
              <w:t>CONTENIDOS DE LA ENSEÑANZA</w:t>
            </w:r>
          </w:p>
        </w:tc>
        <w:tc>
          <w:tcPr>
            <w:tcW w:w="2334" w:type="dxa"/>
          </w:tcPr>
          <w:p w:rsidR="00697924" w:rsidRPr="00697924" w:rsidRDefault="00697924" w:rsidP="00697924">
            <w:pPr>
              <w:jc w:val="center"/>
              <w:rPr>
                <w:rFonts w:eastAsia="Calibri" w:cs="Calibri"/>
                <w:b/>
              </w:rPr>
            </w:pPr>
            <w:r w:rsidRPr="00697924">
              <w:rPr>
                <w:rFonts w:eastAsia="Calibri" w:cs="Calibri"/>
                <w:b/>
              </w:rPr>
              <w:t>APRENDIZAJES ESPERADOS</w:t>
            </w:r>
          </w:p>
        </w:tc>
      </w:tr>
      <w:tr w:rsidR="00697924" w:rsidRPr="00697924" w:rsidTr="00E813A9">
        <w:trPr>
          <w:jc w:val="center"/>
        </w:trPr>
        <w:tc>
          <w:tcPr>
            <w:tcW w:w="1467" w:type="dxa"/>
          </w:tcPr>
          <w:p w:rsidR="00697924" w:rsidRPr="00697924" w:rsidRDefault="00697924" w:rsidP="00697924">
            <w:pPr>
              <w:rPr>
                <w:rFonts w:eastAsia="Calibri" w:cs="Calibri"/>
                <w:b/>
              </w:rPr>
            </w:pPr>
            <w:r w:rsidRPr="00697924">
              <w:rPr>
                <w:rFonts w:eastAsia="Calibri" w:cs="Calibri"/>
                <w:b/>
              </w:rPr>
              <w:t>PRODUCCIÓN</w:t>
            </w:r>
          </w:p>
        </w:tc>
        <w:tc>
          <w:tcPr>
            <w:tcW w:w="4704" w:type="dxa"/>
          </w:tcPr>
          <w:p w:rsidR="00697924" w:rsidRPr="00697924" w:rsidRDefault="00697924" w:rsidP="00697924">
            <w:pPr>
              <w:jc w:val="both"/>
              <w:rPr>
                <w:rFonts w:eastAsia="Calibri" w:cs="Calibri"/>
              </w:rPr>
            </w:pPr>
            <w:r w:rsidRPr="00697924">
              <w:rPr>
                <w:rFonts w:eastAsia="Calibri" w:cs="Calibri"/>
              </w:rPr>
              <w:t>La creación de imágenes figurativas y abstractas que representen sensaciones, emociones, sentimientos e ideas en forma individual y grupal.</w:t>
            </w:r>
          </w:p>
          <w:p w:rsidR="00697924" w:rsidRPr="00697924" w:rsidRDefault="00697924" w:rsidP="00697924">
            <w:pPr>
              <w:jc w:val="both"/>
              <w:rPr>
                <w:rFonts w:eastAsia="Calibri" w:cs="Calibri"/>
              </w:rPr>
            </w:pPr>
          </w:p>
          <w:p w:rsidR="00697924" w:rsidRPr="00697924" w:rsidRDefault="00697924" w:rsidP="00697924">
            <w:pPr>
              <w:jc w:val="both"/>
              <w:rPr>
                <w:rFonts w:eastAsia="Calibri" w:cs="Calibri"/>
              </w:rPr>
            </w:pPr>
            <w:r w:rsidRPr="00697924">
              <w:rPr>
                <w:rFonts w:eastAsia="Calibri" w:cs="Calibri"/>
              </w:rPr>
              <w:t>La imagen en el ámbito del arte, las artesanías y  el diseño.</w:t>
            </w:r>
          </w:p>
          <w:p w:rsidR="00697924" w:rsidRPr="00697924" w:rsidRDefault="00697924" w:rsidP="00697924">
            <w:pPr>
              <w:jc w:val="both"/>
              <w:rPr>
                <w:rFonts w:eastAsia="Calibri" w:cs="Calibri"/>
                <w:b/>
              </w:rPr>
            </w:pPr>
          </w:p>
          <w:p w:rsidR="00697924" w:rsidRPr="00697924" w:rsidRDefault="00697924" w:rsidP="00697924">
            <w:pPr>
              <w:jc w:val="both"/>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 xml:space="preserve">Propiedades de la forma tridimensional: Indagación y reconocimiento del volumen, la forma abierta y cerrada, la forma regular e irregular, la forma sólida y hueca, las entrantes y salientes. </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Relaciones entre peso y equilibrio: Exploración, planteo de problemas y búsqueda de soluciones para la elaboración de formas fijas y con movimiento.</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rPr>
              <w:t xml:space="preserve">El movimiento en las formas tridimensionales: Experimentación e indagación de mecanismos simples y complejos, manuales y  tecnológicos. </w:t>
            </w:r>
          </w:p>
          <w:p w:rsidR="00697924" w:rsidRPr="00697924" w:rsidRDefault="00697924" w:rsidP="00697924">
            <w:pPr>
              <w:rPr>
                <w:rFonts w:eastAsia="Calibri" w:cs="Calibri"/>
              </w:rPr>
            </w:pPr>
          </w:p>
          <w:p w:rsidR="00697924" w:rsidRPr="00697924" w:rsidRDefault="00697924" w:rsidP="00697924">
            <w:pPr>
              <w:jc w:val="both"/>
              <w:rPr>
                <w:rFonts w:eastAsia="Calibri" w:cs="Calibri"/>
              </w:rPr>
            </w:pPr>
            <w:r w:rsidRPr="00697924">
              <w:rPr>
                <w:rFonts w:eastAsia="Calibri" w:cs="Calibri"/>
              </w:rPr>
              <w:t>La interacción de la  forma y el espacio que la rodea: Exploración e indagación de variables de espacios, posiciones, situaciones ambientales, etc.</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 imagen  Bidimensional:</w:t>
            </w:r>
          </w:p>
          <w:p w:rsidR="00697924" w:rsidRPr="00697924" w:rsidRDefault="00697924" w:rsidP="00697924">
            <w:pPr>
              <w:rPr>
                <w:rFonts w:eastAsia="Calibri" w:cs="Calibri"/>
              </w:rPr>
            </w:pPr>
            <w:r w:rsidRPr="00697924">
              <w:rPr>
                <w:rFonts w:eastAsia="Calibri" w:cs="Calibri"/>
              </w:rPr>
              <w:t xml:space="preserve">Las características de las formas: Experimentación e indagación de las posibilidades de  las formas abiertas y cerradas, regulares e irregulares.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de la línea en la configuración de las formas según distintas funciones descriptiva, expresiva, estructural y decorativa.</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Indagación de distintas relaciones de figura y fondo en distintos ámbitos de la imagen visual.</w:t>
            </w:r>
          </w:p>
          <w:p w:rsidR="00697924" w:rsidRPr="00697924" w:rsidRDefault="00697924" w:rsidP="00697924">
            <w:pPr>
              <w:rPr>
                <w:rFonts w:eastAsia="Calibri" w:cs="Calibri"/>
              </w:rPr>
            </w:pPr>
            <w:r w:rsidRPr="00697924">
              <w:rPr>
                <w:rFonts w:eastAsia="Calibri" w:cs="Calibri"/>
              </w:rPr>
              <w:t>Figura simple/Fondo Complejo- Figura Compleja/Fondo Simple- Figura simple/Fondo Simple-Figura Compleja/Fondo Complejo-Reversibilidad entre figura y fondo.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Experimentación con distintas relaciones de proporción:</w:t>
            </w:r>
          </w:p>
          <w:p w:rsidR="00697924" w:rsidRPr="00697924" w:rsidRDefault="00697924" w:rsidP="00697924">
            <w:pPr>
              <w:rPr>
                <w:rFonts w:eastAsia="Calibri" w:cs="Calibri"/>
              </w:rPr>
            </w:pPr>
            <w:r w:rsidRPr="00697924">
              <w:rPr>
                <w:rFonts w:eastAsia="Calibri" w:cs="Calibri"/>
              </w:rPr>
              <w:t>-Entre las formas.</w:t>
            </w:r>
          </w:p>
          <w:p w:rsidR="00697924" w:rsidRPr="00697924" w:rsidRDefault="00697924" w:rsidP="00697924">
            <w:pPr>
              <w:tabs>
                <w:tab w:val="left" w:pos="5334"/>
              </w:tabs>
              <w:rPr>
                <w:rFonts w:eastAsia="Calibri" w:cs="Calibri"/>
              </w:rPr>
            </w:pPr>
            <w:r w:rsidRPr="00697924">
              <w:rPr>
                <w:rFonts w:eastAsia="Calibri" w:cs="Calibri"/>
              </w:rPr>
              <w:t>-Entre las formas y el espacio que las contiene.</w:t>
            </w:r>
            <w:r w:rsidRPr="00697924">
              <w:rPr>
                <w:rFonts w:eastAsia="Calibri" w:cs="Calibri"/>
              </w:rPr>
              <w:tab/>
            </w:r>
          </w:p>
          <w:p w:rsidR="00697924" w:rsidRPr="00697924" w:rsidRDefault="00697924" w:rsidP="00697924">
            <w:pPr>
              <w:rPr>
                <w:rFonts w:eastAsia="Calibri" w:cs="Calibri"/>
              </w:rPr>
            </w:pPr>
            <w:r w:rsidRPr="00697924">
              <w:rPr>
                <w:rFonts w:eastAsia="Calibri" w:cs="Calibri"/>
              </w:rPr>
              <w:t>Operaciones de contraste y semejanza. Indagación  con fines expresivos, decorativos y comunicativos:</w:t>
            </w:r>
          </w:p>
          <w:p w:rsidR="00697924" w:rsidRPr="00697924" w:rsidRDefault="00697924" w:rsidP="00697924">
            <w:pPr>
              <w:rPr>
                <w:rFonts w:eastAsia="Calibri" w:cs="Calibri"/>
              </w:rPr>
            </w:pPr>
            <w:r w:rsidRPr="00697924">
              <w:rPr>
                <w:rFonts w:eastAsia="Calibri" w:cs="Calibri"/>
              </w:rPr>
              <w:t>-Simetría y Asimetría.</w:t>
            </w:r>
          </w:p>
          <w:p w:rsidR="00697924" w:rsidRPr="00697924" w:rsidRDefault="00697924" w:rsidP="00697924">
            <w:pPr>
              <w:rPr>
                <w:rFonts w:eastAsia="Calibri" w:cs="Calibri"/>
              </w:rPr>
            </w:pPr>
            <w:r w:rsidRPr="00697924">
              <w:rPr>
                <w:rFonts w:eastAsia="Calibri" w:cs="Calibri"/>
              </w:rPr>
              <w:t>-Regular e Irregular.</w:t>
            </w:r>
          </w:p>
          <w:p w:rsidR="00697924" w:rsidRPr="00697924" w:rsidRDefault="00697924" w:rsidP="00697924">
            <w:pPr>
              <w:rPr>
                <w:rFonts w:eastAsia="Calibri" w:cs="Calibri"/>
              </w:rPr>
            </w:pPr>
            <w:r w:rsidRPr="00697924">
              <w:rPr>
                <w:rFonts w:eastAsia="Calibri" w:cs="Calibri"/>
              </w:rPr>
              <w:t>-Lleno y Vació.</w:t>
            </w:r>
          </w:p>
          <w:p w:rsidR="00697924" w:rsidRPr="00697924" w:rsidRDefault="00697924" w:rsidP="00697924">
            <w:pPr>
              <w:rPr>
                <w:rFonts w:eastAsia="Calibri" w:cs="Calibri"/>
              </w:rPr>
            </w:pPr>
            <w:r w:rsidRPr="00697924">
              <w:rPr>
                <w:rFonts w:eastAsia="Calibri" w:cs="Calibri"/>
              </w:rPr>
              <w:t>-Grande y Pequeño.</w:t>
            </w:r>
          </w:p>
          <w:p w:rsidR="00697924" w:rsidRPr="00697924" w:rsidRDefault="00697924" w:rsidP="00697924">
            <w:pPr>
              <w:rPr>
                <w:rFonts w:eastAsia="Calibri" w:cs="Calibri"/>
              </w:rPr>
            </w:pPr>
            <w:r w:rsidRPr="00697924">
              <w:rPr>
                <w:rFonts w:eastAsia="Calibri" w:cs="Calibri"/>
              </w:rPr>
              <w:t>-Estático y dinámico.</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Problemáticas de encuadre. Indagación de distintas posibilidades de encuadres: Primer plano, plano medio, Plano general plano detalle. </w:t>
            </w:r>
          </w:p>
          <w:p w:rsidR="00697924" w:rsidRPr="00697924" w:rsidRDefault="00697924" w:rsidP="00697924">
            <w:pPr>
              <w:rPr>
                <w:rFonts w:eastAsia="Calibri" w:cs="Calibri"/>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 xml:space="preserve">La textura </w:t>
            </w:r>
          </w:p>
          <w:p w:rsidR="00697924" w:rsidRPr="00697924" w:rsidRDefault="00697924" w:rsidP="00697924">
            <w:pPr>
              <w:rPr>
                <w:rFonts w:eastAsia="Calibri" w:cs="Calibri"/>
              </w:rPr>
            </w:pPr>
            <w:r w:rsidRPr="00697924">
              <w:rPr>
                <w:rFonts w:eastAsia="Calibri" w:cs="Calibri"/>
              </w:rPr>
              <w:t>Indagación de texturas con  distintos fines: Expresivos, descriptivos, comunicativos y decorativos trabajando en distintos ámbitos de  la imagen visual.</w:t>
            </w:r>
          </w:p>
          <w:p w:rsidR="00697924" w:rsidRPr="00697924" w:rsidRDefault="00697924" w:rsidP="00697924">
            <w:pPr>
              <w:rPr>
                <w:rFonts w:eastAsia="Calibri" w:cs="Calibri"/>
              </w:rPr>
            </w:pPr>
            <w:r w:rsidRPr="00697924">
              <w:rPr>
                <w:rFonts w:eastAsia="Calibri" w:cs="Calibri"/>
              </w:rPr>
              <w:t>La textura en la pintura, en el grabado, en la escultura, en el diseño gráfico y de indumentaria, etc.</w:t>
            </w:r>
          </w:p>
          <w:p w:rsidR="00697924" w:rsidRPr="00697924" w:rsidRDefault="00697924" w:rsidP="00697924">
            <w:pPr>
              <w:rPr>
                <w:rFonts w:eastAsia="Calibri" w:cs="Calibri"/>
              </w:rPr>
            </w:pPr>
            <w:r w:rsidRPr="00697924">
              <w:rPr>
                <w:rFonts w:eastAsia="Calibri" w:cs="Calibri"/>
              </w:rPr>
              <w:t>Realización  y utilización de  texturas a partir de:</w:t>
            </w:r>
          </w:p>
          <w:p w:rsidR="00697924" w:rsidRPr="00697924" w:rsidRDefault="00697924" w:rsidP="00697924">
            <w:pPr>
              <w:rPr>
                <w:rFonts w:eastAsia="Calibri" w:cs="Calibri"/>
              </w:rPr>
            </w:pPr>
            <w:r w:rsidRPr="00697924">
              <w:rPr>
                <w:rFonts w:eastAsia="Calibri" w:cs="Calibri"/>
              </w:rPr>
              <w:t>-Las diferentes posibilidades  del punto, la línea, la forma y el uso de grafismos.</w:t>
            </w:r>
          </w:p>
          <w:p w:rsidR="00697924" w:rsidRPr="00697924" w:rsidRDefault="00697924" w:rsidP="00697924">
            <w:pPr>
              <w:rPr>
                <w:rFonts w:eastAsia="Calibri" w:cs="Calibri"/>
              </w:rPr>
            </w:pPr>
            <w:r w:rsidRPr="00697924">
              <w:rPr>
                <w:rFonts w:eastAsia="Calibri" w:cs="Calibri"/>
              </w:rPr>
              <w:t>-El uso de distintos procedimientos tradicionales y tecnológicos: impresiones, incisiones, relieves y  la transformación de materiales mediante distintos recursos arrugar, plegar, ahuecar,  edición digital  de imágenes.</w:t>
            </w:r>
          </w:p>
          <w:p w:rsidR="000B54C8" w:rsidRDefault="000B54C8"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El Color</w:t>
            </w:r>
          </w:p>
          <w:p w:rsidR="00697924" w:rsidRPr="00697924" w:rsidRDefault="00697924" w:rsidP="00697924">
            <w:pPr>
              <w:rPr>
                <w:rFonts w:eastAsia="Calibri" w:cs="Calibri"/>
              </w:rPr>
            </w:pPr>
            <w:r w:rsidRPr="00697924">
              <w:rPr>
                <w:rFonts w:eastAsia="Calibri" w:cs="Calibri"/>
              </w:rPr>
              <w:t>El color en imágenes bi y tridimensionales.</w:t>
            </w:r>
          </w:p>
          <w:p w:rsidR="00697924" w:rsidRPr="00697924" w:rsidRDefault="00697924" w:rsidP="00697924">
            <w:pPr>
              <w:rPr>
                <w:rFonts w:eastAsia="Calibri" w:cs="Calibri"/>
              </w:rPr>
            </w:pPr>
            <w:r w:rsidRPr="00697924">
              <w:rPr>
                <w:rFonts w:eastAsia="Calibri" w:cs="Calibri"/>
              </w:rPr>
              <w:t xml:space="preserve">El color y sus mezclas: Elaboración de mezclas de colores con distintos fines: </w:t>
            </w:r>
          </w:p>
          <w:p w:rsidR="00697924" w:rsidRPr="00697924" w:rsidRDefault="00697924" w:rsidP="00697924">
            <w:pPr>
              <w:rPr>
                <w:rFonts w:eastAsia="Calibri" w:cs="Calibri"/>
              </w:rPr>
            </w:pPr>
            <w:r w:rsidRPr="00697924">
              <w:rPr>
                <w:rFonts w:eastAsia="Calibri" w:cs="Calibri"/>
              </w:rPr>
              <w:t>-Para formar nuevos colores.</w:t>
            </w:r>
          </w:p>
          <w:p w:rsidR="00697924" w:rsidRPr="00697924" w:rsidRDefault="00697924" w:rsidP="00697924">
            <w:pPr>
              <w:rPr>
                <w:rFonts w:eastAsia="Calibri" w:cs="Calibri"/>
              </w:rPr>
            </w:pPr>
            <w:r w:rsidRPr="00697924">
              <w:rPr>
                <w:rFonts w:eastAsia="Calibri" w:cs="Calibri"/>
              </w:rPr>
              <w:t>-Para aclarar y oscurecer.</w:t>
            </w:r>
          </w:p>
          <w:p w:rsidR="00697924" w:rsidRPr="00697924" w:rsidRDefault="00697924" w:rsidP="00697924">
            <w:pPr>
              <w:rPr>
                <w:rFonts w:eastAsia="Calibri" w:cs="Calibri"/>
              </w:rPr>
            </w:pPr>
            <w:r w:rsidRPr="00697924">
              <w:rPr>
                <w:rFonts w:eastAsia="Calibri" w:cs="Calibri"/>
              </w:rPr>
              <w:t>Organización y sistematización de mezclas de color con fines operativos: Colores primarios y secundarios .</w:t>
            </w:r>
          </w:p>
          <w:p w:rsidR="00697924" w:rsidRPr="00697924" w:rsidRDefault="00697924" w:rsidP="00697924">
            <w:pPr>
              <w:rPr>
                <w:rFonts w:eastAsia="Calibri" w:cs="Calibri"/>
              </w:rPr>
            </w:pPr>
            <w:r w:rsidRPr="00697924">
              <w:rPr>
                <w:rFonts w:eastAsia="Calibri" w:cs="Calibri"/>
              </w:rPr>
              <w:t>Propiedades del color: Exploración del color variando  la saturación y el valor.</w:t>
            </w:r>
          </w:p>
          <w:p w:rsidR="00697924" w:rsidRPr="00697924" w:rsidRDefault="00697924" w:rsidP="00697924">
            <w:pPr>
              <w:rPr>
                <w:rFonts w:eastAsia="Calibri" w:cs="Calibri"/>
              </w:rPr>
            </w:pPr>
            <w:r w:rsidRPr="00697924">
              <w:rPr>
                <w:rFonts w:eastAsia="Calibri" w:cs="Calibri"/>
              </w:rPr>
              <w:t>Paletas de color: Policromía, monocromía y acromatismos.</w:t>
            </w:r>
          </w:p>
          <w:p w:rsidR="00697924" w:rsidRPr="00697924" w:rsidRDefault="00697924" w:rsidP="00697924">
            <w:pPr>
              <w:rPr>
                <w:rFonts w:eastAsia="Calibri" w:cs="Calibri"/>
              </w:rPr>
            </w:pPr>
            <w:r w:rsidRPr="00697924">
              <w:rPr>
                <w:rFonts w:eastAsia="Calibri" w:cs="Calibri"/>
              </w:rPr>
              <w:t xml:space="preserve">Elección y aprovechamiento de las posibilidades cromáticas de los materiales bi y tridimensionales.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Uso del color con distinta intencionalidad: Expresivo y descriptivo, decorativo, comunicativo  y simbólico.</w:t>
            </w:r>
          </w:p>
          <w:p w:rsidR="00697924" w:rsidRPr="00697924" w:rsidRDefault="00697924" w:rsidP="00697924">
            <w:pPr>
              <w:rPr>
                <w:rFonts w:eastAsia="Calibri" w:cs="Calibri"/>
              </w:rPr>
            </w:pPr>
            <w:r w:rsidRPr="00697924">
              <w:rPr>
                <w:rFonts w:eastAsia="Calibri" w:cs="Calibri"/>
              </w:rPr>
              <w:t xml:space="preserve">El color en distintos ámbitos de la imagen visual: Indagación del color en el campo de las artes, en el campo del diseño gráfico y la publicidad, de indumentaria, de objetos, etc.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El color y la luz en la bi y tridimensión: Experimentación con la  luz real en la tridimensión.</w:t>
            </w:r>
          </w:p>
          <w:p w:rsidR="00697924" w:rsidRPr="00697924" w:rsidRDefault="00697924" w:rsidP="00697924">
            <w:pPr>
              <w:rPr>
                <w:rFonts w:eastAsia="Calibri" w:cs="Calibri"/>
              </w:rPr>
            </w:pPr>
            <w:r w:rsidRPr="00697924">
              <w:rPr>
                <w:rFonts w:eastAsia="Calibri" w:cs="Calibri"/>
              </w:rPr>
              <w:t>Indagación de diferentes fuentes y direcciones de la luz en producciones bidimensionales.</w:t>
            </w: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rPr>
            </w:pPr>
            <w:r w:rsidRPr="00697924">
              <w:rPr>
                <w:rFonts w:eastAsia="Calibri" w:cs="Calibri"/>
              </w:rPr>
              <w:t>Procedimientos bidimensionales: Indagación de sus posibilidades y limitaciones: Dibujo, pintura, collage, grabado, esgrafiado, fotomontaje, tejido y técnicas mixtas.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Procedimientos tridimensionales. Experimentación y reflexión sobre  sus posibilidades y limitaciones: Modelado, Construcción, ensamblado, tallado, instalación,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Recursos técnicos para manipular los materiales. Indagación de acciones como: Salpicar, frotar, estampar, incidir, recortar, pegar, calar, mezclar, empastar, diluir, etc.</w:t>
            </w:r>
          </w:p>
          <w:p w:rsidR="00697924" w:rsidRPr="00697924" w:rsidRDefault="00697924" w:rsidP="00697924">
            <w:pPr>
              <w:rPr>
                <w:rFonts w:eastAsia="Calibri" w:cs="Calibri"/>
              </w:rPr>
            </w:pPr>
            <w:r w:rsidRPr="00697924">
              <w:rPr>
                <w:rFonts w:eastAsia="Calibri" w:cs="Calibri"/>
              </w:rPr>
              <w:t>Identificación  de las posibilidades y los resultados para su utilización con distintos fines.</w:t>
            </w:r>
          </w:p>
          <w:p w:rsidR="00697924" w:rsidRPr="00697924" w:rsidRDefault="00697924" w:rsidP="00697924">
            <w:pPr>
              <w:rPr>
                <w:rFonts w:eastAsia="Calibri" w:cs="Calibri"/>
              </w:rPr>
            </w:pPr>
            <w:r w:rsidRPr="00697924">
              <w:rPr>
                <w:rFonts w:eastAsia="Calibri" w:cs="Calibri"/>
              </w:rPr>
              <w:t>Recursos técnicos para manipular los materiales. Experimentación y utilización de acciones como: Amasar, abollar, arrugar, plegar, doblar, retorcer, cortar, unir, ensamblar, ahuecar, calar, etc.</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Uso de diferentes materiales explorando sus calidades: seco- líquido, espeso- fluido, opaco-transparente y mate-brillante.</w:t>
            </w:r>
          </w:p>
          <w:p w:rsidR="00697924" w:rsidRPr="00697924" w:rsidRDefault="00697924" w:rsidP="00697924">
            <w:pPr>
              <w:rPr>
                <w:rFonts w:eastAsia="Calibri" w:cs="Calibri"/>
              </w:rPr>
            </w:pPr>
            <w:r w:rsidRPr="00697924">
              <w:rPr>
                <w:rFonts w:eastAsia="Calibri" w:cs="Calibri"/>
              </w:rPr>
              <w:t>Utilización y elección de diferentes materiales reconociendo y aprovechando sus  cualidades.</w:t>
            </w:r>
          </w:p>
          <w:p w:rsidR="00697924" w:rsidRPr="00697924" w:rsidRDefault="00697924" w:rsidP="00697924">
            <w:pPr>
              <w:rPr>
                <w:rFonts w:eastAsia="Calibri" w:cs="Calibri"/>
              </w:rPr>
            </w:pPr>
            <w:r w:rsidRPr="00697924">
              <w:rPr>
                <w:rFonts w:eastAsia="Calibri" w:cs="Calibri"/>
              </w:rPr>
              <w:t>Elección y combinación de materiales con distintos fines.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Exploración y uso de materiales y herramientas convencionales y no convencionales en producciones bi y tridimensionales.</w:t>
            </w:r>
          </w:p>
          <w:p w:rsidR="00697924" w:rsidRPr="00697924" w:rsidRDefault="00697924" w:rsidP="00697924">
            <w:pPr>
              <w:rPr>
                <w:rFonts w:eastAsia="Calibri" w:cs="Calibri"/>
              </w:rPr>
            </w:pPr>
            <w:r w:rsidRPr="00697924">
              <w:rPr>
                <w:rFonts w:eastAsia="Calibri" w:cs="Calibri"/>
              </w:rPr>
              <w:t>Redefinición del uso convencional de los materiales.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Realización de imágenes en soportes diversos según:</w:t>
            </w:r>
          </w:p>
          <w:p w:rsidR="00697924" w:rsidRPr="00697924" w:rsidRDefault="00697924" w:rsidP="00697924">
            <w:pPr>
              <w:rPr>
                <w:rFonts w:eastAsia="Calibri" w:cs="Calibri"/>
              </w:rPr>
            </w:pPr>
            <w:r w:rsidRPr="00697924">
              <w:rPr>
                <w:rFonts w:eastAsia="Calibri" w:cs="Calibri"/>
              </w:rPr>
              <w:t>-Su tamaño</w:t>
            </w:r>
          </w:p>
          <w:p w:rsidR="00697924" w:rsidRPr="00697924" w:rsidRDefault="00697924" w:rsidP="00697924">
            <w:pPr>
              <w:rPr>
                <w:rFonts w:eastAsia="Calibri" w:cs="Calibri"/>
              </w:rPr>
            </w:pPr>
            <w:r w:rsidRPr="00697924">
              <w:rPr>
                <w:rFonts w:eastAsia="Calibri" w:cs="Calibri"/>
              </w:rPr>
              <w:t>-Su formato: Cuadrado, rectangular, circular, ovalado, irregulares, etc.</w:t>
            </w:r>
          </w:p>
          <w:p w:rsidR="00697924" w:rsidRPr="00697924" w:rsidRDefault="00697924" w:rsidP="00697924">
            <w:pPr>
              <w:rPr>
                <w:rFonts w:eastAsia="Calibri" w:cs="Calibri"/>
              </w:rPr>
            </w:pPr>
            <w:r w:rsidRPr="00697924">
              <w:rPr>
                <w:rFonts w:eastAsia="Calibri" w:cs="Calibri"/>
              </w:rPr>
              <w:t>-Según sean texturados, opacos, transparentes, brillantes, blandos, duros, etc.</w:t>
            </w:r>
          </w:p>
          <w:p w:rsidR="00697924" w:rsidRPr="00697924" w:rsidRDefault="00697924" w:rsidP="00697924">
            <w:pPr>
              <w:rPr>
                <w:rFonts w:eastAsia="Calibri" w:cs="Calibri"/>
              </w:rPr>
            </w:pPr>
            <w:r w:rsidRPr="00697924">
              <w:rPr>
                <w:rFonts w:eastAsia="Calibri" w:cs="Calibri"/>
              </w:rPr>
              <w:t>Identificación de las posibilidades de los soportes en relación con los recursos  técnicos,  procedimientos y materiales.</w:t>
            </w:r>
          </w:p>
          <w:p w:rsidR="00697924" w:rsidRPr="00697924" w:rsidRDefault="00697924" w:rsidP="00697924">
            <w:pPr>
              <w:rPr>
                <w:rFonts w:eastAsia="Calibri" w:cs="Calibri"/>
              </w:rPr>
            </w:pPr>
            <w:r w:rsidRPr="00697924">
              <w:rPr>
                <w:rFonts w:eastAsia="Calibri" w:cs="Calibri"/>
              </w:rPr>
              <w:t>Elaboración de soportes para fines específicos.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Uso responsable y cuidado de materiales, y herramientas de trabajo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Recursos tecnológicos: Indagación de distintas aplicaciones para la edición de imágenes.</w:t>
            </w:r>
          </w:p>
          <w:p w:rsidR="00697924" w:rsidRPr="00697924" w:rsidRDefault="00697924" w:rsidP="00697924">
            <w:pPr>
              <w:rPr>
                <w:rFonts w:eastAsia="Calibri" w:cs="Calibri"/>
              </w:rPr>
            </w:pPr>
            <w:r w:rsidRPr="00697924">
              <w:rPr>
                <w:rFonts w:eastAsia="Calibri" w:cs="Calibri"/>
              </w:rPr>
              <w:t xml:space="preserve">Utilización de fotografía y filmaciones como </w:t>
            </w:r>
          </w:p>
          <w:p w:rsidR="00697924" w:rsidRPr="00697924" w:rsidRDefault="00697924" w:rsidP="00697924">
            <w:pPr>
              <w:rPr>
                <w:rFonts w:eastAsia="Calibri" w:cs="Calibri"/>
              </w:rPr>
            </w:pPr>
            <w:r w:rsidRPr="00697924">
              <w:rPr>
                <w:rFonts w:eastAsia="Calibri" w:cs="Calibri"/>
              </w:rPr>
              <w:t>Recursos para la producción de imágenes.</w:t>
            </w:r>
          </w:p>
          <w:p w:rsidR="00697924" w:rsidRPr="00697924" w:rsidRDefault="00697924" w:rsidP="00697924">
            <w:pPr>
              <w:rPr>
                <w:rFonts w:eastAsia="Calibri" w:cs="Calibri"/>
              </w:rPr>
            </w:pPr>
            <w:r w:rsidRPr="00697924">
              <w:rPr>
                <w:rFonts w:eastAsia="Calibri" w:cs="Calibri"/>
              </w:rPr>
              <w:t>Intervención de espacios públicos con materiales, objetos y producciones.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tc>
        <w:tc>
          <w:tcPr>
            <w:tcW w:w="2334" w:type="dxa"/>
          </w:tcPr>
          <w:p w:rsidR="00697924" w:rsidRPr="00697924" w:rsidRDefault="00697924" w:rsidP="00697924">
            <w:pPr>
              <w:rPr>
                <w:rFonts w:eastAsia="Calibri" w:cs="Calibri"/>
              </w:rPr>
            </w:pPr>
            <w:r w:rsidRPr="00697924">
              <w:rPr>
                <w:rFonts w:eastAsia="Calibri" w:cs="Calibri"/>
              </w:rPr>
              <w:t xml:space="preserve">Se espera que los estudiantes se expresen,  comuniquen significados  y construyan sentidos </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Identifiquen y reflexionen sobre las  propiedades de la forma tridimensional a fin de aprovechar sus posibilidades en la producción de imágenes.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Produzcan formas fijas y  en movimiento identificando relaciones entre peso y equilibrio.</w:t>
            </w:r>
          </w:p>
          <w:p w:rsidR="00697924" w:rsidRPr="00697924" w:rsidRDefault="00697924" w:rsidP="00697924">
            <w:pPr>
              <w:rPr>
                <w:rFonts w:eastAsia="Calibri" w:cs="Calibri"/>
              </w:rPr>
            </w:pPr>
            <w:r w:rsidRPr="00697924">
              <w:rPr>
                <w:rFonts w:eastAsia="Calibri" w:cs="Calibri"/>
              </w:rPr>
              <w:t>Reconozcan y apliquen mecanismos para generar formas en movimiento.</w:t>
            </w:r>
          </w:p>
          <w:p w:rsidR="00697924" w:rsidRPr="00697924" w:rsidRDefault="00697924" w:rsidP="00697924">
            <w:pPr>
              <w:rPr>
                <w:rFonts w:eastAsia="Calibri" w:cs="Calibri"/>
              </w:rPr>
            </w:pPr>
            <w:r w:rsidRPr="00697924">
              <w:rPr>
                <w:rFonts w:eastAsia="Calibri" w:cs="Calibri"/>
              </w:rPr>
              <w:t xml:space="preserve"> Reflexionen sobre la incidencia de la interacción entre el espacio y la forma tridimensional en la percepción de la misma.</w:t>
            </w:r>
          </w:p>
          <w:p w:rsidR="00697924" w:rsidRPr="00697924" w:rsidRDefault="00697924" w:rsidP="00697924">
            <w:pPr>
              <w:rPr>
                <w:rFonts w:eastAsia="Calibri" w:cs="Calibri"/>
              </w:rPr>
            </w:pPr>
            <w:r w:rsidRPr="00697924">
              <w:rPr>
                <w:rFonts w:eastAsia="Calibri" w:cs="Calibri"/>
              </w:rPr>
              <w:t>Reconozcan y reflexionen sobre las propiedades de la forma para producir imágenes con distinta intencionalidad.</w:t>
            </w:r>
          </w:p>
          <w:p w:rsidR="00697924" w:rsidRPr="00697924" w:rsidRDefault="00697924" w:rsidP="00697924">
            <w:pPr>
              <w:rPr>
                <w:rFonts w:eastAsia="Calibri" w:cs="Calibri"/>
              </w:rPr>
            </w:pPr>
            <w:r w:rsidRPr="00697924">
              <w:rPr>
                <w:rFonts w:eastAsia="Calibri" w:cs="Calibri"/>
              </w:rPr>
              <w:t>Utilicen y reflexionen sobre las posibilidades de la línea en el proceso de producción y resultado final de una imagen.</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Identifiquen y reflexionen sobre  distintas relaciones entre figura y fondo interviniendo con distinta intencionalidad en imágenes artísticas y del campo del diseño.</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distintas relaciones de proporción, operaciones de contraste y semejanza  ampliando recursos  para producir imágenes con distinta intencionalidad.</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las posibilidades de distintos encuadres y sus las variables en la percepción de la imagen.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texturas con distinta intencionalidad interviniendo en distintos ámbitos de la imagen visual.</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mezclas, identifiquen propiedades del color y realicen  elecciones sobre paletas de color en función de sus intereses creativos.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las posibilidades cromáticas de los materiales bi y tridimensionales aprovechándolas en sus producciones.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Utilicen en forma reflexiva y distintiva el color según el ámbito de la imagen en el cual operen. </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recursos para incluir la luz como parte de sus producciones en la bi y tridimensión.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Produzcan  formas bi y tridimensionales reconociendo las posibilidades y limitaciones de distintos procedimientos, a fin de adecuar su uso y realizar elecciones en forma autónoma.</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Apliquen, elijan e integren  distintos recursos técnicos propios de la bi y tridimensión en función de las necesidades representativas.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Manipulen  materiales y herramientas en forma cuidadosa y responsable conociendo y aprovechando sus posibilidades y limitaciones.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Realicen elecciones sobre materiales y herramientas en función de sus necesidades creativas.</w:t>
            </w:r>
          </w:p>
          <w:p w:rsidR="00697924" w:rsidRPr="00697924" w:rsidRDefault="00697924" w:rsidP="00697924">
            <w:pPr>
              <w:rPr>
                <w:rFonts w:eastAsia="Calibri" w:cs="Calibri"/>
              </w:rPr>
            </w:pPr>
            <w:r w:rsidRPr="00697924">
              <w:rPr>
                <w:rFonts w:eastAsia="Calibri" w:cs="Calibri"/>
              </w:rPr>
              <w:t xml:space="preserve">Reconozcan  las posibilidades de distintos soportes y su relación con aspectos compositivos y técnicos. </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Incorporen herramientas tecnológicas en la producción de imágenes.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Utilicen  formas no tradicionales para la producción de imágenes y hechos visuales en el entorno cercano.</w:t>
            </w:r>
          </w:p>
          <w:p w:rsidR="00697924" w:rsidRPr="00697924" w:rsidRDefault="00697924" w:rsidP="00697924">
            <w:pPr>
              <w:rPr>
                <w:rFonts w:eastAsia="Calibri" w:cs="Calibri"/>
              </w:rPr>
            </w:pPr>
          </w:p>
        </w:tc>
      </w:tr>
    </w:tbl>
    <w:p w:rsidR="00697924" w:rsidRPr="00697924" w:rsidRDefault="00697924" w:rsidP="00697924">
      <w:pPr>
        <w:spacing w:after="0" w:line="360" w:lineRule="auto"/>
        <w:jc w:val="center"/>
        <w:rPr>
          <w:rFonts w:eastAsia="Calibri" w:cs="Calibri"/>
          <w:b/>
        </w:rPr>
      </w:pPr>
    </w:p>
    <w:tbl>
      <w:tblPr>
        <w:tblStyle w:val="Tablaconcuadrcula5"/>
        <w:tblW w:w="8505" w:type="dxa"/>
        <w:jc w:val="center"/>
        <w:tblLook w:val="04A0"/>
      </w:tblPr>
      <w:tblGrid>
        <w:gridCol w:w="1475"/>
        <w:gridCol w:w="4689"/>
        <w:gridCol w:w="2341"/>
      </w:tblGrid>
      <w:tr w:rsidR="00697924" w:rsidRPr="00697924" w:rsidTr="00E813A9">
        <w:trPr>
          <w:jc w:val="center"/>
        </w:trPr>
        <w:tc>
          <w:tcPr>
            <w:tcW w:w="1474" w:type="dxa"/>
          </w:tcPr>
          <w:p w:rsidR="00697924" w:rsidRPr="00697924" w:rsidRDefault="00697924" w:rsidP="00697924">
            <w:pPr>
              <w:jc w:val="center"/>
              <w:rPr>
                <w:rFonts w:eastAsia="Calibri" w:cs="Calibri"/>
                <w:b/>
              </w:rPr>
            </w:pPr>
            <w:r w:rsidRPr="00697924">
              <w:rPr>
                <w:rFonts w:eastAsia="Calibri" w:cs="Calibri"/>
                <w:b/>
              </w:rPr>
              <w:t>EJE II</w:t>
            </w:r>
          </w:p>
        </w:tc>
        <w:tc>
          <w:tcPr>
            <w:tcW w:w="4871" w:type="dxa"/>
          </w:tcPr>
          <w:p w:rsidR="00697924" w:rsidRPr="00697924" w:rsidRDefault="00697924" w:rsidP="00697924">
            <w:pPr>
              <w:jc w:val="center"/>
              <w:rPr>
                <w:rFonts w:eastAsia="Calibri" w:cs="Calibri"/>
                <w:b/>
              </w:rPr>
            </w:pPr>
            <w:r w:rsidRPr="00697924">
              <w:rPr>
                <w:rFonts w:eastAsia="Calibri" w:cs="Calibri"/>
                <w:b/>
              </w:rPr>
              <w:t>CONTENIDOS DE LA ENSEÑANZA</w:t>
            </w:r>
          </w:p>
        </w:tc>
        <w:tc>
          <w:tcPr>
            <w:tcW w:w="2375" w:type="dxa"/>
          </w:tcPr>
          <w:p w:rsidR="00697924" w:rsidRPr="00697924" w:rsidRDefault="00697924" w:rsidP="00697924">
            <w:pPr>
              <w:jc w:val="center"/>
              <w:rPr>
                <w:rFonts w:eastAsia="Calibri" w:cs="Calibri"/>
                <w:b/>
              </w:rPr>
            </w:pPr>
            <w:r w:rsidRPr="00697924">
              <w:rPr>
                <w:rFonts w:eastAsia="Calibri" w:cs="Calibri"/>
                <w:b/>
              </w:rPr>
              <w:t>APRENDIZAJES ESPERADOS</w:t>
            </w:r>
          </w:p>
        </w:tc>
      </w:tr>
      <w:tr w:rsidR="00697924" w:rsidRPr="00697924" w:rsidTr="00E813A9">
        <w:trPr>
          <w:jc w:val="center"/>
        </w:trPr>
        <w:tc>
          <w:tcPr>
            <w:tcW w:w="1474" w:type="dxa"/>
          </w:tcPr>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APRECIACIÓN</w:t>
            </w:r>
          </w:p>
        </w:tc>
        <w:tc>
          <w:tcPr>
            <w:tcW w:w="4871" w:type="dxa"/>
          </w:tcPr>
          <w:p w:rsidR="00697924" w:rsidRPr="00697924" w:rsidRDefault="00697924" w:rsidP="00697924">
            <w:pPr>
              <w:rPr>
                <w:rFonts w:eastAsia="Calibri" w:cs="Calibri"/>
                <w:b/>
              </w:rPr>
            </w:pPr>
            <w:r w:rsidRPr="00697924">
              <w:rPr>
                <w:rFonts w:eastAsia="Calibri" w:cs="Calibri"/>
                <w:b/>
              </w:rPr>
              <w:t xml:space="preserve">La formación de la mirada a partir del contacto con el mundo visual: </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percepción espontánea y orientada:</w:t>
            </w:r>
          </w:p>
          <w:p w:rsidR="00697924" w:rsidRPr="00697924" w:rsidRDefault="00697924" w:rsidP="00697924">
            <w:pPr>
              <w:rPr>
                <w:rFonts w:eastAsia="Calibri" w:cs="Calibri"/>
              </w:rPr>
            </w:pPr>
            <w:r w:rsidRPr="00697924">
              <w:rPr>
                <w:rFonts w:eastAsia="Calibri" w:cs="Calibri"/>
              </w:rPr>
              <w:t>Recorrido visual, focalización, percepción global y segmentada de los componentes  de la imagen y su organización en el espacio.</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b/>
              </w:rPr>
              <w:t>La percepción multisensorial de diferentes hechos visuales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Expresión  de sensaciones, emociones, sentimientos y pensamientos.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Reconocimiento de interacciones entre los distintos sentidos en la percepción de la imagen.</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percepción  del  entorno natural y cultural.</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Identificación de componentes y estructuras  visuales en formas naturales, objetos y espacios naturales y artificiales.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apreciación de producciones propias y de sus compañeros:</w:t>
            </w:r>
          </w:p>
          <w:p w:rsidR="00697924" w:rsidRPr="00697924" w:rsidRDefault="00697924" w:rsidP="00697924">
            <w:pPr>
              <w:rPr>
                <w:rFonts w:eastAsia="Calibri" w:cs="Calibri"/>
              </w:rPr>
            </w:pPr>
            <w:r w:rsidRPr="00697924">
              <w:rPr>
                <w:rFonts w:eastAsia="Calibri" w:cs="Calibri"/>
              </w:rPr>
              <w:t xml:space="preserve">Reflexionando sobre procesos de producción su relación con los resultados y los aprendizajes logrados.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Reflexionando sobre las relaciones  entre componentes visuales, su organización y  aspectos técnicos con lo expresado.</w:t>
            </w:r>
          </w:p>
          <w:p w:rsidR="00697924" w:rsidRPr="00697924" w:rsidRDefault="00697924" w:rsidP="00697924">
            <w:pPr>
              <w:rPr>
                <w:rFonts w:eastAsia="Calibri" w:cs="Calibri"/>
                <w:b/>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apreciación de producciones visuales pasadas y actuales de diferentes contextos: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Expresión de sensaciones, emociones, sentimientos e ideas sobre producciones artísticas.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Identificación de los componentes visuales, aspectos técnicos y su organización.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Reflexión sobre los discursos visuales  y su relación con los componentes visuales y su organización encontrando </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apreciación de  manifestaciones estéticas  de diferentes ámbitos y contextos.</w:t>
            </w:r>
          </w:p>
          <w:p w:rsidR="00697924" w:rsidRPr="00697924" w:rsidRDefault="00697924" w:rsidP="00697924">
            <w:pPr>
              <w:rPr>
                <w:rFonts w:eastAsia="Calibri" w:cs="Calibri"/>
                <w:b/>
              </w:rPr>
            </w:pPr>
          </w:p>
          <w:p w:rsidR="00697924" w:rsidRPr="00697924" w:rsidRDefault="00697924" w:rsidP="00697924">
            <w:pPr>
              <w:rPr>
                <w:rFonts w:eastAsia="Calibri" w:cs="Calibri"/>
              </w:rPr>
            </w:pPr>
            <w:r w:rsidRPr="00697924">
              <w:rPr>
                <w:rFonts w:eastAsia="Calibri" w:cs="Calibri"/>
              </w:rPr>
              <w:t>Indagación deinstalaciones, grafitis, productos de diseño,  logotipos, cartelera urbana,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Reconocimiento de las artes visuales integrada a otros lenguajes artísticos.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Reflexión sobre los que expresan y comunican imágenes en distintos ámbitos estéticos.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 relación entre las  artes visuales, los medios y soportes tecnológicos.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la integración y circulación de la imagen visual en los medios.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Incorporación de los medios digitales como soporte para la creación, transformación y presentación de imágenes.</w:t>
            </w: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rPr>
            </w:pPr>
            <w:r w:rsidRPr="00697924">
              <w:rPr>
                <w:rFonts w:eastAsia="Calibri" w:cs="Calibri"/>
              </w:rPr>
              <w:t xml:space="preserve">Intercambio  desensaciones, emociones, sentimientos e ideas a   partir de la observación,  verbalización y escucha atenta.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Expresión de conocimientos  haciendo uso del lenguaje específico.</w:t>
            </w:r>
          </w:p>
          <w:p w:rsidR="00697924" w:rsidRPr="00697924" w:rsidRDefault="00697924" w:rsidP="00697924">
            <w:pPr>
              <w:rPr>
                <w:rFonts w:eastAsia="Calibri" w:cs="Calibri"/>
                <w:b/>
              </w:rPr>
            </w:pPr>
          </w:p>
          <w:p w:rsidR="00697924" w:rsidRPr="00697924" w:rsidRDefault="00697924" w:rsidP="00697924">
            <w:pPr>
              <w:rPr>
                <w:rFonts w:eastAsia="Calibri" w:cs="Calibri"/>
              </w:rPr>
            </w:pPr>
          </w:p>
          <w:p w:rsidR="00697924" w:rsidRPr="00697924" w:rsidRDefault="00697924" w:rsidP="00697924">
            <w:pPr>
              <w:rPr>
                <w:rFonts w:eastAsia="Calibri" w:cs="Calibri"/>
              </w:rPr>
            </w:pPr>
          </w:p>
        </w:tc>
        <w:tc>
          <w:tcPr>
            <w:tcW w:w="2375" w:type="dxa"/>
          </w:tcPr>
          <w:p w:rsidR="00697924" w:rsidRPr="00697924" w:rsidRDefault="00697924" w:rsidP="00697924">
            <w:pPr>
              <w:rPr>
                <w:rFonts w:eastAsia="Calibri" w:cs="Calibri"/>
              </w:rPr>
            </w:pPr>
            <w:r w:rsidRPr="00697924">
              <w:rPr>
                <w:rFonts w:eastAsia="Calibri" w:cs="Calibri"/>
              </w:rPr>
              <w:t>Se espera que los estudiantes: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Incorporen distintas formas de aproximación a lo visual  para desarrollar su sensibilidad y elaborar conocimientos.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Amplíen su capital creativo desarrollando la sensibilidad hacia el entorno visual.</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Reflexionen sobre lo visual en el entorno natural y cultural estableciendo relaciones al producir y apreciar imágenes.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Comprendan la diversidad expresiva compartiendo producciones propias y valorando respetuosamente la  de sus pares.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Construyan sentidos   sobre producciones artísticas conociendo y valorando distintas formas de representación.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Formen una mirada crítica desarrollando su sensibilidad  y conocimientos sobre las artes visuales.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Elaboren significados que le permitan hacer interpretaciones.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lo visual en diferentes ámbitos artísticos reflexionando sobre distintas posibilidades expresivas y comunicativas de la imagen.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Amplíen sus posibilidades   expresivas y comunicativas incorporando prácticas artísticas y conocimientos elaborados a su obra.</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reflexionen e incorporen las posibilidades que brindan los medios y las tecnologías en relación con la imagen visual.</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Interactúen con otros conociendo y dando a conocer sus ideas a fin de reflexionar sobre procesos y  resultados en producciones propias y ajenas.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Construyan socialmente conocimientos sobre la imagen y su contexto.</w:t>
            </w:r>
          </w:p>
        </w:tc>
      </w:tr>
    </w:tbl>
    <w:p w:rsidR="00697924" w:rsidRPr="00697924" w:rsidRDefault="00697924" w:rsidP="00697924">
      <w:pPr>
        <w:spacing w:after="0" w:line="360" w:lineRule="auto"/>
        <w:jc w:val="center"/>
        <w:rPr>
          <w:rFonts w:eastAsia="Calibri" w:cs="Calibri"/>
          <w:b/>
        </w:rPr>
      </w:pPr>
    </w:p>
    <w:tbl>
      <w:tblPr>
        <w:tblStyle w:val="Tablaconcuadrcula5"/>
        <w:tblW w:w="8505" w:type="dxa"/>
        <w:jc w:val="center"/>
        <w:tblLook w:val="04A0"/>
      </w:tblPr>
      <w:tblGrid>
        <w:gridCol w:w="2209"/>
        <w:gridCol w:w="4101"/>
        <w:gridCol w:w="2195"/>
      </w:tblGrid>
      <w:tr w:rsidR="00697924" w:rsidRPr="00697924" w:rsidTr="00E813A9">
        <w:trPr>
          <w:jc w:val="center"/>
        </w:trPr>
        <w:tc>
          <w:tcPr>
            <w:tcW w:w="2028" w:type="dxa"/>
          </w:tcPr>
          <w:p w:rsidR="00697924" w:rsidRPr="00697924" w:rsidRDefault="00697924" w:rsidP="00697924">
            <w:pPr>
              <w:jc w:val="center"/>
              <w:rPr>
                <w:rFonts w:eastAsia="Calibri" w:cs="Calibri"/>
                <w:b/>
              </w:rPr>
            </w:pPr>
            <w:r w:rsidRPr="00697924">
              <w:rPr>
                <w:rFonts w:eastAsia="Calibri" w:cs="Calibri"/>
                <w:b/>
              </w:rPr>
              <w:t>EJE III</w:t>
            </w:r>
          </w:p>
        </w:tc>
        <w:tc>
          <w:tcPr>
            <w:tcW w:w="4252" w:type="dxa"/>
          </w:tcPr>
          <w:p w:rsidR="00697924" w:rsidRPr="00697924" w:rsidRDefault="00697924" w:rsidP="00697924">
            <w:pPr>
              <w:jc w:val="center"/>
              <w:rPr>
                <w:rFonts w:eastAsia="Calibri" w:cs="Calibri"/>
                <w:b/>
              </w:rPr>
            </w:pPr>
            <w:r w:rsidRPr="00697924">
              <w:rPr>
                <w:rFonts w:eastAsia="Calibri" w:cs="Calibri"/>
                <w:b/>
              </w:rPr>
              <w:t>CONTENIDOS DE LA ENSEÑANZA</w:t>
            </w:r>
          </w:p>
        </w:tc>
        <w:tc>
          <w:tcPr>
            <w:tcW w:w="2225" w:type="dxa"/>
          </w:tcPr>
          <w:p w:rsidR="00697924" w:rsidRPr="00697924" w:rsidRDefault="00697924" w:rsidP="00697924">
            <w:pPr>
              <w:jc w:val="center"/>
              <w:rPr>
                <w:rFonts w:eastAsia="Calibri" w:cs="Calibri"/>
                <w:b/>
              </w:rPr>
            </w:pPr>
            <w:r w:rsidRPr="00697924">
              <w:rPr>
                <w:rFonts w:eastAsia="Calibri" w:cs="Calibri"/>
                <w:b/>
              </w:rPr>
              <w:t>APRENDIZAJES ESPERADOS</w:t>
            </w:r>
          </w:p>
        </w:tc>
      </w:tr>
      <w:tr w:rsidR="00697924" w:rsidRPr="00697924" w:rsidTr="00E813A9">
        <w:trPr>
          <w:jc w:val="center"/>
        </w:trPr>
        <w:tc>
          <w:tcPr>
            <w:tcW w:w="2028" w:type="dxa"/>
          </w:tcPr>
          <w:p w:rsidR="00697924" w:rsidRPr="00697924" w:rsidRDefault="00697924" w:rsidP="00697924">
            <w:pPr>
              <w:rPr>
                <w:rFonts w:eastAsia="Calibri" w:cs="Calibri"/>
                <w:b/>
              </w:rPr>
            </w:pPr>
            <w:r w:rsidRPr="00697924">
              <w:rPr>
                <w:rFonts w:eastAsia="Calibri" w:cs="Calibri"/>
                <w:b/>
              </w:rPr>
              <w:t>CONTEXTUALIZACIÓN</w:t>
            </w:r>
          </w:p>
        </w:tc>
        <w:tc>
          <w:tcPr>
            <w:tcW w:w="4252" w:type="dxa"/>
          </w:tcPr>
          <w:p w:rsidR="00697924" w:rsidRPr="00697924" w:rsidRDefault="00697924" w:rsidP="00697924">
            <w:pPr>
              <w:rPr>
                <w:rFonts w:eastAsia="Calibri" w:cs="Calibri"/>
                <w:b/>
              </w:rPr>
            </w:pPr>
            <w:r w:rsidRPr="00697924">
              <w:rPr>
                <w:rFonts w:eastAsia="Calibri" w:cs="Calibri"/>
                <w:b/>
              </w:rPr>
              <w:t>El contexto social y cultural:</w:t>
            </w:r>
          </w:p>
          <w:p w:rsidR="00697924" w:rsidRPr="00697924" w:rsidRDefault="00697924" w:rsidP="00697924">
            <w:pPr>
              <w:rPr>
                <w:rFonts w:eastAsia="Calibri" w:cs="Calibri"/>
              </w:rPr>
            </w:pPr>
            <w:r w:rsidRPr="00697924">
              <w:rPr>
                <w:rFonts w:eastAsia="Calibri" w:cs="Calibri"/>
              </w:rPr>
              <w:t>Indagación y reflexión sobre las cualidades estéticas en espacios cotidianos: La escuela, el barrio, espacios naturales y urbanos.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Búsqueda e Indagación de imágenes artísticas  que forman parte de la cultura urbana cercana.</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de producciones que configuran el repertorio visual de distintas  ciudades: Monumentos, esculturas, relieves, pinturas en instituciones públicas y privadas, centros comerciales, plazas,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Reflexión sobre lo visual en  dibujos animados,  historietas, cuentos,  juegos, películas,  etc.</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rPr>
            </w:pPr>
            <w:r w:rsidRPr="00697924">
              <w:rPr>
                <w:rFonts w:eastAsia="Calibri" w:cs="Calibri"/>
              </w:rPr>
              <w:t>Búsqueda de relaciones con el  teatro, la danza, la música, la literatura,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Reflexión sobre la incidencia de las artes visuales en otros campos artísticos.</w:t>
            </w:r>
          </w:p>
          <w:p w:rsidR="00697924" w:rsidRPr="00697924" w:rsidRDefault="00697924" w:rsidP="00697924">
            <w:pPr>
              <w:rPr>
                <w:rFonts w:eastAsia="Calibri" w:cs="Calibri"/>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rPr>
            </w:pPr>
            <w:r w:rsidRPr="00697924">
              <w:rPr>
                <w:rFonts w:eastAsia="Calibri" w:cs="Calibri"/>
              </w:rPr>
              <w:t>Conocimiento de producciones del  patrimonio local, provincial, nacional y universal  de diferentes ámbitos artísticos, artesanal y diseño.</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Análisis de las diferencias entre los  distintos temas,  géneros y estilos comprendidos en su contexto y en relación con otros contextos culturales.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sobre  la  continuidad y  cambios a través del tiempo.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de la importancia de las obras declaradas patrimonio cultural en relación con su o sus creadores, su origen, la época en que se creó, el lugar, sus aspectos referenciales, etc.</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de características  del arte aborigen local en sus distintas manifestaciones: Arte rupestre, cerámica, tejido,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y reflexión sobre los antecedentes e influencias del arte aborigen local en relación con otras culturas del pasado.</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Reconocimiento de aspectos de características del arte aborigen local en objetos de uso cotidiano y producciones de la actualidad.</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y reflexión sobre las distintas intencionalidades de la imagen en relación con su contexto: Expresiva, comunicativa,  etc.</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Búsqueda de relaciones entre la difusión y creación de imágenes visuales con  la tecnología y  los medios de comunicación.  </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Conocimiento de hechos visuales no convencionales de la cultura visual actual.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Indagación de las elecciones formales, técnicas, materiales en relación con los discursos y el contexto en que se desarrollan.</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rPr>
              <w:t>Indagación de datos o hechos históricos que permitan comprender y valorar las manifestaciones artísticas.</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Conocimiento de artistas, artesanos y diseñadores d diferentes tiempos y culturas.</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Conocimiento de distintos espacios: El museo, instituciones Públicas, la plaza, centros comerciales, galerías, revistas, libros, medios digitales, etc. </w:t>
            </w:r>
          </w:p>
          <w:p w:rsidR="00697924" w:rsidRPr="00697924" w:rsidRDefault="00697924" w:rsidP="00697924">
            <w:pPr>
              <w:rPr>
                <w:rFonts w:eastAsia="Calibri" w:cs="Calibri"/>
              </w:rPr>
            </w:pPr>
          </w:p>
        </w:tc>
        <w:tc>
          <w:tcPr>
            <w:tcW w:w="2225" w:type="dxa"/>
          </w:tcPr>
          <w:p w:rsidR="00697924" w:rsidRPr="00697924" w:rsidRDefault="00697924" w:rsidP="00697924">
            <w:pPr>
              <w:rPr>
                <w:rFonts w:eastAsia="Calibri" w:cs="Calibri"/>
                <w:b/>
              </w:rPr>
            </w:pPr>
            <w:r w:rsidRPr="00697924">
              <w:rPr>
                <w:rFonts w:eastAsia="Calibri" w:cs="Calibri"/>
                <w:b/>
              </w:rPr>
              <w:t xml:space="preserve">Se espera que los estudiantes: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 xml:space="preserve">Observen en forma crítica y reflexiva lo visual en  el entorno. </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Comprendan el entorno social y cultural como portadores de imágenes visuales  reflexionando sobre la diversidad de funciones y discursos.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Amplíen sus posibilidades respecto a lo visual reflexionando sobre su presencia en  distintos  soportes y ámbitos  cercanos y lejanos.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la relación entre las manifestaciones visuales y el  contexto cultural y social en las que se producen y aprecian.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Comprendan la importancia de la integración de distintas manifestaciones artísticas reconociendo sus posibilidades creativas.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distintas formas en que los hacedores de la cultura artística visual interactuaron  e interpretaron el mundo, valorando y respetando  la diversidad cultural.</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Vinculen producciones visuales de distintas culturas y tiempos  interpretando cambios y permanencias.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Reconozcan obras declaradas patrimonio cultural reflexionando sobre las condiciones que las distinguen.</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Conozcan las formas artísticas de la cultura aborigen local valorándolas en relación a su contexto y resignificándolas en relación con otros contextos culturales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0B54C8" w:rsidRDefault="000B54C8" w:rsidP="00697924">
            <w:pPr>
              <w:rPr>
                <w:rFonts w:eastAsia="Calibri" w:cs="Calibri"/>
              </w:rPr>
            </w:pPr>
          </w:p>
          <w:p w:rsidR="000B54C8" w:rsidRDefault="000B54C8" w:rsidP="00697924">
            <w:pPr>
              <w:rPr>
                <w:rFonts w:eastAsia="Calibri" w:cs="Calibri"/>
              </w:rPr>
            </w:pPr>
          </w:p>
          <w:p w:rsidR="00697924" w:rsidRPr="00697924" w:rsidRDefault="00697924" w:rsidP="00697924">
            <w:pPr>
              <w:rPr>
                <w:rFonts w:eastAsia="Calibri" w:cs="Calibri"/>
              </w:rPr>
            </w:pPr>
            <w:r w:rsidRPr="00697924">
              <w:rPr>
                <w:rFonts w:eastAsia="Calibri" w:cs="Calibri"/>
              </w:rPr>
              <w:t>Comprendan las posibilidades de la  imagen visual como portadora de sentidos en su interacción con la sociedad, la cultura y  la época.</w:t>
            </w:r>
          </w:p>
          <w:p w:rsidR="00697924" w:rsidRPr="00697924" w:rsidRDefault="00697924" w:rsidP="00697924">
            <w:pPr>
              <w:rPr>
                <w:rFonts w:eastAsia="Calibri" w:cs="Calibri"/>
              </w:rPr>
            </w:pPr>
            <w:r w:rsidRPr="00697924">
              <w:rPr>
                <w:rFonts w:eastAsia="Calibri" w:cs="Calibri"/>
              </w:rPr>
              <w:t>Reconozcan  la influencia de la tecnología en la difusión y creación de imágenes visuales.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Comprendan la dinámica creativa de la cultura visual actual reconociendo discursos  y modos de recepción.</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shd w:val="clear" w:color="auto" w:fill="FFFFFF"/>
              <w:spacing w:line="267" w:lineRule="atLeast"/>
              <w:rPr>
                <w:rFonts w:eastAsia="Calibri" w:cs="Calibri"/>
              </w:rPr>
            </w:pPr>
            <w:r w:rsidRPr="00697924">
              <w:rPr>
                <w:rFonts w:eastAsia="Calibri" w:cs="Calibri"/>
              </w:rPr>
              <w:t>Reconozcan la incidencia del contexto socio cultural en los artistas y en sus producciones.</w:t>
            </w:r>
          </w:p>
          <w:p w:rsidR="00697924" w:rsidRPr="00697924" w:rsidRDefault="00697924" w:rsidP="00697924">
            <w:pPr>
              <w:rPr>
                <w:rFonts w:eastAsia="Calibri" w:cs="Calibri"/>
              </w:rPr>
            </w:pPr>
            <w:r w:rsidRPr="00697924">
              <w:rPr>
                <w:rFonts w:eastAsia="Calibri" w:cs="Calibri"/>
              </w:rPr>
              <w:t>Comprendan las producciones  artísticas en relación con sus hacedores.</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Valoren el rol del artista en el desarrollo de la cultura pasada y actual.</w:t>
            </w:r>
          </w:p>
          <w:p w:rsidR="00697924" w:rsidRPr="00697924" w:rsidRDefault="00697924" w:rsidP="00697924">
            <w:pPr>
              <w:rPr>
                <w:rFonts w:eastAsia="Calibri" w:cs="Calibri"/>
              </w:rPr>
            </w:pPr>
            <w:r w:rsidRPr="00697924">
              <w:rPr>
                <w:rFonts w:eastAsia="Calibri" w:cs="Calibri"/>
              </w:rPr>
              <w:t>Comprendan las distintas posibilidades de circulación de las producciones reflexionando sobre la relación entre la obra y el espacio en que se muestra y el comportamiento del espectador.</w:t>
            </w:r>
          </w:p>
        </w:tc>
      </w:tr>
    </w:tbl>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p>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p>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p>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p>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p>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p>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p>
    <w:p w:rsidR="00D55747" w:rsidRDefault="00D55747">
      <w:pPr>
        <w:rPr>
          <w:rFonts w:eastAsia="Calibri" w:cs="Times New Roman"/>
          <w:b/>
          <w:lang w:val="es-ES"/>
        </w:rPr>
      </w:pPr>
      <w:r>
        <w:rPr>
          <w:rFonts w:eastAsia="Calibri" w:cs="Times New Roman"/>
          <w:b/>
          <w:lang w:val="es-ES"/>
        </w:rPr>
        <w:br w:type="page"/>
      </w:r>
    </w:p>
    <w:p w:rsidR="00697924" w:rsidRPr="00697924" w:rsidRDefault="00697924" w:rsidP="00697924">
      <w:pPr>
        <w:shd w:val="clear" w:color="auto" w:fill="FFFFFF"/>
        <w:tabs>
          <w:tab w:val="left" w:pos="3628"/>
        </w:tabs>
        <w:spacing w:after="0" w:line="360" w:lineRule="auto"/>
        <w:jc w:val="center"/>
        <w:rPr>
          <w:rFonts w:eastAsia="Calibri" w:cs="Times New Roman"/>
          <w:b/>
          <w:lang w:val="es-ES"/>
        </w:rPr>
      </w:pPr>
      <w:r w:rsidRPr="00697924">
        <w:rPr>
          <w:rFonts w:eastAsia="Calibri" w:cs="Times New Roman"/>
          <w:b/>
          <w:lang w:val="es-ES"/>
        </w:rPr>
        <w:t>A MODO DE SÍNTESIS</w:t>
      </w:r>
    </w:p>
    <w:p w:rsidR="00697924" w:rsidRPr="00697924" w:rsidRDefault="00697924" w:rsidP="00697924">
      <w:pPr>
        <w:spacing w:after="0"/>
        <w:jc w:val="center"/>
        <w:rPr>
          <w:rFonts w:eastAsia="Calibri" w:cs="Times New Roman"/>
          <w:b/>
          <w:lang w:val="es-ES"/>
        </w:rPr>
      </w:pPr>
      <w:r w:rsidRPr="00697924">
        <w:rPr>
          <w:rFonts w:eastAsia="Calibri" w:cs="Times New Roman"/>
          <w:b/>
          <w:lang w:val="es-ES"/>
        </w:rPr>
        <w:t>CONTENIDOS DE LA ENSEÑANZA</w:t>
      </w:r>
    </w:p>
    <w:p w:rsidR="00697924" w:rsidRPr="00697924" w:rsidRDefault="00697924" w:rsidP="00697924">
      <w:pPr>
        <w:spacing w:after="0"/>
        <w:jc w:val="center"/>
        <w:rPr>
          <w:rFonts w:eastAsia="Calibri" w:cs="Times New Roman"/>
          <w:b/>
          <w:lang w:val="es-ES"/>
        </w:rPr>
      </w:pPr>
      <w:r w:rsidRPr="00697924">
        <w:rPr>
          <w:rFonts w:eastAsia="Calibri" w:cs="Times New Roman"/>
          <w:b/>
          <w:lang w:val="es-ES"/>
        </w:rPr>
        <w:t>PRIMER CICLO</w:t>
      </w:r>
    </w:p>
    <w:tbl>
      <w:tblPr>
        <w:tblStyle w:val="Tablaconcuadrcula5"/>
        <w:tblW w:w="8505" w:type="dxa"/>
        <w:jc w:val="center"/>
        <w:tblLook w:val="04A0"/>
      </w:tblPr>
      <w:tblGrid>
        <w:gridCol w:w="2834"/>
        <w:gridCol w:w="2836"/>
        <w:gridCol w:w="2835"/>
      </w:tblGrid>
      <w:tr w:rsidR="00697924" w:rsidRPr="00697924" w:rsidTr="00E813A9">
        <w:trPr>
          <w:jc w:val="center"/>
        </w:trPr>
        <w:tc>
          <w:tcPr>
            <w:tcW w:w="2835" w:type="dxa"/>
          </w:tcPr>
          <w:p w:rsidR="00697924" w:rsidRPr="00697924" w:rsidRDefault="00697924" w:rsidP="00697924">
            <w:pPr>
              <w:jc w:val="center"/>
              <w:rPr>
                <w:rFonts w:eastAsia="Calibri" w:cs="Calibri"/>
                <w:b/>
              </w:rPr>
            </w:pPr>
            <w:r w:rsidRPr="00697924">
              <w:rPr>
                <w:rFonts w:eastAsia="Calibri" w:cs="Calibri"/>
                <w:b/>
              </w:rPr>
              <w:t>Primer Grado</w:t>
            </w:r>
          </w:p>
          <w:p w:rsidR="00697924" w:rsidRPr="00697924" w:rsidRDefault="00697924" w:rsidP="00697924">
            <w:pPr>
              <w:jc w:val="center"/>
              <w:rPr>
                <w:rFonts w:eastAsia="Calibri" w:cs="Calibri"/>
                <w:b/>
              </w:rPr>
            </w:pPr>
          </w:p>
        </w:tc>
        <w:tc>
          <w:tcPr>
            <w:tcW w:w="2835" w:type="dxa"/>
          </w:tcPr>
          <w:p w:rsidR="00697924" w:rsidRPr="00697924" w:rsidRDefault="00697924" w:rsidP="00697924">
            <w:pPr>
              <w:jc w:val="center"/>
              <w:rPr>
                <w:rFonts w:eastAsia="Calibri" w:cs="Calibri"/>
                <w:b/>
              </w:rPr>
            </w:pPr>
            <w:r w:rsidRPr="00697924">
              <w:rPr>
                <w:rFonts w:eastAsia="Calibri" w:cs="Calibri"/>
                <w:b/>
              </w:rPr>
              <w:t>Segundo grado</w:t>
            </w:r>
          </w:p>
        </w:tc>
        <w:tc>
          <w:tcPr>
            <w:tcW w:w="2835" w:type="dxa"/>
          </w:tcPr>
          <w:p w:rsidR="00697924" w:rsidRPr="00697924" w:rsidRDefault="00697924" w:rsidP="00697924">
            <w:pPr>
              <w:jc w:val="center"/>
              <w:rPr>
                <w:rFonts w:eastAsia="Calibri" w:cs="Calibri"/>
                <w:b/>
              </w:rPr>
            </w:pPr>
            <w:r w:rsidRPr="00697924">
              <w:rPr>
                <w:rFonts w:eastAsia="Calibri" w:cs="Calibri"/>
                <w:b/>
              </w:rPr>
              <w:t>Tercer grado</w:t>
            </w:r>
          </w:p>
        </w:tc>
      </w:tr>
      <w:tr w:rsidR="00697924" w:rsidRPr="00697924" w:rsidTr="00E813A9">
        <w:trPr>
          <w:jc w:val="center"/>
        </w:trPr>
        <w:tc>
          <w:tcPr>
            <w:tcW w:w="5671" w:type="dxa"/>
            <w:gridSpan w:val="2"/>
          </w:tcPr>
          <w:p w:rsidR="00697924" w:rsidRPr="00697924" w:rsidRDefault="00697924" w:rsidP="00697924">
            <w:pPr>
              <w:jc w:val="center"/>
              <w:rPr>
                <w:rFonts w:eastAsia="Calibri" w:cs="Calibri"/>
              </w:rPr>
            </w:pPr>
            <w:r w:rsidRPr="00697924">
              <w:rPr>
                <w:rFonts w:eastAsia="Calibri" w:cs="Calibri"/>
                <w:b/>
              </w:rPr>
              <w:t>Unidad Pedagógica</w:t>
            </w:r>
          </w:p>
        </w:tc>
        <w:tc>
          <w:tcPr>
            <w:tcW w:w="2834" w:type="dxa"/>
          </w:tcPr>
          <w:p w:rsidR="00697924" w:rsidRPr="00697924" w:rsidRDefault="00697924" w:rsidP="00697924">
            <w:pPr>
              <w:rPr>
                <w:rFonts w:eastAsia="Calibri" w:cs="Calibri"/>
              </w:rPr>
            </w:pPr>
          </w:p>
        </w:tc>
      </w:tr>
      <w:tr w:rsidR="00697924" w:rsidRPr="00697924" w:rsidTr="00E813A9">
        <w:trPr>
          <w:jc w:val="center"/>
        </w:trPr>
        <w:tc>
          <w:tcPr>
            <w:tcW w:w="8505" w:type="dxa"/>
            <w:gridSpan w:val="3"/>
          </w:tcPr>
          <w:p w:rsidR="00697924" w:rsidRPr="00697924" w:rsidRDefault="00697924" w:rsidP="00697924">
            <w:pPr>
              <w:jc w:val="center"/>
              <w:rPr>
                <w:rFonts w:eastAsia="Calibri" w:cs="Calibri"/>
              </w:rPr>
            </w:pPr>
            <w:r w:rsidRPr="00697924">
              <w:rPr>
                <w:rFonts w:eastAsia="Calibri" w:cs="Calibri"/>
                <w:b/>
              </w:rPr>
              <w:t>EJE I: “PRODUCCIÓN”</w:t>
            </w:r>
          </w:p>
        </w:tc>
      </w:tr>
      <w:tr w:rsidR="00697924" w:rsidRPr="00697924" w:rsidTr="00E813A9">
        <w:trPr>
          <w:jc w:val="center"/>
        </w:trPr>
        <w:tc>
          <w:tcPr>
            <w:tcW w:w="2835" w:type="dxa"/>
          </w:tcPr>
          <w:p w:rsidR="00697924" w:rsidRPr="00697924" w:rsidRDefault="00697924" w:rsidP="00697924">
            <w:pPr>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La forma tridimensional en relación con el plano y el relieve.</w:t>
            </w:r>
          </w:p>
          <w:p w:rsidR="00697924" w:rsidRPr="00697924" w:rsidRDefault="00697924" w:rsidP="00697924">
            <w:pPr>
              <w:rPr>
                <w:rFonts w:eastAsia="Calibri" w:cs="Calibri"/>
              </w:rPr>
            </w:pPr>
            <w:r w:rsidRPr="00697924">
              <w:rPr>
                <w:rFonts w:eastAsia="Calibri" w:cs="Calibri"/>
              </w:rPr>
              <w:t>Distintos materiales y procedimientos para modelar.</w:t>
            </w:r>
          </w:p>
          <w:p w:rsidR="00697924" w:rsidRPr="00697924" w:rsidRDefault="00697924" w:rsidP="00697924">
            <w:pPr>
              <w:rPr>
                <w:rFonts w:eastAsia="Calibri" w:cs="Calibri"/>
                <w:b/>
              </w:rPr>
            </w:pPr>
            <w:r w:rsidRPr="00697924">
              <w:rPr>
                <w:rFonts w:eastAsia="Calibri" w:cs="Calibri"/>
                <w:b/>
              </w:rPr>
              <w:t xml:space="preserve">La imagen Bidimensional: </w:t>
            </w:r>
          </w:p>
          <w:p w:rsidR="00697924" w:rsidRPr="00697924" w:rsidRDefault="00697924" w:rsidP="00697924">
            <w:pPr>
              <w:rPr>
                <w:rFonts w:eastAsia="Calibri" w:cs="Calibri"/>
              </w:rPr>
            </w:pPr>
            <w:r w:rsidRPr="00697924">
              <w:rPr>
                <w:rFonts w:eastAsia="Calibri" w:cs="Calibri"/>
              </w:rPr>
              <w:t>Características de las figuras</w:t>
            </w: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Figura y fondo.</w:t>
            </w:r>
          </w:p>
          <w:p w:rsidR="00697924" w:rsidRPr="00697924" w:rsidRDefault="00697924" w:rsidP="00697924">
            <w:pPr>
              <w:rPr>
                <w:rFonts w:eastAsia="Calibri" w:cs="Calibri"/>
                <w:b/>
              </w:rPr>
            </w:pPr>
            <w:r w:rsidRPr="00697924">
              <w:rPr>
                <w:rFonts w:eastAsia="Calibri" w:cs="Calibri"/>
              </w:rPr>
              <w:t>Modos de organización  en el plano: Experimentación con formas juntas- separadas, arriba- abajo,</w:t>
            </w:r>
          </w:p>
          <w:p w:rsidR="00697924" w:rsidRPr="00697924" w:rsidRDefault="00697924" w:rsidP="00697924">
            <w:pPr>
              <w:rPr>
                <w:rFonts w:eastAsia="Calibri" w:cs="Calibri"/>
              </w:rPr>
            </w:pPr>
            <w:r w:rsidRPr="00697924">
              <w:rPr>
                <w:rFonts w:eastAsia="Calibri" w:cs="Calibri"/>
              </w:rPr>
              <w:t>Relaciones proximidad-lejanía realizando indagaciones según:</w:t>
            </w:r>
          </w:p>
          <w:p w:rsidR="00697924" w:rsidRPr="00697924" w:rsidRDefault="00697924" w:rsidP="00697924">
            <w:pPr>
              <w:rPr>
                <w:rFonts w:eastAsia="Calibri" w:cs="Calibri"/>
              </w:rPr>
            </w:pPr>
            <w:r w:rsidRPr="00697924">
              <w:rPr>
                <w:rFonts w:eastAsia="Calibri" w:cs="Calibri"/>
              </w:rPr>
              <w:t>-La ubicación en el plano.</w:t>
            </w:r>
          </w:p>
          <w:p w:rsidR="00697924" w:rsidRPr="00697924" w:rsidRDefault="00697924" w:rsidP="00697924">
            <w:pPr>
              <w:rPr>
                <w:rFonts w:eastAsia="Calibri" w:cs="Calibri"/>
              </w:rPr>
            </w:pPr>
            <w:r w:rsidRPr="00697924">
              <w:rPr>
                <w:rFonts w:eastAsia="Calibri" w:cs="Calibri"/>
              </w:rPr>
              <w:t>El ritmo en la composición.</w:t>
            </w:r>
          </w:p>
          <w:p w:rsidR="00697924" w:rsidRPr="00697924" w:rsidRDefault="00697924" w:rsidP="00697924">
            <w:pPr>
              <w:rPr>
                <w:rFonts w:eastAsia="Calibri" w:cs="Calibri"/>
                <w:b/>
              </w:rPr>
            </w:pPr>
            <w:r w:rsidRPr="00697924">
              <w:rPr>
                <w:rFonts w:eastAsia="Calibri" w:cs="Calibri"/>
              </w:rPr>
              <w:t>Problemáticas en relación al marco de encierro:  Tamaño del marco</w:t>
            </w:r>
          </w:p>
          <w:p w:rsidR="000B54C8" w:rsidRDefault="000B54C8"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La Textura</w:t>
            </w:r>
          </w:p>
          <w:p w:rsidR="00697924" w:rsidRPr="00697924" w:rsidRDefault="00697924" w:rsidP="00697924">
            <w:pPr>
              <w:rPr>
                <w:rFonts w:eastAsia="Calibri" w:cs="Calibri"/>
              </w:rPr>
            </w:pPr>
            <w:r w:rsidRPr="00697924">
              <w:rPr>
                <w:rFonts w:eastAsia="Calibri" w:cs="Calibri"/>
              </w:rPr>
              <w:t>Texturas visuales y táctiles en producciones bidimensionales</w:t>
            </w:r>
          </w:p>
          <w:p w:rsidR="00697924" w:rsidRPr="00697924" w:rsidRDefault="00697924" w:rsidP="00697924">
            <w:pPr>
              <w:rPr>
                <w:rFonts w:eastAsia="Calibri" w:cs="Calibri"/>
              </w:rPr>
            </w:pPr>
            <w:r w:rsidRPr="00697924">
              <w:rPr>
                <w:rFonts w:eastAsia="Calibri" w:cs="Calibri"/>
              </w:rPr>
              <w:t>Texturas naturales y artificiales: Lisa, rugosa, visual y táctil.</w:t>
            </w:r>
          </w:p>
          <w:p w:rsidR="000B54C8" w:rsidRDefault="000B54C8"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El Color</w:t>
            </w:r>
          </w:p>
          <w:p w:rsidR="00697924" w:rsidRPr="00697924" w:rsidRDefault="00697924" w:rsidP="00697924">
            <w:pPr>
              <w:rPr>
                <w:rFonts w:eastAsia="Calibri" w:cs="Calibri"/>
              </w:rPr>
            </w:pPr>
            <w:r w:rsidRPr="00697924">
              <w:rPr>
                <w:rFonts w:eastAsia="Calibri" w:cs="Calibri"/>
              </w:rPr>
              <w:t>El color en imágenes bi y tridimensionales.</w:t>
            </w:r>
          </w:p>
          <w:p w:rsidR="00697924" w:rsidRPr="00697924" w:rsidRDefault="00697924" w:rsidP="00697924">
            <w:pPr>
              <w:rPr>
                <w:rFonts w:eastAsia="Calibri" w:cs="Calibri"/>
              </w:rPr>
            </w:pPr>
            <w:r w:rsidRPr="00697924">
              <w:rPr>
                <w:rFonts w:eastAsia="Calibri" w:cs="Calibri"/>
              </w:rPr>
              <w:t>Mezclas espontáneas y orientadas.</w:t>
            </w:r>
          </w:p>
          <w:p w:rsidR="00697924" w:rsidRPr="00697924" w:rsidRDefault="00697924" w:rsidP="00697924">
            <w:pPr>
              <w:rPr>
                <w:rFonts w:eastAsia="Calibri" w:cs="Calibri"/>
              </w:rPr>
            </w:pPr>
            <w:r w:rsidRPr="00697924">
              <w:rPr>
                <w:rFonts w:eastAsia="Calibri" w:cs="Calibri"/>
              </w:rPr>
              <w:t xml:space="preserve">Similitudes y  diferencias entre colores. </w:t>
            </w:r>
          </w:p>
          <w:p w:rsidR="00697924" w:rsidRPr="00697924" w:rsidRDefault="00697924" w:rsidP="00697924">
            <w:pPr>
              <w:rPr>
                <w:rFonts w:eastAsia="Calibri" w:cs="Calibri"/>
                <w:b/>
              </w:rPr>
            </w:pPr>
            <w:r w:rsidRPr="00697924">
              <w:rPr>
                <w:rFonts w:eastAsia="Calibri" w:cs="Calibri"/>
              </w:rPr>
              <w:t>Posibilidades cromáticas de  los materiales.</w:t>
            </w:r>
          </w:p>
          <w:p w:rsidR="000B54C8" w:rsidRDefault="000B54C8"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rPr>
            </w:pPr>
            <w:r w:rsidRPr="00697924">
              <w:rPr>
                <w:rFonts w:eastAsia="Calibri" w:cs="Calibri"/>
              </w:rPr>
              <w:t>-Dibujo, pintura, collage y técnicas mixtas.</w:t>
            </w:r>
          </w:p>
          <w:p w:rsidR="00697924" w:rsidRPr="00697924" w:rsidRDefault="00697924" w:rsidP="00697924">
            <w:pPr>
              <w:rPr>
                <w:rFonts w:eastAsia="Calibri" w:cs="Calibri"/>
              </w:rPr>
            </w:pPr>
            <w:r w:rsidRPr="00697924">
              <w:rPr>
                <w:rFonts w:eastAsia="Calibri" w:cs="Calibri"/>
              </w:rPr>
              <w:t>- Modelado.</w:t>
            </w:r>
          </w:p>
          <w:p w:rsidR="00697924" w:rsidRPr="00697924" w:rsidRDefault="00697924" w:rsidP="00697924">
            <w:pPr>
              <w:rPr>
                <w:rFonts w:eastAsia="Calibri" w:cs="Calibri"/>
              </w:rPr>
            </w:pPr>
            <w:r w:rsidRPr="00697924">
              <w:rPr>
                <w:rFonts w:eastAsia="Calibri" w:cs="Calibri"/>
              </w:rPr>
              <w:t xml:space="preserve">Recursos técnicos para manipular los materiales bi y tridiensionales. </w:t>
            </w:r>
          </w:p>
          <w:p w:rsidR="00697924" w:rsidRPr="00697924" w:rsidRDefault="00697924" w:rsidP="00697924">
            <w:pPr>
              <w:rPr>
                <w:rFonts w:eastAsia="Calibri" w:cs="Calibri"/>
              </w:rPr>
            </w:pPr>
            <w:r w:rsidRPr="00697924">
              <w:rPr>
                <w:rFonts w:eastAsia="Calibri" w:cs="Calibri"/>
              </w:rPr>
              <w:t>Recursos tecnológicos  a partir de aplicaciones  sencillas.</w:t>
            </w:r>
          </w:p>
          <w:p w:rsidR="000B54C8" w:rsidRDefault="000B54C8"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Materiales y herramientas convencionales y no convencionales.</w:t>
            </w:r>
          </w:p>
          <w:p w:rsidR="00697924" w:rsidRPr="00697924" w:rsidRDefault="00697924" w:rsidP="00697924">
            <w:pPr>
              <w:rPr>
                <w:rFonts w:eastAsia="Calibri" w:cs="Calibri"/>
              </w:rPr>
            </w:pPr>
            <w:r w:rsidRPr="00697924">
              <w:rPr>
                <w:rFonts w:eastAsia="Calibri" w:cs="Calibri"/>
              </w:rPr>
              <w:t>Soportes según su tamaño.</w:t>
            </w:r>
          </w:p>
          <w:p w:rsidR="00697924" w:rsidRPr="00697924" w:rsidRDefault="00697924" w:rsidP="00697924">
            <w:pPr>
              <w:rPr>
                <w:rFonts w:eastAsia="Calibri" w:cs="Calibri"/>
              </w:rPr>
            </w:pPr>
            <w:r w:rsidRPr="00697924">
              <w:rPr>
                <w:rFonts w:eastAsia="Calibri" w:cs="Calibri"/>
              </w:rPr>
              <w:t>Las posibilidades de los soportes en relación con los recursos  técnicos,  procedimientos y materiales.</w:t>
            </w:r>
          </w:p>
          <w:p w:rsidR="00697924" w:rsidRPr="00697924" w:rsidRDefault="00697924" w:rsidP="00697924">
            <w:pPr>
              <w:rPr>
                <w:rFonts w:eastAsia="Calibri" w:cs="Calibri"/>
              </w:rPr>
            </w:pPr>
            <w:r w:rsidRPr="00697924">
              <w:rPr>
                <w:rFonts w:eastAsia="Calibri" w:cs="Calibri"/>
              </w:rPr>
              <w:t>Usos y cuidados de los materiales y herramientas.</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tc>
        <w:tc>
          <w:tcPr>
            <w:tcW w:w="2835" w:type="dxa"/>
          </w:tcPr>
          <w:p w:rsidR="00697924" w:rsidRPr="00697924" w:rsidRDefault="00697924" w:rsidP="00697924">
            <w:pPr>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La forma tridimensional en relación con el plano y el relieve.</w:t>
            </w:r>
          </w:p>
          <w:p w:rsidR="00697924" w:rsidRPr="00697924" w:rsidRDefault="00697924" w:rsidP="00697924">
            <w:pPr>
              <w:rPr>
                <w:rFonts w:eastAsia="Calibri" w:cs="Calibri"/>
              </w:rPr>
            </w:pPr>
            <w:r w:rsidRPr="00697924">
              <w:rPr>
                <w:rFonts w:eastAsia="Calibri" w:cs="Calibri"/>
              </w:rPr>
              <w:t xml:space="preserve">Distintos procedimientos y materiales para construir y ensamblar. </w:t>
            </w:r>
          </w:p>
          <w:p w:rsidR="00697924" w:rsidRPr="00697924" w:rsidRDefault="00697924" w:rsidP="00697924">
            <w:pPr>
              <w:rPr>
                <w:rFonts w:eastAsia="Calibri" w:cs="Calibri"/>
              </w:rPr>
            </w:pPr>
            <w:r w:rsidRPr="00697924">
              <w:rPr>
                <w:rFonts w:eastAsia="Calibri" w:cs="Calibri"/>
              </w:rPr>
              <w:t>Propiedades de las formas tridimensionales: volumen, peso y equilibrio.</w:t>
            </w:r>
          </w:p>
          <w:p w:rsidR="00697924" w:rsidRPr="00697924" w:rsidRDefault="00697924" w:rsidP="00697924">
            <w:pPr>
              <w:rPr>
                <w:rFonts w:eastAsia="Calibri" w:cs="Calibri"/>
                <w:b/>
              </w:rPr>
            </w:pPr>
            <w:r w:rsidRPr="00697924">
              <w:rPr>
                <w:rFonts w:eastAsia="Calibri" w:cs="Calibri"/>
                <w:b/>
              </w:rPr>
              <w:t xml:space="preserve">La imagen Bidimensional: </w:t>
            </w:r>
          </w:p>
          <w:p w:rsidR="00697924" w:rsidRPr="00697924" w:rsidRDefault="00697924" w:rsidP="00697924">
            <w:pPr>
              <w:rPr>
                <w:rFonts w:eastAsia="Calibri" w:cs="Calibri"/>
                <w:b/>
              </w:rPr>
            </w:pPr>
            <w:r w:rsidRPr="00697924">
              <w:rPr>
                <w:rFonts w:eastAsia="Calibri" w:cs="Calibri"/>
              </w:rPr>
              <w:t>La línea en la configuración de las formas y el espacio.</w:t>
            </w: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Distintas relaciones entre figura y fondo.</w:t>
            </w:r>
          </w:p>
          <w:p w:rsidR="00697924" w:rsidRPr="00697924" w:rsidRDefault="00697924" w:rsidP="00697924">
            <w:pPr>
              <w:rPr>
                <w:rFonts w:eastAsia="Calibri" w:cs="Calibri"/>
              </w:rPr>
            </w:pPr>
            <w:r w:rsidRPr="00697924">
              <w:rPr>
                <w:rFonts w:eastAsia="Calibri" w:cs="Calibri"/>
              </w:rPr>
              <w:t>Modos de organización  en el plano: yuxtaposición y superposición</w:t>
            </w:r>
          </w:p>
          <w:p w:rsidR="00697924" w:rsidRPr="00697924" w:rsidRDefault="00697924" w:rsidP="00697924">
            <w:pPr>
              <w:rPr>
                <w:rFonts w:eastAsia="Calibri" w:cs="Calibri"/>
              </w:rPr>
            </w:pPr>
            <w:r w:rsidRPr="00697924">
              <w:rPr>
                <w:rFonts w:eastAsia="Calibri" w:cs="Calibri"/>
              </w:rPr>
              <w:t>Relaciones proximidad-lejanía según relaciones  de tamaño entre las formas.</w:t>
            </w:r>
          </w:p>
          <w:p w:rsidR="00697924" w:rsidRPr="00697924" w:rsidRDefault="00697924" w:rsidP="00697924">
            <w:pPr>
              <w:rPr>
                <w:rFonts w:eastAsia="Calibri" w:cs="Calibri"/>
              </w:rPr>
            </w:pPr>
            <w:r w:rsidRPr="00697924">
              <w:rPr>
                <w:rFonts w:eastAsia="Calibri" w:cs="Calibri"/>
              </w:rPr>
              <w:t>El ritmo en la composición: Fines representativos y decorativos.</w:t>
            </w:r>
          </w:p>
          <w:p w:rsidR="00697924" w:rsidRPr="00697924" w:rsidRDefault="00697924" w:rsidP="00697924">
            <w:pPr>
              <w:rPr>
                <w:rFonts w:eastAsia="Calibri" w:cs="Calibri"/>
              </w:rPr>
            </w:pPr>
            <w:r w:rsidRPr="00697924">
              <w:rPr>
                <w:rFonts w:eastAsia="Calibri" w:cs="Calibri"/>
              </w:rPr>
              <w:t xml:space="preserve">Problemáticas en relación al marco de encierro: </w:t>
            </w:r>
          </w:p>
          <w:p w:rsidR="00697924" w:rsidRPr="00697924" w:rsidRDefault="00697924" w:rsidP="00697924">
            <w:pPr>
              <w:rPr>
                <w:rFonts w:eastAsia="Calibri" w:cs="Calibri"/>
              </w:rPr>
            </w:pPr>
            <w:r w:rsidRPr="00697924">
              <w:rPr>
                <w:rFonts w:eastAsia="Calibri" w:cs="Calibri"/>
              </w:rPr>
              <w:t xml:space="preserve">Tamaño y forma.  </w:t>
            </w:r>
          </w:p>
          <w:p w:rsidR="00697924" w:rsidRPr="00697924" w:rsidRDefault="00697924" w:rsidP="00697924">
            <w:pPr>
              <w:rPr>
                <w:rFonts w:eastAsia="Calibri" w:cs="Calibri"/>
              </w:rPr>
            </w:pPr>
          </w:p>
          <w:p w:rsidR="00697924" w:rsidRPr="00697924" w:rsidRDefault="00697924" w:rsidP="00697924">
            <w:pPr>
              <w:rPr>
                <w:rFonts w:eastAsia="Calibri" w:cs="Calibri"/>
                <w:b/>
              </w:rPr>
            </w:pPr>
            <w:r w:rsidRPr="00697924">
              <w:rPr>
                <w:rFonts w:eastAsia="Calibri" w:cs="Calibri"/>
                <w:b/>
              </w:rPr>
              <w:t>La Textura</w:t>
            </w:r>
          </w:p>
          <w:p w:rsidR="00697924" w:rsidRPr="00697924" w:rsidRDefault="00697924" w:rsidP="00697924">
            <w:pPr>
              <w:rPr>
                <w:rFonts w:eastAsia="Calibri" w:cs="Calibri"/>
              </w:rPr>
            </w:pPr>
            <w:r w:rsidRPr="00697924">
              <w:rPr>
                <w:rFonts w:eastAsia="Calibri" w:cs="Calibri"/>
              </w:rPr>
              <w:t xml:space="preserve">Texturas visuales y táctiles en producciones bi y tridimensionales: </w:t>
            </w:r>
          </w:p>
          <w:p w:rsidR="00697924" w:rsidRPr="00697924" w:rsidRDefault="00697924" w:rsidP="00697924">
            <w:pPr>
              <w:rPr>
                <w:rFonts w:eastAsia="Calibri" w:cs="Calibri"/>
              </w:rPr>
            </w:pPr>
            <w:r w:rsidRPr="00697924">
              <w:rPr>
                <w:rFonts w:eastAsia="Calibri" w:cs="Calibri"/>
              </w:rPr>
              <w:t>Texturas elaboradas  mediante distintas técnicas y procedimientos: Pintura, collage, frotage y otros.</w:t>
            </w:r>
          </w:p>
          <w:p w:rsidR="000B54C8" w:rsidRDefault="000B54C8"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El Color</w:t>
            </w:r>
          </w:p>
          <w:p w:rsidR="00697924" w:rsidRPr="00697924" w:rsidRDefault="00697924" w:rsidP="00697924">
            <w:pPr>
              <w:rPr>
                <w:rFonts w:eastAsia="Calibri" w:cs="Calibri"/>
              </w:rPr>
            </w:pPr>
            <w:r w:rsidRPr="00697924">
              <w:rPr>
                <w:rFonts w:eastAsia="Calibri" w:cs="Calibri"/>
              </w:rPr>
              <w:t>El color en imágenes bi y tridimensionales.</w:t>
            </w:r>
          </w:p>
          <w:p w:rsidR="00697924" w:rsidRPr="00697924" w:rsidRDefault="00697924" w:rsidP="00697924">
            <w:pPr>
              <w:rPr>
                <w:rFonts w:eastAsia="Calibri" w:cs="Calibri"/>
              </w:rPr>
            </w:pPr>
            <w:r w:rsidRPr="00697924">
              <w:rPr>
                <w:rFonts w:eastAsia="Calibri" w:cs="Calibri"/>
              </w:rPr>
              <w:t>Mezclas espontáneas y orientadas.</w:t>
            </w:r>
          </w:p>
          <w:p w:rsidR="00697924" w:rsidRPr="00697924" w:rsidRDefault="00697924" w:rsidP="00697924">
            <w:pPr>
              <w:rPr>
                <w:rFonts w:eastAsia="Calibri" w:cs="Calibri"/>
              </w:rPr>
            </w:pPr>
            <w:r w:rsidRPr="00697924">
              <w:rPr>
                <w:rFonts w:eastAsia="Calibri" w:cs="Calibri"/>
              </w:rPr>
              <w:t>Organización y sistematización de mezclas de color.</w:t>
            </w:r>
          </w:p>
          <w:p w:rsidR="00697924" w:rsidRPr="00697924" w:rsidRDefault="00697924" w:rsidP="00697924">
            <w:pPr>
              <w:rPr>
                <w:rFonts w:eastAsia="Calibri" w:cs="Calibri"/>
              </w:rPr>
            </w:pPr>
            <w:r w:rsidRPr="00697924">
              <w:rPr>
                <w:rFonts w:eastAsia="Calibri" w:cs="Calibri"/>
              </w:rPr>
              <w:t xml:space="preserve">El color: Expresivo, descriptivo y  decorativo </w:t>
            </w:r>
          </w:p>
          <w:p w:rsidR="00697924" w:rsidRPr="00697924" w:rsidRDefault="00697924" w:rsidP="00697924">
            <w:pPr>
              <w:rPr>
                <w:rFonts w:eastAsia="Calibri" w:cs="Calibri"/>
              </w:rPr>
            </w:pPr>
            <w:r w:rsidRPr="00697924">
              <w:rPr>
                <w:rFonts w:eastAsia="Calibri" w:cs="Calibri"/>
              </w:rPr>
              <w:t>Temperatura del color.</w:t>
            </w:r>
          </w:p>
          <w:p w:rsidR="00697924" w:rsidRPr="00697924" w:rsidRDefault="00697924" w:rsidP="00697924">
            <w:pPr>
              <w:rPr>
                <w:rFonts w:eastAsia="Calibri" w:cs="Calibri"/>
                <w:b/>
              </w:rPr>
            </w:pPr>
            <w:r w:rsidRPr="00697924">
              <w:rPr>
                <w:rFonts w:eastAsia="Calibri" w:cs="Calibri"/>
              </w:rPr>
              <w:t>Posibilidades cromáticas de  los materiales.</w:t>
            </w:r>
          </w:p>
          <w:p w:rsidR="000B54C8" w:rsidRDefault="000B54C8" w:rsidP="00697924">
            <w:pPr>
              <w:rPr>
                <w:rFonts w:eastAsia="Calibri" w:cs="Calibri"/>
                <w:b/>
              </w:rPr>
            </w:pP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rPr>
            </w:pPr>
            <w:r w:rsidRPr="00697924">
              <w:rPr>
                <w:rFonts w:eastAsia="Calibri" w:cs="Calibri"/>
              </w:rPr>
              <w:t>-Dibujo, pintura, collage,  y técnicas mixtas.</w:t>
            </w:r>
          </w:p>
          <w:p w:rsidR="00697924" w:rsidRPr="00697924" w:rsidRDefault="00697924" w:rsidP="00697924">
            <w:pPr>
              <w:rPr>
                <w:rFonts w:eastAsia="Calibri" w:cs="Calibri"/>
              </w:rPr>
            </w:pPr>
            <w:r w:rsidRPr="00697924">
              <w:rPr>
                <w:rFonts w:eastAsia="Calibri" w:cs="Calibri"/>
              </w:rPr>
              <w:t>-Modelado, Construcción y ensamblado</w:t>
            </w:r>
          </w:p>
          <w:p w:rsidR="00697924" w:rsidRPr="00697924" w:rsidRDefault="00697924" w:rsidP="00697924">
            <w:pPr>
              <w:rPr>
                <w:rFonts w:eastAsia="Calibri" w:cs="Calibri"/>
              </w:rPr>
            </w:pPr>
            <w:r w:rsidRPr="00697924">
              <w:rPr>
                <w:rFonts w:eastAsia="Calibri" w:cs="Calibri"/>
              </w:rPr>
              <w:t xml:space="preserve">Recursos técnicos para manipular los materiales bi y tridiensionales. </w:t>
            </w:r>
          </w:p>
          <w:p w:rsidR="00697924" w:rsidRDefault="00697924" w:rsidP="00697924">
            <w:pPr>
              <w:rPr>
                <w:rFonts w:eastAsia="Calibri" w:cs="Calibri"/>
              </w:rPr>
            </w:pPr>
            <w:r w:rsidRPr="00697924">
              <w:rPr>
                <w:rFonts w:eastAsia="Calibri" w:cs="Calibri"/>
              </w:rPr>
              <w:t>Recursos tecnológicos  a partir de aplicaciones  sencillas.</w:t>
            </w:r>
          </w:p>
          <w:p w:rsidR="000B54C8" w:rsidRPr="00697924" w:rsidRDefault="000B54C8" w:rsidP="00697924">
            <w:pPr>
              <w:rPr>
                <w:rFonts w:eastAsia="Calibri" w:cs="Calibri"/>
              </w:rPr>
            </w:pP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Los materiales y sus cualidades.</w:t>
            </w:r>
          </w:p>
          <w:p w:rsidR="00697924" w:rsidRPr="00697924" w:rsidRDefault="00697924" w:rsidP="00697924">
            <w:pPr>
              <w:rPr>
                <w:rFonts w:eastAsia="Calibri" w:cs="Calibri"/>
              </w:rPr>
            </w:pPr>
            <w:r w:rsidRPr="00697924">
              <w:rPr>
                <w:rFonts w:eastAsia="Calibri" w:cs="Calibri"/>
              </w:rPr>
              <w:t>Materiales y herramientas convencionales y no convencionales.</w:t>
            </w:r>
          </w:p>
          <w:p w:rsidR="00697924" w:rsidRPr="00697924" w:rsidRDefault="00697924" w:rsidP="00697924">
            <w:pPr>
              <w:rPr>
                <w:rFonts w:eastAsia="Calibri" w:cs="Calibri"/>
              </w:rPr>
            </w:pPr>
            <w:r w:rsidRPr="00697924">
              <w:rPr>
                <w:rFonts w:eastAsia="Calibri" w:cs="Calibri"/>
              </w:rPr>
              <w:t>Soportes según su tamaño y formato.</w:t>
            </w:r>
          </w:p>
          <w:p w:rsidR="00697924" w:rsidRPr="00697924" w:rsidRDefault="00697924" w:rsidP="00697924">
            <w:pPr>
              <w:rPr>
                <w:rFonts w:eastAsia="Calibri" w:cs="Calibri"/>
              </w:rPr>
            </w:pPr>
            <w:r w:rsidRPr="00697924">
              <w:rPr>
                <w:rFonts w:eastAsia="Calibri" w:cs="Calibri"/>
              </w:rPr>
              <w:t>Uso responsable y cuidado de materiales y herramientas de trabajo</w:t>
            </w: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tc>
        <w:tc>
          <w:tcPr>
            <w:tcW w:w="2835" w:type="dxa"/>
          </w:tcPr>
          <w:p w:rsidR="00697924" w:rsidRPr="00697924" w:rsidRDefault="00697924" w:rsidP="00697924">
            <w:pPr>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La forma tridimensional en relación con el plano y el relieve.</w:t>
            </w:r>
          </w:p>
          <w:p w:rsidR="00697924" w:rsidRPr="00697924" w:rsidRDefault="00697924" w:rsidP="00697924">
            <w:pPr>
              <w:rPr>
                <w:rFonts w:eastAsia="Calibri" w:cs="Calibri"/>
              </w:rPr>
            </w:pPr>
            <w:r w:rsidRPr="00697924">
              <w:rPr>
                <w:rFonts w:eastAsia="Calibri" w:cs="Calibri"/>
              </w:rPr>
              <w:t>Procedimientos: Modelado, construcción y ensamblado.</w:t>
            </w:r>
          </w:p>
          <w:p w:rsidR="00697924" w:rsidRPr="00697924" w:rsidRDefault="00697924" w:rsidP="00697924">
            <w:pPr>
              <w:rPr>
                <w:rFonts w:eastAsia="Calibri" w:cs="Calibri"/>
              </w:rPr>
            </w:pPr>
            <w:r w:rsidRPr="00697924">
              <w:rPr>
                <w:rFonts w:eastAsia="Calibri" w:cs="Calibri"/>
              </w:rPr>
              <w:t>Posibilidades espaciales de la forma tridimensional en relación con el entorno.</w:t>
            </w:r>
          </w:p>
          <w:p w:rsidR="00697924" w:rsidRPr="00697924" w:rsidRDefault="00697924" w:rsidP="00697924">
            <w:pPr>
              <w:rPr>
                <w:rFonts w:eastAsia="Calibri" w:cs="Calibri"/>
                <w:b/>
              </w:rPr>
            </w:pPr>
            <w:r w:rsidRPr="00697924">
              <w:rPr>
                <w:rFonts w:eastAsia="Calibri" w:cs="Calibri"/>
                <w:b/>
              </w:rPr>
              <w:t xml:space="preserve">La imagen Bidimensional: </w:t>
            </w:r>
          </w:p>
          <w:p w:rsidR="00697924" w:rsidRPr="00697924" w:rsidRDefault="00697924" w:rsidP="00697924">
            <w:pPr>
              <w:rPr>
                <w:rFonts w:eastAsia="Calibri" w:cs="Calibri"/>
              </w:rPr>
            </w:pPr>
            <w:r w:rsidRPr="00697924">
              <w:rPr>
                <w:rFonts w:eastAsia="Calibri" w:cs="Calibri"/>
              </w:rPr>
              <w:t>registros lineales  con distinta finalidad: La línea: Recta, Curva, quebrada, espiralada, Vertical, horizontal, oblicua, continua y discontinua.</w:t>
            </w: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Modos de organización  en el plano: Transparencia,  Repetición  y variación.</w:t>
            </w:r>
          </w:p>
          <w:p w:rsidR="00697924" w:rsidRPr="00697924" w:rsidRDefault="00697924" w:rsidP="00697924">
            <w:pPr>
              <w:rPr>
                <w:rFonts w:eastAsia="Calibri" w:cs="Calibri"/>
              </w:rPr>
            </w:pPr>
            <w:r w:rsidRPr="00697924">
              <w:rPr>
                <w:rFonts w:eastAsia="Calibri" w:cs="Calibri"/>
              </w:rPr>
              <w:t>Relaciones proximidad-lejanía según relaciones entre colores.</w:t>
            </w:r>
          </w:p>
          <w:p w:rsidR="00697924" w:rsidRPr="00697924" w:rsidRDefault="00697924" w:rsidP="00697924">
            <w:pPr>
              <w:rPr>
                <w:rFonts w:eastAsia="Calibri" w:cs="Calibri"/>
              </w:rPr>
            </w:pPr>
            <w:r w:rsidRPr="00697924">
              <w:rPr>
                <w:rFonts w:eastAsia="Calibri" w:cs="Calibri"/>
              </w:rPr>
              <w:t>El ritmo en la composición: Fines representativos y decorativos.</w:t>
            </w:r>
          </w:p>
          <w:p w:rsidR="00697924" w:rsidRPr="00697924" w:rsidRDefault="00697924" w:rsidP="00697924">
            <w:pPr>
              <w:rPr>
                <w:rFonts w:eastAsia="Calibri" w:cs="Calibri"/>
              </w:rPr>
            </w:pPr>
            <w:r w:rsidRPr="00697924">
              <w:rPr>
                <w:rFonts w:eastAsia="Calibri" w:cs="Calibri"/>
              </w:rPr>
              <w:t xml:space="preserve">Relaciones con ritmos corporales, de la naturaleza y del entorno.  </w:t>
            </w:r>
          </w:p>
          <w:p w:rsidR="00697924" w:rsidRPr="00697924" w:rsidRDefault="00697924" w:rsidP="00697924">
            <w:pPr>
              <w:rPr>
                <w:rFonts w:eastAsia="Calibri" w:cs="Calibri"/>
              </w:rPr>
            </w:pPr>
            <w:r w:rsidRPr="00697924">
              <w:rPr>
                <w:rFonts w:eastAsia="Calibri" w:cs="Calibri"/>
              </w:rPr>
              <w:t>Problemáticas en relación al marco de encierro: Tamaño,  forma  y posición.</w:t>
            </w:r>
          </w:p>
          <w:p w:rsidR="00697924" w:rsidRPr="00697924" w:rsidRDefault="00697924" w:rsidP="00697924">
            <w:pPr>
              <w:rPr>
                <w:rFonts w:eastAsia="Calibri" w:cs="Calibri"/>
              </w:rPr>
            </w:pPr>
            <w:r w:rsidRPr="00697924">
              <w:rPr>
                <w:rFonts w:eastAsia="Calibri" w:cs="Calibri"/>
              </w:rPr>
              <w:t>Sugerencia del movimiento en la bidimensión: Experimentación con la repetición,  rotación y dirección.</w:t>
            </w:r>
          </w:p>
          <w:p w:rsidR="00697924" w:rsidRPr="00697924" w:rsidRDefault="00697924" w:rsidP="00697924">
            <w:pPr>
              <w:rPr>
                <w:rFonts w:eastAsia="Calibri" w:cs="Calibri"/>
                <w:b/>
              </w:rPr>
            </w:pPr>
            <w:r w:rsidRPr="00697924">
              <w:rPr>
                <w:rFonts w:eastAsia="Calibri" w:cs="Calibri"/>
                <w:b/>
              </w:rPr>
              <w:t>La Textura</w:t>
            </w:r>
          </w:p>
          <w:p w:rsidR="00697924" w:rsidRPr="00697924" w:rsidRDefault="00697924" w:rsidP="00697924">
            <w:pPr>
              <w:rPr>
                <w:rFonts w:eastAsia="Calibri" w:cs="Calibri"/>
              </w:rPr>
            </w:pPr>
            <w:r w:rsidRPr="00697924">
              <w:rPr>
                <w:rFonts w:eastAsia="Calibri" w:cs="Calibri"/>
              </w:rPr>
              <w:t>Texturas visuales y táctiles en producciones bi y tridimensionales</w:t>
            </w:r>
          </w:p>
          <w:p w:rsidR="00697924" w:rsidRPr="00697924" w:rsidRDefault="00697924" w:rsidP="00697924">
            <w:pPr>
              <w:rPr>
                <w:rFonts w:eastAsia="Calibri" w:cs="Calibri"/>
              </w:rPr>
            </w:pPr>
            <w:r w:rsidRPr="00697924">
              <w:rPr>
                <w:rFonts w:eastAsia="Calibri" w:cs="Calibri"/>
              </w:rPr>
              <w:t>Texturas elaboradas  mediante distintas técnicas y procedimientos  con fines  descriptivos y  expresivos</w:t>
            </w:r>
          </w:p>
          <w:p w:rsidR="00697924" w:rsidRPr="00697924" w:rsidRDefault="00697924" w:rsidP="00697924">
            <w:pPr>
              <w:rPr>
                <w:rFonts w:eastAsia="Calibri" w:cs="Calibri"/>
                <w:b/>
              </w:rPr>
            </w:pPr>
            <w:r w:rsidRPr="00697924">
              <w:rPr>
                <w:rFonts w:eastAsia="Calibri" w:cs="Calibri"/>
                <w:b/>
              </w:rPr>
              <w:t>El Color</w:t>
            </w:r>
          </w:p>
          <w:p w:rsidR="00697924" w:rsidRPr="00697924" w:rsidRDefault="00697924" w:rsidP="00697924">
            <w:pPr>
              <w:rPr>
                <w:rFonts w:eastAsia="Calibri" w:cs="Calibri"/>
              </w:rPr>
            </w:pPr>
            <w:r w:rsidRPr="00697924">
              <w:rPr>
                <w:rFonts w:eastAsia="Calibri" w:cs="Calibri"/>
              </w:rPr>
              <w:t>El color en imágenes bi y tridimensionales.</w:t>
            </w:r>
          </w:p>
          <w:p w:rsidR="00697924" w:rsidRPr="00697924" w:rsidRDefault="00697924" w:rsidP="00697924">
            <w:pPr>
              <w:rPr>
                <w:rFonts w:eastAsia="Calibri" w:cs="Calibri"/>
              </w:rPr>
            </w:pPr>
            <w:r w:rsidRPr="00697924">
              <w:rPr>
                <w:rFonts w:eastAsia="Calibri" w:cs="Calibri"/>
              </w:rPr>
              <w:t>Mezclas espontáneas y orientadas.</w:t>
            </w:r>
          </w:p>
          <w:p w:rsidR="00697924" w:rsidRPr="00697924" w:rsidRDefault="00697924" w:rsidP="00697924">
            <w:pPr>
              <w:rPr>
                <w:rFonts w:eastAsia="Calibri" w:cs="Calibri"/>
              </w:rPr>
            </w:pPr>
            <w:r w:rsidRPr="00697924">
              <w:rPr>
                <w:rFonts w:eastAsia="Calibri" w:cs="Calibri"/>
              </w:rPr>
              <w:t>Organización y sistematización de mezclas de color.</w:t>
            </w:r>
          </w:p>
          <w:p w:rsidR="00697924" w:rsidRPr="00697924" w:rsidRDefault="00697924" w:rsidP="00697924">
            <w:pPr>
              <w:rPr>
                <w:rFonts w:eastAsia="Calibri" w:cs="Calibri"/>
              </w:rPr>
            </w:pPr>
            <w:r w:rsidRPr="00697924">
              <w:rPr>
                <w:rFonts w:eastAsia="Calibri" w:cs="Calibri"/>
              </w:rPr>
              <w:t>El color: Expresivo, descriptivo,  decorativo y  comunicativo.</w:t>
            </w:r>
          </w:p>
          <w:p w:rsidR="00697924" w:rsidRPr="00697924" w:rsidRDefault="00697924" w:rsidP="00697924">
            <w:pPr>
              <w:rPr>
                <w:rFonts w:eastAsia="Calibri" w:cs="Calibri"/>
              </w:rPr>
            </w:pPr>
            <w:r w:rsidRPr="00697924">
              <w:rPr>
                <w:rFonts w:eastAsia="Calibri" w:cs="Calibri"/>
              </w:rPr>
              <w:t xml:space="preserve">Mezclas </w:t>
            </w:r>
          </w:p>
          <w:p w:rsidR="00697924" w:rsidRPr="00697924" w:rsidRDefault="00697924" w:rsidP="00697924">
            <w:pPr>
              <w:rPr>
                <w:rFonts w:eastAsia="Calibri" w:cs="Calibri"/>
              </w:rPr>
            </w:pPr>
            <w:r w:rsidRPr="00697924">
              <w:rPr>
                <w:rFonts w:eastAsia="Calibri" w:cs="Calibri"/>
              </w:rPr>
              <w:t>Color análogo y opuesto.</w:t>
            </w:r>
          </w:p>
          <w:p w:rsidR="00697924" w:rsidRPr="00697924" w:rsidRDefault="00697924" w:rsidP="00697924">
            <w:pPr>
              <w:rPr>
                <w:rFonts w:eastAsia="Calibri" w:cs="Calibri"/>
              </w:rPr>
            </w:pPr>
            <w:r w:rsidRPr="00697924">
              <w:rPr>
                <w:rFonts w:eastAsia="Calibri" w:cs="Calibri"/>
              </w:rPr>
              <w:t xml:space="preserve"> Posibilidades cromáticas de  los materiales indagando sus características.</w:t>
            </w: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rPr>
            </w:pPr>
            <w:r w:rsidRPr="00697924">
              <w:rPr>
                <w:rFonts w:eastAsia="Calibri" w:cs="Calibri"/>
              </w:rPr>
              <w:t>-Dibujo, pintura, collage, grabado y técnicas mixtas.</w:t>
            </w:r>
          </w:p>
          <w:p w:rsidR="00697924" w:rsidRPr="00697924" w:rsidRDefault="00697924" w:rsidP="00697924">
            <w:pPr>
              <w:rPr>
                <w:rFonts w:eastAsia="Calibri" w:cs="Calibri"/>
              </w:rPr>
            </w:pPr>
            <w:r w:rsidRPr="00697924">
              <w:rPr>
                <w:rFonts w:eastAsia="Calibri" w:cs="Calibri"/>
              </w:rPr>
              <w:t>- Modelado, Construcción, ensamblado, instalación, etc.</w:t>
            </w:r>
          </w:p>
          <w:p w:rsidR="00697924" w:rsidRPr="00697924" w:rsidRDefault="00697924" w:rsidP="00697924">
            <w:pPr>
              <w:rPr>
                <w:rFonts w:eastAsia="Calibri" w:cs="Calibri"/>
              </w:rPr>
            </w:pPr>
            <w:r w:rsidRPr="00697924">
              <w:rPr>
                <w:rFonts w:eastAsia="Calibri" w:cs="Calibri"/>
              </w:rPr>
              <w:t xml:space="preserve">Recursos técnicos para manipular los materiales bi y tridiensionales. </w:t>
            </w:r>
          </w:p>
          <w:p w:rsidR="00697924" w:rsidRPr="00697924" w:rsidRDefault="00697924" w:rsidP="00697924">
            <w:pPr>
              <w:rPr>
                <w:rFonts w:eastAsia="Calibri" w:cs="Calibri"/>
              </w:rPr>
            </w:pPr>
            <w:r w:rsidRPr="00697924">
              <w:rPr>
                <w:rFonts w:eastAsia="Calibri" w:cs="Calibri"/>
              </w:rPr>
              <w:t>Recursos tecnológicos  a partir de aplicaciones  sencillas.</w:t>
            </w:r>
          </w:p>
          <w:p w:rsidR="00697924" w:rsidRPr="00697924" w:rsidRDefault="00697924" w:rsidP="00697924">
            <w:pPr>
              <w:rPr>
                <w:rFonts w:eastAsia="Calibri" w:cs="Calibri"/>
              </w:rPr>
            </w:pPr>
            <w:r w:rsidRPr="00697924">
              <w:rPr>
                <w:rFonts w:eastAsia="Calibri" w:cs="Calibri"/>
              </w:rPr>
              <w:t>Construcciones e instalaciones con materiales y objetos interviniendo espacios cotidianos.</w:t>
            </w: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Los materiales y sus cualidades.</w:t>
            </w:r>
          </w:p>
          <w:p w:rsidR="00697924" w:rsidRPr="00697924" w:rsidRDefault="00697924" w:rsidP="00697924">
            <w:pPr>
              <w:rPr>
                <w:rFonts w:eastAsia="Calibri" w:cs="Calibri"/>
              </w:rPr>
            </w:pPr>
            <w:r w:rsidRPr="00697924">
              <w:rPr>
                <w:rFonts w:eastAsia="Calibri" w:cs="Calibri"/>
              </w:rPr>
              <w:t>Materiales y herramientas convencionales y no convencionales.</w:t>
            </w:r>
          </w:p>
          <w:p w:rsidR="00697924" w:rsidRPr="00697924" w:rsidRDefault="00697924" w:rsidP="00697924">
            <w:pPr>
              <w:rPr>
                <w:rFonts w:eastAsia="Calibri" w:cs="Calibri"/>
              </w:rPr>
            </w:pPr>
            <w:r w:rsidRPr="00697924">
              <w:rPr>
                <w:rFonts w:eastAsia="Calibri" w:cs="Calibri"/>
              </w:rPr>
              <w:t>Soportes diversos según su tamaño, formato y según sean texturados, opacos, transparentes, brillantes, blandos, duros, etc.</w:t>
            </w:r>
          </w:p>
          <w:p w:rsidR="00697924" w:rsidRPr="00697924" w:rsidRDefault="00697924" w:rsidP="00697924">
            <w:pPr>
              <w:rPr>
                <w:rFonts w:eastAsia="Calibri" w:cs="Calibri"/>
              </w:rPr>
            </w:pPr>
            <w:r w:rsidRPr="00697924">
              <w:rPr>
                <w:rFonts w:eastAsia="Calibri" w:cs="Calibri"/>
              </w:rPr>
              <w:t>Los soportes en relación con los recursos  técnicos,  procedimientos y materiales.</w:t>
            </w:r>
          </w:p>
          <w:p w:rsidR="00697924" w:rsidRPr="00697924" w:rsidRDefault="00697924" w:rsidP="00697924">
            <w:pPr>
              <w:rPr>
                <w:rFonts w:eastAsia="Calibri" w:cs="Calibri"/>
              </w:rPr>
            </w:pPr>
            <w:r w:rsidRPr="00697924">
              <w:rPr>
                <w:rFonts w:eastAsia="Calibri" w:cs="Calibri"/>
              </w:rPr>
              <w:t>Uso responsable y cuidado de materiales y herramientas de trabajo</w:t>
            </w:r>
          </w:p>
          <w:p w:rsidR="00697924" w:rsidRPr="00697924" w:rsidRDefault="00697924" w:rsidP="00697924">
            <w:pPr>
              <w:rPr>
                <w:rFonts w:eastAsia="Calibri" w:cs="Calibri"/>
              </w:rPr>
            </w:pPr>
          </w:p>
        </w:tc>
      </w:tr>
    </w:tbl>
    <w:p w:rsidR="000B54C8" w:rsidRPr="00697924" w:rsidRDefault="000B54C8" w:rsidP="00D55747">
      <w:pPr>
        <w:spacing w:after="0"/>
        <w:rPr>
          <w:rFonts w:eastAsia="Calibri" w:cs="Times New Roman"/>
          <w:lang w:val="es-ES"/>
        </w:rPr>
      </w:pPr>
    </w:p>
    <w:p w:rsidR="00697924" w:rsidRPr="00697924" w:rsidRDefault="00697924" w:rsidP="00697924">
      <w:pPr>
        <w:spacing w:after="0"/>
        <w:jc w:val="center"/>
        <w:rPr>
          <w:rFonts w:eastAsia="Calibri" w:cs="Times New Roman"/>
          <w:lang w:val="es-ES"/>
        </w:rPr>
      </w:pPr>
    </w:p>
    <w:tbl>
      <w:tblPr>
        <w:tblStyle w:val="Tablaconcuadrcula5"/>
        <w:tblW w:w="8505" w:type="dxa"/>
        <w:jc w:val="center"/>
        <w:tblLook w:val="04A0"/>
      </w:tblPr>
      <w:tblGrid>
        <w:gridCol w:w="2834"/>
        <w:gridCol w:w="1449"/>
        <w:gridCol w:w="1385"/>
        <w:gridCol w:w="2837"/>
      </w:tblGrid>
      <w:tr w:rsidR="00697924" w:rsidRPr="00697924" w:rsidTr="00E813A9">
        <w:trPr>
          <w:jc w:val="center"/>
        </w:trPr>
        <w:tc>
          <w:tcPr>
            <w:tcW w:w="3060" w:type="dxa"/>
          </w:tcPr>
          <w:p w:rsidR="00697924" w:rsidRPr="00697924" w:rsidRDefault="00697924" w:rsidP="00697924">
            <w:pPr>
              <w:jc w:val="center"/>
              <w:rPr>
                <w:rFonts w:eastAsia="Calibri" w:cs="Calibri"/>
                <w:b/>
              </w:rPr>
            </w:pPr>
            <w:r w:rsidRPr="00697924">
              <w:rPr>
                <w:rFonts w:eastAsia="Calibri" w:cs="Calibri"/>
              </w:rPr>
              <w:br w:type="page"/>
            </w:r>
            <w:r w:rsidRPr="00697924">
              <w:rPr>
                <w:rFonts w:eastAsia="Calibri" w:cs="Calibri"/>
                <w:b/>
              </w:rPr>
              <w:t>Primer Grado</w:t>
            </w:r>
          </w:p>
          <w:p w:rsidR="00697924" w:rsidRPr="00697924" w:rsidRDefault="00697924" w:rsidP="00697924">
            <w:pPr>
              <w:jc w:val="center"/>
              <w:rPr>
                <w:rFonts w:eastAsia="Calibri" w:cs="Calibri"/>
                <w:b/>
              </w:rPr>
            </w:pPr>
          </w:p>
        </w:tc>
        <w:tc>
          <w:tcPr>
            <w:tcW w:w="3060" w:type="dxa"/>
            <w:gridSpan w:val="2"/>
          </w:tcPr>
          <w:p w:rsidR="00697924" w:rsidRPr="00697924" w:rsidRDefault="00697924" w:rsidP="00697924">
            <w:pPr>
              <w:jc w:val="center"/>
              <w:rPr>
                <w:rFonts w:eastAsia="Calibri" w:cs="Calibri"/>
                <w:b/>
              </w:rPr>
            </w:pPr>
            <w:r w:rsidRPr="00697924">
              <w:rPr>
                <w:rFonts w:eastAsia="Calibri" w:cs="Calibri"/>
                <w:b/>
              </w:rPr>
              <w:t>Segundo grado</w:t>
            </w:r>
          </w:p>
        </w:tc>
        <w:tc>
          <w:tcPr>
            <w:tcW w:w="3060" w:type="dxa"/>
          </w:tcPr>
          <w:p w:rsidR="00697924" w:rsidRPr="00697924" w:rsidRDefault="00697924" w:rsidP="00697924">
            <w:pPr>
              <w:jc w:val="center"/>
              <w:rPr>
                <w:rFonts w:eastAsia="Calibri" w:cs="Calibri"/>
                <w:b/>
              </w:rPr>
            </w:pPr>
            <w:r w:rsidRPr="00697924">
              <w:rPr>
                <w:rFonts w:eastAsia="Calibri" w:cs="Calibri"/>
                <w:b/>
              </w:rPr>
              <w:t>Tercer grado</w:t>
            </w:r>
          </w:p>
        </w:tc>
      </w:tr>
      <w:tr w:rsidR="00697924" w:rsidRPr="00697924" w:rsidTr="00E813A9">
        <w:trPr>
          <w:jc w:val="center"/>
        </w:trPr>
        <w:tc>
          <w:tcPr>
            <w:tcW w:w="4590" w:type="dxa"/>
            <w:gridSpan w:val="2"/>
          </w:tcPr>
          <w:p w:rsidR="00697924" w:rsidRPr="00697924" w:rsidRDefault="00697924" w:rsidP="00697924">
            <w:pPr>
              <w:jc w:val="center"/>
              <w:rPr>
                <w:rFonts w:eastAsia="Calibri" w:cs="Calibri"/>
                <w:b/>
              </w:rPr>
            </w:pPr>
            <w:r w:rsidRPr="00697924">
              <w:rPr>
                <w:rFonts w:eastAsia="Calibri" w:cs="Calibri"/>
                <w:b/>
              </w:rPr>
              <w:t>Unidad Pedagógica</w:t>
            </w:r>
          </w:p>
          <w:p w:rsidR="00697924" w:rsidRPr="00697924" w:rsidRDefault="00697924" w:rsidP="00697924">
            <w:pPr>
              <w:rPr>
                <w:rFonts w:eastAsia="Calibri" w:cs="Calibri"/>
              </w:rPr>
            </w:pPr>
          </w:p>
        </w:tc>
        <w:tc>
          <w:tcPr>
            <w:tcW w:w="4590" w:type="dxa"/>
            <w:gridSpan w:val="2"/>
          </w:tcPr>
          <w:p w:rsidR="00697924" w:rsidRPr="00697924" w:rsidRDefault="00697924" w:rsidP="00697924">
            <w:pPr>
              <w:rPr>
                <w:rFonts w:eastAsia="Calibri" w:cs="Calibri"/>
              </w:rPr>
            </w:pPr>
          </w:p>
        </w:tc>
      </w:tr>
      <w:tr w:rsidR="00697924" w:rsidRPr="00697924" w:rsidTr="00E813A9">
        <w:trPr>
          <w:jc w:val="center"/>
        </w:trPr>
        <w:tc>
          <w:tcPr>
            <w:tcW w:w="9180" w:type="dxa"/>
            <w:gridSpan w:val="4"/>
          </w:tcPr>
          <w:p w:rsidR="00697924" w:rsidRPr="00697924" w:rsidRDefault="00697924" w:rsidP="00697924">
            <w:pPr>
              <w:jc w:val="center"/>
              <w:rPr>
                <w:rFonts w:eastAsia="Calibri" w:cs="Calibri"/>
                <w:b/>
              </w:rPr>
            </w:pPr>
            <w:r w:rsidRPr="00697924">
              <w:rPr>
                <w:rFonts w:eastAsia="Calibri" w:cs="Calibri"/>
                <w:b/>
              </w:rPr>
              <w:t>EJE II: “APRECIACIÓN”</w:t>
            </w:r>
          </w:p>
          <w:p w:rsidR="00697924" w:rsidRPr="00697924" w:rsidRDefault="00697924" w:rsidP="00697924">
            <w:pPr>
              <w:rPr>
                <w:rFonts w:eastAsia="Calibri" w:cs="Calibri"/>
              </w:rPr>
            </w:pPr>
            <w:r w:rsidRPr="00697924">
              <w:rPr>
                <w:rFonts w:eastAsia="Calibri" w:cs="Calibri"/>
              </w:rPr>
              <w:t>(Se subrayan aquellos aspectos que se sugiere enfatizar, teniendo en cuenta que generalmente los contenidos en este eje son los mismos, variando el recorte que el docente realiza al integrarlo con los otros ejes)</w:t>
            </w:r>
          </w:p>
          <w:p w:rsidR="00697924" w:rsidRPr="00697924" w:rsidRDefault="00697924" w:rsidP="00697924">
            <w:pPr>
              <w:rPr>
                <w:rFonts w:eastAsia="Calibri" w:cs="Calibri"/>
              </w:rPr>
            </w:pPr>
          </w:p>
        </w:tc>
      </w:tr>
      <w:tr w:rsidR="00697924" w:rsidRPr="00697924" w:rsidTr="00E813A9">
        <w:trPr>
          <w:jc w:val="center"/>
        </w:trPr>
        <w:tc>
          <w:tcPr>
            <w:tcW w:w="3060" w:type="dxa"/>
          </w:tcPr>
          <w:p w:rsidR="00697924" w:rsidRPr="00697924" w:rsidRDefault="00697924" w:rsidP="00697924">
            <w:pPr>
              <w:rPr>
                <w:rFonts w:eastAsia="Calibri" w:cs="Calibri"/>
              </w:rPr>
            </w:pPr>
            <w:r w:rsidRPr="00697924">
              <w:rPr>
                <w:rFonts w:eastAsia="Calibri" w:cs="Calibri"/>
                <w:b/>
              </w:rPr>
              <w:t xml:space="preserve">La formación de la mirada </w:t>
            </w:r>
            <w:r w:rsidRPr="00697924">
              <w:rPr>
                <w:rFonts w:eastAsia="Calibri" w:cs="Calibri"/>
                <w:u w:val="single"/>
              </w:rPr>
              <w:t>La percepción espontánea y orientada.</w:t>
            </w:r>
          </w:p>
          <w:p w:rsidR="00697924" w:rsidRPr="00697924" w:rsidRDefault="00697924" w:rsidP="00697924">
            <w:pPr>
              <w:rPr>
                <w:rFonts w:eastAsia="Calibri" w:cs="Calibri"/>
              </w:rPr>
            </w:pPr>
            <w:r w:rsidRPr="00697924">
              <w:rPr>
                <w:rFonts w:eastAsia="Calibri" w:cs="Calibri"/>
              </w:rPr>
              <w:t>La percepción multisensorial de diferentes hechos visuales.</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y pensamientos.</w:t>
            </w:r>
          </w:p>
          <w:p w:rsidR="00697924" w:rsidRPr="00697924" w:rsidRDefault="00697924" w:rsidP="00697924">
            <w:pPr>
              <w:rPr>
                <w:rFonts w:eastAsia="Calibri" w:cs="Calibri"/>
              </w:rPr>
            </w:pPr>
            <w:r w:rsidRPr="00697924">
              <w:rPr>
                <w:rFonts w:eastAsia="Calibri" w:cs="Calibri"/>
              </w:rPr>
              <w:t>La Interacción entre los distintos sentidos en la percepción de la imagen.</w:t>
            </w:r>
          </w:p>
          <w:p w:rsidR="00697924" w:rsidRPr="00697924" w:rsidRDefault="00697924" w:rsidP="00697924">
            <w:pPr>
              <w:rPr>
                <w:rFonts w:eastAsia="Calibri" w:cs="Calibri"/>
              </w:rPr>
            </w:pPr>
            <w:r w:rsidRPr="00697924">
              <w:rPr>
                <w:rFonts w:eastAsia="Calibri" w:cs="Calibri"/>
              </w:rPr>
              <w:t>La percepción  de componentes  y estructuras visuales en el entorno natural y cotidiano.</w:t>
            </w:r>
          </w:p>
          <w:p w:rsidR="00697924" w:rsidRPr="00697924" w:rsidRDefault="00697924" w:rsidP="00697924">
            <w:pPr>
              <w:rPr>
                <w:rFonts w:eastAsia="Calibri" w:cs="Calibri"/>
                <w:b/>
              </w:rPr>
            </w:pPr>
            <w:r w:rsidRPr="00697924">
              <w:rPr>
                <w:rFonts w:eastAsia="Calibri" w:cs="Calibri"/>
                <w:b/>
              </w:rPr>
              <w:t>Producciones propias y de sus compañeros:</w:t>
            </w:r>
          </w:p>
          <w:p w:rsidR="00697924" w:rsidRPr="00697924" w:rsidRDefault="00697924" w:rsidP="00697924">
            <w:pPr>
              <w:rPr>
                <w:rFonts w:eastAsia="Calibri" w:cs="Calibri"/>
              </w:rPr>
            </w:pPr>
            <w:r w:rsidRPr="00697924">
              <w:rPr>
                <w:rFonts w:eastAsia="Calibri" w:cs="Calibri"/>
              </w:rPr>
              <w:t xml:space="preserve">Procesos de producción y su relación  y  aprendizajes logrados. </w:t>
            </w:r>
          </w:p>
          <w:p w:rsidR="00697924" w:rsidRPr="00697924" w:rsidRDefault="00697924" w:rsidP="00697924">
            <w:pPr>
              <w:rPr>
                <w:rFonts w:eastAsia="Calibri" w:cs="Calibri"/>
                <w:b/>
              </w:rPr>
            </w:pPr>
            <w:r w:rsidRPr="00697924">
              <w:rPr>
                <w:rFonts w:eastAsia="Calibri" w:cs="Calibri"/>
                <w:b/>
              </w:rPr>
              <w:t>Producciones visuales pasadas y actuales de diferentes contextos:</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e ideas sobre producciones artísticas.</w:t>
            </w:r>
          </w:p>
          <w:p w:rsidR="00697924" w:rsidRPr="00697924" w:rsidRDefault="00697924" w:rsidP="00697924">
            <w:pPr>
              <w:rPr>
                <w:rFonts w:eastAsia="Calibri" w:cs="Calibri"/>
                <w:b/>
              </w:rPr>
            </w:pPr>
            <w:r w:rsidRPr="00697924">
              <w:rPr>
                <w:rFonts w:eastAsia="Calibri" w:cs="Calibri"/>
                <w:b/>
              </w:rPr>
              <w:t>La relación entre las  artes visuales, los medios y soportes tecnológicos.</w:t>
            </w:r>
          </w:p>
          <w:p w:rsidR="00697924" w:rsidRPr="00697924" w:rsidRDefault="00697924" w:rsidP="00697924">
            <w:pPr>
              <w:rPr>
                <w:rFonts w:eastAsia="Calibri" w:cs="Calibri"/>
              </w:rPr>
            </w:pPr>
            <w:r w:rsidRPr="00697924">
              <w:rPr>
                <w:rFonts w:eastAsia="Calibri" w:cs="Calibri"/>
              </w:rPr>
              <w:t>Circulación de la imagen visual en los medios.</w:t>
            </w: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u w:val="single"/>
              </w:rPr>
            </w:pPr>
            <w:r w:rsidRPr="00697924">
              <w:rPr>
                <w:rFonts w:eastAsia="Calibri" w:cs="Calibri"/>
                <w:u w:val="single"/>
              </w:rPr>
              <w:t>Expresión  desensaciones, emociones, sentimientos e ideas.</w:t>
            </w:r>
          </w:p>
          <w:p w:rsidR="00697924" w:rsidRPr="00697924" w:rsidRDefault="00697924" w:rsidP="00697924">
            <w:pPr>
              <w:rPr>
                <w:rFonts w:eastAsia="Calibri" w:cs="Calibri"/>
              </w:rPr>
            </w:pPr>
            <w:r w:rsidRPr="00697924">
              <w:rPr>
                <w:rFonts w:eastAsia="Calibri" w:cs="Calibri"/>
              </w:rPr>
              <w:t>Observación y escucha atenta.</w:t>
            </w:r>
          </w:p>
          <w:p w:rsidR="00697924" w:rsidRPr="00697924" w:rsidRDefault="00697924" w:rsidP="00697924">
            <w:pPr>
              <w:rPr>
                <w:rFonts w:eastAsia="Calibri" w:cs="Calibri"/>
              </w:rPr>
            </w:pPr>
            <w:r w:rsidRPr="00697924">
              <w:rPr>
                <w:rFonts w:eastAsia="Calibri" w:cs="Calibri"/>
              </w:rPr>
              <w:t>Incorporación paulatina del  lenguaje específico.</w:t>
            </w:r>
          </w:p>
          <w:p w:rsidR="00697924" w:rsidRPr="00697924" w:rsidRDefault="00697924" w:rsidP="00697924">
            <w:pPr>
              <w:rPr>
                <w:rFonts w:eastAsia="Calibri" w:cs="Calibri"/>
              </w:rPr>
            </w:pPr>
          </w:p>
        </w:tc>
        <w:tc>
          <w:tcPr>
            <w:tcW w:w="3060" w:type="dxa"/>
            <w:gridSpan w:val="2"/>
          </w:tcPr>
          <w:p w:rsidR="00697924" w:rsidRPr="00697924" w:rsidRDefault="00697924" w:rsidP="00697924">
            <w:pPr>
              <w:rPr>
                <w:rFonts w:eastAsia="Calibri" w:cs="Calibri"/>
              </w:rPr>
            </w:pPr>
            <w:r w:rsidRPr="00697924">
              <w:rPr>
                <w:rFonts w:eastAsia="Calibri" w:cs="Calibri"/>
                <w:b/>
              </w:rPr>
              <w:t xml:space="preserve">La formación de la mirada </w:t>
            </w:r>
            <w:r w:rsidRPr="00697924">
              <w:rPr>
                <w:rFonts w:eastAsia="Calibri" w:cs="Calibri"/>
              </w:rPr>
              <w:t>La percepción espontánea y orientada.</w:t>
            </w:r>
          </w:p>
          <w:p w:rsidR="00697924" w:rsidRPr="00697924" w:rsidRDefault="00697924" w:rsidP="00697924">
            <w:pPr>
              <w:rPr>
                <w:rFonts w:eastAsia="Calibri" w:cs="Calibri"/>
                <w:u w:val="single"/>
              </w:rPr>
            </w:pPr>
            <w:r w:rsidRPr="00697924">
              <w:rPr>
                <w:rFonts w:eastAsia="Calibri" w:cs="Calibri"/>
                <w:u w:val="single"/>
              </w:rPr>
              <w:t>La percepción multisensorial de diferentes hechos visuales.</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y pensamientos.</w:t>
            </w:r>
          </w:p>
          <w:p w:rsidR="00697924" w:rsidRPr="00697924" w:rsidRDefault="00697924" w:rsidP="00697924">
            <w:pPr>
              <w:rPr>
                <w:rFonts w:eastAsia="Calibri" w:cs="Calibri"/>
              </w:rPr>
            </w:pPr>
            <w:r w:rsidRPr="00697924">
              <w:rPr>
                <w:rFonts w:eastAsia="Calibri" w:cs="Calibri"/>
              </w:rPr>
              <w:t>La interacción entre los distintos sentidos en la percepción de la imagen.</w:t>
            </w:r>
          </w:p>
          <w:p w:rsidR="00697924" w:rsidRPr="00697924" w:rsidRDefault="00697924" w:rsidP="00697924">
            <w:pPr>
              <w:rPr>
                <w:rFonts w:eastAsia="Calibri" w:cs="Calibri"/>
                <w:u w:val="single"/>
              </w:rPr>
            </w:pPr>
            <w:r w:rsidRPr="00697924">
              <w:rPr>
                <w:rFonts w:eastAsia="Calibri" w:cs="Calibri"/>
                <w:u w:val="single"/>
              </w:rPr>
              <w:t>La percepción  de componentes  y estructuras visuales en el entorno natural y cotidiano.</w:t>
            </w:r>
          </w:p>
          <w:p w:rsidR="00697924" w:rsidRPr="00697924" w:rsidRDefault="00697924" w:rsidP="00697924">
            <w:pPr>
              <w:rPr>
                <w:rFonts w:eastAsia="Calibri" w:cs="Calibri"/>
                <w:b/>
              </w:rPr>
            </w:pPr>
            <w:r w:rsidRPr="00697924">
              <w:rPr>
                <w:rFonts w:eastAsia="Calibri" w:cs="Calibri"/>
                <w:b/>
              </w:rPr>
              <w:t>Las producciones propias y de sus compañeros:</w:t>
            </w:r>
          </w:p>
          <w:p w:rsidR="00697924" w:rsidRPr="00697924" w:rsidRDefault="00697924" w:rsidP="00697924">
            <w:pPr>
              <w:rPr>
                <w:rFonts w:eastAsia="Calibri" w:cs="Calibri"/>
                <w:u w:val="single"/>
              </w:rPr>
            </w:pPr>
            <w:r w:rsidRPr="00697924">
              <w:rPr>
                <w:rFonts w:eastAsia="Calibri" w:cs="Calibri"/>
                <w:u w:val="single"/>
              </w:rPr>
              <w:t xml:space="preserve">Procesos de  y su relación  y  aprendizajes logrados. </w:t>
            </w:r>
          </w:p>
          <w:p w:rsidR="00697924" w:rsidRPr="00697924" w:rsidRDefault="00697924" w:rsidP="00697924">
            <w:pPr>
              <w:rPr>
                <w:rFonts w:eastAsia="Calibri" w:cs="Calibri"/>
              </w:rPr>
            </w:pPr>
            <w:r w:rsidRPr="00697924">
              <w:rPr>
                <w:rFonts w:eastAsia="Calibri" w:cs="Calibri"/>
              </w:rPr>
              <w:t>Relaciones  entre componentes visuales y su organización</w:t>
            </w:r>
          </w:p>
          <w:p w:rsidR="00697924" w:rsidRPr="00697924" w:rsidRDefault="00697924" w:rsidP="00697924">
            <w:pPr>
              <w:rPr>
                <w:rFonts w:eastAsia="Calibri" w:cs="Calibri"/>
                <w:b/>
              </w:rPr>
            </w:pPr>
            <w:r w:rsidRPr="00697924">
              <w:rPr>
                <w:rFonts w:eastAsia="Calibri" w:cs="Calibri"/>
                <w:b/>
              </w:rPr>
              <w:t>Producciones visuales pasadas y actuales de diferentes contextos:</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e ideas sobre producciones artísticas.</w:t>
            </w:r>
          </w:p>
          <w:p w:rsidR="00697924" w:rsidRPr="00697924" w:rsidRDefault="00697924" w:rsidP="00697924">
            <w:pPr>
              <w:rPr>
                <w:rFonts w:eastAsia="Calibri" w:cs="Calibri"/>
                <w:u w:val="single"/>
              </w:rPr>
            </w:pPr>
            <w:r w:rsidRPr="00697924">
              <w:rPr>
                <w:rFonts w:eastAsia="Calibri" w:cs="Calibri"/>
                <w:u w:val="single"/>
              </w:rPr>
              <w:t>Componentes visuales, aspectos técnicos y su organización.</w:t>
            </w:r>
          </w:p>
          <w:p w:rsidR="00697924" w:rsidRPr="00697924" w:rsidRDefault="00697924" w:rsidP="00697924">
            <w:pPr>
              <w:rPr>
                <w:rFonts w:eastAsia="Calibri" w:cs="Calibri"/>
                <w:b/>
              </w:rPr>
            </w:pPr>
            <w:r w:rsidRPr="00697924">
              <w:rPr>
                <w:rFonts w:eastAsia="Calibri" w:cs="Calibri"/>
                <w:b/>
              </w:rPr>
              <w:t>La relación entre las  artes visuales, los medios y soportes tecnológicos.</w:t>
            </w:r>
          </w:p>
          <w:p w:rsidR="00697924" w:rsidRPr="00697924" w:rsidRDefault="00697924" w:rsidP="00697924">
            <w:pPr>
              <w:rPr>
                <w:rFonts w:eastAsia="Calibri" w:cs="Calibri"/>
                <w:u w:val="single"/>
              </w:rPr>
            </w:pPr>
            <w:r w:rsidRPr="00697924">
              <w:rPr>
                <w:rFonts w:eastAsia="Calibri" w:cs="Calibri"/>
                <w:u w:val="single"/>
              </w:rPr>
              <w:t>Circulación de la imagen visual en los medios.</w:t>
            </w: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u w:val="single"/>
              </w:rPr>
            </w:pPr>
            <w:r w:rsidRPr="00697924">
              <w:rPr>
                <w:rFonts w:eastAsia="Calibri" w:cs="Calibri"/>
                <w:u w:val="single"/>
              </w:rPr>
              <w:t>Expresión  desensaciones, emociones, sentimientos e ideas.</w:t>
            </w:r>
          </w:p>
          <w:p w:rsidR="00697924" w:rsidRPr="00697924" w:rsidRDefault="00697924" w:rsidP="00697924">
            <w:pPr>
              <w:rPr>
                <w:rFonts w:eastAsia="Calibri" w:cs="Calibri"/>
                <w:u w:val="single"/>
              </w:rPr>
            </w:pPr>
            <w:r w:rsidRPr="00697924">
              <w:rPr>
                <w:rFonts w:eastAsia="Calibri" w:cs="Calibri"/>
                <w:u w:val="single"/>
              </w:rPr>
              <w:t>Observación y escucha atenta.</w:t>
            </w:r>
          </w:p>
          <w:p w:rsidR="00697924" w:rsidRPr="00697924" w:rsidRDefault="00697924" w:rsidP="00697924">
            <w:pPr>
              <w:rPr>
                <w:rFonts w:eastAsia="Calibri" w:cs="Calibri"/>
              </w:rPr>
            </w:pPr>
            <w:r w:rsidRPr="00697924">
              <w:rPr>
                <w:rFonts w:eastAsia="Calibri" w:cs="Calibri"/>
              </w:rPr>
              <w:t>Incorporación paulatina del  lenguaje específico.</w:t>
            </w:r>
          </w:p>
          <w:p w:rsidR="00697924" w:rsidRPr="00697924" w:rsidRDefault="00697924" w:rsidP="00697924">
            <w:pPr>
              <w:rPr>
                <w:rFonts w:eastAsia="Calibri" w:cs="Calibri"/>
              </w:rPr>
            </w:pPr>
          </w:p>
        </w:tc>
        <w:tc>
          <w:tcPr>
            <w:tcW w:w="3060" w:type="dxa"/>
          </w:tcPr>
          <w:p w:rsidR="00697924" w:rsidRPr="00697924" w:rsidRDefault="00697924" w:rsidP="00697924">
            <w:pPr>
              <w:rPr>
                <w:rFonts w:eastAsia="Calibri" w:cs="Calibri"/>
              </w:rPr>
            </w:pPr>
            <w:r w:rsidRPr="00697924">
              <w:rPr>
                <w:rFonts w:eastAsia="Calibri" w:cs="Calibri"/>
                <w:b/>
              </w:rPr>
              <w:t xml:space="preserve">La formación de la mirada </w:t>
            </w:r>
            <w:r w:rsidRPr="00697924">
              <w:rPr>
                <w:rFonts w:eastAsia="Calibri" w:cs="Calibri"/>
              </w:rPr>
              <w:t>La percepción espontánea y orientada.</w:t>
            </w:r>
          </w:p>
          <w:p w:rsidR="00697924" w:rsidRPr="00697924" w:rsidRDefault="00697924" w:rsidP="00697924">
            <w:pPr>
              <w:rPr>
                <w:rFonts w:eastAsia="Calibri" w:cs="Calibri"/>
                <w:u w:val="single"/>
              </w:rPr>
            </w:pPr>
            <w:r w:rsidRPr="00697924">
              <w:rPr>
                <w:rFonts w:eastAsia="Calibri" w:cs="Calibri"/>
                <w:u w:val="single"/>
              </w:rPr>
              <w:t>La percepción multisensorial de diferentes hechos visuales.</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y pensamientos.</w:t>
            </w:r>
          </w:p>
          <w:p w:rsidR="00697924" w:rsidRPr="00697924" w:rsidRDefault="00697924" w:rsidP="00697924">
            <w:pPr>
              <w:rPr>
                <w:rFonts w:eastAsia="Calibri" w:cs="Calibri"/>
                <w:u w:val="single"/>
              </w:rPr>
            </w:pPr>
            <w:r w:rsidRPr="00697924">
              <w:rPr>
                <w:rFonts w:eastAsia="Calibri" w:cs="Calibri"/>
                <w:u w:val="single"/>
              </w:rPr>
              <w:t>La interacción entre los distintos sentidos en la percepción de la imagen.</w:t>
            </w:r>
          </w:p>
          <w:p w:rsidR="00697924" w:rsidRPr="00697924" w:rsidRDefault="00697924" w:rsidP="00697924">
            <w:pPr>
              <w:rPr>
                <w:rFonts w:eastAsia="Calibri" w:cs="Calibri"/>
                <w:u w:val="single"/>
              </w:rPr>
            </w:pPr>
            <w:r w:rsidRPr="00697924">
              <w:rPr>
                <w:rFonts w:eastAsia="Calibri" w:cs="Calibri"/>
                <w:u w:val="single"/>
              </w:rPr>
              <w:t>La percepción  de componentes  y estructuras visuales en el entorno natural y cotidiano.</w:t>
            </w:r>
          </w:p>
          <w:p w:rsidR="00697924" w:rsidRPr="00697924" w:rsidRDefault="00697924" w:rsidP="00697924">
            <w:pPr>
              <w:rPr>
                <w:rFonts w:eastAsia="Calibri" w:cs="Calibri"/>
                <w:b/>
              </w:rPr>
            </w:pPr>
            <w:r w:rsidRPr="00697924">
              <w:rPr>
                <w:rFonts w:eastAsia="Calibri" w:cs="Calibri"/>
                <w:b/>
              </w:rPr>
              <w:t>Las producciones propias y de sus compañeros:</w:t>
            </w:r>
          </w:p>
          <w:p w:rsidR="00697924" w:rsidRPr="00697924" w:rsidRDefault="00697924" w:rsidP="00697924">
            <w:pPr>
              <w:rPr>
                <w:rFonts w:eastAsia="Calibri" w:cs="Calibri"/>
              </w:rPr>
            </w:pPr>
            <w:r w:rsidRPr="00697924">
              <w:rPr>
                <w:rFonts w:eastAsia="Calibri" w:cs="Calibri"/>
              </w:rPr>
              <w:t xml:space="preserve">Procesos de producción y su relación  y  aprendizajes logrados. </w:t>
            </w:r>
          </w:p>
          <w:p w:rsidR="00697924" w:rsidRPr="00697924" w:rsidRDefault="00697924" w:rsidP="00697924">
            <w:pPr>
              <w:rPr>
                <w:rFonts w:eastAsia="Calibri" w:cs="Calibri"/>
                <w:u w:val="single"/>
              </w:rPr>
            </w:pPr>
            <w:r w:rsidRPr="00697924">
              <w:rPr>
                <w:rFonts w:eastAsia="Calibri" w:cs="Calibri"/>
                <w:u w:val="single"/>
              </w:rPr>
              <w:t>Relaciones  entre componentes visuales, su organización y  aspectos técnicos</w:t>
            </w:r>
          </w:p>
          <w:p w:rsidR="00697924" w:rsidRPr="00697924" w:rsidRDefault="00697924" w:rsidP="00697924">
            <w:pPr>
              <w:rPr>
                <w:rFonts w:eastAsia="Calibri" w:cs="Calibri"/>
                <w:b/>
              </w:rPr>
            </w:pPr>
            <w:r w:rsidRPr="00697924">
              <w:rPr>
                <w:rFonts w:eastAsia="Calibri" w:cs="Calibri"/>
                <w:b/>
              </w:rPr>
              <w:t>Producciones visuales pasadas y actuales de diferentes contextos:</w:t>
            </w:r>
          </w:p>
          <w:p w:rsidR="00697924" w:rsidRPr="00697924" w:rsidRDefault="00697924" w:rsidP="00697924">
            <w:pPr>
              <w:rPr>
                <w:rFonts w:eastAsia="Calibri" w:cs="Calibri"/>
              </w:rPr>
            </w:pPr>
            <w:r w:rsidRPr="00697924">
              <w:rPr>
                <w:rFonts w:eastAsia="Calibri" w:cs="Calibri"/>
              </w:rPr>
              <w:t>Expresión de sensaciones, emociones, sentimientos e ideas sobre producciones artísticas.</w:t>
            </w:r>
          </w:p>
          <w:p w:rsidR="00697924" w:rsidRPr="00697924" w:rsidRDefault="00697924" w:rsidP="00697924">
            <w:pPr>
              <w:rPr>
                <w:rFonts w:eastAsia="Calibri" w:cs="Calibri"/>
              </w:rPr>
            </w:pPr>
            <w:r w:rsidRPr="00697924">
              <w:rPr>
                <w:rFonts w:eastAsia="Calibri" w:cs="Calibri"/>
              </w:rPr>
              <w:t>Componentes visuales, aspectos técnicos y su organización.</w:t>
            </w:r>
          </w:p>
          <w:p w:rsidR="00697924" w:rsidRPr="00697924" w:rsidRDefault="00697924" w:rsidP="00697924">
            <w:pPr>
              <w:rPr>
                <w:rFonts w:eastAsia="Calibri" w:cs="Calibri"/>
                <w:u w:val="single"/>
              </w:rPr>
            </w:pPr>
            <w:r w:rsidRPr="00697924">
              <w:rPr>
                <w:rFonts w:eastAsia="Calibri" w:cs="Calibri"/>
                <w:u w:val="single"/>
              </w:rPr>
              <w:t>Relaciones entre   las sensaciones, emociones, sentimientos e ideas expresadas con  los componentes visuales y su organización</w:t>
            </w:r>
          </w:p>
          <w:p w:rsidR="00697924" w:rsidRPr="00697924" w:rsidRDefault="00697924" w:rsidP="00697924">
            <w:pPr>
              <w:rPr>
                <w:rFonts w:eastAsia="Calibri" w:cs="Calibri"/>
                <w:b/>
              </w:rPr>
            </w:pPr>
            <w:r w:rsidRPr="00697924">
              <w:rPr>
                <w:rFonts w:eastAsia="Calibri" w:cs="Calibri"/>
                <w:b/>
              </w:rPr>
              <w:t>La relación entre las  artes visuales, los medios y soportes tecnológicos.</w:t>
            </w:r>
          </w:p>
          <w:p w:rsidR="00697924" w:rsidRPr="00697924" w:rsidRDefault="00697924" w:rsidP="00697924">
            <w:pPr>
              <w:rPr>
                <w:rFonts w:eastAsia="Calibri" w:cs="Calibri"/>
                <w:u w:val="single"/>
              </w:rPr>
            </w:pPr>
            <w:r w:rsidRPr="00697924">
              <w:rPr>
                <w:rFonts w:eastAsia="Calibri" w:cs="Calibri"/>
              </w:rPr>
              <w:t xml:space="preserve">Circulación de la imagen </w:t>
            </w:r>
            <w:r w:rsidRPr="00697924">
              <w:rPr>
                <w:rFonts w:eastAsia="Calibri" w:cs="Calibri"/>
                <w:u w:val="single"/>
              </w:rPr>
              <w:t>visual en los medios.</w:t>
            </w:r>
          </w:p>
          <w:p w:rsidR="00697924" w:rsidRPr="00697924" w:rsidRDefault="00697924" w:rsidP="00697924">
            <w:pPr>
              <w:rPr>
                <w:rFonts w:eastAsia="Calibri" w:cs="Calibri"/>
                <w:u w:val="single"/>
              </w:rPr>
            </w:pPr>
            <w:r w:rsidRPr="00697924">
              <w:rPr>
                <w:rFonts w:eastAsia="Calibri" w:cs="Calibri"/>
                <w:u w:val="single"/>
              </w:rPr>
              <w:t>Los medios digitales como soporte para la creación y  transformación de imágenes.</w:t>
            </w: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rPr>
            </w:pPr>
            <w:r w:rsidRPr="00697924">
              <w:rPr>
                <w:rFonts w:eastAsia="Calibri" w:cs="Calibri"/>
              </w:rPr>
              <w:t>Expresión  desensaciones, emociones, sentimientos e ideas.</w:t>
            </w:r>
          </w:p>
          <w:p w:rsidR="00697924" w:rsidRPr="00697924" w:rsidRDefault="00697924" w:rsidP="00697924">
            <w:pPr>
              <w:rPr>
                <w:rFonts w:eastAsia="Calibri" w:cs="Calibri"/>
              </w:rPr>
            </w:pPr>
            <w:r w:rsidRPr="00697924">
              <w:rPr>
                <w:rFonts w:eastAsia="Calibri" w:cs="Calibri"/>
              </w:rPr>
              <w:t>Observación y escucha atenta.</w:t>
            </w:r>
          </w:p>
          <w:p w:rsidR="00697924" w:rsidRPr="00697924" w:rsidRDefault="00697924" w:rsidP="00697924">
            <w:pPr>
              <w:rPr>
                <w:rFonts w:eastAsia="Calibri" w:cs="Calibri"/>
                <w:u w:val="single"/>
              </w:rPr>
            </w:pPr>
            <w:r w:rsidRPr="00697924">
              <w:rPr>
                <w:rFonts w:eastAsia="Calibri" w:cs="Calibri"/>
                <w:u w:val="single"/>
              </w:rPr>
              <w:t>Incorporación paulatina del  lenguaje específico.</w:t>
            </w:r>
          </w:p>
          <w:p w:rsidR="00697924" w:rsidRPr="00697924" w:rsidRDefault="00697924" w:rsidP="00697924">
            <w:pPr>
              <w:rPr>
                <w:rFonts w:eastAsia="Calibri" w:cs="Calibri"/>
              </w:rPr>
            </w:pPr>
          </w:p>
        </w:tc>
      </w:tr>
    </w:tbl>
    <w:p w:rsidR="000B54C8" w:rsidRPr="00697924" w:rsidRDefault="000B54C8" w:rsidP="00697924">
      <w:pPr>
        <w:spacing w:after="0"/>
        <w:rPr>
          <w:rFonts w:eastAsia="Calibri" w:cs="Times New Roman"/>
          <w:lang w:val="es-ES"/>
        </w:rPr>
      </w:pPr>
    </w:p>
    <w:tbl>
      <w:tblPr>
        <w:tblStyle w:val="Tablaconcuadrcula5"/>
        <w:tblW w:w="8505" w:type="dxa"/>
        <w:jc w:val="center"/>
        <w:tblLook w:val="04A0"/>
      </w:tblPr>
      <w:tblGrid>
        <w:gridCol w:w="2834"/>
        <w:gridCol w:w="2836"/>
        <w:gridCol w:w="2835"/>
      </w:tblGrid>
      <w:tr w:rsidR="00697924" w:rsidRPr="00697924" w:rsidTr="00E813A9">
        <w:trPr>
          <w:jc w:val="center"/>
        </w:trPr>
        <w:tc>
          <w:tcPr>
            <w:tcW w:w="2835" w:type="dxa"/>
          </w:tcPr>
          <w:p w:rsidR="00697924" w:rsidRPr="00697924" w:rsidRDefault="00697924" w:rsidP="00697924">
            <w:pPr>
              <w:rPr>
                <w:rFonts w:eastAsia="Calibri" w:cs="Calibri"/>
                <w:b/>
              </w:rPr>
            </w:pPr>
            <w:r w:rsidRPr="00697924">
              <w:rPr>
                <w:rFonts w:eastAsia="Calibri" w:cs="Calibri"/>
              </w:rPr>
              <w:tab/>
            </w:r>
          </w:p>
        </w:tc>
        <w:tc>
          <w:tcPr>
            <w:tcW w:w="2835" w:type="dxa"/>
          </w:tcPr>
          <w:p w:rsidR="00697924" w:rsidRPr="00697924" w:rsidRDefault="00697924" w:rsidP="00697924">
            <w:pPr>
              <w:rPr>
                <w:rFonts w:eastAsia="Calibri" w:cs="Calibri"/>
                <w:b/>
              </w:rPr>
            </w:pPr>
            <w:r w:rsidRPr="00697924">
              <w:rPr>
                <w:rFonts w:eastAsia="Calibri" w:cs="Calibri"/>
                <w:b/>
              </w:rPr>
              <w:t>Segundo grado</w:t>
            </w:r>
          </w:p>
        </w:tc>
        <w:tc>
          <w:tcPr>
            <w:tcW w:w="2835" w:type="dxa"/>
          </w:tcPr>
          <w:p w:rsidR="00697924" w:rsidRPr="00697924" w:rsidRDefault="00697924" w:rsidP="00697924">
            <w:pPr>
              <w:rPr>
                <w:rFonts w:eastAsia="Calibri" w:cs="Calibri"/>
                <w:b/>
              </w:rPr>
            </w:pPr>
            <w:r w:rsidRPr="00697924">
              <w:rPr>
                <w:rFonts w:eastAsia="Calibri" w:cs="Calibri"/>
                <w:b/>
              </w:rPr>
              <w:t>Tercer grado</w:t>
            </w:r>
          </w:p>
        </w:tc>
      </w:tr>
      <w:tr w:rsidR="00697924" w:rsidRPr="00697924" w:rsidTr="00E813A9">
        <w:trPr>
          <w:jc w:val="center"/>
        </w:trPr>
        <w:tc>
          <w:tcPr>
            <w:tcW w:w="5671" w:type="dxa"/>
            <w:gridSpan w:val="2"/>
          </w:tcPr>
          <w:p w:rsidR="00697924" w:rsidRPr="00697924" w:rsidRDefault="00697924" w:rsidP="00697924">
            <w:pPr>
              <w:jc w:val="center"/>
              <w:rPr>
                <w:rFonts w:eastAsia="Calibri" w:cs="Calibri"/>
              </w:rPr>
            </w:pPr>
            <w:r w:rsidRPr="00697924">
              <w:rPr>
                <w:rFonts w:eastAsia="Calibri" w:cs="Calibri"/>
                <w:b/>
              </w:rPr>
              <w:t>Unidad Pedagógica</w:t>
            </w:r>
          </w:p>
        </w:tc>
        <w:tc>
          <w:tcPr>
            <w:tcW w:w="2834" w:type="dxa"/>
          </w:tcPr>
          <w:p w:rsidR="00697924" w:rsidRPr="00697924" w:rsidRDefault="00697924" w:rsidP="00697924">
            <w:pPr>
              <w:rPr>
                <w:rFonts w:eastAsia="Calibri" w:cs="Calibri"/>
              </w:rPr>
            </w:pPr>
          </w:p>
        </w:tc>
      </w:tr>
      <w:tr w:rsidR="00697924" w:rsidRPr="00697924" w:rsidTr="00E813A9">
        <w:trPr>
          <w:jc w:val="center"/>
        </w:trPr>
        <w:tc>
          <w:tcPr>
            <w:tcW w:w="8505" w:type="dxa"/>
            <w:gridSpan w:val="3"/>
          </w:tcPr>
          <w:p w:rsidR="00697924" w:rsidRPr="00697924" w:rsidRDefault="00697924" w:rsidP="00697924">
            <w:pPr>
              <w:jc w:val="center"/>
              <w:rPr>
                <w:rFonts w:eastAsia="Calibri" w:cs="Calibri"/>
                <w:b/>
              </w:rPr>
            </w:pPr>
            <w:r w:rsidRPr="00697924">
              <w:rPr>
                <w:rFonts w:eastAsia="Calibri" w:cs="Calibri"/>
                <w:b/>
              </w:rPr>
              <w:t>EJE III: CONTEXTUALIZACIÓN</w:t>
            </w:r>
          </w:p>
          <w:p w:rsidR="00697924" w:rsidRPr="00697924" w:rsidRDefault="00697924" w:rsidP="00697924">
            <w:pPr>
              <w:rPr>
                <w:rFonts w:eastAsia="Calibri" w:cs="Calibri"/>
              </w:rPr>
            </w:pPr>
            <w:r w:rsidRPr="00697924">
              <w:rPr>
                <w:rFonts w:eastAsia="Calibri" w:cs="Calibri"/>
              </w:rPr>
              <w:t>(Se subrayan aquellos aspectos que se sugiere enfatizar, teniendo en cuenta que generalmente los contenidos en este eje son los mismos, variando el recorte que el docente realiza al integrarlo con los otros ejes)</w:t>
            </w:r>
          </w:p>
          <w:p w:rsidR="00697924" w:rsidRPr="00697924" w:rsidRDefault="00697924" w:rsidP="00697924">
            <w:pPr>
              <w:rPr>
                <w:rFonts w:eastAsia="Calibri" w:cs="Calibri"/>
              </w:rPr>
            </w:pPr>
          </w:p>
        </w:tc>
      </w:tr>
      <w:tr w:rsidR="00697924" w:rsidRPr="00697924" w:rsidTr="00E813A9">
        <w:trPr>
          <w:trHeight w:val="3534"/>
          <w:jc w:val="center"/>
        </w:trPr>
        <w:tc>
          <w:tcPr>
            <w:tcW w:w="2835" w:type="dxa"/>
          </w:tcPr>
          <w:p w:rsidR="00697924" w:rsidRPr="00697924" w:rsidRDefault="00697924" w:rsidP="00697924">
            <w:pPr>
              <w:rPr>
                <w:rFonts w:eastAsia="Calibri" w:cs="Calibri"/>
                <w:b/>
                <w:u w:val="single"/>
              </w:rPr>
            </w:pPr>
            <w:r w:rsidRPr="00697924">
              <w:rPr>
                <w:rFonts w:eastAsia="Calibri" w:cs="Calibri"/>
                <w:b/>
                <w:u w:val="single"/>
              </w:rPr>
              <w:t>El contexto social y cultural:</w:t>
            </w:r>
          </w:p>
          <w:p w:rsidR="00697924" w:rsidRPr="00697924" w:rsidRDefault="00697924" w:rsidP="00697924">
            <w:pPr>
              <w:rPr>
                <w:rFonts w:eastAsia="Calibri" w:cs="Calibri"/>
                <w:u w:val="single"/>
              </w:rPr>
            </w:pPr>
            <w:r w:rsidRPr="00697924">
              <w:rPr>
                <w:rFonts w:eastAsia="Calibri" w:cs="Calibri"/>
                <w:u w:val="single"/>
              </w:rPr>
              <w:t>Cualidades estéticas en espacios cotidianos.</w:t>
            </w: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rPr>
            </w:pPr>
            <w:r w:rsidRPr="00697924">
              <w:rPr>
                <w:rFonts w:eastAsia="Calibri" w:cs="Calibri"/>
              </w:rPr>
              <w:t>Lo  visual en  dibujos animados y cuentos.</w:t>
            </w: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u w:val="single"/>
              </w:rPr>
            </w:pPr>
            <w:r w:rsidRPr="00697924">
              <w:rPr>
                <w:rFonts w:eastAsia="Calibri" w:cs="Calibri"/>
                <w:u w:val="single"/>
              </w:rPr>
              <w:t>Producciones del  patrimonio local y provincial.</w:t>
            </w:r>
          </w:p>
          <w:p w:rsidR="00697924" w:rsidRPr="00697924" w:rsidRDefault="00697924" w:rsidP="00697924">
            <w:pPr>
              <w:rPr>
                <w:rFonts w:eastAsia="Calibri" w:cs="Calibri"/>
                <w:u w:val="single"/>
              </w:rPr>
            </w:pPr>
            <w:r w:rsidRPr="00697924">
              <w:rPr>
                <w:rFonts w:eastAsia="Calibri" w:cs="Calibri"/>
                <w:u w:val="single"/>
              </w:rPr>
              <w:t>El arte aborigen local en sus distintas manifestaciones: Arte rupestre, cerámica, tejido, etc</w:t>
            </w:r>
          </w:p>
          <w:p w:rsidR="00697924" w:rsidRPr="00697924" w:rsidRDefault="00697924" w:rsidP="00697924">
            <w:pPr>
              <w:rPr>
                <w:rFonts w:eastAsia="Calibri" w:cs="Calibri"/>
                <w:u w:val="single"/>
              </w:rPr>
            </w:pPr>
            <w:r w:rsidRPr="00697924">
              <w:rPr>
                <w:rFonts w:eastAsia="Calibri" w:cs="Calibri"/>
              </w:rPr>
              <w:t>Relación entre el  arte aborigen local y culturas del pasado.</w:t>
            </w:r>
          </w:p>
          <w:p w:rsidR="00697924" w:rsidRPr="00697924" w:rsidRDefault="00697924" w:rsidP="00697924">
            <w:pPr>
              <w:rPr>
                <w:rFonts w:eastAsia="Calibri" w:cs="Calibri"/>
              </w:rPr>
            </w:pPr>
            <w:r w:rsidRPr="00697924">
              <w:rPr>
                <w:rFonts w:eastAsia="Calibri" w:cs="Calibri"/>
              </w:rPr>
              <w:t>Los   temas y  géneros en relación con su contexto.</w:t>
            </w:r>
          </w:p>
          <w:p w:rsidR="00697924" w:rsidRPr="00697924" w:rsidRDefault="00697924" w:rsidP="00697924">
            <w:pPr>
              <w:rPr>
                <w:rFonts w:eastAsia="Calibri" w:cs="Calibri"/>
                <w:b/>
              </w:rPr>
            </w:pPr>
            <w:r w:rsidRPr="00697924">
              <w:rPr>
                <w:rFonts w:eastAsia="Calibri" w:cs="Calibri"/>
              </w:rPr>
              <w:t xml:space="preserve">Imágenes visuales  relacionadas con  los medios de comunicación.  </w:t>
            </w: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rPr>
            </w:pPr>
            <w:r w:rsidRPr="00697924">
              <w:rPr>
                <w:rFonts w:eastAsia="Calibri" w:cs="Calibri"/>
              </w:rPr>
              <w:t>Artistas, artesanos y diseñadores de diferentes tiempos y culturas.</w:t>
            </w: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697924" w:rsidRPr="00697924" w:rsidRDefault="00697924" w:rsidP="00697924">
            <w:pPr>
              <w:rPr>
                <w:rFonts w:eastAsia="Calibri" w:cs="Calibri"/>
              </w:rPr>
            </w:pPr>
            <w:r w:rsidRPr="00697924">
              <w:rPr>
                <w:rFonts w:eastAsia="Calibri" w:cs="Calibri"/>
              </w:rPr>
              <w:t xml:space="preserve">El museo, instituciones públicas, la plaza, centros comerciales, galerías, revistas, libros, medios digitales, etc. </w:t>
            </w: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b/>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p w:rsidR="00697924" w:rsidRPr="00697924" w:rsidRDefault="00697924" w:rsidP="00697924">
            <w:pPr>
              <w:rPr>
                <w:rFonts w:eastAsia="Calibri" w:cs="Calibri"/>
              </w:rPr>
            </w:pPr>
          </w:p>
        </w:tc>
        <w:tc>
          <w:tcPr>
            <w:tcW w:w="2835" w:type="dxa"/>
          </w:tcPr>
          <w:p w:rsidR="00697924" w:rsidRPr="00697924" w:rsidRDefault="00697924" w:rsidP="00697924">
            <w:pPr>
              <w:rPr>
                <w:rFonts w:eastAsia="Calibri" w:cs="Calibri"/>
                <w:b/>
              </w:rPr>
            </w:pPr>
            <w:r w:rsidRPr="00697924">
              <w:rPr>
                <w:rFonts w:eastAsia="Calibri" w:cs="Calibri"/>
                <w:b/>
              </w:rPr>
              <w:t>El contexto social y cultural:</w:t>
            </w:r>
          </w:p>
          <w:p w:rsidR="00697924" w:rsidRPr="00697924" w:rsidRDefault="00697924" w:rsidP="00697924">
            <w:pPr>
              <w:rPr>
                <w:rFonts w:eastAsia="Calibri" w:cs="Calibri"/>
              </w:rPr>
            </w:pPr>
            <w:r w:rsidRPr="00697924">
              <w:rPr>
                <w:rFonts w:eastAsia="Calibri" w:cs="Calibri"/>
              </w:rPr>
              <w:t>Cualidades estéticas en espacios cotidianos</w:t>
            </w:r>
          </w:p>
          <w:p w:rsidR="00697924" w:rsidRPr="00697924" w:rsidRDefault="00697924" w:rsidP="00697924">
            <w:pPr>
              <w:rPr>
                <w:rFonts w:eastAsia="Calibri" w:cs="Calibri"/>
                <w:u w:val="single"/>
              </w:rPr>
            </w:pPr>
            <w:r w:rsidRPr="00697924">
              <w:rPr>
                <w:rFonts w:eastAsia="Calibri" w:cs="Calibri"/>
                <w:u w:val="single"/>
              </w:rPr>
              <w:t>Lo visual en  dibujos animados,   cuentos y películas.</w:t>
            </w: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b/>
              </w:rPr>
            </w:pPr>
            <w:r w:rsidRPr="00697924">
              <w:rPr>
                <w:rFonts w:eastAsia="Calibri" w:cs="Calibri"/>
              </w:rPr>
              <w:t>Búsqueda de relaciones con la música y la literatura</w:t>
            </w: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rPr>
            </w:pPr>
            <w:r w:rsidRPr="00697924">
              <w:rPr>
                <w:rFonts w:eastAsia="Calibri" w:cs="Calibri"/>
              </w:rPr>
              <w:t>Producciones del  provincial y nacional.</w:t>
            </w:r>
          </w:p>
          <w:p w:rsidR="00697924" w:rsidRPr="00697924" w:rsidRDefault="00697924" w:rsidP="00697924">
            <w:pPr>
              <w:rPr>
                <w:rFonts w:eastAsia="Calibri" w:cs="Calibri"/>
              </w:rPr>
            </w:pPr>
            <w:r w:rsidRPr="00697924">
              <w:rPr>
                <w:rFonts w:eastAsia="Calibri" w:cs="Calibri"/>
              </w:rPr>
              <w:t>Los   temas y  géneros en relación con su contexto y en relación con otros contextos culturales.</w:t>
            </w:r>
          </w:p>
          <w:p w:rsidR="00697924" w:rsidRPr="00697924" w:rsidRDefault="00697924" w:rsidP="00697924">
            <w:pPr>
              <w:rPr>
                <w:rFonts w:eastAsia="Calibri" w:cs="Calibri"/>
              </w:rPr>
            </w:pPr>
            <w:r w:rsidRPr="00697924">
              <w:rPr>
                <w:rFonts w:eastAsia="Calibri" w:cs="Calibri"/>
              </w:rPr>
              <w:t>El arte aborigen local en sus distintas manifestaciones: Arte rupestre, cerámica, tejido, etc.</w:t>
            </w:r>
          </w:p>
          <w:p w:rsidR="00697924" w:rsidRPr="00697924" w:rsidRDefault="00697924" w:rsidP="00697924">
            <w:pPr>
              <w:rPr>
                <w:rFonts w:eastAsia="Calibri" w:cs="Calibri"/>
                <w:u w:val="single"/>
              </w:rPr>
            </w:pPr>
            <w:r w:rsidRPr="00697924">
              <w:rPr>
                <w:rFonts w:eastAsia="Calibri" w:cs="Calibri"/>
                <w:u w:val="single"/>
              </w:rPr>
              <w:t>Relación entre el  arte aborigen local y culturas del pasado.</w:t>
            </w:r>
          </w:p>
          <w:p w:rsidR="00697924" w:rsidRPr="00697924" w:rsidRDefault="00697924" w:rsidP="00697924">
            <w:pPr>
              <w:rPr>
                <w:rFonts w:eastAsia="Calibri" w:cs="Calibri"/>
              </w:rPr>
            </w:pPr>
            <w:r w:rsidRPr="00697924">
              <w:rPr>
                <w:rFonts w:eastAsia="Calibri" w:cs="Calibri"/>
              </w:rPr>
              <w:t xml:space="preserve">Imágenes visuales en relacionadas con  la tecnología y  los medios de comunicación.  </w:t>
            </w: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u w:val="single"/>
              </w:rPr>
            </w:pPr>
            <w:r w:rsidRPr="00697924">
              <w:rPr>
                <w:rFonts w:eastAsia="Calibri" w:cs="Calibri"/>
                <w:u w:val="single"/>
              </w:rPr>
              <w:t>Artistas, artesanos y diseñadores d diferentes tiempos y culturas.</w:t>
            </w: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697924" w:rsidRPr="00697924" w:rsidRDefault="00697924" w:rsidP="00697924">
            <w:pPr>
              <w:rPr>
                <w:rFonts w:eastAsia="Calibri" w:cs="Calibri"/>
              </w:rPr>
            </w:pPr>
            <w:r w:rsidRPr="00697924">
              <w:rPr>
                <w:rFonts w:eastAsia="Calibri" w:cs="Calibri"/>
              </w:rPr>
              <w:t xml:space="preserve">El museo, instituciones Públicas, la plaza, centros comerciales, galerías, revistas, libros, medios digitales, etc. </w:t>
            </w:r>
          </w:p>
        </w:tc>
        <w:tc>
          <w:tcPr>
            <w:tcW w:w="2835" w:type="dxa"/>
          </w:tcPr>
          <w:p w:rsidR="00697924" w:rsidRPr="00697924" w:rsidRDefault="00697924" w:rsidP="00697924">
            <w:pPr>
              <w:rPr>
                <w:rFonts w:eastAsia="Calibri" w:cs="Calibri"/>
                <w:b/>
              </w:rPr>
            </w:pPr>
            <w:r w:rsidRPr="00697924">
              <w:rPr>
                <w:rFonts w:eastAsia="Calibri" w:cs="Calibri"/>
                <w:b/>
              </w:rPr>
              <w:t>El contexto social y cultural:</w:t>
            </w:r>
          </w:p>
          <w:p w:rsidR="00697924" w:rsidRPr="00697924" w:rsidRDefault="00697924" w:rsidP="00697924">
            <w:pPr>
              <w:rPr>
                <w:rFonts w:eastAsia="Calibri" w:cs="Calibri"/>
              </w:rPr>
            </w:pPr>
            <w:r w:rsidRPr="00697924">
              <w:rPr>
                <w:rFonts w:eastAsia="Calibri" w:cs="Calibri"/>
              </w:rPr>
              <w:t>Las cualidades estéticas en espacios cotidianos.</w:t>
            </w:r>
          </w:p>
          <w:p w:rsidR="00697924" w:rsidRPr="00697924" w:rsidRDefault="00697924" w:rsidP="00697924">
            <w:pPr>
              <w:rPr>
                <w:rFonts w:eastAsia="Calibri" w:cs="Calibri"/>
              </w:rPr>
            </w:pPr>
            <w:r w:rsidRPr="00697924">
              <w:rPr>
                <w:rFonts w:eastAsia="Calibri" w:cs="Calibri"/>
              </w:rPr>
              <w:t>La cultura urbana cercana: Monumentos, esculturas, relieves, pinturas, etc.</w:t>
            </w:r>
          </w:p>
          <w:p w:rsidR="00697924" w:rsidRPr="00697924" w:rsidRDefault="00697924" w:rsidP="00697924">
            <w:pPr>
              <w:rPr>
                <w:rFonts w:eastAsia="Calibri" w:cs="Calibri"/>
              </w:rPr>
            </w:pPr>
            <w:r w:rsidRPr="00697924">
              <w:rPr>
                <w:rFonts w:eastAsia="Calibri" w:cs="Calibri"/>
              </w:rPr>
              <w:t>Exploración de lo visual en  dibujos animados,  historietas, cuentos,  juegos, películas,  etc.</w:t>
            </w: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b/>
              </w:rPr>
            </w:pPr>
            <w:r w:rsidRPr="00697924">
              <w:rPr>
                <w:rFonts w:eastAsia="Calibri" w:cs="Calibri"/>
              </w:rPr>
              <w:t>Búsqueda de relaciones con el  teatro y la danza.</w:t>
            </w: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rPr>
            </w:pPr>
            <w:r w:rsidRPr="00697924">
              <w:rPr>
                <w:rFonts w:eastAsia="Calibri" w:cs="Calibri"/>
              </w:rPr>
              <w:t>Producciones del  patrimonio  provincial, nacional y universal  de diferentes ámbitos artísticos, artesanal y diseño.</w:t>
            </w:r>
          </w:p>
          <w:p w:rsidR="00697924" w:rsidRPr="00697924" w:rsidRDefault="00697924" w:rsidP="00697924">
            <w:pPr>
              <w:rPr>
                <w:rFonts w:eastAsia="Calibri" w:cs="Calibri"/>
              </w:rPr>
            </w:pPr>
            <w:r w:rsidRPr="00697924">
              <w:rPr>
                <w:rFonts w:eastAsia="Calibri" w:cs="Calibri"/>
              </w:rPr>
              <w:t>Los   temas,  géneros y estilos en relación con su contexto y en relación con otros contextos culturales.</w:t>
            </w:r>
          </w:p>
          <w:p w:rsidR="00697924" w:rsidRPr="00697924" w:rsidRDefault="00697924" w:rsidP="00697924">
            <w:pPr>
              <w:rPr>
                <w:rFonts w:eastAsia="Calibri" w:cs="Calibri"/>
                <w:u w:val="single"/>
              </w:rPr>
            </w:pPr>
            <w:r w:rsidRPr="00697924">
              <w:rPr>
                <w:rFonts w:eastAsia="Calibri" w:cs="Calibri"/>
                <w:u w:val="single"/>
              </w:rPr>
              <w:t>Continuidad y  cambios a través del tiempo.</w:t>
            </w:r>
          </w:p>
          <w:p w:rsidR="00697924" w:rsidRPr="00697924" w:rsidRDefault="00697924" w:rsidP="00697924">
            <w:pPr>
              <w:rPr>
                <w:rFonts w:eastAsia="Calibri" w:cs="Calibri"/>
              </w:rPr>
            </w:pPr>
            <w:r w:rsidRPr="00697924">
              <w:rPr>
                <w:rFonts w:eastAsia="Calibri" w:cs="Calibri"/>
              </w:rPr>
              <w:t>El arte aborigen local en sus distintas manifestaciones: Arte rupestre, cerámica, tejido, etc.</w:t>
            </w:r>
          </w:p>
          <w:p w:rsidR="00697924" w:rsidRPr="00697924" w:rsidRDefault="00697924" w:rsidP="00697924">
            <w:pPr>
              <w:rPr>
                <w:rFonts w:eastAsia="Calibri" w:cs="Calibri"/>
                <w:u w:val="single"/>
              </w:rPr>
            </w:pPr>
            <w:r w:rsidRPr="00697924">
              <w:rPr>
                <w:rFonts w:eastAsia="Calibri" w:cs="Calibri"/>
                <w:u w:val="single"/>
              </w:rPr>
              <w:t>Relación entre el  arte aborigen local y culturas del pasado., objetos de uso cotidiano y producciones de la actualidad.</w:t>
            </w:r>
          </w:p>
          <w:p w:rsidR="00697924" w:rsidRPr="00697924" w:rsidRDefault="00697924" w:rsidP="00697924">
            <w:pPr>
              <w:rPr>
                <w:rFonts w:eastAsia="Calibri" w:cs="Calibri"/>
                <w:u w:val="single"/>
              </w:rPr>
            </w:pPr>
            <w:r w:rsidRPr="00697924">
              <w:rPr>
                <w:rFonts w:eastAsia="Calibri" w:cs="Calibri"/>
                <w:u w:val="single"/>
              </w:rPr>
              <w:t xml:space="preserve">Imágenes visuales en relacionadas con  la tecnología y  los medios de comunicación.  </w:t>
            </w:r>
          </w:p>
          <w:p w:rsidR="00697924" w:rsidRPr="00697924" w:rsidRDefault="00697924" w:rsidP="00697924">
            <w:pPr>
              <w:rPr>
                <w:rFonts w:eastAsia="Calibri" w:cs="Calibri"/>
              </w:rPr>
            </w:pPr>
            <w:r w:rsidRPr="00697924">
              <w:rPr>
                <w:rFonts w:eastAsia="Calibri" w:cs="Calibri"/>
              </w:rPr>
              <w:t>Hechos visuales no convencionales de la cultura visual actual, indagación de sus particularidades.</w:t>
            </w: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rPr>
            </w:pPr>
            <w:r w:rsidRPr="00697924">
              <w:rPr>
                <w:rFonts w:eastAsia="Calibri" w:cs="Calibri"/>
              </w:rPr>
              <w:t>Artistas, artesanos y diseñadores d diferentes tiempos y culturas.</w:t>
            </w: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697924" w:rsidRPr="00697924" w:rsidRDefault="00697924" w:rsidP="00697924">
            <w:pPr>
              <w:rPr>
                <w:rFonts w:eastAsia="Calibri" w:cs="Calibri"/>
              </w:rPr>
            </w:pPr>
            <w:r w:rsidRPr="00697924">
              <w:rPr>
                <w:rFonts w:eastAsia="Calibri" w:cs="Calibri"/>
              </w:rPr>
              <w:t xml:space="preserve">El museo, instituciones Públicas, la plaza, centros comerciales, galerías, revistas, libros, medios digitales, etc. </w:t>
            </w:r>
          </w:p>
        </w:tc>
      </w:tr>
    </w:tbl>
    <w:p w:rsidR="00697924" w:rsidRPr="00697924" w:rsidRDefault="00697924" w:rsidP="00697924">
      <w:pPr>
        <w:spacing w:after="0"/>
        <w:rPr>
          <w:rFonts w:eastAsia="Calibri" w:cs="Times New Roman"/>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0B54C8" w:rsidRDefault="000B54C8" w:rsidP="00697924">
      <w:pPr>
        <w:spacing w:after="0"/>
        <w:jc w:val="center"/>
        <w:rPr>
          <w:rFonts w:eastAsia="Calibri" w:cs="Times New Roman"/>
          <w:b/>
          <w:lang w:val="es-ES"/>
        </w:rPr>
      </w:pPr>
    </w:p>
    <w:p w:rsidR="00697924" w:rsidRPr="00697924" w:rsidRDefault="00697924" w:rsidP="00697924">
      <w:pPr>
        <w:spacing w:after="0"/>
        <w:jc w:val="center"/>
        <w:rPr>
          <w:rFonts w:eastAsia="Calibri" w:cs="Times New Roman"/>
          <w:b/>
          <w:lang w:val="es-ES"/>
        </w:rPr>
      </w:pPr>
      <w:r w:rsidRPr="00697924">
        <w:rPr>
          <w:rFonts w:eastAsia="Calibri" w:cs="Times New Roman"/>
          <w:b/>
          <w:lang w:val="es-ES"/>
        </w:rPr>
        <w:t>SEGUNDO CICLO</w:t>
      </w:r>
    </w:p>
    <w:tbl>
      <w:tblPr>
        <w:tblStyle w:val="Tablaconcuadrcula5"/>
        <w:tblW w:w="8505" w:type="dxa"/>
        <w:jc w:val="center"/>
        <w:tblLayout w:type="fixed"/>
        <w:tblLook w:val="04A0"/>
      </w:tblPr>
      <w:tblGrid>
        <w:gridCol w:w="2835"/>
        <w:gridCol w:w="2835"/>
        <w:gridCol w:w="2835"/>
      </w:tblGrid>
      <w:tr w:rsidR="00697924" w:rsidRPr="00697924" w:rsidTr="00E813A9">
        <w:trPr>
          <w:jc w:val="center"/>
        </w:trPr>
        <w:tc>
          <w:tcPr>
            <w:tcW w:w="3060" w:type="dxa"/>
          </w:tcPr>
          <w:p w:rsidR="00697924" w:rsidRPr="00697924" w:rsidRDefault="00697924" w:rsidP="00697924">
            <w:pPr>
              <w:jc w:val="center"/>
              <w:rPr>
                <w:rFonts w:eastAsia="Calibri" w:cs="Calibri"/>
                <w:b/>
              </w:rPr>
            </w:pPr>
            <w:r w:rsidRPr="00697924">
              <w:rPr>
                <w:rFonts w:eastAsia="Calibri" w:cs="Calibri"/>
                <w:b/>
              </w:rPr>
              <w:t>Cuarto Grado</w:t>
            </w:r>
          </w:p>
          <w:p w:rsidR="00697924" w:rsidRPr="00697924" w:rsidRDefault="00697924" w:rsidP="00697924">
            <w:pPr>
              <w:jc w:val="center"/>
              <w:rPr>
                <w:rFonts w:eastAsia="Calibri" w:cs="Calibri"/>
                <w:b/>
              </w:rPr>
            </w:pPr>
          </w:p>
        </w:tc>
        <w:tc>
          <w:tcPr>
            <w:tcW w:w="3060" w:type="dxa"/>
          </w:tcPr>
          <w:p w:rsidR="00697924" w:rsidRPr="00697924" w:rsidRDefault="00697924" w:rsidP="00697924">
            <w:pPr>
              <w:jc w:val="center"/>
              <w:rPr>
                <w:rFonts w:eastAsia="Calibri" w:cs="Calibri"/>
                <w:b/>
              </w:rPr>
            </w:pPr>
            <w:r w:rsidRPr="00697924">
              <w:rPr>
                <w:rFonts w:eastAsia="Calibri" w:cs="Calibri"/>
                <w:b/>
              </w:rPr>
              <w:t>Quinto Grado</w:t>
            </w:r>
          </w:p>
        </w:tc>
        <w:tc>
          <w:tcPr>
            <w:tcW w:w="3060" w:type="dxa"/>
          </w:tcPr>
          <w:p w:rsidR="00697924" w:rsidRPr="00697924" w:rsidRDefault="00697924" w:rsidP="00697924">
            <w:pPr>
              <w:jc w:val="center"/>
              <w:rPr>
                <w:rFonts w:eastAsia="Calibri" w:cs="Calibri"/>
                <w:b/>
              </w:rPr>
            </w:pPr>
            <w:r w:rsidRPr="00697924">
              <w:rPr>
                <w:rFonts w:eastAsia="Calibri" w:cs="Calibri"/>
                <w:b/>
              </w:rPr>
              <w:t>Sexto Grado</w:t>
            </w:r>
          </w:p>
        </w:tc>
      </w:tr>
      <w:tr w:rsidR="00697924" w:rsidRPr="00697924" w:rsidTr="00E813A9">
        <w:trPr>
          <w:jc w:val="center"/>
        </w:trPr>
        <w:tc>
          <w:tcPr>
            <w:tcW w:w="9180" w:type="dxa"/>
            <w:gridSpan w:val="3"/>
          </w:tcPr>
          <w:p w:rsidR="00697924" w:rsidRPr="00697924" w:rsidRDefault="00697924" w:rsidP="00697924">
            <w:pPr>
              <w:jc w:val="center"/>
              <w:rPr>
                <w:rFonts w:eastAsia="Calibri" w:cs="Calibri"/>
              </w:rPr>
            </w:pPr>
            <w:r w:rsidRPr="00697924">
              <w:rPr>
                <w:rFonts w:eastAsia="Calibri" w:cs="Calibri"/>
                <w:b/>
              </w:rPr>
              <w:t>EJE I: “PRODUCCIÓN”</w:t>
            </w:r>
          </w:p>
        </w:tc>
      </w:tr>
      <w:tr w:rsidR="00697924" w:rsidRPr="00697924" w:rsidTr="00E813A9">
        <w:trPr>
          <w:jc w:val="center"/>
        </w:trPr>
        <w:tc>
          <w:tcPr>
            <w:tcW w:w="3060" w:type="dxa"/>
          </w:tcPr>
          <w:p w:rsidR="00697924" w:rsidRPr="00697924" w:rsidRDefault="00697924" w:rsidP="00697924">
            <w:pPr>
              <w:jc w:val="both"/>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Volumen, Forma abierta y  cerrada.</w:t>
            </w:r>
          </w:p>
          <w:p w:rsidR="00697924" w:rsidRPr="00697924" w:rsidRDefault="00697924" w:rsidP="00697924">
            <w:pPr>
              <w:rPr>
                <w:rFonts w:eastAsia="Calibri" w:cs="Calibri"/>
              </w:rPr>
            </w:pPr>
            <w:r w:rsidRPr="00697924">
              <w:rPr>
                <w:rFonts w:eastAsia="Calibri" w:cs="Calibri"/>
              </w:rPr>
              <w:t>Peso y equilibrio en formas fijas y en movimiento.</w:t>
            </w:r>
          </w:p>
          <w:p w:rsidR="00697924" w:rsidRPr="00697924" w:rsidRDefault="00697924" w:rsidP="00697924">
            <w:pPr>
              <w:rPr>
                <w:rFonts w:eastAsia="Calibri" w:cs="Calibri"/>
                <w:b/>
              </w:rPr>
            </w:pPr>
            <w:r w:rsidRPr="00697924">
              <w:rPr>
                <w:rFonts w:eastAsia="Calibri" w:cs="Calibri"/>
                <w:b/>
              </w:rPr>
              <w:t>La imagen  Bidimensional:</w:t>
            </w:r>
          </w:p>
          <w:p w:rsidR="00697924" w:rsidRPr="00697924" w:rsidRDefault="00697924" w:rsidP="00697924">
            <w:pPr>
              <w:rPr>
                <w:rFonts w:eastAsia="Calibri" w:cs="Calibri"/>
              </w:rPr>
            </w:pPr>
            <w:r w:rsidRPr="00697924">
              <w:rPr>
                <w:rFonts w:eastAsia="Calibri" w:cs="Calibri"/>
              </w:rPr>
              <w:t>Formas abiertas y cerradas.</w:t>
            </w: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Relaciones de proporción</w:t>
            </w:r>
            <w:r w:rsidRPr="00697924">
              <w:rPr>
                <w:rFonts w:eastAsia="Calibri" w:cs="Calibri"/>
              </w:rPr>
              <w:tab/>
            </w:r>
          </w:p>
          <w:p w:rsidR="00697924" w:rsidRPr="00697924" w:rsidRDefault="00697924" w:rsidP="00697924">
            <w:pPr>
              <w:rPr>
                <w:rFonts w:eastAsia="Calibri" w:cs="Calibri"/>
              </w:rPr>
            </w:pPr>
            <w:r w:rsidRPr="00697924">
              <w:rPr>
                <w:rFonts w:eastAsia="Calibri" w:cs="Calibri"/>
              </w:rPr>
              <w:t>Operaciones de contraste y semejanza. Fines  expresivos, decorativos y comunicativos:</w:t>
            </w:r>
          </w:p>
          <w:p w:rsidR="00697924" w:rsidRPr="00697924" w:rsidRDefault="00697924" w:rsidP="00697924">
            <w:pPr>
              <w:rPr>
                <w:rFonts w:eastAsia="Calibri" w:cs="Calibri"/>
              </w:rPr>
            </w:pPr>
            <w:r w:rsidRPr="00697924">
              <w:rPr>
                <w:rFonts w:eastAsia="Calibri" w:cs="Calibri"/>
              </w:rPr>
              <w:t>-Grande y Pequeño.</w:t>
            </w:r>
          </w:p>
          <w:p w:rsidR="00697924" w:rsidRPr="00697924" w:rsidRDefault="00697924" w:rsidP="00697924">
            <w:pPr>
              <w:rPr>
                <w:rFonts w:eastAsia="Calibri" w:cs="Calibri"/>
              </w:rPr>
            </w:pPr>
            <w:r w:rsidRPr="00697924">
              <w:rPr>
                <w:rFonts w:eastAsia="Calibri" w:cs="Calibri"/>
              </w:rPr>
              <w:t>-Lleno y vacio</w:t>
            </w:r>
          </w:p>
          <w:p w:rsidR="00697924" w:rsidRPr="00697924" w:rsidRDefault="00697924" w:rsidP="00697924">
            <w:pPr>
              <w:rPr>
                <w:rFonts w:eastAsia="Calibri" w:cs="Calibri"/>
                <w:b/>
              </w:rPr>
            </w:pPr>
            <w:r w:rsidRPr="00697924">
              <w:rPr>
                <w:rFonts w:eastAsia="Calibri" w:cs="Calibri"/>
                <w:b/>
              </w:rPr>
              <w:t xml:space="preserve">La textura </w:t>
            </w:r>
          </w:p>
          <w:p w:rsidR="00697924" w:rsidRPr="00697924" w:rsidRDefault="00697924" w:rsidP="00697924">
            <w:pPr>
              <w:rPr>
                <w:rFonts w:eastAsia="Calibri" w:cs="Calibri"/>
                <w:b/>
              </w:rPr>
            </w:pPr>
            <w:r w:rsidRPr="00697924">
              <w:rPr>
                <w:rFonts w:eastAsia="Calibri" w:cs="Calibri"/>
              </w:rPr>
              <w:t>Fines expresivos y descriptivos  y decorativos en el ámbito de la pintura y la escultura.</w:t>
            </w:r>
          </w:p>
          <w:p w:rsidR="00697924" w:rsidRPr="00697924" w:rsidRDefault="00697924" w:rsidP="00697924">
            <w:pPr>
              <w:rPr>
                <w:rFonts w:eastAsia="Calibri" w:cs="Calibri"/>
              </w:rPr>
            </w:pPr>
            <w:r w:rsidRPr="00697924">
              <w:rPr>
                <w:rFonts w:eastAsia="Calibri" w:cs="Calibri"/>
              </w:rPr>
              <w:t>Texturas a partir de:</w:t>
            </w:r>
          </w:p>
          <w:p w:rsidR="00697924" w:rsidRPr="00697924" w:rsidRDefault="00697924" w:rsidP="00697924">
            <w:pPr>
              <w:rPr>
                <w:rFonts w:eastAsia="Calibri" w:cs="Calibri"/>
              </w:rPr>
            </w:pPr>
            <w:r w:rsidRPr="00697924">
              <w:rPr>
                <w:rFonts w:eastAsia="Calibri" w:cs="Calibri"/>
              </w:rPr>
              <w:t>-El punto, la línea, la forma y el uso de grafismos.</w:t>
            </w:r>
          </w:p>
          <w:p w:rsidR="00697924" w:rsidRPr="00697924" w:rsidRDefault="00697924" w:rsidP="00697924">
            <w:pPr>
              <w:rPr>
                <w:rFonts w:eastAsia="Calibri" w:cs="Calibri"/>
              </w:rPr>
            </w:pPr>
            <w:r w:rsidRPr="00697924">
              <w:rPr>
                <w:rFonts w:eastAsia="Calibri" w:cs="Calibri"/>
              </w:rPr>
              <w:t>Transformación de materiales mediante distintos recursos arrugar, plegar y ahuecar.</w:t>
            </w:r>
          </w:p>
          <w:p w:rsidR="00697924" w:rsidRPr="00697924" w:rsidRDefault="00697924" w:rsidP="00697924">
            <w:pPr>
              <w:rPr>
                <w:rFonts w:eastAsia="Calibri" w:cs="Calibri"/>
              </w:rPr>
            </w:pPr>
            <w:r w:rsidRPr="00697924">
              <w:rPr>
                <w:rFonts w:eastAsia="Calibri" w:cs="Calibri"/>
                <w:b/>
              </w:rPr>
              <w:t>El Color</w:t>
            </w:r>
          </w:p>
          <w:p w:rsidR="00697924" w:rsidRPr="00697924" w:rsidRDefault="00697924" w:rsidP="00697924">
            <w:pPr>
              <w:rPr>
                <w:rFonts w:eastAsia="Calibri" w:cs="Calibri"/>
              </w:rPr>
            </w:pPr>
            <w:r w:rsidRPr="00697924">
              <w:rPr>
                <w:rFonts w:eastAsia="Calibri" w:cs="Calibri"/>
              </w:rPr>
              <w:t>El color en la bi y tridimensión.</w:t>
            </w:r>
          </w:p>
          <w:p w:rsidR="00697924" w:rsidRPr="00697924" w:rsidRDefault="00697924" w:rsidP="00697924">
            <w:pPr>
              <w:rPr>
                <w:rFonts w:eastAsia="Calibri" w:cs="Calibri"/>
              </w:rPr>
            </w:pPr>
            <w:r w:rsidRPr="00697924">
              <w:rPr>
                <w:rFonts w:eastAsia="Calibri" w:cs="Calibri"/>
              </w:rPr>
              <w:t xml:space="preserve">El color y sus mezclas  </w:t>
            </w:r>
          </w:p>
          <w:p w:rsidR="00697924" w:rsidRPr="00697924" w:rsidRDefault="00697924" w:rsidP="00697924">
            <w:pPr>
              <w:rPr>
                <w:rFonts w:eastAsia="Calibri" w:cs="Calibri"/>
              </w:rPr>
            </w:pPr>
            <w:r w:rsidRPr="00697924">
              <w:rPr>
                <w:rFonts w:eastAsia="Calibri" w:cs="Calibri"/>
              </w:rPr>
              <w:t xml:space="preserve">Organización y sistematización de mezclas de color: Primarios y secundarios. </w:t>
            </w:r>
          </w:p>
          <w:p w:rsidR="00697924" w:rsidRPr="00697924" w:rsidRDefault="00697924" w:rsidP="00697924">
            <w:pPr>
              <w:rPr>
                <w:rFonts w:eastAsia="Calibri" w:cs="Calibri"/>
              </w:rPr>
            </w:pPr>
            <w:r w:rsidRPr="00697924">
              <w:rPr>
                <w:rFonts w:eastAsia="Calibri" w:cs="Calibri"/>
              </w:rPr>
              <w:t>Paletas de color: Policromía, monocromía y acromatismos.</w:t>
            </w:r>
          </w:p>
          <w:p w:rsidR="00697924" w:rsidRPr="00697924" w:rsidRDefault="00697924" w:rsidP="00697924">
            <w:pPr>
              <w:rPr>
                <w:rFonts w:eastAsia="Calibri" w:cs="Calibri"/>
              </w:rPr>
            </w:pPr>
            <w:r w:rsidRPr="00697924">
              <w:rPr>
                <w:rFonts w:eastAsia="Calibri" w:cs="Calibri"/>
              </w:rPr>
              <w:t>Expresivo, descriptivo y decorativo.</w:t>
            </w:r>
          </w:p>
          <w:p w:rsidR="00697924" w:rsidRPr="00697924" w:rsidRDefault="00697924" w:rsidP="00697924">
            <w:pPr>
              <w:rPr>
                <w:rFonts w:eastAsia="Calibri" w:cs="Calibri"/>
              </w:rPr>
            </w:pPr>
            <w:r w:rsidRPr="00697924">
              <w:rPr>
                <w:rFonts w:eastAsia="Calibri" w:cs="Calibri"/>
              </w:rPr>
              <w:t xml:space="preserve">Posibilidades cromáticas de los materiales bi y tridimensionales. </w:t>
            </w: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b/>
              </w:rPr>
            </w:pPr>
            <w:r w:rsidRPr="00697924">
              <w:rPr>
                <w:rFonts w:eastAsia="Calibri" w:cs="Calibri"/>
              </w:rPr>
              <w:t>Dibujo, pintura, collage,  esgrafiado, fotomontaje, tejido y técnicas mixtas.</w:t>
            </w:r>
          </w:p>
          <w:p w:rsidR="00697924" w:rsidRPr="00697924" w:rsidRDefault="00697924" w:rsidP="00697924">
            <w:pPr>
              <w:rPr>
                <w:rFonts w:eastAsia="Calibri" w:cs="Calibri"/>
              </w:rPr>
            </w:pPr>
            <w:r w:rsidRPr="00697924">
              <w:rPr>
                <w:rFonts w:eastAsia="Calibri" w:cs="Calibri"/>
              </w:rPr>
              <w:t>Modelado, Construcción, ensamblado, tallado, instalación, etc.</w:t>
            </w:r>
          </w:p>
          <w:p w:rsidR="00697924" w:rsidRPr="00697924" w:rsidRDefault="00697924" w:rsidP="00697924">
            <w:pPr>
              <w:rPr>
                <w:rFonts w:eastAsia="Calibri" w:cs="Calibri"/>
              </w:rPr>
            </w:pPr>
            <w:r w:rsidRPr="00697924">
              <w:rPr>
                <w:rFonts w:eastAsia="Calibri" w:cs="Calibri"/>
              </w:rPr>
              <w:t>Recursos técnicos para manipular los materiales en la bi y tridimensión,</w:t>
            </w:r>
          </w:p>
          <w:p w:rsidR="00697924" w:rsidRPr="00697924" w:rsidRDefault="00697924" w:rsidP="00697924">
            <w:pPr>
              <w:rPr>
                <w:rFonts w:eastAsia="Calibri" w:cs="Calibri"/>
              </w:rPr>
            </w:pPr>
            <w:r w:rsidRPr="00697924">
              <w:rPr>
                <w:rFonts w:eastAsia="Calibri" w:cs="Calibri"/>
              </w:rPr>
              <w:t>Utilización con distintos fines.</w:t>
            </w: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Los materiales  y suscualidades.</w:t>
            </w:r>
          </w:p>
          <w:p w:rsidR="00697924" w:rsidRPr="00697924" w:rsidRDefault="00697924" w:rsidP="00697924">
            <w:pPr>
              <w:rPr>
                <w:rFonts w:eastAsia="Calibri" w:cs="Calibri"/>
              </w:rPr>
            </w:pPr>
            <w:r w:rsidRPr="00697924">
              <w:rPr>
                <w:rFonts w:eastAsia="Calibri" w:cs="Calibri"/>
              </w:rPr>
              <w:t>Materiales y herramientas convencionales y no convencionales en producciones bi y tridimensionales.</w:t>
            </w:r>
          </w:p>
          <w:p w:rsidR="00697924" w:rsidRPr="00697924" w:rsidRDefault="00697924" w:rsidP="00697924">
            <w:pPr>
              <w:rPr>
                <w:rFonts w:eastAsia="Calibri" w:cs="Calibri"/>
              </w:rPr>
            </w:pPr>
            <w:r w:rsidRPr="00697924">
              <w:rPr>
                <w:rFonts w:eastAsia="Calibri" w:cs="Calibri"/>
              </w:rPr>
              <w:t>Los soportes en relación con los recursos  técnicos,  procedimientos y materiales.</w:t>
            </w:r>
          </w:p>
          <w:p w:rsidR="00697924" w:rsidRPr="00697924" w:rsidRDefault="00697924" w:rsidP="00697924">
            <w:pPr>
              <w:rPr>
                <w:rFonts w:eastAsia="Calibri" w:cs="Calibri"/>
              </w:rPr>
            </w:pPr>
            <w:r w:rsidRPr="00697924">
              <w:rPr>
                <w:rFonts w:eastAsia="Calibri" w:cs="Calibri"/>
              </w:rPr>
              <w:t>Soportes diversos según: Su tamaño, formato y según sean texturados, opacos, transparentes, brillantes, blandos, duros, etc.</w:t>
            </w:r>
          </w:p>
          <w:p w:rsidR="00697924" w:rsidRPr="00697924" w:rsidRDefault="00697924" w:rsidP="00697924">
            <w:pPr>
              <w:rPr>
                <w:rFonts w:eastAsia="Calibri" w:cs="Calibri"/>
              </w:rPr>
            </w:pPr>
            <w:r w:rsidRPr="00697924">
              <w:rPr>
                <w:rFonts w:eastAsia="Calibri" w:cs="Calibri"/>
              </w:rPr>
              <w:t>Cuidado de materiales, y herramientas de trabajo</w:t>
            </w:r>
          </w:p>
          <w:p w:rsidR="00697924" w:rsidRPr="00697924" w:rsidRDefault="00697924" w:rsidP="00697924">
            <w:pPr>
              <w:rPr>
                <w:rFonts w:eastAsia="Calibri" w:cs="Calibri"/>
              </w:rPr>
            </w:pPr>
            <w:r w:rsidRPr="00697924">
              <w:rPr>
                <w:rFonts w:eastAsia="Calibri" w:cs="Calibri"/>
                <w:b/>
              </w:rPr>
              <w:t>Recursos tecnológicos:</w:t>
            </w:r>
            <w:r w:rsidRPr="00697924">
              <w:rPr>
                <w:rFonts w:eastAsia="Calibri" w:cs="Calibri"/>
              </w:rPr>
              <w:t xml:space="preserve"> Edición de imágenes.</w:t>
            </w:r>
          </w:p>
          <w:p w:rsidR="00697924" w:rsidRPr="00697924" w:rsidRDefault="00697924" w:rsidP="00697924">
            <w:pPr>
              <w:rPr>
                <w:rFonts w:eastAsia="Calibri" w:cs="Calibri"/>
              </w:rPr>
            </w:pPr>
          </w:p>
          <w:p w:rsidR="00697924" w:rsidRPr="00697924" w:rsidRDefault="00697924" w:rsidP="00697924">
            <w:pPr>
              <w:rPr>
                <w:rFonts w:eastAsia="Calibri" w:cs="Calibri"/>
              </w:rPr>
            </w:pPr>
          </w:p>
        </w:tc>
        <w:tc>
          <w:tcPr>
            <w:tcW w:w="3060" w:type="dxa"/>
          </w:tcPr>
          <w:p w:rsidR="00697924" w:rsidRPr="00697924" w:rsidRDefault="00697924" w:rsidP="00697924">
            <w:pPr>
              <w:jc w:val="both"/>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 xml:space="preserve">Volumen, Forma regular e irregular. </w:t>
            </w:r>
          </w:p>
          <w:p w:rsidR="00697924" w:rsidRPr="00697924" w:rsidRDefault="00697924" w:rsidP="00697924">
            <w:pPr>
              <w:rPr>
                <w:rFonts w:eastAsia="Calibri" w:cs="Calibri"/>
              </w:rPr>
            </w:pPr>
            <w:r w:rsidRPr="00697924">
              <w:rPr>
                <w:rFonts w:eastAsia="Calibri" w:cs="Calibri"/>
              </w:rPr>
              <w:t>El movimiento: Mecanismos simples.</w:t>
            </w:r>
          </w:p>
          <w:p w:rsidR="00697924" w:rsidRPr="00697924" w:rsidRDefault="00697924" w:rsidP="00697924">
            <w:pPr>
              <w:rPr>
                <w:rFonts w:eastAsia="Calibri" w:cs="Calibri"/>
              </w:rPr>
            </w:pPr>
            <w:r w:rsidRPr="00697924">
              <w:rPr>
                <w:rFonts w:eastAsia="Calibri" w:cs="Calibri"/>
              </w:rPr>
              <w:t>La  forma y el espacio que la rodea: Variables de espacios.</w:t>
            </w:r>
          </w:p>
          <w:p w:rsidR="00697924" w:rsidRPr="00697924" w:rsidRDefault="00697924" w:rsidP="00697924">
            <w:pPr>
              <w:rPr>
                <w:rFonts w:eastAsia="Calibri" w:cs="Calibri"/>
                <w:b/>
              </w:rPr>
            </w:pPr>
            <w:r w:rsidRPr="00697924">
              <w:rPr>
                <w:rFonts w:eastAsia="Calibri" w:cs="Calibri"/>
                <w:b/>
              </w:rPr>
              <w:t>La imagen  Bidimensional:</w:t>
            </w:r>
          </w:p>
          <w:p w:rsidR="00697924" w:rsidRPr="00697924" w:rsidRDefault="00697924" w:rsidP="00697924">
            <w:pPr>
              <w:rPr>
                <w:rFonts w:eastAsia="Calibri" w:cs="Calibri"/>
              </w:rPr>
            </w:pPr>
            <w:r w:rsidRPr="00697924">
              <w:rPr>
                <w:rFonts w:eastAsia="Calibri" w:cs="Calibri"/>
              </w:rPr>
              <w:t xml:space="preserve"> Formas regulares e irregulares. </w:t>
            </w: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Operaciones de contraste y semejanza. Fines expresivos, decorativos y comunicativo:</w:t>
            </w:r>
          </w:p>
          <w:p w:rsidR="00697924" w:rsidRPr="00697924" w:rsidRDefault="00697924" w:rsidP="00697924">
            <w:pPr>
              <w:rPr>
                <w:rFonts w:eastAsia="Calibri" w:cs="Calibri"/>
              </w:rPr>
            </w:pPr>
            <w:r w:rsidRPr="00697924">
              <w:rPr>
                <w:rFonts w:eastAsia="Calibri" w:cs="Calibri"/>
              </w:rPr>
              <w:t>-Regular e Irregular.</w:t>
            </w:r>
          </w:p>
          <w:p w:rsidR="00697924" w:rsidRPr="00697924" w:rsidRDefault="00697924" w:rsidP="00697924">
            <w:pPr>
              <w:rPr>
                <w:rFonts w:eastAsia="Calibri" w:cs="Calibri"/>
              </w:rPr>
            </w:pPr>
            <w:r w:rsidRPr="00697924">
              <w:rPr>
                <w:rFonts w:eastAsia="Calibri" w:cs="Calibri"/>
              </w:rPr>
              <w:t>-Estático y dinámico.</w:t>
            </w:r>
          </w:p>
          <w:p w:rsidR="00697924" w:rsidRPr="00697924" w:rsidRDefault="00697924" w:rsidP="00697924">
            <w:pPr>
              <w:rPr>
                <w:rFonts w:eastAsia="Calibri" w:cs="Calibri"/>
              </w:rPr>
            </w:pPr>
            <w:r w:rsidRPr="00697924">
              <w:rPr>
                <w:rFonts w:eastAsia="Calibri" w:cs="Calibri"/>
              </w:rPr>
              <w:t xml:space="preserve">Problemáticas de encuadre. </w:t>
            </w:r>
          </w:p>
          <w:p w:rsidR="00697924" w:rsidRPr="00697924" w:rsidRDefault="00697924" w:rsidP="00697924">
            <w:pPr>
              <w:rPr>
                <w:rFonts w:eastAsia="Calibri" w:cs="Calibri"/>
                <w:b/>
              </w:rPr>
            </w:pPr>
            <w:r w:rsidRPr="00697924">
              <w:rPr>
                <w:rFonts w:eastAsia="Calibri" w:cs="Calibri"/>
                <w:b/>
              </w:rPr>
              <w:t xml:space="preserve">La textura </w:t>
            </w:r>
          </w:p>
          <w:p w:rsidR="00697924" w:rsidRPr="00697924" w:rsidRDefault="00697924" w:rsidP="00697924">
            <w:pPr>
              <w:rPr>
                <w:rFonts w:eastAsia="Calibri" w:cs="Calibri"/>
              </w:rPr>
            </w:pPr>
            <w:r w:rsidRPr="00697924">
              <w:rPr>
                <w:rFonts w:eastAsia="Calibri" w:cs="Calibri"/>
              </w:rPr>
              <w:t>Fines expresivos, descriptivos y decorativos en el ámbito del grabado</w:t>
            </w:r>
          </w:p>
          <w:p w:rsidR="00697924" w:rsidRPr="00697924" w:rsidRDefault="00697924" w:rsidP="00697924">
            <w:pPr>
              <w:rPr>
                <w:rFonts w:eastAsia="Calibri" w:cs="Calibri"/>
              </w:rPr>
            </w:pPr>
            <w:r w:rsidRPr="00697924">
              <w:rPr>
                <w:rFonts w:eastAsia="Calibri" w:cs="Calibri"/>
              </w:rPr>
              <w:t>Texturas a partir de:</w:t>
            </w:r>
          </w:p>
          <w:p w:rsidR="00697924" w:rsidRPr="00697924" w:rsidRDefault="00697924" w:rsidP="00697924">
            <w:pPr>
              <w:rPr>
                <w:rFonts w:eastAsia="Calibri" w:cs="Calibri"/>
              </w:rPr>
            </w:pPr>
            <w:r w:rsidRPr="00697924">
              <w:rPr>
                <w:rFonts w:eastAsia="Calibri" w:cs="Calibri"/>
              </w:rPr>
              <w:t>-El punto, la línea, la forma y el uso de grafismos.</w:t>
            </w:r>
          </w:p>
          <w:p w:rsidR="00697924" w:rsidRPr="00697924" w:rsidRDefault="00697924" w:rsidP="00697924">
            <w:pPr>
              <w:rPr>
                <w:rFonts w:eastAsia="Calibri" w:cs="Calibri"/>
              </w:rPr>
            </w:pPr>
            <w:r w:rsidRPr="00697924">
              <w:rPr>
                <w:rFonts w:eastAsia="Calibri" w:cs="Calibri"/>
              </w:rPr>
              <w:t>-El uso de distintos procedimientos: Impresiones,  incisiones y  relieves.</w:t>
            </w:r>
          </w:p>
          <w:p w:rsidR="00697924" w:rsidRPr="00697924" w:rsidRDefault="00697924" w:rsidP="00697924">
            <w:pPr>
              <w:rPr>
                <w:rFonts w:eastAsia="Calibri" w:cs="Calibri"/>
                <w:b/>
              </w:rPr>
            </w:pPr>
            <w:r w:rsidRPr="00697924">
              <w:rPr>
                <w:rFonts w:eastAsia="Calibri" w:cs="Calibri"/>
                <w:b/>
              </w:rPr>
              <w:t>Color</w:t>
            </w:r>
          </w:p>
          <w:p w:rsidR="00697924" w:rsidRPr="00697924" w:rsidRDefault="00697924" w:rsidP="00697924">
            <w:pPr>
              <w:rPr>
                <w:rFonts w:eastAsia="Calibri" w:cs="Calibri"/>
              </w:rPr>
            </w:pPr>
            <w:r w:rsidRPr="00697924">
              <w:rPr>
                <w:rFonts w:eastAsia="Calibri" w:cs="Calibri"/>
              </w:rPr>
              <w:t>El color en la bi y tridimensión.</w:t>
            </w:r>
          </w:p>
          <w:p w:rsidR="00697924" w:rsidRPr="00697924" w:rsidRDefault="00697924" w:rsidP="00697924">
            <w:pPr>
              <w:rPr>
                <w:rFonts w:eastAsia="Calibri" w:cs="Calibri"/>
              </w:rPr>
            </w:pPr>
            <w:r w:rsidRPr="00697924">
              <w:rPr>
                <w:rFonts w:eastAsia="Calibri" w:cs="Calibri"/>
              </w:rPr>
              <w:t>El color y sus mezclas.</w:t>
            </w:r>
          </w:p>
          <w:p w:rsidR="00697924" w:rsidRPr="00697924" w:rsidRDefault="00697924" w:rsidP="00697924">
            <w:pPr>
              <w:rPr>
                <w:rFonts w:eastAsia="Calibri" w:cs="Calibri"/>
              </w:rPr>
            </w:pPr>
            <w:r w:rsidRPr="00697924">
              <w:rPr>
                <w:rFonts w:eastAsia="Calibri" w:cs="Calibri"/>
              </w:rPr>
              <w:t>El color y la luz</w:t>
            </w:r>
          </w:p>
          <w:p w:rsidR="00697924" w:rsidRPr="00697924" w:rsidRDefault="00697924" w:rsidP="00697924">
            <w:pPr>
              <w:rPr>
                <w:rFonts w:eastAsia="Calibri" w:cs="Calibri"/>
              </w:rPr>
            </w:pPr>
            <w:r w:rsidRPr="00697924">
              <w:rPr>
                <w:rFonts w:eastAsia="Calibri" w:cs="Calibri"/>
              </w:rPr>
              <w:t>Expresivo y descriptivo y decorativo.</w:t>
            </w:r>
          </w:p>
          <w:p w:rsidR="00697924" w:rsidRPr="00697924" w:rsidRDefault="00697924" w:rsidP="00697924">
            <w:pPr>
              <w:rPr>
                <w:rFonts w:eastAsia="Calibri" w:cs="Calibri"/>
              </w:rPr>
            </w:pPr>
            <w:r w:rsidRPr="00697924">
              <w:rPr>
                <w:rFonts w:eastAsia="Calibri" w:cs="Calibri"/>
              </w:rPr>
              <w:t xml:space="preserve">Posibilidades cromáticas de los materiales bi y tridimensionales. </w:t>
            </w: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rPr>
            </w:pPr>
            <w:r w:rsidRPr="00697924">
              <w:rPr>
                <w:rFonts w:eastAsia="Calibri" w:cs="Calibri"/>
              </w:rPr>
              <w:t>Dibujo, pintura, collage, grabado, esgrafiado, fotomontaje, tejido y técnicas mixtas.</w:t>
            </w:r>
          </w:p>
          <w:p w:rsidR="00697924" w:rsidRPr="00697924" w:rsidRDefault="00697924" w:rsidP="00697924">
            <w:pPr>
              <w:rPr>
                <w:rFonts w:eastAsia="Calibri" w:cs="Calibri"/>
              </w:rPr>
            </w:pPr>
            <w:r w:rsidRPr="00697924">
              <w:rPr>
                <w:rFonts w:eastAsia="Calibri" w:cs="Calibri"/>
              </w:rPr>
              <w:t>Modelado, Construcción, ensamblado, tallado, instalación, etc.</w:t>
            </w:r>
          </w:p>
          <w:p w:rsidR="00697924" w:rsidRPr="00697924" w:rsidRDefault="00697924" w:rsidP="00697924">
            <w:pPr>
              <w:rPr>
                <w:rFonts w:eastAsia="Calibri" w:cs="Calibri"/>
              </w:rPr>
            </w:pPr>
            <w:r w:rsidRPr="00697924">
              <w:rPr>
                <w:rFonts w:eastAsia="Calibri" w:cs="Calibri"/>
              </w:rPr>
              <w:t>Recursos técnicos para manipular los materiales en la bi y tridimensión.</w:t>
            </w:r>
          </w:p>
          <w:p w:rsidR="00697924" w:rsidRPr="00697924" w:rsidRDefault="00697924" w:rsidP="00697924">
            <w:pPr>
              <w:rPr>
                <w:rFonts w:eastAsia="Calibri" w:cs="Calibri"/>
              </w:rPr>
            </w:pPr>
            <w:r w:rsidRPr="00697924">
              <w:rPr>
                <w:rFonts w:eastAsia="Calibri" w:cs="Calibri"/>
              </w:rPr>
              <w:t>Utilización con distintos fines.</w:t>
            </w: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Los materiales y sus cualidades.</w:t>
            </w:r>
          </w:p>
          <w:p w:rsidR="00697924" w:rsidRPr="00697924" w:rsidRDefault="00697924" w:rsidP="00697924">
            <w:pPr>
              <w:rPr>
                <w:rFonts w:eastAsia="Calibri" w:cs="Calibri"/>
              </w:rPr>
            </w:pPr>
            <w:r w:rsidRPr="00697924">
              <w:rPr>
                <w:rFonts w:eastAsia="Calibri" w:cs="Calibri"/>
              </w:rPr>
              <w:t>Materiales y herramientas convencionales y no convencionales en producciones bi y tridimensionales.</w:t>
            </w:r>
          </w:p>
          <w:p w:rsidR="00697924" w:rsidRPr="00697924" w:rsidRDefault="00697924" w:rsidP="00697924">
            <w:pPr>
              <w:rPr>
                <w:rFonts w:eastAsia="Calibri" w:cs="Calibri"/>
              </w:rPr>
            </w:pPr>
            <w:r w:rsidRPr="00697924">
              <w:rPr>
                <w:rFonts w:eastAsia="Calibri" w:cs="Calibri"/>
              </w:rPr>
              <w:t>Redefinición del uso convencional de los materiales.</w:t>
            </w:r>
          </w:p>
          <w:p w:rsidR="00697924" w:rsidRPr="00697924" w:rsidRDefault="00697924" w:rsidP="00697924">
            <w:pPr>
              <w:rPr>
                <w:rFonts w:eastAsia="Calibri" w:cs="Calibri"/>
              </w:rPr>
            </w:pPr>
            <w:r w:rsidRPr="00697924">
              <w:rPr>
                <w:rFonts w:eastAsia="Calibri" w:cs="Calibri"/>
              </w:rPr>
              <w:t>Soportes diversos según: Su tamaño, formato y según sean texturados, opacos, transparentes, brillantes, blandos, duros, etc.</w:t>
            </w:r>
          </w:p>
          <w:p w:rsidR="00697924" w:rsidRPr="00697924" w:rsidRDefault="00697924" w:rsidP="00697924">
            <w:pPr>
              <w:rPr>
                <w:rFonts w:eastAsia="Calibri" w:cs="Calibri"/>
              </w:rPr>
            </w:pPr>
            <w:r w:rsidRPr="00697924">
              <w:rPr>
                <w:rFonts w:eastAsia="Calibri" w:cs="Calibri"/>
              </w:rPr>
              <w:t>Elaboración de soportes para fines específicos.</w:t>
            </w:r>
          </w:p>
          <w:p w:rsidR="00697924" w:rsidRPr="00697924" w:rsidRDefault="00697924" w:rsidP="00697924">
            <w:pPr>
              <w:rPr>
                <w:rFonts w:eastAsia="Calibri" w:cs="Calibri"/>
              </w:rPr>
            </w:pPr>
            <w:r w:rsidRPr="00697924">
              <w:rPr>
                <w:rFonts w:eastAsia="Calibri" w:cs="Calibri"/>
              </w:rPr>
              <w:t>Cuidado de materiales, y herramientas de trabajo</w:t>
            </w:r>
          </w:p>
          <w:p w:rsidR="00697924" w:rsidRPr="00697924" w:rsidRDefault="00697924" w:rsidP="00697924">
            <w:pPr>
              <w:rPr>
                <w:rFonts w:eastAsia="Calibri" w:cs="Calibri"/>
              </w:rPr>
            </w:pPr>
            <w:r w:rsidRPr="00697924">
              <w:rPr>
                <w:rFonts w:eastAsia="Calibri" w:cs="Calibri"/>
                <w:b/>
              </w:rPr>
              <w:t>Recursos tecnológicos:</w:t>
            </w:r>
            <w:r w:rsidRPr="00697924">
              <w:rPr>
                <w:rFonts w:eastAsia="Calibri" w:cs="Calibri"/>
              </w:rPr>
              <w:t xml:space="preserve"> La fotografía y filmaciones en la producción de imágenes.</w:t>
            </w:r>
          </w:p>
          <w:p w:rsidR="00697924" w:rsidRPr="00697924" w:rsidRDefault="00697924" w:rsidP="00697924">
            <w:pPr>
              <w:rPr>
                <w:rFonts w:eastAsia="Calibri" w:cs="Calibri"/>
              </w:rPr>
            </w:pPr>
          </w:p>
          <w:p w:rsidR="00697924" w:rsidRPr="00697924" w:rsidRDefault="00697924" w:rsidP="00697924">
            <w:pPr>
              <w:rPr>
                <w:rFonts w:eastAsia="Calibri" w:cs="Calibri"/>
              </w:rPr>
            </w:pPr>
          </w:p>
        </w:tc>
        <w:tc>
          <w:tcPr>
            <w:tcW w:w="3060" w:type="dxa"/>
          </w:tcPr>
          <w:p w:rsidR="00697924" w:rsidRPr="00697924" w:rsidRDefault="00697924" w:rsidP="00697924">
            <w:pPr>
              <w:rPr>
                <w:rFonts w:eastAsia="Calibri" w:cs="Calibri"/>
                <w:b/>
              </w:rPr>
            </w:pPr>
            <w:r w:rsidRPr="00697924">
              <w:rPr>
                <w:rFonts w:eastAsia="Calibri" w:cs="Calibri"/>
                <w:b/>
              </w:rPr>
              <w:t>La imagen tridimensional:</w:t>
            </w:r>
          </w:p>
          <w:p w:rsidR="00697924" w:rsidRPr="00697924" w:rsidRDefault="00697924" w:rsidP="00697924">
            <w:pPr>
              <w:rPr>
                <w:rFonts w:eastAsia="Calibri" w:cs="Calibri"/>
              </w:rPr>
            </w:pPr>
            <w:r w:rsidRPr="00697924">
              <w:rPr>
                <w:rFonts w:eastAsia="Calibri" w:cs="Calibri"/>
              </w:rPr>
              <w:t xml:space="preserve">Volumen, Forma sólida y hueca. Entrantes y salientes. </w:t>
            </w:r>
          </w:p>
          <w:p w:rsidR="00697924" w:rsidRPr="00697924" w:rsidRDefault="00697924" w:rsidP="00697924">
            <w:pPr>
              <w:rPr>
                <w:rFonts w:eastAsia="Calibri" w:cs="Calibri"/>
                <w:b/>
              </w:rPr>
            </w:pPr>
            <w:r w:rsidRPr="00697924">
              <w:rPr>
                <w:rFonts w:eastAsia="Calibri" w:cs="Calibri"/>
              </w:rPr>
              <w:t xml:space="preserve">El movimiento: Mecanismos simples y complejos, manuales y  tecnológicos. </w:t>
            </w:r>
          </w:p>
          <w:p w:rsidR="00697924" w:rsidRPr="00697924" w:rsidRDefault="00697924" w:rsidP="00697924">
            <w:pPr>
              <w:jc w:val="both"/>
              <w:rPr>
                <w:rFonts w:eastAsia="Calibri" w:cs="Calibri"/>
              </w:rPr>
            </w:pPr>
            <w:r w:rsidRPr="00697924">
              <w:rPr>
                <w:rFonts w:eastAsia="Calibri" w:cs="Calibri"/>
              </w:rPr>
              <w:t>La forma y el espacio que la rodea: Variables de espacios, Posiciones, Situaciones ambientales, etc.</w:t>
            </w:r>
          </w:p>
          <w:p w:rsidR="00697924" w:rsidRPr="00697924" w:rsidRDefault="00697924" w:rsidP="00697924">
            <w:pPr>
              <w:rPr>
                <w:rFonts w:eastAsia="Calibri" w:cs="Calibri"/>
                <w:b/>
              </w:rPr>
            </w:pPr>
            <w:r w:rsidRPr="00697924">
              <w:rPr>
                <w:rFonts w:eastAsia="Calibri" w:cs="Calibri"/>
                <w:b/>
              </w:rPr>
              <w:t>La imagen  Bidimensional:</w:t>
            </w:r>
          </w:p>
          <w:p w:rsidR="00697924" w:rsidRPr="00697924" w:rsidRDefault="00697924" w:rsidP="00697924">
            <w:pPr>
              <w:rPr>
                <w:rFonts w:eastAsia="Calibri" w:cs="Calibri"/>
              </w:rPr>
            </w:pPr>
            <w:r w:rsidRPr="00697924">
              <w:rPr>
                <w:rFonts w:eastAsia="Calibri" w:cs="Calibri"/>
              </w:rPr>
              <w:t>La  línea: Función descriptiva, expresiva, estructural y decorativa.</w:t>
            </w:r>
          </w:p>
          <w:p w:rsidR="00697924" w:rsidRPr="00697924" w:rsidRDefault="00697924" w:rsidP="00697924">
            <w:pPr>
              <w:rPr>
                <w:rFonts w:eastAsia="Calibri" w:cs="Calibri"/>
                <w:b/>
              </w:rPr>
            </w:pPr>
            <w:r w:rsidRPr="00697924">
              <w:rPr>
                <w:rFonts w:eastAsia="Calibri" w:cs="Calibri"/>
                <w:b/>
              </w:rPr>
              <w:t>Posibilidades y relaciones compositivas en la espacio bidimensional:</w:t>
            </w:r>
          </w:p>
          <w:p w:rsidR="00697924" w:rsidRPr="00697924" w:rsidRDefault="00697924" w:rsidP="00697924">
            <w:pPr>
              <w:rPr>
                <w:rFonts w:eastAsia="Calibri" w:cs="Calibri"/>
              </w:rPr>
            </w:pPr>
            <w:r w:rsidRPr="00697924">
              <w:rPr>
                <w:rFonts w:eastAsia="Calibri" w:cs="Calibri"/>
              </w:rPr>
              <w:t>Relaciones de figura y fondo en distintos ámbitos de la imagen visual.</w:t>
            </w:r>
          </w:p>
          <w:p w:rsidR="00697924" w:rsidRPr="00697924" w:rsidRDefault="00697924" w:rsidP="00697924">
            <w:pPr>
              <w:rPr>
                <w:rFonts w:eastAsia="Calibri" w:cs="Calibri"/>
              </w:rPr>
            </w:pPr>
            <w:r w:rsidRPr="00697924">
              <w:rPr>
                <w:rFonts w:eastAsia="Calibri" w:cs="Calibri"/>
              </w:rPr>
              <w:t>Operaciones de contraste y semejanza. Fines expresivos, decorativos y comunicativos:</w:t>
            </w:r>
          </w:p>
          <w:p w:rsidR="00697924" w:rsidRPr="00697924" w:rsidRDefault="00697924" w:rsidP="00697924">
            <w:pPr>
              <w:rPr>
                <w:rFonts w:eastAsia="Calibri" w:cs="Calibri"/>
              </w:rPr>
            </w:pPr>
            <w:r w:rsidRPr="00697924">
              <w:rPr>
                <w:rFonts w:eastAsia="Calibri" w:cs="Calibri"/>
              </w:rPr>
              <w:t>-Simetría y Asimetría.</w:t>
            </w:r>
          </w:p>
          <w:p w:rsidR="00697924" w:rsidRPr="00697924" w:rsidRDefault="00697924" w:rsidP="00697924">
            <w:pPr>
              <w:rPr>
                <w:rFonts w:eastAsia="Calibri" w:cs="Calibri"/>
                <w:b/>
              </w:rPr>
            </w:pPr>
            <w:r w:rsidRPr="00697924">
              <w:rPr>
                <w:rFonts w:eastAsia="Calibri" w:cs="Calibri"/>
                <w:b/>
              </w:rPr>
              <w:t xml:space="preserve">La textura </w:t>
            </w:r>
          </w:p>
          <w:p w:rsidR="00697924" w:rsidRPr="00697924" w:rsidRDefault="00697924" w:rsidP="00697924">
            <w:pPr>
              <w:rPr>
                <w:rFonts w:eastAsia="Calibri" w:cs="Calibri"/>
              </w:rPr>
            </w:pPr>
            <w:r w:rsidRPr="00697924">
              <w:rPr>
                <w:rFonts w:eastAsia="Calibri" w:cs="Calibri"/>
              </w:rPr>
              <w:t>Fines expresivos, descriptivos, comunicativos y decorativos en distintos ámbitos de  la imagen visual.</w:t>
            </w:r>
          </w:p>
          <w:p w:rsidR="00697924" w:rsidRPr="00697924" w:rsidRDefault="00697924" w:rsidP="00697924">
            <w:pPr>
              <w:rPr>
                <w:rFonts w:eastAsia="Calibri" w:cs="Calibri"/>
              </w:rPr>
            </w:pPr>
            <w:r w:rsidRPr="00697924">
              <w:rPr>
                <w:rFonts w:eastAsia="Calibri" w:cs="Calibri"/>
              </w:rPr>
              <w:t>Texturas a partir de:</w:t>
            </w:r>
          </w:p>
          <w:p w:rsidR="00697924" w:rsidRPr="00697924" w:rsidRDefault="00697924" w:rsidP="00697924">
            <w:pPr>
              <w:rPr>
                <w:rFonts w:eastAsia="Calibri" w:cs="Calibri"/>
              </w:rPr>
            </w:pPr>
            <w:r w:rsidRPr="00697924">
              <w:rPr>
                <w:rFonts w:eastAsia="Calibri" w:cs="Calibri"/>
              </w:rPr>
              <w:t>-El punto, la línea, la forma y el uso de grafismos.</w:t>
            </w:r>
          </w:p>
          <w:p w:rsidR="00697924" w:rsidRPr="00697924" w:rsidRDefault="00697924" w:rsidP="00697924">
            <w:pPr>
              <w:rPr>
                <w:rFonts w:eastAsia="Calibri" w:cs="Calibri"/>
              </w:rPr>
            </w:pPr>
            <w:r w:rsidRPr="00697924">
              <w:rPr>
                <w:rFonts w:eastAsia="Calibri" w:cs="Calibri"/>
              </w:rPr>
              <w:t>-Procedimientos tradicionales y tecnológicos.</w:t>
            </w:r>
          </w:p>
          <w:p w:rsidR="00697924" w:rsidRPr="00697924" w:rsidRDefault="00697924" w:rsidP="00697924">
            <w:pPr>
              <w:rPr>
                <w:rFonts w:eastAsia="Calibri" w:cs="Calibri"/>
                <w:b/>
              </w:rPr>
            </w:pPr>
            <w:r w:rsidRPr="00697924">
              <w:rPr>
                <w:rFonts w:eastAsia="Calibri" w:cs="Calibri"/>
                <w:b/>
              </w:rPr>
              <w:t>El Color</w:t>
            </w:r>
          </w:p>
          <w:p w:rsidR="00697924" w:rsidRPr="00697924" w:rsidRDefault="00697924" w:rsidP="00697924">
            <w:pPr>
              <w:rPr>
                <w:rFonts w:eastAsia="Calibri" w:cs="Calibri"/>
              </w:rPr>
            </w:pPr>
            <w:r w:rsidRPr="00697924">
              <w:rPr>
                <w:rFonts w:eastAsia="Calibri" w:cs="Calibri"/>
              </w:rPr>
              <w:t>El color en la bi y tridimensión.</w:t>
            </w:r>
          </w:p>
          <w:p w:rsidR="00697924" w:rsidRPr="00697924" w:rsidRDefault="00697924" w:rsidP="00697924">
            <w:pPr>
              <w:rPr>
                <w:rFonts w:eastAsia="Calibri" w:cs="Calibri"/>
              </w:rPr>
            </w:pPr>
            <w:r w:rsidRPr="00697924">
              <w:rPr>
                <w:rFonts w:eastAsia="Calibri" w:cs="Calibri"/>
              </w:rPr>
              <w:t>El color y sus mezclas</w:t>
            </w:r>
          </w:p>
          <w:p w:rsidR="00697924" w:rsidRPr="00697924" w:rsidRDefault="00697924" w:rsidP="00697924">
            <w:pPr>
              <w:rPr>
                <w:rFonts w:eastAsia="Calibri" w:cs="Calibri"/>
              </w:rPr>
            </w:pPr>
            <w:r w:rsidRPr="00697924">
              <w:rPr>
                <w:rFonts w:eastAsia="Calibri" w:cs="Calibri"/>
              </w:rPr>
              <w:t>Expresivo y descriptivo, decorativo, comunicativo  y simbólico.</w:t>
            </w:r>
          </w:p>
          <w:p w:rsidR="00697924" w:rsidRPr="00697924" w:rsidRDefault="00697924" w:rsidP="00697924">
            <w:pPr>
              <w:rPr>
                <w:rFonts w:eastAsia="Calibri" w:cs="Calibri"/>
              </w:rPr>
            </w:pPr>
            <w:r w:rsidRPr="00697924">
              <w:rPr>
                <w:rFonts w:eastAsia="Calibri" w:cs="Calibri"/>
              </w:rPr>
              <w:t xml:space="preserve">El color en distintos ámbitos de la imagen visual: El campo de las artes, del diseño gráfico, de la publicidad, de  la indumentaria, del diseño de objetos, etc. </w:t>
            </w:r>
          </w:p>
          <w:p w:rsidR="00697924" w:rsidRPr="00697924" w:rsidRDefault="00697924" w:rsidP="00697924">
            <w:pPr>
              <w:rPr>
                <w:rFonts w:eastAsia="Calibri" w:cs="Calibri"/>
              </w:rPr>
            </w:pPr>
            <w:r w:rsidRPr="00697924">
              <w:rPr>
                <w:rFonts w:eastAsia="Calibri" w:cs="Calibri"/>
              </w:rPr>
              <w:t xml:space="preserve">Posibilidades cromáticas de los materiales bi y tridimensionales. </w:t>
            </w:r>
          </w:p>
          <w:p w:rsidR="00697924" w:rsidRPr="00697924" w:rsidRDefault="00697924" w:rsidP="00697924">
            <w:pPr>
              <w:rPr>
                <w:rFonts w:eastAsia="Calibri" w:cs="Calibri"/>
                <w:b/>
              </w:rPr>
            </w:pPr>
            <w:r w:rsidRPr="00697924">
              <w:rPr>
                <w:rFonts w:eastAsia="Calibri" w:cs="Calibri"/>
                <w:b/>
              </w:rPr>
              <w:t>Procedimientos bi y tridimensionales</w:t>
            </w:r>
          </w:p>
          <w:p w:rsidR="00697924" w:rsidRPr="00697924" w:rsidRDefault="00697924" w:rsidP="00697924">
            <w:pPr>
              <w:rPr>
                <w:rFonts w:eastAsia="Calibri" w:cs="Calibri"/>
              </w:rPr>
            </w:pPr>
            <w:r w:rsidRPr="00697924">
              <w:rPr>
                <w:rFonts w:eastAsia="Calibri" w:cs="Calibri"/>
              </w:rPr>
              <w:t>Dibujo, pintura, collage, grabado, esgrafiado, fotomontaje, tejido y técnicas mixtas.</w:t>
            </w:r>
          </w:p>
          <w:p w:rsidR="00697924" w:rsidRPr="00697924" w:rsidRDefault="00697924" w:rsidP="00697924">
            <w:pPr>
              <w:rPr>
                <w:rFonts w:eastAsia="Calibri" w:cs="Calibri"/>
              </w:rPr>
            </w:pPr>
            <w:r w:rsidRPr="00697924">
              <w:rPr>
                <w:rFonts w:eastAsia="Calibri" w:cs="Calibri"/>
              </w:rPr>
              <w:t>Modelado, Construcción, ensamblado, tallado, instalación, etc.</w:t>
            </w:r>
          </w:p>
          <w:p w:rsidR="00697924" w:rsidRPr="00697924" w:rsidRDefault="00697924" w:rsidP="00697924">
            <w:pPr>
              <w:rPr>
                <w:rFonts w:eastAsia="Calibri" w:cs="Calibri"/>
              </w:rPr>
            </w:pPr>
            <w:r w:rsidRPr="00697924">
              <w:rPr>
                <w:rFonts w:eastAsia="Calibri" w:cs="Calibri"/>
              </w:rPr>
              <w:t>Recursos técnicos para manipular los materiales en la bi y tridimensión.</w:t>
            </w:r>
          </w:p>
          <w:p w:rsidR="00697924" w:rsidRPr="00697924" w:rsidRDefault="00697924" w:rsidP="00697924">
            <w:pPr>
              <w:rPr>
                <w:rFonts w:eastAsia="Calibri" w:cs="Calibri"/>
              </w:rPr>
            </w:pPr>
            <w:r w:rsidRPr="00697924">
              <w:rPr>
                <w:rFonts w:eastAsia="Calibri" w:cs="Calibri"/>
              </w:rPr>
              <w:t>Utilización con distintos fines.</w:t>
            </w:r>
          </w:p>
          <w:p w:rsidR="00697924" w:rsidRPr="00697924" w:rsidRDefault="00697924" w:rsidP="00697924">
            <w:pPr>
              <w:rPr>
                <w:rFonts w:eastAsia="Calibri" w:cs="Calibri"/>
                <w:b/>
              </w:rPr>
            </w:pPr>
            <w:r w:rsidRPr="00697924">
              <w:rPr>
                <w:rFonts w:eastAsia="Calibri" w:cs="Calibri"/>
                <w:b/>
              </w:rPr>
              <w:t>Materiales, Herramientas y Soportes</w:t>
            </w:r>
          </w:p>
          <w:p w:rsidR="00697924" w:rsidRPr="00697924" w:rsidRDefault="00697924" w:rsidP="00697924">
            <w:pPr>
              <w:rPr>
                <w:rFonts w:eastAsia="Calibri" w:cs="Calibri"/>
              </w:rPr>
            </w:pPr>
            <w:r w:rsidRPr="00697924">
              <w:rPr>
                <w:rFonts w:eastAsia="Calibri" w:cs="Calibri"/>
              </w:rPr>
              <w:t>Los materiales y sus cualidades.</w:t>
            </w:r>
          </w:p>
          <w:p w:rsidR="00697924" w:rsidRPr="00697924" w:rsidRDefault="00697924" w:rsidP="00697924">
            <w:pPr>
              <w:rPr>
                <w:rFonts w:eastAsia="Calibri" w:cs="Calibri"/>
              </w:rPr>
            </w:pPr>
            <w:r w:rsidRPr="00697924">
              <w:rPr>
                <w:rFonts w:eastAsia="Calibri" w:cs="Calibri"/>
              </w:rPr>
              <w:t>Elección de  diferentes materiales reconociendo y aprovechando sus  cualidades.</w:t>
            </w:r>
          </w:p>
          <w:p w:rsidR="00697924" w:rsidRPr="00697924" w:rsidRDefault="00697924" w:rsidP="00697924">
            <w:pPr>
              <w:rPr>
                <w:rFonts w:eastAsia="Calibri" w:cs="Calibri"/>
              </w:rPr>
            </w:pPr>
            <w:r w:rsidRPr="00697924">
              <w:rPr>
                <w:rFonts w:eastAsia="Calibri" w:cs="Calibri"/>
              </w:rPr>
              <w:t>Materiales y herramientas convencionales y no convencionales en producciones bi y tridimensionales.</w:t>
            </w:r>
          </w:p>
          <w:p w:rsidR="00697924" w:rsidRPr="00697924" w:rsidRDefault="00697924" w:rsidP="00697924">
            <w:pPr>
              <w:rPr>
                <w:rFonts w:eastAsia="Calibri" w:cs="Calibri"/>
              </w:rPr>
            </w:pPr>
            <w:r w:rsidRPr="00697924">
              <w:rPr>
                <w:rFonts w:eastAsia="Calibri" w:cs="Calibri"/>
              </w:rPr>
              <w:t>Redefinición del uso convencional de los materiales.</w:t>
            </w:r>
          </w:p>
          <w:p w:rsidR="00697924" w:rsidRPr="00697924" w:rsidRDefault="00697924" w:rsidP="00697924">
            <w:pPr>
              <w:rPr>
                <w:rFonts w:eastAsia="Calibri" w:cs="Calibri"/>
              </w:rPr>
            </w:pPr>
            <w:r w:rsidRPr="00697924">
              <w:rPr>
                <w:rFonts w:eastAsia="Calibri" w:cs="Calibri"/>
              </w:rPr>
              <w:t>Soportes diversos según: Su tamaño, formato y según sean texturados, opacos, transparentes, brillantes, blandos, duros, etc.</w:t>
            </w:r>
          </w:p>
          <w:p w:rsidR="00697924" w:rsidRPr="00697924" w:rsidRDefault="00697924" w:rsidP="00697924">
            <w:pPr>
              <w:rPr>
                <w:rFonts w:eastAsia="Calibri" w:cs="Calibri"/>
              </w:rPr>
            </w:pPr>
            <w:r w:rsidRPr="00697924">
              <w:rPr>
                <w:rFonts w:eastAsia="Calibri" w:cs="Calibri"/>
              </w:rPr>
              <w:t>Elaboración de soportes para fines específicos.</w:t>
            </w:r>
          </w:p>
          <w:p w:rsidR="00697924" w:rsidRPr="00697924" w:rsidRDefault="00697924" w:rsidP="00697924">
            <w:pPr>
              <w:rPr>
                <w:rFonts w:eastAsia="Calibri" w:cs="Calibri"/>
              </w:rPr>
            </w:pPr>
            <w:r w:rsidRPr="00697924">
              <w:rPr>
                <w:rFonts w:eastAsia="Calibri" w:cs="Calibri"/>
              </w:rPr>
              <w:t>Cuidado de materiales, y herramientas de trabajo</w:t>
            </w:r>
          </w:p>
          <w:p w:rsidR="00697924" w:rsidRPr="00697924" w:rsidRDefault="00697924" w:rsidP="00697924">
            <w:pPr>
              <w:rPr>
                <w:rFonts w:eastAsia="Calibri" w:cs="Calibri"/>
              </w:rPr>
            </w:pPr>
            <w:r w:rsidRPr="00697924">
              <w:rPr>
                <w:rFonts w:eastAsia="Calibri" w:cs="Calibri"/>
                <w:b/>
              </w:rPr>
              <w:t xml:space="preserve">Recursos tecnológicos </w:t>
            </w:r>
            <w:r w:rsidRPr="00697924">
              <w:rPr>
                <w:rFonts w:eastAsia="Calibri" w:cs="Calibri"/>
              </w:rPr>
              <w:t>aplicados con distintos fines.</w:t>
            </w:r>
          </w:p>
          <w:p w:rsidR="00697924" w:rsidRPr="00697924" w:rsidRDefault="00697924" w:rsidP="00697924">
            <w:pPr>
              <w:rPr>
                <w:rFonts w:eastAsia="Calibri" w:cs="Calibri"/>
              </w:rPr>
            </w:pPr>
            <w:r w:rsidRPr="00697924">
              <w:rPr>
                <w:rFonts w:eastAsia="Calibri" w:cs="Calibri"/>
              </w:rPr>
              <w:t>Intervención de espacios públicos con materiales, objetos y producciones.</w:t>
            </w:r>
          </w:p>
        </w:tc>
      </w:tr>
    </w:tbl>
    <w:p w:rsidR="00697924" w:rsidRDefault="00697924" w:rsidP="00697924">
      <w:pPr>
        <w:spacing w:after="0"/>
        <w:rPr>
          <w:rFonts w:eastAsia="Calibri" w:cs="Times New Roman"/>
        </w:rPr>
      </w:pPr>
    </w:p>
    <w:p w:rsidR="000B54C8" w:rsidRPr="000B54C8" w:rsidRDefault="000B54C8" w:rsidP="00697924">
      <w:pPr>
        <w:spacing w:after="0"/>
        <w:rPr>
          <w:rFonts w:eastAsia="Calibri" w:cs="Times New Roman"/>
        </w:rPr>
      </w:pPr>
    </w:p>
    <w:tbl>
      <w:tblPr>
        <w:tblStyle w:val="Tablaconcuadrcula5"/>
        <w:tblW w:w="8505" w:type="dxa"/>
        <w:jc w:val="center"/>
        <w:tblLook w:val="04A0"/>
      </w:tblPr>
      <w:tblGrid>
        <w:gridCol w:w="2835"/>
        <w:gridCol w:w="2835"/>
        <w:gridCol w:w="2835"/>
      </w:tblGrid>
      <w:tr w:rsidR="00697924" w:rsidRPr="00697924" w:rsidTr="00E813A9">
        <w:trPr>
          <w:jc w:val="center"/>
        </w:trPr>
        <w:tc>
          <w:tcPr>
            <w:tcW w:w="2835" w:type="dxa"/>
          </w:tcPr>
          <w:p w:rsidR="00697924" w:rsidRPr="00697924" w:rsidRDefault="00697924" w:rsidP="00697924">
            <w:pPr>
              <w:jc w:val="center"/>
              <w:rPr>
                <w:rFonts w:eastAsia="Calibri" w:cs="Calibri"/>
                <w:b/>
              </w:rPr>
            </w:pPr>
            <w:r w:rsidRPr="00697924">
              <w:rPr>
                <w:rFonts w:eastAsia="Calibri" w:cs="Calibri"/>
                <w:b/>
              </w:rPr>
              <w:t>Cuarto Grado</w:t>
            </w:r>
          </w:p>
          <w:p w:rsidR="00697924" w:rsidRPr="00697924" w:rsidRDefault="00697924" w:rsidP="00697924">
            <w:pPr>
              <w:jc w:val="center"/>
              <w:rPr>
                <w:rFonts w:eastAsia="Calibri" w:cs="Calibri"/>
                <w:b/>
              </w:rPr>
            </w:pPr>
          </w:p>
        </w:tc>
        <w:tc>
          <w:tcPr>
            <w:tcW w:w="2835" w:type="dxa"/>
          </w:tcPr>
          <w:p w:rsidR="00697924" w:rsidRPr="00697924" w:rsidRDefault="00697924" w:rsidP="00697924">
            <w:pPr>
              <w:jc w:val="center"/>
              <w:rPr>
                <w:rFonts w:eastAsia="Calibri" w:cs="Calibri"/>
                <w:b/>
              </w:rPr>
            </w:pPr>
            <w:r w:rsidRPr="00697924">
              <w:rPr>
                <w:rFonts w:eastAsia="Calibri" w:cs="Calibri"/>
                <w:b/>
              </w:rPr>
              <w:t>Quinto Grado</w:t>
            </w:r>
          </w:p>
        </w:tc>
        <w:tc>
          <w:tcPr>
            <w:tcW w:w="2835" w:type="dxa"/>
          </w:tcPr>
          <w:p w:rsidR="00697924" w:rsidRPr="00697924" w:rsidRDefault="00697924" w:rsidP="00697924">
            <w:pPr>
              <w:jc w:val="center"/>
              <w:rPr>
                <w:rFonts w:eastAsia="Calibri" w:cs="Calibri"/>
                <w:b/>
              </w:rPr>
            </w:pPr>
            <w:r w:rsidRPr="00697924">
              <w:rPr>
                <w:rFonts w:eastAsia="Calibri" w:cs="Calibri"/>
                <w:b/>
              </w:rPr>
              <w:t>Sexto Grado</w:t>
            </w:r>
          </w:p>
        </w:tc>
      </w:tr>
      <w:tr w:rsidR="00697924" w:rsidRPr="00697924" w:rsidTr="00E813A9">
        <w:trPr>
          <w:jc w:val="center"/>
        </w:trPr>
        <w:tc>
          <w:tcPr>
            <w:tcW w:w="8505" w:type="dxa"/>
            <w:gridSpan w:val="3"/>
          </w:tcPr>
          <w:p w:rsidR="00697924" w:rsidRPr="00697924" w:rsidRDefault="00697924" w:rsidP="00697924">
            <w:pPr>
              <w:jc w:val="center"/>
              <w:rPr>
                <w:rFonts w:eastAsia="Calibri" w:cs="Calibri"/>
                <w:b/>
              </w:rPr>
            </w:pPr>
            <w:r w:rsidRPr="00697924">
              <w:rPr>
                <w:rFonts w:eastAsia="Calibri" w:cs="Calibri"/>
                <w:b/>
              </w:rPr>
              <w:t>EJE II: “APRECIACIÓN”</w:t>
            </w:r>
          </w:p>
          <w:p w:rsidR="00697924" w:rsidRPr="00697924" w:rsidRDefault="00697924" w:rsidP="00697924">
            <w:pPr>
              <w:rPr>
                <w:rFonts w:eastAsia="Calibri" w:cs="Calibri"/>
              </w:rPr>
            </w:pPr>
            <w:r w:rsidRPr="00697924">
              <w:rPr>
                <w:rFonts w:eastAsia="Calibri" w:cs="Calibri"/>
              </w:rPr>
              <w:t>(Se subrayan aquellos aspectos que se sugiere enfatizar, teniendo en cuenta que generalmente los contenidos en este eje son los mismos, variando el recorte que el docente realiza al integrarlo con los otros ejes)</w:t>
            </w:r>
          </w:p>
        </w:tc>
      </w:tr>
      <w:tr w:rsidR="00697924" w:rsidRPr="00697924" w:rsidTr="00E813A9">
        <w:trPr>
          <w:jc w:val="center"/>
        </w:trPr>
        <w:tc>
          <w:tcPr>
            <w:tcW w:w="2835" w:type="dxa"/>
          </w:tcPr>
          <w:p w:rsidR="00697924" w:rsidRPr="00697924" w:rsidRDefault="00697924" w:rsidP="00697924">
            <w:pPr>
              <w:rPr>
                <w:rFonts w:eastAsia="Calibri" w:cs="Calibri"/>
                <w:b/>
              </w:rPr>
            </w:pPr>
            <w:r w:rsidRPr="00697924">
              <w:rPr>
                <w:rFonts w:eastAsia="Calibri" w:cs="Calibri"/>
                <w:b/>
              </w:rPr>
              <w:t xml:space="preserve">La formación de la mirada: </w:t>
            </w:r>
          </w:p>
          <w:p w:rsidR="00697924" w:rsidRPr="00697924" w:rsidRDefault="00697924" w:rsidP="00697924">
            <w:pPr>
              <w:rPr>
                <w:rFonts w:eastAsia="Calibri" w:cs="Calibri"/>
                <w:u w:val="single"/>
              </w:rPr>
            </w:pPr>
            <w:r w:rsidRPr="00697924">
              <w:rPr>
                <w:rFonts w:eastAsia="Calibri" w:cs="Calibri"/>
                <w:u w:val="single"/>
              </w:rPr>
              <w:t xml:space="preserve">Percepción espontánea y orientada. </w:t>
            </w:r>
          </w:p>
          <w:p w:rsidR="00697924" w:rsidRPr="00697924" w:rsidRDefault="00697924" w:rsidP="00697924">
            <w:pPr>
              <w:rPr>
                <w:rFonts w:eastAsia="Calibri" w:cs="Calibri"/>
              </w:rPr>
            </w:pPr>
            <w:r w:rsidRPr="00697924">
              <w:rPr>
                <w:rFonts w:eastAsia="Calibri" w:cs="Calibri"/>
              </w:rPr>
              <w:t>La percepción multisensorial.</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y pensamientos.</w:t>
            </w:r>
          </w:p>
          <w:p w:rsidR="00697924" w:rsidRPr="00697924" w:rsidRDefault="00697924" w:rsidP="00697924">
            <w:pPr>
              <w:rPr>
                <w:rFonts w:eastAsia="Calibri" w:cs="Calibri"/>
              </w:rPr>
            </w:pPr>
            <w:r w:rsidRPr="00697924">
              <w:rPr>
                <w:rFonts w:eastAsia="Calibri" w:cs="Calibri"/>
              </w:rPr>
              <w:t>La interacción entre los distintos sentidos en la percepción de la imagen.</w:t>
            </w:r>
          </w:p>
          <w:p w:rsidR="00697924" w:rsidRPr="00697924" w:rsidRDefault="00697924" w:rsidP="00697924">
            <w:pPr>
              <w:rPr>
                <w:rFonts w:eastAsia="Calibri" w:cs="Calibri"/>
              </w:rPr>
            </w:pPr>
            <w:r w:rsidRPr="00697924">
              <w:rPr>
                <w:rFonts w:eastAsia="Calibri" w:cs="Calibri"/>
                <w:b/>
              </w:rPr>
              <w:t xml:space="preserve">La percepción  del  entorno natural y cultural: </w:t>
            </w:r>
            <w:r w:rsidRPr="00697924">
              <w:rPr>
                <w:rFonts w:eastAsia="Calibri" w:cs="Calibri"/>
              </w:rPr>
              <w:t>Componentes y estructuras  visuales en formas naturales, objetos y espacios naturales y artificiales.</w:t>
            </w:r>
          </w:p>
          <w:p w:rsidR="00697924" w:rsidRPr="00697924" w:rsidRDefault="00697924" w:rsidP="00697924">
            <w:pPr>
              <w:rPr>
                <w:rFonts w:eastAsia="Calibri" w:cs="Calibri"/>
                <w:b/>
              </w:rPr>
            </w:pPr>
            <w:r w:rsidRPr="00697924">
              <w:rPr>
                <w:rFonts w:eastAsia="Calibri" w:cs="Calibri"/>
                <w:b/>
              </w:rPr>
              <w:t xml:space="preserve">Producciones propias y de sus compañeros: </w:t>
            </w:r>
          </w:p>
          <w:p w:rsidR="00697924" w:rsidRPr="00697924" w:rsidRDefault="00697924" w:rsidP="00697924">
            <w:pPr>
              <w:rPr>
                <w:rFonts w:eastAsia="Calibri" w:cs="Calibri"/>
              </w:rPr>
            </w:pPr>
            <w:r w:rsidRPr="00697924">
              <w:rPr>
                <w:rFonts w:eastAsia="Calibri" w:cs="Calibri"/>
              </w:rPr>
              <w:t xml:space="preserve">Procesos de producción y su relación con los resultados y los aprendizajes logrados. </w:t>
            </w:r>
          </w:p>
          <w:p w:rsidR="00697924" w:rsidRPr="00697924" w:rsidRDefault="00697924" w:rsidP="00697924">
            <w:pPr>
              <w:rPr>
                <w:rFonts w:eastAsia="Calibri" w:cs="Calibri"/>
              </w:rPr>
            </w:pPr>
            <w:r w:rsidRPr="00697924">
              <w:rPr>
                <w:rFonts w:eastAsia="Calibri" w:cs="Calibri"/>
              </w:rPr>
              <w:t>Relación entre los componentes visuales, su organización y  aspectos técnicos.</w:t>
            </w:r>
          </w:p>
          <w:p w:rsidR="00697924" w:rsidRPr="00697924" w:rsidRDefault="00697924" w:rsidP="00697924">
            <w:pPr>
              <w:rPr>
                <w:rFonts w:eastAsia="Calibri" w:cs="Calibri"/>
                <w:b/>
              </w:rPr>
            </w:pPr>
            <w:r w:rsidRPr="00697924">
              <w:rPr>
                <w:rFonts w:eastAsia="Calibri" w:cs="Calibri"/>
                <w:b/>
              </w:rPr>
              <w:t>Producciones visuales pasadas y actuales de diferentes contextos:</w:t>
            </w:r>
          </w:p>
          <w:p w:rsidR="00697924" w:rsidRPr="00697924" w:rsidRDefault="00697924" w:rsidP="00697924">
            <w:pPr>
              <w:rPr>
                <w:rFonts w:eastAsia="Calibri" w:cs="Calibri"/>
              </w:rPr>
            </w:pPr>
            <w:r w:rsidRPr="00697924">
              <w:rPr>
                <w:rFonts w:eastAsia="Calibri" w:cs="Calibri"/>
              </w:rPr>
              <w:t>Sensaciones, emociones, sentimientos e ideas sobre producciones artísticas.</w:t>
            </w:r>
          </w:p>
          <w:p w:rsidR="00697924" w:rsidRPr="00697924" w:rsidRDefault="00697924" w:rsidP="00697924">
            <w:pPr>
              <w:rPr>
                <w:rFonts w:eastAsia="Calibri" w:cs="Calibri"/>
              </w:rPr>
            </w:pPr>
            <w:r w:rsidRPr="00697924">
              <w:rPr>
                <w:rFonts w:eastAsia="Calibri" w:cs="Calibri"/>
              </w:rPr>
              <w:t>Componentes visuales, aspectos técnicos y su organización.</w:t>
            </w:r>
          </w:p>
          <w:p w:rsidR="00697924" w:rsidRPr="00697924" w:rsidRDefault="00697924" w:rsidP="00697924">
            <w:pPr>
              <w:rPr>
                <w:rFonts w:eastAsia="Calibri" w:cs="Calibri"/>
                <w:b/>
              </w:rPr>
            </w:pPr>
            <w:r w:rsidRPr="00697924">
              <w:rPr>
                <w:rFonts w:eastAsia="Calibri" w:cs="Calibri"/>
                <w:b/>
              </w:rPr>
              <w:t>Manifestaciones estéticas  de diferentes ámbitos y contextos</w:t>
            </w:r>
          </w:p>
          <w:p w:rsidR="00697924" w:rsidRPr="00697924" w:rsidRDefault="00697924" w:rsidP="00697924">
            <w:pPr>
              <w:rPr>
                <w:rFonts w:eastAsia="Calibri" w:cs="Calibri"/>
              </w:rPr>
            </w:pPr>
            <w:r w:rsidRPr="00697924">
              <w:rPr>
                <w:rFonts w:eastAsia="Calibri" w:cs="Calibri"/>
              </w:rPr>
              <w:t>En el entorno cercano: Instalaciones, grafitis, productos de diseño,  logotipos, cartelera urbana.</w:t>
            </w:r>
          </w:p>
          <w:p w:rsidR="00697924" w:rsidRPr="00697924" w:rsidRDefault="00697924" w:rsidP="00697924">
            <w:pPr>
              <w:rPr>
                <w:rFonts w:eastAsia="Calibri" w:cs="Calibri"/>
              </w:rPr>
            </w:pPr>
            <w:r w:rsidRPr="00697924">
              <w:rPr>
                <w:rFonts w:eastAsia="Calibri" w:cs="Calibri"/>
              </w:rPr>
              <w:t>Instalaciones, grafitis, productos de diseño,  logotipos, cartelera urbana.</w:t>
            </w:r>
          </w:p>
          <w:p w:rsidR="00697924" w:rsidRPr="00697924" w:rsidRDefault="00697924" w:rsidP="00697924">
            <w:pPr>
              <w:rPr>
                <w:rFonts w:eastAsia="Calibri" w:cs="Calibri"/>
                <w:b/>
              </w:rPr>
            </w:pPr>
            <w:r w:rsidRPr="00697924">
              <w:rPr>
                <w:rFonts w:eastAsia="Calibri" w:cs="Calibri"/>
                <w:b/>
              </w:rPr>
              <w:t>Las  artes visuales, los medios y soportes tecnológicos.</w:t>
            </w:r>
          </w:p>
          <w:p w:rsidR="00697924" w:rsidRPr="00697924" w:rsidRDefault="00697924" w:rsidP="00697924">
            <w:pPr>
              <w:rPr>
                <w:rFonts w:eastAsia="Calibri" w:cs="Calibri"/>
              </w:rPr>
            </w:pPr>
            <w:r w:rsidRPr="00697924">
              <w:rPr>
                <w:rFonts w:eastAsia="Calibri" w:cs="Calibri"/>
              </w:rPr>
              <w:t>Medios digitales como soporte para la creación, transformación y presentación de imágenes.</w:t>
            </w: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rPr>
            </w:pPr>
            <w:r w:rsidRPr="00697924">
              <w:rPr>
                <w:rFonts w:eastAsia="Calibri" w:cs="Calibri"/>
              </w:rPr>
              <w:t xml:space="preserve">Intercambio, verbalización y escucha atenta.  </w:t>
            </w:r>
          </w:p>
          <w:p w:rsidR="00697924" w:rsidRPr="00697924" w:rsidRDefault="00697924" w:rsidP="00697924">
            <w:pPr>
              <w:rPr>
                <w:rFonts w:eastAsia="Calibri" w:cs="Calibri"/>
              </w:rPr>
            </w:pPr>
            <w:r w:rsidRPr="00697924">
              <w:rPr>
                <w:rFonts w:eastAsia="Calibri" w:cs="Calibri"/>
              </w:rPr>
              <w:t>Uso del lenguaje específico.</w:t>
            </w:r>
          </w:p>
          <w:p w:rsidR="00697924" w:rsidRPr="00697924" w:rsidRDefault="00697924" w:rsidP="00697924">
            <w:pPr>
              <w:rPr>
                <w:rFonts w:eastAsia="Calibri" w:cs="Calibri"/>
              </w:rPr>
            </w:pPr>
          </w:p>
        </w:tc>
        <w:tc>
          <w:tcPr>
            <w:tcW w:w="2835" w:type="dxa"/>
          </w:tcPr>
          <w:p w:rsidR="00697924" w:rsidRPr="00697924" w:rsidRDefault="00697924" w:rsidP="00697924">
            <w:pPr>
              <w:rPr>
                <w:rFonts w:eastAsia="Calibri" w:cs="Calibri"/>
                <w:b/>
              </w:rPr>
            </w:pPr>
            <w:r w:rsidRPr="00697924">
              <w:rPr>
                <w:rFonts w:eastAsia="Calibri" w:cs="Calibri"/>
                <w:b/>
              </w:rPr>
              <w:t xml:space="preserve">La formación de la mirada:  </w:t>
            </w:r>
          </w:p>
          <w:p w:rsidR="00697924" w:rsidRPr="00697924" w:rsidRDefault="00697924" w:rsidP="00697924">
            <w:pPr>
              <w:rPr>
                <w:rFonts w:eastAsia="Calibri" w:cs="Calibri"/>
              </w:rPr>
            </w:pPr>
            <w:r w:rsidRPr="00697924">
              <w:rPr>
                <w:rFonts w:eastAsia="Calibri" w:cs="Calibri"/>
              </w:rPr>
              <w:t>La percepción espontánea y orientada</w:t>
            </w:r>
          </w:p>
          <w:p w:rsidR="00697924" w:rsidRPr="00697924" w:rsidRDefault="00697924" w:rsidP="00697924">
            <w:pPr>
              <w:rPr>
                <w:rFonts w:eastAsia="Calibri" w:cs="Calibri"/>
                <w:u w:val="single"/>
              </w:rPr>
            </w:pPr>
            <w:r w:rsidRPr="00697924">
              <w:rPr>
                <w:rFonts w:eastAsia="Calibri" w:cs="Calibri"/>
                <w:u w:val="single"/>
              </w:rPr>
              <w:t>La percepción multisensorial.</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y pensamientos.</w:t>
            </w:r>
          </w:p>
          <w:p w:rsidR="00697924" w:rsidRPr="00697924" w:rsidRDefault="00697924" w:rsidP="00697924">
            <w:pPr>
              <w:rPr>
                <w:rFonts w:eastAsia="Calibri" w:cs="Calibri"/>
                <w:u w:val="single"/>
              </w:rPr>
            </w:pPr>
            <w:r w:rsidRPr="00697924">
              <w:rPr>
                <w:rFonts w:eastAsia="Calibri" w:cs="Calibri"/>
                <w:u w:val="single"/>
              </w:rPr>
              <w:t>La interacción entre los distintos sentidos en la percepción de la imagen.</w:t>
            </w:r>
          </w:p>
          <w:p w:rsidR="00697924" w:rsidRPr="00697924" w:rsidRDefault="00697924" w:rsidP="00697924">
            <w:pPr>
              <w:rPr>
                <w:rFonts w:eastAsia="Calibri" w:cs="Calibri"/>
              </w:rPr>
            </w:pPr>
            <w:r w:rsidRPr="00697924">
              <w:rPr>
                <w:rFonts w:eastAsia="Calibri" w:cs="Calibri"/>
                <w:b/>
              </w:rPr>
              <w:t xml:space="preserve">La percepción  del  entorno natural y cultural: </w:t>
            </w:r>
            <w:r w:rsidRPr="00697924">
              <w:rPr>
                <w:rFonts w:eastAsia="Calibri" w:cs="Calibri"/>
              </w:rPr>
              <w:t>Componentes y estructuras  visuales en formas naturales, objetos y espacios naturales y artificiales.</w:t>
            </w:r>
          </w:p>
          <w:p w:rsidR="00697924" w:rsidRPr="00697924" w:rsidRDefault="00697924" w:rsidP="00697924">
            <w:pPr>
              <w:rPr>
                <w:rFonts w:eastAsia="Calibri" w:cs="Calibri"/>
              </w:rPr>
            </w:pPr>
            <w:r w:rsidRPr="00697924">
              <w:rPr>
                <w:rFonts w:eastAsia="Calibri" w:cs="Calibri"/>
                <w:b/>
              </w:rPr>
              <w:t xml:space="preserve">Producciones propias y de sus compañeros: </w:t>
            </w:r>
            <w:r w:rsidRPr="00697924">
              <w:rPr>
                <w:rFonts w:eastAsia="Calibri" w:cs="Calibri"/>
              </w:rPr>
              <w:t xml:space="preserve">Procesos de producción y su relación con los resultados y los aprendizajes logrados. </w:t>
            </w:r>
          </w:p>
          <w:p w:rsidR="00697924" w:rsidRPr="00697924" w:rsidRDefault="00697924" w:rsidP="00697924">
            <w:pPr>
              <w:rPr>
                <w:rFonts w:eastAsia="Calibri" w:cs="Calibri"/>
              </w:rPr>
            </w:pPr>
            <w:r w:rsidRPr="00697924">
              <w:rPr>
                <w:rFonts w:eastAsia="Calibri" w:cs="Calibri"/>
              </w:rPr>
              <w:t>Relación entre los componentes visuales, su organización y  aspectos técnicos.</w:t>
            </w:r>
          </w:p>
          <w:p w:rsidR="00697924" w:rsidRPr="00697924" w:rsidRDefault="00697924" w:rsidP="00697924">
            <w:pPr>
              <w:rPr>
                <w:rFonts w:eastAsia="Calibri" w:cs="Calibri"/>
                <w:b/>
              </w:rPr>
            </w:pPr>
            <w:r w:rsidRPr="00697924">
              <w:rPr>
                <w:rFonts w:eastAsia="Calibri" w:cs="Calibri"/>
                <w:b/>
              </w:rPr>
              <w:t>Producciones visuales pasadas y actuales de diferentes contextos:</w:t>
            </w:r>
          </w:p>
          <w:p w:rsidR="00697924" w:rsidRPr="00697924" w:rsidRDefault="00697924" w:rsidP="00697924">
            <w:pPr>
              <w:rPr>
                <w:rFonts w:eastAsia="Calibri" w:cs="Calibri"/>
              </w:rPr>
            </w:pPr>
            <w:r w:rsidRPr="00697924">
              <w:rPr>
                <w:rFonts w:eastAsia="Calibri" w:cs="Calibri"/>
              </w:rPr>
              <w:t>Sensaciones, emociones, sentimientos e ideas sobre producciones artísticas.</w:t>
            </w:r>
          </w:p>
          <w:p w:rsidR="00697924" w:rsidRPr="00697924" w:rsidRDefault="00697924" w:rsidP="00697924">
            <w:pPr>
              <w:rPr>
                <w:rFonts w:eastAsia="Calibri" w:cs="Calibri"/>
              </w:rPr>
            </w:pPr>
            <w:r w:rsidRPr="00697924">
              <w:rPr>
                <w:rFonts w:eastAsia="Calibri" w:cs="Calibri"/>
              </w:rPr>
              <w:t>Componentes visuales, aspectos técnicos y su organización.</w:t>
            </w:r>
          </w:p>
          <w:p w:rsidR="00697924" w:rsidRPr="00697924" w:rsidRDefault="00697924" w:rsidP="00697924">
            <w:pPr>
              <w:rPr>
                <w:rFonts w:eastAsia="Calibri" w:cs="Calibri"/>
              </w:rPr>
            </w:pPr>
            <w:r w:rsidRPr="00697924">
              <w:rPr>
                <w:rFonts w:eastAsia="Calibri" w:cs="Calibri"/>
              </w:rPr>
              <w:t>Los discursos visuales  y su relación con los componentes visuales y su organización.</w:t>
            </w:r>
          </w:p>
          <w:p w:rsidR="00697924" w:rsidRPr="00697924" w:rsidRDefault="00697924" w:rsidP="00697924">
            <w:pPr>
              <w:rPr>
                <w:rFonts w:eastAsia="Calibri" w:cs="Calibri"/>
                <w:b/>
              </w:rPr>
            </w:pPr>
            <w:r w:rsidRPr="00697924">
              <w:rPr>
                <w:rFonts w:eastAsia="Calibri" w:cs="Calibri"/>
                <w:b/>
              </w:rPr>
              <w:t xml:space="preserve">Manifestaciones estéticas  de diferentes ámbitos y contextos. </w:t>
            </w:r>
          </w:p>
          <w:p w:rsidR="00697924" w:rsidRPr="00697924" w:rsidRDefault="00697924" w:rsidP="00697924">
            <w:pPr>
              <w:rPr>
                <w:rFonts w:eastAsia="Calibri" w:cs="Calibri"/>
              </w:rPr>
            </w:pPr>
            <w:r w:rsidRPr="00697924">
              <w:rPr>
                <w:rFonts w:eastAsia="Calibri" w:cs="Calibri"/>
              </w:rPr>
              <w:t>En su ciudad y en su país: Instalaciones, grafitis, productos de diseño,  logotipos, cartelera urbana, etc.</w:t>
            </w:r>
          </w:p>
          <w:p w:rsidR="00697924" w:rsidRPr="00697924" w:rsidRDefault="00697924" w:rsidP="00697924">
            <w:pPr>
              <w:rPr>
                <w:rFonts w:eastAsia="Calibri" w:cs="Calibri"/>
                <w:u w:val="single"/>
              </w:rPr>
            </w:pPr>
            <w:r w:rsidRPr="00697924">
              <w:rPr>
                <w:rFonts w:eastAsia="Calibri" w:cs="Calibri"/>
                <w:u w:val="single"/>
              </w:rPr>
              <w:t>Las artes visuales integrada a otros lenguajes artísticos.</w:t>
            </w:r>
          </w:p>
          <w:p w:rsidR="00697924" w:rsidRPr="00697924" w:rsidRDefault="00697924" w:rsidP="00697924">
            <w:pPr>
              <w:rPr>
                <w:rFonts w:eastAsia="Calibri" w:cs="Calibri"/>
              </w:rPr>
            </w:pPr>
            <w:r w:rsidRPr="00697924">
              <w:rPr>
                <w:rFonts w:eastAsia="Calibri" w:cs="Calibri"/>
              </w:rPr>
              <w:t>Reflexión sobre los que expresan y comunican imágenes en distintos ámbitos estéticos.</w:t>
            </w:r>
          </w:p>
          <w:p w:rsidR="00697924" w:rsidRPr="00697924" w:rsidRDefault="00697924" w:rsidP="00697924">
            <w:pPr>
              <w:rPr>
                <w:rFonts w:eastAsia="Calibri" w:cs="Calibri"/>
                <w:b/>
              </w:rPr>
            </w:pPr>
            <w:r w:rsidRPr="00697924">
              <w:rPr>
                <w:rFonts w:eastAsia="Calibri" w:cs="Calibri"/>
                <w:b/>
              </w:rPr>
              <w:t>Las  artes visuales, los medios y soportes tecnológicos.</w:t>
            </w:r>
          </w:p>
          <w:p w:rsidR="00697924" w:rsidRPr="00697924" w:rsidRDefault="00697924" w:rsidP="00697924">
            <w:pPr>
              <w:rPr>
                <w:rFonts w:eastAsia="Calibri" w:cs="Calibri"/>
                <w:u w:val="single"/>
              </w:rPr>
            </w:pPr>
            <w:r w:rsidRPr="00697924">
              <w:rPr>
                <w:rFonts w:eastAsia="Calibri" w:cs="Calibri"/>
                <w:u w:val="single"/>
              </w:rPr>
              <w:t>Circulación de la imagen visual en los medios.</w:t>
            </w:r>
          </w:p>
          <w:p w:rsidR="00697924" w:rsidRPr="00697924" w:rsidRDefault="00697924" w:rsidP="00697924">
            <w:pPr>
              <w:rPr>
                <w:rFonts w:eastAsia="Calibri" w:cs="Calibri"/>
              </w:rPr>
            </w:pPr>
            <w:r w:rsidRPr="00697924">
              <w:rPr>
                <w:rFonts w:eastAsia="Calibri" w:cs="Calibri"/>
              </w:rPr>
              <w:t>Los medios digitales como soporte para la creación, transformación y presentación de imágenes.</w:t>
            </w: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rPr>
            </w:pPr>
            <w:r w:rsidRPr="00697924">
              <w:rPr>
                <w:rFonts w:eastAsia="Calibri" w:cs="Calibri"/>
              </w:rPr>
              <w:t xml:space="preserve">Intercambio, verbalización y escucha atenta.  </w:t>
            </w:r>
          </w:p>
          <w:p w:rsidR="00697924" w:rsidRPr="00697924" w:rsidRDefault="00697924" w:rsidP="00697924">
            <w:pPr>
              <w:rPr>
                <w:rFonts w:eastAsia="Calibri" w:cs="Calibri"/>
                <w:u w:val="single"/>
              </w:rPr>
            </w:pPr>
            <w:r w:rsidRPr="00697924">
              <w:rPr>
                <w:rFonts w:eastAsia="Calibri" w:cs="Calibri"/>
                <w:u w:val="single"/>
              </w:rPr>
              <w:t>Uso del lenguaje específico.</w:t>
            </w:r>
          </w:p>
          <w:p w:rsidR="00697924" w:rsidRPr="00697924" w:rsidRDefault="00697924" w:rsidP="00697924">
            <w:pPr>
              <w:rPr>
                <w:rFonts w:eastAsia="Calibri" w:cs="Calibri"/>
              </w:rPr>
            </w:pPr>
          </w:p>
        </w:tc>
        <w:tc>
          <w:tcPr>
            <w:tcW w:w="2835" w:type="dxa"/>
          </w:tcPr>
          <w:p w:rsidR="00697924" w:rsidRPr="00697924" w:rsidRDefault="00697924" w:rsidP="00697924">
            <w:pPr>
              <w:rPr>
                <w:rFonts w:eastAsia="Calibri" w:cs="Calibri"/>
                <w:b/>
              </w:rPr>
            </w:pPr>
            <w:r w:rsidRPr="00697924">
              <w:rPr>
                <w:rFonts w:eastAsia="Calibri" w:cs="Calibri"/>
                <w:b/>
              </w:rPr>
              <w:t xml:space="preserve">La formación de la mirada:  </w:t>
            </w:r>
          </w:p>
          <w:p w:rsidR="00697924" w:rsidRPr="00697924" w:rsidRDefault="00697924" w:rsidP="00697924">
            <w:pPr>
              <w:rPr>
                <w:rFonts w:eastAsia="Calibri" w:cs="Calibri"/>
              </w:rPr>
            </w:pPr>
            <w:r w:rsidRPr="00697924">
              <w:rPr>
                <w:rFonts w:eastAsia="Calibri" w:cs="Calibri"/>
              </w:rPr>
              <w:t>La percepción espontánea y orientada</w:t>
            </w:r>
          </w:p>
          <w:p w:rsidR="00697924" w:rsidRPr="00697924" w:rsidRDefault="00697924" w:rsidP="00697924">
            <w:pPr>
              <w:rPr>
                <w:rFonts w:eastAsia="Calibri" w:cs="Calibri"/>
                <w:u w:val="single"/>
              </w:rPr>
            </w:pPr>
            <w:r w:rsidRPr="00697924">
              <w:rPr>
                <w:rFonts w:eastAsia="Calibri" w:cs="Calibri"/>
                <w:u w:val="single"/>
              </w:rPr>
              <w:t>La percepción multisensorial.</w:t>
            </w:r>
          </w:p>
          <w:p w:rsidR="00697924" w:rsidRPr="00697924" w:rsidRDefault="00697924" w:rsidP="00697924">
            <w:pPr>
              <w:rPr>
                <w:rFonts w:eastAsia="Calibri" w:cs="Calibri"/>
                <w:u w:val="single"/>
              </w:rPr>
            </w:pPr>
            <w:r w:rsidRPr="00697924">
              <w:rPr>
                <w:rFonts w:eastAsia="Calibri" w:cs="Calibri"/>
                <w:u w:val="single"/>
              </w:rPr>
              <w:t>Expresión  de sensaciones, emociones, sentimientos y pensamientos.</w:t>
            </w:r>
          </w:p>
          <w:p w:rsidR="00697924" w:rsidRPr="00697924" w:rsidRDefault="00697924" w:rsidP="00697924">
            <w:pPr>
              <w:rPr>
                <w:rFonts w:eastAsia="Calibri" w:cs="Calibri"/>
                <w:u w:val="single"/>
              </w:rPr>
            </w:pPr>
            <w:r w:rsidRPr="00697924">
              <w:rPr>
                <w:rFonts w:eastAsia="Calibri" w:cs="Calibri"/>
                <w:u w:val="single"/>
              </w:rPr>
              <w:t>La interacción entre los distintos sentidos en la percepción de la imagen.</w:t>
            </w:r>
          </w:p>
          <w:p w:rsidR="00697924" w:rsidRPr="00697924" w:rsidRDefault="00697924" w:rsidP="00697924">
            <w:pPr>
              <w:rPr>
                <w:rFonts w:eastAsia="Calibri" w:cs="Calibri"/>
              </w:rPr>
            </w:pPr>
            <w:r w:rsidRPr="00697924">
              <w:rPr>
                <w:rFonts w:eastAsia="Calibri" w:cs="Calibri"/>
                <w:b/>
              </w:rPr>
              <w:t xml:space="preserve">La percepción  del  entorno natural y cultural: </w:t>
            </w:r>
            <w:r w:rsidRPr="00697924">
              <w:rPr>
                <w:rFonts w:eastAsia="Calibri" w:cs="Calibri"/>
              </w:rPr>
              <w:t>Componentes y estructuras  visuales en formas naturales, objetos y espacios naturales y artificiales.</w:t>
            </w:r>
          </w:p>
          <w:p w:rsidR="00697924" w:rsidRPr="00697924" w:rsidRDefault="00697924" w:rsidP="00697924">
            <w:pPr>
              <w:rPr>
                <w:rFonts w:eastAsia="Calibri" w:cs="Calibri"/>
              </w:rPr>
            </w:pPr>
            <w:r w:rsidRPr="00697924">
              <w:rPr>
                <w:rFonts w:eastAsia="Calibri" w:cs="Calibri"/>
                <w:b/>
              </w:rPr>
              <w:t xml:space="preserve">Producciones propias y de sus compañeros: </w:t>
            </w:r>
            <w:r w:rsidRPr="00697924">
              <w:rPr>
                <w:rFonts w:eastAsia="Calibri" w:cs="Calibri"/>
              </w:rPr>
              <w:t xml:space="preserve">Procesos de producción y su relación con los resultados y los aprendizajes logrados. </w:t>
            </w:r>
          </w:p>
          <w:p w:rsidR="00697924" w:rsidRPr="00697924" w:rsidRDefault="00697924" w:rsidP="00697924">
            <w:pPr>
              <w:rPr>
                <w:rFonts w:eastAsia="Calibri" w:cs="Calibri"/>
              </w:rPr>
            </w:pPr>
            <w:r w:rsidRPr="00697924">
              <w:rPr>
                <w:rFonts w:eastAsia="Calibri" w:cs="Calibri"/>
              </w:rPr>
              <w:t>Relación entre los componentes visuales, su organización y  aspectos técnicos.</w:t>
            </w:r>
          </w:p>
          <w:p w:rsidR="00697924" w:rsidRPr="00697924" w:rsidRDefault="00697924" w:rsidP="00697924">
            <w:pPr>
              <w:rPr>
                <w:rFonts w:eastAsia="Calibri" w:cs="Calibri"/>
                <w:b/>
              </w:rPr>
            </w:pPr>
            <w:r w:rsidRPr="00697924">
              <w:rPr>
                <w:rFonts w:eastAsia="Calibri" w:cs="Calibri"/>
                <w:b/>
              </w:rPr>
              <w:t>Producciones visuales pasadas y actuales de diferentes contextos:</w:t>
            </w:r>
          </w:p>
          <w:p w:rsidR="00697924" w:rsidRPr="00697924" w:rsidRDefault="00697924" w:rsidP="00697924">
            <w:pPr>
              <w:rPr>
                <w:rFonts w:eastAsia="Calibri" w:cs="Calibri"/>
              </w:rPr>
            </w:pPr>
            <w:r w:rsidRPr="00697924">
              <w:rPr>
                <w:rFonts w:eastAsia="Calibri" w:cs="Calibri"/>
              </w:rPr>
              <w:t>Sensaciones, emociones, sentimientos e ideas sobre producciones artísticas.</w:t>
            </w:r>
          </w:p>
          <w:p w:rsidR="00697924" w:rsidRPr="00697924" w:rsidRDefault="00697924" w:rsidP="00697924">
            <w:pPr>
              <w:rPr>
                <w:rFonts w:eastAsia="Calibri" w:cs="Calibri"/>
              </w:rPr>
            </w:pPr>
            <w:r w:rsidRPr="00697924">
              <w:rPr>
                <w:rFonts w:eastAsia="Calibri" w:cs="Calibri"/>
              </w:rPr>
              <w:t>Componentes visuales, aspectos técnicos y su organización.</w:t>
            </w:r>
          </w:p>
          <w:p w:rsidR="00697924" w:rsidRPr="00697924" w:rsidRDefault="00697924" w:rsidP="00697924">
            <w:pPr>
              <w:rPr>
                <w:rFonts w:eastAsia="Calibri" w:cs="Calibri"/>
              </w:rPr>
            </w:pPr>
            <w:r w:rsidRPr="00697924">
              <w:rPr>
                <w:rFonts w:eastAsia="Calibri" w:cs="Calibri"/>
              </w:rPr>
              <w:t>Los discursos visuales  y su relación con los componentes visuales y su organización.</w:t>
            </w:r>
          </w:p>
          <w:p w:rsidR="00697924" w:rsidRPr="00697924" w:rsidRDefault="00697924" w:rsidP="00697924">
            <w:pPr>
              <w:rPr>
                <w:rFonts w:eastAsia="Calibri" w:cs="Calibri"/>
                <w:b/>
              </w:rPr>
            </w:pPr>
            <w:r w:rsidRPr="00697924">
              <w:rPr>
                <w:rFonts w:eastAsia="Calibri" w:cs="Calibri"/>
                <w:b/>
              </w:rPr>
              <w:t>Manifestaciones estéticas  de diferentes ámbitos y contextos.</w:t>
            </w:r>
          </w:p>
          <w:p w:rsidR="00697924" w:rsidRPr="00697924" w:rsidRDefault="00697924" w:rsidP="00697924">
            <w:pPr>
              <w:rPr>
                <w:rFonts w:eastAsia="Calibri" w:cs="Calibri"/>
              </w:rPr>
            </w:pPr>
            <w:r w:rsidRPr="00697924">
              <w:rPr>
                <w:rFonts w:eastAsia="Calibri" w:cs="Calibri"/>
              </w:rPr>
              <w:t>En su país y en otros países: Instalaciones, grafitis, productos de diseño,  logotipos, cartelera urbana.</w:t>
            </w:r>
          </w:p>
          <w:p w:rsidR="00697924" w:rsidRPr="00697924" w:rsidRDefault="00697924" w:rsidP="00697924">
            <w:pPr>
              <w:rPr>
                <w:rFonts w:eastAsia="Calibri" w:cs="Calibri"/>
              </w:rPr>
            </w:pPr>
            <w:r w:rsidRPr="00697924">
              <w:rPr>
                <w:rFonts w:eastAsia="Calibri" w:cs="Calibri"/>
              </w:rPr>
              <w:t>Las artes visuales integrada a otros lenguajes artísticos.</w:t>
            </w:r>
          </w:p>
          <w:p w:rsidR="00697924" w:rsidRPr="00697924" w:rsidRDefault="00697924" w:rsidP="00697924">
            <w:pPr>
              <w:rPr>
                <w:rFonts w:eastAsia="Calibri" w:cs="Calibri"/>
                <w:u w:val="single"/>
              </w:rPr>
            </w:pPr>
            <w:r w:rsidRPr="00697924">
              <w:rPr>
                <w:rFonts w:eastAsia="Calibri" w:cs="Calibri"/>
                <w:u w:val="single"/>
              </w:rPr>
              <w:t>Reflexión sobre los que expresan y comunican imágenes en distintos ámbitos estéticos.</w:t>
            </w:r>
          </w:p>
          <w:p w:rsidR="00697924" w:rsidRPr="00697924" w:rsidRDefault="00697924" w:rsidP="00697924">
            <w:pPr>
              <w:rPr>
                <w:rFonts w:eastAsia="Calibri" w:cs="Calibri"/>
                <w:b/>
              </w:rPr>
            </w:pPr>
            <w:r w:rsidRPr="00697924">
              <w:rPr>
                <w:rFonts w:eastAsia="Calibri" w:cs="Calibri"/>
                <w:b/>
              </w:rPr>
              <w:t>Las  artes visuales, los medios y soportes tecnológicos.</w:t>
            </w:r>
          </w:p>
          <w:p w:rsidR="00697924" w:rsidRPr="00697924" w:rsidRDefault="00697924" w:rsidP="00697924">
            <w:pPr>
              <w:rPr>
                <w:rFonts w:eastAsia="Calibri" w:cs="Calibri"/>
              </w:rPr>
            </w:pPr>
            <w:r w:rsidRPr="00697924">
              <w:rPr>
                <w:rFonts w:eastAsia="Calibri" w:cs="Calibri"/>
              </w:rPr>
              <w:t>Circulación de la imagen visual en los medios.</w:t>
            </w:r>
          </w:p>
          <w:p w:rsidR="00697924" w:rsidRPr="00697924" w:rsidRDefault="00697924" w:rsidP="00697924">
            <w:pPr>
              <w:rPr>
                <w:rFonts w:eastAsia="Calibri" w:cs="Calibri"/>
                <w:u w:val="single"/>
              </w:rPr>
            </w:pPr>
            <w:r w:rsidRPr="00697924">
              <w:rPr>
                <w:rFonts w:eastAsia="Calibri" w:cs="Calibri"/>
                <w:u w:val="single"/>
              </w:rPr>
              <w:t>Los medios digitales como soporte para la creación, transformación y presentación de imágenes.</w:t>
            </w:r>
          </w:p>
          <w:p w:rsidR="00697924" w:rsidRPr="00697924" w:rsidRDefault="00697924" w:rsidP="00697924">
            <w:pPr>
              <w:rPr>
                <w:rFonts w:eastAsia="Calibri" w:cs="Calibri"/>
                <w:b/>
              </w:rPr>
            </w:pPr>
            <w:r w:rsidRPr="00697924">
              <w:rPr>
                <w:rFonts w:eastAsia="Calibri" w:cs="Calibri"/>
                <w:b/>
              </w:rPr>
              <w:t>La apreciación grupal de imágenes:</w:t>
            </w:r>
          </w:p>
          <w:p w:rsidR="00697924" w:rsidRPr="00697924" w:rsidRDefault="00697924" w:rsidP="00697924">
            <w:pPr>
              <w:rPr>
                <w:rFonts w:eastAsia="Calibri" w:cs="Calibri"/>
              </w:rPr>
            </w:pPr>
            <w:r w:rsidRPr="00697924">
              <w:rPr>
                <w:rFonts w:eastAsia="Calibri" w:cs="Calibri"/>
              </w:rPr>
              <w:t>Intercambio  desensaciones, emociones, sentimientos e ideas.</w:t>
            </w:r>
          </w:p>
          <w:p w:rsidR="00697924" w:rsidRPr="00697924" w:rsidRDefault="00697924" w:rsidP="00697924">
            <w:pPr>
              <w:rPr>
                <w:rFonts w:eastAsia="Calibri" w:cs="Calibri"/>
              </w:rPr>
            </w:pPr>
            <w:r w:rsidRPr="00697924">
              <w:rPr>
                <w:rFonts w:eastAsia="Calibri" w:cs="Calibri"/>
              </w:rPr>
              <w:t xml:space="preserve">Observación,  verbalización y escucha atenta.  </w:t>
            </w:r>
          </w:p>
          <w:p w:rsidR="00697924" w:rsidRPr="00D55747" w:rsidRDefault="00697924" w:rsidP="00697924">
            <w:pPr>
              <w:rPr>
                <w:rFonts w:eastAsia="Calibri" w:cs="Calibri"/>
                <w:u w:val="single"/>
              </w:rPr>
            </w:pPr>
            <w:r w:rsidRPr="00697924">
              <w:rPr>
                <w:rFonts w:eastAsia="Calibri" w:cs="Calibri"/>
                <w:u w:val="single"/>
              </w:rPr>
              <w:t>Uso del lenguaje específico.</w:t>
            </w:r>
          </w:p>
        </w:tc>
      </w:tr>
    </w:tbl>
    <w:p w:rsidR="00697924" w:rsidRPr="00697924" w:rsidRDefault="00697924" w:rsidP="00697924">
      <w:pPr>
        <w:spacing w:after="0"/>
        <w:rPr>
          <w:rFonts w:eastAsia="Calibri" w:cs="Times New Roman"/>
          <w:lang w:val="es-ES"/>
        </w:rPr>
      </w:pPr>
    </w:p>
    <w:tbl>
      <w:tblPr>
        <w:tblStyle w:val="Tablaconcuadrcula5"/>
        <w:tblW w:w="8505" w:type="dxa"/>
        <w:jc w:val="center"/>
        <w:tblLook w:val="04A0"/>
      </w:tblPr>
      <w:tblGrid>
        <w:gridCol w:w="2835"/>
        <w:gridCol w:w="2835"/>
        <w:gridCol w:w="2835"/>
      </w:tblGrid>
      <w:tr w:rsidR="00697924" w:rsidRPr="00697924" w:rsidTr="00E813A9">
        <w:trPr>
          <w:jc w:val="center"/>
        </w:trPr>
        <w:tc>
          <w:tcPr>
            <w:tcW w:w="2835" w:type="dxa"/>
          </w:tcPr>
          <w:p w:rsidR="00697924" w:rsidRPr="00697924" w:rsidRDefault="00697924" w:rsidP="00697924">
            <w:pPr>
              <w:jc w:val="center"/>
              <w:rPr>
                <w:rFonts w:eastAsia="Calibri" w:cs="Calibri"/>
                <w:b/>
              </w:rPr>
            </w:pPr>
            <w:r w:rsidRPr="00697924">
              <w:rPr>
                <w:rFonts w:eastAsia="Calibri" w:cs="Times New Roman"/>
              </w:rPr>
              <w:tab/>
            </w:r>
            <w:r w:rsidRPr="00697924">
              <w:rPr>
                <w:rFonts w:eastAsia="Calibri" w:cs="Calibri"/>
                <w:b/>
              </w:rPr>
              <w:t>Cuarto Grado</w:t>
            </w:r>
          </w:p>
          <w:p w:rsidR="00697924" w:rsidRPr="00697924" w:rsidRDefault="00697924" w:rsidP="00697924">
            <w:pPr>
              <w:jc w:val="center"/>
              <w:rPr>
                <w:rFonts w:eastAsia="Calibri" w:cs="Calibri"/>
                <w:b/>
              </w:rPr>
            </w:pPr>
          </w:p>
        </w:tc>
        <w:tc>
          <w:tcPr>
            <w:tcW w:w="2835" w:type="dxa"/>
          </w:tcPr>
          <w:p w:rsidR="00697924" w:rsidRPr="00697924" w:rsidRDefault="00697924" w:rsidP="00697924">
            <w:pPr>
              <w:jc w:val="center"/>
              <w:rPr>
                <w:rFonts w:eastAsia="Calibri" w:cs="Calibri"/>
                <w:b/>
              </w:rPr>
            </w:pPr>
            <w:r w:rsidRPr="00697924">
              <w:rPr>
                <w:rFonts w:eastAsia="Calibri" w:cs="Calibri"/>
                <w:b/>
              </w:rPr>
              <w:t>Quinto Grado</w:t>
            </w:r>
          </w:p>
        </w:tc>
        <w:tc>
          <w:tcPr>
            <w:tcW w:w="2835" w:type="dxa"/>
          </w:tcPr>
          <w:p w:rsidR="00697924" w:rsidRPr="00697924" w:rsidRDefault="00697924" w:rsidP="00697924">
            <w:pPr>
              <w:jc w:val="center"/>
              <w:rPr>
                <w:rFonts w:eastAsia="Calibri" w:cs="Calibri"/>
                <w:b/>
              </w:rPr>
            </w:pPr>
            <w:r w:rsidRPr="00697924">
              <w:rPr>
                <w:rFonts w:eastAsia="Calibri" w:cs="Calibri"/>
                <w:b/>
              </w:rPr>
              <w:t>Sexto Grado</w:t>
            </w:r>
          </w:p>
        </w:tc>
      </w:tr>
      <w:tr w:rsidR="00697924" w:rsidRPr="00697924" w:rsidTr="00E813A9">
        <w:trPr>
          <w:trHeight w:val="958"/>
          <w:jc w:val="center"/>
        </w:trPr>
        <w:tc>
          <w:tcPr>
            <w:tcW w:w="8505" w:type="dxa"/>
            <w:gridSpan w:val="3"/>
          </w:tcPr>
          <w:p w:rsidR="00697924" w:rsidRPr="00697924" w:rsidRDefault="00697924" w:rsidP="00697924">
            <w:pPr>
              <w:jc w:val="center"/>
              <w:rPr>
                <w:rFonts w:eastAsia="Calibri" w:cs="Calibri"/>
                <w:b/>
              </w:rPr>
            </w:pPr>
            <w:r w:rsidRPr="00697924">
              <w:rPr>
                <w:rFonts w:eastAsia="Calibri" w:cs="Calibri"/>
                <w:b/>
              </w:rPr>
              <w:t>EJEIII: “CONTEXTUALIZACIÓN”</w:t>
            </w:r>
          </w:p>
          <w:p w:rsidR="00697924" w:rsidRPr="00697924" w:rsidRDefault="00697924" w:rsidP="00697924">
            <w:pPr>
              <w:jc w:val="center"/>
              <w:rPr>
                <w:rFonts w:eastAsia="Calibri" w:cs="Calibri"/>
              </w:rPr>
            </w:pPr>
            <w:r w:rsidRPr="00697924">
              <w:rPr>
                <w:rFonts w:eastAsia="Calibri" w:cs="Calibri"/>
              </w:rPr>
              <w:t>(Se subrayan aquellos aspectos que se sugiere enfatizar, teniendo en cuenta que generalmente los contenidos en este eje son los mismos, variando el recorte que el docente realiza al integrarlo con los otros ejes)</w:t>
            </w:r>
          </w:p>
        </w:tc>
      </w:tr>
      <w:tr w:rsidR="00697924" w:rsidRPr="00697924" w:rsidTr="00E813A9">
        <w:trPr>
          <w:trHeight w:val="3534"/>
          <w:jc w:val="center"/>
        </w:trPr>
        <w:tc>
          <w:tcPr>
            <w:tcW w:w="2835" w:type="dxa"/>
          </w:tcPr>
          <w:p w:rsidR="00697924" w:rsidRPr="00697924" w:rsidRDefault="00697924" w:rsidP="00697924">
            <w:pPr>
              <w:rPr>
                <w:rFonts w:eastAsia="Calibri" w:cs="Calibri"/>
                <w:b/>
              </w:rPr>
            </w:pPr>
            <w:r w:rsidRPr="00697924">
              <w:rPr>
                <w:rFonts w:eastAsia="Calibri" w:cs="Calibri"/>
                <w:b/>
              </w:rPr>
              <w:t>El contexto social y cultural:</w:t>
            </w:r>
          </w:p>
          <w:p w:rsidR="00697924" w:rsidRPr="00697924" w:rsidRDefault="00697924" w:rsidP="00697924">
            <w:pPr>
              <w:rPr>
                <w:rFonts w:eastAsia="Calibri" w:cs="Calibri"/>
                <w:u w:val="single"/>
              </w:rPr>
            </w:pPr>
            <w:r w:rsidRPr="00697924">
              <w:rPr>
                <w:rFonts w:eastAsia="Calibri" w:cs="Calibri"/>
                <w:u w:val="single"/>
              </w:rPr>
              <w:t>Cualidades estéticas en espacios cotidianos.</w:t>
            </w:r>
          </w:p>
          <w:p w:rsidR="00697924" w:rsidRPr="00697924" w:rsidRDefault="00697924" w:rsidP="00697924">
            <w:pPr>
              <w:rPr>
                <w:rFonts w:eastAsia="Calibri" w:cs="Calibri"/>
                <w:u w:val="single"/>
              </w:rPr>
            </w:pPr>
            <w:r w:rsidRPr="00697924">
              <w:rPr>
                <w:rFonts w:eastAsia="Calibri" w:cs="Calibri"/>
                <w:u w:val="single"/>
              </w:rPr>
              <w:t>La cultura urbana cercana: Monumentos, esculturas, relieves, pinturas en instituciones públicas y privadas, centros comerciales, plazas, etc.</w:t>
            </w:r>
          </w:p>
          <w:p w:rsidR="00697924" w:rsidRPr="00697924" w:rsidRDefault="00697924" w:rsidP="00697924">
            <w:pPr>
              <w:rPr>
                <w:rFonts w:eastAsia="Calibri" w:cs="Calibri"/>
              </w:rPr>
            </w:pPr>
            <w:r w:rsidRPr="00697924">
              <w:rPr>
                <w:rFonts w:eastAsia="Calibri" w:cs="Calibri"/>
              </w:rPr>
              <w:t>Lo visual en las historietas y cuentos.</w:t>
            </w: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rPr>
            </w:pPr>
            <w:r w:rsidRPr="00697924">
              <w:rPr>
                <w:rFonts w:eastAsia="Calibri" w:cs="Calibri"/>
              </w:rPr>
              <w:t>Relación la literatura.</w:t>
            </w:r>
          </w:p>
          <w:p w:rsidR="00697924" w:rsidRPr="00697924" w:rsidRDefault="00697924" w:rsidP="00697924">
            <w:pPr>
              <w:rPr>
                <w:rFonts w:eastAsia="Calibri" w:cs="Calibri"/>
              </w:rPr>
            </w:pPr>
            <w:r w:rsidRPr="00697924">
              <w:rPr>
                <w:rFonts w:eastAsia="Calibri" w:cs="Calibri"/>
              </w:rPr>
              <w:t>La incidencia de las artes visuales en otros campos artísticos.</w:t>
            </w: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rPr>
            </w:pPr>
            <w:r w:rsidRPr="00697924">
              <w:rPr>
                <w:rFonts w:eastAsia="Calibri" w:cs="Calibri"/>
              </w:rPr>
              <w:t>El patrimonio local y  provincial en diferentes ámbitos artísticos, artesanal y diseño.</w:t>
            </w:r>
          </w:p>
          <w:p w:rsidR="00697924" w:rsidRPr="00697924" w:rsidRDefault="00697924" w:rsidP="00697924">
            <w:pPr>
              <w:rPr>
                <w:rFonts w:eastAsia="Calibri" w:cs="Calibri"/>
              </w:rPr>
            </w:pPr>
            <w:r w:rsidRPr="00697924">
              <w:rPr>
                <w:rFonts w:eastAsia="Calibri" w:cs="Calibri"/>
                <w:u w:val="single"/>
              </w:rPr>
              <w:t>Los temas,  géneros</w:t>
            </w:r>
            <w:r w:rsidRPr="00697924">
              <w:rPr>
                <w:rFonts w:eastAsia="Calibri" w:cs="Calibri"/>
              </w:rPr>
              <w:t xml:space="preserve"> y estilos  en su contexto y en relación con otros contextos culturales.</w:t>
            </w:r>
          </w:p>
          <w:p w:rsidR="00697924" w:rsidRPr="00697924" w:rsidRDefault="00697924" w:rsidP="00697924">
            <w:pPr>
              <w:rPr>
                <w:rFonts w:eastAsia="Calibri" w:cs="Calibri"/>
              </w:rPr>
            </w:pPr>
            <w:r w:rsidRPr="00697924">
              <w:rPr>
                <w:rFonts w:eastAsia="Calibri" w:cs="Calibri"/>
              </w:rPr>
              <w:t>Continuidad y  cambios a través del tiempo.</w:t>
            </w:r>
          </w:p>
          <w:p w:rsidR="00697924" w:rsidRPr="00697924" w:rsidRDefault="00697924" w:rsidP="00697924">
            <w:pPr>
              <w:rPr>
                <w:rFonts w:eastAsia="Calibri" w:cs="Calibri"/>
              </w:rPr>
            </w:pPr>
            <w:r w:rsidRPr="00697924">
              <w:rPr>
                <w:rFonts w:eastAsia="Calibri" w:cs="Calibri"/>
              </w:rPr>
              <w:t>Las obras declaradas patrimonio cultural local,</w:t>
            </w:r>
          </w:p>
          <w:p w:rsidR="00697924" w:rsidRPr="00697924" w:rsidRDefault="00697924" w:rsidP="00697924">
            <w:pPr>
              <w:rPr>
                <w:rFonts w:eastAsia="Calibri" w:cs="Calibri"/>
              </w:rPr>
            </w:pPr>
            <w:r w:rsidRPr="00697924">
              <w:rPr>
                <w:rFonts w:eastAsia="Calibri" w:cs="Calibri"/>
              </w:rPr>
              <w:t>Arte aborigen local en sus distintas manifestaciones: Arte rupestre, cerámica, tejido, etc.</w:t>
            </w:r>
          </w:p>
          <w:p w:rsidR="00697924" w:rsidRPr="00697924" w:rsidRDefault="00697924" w:rsidP="00697924">
            <w:pPr>
              <w:rPr>
                <w:rFonts w:eastAsia="Calibri" w:cs="Calibri"/>
                <w:u w:val="single"/>
              </w:rPr>
            </w:pPr>
            <w:r w:rsidRPr="00697924">
              <w:rPr>
                <w:rFonts w:eastAsia="Calibri" w:cs="Calibri"/>
                <w:u w:val="single"/>
              </w:rPr>
              <w:t>Arte aborigen local en relación con otras culturas del pasado, objetos de uso cotidiano y producciones de la actualidad.</w:t>
            </w:r>
          </w:p>
          <w:p w:rsidR="00697924" w:rsidRPr="00697924" w:rsidRDefault="00697924" w:rsidP="00697924">
            <w:pPr>
              <w:rPr>
                <w:rFonts w:eastAsia="Calibri" w:cs="Calibri"/>
              </w:rPr>
            </w:pPr>
          </w:p>
          <w:p w:rsidR="00697924" w:rsidRPr="00697924" w:rsidRDefault="00697924" w:rsidP="00697924">
            <w:pPr>
              <w:rPr>
                <w:rFonts w:eastAsia="Calibri" w:cs="Calibri"/>
              </w:rPr>
            </w:pPr>
            <w:r w:rsidRPr="00697924">
              <w:rPr>
                <w:rFonts w:eastAsia="Calibri" w:cs="Calibri"/>
              </w:rPr>
              <w:t>La imagen en relación con su contexto: Expresiva, decorativa y comunicativa.</w:t>
            </w:r>
          </w:p>
          <w:p w:rsidR="00697924" w:rsidRPr="00697924" w:rsidRDefault="00697924" w:rsidP="00697924">
            <w:pPr>
              <w:rPr>
                <w:rFonts w:eastAsia="Calibri" w:cs="Calibri"/>
              </w:rPr>
            </w:pPr>
            <w:r w:rsidRPr="00697924">
              <w:rPr>
                <w:rFonts w:eastAsia="Calibri" w:cs="Calibri"/>
              </w:rPr>
              <w:t xml:space="preserve">Relación entre la difusión y creación de imágenes visuales con  la tecnología y  los medios de comunicación.  </w:t>
            </w:r>
          </w:p>
          <w:p w:rsidR="00697924" w:rsidRPr="00697924" w:rsidRDefault="00697924" w:rsidP="00697924">
            <w:pPr>
              <w:rPr>
                <w:rFonts w:eastAsia="Calibri" w:cs="Calibri"/>
              </w:rPr>
            </w:pPr>
            <w:r w:rsidRPr="00697924">
              <w:rPr>
                <w:rFonts w:eastAsia="Calibri" w:cs="Calibri"/>
              </w:rPr>
              <w:t>Las elecciones formales, técnicas, materiales en relación con los discursos y el contexto en que se desarrollan.</w:t>
            </w:r>
          </w:p>
          <w:p w:rsidR="00697924" w:rsidRPr="00697924" w:rsidRDefault="00697924" w:rsidP="00697924">
            <w:pPr>
              <w:rPr>
                <w:rFonts w:eastAsia="Calibri" w:cs="Calibri"/>
                <w:b/>
              </w:rPr>
            </w:pPr>
            <w:r w:rsidRPr="00697924">
              <w:rPr>
                <w:rFonts w:eastAsia="Calibri" w:cs="Calibri"/>
              </w:rPr>
              <w:t>Datos o hechos históricos que permitan comprender y valorar las manifestaciones artísticas.</w:t>
            </w: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rPr>
            </w:pPr>
            <w:r w:rsidRPr="00697924">
              <w:rPr>
                <w:rFonts w:eastAsia="Calibri" w:cs="Calibri"/>
              </w:rPr>
              <w:t>Conocimiento de artistas, artesanos y diseñadores locales pasados y actuales.</w:t>
            </w: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697924" w:rsidRPr="00697924" w:rsidRDefault="00697924" w:rsidP="00697924">
            <w:pPr>
              <w:rPr>
                <w:rFonts w:eastAsia="Calibri" w:cs="Calibri"/>
              </w:rPr>
            </w:pPr>
            <w:r w:rsidRPr="00697924">
              <w:rPr>
                <w:rFonts w:eastAsia="Calibri" w:cs="Calibri"/>
              </w:rPr>
              <w:t xml:space="preserve">El museo, instituciones Públicas, la plaza, centros comerciales, galerías, revistas, libros, medios digitales, etc. </w:t>
            </w:r>
          </w:p>
          <w:p w:rsidR="00697924" w:rsidRPr="00697924" w:rsidRDefault="00697924" w:rsidP="00697924">
            <w:pPr>
              <w:rPr>
                <w:rFonts w:eastAsia="Calibri" w:cs="Calibri"/>
              </w:rPr>
            </w:pPr>
          </w:p>
        </w:tc>
        <w:tc>
          <w:tcPr>
            <w:tcW w:w="2835" w:type="dxa"/>
          </w:tcPr>
          <w:p w:rsidR="00697924" w:rsidRPr="00697924" w:rsidRDefault="00697924" w:rsidP="00697924">
            <w:pPr>
              <w:rPr>
                <w:rFonts w:eastAsia="Calibri" w:cs="Calibri"/>
                <w:b/>
              </w:rPr>
            </w:pPr>
            <w:r w:rsidRPr="00697924">
              <w:rPr>
                <w:rFonts w:eastAsia="Calibri" w:cs="Calibri"/>
                <w:b/>
              </w:rPr>
              <w:t>El contexto social y cultural:</w:t>
            </w:r>
          </w:p>
          <w:p w:rsidR="00697924" w:rsidRPr="00697924" w:rsidRDefault="00697924" w:rsidP="00697924">
            <w:pPr>
              <w:rPr>
                <w:rFonts w:eastAsia="Calibri" w:cs="Calibri"/>
              </w:rPr>
            </w:pPr>
            <w:r w:rsidRPr="00697924">
              <w:rPr>
                <w:rFonts w:eastAsia="Calibri" w:cs="Calibri"/>
              </w:rPr>
              <w:t>Cualidades estéticas en espacios cotidianos.</w:t>
            </w:r>
          </w:p>
          <w:p w:rsidR="00697924" w:rsidRPr="00697924" w:rsidRDefault="00697924" w:rsidP="00697924">
            <w:pPr>
              <w:rPr>
                <w:rFonts w:eastAsia="Calibri" w:cs="Calibri"/>
              </w:rPr>
            </w:pPr>
            <w:r w:rsidRPr="00697924">
              <w:rPr>
                <w:rFonts w:eastAsia="Calibri" w:cs="Calibri"/>
              </w:rPr>
              <w:t>La cultura urbana cercana: Monumentos, esculturas, relieves, pinturas en instituciones públicas y privadas, centros comerciales, plazas, etc.</w:t>
            </w:r>
          </w:p>
          <w:p w:rsidR="00697924" w:rsidRPr="00697924" w:rsidRDefault="00697924" w:rsidP="00697924">
            <w:pPr>
              <w:rPr>
                <w:rFonts w:eastAsia="Calibri" w:cs="Calibri"/>
              </w:rPr>
            </w:pPr>
            <w:r w:rsidRPr="00697924">
              <w:rPr>
                <w:rFonts w:eastAsia="Calibri" w:cs="Calibri"/>
              </w:rPr>
              <w:t>Lo visual en juegos digitales y no digitales.</w:t>
            </w: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rPr>
            </w:pPr>
            <w:r w:rsidRPr="00697924">
              <w:rPr>
                <w:rFonts w:eastAsia="Calibri" w:cs="Calibri"/>
              </w:rPr>
              <w:t>Relación con la danza y la música.</w:t>
            </w:r>
          </w:p>
          <w:p w:rsidR="00697924" w:rsidRPr="00697924" w:rsidRDefault="00697924" w:rsidP="00697924">
            <w:pPr>
              <w:rPr>
                <w:rFonts w:eastAsia="Calibri" w:cs="Calibri"/>
              </w:rPr>
            </w:pPr>
            <w:r w:rsidRPr="00697924">
              <w:rPr>
                <w:rFonts w:eastAsia="Calibri" w:cs="Calibri"/>
              </w:rPr>
              <w:t>La incidencia de las artes visuales en otros campos artísticos.</w:t>
            </w: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rPr>
            </w:pPr>
            <w:r w:rsidRPr="00697924">
              <w:rPr>
                <w:rFonts w:eastAsia="Calibri" w:cs="Calibri"/>
              </w:rPr>
              <w:t>El patrimonio provincial y nacional en diferentes ámbitos artísticos, artesanal y diseño.</w:t>
            </w:r>
          </w:p>
          <w:p w:rsidR="00697924" w:rsidRPr="00697924" w:rsidRDefault="00697924" w:rsidP="00697924">
            <w:pPr>
              <w:rPr>
                <w:rFonts w:eastAsia="Calibri" w:cs="Calibri"/>
              </w:rPr>
            </w:pPr>
            <w:r w:rsidRPr="00697924">
              <w:rPr>
                <w:rFonts w:eastAsia="Calibri" w:cs="Calibri"/>
              </w:rPr>
              <w:t xml:space="preserve">Los temas,  géneros y </w:t>
            </w:r>
            <w:r w:rsidRPr="00697924">
              <w:rPr>
                <w:rFonts w:eastAsia="Calibri" w:cs="Calibri"/>
                <w:u w:val="single"/>
              </w:rPr>
              <w:t xml:space="preserve">estilos </w:t>
            </w:r>
            <w:r w:rsidRPr="00697924">
              <w:rPr>
                <w:rFonts w:eastAsia="Calibri" w:cs="Calibri"/>
              </w:rPr>
              <w:t xml:space="preserve"> en su contexto y en relación con otros contextos culturales.</w:t>
            </w:r>
          </w:p>
          <w:p w:rsidR="00697924" w:rsidRPr="00697924" w:rsidRDefault="00697924" w:rsidP="00697924">
            <w:pPr>
              <w:rPr>
                <w:rFonts w:eastAsia="Calibri" w:cs="Calibri"/>
                <w:u w:val="single"/>
              </w:rPr>
            </w:pPr>
            <w:r w:rsidRPr="00697924">
              <w:rPr>
                <w:rFonts w:eastAsia="Calibri" w:cs="Calibri"/>
                <w:u w:val="single"/>
              </w:rPr>
              <w:t>Continuidad y  cambios a través del tiempo.</w:t>
            </w:r>
          </w:p>
          <w:p w:rsidR="00697924" w:rsidRPr="00697924" w:rsidRDefault="00697924" w:rsidP="00697924">
            <w:pPr>
              <w:rPr>
                <w:rFonts w:eastAsia="Calibri" w:cs="Calibri"/>
              </w:rPr>
            </w:pPr>
            <w:r w:rsidRPr="00697924">
              <w:rPr>
                <w:rFonts w:eastAsia="Calibri" w:cs="Calibri"/>
              </w:rPr>
              <w:t>Las obras declaradas patrimonio cultural nacional.</w:t>
            </w:r>
          </w:p>
          <w:p w:rsidR="00697924" w:rsidRPr="00697924" w:rsidRDefault="00697924" w:rsidP="00697924">
            <w:pPr>
              <w:rPr>
                <w:rFonts w:eastAsia="Calibri" w:cs="Calibri"/>
              </w:rPr>
            </w:pPr>
            <w:r w:rsidRPr="00697924">
              <w:rPr>
                <w:rFonts w:eastAsia="Calibri" w:cs="Calibri"/>
              </w:rPr>
              <w:t>Arte aborigen local en sus distintas manifestaciones: Arte rupestre, cerámica, tejido, etc.</w:t>
            </w:r>
          </w:p>
          <w:p w:rsidR="00697924" w:rsidRPr="00697924" w:rsidRDefault="00697924" w:rsidP="00697924">
            <w:pPr>
              <w:rPr>
                <w:rFonts w:eastAsia="Calibri" w:cs="Calibri"/>
              </w:rPr>
            </w:pPr>
            <w:r w:rsidRPr="00697924">
              <w:rPr>
                <w:rFonts w:eastAsia="Calibri" w:cs="Calibri"/>
              </w:rPr>
              <w:t>Arte aborigen local en relación con otras culturas del pasado, objetos de uso cotidiano y producciones de la actualidad.</w:t>
            </w:r>
          </w:p>
          <w:p w:rsidR="00697924" w:rsidRPr="00697924" w:rsidRDefault="00697924" w:rsidP="00697924">
            <w:pPr>
              <w:rPr>
                <w:rFonts w:eastAsia="Calibri" w:cs="Calibri"/>
              </w:rPr>
            </w:pPr>
            <w:r w:rsidRPr="00697924">
              <w:rPr>
                <w:rFonts w:eastAsia="Calibri" w:cs="Calibri"/>
              </w:rPr>
              <w:t>La imagen en relación con su contexto: Expresiva, decorativa y comunicativa.</w:t>
            </w:r>
          </w:p>
          <w:p w:rsidR="00697924" w:rsidRPr="00697924" w:rsidRDefault="00697924" w:rsidP="00697924">
            <w:pPr>
              <w:rPr>
                <w:rFonts w:eastAsia="Calibri" w:cs="Calibri"/>
                <w:u w:val="single"/>
              </w:rPr>
            </w:pPr>
            <w:r w:rsidRPr="00697924">
              <w:rPr>
                <w:rFonts w:eastAsia="Calibri" w:cs="Calibri"/>
                <w:u w:val="single"/>
              </w:rPr>
              <w:t xml:space="preserve">Relación entre la difusión y creación de imágenes visuales con  la tecnología y  los medios de comunicación.  </w:t>
            </w:r>
          </w:p>
          <w:p w:rsidR="00697924" w:rsidRPr="00697924" w:rsidRDefault="00697924" w:rsidP="00697924">
            <w:pPr>
              <w:rPr>
                <w:rFonts w:eastAsia="Calibri" w:cs="Calibri"/>
              </w:rPr>
            </w:pPr>
            <w:r w:rsidRPr="00697924">
              <w:rPr>
                <w:rFonts w:eastAsia="Calibri" w:cs="Calibri"/>
              </w:rPr>
              <w:t xml:space="preserve">Hechos visuales no convencionales de la cultura visual actual.   </w:t>
            </w:r>
          </w:p>
          <w:p w:rsidR="00697924" w:rsidRPr="00697924" w:rsidRDefault="00697924" w:rsidP="00697924">
            <w:pPr>
              <w:rPr>
                <w:rFonts w:eastAsia="Calibri" w:cs="Calibri"/>
              </w:rPr>
            </w:pPr>
            <w:r w:rsidRPr="00697924">
              <w:rPr>
                <w:rFonts w:eastAsia="Calibri" w:cs="Calibri"/>
              </w:rPr>
              <w:t>Las elecciones formales, técnicas, materiales en relación con los discursos y el contexto en que se desarrollan.</w:t>
            </w:r>
          </w:p>
          <w:p w:rsidR="00697924" w:rsidRPr="00697924" w:rsidRDefault="00697924" w:rsidP="00697924">
            <w:pPr>
              <w:rPr>
                <w:rFonts w:eastAsia="Calibri" w:cs="Calibri"/>
                <w:b/>
              </w:rPr>
            </w:pPr>
            <w:r w:rsidRPr="00697924">
              <w:rPr>
                <w:rFonts w:eastAsia="Calibri" w:cs="Calibri"/>
              </w:rPr>
              <w:t>Datos o hechos históricos que permitan comprender y valorar las manifestaciones artísticas.</w:t>
            </w: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rPr>
            </w:pPr>
            <w:r w:rsidRPr="00697924">
              <w:rPr>
                <w:rFonts w:eastAsia="Calibri" w:cs="Calibri"/>
              </w:rPr>
              <w:t>Conocimiento de artistas, artesanos y diseñadores  provinciales y nacionales pasados y actuales.</w:t>
            </w: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697924" w:rsidRPr="00697924" w:rsidRDefault="00697924" w:rsidP="00697924">
            <w:pPr>
              <w:rPr>
                <w:rFonts w:eastAsia="Calibri" w:cs="Calibri"/>
              </w:rPr>
            </w:pPr>
            <w:r w:rsidRPr="00697924">
              <w:rPr>
                <w:rFonts w:eastAsia="Calibri" w:cs="Calibri"/>
              </w:rPr>
              <w:t xml:space="preserve"> El museo, instituciones Públicas, la plaza, centros comerciales, galerías, revistas, libros, medios digitales, etc. </w:t>
            </w:r>
          </w:p>
          <w:p w:rsidR="00697924" w:rsidRPr="00697924" w:rsidRDefault="00697924" w:rsidP="00697924">
            <w:pPr>
              <w:rPr>
                <w:rFonts w:eastAsia="Calibri" w:cs="Calibri"/>
              </w:rPr>
            </w:pPr>
          </w:p>
        </w:tc>
        <w:tc>
          <w:tcPr>
            <w:tcW w:w="2835" w:type="dxa"/>
          </w:tcPr>
          <w:p w:rsidR="00697924" w:rsidRPr="00697924" w:rsidRDefault="00697924" w:rsidP="00697924">
            <w:pPr>
              <w:rPr>
                <w:rFonts w:eastAsia="Calibri" w:cs="Calibri"/>
                <w:b/>
              </w:rPr>
            </w:pPr>
            <w:r w:rsidRPr="00697924">
              <w:rPr>
                <w:rFonts w:eastAsia="Calibri" w:cs="Calibri"/>
                <w:b/>
              </w:rPr>
              <w:t>El contexto social y cultural:</w:t>
            </w:r>
          </w:p>
          <w:p w:rsidR="00697924" w:rsidRPr="00697924" w:rsidRDefault="00697924" w:rsidP="00697924">
            <w:pPr>
              <w:rPr>
                <w:rFonts w:eastAsia="Calibri" w:cs="Calibri"/>
              </w:rPr>
            </w:pPr>
            <w:r w:rsidRPr="00697924">
              <w:rPr>
                <w:rFonts w:eastAsia="Calibri" w:cs="Calibri"/>
              </w:rPr>
              <w:t>Cualidades estéticas en espacios cotidianos.</w:t>
            </w:r>
          </w:p>
          <w:p w:rsidR="00697924" w:rsidRPr="00697924" w:rsidRDefault="00697924" w:rsidP="00697924">
            <w:pPr>
              <w:rPr>
                <w:rFonts w:eastAsia="Calibri" w:cs="Calibri"/>
              </w:rPr>
            </w:pPr>
            <w:r w:rsidRPr="00697924">
              <w:rPr>
                <w:rFonts w:eastAsia="Calibri" w:cs="Calibri"/>
              </w:rPr>
              <w:t>La cultura urbana cercana: Monumentos, esculturas, relieves, pinturas en instituciones públicas y privadas, centros comerciales, plazas, etc.</w:t>
            </w:r>
          </w:p>
          <w:p w:rsidR="00697924" w:rsidRPr="00697924" w:rsidRDefault="00697924" w:rsidP="00697924">
            <w:pPr>
              <w:rPr>
                <w:rFonts w:eastAsia="Calibri" w:cs="Calibri"/>
              </w:rPr>
            </w:pPr>
            <w:r w:rsidRPr="00697924">
              <w:rPr>
                <w:rFonts w:eastAsia="Calibri" w:cs="Calibri"/>
              </w:rPr>
              <w:t>Lo visual en   dibujos animados y películas.</w:t>
            </w:r>
          </w:p>
          <w:p w:rsidR="00697924" w:rsidRPr="00697924" w:rsidRDefault="00697924" w:rsidP="00697924">
            <w:pPr>
              <w:rPr>
                <w:rFonts w:eastAsia="Calibri" w:cs="Calibri"/>
                <w:b/>
              </w:rPr>
            </w:pPr>
            <w:r w:rsidRPr="00697924">
              <w:rPr>
                <w:rFonts w:eastAsia="Calibri" w:cs="Calibri"/>
                <w:b/>
              </w:rPr>
              <w:t>Las Artes Visuales integradas a otras manifestaciones artísticas:</w:t>
            </w:r>
          </w:p>
          <w:p w:rsidR="00697924" w:rsidRPr="00697924" w:rsidRDefault="00697924" w:rsidP="00697924">
            <w:pPr>
              <w:rPr>
                <w:rFonts w:eastAsia="Calibri" w:cs="Calibri"/>
              </w:rPr>
            </w:pPr>
            <w:r w:rsidRPr="00697924">
              <w:rPr>
                <w:rFonts w:eastAsia="Calibri" w:cs="Calibri"/>
              </w:rPr>
              <w:t>Relación con el   teatro y el cine.</w:t>
            </w:r>
          </w:p>
          <w:p w:rsidR="00697924" w:rsidRPr="00697924" w:rsidRDefault="00697924" w:rsidP="00697924">
            <w:pPr>
              <w:rPr>
                <w:rFonts w:eastAsia="Calibri" w:cs="Calibri"/>
              </w:rPr>
            </w:pPr>
            <w:r w:rsidRPr="00697924">
              <w:rPr>
                <w:rFonts w:eastAsia="Calibri" w:cs="Calibri"/>
              </w:rPr>
              <w:t>La incidencia de las artes visuales en otros campos artísticos.</w:t>
            </w:r>
          </w:p>
          <w:p w:rsidR="00697924" w:rsidRPr="00697924" w:rsidRDefault="00697924" w:rsidP="00697924">
            <w:pPr>
              <w:rPr>
                <w:rFonts w:eastAsia="Calibri" w:cs="Calibri"/>
                <w:b/>
              </w:rPr>
            </w:pPr>
            <w:r w:rsidRPr="00697924">
              <w:rPr>
                <w:rFonts w:eastAsia="Calibri" w:cs="Calibri"/>
                <w:b/>
              </w:rPr>
              <w:t>Producciones artísticas  del pasado y de la actualidad.</w:t>
            </w:r>
          </w:p>
          <w:p w:rsidR="00697924" w:rsidRPr="00697924" w:rsidRDefault="00697924" w:rsidP="00697924">
            <w:pPr>
              <w:rPr>
                <w:rFonts w:eastAsia="Calibri" w:cs="Calibri"/>
              </w:rPr>
            </w:pPr>
            <w:r w:rsidRPr="00697924">
              <w:rPr>
                <w:rFonts w:eastAsia="Calibri" w:cs="Calibri"/>
              </w:rPr>
              <w:t>El patrimonio nacional y universal  en diferentes ámbitos artísticos, artesanal y diseño.</w:t>
            </w:r>
          </w:p>
          <w:p w:rsidR="00697924" w:rsidRPr="00697924" w:rsidRDefault="00697924" w:rsidP="00697924">
            <w:pPr>
              <w:rPr>
                <w:rFonts w:eastAsia="Calibri" w:cs="Calibri"/>
                <w:u w:val="single"/>
              </w:rPr>
            </w:pPr>
            <w:r w:rsidRPr="00697924">
              <w:rPr>
                <w:rFonts w:eastAsia="Calibri" w:cs="Calibri"/>
              </w:rPr>
              <w:t xml:space="preserve">Los  temas,  géneros y estilos en su contexto y </w:t>
            </w:r>
            <w:r w:rsidRPr="00697924">
              <w:rPr>
                <w:rFonts w:eastAsia="Calibri" w:cs="Calibri"/>
                <w:u w:val="single"/>
              </w:rPr>
              <w:t>en relación con otros contextos culturales.</w:t>
            </w:r>
          </w:p>
          <w:p w:rsidR="00697924" w:rsidRPr="00697924" w:rsidRDefault="00697924" w:rsidP="00697924">
            <w:pPr>
              <w:rPr>
                <w:rFonts w:eastAsia="Calibri" w:cs="Calibri"/>
              </w:rPr>
            </w:pPr>
            <w:r w:rsidRPr="00697924">
              <w:rPr>
                <w:rFonts w:eastAsia="Calibri" w:cs="Calibri"/>
              </w:rPr>
              <w:t>Continuidad y  cambios a través del tiempo.</w:t>
            </w:r>
          </w:p>
          <w:p w:rsidR="00697924" w:rsidRPr="00697924" w:rsidRDefault="00697924" w:rsidP="00697924">
            <w:pPr>
              <w:rPr>
                <w:rFonts w:eastAsia="Calibri" w:cs="Calibri"/>
              </w:rPr>
            </w:pPr>
            <w:r w:rsidRPr="00697924">
              <w:rPr>
                <w:rFonts w:eastAsia="Calibri" w:cs="Calibri"/>
              </w:rPr>
              <w:t>Las obras declaradas patrimonio cultural universal.</w:t>
            </w:r>
          </w:p>
          <w:p w:rsidR="00697924" w:rsidRPr="00697924" w:rsidRDefault="00697924" w:rsidP="00697924">
            <w:pPr>
              <w:rPr>
                <w:rFonts w:eastAsia="Calibri" w:cs="Calibri"/>
              </w:rPr>
            </w:pPr>
            <w:r w:rsidRPr="00697924">
              <w:rPr>
                <w:rFonts w:eastAsia="Calibri" w:cs="Calibri"/>
              </w:rPr>
              <w:t>Arte aborigen local en sus distintas manifestaciones: Arte rupestre, cerámica, tejido, etc.</w:t>
            </w:r>
          </w:p>
          <w:p w:rsidR="00697924" w:rsidRPr="00697924" w:rsidRDefault="00697924" w:rsidP="00697924">
            <w:pPr>
              <w:rPr>
                <w:rFonts w:eastAsia="Calibri" w:cs="Calibri"/>
              </w:rPr>
            </w:pPr>
            <w:r w:rsidRPr="00697924">
              <w:rPr>
                <w:rFonts w:eastAsia="Calibri" w:cs="Calibri"/>
              </w:rPr>
              <w:t>Arte aborigen local en relación con otras culturas del pasado, objetos de uso cotidiano y producciones de la actualidad.</w:t>
            </w:r>
          </w:p>
          <w:p w:rsidR="00697924" w:rsidRPr="00697924" w:rsidRDefault="00697924" w:rsidP="00697924">
            <w:pPr>
              <w:rPr>
                <w:rFonts w:eastAsia="Calibri" w:cs="Calibri"/>
              </w:rPr>
            </w:pPr>
            <w:r w:rsidRPr="00697924">
              <w:rPr>
                <w:rFonts w:eastAsia="Calibri" w:cs="Calibri"/>
              </w:rPr>
              <w:t>La imagen en relación con su contexto: Expresiva, decorativa y comunicativa.</w:t>
            </w:r>
          </w:p>
          <w:p w:rsidR="00697924" w:rsidRPr="00697924" w:rsidRDefault="00697924" w:rsidP="00697924">
            <w:pPr>
              <w:rPr>
                <w:rFonts w:eastAsia="Calibri" w:cs="Calibri"/>
              </w:rPr>
            </w:pPr>
            <w:r w:rsidRPr="00697924">
              <w:rPr>
                <w:rFonts w:eastAsia="Calibri" w:cs="Calibri"/>
              </w:rPr>
              <w:t xml:space="preserve">Relación entre la difusión y creación de imágenes visuales con  la tecnología y  los medios de comunicación.  </w:t>
            </w:r>
          </w:p>
          <w:p w:rsidR="00697924" w:rsidRPr="00697924" w:rsidRDefault="00697924" w:rsidP="00697924">
            <w:pPr>
              <w:rPr>
                <w:rFonts w:eastAsia="Calibri" w:cs="Calibri"/>
                <w:u w:val="single"/>
              </w:rPr>
            </w:pPr>
            <w:r w:rsidRPr="00697924">
              <w:rPr>
                <w:rFonts w:eastAsia="Calibri" w:cs="Calibri"/>
                <w:u w:val="single"/>
              </w:rPr>
              <w:t xml:space="preserve">Hechos visuales no convencionales de la cultura visual actual.   </w:t>
            </w:r>
          </w:p>
          <w:p w:rsidR="00697924" w:rsidRPr="00697924" w:rsidRDefault="00697924" w:rsidP="00697924">
            <w:pPr>
              <w:rPr>
                <w:rFonts w:eastAsia="Calibri" w:cs="Calibri"/>
              </w:rPr>
            </w:pPr>
            <w:r w:rsidRPr="00697924">
              <w:rPr>
                <w:rFonts w:eastAsia="Calibri" w:cs="Calibri"/>
              </w:rPr>
              <w:t>Las elecciones formales, técnicas, materiales en relación con los discursos y el contexto en que se desarrollan.</w:t>
            </w:r>
          </w:p>
          <w:p w:rsidR="00697924" w:rsidRPr="00697924" w:rsidRDefault="00697924" w:rsidP="00697924">
            <w:pPr>
              <w:rPr>
                <w:rFonts w:eastAsia="Calibri" w:cs="Calibri"/>
                <w:b/>
              </w:rPr>
            </w:pPr>
            <w:r w:rsidRPr="00697924">
              <w:rPr>
                <w:rFonts w:eastAsia="Calibri" w:cs="Calibri"/>
              </w:rPr>
              <w:t>Datos o hechos históricos que permitan comprender y valorar las manifestaciones artísticas.</w:t>
            </w:r>
          </w:p>
          <w:p w:rsidR="00697924" w:rsidRPr="00697924" w:rsidRDefault="00697924" w:rsidP="00697924">
            <w:pPr>
              <w:rPr>
                <w:rFonts w:eastAsia="Calibri" w:cs="Calibri"/>
                <w:b/>
              </w:rPr>
            </w:pPr>
            <w:r w:rsidRPr="00697924">
              <w:rPr>
                <w:rFonts w:eastAsia="Calibri" w:cs="Calibri"/>
                <w:b/>
              </w:rPr>
              <w:t>Las producciones y sus creadores:</w:t>
            </w:r>
          </w:p>
          <w:p w:rsidR="00697924" w:rsidRPr="00697924" w:rsidRDefault="00697924" w:rsidP="00697924">
            <w:pPr>
              <w:rPr>
                <w:rFonts w:eastAsia="Calibri" w:cs="Calibri"/>
              </w:rPr>
            </w:pPr>
            <w:r w:rsidRPr="00697924">
              <w:rPr>
                <w:rFonts w:eastAsia="Calibri" w:cs="Calibri"/>
              </w:rPr>
              <w:t>Encuentro e intercambio con artistas, artesanos, diseñadores, etc.</w:t>
            </w:r>
          </w:p>
          <w:p w:rsidR="00697924" w:rsidRPr="00697924" w:rsidRDefault="00697924" w:rsidP="00697924">
            <w:pPr>
              <w:rPr>
                <w:rFonts w:eastAsia="Calibri" w:cs="Calibri"/>
              </w:rPr>
            </w:pPr>
            <w:r w:rsidRPr="00697924">
              <w:rPr>
                <w:rFonts w:eastAsia="Calibri" w:cs="Calibri"/>
              </w:rPr>
              <w:t>Conocimiento de artistas  artesanos y diseñadores nacionales y universales de diferentes tiempos y culturas.</w:t>
            </w:r>
          </w:p>
          <w:p w:rsidR="00697924" w:rsidRPr="00697924" w:rsidRDefault="00697924" w:rsidP="00697924">
            <w:pPr>
              <w:rPr>
                <w:rFonts w:eastAsia="Calibri" w:cs="Calibri"/>
                <w:b/>
              </w:rPr>
            </w:pPr>
            <w:r w:rsidRPr="00697924">
              <w:rPr>
                <w:rFonts w:eastAsia="Calibri" w:cs="Calibri"/>
                <w:b/>
              </w:rPr>
              <w:t>Los espacios convencionales y no convencionales de circulación y socialización producciones visuales:</w:t>
            </w:r>
          </w:p>
          <w:p w:rsidR="000B54C8" w:rsidRPr="00697924" w:rsidRDefault="00697924" w:rsidP="00697924">
            <w:pPr>
              <w:rPr>
                <w:rFonts w:eastAsia="Calibri" w:cs="Calibri"/>
              </w:rPr>
            </w:pPr>
            <w:r w:rsidRPr="00697924">
              <w:rPr>
                <w:rFonts w:eastAsia="Calibri" w:cs="Calibri"/>
              </w:rPr>
              <w:t xml:space="preserve"> El museo, instituciones Públicas, la plaza, centros comerciales, galerías, revistas, libros, medios digitales, etc. </w:t>
            </w:r>
          </w:p>
        </w:tc>
      </w:tr>
    </w:tbl>
    <w:p w:rsidR="00697924" w:rsidRPr="000B54C8" w:rsidRDefault="00697924" w:rsidP="00697924">
      <w:pPr>
        <w:autoSpaceDE w:val="0"/>
        <w:autoSpaceDN w:val="0"/>
        <w:adjustRightInd w:val="0"/>
        <w:spacing w:after="0" w:line="240" w:lineRule="auto"/>
        <w:ind w:right="-568"/>
        <w:rPr>
          <w:rFonts w:eastAsia="Calibri" w:cs="Calibri"/>
          <w:b/>
          <w:bCs/>
          <w:color w:val="548DD4"/>
          <w:lang w:val="es-ES"/>
        </w:rPr>
      </w:pPr>
    </w:p>
    <w:p w:rsidR="00697924" w:rsidRPr="00697924" w:rsidRDefault="00697924" w:rsidP="00CB60EF">
      <w:pPr>
        <w:pStyle w:val="RAFA13"/>
        <w:rPr>
          <w:rFonts w:eastAsia="Calibri"/>
          <w:lang w:val="es-ES"/>
        </w:rPr>
      </w:pPr>
      <w:bookmarkStart w:id="735" w:name="_Toc442198505"/>
      <w:r w:rsidRPr="00697924">
        <w:rPr>
          <w:rFonts w:eastAsia="Calibri"/>
          <w:lang w:val="es-ES"/>
        </w:rPr>
        <w:t>ORIENTACIONES DIDÁCTICAS</w:t>
      </w:r>
      <w:bookmarkEnd w:id="735"/>
    </w:p>
    <w:p w:rsidR="00697924" w:rsidRPr="00697924" w:rsidRDefault="00697924" w:rsidP="00697924">
      <w:pPr>
        <w:tabs>
          <w:tab w:val="left" w:pos="3644"/>
        </w:tabs>
        <w:spacing w:after="0" w:line="360" w:lineRule="auto"/>
        <w:contextualSpacing/>
        <w:rPr>
          <w:rFonts w:eastAsia="Times New Roman" w:cs="Calibri"/>
          <w:b/>
          <w:lang w:val="es-ES" w:eastAsia="es-AR"/>
        </w:rPr>
      </w:pPr>
    </w:p>
    <w:p w:rsidR="00697924" w:rsidRPr="00697924" w:rsidRDefault="00697924" w:rsidP="00697924">
      <w:pPr>
        <w:shd w:val="clear" w:color="auto" w:fill="FFFFFF"/>
        <w:spacing w:after="0" w:line="360" w:lineRule="auto"/>
        <w:jc w:val="center"/>
        <w:rPr>
          <w:rFonts w:eastAsia="Times New Roman" w:cs="Calibri"/>
          <w:b/>
          <w:color w:val="000000"/>
          <w:lang w:val="es-ES" w:eastAsia="es-AR"/>
        </w:rPr>
      </w:pPr>
      <w:r w:rsidRPr="00697924">
        <w:rPr>
          <w:rFonts w:eastAsia="Times New Roman" w:cs="Calibri"/>
          <w:b/>
          <w:color w:val="000000"/>
          <w:lang w:val="es-ES" w:eastAsia="es-AR"/>
        </w:rPr>
        <w:t>ORIENTACIONES PARA LA ENSEÑANZA DE LOS CONTENIDOS</w:t>
      </w:r>
    </w:p>
    <w:p w:rsidR="00D55747" w:rsidRDefault="00D55747" w:rsidP="000B54C8">
      <w:pPr>
        <w:spacing w:after="0" w:line="240" w:lineRule="auto"/>
        <w:jc w:val="both"/>
        <w:rPr>
          <w:rFonts w:eastAsia="Calibri" w:cs="Calibri"/>
          <w:lang w:val="es-ES"/>
        </w:rPr>
      </w:pPr>
    </w:p>
    <w:p w:rsidR="00697924" w:rsidRPr="00697924" w:rsidRDefault="00697924" w:rsidP="000B54C8">
      <w:pPr>
        <w:spacing w:after="0" w:line="240" w:lineRule="auto"/>
        <w:jc w:val="both"/>
        <w:rPr>
          <w:rFonts w:eastAsia="Calibri" w:cs="Calibri"/>
          <w:b/>
        </w:rPr>
      </w:pPr>
      <w:r w:rsidRPr="00697924">
        <w:rPr>
          <w:rFonts w:eastAsia="Calibri" w:cs="Calibri"/>
        </w:rPr>
        <w:t>Los procesos de enseñanza-aprendizaje en artes visuales implican instancias de producción y apreciación de imágenes, en ambas se da el análisis y la reflexión de la experiencia y los resultados obtenidos en un contexto determinado.</w:t>
      </w:r>
    </w:p>
    <w:p w:rsidR="00697924" w:rsidRPr="00697924" w:rsidRDefault="00697924" w:rsidP="000B54C8">
      <w:pPr>
        <w:spacing w:after="0" w:line="240" w:lineRule="auto"/>
        <w:jc w:val="both"/>
        <w:rPr>
          <w:rFonts w:eastAsia="Calibri" w:cs="Calibri"/>
          <w:lang w:val="es-ES"/>
        </w:rPr>
      </w:pPr>
      <w:r w:rsidRPr="00697924">
        <w:rPr>
          <w:rFonts w:eastAsia="Calibri" w:cs="Calibri"/>
          <w:lang w:val="es-ES"/>
        </w:rPr>
        <w:t>En la instancia de producción los estudiantes exploran, experimentan y manipulan componentes del lenguaje para la creación de estructuras compositivas que cargadas de significados. En esta instancia se deben  proponer situaciones que requieran tomar decisiones sobre qué, cómo y con qué construir significados. El proceso de producción conlleva el análisis y la reflexión que permiten hacer consientes y verbalizar conocimientos mediante la interacción con otros. La producción es un punto de  partida para la elaboración de conocimientos mediante  la puesta en común de inquietudes y la apreciación de las distintas resoluciones. El docente debe orientar este proceso y favorecer el diálogo permanente entre la producción y la reflexión.</w:t>
      </w:r>
    </w:p>
    <w:p w:rsidR="00697924" w:rsidRPr="00697924" w:rsidRDefault="00697924" w:rsidP="000B54C8">
      <w:pPr>
        <w:spacing w:after="0" w:line="240" w:lineRule="auto"/>
        <w:jc w:val="both"/>
        <w:rPr>
          <w:rFonts w:eastAsia="Calibri" w:cs="Calibri"/>
          <w:lang w:val="es-ES"/>
        </w:rPr>
      </w:pPr>
      <w:r w:rsidRPr="00697924">
        <w:rPr>
          <w:rFonts w:eastAsia="Calibri" w:cs="Calibri"/>
          <w:lang w:val="es-ES"/>
        </w:rPr>
        <w:t>En la instancia de apreciación los estudiantes se encuentran con su obra, la de sus compañeros y la de artistas percibiendo y elaborando conocimientos que parten de su experiencia con lo visual y se enriquecen en la interacción con el otro. El docente debe generar espacios para la indagación espontánea y el análisis orientado, promoviendo la escucha atenta; el intercambio de ideas y el interés por descubrir procesos y contextos de creación.</w:t>
      </w:r>
    </w:p>
    <w:p w:rsidR="00697924" w:rsidRPr="00697924" w:rsidRDefault="00697924" w:rsidP="00697924">
      <w:pPr>
        <w:spacing w:after="0" w:line="360" w:lineRule="auto"/>
        <w:jc w:val="both"/>
        <w:rPr>
          <w:rFonts w:eastAsia="Calibri" w:cs="Calibri"/>
          <w:b/>
        </w:rPr>
      </w:pPr>
    </w:p>
    <w:p w:rsidR="00697924" w:rsidRPr="00697924" w:rsidRDefault="00697924" w:rsidP="00697924">
      <w:pPr>
        <w:spacing w:after="0" w:line="360" w:lineRule="auto"/>
        <w:jc w:val="center"/>
        <w:rPr>
          <w:rFonts w:eastAsia="Calibri" w:cs="Calibri"/>
          <w:b/>
        </w:rPr>
      </w:pPr>
      <w:r w:rsidRPr="00697924">
        <w:rPr>
          <w:rFonts w:eastAsia="Calibri" w:cs="Calibri"/>
          <w:b/>
        </w:rPr>
        <w:t>PRIMER CICLO</w:t>
      </w:r>
    </w:p>
    <w:p w:rsidR="00697924" w:rsidRPr="00697924" w:rsidRDefault="00697924" w:rsidP="00B23FD1">
      <w:pPr>
        <w:spacing w:after="0" w:line="240" w:lineRule="auto"/>
        <w:jc w:val="both"/>
        <w:rPr>
          <w:rFonts w:eastAsia="Calibri" w:cs="Calibri"/>
        </w:rPr>
      </w:pPr>
      <w:r w:rsidRPr="00697924">
        <w:rPr>
          <w:rFonts w:eastAsia="Calibri" w:cs="Calibri"/>
        </w:rPr>
        <w:t>En el primer ciclo las situaciones de aprendizajes deben favorecer la exploración, la experimentación, la sorpresa, el descubrimiento, la búsqueda, la resolución de acertijos y desafíos en relación a problemáticas visuales. Para ello el docente debe tener en cuenta las siguientes estrategias:</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creación de escenarios de trabajo</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18"/>
        </w:numPr>
        <w:spacing w:after="0" w:line="240" w:lineRule="auto"/>
        <w:contextualSpacing/>
        <w:jc w:val="both"/>
        <w:rPr>
          <w:rFonts w:eastAsia="Calibri" w:cs="Calibri"/>
        </w:rPr>
      </w:pPr>
      <w:r w:rsidRPr="00697924">
        <w:rPr>
          <w:rFonts w:eastAsia="Calibri" w:cs="Calibri"/>
        </w:rPr>
        <w:t>Simular un laboratorio para crear colores o para experimentar con materiales y soportes, realizando registros, confeccionando catálogos, etc.</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18"/>
        </w:numPr>
        <w:spacing w:after="0" w:line="240" w:lineRule="auto"/>
        <w:contextualSpacing/>
        <w:jc w:val="both"/>
        <w:rPr>
          <w:rFonts w:eastAsia="Calibri" w:cs="Calibri"/>
        </w:rPr>
      </w:pPr>
      <w:r w:rsidRPr="00697924">
        <w:rPr>
          <w:rFonts w:eastAsia="Calibri" w:cs="Calibri"/>
        </w:rPr>
        <w:t>Preparar el material didáctico previamente al ingreso de los estudiantes al aula con la finalidad de provocar sorpresa y motivar el interés por hacer y conocer; a partir de lo no habitual.</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18"/>
        </w:numPr>
        <w:spacing w:after="0" w:line="240" w:lineRule="auto"/>
        <w:contextualSpacing/>
        <w:jc w:val="both"/>
        <w:rPr>
          <w:rFonts w:eastAsia="Calibri" w:cs="Calibri"/>
        </w:rPr>
      </w:pPr>
      <w:r w:rsidRPr="00697924">
        <w:rPr>
          <w:rFonts w:eastAsia="Calibri" w:cs="Calibri"/>
        </w:rPr>
        <w:t>Presentar objetos para trabajar tapados u ocultos  y a partir de un relato  incentivarlos a descubrir, generando la necesidad de accionar sobre ellos y representarlos.</w:t>
      </w:r>
    </w:p>
    <w:p w:rsidR="00B23FD1" w:rsidRDefault="00B23FD1" w:rsidP="00B23FD1">
      <w:pPr>
        <w:spacing w:after="0" w:line="240" w:lineRule="auto"/>
        <w:jc w:val="both"/>
        <w:rPr>
          <w:rFonts w:eastAsia="Calibri" w:cs="Calibri"/>
          <w:b/>
        </w:rPr>
      </w:pPr>
    </w:p>
    <w:p w:rsidR="00D55747" w:rsidRDefault="00D55747" w:rsidP="00B23FD1">
      <w:pPr>
        <w:spacing w:after="0" w:line="240" w:lineRule="auto"/>
        <w:jc w:val="both"/>
        <w:rPr>
          <w:rFonts w:eastAsia="Calibri" w:cs="Calibri"/>
          <w:b/>
        </w:rPr>
      </w:pPr>
    </w:p>
    <w:p w:rsidR="00D55747" w:rsidRDefault="00D55747" w:rsidP="00B23FD1">
      <w:pPr>
        <w:spacing w:after="0" w:line="240" w:lineRule="auto"/>
        <w:jc w:val="both"/>
        <w:rPr>
          <w:rFonts w:eastAsia="Calibri" w:cs="Calibri"/>
          <w:b/>
        </w:rPr>
      </w:pPr>
    </w:p>
    <w:p w:rsidR="00D55747" w:rsidRDefault="00D55747"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secuenciación de actividades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19"/>
        </w:numPr>
        <w:spacing w:after="0" w:line="240" w:lineRule="auto"/>
        <w:contextualSpacing/>
        <w:jc w:val="both"/>
        <w:rPr>
          <w:rFonts w:eastAsia="Calibri" w:cs="Calibri"/>
        </w:rPr>
      </w:pPr>
      <w:r w:rsidRPr="00697924">
        <w:rPr>
          <w:rFonts w:eastAsia="Calibri" w:cs="Calibri"/>
        </w:rPr>
        <w:t>Cada problemática visual requiere de conocimientos y habilidades como punto de partida. Previo a proponer una situación el docente debe reconocer cuáles son estos conocimientos y habilidades requeridas para el desarrollo de nuevos aprendizajes. Esta práctica posibilita ir estableciendo grados de profundización en los distintos niveles.</w:t>
      </w:r>
    </w:p>
    <w:p w:rsidR="00B23FD1" w:rsidRDefault="00B23FD1" w:rsidP="00B23FD1">
      <w:pPr>
        <w:tabs>
          <w:tab w:val="left" w:pos="1867"/>
        </w:tabs>
        <w:spacing w:after="0" w:line="240" w:lineRule="auto"/>
        <w:jc w:val="both"/>
        <w:rPr>
          <w:rFonts w:eastAsia="Calibri" w:cs="Calibri"/>
          <w:b/>
        </w:rPr>
      </w:pPr>
    </w:p>
    <w:p w:rsidR="00697924" w:rsidRPr="00697924" w:rsidRDefault="00697924" w:rsidP="00B23FD1">
      <w:pPr>
        <w:tabs>
          <w:tab w:val="left" w:pos="1867"/>
        </w:tabs>
        <w:spacing w:after="0" w:line="240" w:lineRule="auto"/>
        <w:jc w:val="both"/>
        <w:rPr>
          <w:rFonts w:eastAsia="Calibri" w:cs="Calibri"/>
          <w:b/>
        </w:rPr>
      </w:pPr>
      <w:r w:rsidRPr="00697924">
        <w:rPr>
          <w:rFonts w:eastAsia="Calibri" w:cs="Calibri"/>
          <w:b/>
        </w:rPr>
        <w:t>La diversidad de experiencias para la producción de imágenes</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En el primer ciclo los estudiantes espontáneamente exploran y buscan diferentes formas de representación, por lo tanto las experiencias de producción deben alentar la flexibilización y el descubrimiento de nuevas formas.</w:t>
      </w:r>
    </w:p>
    <w:p w:rsidR="00697924" w:rsidRPr="00697924" w:rsidRDefault="00697924" w:rsidP="00B23FD1">
      <w:pPr>
        <w:spacing w:after="0" w:line="240" w:lineRule="auto"/>
        <w:jc w:val="both"/>
        <w:rPr>
          <w:rFonts w:eastAsia="Calibri" w:cs="Calibri"/>
        </w:rPr>
      </w:pPr>
      <w:r w:rsidRPr="00697924">
        <w:rPr>
          <w:rFonts w:eastAsia="Calibri" w:cs="Calibri"/>
        </w:rPr>
        <w:t>Las situaciones didácticas para la producción de imágenes deben resultar lo suficientemente significativas y enriquecedoras, para movilizar las capacidades expresión y comunicación. Para ello  es conveniente tener en  cuenta:</w:t>
      </w:r>
    </w:p>
    <w:p w:rsidR="00B23FD1" w:rsidRDefault="00B23FD1" w:rsidP="00B23FD1">
      <w:pPr>
        <w:spacing w:after="0" w:line="240" w:lineRule="auto"/>
        <w:contextualSpacing/>
        <w:jc w:val="both"/>
        <w:rPr>
          <w:rFonts w:eastAsia="Calibri" w:cs="Calibri"/>
        </w:rPr>
      </w:pPr>
    </w:p>
    <w:p w:rsidR="00697924" w:rsidRPr="00697924" w:rsidRDefault="00697924" w:rsidP="00B23FD1">
      <w:pPr>
        <w:numPr>
          <w:ilvl w:val="0"/>
          <w:numId w:val="320"/>
        </w:numPr>
        <w:spacing w:after="0" w:line="240" w:lineRule="auto"/>
        <w:contextualSpacing/>
        <w:jc w:val="both"/>
        <w:rPr>
          <w:rFonts w:eastAsia="Calibri" w:cs="Calibri"/>
        </w:rPr>
      </w:pPr>
      <w:r w:rsidRPr="00697924">
        <w:rPr>
          <w:rFonts w:eastAsia="Calibri" w:cs="Calibri"/>
        </w:rPr>
        <w:t>El planteo de resolución de problemáticas visuales a través de experiencias lúdicas y  de descubrimiento. Por ejemplo componer una imagen a partir de figuras presentadas como un rompecabezas: “Estas figuras son las partes de una ciudad”. De este modo se plantea como desafió hallar las partes correspondientes y organizarlas para finalmente trabajar sobre las diferentes formas de resolver el problema.</w:t>
      </w:r>
    </w:p>
    <w:p w:rsidR="00B23FD1" w:rsidRDefault="00B23FD1" w:rsidP="00B23FD1">
      <w:pPr>
        <w:spacing w:after="0" w:line="240" w:lineRule="auto"/>
        <w:contextualSpacing/>
        <w:jc w:val="both"/>
        <w:rPr>
          <w:rFonts w:eastAsia="Calibri" w:cs="Calibri"/>
        </w:rPr>
      </w:pPr>
    </w:p>
    <w:p w:rsidR="00697924" w:rsidRPr="00697924" w:rsidRDefault="00697924" w:rsidP="00B23FD1">
      <w:pPr>
        <w:numPr>
          <w:ilvl w:val="0"/>
          <w:numId w:val="320"/>
        </w:numPr>
        <w:spacing w:after="0" w:line="240" w:lineRule="auto"/>
        <w:contextualSpacing/>
        <w:jc w:val="both"/>
        <w:rPr>
          <w:rFonts w:eastAsia="Calibri" w:cs="Calibri"/>
        </w:rPr>
      </w:pPr>
      <w:r w:rsidRPr="00697924">
        <w:rPr>
          <w:rFonts w:eastAsia="Calibri" w:cs="Calibri"/>
        </w:rPr>
        <w:t>La presentación de actividades a partir de relatos ficcionales, por ejemplo plantear la resolución de una imagen a partir de un registro lineal, proponiendo una situación imaginaria: Vino un artista y dejo un dibujo sin terminar y preguntarse ¿Qué habrá querido dibujar? Para esta actividad podemos partir de un registro realizado al azar o de la producción abstracta de un artista.</w:t>
      </w:r>
    </w:p>
    <w:p w:rsidR="00B23FD1" w:rsidRDefault="00B23FD1" w:rsidP="00B23FD1">
      <w:pPr>
        <w:spacing w:after="0" w:line="240" w:lineRule="auto"/>
        <w:contextualSpacing/>
        <w:jc w:val="both"/>
        <w:rPr>
          <w:rFonts w:eastAsia="Calibri" w:cs="Calibri"/>
        </w:rPr>
      </w:pPr>
    </w:p>
    <w:p w:rsidR="00697924" w:rsidRPr="00697924" w:rsidRDefault="00697924" w:rsidP="00B23FD1">
      <w:pPr>
        <w:numPr>
          <w:ilvl w:val="0"/>
          <w:numId w:val="320"/>
        </w:numPr>
        <w:spacing w:after="0" w:line="240" w:lineRule="auto"/>
        <w:contextualSpacing/>
        <w:jc w:val="both"/>
        <w:rPr>
          <w:rFonts w:eastAsia="Calibri" w:cs="Calibri"/>
        </w:rPr>
      </w:pPr>
      <w:r w:rsidRPr="00697924">
        <w:rPr>
          <w:rFonts w:eastAsia="Calibri" w:cs="Calibri"/>
        </w:rPr>
        <w:t xml:space="preserve">La propuesta de actividades para explorar y experimentar como parte de una situación de aprendizaje. Por ejemplo presentar diversos materiales para una construcción y brindar un espacio en el que el estudiante pueda accionar con los mismos (doblar, plegar, trozar, cortar, etc.) para comprobar su comportamiento, descubrir posibilidades y conocer limitaciones. </w:t>
      </w:r>
    </w:p>
    <w:p w:rsidR="00B23FD1" w:rsidRDefault="00B23FD1" w:rsidP="00B23FD1">
      <w:pPr>
        <w:spacing w:after="0" w:line="240" w:lineRule="auto"/>
        <w:contextualSpacing/>
        <w:jc w:val="both"/>
        <w:rPr>
          <w:rFonts w:eastAsia="Calibri" w:cs="Calibri"/>
        </w:rPr>
      </w:pPr>
    </w:p>
    <w:p w:rsidR="00697924" w:rsidRPr="00697924" w:rsidRDefault="00697924" w:rsidP="00B23FD1">
      <w:pPr>
        <w:numPr>
          <w:ilvl w:val="0"/>
          <w:numId w:val="320"/>
        </w:numPr>
        <w:spacing w:after="0" w:line="240" w:lineRule="auto"/>
        <w:contextualSpacing/>
        <w:jc w:val="both"/>
        <w:rPr>
          <w:rFonts w:eastAsia="Calibri" w:cs="Calibri"/>
        </w:rPr>
      </w:pPr>
      <w:r w:rsidRPr="00697924">
        <w:rPr>
          <w:rFonts w:eastAsia="Calibri" w:cs="Calibri"/>
        </w:rPr>
        <w:t>El desarrollo de experiencias que posibiliten combinar para crear, por ejemplo presentar varias figuras geométricas y construir una imagen. El docente puede secuenciar la actividad permitiendo la creación de una imagen en forma espontánea y en otra instancia trabajar las figuras como parte de una imagen determinada.</w:t>
      </w:r>
    </w:p>
    <w:p w:rsidR="00B23FD1" w:rsidRDefault="00B23FD1" w:rsidP="00B23FD1">
      <w:pPr>
        <w:spacing w:after="0" w:line="240" w:lineRule="auto"/>
        <w:contextualSpacing/>
        <w:jc w:val="both"/>
        <w:rPr>
          <w:rFonts w:eastAsia="Calibri" w:cs="Calibri"/>
        </w:rPr>
      </w:pPr>
    </w:p>
    <w:p w:rsidR="00697924" w:rsidRPr="00697924" w:rsidRDefault="00697924" w:rsidP="00B23FD1">
      <w:pPr>
        <w:numPr>
          <w:ilvl w:val="0"/>
          <w:numId w:val="320"/>
        </w:numPr>
        <w:spacing w:after="0" w:line="240" w:lineRule="auto"/>
        <w:contextualSpacing/>
        <w:jc w:val="both"/>
        <w:rPr>
          <w:rFonts w:eastAsia="Calibri" w:cs="Calibri"/>
        </w:rPr>
      </w:pPr>
      <w:r w:rsidRPr="00697924">
        <w:rPr>
          <w:rFonts w:eastAsia="Calibri" w:cs="Calibri"/>
        </w:rPr>
        <w:t xml:space="preserve">Experiencias que favorezcan la asociación como por ejemplo componer una imagen asociando figuras de revistas y ambientándolas en un contexto. </w:t>
      </w:r>
    </w:p>
    <w:p w:rsidR="00B23FD1" w:rsidRDefault="00B23FD1" w:rsidP="00B23FD1">
      <w:pPr>
        <w:spacing w:after="0" w:line="240" w:lineRule="auto"/>
        <w:contextualSpacing/>
        <w:jc w:val="both"/>
        <w:rPr>
          <w:rFonts w:eastAsia="Calibri" w:cs="Calibri"/>
        </w:rPr>
      </w:pPr>
    </w:p>
    <w:p w:rsidR="00697924" w:rsidRPr="00697924" w:rsidRDefault="00697924" w:rsidP="00B23FD1">
      <w:pPr>
        <w:numPr>
          <w:ilvl w:val="0"/>
          <w:numId w:val="320"/>
        </w:numPr>
        <w:spacing w:after="0" w:line="240" w:lineRule="auto"/>
        <w:contextualSpacing/>
        <w:jc w:val="both"/>
        <w:rPr>
          <w:rFonts w:eastAsia="Calibri" w:cs="Calibri"/>
        </w:rPr>
      </w:pPr>
      <w:r w:rsidRPr="00697924">
        <w:rPr>
          <w:rFonts w:eastAsia="Calibri" w:cs="Calibri"/>
        </w:rPr>
        <w:t>Experiencia de transformación partiendo de una línea, una mancha, o forma.</w:t>
      </w:r>
    </w:p>
    <w:p w:rsidR="00B23FD1" w:rsidRDefault="00B23FD1" w:rsidP="00B23FD1">
      <w:pPr>
        <w:spacing w:after="0" w:line="240" w:lineRule="auto"/>
        <w:contextualSpacing/>
        <w:jc w:val="both"/>
        <w:rPr>
          <w:rFonts w:eastAsia="Calibri" w:cs="Calibri"/>
        </w:rPr>
      </w:pPr>
    </w:p>
    <w:p w:rsidR="00697924" w:rsidRPr="00697924" w:rsidRDefault="00697924" w:rsidP="00B23FD1">
      <w:pPr>
        <w:numPr>
          <w:ilvl w:val="0"/>
          <w:numId w:val="320"/>
        </w:numPr>
        <w:spacing w:after="0" w:line="240" w:lineRule="auto"/>
        <w:contextualSpacing/>
        <w:jc w:val="both"/>
        <w:rPr>
          <w:rFonts w:eastAsia="Calibri" w:cs="Calibri"/>
        </w:rPr>
      </w:pPr>
      <w:r w:rsidRPr="00697924">
        <w:rPr>
          <w:rFonts w:eastAsia="Calibri" w:cs="Calibri"/>
        </w:rPr>
        <w:t>En síntesis las situaciones didácticas deben fundarse en la diversidad de estrategias para posibilitar a todos los alumnos poner en juego sus capacidades y desarrollar nuevas.</w:t>
      </w:r>
    </w:p>
    <w:p w:rsidR="00B23FD1" w:rsidRDefault="00B23FD1" w:rsidP="00B23FD1">
      <w:pPr>
        <w:spacing w:after="0" w:line="240" w:lineRule="auto"/>
        <w:jc w:val="both"/>
        <w:rPr>
          <w:rFonts w:eastAsia="Calibri" w:cs="Calibri"/>
          <w:b/>
        </w:rPr>
      </w:pPr>
    </w:p>
    <w:p w:rsidR="00B23FD1" w:rsidRDefault="00B23FD1" w:rsidP="00B23FD1">
      <w:pPr>
        <w:spacing w:after="0" w:line="240" w:lineRule="auto"/>
        <w:jc w:val="both"/>
        <w:rPr>
          <w:rFonts w:eastAsia="Calibri" w:cs="Calibri"/>
          <w:b/>
        </w:rPr>
      </w:pP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exploración de materiales y técnicas</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La producción de imágenes está ligada a aspectos materiales y técnicos propios de cada procedimiento. En el primer ciclo debe continuarse con la exploración de los materiales, herramientas y técnicas que comienza en el nivel inicial,  para que los alumnos paulatinamente conozcan sus particularidades. Se sugiere variar los materiales, las herramientas y los soportes, trabajando desde lo más simple a los complejos.</w:t>
      </w:r>
    </w:p>
    <w:p w:rsidR="00697924" w:rsidRPr="00697924" w:rsidRDefault="00697924" w:rsidP="00B23FD1">
      <w:pPr>
        <w:spacing w:after="0" w:line="240" w:lineRule="auto"/>
        <w:jc w:val="both"/>
        <w:rPr>
          <w:rFonts w:eastAsia="Calibri" w:cs="Calibri"/>
        </w:rPr>
      </w:pPr>
      <w:r w:rsidRPr="00697924">
        <w:rPr>
          <w:rFonts w:eastAsia="Calibri" w:cs="Calibri"/>
        </w:rPr>
        <w:t>La resolución de una imagen dibujando, pintando o recortando propone al estudiante diferentes desafíos en cuanto a los materiales y herramientas, provocando distintas sensaciones o emociones y permitiendo elaborar conocimientos técnicos asociados a los componentes visuales. La experiencia con variedad de materiales en el primer ciclo favorecerá a formar este bagaje de conocimientos necesarios para que se exprese  y comunique  a través de la imagen. Es necesario recordar que la exploración y experimentación con materiales debe formar parte del proceso de creación de una imagen y no quedar en la simple experimentación.</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diversidad de experiencias para la recepción</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El docente debe crear espacios que promuevan y activen el intercambio de sensaciones, sentimientos e ideas sobre lo visual en el entorno natural y cultural.</w:t>
      </w:r>
    </w:p>
    <w:p w:rsidR="00B23FD1" w:rsidRDefault="00B23FD1" w:rsidP="00B23FD1">
      <w:pPr>
        <w:spacing w:after="0" w:line="240" w:lineRule="auto"/>
        <w:jc w:val="both"/>
        <w:rPr>
          <w:rFonts w:eastAsia="Calibri" w:cs="Calibri"/>
          <w:b/>
        </w:rPr>
      </w:pPr>
    </w:p>
    <w:p w:rsidR="00B23FD1" w:rsidRDefault="00697924" w:rsidP="00B23FD1">
      <w:pPr>
        <w:spacing w:after="0" w:line="240" w:lineRule="auto"/>
        <w:jc w:val="both"/>
        <w:rPr>
          <w:rFonts w:eastAsia="Calibri" w:cs="Calibri"/>
        </w:rPr>
      </w:pPr>
      <w:r w:rsidRPr="00697924">
        <w:rPr>
          <w:rFonts w:eastAsia="Calibri" w:cs="Calibri"/>
          <w:b/>
        </w:rPr>
        <w:t xml:space="preserve">La  exploración sensorial del entorno: </w:t>
      </w:r>
      <w:r w:rsidRPr="00697924">
        <w:rPr>
          <w:rFonts w:eastAsia="Calibri" w:cs="Calibri"/>
        </w:rPr>
        <w:t xml:space="preserve">El docente debe facilitar la exploración de componentes </w:t>
      </w:r>
    </w:p>
    <w:p w:rsidR="00697924" w:rsidRPr="00697924" w:rsidRDefault="00697924" w:rsidP="00B23FD1">
      <w:pPr>
        <w:spacing w:after="0" w:line="240" w:lineRule="auto"/>
        <w:jc w:val="both"/>
        <w:rPr>
          <w:rFonts w:eastAsia="Calibri" w:cs="Calibri"/>
        </w:rPr>
      </w:pPr>
      <w:r w:rsidRPr="00697924">
        <w:rPr>
          <w:rFonts w:eastAsia="Calibri" w:cs="Calibri"/>
        </w:rPr>
        <w:t>visuales en elementos naturales (flores, ramas, animales, piedras); en objetos cotidianos; en el paisaje (el cielo, los edificios, las calles, etc.) y en ambientes interiores. La exploración puede ser desde lo multisensorial  (mirar, tocar, oler y escuchar) para descubrir formas, contornos, superficies, colores, movimientos, etc. Estas experiencias tienen como finalidad ampliar el capital de imágenes para futuras creaciones.</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rPr>
      </w:pPr>
      <w:r w:rsidRPr="00697924">
        <w:rPr>
          <w:rFonts w:eastAsia="Calibri" w:cs="Calibri"/>
          <w:b/>
        </w:rPr>
        <w:t>La apreciación de producciones artísticas:</w:t>
      </w:r>
      <w:r w:rsidRPr="00697924">
        <w:rPr>
          <w:rFonts w:eastAsia="Calibri" w:cs="Calibri"/>
        </w:rPr>
        <w:t>El proceso de formación de la mirada en el primer ciclo debe iniciarse con una mirada espontánea para saciar las expectativas iniciales del estudiante y a partir de allí  develar qué y cómo se representa, quién y en qué circunstancias y  finalmente trabajar relaciones contextuales. El docente debe proponer experiencias secuenciadas según requieran procesos más simples o complejos.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21"/>
        </w:numPr>
        <w:spacing w:after="0" w:line="240" w:lineRule="auto"/>
        <w:contextualSpacing/>
        <w:jc w:val="both"/>
        <w:rPr>
          <w:rFonts w:eastAsia="Calibri" w:cs="Calibri"/>
        </w:rPr>
      </w:pPr>
      <w:r w:rsidRPr="00697924">
        <w:rPr>
          <w:rFonts w:eastAsia="Calibri" w:cs="Calibri"/>
        </w:rPr>
        <w:t xml:space="preserve">Se exponen en el aula los trabajos del grupo facilitando una mirada espontánea de las producciones, haciendo visible la diversidad de resoluciones.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21"/>
        </w:numPr>
        <w:spacing w:after="0" w:line="240" w:lineRule="auto"/>
        <w:contextualSpacing/>
        <w:jc w:val="both"/>
        <w:rPr>
          <w:rFonts w:eastAsia="Calibri" w:cs="Calibri"/>
        </w:rPr>
      </w:pPr>
      <w:r w:rsidRPr="00697924">
        <w:rPr>
          <w:rFonts w:eastAsia="Calibri" w:cs="Calibri"/>
        </w:rPr>
        <w:t>Se exponen en el aula los trabajos del grupo, proponiendo una mirada orientada basada en criterios pensados por el docente, sin dejar de incorporar aspectos que los estudiantes propongan.</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21"/>
        </w:numPr>
        <w:spacing w:after="0" w:line="240" w:lineRule="auto"/>
        <w:contextualSpacing/>
        <w:jc w:val="both"/>
        <w:rPr>
          <w:rFonts w:eastAsia="Calibri" w:cs="Calibri"/>
        </w:rPr>
      </w:pPr>
      <w:r w:rsidRPr="00697924">
        <w:rPr>
          <w:rFonts w:eastAsia="Calibri" w:cs="Calibri"/>
        </w:rPr>
        <w:t>Un alumno oralmente explica su producción y sus compañeros realizan preguntas. Esta forma de intercambio guiado por el docente, ejercita la escucha atenta y favorece el desarrollo del respeto por trabajo del otro y la valoración del propio. El intercambio de ideas es una oportunidad para poner en evidencia contenidos trabajados.</w:t>
      </w:r>
    </w:p>
    <w:p w:rsidR="00697924" w:rsidRPr="00697924" w:rsidRDefault="00697924" w:rsidP="00B23FD1">
      <w:pPr>
        <w:numPr>
          <w:ilvl w:val="0"/>
          <w:numId w:val="321"/>
        </w:numPr>
        <w:spacing w:after="0" w:line="240" w:lineRule="auto"/>
        <w:contextualSpacing/>
        <w:jc w:val="both"/>
        <w:rPr>
          <w:rFonts w:eastAsia="Calibri" w:cs="Calibri"/>
        </w:rPr>
      </w:pPr>
      <w:r w:rsidRPr="00697924">
        <w:rPr>
          <w:rFonts w:eastAsia="Calibri" w:cs="Calibri"/>
        </w:rPr>
        <w:t xml:space="preserve">Se presenta una producción artística posibilitando una mirada espontánea  y la expresión de ideas. El docente registra en un panel las expresiones y a partir de allí se puede trabajar sobre contenidos de los tres ejes y ampliar conocimientos.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21"/>
        </w:numPr>
        <w:spacing w:after="0" w:line="240" w:lineRule="auto"/>
        <w:contextualSpacing/>
        <w:jc w:val="both"/>
        <w:rPr>
          <w:rFonts w:eastAsia="Calibri" w:cs="Calibri"/>
        </w:rPr>
      </w:pPr>
      <w:r w:rsidRPr="00697924">
        <w:rPr>
          <w:rFonts w:eastAsia="Calibri" w:cs="Calibri"/>
        </w:rPr>
        <w:t>Presentamos una producción visual, acompañada de preguntas que orientan la mirada de los alumnos a modo de interrogantes.</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Resulta enriquecedor trabajar la recepción de la imagen por medios digitales, inclusive digitalizar la producción de los alumnos genera un impacto y despierta el interés al variar el soporte de recepción. Anécdotas sobre la niñez del artista, su familia, el lugar donde vive o vivía, estudiaba, etc. son muy enriquecedoras para iniciar a los más pequeños en el contexto; familiarizándolos con el artista, al obra y motivándolos a conocer más. Para tal fin los soportes digitales ofrecen variedad de posibilidades para presentar textos, imágenes de ciudades y mapas que acompañen la información.</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rPr>
      </w:pPr>
      <w:r w:rsidRPr="00697924">
        <w:rPr>
          <w:rFonts w:eastAsia="Calibri" w:cs="Calibri"/>
          <w:b/>
        </w:rPr>
        <w:t xml:space="preserve">La realización de experiencias grupales: </w:t>
      </w:r>
      <w:r w:rsidRPr="00697924">
        <w:rPr>
          <w:rFonts w:eastAsia="Calibri" w:cs="Calibri"/>
        </w:rPr>
        <w:t>El docente debe permitir la producción grupal favoreciendo la asunción de roles, el intercambio de ideas y el respeto por el otro. Si bien en el primer ciclo proponer el desarrollo de experiencias  grupales puede resultar difícil por las características propias de la edad, es importante comenzar a trabajar lo grupal. Se puede proponer distintas estrategias:</w:t>
      </w:r>
    </w:p>
    <w:p w:rsidR="00697924" w:rsidRPr="00697924" w:rsidRDefault="00697924" w:rsidP="00B23FD1">
      <w:pPr>
        <w:numPr>
          <w:ilvl w:val="0"/>
          <w:numId w:val="322"/>
        </w:numPr>
        <w:spacing w:after="0" w:line="240" w:lineRule="auto"/>
        <w:contextualSpacing/>
        <w:jc w:val="both"/>
        <w:rPr>
          <w:rFonts w:eastAsia="Calibri" w:cs="Calibri"/>
        </w:rPr>
      </w:pPr>
      <w:r w:rsidRPr="00697924">
        <w:rPr>
          <w:rFonts w:eastAsia="Calibri" w:cs="Calibri"/>
        </w:rPr>
        <w:t xml:space="preserve">De lo individual a lo grupal: El docente propone la construcción en la tridimensión de una ciudad: Un grupo trabaja sobre las casas, otro los autos, otro las plantas, etc. y al finalizar las producciones individuales componen un espacio grupal. </w:t>
      </w:r>
    </w:p>
    <w:p w:rsidR="00697924" w:rsidRPr="00697924" w:rsidRDefault="00697924" w:rsidP="00B23FD1">
      <w:pPr>
        <w:numPr>
          <w:ilvl w:val="0"/>
          <w:numId w:val="322"/>
        </w:numPr>
        <w:spacing w:after="0" w:line="240" w:lineRule="auto"/>
        <w:contextualSpacing/>
        <w:jc w:val="both"/>
        <w:rPr>
          <w:rFonts w:eastAsia="Calibri" w:cs="Calibri"/>
        </w:rPr>
      </w:pPr>
      <w:r w:rsidRPr="00697924">
        <w:rPr>
          <w:rFonts w:eastAsia="Calibri" w:cs="Calibri"/>
        </w:rPr>
        <w:t>Compartiendo el espacio de composición: El docente propone representar la escuela en una hoja de gran tamaño posibilitando que el grupo realice acuerdos. Resulta muy interesante al finalizar la tarea permitir observar las producciones grupales y reflexionar sobre aspectos como: Si lograron integrar las imágenes;  si usaron el espacio en forma rígida (cada uno manteniéndose en un sector de la hoja o lograron circular por diferentes sectores) y si acordaron ideas permitiendo participar a todos los integrantes del grupo.</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rPr>
      </w:pPr>
      <w:r w:rsidRPr="00697924">
        <w:rPr>
          <w:rFonts w:eastAsia="Calibri" w:cs="Calibri"/>
          <w:b/>
        </w:rPr>
        <w:t xml:space="preserve">La realización de imágenes integrando lenguajes: </w:t>
      </w:r>
      <w:r w:rsidRPr="00697924">
        <w:rPr>
          <w:rFonts w:eastAsia="Calibri" w:cs="Calibri"/>
        </w:rPr>
        <w:t>Trabajar la imagen como parte de un texto literario o musical; incorporar música a una producción como parte misma de la obra; hacer del lenguaje corporal una herramienta visual para representar; son algunas de las posibilidades para iniciar a los alumnos en la producción visual integrada a otros lenguajes. Algunas propuestas de trabajo pueden ser:</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23"/>
        </w:numPr>
        <w:spacing w:after="0" w:line="240" w:lineRule="auto"/>
        <w:contextualSpacing/>
        <w:jc w:val="both"/>
        <w:rPr>
          <w:rFonts w:eastAsia="Calibri" w:cs="Calibri"/>
        </w:rPr>
      </w:pPr>
      <w:r w:rsidRPr="00697924">
        <w:rPr>
          <w:rFonts w:eastAsia="Calibri" w:cs="Calibri"/>
        </w:rPr>
        <w:t xml:space="preserve">Acompañar la representación de la naturaleza (animales, el mar, etc.) en construcciones tridimensionales con efectos de sonidos. </w:t>
      </w:r>
    </w:p>
    <w:p w:rsidR="00B23FD1" w:rsidRDefault="00B23FD1" w:rsidP="00B23FD1">
      <w:pPr>
        <w:spacing w:after="0" w:line="240" w:lineRule="auto"/>
        <w:ind w:left="720"/>
        <w:contextualSpacing/>
        <w:jc w:val="both"/>
        <w:rPr>
          <w:rFonts w:eastAsia="Calibri" w:cs="Calibri"/>
        </w:rPr>
      </w:pPr>
    </w:p>
    <w:p w:rsidR="00B23FD1" w:rsidRPr="00B23FD1" w:rsidRDefault="00697924" w:rsidP="00B23FD1">
      <w:pPr>
        <w:numPr>
          <w:ilvl w:val="0"/>
          <w:numId w:val="323"/>
        </w:numPr>
        <w:spacing w:after="0" w:line="240" w:lineRule="auto"/>
        <w:contextualSpacing/>
        <w:jc w:val="both"/>
        <w:rPr>
          <w:rFonts w:eastAsia="Calibri" w:cs="Calibri"/>
        </w:rPr>
      </w:pPr>
      <w:r w:rsidRPr="00697924">
        <w:rPr>
          <w:rFonts w:eastAsia="Calibri" w:cs="Calibri"/>
        </w:rPr>
        <w:t>Simular retratos trabajando con el lenguaje corporal y la caracterización con vestuarios, detrás</w:t>
      </w:r>
      <w:r w:rsidR="00B23FD1">
        <w:rPr>
          <w:rFonts w:eastAsia="Calibri" w:cs="Calibri"/>
        </w:rPr>
        <w:t xml:space="preserve"> de marcos de distinto tamaños.</w:t>
      </w:r>
    </w:p>
    <w:p w:rsidR="00B23FD1" w:rsidRDefault="00B23FD1" w:rsidP="00B23FD1">
      <w:pPr>
        <w:pStyle w:val="Prrafodelista"/>
        <w:rPr>
          <w:rFonts w:eastAsia="Calibri" w:cs="Calibri"/>
        </w:rPr>
      </w:pPr>
    </w:p>
    <w:p w:rsidR="00697924" w:rsidRPr="00697924" w:rsidRDefault="00697924" w:rsidP="00B23FD1">
      <w:pPr>
        <w:numPr>
          <w:ilvl w:val="0"/>
          <w:numId w:val="323"/>
        </w:numPr>
        <w:spacing w:after="0" w:line="240" w:lineRule="auto"/>
        <w:contextualSpacing/>
        <w:jc w:val="both"/>
        <w:rPr>
          <w:rFonts w:eastAsia="Calibri" w:cs="Calibri"/>
        </w:rPr>
      </w:pPr>
      <w:r w:rsidRPr="00697924">
        <w:rPr>
          <w:rFonts w:eastAsia="Calibri" w:cs="Calibri"/>
        </w:rPr>
        <w:t>Realizar un friso grupal representando un texto literario en forma simultánea a la narración del mismo.</w:t>
      </w:r>
    </w:p>
    <w:p w:rsidR="00697924" w:rsidRPr="00697924" w:rsidRDefault="00697924" w:rsidP="00B23FD1">
      <w:pPr>
        <w:spacing w:after="0" w:line="240" w:lineRule="auto"/>
        <w:jc w:val="both"/>
        <w:rPr>
          <w:rFonts w:eastAsia="Calibri" w:cs="Calibri"/>
        </w:rPr>
      </w:pPr>
      <w:r w:rsidRPr="00697924">
        <w:rPr>
          <w:rFonts w:eastAsia="Calibri" w:cs="Calibri"/>
        </w:rPr>
        <w:t>La presentación de las distintas situaciones didácticas y las estrategias propuestas deben generar desafíos para el alumno, el deseo de participación y la motivación a compartir sus logros. Si bien en el primer ciclo  la producción  parte de la exploración y la experiencia lúdica, debe  estar cargada de intencionalidad  y  secuenciada en función de un aprendizaje deseado; sin abandonar los momentos de observación, reflexión y verbalización sobre lo aprendido.</w:t>
      </w:r>
    </w:p>
    <w:p w:rsidR="00697924" w:rsidRDefault="00697924" w:rsidP="00B23FD1">
      <w:pPr>
        <w:spacing w:after="0" w:line="240" w:lineRule="auto"/>
        <w:jc w:val="both"/>
        <w:rPr>
          <w:rFonts w:eastAsia="Calibri" w:cs="Calibri"/>
        </w:rPr>
      </w:pPr>
    </w:p>
    <w:p w:rsidR="00B23FD1" w:rsidRPr="00697924" w:rsidRDefault="00B23FD1" w:rsidP="00B23FD1">
      <w:pPr>
        <w:spacing w:after="0" w:line="240" w:lineRule="auto"/>
        <w:jc w:val="both"/>
        <w:rPr>
          <w:rFonts w:eastAsia="Calibri" w:cs="Calibri"/>
        </w:rPr>
      </w:pPr>
    </w:p>
    <w:p w:rsidR="00697924" w:rsidRPr="00697924" w:rsidRDefault="00697924" w:rsidP="00B23FD1">
      <w:pPr>
        <w:spacing w:after="0" w:line="240" w:lineRule="auto"/>
        <w:jc w:val="center"/>
        <w:rPr>
          <w:rFonts w:eastAsia="Calibri" w:cs="Calibri"/>
          <w:b/>
        </w:rPr>
      </w:pPr>
      <w:r w:rsidRPr="00697924">
        <w:rPr>
          <w:rFonts w:eastAsia="Calibri" w:cs="Calibri"/>
          <w:b/>
        </w:rPr>
        <w:t>SEGUNDO CICLO</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En el segundo ciclo las situaciones de aprendizajes deben proponer experiencias de  exploración y experimentación, que paulatinamente se complejicen y debe focalizar cada vez más en la reflexión y el análisis sobre el lenguaje  y el contexto. Es propicio que el docente diseñe experiencias de aprendizaje que permitan a los estudiantes conocer y utilizar el vocabulario específico de la disciplina verbalizando su obra, la de sus compañeros y producciones de artistas. El propósito de conocer y poner en uso el lenguaje se interrelaciona con el ámbito del contexto, ya que el estudiante al interpretar una producción la sitúa en un espacio y tiempo determinado, como parte de su experiencia, de una sociedad y de una cultura. Algunos de los aspectos a tener en cuenta para la planificación de situaciones didácticas son:</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Creación de espacios de trabajo para el análisis y la reflexión</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El docente debe plantear experiencias que permitan desarrollar capacidades de análisis y reflexión mientras el estudiante crea, produce y se encuentra con producciones visuales. La acción y la reflexión no están escindidas, un camino conduce al otro y éstos se pueden orientar mediante:</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0"/>
        </w:numPr>
        <w:spacing w:after="0" w:line="240" w:lineRule="auto"/>
        <w:contextualSpacing/>
        <w:jc w:val="both"/>
        <w:rPr>
          <w:rFonts w:eastAsia="Calibri" w:cs="Calibri"/>
        </w:rPr>
      </w:pPr>
      <w:r w:rsidRPr="00697924">
        <w:rPr>
          <w:rFonts w:eastAsia="Calibri" w:cs="Calibri"/>
        </w:rPr>
        <w:t>La secuenciación de actividades El desafío hacia distintos modos de resolución, a tener que optar, a tomar decisiones y a revisar procesos de trabajo.</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0"/>
        </w:numPr>
        <w:spacing w:after="0" w:line="240" w:lineRule="auto"/>
        <w:contextualSpacing/>
        <w:jc w:val="both"/>
        <w:rPr>
          <w:rFonts w:eastAsia="Calibri" w:cs="Calibri"/>
        </w:rPr>
      </w:pPr>
      <w:r w:rsidRPr="00697924">
        <w:rPr>
          <w:rFonts w:eastAsia="Calibri" w:cs="Calibri"/>
        </w:rPr>
        <w:t xml:space="preserve">La generación de espacios en dónde los estudiantes  anuncien y compartan  sus propuestas e ideas para elaborar una producción, aprovechando esta instancia para trabajar el lenguaje específico.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0"/>
        </w:numPr>
        <w:spacing w:after="0" w:line="240" w:lineRule="auto"/>
        <w:contextualSpacing/>
        <w:jc w:val="both"/>
        <w:rPr>
          <w:rFonts w:eastAsia="Calibri" w:cs="Calibri"/>
        </w:rPr>
      </w:pPr>
      <w:r w:rsidRPr="00697924">
        <w:rPr>
          <w:rFonts w:eastAsia="Calibri" w:cs="Calibri"/>
        </w:rPr>
        <w:t xml:space="preserve">La motivación para que el estudiante indague, descubra y se interese por las formas de decir en las artes visuales.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0"/>
        </w:numPr>
        <w:spacing w:after="0" w:line="240" w:lineRule="auto"/>
        <w:contextualSpacing/>
        <w:jc w:val="both"/>
        <w:rPr>
          <w:rFonts w:eastAsia="Calibri" w:cs="Calibri"/>
        </w:rPr>
      </w:pPr>
      <w:r w:rsidRPr="00697924">
        <w:rPr>
          <w:rFonts w:eastAsia="Calibri" w:cs="Calibri"/>
        </w:rPr>
        <w:t>La trasposición de palabras y conceptos trabajados en el aula a otros ámbitos del saber o de la experiencia cotidiana a fin de familiarizar e incorporar vocabulario específico.</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Cada problemática visual requiere de conocimientos y habilidades como punto de partida. Previo a proponer una situación el docente debe reconocer cuáles son requerimientos para el desarrollo de nuevos aprendizajes. Esta práctica posibilita ir estableciendo grados de profundización en los distintos niveles. Los estudiantes del segundo ciclo ya han incorporado un bagaje de experiencias y conocimientos respecto al lenguaje visual, el docente debe aprovechar el mismo como un punto de partida para nuevas experiencias, evitando caer en acciones pedagógicas repetitivas que provoquen desinterés. Resulta muy interesante proponer actividades iniciales  donde los estudiantes desplieguen sus conocimientos y el docente pueda reconocer el capital con el que cuentan sobre los contenidos y las capacidades a desarrollar. También es enriquecedor que los estudiantes establezcan relaciones con lo ya aprendido, el docente debe orientar este proceso indagando y poniendo el foco sobre las intervenciones que surjan.</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diversidad de experiencias para la producción de imágenes</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En el segundo ciclo los estudiantes poseen experiencias y conocimientos en relación con los componentes de la imagen, formas de hacer, materiales y procedimientos técnicos; por lo tanto las experiencias de producción deben alentar la aplicación de estos conocimientos y el desafío a nuevas estrategias para representar. Para ello el docente debe tener en cuenta la resolución de problemáticas visuales que propongan:</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Trabajar una misma problemática visual invirtiendo estrategias de producción. Por ejemplo para abordar la relación Figura/Fondo se pueden realizar composiciones partiendo de la figura y luego resolver la operación inversa. El docente propone componer las figuras mediante estampados, plantillas o collage para que los estudiantes resuelvan el fondo; en la experiencia siguiente plantea la elaboración del fondo de una composición con esponjas, aguadas o recortes de papel para luego representar las figuras que sugiera la composición lograda. Invertir estrategias de producción posibilita establecer valoraciones y  reconocer aspectos compositivos y técnicos que a veces pasan inadvertidos.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Trabajar con variables de una misma problemática visual en forma simultánea. Por ejemplo proponer la división del  espacio plano a partir de una línea según distintas  variables (en el centro, en el plano superior o inferior, con una línea recta, inclinada, curva o quebrada)  en forma simultánea y compartir los resultados. Esta experiencia favorece la indagación de las posibilidades representativas partiendo de un elemento abstracto como la línea y posibilita reflexionar sobre la relación entre las estructuras compositivas y lo representado.</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Trabajar con la idea de recorte y fragmento. Los alumnos al operar visualmente sobre el fragmento de una realidad encuentran un desafío interesante. Se puede partir del recorte de una imagen (de un objeto o de un lugar) para realizar una composición. También partir de una producción propia y elegir fragmentos utilizando una ventana para trabajar luego con el mismo. La fotografía es otro recurso muy interesante para operar con el todo y el fragmento dando lugar a experiencias posteriores (montajes, mosaicos, etc.). Trabajar con el fragmento y su relación con el todo posibilita reflexionar sobre lo que vemos, su significación y los cambios de sentido.</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Combinar realidades diferentes para crear una nueva realidad a partir del azar. Proponer a los estudiantes crear una imagen con varias figuras que extraen de una caja sin mirar o trabajar con elementos naturales y objetos representados por ellos que luego se reparten al azar. Estas experiencias posibilitan que el alumno asocie, combine, transforme y manipule las imágenes con un sentido creativo.</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Realizar composiciones a partir de dictados de imágenes planteando distintas variables. El docente realiza el dictado, cada alumno dicta una imagen o el docente dicta imágenes que forman parte de la obra de  un artista sin que los alumnos la vean previamente;  luego la ven para compartir distintas formas de representar. Esta clase de actividad favorece la valoración de las distintas formas de componer una imagen a partir de motivos comunes.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Trabajar a modo de taller procedimientos técnicos y sus procesos de producción. Pensar en la realización de un taller de tejido, grabado, construcción, fotografía; en el cual se plantee el aprendizaje de distintos procedimientos, se analicen las etapas de producción, los materiales, las herramientas y se evalúen resultados. Focalizar sobre un procedimiento y sus posibilidades técnicas puede convertirse en una puerta para reflexionar sobre el oficio y el trabajo del artesano o el artista en contextos pasados y actuales;  sobre cómo se producen cambios por el aporte de las nuevas tecnologías y  cómo un mismo objeto va mutando su función de acuerdo a la época y la valoración social del mismo. El docente debe aprovechar el interés del niño por el hacer para insertarlo en el mundo del conocimiento teniendo presente las múltiples relaciones entre las artes visuales y otros campos del saber.</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 xml:space="preserve">Crear imágenes trabajando con experiencias  que favorezcan transformar, componer, descomponer y analizar estructuras compositivas bi y tridimensionales. Transformar una estructura lineal abstracta en imagen a partir de una composición propuesta por el docente, por los estudiantes o a partir de la obra de un artista. Componer un rostro a trabajando con las partes del mismo o una imagen figurativa o abstracta construyéndola con objetos en el espacio tridimensional. Descomponer una imagen en sus partes para proponer una nueva forma. Analizar la estructura de un paisaje trabajando sobre las líneas rectas o curvas que lo estructura y crear una nueva imagen a partir de la misma.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1"/>
        </w:numPr>
        <w:spacing w:after="0" w:line="240" w:lineRule="auto"/>
        <w:contextualSpacing/>
        <w:jc w:val="both"/>
        <w:rPr>
          <w:rFonts w:eastAsia="Calibri" w:cs="Calibri"/>
        </w:rPr>
      </w:pPr>
      <w:r w:rsidRPr="00697924">
        <w:rPr>
          <w:rFonts w:eastAsia="Calibri" w:cs="Calibri"/>
        </w:rPr>
        <w:t>Realizar experiencias en el espacio tridimensional escenificando un lugar o interviniendo la escuela o espacios cotidianos. Reconstruir un paisaje local trabajando con cartones y telas. Pensar en una acción para intervenir algún  espacio compartido a fin de dar a conocer un evento o problemática ambiental.</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exploración de materiales y técnicas</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En el segundo ciclo la exploración de materiales, herramientas y técnicas debe complejizarse y favorecer la indagación, el conocimiento, aplicación y combinación de los mismos. El docente debe alentar al estudiante a realizar la elección de materiales, herramientas y procedimientos apropiados para su producción, a fin de desarrollar la autonomía para expresase con diferentes recursos.</w:t>
      </w:r>
    </w:p>
    <w:p w:rsidR="00697924" w:rsidRPr="00697924" w:rsidRDefault="00697924" w:rsidP="00B23FD1">
      <w:pPr>
        <w:spacing w:after="0" w:line="240" w:lineRule="auto"/>
        <w:jc w:val="both"/>
        <w:rPr>
          <w:rFonts w:eastAsia="Calibri" w:cs="Calibri"/>
        </w:rPr>
      </w:pPr>
      <w:r w:rsidRPr="00697924">
        <w:rPr>
          <w:rFonts w:eastAsia="Calibri" w:cs="Calibri"/>
        </w:rPr>
        <w:t xml:space="preserve">El uso de las nuevas tecnologías debe ir cobrando mayor protagonismo en el segundo ciclo, formando parte del diseño, producción o difusión de las producciones de los alumnos. </w:t>
      </w:r>
    </w:p>
    <w:p w:rsidR="00697924" w:rsidRPr="00697924" w:rsidRDefault="00697924" w:rsidP="00B23FD1">
      <w:pPr>
        <w:spacing w:after="0" w:line="240" w:lineRule="auto"/>
        <w:jc w:val="both"/>
        <w:rPr>
          <w:rFonts w:eastAsia="Calibri" w:cs="Calibri"/>
        </w:rPr>
      </w:pPr>
      <w:r w:rsidRPr="00697924">
        <w:rPr>
          <w:rFonts w:eastAsia="Calibri" w:cs="Calibri"/>
        </w:rPr>
        <w:t>Algunas actividades con software sencillos de edición para crear y modificar imágenes pueden ser:</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Dibujar y tratar superficies de las imágenes con tramas y texturas.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Variar formatos de marcos observando cómo incide el marco en la percepción de la imagen.</w:t>
      </w: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Modificar el largo y el ancho manteniendo las proporciones de la imagen o provocando distorsiones.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Trabajar con herramientas que permitan seleccionar una sección de la imagen y a partir de allí  tratarla como fragmento apartada de la imagen total.</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 xml:space="preserve">Rotar una imagen e indagar cómo varía la percepción de la misma.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Realizar fotomontajes o fotomosaicos.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Pintar utilizando diferentes herramientas como lápiz o aerosol y simular diferentes técnicas de pintura y tratamientos del color variando tonos, saturaciones, invirtiendo colores trabajando con monocromatismos.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Espejar en forma vertical u horizontal una imagen</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Aumentar y disminuir para trabajar la imagen completa y el detalle.</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Incluir texto en las imágenes.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2"/>
        </w:numPr>
        <w:spacing w:after="0" w:line="240" w:lineRule="auto"/>
        <w:contextualSpacing/>
        <w:jc w:val="both"/>
        <w:rPr>
          <w:rFonts w:eastAsia="Calibri" w:cs="Calibri"/>
        </w:rPr>
      </w:pPr>
      <w:r w:rsidRPr="00697924">
        <w:rPr>
          <w:rFonts w:eastAsia="Calibri" w:cs="Calibri"/>
        </w:rPr>
        <w:t xml:space="preserve">Realizar diseños  de tarjetas, postales, etiquetas, etc. </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 xml:space="preserve">Estas aplicaciones deben pensarse como parte de situaciones didácticas enfocadas al aprendizaje de un contenido permitiendo al alumno hallar distintas herramientas  para la producción de una imagen. De este modo una imagen pude construirse a partir de procedimientos propios de las artes visuales, otros no convencionales y tecnológicos.  </w:t>
      </w:r>
    </w:p>
    <w:p w:rsidR="00B23FD1" w:rsidRDefault="00B23FD1"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diversidad de experiencias para la recepción</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El proceso de formación de la mirada en el segundo ciclo debe favorecer:</w:t>
      </w:r>
    </w:p>
    <w:p w:rsidR="00B23FD1" w:rsidRDefault="00B23FD1" w:rsidP="00B23FD1">
      <w:pPr>
        <w:spacing w:after="0" w:line="240" w:lineRule="auto"/>
        <w:ind w:left="720"/>
        <w:contextualSpacing/>
        <w:jc w:val="both"/>
        <w:rPr>
          <w:rFonts w:eastAsia="Calibri" w:cs="Calibri"/>
        </w:rPr>
      </w:pPr>
    </w:p>
    <w:p w:rsidR="00B23FD1" w:rsidRPr="00B23FD1" w:rsidRDefault="00697924" w:rsidP="00B23FD1">
      <w:pPr>
        <w:numPr>
          <w:ilvl w:val="0"/>
          <w:numId w:val="333"/>
        </w:numPr>
        <w:spacing w:after="120" w:line="240" w:lineRule="auto"/>
        <w:contextualSpacing/>
        <w:jc w:val="both"/>
        <w:rPr>
          <w:rFonts w:eastAsia="Calibri" w:cs="Calibri"/>
        </w:rPr>
      </w:pPr>
      <w:r w:rsidRPr="00697924">
        <w:rPr>
          <w:rFonts w:eastAsia="Calibri" w:cs="Calibri"/>
        </w:rPr>
        <w:t>La expresión de ideas med</w:t>
      </w:r>
      <w:r w:rsidR="00B23FD1">
        <w:rPr>
          <w:rFonts w:eastAsia="Calibri" w:cs="Calibri"/>
        </w:rPr>
        <w:t>iante la percepción espontánea.</w:t>
      </w:r>
    </w:p>
    <w:p w:rsidR="00B23FD1" w:rsidRDefault="00B23FD1" w:rsidP="00B23FD1">
      <w:pPr>
        <w:spacing w:after="120" w:line="240" w:lineRule="auto"/>
        <w:ind w:left="720"/>
        <w:contextualSpacing/>
        <w:jc w:val="both"/>
        <w:rPr>
          <w:rFonts w:eastAsia="Calibri" w:cs="Calibri"/>
        </w:rPr>
      </w:pPr>
    </w:p>
    <w:p w:rsidR="00697924" w:rsidRPr="00697924" w:rsidRDefault="00697924" w:rsidP="00B23FD1">
      <w:pPr>
        <w:numPr>
          <w:ilvl w:val="0"/>
          <w:numId w:val="333"/>
        </w:numPr>
        <w:spacing w:after="120" w:line="240" w:lineRule="auto"/>
        <w:contextualSpacing/>
        <w:jc w:val="both"/>
        <w:rPr>
          <w:rFonts w:eastAsia="Calibri" w:cs="Calibri"/>
        </w:rPr>
      </w:pPr>
      <w:r w:rsidRPr="00697924">
        <w:rPr>
          <w:rFonts w:eastAsia="Calibri" w:cs="Calibri"/>
        </w:rPr>
        <w:t>El intercambio de ideas interactuando con el otro.</w:t>
      </w:r>
    </w:p>
    <w:p w:rsidR="00B23FD1" w:rsidRDefault="00B23FD1" w:rsidP="00B23FD1">
      <w:pPr>
        <w:spacing w:after="120" w:line="240" w:lineRule="auto"/>
        <w:ind w:left="720"/>
        <w:contextualSpacing/>
        <w:jc w:val="both"/>
        <w:rPr>
          <w:rFonts w:eastAsia="Calibri" w:cs="Calibri"/>
        </w:rPr>
      </w:pPr>
    </w:p>
    <w:p w:rsidR="00697924" w:rsidRPr="00697924" w:rsidRDefault="00697924" w:rsidP="00B23FD1">
      <w:pPr>
        <w:numPr>
          <w:ilvl w:val="0"/>
          <w:numId w:val="333"/>
        </w:numPr>
        <w:spacing w:after="120" w:line="240" w:lineRule="auto"/>
        <w:contextualSpacing/>
        <w:jc w:val="both"/>
        <w:rPr>
          <w:rFonts w:eastAsia="Calibri" w:cs="Calibri"/>
        </w:rPr>
      </w:pPr>
      <w:r w:rsidRPr="00697924">
        <w:rPr>
          <w:rFonts w:eastAsia="Calibri" w:cs="Calibri"/>
        </w:rPr>
        <w:t>El análisis de los componentes del lenguaje y su relación con la construcción de sentidos.</w:t>
      </w:r>
    </w:p>
    <w:p w:rsidR="00B23FD1" w:rsidRDefault="00B23FD1" w:rsidP="00B23FD1">
      <w:pPr>
        <w:spacing w:after="120" w:line="240" w:lineRule="auto"/>
        <w:ind w:left="720"/>
        <w:contextualSpacing/>
        <w:jc w:val="both"/>
        <w:rPr>
          <w:rFonts w:eastAsia="Calibri" w:cs="Calibri"/>
        </w:rPr>
      </w:pPr>
    </w:p>
    <w:p w:rsidR="00697924" w:rsidRPr="00697924" w:rsidRDefault="00697924" w:rsidP="00B23FD1">
      <w:pPr>
        <w:numPr>
          <w:ilvl w:val="0"/>
          <w:numId w:val="333"/>
        </w:numPr>
        <w:spacing w:after="120" w:line="240" w:lineRule="auto"/>
        <w:contextualSpacing/>
        <w:jc w:val="both"/>
        <w:rPr>
          <w:rFonts w:eastAsia="Calibri" w:cs="Calibri"/>
        </w:rPr>
      </w:pPr>
      <w:r w:rsidRPr="00697924">
        <w:rPr>
          <w:rFonts w:eastAsia="Calibri" w:cs="Calibri"/>
        </w:rPr>
        <w:t>La revisión de ideas incorporando nuevos conocimientos mediante el análisis y la reflexión.</w:t>
      </w:r>
    </w:p>
    <w:p w:rsidR="00B23FD1" w:rsidRDefault="00B23FD1" w:rsidP="00B23FD1">
      <w:pPr>
        <w:spacing w:after="120" w:line="240" w:lineRule="auto"/>
        <w:ind w:left="720"/>
        <w:contextualSpacing/>
        <w:jc w:val="both"/>
        <w:rPr>
          <w:rFonts w:eastAsia="Calibri" w:cs="Calibri"/>
        </w:rPr>
      </w:pPr>
    </w:p>
    <w:p w:rsidR="00697924" w:rsidRPr="00697924" w:rsidRDefault="00697924" w:rsidP="00B23FD1">
      <w:pPr>
        <w:numPr>
          <w:ilvl w:val="0"/>
          <w:numId w:val="333"/>
        </w:numPr>
        <w:spacing w:after="120" w:line="240" w:lineRule="auto"/>
        <w:contextualSpacing/>
        <w:jc w:val="both"/>
        <w:rPr>
          <w:rFonts w:eastAsia="Calibri" w:cs="Calibri"/>
        </w:rPr>
      </w:pPr>
      <w:r w:rsidRPr="00697924">
        <w:rPr>
          <w:rFonts w:eastAsia="Calibri" w:cs="Calibri"/>
        </w:rPr>
        <w:t xml:space="preserve">La reflexión  y valoración de distintas formas de ver, representar e interpretar. </w:t>
      </w:r>
    </w:p>
    <w:p w:rsidR="00B23FD1" w:rsidRDefault="00B23FD1" w:rsidP="00B23FD1">
      <w:pPr>
        <w:spacing w:after="120" w:line="240" w:lineRule="auto"/>
        <w:ind w:left="720"/>
        <w:contextualSpacing/>
        <w:jc w:val="both"/>
        <w:rPr>
          <w:rFonts w:eastAsia="Calibri" w:cs="Calibri"/>
        </w:rPr>
      </w:pPr>
    </w:p>
    <w:p w:rsidR="00697924" w:rsidRPr="00697924" w:rsidRDefault="00697924" w:rsidP="00B23FD1">
      <w:pPr>
        <w:numPr>
          <w:ilvl w:val="0"/>
          <w:numId w:val="333"/>
        </w:numPr>
        <w:spacing w:after="120" w:line="240" w:lineRule="auto"/>
        <w:contextualSpacing/>
        <w:jc w:val="both"/>
        <w:rPr>
          <w:rFonts w:eastAsia="Calibri" w:cs="Calibri"/>
        </w:rPr>
      </w:pPr>
      <w:r w:rsidRPr="00697924">
        <w:rPr>
          <w:rFonts w:eastAsia="Calibri" w:cs="Calibri"/>
        </w:rPr>
        <w:t xml:space="preserve">El respeto por las distintas expresiones en sus contextos. </w:t>
      </w:r>
    </w:p>
    <w:p w:rsidR="00B23FD1" w:rsidRDefault="00B23FD1" w:rsidP="00B23FD1">
      <w:pPr>
        <w:spacing w:after="120" w:line="240" w:lineRule="auto"/>
        <w:ind w:left="720"/>
        <w:contextualSpacing/>
        <w:jc w:val="both"/>
        <w:rPr>
          <w:rFonts w:eastAsia="Calibri" w:cs="Calibri"/>
        </w:rPr>
      </w:pPr>
    </w:p>
    <w:p w:rsidR="00697924" w:rsidRPr="00697924" w:rsidRDefault="00697924" w:rsidP="00B23FD1">
      <w:pPr>
        <w:numPr>
          <w:ilvl w:val="0"/>
          <w:numId w:val="333"/>
        </w:numPr>
        <w:spacing w:after="120" w:line="240" w:lineRule="auto"/>
        <w:contextualSpacing/>
        <w:jc w:val="both"/>
        <w:rPr>
          <w:rFonts w:eastAsia="Calibri" w:cs="Calibri"/>
        </w:rPr>
      </w:pPr>
      <w:r w:rsidRPr="00697924">
        <w:rPr>
          <w:rFonts w:eastAsia="Calibri" w:cs="Calibri"/>
        </w:rPr>
        <w:t>El conocimiento de diferentes contextos y la capacidad de establecer relaciones entre los mismos.</w:t>
      </w:r>
    </w:p>
    <w:p w:rsidR="00B23FD1" w:rsidRDefault="00B23FD1"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Este proceso no sólo tiene como finalidad conocer sino también potenciar la capacidad de imaginar nuevas formas y  desarrollar la creatividad. Algunas de las situaciones que se pueden proponer son:</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 xml:space="preserve">Exposición en el aula de los trabajos del grupo facilitando una mirada espontánea de los mismos, haciendo visible la diversidad de resoluciones.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Exposición en el aula los trabajos del grupo proponiendo una mirada orientada basada en criterios pensados por el docente, sin dejar de incorporar aspectos que los estudiantes propongan.</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Explicación de una producción por parte de un estudiante permitiendo que el resto realice preguntas sobre la misma. El intercambio guiado por el docente, ejercita la escucha atenta; favorece el desarrollo del respeto por el trabajo del otro, la valoración del propio y pone en evidencia contenidos trabajados.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 xml:space="preserve">Montar una muestra de producciones del grupo o de artistas en un lugar distinto al aula, aplicando criterios de organización y llevar a los  alumnos  a encontrarse inesperadamente con las producciones en otro contexto;  pudiendo hasta  invitarlos a descubrir criterios organizativos aplicados.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 xml:space="preserve">Presentación de una producción artística posibilitando una mirada espontánea  y la expresión de ideas. El docente registra en un panel las expresiones y a partir de allí se puede trabajar sobre contenidos de los distintos ejes y ampliar conocimientos. </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Elaboración y registro de ideas sobre una imagen en forma grupal. Se  puede entregar una imagen en un afiche para que los grupos escriban lo que perciben sobre la misma. Luego se hace una puesta en común y se orienta el proceso teniendo en cuenta aspectos relacionados con lo formal, lo técnico o lo discursivo. Otra modalidad puede ser entregar la imagen con focos de interés señalados con círculos y flechas para que el grupo exprese sus ideas sobre los mismos. Esta forma permite enfocar la mirada y resulta ser más analítica. Se sugiere iniciarse en esta modalidad trabajando con focos de interés pensados por el docente, luego los mismos alumnos pueden proponer los suyos. También se pueden realizar búsquedas en internet de producciones artísticas que son analizadas a través de este recurso. Esta clase de experiencia resulta muy interesante y enriquecedora  para desarrollar competencias que tienen que ver con los acuerdos grupales, la expresión de ideas, el poner en palabras lo que las imágenes narran, propiciando la reflexión sobre el enfoque que cada grupo propuso. Esta experiencia integra las tres formas de miradas: la espontánea, la compartida y la orientada.</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Presentación de una producción visual, acompañada de preguntas que orientan la mirada de los alumnos a modo de interrogantes.</w:t>
      </w:r>
    </w:p>
    <w:p w:rsidR="00B23FD1" w:rsidRDefault="00B23FD1" w:rsidP="00B23FD1">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 xml:space="preserve">Visitas a museos y galerías virtuales. </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3"/>
        </w:numPr>
        <w:spacing w:after="0" w:line="240" w:lineRule="auto"/>
        <w:contextualSpacing/>
        <w:jc w:val="both"/>
        <w:rPr>
          <w:rFonts w:eastAsia="Calibri" w:cs="Calibri"/>
        </w:rPr>
      </w:pPr>
      <w:r w:rsidRPr="00697924">
        <w:rPr>
          <w:rFonts w:eastAsia="Calibri" w:cs="Calibri"/>
        </w:rPr>
        <w:t>Exposiciones virtuales  pudiendo compartir sus producciones con otras comunidades.</w:t>
      </w:r>
    </w:p>
    <w:p w:rsidR="00B8745E" w:rsidRDefault="00B8745E"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Resulta enriquecedor trabajar la recepción de la imagen por medios digitales, inclusive digitalizar la producción de los alumnos genera un impacto y despierta el interés al variar el soporte de recepción. Anécdotas sobre la niñez del artista, su familia, el lugar donde vive o vivía, estudiaba, etc. son muy enriquecedoras para iniciar a los más pequeños en el contexto; familiarizándolos con el artista, al obra y motivándolos a conocer más. Para tal fin los soportes digitales ofrecen variedad de posibilidades para presentar textos, imágenes de ciudades y mapas que acompañen la información.</w:t>
      </w:r>
    </w:p>
    <w:p w:rsidR="00697924" w:rsidRPr="00697924" w:rsidRDefault="00697924" w:rsidP="00B23FD1">
      <w:pPr>
        <w:spacing w:after="0" w:line="240" w:lineRule="auto"/>
        <w:jc w:val="both"/>
        <w:rPr>
          <w:rFonts w:eastAsia="Calibri" w:cs="Calibri"/>
        </w:rPr>
      </w:pPr>
      <w:r w:rsidRPr="00697924">
        <w:rPr>
          <w:rFonts w:eastAsia="Calibri" w:cs="Calibri"/>
        </w:rPr>
        <w:t>En el segundo ciclo los alumnos pueden intervenir en la digitalización de la imagen aplicando herramientas que le permitan:</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4"/>
        </w:numPr>
        <w:spacing w:after="0" w:line="240" w:lineRule="auto"/>
        <w:contextualSpacing/>
        <w:jc w:val="both"/>
        <w:rPr>
          <w:rFonts w:eastAsia="Calibri" w:cs="Calibri"/>
        </w:rPr>
      </w:pPr>
      <w:r w:rsidRPr="00697924">
        <w:rPr>
          <w:rFonts w:eastAsia="Calibri" w:cs="Calibri"/>
        </w:rPr>
        <w:t>Focalizar sobre un detalle o recorte visual aplicando un zoom.</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4"/>
        </w:numPr>
        <w:spacing w:after="0" w:line="240" w:lineRule="auto"/>
        <w:contextualSpacing/>
        <w:jc w:val="both"/>
        <w:rPr>
          <w:rFonts w:eastAsia="Calibri" w:cs="Calibri"/>
        </w:rPr>
      </w:pPr>
      <w:r w:rsidRPr="00697924">
        <w:rPr>
          <w:rFonts w:eastAsia="Calibri" w:cs="Calibri"/>
        </w:rPr>
        <w:t>Recortar la imagen y trabajarla desde una mirada parcial y luego total para establecer comparaciones y repensar significados.</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4"/>
        </w:numPr>
        <w:spacing w:after="0" w:line="240" w:lineRule="auto"/>
        <w:contextualSpacing/>
        <w:jc w:val="both"/>
        <w:rPr>
          <w:rFonts w:eastAsia="Calibri" w:cs="Calibri"/>
        </w:rPr>
      </w:pPr>
      <w:r w:rsidRPr="00697924">
        <w:rPr>
          <w:rFonts w:eastAsia="Calibri" w:cs="Calibri"/>
        </w:rPr>
        <w:t>Incluir textos que acompañen la narrativa de las imágenes.</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4"/>
        </w:numPr>
        <w:spacing w:after="0" w:line="240" w:lineRule="auto"/>
        <w:contextualSpacing/>
        <w:jc w:val="both"/>
        <w:rPr>
          <w:rFonts w:eastAsia="Calibri" w:cs="Calibri"/>
        </w:rPr>
      </w:pPr>
      <w:r w:rsidRPr="00697924">
        <w:rPr>
          <w:rFonts w:eastAsia="Calibri" w:cs="Calibri"/>
        </w:rPr>
        <w:t xml:space="preserve">Preparar presentaciones de secuencias de trabajos acompañadas de explicaciones de lo aprendido. </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4"/>
        </w:numPr>
        <w:spacing w:after="0" w:line="240" w:lineRule="auto"/>
        <w:contextualSpacing/>
        <w:jc w:val="both"/>
        <w:rPr>
          <w:rFonts w:eastAsia="Calibri" w:cs="Calibri"/>
        </w:rPr>
      </w:pPr>
      <w:r w:rsidRPr="00697924">
        <w:rPr>
          <w:rFonts w:eastAsia="Calibri" w:cs="Calibri"/>
        </w:rPr>
        <w:t>Realizar presentaciones de imágenes artísticas sobre un contenido aprendido y establecer criterios de orden y secuenciación.</w:t>
      </w:r>
    </w:p>
    <w:p w:rsidR="00B8745E" w:rsidRDefault="00B8745E"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realización de propuestas interdisciplinarias</w:t>
      </w:r>
    </w:p>
    <w:p w:rsidR="00B8745E" w:rsidRDefault="00B8745E"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 xml:space="preserve">La vinculación con otras áreas del currículo trabajando contenidos que pueda integrar el enfoque de dos o más disciplinas o contenidos transversales como medio ambiente, convivencia, etc.  </w:t>
      </w:r>
    </w:p>
    <w:p w:rsidR="00697924" w:rsidRPr="00697924" w:rsidRDefault="00697924" w:rsidP="00B23FD1">
      <w:pPr>
        <w:spacing w:after="0" w:line="240" w:lineRule="auto"/>
        <w:jc w:val="both"/>
        <w:rPr>
          <w:rFonts w:eastAsia="Calibri" w:cs="Calibri"/>
        </w:rPr>
      </w:pPr>
      <w:r w:rsidRPr="00697924">
        <w:rPr>
          <w:rFonts w:eastAsia="Calibri" w:cs="Calibri"/>
        </w:rPr>
        <w:t>La interacción  con el entorno y  distintos ámbitos de la comunidad.</w:t>
      </w:r>
    </w:p>
    <w:p w:rsidR="00697924" w:rsidRPr="00697924" w:rsidRDefault="00697924" w:rsidP="00B23FD1">
      <w:pPr>
        <w:spacing w:after="0" w:line="240" w:lineRule="auto"/>
        <w:jc w:val="both"/>
        <w:rPr>
          <w:rFonts w:eastAsia="Calibri" w:cs="Calibri"/>
        </w:rPr>
      </w:pPr>
      <w:r w:rsidRPr="00697924">
        <w:rPr>
          <w:rFonts w:eastAsia="Calibri" w:cs="Calibri"/>
        </w:rPr>
        <w:t>Se puede invitar a la familia, a miembros de la comunidad y referentes culturales cercanos a muestras de producciones realizadas por los estudiantes. Otra forma de interacción es la exposición de trabajos en ambientes externos a la escuela. Estas propuestas permiten dar a conocer cómo se trabaja en la</w:t>
      </w:r>
      <w:r w:rsidR="00B8745E">
        <w:rPr>
          <w:rFonts w:eastAsia="Calibri" w:cs="Calibri"/>
        </w:rPr>
        <w:t>s</w:t>
      </w:r>
      <w:r w:rsidRPr="00697924">
        <w:rPr>
          <w:rFonts w:eastAsia="Calibri" w:cs="Calibri"/>
        </w:rPr>
        <w:t xml:space="preserve"> escuelas; comunicar  propuestas sobre determinados temas que involucren a la comunidad y favorecer   la valoración de las artes desde la actividad creativa de los estudiantes.</w:t>
      </w:r>
    </w:p>
    <w:p w:rsidR="00697924" w:rsidRPr="00697924" w:rsidRDefault="00697924" w:rsidP="00B23FD1">
      <w:pPr>
        <w:spacing w:after="0" w:line="240" w:lineRule="auto"/>
        <w:jc w:val="both"/>
        <w:rPr>
          <w:rFonts w:eastAsia="Calibri" w:cs="Calibri"/>
        </w:rPr>
      </w:pPr>
      <w:r w:rsidRPr="00697924">
        <w:rPr>
          <w:rFonts w:eastAsia="Calibri" w:cs="Calibri"/>
        </w:rPr>
        <w:t>La visita a talleres de artesanos, artistas o diseñadores para conocer espacios, procesos de trabajos, herramientas y producciones permiten al estudiante a situar la obra en su contexto de producción, allí donde tuvo origen y aún más, dialogar con su creador.</w:t>
      </w:r>
    </w:p>
    <w:p w:rsidR="00697924" w:rsidRPr="00697924" w:rsidRDefault="00697924" w:rsidP="00B23FD1">
      <w:pPr>
        <w:spacing w:after="0" w:line="240" w:lineRule="auto"/>
        <w:jc w:val="both"/>
        <w:rPr>
          <w:rFonts w:eastAsia="Calibri" w:cs="Calibri"/>
        </w:rPr>
      </w:pPr>
      <w:r w:rsidRPr="00697924">
        <w:rPr>
          <w:rFonts w:eastAsia="Calibri" w:cs="Calibri"/>
        </w:rPr>
        <w:t xml:space="preserve">Las  instalaciones, ambientaciones, grafitis y murales son algunas de las posibilidades para interactuar con el entorno y  espacio público que los estudiantes cotidianamente transitan. Actuar en estos espacios a través del arte les permite concientizarse sobre el mismo, apropiarse, valorarlo y a su vez abrir estas posibilidades a quienes lo transitan, resignificándolo desde lo estético. En la actualidad existen múltiples ejemplos de creaciones artísticas que con distintas intencionalidad hacen uso de este tipo de propuestas artísticas, haciendo intervenir los objetos, el cuerpo, la naturaleza y recursos tecnológicos. </w:t>
      </w:r>
    </w:p>
    <w:p w:rsidR="00697924" w:rsidRPr="00697924" w:rsidRDefault="00697924" w:rsidP="00B23FD1">
      <w:pPr>
        <w:spacing w:after="0" w:line="240" w:lineRule="auto"/>
        <w:jc w:val="both"/>
        <w:rPr>
          <w:rFonts w:eastAsia="Calibri" w:cs="Calibri"/>
        </w:rPr>
      </w:pPr>
      <w:r w:rsidRPr="00697924">
        <w:rPr>
          <w:rFonts w:eastAsia="Calibri" w:cs="Calibri"/>
        </w:rPr>
        <w:t>La intervención debe ser pensada como un proyecto con cierto grado de complejidad que requiere de acciones previas de planificación, diseños, adecuación, comunicación, organización y permisos pertinentes. Cada propuesta debe tener presente el compromiso social que implica, lo que se desea expresar o comunicar, el emplazamiento y el efecto sobre el entorno. Este tipo de proyecto por su complejidad requiere de mayor o menor intervención del docente de acuerdo a las edades de los estudiantes.</w:t>
      </w:r>
    </w:p>
    <w:p w:rsidR="00697924" w:rsidRPr="00697924" w:rsidRDefault="00697924"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realización de experiencias grupales</w:t>
      </w:r>
    </w:p>
    <w:p w:rsidR="00B8745E" w:rsidRDefault="00B8745E"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El docente debe permitir la producción grupal favoreciendo la asunción de roles, el intercambio de ideas y el respeto por el otro. En el segundo ciclo lo grupal cobra gran importancia, los estudiantes son capaces de proponer y debatir propuestas de trabajo priorizando un objetivo en común. En esta interacción surgen interrogantes sobre aspectos formales, técnicos, temáticos y estrategias de producción. Suelen producirse intercambios muy enriquecedores que les permite definir y redefinir saberes  y acciones; aún más al culminar la tarea el grupo puede evaluar y reflexionar críticamente la interacción del mismo y los resultados obtenidos. El docente debe ser claro en el propósito de la experiencia grupal y evidenciar las competencias que deberán trabajar los estudiantes   para obtener logros esperados. Esto incluye no sólo los contenidos sino también modos de actuar y ser en lo grupal.</w:t>
      </w:r>
    </w:p>
    <w:p w:rsidR="00697924" w:rsidRPr="00697924" w:rsidRDefault="00697924" w:rsidP="00B23FD1">
      <w:pPr>
        <w:spacing w:after="0" w:line="240" w:lineRule="auto"/>
        <w:jc w:val="both"/>
        <w:rPr>
          <w:rFonts w:eastAsia="Calibri" w:cs="Calibri"/>
        </w:rPr>
      </w:pPr>
      <w:r w:rsidRPr="00697924">
        <w:rPr>
          <w:rFonts w:eastAsia="Calibri" w:cs="Calibri"/>
        </w:rPr>
        <w:t>Se pueden proponer distintas estrategias para trabajar lo grupal en el espacio bi y tridimensional:</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5"/>
        </w:numPr>
        <w:spacing w:after="0" w:line="240" w:lineRule="auto"/>
        <w:contextualSpacing/>
        <w:jc w:val="both"/>
        <w:rPr>
          <w:rFonts w:eastAsia="Calibri" w:cs="Calibri"/>
        </w:rPr>
      </w:pPr>
      <w:r w:rsidRPr="00697924">
        <w:rPr>
          <w:rFonts w:eastAsia="Calibri" w:cs="Calibri"/>
        </w:rPr>
        <w:t>Los grupos resuelven una misma problemática visual  y luego se hace una puesta en común sobre los resultados valorando distintas posibilidades.</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5"/>
        </w:numPr>
        <w:spacing w:after="0" w:line="240" w:lineRule="auto"/>
        <w:contextualSpacing/>
        <w:jc w:val="both"/>
        <w:rPr>
          <w:rFonts w:eastAsia="Calibri" w:cs="Calibri"/>
        </w:rPr>
      </w:pPr>
      <w:r w:rsidRPr="00697924">
        <w:rPr>
          <w:rFonts w:eastAsia="Calibri" w:cs="Calibri"/>
        </w:rPr>
        <w:t>Los grupos resuelven distintas problemáticas visuales y luego se comparten y  exponen los resultados y aprendizajes.</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5"/>
        </w:numPr>
        <w:spacing w:after="0" w:line="240" w:lineRule="auto"/>
        <w:contextualSpacing/>
        <w:jc w:val="both"/>
        <w:rPr>
          <w:rFonts w:eastAsia="Calibri" w:cs="Calibri"/>
        </w:rPr>
      </w:pPr>
      <w:r w:rsidRPr="00697924">
        <w:rPr>
          <w:rFonts w:eastAsia="Calibri" w:cs="Calibri"/>
        </w:rPr>
        <w:t>Los grupos realizan una producción compartida haciendo rotar la misma por los distintos grupos, de este modo la imagen se va construyendo con el aporte de todos.</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35"/>
        </w:numPr>
        <w:spacing w:after="0" w:line="240" w:lineRule="auto"/>
        <w:contextualSpacing/>
        <w:jc w:val="both"/>
        <w:rPr>
          <w:rFonts w:eastAsia="Calibri" w:cs="Calibri"/>
        </w:rPr>
      </w:pPr>
      <w:r w:rsidRPr="00697924">
        <w:rPr>
          <w:rFonts w:eastAsia="Calibri" w:cs="Calibri"/>
        </w:rPr>
        <w:t>Todo el grupo resuelve una misma problemática compartiendo propuestas y espacio compositivo. Esta actividad puede ofrecer distintas variables: integrando propuestas individuales o de subgrupos; realizando división de tareas, etc.</w:t>
      </w:r>
    </w:p>
    <w:p w:rsidR="00B8745E" w:rsidRDefault="00B8745E"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realización de imágenes integrando lenguajes</w:t>
      </w:r>
    </w:p>
    <w:p w:rsidR="00B8745E" w:rsidRDefault="00B8745E"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 xml:space="preserve">Las artes visuales vinculadas a la literatura, la música, la expresión corporal y el teatro favorecen el desarrollo de las posibilidades expresivas y  de una visión multidimensional propia de la cultura visual actual. </w:t>
      </w:r>
    </w:p>
    <w:p w:rsidR="00697924" w:rsidRPr="00697924" w:rsidRDefault="00697924" w:rsidP="00B23FD1">
      <w:pPr>
        <w:spacing w:after="0" w:line="240" w:lineRule="auto"/>
        <w:jc w:val="both"/>
        <w:rPr>
          <w:rFonts w:eastAsia="Calibri" w:cs="Calibri"/>
        </w:rPr>
      </w:pPr>
      <w:r w:rsidRPr="00697924">
        <w:rPr>
          <w:rFonts w:eastAsia="Calibri" w:cs="Calibri"/>
        </w:rPr>
        <w:t>Pensar en imágenes una canción o una melodía; ilustrar personajes, escenas y lugares de textos literarios; resolver con el cuerpo problemáticas propias de las artes visuales o imaginarse y crear una escenografía son algunas de las posibles propuestas.</w:t>
      </w:r>
    </w:p>
    <w:p w:rsidR="00697924" w:rsidRPr="00697924" w:rsidRDefault="00697924" w:rsidP="00B23FD1">
      <w:pPr>
        <w:spacing w:after="0" w:line="240" w:lineRule="auto"/>
        <w:jc w:val="both"/>
        <w:rPr>
          <w:rFonts w:eastAsia="Calibri" w:cs="Calibri"/>
        </w:rPr>
      </w:pPr>
      <w:r w:rsidRPr="00697924">
        <w:rPr>
          <w:rFonts w:eastAsia="Calibri" w:cs="Calibri"/>
        </w:rPr>
        <w:t>Cada una de estas experiencias conlleva acciones que permiten al estudiante pensar desde lo visual lo que está dado en otro lenguaje e integrarlo o viceversa. Imaginar y trasponer palabras, sonidos, movimientos, metáforas, relatos, etc. de un lenguaje a otro requiere  de procesos de abstracción y creación.</w:t>
      </w:r>
    </w:p>
    <w:p w:rsidR="00697924" w:rsidRPr="00697924" w:rsidRDefault="00697924" w:rsidP="00B23FD1">
      <w:pPr>
        <w:spacing w:after="0" w:line="240" w:lineRule="auto"/>
        <w:jc w:val="both"/>
        <w:rPr>
          <w:rFonts w:eastAsia="Calibri" w:cs="Calibri"/>
        </w:rPr>
      </w:pPr>
      <w:r w:rsidRPr="00697924">
        <w:rPr>
          <w:rFonts w:eastAsia="Calibri" w:cs="Calibri"/>
        </w:rPr>
        <w:t>En el segundo ciclo los estudiantes pueden resolver un proyecto visual que integre el sonido, el movimiento y la palabra en una misma obra.</w:t>
      </w:r>
    </w:p>
    <w:p w:rsidR="00697924" w:rsidRPr="00697924" w:rsidRDefault="00697924" w:rsidP="00B23FD1">
      <w:pPr>
        <w:spacing w:after="0" w:line="240" w:lineRule="auto"/>
        <w:jc w:val="both"/>
        <w:rPr>
          <w:rFonts w:eastAsia="Calibri" w:cs="Calibri"/>
        </w:rPr>
      </w:pPr>
      <w:r w:rsidRPr="00697924">
        <w:rPr>
          <w:rFonts w:eastAsia="Calibri" w:cs="Calibri"/>
        </w:rPr>
        <w:t>Las situaciones didácticas propuestas deben esta cargadas de intencionalidad y su secuenciación debe favorecer el logro y transferencia de aprendizajes que permitan a los estudiantes expresarse y comunicarse a través de lo visual, haciendo uso del sin fin de posibilidades que brindan las artes. Al finalizar el segundo ciclo los estudiantes deben haber atravesado un trayectoria de aprendizaje que le permita haber explorado, experimentado, manipulado, analizado y reflexionado sobre conocimientos y prácticas artísticas propias, del pasado y actuales; formando un capital cultural que lo convierta en un ser competente para la cultura visual en la que está inmerso. Esta trayectoria solo es posible si el docente propone experiencias que pongan en juego la percepción, la sensibilización, la imaginación, la creatividad y el análisis como el motor de producciones que den forma a su sentir, ver y pensar el mundo.</w:t>
      </w:r>
    </w:p>
    <w:p w:rsidR="00697924" w:rsidRPr="00697924" w:rsidRDefault="00697924" w:rsidP="00B23FD1">
      <w:pPr>
        <w:spacing w:after="0" w:line="240" w:lineRule="auto"/>
        <w:jc w:val="center"/>
        <w:rPr>
          <w:rFonts w:eastAsia="Calibri" w:cs="Calibri"/>
        </w:rPr>
      </w:pPr>
    </w:p>
    <w:p w:rsidR="00697924" w:rsidRPr="00697924" w:rsidRDefault="00697924" w:rsidP="00CB60EF">
      <w:pPr>
        <w:pStyle w:val="RAFA13"/>
        <w:rPr>
          <w:rFonts w:eastAsia="Calibri"/>
        </w:rPr>
      </w:pPr>
      <w:bookmarkStart w:id="736" w:name="_Toc442198506"/>
      <w:r w:rsidRPr="00697924">
        <w:rPr>
          <w:rFonts w:eastAsia="Calibri"/>
        </w:rPr>
        <w:t>ORIENTACIONES PARA LA EVALUACIÓN</w:t>
      </w:r>
      <w:bookmarkEnd w:id="736"/>
    </w:p>
    <w:p w:rsidR="00B8745E" w:rsidRDefault="00B8745E"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La evaluación es la es la acción de valorar las prácticas del docente y del alumno con una finalidad reflexiva y crítica. Está presente durante todo el proceso de enseñanza y aprendizaje con el fin de revisar procesos y resultados para realizar reajustes pertinentes. El docente debe evaluar los requerimientos previos a una situación de aprendizaje, las acciones realizadas durante el desarrollo de la experiencia y los resultados logrados en las instancias de producción, recepción y contextualización.</w:t>
      </w:r>
    </w:p>
    <w:p w:rsidR="00B8745E" w:rsidRDefault="00B8745E"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El proceso de evaluación involucra:</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4"/>
        </w:numPr>
        <w:spacing w:after="0" w:line="240" w:lineRule="auto"/>
        <w:contextualSpacing/>
        <w:jc w:val="both"/>
        <w:rPr>
          <w:rFonts w:eastAsia="Calibri" w:cs="Calibri"/>
        </w:rPr>
      </w:pPr>
      <w:r w:rsidRPr="00697924">
        <w:rPr>
          <w:rFonts w:eastAsia="Calibri" w:cs="Calibri"/>
        </w:rPr>
        <w:t>La mirada crítica sobre el proceso de enseñanza del docente para  poder repensar estrategias, procesos de enseñanza y criterios de evaluación. Nos permite reflexionar sobre la  coherencia, la pertinencia, la  jerarquización  y secuenciación de  aprendizajes de acuerdo a la realidad institucional y socio-cultural.</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4"/>
        </w:numPr>
        <w:spacing w:after="0" w:line="240" w:lineRule="auto"/>
        <w:contextualSpacing/>
        <w:jc w:val="both"/>
        <w:rPr>
          <w:rFonts w:eastAsia="Calibri" w:cs="Calibri"/>
        </w:rPr>
      </w:pPr>
      <w:r w:rsidRPr="00697924">
        <w:rPr>
          <w:rFonts w:eastAsia="Calibri" w:cs="Calibri"/>
        </w:rPr>
        <w:t>La valoración del proceso de aprendizaje del alumno, observando las dificultades para proponer nuevas estrategias que las superen y los logros para afianzar sus posibilidades y autonomía. La evaluación permite  al docente observar cómo el estudiante procesa los contenidos y desarrolla competencias artísticas para desde allí planificar futuras intervenciones.</w:t>
      </w:r>
    </w:p>
    <w:p w:rsidR="00B8745E" w:rsidRDefault="00B8745E" w:rsidP="00B23FD1">
      <w:pPr>
        <w:spacing w:after="0" w:line="240" w:lineRule="auto"/>
        <w:jc w:val="both"/>
        <w:rPr>
          <w:rFonts w:eastAsia="Calibri" w:cs="Calibri"/>
          <w:b/>
        </w:rPr>
      </w:pPr>
    </w:p>
    <w:p w:rsidR="00D55747" w:rsidRDefault="00D55747" w:rsidP="00B23FD1">
      <w:pPr>
        <w:spacing w:after="0" w:line="240" w:lineRule="auto"/>
        <w:jc w:val="both"/>
        <w:rPr>
          <w:rFonts w:eastAsia="Calibri" w:cs="Calibri"/>
          <w:b/>
        </w:rPr>
      </w:pPr>
    </w:p>
    <w:p w:rsidR="00D55747" w:rsidRDefault="00D55747"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Aspectos para tener durante el proceso de planificación y realización de la evaluación</w:t>
      </w:r>
    </w:p>
    <w:p w:rsidR="00B8745E" w:rsidRDefault="00B8745E"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b/>
        </w:rPr>
      </w:pPr>
      <w:r w:rsidRPr="00697924">
        <w:rPr>
          <w:rFonts w:eastAsia="Calibri" w:cs="Calibri"/>
          <w:b/>
        </w:rPr>
        <w:t>La evaluación recae sobre el proceso y  el resultado final:</w:t>
      </w:r>
    </w:p>
    <w:p w:rsidR="00697924" w:rsidRPr="00697924" w:rsidRDefault="00697924" w:rsidP="00B23FD1">
      <w:pPr>
        <w:numPr>
          <w:ilvl w:val="0"/>
          <w:numId w:val="325"/>
        </w:numPr>
        <w:spacing w:after="0" w:line="240" w:lineRule="auto"/>
        <w:contextualSpacing/>
        <w:jc w:val="both"/>
        <w:rPr>
          <w:rFonts w:eastAsia="Calibri" w:cs="Calibri"/>
        </w:rPr>
      </w:pPr>
      <w:r w:rsidRPr="00697924">
        <w:rPr>
          <w:rFonts w:eastAsia="Calibri" w:cs="Calibri"/>
        </w:rPr>
        <w:t xml:space="preserve">Durante el proceso de producción el docente observa y valora cómo el estudiante resuelve una problemática visual con la intención de producir sentidos; cuales son las estrategias que aplica; cómo organiza su tarea, cómo usa los materiales y herramientas, las decisiones que toma, los interrogantes que plantea, etc. La evaluación responde a indicadores que el docente, en un marco institucional, espera que sus estudiantes logren; por lo tanto lo que se evalúa debe tener coherencia con las prácticas en el aula y éstas con los propósitos del docente. Al respecto vale aclarar que no se puede evaluar lo que no se propició. </w:t>
      </w:r>
      <w:bookmarkStart w:id="737" w:name="llamada160"/>
      <w:bookmarkEnd w:id="737"/>
      <w:r w:rsidRPr="00697924">
        <w:rPr>
          <w:rFonts w:eastAsia="Calibri" w:cs="Calibri"/>
        </w:rPr>
        <w:t xml:space="preserve">En este sentido la evaluación de la creatividad en las respuestas de los estudiantes sólo es posible si el docente brinda oportunidades y experiencias que la favorezcan. Muchas veces se cae en el error de hacer valoraciones sobre la creatividad sin haberla trabajado en la clase. El docente debe tener muy en claro que procesos pondrá en juego el estudiante para transitar una experiencia visual y a partir de allí establecer parámetros a evaluar. </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5"/>
        </w:numPr>
        <w:spacing w:after="0" w:line="240" w:lineRule="auto"/>
        <w:contextualSpacing/>
        <w:jc w:val="both"/>
        <w:rPr>
          <w:rFonts w:eastAsia="Calibri" w:cs="Calibri"/>
        </w:rPr>
      </w:pPr>
      <w:r w:rsidRPr="00697924">
        <w:rPr>
          <w:rFonts w:eastAsia="Calibri" w:cs="Calibri"/>
        </w:rPr>
        <w:t>En el resultado final se visualiza el proceso de aprendizaje materializado en una producción. Aquí las valoraciones realizadas deben estar vinculadas con el proceso observando cómo el estudiante resolvió las estrategias, qué decisiones tomó respecto al color o al uso de materiales y herramientas, etc. Muchas veces se valora una producción porque se ve “completa” y “bien terminada” sin tener en cuenta sí el estudiante se arriesgó, indagó, buscó nuevas formas; acciones que no siempre están asociadas a la perfección pero si a la búsqueda de resoluciones creativas. Estas apreciaciones sólo pueden comprenderse si se observa  comparativamente el proceso de aprendizaje en forma individual.</w:t>
      </w:r>
    </w:p>
    <w:p w:rsidR="00B8745E" w:rsidRDefault="00B8745E" w:rsidP="00B23FD1">
      <w:pPr>
        <w:spacing w:after="0" w:line="240" w:lineRule="auto"/>
        <w:jc w:val="both"/>
        <w:rPr>
          <w:rFonts w:eastAsia="Calibri" w:cs="Calibri"/>
          <w:b/>
        </w:rPr>
      </w:pPr>
    </w:p>
    <w:p w:rsidR="00697924" w:rsidRPr="00697924" w:rsidRDefault="00697924" w:rsidP="00B23FD1">
      <w:pPr>
        <w:spacing w:after="0" w:line="240" w:lineRule="auto"/>
        <w:jc w:val="both"/>
        <w:rPr>
          <w:rFonts w:eastAsia="Calibri" w:cs="Calibri"/>
        </w:rPr>
      </w:pPr>
      <w:r w:rsidRPr="00697924">
        <w:rPr>
          <w:rFonts w:eastAsia="Calibri" w:cs="Calibri"/>
          <w:b/>
        </w:rPr>
        <w:t>La evaluación de las intervenciones orales:</w:t>
      </w:r>
      <w:r w:rsidRPr="00697924">
        <w:rPr>
          <w:rFonts w:eastAsia="Calibri" w:cs="Calibri"/>
        </w:rPr>
        <w:t>La producción es el aspecto sobre el cual se hace más visible la evaluación, sin embargo el ámbito de la intervención oral también debe ser observado. El mismo es una fuente de información sobre los aprendizajes de los alumnos durante los procesos de producción, recepción y contextualización.</w:t>
      </w:r>
    </w:p>
    <w:p w:rsidR="00697924" w:rsidRPr="00697924" w:rsidRDefault="00697924" w:rsidP="00B23FD1">
      <w:pPr>
        <w:spacing w:after="0" w:line="240" w:lineRule="auto"/>
        <w:jc w:val="both"/>
        <w:rPr>
          <w:rFonts w:eastAsia="Calibri" w:cs="Calibri"/>
        </w:rPr>
      </w:pPr>
      <w:r w:rsidRPr="00697924">
        <w:rPr>
          <w:rFonts w:eastAsia="Calibri" w:cs="Calibri"/>
        </w:rPr>
        <w:t xml:space="preserve">En la intervención espontánea el docente puede evaluar su pertinencia, el nivel de inquietudes conceptuales, procedimentales, técnicas o temáticas; la claridad en la expresión de ideas, el empleo del lenguaje específico, el nivel de intercambio con sus compañeros, etc. </w:t>
      </w:r>
    </w:p>
    <w:p w:rsidR="00697924" w:rsidRPr="00697924" w:rsidRDefault="00697924" w:rsidP="00B23FD1">
      <w:pPr>
        <w:spacing w:after="0" w:line="240" w:lineRule="auto"/>
        <w:jc w:val="both"/>
        <w:rPr>
          <w:rFonts w:eastAsia="Calibri" w:cs="Calibri"/>
        </w:rPr>
      </w:pPr>
      <w:r w:rsidRPr="00697924">
        <w:rPr>
          <w:rFonts w:eastAsia="Calibri" w:cs="Calibri"/>
        </w:rPr>
        <w:t>En la intervención orientada el docente debe tener muy en claro la finalidad de sus interrogantes y observar la adecuación de la respuesta en relación a la pregunta. El docente puede preguntar para que el estudiante:</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6"/>
        </w:numPr>
        <w:spacing w:after="0" w:line="240" w:lineRule="auto"/>
        <w:contextualSpacing/>
        <w:jc w:val="both"/>
        <w:rPr>
          <w:rFonts w:eastAsia="Calibri" w:cs="Calibri"/>
        </w:rPr>
      </w:pPr>
      <w:r w:rsidRPr="00697924">
        <w:rPr>
          <w:rFonts w:eastAsia="Calibri" w:cs="Calibri"/>
        </w:rPr>
        <w:t>Observe, enumere y describa: Preguntamos “qué, cómo y dónde”. Por ejemplo ¿Qué representante en esta imagen? ¿Cómo pintaste el cielo? ¿Cómo es la mujer de la pintura? ¿Dónde está jugando la niña? etc.</w:t>
      </w:r>
    </w:p>
    <w:p w:rsidR="00B8745E" w:rsidRDefault="00B8745E" w:rsidP="00B8745E">
      <w:pPr>
        <w:spacing w:after="0" w:line="240" w:lineRule="auto"/>
        <w:ind w:left="720"/>
        <w:contextualSpacing/>
        <w:jc w:val="both"/>
        <w:rPr>
          <w:rFonts w:eastAsia="Calibri" w:cs="Calibri"/>
        </w:rPr>
      </w:pPr>
    </w:p>
    <w:p w:rsidR="00697924" w:rsidRPr="00B8745E" w:rsidRDefault="00697924" w:rsidP="00B8745E">
      <w:pPr>
        <w:numPr>
          <w:ilvl w:val="0"/>
          <w:numId w:val="326"/>
        </w:numPr>
        <w:spacing w:after="0" w:line="240" w:lineRule="auto"/>
        <w:contextualSpacing/>
        <w:jc w:val="both"/>
        <w:rPr>
          <w:rFonts w:eastAsia="Calibri" w:cs="Calibri"/>
        </w:rPr>
      </w:pPr>
      <w:r w:rsidRPr="00B8745E">
        <w:rPr>
          <w:rFonts w:eastAsia="Calibri" w:cs="Calibri"/>
        </w:rPr>
        <w:t>Bosqueje hipótesis sobre lo que interpreta: Preguntamos “por qué”. Por ejemplo ¿Por qué utilizaste este color para el fondo? ¿Por qué un artista realizó el retrato de perfil? etc.</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6"/>
        </w:numPr>
        <w:spacing w:after="0" w:line="240" w:lineRule="auto"/>
        <w:contextualSpacing/>
        <w:jc w:val="both"/>
        <w:rPr>
          <w:rFonts w:eastAsia="Calibri" w:cs="Calibri"/>
        </w:rPr>
      </w:pPr>
      <w:r w:rsidRPr="00697924">
        <w:rPr>
          <w:rFonts w:eastAsia="Calibri" w:cs="Calibri"/>
        </w:rPr>
        <w:t>Invente e imagine: Preguntas para que aporte desde su experiencia y fantasía. Por ejemplo ¿Qué sonidos imaginas en el paisaje que representaste? ¿Qué título le pondrías a esta pintura?; etc.</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6"/>
        </w:numPr>
        <w:spacing w:after="0" w:line="240" w:lineRule="auto"/>
        <w:contextualSpacing/>
        <w:jc w:val="both"/>
        <w:rPr>
          <w:rFonts w:eastAsia="Calibri" w:cs="Calibri"/>
        </w:rPr>
      </w:pPr>
      <w:r w:rsidRPr="00697924">
        <w:rPr>
          <w:rFonts w:eastAsia="Calibri" w:cs="Calibri"/>
        </w:rPr>
        <w:t>Exprese sus gustos, sensaciones y emociones respecto a una tarea o una producción. Por ejemplo: ¿Les gustó la tarea? ¿Por qué? ¿Qué sienten cuando ven esta imagen?</w:t>
      </w:r>
    </w:p>
    <w:p w:rsidR="00697924" w:rsidRPr="00697924" w:rsidRDefault="00697924" w:rsidP="00B23FD1">
      <w:pPr>
        <w:numPr>
          <w:ilvl w:val="0"/>
          <w:numId w:val="326"/>
        </w:numPr>
        <w:spacing w:after="0" w:line="240" w:lineRule="auto"/>
        <w:contextualSpacing/>
        <w:jc w:val="both"/>
        <w:rPr>
          <w:rFonts w:eastAsia="Calibri" w:cs="Calibri"/>
        </w:rPr>
      </w:pPr>
      <w:r w:rsidRPr="00697924">
        <w:rPr>
          <w:rFonts w:eastAsia="Calibri" w:cs="Calibri"/>
        </w:rPr>
        <w:t>Expresen conocimientos aprendidos específicos de las artes visuales. Preguntas que permitan establecer relaciones entre lo que observan respecto a los componentes visuales, recursos técnicos, procedimientos y estrategias de producción. Por ejemplo: ¿Representaste algunas formas más cerca y otras más lejos? ¿El artista representó figuras en movimiento, cómo lo hizo?</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6"/>
        </w:numPr>
        <w:spacing w:after="0" w:line="240" w:lineRule="auto"/>
        <w:contextualSpacing/>
        <w:jc w:val="both"/>
        <w:rPr>
          <w:rFonts w:eastAsia="Calibri" w:cs="Calibri"/>
        </w:rPr>
      </w:pPr>
      <w:r w:rsidRPr="00697924">
        <w:rPr>
          <w:rFonts w:eastAsia="Calibri" w:cs="Calibri"/>
        </w:rPr>
        <w:t>Expresen conocimientos aprendidos en otras áreas. Preguntas que permitan establecer relaciones con las matemáticas, las ciencias sociales, naturales, etc.</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6"/>
        </w:numPr>
        <w:spacing w:after="0" w:line="240" w:lineRule="auto"/>
        <w:contextualSpacing/>
        <w:jc w:val="both"/>
        <w:rPr>
          <w:rFonts w:eastAsia="Calibri" w:cs="Calibri"/>
        </w:rPr>
      </w:pPr>
      <w:r w:rsidRPr="00697924">
        <w:rPr>
          <w:rFonts w:eastAsia="Calibri" w:cs="Calibri"/>
        </w:rPr>
        <w:t xml:space="preserve">Expresen ideas sobre lo narrativa de la imagen. Por ejemplo: ¿Por qué el artista habrá pintado una niña? ¿Por qué eligió ese lugar? </w:t>
      </w:r>
    </w:p>
    <w:p w:rsidR="00B8745E" w:rsidRDefault="00B8745E" w:rsidP="00B8745E">
      <w:pPr>
        <w:spacing w:after="0" w:line="240" w:lineRule="auto"/>
        <w:ind w:left="720"/>
        <w:contextualSpacing/>
        <w:jc w:val="both"/>
        <w:rPr>
          <w:rFonts w:eastAsia="Calibri" w:cs="Calibri"/>
        </w:rPr>
      </w:pPr>
    </w:p>
    <w:p w:rsidR="00697924" w:rsidRPr="00697924" w:rsidRDefault="00697924" w:rsidP="00B23FD1">
      <w:pPr>
        <w:numPr>
          <w:ilvl w:val="0"/>
          <w:numId w:val="326"/>
        </w:numPr>
        <w:spacing w:after="0" w:line="240" w:lineRule="auto"/>
        <w:contextualSpacing/>
        <w:jc w:val="both"/>
        <w:rPr>
          <w:rFonts w:eastAsia="Calibri" w:cs="Calibri"/>
        </w:rPr>
      </w:pPr>
      <w:r w:rsidRPr="00697924">
        <w:rPr>
          <w:rFonts w:eastAsia="Calibri" w:cs="Calibri"/>
        </w:rPr>
        <w:t>Descubran el contexto. En esta instancia el docente interviene brindando datos objetivos de la obra a partir de las intervenciones de los estudiantes. ¿De qué época es esta pintura? ¿Qué ciudad o país representa? ¡Qué objetos de la pintura no reconoces? etc.</w:t>
      </w:r>
    </w:p>
    <w:p w:rsidR="00697924" w:rsidRPr="00697924" w:rsidRDefault="00697924" w:rsidP="00B23FD1">
      <w:pPr>
        <w:shd w:val="clear" w:color="auto" w:fill="FFFFFF"/>
        <w:spacing w:after="0" w:line="240" w:lineRule="auto"/>
        <w:jc w:val="both"/>
        <w:rPr>
          <w:rFonts w:eastAsia="Calibri" w:cs="Calibri"/>
        </w:rPr>
      </w:pPr>
      <w:r w:rsidRPr="00697924">
        <w:rPr>
          <w:rFonts w:eastAsia="Calibri" w:cs="Calibri"/>
        </w:rPr>
        <w:t>Los interrogantes deben pensarse desde lo más conocido hacia lo más desconocido y flexibilizarse en cuanto al contenido de las preguntas y la dinámica de las mismas a medida se trabajen producciones visuales más complejas propias de la cultura visual actual.</w:t>
      </w:r>
    </w:p>
    <w:p w:rsidR="00B8745E" w:rsidRDefault="00B8745E" w:rsidP="00B23FD1">
      <w:pPr>
        <w:shd w:val="clear" w:color="auto" w:fill="FFFFFF"/>
        <w:spacing w:after="0" w:line="240" w:lineRule="auto"/>
        <w:jc w:val="both"/>
        <w:rPr>
          <w:rFonts w:eastAsia="Calibri" w:cs="Calibri"/>
          <w:b/>
        </w:rPr>
      </w:pPr>
    </w:p>
    <w:p w:rsidR="00697924" w:rsidRPr="00697924" w:rsidRDefault="00697924" w:rsidP="00B23FD1">
      <w:pPr>
        <w:shd w:val="clear" w:color="auto" w:fill="FFFFFF"/>
        <w:spacing w:after="0" w:line="240" w:lineRule="auto"/>
        <w:jc w:val="both"/>
        <w:rPr>
          <w:rFonts w:eastAsia="Calibri" w:cs="Calibri"/>
          <w:b/>
        </w:rPr>
      </w:pPr>
      <w:r w:rsidRPr="00697924">
        <w:rPr>
          <w:rFonts w:eastAsia="Calibri" w:cs="Calibri"/>
          <w:b/>
        </w:rPr>
        <w:t>La autoevaluación</w:t>
      </w:r>
    </w:p>
    <w:p w:rsidR="00B8745E" w:rsidRDefault="00B8745E" w:rsidP="00B23FD1">
      <w:pPr>
        <w:shd w:val="clear" w:color="auto" w:fill="FFFFFF"/>
        <w:spacing w:after="0" w:line="240" w:lineRule="auto"/>
        <w:jc w:val="both"/>
        <w:rPr>
          <w:rFonts w:eastAsia="Calibri" w:cs="Calibri"/>
        </w:rPr>
      </w:pPr>
    </w:p>
    <w:p w:rsidR="00697924" w:rsidRPr="00697924" w:rsidRDefault="00697924" w:rsidP="00B23FD1">
      <w:pPr>
        <w:shd w:val="clear" w:color="auto" w:fill="FFFFFF"/>
        <w:spacing w:after="0" w:line="240" w:lineRule="auto"/>
        <w:jc w:val="both"/>
        <w:rPr>
          <w:rFonts w:eastAsia="Calibri" w:cs="Calibri"/>
        </w:rPr>
      </w:pPr>
      <w:r w:rsidRPr="00697924">
        <w:rPr>
          <w:rFonts w:eastAsia="Calibri" w:cs="Calibri"/>
        </w:rPr>
        <w:t xml:space="preserve">Es un mecanismo que debe ponerse en práctica paulatinamente, comenzando en forma grupal con interrogantes sencillos sobre la resolución de la tarea; para ir complejizándolo luego. Es necesario partir de aspectos subjetivos tales como si les agradó o no la tarea, si les resultó difícil o no; para luego incorporar aspectos más objetivos relacionados con resoluciones estructurales, técnicas o de significado. La autoevaluación permite que los estudiantes piensen sus propios procesos de aprendizajes, se planteen interrogantes, revisen y reformulen posibles soluciones. Por ello es importante que los mismos conozcan los aspectos que serán evaluados y los aprendizajes esperados.  En esta clase de experiencias suelen surgir comparaciones que pueden ser resueltas mediante la valoración de las diferencias y la acentuación de distintos aspectos que pueden ser observados en cada producción. </w:t>
      </w:r>
    </w:p>
    <w:p w:rsidR="00B8745E" w:rsidRDefault="00B8745E" w:rsidP="00B23FD1">
      <w:pPr>
        <w:shd w:val="clear" w:color="auto" w:fill="FFFFFF"/>
        <w:tabs>
          <w:tab w:val="left" w:pos="988"/>
        </w:tabs>
        <w:spacing w:after="0" w:line="240" w:lineRule="auto"/>
        <w:jc w:val="both"/>
        <w:rPr>
          <w:rFonts w:eastAsia="Calibri" w:cs="Calibri"/>
          <w:b/>
        </w:rPr>
      </w:pPr>
    </w:p>
    <w:p w:rsidR="00697924" w:rsidRPr="00697924" w:rsidRDefault="00697924" w:rsidP="00B23FD1">
      <w:pPr>
        <w:shd w:val="clear" w:color="auto" w:fill="FFFFFF"/>
        <w:tabs>
          <w:tab w:val="left" w:pos="988"/>
        </w:tabs>
        <w:spacing w:after="0" w:line="240" w:lineRule="auto"/>
        <w:jc w:val="both"/>
        <w:rPr>
          <w:rFonts w:eastAsia="Calibri" w:cs="Calibri"/>
          <w:b/>
        </w:rPr>
      </w:pPr>
      <w:r w:rsidRPr="00697924">
        <w:rPr>
          <w:rFonts w:eastAsia="Calibri" w:cs="Calibri"/>
          <w:b/>
        </w:rPr>
        <w:t>Herramientas para evaluar</w:t>
      </w:r>
    </w:p>
    <w:p w:rsidR="00B8745E" w:rsidRDefault="00B8745E"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La evaluación en las artes visuales  tiene componentes subjetivos y sus logros no siempre pueden ser medidos como en otras aéreas, sin embargo existen distintas herramientas para evaluar procesos y resultados, algunas de ellas son:</w:t>
      </w:r>
    </w:p>
    <w:p w:rsidR="00B8745E" w:rsidRDefault="00B8745E" w:rsidP="00B8745E">
      <w:pPr>
        <w:spacing w:after="0" w:line="240" w:lineRule="auto"/>
        <w:contextualSpacing/>
        <w:jc w:val="both"/>
        <w:rPr>
          <w:rFonts w:eastAsia="Calibri" w:cs="Calibri"/>
        </w:rPr>
      </w:pPr>
    </w:p>
    <w:p w:rsidR="00697924" w:rsidRPr="00697924" w:rsidRDefault="00697924" w:rsidP="00B23FD1">
      <w:pPr>
        <w:numPr>
          <w:ilvl w:val="0"/>
          <w:numId w:val="327"/>
        </w:numPr>
        <w:spacing w:after="0" w:line="240" w:lineRule="auto"/>
        <w:contextualSpacing/>
        <w:jc w:val="both"/>
        <w:rPr>
          <w:rFonts w:eastAsia="Calibri" w:cs="Calibri"/>
        </w:rPr>
      </w:pPr>
      <w:r w:rsidRPr="00697924">
        <w:rPr>
          <w:rFonts w:eastAsia="Calibri" w:cs="Calibri"/>
        </w:rPr>
        <w:t>La observación de  producciones de una clase o una secuencia didáctica.</w:t>
      </w:r>
    </w:p>
    <w:p w:rsidR="00B8745E" w:rsidRDefault="00B8745E" w:rsidP="00B8745E">
      <w:pPr>
        <w:spacing w:after="0" w:line="240" w:lineRule="auto"/>
        <w:contextualSpacing/>
        <w:jc w:val="both"/>
        <w:rPr>
          <w:rFonts w:eastAsia="Calibri" w:cs="Calibri"/>
        </w:rPr>
      </w:pPr>
    </w:p>
    <w:p w:rsidR="00697924" w:rsidRPr="00697924" w:rsidRDefault="00697924" w:rsidP="00B23FD1">
      <w:pPr>
        <w:numPr>
          <w:ilvl w:val="0"/>
          <w:numId w:val="327"/>
        </w:numPr>
        <w:spacing w:after="0" w:line="240" w:lineRule="auto"/>
        <w:contextualSpacing/>
        <w:jc w:val="both"/>
        <w:rPr>
          <w:rFonts w:eastAsia="Calibri" w:cs="Calibri"/>
        </w:rPr>
      </w:pPr>
      <w:r w:rsidRPr="00697924">
        <w:rPr>
          <w:rFonts w:eastAsia="Calibri" w:cs="Calibri"/>
        </w:rPr>
        <w:t>Las intervenciones orales de los estudiantes durante el proceso de producción y recepción.</w:t>
      </w:r>
    </w:p>
    <w:p w:rsidR="00B8745E" w:rsidRDefault="00B8745E" w:rsidP="00B8745E">
      <w:pPr>
        <w:spacing w:after="0" w:line="240" w:lineRule="auto"/>
        <w:contextualSpacing/>
        <w:jc w:val="both"/>
        <w:rPr>
          <w:rFonts w:eastAsia="Calibri" w:cs="Calibri"/>
        </w:rPr>
      </w:pPr>
    </w:p>
    <w:p w:rsidR="00697924" w:rsidRPr="00697924" w:rsidRDefault="00697924" w:rsidP="00B23FD1">
      <w:pPr>
        <w:numPr>
          <w:ilvl w:val="0"/>
          <w:numId w:val="327"/>
        </w:numPr>
        <w:spacing w:after="0" w:line="240" w:lineRule="auto"/>
        <w:contextualSpacing/>
        <w:jc w:val="both"/>
        <w:rPr>
          <w:rFonts w:eastAsia="Calibri" w:cs="Calibri"/>
        </w:rPr>
      </w:pPr>
      <w:r w:rsidRPr="00697924">
        <w:rPr>
          <w:rFonts w:eastAsia="Calibri" w:cs="Calibri"/>
        </w:rPr>
        <w:t>Los escritos sobre aprendizajes, sobre todo en el segundo ciclo cuando ya tienen dominio de la escritura relatando aspectos sobre cómo hicieron una tarea, qué aprendieron, etc.</w:t>
      </w:r>
    </w:p>
    <w:p w:rsidR="00697924" w:rsidRPr="00697924" w:rsidRDefault="00697924" w:rsidP="00B23FD1">
      <w:pPr>
        <w:numPr>
          <w:ilvl w:val="0"/>
          <w:numId w:val="327"/>
        </w:numPr>
        <w:spacing w:after="0" w:line="240" w:lineRule="auto"/>
        <w:contextualSpacing/>
        <w:jc w:val="both"/>
        <w:rPr>
          <w:rFonts w:eastAsia="Calibri" w:cs="Calibri"/>
        </w:rPr>
      </w:pPr>
      <w:r w:rsidRPr="00697924">
        <w:rPr>
          <w:rFonts w:eastAsia="Calibri" w:cs="Calibri"/>
        </w:rPr>
        <w:t>La entrevista con el estudiante para conocer aspectos de una producción preguntando sobre ¿Qué representó? ¿Cómo lo hizo? etc.</w:t>
      </w:r>
    </w:p>
    <w:p w:rsidR="008D423D" w:rsidRDefault="008D423D" w:rsidP="008D423D">
      <w:pPr>
        <w:spacing w:after="0" w:line="240" w:lineRule="auto"/>
        <w:ind w:left="720"/>
        <w:contextualSpacing/>
        <w:jc w:val="both"/>
        <w:rPr>
          <w:rFonts w:eastAsia="Calibri" w:cs="Calibri"/>
        </w:rPr>
      </w:pPr>
    </w:p>
    <w:p w:rsidR="00697924" w:rsidRPr="00697924" w:rsidRDefault="00697924" w:rsidP="00B23FD1">
      <w:pPr>
        <w:numPr>
          <w:ilvl w:val="0"/>
          <w:numId w:val="327"/>
        </w:numPr>
        <w:spacing w:after="0" w:line="240" w:lineRule="auto"/>
        <w:contextualSpacing/>
        <w:jc w:val="both"/>
        <w:rPr>
          <w:rFonts w:eastAsia="Calibri" w:cs="Calibri"/>
        </w:rPr>
      </w:pPr>
      <w:r w:rsidRPr="00697924">
        <w:rPr>
          <w:rFonts w:eastAsia="Calibri" w:cs="Calibri"/>
        </w:rPr>
        <w:t>Las exposiciones de producciones de una clase.</w:t>
      </w:r>
    </w:p>
    <w:p w:rsidR="008D423D" w:rsidRDefault="008D423D" w:rsidP="008D423D">
      <w:pPr>
        <w:spacing w:after="0" w:line="240" w:lineRule="auto"/>
        <w:ind w:left="720"/>
        <w:contextualSpacing/>
        <w:jc w:val="both"/>
        <w:rPr>
          <w:rFonts w:eastAsia="Calibri" w:cs="Calibri"/>
        </w:rPr>
      </w:pPr>
    </w:p>
    <w:p w:rsidR="00697924" w:rsidRPr="00697924" w:rsidRDefault="00697924" w:rsidP="00B23FD1">
      <w:pPr>
        <w:numPr>
          <w:ilvl w:val="0"/>
          <w:numId w:val="327"/>
        </w:numPr>
        <w:spacing w:after="0" w:line="240" w:lineRule="auto"/>
        <w:contextualSpacing/>
        <w:jc w:val="both"/>
        <w:rPr>
          <w:rFonts w:eastAsia="Calibri" w:cs="Calibri"/>
        </w:rPr>
      </w:pPr>
      <w:r w:rsidRPr="00697924">
        <w:rPr>
          <w:rFonts w:eastAsia="Calibri" w:cs="Calibri"/>
        </w:rPr>
        <w:t>La exposición de producciones de una secuencia didáctica.</w:t>
      </w:r>
    </w:p>
    <w:p w:rsidR="008D423D" w:rsidRDefault="008D423D"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El registro que el docente realiza de las evaluaciones puede ser mediante escritos descriptivos por clase y/o por alumno, mediante la confección de tablas con indicadores de logros dejando abierta la misma a la incorporación de aspectos que puedan surgir durante el proceso; mediante grabaciones de las intervenciones de los alumnos o el registro fotográfico y filmaciones de experiencias.</w:t>
      </w:r>
    </w:p>
    <w:p w:rsidR="00697924" w:rsidRPr="00697924" w:rsidRDefault="00697924" w:rsidP="00B23FD1">
      <w:pPr>
        <w:spacing w:after="0" w:line="240" w:lineRule="auto"/>
        <w:jc w:val="center"/>
        <w:rPr>
          <w:rFonts w:eastAsia="Calibri" w:cs="Calibri"/>
        </w:rPr>
      </w:pPr>
    </w:p>
    <w:p w:rsidR="00697924" w:rsidRPr="00697924" w:rsidRDefault="00697924" w:rsidP="00B23FD1">
      <w:pPr>
        <w:spacing w:after="0" w:line="240" w:lineRule="auto"/>
        <w:jc w:val="center"/>
        <w:rPr>
          <w:rFonts w:eastAsia="Calibri" w:cs="Calibri"/>
          <w:b/>
        </w:rPr>
      </w:pPr>
      <w:r w:rsidRPr="00697924">
        <w:rPr>
          <w:rFonts w:eastAsia="Calibri" w:cs="Calibri"/>
          <w:b/>
        </w:rPr>
        <w:t>PRIMER CICLO</w:t>
      </w:r>
    </w:p>
    <w:p w:rsidR="00697924" w:rsidRPr="00697924" w:rsidRDefault="00697924"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 xml:space="preserve">En el primer ciclo la evaluación debe focalizar la paulatina flexibilización que el estudiante logra para la representación de ideas mediante la producción de imágenes y el  creciente interés por expresarse sobre producciones propias, de sus compañeros, del entorno y de artistas. El docente debe asegurarse que el estudiante comprenda y sea capaz de interpretar la propuesta de trabajo; cuente con los recursos materiales y el espacio requerido para su realización. Estos factores influyen directamente en el proceso y resultado. </w:t>
      </w:r>
    </w:p>
    <w:p w:rsidR="00697924" w:rsidRPr="00697924" w:rsidRDefault="00697924" w:rsidP="00B23FD1">
      <w:pPr>
        <w:spacing w:after="0" w:line="240" w:lineRule="auto"/>
        <w:jc w:val="both"/>
        <w:rPr>
          <w:rFonts w:eastAsia="Calibri" w:cs="Calibri"/>
        </w:rPr>
      </w:pPr>
      <w:r w:rsidRPr="00697924">
        <w:rPr>
          <w:rFonts w:eastAsia="Calibri" w:cs="Calibri"/>
        </w:rPr>
        <w:t>En la producción se debe tener en cuenta la capacidad para explorar y resolver la propuesta de trabajo, la indagación de conocimientos y prácticas, los recursos técnicos y la exploración de materiales, la flexibilización y fluidez de imágenes, la expresión de sensaciones, el desarrollo paulatino de la autonomía y nivel de organización para el desarrollo de la tarea, la verbalización de la experiencia y acciones realizadas.</w:t>
      </w:r>
    </w:p>
    <w:p w:rsidR="00697924" w:rsidRPr="00697924" w:rsidRDefault="00697924" w:rsidP="00B23FD1">
      <w:pPr>
        <w:spacing w:after="0" w:line="240" w:lineRule="auto"/>
        <w:jc w:val="both"/>
        <w:rPr>
          <w:rFonts w:eastAsia="Calibri" w:cs="Calibri"/>
        </w:rPr>
      </w:pPr>
      <w:r w:rsidRPr="00697924">
        <w:rPr>
          <w:rFonts w:eastAsia="Calibri" w:cs="Calibri"/>
        </w:rPr>
        <w:t>En la recepción se debe focalizar sobre la expresión espontánea de  emociones, sentimientos e ideas sobre lo visual en el entorno, en producciones propias de sus compañeros y de artistas. La escucha atenta; la interacción con el otro¨; la indagación sobre las imágenes preguntándose qué, cómo y con qué a fin de comenzar a establecer relaciones entre las estructuras visuales y los significados.</w:t>
      </w:r>
    </w:p>
    <w:p w:rsidR="00697924" w:rsidRPr="00697924" w:rsidRDefault="00697924" w:rsidP="00B23FD1">
      <w:pPr>
        <w:spacing w:after="0" w:line="240" w:lineRule="auto"/>
        <w:jc w:val="both"/>
        <w:rPr>
          <w:rFonts w:eastAsia="Calibri" w:cs="Calibri"/>
        </w:rPr>
      </w:pPr>
      <w:r w:rsidRPr="00697924">
        <w:rPr>
          <w:rFonts w:eastAsia="Calibri" w:cs="Calibri"/>
        </w:rPr>
        <w:t>Cada experiencia de producción debe ser valorada como parte de un proceso en el que se deben observar modificaciones que le permitan al estudiante hallar recursos expresivos, técnicos y procedimentales para poder concretar en imágenes sus ideas.</w:t>
      </w:r>
    </w:p>
    <w:p w:rsidR="00697924" w:rsidRDefault="00697924" w:rsidP="00B23FD1">
      <w:pPr>
        <w:spacing w:after="0" w:line="240" w:lineRule="auto"/>
        <w:jc w:val="both"/>
        <w:rPr>
          <w:rFonts w:eastAsia="Calibri" w:cs="Calibri"/>
        </w:rPr>
      </w:pPr>
      <w:r w:rsidRPr="00697924">
        <w:rPr>
          <w:rFonts w:eastAsia="Calibri" w:cs="Calibri"/>
        </w:rPr>
        <w:t>Algunos de los criterios que pueden sustentar la evaluación pueden ser:</w:t>
      </w:r>
    </w:p>
    <w:p w:rsidR="00D55747" w:rsidRPr="00697924" w:rsidRDefault="00D55747" w:rsidP="00B23FD1">
      <w:pPr>
        <w:spacing w:after="0" w:line="240" w:lineRule="auto"/>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La  exploración para construir nuevas experiencias y conocimientos.</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 xml:space="preserve">La  autónoma para resolver las experiencias. </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La flexibilización en la construcción de la imagen.</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La verbalización de lo aprendido.</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La identificación de componentes, recursos materiales y técnicos durante el proceso de producción y recepción.</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La participación activa en instancias de exploración, producción y reflexión.</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La interacción con el otro para dar a conocer sus ideas y conocer las ajenas.</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La valoración de sus producciones y el respeto por la producción ajena.</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8"/>
        </w:numPr>
        <w:spacing w:after="0" w:line="240" w:lineRule="auto"/>
        <w:contextualSpacing/>
        <w:jc w:val="both"/>
        <w:rPr>
          <w:rFonts w:eastAsia="Calibri" w:cs="Calibri"/>
        </w:rPr>
      </w:pPr>
      <w:r w:rsidRPr="00697924">
        <w:rPr>
          <w:rFonts w:eastAsia="Calibri" w:cs="Calibri"/>
        </w:rPr>
        <w:t xml:space="preserve">El interés por la apreciación de producciones y la indagación del contexto. </w:t>
      </w:r>
    </w:p>
    <w:p w:rsidR="00697924" w:rsidRPr="00697924" w:rsidRDefault="00697924" w:rsidP="00B23FD1">
      <w:pPr>
        <w:spacing w:after="0" w:line="240" w:lineRule="auto"/>
        <w:contextualSpacing/>
        <w:jc w:val="both"/>
        <w:rPr>
          <w:rFonts w:eastAsia="Calibri" w:cs="Calibri"/>
        </w:rPr>
      </w:pPr>
    </w:p>
    <w:p w:rsidR="00697924" w:rsidRPr="00697924" w:rsidRDefault="00697924" w:rsidP="00B23FD1">
      <w:pPr>
        <w:spacing w:after="0" w:line="240" w:lineRule="auto"/>
        <w:jc w:val="center"/>
        <w:rPr>
          <w:rFonts w:eastAsia="Calibri" w:cs="Calibri"/>
          <w:b/>
        </w:rPr>
      </w:pPr>
    </w:p>
    <w:p w:rsidR="00697924" w:rsidRPr="00697924" w:rsidRDefault="00697924" w:rsidP="00B23FD1">
      <w:pPr>
        <w:spacing w:after="0" w:line="240" w:lineRule="auto"/>
        <w:jc w:val="center"/>
        <w:rPr>
          <w:rFonts w:eastAsia="Calibri" w:cs="Calibri"/>
          <w:b/>
        </w:rPr>
      </w:pPr>
    </w:p>
    <w:p w:rsidR="00697924" w:rsidRPr="00697924" w:rsidRDefault="00697924" w:rsidP="00B23FD1">
      <w:pPr>
        <w:spacing w:after="0" w:line="240" w:lineRule="auto"/>
        <w:jc w:val="center"/>
        <w:rPr>
          <w:rFonts w:eastAsia="Calibri" w:cs="Calibri"/>
          <w:b/>
        </w:rPr>
      </w:pPr>
      <w:r w:rsidRPr="00697924">
        <w:rPr>
          <w:rFonts w:eastAsia="Calibri" w:cs="Calibri"/>
          <w:b/>
        </w:rPr>
        <w:t>SEGUNDO CICLO</w:t>
      </w:r>
    </w:p>
    <w:p w:rsidR="00697924" w:rsidRPr="00697924" w:rsidRDefault="00697924" w:rsidP="00B23FD1">
      <w:pPr>
        <w:spacing w:after="0" w:line="240" w:lineRule="auto"/>
        <w:jc w:val="both"/>
        <w:rPr>
          <w:rFonts w:eastAsia="Calibri" w:cs="Calibri"/>
        </w:rPr>
      </w:pPr>
    </w:p>
    <w:p w:rsidR="00697924" w:rsidRPr="00697924" w:rsidRDefault="00697924" w:rsidP="00B23FD1">
      <w:pPr>
        <w:spacing w:after="0" w:line="240" w:lineRule="auto"/>
        <w:jc w:val="both"/>
        <w:rPr>
          <w:rFonts w:eastAsia="Calibri" w:cs="Calibri"/>
        </w:rPr>
      </w:pPr>
      <w:r w:rsidRPr="00697924">
        <w:rPr>
          <w:rFonts w:eastAsia="Calibri" w:cs="Calibri"/>
        </w:rPr>
        <w:t xml:space="preserve">En el segundo ciclo la evaluación se  centra en la paulatina aplicación de conocimientos y prácticas aprendidas; la capacidad para indagar y para reflexionar sobre producciones propias, de sus compañeros, del entorno y de artistas. Cada experiencia propuesta por el docente debe convertirse en una posibilidad para estos logros y no resultar una actividad desprovista de intencionalidad pedagógica, de allí la importancia de los itinerarios y las secuencias didácticas. La comprensión de una propuesta por parte del estudiante, la claridad de las intenciones del docente y la factibilidad de su resolución en un espacio acondicionado con los recursos materiales requeridos, inciden directamente en el proceso y resultado. </w:t>
      </w:r>
    </w:p>
    <w:p w:rsidR="00697924" w:rsidRPr="00697924" w:rsidRDefault="00697924" w:rsidP="00B23FD1">
      <w:pPr>
        <w:spacing w:after="0" w:line="240" w:lineRule="auto"/>
        <w:jc w:val="both"/>
        <w:rPr>
          <w:rFonts w:eastAsia="Calibri" w:cs="Calibri"/>
        </w:rPr>
      </w:pPr>
      <w:r w:rsidRPr="00697924">
        <w:rPr>
          <w:rFonts w:eastAsia="Calibri" w:cs="Calibri"/>
        </w:rPr>
        <w:t>En la producción se debe tener en cuenta la capacidad para resolver la propuesta de trabajo; la modificación de conocimientos y prácticas; la fluidez de imágenes; el nivel expresivo y comunicativo; la autonomía y nivel de organización para el desarrollo de la tarea y la reflexión sobre la experiencia y acciones realizadas.</w:t>
      </w:r>
    </w:p>
    <w:p w:rsidR="00697924" w:rsidRPr="00697924" w:rsidRDefault="00697924" w:rsidP="00B23FD1">
      <w:pPr>
        <w:spacing w:after="0" w:line="240" w:lineRule="auto"/>
        <w:jc w:val="both"/>
        <w:rPr>
          <w:rFonts w:eastAsia="Calibri" w:cs="Calibri"/>
        </w:rPr>
      </w:pPr>
      <w:r w:rsidRPr="00697924">
        <w:rPr>
          <w:rFonts w:eastAsia="Calibri" w:cs="Calibri"/>
        </w:rPr>
        <w:t>En la recepción se debe focalizar sobre el nivel de expresión de ideas; la capacidad de análisis y reflexión sobre lo visual en producciones propias, de sus pares y diferentes ámbitos de la cultura; la interacción con el otro; la  capacidad para establecer relaciones entre las estructuras visuales, los significados y el contexto.</w:t>
      </w:r>
    </w:p>
    <w:p w:rsidR="00697924" w:rsidRPr="00697924" w:rsidRDefault="00697924" w:rsidP="00B23FD1">
      <w:pPr>
        <w:spacing w:after="0" w:line="240" w:lineRule="auto"/>
        <w:jc w:val="both"/>
        <w:rPr>
          <w:rFonts w:eastAsia="Calibri" w:cs="Calibri"/>
        </w:rPr>
      </w:pPr>
      <w:r w:rsidRPr="00697924">
        <w:rPr>
          <w:rFonts w:eastAsia="Calibri" w:cs="Calibri"/>
        </w:rPr>
        <w:t>Cada experiencia de producción debe ser valorada como parte de un proceso en el que se deben observar modificaciones que le permitan al estudiante hallar recursos expresivos, técnicos y procedimentales para poder concretar en imágenes sus ideas.</w:t>
      </w:r>
    </w:p>
    <w:p w:rsidR="00697924" w:rsidRDefault="00697924" w:rsidP="00B23FD1">
      <w:pPr>
        <w:spacing w:after="0" w:line="240" w:lineRule="auto"/>
        <w:jc w:val="both"/>
        <w:rPr>
          <w:rFonts w:eastAsia="Calibri" w:cs="Calibri"/>
        </w:rPr>
      </w:pPr>
      <w:r w:rsidRPr="00697924">
        <w:rPr>
          <w:rFonts w:eastAsia="Calibri" w:cs="Calibri"/>
        </w:rPr>
        <w:t>Algunos de los criterios que pueden sustentar la evaluación pueden ser:</w:t>
      </w:r>
    </w:p>
    <w:p w:rsidR="00D55747" w:rsidRPr="00697924" w:rsidRDefault="00D55747" w:rsidP="00B23FD1">
      <w:pPr>
        <w:spacing w:after="0" w:line="240" w:lineRule="auto"/>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La exploración e indagación para construir nuevas experiencias y conocimientos.</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 xml:space="preserve">La autonomía para resolver las experiencias. </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La aplicación de aprendizajes adquiridos.</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La conceptualización mediante la producción y la verbalización</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La identificación y análisis de componentes visuales, estrategias, recursos materiales y técnicos durante el proceso de producción y recepción.</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El nivel de elecciones realizadas acorde a las necesidades creativas y discursivas.</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La participación activa en instancias de producción, análisis y reflexión.</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La interacción con el otro expresando con claridad y adecuación sus ideas.</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El uso del lenguaje específico de las artes visuales.</w:t>
      </w:r>
    </w:p>
    <w:p w:rsidR="00D55747" w:rsidRDefault="00D55747" w:rsidP="00D55747">
      <w:pPr>
        <w:spacing w:after="0" w:line="240" w:lineRule="auto"/>
        <w:ind w:left="720"/>
        <w:contextualSpacing/>
        <w:jc w:val="both"/>
        <w:rPr>
          <w:rFonts w:eastAsia="Calibri" w:cs="Calibri"/>
        </w:rPr>
      </w:pPr>
    </w:p>
    <w:p w:rsidR="00697924" w:rsidRPr="00697924" w:rsidRDefault="00697924" w:rsidP="00B23FD1">
      <w:pPr>
        <w:numPr>
          <w:ilvl w:val="0"/>
          <w:numId w:val="329"/>
        </w:numPr>
        <w:spacing w:after="0" w:line="240" w:lineRule="auto"/>
        <w:contextualSpacing/>
        <w:jc w:val="both"/>
        <w:rPr>
          <w:rFonts w:eastAsia="Calibri" w:cs="Calibri"/>
        </w:rPr>
      </w:pPr>
      <w:r w:rsidRPr="00697924">
        <w:rPr>
          <w:rFonts w:eastAsia="Calibri" w:cs="Calibri"/>
        </w:rPr>
        <w:t>la indagación de contextos en los cuales las imágenes se producen y circulan.</w:t>
      </w:r>
    </w:p>
    <w:p w:rsidR="00697924" w:rsidRPr="00697924" w:rsidRDefault="00697924" w:rsidP="00697924">
      <w:pPr>
        <w:spacing w:after="0"/>
      </w:pPr>
    </w:p>
    <w:p w:rsidR="00D55747" w:rsidRDefault="00D55747" w:rsidP="00697924">
      <w:pPr>
        <w:spacing w:after="0"/>
      </w:pPr>
    </w:p>
    <w:p w:rsidR="00D55747" w:rsidRDefault="00D55747">
      <w:r>
        <w:br w:type="page"/>
      </w:r>
    </w:p>
    <w:p w:rsidR="00D55747" w:rsidRDefault="00D55747" w:rsidP="00697924">
      <w:pPr>
        <w:spacing w:after="0"/>
      </w:pPr>
    </w:p>
    <w:p w:rsidR="00D55747" w:rsidRDefault="00D55747">
      <w:r>
        <w:br w:type="page"/>
      </w:r>
    </w:p>
    <w:p w:rsidR="00697924" w:rsidRPr="00697924" w:rsidRDefault="00697924" w:rsidP="00697924">
      <w:pPr>
        <w:spacing w:after="0"/>
        <w:sectPr w:rsidR="00697924" w:rsidRPr="00697924" w:rsidSect="009D2A57">
          <w:pgSz w:w="11907" w:h="16839" w:code="9"/>
          <w:pgMar w:top="2659" w:right="1418" w:bottom="1418" w:left="1418" w:header="709" w:footer="709" w:gutter="0"/>
          <w:cols w:space="708"/>
          <w:docGrid w:linePitch="360"/>
        </w:sectPr>
      </w:pPr>
    </w:p>
    <w:p w:rsidR="00697924" w:rsidRPr="00697924" w:rsidRDefault="00697924" w:rsidP="00697924">
      <w:pPr>
        <w:spacing w:after="0"/>
      </w:pPr>
    </w:p>
    <w:p w:rsidR="00697924" w:rsidRPr="00697924" w:rsidRDefault="00697924" w:rsidP="00CB60EF">
      <w:pPr>
        <w:pStyle w:val="Estilo1"/>
      </w:pPr>
      <w:bookmarkStart w:id="738" w:name="_Toc442198507"/>
      <w:r w:rsidRPr="00697924">
        <w:t>ÁREA LENGUA EXTRANJERA: INGLÉS</w:t>
      </w:r>
      <w:bookmarkEnd w:id="738"/>
    </w:p>
    <w:p w:rsidR="00697924" w:rsidRPr="00697924" w:rsidRDefault="00697924" w:rsidP="00697924">
      <w:pPr>
        <w:spacing w:after="0"/>
        <w:rPr>
          <w:b/>
        </w:rPr>
      </w:pPr>
    </w:p>
    <w:p w:rsidR="00697924" w:rsidRPr="00697924" w:rsidRDefault="00697924" w:rsidP="00697924">
      <w:pPr>
        <w:spacing w:after="0"/>
        <w:jc w:val="center"/>
        <w:rPr>
          <w:b/>
        </w:rPr>
      </w:pPr>
      <w:r w:rsidRPr="00697924">
        <w:rPr>
          <w:b/>
        </w:rPr>
        <w:t>A-PRESENTACIÓN: “MIRADA PANORÁMICA DEL ÁREA”</w:t>
      </w:r>
    </w:p>
    <w:p w:rsidR="00697924" w:rsidRPr="00697924" w:rsidRDefault="00697924" w:rsidP="00697924">
      <w:pPr>
        <w:spacing w:after="0"/>
        <w:rPr>
          <w:rFonts w:cstheme="minorHAnsi"/>
          <w:b/>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0"/>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697924" w:rsidRPr="00697924" w:rsidRDefault="00697924" w:rsidP="00697924">
      <w:pPr>
        <w:numPr>
          <w:ilvl w:val="1"/>
          <w:numId w:val="359"/>
        </w:numPr>
        <w:spacing w:after="0"/>
        <w:contextualSpacing/>
        <w:rPr>
          <w:rFonts w:cstheme="minorHAnsi"/>
          <w:b/>
          <w:vanish/>
        </w:rPr>
      </w:pPr>
    </w:p>
    <w:p w:rsidR="00CB60EF" w:rsidRPr="00CB60EF" w:rsidRDefault="00CB60EF" w:rsidP="00CB60EF">
      <w:pPr>
        <w:pStyle w:val="Prrafodelista"/>
        <w:keepNext/>
        <w:keepLines/>
        <w:numPr>
          <w:ilvl w:val="1"/>
          <w:numId w:val="261"/>
        </w:numPr>
        <w:spacing w:line="240" w:lineRule="auto"/>
        <w:contextualSpacing w:val="0"/>
        <w:outlineLvl w:val="2"/>
        <w:rPr>
          <w:rFonts w:eastAsiaTheme="majorEastAsia" w:cstheme="majorBidi"/>
          <w:b/>
          <w:bCs/>
          <w:caps/>
          <w:vanish/>
        </w:rPr>
      </w:pPr>
      <w:bookmarkStart w:id="739" w:name="_Toc441647648"/>
      <w:bookmarkStart w:id="740" w:name="_Toc442197467"/>
      <w:bookmarkStart w:id="741" w:name="_Toc442197879"/>
      <w:bookmarkStart w:id="742" w:name="_Toc442198269"/>
      <w:bookmarkStart w:id="743" w:name="_Toc442198508"/>
      <w:bookmarkEnd w:id="739"/>
      <w:bookmarkEnd w:id="740"/>
      <w:bookmarkEnd w:id="741"/>
      <w:bookmarkEnd w:id="742"/>
      <w:bookmarkEnd w:id="743"/>
    </w:p>
    <w:p w:rsidR="00CB60EF" w:rsidRPr="00CB60EF" w:rsidRDefault="00CB60EF" w:rsidP="00CB60EF">
      <w:pPr>
        <w:pStyle w:val="Prrafodelista"/>
        <w:keepNext/>
        <w:keepLines/>
        <w:numPr>
          <w:ilvl w:val="1"/>
          <w:numId w:val="261"/>
        </w:numPr>
        <w:spacing w:line="240" w:lineRule="auto"/>
        <w:contextualSpacing w:val="0"/>
        <w:outlineLvl w:val="2"/>
        <w:rPr>
          <w:rFonts w:eastAsiaTheme="majorEastAsia" w:cstheme="majorBidi"/>
          <w:b/>
          <w:bCs/>
          <w:caps/>
          <w:vanish/>
        </w:rPr>
      </w:pPr>
      <w:bookmarkStart w:id="744" w:name="_Toc441647649"/>
      <w:bookmarkStart w:id="745" w:name="_Toc442197468"/>
      <w:bookmarkStart w:id="746" w:name="_Toc442197880"/>
      <w:bookmarkStart w:id="747" w:name="_Toc442198270"/>
      <w:bookmarkStart w:id="748" w:name="_Toc442198509"/>
      <w:bookmarkEnd w:id="744"/>
      <w:bookmarkEnd w:id="745"/>
      <w:bookmarkEnd w:id="746"/>
      <w:bookmarkEnd w:id="747"/>
      <w:bookmarkEnd w:id="748"/>
    </w:p>
    <w:p w:rsidR="00697924" w:rsidRPr="00697924" w:rsidRDefault="00697924" w:rsidP="00CB60EF">
      <w:pPr>
        <w:pStyle w:val="RAFA10"/>
      </w:pPr>
      <w:bookmarkStart w:id="749" w:name="_Toc442198510"/>
      <w:r w:rsidRPr="00697924">
        <w:t>FUNDAMENTACIÓN</w:t>
      </w:r>
      <w:bookmarkEnd w:id="749"/>
    </w:p>
    <w:p w:rsidR="00697924" w:rsidRPr="00697924" w:rsidRDefault="00697924" w:rsidP="00697924">
      <w:pPr>
        <w:spacing w:after="0" w:line="360" w:lineRule="auto"/>
        <w:jc w:val="both"/>
        <w:rPr>
          <w:rFonts w:cstheme="minorHAnsi"/>
        </w:rPr>
      </w:pPr>
    </w:p>
    <w:p w:rsidR="00697924" w:rsidRPr="00697924" w:rsidRDefault="00697924" w:rsidP="00D55747">
      <w:pPr>
        <w:spacing w:after="0" w:line="240" w:lineRule="auto"/>
        <w:jc w:val="both"/>
        <w:rPr>
          <w:rFonts w:cstheme="minorHAnsi"/>
        </w:rPr>
      </w:pPr>
      <w:r w:rsidRPr="00697924">
        <w:rPr>
          <w:rFonts w:cstheme="minorHAnsi"/>
        </w:rPr>
        <w:t>Este diseño curricular plantea la enseñanza de la lengua extranjera inglés desde una perspectiva intercultural y plurilingüe que pretende aportar al desarrollo cognitivo y a los procesos de construcción de la identidad sociocultural de los niños y niñas</w:t>
      </w:r>
      <w:r w:rsidRPr="00697924">
        <w:rPr>
          <w:rFonts w:cstheme="minorHAnsi"/>
          <w:vertAlign w:val="superscript"/>
        </w:rPr>
        <w:footnoteReference w:id="188"/>
      </w:r>
      <w:r w:rsidRPr="00697924">
        <w:rPr>
          <w:rFonts w:cstheme="minorHAnsi"/>
        </w:rPr>
        <w:t xml:space="preserve"> de la provincia. El aprendizaje de una lengua cultura extranjera (LCE) desde este punto de vista busca hacer visible las relaciones entre las lenguas y culturas y sensibilizar hacia una pluralidad de lenguas y culturas valorando la propia. La enseñanza del  inglés en la escuela primaria permite a los niños/as entrar en contacto con diversas situaciones que les abrirán una puerta al mundo global que ya los rodea. Es preciso reconocer que las infancias de hoy, independientemente de sus contextos socio económicos, interactúan con el inglés de manera significativa a través de la televisión, los juegos de video, los celulares, la moda, los deportes, etc. Múltiples palabras y expresiones forman parte de su vocabulario y son usadas por niños/as sin mayor dificultad. Enseñar inglés en la escuela primaria debe apuntar precisamente a desarrollar un uso significativo y cada vez más complejo de la LCE, valorándola como una manera más de contribuir a la formación de futuros ciudadanos con múltiples competencias entre las que el manejo efectivo del inglés tendrá valor agregado frente al trabajo y la educación superior. Una base sólida en LCE inglés en la escuela primaria contribuye a garantizar igualdad  de oportunidades, especialmente para los más desfavorecidos que no tienen la posibilidad de acceder al inglés de manera privada.  </w:t>
      </w:r>
    </w:p>
    <w:p w:rsidR="00697924" w:rsidRPr="00697924" w:rsidRDefault="00697924" w:rsidP="00D55747">
      <w:pPr>
        <w:spacing w:after="0" w:line="240" w:lineRule="auto"/>
        <w:jc w:val="both"/>
        <w:rPr>
          <w:rFonts w:cstheme="minorHAnsi"/>
        </w:rPr>
      </w:pPr>
      <w:r w:rsidRPr="00697924">
        <w:rPr>
          <w:rFonts w:cstheme="minorHAnsi"/>
        </w:rPr>
        <w:t xml:space="preserve"> Esta propuesta apunta al desarrollo de saberes “de y sobre las LCE” y contribuye a la formación de ciudadanos respetuosos de la diversidad lingüística y cultural, promoviendo el trabajo multidisciplinario en el que se aborden desde la LCE las problemáticas relacionadas a la Educación Ambiental y los Derechos Humanos, fomentando el desarrollo del pensamiento crítico desde el nivel primario, contribuyendo a la educación para la ciudadanía y la paz. Desde esta perspectiva se alienta el trabajo con otras áreas del currículo utilizando recursos y estrategias que permitan abordar un mismo tema desde múltiples perspectivas, incorporando también lo particular de la lengua extranjera desde el vocabulario, el diálogo intercultural, la reflexión sobre la lengua de acuerdo al desarrollo y edad de los estudiantes, etc. Será importante entonces que los docentes generen en el aula espacios para que esto sea posible, para poder ir más allá de la gramática del idioma, para superar modelos anteriores que sólo se planteaban enseñar el “Presente Simple” o los “Pronombres Personales” apuntando a que los estudiantes puedan trabajar estos contenidos de manera significativa, utilizándolos para hablar, escribir, escuchar o leer sobre temas que pertenecen a su realidad y que a la vez puedan comparar otras realidades de pueblos que hablan otro idioma pero también comparten una familia, la escuela, el deporte, el entretenimiento, el cuidado del medio ambiente, los valores para construir una sociedad más justa, etc.</w:t>
      </w:r>
    </w:p>
    <w:p w:rsidR="00697924" w:rsidRPr="00697924" w:rsidRDefault="00697924" w:rsidP="00D55747">
      <w:pPr>
        <w:spacing w:after="0" w:line="240" w:lineRule="auto"/>
        <w:jc w:val="both"/>
        <w:rPr>
          <w:rFonts w:cstheme="minorHAnsi"/>
        </w:rPr>
      </w:pPr>
    </w:p>
    <w:p w:rsidR="00697924" w:rsidRPr="00697924" w:rsidRDefault="00697924" w:rsidP="00CB60EF">
      <w:pPr>
        <w:pStyle w:val="RAFA10"/>
      </w:pPr>
      <w:bookmarkStart w:id="750" w:name="_Toc442198511"/>
      <w:r w:rsidRPr="00697924">
        <w:t>PROPÓSITOS GENERALES DEL ÁREA EN LA EDUCACIÓN PRIMARIA</w:t>
      </w:r>
      <w:bookmarkEnd w:id="750"/>
    </w:p>
    <w:p w:rsidR="00697924" w:rsidRPr="00697924" w:rsidRDefault="00697924" w:rsidP="00697924">
      <w:pPr>
        <w:spacing w:after="0" w:line="360" w:lineRule="auto"/>
        <w:jc w:val="both"/>
        <w:rPr>
          <w:rFonts w:cstheme="minorHAnsi"/>
        </w:rPr>
      </w:pPr>
    </w:p>
    <w:p w:rsidR="00697924" w:rsidRPr="00697924" w:rsidRDefault="00697924" w:rsidP="00697924">
      <w:pPr>
        <w:spacing w:after="0" w:line="360" w:lineRule="auto"/>
        <w:jc w:val="both"/>
        <w:rPr>
          <w:rFonts w:cstheme="minorHAnsi"/>
        </w:rPr>
      </w:pPr>
      <w:r w:rsidRPr="00697924">
        <w:rPr>
          <w:rFonts w:cstheme="minorHAnsi"/>
        </w:rPr>
        <w:t>Desde esta área de conocimiento es necesario que tanto el equipo de supervisión, directivo y docentes:</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Desarrollen estrategias diversas para comprender y producir textos orales y escritos en LCE inglés.</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Favorezcan la comprensión, expresión de ideas e interacción contextualizada y significativa de acuerdo a los intereses y realidad sociocultural de los niños/as.</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Promuevan progresivamente la autonomía en el uso de la LCE inglés en prácticas de oralidad, lectura y escritura en experiencias socioculturales concretas.</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Acompañen en la reflexión sobre los propios procesos de aprendizaje de acuerdo a la edad de los niños y niñas, entendiendo que hay diferentes ritmos y estilos de aprendizaje y reconociendo el error como parte constitutiva del proceso de aprendizaje.</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Generen situaciones de aprendizaje que ayuden a disfrutar del proceso de aprendizaje de la LCE, de las posibilidades de comunicación significativa y de la oportunidad de apertura a otros mundos favoreciendo un espacio de encuentro con las expresiones literarias, el teatro, el cine, la danza y la música en inglés, con la intención de fomentar la lectura, la dramatización, el canto y el juego.</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Construyan  respeto por las lenguas y sus variedades, comprendiendo que las personas utilizan diversas formas para comunicarse de acuerdo con múltiples contextos y grupos de pertenencia, sin favorecer unas en detrimento de otras.</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 xml:space="preserve">Contribuyan a que los niños/as puedan valorar la/s lengua/s y cultura/s propias a partir del acercamiento a esta LCE.  </w:t>
      </w:r>
    </w:p>
    <w:p w:rsidR="00697924" w:rsidRPr="00697924" w:rsidRDefault="00697924" w:rsidP="00697924">
      <w:pPr>
        <w:numPr>
          <w:ilvl w:val="0"/>
          <w:numId w:val="340"/>
        </w:numPr>
        <w:spacing w:after="0" w:line="360" w:lineRule="auto"/>
        <w:contextualSpacing/>
        <w:jc w:val="both"/>
        <w:rPr>
          <w:rFonts w:cstheme="minorHAnsi"/>
        </w:rPr>
      </w:pPr>
      <w:r w:rsidRPr="00697924">
        <w:rPr>
          <w:rFonts w:cstheme="minorHAnsi"/>
        </w:rPr>
        <w:t xml:space="preserve">Favorezcan  el aprendizaje de la LCE en el marco de una perspectiva plurilingüe e intercultural como experiencia de valor formativo que trasciende la etapa y el ámbito escolar. </w:t>
      </w:r>
    </w:p>
    <w:p w:rsidR="00697924" w:rsidRPr="00697924" w:rsidRDefault="00697924" w:rsidP="00697924">
      <w:pPr>
        <w:spacing w:after="0" w:line="360" w:lineRule="auto"/>
        <w:jc w:val="both"/>
        <w:rPr>
          <w:rFonts w:cstheme="minorHAnsi"/>
        </w:rPr>
      </w:pPr>
    </w:p>
    <w:p w:rsidR="00D55747" w:rsidRDefault="00D55747" w:rsidP="00D55747"/>
    <w:p w:rsidR="00D55747" w:rsidRDefault="00D55747" w:rsidP="00D55747"/>
    <w:p w:rsidR="00697924" w:rsidRPr="00697924" w:rsidRDefault="00697924" w:rsidP="00CB60EF">
      <w:pPr>
        <w:pStyle w:val="RAFA10"/>
      </w:pPr>
      <w:bookmarkStart w:id="751" w:name="_Toc442198512"/>
      <w:r w:rsidRPr="00697924">
        <w:t>EJES PARA LA ORGANIZACIÓN DE LOS CONTENIDOS DE LA ENSEÑANZA</w:t>
      </w:r>
      <w:bookmarkEnd w:id="751"/>
    </w:p>
    <w:p w:rsidR="00697924" w:rsidRPr="00697924" w:rsidRDefault="00697924" w:rsidP="00697924">
      <w:pPr>
        <w:spacing w:after="0" w:line="360" w:lineRule="auto"/>
        <w:jc w:val="both"/>
        <w:rPr>
          <w:rFonts w:cstheme="minorHAnsi"/>
        </w:rPr>
      </w:pPr>
    </w:p>
    <w:p w:rsidR="00697924" w:rsidRPr="00697924" w:rsidRDefault="00697924" w:rsidP="00D55747">
      <w:pPr>
        <w:spacing w:after="0" w:line="240" w:lineRule="auto"/>
        <w:jc w:val="both"/>
        <w:rPr>
          <w:rFonts w:cstheme="minorHAnsi"/>
        </w:rPr>
      </w:pPr>
      <w:r w:rsidRPr="00697924">
        <w:rPr>
          <w:rFonts w:cstheme="minorHAnsi"/>
        </w:rPr>
        <w:t>En este diseño se pretende establecer lineamientos y aprendizajes prioritarios para el área lengua extranjera: “Ingles”, que los niños y niñas deberán lograr al finalizar su educación primaria. Al momento de construir el PCI, cada institución podrá hacer los ajustes necesarios que permitan diseñar estrategias y favorecer situaciones de aprendizaje de acuerdo a su realidad institucional en contexto.</w:t>
      </w:r>
    </w:p>
    <w:p w:rsidR="00697924" w:rsidRPr="00697924" w:rsidRDefault="00697924" w:rsidP="00D55747">
      <w:pPr>
        <w:spacing w:after="0" w:line="240" w:lineRule="auto"/>
        <w:jc w:val="both"/>
        <w:rPr>
          <w:rFonts w:cstheme="minorHAnsi"/>
          <w:b/>
        </w:rPr>
      </w:pPr>
      <w:r w:rsidRPr="00697924">
        <w:rPr>
          <w:rFonts w:cstheme="minorHAnsi"/>
        </w:rPr>
        <w:t>El diseño de LCE Inglés para el nivel primario, de acuerdo a lo  establecido en los NAP para Lenguas Extranjeras, es flexible y se organiza en seis ejes</w:t>
      </w:r>
      <w:r w:rsidRPr="00697924">
        <w:rPr>
          <w:rFonts w:cstheme="minorHAnsi"/>
          <w:b/>
        </w:rPr>
        <w:t xml:space="preserve">: </w:t>
      </w:r>
    </w:p>
    <w:p w:rsidR="00697924" w:rsidRPr="00697924" w:rsidRDefault="00697924" w:rsidP="00697924">
      <w:pPr>
        <w:numPr>
          <w:ilvl w:val="0"/>
          <w:numId w:val="341"/>
        </w:numPr>
        <w:spacing w:after="0" w:line="360" w:lineRule="auto"/>
        <w:contextualSpacing/>
        <w:jc w:val="both"/>
        <w:rPr>
          <w:rFonts w:cstheme="minorHAnsi"/>
          <w:b/>
        </w:rPr>
      </w:pPr>
      <w:r w:rsidRPr="00697924">
        <w:rPr>
          <w:rFonts w:cstheme="minorHAnsi"/>
          <w:b/>
        </w:rPr>
        <w:t>Comprensión Oral</w:t>
      </w:r>
    </w:p>
    <w:p w:rsidR="00697924" w:rsidRPr="00697924" w:rsidRDefault="00697924" w:rsidP="00697924">
      <w:pPr>
        <w:numPr>
          <w:ilvl w:val="0"/>
          <w:numId w:val="341"/>
        </w:numPr>
        <w:spacing w:after="0" w:line="360" w:lineRule="auto"/>
        <w:contextualSpacing/>
        <w:jc w:val="both"/>
        <w:rPr>
          <w:rFonts w:cstheme="minorHAnsi"/>
          <w:b/>
        </w:rPr>
      </w:pPr>
      <w:r w:rsidRPr="00697924">
        <w:rPr>
          <w:rFonts w:cstheme="minorHAnsi"/>
          <w:b/>
        </w:rPr>
        <w:t>Lectura</w:t>
      </w:r>
    </w:p>
    <w:p w:rsidR="00697924" w:rsidRPr="00697924" w:rsidRDefault="00697924" w:rsidP="00697924">
      <w:pPr>
        <w:numPr>
          <w:ilvl w:val="0"/>
          <w:numId w:val="341"/>
        </w:numPr>
        <w:spacing w:after="0" w:line="360" w:lineRule="auto"/>
        <w:contextualSpacing/>
        <w:jc w:val="both"/>
        <w:rPr>
          <w:rFonts w:cstheme="minorHAnsi"/>
          <w:b/>
        </w:rPr>
      </w:pPr>
      <w:r w:rsidRPr="00697924">
        <w:rPr>
          <w:rFonts w:cstheme="minorHAnsi"/>
          <w:b/>
        </w:rPr>
        <w:t>Producción Oral</w:t>
      </w:r>
    </w:p>
    <w:p w:rsidR="00697924" w:rsidRPr="00697924" w:rsidRDefault="00697924" w:rsidP="00697924">
      <w:pPr>
        <w:numPr>
          <w:ilvl w:val="0"/>
          <w:numId w:val="341"/>
        </w:numPr>
        <w:spacing w:after="0" w:line="360" w:lineRule="auto"/>
        <w:contextualSpacing/>
        <w:jc w:val="both"/>
        <w:rPr>
          <w:rFonts w:cstheme="minorHAnsi"/>
          <w:b/>
        </w:rPr>
      </w:pPr>
      <w:r w:rsidRPr="00697924">
        <w:rPr>
          <w:rFonts w:cstheme="minorHAnsi"/>
          <w:b/>
        </w:rPr>
        <w:t>Escritura</w:t>
      </w:r>
    </w:p>
    <w:p w:rsidR="00697924" w:rsidRPr="00697924" w:rsidRDefault="00697924" w:rsidP="00697924">
      <w:pPr>
        <w:numPr>
          <w:ilvl w:val="0"/>
          <w:numId w:val="341"/>
        </w:numPr>
        <w:spacing w:after="0" w:line="360" w:lineRule="auto"/>
        <w:contextualSpacing/>
        <w:jc w:val="both"/>
        <w:rPr>
          <w:rFonts w:cstheme="minorHAnsi"/>
        </w:rPr>
      </w:pPr>
      <w:r w:rsidRPr="00697924">
        <w:rPr>
          <w:rFonts w:cstheme="minorHAnsi"/>
          <w:b/>
        </w:rPr>
        <w:t>Reflexión sobre la lengua que se aprende</w:t>
      </w:r>
    </w:p>
    <w:p w:rsidR="00697924" w:rsidRPr="00697924" w:rsidRDefault="00697924" w:rsidP="00697924">
      <w:pPr>
        <w:numPr>
          <w:ilvl w:val="0"/>
          <w:numId w:val="341"/>
        </w:numPr>
        <w:spacing w:after="0" w:line="360" w:lineRule="auto"/>
        <w:contextualSpacing/>
        <w:jc w:val="both"/>
        <w:rPr>
          <w:rFonts w:cstheme="minorHAnsi"/>
        </w:rPr>
      </w:pPr>
      <w:r w:rsidRPr="00697924">
        <w:rPr>
          <w:rFonts w:cstheme="minorHAnsi"/>
          <w:b/>
        </w:rPr>
        <w:t xml:space="preserve">Reflexión intercultural </w:t>
      </w:r>
    </w:p>
    <w:p w:rsidR="00697924" w:rsidRPr="00697924" w:rsidRDefault="00697924" w:rsidP="00D55747">
      <w:pPr>
        <w:spacing w:after="0" w:line="240" w:lineRule="auto"/>
        <w:jc w:val="both"/>
        <w:rPr>
          <w:rFonts w:cstheme="minorHAnsi"/>
        </w:rPr>
      </w:pPr>
      <w:r w:rsidRPr="00697924">
        <w:rPr>
          <w:rFonts w:cstheme="minorHAnsi"/>
        </w:rPr>
        <w:t xml:space="preserve">Se debe respetar el proceso de alfabetización que los niños y niñas estén atravesando en su escolaridad y según se encuentren en el primer o segundo ciclo del nivel. </w:t>
      </w:r>
    </w:p>
    <w:p w:rsidR="00697924" w:rsidRPr="00697924" w:rsidRDefault="00697924" w:rsidP="00D55747">
      <w:pPr>
        <w:spacing w:after="0" w:line="240" w:lineRule="auto"/>
        <w:jc w:val="both"/>
        <w:rPr>
          <w:rFonts w:cstheme="minorHAnsi"/>
        </w:rPr>
      </w:pPr>
      <w:r w:rsidRPr="00697924">
        <w:rPr>
          <w:rFonts w:cstheme="minorHAnsi"/>
        </w:rPr>
        <w:t>El trabajo en el aula será la manera efectiva de establecer contacto con la lengua y cultura extranjera inglés, promoviendo vínculos interpersonales, fomentando la participación activa y abriendo la puerta a otro campo del saber. Los aprendizajes desarrollados en este espacio apuntan al desarrollo progresivo de las prácticas de oralidad, lectura y escritura necesarias para el uso significativo de la lengua inglesa. Del mismo modo se desarrollarán las estrategias comunicativas, cognitivas, metacognitivas y socioafectivas que favorecen la regulación del propio aprendizaje en concordancia con el desarrollo de capacidades vinculadas con el pensamiento crítico y la apertura hacia la interculturalidad.</w:t>
      </w:r>
    </w:p>
    <w:p w:rsidR="00697924" w:rsidRPr="00697924" w:rsidRDefault="00697924" w:rsidP="00D55747">
      <w:pPr>
        <w:spacing w:after="0" w:line="240" w:lineRule="auto"/>
        <w:jc w:val="both"/>
        <w:rPr>
          <w:rFonts w:cstheme="minorHAnsi"/>
        </w:rPr>
      </w:pPr>
      <w:r w:rsidRPr="00697924">
        <w:rPr>
          <w:rFonts w:cstheme="minorHAnsi"/>
        </w:rPr>
        <w:t>De acuerdo a la etapa de alfabetización en la que se encuentren los niños/as se espera también que los estudiantes puedan interactuar con textos orales y escritos simples de diversas fuentes y formatos; comprender instrucciones simples y resolver situaciones problemáticas de índole lingüístico y comunicativo en intercambios sociales como diálogos, búsqueda de información faltante (information gap activities: Find someone who), juego de roles (roleplaying), etc.</w:t>
      </w:r>
    </w:p>
    <w:p w:rsidR="00697924" w:rsidRPr="00697924" w:rsidRDefault="00697924" w:rsidP="00D55747">
      <w:pPr>
        <w:spacing w:after="0" w:line="240" w:lineRule="auto"/>
        <w:jc w:val="both"/>
        <w:rPr>
          <w:rFonts w:cstheme="minorHAnsi"/>
        </w:rPr>
      </w:pPr>
      <w:r w:rsidRPr="00697924">
        <w:rPr>
          <w:rFonts w:cstheme="minorHAnsi"/>
        </w:rPr>
        <w:t>Para lograr estos aprendizajes es imprescindible que la propuesta áulica  considere el desarrollo gradual de las prácticas de oralidad e interacción social de la lengua extranjera en concordancia con los intereses propios y las vivencias de los niños/as de la educación primaria, a la vez que plantee el desarrollo gradual y sistemático de la lectura y producción de textos escritos en inglés. Desde esta perspectiva es importante que los estudiantes construyan aprendizajes vinculados con habilidades para contar, medir, clasificar, categorizar, comparar, predecir, describir, secuenciar, registrar e inferir.</w:t>
      </w:r>
    </w:p>
    <w:p w:rsidR="00697924" w:rsidRPr="00697924" w:rsidRDefault="00697924" w:rsidP="00697924">
      <w:pPr>
        <w:spacing w:after="0" w:line="360" w:lineRule="auto"/>
        <w:jc w:val="both"/>
        <w:rPr>
          <w:rFonts w:cstheme="minorHAnsi"/>
        </w:rPr>
      </w:pPr>
    </w:p>
    <w:p w:rsidR="00D55747" w:rsidRDefault="00D55747" w:rsidP="00697924">
      <w:pPr>
        <w:shd w:val="clear" w:color="auto" w:fill="FFFFFF"/>
        <w:tabs>
          <w:tab w:val="left" w:pos="2480"/>
          <w:tab w:val="center" w:pos="4252"/>
        </w:tabs>
        <w:spacing w:after="0" w:line="360" w:lineRule="auto"/>
        <w:jc w:val="center"/>
        <w:rPr>
          <w:rFonts w:cstheme="minorHAnsi"/>
          <w:b/>
          <w:bCs/>
        </w:rPr>
      </w:pPr>
    </w:p>
    <w:p w:rsidR="00D55747" w:rsidRDefault="00D55747" w:rsidP="00697924">
      <w:pPr>
        <w:shd w:val="clear" w:color="auto" w:fill="FFFFFF"/>
        <w:tabs>
          <w:tab w:val="left" w:pos="2480"/>
          <w:tab w:val="center" w:pos="4252"/>
        </w:tabs>
        <w:spacing w:after="0" w:line="360" w:lineRule="auto"/>
        <w:jc w:val="center"/>
        <w:rPr>
          <w:rFonts w:cstheme="minorHAnsi"/>
          <w:b/>
          <w:bCs/>
        </w:rPr>
      </w:pPr>
    </w:p>
    <w:p w:rsidR="00697924" w:rsidRPr="00697924" w:rsidRDefault="00697924" w:rsidP="00697924">
      <w:pPr>
        <w:shd w:val="clear" w:color="auto" w:fill="FFFFFF"/>
        <w:tabs>
          <w:tab w:val="left" w:pos="2480"/>
          <w:tab w:val="center" w:pos="4252"/>
        </w:tabs>
        <w:spacing w:after="0" w:line="360" w:lineRule="auto"/>
        <w:jc w:val="center"/>
        <w:rPr>
          <w:rFonts w:cstheme="minorHAnsi"/>
          <w:b/>
          <w:bCs/>
        </w:rPr>
      </w:pPr>
      <w:r w:rsidRPr="00697924">
        <w:rPr>
          <w:rFonts w:cstheme="minorHAnsi"/>
          <w:b/>
          <w:bCs/>
        </w:rPr>
        <w:t>B- ESPECIFICACIONES POR CICLO Y POR GRADO: “MIRADA FOCALIZADA”</w:t>
      </w:r>
    </w:p>
    <w:p w:rsidR="00697924" w:rsidRPr="00697924" w:rsidRDefault="00697924" w:rsidP="00697924">
      <w:pPr>
        <w:shd w:val="clear" w:color="auto" w:fill="FFFFFF"/>
        <w:tabs>
          <w:tab w:val="left" w:pos="2480"/>
          <w:tab w:val="center" w:pos="4252"/>
        </w:tabs>
        <w:spacing w:after="0" w:line="360" w:lineRule="auto"/>
        <w:jc w:val="both"/>
        <w:rPr>
          <w:rFonts w:cstheme="minorHAnsi"/>
          <w:b/>
          <w:bCs/>
        </w:rPr>
      </w:pPr>
    </w:p>
    <w:p w:rsidR="00697924" w:rsidRPr="00697924" w:rsidRDefault="00697924" w:rsidP="00CB60EF">
      <w:pPr>
        <w:pStyle w:val="RAFA10"/>
      </w:pPr>
      <w:bookmarkStart w:id="752" w:name="_Toc442198513"/>
      <w:r w:rsidRPr="00697924">
        <w:t>PROPÓSITOS, EJES, CONTENIDOS  DE LA ENSEÑANZA Y APRENDIZAJES ESPERADOS.</w:t>
      </w:r>
      <w:bookmarkEnd w:id="752"/>
    </w:p>
    <w:p w:rsidR="00697924" w:rsidRPr="00697924" w:rsidRDefault="00697924" w:rsidP="00697924">
      <w:pPr>
        <w:spacing w:after="0" w:line="360" w:lineRule="auto"/>
        <w:jc w:val="both"/>
        <w:rPr>
          <w:rFonts w:cstheme="minorHAnsi"/>
        </w:rPr>
      </w:pPr>
    </w:p>
    <w:p w:rsidR="00697924" w:rsidRPr="00697924" w:rsidRDefault="00697924" w:rsidP="00D55747">
      <w:pPr>
        <w:spacing w:after="0" w:line="240" w:lineRule="auto"/>
        <w:jc w:val="both"/>
        <w:rPr>
          <w:rFonts w:cstheme="minorHAnsi"/>
        </w:rPr>
      </w:pPr>
      <w:r w:rsidRPr="00697924">
        <w:rPr>
          <w:rFonts w:cstheme="minorHAnsi"/>
        </w:rPr>
        <w:t>Las especificaciones para Lengua extranjera Inglés estarán dadas sólo por ciclo y no por grado, como en otras áreas del diseño, esto se debe a la particularidad que presenta el área. Según  describen los NAP para Lenguas Extranjeras la enseñanza del inglés puede tener cuatro recorridos diferentes a lo largo de la escolaridad obligatoria. El aprendizaje de la lengua extranjera en el Primer Recorrido puede comenzar en el primer ciclo de educación primaria y extenderse hasta la finalización de la educación secundaria. El Segundo Recorrido puede iniciar el aprendizaje del inglés en el segundo ciclo de educación primaria y extenderse, al igual que en el primer recorrido, hasta terminar el ciclo orientado de la educación secundaria. El Tercer Recorrido puede iniciar la enseñanza de inglés en el ciclo básico de la educación secundaria y continuar hasta terminar el ciclo orientado de la misma. Por último, el Cuarto Recorrido inicia la enseñanza de la lengua extranjera sólo en el ciclo orientado de la educación secundaria, está pensado desde la incorporación de una segunda lengua extranjera que complete la formación en el nivel secundario.</w:t>
      </w:r>
    </w:p>
    <w:p w:rsidR="00697924" w:rsidRPr="00697924" w:rsidRDefault="00697924" w:rsidP="00D55747">
      <w:pPr>
        <w:spacing w:after="0" w:line="240" w:lineRule="auto"/>
        <w:jc w:val="both"/>
        <w:rPr>
          <w:rFonts w:cstheme="minorHAnsi"/>
        </w:rPr>
      </w:pPr>
      <w:r w:rsidRPr="00697924">
        <w:rPr>
          <w:rFonts w:cstheme="minorHAnsi"/>
        </w:rPr>
        <w:t xml:space="preserve">La particularidad de este área de conocimiento, plantea una importante dificultad a la hora de realizar especificaciones por grado, por lo que se ha optado por trazar recomendaciones generales y definir aprendizajes esperados para cada ciclo, entendiendo que cada institución deberá realizar los ajustes necesarios al momento de construir su PCI, en función de su realidad y situación vinculada con el área “Ingles”. Es importante destacar  que los aprendizajes descriptos en el segundo ciclo de educación primaria (4°,5° y 6° grado) son los aprendizajes mínimos  que los estudiantes deben alcanzar al finalizar el nivel primario. En el caso de las instituciones que sólo incorporarán la enseñanza de inglés en este segundo ciclo, deberán ajustar el diseño para incorporar aquellos aprendizajes que están descriptos en el primer ciclo. Cabe aclarar que </w:t>
      </w:r>
      <w:r w:rsidRPr="00697924">
        <w:rPr>
          <w:rFonts w:cstheme="minorHAnsi"/>
          <w:b/>
        </w:rPr>
        <w:t>no se está hablando de una sumatoria de contenidos,</w:t>
      </w:r>
      <w:r w:rsidRPr="00697924">
        <w:rPr>
          <w:rFonts w:cstheme="minorHAnsi"/>
        </w:rPr>
        <w:t xml:space="preserve"> sino que será necesario hacer un análisis de aquellas estrategias, contenidos, actitudes, etc, que son descriptas en el primer ciclo y que pueden complejizarse para el segundo, con la intención de alcanzar las finalidades propuestas para el nivel. Será fundamental para esto generar múltiples situaciones en el aula que faciliten el aprendizaje, recurriendo a lo lúdico, al estímulo visual, la música y el dibujo entre otros para facilitar el proceso de apropiación de la lengua a los niños/as del nivel primario.</w:t>
      </w:r>
    </w:p>
    <w:p w:rsidR="00697924" w:rsidRPr="00697924" w:rsidRDefault="00697924" w:rsidP="00697924">
      <w:pPr>
        <w:spacing w:after="0" w:line="360" w:lineRule="auto"/>
        <w:jc w:val="both"/>
        <w:rPr>
          <w:rFonts w:cstheme="minorHAnsi"/>
        </w:rPr>
      </w:pPr>
    </w:p>
    <w:p w:rsidR="00D55747" w:rsidRDefault="00D55747" w:rsidP="00697924">
      <w:pPr>
        <w:spacing w:after="0" w:line="360" w:lineRule="auto"/>
        <w:jc w:val="center"/>
        <w:rPr>
          <w:rFonts w:cstheme="minorHAnsi"/>
          <w:b/>
        </w:rPr>
      </w:pPr>
    </w:p>
    <w:p w:rsidR="00D55747" w:rsidRDefault="00D55747" w:rsidP="00697924">
      <w:pPr>
        <w:spacing w:after="0" w:line="360" w:lineRule="auto"/>
        <w:jc w:val="center"/>
        <w:rPr>
          <w:rFonts w:cstheme="minorHAnsi"/>
          <w:b/>
        </w:rPr>
      </w:pPr>
    </w:p>
    <w:p w:rsidR="00D55747" w:rsidRDefault="00D55747" w:rsidP="00697924">
      <w:pPr>
        <w:spacing w:after="0" w:line="360" w:lineRule="auto"/>
        <w:jc w:val="center"/>
        <w:rPr>
          <w:rFonts w:cstheme="minorHAnsi"/>
          <w:b/>
        </w:rPr>
      </w:pPr>
    </w:p>
    <w:p w:rsidR="00D55747" w:rsidRDefault="00D55747" w:rsidP="00697924">
      <w:pPr>
        <w:spacing w:after="0" w:line="360" w:lineRule="auto"/>
        <w:jc w:val="center"/>
        <w:rPr>
          <w:rFonts w:cstheme="minorHAnsi"/>
          <w:b/>
        </w:rPr>
      </w:pPr>
    </w:p>
    <w:p w:rsidR="00D55747" w:rsidRDefault="00D55747" w:rsidP="00697924">
      <w:pPr>
        <w:spacing w:after="0" w:line="360" w:lineRule="auto"/>
        <w:jc w:val="center"/>
        <w:rPr>
          <w:rFonts w:cstheme="minorHAnsi"/>
          <w:b/>
        </w:rPr>
      </w:pPr>
    </w:p>
    <w:p w:rsidR="00D55747" w:rsidRDefault="00D55747" w:rsidP="00697924">
      <w:pPr>
        <w:spacing w:after="0" w:line="360" w:lineRule="auto"/>
        <w:jc w:val="center"/>
        <w:rPr>
          <w:rFonts w:cstheme="minorHAnsi"/>
          <w:b/>
        </w:rPr>
      </w:pPr>
    </w:p>
    <w:p w:rsidR="00D55747" w:rsidRDefault="00D55747" w:rsidP="00697924">
      <w:pPr>
        <w:spacing w:after="0" w:line="360" w:lineRule="auto"/>
        <w:jc w:val="center"/>
        <w:rPr>
          <w:rFonts w:cstheme="minorHAnsi"/>
          <w:b/>
        </w:rPr>
      </w:pPr>
    </w:p>
    <w:p w:rsidR="00697924" w:rsidRPr="00697924" w:rsidRDefault="00697924" w:rsidP="00697924">
      <w:pPr>
        <w:spacing w:after="0" w:line="360" w:lineRule="auto"/>
        <w:jc w:val="center"/>
        <w:rPr>
          <w:rFonts w:cstheme="minorHAnsi"/>
          <w:b/>
        </w:rPr>
      </w:pPr>
      <w:r w:rsidRPr="00697924">
        <w:rPr>
          <w:rFonts w:cstheme="minorHAnsi"/>
          <w:b/>
        </w:rPr>
        <w:t>1° CICLO</w:t>
      </w:r>
    </w:p>
    <w:p w:rsidR="00697924" w:rsidRPr="00697924" w:rsidRDefault="00697924" w:rsidP="00697924">
      <w:pPr>
        <w:spacing w:after="0" w:line="360" w:lineRule="auto"/>
        <w:jc w:val="center"/>
        <w:rPr>
          <w:rFonts w:cstheme="minorHAnsi"/>
          <w:b/>
        </w:rPr>
      </w:pPr>
      <w:r w:rsidRPr="00697924">
        <w:rPr>
          <w:rFonts w:cstheme="minorHAnsi"/>
          <w:b/>
        </w:rPr>
        <w:t>PROPÓSITOS PARA EL PRIMER CICLO</w:t>
      </w:r>
    </w:p>
    <w:p w:rsidR="00697924" w:rsidRDefault="00697924" w:rsidP="00D55747">
      <w:pPr>
        <w:spacing w:after="0" w:line="240" w:lineRule="auto"/>
        <w:jc w:val="both"/>
        <w:rPr>
          <w:rFonts w:cstheme="minorHAnsi"/>
        </w:rPr>
      </w:pPr>
      <w:r w:rsidRPr="00697924">
        <w:rPr>
          <w:rFonts w:cstheme="minorHAnsi"/>
        </w:rPr>
        <w:t>Desde el área, en el primer ciclo, se plantea el desafío de trasformar el aula en un espacio de construcción colectiva de conocimientos. Para ello será fundamental que tanto el equipo de supervisión, directivos y docentes, trabajen en conjunto y brinden las oportunidades necesarias para:</w:t>
      </w:r>
    </w:p>
    <w:p w:rsidR="00D55747" w:rsidRPr="00697924" w:rsidRDefault="00D55747" w:rsidP="00D55747">
      <w:pPr>
        <w:spacing w:after="0" w:line="240" w:lineRule="auto"/>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 xml:space="preserve">Facilitar la comprensión de consignas orales en lengua extranjera considerando la exposición a la lengua extranjera bajo el concepto de input comprensible apoyándose en el lenguaje gestual u otros soportes. </w:t>
      </w:r>
    </w:p>
    <w:p w:rsidR="00D55747" w:rsidRDefault="00D55747" w:rsidP="00D55747">
      <w:pPr>
        <w:spacing w:after="0" w:line="240" w:lineRule="auto"/>
        <w:ind w:left="36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Generar espacios para la escucha de diferentes textos orales expresados por el/la docente o provenientes de fuentes diversas (grabaciones de audio y video, entre otras) ayudándolos a formular anticipaciones e hipótesis sobre el sentido de los textos.</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Promover la escucha global de textos orales breves del universo infantil con el apoyo de material rico en imágenes y de propuestas lúdicas apreciando el ritmo y la musicalidad en los textos trabajados.</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 xml:space="preserve">Desarrollar la lectura de textos breves y simples relacionados con diferentes temáticas y acordes al momento de la escolaridad y a las condiciones de enseñanza, con ilustraciones y otros tipos de apoyo visual en los casos en que sea necesario. </w:t>
      </w:r>
    </w:p>
    <w:p w:rsidR="00D55747" w:rsidRDefault="00D55747" w:rsidP="00D55747">
      <w:pPr>
        <w:spacing w:after="0" w:line="240" w:lineRule="auto"/>
        <w:ind w:left="36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Favorecer la lectura como posibilidad de disfrutar, emocionarse, conocer otros mundos posibles y reflexionar sobre el propio, y como recurso para buscar información o realizar una tarea.</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 xml:space="preserve">Generar oportunidades para la producción de intercambios propios del contexto escolar y de textos orales acordes al momento de escolaridad y a las condiciones de enseñanza, apoyándose en lenguaje no verbal.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Entusiasmar a los estudiantes a reproducir rimas, canciones, adivinanzas, trabalenguas, poesías, etc., propias de la lengua extranjera y a participar en dramatizaciones, rondas infantiles, juegos y otras instancias lúdicas que impliquen interacción oral.</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Proponer situaciones significativas para el desarrollo gradual y progresivo de textos escritos breves en diferentes soportes trabajando a partir de modelos o ejemplos textuales a partir de los cuales trabajar la propia escritura</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Generar  instancias para la  socialización –dentro y fuera del aula- de los textos escritos mediante la elaboración individual y/o grupal de carteleras, carpeta viajera, rincón del Inglés ( English Corner), entre otros.</w:t>
      </w: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Ayudar a reconocer algunas similitudes y diferencias en relación con el castellano como, por ejemplo, las categorías de género y número, el uso de mayúsculas, fonemas propios de la lengua extranjera que se aprende, etc.</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2"/>
        </w:numPr>
        <w:spacing w:after="0" w:line="240" w:lineRule="auto"/>
        <w:contextualSpacing/>
        <w:jc w:val="both"/>
        <w:rPr>
          <w:rFonts w:cstheme="minorHAnsi"/>
        </w:rPr>
      </w:pPr>
      <w:r w:rsidRPr="00697924">
        <w:rPr>
          <w:rFonts w:cstheme="minorHAnsi"/>
        </w:rPr>
        <w:t>Iniciar a los estudiantes  en la percepción de particularidades culturales a partir del encuentro con la cultura extranjera, considerando sus formas de organización de la vida cotidiana: la escuela, el juego, las celebraciones, las comidas, entre otras.</w:t>
      </w:r>
    </w:p>
    <w:p w:rsidR="00697924" w:rsidRPr="00697924" w:rsidRDefault="00697924" w:rsidP="00D55747">
      <w:pPr>
        <w:tabs>
          <w:tab w:val="center" w:pos="5528"/>
        </w:tabs>
        <w:spacing w:after="0" w:line="240" w:lineRule="auto"/>
        <w:jc w:val="both"/>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p>
    <w:p w:rsidR="00D55747" w:rsidRDefault="00D55747" w:rsidP="00697924">
      <w:pPr>
        <w:tabs>
          <w:tab w:val="center" w:pos="5528"/>
        </w:tabs>
        <w:spacing w:after="0" w:line="360" w:lineRule="auto"/>
        <w:jc w:val="center"/>
        <w:rPr>
          <w:rFonts w:eastAsia="Calibri" w:cstheme="minorHAnsi"/>
          <w:b/>
          <w:lang w:eastAsia="es-AR"/>
        </w:rPr>
      </w:pPr>
    </w:p>
    <w:p w:rsidR="00D55747" w:rsidRDefault="00D55747" w:rsidP="00697924">
      <w:pPr>
        <w:tabs>
          <w:tab w:val="center" w:pos="5528"/>
        </w:tabs>
        <w:spacing w:after="0" w:line="360" w:lineRule="auto"/>
        <w:jc w:val="center"/>
        <w:rPr>
          <w:rFonts w:eastAsia="Calibri" w:cstheme="minorHAnsi"/>
          <w:b/>
          <w:lang w:eastAsia="es-AR"/>
        </w:rPr>
      </w:pPr>
    </w:p>
    <w:p w:rsidR="00D55747" w:rsidRDefault="00D55747" w:rsidP="00697924">
      <w:pPr>
        <w:tabs>
          <w:tab w:val="center" w:pos="5528"/>
        </w:tabs>
        <w:spacing w:after="0" w:line="360" w:lineRule="auto"/>
        <w:jc w:val="center"/>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r w:rsidRPr="00697924">
        <w:rPr>
          <w:rFonts w:eastAsia="Calibri" w:cstheme="minorHAnsi"/>
          <w:b/>
          <w:lang w:eastAsia="es-AR"/>
        </w:rPr>
        <w:t>EJES, CONTENIDOS DE LA ENSEÑANZA Y APRENDIZAJES ESPERADOS</w:t>
      </w:r>
    </w:p>
    <w:p w:rsidR="00697924" w:rsidRPr="00697924" w:rsidRDefault="00697924" w:rsidP="00697924">
      <w:pPr>
        <w:tabs>
          <w:tab w:val="center" w:pos="5528"/>
        </w:tabs>
        <w:spacing w:after="0" w:line="360" w:lineRule="auto"/>
        <w:jc w:val="both"/>
        <w:rPr>
          <w:rFonts w:eastAsia="Calibri" w:cstheme="minorHAnsi"/>
          <w:b/>
          <w:lang w:eastAsia="es-AR"/>
        </w:rPr>
      </w:pPr>
    </w:p>
    <w:tbl>
      <w:tblPr>
        <w:tblStyle w:val="Tablaconcuadrcula"/>
        <w:tblW w:w="8505" w:type="dxa"/>
        <w:jc w:val="center"/>
        <w:tblLook w:val="04A0"/>
      </w:tblPr>
      <w:tblGrid>
        <w:gridCol w:w="636"/>
        <w:gridCol w:w="3405"/>
        <w:gridCol w:w="4464"/>
      </w:tblGrid>
      <w:tr w:rsidR="00697924" w:rsidRPr="00697924" w:rsidTr="00E813A9">
        <w:trPr>
          <w:trHeight w:val="416"/>
          <w:jc w:val="center"/>
        </w:trPr>
        <w:tc>
          <w:tcPr>
            <w:tcW w:w="605" w:type="dxa"/>
          </w:tcPr>
          <w:p w:rsidR="00697924" w:rsidRPr="00697924" w:rsidRDefault="00697924" w:rsidP="00697924">
            <w:pPr>
              <w:spacing w:line="360" w:lineRule="auto"/>
              <w:jc w:val="both"/>
              <w:rPr>
                <w:rFonts w:cstheme="minorHAnsi"/>
                <w:b/>
              </w:rPr>
            </w:pPr>
            <w:r w:rsidRPr="00697924">
              <w:rPr>
                <w:rFonts w:cstheme="minorHAnsi"/>
                <w:b/>
              </w:rPr>
              <w:t>Ejes</w:t>
            </w:r>
          </w:p>
        </w:tc>
        <w:tc>
          <w:tcPr>
            <w:tcW w:w="3660" w:type="dxa"/>
          </w:tcPr>
          <w:p w:rsidR="00697924" w:rsidRPr="00697924" w:rsidRDefault="00697924" w:rsidP="00697924">
            <w:pPr>
              <w:spacing w:line="360" w:lineRule="auto"/>
              <w:jc w:val="both"/>
              <w:rPr>
                <w:rFonts w:cstheme="minorHAnsi"/>
                <w:b/>
              </w:rPr>
            </w:pPr>
            <w:r w:rsidRPr="00697924">
              <w:rPr>
                <w:rFonts w:cstheme="minorHAnsi"/>
                <w:b/>
              </w:rPr>
              <w:t>Contenidos de  la Enseñanza</w:t>
            </w:r>
          </w:p>
        </w:tc>
        <w:tc>
          <w:tcPr>
            <w:tcW w:w="4819" w:type="dxa"/>
          </w:tcPr>
          <w:p w:rsidR="00697924" w:rsidRPr="00697924" w:rsidRDefault="00697924" w:rsidP="00697924">
            <w:pPr>
              <w:spacing w:line="360" w:lineRule="auto"/>
              <w:jc w:val="both"/>
              <w:rPr>
                <w:rFonts w:cstheme="minorHAnsi"/>
                <w:b/>
              </w:rPr>
            </w:pPr>
            <w:r w:rsidRPr="00697924">
              <w:rPr>
                <w:rFonts w:cstheme="minorHAnsi"/>
                <w:b/>
              </w:rPr>
              <w:t>Aprendizajes esperados</w:t>
            </w:r>
          </w:p>
          <w:p w:rsidR="00697924" w:rsidRPr="00697924" w:rsidRDefault="00697924" w:rsidP="00697924">
            <w:pPr>
              <w:spacing w:line="360" w:lineRule="auto"/>
              <w:jc w:val="both"/>
              <w:rPr>
                <w:rFonts w:cstheme="minorHAnsi"/>
                <w:b/>
              </w:rPr>
            </w:pPr>
          </w:p>
        </w:tc>
      </w:tr>
      <w:tr w:rsidR="00697924" w:rsidRPr="00697924" w:rsidTr="00E813A9">
        <w:trPr>
          <w:cantSplit/>
          <w:trHeight w:val="4294"/>
          <w:jc w:val="center"/>
        </w:trPr>
        <w:tc>
          <w:tcPr>
            <w:tcW w:w="605" w:type="dxa"/>
            <w:textDirection w:val="btLr"/>
          </w:tcPr>
          <w:p w:rsidR="00697924" w:rsidRPr="00697924" w:rsidRDefault="00697924" w:rsidP="00697924">
            <w:pPr>
              <w:spacing w:line="360" w:lineRule="auto"/>
              <w:jc w:val="center"/>
              <w:rPr>
                <w:rFonts w:cstheme="minorHAnsi"/>
                <w:b/>
              </w:rPr>
            </w:pPr>
            <w:r w:rsidRPr="00697924">
              <w:rPr>
                <w:rFonts w:cstheme="minorHAnsi"/>
                <w:b/>
              </w:rPr>
              <w:t>En relación con la comprensión oral.</w:t>
            </w:r>
          </w:p>
        </w:tc>
        <w:tc>
          <w:tcPr>
            <w:tcW w:w="3660" w:type="dxa"/>
          </w:tcPr>
          <w:p w:rsidR="00697924" w:rsidRPr="00697924" w:rsidRDefault="00697924" w:rsidP="00697924">
            <w:pPr>
              <w:numPr>
                <w:ilvl w:val="0"/>
                <w:numId w:val="352"/>
              </w:numPr>
              <w:contextualSpacing/>
              <w:jc w:val="both"/>
              <w:rPr>
                <w:rFonts w:cstheme="minorHAnsi"/>
              </w:rPr>
            </w:pPr>
            <w:r w:rsidRPr="00697924">
              <w:rPr>
                <w:rFonts w:cstheme="minorHAnsi"/>
              </w:rPr>
              <w:t>La comprensión de consignas orales en lengua extranjera apoyándose en el lenguaje gestual u otros soportes.</w:t>
            </w:r>
          </w:p>
          <w:p w:rsidR="00697924" w:rsidRPr="00697924" w:rsidRDefault="00697924" w:rsidP="00697924">
            <w:pPr>
              <w:numPr>
                <w:ilvl w:val="0"/>
                <w:numId w:val="352"/>
              </w:numPr>
              <w:contextualSpacing/>
              <w:jc w:val="both"/>
              <w:rPr>
                <w:rFonts w:cstheme="minorHAnsi"/>
              </w:rPr>
            </w:pPr>
            <w:r w:rsidRPr="00697924">
              <w:rPr>
                <w:rFonts w:cstheme="minorHAnsi"/>
              </w:rPr>
              <w:t>Comprensión de textos orales simples con respecto a:</w:t>
            </w:r>
          </w:p>
          <w:p w:rsidR="00697924" w:rsidRPr="00697924" w:rsidRDefault="00697924" w:rsidP="00697924">
            <w:pPr>
              <w:numPr>
                <w:ilvl w:val="0"/>
                <w:numId w:val="352"/>
              </w:numPr>
              <w:contextualSpacing/>
              <w:jc w:val="both"/>
              <w:rPr>
                <w:rFonts w:cstheme="minorHAnsi"/>
              </w:rPr>
            </w:pPr>
            <w:r w:rsidRPr="00697924">
              <w:rPr>
                <w:rFonts w:cstheme="minorHAnsi"/>
              </w:rPr>
              <w:t>Presentación personal</w:t>
            </w:r>
          </w:p>
          <w:p w:rsidR="00697924" w:rsidRPr="00697924" w:rsidRDefault="00697924" w:rsidP="00697924">
            <w:pPr>
              <w:numPr>
                <w:ilvl w:val="0"/>
                <w:numId w:val="352"/>
              </w:numPr>
              <w:contextualSpacing/>
              <w:jc w:val="both"/>
              <w:rPr>
                <w:rFonts w:cstheme="minorHAnsi"/>
              </w:rPr>
            </w:pPr>
            <w:r w:rsidRPr="00697924">
              <w:rPr>
                <w:rFonts w:cstheme="minorHAnsi"/>
              </w:rPr>
              <w:t>Expresiones del ámbito áulico</w:t>
            </w:r>
          </w:p>
          <w:p w:rsidR="00697924" w:rsidRPr="00697924" w:rsidRDefault="00697924" w:rsidP="00697924">
            <w:pPr>
              <w:numPr>
                <w:ilvl w:val="0"/>
                <w:numId w:val="352"/>
              </w:numPr>
              <w:contextualSpacing/>
              <w:jc w:val="both"/>
              <w:rPr>
                <w:rFonts w:cstheme="minorHAnsi"/>
              </w:rPr>
            </w:pPr>
            <w:r w:rsidRPr="00697924">
              <w:rPr>
                <w:rFonts w:cstheme="minorHAnsi"/>
              </w:rPr>
              <w:t>Descripción de los miembros de la familia</w:t>
            </w:r>
          </w:p>
          <w:p w:rsidR="00697924" w:rsidRPr="00697924" w:rsidRDefault="00697924" w:rsidP="00697924">
            <w:pPr>
              <w:numPr>
                <w:ilvl w:val="0"/>
                <w:numId w:val="352"/>
              </w:numPr>
              <w:contextualSpacing/>
              <w:jc w:val="both"/>
              <w:rPr>
                <w:rFonts w:cstheme="minorHAnsi"/>
              </w:rPr>
            </w:pPr>
            <w:r w:rsidRPr="00697924">
              <w:rPr>
                <w:rFonts w:cstheme="minorHAnsi"/>
              </w:rPr>
              <w:t>Enumeración y descripción de objetos y/o animales usando colores y tamaño.</w:t>
            </w:r>
          </w:p>
          <w:p w:rsidR="00697924" w:rsidRPr="00697924" w:rsidRDefault="00697924" w:rsidP="00697924">
            <w:pPr>
              <w:numPr>
                <w:ilvl w:val="0"/>
                <w:numId w:val="352"/>
              </w:numPr>
              <w:contextualSpacing/>
              <w:jc w:val="both"/>
              <w:rPr>
                <w:rFonts w:cstheme="minorHAnsi"/>
              </w:rPr>
            </w:pPr>
            <w:r w:rsidRPr="00697924">
              <w:rPr>
                <w:rFonts w:cstheme="minorHAnsi"/>
              </w:rPr>
              <w:t>Descripción de preferencias con respecto a comidas, deportes, animales.</w:t>
            </w:r>
          </w:p>
          <w:p w:rsidR="00697924" w:rsidRPr="00697924" w:rsidRDefault="00697924" w:rsidP="00697924">
            <w:pPr>
              <w:numPr>
                <w:ilvl w:val="0"/>
                <w:numId w:val="352"/>
              </w:numPr>
              <w:contextualSpacing/>
              <w:jc w:val="both"/>
              <w:rPr>
                <w:rFonts w:cstheme="minorHAnsi"/>
              </w:rPr>
            </w:pPr>
            <w:r w:rsidRPr="00697924">
              <w:rPr>
                <w:rFonts w:cstheme="minorHAnsi"/>
              </w:rPr>
              <w:t>Descripción de personas y animales reconociendo partes del cuerpo.</w:t>
            </w:r>
          </w:p>
          <w:p w:rsidR="00697924" w:rsidRPr="00697924" w:rsidRDefault="00697924" w:rsidP="00697924">
            <w:pPr>
              <w:numPr>
                <w:ilvl w:val="0"/>
                <w:numId w:val="352"/>
              </w:numPr>
              <w:contextualSpacing/>
              <w:jc w:val="both"/>
              <w:rPr>
                <w:rFonts w:cstheme="minorHAnsi"/>
              </w:rPr>
            </w:pPr>
            <w:r w:rsidRPr="00697924">
              <w:rPr>
                <w:rFonts w:cstheme="minorHAnsi"/>
              </w:rPr>
              <w:t>Saludos.</w:t>
            </w:r>
          </w:p>
          <w:p w:rsidR="00697924" w:rsidRPr="00697924" w:rsidRDefault="00697924" w:rsidP="00697924">
            <w:pPr>
              <w:numPr>
                <w:ilvl w:val="0"/>
                <w:numId w:val="352"/>
              </w:numPr>
              <w:contextualSpacing/>
              <w:jc w:val="both"/>
              <w:rPr>
                <w:rFonts w:cstheme="minorHAnsi"/>
              </w:rPr>
            </w:pPr>
            <w:r w:rsidRPr="00697924">
              <w:rPr>
                <w:rFonts w:cstheme="minorHAnsi"/>
              </w:rPr>
              <w:t>Escucha y comprensión de textos orales tradicionales de la lengua inglesa del mundo infantil: rhymes, chants, songs, short poems, riddles.</w:t>
            </w:r>
          </w:p>
          <w:p w:rsidR="00697924" w:rsidRPr="00697924" w:rsidRDefault="00697924" w:rsidP="00697924">
            <w:pPr>
              <w:numPr>
                <w:ilvl w:val="0"/>
                <w:numId w:val="352"/>
              </w:numPr>
              <w:contextualSpacing/>
              <w:jc w:val="both"/>
              <w:rPr>
                <w:rFonts w:cstheme="minorHAnsi"/>
              </w:rPr>
            </w:pPr>
            <w:r w:rsidRPr="00697924">
              <w:rPr>
                <w:rFonts w:cstheme="minorHAnsi"/>
              </w:rPr>
              <w:t>Comprensión de consignas orales</w:t>
            </w:r>
          </w:p>
        </w:tc>
        <w:tc>
          <w:tcPr>
            <w:tcW w:w="4819" w:type="dxa"/>
          </w:tcPr>
          <w:p w:rsidR="00697924" w:rsidRPr="00697924" w:rsidRDefault="00697924" w:rsidP="00697924">
            <w:pPr>
              <w:jc w:val="both"/>
              <w:rPr>
                <w:rFonts w:cstheme="minorHAnsi"/>
              </w:rPr>
            </w:pPr>
            <w:r w:rsidRPr="00697924">
              <w:rPr>
                <w:rFonts w:cstheme="minorHAnsi"/>
              </w:rPr>
              <w:t xml:space="preserve">Al finalizar el primer ciclo se espera que los estudiantes puedan resolver situaciones relacionadas a escuchar y comprender: </w:t>
            </w:r>
          </w:p>
          <w:p w:rsidR="00697924" w:rsidRPr="00697924" w:rsidRDefault="00697924" w:rsidP="00697924">
            <w:pPr>
              <w:numPr>
                <w:ilvl w:val="0"/>
                <w:numId w:val="353"/>
              </w:numPr>
              <w:contextualSpacing/>
              <w:jc w:val="both"/>
              <w:rPr>
                <w:rFonts w:cstheme="minorHAnsi"/>
              </w:rPr>
            </w:pPr>
            <w:r w:rsidRPr="00697924">
              <w:rPr>
                <w:rFonts w:cstheme="minorHAnsi"/>
              </w:rPr>
              <w:t>saludos.</w:t>
            </w:r>
          </w:p>
          <w:p w:rsidR="00697924" w:rsidRPr="00697924" w:rsidRDefault="00697924" w:rsidP="00697924">
            <w:pPr>
              <w:numPr>
                <w:ilvl w:val="0"/>
                <w:numId w:val="353"/>
              </w:numPr>
              <w:contextualSpacing/>
              <w:jc w:val="both"/>
              <w:rPr>
                <w:rFonts w:cstheme="minorHAnsi"/>
              </w:rPr>
            </w:pPr>
            <w:r w:rsidRPr="00697924">
              <w:rPr>
                <w:rFonts w:cstheme="minorHAnsi"/>
              </w:rPr>
              <w:t>presentaciones personales en las que se mencionen nombre, edad, origen.</w:t>
            </w:r>
          </w:p>
          <w:p w:rsidR="00697924" w:rsidRPr="00697924" w:rsidRDefault="00697924" w:rsidP="00697924">
            <w:pPr>
              <w:numPr>
                <w:ilvl w:val="0"/>
                <w:numId w:val="353"/>
              </w:numPr>
              <w:contextualSpacing/>
              <w:jc w:val="both"/>
              <w:rPr>
                <w:rFonts w:cstheme="minorHAnsi"/>
              </w:rPr>
            </w:pPr>
            <w:r w:rsidRPr="00697924">
              <w:rPr>
                <w:rFonts w:cstheme="minorHAnsi"/>
              </w:rPr>
              <w:t>descripciones de los miembros de la familia de compañeros y docente.</w:t>
            </w:r>
          </w:p>
          <w:p w:rsidR="00697924" w:rsidRPr="00697924" w:rsidRDefault="00697924" w:rsidP="00697924">
            <w:pPr>
              <w:numPr>
                <w:ilvl w:val="0"/>
                <w:numId w:val="353"/>
              </w:numPr>
              <w:contextualSpacing/>
              <w:jc w:val="both"/>
              <w:rPr>
                <w:rFonts w:cstheme="minorHAnsi"/>
              </w:rPr>
            </w:pPr>
            <w:r w:rsidRPr="00697924">
              <w:rPr>
                <w:rFonts w:cstheme="minorHAnsi"/>
              </w:rPr>
              <w:t>expresiones del ámbito áulico para saludar, pedir permiso, preguntar dudas, etc.</w:t>
            </w:r>
          </w:p>
          <w:p w:rsidR="00697924" w:rsidRPr="00697924" w:rsidRDefault="00697924" w:rsidP="00697924">
            <w:pPr>
              <w:numPr>
                <w:ilvl w:val="0"/>
                <w:numId w:val="353"/>
              </w:numPr>
              <w:contextualSpacing/>
              <w:jc w:val="both"/>
              <w:rPr>
                <w:rFonts w:cstheme="minorHAnsi"/>
              </w:rPr>
            </w:pPr>
            <w:r w:rsidRPr="00697924">
              <w:rPr>
                <w:rFonts w:cstheme="minorHAnsi"/>
              </w:rPr>
              <w:t>enumeraciones de objetos</w:t>
            </w:r>
          </w:p>
          <w:p w:rsidR="00697924" w:rsidRPr="00697924" w:rsidRDefault="00697924" w:rsidP="00697924">
            <w:pPr>
              <w:numPr>
                <w:ilvl w:val="0"/>
                <w:numId w:val="353"/>
              </w:numPr>
              <w:contextualSpacing/>
              <w:jc w:val="both"/>
              <w:rPr>
                <w:rFonts w:cstheme="minorHAnsi"/>
              </w:rPr>
            </w:pPr>
            <w:r w:rsidRPr="00697924">
              <w:rPr>
                <w:rFonts w:cstheme="minorHAnsi"/>
              </w:rPr>
              <w:t>números y colores</w:t>
            </w:r>
          </w:p>
          <w:p w:rsidR="00697924" w:rsidRPr="00697924" w:rsidRDefault="00697924" w:rsidP="00697924">
            <w:pPr>
              <w:numPr>
                <w:ilvl w:val="0"/>
                <w:numId w:val="353"/>
              </w:numPr>
              <w:contextualSpacing/>
              <w:jc w:val="both"/>
              <w:rPr>
                <w:rFonts w:cstheme="minorHAnsi"/>
              </w:rPr>
            </w:pPr>
            <w:r w:rsidRPr="00697924">
              <w:rPr>
                <w:rFonts w:cstheme="minorHAnsi"/>
              </w:rPr>
              <w:t>rhymes, chants, songs, riddles, etc; disfrutando del ritmo y sonidos particulares de estos textos tradicionales.</w:t>
            </w:r>
          </w:p>
          <w:p w:rsidR="00697924" w:rsidRPr="00697924" w:rsidRDefault="00697924" w:rsidP="00697924">
            <w:pPr>
              <w:numPr>
                <w:ilvl w:val="0"/>
                <w:numId w:val="352"/>
              </w:numPr>
              <w:contextualSpacing/>
              <w:jc w:val="both"/>
              <w:rPr>
                <w:rFonts w:cstheme="minorHAnsi"/>
              </w:rPr>
            </w:pPr>
            <w:r w:rsidRPr="00697924">
              <w:rPr>
                <w:rFonts w:cstheme="minorHAnsi"/>
              </w:rPr>
              <w:t>Consignas orales simples y actuar en consecuencia.</w:t>
            </w:r>
          </w:p>
        </w:tc>
      </w:tr>
      <w:tr w:rsidR="00697924" w:rsidRPr="00697924" w:rsidTr="00E813A9">
        <w:trPr>
          <w:cantSplit/>
          <w:trHeight w:val="4294"/>
          <w:jc w:val="center"/>
        </w:trPr>
        <w:tc>
          <w:tcPr>
            <w:tcW w:w="605" w:type="dxa"/>
            <w:textDirection w:val="btLr"/>
          </w:tcPr>
          <w:p w:rsidR="00697924" w:rsidRPr="00697924" w:rsidRDefault="00697924" w:rsidP="00697924">
            <w:pPr>
              <w:spacing w:line="360" w:lineRule="auto"/>
              <w:jc w:val="center"/>
              <w:rPr>
                <w:rFonts w:cstheme="minorHAnsi"/>
                <w:b/>
              </w:rPr>
            </w:pPr>
            <w:r w:rsidRPr="00697924">
              <w:rPr>
                <w:rFonts w:cstheme="minorHAnsi"/>
                <w:b/>
              </w:rPr>
              <w:t>En relación con la lectura</w:t>
            </w:r>
          </w:p>
        </w:tc>
        <w:tc>
          <w:tcPr>
            <w:tcW w:w="3660" w:type="dxa"/>
          </w:tcPr>
          <w:p w:rsidR="00697924" w:rsidRPr="00697924" w:rsidRDefault="00697924" w:rsidP="00697924">
            <w:pPr>
              <w:numPr>
                <w:ilvl w:val="0"/>
                <w:numId w:val="354"/>
              </w:numPr>
              <w:contextualSpacing/>
              <w:jc w:val="both"/>
              <w:rPr>
                <w:rFonts w:cstheme="minorHAnsi"/>
                <w:lang w:val="en-US"/>
              </w:rPr>
            </w:pPr>
            <w:r w:rsidRPr="00697924">
              <w:rPr>
                <w:rFonts w:cstheme="minorHAnsi"/>
              </w:rPr>
              <w:t xml:space="preserve">Lectura de consignas en inglés. </w:t>
            </w:r>
            <w:r w:rsidRPr="00697924">
              <w:rPr>
                <w:rFonts w:cstheme="minorHAnsi"/>
                <w:lang w:val="en-US"/>
              </w:rPr>
              <w:t xml:space="preserve">Verbos básicos: </w:t>
            </w:r>
            <w:r w:rsidRPr="00697924">
              <w:rPr>
                <w:rFonts w:cstheme="minorHAnsi"/>
                <w:i/>
                <w:lang w:val="en-US"/>
              </w:rPr>
              <w:t>write, read, match, color, put a tick/cross, circle, draw</w:t>
            </w:r>
            <w:r w:rsidRPr="00697924">
              <w:rPr>
                <w:rFonts w:cstheme="minorHAnsi"/>
                <w:lang w:val="en-US"/>
              </w:rPr>
              <w:t xml:space="preserve"> entre otros.</w:t>
            </w:r>
          </w:p>
          <w:p w:rsidR="00697924" w:rsidRPr="00697924" w:rsidRDefault="00697924" w:rsidP="00697924">
            <w:pPr>
              <w:jc w:val="both"/>
              <w:rPr>
                <w:rFonts w:cstheme="minorHAnsi"/>
                <w:lang w:val="en-US"/>
              </w:rPr>
            </w:pPr>
          </w:p>
          <w:p w:rsidR="00697924" w:rsidRPr="00697924" w:rsidRDefault="00697924" w:rsidP="00697924">
            <w:pPr>
              <w:numPr>
                <w:ilvl w:val="0"/>
                <w:numId w:val="354"/>
              </w:numPr>
              <w:contextualSpacing/>
              <w:jc w:val="both"/>
              <w:rPr>
                <w:rFonts w:cstheme="minorHAnsi"/>
              </w:rPr>
            </w:pPr>
            <w:r w:rsidRPr="00697924">
              <w:rPr>
                <w:rFonts w:cstheme="minorHAnsi"/>
              </w:rPr>
              <w:t>Formulación de anticipación e hipótesis previas utilizando diferentes recursos escritos y orales.</w:t>
            </w:r>
          </w:p>
          <w:p w:rsidR="00697924" w:rsidRPr="00697924" w:rsidRDefault="00697924" w:rsidP="00697924">
            <w:pPr>
              <w:jc w:val="both"/>
              <w:rPr>
                <w:rFonts w:cstheme="minorHAnsi"/>
              </w:rPr>
            </w:pPr>
          </w:p>
          <w:p w:rsidR="00697924" w:rsidRPr="00697924" w:rsidRDefault="00697924" w:rsidP="00697924">
            <w:pPr>
              <w:numPr>
                <w:ilvl w:val="0"/>
                <w:numId w:val="354"/>
              </w:numPr>
              <w:contextualSpacing/>
              <w:jc w:val="both"/>
              <w:rPr>
                <w:rFonts w:cstheme="minorHAnsi"/>
              </w:rPr>
            </w:pPr>
            <w:r w:rsidRPr="00697924">
              <w:rPr>
                <w:rFonts w:cstheme="minorHAnsi"/>
              </w:rPr>
              <w:t>Comprensión de saludos y descripciones  simples utilizando recursos visuales y paratextuales que facilitan la comprensión.</w:t>
            </w:r>
          </w:p>
          <w:p w:rsidR="00697924" w:rsidRPr="00697924" w:rsidRDefault="00697924" w:rsidP="00697924">
            <w:pPr>
              <w:jc w:val="both"/>
              <w:rPr>
                <w:rFonts w:cstheme="minorHAnsi"/>
              </w:rPr>
            </w:pPr>
          </w:p>
          <w:p w:rsidR="00697924" w:rsidRPr="00697924" w:rsidRDefault="00697924" w:rsidP="00697924">
            <w:pPr>
              <w:numPr>
                <w:ilvl w:val="0"/>
                <w:numId w:val="354"/>
              </w:numPr>
              <w:contextualSpacing/>
              <w:jc w:val="both"/>
              <w:rPr>
                <w:rFonts w:cstheme="minorHAnsi"/>
              </w:rPr>
            </w:pPr>
            <w:r w:rsidRPr="00697924">
              <w:rPr>
                <w:rFonts w:cstheme="minorHAnsi"/>
              </w:rPr>
              <w:t xml:space="preserve">Aproximación a la lectura como posibilidad de disfrutar, emocionarse, conocer otros mundos. </w:t>
            </w:r>
          </w:p>
        </w:tc>
        <w:tc>
          <w:tcPr>
            <w:tcW w:w="4819" w:type="dxa"/>
          </w:tcPr>
          <w:p w:rsidR="00697924" w:rsidRPr="00697924" w:rsidRDefault="00697924" w:rsidP="00697924">
            <w:pPr>
              <w:jc w:val="both"/>
              <w:rPr>
                <w:rFonts w:cstheme="minorHAnsi"/>
              </w:rPr>
            </w:pPr>
            <w:r w:rsidRPr="00697924">
              <w:rPr>
                <w:rFonts w:cstheme="minorHAnsi"/>
              </w:rPr>
              <w:t xml:space="preserve">Al finalizar el primer ciclo se espera que los estudiantes puedan resolver situaciones relacionadas a leer y comprender: </w:t>
            </w:r>
          </w:p>
          <w:p w:rsidR="00697924" w:rsidRPr="00697924" w:rsidRDefault="00697924" w:rsidP="00697924">
            <w:pPr>
              <w:numPr>
                <w:ilvl w:val="0"/>
                <w:numId w:val="354"/>
              </w:numPr>
              <w:contextualSpacing/>
              <w:jc w:val="both"/>
              <w:rPr>
                <w:rFonts w:cstheme="minorHAnsi"/>
              </w:rPr>
            </w:pPr>
            <w:r w:rsidRPr="00697924">
              <w:rPr>
                <w:rFonts w:cstheme="minorHAnsi"/>
              </w:rPr>
              <w:t>Consignas escritas simples para realizar diferentes actividades en el aula o en casa referidas a escribir, dibujar, elegir, colorear, unir, etc.</w:t>
            </w:r>
          </w:p>
          <w:p w:rsidR="00697924" w:rsidRPr="00697924" w:rsidRDefault="00697924" w:rsidP="00697924">
            <w:pPr>
              <w:numPr>
                <w:ilvl w:val="0"/>
                <w:numId w:val="354"/>
              </w:numPr>
              <w:contextualSpacing/>
              <w:jc w:val="both"/>
              <w:rPr>
                <w:rFonts w:cstheme="minorHAnsi"/>
              </w:rPr>
            </w:pPr>
            <w:r w:rsidRPr="00697924">
              <w:rPr>
                <w:rFonts w:cstheme="minorHAnsi"/>
              </w:rPr>
              <w:t>Saludos, descripciones breves, opiniones y preferencias  elaborando anticipaciones e hipótesis sobre los textos a partir de preguntas realizadas por el/la docente.</w:t>
            </w:r>
          </w:p>
          <w:p w:rsidR="00697924" w:rsidRPr="00697924" w:rsidRDefault="00697924" w:rsidP="00697924">
            <w:pPr>
              <w:numPr>
                <w:ilvl w:val="0"/>
                <w:numId w:val="354"/>
              </w:numPr>
              <w:contextualSpacing/>
              <w:jc w:val="both"/>
              <w:rPr>
                <w:rFonts w:cstheme="minorHAnsi"/>
              </w:rPr>
            </w:pPr>
            <w:r w:rsidRPr="00697924">
              <w:rPr>
                <w:rFonts w:cstheme="minorHAnsi"/>
              </w:rPr>
              <w:t xml:space="preserve">Textos escritos simples referidos a las temáticas trabajadas y de acuerdo al nivel de alfabetización de los estudiantes en su lengua materna/ de escolarización,  valiéndose de recursos visuales y paratextuales para facilitar la comprensión. En especial se trabajará con aquellos textos referidos al mundo infantil típicos de la lengua extranjera (rhymes, chants, etc.) </w:t>
            </w:r>
          </w:p>
          <w:p w:rsidR="00697924" w:rsidRPr="00697924" w:rsidRDefault="00697924" w:rsidP="00697924">
            <w:pPr>
              <w:numPr>
                <w:ilvl w:val="0"/>
                <w:numId w:val="354"/>
              </w:numPr>
              <w:contextualSpacing/>
              <w:jc w:val="both"/>
              <w:rPr>
                <w:rFonts w:cstheme="minorHAnsi"/>
              </w:rPr>
            </w:pPr>
            <w:r w:rsidRPr="00697924">
              <w:rPr>
                <w:rFonts w:cstheme="minorHAnsi"/>
              </w:rPr>
              <w:t xml:space="preserve">Descripciones en tiempo </w:t>
            </w:r>
            <w:r w:rsidRPr="00697924">
              <w:rPr>
                <w:rFonts w:cstheme="minorHAnsi"/>
                <w:b/>
              </w:rPr>
              <w:t xml:space="preserve">presente </w:t>
            </w:r>
            <w:r w:rsidRPr="00697924">
              <w:rPr>
                <w:rFonts w:cstheme="minorHAnsi"/>
              </w:rPr>
              <w:t>de miembros de la familia, comidas, animales utilizando vocabulario específico.</w:t>
            </w:r>
          </w:p>
        </w:tc>
      </w:tr>
      <w:tr w:rsidR="00697924" w:rsidRPr="00697924" w:rsidTr="00E813A9">
        <w:trPr>
          <w:cantSplit/>
          <w:trHeight w:val="4294"/>
          <w:jc w:val="center"/>
        </w:trPr>
        <w:tc>
          <w:tcPr>
            <w:tcW w:w="605" w:type="dxa"/>
            <w:textDirection w:val="btLr"/>
          </w:tcPr>
          <w:p w:rsidR="00697924" w:rsidRPr="00697924" w:rsidRDefault="00697924" w:rsidP="00697924">
            <w:pPr>
              <w:spacing w:line="360" w:lineRule="auto"/>
              <w:jc w:val="center"/>
              <w:rPr>
                <w:rFonts w:cstheme="minorHAnsi"/>
                <w:b/>
              </w:rPr>
            </w:pPr>
            <w:r w:rsidRPr="00697924">
              <w:rPr>
                <w:rFonts w:cstheme="minorHAnsi"/>
                <w:b/>
              </w:rPr>
              <w:t>En relación con la producción oral</w:t>
            </w:r>
          </w:p>
        </w:tc>
        <w:tc>
          <w:tcPr>
            <w:tcW w:w="3660" w:type="dxa"/>
          </w:tcPr>
          <w:p w:rsidR="00697924" w:rsidRPr="00697924" w:rsidRDefault="00697924" w:rsidP="00697924">
            <w:pPr>
              <w:ind w:left="720"/>
              <w:contextualSpacing/>
              <w:jc w:val="both"/>
              <w:rPr>
                <w:rFonts w:cstheme="minorHAnsi"/>
              </w:rPr>
            </w:pPr>
          </w:p>
          <w:p w:rsidR="00697924" w:rsidRPr="00697924" w:rsidRDefault="00697924" w:rsidP="00697924">
            <w:pPr>
              <w:numPr>
                <w:ilvl w:val="0"/>
                <w:numId w:val="355"/>
              </w:numPr>
              <w:contextualSpacing/>
              <w:jc w:val="both"/>
              <w:rPr>
                <w:rFonts w:cstheme="minorHAnsi"/>
              </w:rPr>
            </w:pPr>
            <w:r w:rsidRPr="00697924">
              <w:rPr>
                <w:rFonts w:cstheme="minorHAnsi"/>
              </w:rPr>
              <w:t>Intercambios orales propios del contexto escolar: pedir permiso, saludar, pedir/ofrecer ayuda, preguntar dudas, etc</w:t>
            </w:r>
          </w:p>
          <w:p w:rsidR="00697924" w:rsidRPr="00697924" w:rsidRDefault="00697924" w:rsidP="00697924">
            <w:pPr>
              <w:jc w:val="both"/>
              <w:rPr>
                <w:rFonts w:cstheme="minorHAnsi"/>
              </w:rPr>
            </w:pPr>
          </w:p>
          <w:p w:rsidR="00697924" w:rsidRPr="00697924" w:rsidRDefault="00697924" w:rsidP="00697924">
            <w:pPr>
              <w:numPr>
                <w:ilvl w:val="0"/>
                <w:numId w:val="355"/>
              </w:numPr>
              <w:contextualSpacing/>
              <w:jc w:val="both"/>
              <w:rPr>
                <w:rFonts w:cstheme="minorHAnsi"/>
              </w:rPr>
            </w:pPr>
            <w:r w:rsidRPr="00697924">
              <w:rPr>
                <w:rFonts w:cstheme="minorHAnsi"/>
              </w:rPr>
              <w:t>Reproducción de rimas, adivinanzas, poemas,canciones infantiles,  etc.</w:t>
            </w:r>
          </w:p>
          <w:p w:rsidR="00697924" w:rsidRPr="00697924" w:rsidRDefault="00697924" w:rsidP="00697924">
            <w:pPr>
              <w:jc w:val="both"/>
              <w:rPr>
                <w:rFonts w:cstheme="minorHAnsi"/>
              </w:rPr>
            </w:pPr>
          </w:p>
          <w:p w:rsidR="00697924" w:rsidRPr="00697924" w:rsidRDefault="00697924" w:rsidP="00697924">
            <w:pPr>
              <w:numPr>
                <w:ilvl w:val="0"/>
                <w:numId w:val="355"/>
              </w:numPr>
              <w:contextualSpacing/>
              <w:jc w:val="both"/>
              <w:rPr>
                <w:rFonts w:cstheme="minorHAnsi"/>
              </w:rPr>
            </w:pPr>
            <w:r w:rsidRPr="00697924">
              <w:rPr>
                <w:rFonts w:cstheme="minorHAnsi"/>
              </w:rPr>
              <w:t>Producción de diálogos breves sobre las temáticas abordadas.</w:t>
            </w:r>
          </w:p>
          <w:p w:rsidR="00697924" w:rsidRPr="00697924" w:rsidRDefault="00697924" w:rsidP="00697924">
            <w:pPr>
              <w:jc w:val="both"/>
              <w:rPr>
                <w:rFonts w:cstheme="minorHAnsi"/>
              </w:rPr>
            </w:pPr>
          </w:p>
          <w:p w:rsidR="00697924" w:rsidRPr="00697924" w:rsidRDefault="00697924" w:rsidP="00697924">
            <w:pPr>
              <w:numPr>
                <w:ilvl w:val="0"/>
                <w:numId w:val="355"/>
              </w:numPr>
              <w:contextualSpacing/>
              <w:jc w:val="both"/>
              <w:rPr>
                <w:rFonts w:cstheme="minorHAnsi"/>
              </w:rPr>
            </w:pPr>
            <w:r w:rsidRPr="00697924">
              <w:rPr>
                <w:rFonts w:cstheme="minorHAnsi"/>
              </w:rPr>
              <w:t>Dramatizaciones, rondas infantiles y juegos en inglés para reforzar los temas desarrollados.</w:t>
            </w:r>
          </w:p>
          <w:p w:rsidR="00697924" w:rsidRPr="00697924" w:rsidRDefault="00697924" w:rsidP="00697924">
            <w:pPr>
              <w:jc w:val="both"/>
              <w:rPr>
                <w:rFonts w:cstheme="minorHAnsi"/>
              </w:rPr>
            </w:pPr>
          </w:p>
        </w:tc>
        <w:tc>
          <w:tcPr>
            <w:tcW w:w="4819" w:type="dxa"/>
          </w:tcPr>
          <w:p w:rsidR="00697924" w:rsidRPr="00697924" w:rsidRDefault="00697924" w:rsidP="00697924">
            <w:pPr>
              <w:jc w:val="both"/>
              <w:rPr>
                <w:rFonts w:cstheme="minorHAnsi"/>
              </w:rPr>
            </w:pPr>
            <w:r w:rsidRPr="00697924">
              <w:rPr>
                <w:rFonts w:cstheme="minorHAnsi"/>
              </w:rPr>
              <w:t>Al finalizar el primer ciclo se espera que los estudiantes puedan resolver situaciones relacionadas a:</w:t>
            </w:r>
          </w:p>
          <w:p w:rsidR="00697924" w:rsidRPr="00697924" w:rsidRDefault="00697924" w:rsidP="00697924">
            <w:pPr>
              <w:jc w:val="both"/>
              <w:rPr>
                <w:rFonts w:cstheme="minorHAnsi"/>
              </w:rPr>
            </w:pPr>
          </w:p>
          <w:p w:rsidR="00697924" w:rsidRPr="00697924" w:rsidRDefault="00697924" w:rsidP="00697924">
            <w:pPr>
              <w:numPr>
                <w:ilvl w:val="0"/>
                <w:numId w:val="355"/>
              </w:numPr>
              <w:contextualSpacing/>
              <w:jc w:val="both"/>
              <w:rPr>
                <w:rFonts w:cstheme="minorHAnsi"/>
              </w:rPr>
            </w:pPr>
            <w:r w:rsidRPr="00697924">
              <w:rPr>
                <w:rFonts w:cstheme="minorHAnsi"/>
              </w:rPr>
              <w:t>Comunicarse oralmente con el/la docente y pares en interacciones típicas del aula saludando, pidiendo permiso, preguntando dudas; utilizando expresiones propias del inglés para esas situaciones.</w:t>
            </w:r>
          </w:p>
          <w:p w:rsidR="00697924" w:rsidRPr="00697924" w:rsidRDefault="00697924" w:rsidP="00697924">
            <w:pPr>
              <w:numPr>
                <w:ilvl w:val="0"/>
                <w:numId w:val="355"/>
              </w:numPr>
              <w:contextualSpacing/>
              <w:jc w:val="both"/>
              <w:rPr>
                <w:rFonts w:cstheme="minorHAnsi"/>
              </w:rPr>
            </w:pPr>
            <w:r w:rsidRPr="00697924">
              <w:rPr>
                <w:rFonts w:cstheme="minorHAnsi"/>
              </w:rPr>
              <w:t>Reproducir poemas y rimas propias del mundo infantil en inglés relacionados con las temáticas trabajadas,  atendiendo a la pronunciación y ritmo de los mismos.</w:t>
            </w:r>
          </w:p>
          <w:p w:rsidR="00697924" w:rsidRPr="00697924" w:rsidRDefault="00697924" w:rsidP="00697924">
            <w:pPr>
              <w:numPr>
                <w:ilvl w:val="0"/>
                <w:numId w:val="355"/>
              </w:numPr>
              <w:contextualSpacing/>
              <w:jc w:val="both"/>
              <w:rPr>
                <w:rFonts w:cstheme="minorHAnsi"/>
              </w:rPr>
            </w:pPr>
            <w:r w:rsidRPr="00697924">
              <w:rPr>
                <w:rFonts w:cstheme="minorHAnsi"/>
              </w:rPr>
              <w:t>Describir en forma oral su familia, preferencias con respecto a la comida, deportes, colores, animales utilizando vocabulario específico.</w:t>
            </w:r>
          </w:p>
          <w:p w:rsidR="00697924" w:rsidRPr="00697924" w:rsidRDefault="00697924" w:rsidP="00697924">
            <w:pPr>
              <w:numPr>
                <w:ilvl w:val="0"/>
                <w:numId w:val="355"/>
              </w:numPr>
              <w:contextualSpacing/>
              <w:jc w:val="both"/>
              <w:rPr>
                <w:rFonts w:cstheme="minorHAnsi"/>
              </w:rPr>
            </w:pPr>
            <w:r w:rsidRPr="00697924">
              <w:rPr>
                <w:rFonts w:cstheme="minorHAnsi"/>
              </w:rPr>
              <w:t>Utilizar números y colores en situaciones reales de comunicación.</w:t>
            </w:r>
          </w:p>
          <w:p w:rsidR="00697924" w:rsidRPr="00697924" w:rsidRDefault="00697924" w:rsidP="00697924">
            <w:pPr>
              <w:numPr>
                <w:ilvl w:val="0"/>
                <w:numId w:val="355"/>
              </w:numPr>
              <w:contextualSpacing/>
              <w:jc w:val="both"/>
              <w:rPr>
                <w:rFonts w:cstheme="minorHAnsi"/>
              </w:rPr>
            </w:pPr>
            <w:r w:rsidRPr="00697924">
              <w:rPr>
                <w:rFonts w:cstheme="minorHAnsi"/>
              </w:rPr>
              <w:t xml:space="preserve">Interactuar con sus pares en diálogos cortos, formulando preguntas y elaborando respuestas acordes para construir situaciones comunicativas reales y significativas en tiempo </w:t>
            </w:r>
            <w:r w:rsidRPr="00697924">
              <w:rPr>
                <w:rFonts w:cstheme="minorHAnsi"/>
                <w:b/>
              </w:rPr>
              <w:t>presente</w:t>
            </w:r>
            <w:r w:rsidRPr="00697924">
              <w:rPr>
                <w:rFonts w:cstheme="minorHAnsi"/>
              </w:rPr>
              <w:t>.</w:t>
            </w:r>
          </w:p>
          <w:p w:rsidR="00697924" w:rsidRPr="00697924" w:rsidRDefault="00697924" w:rsidP="00697924">
            <w:pPr>
              <w:numPr>
                <w:ilvl w:val="0"/>
                <w:numId w:val="355"/>
              </w:numPr>
              <w:contextualSpacing/>
              <w:jc w:val="both"/>
              <w:rPr>
                <w:rFonts w:cstheme="minorHAnsi"/>
              </w:rPr>
            </w:pPr>
            <w:r w:rsidRPr="00697924">
              <w:rPr>
                <w:rFonts w:cstheme="minorHAnsi"/>
              </w:rPr>
              <w:t>Jugar en inglés pudiendo utilizar vocabulario propio del tema desarrollado y expresiones propias de lo lúdico como: es mi turno ( It’s my turn), throw the dice ( arrojar el dado), move the counter ( mover la ficha), miss a turn ( perder un turno), etc.</w:t>
            </w:r>
          </w:p>
        </w:tc>
      </w:tr>
      <w:tr w:rsidR="00697924" w:rsidRPr="00697924" w:rsidTr="00E813A9">
        <w:trPr>
          <w:cantSplit/>
          <w:jc w:val="center"/>
        </w:trPr>
        <w:tc>
          <w:tcPr>
            <w:tcW w:w="605" w:type="dxa"/>
            <w:textDirection w:val="btLr"/>
          </w:tcPr>
          <w:p w:rsidR="00697924" w:rsidRPr="00697924" w:rsidRDefault="00697924" w:rsidP="00697924">
            <w:pPr>
              <w:spacing w:line="360" w:lineRule="auto"/>
              <w:jc w:val="center"/>
              <w:rPr>
                <w:rFonts w:cstheme="minorHAnsi"/>
                <w:b/>
              </w:rPr>
            </w:pPr>
            <w:r w:rsidRPr="00697924">
              <w:rPr>
                <w:rFonts w:cstheme="minorHAnsi"/>
                <w:b/>
              </w:rPr>
              <w:t>En relación  con la escritura</w:t>
            </w:r>
          </w:p>
        </w:tc>
        <w:tc>
          <w:tcPr>
            <w:tcW w:w="3660" w:type="dxa"/>
          </w:tcPr>
          <w:p w:rsidR="00697924" w:rsidRPr="00697924" w:rsidRDefault="00697924" w:rsidP="00697924">
            <w:pPr>
              <w:jc w:val="both"/>
              <w:rPr>
                <w:rFonts w:cstheme="minorHAnsi"/>
              </w:rPr>
            </w:pPr>
          </w:p>
          <w:p w:rsidR="00697924" w:rsidRPr="00697924" w:rsidRDefault="00697924" w:rsidP="00697924">
            <w:pPr>
              <w:numPr>
                <w:ilvl w:val="0"/>
                <w:numId w:val="356"/>
              </w:numPr>
              <w:contextualSpacing/>
              <w:jc w:val="both"/>
              <w:rPr>
                <w:rFonts w:cstheme="minorHAnsi"/>
              </w:rPr>
            </w:pPr>
            <w:r w:rsidRPr="00697924">
              <w:rPr>
                <w:rFonts w:cstheme="minorHAnsi"/>
              </w:rPr>
              <w:t>Escritura gradual y progresiva de textos breves iniciando con la escritura de oraciones simples, en soporte físico o digital a partir de otros textos que sirvan de modelos para trabajar la propia escritura.</w:t>
            </w:r>
          </w:p>
          <w:p w:rsidR="00697924" w:rsidRPr="00697924" w:rsidRDefault="00697924" w:rsidP="00697924">
            <w:pPr>
              <w:jc w:val="both"/>
              <w:rPr>
                <w:rFonts w:cstheme="minorHAnsi"/>
              </w:rPr>
            </w:pPr>
          </w:p>
          <w:p w:rsidR="00697924" w:rsidRPr="00697924" w:rsidRDefault="00697924" w:rsidP="00697924">
            <w:pPr>
              <w:numPr>
                <w:ilvl w:val="0"/>
                <w:numId w:val="356"/>
              </w:numPr>
              <w:contextualSpacing/>
              <w:jc w:val="both"/>
              <w:rPr>
                <w:rFonts w:cstheme="minorHAnsi"/>
              </w:rPr>
            </w:pPr>
            <w:r w:rsidRPr="00697924">
              <w:rPr>
                <w:rFonts w:cstheme="minorHAnsi"/>
              </w:rPr>
              <w:t>Escritura a partir  del dictado por parte del docente.</w:t>
            </w:r>
          </w:p>
          <w:p w:rsidR="00697924" w:rsidRPr="00697924" w:rsidRDefault="00697924" w:rsidP="00697924">
            <w:pPr>
              <w:ind w:left="360"/>
              <w:contextualSpacing/>
              <w:jc w:val="both"/>
              <w:rPr>
                <w:rFonts w:cstheme="minorHAnsi"/>
              </w:rPr>
            </w:pPr>
          </w:p>
          <w:p w:rsidR="00697924" w:rsidRPr="00697924" w:rsidRDefault="00697924" w:rsidP="00697924">
            <w:pPr>
              <w:numPr>
                <w:ilvl w:val="0"/>
                <w:numId w:val="356"/>
              </w:numPr>
              <w:contextualSpacing/>
              <w:jc w:val="both"/>
              <w:rPr>
                <w:rFonts w:cstheme="minorHAnsi"/>
              </w:rPr>
            </w:pPr>
            <w:r w:rsidRPr="00697924">
              <w:rPr>
                <w:rFonts w:cstheme="minorHAnsi"/>
              </w:rPr>
              <w:t>Transcripción de textos breves, reemplazando diferentes elementos (miembros de la familia, nombres, números, colores, deportes, entre otros) con la ayuda del/la docente.</w:t>
            </w:r>
          </w:p>
          <w:p w:rsidR="00697924" w:rsidRPr="00697924" w:rsidRDefault="00697924" w:rsidP="00697924">
            <w:pPr>
              <w:jc w:val="both"/>
              <w:rPr>
                <w:rFonts w:cstheme="minorHAnsi"/>
              </w:rPr>
            </w:pPr>
          </w:p>
          <w:p w:rsidR="00697924" w:rsidRPr="00697924" w:rsidRDefault="00697924" w:rsidP="00697924">
            <w:pPr>
              <w:numPr>
                <w:ilvl w:val="0"/>
                <w:numId w:val="356"/>
              </w:numPr>
              <w:contextualSpacing/>
              <w:jc w:val="both"/>
              <w:rPr>
                <w:rFonts w:cstheme="minorHAnsi"/>
              </w:rPr>
            </w:pPr>
            <w:r w:rsidRPr="00697924">
              <w:rPr>
                <w:rFonts w:cstheme="minorHAnsi"/>
              </w:rPr>
              <w:t>Reconocimiento de la vinculación entre la lectura y la escritura como modo de favorecer el proceso de aprender a escribir.</w:t>
            </w:r>
          </w:p>
          <w:p w:rsidR="00697924" w:rsidRPr="00697924" w:rsidRDefault="00697924" w:rsidP="00697924">
            <w:pPr>
              <w:jc w:val="both"/>
              <w:rPr>
                <w:rFonts w:cstheme="minorHAnsi"/>
              </w:rPr>
            </w:pPr>
          </w:p>
          <w:p w:rsidR="00697924" w:rsidRPr="00697924" w:rsidRDefault="00697924" w:rsidP="00697924">
            <w:pPr>
              <w:numPr>
                <w:ilvl w:val="0"/>
                <w:numId w:val="356"/>
              </w:numPr>
              <w:contextualSpacing/>
              <w:jc w:val="both"/>
              <w:rPr>
                <w:rFonts w:cstheme="minorHAnsi"/>
              </w:rPr>
            </w:pPr>
            <w:r w:rsidRPr="00697924">
              <w:rPr>
                <w:rFonts w:cstheme="minorHAnsi"/>
              </w:rPr>
              <w:t>Socialización –dentro y fuera del aula- de los textos escritos mediante la elaboración individual y/o grupal de carteleras, carpeta viajera, posters, entre otros.</w:t>
            </w:r>
          </w:p>
        </w:tc>
        <w:tc>
          <w:tcPr>
            <w:tcW w:w="4819" w:type="dxa"/>
          </w:tcPr>
          <w:p w:rsidR="00697924" w:rsidRPr="00697924" w:rsidRDefault="00697924" w:rsidP="00697924">
            <w:pPr>
              <w:jc w:val="both"/>
              <w:rPr>
                <w:rFonts w:cstheme="minorHAnsi"/>
              </w:rPr>
            </w:pPr>
            <w:r w:rsidRPr="00697924">
              <w:rPr>
                <w:rFonts w:cstheme="minorHAnsi"/>
              </w:rPr>
              <w:t>Al finalizar el primer ciclo se espera que los estudiantes puedan :</w:t>
            </w:r>
          </w:p>
          <w:p w:rsidR="00697924" w:rsidRPr="00697924" w:rsidRDefault="00697924" w:rsidP="00697924">
            <w:pPr>
              <w:jc w:val="both"/>
              <w:rPr>
                <w:rFonts w:cstheme="minorHAnsi"/>
              </w:rPr>
            </w:pPr>
          </w:p>
          <w:p w:rsidR="00697924" w:rsidRPr="00697924" w:rsidRDefault="00697924" w:rsidP="00697924">
            <w:pPr>
              <w:numPr>
                <w:ilvl w:val="0"/>
                <w:numId w:val="356"/>
              </w:numPr>
              <w:contextualSpacing/>
              <w:jc w:val="both"/>
              <w:rPr>
                <w:rFonts w:cstheme="minorHAnsi"/>
              </w:rPr>
            </w:pPr>
            <w:r w:rsidRPr="00697924">
              <w:rPr>
                <w:rFonts w:cstheme="minorHAnsi"/>
              </w:rPr>
              <w:t>Escribir textos breves en inglés respetando su grado de alfabetización en la lengua materna, reconociendo la diferencia entre grafía y pronunciación del inglés.</w:t>
            </w:r>
          </w:p>
          <w:p w:rsidR="00697924" w:rsidRPr="00697924" w:rsidRDefault="00697924" w:rsidP="00697924">
            <w:pPr>
              <w:numPr>
                <w:ilvl w:val="0"/>
                <w:numId w:val="356"/>
              </w:numPr>
              <w:contextualSpacing/>
              <w:jc w:val="both"/>
              <w:rPr>
                <w:rFonts w:cstheme="minorHAnsi"/>
              </w:rPr>
            </w:pPr>
            <w:r w:rsidRPr="00697924">
              <w:rPr>
                <w:rFonts w:cstheme="minorHAnsi"/>
              </w:rPr>
              <w:t>Escribir carteles , afiches, tarjetas en soporte papel o digital que sirvan a la vez de soporte visual para reforzar  el aprendizaje de nuevos vocablos referidos a los temas tratados ( colores, números, miembros de la familia, animales, comidas, entre otros)</w:t>
            </w:r>
          </w:p>
          <w:p w:rsidR="00697924" w:rsidRPr="00697924" w:rsidRDefault="00697924" w:rsidP="00697924">
            <w:pPr>
              <w:numPr>
                <w:ilvl w:val="0"/>
                <w:numId w:val="356"/>
              </w:numPr>
              <w:contextualSpacing/>
              <w:jc w:val="both"/>
              <w:rPr>
                <w:rFonts w:cstheme="minorHAnsi"/>
              </w:rPr>
            </w:pPr>
            <w:r w:rsidRPr="00697924">
              <w:rPr>
                <w:rFonts w:cstheme="minorHAnsi"/>
              </w:rPr>
              <w:t>Escribir las palabras dictadas por la docente reflexionando sobre la diferencia entre cómo se pronuncian las palabras en inglés y como se escriben.  Este proceso deberá respetar el grado de alfabetización de los estudiantes en  su lengua materna.</w:t>
            </w:r>
          </w:p>
          <w:p w:rsidR="00697924" w:rsidRPr="00697924" w:rsidRDefault="00697924" w:rsidP="00697924">
            <w:pPr>
              <w:numPr>
                <w:ilvl w:val="0"/>
                <w:numId w:val="356"/>
              </w:numPr>
              <w:contextualSpacing/>
              <w:jc w:val="both"/>
              <w:rPr>
                <w:rFonts w:cstheme="minorHAnsi"/>
              </w:rPr>
            </w:pPr>
            <w:r w:rsidRPr="00697924">
              <w:rPr>
                <w:rFonts w:cstheme="minorHAnsi"/>
              </w:rPr>
              <w:t xml:space="preserve">Escribir textos breves y simples en tiempo </w:t>
            </w:r>
            <w:r w:rsidRPr="00697924">
              <w:rPr>
                <w:rFonts w:cstheme="minorHAnsi"/>
                <w:b/>
              </w:rPr>
              <w:t xml:space="preserve">presente </w:t>
            </w:r>
            <w:r w:rsidRPr="00697924">
              <w:rPr>
                <w:rFonts w:cstheme="minorHAnsi"/>
              </w:rPr>
              <w:t xml:space="preserve">a partir de modelos en los que se reemplacen vocablos de acuerdo a la realidad de  cada estudiante o de la situación planteada por el/la docente. </w:t>
            </w:r>
          </w:p>
          <w:p w:rsidR="00697924" w:rsidRPr="00697924" w:rsidRDefault="00697924" w:rsidP="00697924">
            <w:pPr>
              <w:numPr>
                <w:ilvl w:val="0"/>
                <w:numId w:val="356"/>
              </w:numPr>
              <w:contextualSpacing/>
              <w:jc w:val="both"/>
              <w:rPr>
                <w:rFonts w:cstheme="minorHAnsi"/>
              </w:rPr>
            </w:pPr>
            <w:r w:rsidRPr="00697924">
              <w:rPr>
                <w:rFonts w:cstheme="minorHAnsi"/>
              </w:rPr>
              <w:t>Elaborar carteles, señales, posters, etc.  donde reflejen gráficamente los temas trabajados: árbol familiar, las mascotas, comidas favoritas, deportes favoritos, colores y números, etc.</w:t>
            </w:r>
          </w:p>
        </w:tc>
      </w:tr>
      <w:tr w:rsidR="00697924" w:rsidRPr="00697924" w:rsidTr="00E813A9">
        <w:trPr>
          <w:cantSplit/>
          <w:trHeight w:val="4294"/>
          <w:jc w:val="center"/>
        </w:trPr>
        <w:tc>
          <w:tcPr>
            <w:tcW w:w="605" w:type="dxa"/>
            <w:textDirection w:val="btLr"/>
          </w:tcPr>
          <w:p w:rsidR="00697924" w:rsidRPr="00697924" w:rsidRDefault="00697924" w:rsidP="00697924">
            <w:pPr>
              <w:spacing w:line="360" w:lineRule="auto"/>
              <w:jc w:val="center"/>
              <w:rPr>
                <w:rFonts w:cstheme="minorHAnsi"/>
              </w:rPr>
            </w:pPr>
            <w:r w:rsidRPr="00697924">
              <w:rPr>
                <w:rFonts w:cstheme="minorHAnsi"/>
                <w:b/>
              </w:rPr>
              <w:t>En relación con la reflexión sobre  la lengua   que se aprende</w:t>
            </w:r>
          </w:p>
        </w:tc>
        <w:tc>
          <w:tcPr>
            <w:tcW w:w="3660" w:type="dxa"/>
          </w:tcPr>
          <w:p w:rsidR="00697924" w:rsidRPr="00697924" w:rsidRDefault="00697924" w:rsidP="00697924">
            <w:pPr>
              <w:ind w:left="720"/>
              <w:contextualSpacing/>
              <w:jc w:val="both"/>
              <w:rPr>
                <w:rFonts w:cstheme="minorHAnsi"/>
              </w:rPr>
            </w:pPr>
          </w:p>
          <w:p w:rsidR="00697924" w:rsidRPr="00697924" w:rsidRDefault="00697924" w:rsidP="00697924">
            <w:pPr>
              <w:numPr>
                <w:ilvl w:val="0"/>
                <w:numId w:val="357"/>
              </w:numPr>
              <w:contextualSpacing/>
              <w:jc w:val="both"/>
              <w:rPr>
                <w:rFonts w:cstheme="minorHAnsi"/>
              </w:rPr>
            </w:pPr>
            <w:r w:rsidRPr="00697924">
              <w:rPr>
                <w:rFonts w:cstheme="minorHAnsi"/>
              </w:rPr>
              <w:t>El inicio en la reflexión, con la ayuda del/la docente, sobre algunos aspectos del funcionamiento de la lengua inglesa, por ejemplo: la entonación como portadora de sentidos(preguntas); la relación entre ortografía y pronunciación; el uso de algunos signos de puntuación como, por ejemplo, punto, coma y signos de exclamación e interrogación; el uso de conectores básicos.</w:t>
            </w:r>
          </w:p>
          <w:p w:rsidR="00697924" w:rsidRPr="00697924" w:rsidRDefault="00697924" w:rsidP="00697924">
            <w:pPr>
              <w:jc w:val="both"/>
              <w:rPr>
                <w:rFonts w:cstheme="minorHAnsi"/>
              </w:rPr>
            </w:pPr>
          </w:p>
          <w:p w:rsidR="00697924" w:rsidRPr="00697924" w:rsidRDefault="00697924" w:rsidP="00697924">
            <w:pPr>
              <w:numPr>
                <w:ilvl w:val="0"/>
                <w:numId w:val="357"/>
              </w:numPr>
              <w:contextualSpacing/>
              <w:jc w:val="both"/>
              <w:rPr>
                <w:rFonts w:cstheme="minorHAnsi"/>
              </w:rPr>
            </w:pPr>
            <w:r w:rsidRPr="00697924">
              <w:rPr>
                <w:rFonts w:cstheme="minorHAnsi"/>
              </w:rPr>
              <w:t>El reconocimiento de algunas similitudes y diferencias en relación con el castellano como, por ejemplo, sobre las categorías de género y número, el uso de mayúsculas,</w:t>
            </w:r>
          </w:p>
          <w:p w:rsidR="00697924" w:rsidRPr="00697924" w:rsidRDefault="00697924" w:rsidP="00697924">
            <w:pPr>
              <w:numPr>
                <w:ilvl w:val="0"/>
                <w:numId w:val="357"/>
              </w:numPr>
              <w:contextualSpacing/>
              <w:jc w:val="both"/>
              <w:rPr>
                <w:rFonts w:cstheme="minorHAnsi"/>
              </w:rPr>
            </w:pPr>
            <w:r w:rsidRPr="00697924">
              <w:rPr>
                <w:rFonts w:cstheme="minorHAnsi"/>
              </w:rPr>
              <w:t>fonemas propios de la lengua extranjera que se aprende.</w:t>
            </w:r>
          </w:p>
          <w:p w:rsidR="00697924" w:rsidRPr="00697924" w:rsidRDefault="00697924" w:rsidP="00697924">
            <w:pPr>
              <w:jc w:val="both"/>
              <w:rPr>
                <w:rFonts w:cstheme="minorHAnsi"/>
              </w:rPr>
            </w:pPr>
          </w:p>
          <w:p w:rsidR="00697924" w:rsidRPr="00697924" w:rsidRDefault="00697924" w:rsidP="00697924">
            <w:pPr>
              <w:jc w:val="both"/>
              <w:rPr>
                <w:rFonts w:cstheme="minorHAnsi"/>
              </w:rPr>
            </w:pPr>
          </w:p>
          <w:p w:rsidR="00697924" w:rsidRPr="00697924" w:rsidRDefault="00697924" w:rsidP="00697924">
            <w:pPr>
              <w:jc w:val="both"/>
              <w:rPr>
                <w:rFonts w:cstheme="minorHAnsi"/>
              </w:rPr>
            </w:pPr>
          </w:p>
        </w:tc>
        <w:tc>
          <w:tcPr>
            <w:tcW w:w="4819" w:type="dxa"/>
          </w:tcPr>
          <w:p w:rsidR="00697924" w:rsidRPr="00697924" w:rsidRDefault="00697924" w:rsidP="00697924">
            <w:pPr>
              <w:jc w:val="both"/>
              <w:rPr>
                <w:rFonts w:cstheme="minorHAnsi"/>
              </w:rPr>
            </w:pPr>
            <w:r w:rsidRPr="00697924">
              <w:rPr>
                <w:rFonts w:cstheme="minorHAnsi"/>
              </w:rPr>
              <w:t>Al finalizar el primer ciclo se espera que los estudiantes puedan :</w:t>
            </w:r>
          </w:p>
          <w:p w:rsidR="00697924" w:rsidRPr="00697924" w:rsidRDefault="00697924" w:rsidP="00697924">
            <w:pPr>
              <w:jc w:val="both"/>
              <w:rPr>
                <w:rFonts w:cstheme="minorHAnsi"/>
              </w:rPr>
            </w:pPr>
          </w:p>
          <w:p w:rsidR="00697924" w:rsidRPr="00697924" w:rsidRDefault="00697924" w:rsidP="00697924">
            <w:pPr>
              <w:numPr>
                <w:ilvl w:val="0"/>
                <w:numId w:val="357"/>
              </w:numPr>
              <w:contextualSpacing/>
              <w:jc w:val="both"/>
              <w:rPr>
                <w:rFonts w:cstheme="minorHAnsi"/>
              </w:rPr>
            </w:pPr>
            <w:r w:rsidRPr="00697924">
              <w:rPr>
                <w:rFonts w:cstheme="minorHAnsi"/>
              </w:rPr>
              <w:t>Reconocer  que existen diferencias entre su lengua materna/ de escolarización y la lengua extranjera inglés.</w:t>
            </w:r>
          </w:p>
          <w:p w:rsidR="00697924" w:rsidRPr="00697924" w:rsidRDefault="00697924" w:rsidP="00697924">
            <w:pPr>
              <w:numPr>
                <w:ilvl w:val="0"/>
                <w:numId w:val="357"/>
              </w:numPr>
              <w:contextualSpacing/>
              <w:jc w:val="both"/>
              <w:rPr>
                <w:rFonts w:cstheme="minorHAnsi"/>
              </w:rPr>
            </w:pPr>
            <w:r w:rsidRPr="00697924">
              <w:rPr>
                <w:rFonts w:cstheme="minorHAnsi"/>
              </w:rPr>
              <w:t xml:space="preserve">Autocorregir sus errores ortográficos a partir de la comparación. </w:t>
            </w:r>
          </w:p>
          <w:p w:rsidR="00697924" w:rsidRPr="00697924" w:rsidRDefault="00697924" w:rsidP="00697924">
            <w:pPr>
              <w:numPr>
                <w:ilvl w:val="0"/>
                <w:numId w:val="357"/>
              </w:numPr>
              <w:contextualSpacing/>
              <w:jc w:val="both"/>
              <w:rPr>
                <w:rFonts w:cstheme="minorHAnsi"/>
              </w:rPr>
            </w:pPr>
            <w:r w:rsidRPr="00697924">
              <w:rPr>
                <w:rFonts w:cstheme="minorHAnsi"/>
              </w:rPr>
              <w:t>Reconocer  y utilizar algunos elementos de puntuación propios del inglés, como por ejemplo signos de exclamación e interrogación solo al final de exclamaciones y preguntas, uso de mayúsculas para días de la semana, meses del año e idiomas.</w:t>
            </w:r>
          </w:p>
          <w:p w:rsidR="00697924" w:rsidRPr="00697924" w:rsidRDefault="00697924" w:rsidP="00697924">
            <w:pPr>
              <w:numPr>
                <w:ilvl w:val="0"/>
                <w:numId w:val="357"/>
              </w:numPr>
              <w:contextualSpacing/>
              <w:jc w:val="both"/>
              <w:rPr>
                <w:rFonts w:cstheme="minorHAnsi"/>
              </w:rPr>
            </w:pPr>
            <w:r w:rsidRPr="00697924">
              <w:rPr>
                <w:rFonts w:cstheme="minorHAnsi"/>
              </w:rPr>
              <w:t>Reconocer la falta de número y género en los adjetivos.</w:t>
            </w:r>
          </w:p>
          <w:p w:rsidR="00697924" w:rsidRPr="00697924" w:rsidRDefault="00697924" w:rsidP="00697924">
            <w:pPr>
              <w:numPr>
                <w:ilvl w:val="0"/>
                <w:numId w:val="357"/>
              </w:numPr>
              <w:contextualSpacing/>
              <w:jc w:val="both"/>
              <w:rPr>
                <w:rFonts w:cstheme="minorHAnsi"/>
              </w:rPr>
            </w:pPr>
            <w:r w:rsidRPr="00697924">
              <w:rPr>
                <w:rFonts w:cstheme="minorHAnsi"/>
              </w:rPr>
              <w:t xml:space="preserve">Pronunciar gradualmente aquellos fonemas que no existen en castellano y que son propios del inglés, como por ejemplo  / ᶿ / como en </w:t>
            </w:r>
            <w:r w:rsidRPr="00697924">
              <w:rPr>
                <w:rFonts w:cstheme="minorHAnsi"/>
                <w:b/>
                <w:i/>
              </w:rPr>
              <w:t>th</w:t>
            </w:r>
            <w:r w:rsidRPr="00697924">
              <w:rPr>
                <w:rFonts w:cstheme="minorHAnsi"/>
              </w:rPr>
              <w:t>ing</w:t>
            </w:r>
          </w:p>
        </w:tc>
      </w:tr>
      <w:tr w:rsidR="00697924" w:rsidRPr="00697924" w:rsidTr="00E813A9">
        <w:trPr>
          <w:cantSplit/>
          <w:jc w:val="center"/>
        </w:trPr>
        <w:tc>
          <w:tcPr>
            <w:tcW w:w="605" w:type="dxa"/>
            <w:textDirection w:val="btLr"/>
          </w:tcPr>
          <w:p w:rsidR="00697924" w:rsidRPr="00697924" w:rsidRDefault="00697924" w:rsidP="00697924">
            <w:pPr>
              <w:spacing w:line="360" w:lineRule="auto"/>
              <w:jc w:val="center"/>
              <w:rPr>
                <w:rFonts w:cstheme="minorHAnsi"/>
                <w:b/>
              </w:rPr>
            </w:pPr>
            <w:r w:rsidRPr="00697924">
              <w:rPr>
                <w:rFonts w:cstheme="minorHAnsi"/>
                <w:b/>
              </w:rPr>
              <w:t>En relación con la reflexión intercultural</w:t>
            </w:r>
          </w:p>
        </w:tc>
        <w:tc>
          <w:tcPr>
            <w:tcW w:w="3660" w:type="dxa"/>
          </w:tcPr>
          <w:p w:rsidR="00697924" w:rsidRPr="00697924" w:rsidRDefault="00697924" w:rsidP="00697924">
            <w:pPr>
              <w:jc w:val="both"/>
              <w:rPr>
                <w:rFonts w:cstheme="minorHAnsi"/>
              </w:rPr>
            </w:pPr>
          </w:p>
          <w:p w:rsidR="00697924" w:rsidRPr="00697924" w:rsidRDefault="00697924" w:rsidP="00697924">
            <w:pPr>
              <w:numPr>
                <w:ilvl w:val="0"/>
                <w:numId w:val="358"/>
              </w:numPr>
              <w:contextualSpacing/>
              <w:jc w:val="both"/>
              <w:rPr>
                <w:rFonts w:cstheme="minorHAnsi"/>
              </w:rPr>
            </w:pPr>
            <w:r w:rsidRPr="00697924">
              <w:rPr>
                <w:rFonts w:cstheme="minorHAnsi"/>
              </w:rPr>
              <w:t>El inicio en la percepción de particularidades culturales a partir del encuentro con otra(s) cultura(s), considerando sus formas de organización de la vida cotidiana: la escuela, el juego, las celebraciones, las comidas, la familia entre otras.</w:t>
            </w:r>
          </w:p>
          <w:p w:rsidR="00697924" w:rsidRPr="00697924" w:rsidRDefault="00697924" w:rsidP="00697924">
            <w:pPr>
              <w:jc w:val="both"/>
              <w:rPr>
                <w:rFonts w:cstheme="minorHAnsi"/>
              </w:rPr>
            </w:pPr>
          </w:p>
          <w:p w:rsidR="00697924" w:rsidRPr="00697924" w:rsidRDefault="00697924" w:rsidP="00697924">
            <w:pPr>
              <w:numPr>
                <w:ilvl w:val="0"/>
                <w:numId w:val="358"/>
              </w:numPr>
              <w:contextualSpacing/>
              <w:jc w:val="both"/>
              <w:rPr>
                <w:rFonts w:cstheme="minorHAnsi"/>
              </w:rPr>
            </w:pPr>
            <w:r w:rsidRPr="00697924">
              <w:rPr>
                <w:rFonts w:cstheme="minorHAnsi"/>
              </w:rPr>
              <w:t>La valoración de la práctica del diálogo para construir conocimiento y favorecer la participación y la convivencia.</w:t>
            </w:r>
          </w:p>
        </w:tc>
        <w:tc>
          <w:tcPr>
            <w:tcW w:w="4819" w:type="dxa"/>
          </w:tcPr>
          <w:p w:rsidR="00697924" w:rsidRPr="00697924" w:rsidRDefault="00697924" w:rsidP="00697924">
            <w:pPr>
              <w:jc w:val="both"/>
              <w:rPr>
                <w:rFonts w:cstheme="minorHAnsi"/>
              </w:rPr>
            </w:pPr>
            <w:r w:rsidRPr="00697924">
              <w:rPr>
                <w:rFonts w:cstheme="minorHAnsi"/>
              </w:rPr>
              <w:t>Al finalizar el primer ciclo se espera que los estudiantes puedan :</w:t>
            </w:r>
          </w:p>
          <w:p w:rsidR="00697924" w:rsidRPr="00697924" w:rsidRDefault="00697924" w:rsidP="00697924">
            <w:pPr>
              <w:jc w:val="both"/>
              <w:rPr>
                <w:rFonts w:cstheme="minorHAnsi"/>
              </w:rPr>
            </w:pPr>
          </w:p>
          <w:p w:rsidR="00697924" w:rsidRPr="00697924" w:rsidRDefault="00697924" w:rsidP="00697924">
            <w:pPr>
              <w:numPr>
                <w:ilvl w:val="0"/>
                <w:numId w:val="358"/>
              </w:numPr>
              <w:contextualSpacing/>
              <w:jc w:val="both"/>
              <w:rPr>
                <w:rFonts w:cstheme="minorHAnsi"/>
              </w:rPr>
            </w:pPr>
            <w:r w:rsidRPr="00697924">
              <w:rPr>
                <w:rFonts w:cstheme="minorHAnsi"/>
              </w:rPr>
              <w:t>Reconocer la presencia de otras lenguas además de la propia.</w:t>
            </w:r>
          </w:p>
          <w:p w:rsidR="00697924" w:rsidRPr="00697924" w:rsidRDefault="00697924" w:rsidP="00697924">
            <w:pPr>
              <w:contextualSpacing/>
              <w:jc w:val="both"/>
              <w:rPr>
                <w:rFonts w:cstheme="minorHAnsi"/>
              </w:rPr>
            </w:pPr>
          </w:p>
          <w:p w:rsidR="00697924" w:rsidRPr="00697924" w:rsidRDefault="00697924" w:rsidP="00697924">
            <w:pPr>
              <w:numPr>
                <w:ilvl w:val="0"/>
                <w:numId w:val="358"/>
              </w:numPr>
              <w:contextualSpacing/>
              <w:jc w:val="both"/>
              <w:rPr>
                <w:rFonts w:cstheme="minorHAnsi"/>
              </w:rPr>
            </w:pPr>
            <w:r w:rsidRPr="00697924">
              <w:rPr>
                <w:rFonts w:cstheme="minorHAnsi"/>
              </w:rPr>
              <w:t>Respetar las diferencias entre nuestra cultura y la extranjera valorando la propia.</w:t>
            </w:r>
          </w:p>
          <w:p w:rsidR="00697924" w:rsidRPr="00697924" w:rsidRDefault="00697924" w:rsidP="00697924">
            <w:pPr>
              <w:contextualSpacing/>
              <w:jc w:val="both"/>
              <w:rPr>
                <w:rFonts w:cstheme="minorHAnsi"/>
              </w:rPr>
            </w:pPr>
          </w:p>
          <w:p w:rsidR="00697924" w:rsidRPr="00697924" w:rsidRDefault="00697924" w:rsidP="00697924">
            <w:pPr>
              <w:numPr>
                <w:ilvl w:val="0"/>
                <w:numId w:val="358"/>
              </w:numPr>
              <w:contextualSpacing/>
              <w:jc w:val="both"/>
              <w:rPr>
                <w:rFonts w:cstheme="minorHAnsi"/>
              </w:rPr>
            </w:pPr>
            <w:r w:rsidRPr="00697924">
              <w:rPr>
                <w:rFonts w:cstheme="minorHAnsi"/>
              </w:rPr>
              <w:t xml:space="preserve">Identificar  algunas marcas de cortesía muy propias de la LC inglesa, por ejemplo el  uso de </w:t>
            </w:r>
            <w:r w:rsidRPr="00697924">
              <w:rPr>
                <w:rFonts w:cstheme="minorHAnsi"/>
                <w:i/>
              </w:rPr>
              <w:t xml:space="preserve">please </w:t>
            </w:r>
            <w:r w:rsidRPr="00697924">
              <w:rPr>
                <w:rFonts w:cstheme="minorHAnsi"/>
              </w:rPr>
              <w:t xml:space="preserve"> y </w:t>
            </w:r>
            <w:r w:rsidRPr="00697924">
              <w:rPr>
                <w:rFonts w:cstheme="minorHAnsi"/>
                <w:i/>
              </w:rPr>
              <w:t>thank you</w:t>
            </w:r>
            <w:r w:rsidRPr="00697924">
              <w:rPr>
                <w:rFonts w:cstheme="minorHAnsi"/>
              </w:rPr>
              <w:t xml:space="preserve">  que favorecen la convivencia armónica.</w:t>
            </w:r>
          </w:p>
          <w:p w:rsidR="00697924" w:rsidRPr="00697924" w:rsidRDefault="00697924" w:rsidP="00697924">
            <w:pPr>
              <w:jc w:val="both"/>
              <w:rPr>
                <w:rFonts w:cstheme="minorHAnsi"/>
              </w:rPr>
            </w:pPr>
          </w:p>
          <w:p w:rsidR="00697924" w:rsidRPr="00697924" w:rsidRDefault="00697924" w:rsidP="00697924">
            <w:pPr>
              <w:jc w:val="both"/>
              <w:rPr>
                <w:rFonts w:cstheme="minorHAnsi"/>
              </w:rPr>
            </w:pPr>
          </w:p>
        </w:tc>
      </w:tr>
    </w:tbl>
    <w:p w:rsidR="00697924" w:rsidRPr="00697924" w:rsidRDefault="00697924" w:rsidP="00697924">
      <w:pPr>
        <w:spacing w:after="0" w:line="360" w:lineRule="auto"/>
        <w:jc w:val="both"/>
        <w:rPr>
          <w:rFonts w:cstheme="minorHAnsi"/>
          <w:b/>
        </w:rPr>
      </w:pPr>
    </w:p>
    <w:p w:rsidR="00697924" w:rsidRPr="00697924" w:rsidRDefault="00697924" w:rsidP="00697924">
      <w:pPr>
        <w:spacing w:after="0" w:line="360" w:lineRule="auto"/>
        <w:jc w:val="both"/>
        <w:rPr>
          <w:rFonts w:cstheme="minorHAnsi"/>
          <w:b/>
        </w:rPr>
      </w:pPr>
    </w:p>
    <w:p w:rsidR="00697924" w:rsidRPr="00697924" w:rsidRDefault="00697924" w:rsidP="00697924">
      <w:pPr>
        <w:spacing w:after="0" w:line="360" w:lineRule="auto"/>
        <w:jc w:val="center"/>
        <w:rPr>
          <w:rFonts w:cstheme="minorHAnsi"/>
          <w:b/>
        </w:rPr>
      </w:pPr>
      <w:r w:rsidRPr="00697924">
        <w:rPr>
          <w:rFonts w:cstheme="minorHAnsi"/>
          <w:b/>
        </w:rPr>
        <w:t>2° CICLO</w:t>
      </w:r>
    </w:p>
    <w:p w:rsidR="00697924" w:rsidRPr="00697924" w:rsidRDefault="00697924" w:rsidP="00697924">
      <w:pPr>
        <w:spacing w:after="0" w:line="360" w:lineRule="auto"/>
        <w:jc w:val="center"/>
        <w:rPr>
          <w:rFonts w:cstheme="minorHAnsi"/>
          <w:b/>
        </w:rPr>
      </w:pPr>
      <w:r w:rsidRPr="00697924">
        <w:rPr>
          <w:rFonts w:cstheme="minorHAnsi"/>
          <w:b/>
        </w:rPr>
        <w:t>PROPÓSITOS PARA EL SEGUNDO CICLO</w:t>
      </w:r>
    </w:p>
    <w:p w:rsidR="00697924" w:rsidRPr="00697924" w:rsidRDefault="00697924" w:rsidP="00D55747">
      <w:pPr>
        <w:shd w:val="clear" w:color="auto" w:fill="FFFFFF"/>
        <w:spacing w:after="0" w:line="240" w:lineRule="auto"/>
        <w:jc w:val="both"/>
        <w:rPr>
          <w:rFonts w:cstheme="minorHAnsi"/>
          <w:b/>
          <w:bCs/>
        </w:rPr>
      </w:pPr>
      <w:r w:rsidRPr="00697924">
        <w:rPr>
          <w:rFonts w:cstheme="minorHAnsi"/>
        </w:rPr>
        <w:t>Desde el área, en el segundo ciclo, se plantea el desafío de trasformar el aula en un espacio de construcción colectiva de conocimientos. Para ello será fundamental que tanto el equipo se supervisión, directivos y docentes, trabajen en conjunto y brinden las oportunidades necesarias para</w:t>
      </w:r>
      <w:r w:rsidRPr="00697924">
        <w:rPr>
          <w:rFonts w:cstheme="minorHAnsi"/>
          <w:b/>
          <w:bCs/>
        </w:rPr>
        <w:t>:</w:t>
      </w:r>
    </w:p>
    <w:p w:rsidR="00D55747" w:rsidRDefault="00D55747" w:rsidP="00D55747">
      <w:pPr>
        <w:spacing w:after="0" w:line="240" w:lineRule="auto"/>
        <w:ind w:left="36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Complejizar la escucha de diferentes textos orales identificando elementos relevantes de la situación comunicativa, los interlocutores y el tema abordado, la adecuación del tipo de escucha -global o focalizada- al propósito comunicativo.</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Desarrollar estrategias para la formulación de anticipaciones e hipótesis sobre el sentido de los textos orales y escritos a partir de palabras o expresiones relacionadas con el tema, del tono de voz de quien habla, entre otras pistas temáticas, lingüístico-discursivas, paraverbales y no verbales, textuales y paratextuales.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Desarrollar estrategias para la comprensión y construcción del sentido de los textos escritos y orales valiéndose de recursos léxicos, visuales y sociales para la contextualización.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Generar espacios y situaciones para que los estudiantes aborden descripciones y narraciones breves utilizando recursos lúdicos.</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Promover el contacto y la  exploración de variados materiales escritos en soporte físico o digital y en diferentes contextos de lectura.</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Iniciar a los estudiantes en la reflexión sobre algunas características de los géneros discursivos abordados.</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Promover la participación en intercambios orales breves, a partir de disparadores, para resolver tareas comunicativas concretas.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Facilitar la producción en proceso de textos orales y escritos  breves de experiencias personales y de descripciones.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Entusiasmar a los estudiantes a  reproducir y producir rimas, canciones, adivinanzas, trabalenguas, entre otros.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Ayudar a los estudiantes en el uso de estrategias de consulta y de reparación sobre sus producciones orales y escritas.</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Diseñar estrategias para desarrollar la reescritura sobre la base de devoluciones del/la docente o de pares.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Concientizar a los estudiantes sobre la vinculación entre la lectura y la escritura como modo de favorecer el proceso de aprender a escribir.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Promover la socialización de los textos escritos mediante diversos soportes y en diferentes espacios de la escuela.</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Complejizar la reflexión sobre la lengua que se aprende atendiendo a la relación entre ortografía y pronunciación; el uso de signos de puntuación en la lectura y escritura de los textos trabajados; el uso de conectores básicos en los diferentes textos trabajados.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Favorecer el reconocimiento de la diversidad lingüística en su comunidad, en la región y en el país.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Valorar la lengua oral y escrita como espacio privilegiado para el aprendizaje de saberes relacionados con otras áreas del currículum y la ampliación del universo cultural.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Favorecer la percepción de particularidades culturales a partir del encuentro con otra(s) cultura(s), observando sus manifestaciones en la vida cotidiana: el tiempo libre y el entretenimiento, la vestimenta, la música, entre otras.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3"/>
        </w:numPr>
        <w:spacing w:after="0" w:line="240" w:lineRule="auto"/>
        <w:contextualSpacing/>
        <w:jc w:val="both"/>
        <w:rPr>
          <w:rFonts w:cstheme="minorHAnsi"/>
        </w:rPr>
      </w:pPr>
      <w:r w:rsidRPr="00697924">
        <w:rPr>
          <w:rFonts w:cstheme="minorHAnsi"/>
        </w:rPr>
        <w:t xml:space="preserve">Valorar los rasgos de la propia identidad cultural a partir del estudio de la lengua extranjera. </w:t>
      </w:r>
    </w:p>
    <w:p w:rsidR="00D55747" w:rsidRDefault="00D55747" w:rsidP="00D55747">
      <w:pPr>
        <w:spacing w:after="0" w:line="240" w:lineRule="auto"/>
        <w:ind w:left="720"/>
        <w:contextualSpacing/>
        <w:jc w:val="both"/>
        <w:rPr>
          <w:rFonts w:cstheme="minorHAnsi"/>
        </w:rPr>
      </w:pPr>
    </w:p>
    <w:p w:rsidR="00697924" w:rsidRPr="00697924" w:rsidRDefault="00697924" w:rsidP="00D55747">
      <w:pPr>
        <w:numPr>
          <w:ilvl w:val="0"/>
          <w:numId w:val="344"/>
        </w:numPr>
        <w:spacing w:after="0" w:line="240" w:lineRule="auto"/>
        <w:contextualSpacing/>
        <w:jc w:val="both"/>
        <w:rPr>
          <w:rFonts w:cstheme="minorHAnsi"/>
        </w:rPr>
      </w:pPr>
      <w:r w:rsidRPr="00697924">
        <w:rPr>
          <w:rFonts w:cstheme="minorHAnsi"/>
        </w:rPr>
        <w:t>Fomentar la práctica del diálogo como camino de acercamiento entre culturas y de la toma de la palabra como práctica ciudadana que favorece la participación y la convivencia.</w:t>
      </w:r>
    </w:p>
    <w:p w:rsidR="00697924" w:rsidRPr="00697924" w:rsidRDefault="00697924"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D55747" w:rsidRDefault="00D55747" w:rsidP="00697924">
      <w:pPr>
        <w:spacing w:after="0" w:line="360" w:lineRule="auto"/>
        <w:ind w:left="720"/>
        <w:contextualSpacing/>
        <w:jc w:val="center"/>
        <w:rPr>
          <w:rFonts w:cstheme="minorHAnsi"/>
          <w:b/>
          <w:bCs/>
        </w:rPr>
      </w:pPr>
    </w:p>
    <w:p w:rsidR="00697924" w:rsidRPr="00697924" w:rsidRDefault="00697924" w:rsidP="00697924">
      <w:pPr>
        <w:spacing w:after="0" w:line="360" w:lineRule="auto"/>
        <w:ind w:left="720"/>
        <w:contextualSpacing/>
        <w:jc w:val="center"/>
        <w:rPr>
          <w:rFonts w:cstheme="minorHAnsi"/>
          <w:b/>
          <w:bCs/>
        </w:rPr>
      </w:pPr>
      <w:r w:rsidRPr="00697924">
        <w:rPr>
          <w:rFonts w:cstheme="minorHAnsi"/>
          <w:b/>
          <w:bCs/>
        </w:rPr>
        <w:t>EJES, CONTENIDOS DE LA ENSEÑANZA Y APRENDIZAJES ESPERADOS</w:t>
      </w:r>
    </w:p>
    <w:p w:rsidR="00697924" w:rsidRPr="00697924" w:rsidRDefault="00697924" w:rsidP="00697924">
      <w:pPr>
        <w:spacing w:after="0"/>
      </w:pPr>
    </w:p>
    <w:tbl>
      <w:tblPr>
        <w:tblStyle w:val="Tablaconcuadrcula"/>
        <w:tblW w:w="0" w:type="auto"/>
        <w:tblLook w:val="04A0"/>
      </w:tblPr>
      <w:tblGrid>
        <w:gridCol w:w="1765"/>
        <w:gridCol w:w="3559"/>
        <w:gridCol w:w="3963"/>
      </w:tblGrid>
      <w:tr w:rsidR="00697924" w:rsidRPr="00697924" w:rsidTr="00E813A9">
        <w:tc>
          <w:tcPr>
            <w:tcW w:w="1835" w:type="dxa"/>
          </w:tcPr>
          <w:p w:rsidR="00697924" w:rsidRPr="00697924" w:rsidRDefault="00697924" w:rsidP="00697924">
            <w:pPr>
              <w:spacing w:line="360" w:lineRule="auto"/>
              <w:ind w:left="-426" w:firstLine="426"/>
              <w:jc w:val="both"/>
              <w:rPr>
                <w:rFonts w:cstheme="minorHAnsi"/>
                <w:b/>
              </w:rPr>
            </w:pPr>
            <w:r w:rsidRPr="00697924">
              <w:rPr>
                <w:rFonts w:cstheme="minorHAnsi"/>
                <w:b/>
              </w:rPr>
              <w:t>Ejes</w:t>
            </w:r>
          </w:p>
        </w:tc>
        <w:tc>
          <w:tcPr>
            <w:tcW w:w="3827" w:type="dxa"/>
          </w:tcPr>
          <w:p w:rsidR="00697924" w:rsidRPr="00697924" w:rsidRDefault="00697924" w:rsidP="00697924">
            <w:pPr>
              <w:spacing w:line="360" w:lineRule="auto"/>
              <w:jc w:val="both"/>
              <w:rPr>
                <w:rFonts w:cstheme="minorHAnsi"/>
                <w:b/>
              </w:rPr>
            </w:pPr>
            <w:r w:rsidRPr="00697924">
              <w:rPr>
                <w:rFonts w:cstheme="minorHAnsi"/>
                <w:b/>
              </w:rPr>
              <w:t>Contenidos de la Enseñanza</w:t>
            </w:r>
          </w:p>
        </w:tc>
        <w:tc>
          <w:tcPr>
            <w:tcW w:w="4253" w:type="dxa"/>
          </w:tcPr>
          <w:p w:rsidR="00697924" w:rsidRPr="00697924" w:rsidRDefault="00697924" w:rsidP="00697924">
            <w:pPr>
              <w:spacing w:line="360" w:lineRule="auto"/>
              <w:jc w:val="both"/>
              <w:rPr>
                <w:rFonts w:cstheme="minorHAnsi"/>
                <w:b/>
              </w:rPr>
            </w:pPr>
            <w:r w:rsidRPr="00697924">
              <w:rPr>
                <w:rFonts w:cstheme="minorHAnsi"/>
                <w:b/>
              </w:rPr>
              <w:t>Aprendizajes esperados</w:t>
            </w:r>
          </w:p>
        </w:tc>
      </w:tr>
      <w:tr w:rsidR="00697924" w:rsidRPr="00697924" w:rsidTr="00E813A9">
        <w:tc>
          <w:tcPr>
            <w:tcW w:w="1835" w:type="dxa"/>
          </w:tcPr>
          <w:p w:rsidR="00697924" w:rsidRPr="00697924" w:rsidRDefault="00697924" w:rsidP="00697924">
            <w:r w:rsidRPr="00697924">
              <w:rPr>
                <w:rFonts w:cstheme="minorHAnsi"/>
                <w:b/>
              </w:rPr>
              <w:t>En relación con la compresión oral.</w:t>
            </w:r>
          </w:p>
        </w:tc>
        <w:tc>
          <w:tcPr>
            <w:tcW w:w="3827" w:type="dxa"/>
          </w:tcPr>
          <w:p w:rsidR="00697924" w:rsidRPr="00697924" w:rsidRDefault="00697924" w:rsidP="00697924">
            <w:pPr>
              <w:numPr>
                <w:ilvl w:val="0"/>
                <w:numId w:val="346"/>
              </w:numPr>
              <w:ind w:left="273" w:hanging="142"/>
              <w:contextualSpacing/>
              <w:jc w:val="both"/>
              <w:rPr>
                <w:rFonts w:cstheme="minorHAnsi"/>
              </w:rPr>
            </w:pPr>
            <w:r w:rsidRPr="00697924">
              <w:rPr>
                <w:rFonts w:cstheme="minorHAnsi"/>
              </w:rPr>
              <w:t>La aproximación a la comprensión de que un texto oral puede abordarse aunque no se conozca el significado de todas las palabras que lo constituyen, y de que el sentido de un texto no depende exclusivamente de las palabras que lo conforman.</w:t>
            </w:r>
          </w:p>
          <w:p w:rsidR="00697924" w:rsidRPr="00697924" w:rsidRDefault="00697924" w:rsidP="00697924">
            <w:pPr>
              <w:numPr>
                <w:ilvl w:val="0"/>
                <w:numId w:val="346"/>
              </w:numPr>
              <w:contextualSpacing/>
              <w:jc w:val="both"/>
              <w:rPr>
                <w:rFonts w:cstheme="minorHAnsi"/>
              </w:rPr>
            </w:pPr>
            <w:r w:rsidRPr="00697924">
              <w:rPr>
                <w:rFonts w:cstheme="minorHAnsi"/>
              </w:rPr>
              <w:t>La escucha de diferentes textos orales, referidos a los contenidos desarrollados,  provenientes de fuentes diversas que supone: la identificación de elementos relevantes de la situación comunicativa, los interlocutores y el tema abordado (contexto de enunciación); la adecuación del tipo de escucha -global o focalizada- al propósito comunicativo con la ayuda del/la docente.</w:t>
            </w:r>
          </w:p>
          <w:p w:rsidR="00697924" w:rsidRPr="00697924" w:rsidRDefault="00697924" w:rsidP="00697924">
            <w:pPr>
              <w:numPr>
                <w:ilvl w:val="0"/>
                <w:numId w:val="346"/>
              </w:numPr>
              <w:contextualSpacing/>
              <w:jc w:val="both"/>
              <w:rPr>
                <w:rFonts w:cstheme="minorHAnsi"/>
              </w:rPr>
            </w:pPr>
            <w:r w:rsidRPr="00697924">
              <w:rPr>
                <w:rFonts w:cstheme="minorHAnsi"/>
              </w:rPr>
              <w:t>La formulación de anticipaciones e hipótesis sobre el sentido de los textos a partir de preguntas guiadas por el/la docente.</w:t>
            </w:r>
          </w:p>
          <w:p w:rsidR="00697924" w:rsidRPr="00697924" w:rsidRDefault="00697924" w:rsidP="00697924">
            <w:pPr>
              <w:numPr>
                <w:ilvl w:val="0"/>
                <w:numId w:val="346"/>
              </w:numPr>
              <w:contextualSpacing/>
              <w:jc w:val="both"/>
              <w:rPr>
                <w:rFonts w:cstheme="minorHAnsi"/>
              </w:rPr>
            </w:pPr>
            <w:r w:rsidRPr="00697924">
              <w:rPr>
                <w:rFonts w:cstheme="minorHAnsi"/>
              </w:rPr>
              <w:t>La comprensión y construcción del sentido del texto oral utilizando estrategias variadas como valerse de objetos, soportes visuales o gestos para contextualizar la escucha, retomar conocimientos previos, solicitar repetición, etc.</w:t>
            </w:r>
          </w:p>
          <w:p w:rsidR="00697924" w:rsidRPr="00697924" w:rsidRDefault="00697924" w:rsidP="00697924">
            <w:pPr>
              <w:numPr>
                <w:ilvl w:val="0"/>
                <w:numId w:val="346"/>
              </w:numPr>
              <w:contextualSpacing/>
              <w:jc w:val="both"/>
              <w:rPr>
                <w:rFonts w:cstheme="minorHAnsi"/>
              </w:rPr>
            </w:pPr>
            <w:r w:rsidRPr="00697924">
              <w:rPr>
                <w:rFonts w:cstheme="minorHAnsi"/>
              </w:rPr>
              <w:t>La escucha global y/o focalizada de descripciones y narraciones breves (por ejemplo, diálogos, cuentos, canciones, relatos, poesías, entre otros) y propuestas lúdicas.</w:t>
            </w:r>
          </w:p>
          <w:p w:rsidR="00697924" w:rsidRPr="00697924" w:rsidRDefault="00697924" w:rsidP="00697924">
            <w:r w:rsidRPr="00697924">
              <w:rPr>
                <w:rFonts w:cstheme="minorHAnsi"/>
              </w:rPr>
              <w:t>La apreciación del ritmo y la musicalidad en los textos trabajados.</w:t>
            </w:r>
          </w:p>
        </w:tc>
        <w:tc>
          <w:tcPr>
            <w:tcW w:w="4253" w:type="dxa"/>
          </w:tcPr>
          <w:p w:rsidR="00697924" w:rsidRPr="00697924" w:rsidRDefault="00697924" w:rsidP="00697924">
            <w:pPr>
              <w:numPr>
                <w:ilvl w:val="0"/>
                <w:numId w:val="346"/>
              </w:numPr>
              <w:contextualSpacing/>
              <w:jc w:val="both"/>
              <w:rPr>
                <w:rFonts w:cstheme="minorHAnsi"/>
              </w:rPr>
            </w:pPr>
            <w:r w:rsidRPr="00697924">
              <w:rPr>
                <w:rFonts w:cstheme="minorHAnsi"/>
              </w:rPr>
              <w:t>Al finalizar el segundo ciclo se espera que los estudiantes puedan resolver situaciones relacionadas a:</w:t>
            </w:r>
          </w:p>
          <w:p w:rsidR="00697924" w:rsidRPr="00697924" w:rsidRDefault="00697924" w:rsidP="00697924">
            <w:pPr>
              <w:numPr>
                <w:ilvl w:val="0"/>
                <w:numId w:val="346"/>
              </w:numPr>
              <w:contextualSpacing/>
              <w:jc w:val="both"/>
              <w:rPr>
                <w:rFonts w:cstheme="minorHAnsi"/>
              </w:rPr>
            </w:pPr>
            <w:r w:rsidRPr="00697924">
              <w:rPr>
                <w:rFonts w:cstheme="minorHAnsi"/>
              </w:rPr>
              <w:t>Identificar todos aquellos aspectos que facilitan la comprensión de un texto oral aunque no se conozca  la totalidad de las palabras que lo componen.</w:t>
            </w:r>
          </w:p>
          <w:p w:rsidR="00697924" w:rsidRPr="00697924" w:rsidRDefault="00697924" w:rsidP="00697924">
            <w:pPr>
              <w:numPr>
                <w:ilvl w:val="0"/>
                <w:numId w:val="346"/>
              </w:numPr>
              <w:contextualSpacing/>
              <w:jc w:val="both"/>
              <w:rPr>
                <w:rFonts w:cstheme="minorHAnsi"/>
              </w:rPr>
            </w:pPr>
            <w:r w:rsidRPr="00697924">
              <w:rPr>
                <w:rFonts w:cstheme="minorHAnsi"/>
              </w:rPr>
              <w:t xml:space="preserve">Escuchar y comprender textos orales de fuentes variadas  referidos  a  los siguientes temas: </w:t>
            </w:r>
            <w:r w:rsidRPr="00697924">
              <w:rPr>
                <w:rFonts w:cstheme="minorHAnsi"/>
                <w:b/>
              </w:rPr>
              <w:t>la escuela y el barrio; mi cuerpo y su cuidado; la salud y el deporte; ayer y hoy; mis experiencias; mi futuro; el medio ambiente y su cuidado; mi país y el mundo; la tecnología; entretenimiento y tiempo libre</w:t>
            </w:r>
            <w:r w:rsidRPr="00697924">
              <w:rPr>
                <w:rFonts w:cstheme="minorHAnsi"/>
              </w:rPr>
              <w:t>.</w:t>
            </w:r>
          </w:p>
          <w:p w:rsidR="00697924" w:rsidRPr="00697924" w:rsidRDefault="00697924" w:rsidP="00697924">
            <w:pPr>
              <w:numPr>
                <w:ilvl w:val="0"/>
                <w:numId w:val="346"/>
              </w:numPr>
              <w:contextualSpacing/>
              <w:jc w:val="both"/>
              <w:rPr>
                <w:rFonts w:cstheme="minorHAnsi"/>
              </w:rPr>
            </w:pPr>
            <w:r w:rsidRPr="00697924">
              <w:rPr>
                <w:rFonts w:cstheme="minorHAnsi"/>
              </w:rPr>
              <w:t>Diferenciar los elementos propios de situaciones comunicativas concretas y desarrollar estrategias que les permitan comprender un texto oral ya sea de forma global o focalizada.</w:t>
            </w:r>
          </w:p>
          <w:p w:rsidR="00697924" w:rsidRPr="00697924" w:rsidRDefault="00697924" w:rsidP="00697924">
            <w:pPr>
              <w:numPr>
                <w:ilvl w:val="0"/>
                <w:numId w:val="346"/>
              </w:numPr>
              <w:contextualSpacing/>
              <w:jc w:val="both"/>
              <w:rPr>
                <w:rFonts w:cstheme="minorHAnsi"/>
              </w:rPr>
            </w:pPr>
            <w:r w:rsidRPr="00697924">
              <w:rPr>
                <w:rFonts w:cstheme="minorHAnsi"/>
              </w:rPr>
              <w:t>Recurrir a diferentes estrategias para comprender un texto oral valiéndose entre otras de recursos visuales (gestos) y/o auditivos (ruidos de fondo en un audio que ayudan a contextualizar la situación), los interlocutores.</w:t>
            </w:r>
          </w:p>
          <w:p w:rsidR="00697924" w:rsidRPr="00697924" w:rsidRDefault="00697924" w:rsidP="00697924">
            <w:pPr>
              <w:numPr>
                <w:ilvl w:val="0"/>
                <w:numId w:val="346"/>
              </w:numPr>
              <w:contextualSpacing/>
              <w:jc w:val="both"/>
              <w:rPr>
                <w:rFonts w:cstheme="minorHAnsi"/>
              </w:rPr>
            </w:pPr>
            <w:r w:rsidRPr="00697924">
              <w:rPr>
                <w:rFonts w:cstheme="minorHAnsi"/>
              </w:rPr>
              <w:t>Formular anticipaciones e hipótesis frente a un texto oral con la ayuda de la/el docente a partir de preguntas.</w:t>
            </w:r>
          </w:p>
          <w:p w:rsidR="00697924" w:rsidRPr="00697924" w:rsidRDefault="00697924" w:rsidP="00697924">
            <w:pPr>
              <w:numPr>
                <w:ilvl w:val="0"/>
                <w:numId w:val="346"/>
              </w:numPr>
              <w:contextualSpacing/>
              <w:jc w:val="both"/>
              <w:rPr>
                <w:rFonts w:cstheme="minorHAnsi"/>
              </w:rPr>
            </w:pPr>
            <w:r w:rsidRPr="00697924">
              <w:rPr>
                <w:rFonts w:cstheme="minorHAnsi"/>
              </w:rPr>
              <w:t>Comprender las instrucciones  para el trabajo áulico que el/la docente imparta en forma oral.</w:t>
            </w:r>
          </w:p>
          <w:p w:rsidR="00697924" w:rsidRPr="00697924" w:rsidRDefault="00697924" w:rsidP="00697924">
            <w:r w:rsidRPr="00697924">
              <w:rPr>
                <w:rFonts w:cstheme="minorHAnsi"/>
              </w:rPr>
              <w:t>Reconocer el ritmo propio de la lengua extranjera  en  canciones y rondas infantiles en inglés.</w:t>
            </w:r>
          </w:p>
        </w:tc>
      </w:tr>
    </w:tbl>
    <w:p w:rsidR="00697924" w:rsidRPr="00697924" w:rsidRDefault="00697924" w:rsidP="00697924">
      <w:pPr>
        <w:spacing w:after="0"/>
      </w:pPr>
    </w:p>
    <w:p w:rsidR="00697924" w:rsidRPr="00697924" w:rsidRDefault="00697924" w:rsidP="00697924">
      <w:pPr>
        <w:spacing w:after="0"/>
      </w:pPr>
    </w:p>
    <w:tbl>
      <w:tblPr>
        <w:tblStyle w:val="Tablaconcuadrcula"/>
        <w:tblW w:w="9606" w:type="dxa"/>
        <w:tblLook w:val="04A0"/>
      </w:tblPr>
      <w:tblGrid>
        <w:gridCol w:w="1835"/>
        <w:gridCol w:w="3660"/>
        <w:gridCol w:w="4111"/>
      </w:tblGrid>
      <w:tr w:rsidR="00697924" w:rsidRPr="00697924" w:rsidTr="00E813A9">
        <w:tc>
          <w:tcPr>
            <w:tcW w:w="1835" w:type="dxa"/>
          </w:tcPr>
          <w:p w:rsidR="00697924" w:rsidRPr="00697924" w:rsidRDefault="00697924" w:rsidP="00697924">
            <w:r w:rsidRPr="00697924">
              <w:rPr>
                <w:rFonts w:cstheme="minorHAnsi"/>
                <w:b/>
              </w:rPr>
              <w:t>En relación con la lectura</w:t>
            </w:r>
          </w:p>
        </w:tc>
        <w:tc>
          <w:tcPr>
            <w:tcW w:w="3660" w:type="dxa"/>
          </w:tcPr>
          <w:p w:rsidR="00697924" w:rsidRPr="00697924" w:rsidRDefault="00697924" w:rsidP="00697924">
            <w:pPr>
              <w:numPr>
                <w:ilvl w:val="0"/>
                <w:numId w:val="347"/>
              </w:numPr>
              <w:contextualSpacing/>
              <w:jc w:val="both"/>
              <w:rPr>
                <w:rFonts w:cstheme="minorHAnsi"/>
              </w:rPr>
            </w:pPr>
            <w:r w:rsidRPr="00697924">
              <w:rPr>
                <w:rFonts w:cstheme="minorHAnsi"/>
              </w:rPr>
              <w:t>La aproximación a la comprensión de que un texto escrito puede abordarse aunque no se conozca el significado de todas las palabras que lo constituyen, y de que el sentido de un texto no depende exclusivamente de las palabras que lo conforman.</w:t>
            </w:r>
          </w:p>
          <w:p w:rsidR="00697924" w:rsidRPr="00697924" w:rsidRDefault="00697924" w:rsidP="00697924">
            <w:pPr>
              <w:numPr>
                <w:ilvl w:val="0"/>
                <w:numId w:val="347"/>
              </w:numPr>
              <w:contextualSpacing/>
              <w:jc w:val="both"/>
              <w:rPr>
                <w:rFonts w:cstheme="minorHAnsi"/>
              </w:rPr>
            </w:pPr>
            <w:r w:rsidRPr="00697924">
              <w:rPr>
                <w:rFonts w:cstheme="minorHAnsi"/>
              </w:rPr>
              <w:t>La lectura de consignas en lengua extranjera.</w:t>
            </w:r>
          </w:p>
          <w:p w:rsidR="00697924" w:rsidRPr="00697924" w:rsidRDefault="00697924" w:rsidP="00697924">
            <w:pPr>
              <w:numPr>
                <w:ilvl w:val="0"/>
                <w:numId w:val="347"/>
              </w:numPr>
              <w:contextualSpacing/>
              <w:jc w:val="both"/>
              <w:rPr>
                <w:rFonts w:cstheme="minorHAnsi"/>
              </w:rPr>
            </w:pPr>
            <w:r w:rsidRPr="00697924">
              <w:rPr>
                <w:rFonts w:cstheme="minorHAnsi"/>
              </w:rPr>
              <w:t>La formulación de anticipaciones e hipótesis en relación con el sentido del texto y el paratexto, antes y durante el proceso de lectura, valiéndose de ilustraciones, títulos y otras pistas temáticas y lingüístico-discursivas.</w:t>
            </w:r>
          </w:p>
          <w:p w:rsidR="00697924" w:rsidRPr="00697924" w:rsidRDefault="00697924" w:rsidP="00697924">
            <w:pPr>
              <w:numPr>
                <w:ilvl w:val="0"/>
                <w:numId w:val="347"/>
              </w:numPr>
              <w:contextualSpacing/>
              <w:jc w:val="both"/>
              <w:rPr>
                <w:rFonts w:cstheme="minorHAnsi"/>
              </w:rPr>
            </w:pPr>
            <w:r w:rsidRPr="00697924">
              <w:rPr>
                <w:rFonts w:cstheme="minorHAnsi"/>
              </w:rPr>
              <w:t>La lectura global o focalizada de textos de géneros variados, con diferentes propósitos comunicativos construyendo sentidos a partir de estrategias que suponen la identificación del género, del tipo de lectura requerida (global/focalizada), uso de recursos como el paratexto, confirmación o modificación de hipótesis planteadas.</w:t>
            </w:r>
          </w:p>
          <w:p w:rsidR="00697924" w:rsidRPr="00697924" w:rsidRDefault="00697924" w:rsidP="00697924">
            <w:r w:rsidRPr="00697924">
              <w:rPr>
                <w:rFonts w:cstheme="minorHAnsi"/>
              </w:rPr>
              <w:t>La lectura como posibilidad de apertura a otras realidades y de reflexión sobre la propia; como recurso para buscar información o realizar una tarea; como disfrute y puerta a mundos imaginarios.</w:t>
            </w:r>
          </w:p>
        </w:tc>
        <w:tc>
          <w:tcPr>
            <w:tcW w:w="4111" w:type="dxa"/>
          </w:tcPr>
          <w:p w:rsidR="00697924" w:rsidRPr="00697924" w:rsidRDefault="00697924" w:rsidP="00697924">
            <w:pPr>
              <w:numPr>
                <w:ilvl w:val="0"/>
                <w:numId w:val="347"/>
              </w:numPr>
              <w:contextualSpacing/>
              <w:jc w:val="both"/>
              <w:rPr>
                <w:rFonts w:cstheme="minorHAnsi"/>
              </w:rPr>
            </w:pPr>
            <w:r w:rsidRPr="00697924">
              <w:rPr>
                <w:rFonts w:cstheme="minorHAnsi"/>
              </w:rPr>
              <w:t xml:space="preserve">Al finalizar el segundo ciclo se espera que los estudiantes puedan resolver situaciones relacionadas a leer y comprender: </w:t>
            </w:r>
          </w:p>
          <w:p w:rsidR="00697924" w:rsidRPr="00697924" w:rsidRDefault="00697924" w:rsidP="00697924">
            <w:pPr>
              <w:numPr>
                <w:ilvl w:val="0"/>
                <w:numId w:val="347"/>
              </w:numPr>
              <w:contextualSpacing/>
              <w:jc w:val="both"/>
              <w:rPr>
                <w:rFonts w:cstheme="minorHAnsi"/>
                <w:b/>
              </w:rPr>
            </w:pPr>
            <w:r w:rsidRPr="00697924">
              <w:rPr>
                <w:rFonts w:cstheme="minorHAnsi"/>
              </w:rPr>
              <w:t xml:space="preserve">Narraciones, descripciones, diálogos  e instrucciones, relacionados con  situaciones de la vida cotidiana de los estudiantes y con temas como: </w:t>
            </w:r>
            <w:r w:rsidRPr="00697924">
              <w:rPr>
                <w:rFonts w:cstheme="minorHAnsi"/>
                <w:b/>
              </w:rPr>
              <w:t>la escuela y el barrio; mi cuerpo y su cuidado; la salud y el deporte; ayer y hoy; mis experiencias; mi futuro; el medio ambiente y su cuidado; mi país y el mundo; la tecnología; entretenimiento y tiempo libre.</w:t>
            </w:r>
          </w:p>
          <w:p w:rsidR="00697924" w:rsidRPr="00697924" w:rsidRDefault="00697924" w:rsidP="00697924">
            <w:pPr>
              <w:numPr>
                <w:ilvl w:val="0"/>
                <w:numId w:val="347"/>
              </w:numPr>
              <w:contextualSpacing/>
              <w:jc w:val="both"/>
              <w:rPr>
                <w:rFonts w:cstheme="minorHAnsi"/>
              </w:rPr>
            </w:pPr>
            <w:r w:rsidRPr="00697924">
              <w:rPr>
                <w:rFonts w:cstheme="minorHAnsi"/>
              </w:rPr>
              <w:t>Textos escritos a pesar de no conocer el significado de todas las palabras que lo componen, utilizando para ello recursos lingüísticos y no lingüísticos que contribuyan a la comprensión.</w:t>
            </w:r>
          </w:p>
          <w:p w:rsidR="00697924" w:rsidRPr="00697924" w:rsidRDefault="00697924" w:rsidP="00697924">
            <w:pPr>
              <w:numPr>
                <w:ilvl w:val="0"/>
                <w:numId w:val="347"/>
              </w:numPr>
              <w:contextualSpacing/>
              <w:jc w:val="both"/>
              <w:rPr>
                <w:rFonts w:cstheme="minorHAnsi"/>
              </w:rPr>
            </w:pPr>
            <w:r w:rsidRPr="00697924">
              <w:rPr>
                <w:rFonts w:cstheme="minorHAnsi"/>
              </w:rPr>
              <w:t>Consignas escritas referidas a diferentes acciones que tengan como objetivo la comprensión de un texto, la realización de un juego, la búsqueda de información, la realización de un diálogo o juego de roles, etc.</w:t>
            </w:r>
          </w:p>
          <w:p w:rsidR="00697924" w:rsidRPr="00697924" w:rsidRDefault="00697924" w:rsidP="00697924">
            <w:pPr>
              <w:numPr>
                <w:ilvl w:val="0"/>
                <w:numId w:val="347"/>
              </w:numPr>
              <w:contextualSpacing/>
              <w:jc w:val="both"/>
              <w:rPr>
                <w:rFonts w:cstheme="minorHAnsi"/>
              </w:rPr>
            </w:pPr>
            <w:r w:rsidRPr="00697924">
              <w:rPr>
                <w:rFonts w:cstheme="minorHAnsi"/>
              </w:rPr>
              <w:t>Textos escritos  de diferentes géneros referidos  a los contenidos desarrollados  utilizando una variedad de estrategias.</w:t>
            </w:r>
          </w:p>
          <w:p w:rsidR="00697924" w:rsidRPr="00697924" w:rsidRDefault="00697924" w:rsidP="00697924">
            <w:pPr>
              <w:numPr>
                <w:ilvl w:val="0"/>
                <w:numId w:val="347"/>
              </w:numPr>
              <w:contextualSpacing/>
              <w:jc w:val="both"/>
              <w:rPr>
                <w:rFonts w:cstheme="minorHAnsi"/>
              </w:rPr>
            </w:pPr>
            <w:r w:rsidRPr="00697924">
              <w:rPr>
                <w:rFonts w:cstheme="minorHAnsi"/>
              </w:rPr>
              <w:t>Canciones, rimas y poesías en Inglés atentiendo a la particularidad de cada género.</w:t>
            </w:r>
          </w:p>
          <w:p w:rsidR="00697924" w:rsidRPr="00697924" w:rsidRDefault="00697924" w:rsidP="00697924">
            <w:r w:rsidRPr="00697924">
              <w:rPr>
                <w:rFonts w:cstheme="minorHAnsi"/>
              </w:rPr>
              <w:t>Historias cortas en Inglés referidas a las temáticas abordadas disfrutando de la lectura.</w:t>
            </w:r>
          </w:p>
        </w:tc>
      </w:tr>
    </w:tbl>
    <w:p w:rsidR="00697924" w:rsidRPr="00697924" w:rsidRDefault="00697924" w:rsidP="00697924">
      <w:pPr>
        <w:spacing w:after="0"/>
      </w:pPr>
    </w:p>
    <w:p w:rsidR="00697924" w:rsidRPr="00697924" w:rsidRDefault="00697924" w:rsidP="00697924">
      <w:pPr>
        <w:spacing w:after="0"/>
      </w:pPr>
    </w:p>
    <w:tbl>
      <w:tblPr>
        <w:tblStyle w:val="Tablaconcuadrcula"/>
        <w:tblW w:w="0" w:type="auto"/>
        <w:tblLook w:val="04A0"/>
      </w:tblPr>
      <w:tblGrid>
        <w:gridCol w:w="1763"/>
        <w:gridCol w:w="3576"/>
        <w:gridCol w:w="3948"/>
      </w:tblGrid>
      <w:tr w:rsidR="00697924" w:rsidRPr="00697924" w:rsidTr="00E813A9">
        <w:tc>
          <w:tcPr>
            <w:tcW w:w="1801" w:type="dxa"/>
          </w:tcPr>
          <w:p w:rsidR="00697924" w:rsidRPr="00697924" w:rsidRDefault="00697924" w:rsidP="00697924">
            <w:r w:rsidRPr="00697924">
              <w:rPr>
                <w:rFonts w:cstheme="minorHAnsi"/>
                <w:b/>
              </w:rPr>
              <w:t>En relación con la producción oral</w:t>
            </w:r>
          </w:p>
        </w:tc>
        <w:tc>
          <w:tcPr>
            <w:tcW w:w="3709" w:type="dxa"/>
          </w:tcPr>
          <w:p w:rsidR="00697924" w:rsidRPr="00697924" w:rsidRDefault="00697924" w:rsidP="00697924">
            <w:pPr>
              <w:numPr>
                <w:ilvl w:val="0"/>
                <w:numId w:val="348"/>
              </w:numPr>
              <w:contextualSpacing/>
              <w:jc w:val="both"/>
              <w:rPr>
                <w:rFonts w:cstheme="minorHAnsi"/>
              </w:rPr>
            </w:pPr>
            <w:r w:rsidRPr="00697924">
              <w:rPr>
                <w:rFonts w:cstheme="minorHAnsi"/>
              </w:rPr>
              <w:t>Participación espontánea y permanente en los intercambios orales propios del aula: pedir permiso, preguntar dudas, saludar, etc.</w:t>
            </w:r>
          </w:p>
          <w:p w:rsidR="00697924" w:rsidRPr="00697924" w:rsidRDefault="00697924" w:rsidP="00697924">
            <w:pPr>
              <w:numPr>
                <w:ilvl w:val="0"/>
                <w:numId w:val="348"/>
              </w:numPr>
              <w:contextualSpacing/>
              <w:jc w:val="both"/>
              <w:rPr>
                <w:rFonts w:cstheme="minorHAnsi"/>
              </w:rPr>
            </w:pPr>
            <w:r w:rsidRPr="00697924">
              <w:rPr>
                <w:rFonts w:cstheme="minorHAnsi"/>
              </w:rPr>
              <w:t>Participación en intercambios orales breves, a partir de disparadores, para resolver tareas  comunicativas relacionadas a los temas trabajados como hablar sobre actividades del tiempo libre, sobre reglas de convivencia de la clase, entre otros.</w:t>
            </w:r>
          </w:p>
          <w:p w:rsidR="00697924" w:rsidRPr="00697924" w:rsidRDefault="00697924" w:rsidP="00697924">
            <w:pPr>
              <w:numPr>
                <w:ilvl w:val="0"/>
                <w:numId w:val="348"/>
              </w:numPr>
              <w:contextualSpacing/>
              <w:jc w:val="both"/>
              <w:rPr>
                <w:rFonts w:cstheme="minorHAnsi"/>
              </w:rPr>
            </w:pPr>
            <w:r w:rsidRPr="00697924">
              <w:rPr>
                <w:rFonts w:cstheme="minorHAnsi"/>
              </w:rPr>
              <w:t>La producción de relatos breves de experiencias personales y de descripciones,  contextualizando las producciones orales con la ayuda de preguntas, fichas, etc.</w:t>
            </w:r>
          </w:p>
          <w:p w:rsidR="00697924" w:rsidRPr="00697924" w:rsidRDefault="00697924" w:rsidP="00697924">
            <w:pPr>
              <w:numPr>
                <w:ilvl w:val="0"/>
                <w:numId w:val="348"/>
              </w:numPr>
              <w:contextualSpacing/>
              <w:jc w:val="both"/>
              <w:rPr>
                <w:rFonts w:cstheme="minorHAnsi"/>
              </w:rPr>
            </w:pPr>
            <w:r w:rsidRPr="00697924">
              <w:rPr>
                <w:rFonts w:cstheme="minorHAnsi"/>
              </w:rPr>
              <w:t>La reproducción y producción de rimas, canciones, adivinanzas, trabalenguas, entre otros.</w:t>
            </w:r>
          </w:p>
          <w:p w:rsidR="00697924" w:rsidRPr="00697924" w:rsidRDefault="00697924" w:rsidP="00697924">
            <w:pPr>
              <w:numPr>
                <w:ilvl w:val="0"/>
                <w:numId w:val="348"/>
              </w:numPr>
              <w:contextualSpacing/>
              <w:jc w:val="both"/>
              <w:rPr>
                <w:rFonts w:cstheme="minorHAnsi"/>
              </w:rPr>
            </w:pPr>
            <w:r w:rsidRPr="00697924">
              <w:rPr>
                <w:rFonts w:cstheme="minorHAnsi"/>
              </w:rPr>
              <w:t>La participación en dramatizaciones, juegos, juegos de roles y otras instancias lúdicas que impliquen interacción oral.</w:t>
            </w:r>
          </w:p>
          <w:p w:rsidR="00697924" w:rsidRPr="00697924" w:rsidRDefault="00697924" w:rsidP="00697924">
            <w:pPr>
              <w:numPr>
                <w:ilvl w:val="0"/>
                <w:numId w:val="348"/>
              </w:numPr>
              <w:contextualSpacing/>
              <w:jc w:val="both"/>
              <w:rPr>
                <w:rFonts w:cstheme="minorHAnsi"/>
              </w:rPr>
            </w:pPr>
            <w:r w:rsidRPr="00697924">
              <w:rPr>
                <w:rFonts w:cstheme="minorHAnsi"/>
              </w:rPr>
              <w:t>Uso de estrategias de consulta y de reparación como solicitar repetición, preguntar sobre la pronunciación de una palabra o su significado, entre otras.</w:t>
            </w:r>
          </w:p>
          <w:p w:rsidR="00697924" w:rsidRPr="00697924" w:rsidRDefault="00697924" w:rsidP="00697924"/>
        </w:tc>
        <w:tc>
          <w:tcPr>
            <w:tcW w:w="4110" w:type="dxa"/>
          </w:tcPr>
          <w:p w:rsidR="00697924" w:rsidRPr="00697924" w:rsidRDefault="00697924" w:rsidP="00697924">
            <w:pPr>
              <w:numPr>
                <w:ilvl w:val="0"/>
                <w:numId w:val="348"/>
              </w:numPr>
              <w:contextualSpacing/>
              <w:jc w:val="both"/>
              <w:rPr>
                <w:rFonts w:cstheme="minorHAnsi"/>
              </w:rPr>
            </w:pPr>
            <w:r w:rsidRPr="00697924">
              <w:rPr>
                <w:rFonts w:cstheme="minorHAnsi"/>
              </w:rPr>
              <w:t>Al finalizar el segundo  ciclo se espera que los estudiantes puedan resolver situaciones relacionadas a:</w:t>
            </w:r>
          </w:p>
          <w:p w:rsidR="00697924" w:rsidRPr="00697924" w:rsidRDefault="00697924" w:rsidP="00697924">
            <w:pPr>
              <w:numPr>
                <w:ilvl w:val="0"/>
                <w:numId w:val="348"/>
              </w:numPr>
              <w:contextualSpacing/>
              <w:jc w:val="both"/>
              <w:rPr>
                <w:rFonts w:cstheme="minorHAnsi"/>
              </w:rPr>
            </w:pPr>
            <w:r w:rsidRPr="00697924">
              <w:rPr>
                <w:rFonts w:cstheme="minorHAnsi"/>
              </w:rPr>
              <w:t>Comunicarse oralmente con el/la docente y pares en interacciones típicas del aula saludando, pidiendo permiso, preguntando dudas; utilizando expresiones propias del inglés para esas situaciones.</w:t>
            </w:r>
          </w:p>
          <w:p w:rsidR="00697924" w:rsidRPr="00697924" w:rsidRDefault="00697924" w:rsidP="00697924">
            <w:pPr>
              <w:numPr>
                <w:ilvl w:val="0"/>
                <w:numId w:val="348"/>
              </w:numPr>
              <w:contextualSpacing/>
              <w:jc w:val="both"/>
              <w:rPr>
                <w:rFonts w:cstheme="minorHAnsi"/>
              </w:rPr>
            </w:pPr>
            <w:r w:rsidRPr="00697924">
              <w:rPr>
                <w:rFonts w:cstheme="minorHAnsi"/>
              </w:rPr>
              <w:t>Reproducir y construir intercambios orales breves para situaciones  comunicativas concretas siguiendo un modelo en las primeras etapas y de forma independiente según se avance en el manejo de las estrategias que hacen a la comunicación oral.</w:t>
            </w:r>
          </w:p>
          <w:p w:rsidR="00697924" w:rsidRPr="00697924" w:rsidRDefault="00697924" w:rsidP="00697924">
            <w:pPr>
              <w:numPr>
                <w:ilvl w:val="0"/>
                <w:numId w:val="348"/>
              </w:numPr>
              <w:contextualSpacing/>
              <w:jc w:val="both"/>
              <w:rPr>
                <w:rFonts w:cstheme="minorHAnsi"/>
                <w:b/>
              </w:rPr>
            </w:pPr>
            <w:r w:rsidRPr="00697924">
              <w:rPr>
                <w:rFonts w:cstheme="minorHAnsi"/>
              </w:rPr>
              <w:t xml:space="preserve">Describir en forma oral sus opiniones e ideas con respecto a los temas desarrollados en clase en torno a : </w:t>
            </w:r>
            <w:r w:rsidRPr="00697924">
              <w:rPr>
                <w:rFonts w:cstheme="minorHAnsi"/>
                <w:b/>
              </w:rPr>
              <w:t xml:space="preserve"> la escuela y el barrio; mi cuerpo y su cuidado; la salud y el deporte; ayer y hoy; mis experiencias; mi futuro; el medio ambiente y su cuidado; mi país y el mundo; la tecnología; entretenimiento y tiempo libre.</w:t>
            </w:r>
          </w:p>
          <w:p w:rsidR="00697924" w:rsidRPr="00697924" w:rsidRDefault="00697924" w:rsidP="00697924">
            <w:pPr>
              <w:numPr>
                <w:ilvl w:val="0"/>
                <w:numId w:val="348"/>
              </w:numPr>
              <w:contextualSpacing/>
              <w:jc w:val="both"/>
              <w:rPr>
                <w:rFonts w:cstheme="minorHAnsi"/>
              </w:rPr>
            </w:pPr>
            <w:r w:rsidRPr="00697924">
              <w:rPr>
                <w:rFonts w:cstheme="minorHAnsi"/>
              </w:rPr>
              <w:t xml:space="preserve">Socializar oralmente en el aula sus producciones escritas como por ejemplo leer un poema, explicar un poster hecho en grupo, relatar una anécdota, entre otras. </w:t>
            </w:r>
          </w:p>
          <w:p w:rsidR="00697924" w:rsidRPr="00697924" w:rsidRDefault="00697924" w:rsidP="00697924">
            <w:pPr>
              <w:numPr>
                <w:ilvl w:val="0"/>
                <w:numId w:val="348"/>
              </w:numPr>
              <w:contextualSpacing/>
              <w:jc w:val="both"/>
              <w:rPr>
                <w:rFonts w:cstheme="minorHAnsi"/>
              </w:rPr>
            </w:pPr>
            <w:r w:rsidRPr="00697924">
              <w:rPr>
                <w:rFonts w:cstheme="minorHAnsi"/>
              </w:rPr>
              <w:t>Interactuar con sus pares en dramatizaciones, ya sea a partir de un modelo dado o construyendo las propias.</w:t>
            </w:r>
          </w:p>
          <w:p w:rsidR="00697924" w:rsidRPr="00D55747" w:rsidRDefault="00697924" w:rsidP="00697924">
            <w:pPr>
              <w:numPr>
                <w:ilvl w:val="0"/>
                <w:numId w:val="348"/>
              </w:numPr>
              <w:contextualSpacing/>
              <w:jc w:val="both"/>
              <w:rPr>
                <w:rFonts w:cstheme="minorHAnsi"/>
              </w:rPr>
            </w:pPr>
            <w:r w:rsidRPr="00697924">
              <w:rPr>
                <w:rFonts w:cstheme="minorHAnsi"/>
              </w:rPr>
              <w:t>Jugar en inglés pudiendo utilizar vocabulario propio del tema desarrollado y expresiones propias de lo lúdico como: es mi turno ( It’s my turn), throw the dice ( arrojar el dado), move the counter ( mover la ficha), miss a turn ( perder un turno), etc.</w:t>
            </w:r>
          </w:p>
        </w:tc>
      </w:tr>
    </w:tbl>
    <w:p w:rsidR="00697924" w:rsidRPr="00697924" w:rsidRDefault="00697924" w:rsidP="00697924">
      <w:pPr>
        <w:spacing w:after="0"/>
      </w:pPr>
    </w:p>
    <w:tbl>
      <w:tblPr>
        <w:tblStyle w:val="Tablaconcuadrcula"/>
        <w:tblW w:w="9924" w:type="dxa"/>
        <w:tblInd w:w="-318" w:type="dxa"/>
        <w:tblLook w:val="04A0"/>
      </w:tblPr>
      <w:tblGrid>
        <w:gridCol w:w="2153"/>
        <w:gridCol w:w="3660"/>
        <w:gridCol w:w="4111"/>
      </w:tblGrid>
      <w:tr w:rsidR="00697924" w:rsidRPr="00697924" w:rsidTr="00E813A9">
        <w:trPr>
          <w:trHeight w:val="9384"/>
        </w:trPr>
        <w:tc>
          <w:tcPr>
            <w:tcW w:w="2153" w:type="dxa"/>
          </w:tcPr>
          <w:p w:rsidR="00697924" w:rsidRPr="00697924" w:rsidRDefault="00697924" w:rsidP="00697924">
            <w:r w:rsidRPr="00697924">
              <w:rPr>
                <w:rFonts w:cstheme="minorHAnsi"/>
                <w:b/>
              </w:rPr>
              <w:t>En relación  con la escritura</w:t>
            </w:r>
          </w:p>
        </w:tc>
        <w:tc>
          <w:tcPr>
            <w:tcW w:w="3660" w:type="dxa"/>
          </w:tcPr>
          <w:p w:rsidR="00697924" w:rsidRPr="00697924" w:rsidRDefault="00697924" w:rsidP="00697924">
            <w:pPr>
              <w:numPr>
                <w:ilvl w:val="0"/>
                <w:numId w:val="349"/>
              </w:numPr>
              <w:contextualSpacing/>
              <w:jc w:val="both"/>
              <w:rPr>
                <w:rFonts w:cstheme="minorHAnsi"/>
              </w:rPr>
            </w:pPr>
            <w:r w:rsidRPr="00697924">
              <w:rPr>
                <w:rFonts w:cstheme="minorHAnsi"/>
              </w:rPr>
              <w:t>Escritura gradual y progresiva de textos breves de diferentes géneros conocidos por los estudiantes (descripciones, narraciones, cartas, etc.), en soporte físico o digital a partir de otros textos que sirvan de modelos para trabajar la propia escritura.</w:t>
            </w:r>
          </w:p>
          <w:p w:rsidR="00697924" w:rsidRPr="00697924" w:rsidRDefault="00697924" w:rsidP="00697924">
            <w:pPr>
              <w:numPr>
                <w:ilvl w:val="0"/>
                <w:numId w:val="349"/>
              </w:numPr>
              <w:contextualSpacing/>
              <w:jc w:val="both"/>
              <w:rPr>
                <w:rFonts w:cstheme="minorHAnsi"/>
              </w:rPr>
            </w:pPr>
            <w:r w:rsidRPr="00697924">
              <w:rPr>
                <w:rFonts w:cstheme="minorHAnsi"/>
              </w:rPr>
              <w:t>Consideración de elementos referidos al contexto de enunciación: destinatarios, propósito, entre otros.</w:t>
            </w:r>
          </w:p>
          <w:p w:rsidR="00697924" w:rsidRPr="00697924" w:rsidRDefault="00697924" w:rsidP="00697924">
            <w:pPr>
              <w:numPr>
                <w:ilvl w:val="0"/>
                <w:numId w:val="349"/>
              </w:numPr>
              <w:contextualSpacing/>
              <w:jc w:val="both"/>
              <w:rPr>
                <w:rFonts w:cstheme="minorHAnsi"/>
              </w:rPr>
            </w:pPr>
            <w:r w:rsidRPr="00697924">
              <w:rPr>
                <w:rFonts w:cstheme="minorHAnsi"/>
              </w:rPr>
              <w:t>Elaboración de esquemas para organizar la escritura con ayuda del /la docente si fuera necesario.</w:t>
            </w:r>
          </w:p>
          <w:p w:rsidR="00697924" w:rsidRPr="00697924" w:rsidRDefault="00697924" w:rsidP="00697924">
            <w:pPr>
              <w:numPr>
                <w:ilvl w:val="0"/>
                <w:numId w:val="349"/>
              </w:numPr>
              <w:contextualSpacing/>
              <w:jc w:val="both"/>
              <w:rPr>
                <w:rFonts w:cstheme="minorHAnsi"/>
              </w:rPr>
            </w:pPr>
            <w:r w:rsidRPr="00697924">
              <w:rPr>
                <w:rFonts w:cstheme="minorHAnsi"/>
              </w:rPr>
              <w:t>Reconocimiento de la importancia de la relectura de lo escrito, la corrección con ayuda del/la docente y la re-escritura a partir de los comentarios hechos.</w:t>
            </w:r>
          </w:p>
          <w:p w:rsidR="00697924" w:rsidRPr="00697924" w:rsidRDefault="00697924" w:rsidP="00697924">
            <w:pPr>
              <w:numPr>
                <w:ilvl w:val="0"/>
                <w:numId w:val="349"/>
              </w:numPr>
              <w:contextualSpacing/>
              <w:jc w:val="both"/>
              <w:rPr>
                <w:rFonts w:cstheme="minorHAnsi"/>
              </w:rPr>
            </w:pPr>
            <w:r w:rsidRPr="00697924">
              <w:rPr>
                <w:rFonts w:cstheme="minorHAnsi"/>
              </w:rPr>
              <w:t>Importancia de la vinculación entre la lectura y la escritura como modo de favorecer el proceso de aprender a escribir.</w:t>
            </w:r>
          </w:p>
          <w:p w:rsidR="00697924" w:rsidRPr="00697924" w:rsidRDefault="00697924" w:rsidP="00697924">
            <w:r w:rsidRPr="00697924">
              <w:rPr>
                <w:rFonts w:cstheme="minorHAnsi"/>
              </w:rPr>
              <w:t>Socialización –dentro y fuera del aula- de los textos escritos mediante la elaboración individual y/o grupal de carteleras, carpeta viajera, posters, entre otros.</w:t>
            </w:r>
          </w:p>
        </w:tc>
        <w:tc>
          <w:tcPr>
            <w:tcW w:w="4111" w:type="dxa"/>
          </w:tcPr>
          <w:p w:rsidR="00697924" w:rsidRPr="00697924" w:rsidRDefault="00697924" w:rsidP="00697924">
            <w:pPr>
              <w:numPr>
                <w:ilvl w:val="0"/>
                <w:numId w:val="349"/>
              </w:numPr>
              <w:contextualSpacing/>
              <w:jc w:val="both"/>
              <w:rPr>
                <w:rFonts w:cstheme="minorHAnsi"/>
              </w:rPr>
            </w:pPr>
            <w:r w:rsidRPr="00697924">
              <w:rPr>
                <w:rFonts w:cstheme="minorHAnsi"/>
              </w:rPr>
              <w:t>Al finalizar el segundo ciclo se espera que los estudiantes puedan :</w:t>
            </w:r>
          </w:p>
          <w:p w:rsidR="00697924" w:rsidRPr="00697924" w:rsidRDefault="00697924" w:rsidP="00697924">
            <w:pPr>
              <w:numPr>
                <w:ilvl w:val="0"/>
                <w:numId w:val="349"/>
              </w:numPr>
              <w:contextualSpacing/>
              <w:jc w:val="both"/>
              <w:rPr>
                <w:rFonts w:cstheme="minorHAnsi"/>
              </w:rPr>
            </w:pPr>
            <w:r w:rsidRPr="00697924">
              <w:rPr>
                <w:rFonts w:cstheme="minorHAnsi"/>
              </w:rPr>
              <w:t xml:space="preserve">Escribir textos breves en inglés, de diversos géneros,  que se complejizarán paulatinamente, en relación a los temas desarrollados: </w:t>
            </w:r>
            <w:r w:rsidRPr="00697924">
              <w:rPr>
                <w:rFonts w:cstheme="minorHAnsi"/>
                <w:b/>
              </w:rPr>
              <w:t>la escuela y el barrio; mi cuerpo y su cuidado; la salud y el deporte; ayer y hoy; mis experiencias; mi futuro; el medio ambiente y su cuidado; mi país y el mundo; la tecnología; entretenimiento y tiempo libre</w:t>
            </w:r>
            <w:r w:rsidRPr="00697924">
              <w:rPr>
                <w:rFonts w:cstheme="minorHAnsi"/>
              </w:rPr>
              <w:t>.</w:t>
            </w:r>
          </w:p>
          <w:p w:rsidR="00697924" w:rsidRPr="00697924" w:rsidRDefault="00697924" w:rsidP="00697924">
            <w:pPr>
              <w:numPr>
                <w:ilvl w:val="0"/>
                <w:numId w:val="349"/>
              </w:numPr>
              <w:contextualSpacing/>
              <w:jc w:val="both"/>
              <w:rPr>
                <w:rFonts w:cstheme="minorHAnsi"/>
              </w:rPr>
            </w:pPr>
            <w:r w:rsidRPr="00697924">
              <w:rPr>
                <w:rFonts w:cstheme="minorHAnsi"/>
              </w:rPr>
              <w:t>Escribir textos en soporte papel o digital que reflejen los contenidos/ temas trabajados teniendo presente los elementos del contexto de enunciación.</w:t>
            </w:r>
          </w:p>
          <w:p w:rsidR="00697924" w:rsidRPr="00697924" w:rsidRDefault="00697924" w:rsidP="00697924">
            <w:pPr>
              <w:numPr>
                <w:ilvl w:val="0"/>
                <w:numId w:val="349"/>
              </w:numPr>
              <w:contextualSpacing/>
              <w:jc w:val="both"/>
              <w:rPr>
                <w:rFonts w:cstheme="minorHAnsi"/>
              </w:rPr>
            </w:pPr>
            <w:r w:rsidRPr="00697924">
              <w:rPr>
                <w:rFonts w:cstheme="minorHAnsi"/>
              </w:rPr>
              <w:t>Elaborar esquemas para organizar la escritura previos al proceso de producción escrita.</w:t>
            </w:r>
          </w:p>
          <w:p w:rsidR="00697924" w:rsidRPr="00697924" w:rsidRDefault="00697924" w:rsidP="00697924">
            <w:pPr>
              <w:numPr>
                <w:ilvl w:val="0"/>
                <w:numId w:val="349"/>
              </w:numPr>
              <w:contextualSpacing/>
              <w:jc w:val="both"/>
              <w:rPr>
                <w:rFonts w:cstheme="minorHAnsi"/>
              </w:rPr>
            </w:pPr>
            <w:r w:rsidRPr="00697924">
              <w:rPr>
                <w:rFonts w:cstheme="minorHAnsi"/>
              </w:rPr>
              <w:t>Trabajar la escritura como “proceso” en el que forman parte constituyente la relectura de lo escrito, la corrección por parte de la docente o pares y la re elaboración de la producción escrita a partir de los comentarios/correcciones realizadas.</w:t>
            </w:r>
          </w:p>
          <w:p w:rsidR="00697924" w:rsidRPr="00697924" w:rsidRDefault="00697924" w:rsidP="00697924">
            <w:pPr>
              <w:numPr>
                <w:ilvl w:val="0"/>
                <w:numId w:val="349"/>
              </w:numPr>
              <w:contextualSpacing/>
              <w:jc w:val="both"/>
              <w:rPr>
                <w:rFonts w:cstheme="minorHAnsi"/>
              </w:rPr>
            </w:pPr>
            <w:r w:rsidRPr="00697924">
              <w:rPr>
                <w:rFonts w:cstheme="minorHAnsi"/>
              </w:rPr>
              <w:t>Leer en inglés como estrategia que favorece la escritura.</w:t>
            </w:r>
          </w:p>
          <w:p w:rsidR="00697924" w:rsidRPr="00697924" w:rsidRDefault="00697924" w:rsidP="00697924">
            <w:pPr>
              <w:numPr>
                <w:ilvl w:val="0"/>
                <w:numId w:val="349"/>
              </w:numPr>
              <w:contextualSpacing/>
              <w:jc w:val="both"/>
              <w:rPr>
                <w:rFonts w:cstheme="minorHAnsi"/>
              </w:rPr>
            </w:pPr>
            <w:r w:rsidRPr="00697924">
              <w:rPr>
                <w:rFonts w:cstheme="minorHAnsi"/>
              </w:rPr>
              <w:t xml:space="preserve">Socializar las producciones escritas en el aula y la escuela a través de carteleras, concursos, rincones destinados a las producciones de los estudiantes, etc. </w:t>
            </w:r>
          </w:p>
          <w:p w:rsidR="00697924" w:rsidRPr="00697924" w:rsidRDefault="00697924" w:rsidP="00697924"/>
        </w:tc>
      </w:tr>
      <w:tr w:rsidR="00697924" w:rsidRPr="00697924" w:rsidTr="00E813A9">
        <w:trPr>
          <w:trHeight w:val="145"/>
        </w:trPr>
        <w:tc>
          <w:tcPr>
            <w:tcW w:w="2153" w:type="dxa"/>
          </w:tcPr>
          <w:p w:rsidR="00697924" w:rsidRPr="00697924" w:rsidRDefault="00697924" w:rsidP="00697924">
            <w:r w:rsidRPr="00697924">
              <w:rPr>
                <w:rFonts w:cstheme="minorHAnsi"/>
                <w:b/>
              </w:rPr>
              <w:t>En relación con la reflexión sobre  la lengua   que se aprende</w:t>
            </w:r>
          </w:p>
        </w:tc>
        <w:tc>
          <w:tcPr>
            <w:tcW w:w="3660" w:type="dxa"/>
          </w:tcPr>
          <w:p w:rsidR="00697924" w:rsidRPr="00697924" w:rsidRDefault="00697924" w:rsidP="00697924">
            <w:pPr>
              <w:numPr>
                <w:ilvl w:val="0"/>
                <w:numId w:val="350"/>
              </w:numPr>
              <w:contextualSpacing/>
              <w:jc w:val="both"/>
              <w:rPr>
                <w:rFonts w:cstheme="minorHAnsi"/>
              </w:rPr>
            </w:pPr>
            <w:r w:rsidRPr="00697924">
              <w:rPr>
                <w:rFonts w:cstheme="minorHAnsi"/>
              </w:rPr>
              <w:t>La reflexión, con la ayuda del/la docente, sobre algunos aspectos del funcionamiento de la lengua inglesa, por ejemplo: la entonación como portadora de sentidos; la relación entre ortografía y pronunciación; el uso de signos de puntuación y signos de exclamación e interrogación; el uso de conectores para coordinar o subordinar proposiciones.</w:t>
            </w:r>
          </w:p>
          <w:p w:rsidR="00697924" w:rsidRPr="00697924" w:rsidRDefault="00697924" w:rsidP="00697924">
            <w:pPr>
              <w:jc w:val="both"/>
              <w:rPr>
                <w:rFonts w:cstheme="minorHAnsi"/>
              </w:rPr>
            </w:pPr>
          </w:p>
          <w:p w:rsidR="00697924" w:rsidRPr="00697924" w:rsidRDefault="00697924" w:rsidP="00697924">
            <w:pPr>
              <w:numPr>
                <w:ilvl w:val="0"/>
                <w:numId w:val="350"/>
              </w:numPr>
              <w:contextualSpacing/>
              <w:jc w:val="both"/>
              <w:rPr>
                <w:rFonts w:cstheme="minorHAnsi"/>
              </w:rPr>
            </w:pPr>
            <w:r w:rsidRPr="00697924">
              <w:rPr>
                <w:rFonts w:cstheme="minorHAnsi"/>
              </w:rPr>
              <w:t>El reconocimiento de algunas similitudes y diferencias en relación con el castellano como, por ejemplo,  lo alfabético y lo ortográfico, el orden de palabras, el uso de tiempos verbales y su morfología, el uso de pronombres, los</w:t>
            </w:r>
          </w:p>
          <w:p w:rsidR="00697924" w:rsidRPr="00697924" w:rsidRDefault="00697924" w:rsidP="00697924">
            <w:r w:rsidRPr="00697924">
              <w:rPr>
                <w:rFonts w:cstheme="minorHAnsi"/>
              </w:rPr>
              <w:t>cognatos y falsos cognatos, las colocaciones, las frases idiomáticas, los diferentes registros según el contexto, entre otros.</w:t>
            </w:r>
          </w:p>
        </w:tc>
        <w:tc>
          <w:tcPr>
            <w:tcW w:w="4111" w:type="dxa"/>
          </w:tcPr>
          <w:p w:rsidR="00697924" w:rsidRPr="00697924" w:rsidRDefault="00697924" w:rsidP="00697924">
            <w:pPr>
              <w:numPr>
                <w:ilvl w:val="0"/>
                <w:numId w:val="350"/>
              </w:numPr>
              <w:contextualSpacing/>
              <w:jc w:val="both"/>
              <w:rPr>
                <w:rFonts w:cstheme="minorHAnsi"/>
              </w:rPr>
            </w:pPr>
            <w:r w:rsidRPr="00697924">
              <w:rPr>
                <w:rFonts w:cstheme="minorHAnsi"/>
              </w:rPr>
              <w:t>Al finalizar el segundo ciclo se espera que los estudiantes puedan :</w:t>
            </w:r>
          </w:p>
          <w:p w:rsidR="00697924" w:rsidRPr="00697924" w:rsidRDefault="00697924" w:rsidP="00697924">
            <w:pPr>
              <w:numPr>
                <w:ilvl w:val="0"/>
                <w:numId w:val="350"/>
              </w:numPr>
              <w:contextualSpacing/>
              <w:jc w:val="both"/>
              <w:rPr>
                <w:rFonts w:cstheme="minorHAnsi"/>
              </w:rPr>
            </w:pPr>
            <w:r w:rsidRPr="00697924">
              <w:rPr>
                <w:rFonts w:cstheme="minorHAnsi"/>
              </w:rPr>
              <w:t>Reconocer  que existen diferencias entre su lengua materna/ de escolarización y la lengua extranjera inglés.</w:t>
            </w:r>
          </w:p>
          <w:p w:rsidR="00697924" w:rsidRPr="00697924" w:rsidRDefault="00697924" w:rsidP="00697924">
            <w:pPr>
              <w:numPr>
                <w:ilvl w:val="0"/>
                <w:numId w:val="350"/>
              </w:numPr>
              <w:contextualSpacing/>
              <w:jc w:val="both"/>
              <w:rPr>
                <w:rFonts w:cstheme="minorHAnsi"/>
              </w:rPr>
            </w:pPr>
            <w:r w:rsidRPr="00697924">
              <w:rPr>
                <w:rFonts w:cstheme="minorHAnsi"/>
              </w:rPr>
              <w:t xml:space="preserve">Autocorregir sus errores ortográficos a partir de la comparación. </w:t>
            </w:r>
          </w:p>
          <w:p w:rsidR="00697924" w:rsidRPr="00697924" w:rsidRDefault="00697924" w:rsidP="00697924">
            <w:pPr>
              <w:numPr>
                <w:ilvl w:val="0"/>
                <w:numId w:val="350"/>
              </w:numPr>
              <w:contextualSpacing/>
              <w:jc w:val="both"/>
              <w:rPr>
                <w:rFonts w:cstheme="minorHAnsi"/>
              </w:rPr>
            </w:pPr>
            <w:r w:rsidRPr="00697924">
              <w:rPr>
                <w:rFonts w:cstheme="minorHAnsi"/>
              </w:rPr>
              <w:t>Reconocer  y utilizar elementos de puntuación propios del inglés, como por ejemplo signos de exclamación e interrogación solo al final de exclamaciones y preguntas, uso de mayúsculas para días de la semana, meses del año e idiomas.</w:t>
            </w:r>
          </w:p>
          <w:p w:rsidR="00697924" w:rsidRPr="00697924" w:rsidRDefault="00697924" w:rsidP="00697924">
            <w:pPr>
              <w:numPr>
                <w:ilvl w:val="0"/>
                <w:numId w:val="350"/>
              </w:numPr>
              <w:contextualSpacing/>
              <w:jc w:val="both"/>
              <w:rPr>
                <w:rFonts w:cstheme="minorHAnsi"/>
              </w:rPr>
            </w:pPr>
            <w:r w:rsidRPr="00697924">
              <w:rPr>
                <w:rFonts w:cstheme="minorHAnsi"/>
              </w:rPr>
              <w:t>Utilizar conjunciones para conectar ideas.</w:t>
            </w:r>
          </w:p>
          <w:p w:rsidR="00697924" w:rsidRPr="00697924" w:rsidRDefault="00697924" w:rsidP="00697924">
            <w:pPr>
              <w:numPr>
                <w:ilvl w:val="0"/>
                <w:numId w:val="350"/>
              </w:numPr>
              <w:contextualSpacing/>
              <w:jc w:val="both"/>
              <w:rPr>
                <w:rFonts w:cstheme="minorHAnsi"/>
              </w:rPr>
            </w:pPr>
            <w:r w:rsidRPr="00697924">
              <w:rPr>
                <w:rFonts w:cstheme="minorHAnsi"/>
              </w:rPr>
              <w:t>Reconocer y producir oraciones respetando el orden de palabras propio de la lengua.</w:t>
            </w:r>
          </w:p>
          <w:p w:rsidR="00697924" w:rsidRPr="00697924" w:rsidRDefault="00697924" w:rsidP="00697924">
            <w:pPr>
              <w:numPr>
                <w:ilvl w:val="0"/>
                <w:numId w:val="350"/>
              </w:numPr>
              <w:contextualSpacing/>
              <w:jc w:val="both"/>
              <w:rPr>
                <w:rFonts w:cstheme="minorHAnsi"/>
              </w:rPr>
            </w:pPr>
            <w:r w:rsidRPr="00697924">
              <w:rPr>
                <w:rFonts w:cstheme="minorHAnsi"/>
              </w:rPr>
              <w:t xml:space="preserve">Utilizar expresiones propias del inglés y reconocer la existencia de falsos cognatos, colocaciones y expresiones idiomáticas  que pueden favorecer o dificultar la comunicación en la lengua extranjera. </w:t>
            </w:r>
          </w:p>
          <w:p w:rsidR="00697924" w:rsidRPr="00697924" w:rsidRDefault="00697924" w:rsidP="00697924">
            <w:r w:rsidRPr="00697924">
              <w:rPr>
                <w:rFonts w:cstheme="minorHAnsi"/>
              </w:rPr>
              <w:t>Reconocer la formalidad o informalidad de los contextos de enunciación para la apropiada selección de las palabras a utilizar en la construcción comunicativa.</w:t>
            </w:r>
          </w:p>
        </w:tc>
      </w:tr>
    </w:tbl>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tbl>
      <w:tblPr>
        <w:tblStyle w:val="Tablaconcuadrcula"/>
        <w:tblW w:w="9924" w:type="dxa"/>
        <w:tblInd w:w="-318" w:type="dxa"/>
        <w:tblLook w:val="04A0"/>
      </w:tblPr>
      <w:tblGrid>
        <w:gridCol w:w="2127"/>
        <w:gridCol w:w="3686"/>
        <w:gridCol w:w="4111"/>
      </w:tblGrid>
      <w:tr w:rsidR="00697924" w:rsidRPr="00697924" w:rsidTr="00E813A9">
        <w:tc>
          <w:tcPr>
            <w:tcW w:w="2127" w:type="dxa"/>
          </w:tcPr>
          <w:p w:rsidR="00697924" w:rsidRPr="00697924" w:rsidRDefault="00697924" w:rsidP="00697924">
            <w:r w:rsidRPr="00697924">
              <w:rPr>
                <w:rFonts w:cstheme="minorHAnsi"/>
                <w:b/>
              </w:rPr>
              <w:t>En relación con la reflexión intercultural</w:t>
            </w:r>
          </w:p>
        </w:tc>
        <w:tc>
          <w:tcPr>
            <w:tcW w:w="3686" w:type="dxa"/>
          </w:tcPr>
          <w:p w:rsidR="00697924" w:rsidRPr="00697924" w:rsidRDefault="00697924" w:rsidP="00697924">
            <w:pPr>
              <w:numPr>
                <w:ilvl w:val="0"/>
                <w:numId w:val="351"/>
              </w:numPr>
              <w:contextualSpacing/>
              <w:jc w:val="both"/>
              <w:rPr>
                <w:rFonts w:cstheme="minorHAnsi"/>
              </w:rPr>
            </w:pPr>
            <w:r w:rsidRPr="00697924">
              <w:rPr>
                <w:rFonts w:cstheme="minorHAnsi"/>
              </w:rPr>
              <w:t>Reconocimiento de la diversidad lingüística y riqueza cultural del mundo que los rodea.</w:t>
            </w:r>
          </w:p>
          <w:p w:rsidR="00697924" w:rsidRPr="00697924" w:rsidRDefault="00697924" w:rsidP="00697924">
            <w:pPr>
              <w:numPr>
                <w:ilvl w:val="0"/>
                <w:numId w:val="351"/>
              </w:numPr>
              <w:contextualSpacing/>
              <w:jc w:val="both"/>
              <w:rPr>
                <w:rFonts w:cstheme="minorHAnsi"/>
              </w:rPr>
            </w:pPr>
            <w:r w:rsidRPr="00697924">
              <w:rPr>
                <w:rFonts w:cstheme="minorHAnsi"/>
              </w:rPr>
              <w:t>La lengua extranjera como espacio propicio para el aprendizaje de otros saberes del currículum y la ampliación del universo cultural.</w:t>
            </w:r>
          </w:p>
          <w:p w:rsidR="00697924" w:rsidRPr="00697924" w:rsidRDefault="00697924" w:rsidP="00697924">
            <w:pPr>
              <w:numPr>
                <w:ilvl w:val="0"/>
                <w:numId w:val="351"/>
              </w:numPr>
              <w:contextualSpacing/>
              <w:jc w:val="both"/>
              <w:rPr>
                <w:rFonts w:cstheme="minorHAnsi"/>
              </w:rPr>
            </w:pPr>
            <w:r w:rsidRPr="00697924">
              <w:rPr>
                <w:rFonts w:cstheme="minorHAnsi"/>
              </w:rPr>
              <w:t>La percepción de particularidades culturales a partir del encuentro con otra(s) cultura(s), observando sus manifestaciones en la vida cotidiana.</w:t>
            </w:r>
          </w:p>
          <w:p w:rsidR="00697924" w:rsidRPr="00697924" w:rsidRDefault="00697924" w:rsidP="00697924">
            <w:pPr>
              <w:numPr>
                <w:ilvl w:val="0"/>
                <w:numId w:val="351"/>
              </w:numPr>
              <w:contextualSpacing/>
              <w:jc w:val="both"/>
              <w:rPr>
                <w:rFonts w:cstheme="minorHAnsi"/>
              </w:rPr>
            </w:pPr>
            <w:r w:rsidRPr="00697924">
              <w:rPr>
                <w:rFonts w:cstheme="minorHAnsi"/>
              </w:rPr>
              <w:t xml:space="preserve">La percepción y valoración de rasgos de la propia identidad cultural a partir del estudio de la lengua extranjera. </w:t>
            </w:r>
          </w:p>
          <w:p w:rsidR="00697924" w:rsidRPr="00697924" w:rsidRDefault="00697924" w:rsidP="00697924">
            <w:pPr>
              <w:numPr>
                <w:ilvl w:val="0"/>
                <w:numId w:val="351"/>
              </w:numPr>
              <w:contextualSpacing/>
              <w:jc w:val="both"/>
              <w:rPr>
                <w:rFonts w:cstheme="minorHAnsi"/>
              </w:rPr>
            </w:pPr>
            <w:r w:rsidRPr="00697924">
              <w:rPr>
                <w:rFonts w:cstheme="minorHAnsi"/>
              </w:rPr>
              <w:t>La valoración de la práctica del diálogo para construir conocimiento y favorecer la participación y la convivencia.</w:t>
            </w:r>
          </w:p>
          <w:p w:rsidR="00697924" w:rsidRPr="00697924" w:rsidRDefault="00697924" w:rsidP="00697924">
            <w:r w:rsidRPr="00697924">
              <w:rPr>
                <w:rFonts w:cstheme="minorHAnsi"/>
              </w:rPr>
              <w:t>La identificación de elementos socioculturales relevantes de la lengua que se aprende, en los materiales trabajados y con la ayuda del/la docente.</w:t>
            </w:r>
          </w:p>
        </w:tc>
        <w:tc>
          <w:tcPr>
            <w:tcW w:w="4111" w:type="dxa"/>
          </w:tcPr>
          <w:p w:rsidR="00697924" w:rsidRPr="00697924" w:rsidRDefault="00697924" w:rsidP="00697924">
            <w:pPr>
              <w:numPr>
                <w:ilvl w:val="0"/>
                <w:numId w:val="351"/>
              </w:numPr>
              <w:contextualSpacing/>
              <w:jc w:val="both"/>
              <w:rPr>
                <w:rFonts w:cstheme="minorHAnsi"/>
              </w:rPr>
            </w:pPr>
            <w:r w:rsidRPr="00697924">
              <w:rPr>
                <w:rFonts w:cstheme="minorHAnsi"/>
              </w:rPr>
              <w:t>Al finalizar el segundo ciclo se espera que los estudiantes puedan :</w:t>
            </w:r>
          </w:p>
          <w:p w:rsidR="00697924" w:rsidRPr="00697924" w:rsidRDefault="00697924" w:rsidP="00697924">
            <w:pPr>
              <w:numPr>
                <w:ilvl w:val="0"/>
                <w:numId w:val="351"/>
              </w:numPr>
              <w:contextualSpacing/>
              <w:jc w:val="both"/>
              <w:rPr>
                <w:rFonts w:cstheme="minorHAnsi"/>
              </w:rPr>
            </w:pPr>
            <w:r w:rsidRPr="00697924">
              <w:rPr>
                <w:rFonts w:cstheme="minorHAnsi"/>
              </w:rPr>
              <w:t>Reconocer la presencia de otras lenguas y culturas  además de la propia y la riqueza que esto implica.</w:t>
            </w:r>
          </w:p>
          <w:p w:rsidR="00697924" w:rsidRPr="00697924" w:rsidRDefault="00697924" w:rsidP="00697924">
            <w:pPr>
              <w:numPr>
                <w:ilvl w:val="0"/>
                <w:numId w:val="351"/>
              </w:numPr>
              <w:contextualSpacing/>
              <w:jc w:val="both"/>
              <w:rPr>
                <w:rFonts w:cstheme="minorHAnsi"/>
              </w:rPr>
            </w:pPr>
            <w:r w:rsidRPr="00697924">
              <w:rPr>
                <w:rFonts w:cstheme="minorHAnsi"/>
              </w:rPr>
              <w:t>Comprender la importancia de manejar una lengua extranjera como instrumento para acceder a una variedad de saberes de otras áreas del currículum.</w:t>
            </w:r>
          </w:p>
          <w:p w:rsidR="00697924" w:rsidRPr="00697924" w:rsidRDefault="00697924" w:rsidP="00697924">
            <w:pPr>
              <w:numPr>
                <w:ilvl w:val="0"/>
                <w:numId w:val="351"/>
              </w:numPr>
              <w:contextualSpacing/>
              <w:jc w:val="both"/>
              <w:rPr>
                <w:rFonts w:cstheme="minorHAnsi"/>
              </w:rPr>
            </w:pPr>
            <w:r w:rsidRPr="00697924">
              <w:rPr>
                <w:rFonts w:cstheme="minorHAnsi"/>
              </w:rPr>
              <w:t>Respetar las diferencias entre nuestra cultura y la extranjera  reconociendo aquellos rasgos/convenciones/ particularidades culturales y lingüísticas que pueden favorecer o entorpecer la comunicación en la lengua extranjera como por ejemplo las marcas de cortesía, la diferencia entre lo formal y lo informal, palabras apropiadas o no para determinados contextos , entre otros.</w:t>
            </w:r>
          </w:p>
          <w:p w:rsidR="00697924" w:rsidRPr="00697924" w:rsidRDefault="00697924" w:rsidP="00697924">
            <w:pPr>
              <w:numPr>
                <w:ilvl w:val="0"/>
                <w:numId w:val="351"/>
              </w:numPr>
              <w:contextualSpacing/>
              <w:jc w:val="both"/>
              <w:rPr>
                <w:rFonts w:cstheme="minorHAnsi"/>
              </w:rPr>
            </w:pPr>
            <w:r w:rsidRPr="00697924">
              <w:rPr>
                <w:rFonts w:cstheme="minorHAnsi"/>
              </w:rPr>
              <w:t xml:space="preserve">Expresar opiniones y posiciones frente a las diferencias culturales en un marco de respeto y diálogo comprendiendo que las manifestaciones culturales todas contribuyen a la riqueza de la humanidad y que el aprendizaje de una lengua extranjera permite tener acceso a otros mundos. </w:t>
            </w:r>
          </w:p>
          <w:p w:rsidR="00697924" w:rsidRPr="00697924" w:rsidRDefault="00697924" w:rsidP="00697924">
            <w:pPr>
              <w:jc w:val="both"/>
              <w:rPr>
                <w:rFonts w:cstheme="minorHAnsi"/>
              </w:rPr>
            </w:pPr>
          </w:p>
          <w:p w:rsidR="00697924" w:rsidRPr="00697924" w:rsidRDefault="00697924" w:rsidP="00697924"/>
        </w:tc>
      </w:tr>
    </w:tbl>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CB60EF">
      <w:pPr>
        <w:pStyle w:val="RAFA10"/>
        <w:rPr>
          <w:rFonts w:eastAsia="Calibri"/>
          <w:lang w:eastAsia="es-AR"/>
        </w:rPr>
      </w:pPr>
      <w:bookmarkStart w:id="753" w:name="_Toc442198514"/>
      <w:r w:rsidRPr="00697924">
        <w:rPr>
          <w:rFonts w:eastAsia="Calibri"/>
          <w:lang w:eastAsia="es-AR"/>
        </w:rPr>
        <w:t>ORIENTACIONES DIDÁCTICAS</w:t>
      </w:r>
      <w:bookmarkEnd w:id="753"/>
    </w:p>
    <w:p w:rsidR="00697924" w:rsidRPr="00697924" w:rsidRDefault="00697924" w:rsidP="00697924">
      <w:pPr>
        <w:tabs>
          <w:tab w:val="center" w:pos="5528"/>
        </w:tabs>
        <w:spacing w:after="0" w:line="360" w:lineRule="auto"/>
        <w:jc w:val="both"/>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r w:rsidRPr="00697924">
        <w:rPr>
          <w:rFonts w:eastAsia="Calibri" w:cstheme="minorHAnsi"/>
          <w:b/>
          <w:lang w:eastAsia="es-AR"/>
        </w:rPr>
        <w:t>ORIENTACIONES PARA LA ENSEÑANZA DE LOS CONTENIDOS</w:t>
      </w:r>
    </w:p>
    <w:p w:rsidR="00697924" w:rsidRPr="00697924" w:rsidRDefault="00697924" w:rsidP="00697924">
      <w:pPr>
        <w:shd w:val="clear" w:color="auto" w:fill="FFFFFF"/>
        <w:spacing w:after="0" w:line="360" w:lineRule="auto"/>
        <w:jc w:val="center"/>
        <w:rPr>
          <w:rFonts w:eastAsia="Times New Roman" w:cstheme="minorHAnsi"/>
          <w:b/>
          <w:lang w:eastAsia="es-AR"/>
        </w:rPr>
      </w:pPr>
      <w:r w:rsidRPr="00697924">
        <w:rPr>
          <w:rFonts w:eastAsia="Times New Roman" w:cstheme="minorHAnsi"/>
          <w:b/>
          <w:lang w:eastAsia="es-AR"/>
        </w:rPr>
        <w:t>1º CICLO</w:t>
      </w: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comprensión oral.</w:t>
      </w: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producción oral.</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Es importante destacar que los estudiantes pueden realizar diferentes recorridos en el aprendizaje de la lengua extranjera según esté incorporado inglés desde el primer grado o a  partir del segundo ciclo de la educación primaria.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Siendo el caso del primero, la enseñanza del inglés en los tres primeros años de la escuela primaria debe tener una fuerte presencia, y en algunos casos casi exclusividad, de lo oral ya que se deberá respetar el grado de alfabetización de los estudiantes en castellano. Las opciones para esto son variadas y de una gran riqueza tanto lingüística como cultural. Es una gran oportunidad para trabajar con pequeñas rimas, trabalenguas, canciones, juegos, etc.; que son parte de la cultura extranjera y que enfrentarán a los niños/as con el ritmo, los sonidos y la musicalidad propias del inglés. Las nuevas tecnologías hoy permiten a los/las docentes estar a un click de distancia de incontables recursos didácticos para la enseñanza que están disponibles para todos online de manera gratuita.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El aprendizaje del inglés en estas primeras etapas debe estar colmado de experiencias gratificantes con propuestas variadas dentro de la misma clase. Es importante recalcar que los niños /as disfrutan de repetir las canciones, rimas o trabalenguas lo que genera un contexto propicio para desarrollar también la pronunciación de las palabras en inglés.</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En esta etapa es recomendable  unir lo que se escucha con una acción para facilitar la comprensión, por ejemplo utilizando la mímica para representar acciones o instrucciones. El movimiento, el uso de la música, el juego son grandes aliados en la enseñanza del inglés en los primeros años de escolaridad. Todos los contenidos que se propongan para estos años pueden trabajarse desde lo oral para no interferir la alfabetización de los estudiantes en castellano. A continuación se citan algunos ejemplos con respecto al contenido: Saludar en Inglés- Presentarse en inglés</w:t>
      </w:r>
    </w:p>
    <w:p w:rsidR="00697924" w:rsidRPr="00697924" w:rsidRDefault="00697924" w:rsidP="00D55747">
      <w:pPr>
        <w:tabs>
          <w:tab w:val="center" w:pos="5528"/>
        </w:tabs>
        <w:spacing w:after="0" w:line="240" w:lineRule="auto"/>
        <w:contextualSpacing/>
        <w:jc w:val="both"/>
        <w:rPr>
          <w:rFonts w:eastAsia="Calibri" w:cstheme="minorHAnsi"/>
          <w:lang w:eastAsia="es-AR"/>
        </w:rPr>
      </w:pPr>
      <w:r w:rsidRPr="00697924">
        <w:rPr>
          <w:rFonts w:eastAsia="Calibri" w:cstheme="minorHAnsi"/>
          <w:lang w:eastAsia="es-AR"/>
        </w:rPr>
        <w:t>Se puede trabajar con los saludos básicos  Hello (Hola) Good bye (chau) caminando por el aula y saludando a los compañeros. Después podemos hacerlo solo moviendo los labios o haciendo mímica, a continuación podemos saludarnos contentos, enojados, tristes, estando cerca, estando lejos, susurrando, gritando, cantando, etc.</w:t>
      </w:r>
    </w:p>
    <w:p w:rsidR="00697924" w:rsidRPr="00697924" w:rsidRDefault="00697924" w:rsidP="00697924">
      <w:pPr>
        <w:tabs>
          <w:tab w:val="center" w:pos="5528"/>
        </w:tabs>
        <w:spacing w:after="0" w:line="360" w:lineRule="auto"/>
        <w:contextualSpacing/>
        <w:jc w:val="both"/>
        <w:rPr>
          <w:rFonts w:eastAsia="Calibri" w:cstheme="minorHAnsi"/>
          <w:lang w:eastAsia="es-AR"/>
        </w:rPr>
      </w:pPr>
      <w:r w:rsidRPr="00697924">
        <w:rPr>
          <w:rFonts w:eastAsia="Calibri" w:cstheme="minorHAnsi"/>
          <w:lang w:eastAsia="es-AR"/>
        </w:rPr>
        <w:t>Podemos unir al saludo mi nombre y armar pequeños diálogos:</w:t>
      </w:r>
    </w:p>
    <w:p w:rsidR="00697924" w:rsidRPr="00697924" w:rsidRDefault="00697924" w:rsidP="00697924">
      <w:pPr>
        <w:tabs>
          <w:tab w:val="center" w:pos="5528"/>
        </w:tabs>
        <w:spacing w:after="0" w:line="360" w:lineRule="auto"/>
        <w:contextualSpacing/>
        <w:jc w:val="both"/>
        <w:rPr>
          <w:rFonts w:eastAsia="Calibri" w:cstheme="minorHAnsi"/>
          <w:i/>
          <w:lang w:eastAsia="es-AR"/>
        </w:rPr>
      </w:pPr>
      <w:r w:rsidRPr="00697924">
        <w:rPr>
          <w:rFonts w:eastAsia="Calibri" w:cstheme="minorHAnsi"/>
          <w:i/>
          <w:lang w:eastAsia="es-AR"/>
        </w:rPr>
        <w:t>A</w:t>
      </w:r>
      <w:r w:rsidRPr="00697924">
        <w:rPr>
          <w:rFonts w:eastAsia="Calibri" w:cstheme="minorHAnsi"/>
          <w:lang w:eastAsia="es-AR"/>
        </w:rPr>
        <w:t xml:space="preserve">:     </w:t>
      </w:r>
      <w:r w:rsidRPr="00697924">
        <w:rPr>
          <w:rFonts w:eastAsia="Calibri" w:cstheme="minorHAnsi"/>
          <w:i/>
          <w:lang w:eastAsia="es-AR"/>
        </w:rPr>
        <w:t>Hi, I’m María.</w:t>
      </w:r>
    </w:p>
    <w:p w:rsidR="00697924" w:rsidRPr="00697924" w:rsidRDefault="00697924" w:rsidP="00697924">
      <w:pPr>
        <w:tabs>
          <w:tab w:val="center" w:pos="5528"/>
        </w:tabs>
        <w:spacing w:after="0" w:line="360" w:lineRule="auto"/>
        <w:contextualSpacing/>
        <w:jc w:val="both"/>
        <w:rPr>
          <w:rFonts w:eastAsia="Calibri" w:cstheme="minorHAnsi"/>
          <w:i/>
          <w:lang w:eastAsia="es-AR"/>
        </w:rPr>
      </w:pPr>
      <w:r w:rsidRPr="00697924">
        <w:rPr>
          <w:rFonts w:eastAsia="Calibri" w:cstheme="minorHAnsi"/>
          <w:i/>
          <w:lang w:eastAsia="es-AR"/>
        </w:rPr>
        <w:t xml:space="preserve">                 B:     Hey María, I’m Pedro</w:t>
      </w:r>
    </w:p>
    <w:p w:rsidR="00697924" w:rsidRPr="00697924" w:rsidRDefault="00697924" w:rsidP="00697924">
      <w:pPr>
        <w:tabs>
          <w:tab w:val="center" w:pos="5528"/>
        </w:tabs>
        <w:spacing w:after="0" w:line="360" w:lineRule="auto"/>
        <w:contextualSpacing/>
        <w:jc w:val="both"/>
        <w:rPr>
          <w:rFonts w:eastAsia="Calibri" w:cstheme="minorHAnsi"/>
          <w:i/>
          <w:lang w:eastAsia="es-AR"/>
        </w:rPr>
      </w:pPr>
      <w:r w:rsidRPr="00697924">
        <w:rPr>
          <w:rFonts w:eastAsia="Calibri" w:cstheme="minorHAnsi"/>
          <w:i/>
          <w:lang w:eastAsia="es-AR"/>
        </w:rPr>
        <w:t xml:space="preserve">                 A:      Bye Pedro</w:t>
      </w:r>
    </w:p>
    <w:p w:rsidR="00697924" w:rsidRPr="00697924" w:rsidRDefault="00697924" w:rsidP="00697924">
      <w:pPr>
        <w:tabs>
          <w:tab w:val="center" w:pos="5528"/>
        </w:tabs>
        <w:spacing w:after="0" w:line="360" w:lineRule="auto"/>
        <w:contextualSpacing/>
        <w:jc w:val="both"/>
        <w:rPr>
          <w:rFonts w:eastAsia="Calibri" w:cstheme="minorHAnsi"/>
          <w:i/>
          <w:lang w:eastAsia="es-AR"/>
        </w:rPr>
      </w:pPr>
      <w:r w:rsidRPr="00697924">
        <w:rPr>
          <w:rFonts w:eastAsia="Calibri" w:cstheme="minorHAnsi"/>
          <w:i/>
          <w:lang w:eastAsia="es-AR"/>
        </w:rPr>
        <w:t xml:space="preserve">                 B:     Bye María</w:t>
      </w:r>
    </w:p>
    <w:p w:rsidR="00697924" w:rsidRPr="00697924" w:rsidRDefault="00697924" w:rsidP="00D55747">
      <w:pPr>
        <w:tabs>
          <w:tab w:val="center" w:pos="5528"/>
        </w:tabs>
        <w:spacing w:after="0" w:line="240" w:lineRule="auto"/>
        <w:contextualSpacing/>
        <w:jc w:val="both"/>
        <w:rPr>
          <w:rFonts w:eastAsia="Calibri" w:cstheme="minorHAnsi"/>
          <w:lang w:eastAsia="es-AR"/>
        </w:rPr>
      </w:pPr>
      <w:r w:rsidRPr="00697924">
        <w:rPr>
          <w:rFonts w:eastAsia="Calibri" w:cstheme="minorHAnsi"/>
          <w:lang w:eastAsia="es-AR"/>
        </w:rPr>
        <w:t xml:space="preserve">Para complejizar la actividad podemos decir a los niños/as que utilicen los nombres de sus personajes favoritos, o elijan otros nombres que a ellos les gusten. </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Es importante destacar que el trabajo interdisciplinario con las otras áreas y el contacto permanente con la docente a cargo del grado facilitan la enseñanza de los contenidos en lengua extranjera, considerando por ejemplo que los estudiantes estarán aprendiendo a enumerar tanto en castellano como en inglés. Es por lo tanto recomendable atender a las dificultades que podrían presentarse si el contenido en lengua extranjera interfiere con la alfabetización. A modo general los niños/as no tienen grandes dificultades para aprender estos contenidos en inglés y en muchos casos ya manejan un gran número de palabras en la lengua extranjera gracias a la exposición a los juegos online o de la computadora que están en su mayoría en inglés.</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Con respecto a esto último, y si las condiciones de infraestructura y equipamiento lo permiten, la internet brinda múltiples opciones de juegos online  donde los chicos pueden por ejemplo  escuchar las instrucciones en inglés y elegir la opción  correcta o unir, armar algo según las instrucciones, colorear un figura según el color que escuchan, escuchar y poner en orden, etc.</w:t>
      </w: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lectura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El aprendizaje de la lectura en la  lengua extranjera en estos primeros años de la educación primaria estará en gran medida condicionado por el grado de alfabetización en castellano que alcancen los niños/as. En los primeros años de escolaridad se puede trabajar la lengua extranjera en gran medida desde lo oral y circunscribir la lectura  a algunas palabras que tengan que ver con las acciones propias de las instrucciones: escribir, unir, colorear, etc.; rimas cortas; saludos; entre otros.</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En el caso que los estudiantes no presenten grandes dificultades porque han superado las primeras etapas de alfabetización, se pueden trabajar pequeños textos en lengua extranjera  referidos a los temas desarrollados por ejemplo una carta, postal o e-mail donde un niño/a se presenta diciendo su nombre, edad, origen. También pueden leer una rima al mismo tiempo que la escuchan para iniciar la asociación entre escritura y fonética, que representa una de las mayores dificultades de la lengua extranjera.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La comprensión lectora debe estar asistida por todos aquellos recursos paratextuales que faciliten el proceso. La ayuda del/ de la docente en esta etapa es fundamental para trabajar con anticipaciones e hipótesis que ayuden a los estudiantes a entender lo que está escrito a pesar de que quizás no comprendan o sepan todas las palabras que aparecen en el texto.</w:t>
      </w:r>
    </w:p>
    <w:p w:rsidR="00697924" w:rsidRPr="00697924" w:rsidRDefault="00697924" w:rsidP="00697924">
      <w:pPr>
        <w:tabs>
          <w:tab w:val="center" w:pos="5528"/>
        </w:tabs>
        <w:spacing w:after="0" w:line="360" w:lineRule="auto"/>
        <w:jc w:val="both"/>
        <w:rPr>
          <w:rFonts w:eastAsia="Calibri" w:cstheme="minorHAnsi"/>
          <w:b/>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escritura.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La producción escrita en lengua extranjera debe estar fuertemente unida a la comprensión lectora. La escritura tiene como base la lectura, por lo tanto mientras mayor sean las posibilidades de vincular a los estudiantes a textos escritos en inglés, menor será la dificultad para producir textos similares a los que han leído.</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En el primer ciclo es recomendable trabajar con modelos de textos escritos, pudiendo hacerle todas aquellas modificaciones para que los niños/as pueden producir textos propios que les sean significativos. En un primer momento los estudiantes completarán con alguna palabra faltante y según avancen en el proceso de aprendizaje podrán ir complejizando sus producciones al nivel de la oración y por último de la producción de un texto completo de su autoría. En estos primeros años hablamos de textos simples con poca variedad de estructuras como una tarjeta para un amigo o familia; descripciones cortas personales, de una mascota, de un familiar, de la casa; entre otros.</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Como el estímulo visual es importante para el desarrollo de la lectura, es inminente promover un ambiente alfabetizador a través de la presencia en el aula  de carteles, señales, afiches e imágenes referidos  a los temas que se están desarrollando resulta de mucha ayuda para los niños/as en esta etapa. Es una opción armar un “English Corner” en algún rincón del aula donde los estudiantes puedan exponer y socializar  sus producciones y el/la docente coloque aquellas frases o palabras que se necesiten para el trabajo áulico como las frases para pedir permiso, preguntar dudas, expresar que no se entendió algo, etc.</w:t>
      </w: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reflexión sobre la lengua que se aprende.</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El/la docente de lengua extranjera inglés debe ayudar a los niño/as a visualizar paulatinamente aquellos aspectos que son diferentes entre el castellano y el inglés. Como se mencionó antes la diferencia entre grafía y pronunciación de la lengua extranjera será, sobre todo en los primeros años de la primaria, una de las mayores dificultades. Es importante que el/la docente entienda que aprender a escribir en inglés será un proceso largo que incluso resulta de gran dificultad para los nativos de la lengua inglesa. La recomendación está entonces en acompañar a los niños/as en descubrir las diferencias y a través de la comparación poder corregir sus propios errores. Hay ciertas características del inglés, como el uso de mayúscula para el pronombre personal de 1ra persona singular “I”, o el uso de mayúsculas para los días de la semana que también  deberán ser tenidos en cuenta a la hora de la producción escrita aunque esta no supere la complejidad de una lista.</w:t>
      </w:r>
    </w:p>
    <w:p w:rsidR="00697924" w:rsidRPr="00697924" w:rsidRDefault="00697924" w:rsidP="00D55747">
      <w:pPr>
        <w:tabs>
          <w:tab w:val="center" w:pos="5528"/>
        </w:tabs>
        <w:spacing w:after="0" w:line="240" w:lineRule="auto"/>
        <w:jc w:val="both"/>
        <w:rPr>
          <w:rFonts w:eastAsia="Calibri" w:cstheme="minorHAnsi"/>
          <w:lang w:eastAsia="es-AR"/>
        </w:rPr>
      </w:pPr>
    </w:p>
    <w:p w:rsidR="00697924" w:rsidRPr="00697924" w:rsidRDefault="00697924" w:rsidP="00D55747">
      <w:pPr>
        <w:tabs>
          <w:tab w:val="center" w:pos="5528"/>
        </w:tabs>
        <w:spacing w:after="0" w:line="240" w:lineRule="auto"/>
        <w:jc w:val="both"/>
        <w:rPr>
          <w:rFonts w:eastAsia="Calibri" w:cstheme="minorHAnsi"/>
          <w:b/>
          <w:lang w:eastAsia="es-AR"/>
        </w:rPr>
      </w:pPr>
      <w:r w:rsidRPr="00697924">
        <w:rPr>
          <w:rFonts w:eastAsia="Calibri" w:cstheme="minorHAnsi"/>
          <w:b/>
          <w:lang w:eastAsia="es-AR"/>
        </w:rPr>
        <w:t>EJE: En relación  con la reflexión intercultural.</w:t>
      </w:r>
    </w:p>
    <w:p w:rsidR="00D55747" w:rsidRDefault="00D55747" w:rsidP="00D55747">
      <w:pPr>
        <w:tabs>
          <w:tab w:val="center" w:pos="5528"/>
        </w:tabs>
        <w:spacing w:after="0" w:line="240" w:lineRule="auto"/>
        <w:jc w:val="both"/>
        <w:rPr>
          <w:rFonts w:eastAsia="Calibri" w:cstheme="minorHAnsi"/>
          <w:lang w:eastAsia="es-AR"/>
        </w:rPr>
      </w:pP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 xml:space="preserve">La reflexión intercultural en este ciclo de la educación estará dada por la concientización sobre la presencia de otras lenguas en el mundo entre las que se encuentra el inglés. Es importante trabajar con los niños/as el concepto de lengua/cultura valorando la propia y las otras lenguas como expresiones de la humanidad y sus culturas. Un aspecto de lo cultural está presente en las normas de cortesía que son muy importantes en la lengua-cultura inglesa. Con ayuda del /de la docente los niños/as deben aprender que decir “por favor” (please) y “gracias” (thank you) son fundamentales para la convivencia armónica y el desarrollo exitoso de la comunicación, generando malestar en los interlocutores nativos de la lengua si estas marcas de cortesía son obviadas. </w:t>
      </w:r>
    </w:p>
    <w:p w:rsidR="00697924" w:rsidRDefault="00697924" w:rsidP="00697924">
      <w:pPr>
        <w:tabs>
          <w:tab w:val="center" w:pos="5528"/>
        </w:tabs>
        <w:spacing w:after="0" w:line="360" w:lineRule="auto"/>
        <w:jc w:val="both"/>
        <w:rPr>
          <w:rFonts w:eastAsia="Calibri" w:cstheme="minorHAnsi"/>
          <w:b/>
          <w:lang w:eastAsia="es-AR"/>
        </w:rPr>
      </w:pPr>
    </w:p>
    <w:p w:rsidR="00D55747" w:rsidRPr="00697924" w:rsidRDefault="00D55747" w:rsidP="00697924">
      <w:pPr>
        <w:tabs>
          <w:tab w:val="center" w:pos="5528"/>
        </w:tabs>
        <w:spacing w:after="0" w:line="360" w:lineRule="auto"/>
        <w:jc w:val="both"/>
        <w:rPr>
          <w:rFonts w:eastAsia="Calibri" w:cstheme="minorHAnsi"/>
          <w:b/>
          <w:lang w:eastAsia="es-AR"/>
        </w:rPr>
      </w:pPr>
    </w:p>
    <w:p w:rsidR="00697924" w:rsidRPr="00697924" w:rsidRDefault="00697924" w:rsidP="00697924">
      <w:pPr>
        <w:tabs>
          <w:tab w:val="center" w:pos="5528"/>
        </w:tabs>
        <w:spacing w:after="0" w:line="360" w:lineRule="auto"/>
        <w:jc w:val="center"/>
        <w:rPr>
          <w:rFonts w:eastAsia="Calibri" w:cstheme="minorHAnsi"/>
          <w:b/>
          <w:lang w:eastAsia="es-AR"/>
        </w:rPr>
      </w:pPr>
      <w:r w:rsidRPr="00697924">
        <w:rPr>
          <w:rFonts w:eastAsia="Calibri" w:cstheme="minorHAnsi"/>
          <w:b/>
          <w:lang w:eastAsia="es-AR"/>
        </w:rPr>
        <w:t>2º CICLO</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Las recomendaciones que a continuación se detallan están planteadas para los estudiantes que han iniciado su aprendizaje de la LCE Inglés en el primer ciclo de la educación primaria. En el caso que la enseñanza de esta lengua extranjera se inicie en este segundo ciclo, recomendamos a los docentes a cargo del espacio, consultar las recomendaciones hechas para el primer ciclo para realizar las adecuaciones de contenidos pertinentes.</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Tanto para el primer como segundo ciclo, y entendiendo que en la mayoría de los casos el/la docente sigue algún libro de texto diseñado para el nivel que enseña, sugerimos también adaptar algunas de las propuestas hechas en los libros de texto a las realidades contextuales de los estudiantes y complementarlas con otras actividades como juegos y canciones  que resultan óptimas para la buena enseñanza y el aprendizaje.</w:t>
      </w: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comprensión oral.</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 xml:space="preserve">La exposición a la lengua extranjera en este nivel sigue estando fuertemente marcada por la oralidad. Debido a nuestra realidad y a la imposibilidad de contar con espacios o situaciones en la cotidianeidad donde se pueda interactuar en inglés, será el/la docente la principal fuente de la lengua extranjera para los niños/as. </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Recomendamos el uso de la gestualidad, soportes visuales,  mímica, entre otros para ayudar a la comprensión de los textos orales, recurriendo en un mínimo posible a la utilización del castellano. Es importante que el/la docente trabaje con los estudiantes para realizar hipótesis sobre lo que se va a escuchar, ayude a los niños/as a identificar pistas paralingüísticas que pueden facilitar la comprensión como ruidos de fondo o imágenes que acompañan los ejercicios que realizarán.</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También en este ciclo resultan de gran ayuda las rondas infantiles, rimas, trabalenguas, poemas cortos y canciones para facilitar la comprensión oral y acercar a los estudiantes al ritmo y sonido propios de la lengua extranjera.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En el caso de contar con recursos tecnológicos en la escuela o que estén al alcance del / de la docente, se puede incorporar el trabajo con juegos online o descargar extractos de películas infantiles de sitios que trabajan específicamente con material para desarrollar la habilidad de la comprensión oral.</w:t>
      </w:r>
    </w:p>
    <w:p w:rsidR="00697924" w:rsidRPr="00697924" w:rsidRDefault="00697924" w:rsidP="00697924">
      <w:pPr>
        <w:tabs>
          <w:tab w:val="center" w:pos="5528"/>
        </w:tabs>
        <w:spacing w:after="0" w:line="360" w:lineRule="auto"/>
        <w:jc w:val="both"/>
        <w:rPr>
          <w:rFonts w:eastAsia="Calibri" w:cstheme="minorHAnsi"/>
          <w:b/>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lectura.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Los niños/as que hayan tenido inglés en el primer ciclo de la educación primaria estarán un poco más familiarizados con la escritura del idioma extranjero, sin embargo, como la propuesta en el primer ciclo está marcada principalmente por la oralidad, será en este segundo ciclo donde se profundizará en la comprensión escrita siempre atendiendo al grado de alfabetización que los estudiantes tengan en castellano.</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La comprensión lectora estará acompañada de estrategias que la faciliten como el planteo de hipótesis guiadas por el/la docente a partir de las imágenes que acompañen al texto, la tipología, el lugar en donde está el texto escrito, etc.; a la vez que se ayuda a los estudiantes a comprender la globalidad del mismo aunque no sepan todas las palabras que lo componen.</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Leer en inglés de manera autónoma es un gran desafío para los niños/as de este nivel que puede iniciarse con las instrucciones de las actividades a realizar, las que también pueden ir acompañadas de imágenes que faciliten la comprensión como por ejemplo:</w:t>
      </w:r>
    </w:p>
    <w:p w:rsidR="00697924" w:rsidRPr="00697924" w:rsidRDefault="008F14FB" w:rsidP="00697924">
      <w:pPr>
        <w:tabs>
          <w:tab w:val="center" w:pos="5528"/>
        </w:tabs>
        <w:spacing w:after="0" w:line="360" w:lineRule="auto"/>
        <w:jc w:val="both"/>
        <w:rPr>
          <w:rFonts w:eastAsia="Calibri" w:cstheme="minorHAnsi"/>
          <w:lang w:eastAsia="es-AR"/>
        </w:rPr>
      </w:pPr>
      <w:r>
        <w:rPr>
          <w:rFonts w:eastAsia="Calibri" w:cstheme="minorHAnsi"/>
          <w:noProof/>
          <w:lang w:eastAsia="es-A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97" o:spid="_x0000_s1096" type="#_x0000_t102" style="position:absolute;left:0;text-align:left;margin-left:-4.05pt;margin-top:15.95pt;width:16.5pt;height:28.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" adj="15347,20037,16200" fillcolor="#a6a6a6" strokecolor="windowText" strokeweight="2pt">
            <v:path arrowok="t"/>
          </v:shape>
        </w:pict>
      </w:r>
      <w:r w:rsidR="00697924" w:rsidRPr="00697924">
        <w:rPr>
          <w:rFonts w:eastAsia="Calibri" w:cstheme="minorHAnsi"/>
          <w:lang w:eastAsia="es-AR"/>
        </w:rPr>
        <w:t>“ Write  your name”</w:t>
      </w:r>
    </w:p>
    <w:p w:rsidR="00697924" w:rsidRPr="00697924" w:rsidRDefault="00697924" w:rsidP="00697924">
      <w:pPr>
        <w:tabs>
          <w:tab w:val="center" w:pos="5528"/>
        </w:tabs>
        <w:spacing w:after="0" w:line="360" w:lineRule="auto"/>
        <w:jc w:val="both"/>
        <w:rPr>
          <w:rFonts w:eastAsia="Calibri" w:cstheme="minorHAnsi"/>
          <w:lang w:eastAsia="es-AR"/>
        </w:rPr>
      </w:pPr>
      <w:r w:rsidRPr="00697924">
        <w:rPr>
          <w:rFonts w:eastAsia="Calibri" w:cstheme="minorHAnsi"/>
          <w:noProof/>
          <w:lang w:eastAsia="es-AR"/>
        </w:rPr>
        <w:drawing>
          <wp:anchor distT="0" distB="0" distL="114300" distR="114300" simplePos="0" relativeHeight="251686912" behindDoc="0" locked="0" layoutInCell="1" allowOverlap="1">
            <wp:simplePos x="0" y="0"/>
            <wp:positionH relativeFrom="column">
              <wp:posOffset>25400</wp:posOffset>
            </wp:positionH>
            <wp:positionV relativeFrom="paragraph">
              <wp:posOffset>24130</wp:posOffset>
            </wp:positionV>
            <wp:extent cx="619125" cy="495935"/>
            <wp:effectExtent l="0" t="0" r="9525" b="0"/>
            <wp:wrapNone/>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UPP6CAH7OHRYCARKN6IHCAL6MMBACA0LZ0UFCAPN7WV7CAFDCMFOCAXQB0QRCAYYQOA4CAZH6IZNCAT06CWACAXMMPC4CAIELIYUCABSABR1CAKOURL0CAFPD27FCACTK6O3CARQMR47CAIO3EY4.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125" cy="495935"/>
                    </a:xfrm>
                    <a:prstGeom prst="rect">
                      <a:avLst/>
                    </a:prstGeom>
                  </pic:spPr>
                </pic:pic>
              </a:graphicData>
            </a:graphic>
          </wp:anchor>
        </w:drawing>
      </w: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De igual modo es importante que los textos escritos abordados estén acompañados de diferentes actividades que exploten al máximo la riqueza del texto, es decir que los niños/as vuelvan al texto escrito para realizar diferentes actividades como determinar verdadero o falso, subrayar vocabulario, extraer frases, completar un cuadro, realizar un dibujo, unir, etc.</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Al igual que con la oralidad, probablemente el aula sea uno de los pocos ámbitos en que los estudiantes tengan exposición a textos escritos en inglés por lo tanto es recomendable el uso de carteles, algún rincón para colgar producciones escritas por los alumnos o docente, canciones trabajadas en clase, etc., que sirvan de estímulo visual e incentiven la lectura en la lengua extranjera.</w:t>
      </w: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producción oral.</w:t>
      </w:r>
    </w:p>
    <w:p w:rsidR="00697924" w:rsidRPr="00697924" w:rsidRDefault="00697924" w:rsidP="00D55747">
      <w:pPr>
        <w:spacing w:after="0" w:line="240" w:lineRule="auto"/>
        <w:jc w:val="both"/>
        <w:rPr>
          <w:rFonts w:eastAsia="Calibri" w:cstheme="minorHAnsi"/>
          <w:lang w:eastAsia="es-AR"/>
        </w:rPr>
      </w:pPr>
      <w:r w:rsidRPr="00697924">
        <w:rPr>
          <w:rFonts w:eastAsia="Calibri" w:cstheme="minorHAnsi"/>
          <w:lang w:eastAsia="es-AR"/>
        </w:rPr>
        <w:t xml:space="preserve">La producción oral está estrechamente vinculada a la comprensión oral y a la exposición en la lengua extranjera. Para que los estudiantes puedan producir textos orales en inglés deben contar con una gran exposición a la lengua que dependerá en gran medida del/la docente. Es importante también crear necesidad de comunicarse en inglés en el aula a través de juegos y situaciones comunicativas reales que los niños/as deban resolver sólo utilizando el inglés como pedir permiso, saludar, preguntar dudas, etc. Hablar en inglés debe ser un juego para los estudiantes ya sea porque es parte de una actividad lúdica en sí misma o porque lo que se hace toma la forma de un juego. </w:t>
      </w:r>
    </w:p>
    <w:p w:rsidR="00697924" w:rsidRPr="00697924" w:rsidRDefault="00697924" w:rsidP="00D55747">
      <w:pPr>
        <w:spacing w:after="0" w:line="240" w:lineRule="auto"/>
        <w:jc w:val="both"/>
        <w:rPr>
          <w:rFonts w:eastAsia="Calibri" w:cstheme="minorHAnsi"/>
          <w:lang w:eastAsia="es-AR"/>
        </w:rPr>
      </w:pPr>
      <w:r w:rsidRPr="00697924">
        <w:rPr>
          <w:rFonts w:eastAsia="Calibri" w:cstheme="minorHAnsi"/>
          <w:lang w:eastAsia="es-AR"/>
        </w:rPr>
        <w:t>La repetición es importante en esta etapa y los niños/as en general lo disfrutan pero será la manera en la que se plantea la repetición lo que asegurará el éxito de la actividad, apelando así a la recursividad, a la significación, al placer por el logro del aprendizaje progresivo y con sentido para el/la niño/niña. Como ejemplo podemos usar la canción “Head and shoulders, knees and toes” para enseñar las partes del cuerpo. Esta canción siempre se acompaña de movimiento señalando las partes del cuerpo a medida que se nombran pero se puede agregar otras variaciones como cantarla más lento o más rápido, o señalando otras partes del cuerpo e identificar el error o también cuando los niños/as ya la hayan aprendido pueden cambiar la letra de la canción y poner otras partes del cuerpo.</w:t>
      </w:r>
    </w:p>
    <w:p w:rsidR="00697924" w:rsidRPr="00697924" w:rsidRDefault="00697924" w:rsidP="00D55747">
      <w:pPr>
        <w:spacing w:after="0" w:line="240" w:lineRule="auto"/>
        <w:jc w:val="both"/>
        <w:rPr>
          <w:rFonts w:eastAsia="Calibri" w:cstheme="minorHAnsi"/>
          <w:lang w:eastAsia="es-AR"/>
        </w:rPr>
      </w:pPr>
      <w:r w:rsidRPr="00697924">
        <w:rPr>
          <w:rFonts w:eastAsia="Calibri" w:cstheme="minorHAnsi"/>
          <w:lang w:eastAsia="es-AR"/>
        </w:rPr>
        <w:t>Se sugiere también trabajar con diálogos entre pares sobre los distintos temas, los que serán en un primer momento más pautados o a partir de un modelo dado y después más libres en los que los niños/as podrán hacer diferentes versiones propias. También son de gran valor aquellas actividades que presentan alguna incógnita a resolver de manera comunicativa, es decir aquellas actividades en las que los estudiantes deben hacer preguntas para encontrar la solución a un problema o incógnita como por ejemplo “FIND SOMEONE WHO…” que permite ser adaptado a cualquier tema que se esté trabajando.</w:t>
      </w:r>
    </w:p>
    <w:p w:rsidR="00697924" w:rsidRPr="00697924" w:rsidRDefault="00697924" w:rsidP="00697924">
      <w:pPr>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escritura.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La producción escrita en lengua extranjera debe estar fuertemente unida a la comprensión lectora. La escritura tiene como base la lectura, por lo tanto mientras mayor sea la exposición y contacto con textos escritos en inglés, menor dificultad tendrán los estudiantes en producir textos similares a los que han leído.</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En el segundo ciclo se puede continuar trabajando con modelos de textos escritos a partir de los cuales, y haciendo las modificaciones necesarias, los niños/as pueden producir textos propios que les sean significativos. Según avancen en el proceso de aprendizaje podrán ir complejizando sus producciones y producir eventualmente un texto completo de su autoría. En este ciclo se pueden trabajar textos simples como una carta o e-mail a un amigo o familia; descripciones de personas; procesos como por ejemplo recetas de comida utilizando secuenciadores; etc.</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Como se mencionó anteriormente, el estímulo visual  es importante para el desarrollo de la lectura, la presencia en el aula  de carteles, señales, afiches e imágenes referidos  a los temas que se están desarrollando resulta de mucha ayuda para los niños/as en esta etapa. Es una opción armar un “English Corner” en algún rincón del aula donde los estudiantes puedan poner sus producciones y el/la docente coloque aquellas frases o palabras que se necesiten para el trabajo áulico como las frases para pedir permiso, preguntar dudas, expresar que no se entendió algo, etc.</w:t>
      </w:r>
    </w:p>
    <w:p w:rsidR="00697924" w:rsidRPr="00697924" w:rsidRDefault="00697924" w:rsidP="00697924">
      <w:pPr>
        <w:tabs>
          <w:tab w:val="center" w:pos="5528"/>
        </w:tabs>
        <w:spacing w:after="0" w:line="360" w:lineRule="auto"/>
        <w:jc w:val="both"/>
        <w:rPr>
          <w:rFonts w:eastAsia="Calibri" w:cstheme="minorHAnsi"/>
          <w:b/>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reflexión sobre la lengua que se aprende.</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El/la docente de lengua extranjera inglés debe ayudar a los niño/as a visualizar paulatinamente aquellos aspectos que son diferentes entre el castellano y el inglés. Como se mencionó antes la diferencia entre grafía y pronunciación de la lengua extranjera será, también en el segundo ciclo, una de las mayores dificultades. Es importante que el/la docente entienda que aprender a escribir en inglés será un proceso largo que incluso resulta de gran dificultad para los nativos de la lengua inglesa. La recomendación está entonces en acompañar a los niños/as en descubrir las diferencias y a través de la comparación poder corregir sus propios errores. Hay ciertas características del inglés, como el uso de mayúscula para el pronombre personal de 1ra persona singular “I”, o el uso de mayúsculas para los días de la semana que también  deberán ser tenidos en cuenta a la hora de la producción escrita aunque esta no supere la complejidad de una lista.</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En este segundo ciclo, sobre todo en el último año, donde los chicos están haciendo un análisis también del castellano, es importante notar, comparar las diferencias con los tiempos verbales entre el inglés y el castellano, y tener en cuenta la imposibilidad de que en inglés exista el sujeto tácito.</w:t>
      </w: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697924">
      <w:pPr>
        <w:tabs>
          <w:tab w:val="center" w:pos="5528"/>
        </w:tabs>
        <w:spacing w:after="0" w:line="360" w:lineRule="auto"/>
        <w:jc w:val="both"/>
        <w:rPr>
          <w:rFonts w:eastAsia="Calibri" w:cstheme="minorHAnsi"/>
          <w:b/>
          <w:lang w:eastAsia="es-AR"/>
        </w:rPr>
      </w:pPr>
      <w:r w:rsidRPr="00697924">
        <w:rPr>
          <w:rFonts w:eastAsia="Calibri" w:cstheme="minorHAnsi"/>
          <w:b/>
          <w:lang w:eastAsia="es-AR"/>
        </w:rPr>
        <w:t>EJE. En relación  con la reflexión intercultural.</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 xml:space="preserve">La reflexión intercultural en este ciclo de la educación estará dada por la concientización sobre la presencia de otras lenguas en el mundo entre las que se encuentra el inglés. Es importante trabajar con los niños/as en el concepto de lengua/cultura valorando la propia y las otras lenguas como expresiones de la humanidad y sus culturas. Un aspecto de lo cultural está presente en las normas de cortesía que son muy importantes en la lengua-cultura inglesa. Con ayuda del /de la docente los niños/as deben aprender que decir “por favor” (please) y “gracias” (thank you) son fundamentales para la convivencia armónica y el desarrollo exitoso de la comunicación, generando malestar en los interlocutores nativos de la lengua si estas marcas de cortesía son obviadas. </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También en este segundo ciclo se pueden analizar estilos de vida y costumbres propias de cada cultura, respetando las diferencias y valorando la propia.</w:t>
      </w:r>
    </w:p>
    <w:p w:rsidR="00697924" w:rsidRPr="00697924" w:rsidRDefault="00697924" w:rsidP="00697924">
      <w:pPr>
        <w:tabs>
          <w:tab w:val="center" w:pos="5528"/>
        </w:tabs>
        <w:spacing w:after="0" w:line="360" w:lineRule="auto"/>
        <w:jc w:val="both"/>
        <w:rPr>
          <w:rFonts w:eastAsia="Calibri" w:cstheme="minorHAnsi"/>
          <w:lang w:eastAsia="es-AR"/>
        </w:rPr>
      </w:pPr>
    </w:p>
    <w:p w:rsidR="00697924" w:rsidRPr="00697924" w:rsidRDefault="00697924" w:rsidP="00CB60EF">
      <w:pPr>
        <w:pStyle w:val="RAFA10"/>
        <w:rPr>
          <w:rFonts w:eastAsia="Calibri"/>
          <w:lang w:eastAsia="es-AR"/>
        </w:rPr>
      </w:pPr>
      <w:bookmarkStart w:id="754" w:name="_Toc442198515"/>
      <w:r w:rsidRPr="00697924">
        <w:rPr>
          <w:rFonts w:eastAsia="Calibri"/>
          <w:lang w:eastAsia="es-AR"/>
        </w:rPr>
        <w:t>ORIENTACIONES PARA LA EVALUACIÓN</w:t>
      </w:r>
      <w:bookmarkEnd w:id="754"/>
    </w:p>
    <w:p w:rsidR="00CB60EF" w:rsidRDefault="00CB60EF" w:rsidP="00D55747">
      <w:pPr>
        <w:tabs>
          <w:tab w:val="center" w:pos="5528"/>
        </w:tabs>
        <w:spacing w:after="0" w:line="240" w:lineRule="auto"/>
        <w:jc w:val="both"/>
        <w:rPr>
          <w:rFonts w:eastAsia="Calibri" w:cstheme="minorHAnsi"/>
          <w:lang w:eastAsia="es-AR"/>
        </w:rPr>
      </w:pP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Hablar de evaluación es hablar también de proceso y de construcción, de acompañamiento y reacomodación para seguir aprendiendo. La evaluación en el área de lenguas extranjeras en el nivel primario debe estar planteada de manera sistemática y procesual, dando lugar a la reflexión sobre lo que se trabaja y priorizando el desarrollo por sobre los resultados.</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 xml:space="preserve">Entendemos que los aprendizajes de este nivel deben ser evaluados utilizando diferentes instrumentos de evaluación que estén acordes a la etapa evolutiva y el nivel de alfabetización de los niños/as. </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Para el primer ciclo de educación primaria recomendamos utilizar instrumentos de evaluación que prioricen la oralidad por sobre la escritura. Se puede trabajar con preguntas simples, instrucciones orales para realizar diferentes actividades similares a las trabajadas en el aula como si fuera un juego, pedir a los/as estudiantes que pinten o dibujen algo de manera individual o grupal, etc. En estos primeros años de contacto con la lengua extranjera es de vital importancia que los niños/as se sientan seguros/as y entusiasmados/as a aprender por lo que el docente tendrá que optimizar recursos para hacer un seguimiento del avance en el aprendizaje con instrumentos que van más allá de los tradicionales. El trabajo con otros es muy enriquecedor y se pueden pensar en evaluar a los niños/as de esta edad en forma grupal llevando registro de las producciones y de la participación de los estudiantes.</w:t>
      </w:r>
    </w:p>
    <w:p w:rsidR="00697924" w:rsidRPr="00697924" w:rsidRDefault="00697924" w:rsidP="00D55747">
      <w:pPr>
        <w:tabs>
          <w:tab w:val="center" w:pos="5528"/>
        </w:tabs>
        <w:spacing w:after="0" w:line="240" w:lineRule="auto"/>
        <w:jc w:val="both"/>
        <w:rPr>
          <w:rFonts w:eastAsia="Calibri" w:cstheme="minorHAnsi"/>
          <w:lang w:eastAsia="es-AR"/>
        </w:rPr>
      </w:pPr>
      <w:r w:rsidRPr="00697924">
        <w:rPr>
          <w:rFonts w:eastAsia="Calibri" w:cstheme="minorHAnsi"/>
          <w:lang w:eastAsia="es-AR"/>
        </w:rPr>
        <w:t>En el segundo ciclo recomendamos seguir trabajando fuertemente la oralidad pero los estudiantes ya están en condiciones de producir textos escritos y orales más complejos. La prueba escrita o la lección oral son algunas de las opciones con las que cuentan los docentes para evaluar los aprendizajes pero no son siempre las más representativas de lo que los niños/as realmente pueden hacer en la lengua extranjera. Otras opciones pueden ser los juegos de roles, un juego con los contenidos trabajados, una competencia de preguntas y respuestas que integre los temas vistos, un proyecto áulico, entrevistas, un video, la escritura de mails o cartas, etc.</w:t>
      </w:r>
    </w:p>
    <w:p w:rsidR="00697924" w:rsidRPr="00697924" w:rsidRDefault="00697924" w:rsidP="00697924">
      <w:pPr>
        <w:tabs>
          <w:tab w:val="center" w:pos="5528"/>
        </w:tabs>
        <w:spacing w:after="0" w:line="360" w:lineRule="auto"/>
        <w:jc w:val="both"/>
        <w:rPr>
          <w:rFonts w:eastAsia="Calibri" w:cstheme="minorHAnsi"/>
          <w:lang w:eastAsia="es-AR"/>
        </w:rPr>
      </w:pPr>
      <w:r w:rsidRPr="00697924">
        <w:rPr>
          <w:rFonts w:eastAsia="Calibri" w:cstheme="minorHAnsi"/>
          <w:lang w:eastAsia="es-AR"/>
        </w:rPr>
        <w:t xml:space="preserve">A continuación se detallan los </w:t>
      </w:r>
      <w:r w:rsidRPr="00697924">
        <w:rPr>
          <w:rFonts w:eastAsia="Calibri" w:cstheme="minorHAnsi"/>
          <w:b/>
          <w:lang w:eastAsia="es-AR"/>
        </w:rPr>
        <w:t>criterios de evaluación</w:t>
      </w:r>
      <w:r w:rsidRPr="00697924">
        <w:rPr>
          <w:rFonts w:eastAsia="Calibri" w:cstheme="minorHAnsi"/>
          <w:lang w:eastAsia="es-AR"/>
        </w:rPr>
        <w:t xml:space="preserve"> para el área inglés de educación primaria:</w:t>
      </w:r>
    </w:p>
    <w:p w:rsidR="00697924" w:rsidRPr="00697924" w:rsidRDefault="00697924" w:rsidP="00697924">
      <w:pPr>
        <w:numPr>
          <w:ilvl w:val="0"/>
          <w:numId w:val="345"/>
        </w:numPr>
        <w:tabs>
          <w:tab w:val="center" w:pos="5528"/>
        </w:tabs>
        <w:spacing w:after="0" w:line="360" w:lineRule="auto"/>
        <w:contextualSpacing/>
        <w:jc w:val="both"/>
        <w:rPr>
          <w:rFonts w:eastAsia="Calibri" w:cstheme="minorHAnsi"/>
          <w:lang w:eastAsia="es-AR"/>
        </w:rPr>
      </w:pPr>
      <w:r w:rsidRPr="00697924">
        <w:rPr>
          <w:rFonts w:eastAsia="Calibri" w:cstheme="minorHAnsi"/>
          <w:lang w:eastAsia="es-AR"/>
        </w:rPr>
        <w:t>Comprender textos orales de complejidad creciente de diversas fuentes realizando actividades diversas.</w:t>
      </w:r>
    </w:p>
    <w:p w:rsidR="00697924" w:rsidRPr="00697924" w:rsidRDefault="00697924" w:rsidP="00697924">
      <w:pPr>
        <w:numPr>
          <w:ilvl w:val="0"/>
          <w:numId w:val="345"/>
        </w:numPr>
        <w:tabs>
          <w:tab w:val="center" w:pos="5528"/>
        </w:tabs>
        <w:spacing w:after="0" w:line="360" w:lineRule="auto"/>
        <w:contextualSpacing/>
        <w:jc w:val="both"/>
        <w:rPr>
          <w:rFonts w:eastAsia="Calibri" w:cstheme="minorHAnsi"/>
          <w:lang w:eastAsia="es-AR"/>
        </w:rPr>
      </w:pPr>
      <w:r w:rsidRPr="00697924">
        <w:rPr>
          <w:rFonts w:eastAsia="Calibri" w:cstheme="minorHAnsi"/>
          <w:lang w:eastAsia="es-AR"/>
        </w:rPr>
        <w:t>Comprender textos escritos de formatos simples interpretando instrucciones para realizar actividades concretas de interpretación textual.</w:t>
      </w:r>
    </w:p>
    <w:p w:rsidR="00697924" w:rsidRPr="00697924" w:rsidRDefault="00697924" w:rsidP="00697924">
      <w:pPr>
        <w:numPr>
          <w:ilvl w:val="0"/>
          <w:numId w:val="345"/>
        </w:numPr>
        <w:tabs>
          <w:tab w:val="center" w:pos="5528"/>
        </w:tabs>
        <w:spacing w:after="0" w:line="360" w:lineRule="auto"/>
        <w:contextualSpacing/>
        <w:jc w:val="both"/>
        <w:rPr>
          <w:rFonts w:eastAsia="Calibri" w:cstheme="minorHAnsi"/>
          <w:lang w:eastAsia="es-AR"/>
        </w:rPr>
      </w:pPr>
      <w:r w:rsidRPr="00697924">
        <w:rPr>
          <w:rFonts w:eastAsia="Calibri" w:cstheme="minorHAnsi"/>
          <w:lang w:eastAsia="es-AR"/>
        </w:rPr>
        <w:t>Producir textos orales y escritos simples sobre las temáticas abordadas; comenzando por repeticiones (como en el caso de canciones infantiles) o producciones a partir de modelos para luego realizar producciones propias.</w:t>
      </w:r>
    </w:p>
    <w:p w:rsidR="00697924" w:rsidRPr="00697924" w:rsidRDefault="00697924" w:rsidP="00697924">
      <w:pPr>
        <w:numPr>
          <w:ilvl w:val="0"/>
          <w:numId w:val="345"/>
        </w:numPr>
        <w:tabs>
          <w:tab w:val="center" w:pos="5528"/>
        </w:tabs>
        <w:spacing w:after="0" w:line="360" w:lineRule="auto"/>
        <w:contextualSpacing/>
        <w:jc w:val="both"/>
        <w:rPr>
          <w:rFonts w:eastAsia="Calibri" w:cstheme="minorHAnsi"/>
          <w:lang w:eastAsia="es-AR"/>
        </w:rPr>
      </w:pPr>
      <w:r w:rsidRPr="00697924">
        <w:rPr>
          <w:rFonts w:eastAsia="Calibri" w:cstheme="minorHAnsi"/>
          <w:lang w:eastAsia="es-AR"/>
        </w:rPr>
        <w:t>Participar activamente en la clase de inglés respetando las normas acordadas para una convivencia armónica.</w:t>
      </w:r>
    </w:p>
    <w:p w:rsidR="00697924" w:rsidRPr="00697924" w:rsidRDefault="00697924" w:rsidP="00697924">
      <w:pPr>
        <w:numPr>
          <w:ilvl w:val="0"/>
          <w:numId w:val="345"/>
        </w:numPr>
        <w:tabs>
          <w:tab w:val="center" w:pos="5528"/>
        </w:tabs>
        <w:spacing w:after="0" w:line="360" w:lineRule="auto"/>
        <w:contextualSpacing/>
        <w:jc w:val="both"/>
        <w:rPr>
          <w:rFonts w:eastAsia="Calibri" w:cstheme="minorHAnsi"/>
          <w:lang w:eastAsia="es-AR"/>
        </w:rPr>
      </w:pPr>
      <w:r w:rsidRPr="00697924">
        <w:rPr>
          <w:rFonts w:eastAsia="Calibri" w:cstheme="minorHAnsi"/>
          <w:lang w:eastAsia="es-AR"/>
        </w:rPr>
        <w:t>Distinguir algunas diferencias entre castellano e inglés para poder realizar autocorrección por ejemplo en el caso de errores ortográficos.</w:t>
      </w:r>
    </w:p>
    <w:p w:rsidR="00697924" w:rsidRPr="00697924" w:rsidRDefault="00697924" w:rsidP="00697924">
      <w:pPr>
        <w:numPr>
          <w:ilvl w:val="0"/>
          <w:numId w:val="345"/>
        </w:numPr>
        <w:tabs>
          <w:tab w:val="center" w:pos="5528"/>
        </w:tabs>
        <w:spacing w:after="0" w:line="360" w:lineRule="auto"/>
        <w:contextualSpacing/>
        <w:jc w:val="both"/>
        <w:rPr>
          <w:rFonts w:eastAsia="Calibri" w:cstheme="minorHAnsi"/>
          <w:lang w:eastAsia="es-AR"/>
        </w:rPr>
      </w:pPr>
      <w:r w:rsidRPr="00697924">
        <w:rPr>
          <w:rFonts w:eastAsia="Calibri" w:cstheme="minorHAnsi"/>
          <w:lang w:eastAsia="es-AR"/>
        </w:rPr>
        <w:t>Iniciar la reflexión sobre la existencia de múltiples lenguas y culturas y apreciar la riqueza de la diversidad.</w:t>
      </w:r>
    </w:p>
    <w:p w:rsidR="00697924" w:rsidRPr="00697924" w:rsidRDefault="00697924" w:rsidP="00697924">
      <w:pPr>
        <w:tabs>
          <w:tab w:val="center" w:pos="5528"/>
        </w:tabs>
        <w:spacing w:after="0" w:line="360" w:lineRule="auto"/>
        <w:contextualSpacing/>
        <w:jc w:val="both"/>
        <w:rPr>
          <w:rFonts w:eastAsia="Calibri" w:cstheme="minorHAnsi"/>
          <w:lang w:eastAsia="es-AR"/>
        </w:rPr>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pPr>
    </w:p>
    <w:p w:rsidR="00697924" w:rsidRPr="00697924" w:rsidRDefault="00697924" w:rsidP="00697924">
      <w:pPr>
        <w:spacing w:after="0"/>
        <w:sectPr w:rsidR="00697924" w:rsidRPr="00697924" w:rsidSect="009D2A57">
          <w:pgSz w:w="11907" w:h="16839" w:code="9"/>
          <w:pgMar w:top="2659" w:right="1418" w:bottom="1418" w:left="1418" w:header="709" w:footer="709" w:gutter="0"/>
          <w:cols w:space="708"/>
          <w:docGrid w:linePitch="360"/>
        </w:sectPr>
      </w:pPr>
    </w:p>
    <w:p w:rsidR="00697924" w:rsidRPr="00CB60EF" w:rsidRDefault="00697924" w:rsidP="00CB60EF">
      <w:pPr>
        <w:pStyle w:val="Prrafodelista"/>
        <w:keepNext/>
        <w:keepLines/>
        <w:numPr>
          <w:ilvl w:val="0"/>
          <w:numId w:val="371"/>
        </w:numPr>
        <w:spacing w:line="240" w:lineRule="auto"/>
        <w:outlineLvl w:val="0"/>
        <w:rPr>
          <w:rFonts w:eastAsia="Times New Roman" w:cstheme="majorBidi"/>
          <w:b/>
          <w:bCs/>
          <w:caps/>
          <w:szCs w:val="28"/>
          <w:lang w:eastAsia="es-AR"/>
        </w:rPr>
      </w:pPr>
      <w:bookmarkStart w:id="755" w:name="_Toc442198516"/>
      <w:r w:rsidRPr="00CB60EF">
        <w:rPr>
          <w:rFonts w:eastAsia="Times New Roman" w:cstheme="majorBidi"/>
          <w:b/>
          <w:bCs/>
          <w:caps/>
          <w:szCs w:val="28"/>
          <w:lang w:eastAsia="es-AR"/>
        </w:rPr>
        <w:t>BIBLIOGRAFÍA  CONSULTADA Y/O SUGERIDA</w:t>
      </w:r>
      <w:bookmarkEnd w:id="755"/>
    </w:p>
    <w:p w:rsidR="00697924" w:rsidRPr="00697924" w:rsidRDefault="00697924" w:rsidP="00697924">
      <w:pPr>
        <w:spacing w:after="0"/>
        <w:rPr>
          <w:b/>
        </w:rPr>
      </w:pPr>
    </w:p>
    <w:p w:rsidR="00697924" w:rsidRPr="00697924" w:rsidRDefault="00697924" w:rsidP="00697924">
      <w:pPr>
        <w:numPr>
          <w:ilvl w:val="0"/>
          <w:numId w:val="367"/>
        </w:numPr>
        <w:spacing w:after="0"/>
        <w:contextualSpacing/>
        <w:rPr>
          <w:b/>
        </w:rPr>
      </w:pPr>
      <w:r w:rsidRPr="00697924">
        <w:rPr>
          <w:b/>
        </w:rPr>
        <w:t>CAMPO GENERAL</w:t>
      </w:r>
    </w:p>
    <w:p w:rsidR="00697924" w:rsidRPr="00697924" w:rsidRDefault="00697924" w:rsidP="00697924">
      <w:pPr>
        <w:spacing w:after="0" w:line="360" w:lineRule="auto"/>
        <w:rPr>
          <w:rFonts w:eastAsia="Calibri" w:cs="Calibri"/>
          <w:lang w:val="es-ES"/>
        </w:rPr>
      </w:pPr>
    </w:p>
    <w:p w:rsidR="00697924" w:rsidRPr="00697924" w:rsidRDefault="00697924" w:rsidP="00697924">
      <w:pPr>
        <w:spacing w:after="0" w:line="360" w:lineRule="auto"/>
        <w:rPr>
          <w:rFonts w:eastAsia="Calibri" w:cs="Calibri"/>
          <w:lang w:val="es-ES"/>
        </w:rPr>
      </w:pPr>
      <w:r w:rsidRPr="00697924">
        <w:rPr>
          <w:rFonts w:eastAsia="Calibri" w:cs="Calibri"/>
          <w:lang w:val="es-ES"/>
        </w:rPr>
        <w:t xml:space="preserve">ALVAREZ MENDEZ,J.M. (2000) </w:t>
      </w:r>
      <w:r w:rsidRPr="00697924">
        <w:rPr>
          <w:rFonts w:eastAsia="Calibri" w:cs="Calibri"/>
          <w:i/>
          <w:lang w:val="es-ES"/>
        </w:rPr>
        <w:t>“Didáctica, Currículum y Evaluación. Ensayos sobre cuestiones didácticas”</w:t>
      </w:r>
      <w:r w:rsidRPr="00697924">
        <w:rPr>
          <w:rFonts w:eastAsia="Calibri" w:cs="Calibri"/>
          <w:lang w:val="es-ES"/>
        </w:rPr>
        <w:t xml:space="preserve"> Miño y Dávila Editores. Bs As.</w:t>
      </w:r>
    </w:p>
    <w:p w:rsidR="00697924" w:rsidRPr="00697924" w:rsidRDefault="00697924" w:rsidP="00697924">
      <w:pPr>
        <w:spacing w:after="0" w:line="360" w:lineRule="auto"/>
        <w:rPr>
          <w:rFonts w:eastAsia="Calibri" w:cs="Calibri"/>
          <w:lang w:val="es-ES"/>
        </w:rPr>
      </w:pPr>
      <w:r w:rsidRPr="00697924">
        <w:rPr>
          <w:rFonts w:eastAsia="Calibri" w:cs="Calibri"/>
          <w:lang w:val="es-ES"/>
        </w:rPr>
        <w:t xml:space="preserve">-----------------(2007) </w:t>
      </w:r>
      <w:r w:rsidRPr="00697924">
        <w:rPr>
          <w:rFonts w:eastAsia="Calibri" w:cs="Calibri"/>
          <w:i/>
          <w:lang w:val="es-ES"/>
        </w:rPr>
        <w:t>“Evaluar para conocer, examinar para excluir”</w:t>
      </w:r>
      <w:r w:rsidRPr="00697924">
        <w:rPr>
          <w:rFonts w:eastAsia="Calibri" w:cs="Calibri"/>
          <w:lang w:val="es-ES"/>
        </w:rPr>
        <w:t>. Morata. Madrid (3° Ed)</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ALTERMAN,N. (2009) </w:t>
      </w:r>
      <w:r w:rsidRPr="00697924">
        <w:rPr>
          <w:rFonts w:eastAsia="Times New Roman" w:cs="Calibri"/>
          <w:i/>
          <w:lang w:eastAsia="es-AR"/>
        </w:rPr>
        <w:t>“Desarrollo curricular centrado en la escuela y el aula”.Doc. elaborado para la capacitación en Gestión escolar”</w:t>
      </w:r>
      <w:r w:rsidRPr="00697924">
        <w:rPr>
          <w:rFonts w:eastAsia="Times New Roman" w:cs="Calibri"/>
          <w:lang w:eastAsia="es-AR"/>
        </w:rPr>
        <w:t>. FOPIIE</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ANDONEGUI, M. (2004) “</w:t>
      </w:r>
      <w:r w:rsidRPr="00697924">
        <w:rPr>
          <w:rFonts w:eastAsia="Times New Roman" w:cs="Calibri"/>
          <w:i/>
          <w:lang w:eastAsia="es-AR"/>
        </w:rPr>
        <w:t xml:space="preserve">El desarrollo del pensamiento lógico”. </w:t>
      </w:r>
      <w:r w:rsidRPr="00697924">
        <w:rPr>
          <w:rFonts w:eastAsia="Times New Roman" w:cs="Calibri"/>
          <w:lang w:eastAsia="es-AR"/>
        </w:rPr>
        <w:t>Caracas: colección procesos educativos. Fe y Alegría.</w:t>
      </w:r>
    </w:p>
    <w:p w:rsidR="00697924" w:rsidRPr="00697924" w:rsidRDefault="00697924" w:rsidP="00697924">
      <w:pPr>
        <w:spacing w:after="0" w:line="360" w:lineRule="auto"/>
        <w:rPr>
          <w:rFonts w:eastAsia="Calibri" w:cs="Calibri"/>
          <w:lang w:val="es-ES"/>
        </w:rPr>
      </w:pPr>
      <w:r w:rsidRPr="00697924">
        <w:rPr>
          <w:rFonts w:eastAsia="Calibri" w:cs="Calibri"/>
          <w:lang w:val="es-ES"/>
        </w:rPr>
        <w:t xml:space="preserve">BAQUERO,R. (1996) </w:t>
      </w:r>
      <w:r w:rsidRPr="00697924">
        <w:rPr>
          <w:rFonts w:eastAsia="Calibri" w:cs="Calibri"/>
          <w:i/>
          <w:lang w:val="es-ES"/>
        </w:rPr>
        <w:t>“Vigotsky y el aprendizaje escolar</w:t>
      </w:r>
      <w:r w:rsidRPr="00697924">
        <w:rPr>
          <w:rFonts w:eastAsia="Calibri" w:cs="Calibri"/>
          <w:lang w:val="es-ES"/>
        </w:rPr>
        <w:t>”. Aique. Bs As</w:t>
      </w:r>
    </w:p>
    <w:p w:rsidR="00697924" w:rsidRPr="00697924" w:rsidRDefault="00697924" w:rsidP="00697924">
      <w:pPr>
        <w:spacing w:after="0" w:line="360" w:lineRule="auto"/>
        <w:rPr>
          <w:rFonts w:eastAsia="Calibri" w:cs="Calibri"/>
          <w:lang w:val="es-ES"/>
        </w:rPr>
      </w:pPr>
      <w:r w:rsidRPr="00697924">
        <w:rPr>
          <w:rFonts w:eastAsia="Calibri" w:cs="Calibri"/>
          <w:lang w:val="es-ES"/>
        </w:rPr>
        <w:t>BÁRRIGA DÍAZ, A.(1992) “</w:t>
      </w:r>
      <w:r w:rsidRPr="00697924">
        <w:rPr>
          <w:rFonts w:eastAsia="Calibri" w:cs="Calibri"/>
          <w:i/>
          <w:lang w:val="es-ES"/>
        </w:rPr>
        <w:t>Didáctica. Aportes para una polémica</w:t>
      </w:r>
      <w:r w:rsidRPr="00697924">
        <w:rPr>
          <w:rFonts w:eastAsia="Calibri" w:cs="Calibri"/>
          <w:lang w:val="es-ES"/>
        </w:rPr>
        <w:t>”. Colección Cuadernos. Editorial Aique. Bs As.</w:t>
      </w:r>
    </w:p>
    <w:p w:rsidR="00697924" w:rsidRPr="00697924" w:rsidRDefault="00697924" w:rsidP="00697924">
      <w:pPr>
        <w:spacing w:after="0" w:line="360" w:lineRule="auto"/>
        <w:rPr>
          <w:rFonts w:eastAsia="Calibri" w:cs="Calibri"/>
          <w:lang w:val="es-ES"/>
        </w:rPr>
      </w:pPr>
      <w:r w:rsidRPr="00697924">
        <w:rPr>
          <w:rFonts w:eastAsia="Calibri" w:cs="Calibri"/>
          <w:lang w:val="es-ES"/>
        </w:rPr>
        <w:t xml:space="preserve"> ------------------(1990). </w:t>
      </w:r>
      <w:r w:rsidRPr="00697924">
        <w:rPr>
          <w:rFonts w:eastAsia="Calibri" w:cs="Calibri"/>
          <w:i/>
          <w:lang w:val="es-ES"/>
        </w:rPr>
        <w:t>“Currículum y evaluación escolar”.</w:t>
      </w:r>
      <w:r w:rsidRPr="00697924">
        <w:rPr>
          <w:rFonts w:eastAsia="Calibri" w:cs="Calibri"/>
          <w:lang w:val="es-ES"/>
        </w:rPr>
        <w:t xml:space="preserve"> Colección Cuadernos. Editorial Aique. Bs 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BERSTEIN, B.( 1988) </w:t>
      </w:r>
      <w:r w:rsidRPr="00697924">
        <w:rPr>
          <w:rFonts w:eastAsia="Times New Roman" w:cs="Calibri"/>
          <w:i/>
          <w:lang w:eastAsia="es-AR"/>
        </w:rPr>
        <w:t>“Clases, códigos y control”.</w:t>
      </w:r>
      <w:r w:rsidRPr="00697924">
        <w:rPr>
          <w:rFonts w:eastAsia="Times New Roman" w:cs="Calibri"/>
          <w:lang w:eastAsia="es-AR"/>
        </w:rPr>
        <w:t xml:space="preserve"> Madrid. Akal Universitaria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BERTONI, A. POGGI,M y TEOBALDO,M ( 1999) </w:t>
      </w:r>
      <w:r w:rsidRPr="00697924">
        <w:rPr>
          <w:rFonts w:eastAsia="Times New Roman" w:cs="Calibri"/>
          <w:i/>
          <w:lang w:eastAsia="es-AR"/>
        </w:rPr>
        <w:t>“ Evaluación. Nuevos significados para una práctica compleja”.</w:t>
      </w:r>
      <w:r w:rsidRPr="00697924">
        <w:rPr>
          <w:rFonts w:eastAsia="Times New Roman" w:cs="Calibri"/>
          <w:lang w:eastAsia="es-AR"/>
        </w:rPr>
        <w:t xml:space="preserve"> Kapeluz. Bs As</w:t>
      </w:r>
    </w:p>
    <w:p w:rsidR="00697924" w:rsidRPr="00697924" w:rsidRDefault="00697924" w:rsidP="00697924">
      <w:pPr>
        <w:spacing w:after="0" w:line="360" w:lineRule="auto"/>
        <w:rPr>
          <w:rFonts w:eastAsia="Calibri" w:cs="Calibri"/>
          <w:lang w:val="es-ES"/>
        </w:rPr>
      </w:pPr>
      <w:r w:rsidRPr="00697924">
        <w:rPr>
          <w:rFonts w:eastAsia="Calibri" w:cs="Calibri"/>
          <w:lang w:val="es-ES"/>
        </w:rPr>
        <w:t xml:space="preserve">BRAVSLASKY, C (1985). </w:t>
      </w:r>
      <w:r w:rsidRPr="00697924">
        <w:rPr>
          <w:rFonts w:eastAsia="Calibri" w:cs="Calibri"/>
          <w:i/>
          <w:lang w:val="es-ES"/>
        </w:rPr>
        <w:t>“La discriminación educativa en la Argentina”.</w:t>
      </w:r>
      <w:r w:rsidRPr="00697924">
        <w:rPr>
          <w:rFonts w:eastAsia="Calibri" w:cs="Calibri"/>
          <w:lang w:val="es-ES"/>
        </w:rPr>
        <w:t xml:space="preserve"> Bs As. </w:t>
      </w:r>
    </w:p>
    <w:p w:rsidR="00697924" w:rsidRPr="00697924" w:rsidRDefault="00697924" w:rsidP="00697924">
      <w:pPr>
        <w:spacing w:after="0" w:line="360" w:lineRule="auto"/>
        <w:rPr>
          <w:rFonts w:eastAsia="Calibri" w:cs="Calibri"/>
        </w:rPr>
      </w:pPr>
      <w:r w:rsidRPr="00697924">
        <w:rPr>
          <w:rFonts w:eastAsia="Calibri" w:cs="Calibri"/>
        </w:rPr>
        <w:t>BRUNER, J. “</w:t>
      </w:r>
      <w:r w:rsidRPr="00697924">
        <w:rPr>
          <w:rFonts w:eastAsia="Calibri" w:cs="Calibri"/>
          <w:i/>
        </w:rPr>
        <w:t>Acción, Pensamiento y Lenguaje</w:t>
      </w:r>
      <w:r w:rsidRPr="00697924">
        <w:rPr>
          <w:rFonts w:eastAsia="Calibri" w:cs="Calibri"/>
        </w:rPr>
        <w:t>”. Madrid, Alianza. 1998</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BUSTELO, E. </w:t>
      </w:r>
      <w:r w:rsidRPr="00697924">
        <w:rPr>
          <w:rFonts w:eastAsia="Times New Roman" w:cs="Calibri"/>
          <w:i/>
          <w:lang w:eastAsia="es-AR"/>
        </w:rPr>
        <w:t>“El recreo de la Infancia”</w:t>
      </w:r>
      <w:r w:rsidRPr="00697924">
        <w:rPr>
          <w:rFonts w:eastAsia="Times New Roman" w:cs="Calibri"/>
          <w:lang w:eastAsia="es-AR"/>
        </w:rPr>
        <w:t xml:space="preserve"> Ed. Siglo XXI.2007</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CAMELS, D. </w:t>
      </w:r>
      <w:r w:rsidRPr="00697924">
        <w:rPr>
          <w:rFonts w:eastAsia="Times New Roman" w:cs="Calibri"/>
          <w:i/>
          <w:lang w:eastAsia="es-AR"/>
        </w:rPr>
        <w:t>“Espacio habitado. En la vida cotidiana y la práctica profesional</w:t>
      </w:r>
      <w:r w:rsidRPr="00697924">
        <w:rPr>
          <w:rFonts w:eastAsia="Times New Roman" w:cs="Calibri"/>
          <w:lang w:eastAsia="es-AR"/>
        </w:rPr>
        <w:t>”. Ed. Homo Sapiens.2011</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CAMILLONI,A (1998)</w:t>
      </w:r>
      <w:r w:rsidRPr="00697924">
        <w:rPr>
          <w:rFonts w:eastAsia="Times New Roman" w:cs="Calibri"/>
          <w:i/>
          <w:lang w:eastAsia="es-AR"/>
        </w:rPr>
        <w:t>“De lo cercano a lo lejano en el tiempo y en el espacio”.</w:t>
      </w:r>
      <w:r w:rsidRPr="00697924">
        <w:rPr>
          <w:rFonts w:eastAsia="Times New Roman" w:cs="Calibri"/>
          <w:lang w:eastAsia="es-AR"/>
        </w:rPr>
        <w:t xml:space="preserve"> Mimeo. Bs 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------------------(1998) “</w:t>
      </w:r>
      <w:r w:rsidRPr="00697924">
        <w:rPr>
          <w:rFonts w:eastAsia="Times New Roman" w:cs="Calibri"/>
          <w:i/>
          <w:lang w:eastAsia="es-AR"/>
        </w:rPr>
        <w:t>La evaluación de los aprendizajes en el debate didáctico contemporáneo.</w:t>
      </w:r>
      <w:r w:rsidRPr="00697924">
        <w:rPr>
          <w:rFonts w:eastAsia="Times New Roman" w:cs="Calibri"/>
          <w:lang w:eastAsia="es-AR"/>
        </w:rPr>
        <w:t xml:space="preserve">”Paidós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CARLI, S. (1999) (Comp.) “</w:t>
      </w:r>
      <w:r w:rsidRPr="00697924">
        <w:rPr>
          <w:rFonts w:eastAsia="Times New Roman" w:cs="Calibri"/>
          <w:i/>
          <w:lang w:eastAsia="es-AR"/>
        </w:rPr>
        <w:t>De la familia a la escuela: infancia, socialización y subjetividad”</w:t>
      </w:r>
      <w:r w:rsidRPr="00697924">
        <w:rPr>
          <w:rFonts w:eastAsia="Times New Roman" w:cs="Calibri"/>
          <w:lang w:eastAsia="es-AR"/>
        </w:rPr>
        <w:t>. Santillana: Buenos Aires.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(Comp.). (2006). “</w:t>
      </w:r>
      <w:r w:rsidRPr="00697924">
        <w:rPr>
          <w:rFonts w:eastAsia="Times New Roman" w:cs="Calibri"/>
          <w:i/>
          <w:lang w:eastAsia="es-AR"/>
        </w:rPr>
        <w:t>La cuestión de la infancia. Entre la escuela, la calle y el Shopping”</w:t>
      </w:r>
      <w:r w:rsidRPr="00697924">
        <w:rPr>
          <w:rFonts w:eastAsia="Times New Roman" w:cs="Calibri"/>
          <w:lang w:eastAsia="es-AR"/>
        </w:rPr>
        <w:t>. Paidós, Buenos Aires.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CARUSO, M. Y DUSSEL, I. (2001) “</w:t>
      </w:r>
      <w:r w:rsidRPr="00697924">
        <w:rPr>
          <w:rFonts w:eastAsia="Times New Roman" w:cs="Calibri"/>
          <w:i/>
          <w:lang w:eastAsia="es-AR"/>
        </w:rPr>
        <w:t>De Sarmiento a los Simpsons: Cinco conceptos para pensar la Educación Contemporánea”</w:t>
      </w:r>
      <w:r w:rsidRPr="00697924">
        <w:rPr>
          <w:rFonts w:eastAsia="Times New Roman" w:cs="Calibri"/>
          <w:lang w:eastAsia="es-AR"/>
        </w:rPr>
        <w:t>. Kapelusz. Buenos Aires.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COLL, C., MARCHESI, A. Y PALACIOS, J. (1990) “</w:t>
      </w:r>
      <w:r w:rsidRPr="00697924">
        <w:rPr>
          <w:rFonts w:eastAsia="Times New Roman" w:cs="Calibri"/>
          <w:i/>
          <w:lang w:eastAsia="es-AR"/>
        </w:rPr>
        <w:t>Desarrollo psicológico y educación</w:t>
      </w:r>
      <w:r w:rsidRPr="00697924">
        <w:rPr>
          <w:rFonts w:eastAsia="Times New Roman" w:cs="Calibri"/>
          <w:lang w:eastAsia="es-AR"/>
        </w:rPr>
        <w:t>” Vol. I Psicología evolutiva. España: Alianza Editorial.</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CONSEJO GENERAL DE CULTURA Y EDUCACIÓN (2007). </w:t>
      </w:r>
      <w:r w:rsidRPr="00697924">
        <w:rPr>
          <w:rFonts w:eastAsia="Times New Roman" w:cs="Calibri"/>
          <w:i/>
          <w:lang w:eastAsia="es-AR"/>
        </w:rPr>
        <w:t>Diseño Curricular para la Educación Primaria</w:t>
      </w:r>
      <w:r w:rsidRPr="00697924">
        <w:rPr>
          <w:rFonts w:eastAsia="Times New Roman" w:cs="Calibri"/>
          <w:lang w:eastAsia="es-AR"/>
        </w:rPr>
        <w:t xml:space="preserve">. </w:t>
      </w:r>
      <w:r w:rsidRPr="00697924">
        <w:rPr>
          <w:rFonts w:eastAsia="Times New Roman" w:cs="Calibri"/>
          <w:i/>
          <w:lang w:eastAsia="es-AR"/>
        </w:rPr>
        <w:t>Primer Ciclo</w:t>
      </w:r>
      <w:r w:rsidRPr="00697924">
        <w:rPr>
          <w:rFonts w:eastAsia="Times New Roman" w:cs="Calibri"/>
          <w:lang w:eastAsia="es-AR"/>
        </w:rPr>
        <w:t xml:space="preserve">. Gobierno de la Provincia de Buenos Aires. Argentina.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CONSEJO GENERAL DE EDUCACIÓN (2011). </w:t>
      </w:r>
      <w:r w:rsidRPr="00697924">
        <w:rPr>
          <w:rFonts w:eastAsia="Times New Roman" w:cs="Calibri"/>
          <w:i/>
          <w:lang w:eastAsia="es-AR"/>
        </w:rPr>
        <w:t>Diseño Curricular de Educación Primaria</w:t>
      </w:r>
      <w:r w:rsidRPr="00697924">
        <w:rPr>
          <w:rFonts w:eastAsia="Times New Roman" w:cs="Calibri"/>
          <w:lang w:eastAsia="es-AR"/>
        </w:rPr>
        <w:t>. Gobierno de Entre Ríos. Argentina.</w:t>
      </w:r>
    </w:p>
    <w:p w:rsidR="00697924" w:rsidRPr="00697924" w:rsidRDefault="00697924" w:rsidP="00697924">
      <w:pPr>
        <w:spacing w:after="0" w:line="360" w:lineRule="auto"/>
        <w:rPr>
          <w:rFonts w:eastAsia="Calibri" w:cs="Calibri"/>
        </w:rPr>
      </w:pPr>
      <w:r w:rsidRPr="00697924">
        <w:rPr>
          <w:rFonts w:eastAsia="Calibri" w:cs="Calibri"/>
        </w:rPr>
        <w:t>CONNELL, R. (1997) “</w:t>
      </w:r>
      <w:r w:rsidRPr="00697924">
        <w:rPr>
          <w:rFonts w:eastAsia="Calibri" w:cs="Calibri"/>
          <w:i/>
        </w:rPr>
        <w:t>Escuelas y justicia social”.</w:t>
      </w:r>
      <w:r w:rsidRPr="00697924">
        <w:rPr>
          <w:rFonts w:eastAsia="Calibri" w:cs="Calibri"/>
        </w:rPr>
        <w:t xml:space="preserve"> Morata. Barcelona.</w:t>
      </w:r>
    </w:p>
    <w:p w:rsidR="00697924" w:rsidRPr="00697924" w:rsidRDefault="00697924" w:rsidP="00697924">
      <w:pPr>
        <w:spacing w:after="0" w:line="360" w:lineRule="auto"/>
        <w:rPr>
          <w:rFonts w:eastAsia="Calibri" w:cs="Calibri"/>
        </w:rPr>
      </w:pPr>
      <w:r w:rsidRPr="00697924">
        <w:rPr>
          <w:rFonts w:eastAsia="Calibri" w:cs="Calibri"/>
        </w:rPr>
        <w:t xml:space="preserve">CULLEN,C. (2009) </w:t>
      </w:r>
      <w:r w:rsidRPr="00697924">
        <w:rPr>
          <w:rFonts w:eastAsia="Calibri" w:cs="Calibri"/>
          <w:i/>
        </w:rPr>
        <w:t>“Entrañas Éticas de la identidad docente</w:t>
      </w:r>
      <w:r w:rsidRPr="00697924">
        <w:rPr>
          <w:rFonts w:eastAsia="Calibri" w:cs="Calibri"/>
        </w:rPr>
        <w:t>”. La Crjía. Bs As.</w:t>
      </w:r>
    </w:p>
    <w:p w:rsidR="00697924" w:rsidRPr="00697924" w:rsidRDefault="00697924" w:rsidP="00697924">
      <w:pPr>
        <w:spacing w:after="0" w:line="360" w:lineRule="auto"/>
        <w:rPr>
          <w:rFonts w:eastAsia="Calibri" w:cs="Calibri"/>
        </w:rPr>
      </w:pPr>
      <w:r w:rsidRPr="00697924">
        <w:rPr>
          <w:rFonts w:eastAsia="Calibri" w:cs="Calibri"/>
        </w:rPr>
        <w:t>DE ALBA, A. (2006). “</w:t>
      </w:r>
      <w:r w:rsidRPr="00697924">
        <w:rPr>
          <w:rFonts w:eastAsia="Calibri" w:cs="Calibri"/>
          <w:i/>
        </w:rPr>
        <w:t>Curriculum: Crisis, Mito y Perspectivas</w:t>
      </w:r>
      <w:r w:rsidRPr="00697924">
        <w:rPr>
          <w:rFonts w:eastAsia="Calibri" w:cs="Calibri"/>
        </w:rPr>
        <w:t xml:space="preserve">”. Miño y Dávila editores. Bs. As.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EISNER, E. (1998) </w:t>
      </w:r>
      <w:r w:rsidRPr="00697924">
        <w:rPr>
          <w:rFonts w:eastAsia="Times New Roman" w:cs="Calibri"/>
          <w:i/>
          <w:lang w:eastAsia="es-AR"/>
        </w:rPr>
        <w:t>“Cognición y Currículum. Una visión nueva”.</w:t>
      </w:r>
      <w:r w:rsidRPr="00697924">
        <w:rPr>
          <w:rFonts w:eastAsia="Times New Roman" w:cs="Calibri"/>
          <w:lang w:eastAsia="es-AR"/>
        </w:rPr>
        <w:t xml:space="preserve"> Colección agenda educativa. Editorial Amorrortu. Bs As.</w:t>
      </w:r>
    </w:p>
    <w:p w:rsidR="00697924" w:rsidRPr="00697924" w:rsidRDefault="00697924" w:rsidP="00697924">
      <w:pPr>
        <w:spacing w:after="0" w:line="360" w:lineRule="auto"/>
        <w:rPr>
          <w:rFonts w:eastAsia="Calibri" w:cs="Calibri"/>
        </w:rPr>
      </w:pPr>
      <w:r w:rsidRPr="00697924">
        <w:rPr>
          <w:rFonts w:eastAsia="Calibri" w:cs="Calibri"/>
        </w:rPr>
        <w:t>EDWARDS,V.(1995) “</w:t>
      </w:r>
      <w:r w:rsidRPr="00697924">
        <w:rPr>
          <w:rFonts w:eastAsia="Calibri" w:cs="Calibri"/>
          <w:i/>
        </w:rPr>
        <w:t>Las formas del conocimiento en el aula”</w:t>
      </w:r>
      <w:r w:rsidRPr="00697924">
        <w:rPr>
          <w:rFonts w:eastAsia="Calibri" w:cs="Calibri"/>
        </w:rPr>
        <w:t xml:space="preserve"> en La escuela cotidiana. FCE. México.</w:t>
      </w:r>
    </w:p>
    <w:p w:rsidR="00697924" w:rsidRPr="00697924" w:rsidRDefault="00697924" w:rsidP="00697924">
      <w:pPr>
        <w:spacing w:after="0" w:line="360" w:lineRule="auto"/>
        <w:rPr>
          <w:rFonts w:eastAsia="Calibri" w:cs="Calibri"/>
        </w:rPr>
      </w:pPr>
      <w:r w:rsidRPr="00697924">
        <w:rPr>
          <w:rFonts w:eastAsia="Calibri" w:cs="Calibri"/>
        </w:rPr>
        <w:t xml:space="preserve">EDWARDS,V y MERCER, N ( 1994) </w:t>
      </w:r>
      <w:r w:rsidRPr="00697924">
        <w:rPr>
          <w:rFonts w:eastAsia="Calibri" w:cs="Calibri"/>
          <w:i/>
        </w:rPr>
        <w:t xml:space="preserve">“El conocimiento compartido. El desarrollo de la comprensión en el aula”. </w:t>
      </w:r>
      <w:r w:rsidRPr="00697924">
        <w:rPr>
          <w:rFonts w:eastAsia="Calibri" w:cs="Calibri"/>
        </w:rPr>
        <w:t>Paidos. Barcelona</w:t>
      </w:r>
    </w:p>
    <w:p w:rsidR="00697924" w:rsidRPr="00697924" w:rsidRDefault="00697924" w:rsidP="00697924">
      <w:pPr>
        <w:spacing w:after="0" w:line="360" w:lineRule="auto"/>
        <w:rPr>
          <w:rFonts w:eastAsia="Calibri" w:cs="Calibri"/>
        </w:rPr>
      </w:pPr>
      <w:r w:rsidRPr="00697924">
        <w:rPr>
          <w:rFonts w:eastAsia="Calibri" w:cs="Calibri"/>
        </w:rPr>
        <w:t xml:space="preserve">ESPELETA,J. y ROKWELL,E. (1999) </w:t>
      </w:r>
      <w:r w:rsidRPr="00697924">
        <w:rPr>
          <w:rFonts w:eastAsia="Calibri" w:cs="Calibri"/>
          <w:i/>
        </w:rPr>
        <w:t>“Escuela y clases subalternas” en Flavia Terigi (Comp), Itinerarios para aprender un territorio .</w:t>
      </w:r>
      <w:r w:rsidRPr="00697924">
        <w:rPr>
          <w:rFonts w:eastAsia="Calibri" w:cs="Calibri"/>
        </w:rPr>
        <w:t>Santillana. Bs As</w:t>
      </w:r>
    </w:p>
    <w:p w:rsidR="00697924" w:rsidRPr="00697924" w:rsidRDefault="00697924" w:rsidP="00697924">
      <w:pPr>
        <w:spacing w:after="0" w:line="360" w:lineRule="auto"/>
        <w:rPr>
          <w:rFonts w:eastAsia="Calibri" w:cs="Calibri"/>
        </w:rPr>
      </w:pPr>
      <w:r w:rsidRPr="00697924">
        <w:rPr>
          <w:rFonts w:eastAsia="Calibri" w:cs="Calibri"/>
        </w:rPr>
        <w:t xml:space="preserve">FASCE,J(2001) </w:t>
      </w:r>
      <w:r w:rsidRPr="00697924">
        <w:rPr>
          <w:rFonts w:eastAsia="Calibri" w:cs="Calibri"/>
          <w:i/>
        </w:rPr>
        <w:t xml:space="preserve">“Las buenas rutinas”. </w:t>
      </w:r>
      <w:r w:rsidRPr="00697924">
        <w:rPr>
          <w:rFonts w:eastAsia="Calibri" w:cs="Calibri"/>
        </w:rPr>
        <w:t>El monitor, N° 2.</w:t>
      </w:r>
    </w:p>
    <w:p w:rsidR="00697924" w:rsidRPr="00697924" w:rsidRDefault="00697924" w:rsidP="00697924">
      <w:pPr>
        <w:spacing w:after="0" w:line="360" w:lineRule="auto"/>
        <w:rPr>
          <w:rFonts w:eastAsia="Calibri" w:cs="Calibri"/>
          <w:i/>
        </w:rPr>
      </w:pPr>
      <w:r w:rsidRPr="00697924">
        <w:rPr>
          <w:rFonts w:eastAsia="Calibri" w:cs="Calibri"/>
        </w:rPr>
        <w:t xml:space="preserve">FLORES, E. (2015) </w:t>
      </w:r>
      <w:r w:rsidRPr="00697924">
        <w:rPr>
          <w:rFonts w:eastAsia="Calibri" w:cs="Calibri"/>
          <w:i/>
        </w:rPr>
        <w:t>“Pautas para la construcción del Diseño Curricular provincial de San Juan”. Coordinadora del Diseño Curricular. San Juan</w:t>
      </w:r>
    </w:p>
    <w:p w:rsidR="00697924" w:rsidRPr="00697924" w:rsidRDefault="00697924" w:rsidP="00697924">
      <w:pPr>
        <w:spacing w:after="0" w:line="360" w:lineRule="auto"/>
        <w:rPr>
          <w:rFonts w:eastAsia="Calibri" w:cs="Calibri"/>
        </w:rPr>
      </w:pPr>
      <w:r w:rsidRPr="00697924">
        <w:rPr>
          <w:rFonts w:eastAsia="Calibri" w:cs="Calibri"/>
        </w:rPr>
        <w:t>FREIRE, P. “</w:t>
      </w:r>
      <w:r w:rsidRPr="00697924">
        <w:rPr>
          <w:rFonts w:eastAsia="Calibri" w:cs="Calibri"/>
          <w:i/>
        </w:rPr>
        <w:t xml:space="preserve">Pedagogía de la esperanza: un reencuentro con la pedagogía del oprimido”. </w:t>
      </w:r>
      <w:r w:rsidRPr="00697924">
        <w:rPr>
          <w:rFonts w:eastAsia="Calibri" w:cs="Calibri"/>
        </w:rPr>
        <w:t>Siglo XXI. México.</w:t>
      </w:r>
    </w:p>
    <w:p w:rsidR="00697924" w:rsidRPr="00697924" w:rsidRDefault="00697924" w:rsidP="00697924">
      <w:pPr>
        <w:spacing w:after="0" w:line="360" w:lineRule="auto"/>
        <w:rPr>
          <w:rFonts w:eastAsia="Calibri" w:cs="Calibri"/>
        </w:rPr>
      </w:pPr>
      <w:r w:rsidRPr="00697924">
        <w:rPr>
          <w:rFonts w:eastAsia="Calibri" w:cs="Calibri"/>
        </w:rPr>
        <w:t xml:space="preserve">FRIGERIO, G (2001) </w:t>
      </w:r>
      <w:r w:rsidRPr="00697924">
        <w:rPr>
          <w:rFonts w:eastAsia="Calibri" w:cs="Calibri"/>
          <w:i/>
        </w:rPr>
        <w:t xml:space="preserve">“En la vida que comienza y se obstina” en Antelo,E ( Comp).La escuela más allá del bien y del mal. Ensayo sobre la transformación de los valores educativos. </w:t>
      </w:r>
      <w:r w:rsidRPr="00697924">
        <w:rPr>
          <w:rFonts w:eastAsia="Calibri" w:cs="Calibri"/>
        </w:rPr>
        <w:t>AMSAFE. Santa Fé.</w:t>
      </w:r>
    </w:p>
    <w:p w:rsidR="00697924" w:rsidRPr="00697924" w:rsidRDefault="00697924" w:rsidP="00697924">
      <w:pPr>
        <w:autoSpaceDE w:val="0"/>
        <w:autoSpaceDN w:val="0"/>
        <w:adjustRightInd w:val="0"/>
        <w:spacing w:after="0" w:line="360" w:lineRule="auto"/>
        <w:rPr>
          <w:lang w:val="es-ES_tradnl"/>
        </w:rPr>
      </w:pPr>
      <w:r w:rsidRPr="00697924">
        <w:rPr>
          <w:rFonts w:eastAsia="Calibri" w:cs="Calibri"/>
        </w:rPr>
        <w:t>---------------</w:t>
      </w:r>
      <w:r w:rsidRPr="00697924">
        <w:t>(2004)“</w:t>
      </w:r>
      <w:r w:rsidRPr="00697924">
        <w:rPr>
          <w:i/>
        </w:rPr>
        <w:t>De la gestión al gobierno de lo escolar”</w:t>
      </w:r>
      <w:r w:rsidRPr="00697924">
        <w:t xml:space="preserve">. Revista Novedades Educativas Nº 159. </w:t>
      </w:r>
    </w:p>
    <w:p w:rsidR="00697924" w:rsidRPr="00697924" w:rsidRDefault="00697924" w:rsidP="00697924">
      <w:pPr>
        <w:spacing w:after="0" w:line="360" w:lineRule="auto"/>
        <w:rPr>
          <w:rFonts w:eastAsia="Calibri" w:cs="Calibri"/>
        </w:rPr>
      </w:pPr>
      <w:r w:rsidRPr="00697924">
        <w:rPr>
          <w:rFonts w:eastAsia="Calibri" w:cs="Calibri"/>
        </w:rPr>
        <w:t xml:space="preserve">FRIGERIO, G y DIKER,G (2005) </w:t>
      </w:r>
      <w:r w:rsidRPr="00697924">
        <w:rPr>
          <w:rFonts w:eastAsia="Calibri" w:cs="Calibri"/>
          <w:i/>
        </w:rPr>
        <w:t>“Educar: ese acto político”.</w:t>
      </w:r>
      <w:r w:rsidRPr="00697924">
        <w:rPr>
          <w:rFonts w:eastAsia="Calibri" w:cs="Calibri"/>
        </w:rPr>
        <w:t xml:space="preserve"> Bs As.</w:t>
      </w:r>
    </w:p>
    <w:p w:rsidR="00697924" w:rsidRPr="00697924" w:rsidRDefault="00697924" w:rsidP="00697924">
      <w:pPr>
        <w:spacing w:after="0" w:line="360" w:lineRule="auto"/>
        <w:rPr>
          <w:rFonts w:eastAsia="Calibri" w:cs="Calibri"/>
          <w:i/>
        </w:rPr>
      </w:pPr>
      <w:r w:rsidRPr="00697924">
        <w:rPr>
          <w:rFonts w:eastAsia="Calibri" w:cs="Calibri"/>
        </w:rPr>
        <w:t xml:space="preserve">FRIGERIO, G y POGGI,M (1989) </w:t>
      </w:r>
      <w:r w:rsidRPr="00697924">
        <w:rPr>
          <w:rFonts w:eastAsia="Calibri" w:cs="Calibri"/>
          <w:i/>
        </w:rPr>
        <w:t xml:space="preserve">“La supervisión, la institución y los actores”. </w:t>
      </w:r>
      <w:r w:rsidRPr="00697924">
        <w:rPr>
          <w:rFonts w:eastAsia="Calibri" w:cs="Calibri"/>
        </w:rPr>
        <w:t>MEJ-OEI Bs As.</w:t>
      </w:r>
    </w:p>
    <w:p w:rsidR="00697924" w:rsidRPr="00697924" w:rsidRDefault="00697924" w:rsidP="00697924">
      <w:pPr>
        <w:spacing w:after="0" w:line="360" w:lineRule="auto"/>
        <w:rPr>
          <w:rFonts w:eastAsia="Calibri" w:cs="Calibri"/>
          <w:lang w:val="es-ES_tradnl"/>
        </w:rPr>
      </w:pPr>
      <w:r w:rsidRPr="00697924">
        <w:rPr>
          <w:rFonts w:eastAsia="Calibri" w:cs="Calibri"/>
          <w:lang w:val="es-ES_tradnl"/>
        </w:rPr>
        <w:t xml:space="preserve">GALLARDO, A. L. (2015) </w:t>
      </w:r>
      <w:r w:rsidRPr="00697924">
        <w:rPr>
          <w:rFonts w:eastAsia="Calibri" w:cs="Calibri"/>
          <w:i/>
          <w:lang w:val="es-ES_tradnl"/>
        </w:rPr>
        <w:t>“En los marcos del Seminario Contornos Sociales desde una Perspectiva Latinoamericana y de la internalización</w:t>
      </w:r>
      <w:r w:rsidRPr="00697924">
        <w:rPr>
          <w:rFonts w:eastAsia="Calibri" w:cs="Calibri"/>
          <w:lang w:val="es-ES_tradnl"/>
        </w:rPr>
        <w:t xml:space="preserve">”. México. </w:t>
      </w:r>
    </w:p>
    <w:p w:rsidR="00697924" w:rsidRPr="00697924" w:rsidRDefault="00697924" w:rsidP="00697924">
      <w:pPr>
        <w:spacing w:after="0" w:line="360" w:lineRule="auto"/>
        <w:rPr>
          <w:rFonts w:eastAsia="Calibri" w:cs="Calibri"/>
          <w:lang w:val="es-ES_tradnl"/>
        </w:rPr>
      </w:pPr>
      <w:r w:rsidRPr="00697924">
        <w:rPr>
          <w:rFonts w:eastAsia="Calibri" w:cs="Calibri"/>
        </w:rPr>
        <w:t xml:space="preserve">GIRUX, H (1990). </w:t>
      </w:r>
      <w:r w:rsidRPr="00697924">
        <w:rPr>
          <w:rFonts w:eastAsia="Calibri" w:cs="Calibri"/>
          <w:i/>
        </w:rPr>
        <w:t>“Los profesores como intelectuales</w:t>
      </w:r>
      <w:r w:rsidRPr="00697924">
        <w:rPr>
          <w:rFonts w:eastAsia="Calibri" w:cs="Calibri"/>
        </w:rPr>
        <w:t xml:space="preserve">.” Ediciones Paidós. España. </w:t>
      </w:r>
    </w:p>
    <w:p w:rsidR="00697924" w:rsidRPr="00697924" w:rsidRDefault="00697924" w:rsidP="00697924">
      <w:pPr>
        <w:spacing w:after="0" w:line="360" w:lineRule="auto"/>
        <w:rPr>
          <w:rFonts w:eastAsia="Calibri" w:cs="Calibri"/>
        </w:rPr>
      </w:pPr>
      <w:r w:rsidRPr="00697924">
        <w:rPr>
          <w:rFonts w:eastAsia="Calibri" w:cs="Calibri"/>
        </w:rPr>
        <w:t>HARF, R. (2004). “</w:t>
      </w:r>
      <w:r w:rsidRPr="00697924">
        <w:rPr>
          <w:rFonts w:eastAsia="Calibri" w:cs="Calibri"/>
          <w:i/>
        </w:rPr>
        <w:t>La articulación interniveles. Un asunto Institucional. ¿Utopía o realidad?</w:t>
      </w:r>
      <w:r w:rsidRPr="00697924">
        <w:rPr>
          <w:rFonts w:eastAsia="Calibri" w:cs="Calibri"/>
        </w:rPr>
        <w:t>”.Bs As.</w:t>
      </w:r>
    </w:p>
    <w:p w:rsidR="00697924" w:rsidRPr="00697924" w:rsidRDefault="00697924" w:rsidP="00697924">
      <w:pPr>
        <w:spacing w:after="0" w:line="360" w:lineRule="auto"/>
        <w:rPr>
          <w:rFonts w:eastAsia="Calibri" w:cs="Calibri"/>
          <w:lang w:val="es-ES_tradnl"/>
        </w:rPr>
      </w:pPr>
      <w:r w:rsidRPr="00697924">
        <w:rPr>
          <w:rFonts w:eastAsia="Calibri" w:cs="Calibri"/>
        </w:rPr>
        <w:t>----------------(2006)</w:t>
      </w:r>
      <w:r w:rsidRPr="00697924">
        <w:rPr>
          <w:rFonts w:eastAsia="Calibri" w:cs="Calibri"/>
          <w:i/>
          <w:lang w:val="es-ES_tradnl"/>
        </w:rPr>
        <w:t>“Conferencia La articulación: Continuidad y coherencia educativa”.</w:t>
      </w:r>
      <w:r w:rsidRPr="00697924">
        <w:rPr>
          <w:rFonts w:eastAsia="Calibri" w:cs="Calibri"/>
          <w:lang w:val="es-ES_tradnl"/>
        </w:rPr>
        <w:t xml:space="preserve"> Ministerio de Educación de provincia de Bs As.</w:t>
      </w:r>
    </w:p>
    <w:p w:rsidR="00697924" w:rsidRPr="00697924" w:rsidRDefault="00697924" w:rsidP="00697924">
      <w:pPr>
        <w:spacing w:after="0" w:line="360" w:lineRule="auto"/>
        <w:rPr>
          <w:rFonts w:eastAsia="Calibri" w:cs="Calibri"/>
        </w:rPr>
      </w:pPr>
      <w:r w:rsidRPr="00697924">
        <w:rPr>
          <w:rFonts w:eastAsia="Calibri" w:cs="Calibri"/>
        </w:rPr>
        <w:t xml:space="preserve">HARF, R, ORIGLIO,F, PITLUK,L. ULLUA,J (2006) </w:t>
      </w:r>
      <w:r w:rsidRPr="00697924">
        <w:rPr>
          <w:rFonts w:eastAsia="Calibri" w:cs="Calibri"/>
          <w:i/>
        </w:rPr>
        <w:t>“¿Qué pasa con el juego en la Educación Inicial?”</w:t>
      </w:r>
      <w:r w:rsidRPr="00697924">
        <w:rPr>
          <w:rFonts w:eastAsia="Calibri" w:cs="Calibri"/>
        </w:rPr>
        <w:t xml:space="preserve"> Ed. Hola chicos.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HILLERT, F. (2011). “</w:t>
      </w:r>
      <w:r w:rsidRPr="00697924">
        <w:rPr>
          <w:rFonts w:eastAsia="Times New Roman" w:cs="Calibri"/>
          <w:i/>
          <w:lang w:eastAsia="es-AR"/>
        </w:rPr>
        <w:t>Políticas curriculares. Sujetos sociales y conocimiento escolar en los vaivenes de lo público y lo privado”.</w:t>
      </w:r>
    </w:p>
    <w:p w:rsidR="00697924" w:rsidRPr="00697924" w:rsidRDefault="00697924" w:rsidP="00697924">
      <w:pPr>
        <w:spacing w:after="0" w:line="360" w:lineRule="auto"/>
        <w:rPr>
          <w:rFonts w:eastAsia="Times New Roman" w:cs="Calibri"/>
          <w:bCs/>
          <w:i/>
          <w:lang w:eastAsia="es-AR"/>
        </w:rPr>
      </w:pPr>
      <w:r w:rsidRPr="00697924">
        <w:rPr>
          <w:rFonts w:eastAsia="Times New Roman" w:cs="Calibri"/>
          <w:bCs/>
          <w:lang w:eastAsia="es-AR"/>
        </w:rPr>
        <w:t>LITWIN. E</w:t>
      </w:r>
      <w:r w:rsidRPr="00697924">
        <w:rPr>
          <w:rFonts w:eastAsia="Times New Roman" w:cs="Calibri"/>
          <w:bCs/>
          <w:i/>
          <w:lang w:eastAsia="es-AR"/>
        </w:rPr>
        <w:t>. (1997) “Las configuraciones didácticas: una nueva agenda para la enseñanza superior”. Paidós</w:t>
      </w:r>
    </w:p>
    <w:p w:rsidR="00697924" w:rsidRPr="00697924" w:rsidRDefault="00697924" w:rsidP="00697924">
      <w:pPr>
        <w:spacing w:after="0" w:line="360" w:lineRule="auto"/>
        <w:rPr>
          <w:rFonts w:eastAsia="Times New Roman" w:cs="Calibri"/>
          <w:bCs/>
          <w:lang w:eastAsia="es-AR"/>
        </w:rPr>
      </w:pPr>
      <w:r w:rsidRPr="00697924">
        <w:rPr>
          <w:rFonts w:eastAsia="Times New Roman" w:cs="Calibri"/>
          <w:bCs/>
          <w:i/>
          <w:lang w:eastAsia="es-AR"/>
        </w:rPr>
        <w:t xml:space="preserve">--------------(1997) “La evaluación como una explicación ecológica de la actividad en el aula”. </w:t>
      </w:r>
      <w:r w:rsidRPr="00697924">
        <w:rPr>
          <w:rFonts w:eastAsia="Times New Roman" w:cs="Calibri"/>
          <w:bCs/>
          <w:lang w:eastAsia="es-AR"/>
        </w:rPr>
        <w:t>Novedades Educativas. Bs As</w:t>
      </w:r>
    </w:p>
    <w:p w:rsidR="00697924" w:rsidRPr="00697924" w:rsidRDefault="00697924" w:rsidP="00697924">
      <w:pPr>
        <w:spacing w:after="0" w:line="360" w:lineRule="auto"/>
        <w:rPr>
          <w:rFonts w:eastAsia="Times New Roman" w:cs="Calibri"/>
          <w:bCs/>
          <w:lang w:eastAsia="es-AR"/>
        </w:rPr>
      </w:pPr>
      <w:r w:rsidRPr="00697924">
        <w:rPr>
          <w:rFonts w:eastAsia="Times New Roman" w:cs="Calibri"/>
          <w:bCs/>
          <w:i/>
          <w:lang w:eastAsia="es-AR"/>
        </w:rPr>
        <w:t>--------------(2000) “Elcampo de la didáctica : la búsqueda de una nueva agenda”.</w:t>
      </w:r>
      <w:r w:rsidRPr="00697924">
        <w:rPr>
          <w:rFonts w:eastAsia="Times New Roman" w:cs="Calibri"/>
          <w:bCs/>
          <w:lang w:eastAsia="es-AR"/>
        </w:rPr>
        <w:t>Paidos.</w:t>
      </w:r>
    </w:p>
    <w:p w:rsidR="00697924" w:rsidRPr="00697924" w:rsidRDefault="00697924" w:rsidP="00697924">
      <w:pPr>
        <w:spacing w:after="0" w:line="360" w:lineRule="auto"/>
        <w:rPr>
          <w:rFonts w:eastAsia="Times New Roman" w:cs="Calibri"/>
          <w:bCs/>
          <w:lang w:eastAsia="es-AR"/>
        </w:rPr>
      </w:pPr>
      <w:r w:rsidRPr="00697924">
        <w:rPr>
          <w:rFonts w:eastAsia="Times New Roman" w:cs="Calibri"/>
          <w:bCs/>
          <w:i/>
          <w:lang w:eastAsia="es-AR"/>
        </w:rPr>
        <w:t xml:space="preserve">----------------(2008) “El oficio de enseñar : condiciones y contextos”. </w:t>
      </w:r>
      <w:r w:rsidRPr="00697924">
        <w:rPr>
          <w:rFonts w:eastAsia="Times New Roman" w:cs="Calibri"/>
          <w:bCs/>
          <w:lang w:eastAsia="es-AR"/>
        </w:rPr>
        <w:t xml:space="preserve">Colección Voces de la Ed. Bs As </w:t>
      </w:r>
    </w:p>
    <w:p w:rsidR="00697924" w:rsidRPr="00697924" w:rsidRDefault="00697924" w:rsidP="00697924">
      <w:pPr>
        <w:spacing w:after="0" w:line="360" w:lineRule="auto"/>
        <w:rPr>
          <w:rFonts w:eastAsia="Times New Roman" w:cs="Calibri"/>
          <w:i/>
          <w:lang w:eastAsia="es-AR"/>
        </w:rPr>
      </w:pPr>
      <w:r w:rsidRPr="00697924">
        <w:rPr>
          <w:rFonts w:eastAsia="Times New Roman" w:cs="Calibri"/>
          <w:bCs/>
          <w:lang w:eastAsia="es-AR"/>
        </w:rPr>
        <w:t>-----------------(2005)</w:t>
      </w:r>
      <w:r w:rsidRPr="00697924">
        <w:rPr>
          <w:rFonts w:eastAsia="Times New Roman" w:cs="Calibri"/>
          <w:b/>
          <w:bCs/>
          <w:lang w:eastAsia="es-AR"/>
        </w:rPr>
        <w:t>“</w:t>
      </w:r>
      <w:r w:rsidRPr="00697924">
        <w:rPr>
          <w:rFonts w:eastAsia="Times New Roman" w:cs="Calibri"/>
          <w:bCs/>
          <w:i/>
          <w:lang w:eastAsia="es-AR"/>
        </w:rPr>
        <w:t xml:space="preserve">La tecnología educativa en el debate didáctico contemporáneo”. </w:t>
      </w:r>
      <w:r w:rsidRPr="00697924">
        <w:rPr>
          <w:rFonts w:eastAsia="Times New Roman" w:cs="Calibri"/>
          <w:bCs/>
          <w:lang w:eastAsia="es-AR"/>
        </w:rPr>
        <w:t>Amorroutu Editores.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LEY N° 23.849 (1990)“Convención sobre los derechos del Niño”</w:t>
      </w:r>
    </w:p>
    <w:p w:rsidR="00697924" w:rsidRPr="00697924" w:rsidRDefault="00697924" w:rsidP="00697924">
      <w:pPr>
        <w:spacing w:after="0" w:line="360" w:lineRule="auto"/>
        <w:rPr>
          <w:rFonts w:eastAsia="Calibri" w:cs="Calibri"/>
          <w:lang w:val="es-ES"/>
        </w:rPr>
      </w:pPr>
      <w:r w:rsidRPr="00697924">
        <w:rPr>
          <w:rFonts w:eastAsia="Calibri" w:cs="Calibri"/>
          <w:lang w:val="es-ES_tradnl"/>
        </w:rPr>
        <w:t>LEY DE EDUCACIÓN NACIONAL N° 26.202. 2006</w:t>
      </w:r>
    </w:p>
    <w:p w:rsidR="00697924" w:rsidRPr="00697924" w:rsidRDefault="00697924" w:rsidP="00697924">
      <w:pPr>
        <w:spacing w:after="0" w:line="360" w:lineRule="auto"/>
        <w:rPr>
          <w:rFonts w:eastAsia="Times New Roman" w:cs="Calibri"/>
          <w:lang w:val="es-ES_tradnl" w:eastAsia="es-AR"/>
        </w:rPr>
      </w:pPr>
      <w:r w:rsidRPr="00697924">
        <w:rPr>
          <w:rFonts w:eastAsia="Times New Roman" w:cs="Calibri"/>
          <w:lang w:val="es-ES_tradnl" w:eastAsia="es-AR"/>
        </w:rPr>
        <w:t>LEY DE EDUCACIÓN PROVINCIAL Nº 1.327-H.19.2015.San Juan</w:t>
      </w:r>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LEY N° 7338 (2002). “</w:t>
      </w:r>
      <w:r w:rsidRPr="00697924">
        <w:rPr>
          <w:rFonts w:eastAsia="Times New Roman" w:cs="Calibri"/>
          <w:i/>
          <w:lang w:eastAsia="es-AR"/>
        </w:rPr>
        <w:t>Protección Integral de los derechos de todos los niños y adolescentes”.</w:t>
      </w:r>
      <w:r w:rsidRPr="00697924">
        <w:rPr>
          <w:rFonts w:eastAsia="Times New Roman" w:cs="Calibri"/>
          <w:lang w:eastAsia="es-AR"/>
        </w:rPr>
        <w:t xml:space="preserve"> San Juan.</w:t>
      </w:r>
    </w:p>
    <w:p w:rsidR="00697924" w:rsidRPr="00697924" w:rsidRDefault="00697924" w:rsidP="00697924">
      <w:pPr>
        <w:spacing w:after="0" w:line="360" w:lineRule="auto"/>
        <w:rPr>
          <w:rFonts w:eastAsia="Times New Roman" w:cs="Calibri"/>
          <w:i/>
          <w:lang w:eastAsia="es-AR"/>
        </w:rPr>
      </w:pPr>
      <w:r w:rsidRPr="00697924">
        <w:rPr>
          <w:rFonts w:eastAsia="Times New Roman" w:cs="Calibri"/>
          <w:lang w:eastAsia="es-AR"/>
        </w:rPr>
        <w:t xml:space="preserve">LEY NACIONAL N° 26061 (2005). </w:t>
      </w:r>
      <w:r w:rsidRPr="00697924">
        <w:rPr>
          <w:rFonts w:eastAsia="Times New Roman" w:cs="Calibri"/>
          <w:i/>
          <w:lang w:eastAsia="es-AR"/>
        </w:rPr>
        <w:t>“Ley De Protección Integral de los Derechos de las Niñas, Niños Y Adolescentes”.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LEY NACIONAL N° 26.892 (2013) </w:t>
      </w:r>
      <w:r w:rsidRPr="00697924">
        <w:rPr>
          <w:rFonts w:eastAsia="Times New Roman" w:cs="Calibri"/>
          <w:i/>
          <w:lang w:eastAsia="es-AR"/>
        </w:rPr>
        <w:t>“Para la promoción de la convivencia y el abordaje de la conflictividad social en las instituciones educativas</w:t>
      </w:r>
      <w:r w:rsidRPr="00697924">
        <w:rPr>
          <w:rFonts w:eastAsia="Times New Roman" w:cs="Calibri"/>
          <w:lang w:eastAsia="es-AR"/>
        </w:rPr>
        <w:t>”</w:t>
      </w:r>
    </w:p>
    <w:p w:rsidR="00697924" w:rsidRPr="00697924" w:rsidRDefault="00697924" w:rsidP="00697924">
      <w:pPr>
        <w:spacing w:after="0" w:line="360" w:lineRule="auto"/>
        <w:rPr>
          <w:rFonts w:eastAsia="Calibri" w:cs="Calibri"/>
        </w:rPr>
      </w:pPr>
      <w:r w:rsidRPr="00697924">
        <w:rPr>
          <w:rFonts w:eastAsia="Calibri" w:cs="Calibri"/>
        </w:rPr>
        <w:t xml:space="preserve">MARTÍN, O (2009) </w:t>
      </w:r>
      <w:r w:rsidRPr="00697924">
        <w:rPr>
          <w:rFonts w:eastAsia="Calibri" w:cs="Calibri"/>
          <w:i/>
        </w:rPr>
        <w:t>“¿Sexualidad en la escuela? Los desafíos de la Ley de Educación Sexual Integral”.</w:t>
      </w:r>
      <w:r w:rsidRPr="00697924">
        <w:rPr>
          <w:rFonts w:eastAsia="Calibri" w:cs="Calibri"/>
        </w:rPr>
        <w:t xml:space="preserve"> Ed. SB. Bs As.</w:t>
      </w:r>
    </w:p>
    <w:p w:rsidR="00697924" w:rsidRPr="00697924" w:rsidRDefault="00697924" w:rsidP="00697924">
      <w:pPr>
        <w:spacing w:after="0" w:line="360" w:lineRule="auto"/>
        <w:rPr>
          <w:rFonts w:eastAsia="Calibri" w:cs="Calibri"/>
        </w:rPr>
      </w:pPr>
      <w:r w:rsidRPr="00697924">
        <w:rPr>
          <w:rFonts w:eastAsia="Calibri" w:cs="Calibri"/>
        </w:rPr>
        <w:t>MEIRIEU, P. (2013) “</w:t>
      </w:r>
      <w:r w:rsidRPr="00697924">
        <w:rPr>
          <w:rFonts w:eastAsia="Calibri" w:cs="Calibri"/>
          <w:i/>
        </w:rPr>
        <w:t>La opción de educar y la responsabilidad pedagógica”.</w:t>
      </w:r>
      <w:r w:rsidRPr="00697924">
        <w:rPr>
          <w:rFonts w:eastAsia="Calibri" w:cs="Calibri"/>
        </w:rPr>
        <w:t xml:space="preserve"> (Conferencia). Ministerio de Educación de la Nación. Bs.As.</w:t>
      </w:r>
    </w:p>
    <w:p w:rsidR="00697924" w:rsidRPr="00697924" w:rsidRDefault="00697924" w:rsidP="00697924">
      <w:pPr>
        <w:spacing w:after="0" w:line="360" w:lineRule="auto"/>
        <w:rPr>
          <w:rFonts w:eastAsia="Calibri" w:cs="Calibri"/>
          <w:smallCaps/>
        </w:rPr>
      </w:pPr>
      <w:r w:rsidRPr="00697924">
        <w:rPr>
          <w:rFonts w:eastAsia="Calibri" w:cs="Calibri"/>
          <w:smallCaps/>
        </w:rPr>
        <w:t xml:space="preserve">---------------------------(2006) “ </w:t>
      </w:r>
      <w:r w:rsidRPr="00697924">
        <w:rPr>
          <w:rFonts w:eastAsia="Calibri" w:cs="Calibri"/>
          <w:i/>
        </w:rPr>
        <w:t xml:space="preserve">Charla abierta: educar en la incertidumbre” </w:t>
      </w:r>
      <w:r w:rsidRPr="00697924">
        <w:rPr>
          <w:rFonts w:eastAsia="Calibri" w:cs="Calibri"/>
        </w:rPr>
        <w:t>El monitor. Noviembre</w:t>
      </w:r>
      <w:r w:rsidRPr="00697924">
        <w:rPr>
          <w:rFonts w:eastAsia="Calibri" w:cs="Calibri"/>
          <w:smallCaps/>
        </w:rPr>
        <w:t>. n° 9</w:t>
      </w:r>
    </w:p>
    <w:p w:rsidR="00697924" w:rsidRPr="00697924" w:rsidRDefault="00697924" w:rsidP="00697924">
      <w:pPr>
        <w:spacing w:after="0" w:line="360" w:lineRule="auto"/>
        <w:rPr>
          <w:rFonts w:eastAsia="Calibri" w:cs="Calibri"/>
        </w:rPr>
      </w:pPr>
      <w:r w:rsidRPr="00697924">
        <w:rPr>
          <w:rFonts w:eastAsia="Calibri" w:cs="Calibri"/>
          <w:smallCaps/>
        </w:rPr>
        <w:t>MINISTERIO DE EDUCACIÓN, CIENCIA Y TECNOLOGÍA</w:t>
      </w:r>
      <w:r w:rsidRPr="00697924">
        <w:rPr>
          <w:rFonts w:eastAsia="Calibri" w:cs="Calibri"/>
        </w:rPr>
        <w:t xml:space="preserve"> (2006).Ley de Educación Nacional N° 26206. 2006</w:t>
      </w:r>
    </w:p>
    <w:p w:rsidR="00697924" w:rsidRPr="00697924" w:rsidRDefault="00697924" w:rsidP="00697924">
      <w:pPr>
        <w:spacing w:after="0" w:line="360" w:lineRule="auto"/>
        <w:rPr>
          <w:rFonts w:eastAsia="Calibri" w:cs="Calibri"/>
        </w:rPr>
      </w:pPr>
      <w:r w:rsidRPr="00697924">
        <w:rPr>
          <w:rFonts w:eastAsia="Calibri" w:cs="Calibri"/>
          <w:smallCaps/>
        </w:rPr>
        <w:t>MINISTERIO DE EDUCACIÓN, CIENCIA Y TECNOLOGÍA</w:t>
      </w:r>
      <w:r w:rsidRPr="00697924">
        <w:rPr>
          <w:rFonts w:eastAsia="Calibri" w:cs="Calibri"/>
        </w:rPr>
        <w:t xml:space="preserve">. Ley 26150. </w:t>
      </w:r>
      <w:r w:rsidRPr="00697924">
        <w:rPr>
          <w:rFonts w:eastAsia="Calibri" w:cs="Calibri"/>
          <w:i/>
        </w:rPr>
        <w:t xml:space="preserve">“Programa Nacional de Educación Sexual Integral”. </w:t>
      </w:r>
      <w:r w:rsidRPr="00697924">
        <w:rPr>
          <w:rFonts w:eastAsia="Calibri" w:cs="Calibri"/>
        </w:rPr>
        <w:t>Bs As.</w:t>
      </w:r>
    </w:p>
    <w:p w:rsidR="00697924" w:rsidRPr="00697924" w:rsidRDefault="00697924" w:rsidP="00697924">
      <w:pPr>
        <w:spacing w:after="0" w:line="360" w:lineRule="auto"/>
        <w:rPr>
          <w:rFonts w:eastAsia="Calibri" w:cs="Calibri"/>
          <w:i/>
        </w:rPr>
      </w:pPr>
      <w:r w:rsidRPr="00697924">
        <w:rPr>
          <w:rFonts w:eastAsia="Calibri" w:cs="Calibri"/>
          <w:smallCaps/>
        </w:rPr>
        <w:t>MINISTERIO DE EDUCACIÓN, CIENCIA Y TECNOLOGÍA</w:t>
      </w:r>
      <w:r w:rsidRPr="00697924">
        <w:rPr>
          <w:rFonts w:eastAsia="Calibri" w:cs="Calibri"/>
        </w:rPr>
        <w:t xml:space="preserve"> (2006).”</w:t>
      </w:r>
      <w:r w:rsidRPr="00697924">
        <w:rPr>
          <w:rFonts w:eastAsia="Calibri" w:cs="Calibri"/>
          <w:i/>
        </w:rPr>
        <w:t>Aportes para la construcción de la Modalidad Educación domiciliaria y Hospitalaria”.2014</w:t>
      </w:r>
    </w:p>
    <w:p w:rsidR="00697924" w:rsidRPr="00697924" w:rsidRDefault="00697924" w:rsidP="00697924">
      <w:pPr>
        <w:spacing w:after="0" w:line="360" w:lineRule="auto"/>
        <w:rPr>
          <w:rFonts w:eastAsia="Calibri" w:cs="Calibri"/>
        </w:rPr>
      </w:pPr>
      <w:r w:rsidRPr="00697924">
        <w:rPr>
          <w:rFonts w:eastAsia="Calibri" w:cs="Calibri"/>
          <w:smallCaps/>
        </w:rPr>
        <w:t>MINISTERIO DE EDUCACIÓN, CIENCIA Y TECNOLOGÍA</w:t>
      </w:r>
      <w:r w:rsidRPr="00697924">
        <w:rPr>
          <w:rFonts w:eastAsia="Calibri" w:cs="Calibri"/>
        </w:rPr>
        <w:t xml:space="preserve"> (2009) </w:t>
      </w:r>
      <w:r w:rsidRPr="00697924">
        <w:rPr>
          <w:rFonts w:eastAsia="Calibri" w:cs="Calibri"/>
          <w:i/>
        </w:rPr>
        <w:t>“Educación Sexual Integral para la Ed. Primaria. Contenidos y propuestas para el aula”.</w:t>
      </w:r>
      <w:r w:rsidRPr="00697924">
        <w:rPr>
          <w:rFonts w:eastAsia="Calibri" w:cs="Calibri"/>
        </w:rPr>
        <w:t xml:space="preserve"> Serie Cuadernos EDI. Bs As.</w:t>
      </w:r>
    </w:p>
    <w:p w:rsidR="00697924" w:rsidRPr="00697924" w:rsidRDefault="00697924" w:rsidP="00697924">
      <w:pPr>
        <w:spacing w:after="0" w:line="360" w:lineRule="auto"/>
        <w:rPr>
          <w:rFonts w:eastAsia="Calibri" w:cs="Calibri"/>
        </w:rPr>
      </w:pPr>
      <w:r w:rsidRPr="00697924">
        <w:rPr>
          <w:rFonts w:eastAsia="Calibri" w:cs="Calibri"/>
        </w:rPr>
        <w:t>MINISTERIO DE EDUCACIÓN DE SAN JUAN.(2015) Resolución  N° 2803-ME-San Juan</w:t>
      </w:r>
      <w:r w:rsidRPr="00697924">
        <w:rPr>
          <w:rFonts w:eastAsia="Calibri" w:cs="Calibri"/>
          <w:i/>
        </w:rPr>
        <w:t>.”Unidad pedagógica.” Anexo</w:t>
      </w:r>
      <w:r w:rsidRPr="00697924">
        <w:rPr>
          <w:rFonts w:eastAsia="Calibri" w:cs="Calibri"/>
        </w:rPr>
        <w:t xml:space="preserve"> I </w:t>
      </w:r>
    </w:p>
    <w:p w:rsidR="00697924" w:rsidRPr="00697924" w:rsidRDefault="00697924" w:rsidP="00697924">
      <w:pPr>
        <w:spacing w:after="0" w:line="360" w:lineRule="auto"/>
        <w:rPr>
          <w:rFonts w:eastAsia="Calibri" w:cs="Calibri"/>
        </w:rPr>
      </w:pPr>
      <w:r w:rsidRPr="00697924">
        <w:rPr>
          <w:rFonts w:eastAsia="Times New Roman" w:cs="Calibri"/>
        </w:rPr>
        <w:t>MINISTERIO DE EDUCACIÓN, CIENCIA Y TECNOLOGÍA (2010)</w:t>
      </w:r>
      <w:r w:rsidRPr="00697924">
        <w:rPr>
          <w:rFonts w:eastAsia="Times New Roman" w:cs="Calibri"/>
          <w:i/>
        </w:rPr>
        <w:t xml:space="preserve"> “Entre directores de escuela primaria. La generación de condiciones institucionales para la enseñanza</w:t>
      </w:r>
      <w:r w:rsidRPr="00697924">
        <w:rPr>
          <w:rFonts w:eastAsia="Times New Roman" w:cs="Calibri"/>
        </w:rPr>
        <w:t xml:space="preserve">”. Bs As </w:t>
      </w:r>
    </w:p>
    <w:p w:rsidR="00697924" w:rsidRPr="00697924" w:rsidRDefault="00697924" w:rsidP="00697924">
      <w:pPr>
        <w:spacing w:after="0" w:line="360" w:lineRule="auto"/>
        <w:rPr>
          <w:rFonts w:eastAsia="Calibri" w:cs="Calibri"/>
        </w:rPr>
      </w:pPr>
      <w:r w:rsidRPr="00697924">
        <w:rPr>
          <w:rFonts w:eastAsia="Times New Roman" w:cs="Calibri"/>
        </w:rPr>
        <w:t>MINISTERIO DE EDUCACIÓN, CIENCIA Y TECNOLOGÍA (2009)</w:t>
      </w:r>
      <w:r w:rsidRPr="00697924">
        <w:rPr>
          <w:rFonts w:eastAsia="Times New Roman" w:cs="Calibri"/>
          <w:i/>
        </w:rPr>
        <w:t xml:space="preserve"> “Entre docentes (Lecturas para compartir”. </w:t>
      </w:r>
      <w:r w:rsidRPr="00697924">
        <w:rPr>
          <w:rFonts w:eastAsia="Times New Roman" w:cs="Calibri"/>
        </w:rPr>
        <w:t>Dirección de Ed. Primaria.</w:t>
      </w:r>
    </w:p>
    <w:p w:rsidR="00697924" w:rsidRPr="00697924" w:rsidRDefault="00697924" w:rsidP="00697924">
      <w:pPr>
        <w:spacing w:after="0" w:line="360" w:lineRule="auto"/>
        <w:rPr>
          <w:rFonts w:eastAsia="Times New Roman" w:cs="Calibri"/>
          <w:i/>
        </w:rPr>
      </w:pPr>
      <w:r w:rsidRPr="00697924">
        <w:rPr>
          <w:rFonts w:eastAsia="Times New Roman" w:cs="Calibri"/>
        </w:rPr>
        <w:t>MINISTERIO DE EDUCACIÓN, CIENCIA Y TECNOLOGÍA (2009) “</w:t>
      </w:r>
      <w:r w:rsidRPr="00697924">
        <w:rPr>
          <w:rFonts w:eastAsia="Times New Roman" w:cs="Calibri"/>
          <w:i/>
        </w:rPr>
        <w:t>Cuadernillo Juntos Escuela y Familia”.</w:t>
      </w:r>
    </w:p>
    <w:p w:rsidR="00697924" w:rsidRPr="00697924" w:rsidRDefault="00697924" w:rsidP="00697924">
      <w:pPr>
        <w:spacing w:after="0" w:line="360" w:lineRule="auto"/>
        <w:rPr>
          <w:rFonts w:eastAsia="Calibri" w:cs="Calibri"/>
          <w:i/>
        </w:rPr>
      </w:pPr>
      <w:r w:rsidRPr="00697924">
        <w:rPr>
          <w:rFonts w:eastAsia="Times New Roman" w:cs="Calibri"/>
        </w:rPr>
        <w:t>MINISTERIO DE EDUCACIÓN DE LA NACIÓN. (2014)</w:t>
      </w:r>
      <w:r w:rsidRPr="00697924">
        <w:rPr>
          <w:rFonts w:eastAsia="Times New Roman" w:cs="Calibri"/>
          <w:i/>
        </w:rPr>
        <w:t>“Guía Federal de Orientaciones para la intervención en situaciones complejas relacionadas con la vida escolar”</w:t>
      </w:r>
      <w:r w:rsidRPr="00697924">
        <w:rPr>
          <w:rFonts w:eastAsia="Times New Roman" w:cs="Calibri"/>
        </w:rPr>
        <w:t>.</w:t>
      </w:r>
    </w:p>
    <w:p w:rsidR="00697924" w:rsidRPr="00697924" w:rsidRDefault="00697924" w:rsidP="00697924">
      <w:pPr>
        <w:autoSpaceDE w:val="0"/>
        <w:autoSpaceDN w:val="0"/>
        <w:adjustRightInd w:val="0"/>
        <w:spacing w:after="0" w:line="360" w:lineRule="auto"/>
        <w:rPr>
          <w:rFonts w:cs="RotisSansSerif-Bold"/>
          <w:bCs/>
          <w:color w:val="646567"/>
        </w:rPr>
      </w:pPr>
      <w:r w:rsidRPr="00697924">
        <w:t xml:space="preserve">MINISTERIO DE EDUCACIÓN. (2007).Colección de materiales pedagógicos, documentación narrativa de experiencias y viajes pedagógicos. </w:t>
      </w:r>
    </w:p>
    <w:p w:rsidR="00697924" w:rsidRPr="00697924" w:rsidRDefault="00697924" w:rsidP="00697924">
      <w:pPr>
        <w:spacing w:after="0" w:line="360" w:lineRule="auto"/>
      </w:pPr>
      <w:r w:rsidRPr="00697924">
        <w:t>MEIRIEU, P. (2013) “La opción de educar y la responsabilidad pedagógica”. (Conferencia). Ministerio de Educación de la Nación. Bs.As.</w:t>
      </w:r>
    </w:p>
    <w:p w:rsidR="00697924" w:rsidRPr="00697924" w:rsidRDefault="00697924" w:rsidP="00697924">
      <w:pPr>
        <w:spacing w:after="0" w:line="360" w:lineRule="auto"/>
        <w:rPr>
          <w:rFonts w:eastAsia="Calibri" w:cs="Calibri"/>
          <w:lang w:val="es-ES_tradnl"/>
        </w:rPr>
      </w:pPr>
      <w:r w:rsidRPr="00697924">
        <w:rPr>
          <w:rFonts w:eastAsia="Calibri" w:cs="Calibri"/>
          <w:lang w:val="es-ES_tradnl"/>
        </w:rPr>
        <w:t xml:space="preserve">ORGANIZACIÓN DE LAS NACIONES UNIDAS PARA LA EDUCACIÓN, LA CIENCIA Y LA CULTURA. (2007) </w:t>
      </w:r>
      <w:r w:rsidRPr="00697924">
        <w:rPr>
          <w:rFonts w:eastAsia="Calibri" w:cs="Calibri"/>
          <w:i/>
          <w:lang w:val="es-ES_tradnl"/>
        </w:rPr>
        <w:t>“Taller Regional Preparatorio sobre Educación Inclusiva. América Latina, Regiones Andina y Cono Sur”</w:t>
      </w:r>
      <w:r w:rsidRPr="00697924">
        <w:rPr>
          <w:rFonts w:eastAsia="Calibri" w:cs="Calibri"/>
          <w:lang w:val="es-ES_tradnl"/>
        </w:rPr>
        <w:t xml:space="preserve">. Bs. As. Argentina.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PAVÍA, V. (2005) </w:t>
      </w:r>
      <w:r w:rsidRPr="00697924">
        <w:rPr>
          <w:rFonts w:eastAsia="Times New Roman" w:cs="Calibri"/>
          <w:i/>
          <w:lang w:eastAsia="es-AR"/>
        </w:rPr>
        <w:t>“El patio escolar: el juego en libertad controlada”</w:t>
      </w:r>
      <w:r w:rsidRPr="00697924">
        <w:rPr>
          <w:rFonts w:eastAsia="Times New Roman" w:cs="Calibri"/>
          <w:lang w:eastAsia="es-AR"/>
        </w:rPr>
        <w:t>. Ediciones Novedades Educativas. Bs. 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PIAGET, J. (1991) </w:t>
      </w:r>
      <w:r w:rsidRPr="00697924">
        <w:rPr>
          <w:rFonts w:eastAsia="Times New Roman" w:cs="Calibri"/>
          <w:i/>
          <w:lang w:eastAsia="es-AR"/>
        </w:rPr>
        <w:t>“Seis estudios de Psicología</w:t>
      </w:r>
      <w:r w:rsidRPr="00697924">
        <w:rPr>
          <w:rFonts w:eastAsia="Times New Roman" w:cs="Calibri"/>
          <w:lang w:eastAsia="es-AR"/>
        </w:rPr>
        <w:t>”. Barcelona: Labor.</w:t>
      </w:r>
    </w:p>
    <w:p w:rsidR="00697924" w:rsidRPr="00697924" w:rsidRDefault="00697924" w:rsidP="00697924">
      <w:pPr>
        <w:spacing w:after="0" w:line="360" w:lineRule="auto"/>
        <w:rPr>
          <w:lang w:val="es-ES_tradnl"/>
        </w:rPr>
      </w:pPr>
      <w:r w:rsidRPr="00697924">
        <w:rPr>
          <w:rFonts w:cs="Arial"/>
        </w:rPr>
        <w:t xml:space="preserve">PINEAU, P.(2008) </w:t>
      </w:r>
      <w:r w:rsidRPr="00697924">
        <w:rPr>
          <w:lang w:val="es-ES_tradnl"/>
        </w:rPr>
        <w:t>“</w:t>
      </w:r>
      <w:r w:rsidRPr="00697924">
        <w:rPr>
          <w:i/>
          <w:lang w:val="es-ES_tradnl"/>
        </w:rPr>
        <w:t>EL derecho a la educación. Argentina: movimiento de educación popular y promoción social</w:t>
      </w:r>
      <w:r w:rsidRPr="00697924">
        <w:rPr>
          <w:lang w:val="es-ES_tradnl"/>
        </w:rPr>
        <w:t>”. Fe y alegría de Argentina.</w:t>
      </w:r>
    </w:p>
    <w:p w:rsidR="00697924" w:rsidRPr="00697924" w:rsidRDefault="00697924" w:rsidP="00697924">
      <w:pPr>
        <w:spacing w:after="0" w:line="360" w:lineRule="auto"/>
        <w:rPr>
          <w:lang w:val="es-ES_tradnl"/>
        </w:rPr>
      </w:pPr>
      <w:r w:rsidRPr="00697924">
        <w:rPr>
          <w:lang w:val="es-ES_tradnl"/>
        </w:rPr>
        <w:t>)”PROGRAMA NACIONAL DE FORMACIÓN PERMANENTE(2013)”</w:t>
      </w:r>
      <w:r w:rsidRPr="00697924">
        <w:rPr>
          <w:i/>
          <w:lang w:val="es-ES_tradnl"/>
        </w:rPr>
        <w:t xml:space="preserve"> Nuestra Escuela. Educación de Nivel Primario”</w:t>
      </w:r>
      <w:r w:rsidRPr="00697924">
        <w:rPr>
          <w:lang w:val="es-ES_tradnl"/>
        </w:rPr>
        <w:t>. Ministerio de Educación de la Nación.</w:t>
      </w:r>
    </w:p>
    <w:p w:rsidR="00697924" w:rsidRPr="00697924" w:rsidRDefault="00697924" w:rsidP="00697924">
      <w:pPr>
        <w:spacing w:after="0" w:line="360" w:lineRule="auto"/>
        <w:rPr>
          <w:lang w:val="es-ES_tradnl"/>
        </w:rPr>
      </w:pPr>
      <w:r w:rsidRPr="00697924">
        <w:rPr>
          <w:lang w:val="es-ES_tradnl"/>
        </w:rPr>
        <w:t xml:space="preserve">PROGRAMA NACIONAL DE FORMACIÓN PERMANENTE.(2015) </w:t>
      </w:r>
      <w:r w:rsidRPr="00697924">
        <w:rPr>
          <w:i/>
          <w:lang w:val="es-ES_tradnl"/>
        </w:rPr>
        <w:t xml:space="preserve">“Los desafíos de los niveles educativos”. Cuadernos de trabajo. Serie política educativa. </w:t>
      </w:r>
      <w:r w:rsidRPr="00697924">
        <w:rPr>
          <w:lang w:val="es-ES_tradnl"/>
        </w:rPr>
        <w:t>Ministerio de Educación de la Nación. 2015.</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PITLUK, L. (2006)“</w:t>
      </w:r>
      <w:r w:rsidRPr="00697924">
        <w:rPr>
          <w:rFonts w:eastAsia="Times New Roman" w:cs="Calibri"/>
          <w:i/>
          <w:lang w:eastAsia="es-AR"/>
        </w:rPr>
        <w:t>La modalidad de taller en el Nivel Inicial”.</w:t>
      </w:r>
      <w:r w:rsidRPr="00697924">
        <w:rPr>
          <w:rFonts w:eastAsia="Times New Roman" w:cs="Calibri"/>
          <w:lang w:eastAsia="es-AR"/>
        </w:rPr>
        <w:t xml:space="preserve"> Homo Sapiens Ediciones</w:t>
      </w:r>
    </w:p>
    <w:p w:rsidR="00697924" w:rsidRPr="00697924" w:rsidRDefault="00697924" w:rsidP="00697924">
      <w:pPr>
        <w:spacing w:after="0" w:line="360" w:lineRule="auto"/>
        <w:rPr>
          <w:rFonts w:eastAsia="Times New Roman" w:cs="Calibri"/>
          <w:i/>
          <w:lang w:eastAsia="es-AR"/>
        </w:rPr>
      </w:pPr>
      <w:r w:rsidRPr="00697924">
        <w:rPr>
          <w:rFonts w:eastAsia="Times New Roman" w:cs="Calibri"/>
          <w:lang w:eastAsia="es-AR"/>
        </w:rPr>
        <w:t>POGGI, M (Comp) (1997) “</w:t>
      </w:r>
      <w:r w:rsidRPr="00697924">
        <w:rPr>
          <w:rFonts w:eastAsia="Times New Roman" w:cs="Calibri"/>
          <w:i/>
          <w:lang w:eastAsia="es-AR"/>
        </w:rPr>
        <w:t xml:space="preserve">Apuntes y Aportes para la Gestión Curricular”. </w:t>
      </w:r>
      <w:r w:rsidRPr="00697924">
        <w:rPr>
          <w:rFonts w:eastAsia="Times New Roman" w:cs="Calibri"/>
          <w:lang w:eastAsia="es-AR"/>
        </w:rPr>
        <w:t>Kapeluz</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PROVINCIA DE BUENOS AIRES, DIRECCIÓN GENERAL DE EDUCACIÓN PRIMARIA (2007). </w:t>
      </w:r>
      <w:r w:rsidRPr="00697924">
        <w:rPr>
          <w:rFonts w:eastAsia="Times New Roman" w:cs="Calibri"/>
          <w:i/>
          <w:lang w:eastAsia="es-AR"/>
        </w:rPr>
        <w:t>“Diseño Curricular”</w:t>
      </w:r>
      <w:r w:rsidRPr="00697924">
        <w:rPr>
          <w:rFonts w:eastAsia="Times New Roman" w:cs="Calibri"/>
          <w:lang w:eastAsia="es-AR"/>
        </w:rPr>
        <w:t>.</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PROVINCIA DE CÓRDOBA, MINISTERIO DE EDUCACIÓN (2012-2015). </w:t>
      </w:r>
      <w:r w:rsidRPr="00697924">
        <w:rPr>
          <w:rFonts w:eastAsia="Times New Roman" w:cs="Calibri"/>
          <w:i/>
          <w:lang w:eastAsia="es-AR"/>
        </w:rPr>
        <w:t>“Diseño curricular de la Educación primaria”.</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PROVINCIA DE ENTRE RÍOS. (2011). Consejo General de Educación, Dirección de Educación Primaria Diseño Curricular de Educación Primaria.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PROVINCIA RÍO NEGRO. (2011). </w:t>
      </w:r>
      <w:r w:rsidRPr="00697924">
        <w:rPr>
          <w:rFonts w:eastAsia="Times New Roman" w:cs="Calibri"/>
          <w:i/>
          <w:lang w:eastAsia="es-AR"/>
        </w:rPr>
        <w:t>Diseño Curricular Nivel Primario</w:t>
      </w:r>
      <w:r w:rsidRPr="00697924">
        <w:rPr>
          <w:rFonts w:eastAsia="Times New Roman" w:cs="Calibri"/>
          <w:lang w:eastAsia="es-AR"/>
        </w:rPr>
        <w:t>. Consejo Provincial de Educación.</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PUIGRÓS, A. (2006) </w:t>
      </w:r>
      <w:r w:rsidRPr="00697924">
        <w:rPr>
          <w:rFonts w:eastAsia="Times New Roman" w:cs="Calibri"/>
          <w:i/>
          <w:lang w:eastAsia="es-AR"/>
        </w:rPr>
        <w:t>“Sujetos disciplina y curriculum en los orígenes del sistema educativo</w:t>
      </w:r>
      <w:r w:rsidRPr="00697924">
        <w:rPr>
          <w:rFonts w:eastAsia="Times New Roman" w:cs="Calibri"/>
          <w:lang w:eastAsia="es-AR"/>
        </w:rPr>
        <w:t xml:space="preserve">”. Editorial Galerna. </w:t>
      </w:r>
    </w:p>
    <w:p w:rsidR="00697924" w:rsidRPr="00697924" w:rsidRDefault="00697924" w:rsidP="00697924">
      <w:pPr>
        <w:spacing w:after="0" w:line="360" w:lineRule="auto"/>
        <w:rPr>
          <w:rFonts w:eastAsia="Times New Roman" w:cs="Calibri"/>
          <w:i/>
          <w:lang w:eastAsia="es-AR"/>
        </w:rPr>
      </w:pPr>
      <w:r w:rsidRPr="00697924">
        <w:rPr>
          <w:rFonts w:eastAsia="Times New Roman" w:cs="Calibri"/>
          <w:lang w:eastAsia="es-AR"/>
        </w:rPr>
        <w:t xml:space="preserve">RESOLUCIÓN CFE N° 119/10 (2010) </w:t>
      </w:r>
      <w:r w:rsidRPr="00697924">
        <w:rPr>
          <w:rFonts w:eastAsia="Times New Roman" w:cs="Calibri"/>
          <w:i/>
          <w:lang w:eastAsia="es-AR"/>
        </w:rPr>
        <w:t>“Educación Rural en el Sistema educativo”.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RESOLUCIÓN CFE N° 119/10 (2010) “</w:t>
      </w:r>
      <w:r w:rsidRPr="00697924">
        <w:rPr>
          <w:rFonts w:eastAsia="Times New Roman" w:cs="Calibri"/>
          <w:i/>
          <w:lang w:eastAsia="es-AR"/>
        </w:rPr>
        <w:t>La modalidad intercultural bilingüe en el Sistema Educativo Nacional</w:t>
      </w:r>
      <w:r w:rsidRPr="00697924">
        <w:rPr>
          <w:rFonts w:eastAsia="Times New Roman" w:cs="Calibri"/>
          <w:lang w:eastAsia="es-AR"/>
        </w:rPr>
        <w:t>”</w:t>
      </w:r>
    </w:p>
    <w:p w:rsidR="00697924" w:rsidRPr="00697924" w:rsidRDefault="00697924" w:rsidP="00697924">
      <w:pPr>
        <w:spacing w:after="0" w:line="360" w:lineRule="auto"/>
        <w:rPr>
          <w:rFonts w:eastAsia="Calibri" w:cs="Calibri"/>
        </w:rPr>
      </w:pPr>
      <w:r w:rsidRPr="00697924">
        <w:rPr>
          <w:rFonts w:eastAsia="Calibri" w:cs="Calibri"/>
        </w:rPr>
        <w:t>RESOLUCIÓN CFE N° 188/12</w:t>
      </w:r>
      <w:r w:rsidRPr="00697924">
        <w:rPr>
          <w:rFonts w:eastAsia="Calibri" w:cs="Calibri"/>
          <w:i/>
        </w:rPr>
        <w:t>.(2012) ”Plan Nacional de Educación Obligatoria y Formación Docente</w:t>
      </w:r>
      <w:r w:rsidRPr="00697924">
        <w:rPr>
          <w:rFonts w:eastAsia="Calibri" w:cs="Calibri"/>
        </w:rPr>
        <w:t>”.</w:t>
      </w:r>
    </w:p>
    <w:p w:rsidR="00697924" w:rsidRPr="00697924" w:rsidRDefault="00697924" w:rsidP="00697924">
      <w:pPr>
        <w:spacing w:after="0" w:line="360" w:lineRule="auto"/>
        <w:rPr>
          <w:rFonts w:eastAsia="Calibri" w:cs="Calibri"/>
        </w:rPr>
      </w:pPr>
      <w:r w:rsidRPr="00697924">
        <w:rPr>
          <w:rFonts w:eastAsia="Calibri" w:cs="Calibri"/>
        </w:rPr>
        <w:t>RESOLUCIÓN CFE.N° 174 (2012)</w:t>
      </w:r>
      <w:r w:rsidRPr="00697924">
        <w:rPr>
          <w:rFonts w:eastAsia="Calibri" w:cs="Calibri"/>
          <w:i/>
        </w:rPr>
        <w:t xml:space="preserve"> “Pautas Federales para el mejoramiento de la enseñanza y el aprendizaje y las trayectorias escolares en el Nivel Inicial, Primario y Modalidades y su regulación.”</w:t>
      </w:r>
    </w:p>
    <w:p w:rsidR="00697924" w:rsidRPr="00697924" w:rsidRDefault="00697924" w:rsidP="00697924">
      <w:pPr>
        <w:spacing w:after="0" w:line="360" w:lineRule="auto"/>
        <w:rPr>
          <w:rFonts w:eastAsia="Calibri" w:cs="Calibri"/>
          <w:i/>
        </w:rPr>
      </w:pPr>
      <w:r w:rsidRPr="00697924">
        <w:rPr>
          <w:rFonts w:eastAsia="Calibri" w:cs="Calibri"/>
        </w:rPr>
        <w:t>RESOLUCIÓN CFE N° 201/12</w:t>
      </w:r>
      <w:r w:rsidRPr="00697924">
        <w:rPr>
          <w:rFonts w:eastAsia="Calibri" w:cs="Calibri"/>
          <w:i/>
        </w:rPr>
        <w:t>.”Programa Nacional de Formación Permanente”. Bs As.</w:t>
      </w:r>
    </w:p>
    <w:p w:rsidR="00697924" w:rsidRPr="00697924" w:rsidRDefault="00697924" w:rsidP="00697924">
      <w:pPr>
        <w:spacing w:after="0" w:line="360" w:lineRule="auto"/>
        <w:rPr>
          <w:rFonts w:eastAsia="Calibri" w:cs="Calibri"/>
          <w:i/>
        </w:rPr>
      </w:pPr>
      <w:r w:rsidRPr="00697924">
        <w:rPr>
          <w:rFonts w:eastAsia="Calibri" w:cs="Calibri"/>
        </w:rPr>
        <w:t>RESOLUCIÓN CFE N° 202/13 y anexo “</w:t>
      </w:r>
      <w:r w:rsidRPr="00697924">
        <w:rPr>
          <w:rFonts w:eastAsia="Calibri" w:cs="Calibri"/>
          <w:i/>
        </w:rPr>
        <w:t>La Educación Domiciliaria y hospitalaria en el Sistema educativo Nacional”.</w:t>
      </w:r>
    </w:p>
    <w:p w:rsidR="00697924" w:rsidRPr="00697924" w:rsidRDefault="00697924" w:rsidP="00697924">
      <w:pPr>
        <w:spacing w:after="0" w:line="360" w:lineRule="auto"/>
        <w:rPr>
          <w:rFonts w:eastAsia="Calibri" w:cs="Calibri"/>
          <w:i/>
        </w:rPr>
      </w:pPr>
      <w:r w:rsidRPr="00697924">
        <w:rPr>
          <w:rFonts w:eastAsia="Calibri" w:cs="Calibri"/>
        </w:rPr>
        <w:t xml:space="preserve">RESOLUCIÓN CFE N° 239/14 </w:t>
      </w:r>
      <w:r w:rsidRPr="00697924">
        <w:rPr>
          <w:rFonts w:eastAsia="Calibri" w:cs="Calibri"/>
          <w:i/>
        </w:rPr>
        <w:t>“Pautas y Criterios para la elaboración de los acuerdos de convivencia en el Nivel Inicial y Primario” Anexo I</w:t>
      </w:r>
    </w:p>
    <w:p w:rsidR="00697924" w:rsidRPr="00697924" w:rsidRDefault="00697924" w:rsidP="00697924">
      <w:pPr>
        <w:spacing w:after="0" w:line="360" w:lineRule="auto"/>
        <w:rPr>
          <w:rFonts w:eastAsia="Calibri" w:cs="Calibri"/>
        </w:rPr>
      </w:pPr>
      <w:r w:rsidRPr="00697924">
        <w:rPr>
          <w:rFonts w:eastAsia="Calibri" w:cs="Calibri"/>
        </w:rPr>
        <w:t xml:space="preserve">RESOLUCIÓN CFE N° 239/14 </w:t>
      </w:r>
      <w:r w:rsidRPr="00697924">
        <w:rPr>
          <w:rFonts w:eastAsia="Calibri" w:cs="Calibri"/>
          <w:i/>
        </w:rPr>
        <w:t xml:space="preserve">“Pautas Federales para el acompañamiento y la intervención de los Equipos de Apoyo y Orientación Escolar que trabajan en el ámbito educativo” </w:t>
      </w:r>
      <w:r w:rsidRPr="00697924">
        <w:rPr>
          <w:rFonts w:eastAsia="Calibri" w:cs="Calibri"/>
        </w:rPr>
        <w:t>Anexo II</w:t>
      </w:r>
    </w:p>
    <w:p w:rsidR="00697924" w:rsidRPr="00697924" w:rsidRDefault="00697924" w:rsidP="00697924">
      <w:pPr>
        <w:spacing w:after="0" w:line="360" w:lineRule="auto"/>
        <w:rPr>
          <w:rFonts w:eastAsia="Calibri" w:cs="Calibri"/>
        </w:rPr>
      </w:pPr>
      <w:r w:rsidRPr="00697924">
        <w:rPr>
          <w:rFonts w:eastAsia="Calibri" w:cs="Calibri"/>
        </w:rPr>
        <w:t xml:space="preserve">ROCKWELL, E (1996)(Comp) </w:t>
      </w:r>
      <w:r w:rsidRPr="00697924">
        <w:rPr>
          <w:rFonts w:eastAsia="Calibri" w:cs="Calibri"/>
          <w:i/>
        </w:rPr>
        <w:t xml:space="preserve">“La escuela Cotidiana”. </w:t>
      </w:r>
      <w:r w:rsidRPr="00697924">
        <w:rPr>
          <w:rFonts w:eastAsia="Calibri" w:cs="Calibri"/>
        </w:rPr>
        <w:t>FCE</w:t>
      </w:r>
    </w:p>
    <w:p w:rsidR="00697924" w:rsidRPr="00697924" w:rsidRDefault="00697924" w:rsidP="00697924">
      <w:pPr>
        <w:spacing w:after="0" w:line="360" w:lineRule="auto"/>
        <w:rPr>
          <w:rFonts w:eastAsia="Calibri" w:cs="Calibri"/>
        </w:rPr>
      </w:pPr>
      <w:r w:rsidRPr="00697924">
        <w:rPr>
          <w:rFonts w:eastAsia="Calibri" w:cs="Calibri"/>
        </w:rPr>
        <w:t>------------------ (2005) “</w:t>
      </w:r>
      <w:r w:rsidRPr="00697924">
        <w:rPr>
          <w:rFonts w:eastAsia="Calibri" w:cs="Calibri"/>
          <w:i/>
        </w:rPr>
        <w:t>De huellas, bardas y veredas: una historia cotidiana en la escuela</w:t>
      </w:r>
      <w:r w:rsidRPr="00697924">
        <w:rPr>
          <w:rFonts w:eastAsia="Calibri" w:cs="Calibri"/>
        </w:rPr>
        <w:t>”, en la Escuela cotidiana.FCE. México.</w:t>
      </w:r>
    </w:p>
    <w:p w:rsidR="00697924" w:rsidRPr="00697924" w:rsidRDefault="00697924" w:rsidP="00697924">
      <w:pPr>
        <w:spacing w:after="0" w:line="360" w:lineRule="auto"/>
        <w:rPr>
          <w:rFonts w:eastAsia="Calibri" w:cs="Calibri"/>
        </w:rPr>
      </w:pPr>
      <w:r w:rsidRPr="00697924">
        <w:rPr>
          <w:rFonts w:eastAsia="Calibri" w:cs="Calibri"/>
        </w:rPr>
        <w:t>ROGOFF, B. (1998) “</w:t>
      </w:r>
      <w:r w:rsidRPr="00697924">
        <w:rPr>
          <w:rFonts w:eastAsia="Calibri" w:cs="Calibri"/>
          <w:i/>
        </w:rPr>
        <w:t>Aprendices del pensamiento. El desarrollo cognitivo en el contexto social”.</w:t>
      </w:r>
      <w:r w:rsidRPr="00697924">
        <w:rPr>
          <w:rFonts w:eastAsia="Calibri" w:cs="Calibri"/>
        </w:rPr>
        <w:t xml:space="preserve"> Paidós.</w:t>
      </w:r>
    </w:p>
    <w:p w:rsidR="00697924" w:rsidRPr="00697924" w:rsidRDefault="00697924" w:rsidP="00697924">
      <w:pPr>
        <w:spacing w:after="0" w:line="360" w:lineRule="auto"/>
        <w:rPr>
          <w:rFonts w:eastAsia="Calibri" w:cs="Calibri"/>
        </w:rPr>
      </w:pPr>
      <w:r w:rsidRPr="00697924">
        <w:rPr>
          <w:rFonts w:eastAsia="Calibri" w:cs="Calibri"/>
        </w:rPr>
        <w:t xml:space="preserve">---------------(1997) </w:t>
      </w:r>
      <w:r w:rsidRPr="00697924">
        <w:rPr>
          <w:rFonts w:eastAsia="Calibri" w:cs="Calibri"/>
          <w:i/>
        </w:rPr>
        <w:t xml:space="preserve">“Los tres planos de la actividad sociocultural: apropiación participativa, guiada y aprendizaje”. En Werstch, J y otros. La mente Socio cultural. Aproximaciones teóricas y aplicadas. </w:t>
      </w:r>
      <w:r w:rsidRPr="00697924">
        <w:rPr>
          <w:rFonts w:eastAsia="Calibri" w:cs="Calibri"/>
        </w:rPr>
        <w:t>Colección cultura y conciencia. Madrid</w:t>
      </w:r>
    </w:p>
    <w:p w:rsidR="00697924" w:rsidRPr="00697924" w:rsidRDefault="00697924" w:rsidP="00697924">
      <w:pPr>
        <w:spacing w:after="0" w:line="360" w:lineRule="auto"/>
        <w:rPr>
          <w:rFonts w:eastAsia="Times New Roman" w:cs="Calibri"/>
          <w:i/>
          <w:lang w:eastAsia="es-AR"/>
        </w:rPr>
      </w:pPr>
      <w:r w:rsidRPr="00697924">
        <w:rPr>
          <w:rFonts w:eastAsia="Times New Roman" w:cs="Calibri"/>
          <w:lang w:eastAsia="es-AR"/>
        </w:rPr>
        <w:t>SÁNCHEZ ACOSTA, M.E. Y GONZÁLEZ, M. (2004). “</w:t>
      </w:r>
      <w:r w:rsidRPr="00697924">
        <w:rPr>
          <w:rFonts w:eastAsia="Times New Roman" w:cs="Calibri"/>
          <w:i/>
          <w:lang w:eastAsia="es-AR"/>
        </w:rPr>
        <w:t xml:space="preserve">Psicología general y del desarrollo”. Buenos Aires: Editorial Deportes.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SANTOS GUERRA, M.A (1990</w:t>
      </w:r>
      <w:r w:rsidRPr="00697924">
        <w:rPr>
          <w:rFonts w:eastAsia="Times New Roman" w:cs="Calibri"/>
          <w:i/>
          <w:lang w:eastAsia="es-AR"/>
        </w:rPr>
        <w:t>) “ Hacer visible lo cotidiano”.</w:t>
      </w:r>
      <w:r w:rsidRPr="00697924">
        <w:rPr>
          <w:rFonts w:eastAsia="Times New Roman" w:cs="Calibri"/>
          <w:lang w:eastAsia="es-AR"/>
        </w:rPr>
        <w:t xml:space="preserve"> Madrid</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………………………….(1995) </w:t>
      </w:r>
      <w:r w:rsidRPr="00697924">
        <w:rPr>
          <w:rFonts w:eastAsia="Times New Roman" w:cs="Calibri"/>
          <w:i/>
          <w:lang w:eastAsia="es-AR"/>
        </w:rPr>
        <w:t>“La evaluación: un proceso de diálogo, comprensión y mejora”.</w:t>
      </w:r>
      <w:r w:rsidRPr="00697924">
        <w:rPr>
          <w:rFonts w:eastAsia="Times New Roman" w:cs="Calibri"/>
          <w:lang w:eastAsia="es-AR"/>
        </w:rPr>
        <w:t xml:space="preserve"> Ed. Aljibe. Málaga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----------------------(1996) “</w:t>
      </w:r>
      <w:r w:rsidRPr="00697924">
        <w:rPr>
          <w:rFonts w:eastAsia="Times New Roman" w:cs="Calibri"/>
          <w:i/>
          <w:lang w:eastAsia="es-AR"/>
        </w:rPr>
        <w:t xml:space="preserve">Evaluación educativa”. </w:t>
      </w:r>
      <w:r w:rsidRPr="00697924">
        <w:rPr>
          <w:rFonts w:eastAsia="Times New Roman" w:cs="Calibri"/>
          <w:lang w:eastAsia="es-AR"/>
        </w:rPr>
        <w:t>Ed Magisterio. Bs 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----------------------(2000) </w:t>
      </w:r>
      <w:r w:rsidRPr="00697924">
        <w:rPr>
          <w:rFonts w:eastAsia="Times New Roman" w:cs="Calibri"/>
          <w:i/>
          <w:lang w:eastAsia="es-AR"/>
        </w:rPr>
        <w:t xml:space="preserve">“Evaluar  es comprender. De la concepción técnica a la dimensión crítica” en Boggino,N y Avendaño, F (Comps) . La escuela por dentro y el aprendizaje escolar. </w:t>
      </w:r>
      <w:r w:rsidRPr="00697924">
        <w:rPr>
          <w:rFonts w:eastAsia="Times New Roman" w:cs="Calibri"/>
          <w:lang w:eastAsia="es-AR"/>
        </w:rPr>
        <w:t>Ed Homo Sapiens. Bs. As</w:t>
      </w:r>
    </w:p>
    <w:p w:rsidR="00697924" w:rsidRPr="00697924" w:rsidRDefault="00697924" w:rsidP="00697924">
      <w:pPr>
        <w:spacing w:after="0" w:line="360" w:lineRule="auto"/>
        <w:rPr>
          <w:rFonts w:eastAsia="Calibri" w:cs="Calibri"/>
        </w:rPr>
      </w:pPr>
      <w:r w:rsidRPr="00697924">
        <w:rPr>
          <w:rFonts w:eastAsia="Calibri" w:cs="Calibri"/>
        </w:rPr>
        <w:t>SARLÉ, Patricia (Compiladora).”</w:t>
      </w:r>
      <w:r w:rsidRPr="00697924">
        <w:rPr>
          <w:rFonts w:eastAsia="Calibri" w:cs="Calibri"/>
          <w:i/>
        </w:rPr>
        <w:t>Enseñar en clave de juego.”</w:t>
      </w:r>
      <w:r w:rsidRPr="00697924">
        <w:rPr>
          <w:rFonts w:eastAsia="Calibri" w:cs="Calibri"/>
        </w:rPr>
        <w:t xml:space="preserve"> Ed. Novedades Educativas.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SARLÉ, P. (2006). “</w:t>
      </w:r>
      <w:r w:rsidRPr="00697924">
        <w:rPr>
          <w:rFonts w:eastAsia="Times New Roman" w:cs="Calibri"/>
          <w:i/>
          <w:lang w:eastAsia="es-AR"/>
        </w:rPr>
        <w:t>Enseñar el juego y jugar la enseñanza”</w:t>
      </w:r>
      <w:r w:rsidRPr="00697924">
        <w:rPr>
          <w:rFonts w:eastAsia="Times New Roman" w:cs="Calibri"/>
          <w:lang w:eastAsia="es-AR"/>
        </w:rPr>
        <w:t>. Paidós. Buenos Aires.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SCHELEMENSON, S. “</w:t>
      </w:r>
      <w:r w:rsidRPr="00697924">
        <w:rPr>
          <w:rFonts w:eastAsia="Times New Roman" w:cs="Calibri"/>
          <w:i/>
          <w:lang w:eastAsia="es-AR"/>
        </w:rPr>
        <w:t>El aprendizaje un encuentro de sentidos</w:t>
      </w:r>
      <w:r w:rsidRPr="00697924">
        <w:rPr>
          <w:rFonts w:eastAsia="Times New Roman" w:cs="Calibri"/>
          <w:lang w:eastAsia="es-AR"/>
        </w:rPr>
        <w:t>”. Colección triángulos pedagógicos. Editorial Kapeluz.</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SOTO, C y VIOLANTE, R. </w:t>
      </w:r>
      <w:r w:rsidRPr="00697924">
        <w:rPr>
          <w:rFonts w:eastAsia="Times New Roman" w:cs="Calibri"/>
          <w:i/>
          <w:lang w:eastAsia="es-AR"/>
        </w:rPr>
        <w:t>“Pedagogía de la Crianza. Un Campo Teórico en Construcción.”</w:t>
      </w:r>
      <w:r w:rsidRPr="00697924">
        <w:rPr>
          <w:rFonts w:eastAsia="Times New Roman" w:cs="Calibri"/>
          <w:lang w:eastAsia="es-AR"/>
        </w:rPr>
        <w:t xml:space="preserve"> Editorial Paidós. 2008. Bs. As.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SECRETARIA DE ESTADO AMBIENTE Y DESARROLLO SUSTENTABLE (2014). “</w:t>
      </w:r>
      <w:r w:rsidRPr="00697924">
        <w:rPr>
          <w:rFonts w:eastAsia="Times New Roman" w:cs="Calibri"/>
          <w:i/>
          <w:lang w:eastAsia="es-AR"/>
        </w:rPr>
        <w:t>Manual de Educación Ambiental de la Provincia de San Juan”</w:t>
      </w:r>
      <w:r w:rsidRPr="00697924">
        <w:rPr>
          <w:rFonts w:eastAsia="Times New Roman" w:cs="Calibri"/>
          <w:lang w:eastAsia="es-AR"/>
        </w:rPr>
        <w:t xml:space="preserve">. San Juan.    </w:t>
      </w:r>
    </w:p>
    <w:p w:rsidR="00697924" w:rsidRPr="00697924" w:rsidRDefault="00697924" w:rsidP="00697924">
      <w:pPr>
        <w:spacing w:after="0" w:line="360" w:lineRule="auto"/>
        <w:rPr>
          <w:rFonts w:eastAsia="Times New Roman" w:cs="Calibri"/>
          <w: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“Serie Cuadernos para el aula”. Ed. Primaria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SARLÉ, P.; RODRÍGUEZ SAENZ, I. Y RODRÍGUEZ, E. (2010) </w:t>
      </w:r>
      <w:r w:rsidRPr="00697924">
        <w:rPr>
          <w:rFonts w:eastAsia="Times New Roman" w:cs="Calibri"/>
          <w:i/>
          <w:lang w:eastAsia="es-AR"/>
        </w:rPr>
        <w:t>“Juego con objetos y juego de construcción. Casas, juegos y nidos”</w:t>
      </w:r>
      <w:r w:rsidRPr="00697924">
        <w:rPr>
          <w:rFonts w:eastAsia="Times New Roman" w:cs="Calibri"/>
          <w:lang w:eastAsia="es-AR"/>
        </w:rPr>
        <w:t>. 1° Edic. Buenos Aires: OEI para la educación la Ciencia y la Cultura.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SKLIAR, C.  (2012) </w:t>
      </w:r>
      <w:r w:rsidRPr="00697924">
        <w:rPr>
          <w:rFonts w:eastAsia="Times New Roman" w:cs="Calibri"/>
          <w:i/>
          <w:lang w:eastAsia="es-AR"/>
        </w:rPr>
        <w:t>Conferencia “Ética de la mirada”.</w:t>
      </w:r>
      <w:r w:rsidRPr="00697924">
        <w:rPr>
          <w:rFonts w:eastAsia="Times New Roman" w:cs="Calibri"/>
          <w:lang w:eastAsia="es-AR"/>
        </w:rPr>
        <w:t xml:space="preserve"> San Juan.2012 </w:t>
      </w:r>
    </w:p>
    <w:p w:rsidR="00697924" w:rsidRPr="00697924" w:rsidRDefault="00697924" w:rsidP="00697924">
      <w:pPr>
        <w:spacing w:after="0" w:line="360" w:lineRule="auto"/>
        <w:rPr>
          <w:rFonts w:eastAsia="Times New Roman" w:cs="Calibri"/>
          <w:i/>
          <w:lang w:eastAsia="es-AR"/>
        </w:rPr>
      </w:pPr>
      <w:r w:rsidRPr="00697924">
        <w:rPr>
          <w:rFonts w:eastAsia="Times New Roman" w:cs="Calibri"/>
          <w:lang w:eastAsia="es-AR"/>
        </w:rPr>
        <w:t>TEDESCO, JC (2006)</w:t>
      </w:r>
      <w:r w:rsidRPr="00697924">
        <w:rPr>
          <w:rFonts w:eastAsia="Times New Roman" w:cs="Calibri"/>
          <w:i/>
          <w:lang w:eastAsia="es-AR"/>
        </w:rPr>
        <w:t xml:space="preserve"> “¿Son posibles las políticas de subjetividad? Conferencia inaugural del Seminario Internacional Nuevos tiempos y temas en la agenda de política educativa. La escuela vista desde afuera. </w:t>
      </w:r>
      <w:r w:rsidRPr="00697924">
        <w:rPr>
          <w:rFonts w:eastAsia="Times New Roman" w:cs="Calibri"/>
          <w:lang w:eastAsia="es-AR"/>
        </w:rPr>
        <w:t>IIPE.UNESCO. Bs As</w:t>
      </w:r>
    </w:p>
    <w:p w:rsidR="00697924" w:rsidRPr="00697924" w:rsidRDefault="00697924" w:rsidP="00697924">
      <w:pPr>
        <w:spacing w:after="0" w:line="360" w:lineRule="auto"/>
        <w:rPr>
          <w:rFonts w:eastAsia="Calibri" w:cs="Calibri"/>
        </w:rPr>
      </w:pPr>
      <w:r w:rsidRPr="00697924">
        <w:rPr>
          <w:rFonts w:eastAsia="Calibri" w:cs="Calibri"/>
        </w:rPr>
        <w:t>TERIGI, F. (2009) “</w:t>
      </w:r>
      <w:r w:rsidRPr="00697924">
        <w:rPr>
          <w:rFonts w:eastAsia="Calibri" w:cs="Calibri"/>
          <w:i/>
        </w:rPr>
        <w:t>Las trayectorias escolares, del problema individual al desafío de política educativa”</w:t>
      </w:r>
      <w:r w:rsidRPr="00697924">
        <w:rPr>
          <w:rFonts w:eastAsia="Calibri" w:cs="Calibri"/>
        </w:rPr>
        <w:t>. OEI- Ministerio de Educación. Presidencia de la Nación. 2009.</w:t>
      </w:r>
    </w:p>
    <w:p w:rsidR="00697924" w:rsidRPr="00697924" w:rsidRDefault="00697924" w:rsidP="00697924">
      <w:pPr>
        <w:spacing w:after="0" w:line="360" w:lineRule="auto"/>
        <w:rPr>
          <w:rFonts w:eastAsia="Calibri" w:cs="Calibri"/>
        </w:rPr>
      </w:pPr>
      <w:r w:rsidRPr="00697924">
        <w:rPr>
          <w:rFonts w:eastAsia="Calibri" w:cs="Calibri"/>
        </w:rPr>
        <w:t>--------------(1999) “</w:t>
      </w:r>
      <w:r w:rsidRPr="00697924">
        <w:rPr>
          <w:rFonts w:eastAsia="Calibri" w:cs="Calibri"/>
          <w:i/>
        </w:rPr>
        <w:t xml:space="preserve">Curriculum, itinerarios para aprender un territorio”. </w:t>
      </w:r>
      <w:r w:rsidRPr="00697924">
        <w:rPr>
          <w:rFonts w:eastAsia="Calibri" w:cs="Calibri"/>
        </w:rPr>
        <w:t>Santillana.Bs As</w:t>
      </w:r>
    </w:p>
    <w:p w:rsidR="00697924" w:rsidRPr="00697924" w:rsidRDefault="00697924" w:rsidP="00697924">
      <w:pPr>
        <w:spacing w:after="0" w:line="360" w:lineRule="auto"/>
        <w:rPr>
          <w:rFonts w:eastAsia="Calibri" w:cs="Calibri"/>
        </w:rPr>
      </w:pPr>
      <w:r w:rsidRPr="00697924">
        <w:rPr>
          <w:rFonts w:eastAsia="Calibri" w:cs="Calibri"/>
        </w:rPr>
        <w:t>--------------(Comp) (2006</w:t>
      </w:r>
      <w:r w:rsidRPr="00697924">
        <w:rPr>
          <w:rFonts w:eastAsia="Calibri" w:cs="Calibri"/>
          <w:i/>
        </w:rPr>
        <w:t xml:space="preserve">) ”Diez miradas sobre la escuela primaria”. </w:t>
      </w:r>
      <w:r w:rsidRPr="00697924">
        <w:rPr>
          <w:rFonts w:eastAsia="Calibri" w:cs="Calibri"/>
        </w:rPr>
        <w:t>Siglo XXI. Bs 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--------------(2008)”</w:t>
      </w:r>
      <w:r w:rsidRPr="00697924">
        <w:rPr>
          <w:rFonts w:eastAsia="Times New Roman" w:cs="Calibri"/>
          <w:i/>
          <w:lang w:eastAsia="es-AR"/>
        </w:rPr>
        <w:t>Lo mismo no es lo común”</w:t>
      </w:r>
      <w:r w:rsidRPr="00697924">
        <w:rPr>
          <w:rFonts w:eastAsia="Times New Roman" w:cs="Calibri"/>
          <w:lang w:eastAsia="es-AR"/>
        </w:rPr>
        <w:t xml:space="preserve"> en Graciela Frigerio y Gabriela Diker (Comps) Educar posiciones acerca de lo común. Del Estante. Bs As.</w:t>
      </w:r>
    </w:p>
    <w:p w:rsidR="00697924" w:rsidRPr="00697924" w:rsidRDefault="00697924" w:rsidP="00697924">
      <w:pPr>
        <w:spacing w:after="0" w:line="360" w:lineRule="auto"/>
        <w:rPr>
          <w:rFonts w:eastAsia="Times New Roman" w:cs="Calibri"/>
          <w:lang w:eastAsia="es-AR"/>
        </w:rPr>
      </w:pPr>
      <w:r w:rsidRPr="00697924">
        <w:rPr>
          <w:rFonts w:eastAsia="Times New Roman" w:cs="Calibri"/>
          <w:i/>
          <w:lang w:eastAsia="es-AR"/>
        </w:rPr>
        <w:t>---------------(2010) Sujetos de la educación</w:t>
      </w:r>
      <w:r w:rsidRPr="00697924">
        <w:rPr>
          <w:rFonts w:eastAsia="Times New Roman" w:cs="Calibri"/>
          <w:lang w:eastAsia="es-AR"/>
        </w:rPr>
        <w:t xml:space="preserve">. </w:t>
      </w:r>
      <w:r w:rsidRPr="00697924">
        <w:rPr>
          <w:rFonts w:eastAsia="Times New Roman" w:cs="Calibri"/>
          <w:i/>
          <w:lang w:eastAsia="es-AR"/>
        </w:rPr>
        <w:t>Aportes para el desarrollo curricular</w:t>
      </w:r>
      <w:r w:rsidRPr="00697924">
        <w:rPr>
          <w:rFonts w:eastAsia="Times New Roman" w:cs="Calibri"/>
          <w:lang w:eastAsia="es-AR"/>
        </w:rPr>
        <w:t>. INFOD. Ministerio de educación: Buenos Aires.</w:t>
      </w:r>
    </w:p>
    <w:p w:rsidR="00697924" w:rsidRPr="00697924" w:rsidRDefault="00697924" w:rsidP="00697924">
      <w:pPr>
        <w:spacing w:after="0" w:line="360" w:lineRule="auto"/>
      </w:pPr>
      <w:r w:rsidRPr="00697924">
        <w:t>---------------(2012) “</w:t>
      </w:r>
      <w:r w:rsidRPr="00697924">
        <w:rPr>
          <w:i/>
        </w:rPr>
        <w:t>Los saberes de los docentes: formación, elaboración en la experiencia e investigación: documento básico”.</w:t>
      </w:r>
      <w:r w:rsidRPr="00697924">
        <w:t xml:space="preserve"> - 1a ed. - Buenos Aires.  Santillana. </w:t>
      </w:r>
    </w:p>
    <w:p w:rsidR="00697924" w:rsidRPr="00697924" w:rsidRDefault="00697924" w:rsidP="00697924">
      <w:pPr>
        <w:autoSpaceDE w:val="0"/>
        <w:autoSpaceDN w:val="0"/>
        <w:adjustRightInd w:val="0"/>
        <w:spacing w:after="0" w:line="360" w:lineRule="auto"/>
        <w:rPr>
          <w:lang w:val="es-ES_tradnl"/>
        </w:rPr>
      </w:pPr>
      <w:r w:rsidRPr="00697924">
        <w:t>---------------(2010). “</w:t>
      </w:r>
      <w:r w:rsidRPr="00697924">
        <w:rPr>
          <w:i/>
        </w:rPr>
        <w:t>Las cronologías de aprendizaje: un concepto para pensar las trayectorias escolares”.</w:t>
      </w:r>
      <w:r w:rsidRPr="00697924">
        <w:t xml:space="preserve"> Jornada de apertura del ciclo lectivo 2010. Santa Rosa, La Pampa.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TORRES,R. BERTONI, A. CELMAN,S.</w:t>
      </w:r>
      <w:r w:rsidRPr="00697924">
        <w:rPr>
          <w:rFonts w:eastAsia="Times New Roman" w:cs="Calibri"/>
          <w:i/>
          <w:lang w:eastAsia="es-AR"/>
        </w:rPr>
        <w:t>” La Evaluación</w:t>
      </w:r>
      <w:r w:rsidRPr="00697924">
        <w:rPr>
          <w:rFonts w:eastAsia="Times New Roman" w:cs="Calibri"/>
          <w:lang w:eastAsia="es-AR"/>
        </w:rPr>
        <w:t>.” Novedades educativas. Bs As.</w:t>
      </w:r>
    </w:p>
    <w:p w:rsidR="00697924" w:rsidRPr="00697924" w:rsidRDefault="00697924" w:rsidP="00697924">
      <w:pPr>
        <w:spacing w:after="0" w:line="360" w:lineRule="auto"/>
        <w:rPr>
          <w:lang w:val="es-ES_tradnl"/>
        </w:rPr>
      </w:pPr>
      <w:r w:rsidRPr="00697924">
        <w:rPr>
          <w:lang w:val="es-ES_tradnl"/>
        </w:rPr>
        <w:t xml:space="preserve">TORRES, M.(2012) </w:t>
      </w:r>
      <w:r w:rsidRPr="00697924">
        <w:rPr>
          <w:i/>
          <w:lang w:val="es-ES_tradnl"/>
        </w:rPr>
        <w:t>“La enseñanza como especificidad de la institución escolar”.</w:t>
      </w:r>
      <w:r w:rsidRPr="00697924">
        <w:rPr>
          <w:lang w:val="es-ES_tradnl"/>
        </w:rPr>
        <w:t xml:space="preserve"> Ministerio de Educación de la Nación. </w:t>
      </w:r>
    </w:p>
    <w:p w:rsidR="00697924" w:rsidRPr="00697924" w:rsidRDefault="00697924" w:rsidP="00697924">
      <w:pPr>
        <w:spacing w:after="0" w:line="360" w:lineRule="auto"/>
        <w:rPr>
          <w:lang w:val="es-ES_tradnl"/>
        </w:rPr>
      </w:pPr>
      <w:r w:rsidRPr="00697924">
        <w:rPr>
          <w:lang w:val="es-ES_tradnl"/>
        </w:rPr>
        <w:t xml:space="preserve">UNESCO. </w:t>
      </w:r>
      <w:r w:rsidRPr="00697924">
        <w:rPr>
          <w:i/>
          <w:lang w:val="es-ES_tradnl"/>
        </w:rPr>
        <w:t>“Taller regional preparatorio sobre educación inclusiva</w:t>
      </w:r>
      <w:r w:rsidRPr="00697924">
        <w:rPr>
          <w:lang w:val="es-ES_tradnl"/>
        </w:rPr>
        <w:t>”. América Latina, Regiones Andina y Cono Sur”. Buenos Aires. 2007.</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VIGOTSKY, L. (1979). </w:t>
      </w:r>
      <w:r w:rsidRPr="00697924">
        <w:rPr>
          <w:rFonts w:eastAsia="Times New Roman" w:cs="Calibri"/>
          <w:i/>
          <w:lang w:eastAsia="es-AR"/>
        </w:rPr>
        <w:t>“El desarrollo de los procesos psicológicos superiores</w:t>
      </w:r>
      <w:r w:rsidRPr="00697924">
        <w:rPr>
          <w:rFonts w:eastAsia="Times New Roman" w:cs="Calibri"/>
          <w:lang w:eastAsia="es-AR"/>
        </w:rPr>
        <w:t>”. Barcelona. Grijalbo.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----------------(1995). “</w:t>
      </w:r>
      <w:r w:rsidRPr="00697924">
        <w:rPr>
          <w:rFonts w:eastAsia="Times New Roman" w:cs="Calibri"/>
          <w:i/>
          <w:lang w:eastAsia="es-AR"/>
        </w:rPr>
        <w:t>Pensamiento y Lenguaje”</w:t>
      </w:r>
      <w:r w:rsidRPr="00697924">
        <w:rPr>
          <w:rFonts w:eastAsia="Times New Roman" w:cs="Calibri"/>
          <w:lang w:eastAsia="es-AR"/>
        </w:rPr>
        <w:t xml:space="preserve">. Trad. María Margarita Rotger. Buenos Aires. Fausto </w:t>
      </w:r>
    </w:p>
    <w:p w:rsidR="00697924" w:rsidRPr="00697924" w:rsidRDefault="00697924" w:rsidP="00697924">
      <w:pPr>
        <w:spacing w:after="0" w:line="360" w:lineRule="auto"/>
        <w:rPr>
          <w:rFonts w:eastAsia="Times New Roman" w:cs="Calibri"/>
          <w:b/>
          <w:lang w:eastAsia="es-AR"/>
        </w:rPr>
      </w:pPr>
      <w:r w:rsidRPr="00697924">
        <w:rPr>
          <w:rFonts w:eastAsia="Times New Roman" w:cs="Calibri"/>
          <w:b/>
          <w:lang w:val="es-ES" w:eastAsia="es-AR"/>
        </w:rPr>
        <w:t>WEBGRAFÍA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Araya, V.; Alfaro, M. &amp; Andonegui, M. (2007). Constructivismo: orígenes y perspectivas. </w:t>
      </w:r>
      <w:r w:rsidRPr="00697924">
        <w:rPr>
          <w:rFonts w:eastAsia="Times New Roman" w:cs="Calibri"/>
          <w:i/>
          <w:lang w:eastAsia="es-AR"/>
        </w:rPr>
        <w:t>Laurus</w:t>
      </w:r>
      <w:r w:rsidRPr="00697924">
        <w:rPr>
          <w:rFonts w:eastAsia="Times New Roman" w:cs="Calibri"/>
          <w:lang w:eastAsia="es-AR"/>
        </w:rPr>
        <w:t xml:space="preserve">, Mayo-Agosto, 76-92. Recuperado de </w:t>
      </w:r>
      <w:hyperlink r:id="rId42" w:history="1">
        <w:r w:rsidRPr="00697924">
          <w:rPr>
            <w:rFonts w:eastAsia="Times New Roman" w:cs="Calibri"/>
            <w:u w:val="single"/>
            <w:lang w:eastAsia="es-AR"/>
          </w:rPr>
          <w:t>http://www.redalyc.org/pdf/761/76111485004.pdf</w:t>
        </w:r>
      </w:hyperlink>
      <w:r w:rsidRPr="00697924">
        <w:rPr>
          <w:rFonts w:eastAsia="Times New Roman" w:cs="Calibri"/>
          <w:lang w:eastAsia="es-AR"/>
        </w:rPr>
        <w:t>.</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Bejerano González, F. (2009) Características generales del niño y la niña de 0 a 6 años. </w:t>
      </w:r>
      <w:r w:rsidRPr="00697924">
        <w:rPr>
          <w:rFonts w:eastAsia="Times New Roman" w:cs="Calibri"/>
          <w:i/>
          <w:lang w:eastAsia="es-AR"/>
        </w:rPr>
        <w:t>Cuadernos de educación y desarrollo. Revista académica</w:t>
      </w:r>
      <w:r w:rsidRPr="00697924">
        <w:rPr>
          <w:rFonts w:eastAsia="Times New Roman" w:cs="Calibri"/>
          <w:lang w:eastAsia="es-AR"/>
        </w:rPr>
        <w:t xml:space="preserve">, </w:t>
      </w:r>
      <w:r w:rsidRPr="00697924">
        <w:rPr>
          <w:rFonts w:eastAsia="Times New Roman" w:cs="Calibri"/>
          <w:i/>
          <w:lang w:eastAsia="es-AR"/>
        </w:rPr>
        <w:t>Vol 1,</w:t>
      </w:r>
      <w:r w:rsidRPr="00697924">
        <w:rPr>
          <w:rFonts w:eastAsia="Times New Roman" w:cs="Calibri"/>
          <w:lang w:eastAsia="es-AR"/>
        </w:rPr>
        <w:t xml:space="preserve"> N° 5, Julio 2009. Universidad de Málaga. Málaga: eumed.net. Recuperado de </w:t>
      </w:r>
      <w:hyperlink r:id="rId43" w:history="1">
        <w:r w:rsidRPr="00697924">
          <w:rPr>
            <w:rFonts w:eastAsia="Times New Roman" w:cs="Calibri"/>
            <w:u w:val="single"/>
            <w:lang w:eastAsia="es-AR"/>
          </w:rPr>
          <w:t>www.eumed.net</w:t>
        </w:r>
      </w:hyperlink>
      <w:r w:rsidRPr="00697924">
        <w:rPr>
          <w:rFonts w:eastAsia="Times New Roman" w:cs="Calibri"/>
          <w:lang w:eastAsia="es-AR"/>
        </w:rPr>
        <w:t>.</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Burbules, N. (2010). Entrevista sobre Modelo 1:1. Recuperado de http://youtu.be/VYfYmX5k6Gc</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Burbules, N. (2012). El aprendizaje ubicuo y el futuro de la enseñanza. </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diaz bárriga, F.</w:t>
      </w:r>
      <w:r w:rsidRPr="00697924">
        <w:rPr>
          <w:rFonts w:eastAsia="Times New Roman" w:cs="Calibri"/>
          <w:lang w:eastAsia="es-AR"/>
        </w:rPr>
        <w:t xml:space="preserve"> (2006). </w:t>
      </w:r>
      <w:r w:rsidRPr="00697924">
        <w:rPr>
          <w:rFonts w:eastAsia="Times New Roman" w:cs="Calibri"/>
          <w:i/>
          <w:lang w:eastAsia="es-AR"/>
        </w:rPr>
        <w:t>“La enseñanza situada: vínculo entre la escuela y la vida”.</w:t>
      </w:r>
      <w:r w:rsidRPr="00697924">
        <w:rPr>
          <w:rFonts w:eastAsia="Times New Roman" w:cs="Calibri"/>
          <w:lang w:eastAsia="es-AR"/>
        </w:rPr>
        <w:t xml:space="preserve"> México. Editorial Mac Graw Hill. PDF disponible en </w:t>
      </w:r>
      <w:hyperlink r:id="rId44" w:history="1">
        <w:r w:rsidRPr="00697924">
          <w:rPr>
            <w:rFonts w:eastAsia="Times New Roman" w:cs="Calibri"/>
            <w:u w:val="single"/>
            <w:lang w:eastAsia="es-AR"/>
          </w:rPr>
          <w:t>www.benu.edu.mx/wp-content</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i/>
          <w:lang w:eastAsia="es-AR"/>
        </w:rPr>
        <w:t>Encounters/Encuentros/ Rencontres on educations, 13</w:t>
      </w:r>
      <w:r w:rsidRPr="00697924">
        <w:rPr>
          <w:rFonts w:eastAsia="Times New Roman" w:cs="Calibri"/>
          <w:lang w:eastAsia="es-AR"/>
        </w:rPr>
        <w:t>, 3-14.</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Documentos de la UNESCO: </w:t>
      </w:r>
      <w:hyperlink r:id="rId45" w:history="1">
        <w:r w:rsidRPr="00697924">
          <w:rPr>
            <w:rFonts w:eastAsia="Times New Roman" w:cs="Calibri"/>
            <w:u w:val="single"/>
            <w:lang w:eastAsia="es-AR"/>
          </w:rPr>
          <w:t>www.unesco.org</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Feldman, D.  “Escuela de Maestros”. Canal Encuentro. Capitulo la enseñanza.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Jaramillo, L. (2007) Concepción de infancia. </w:t>
      </w:r>
      <w:r w:rsidRPr="00697924">
        <w:rPr>
          <w:rFonts w:eastAsia="Times New Roman" w:cs="Calibri"/>
          <w:i/>
          <w:lang w:eastAsia="es-AR"/>
        </w:rPr>
        <w:t>Zona próxima. Revista del Instituto de Estudios Superiores en Educación Universidad del Norte</w:t>
      </w:r>
      <w:r w:rsidRPr="00697924">
        <w:rPr>
          <w:rFonts w:eastAsia="Times New Roman" w:cs="Calibri"/>
          <w:lang w:eastAsia="es-AR"/>
        </w:rPr>
        <w:t>, 8, 108-123. Recuperado de http://rcientificas.uninorte.edu.co/index.php/zona/article/viewFile/1687/1096.</w:t>
      </w:r>
    </w:p>
    <w:p w:rsidR="00697924" w:rsidRPr="00697924" w:rsidRDefault="00697924" w:rsidP="00697924">
      <w:pPr>
        <w:spacing w:after="0" w:line="360" w:lineRule="auto"/>
        <w:rPr>
          <w:rFonts w:eastAsia="Calibri" w:cs="Calibri"/>
        </w:rPr>
      </w:pPr>
      <w:r w:rsidRPr="00697924">
        <w:rPr>
          <w:rFonts w:eastAsia="Calibri" w:cs="Calibri"/>
        </w:rPr>
        <w:t xml:space="preserve">Kantor, D. (2008). </w:t>
      </w:r>
      <w:r w:rsidRPr="00697924">
        <w:rPr>
          <w:rFonts w:eastAsia="Calibri" w:cs="Calibri"/>
          <w:i/>
        </w:rPr>
        <w:t>Variaciones para educar adolescentes y jóvenes</w:t>
      </w:r>
      <w:r w:rsidRPr="00697924">
        <w:rPr>
          <w:rFonts w:eastAsia="Calibri" w:cs="Calibri"/>
        </w:rPr>
        <w:t xml:space="preserve">. Del Estante Editorial: Buenos Aires. </w:t>
      </w:r>
    </w:p>
    <w:p w:rsidR="00697924" w:rsidRPr="00697924" w:rsidRDefault="00697924" w:rsidP="00697924">
      <w:pPr>
        <w:spacing w:after="0" w:line="360" w:lineRule="auto"/>
        <w:rPr>
          <w:rFonts w:eastAsia="Calibri" w:cs="Calibri"/>
        </w:rPr>
      </w:pPr>
      <w:r w:rsidRPr="00697924">
        <w:rPr>
          <w:rFonts w:eastAsia="Calibri" w:cs="Calibri"/>
        </w:rPr>
        <w:t xml:space="preserve">“Manual de adiestramiento para docentes de nivel primario sobre Prevención Sísmica </w:t>
      </w:r>
      <w:hyperlink r:id="rId46" w:history="1">
        <w:r w:rsidRPr="00697924">
          <w:rPr>
            <w:rFonts w:eastAsia="Calibri" w:cs="Calibri"/>
            <w:u w:val="single"/>
          </w:rPr>
          <w:t>http://www.inpres.gov.ar/manual%20de%20adiestramiento%20docentes%20primario.pd</w:t>
        </w:r>
      </w:hyperlink>
    </w:p>
    <w:p w:rsidR="00697924" w:rsidRPr="00697924" w:rsidRDefault="00697924" w:rsidP="00697924">
      <w:pPr>
        <w:spacing w:after="0" w:line="360" w:lineRule="auto"/>
        <w:rPr>
          <w:rFonts w:eastAsia="Calibri" w:cs="Calibri"/>
          <w:lang w:eastAsia="es-AR"/>
        </w:rPr>
      </w:pPr>
      <w:r w:rsidRPr="00697924">
        <w:rPr>
          <w:rFonts w:eastAsia="Calibri" w:cs="Calibri"/>
          <w:lang w:eastAsia="es-AR"/>
        </w:rPr>
        <w:t xml:space="preserve">Manual Educación ambiental. </w:t>
      </w:r>
    </w:p>
    <w:p w:rsidR="00697924" w:rsidRPr="00697924" w:rsidRDefault="00697924" w:rsidP="00697924">
      <w:pPr>
        <w:spacing w:after="0" w:line="360" w:lineRule="auto"/>
        <w:rPr>
          <w:rFonts w:eastAsia="Times New Roman" w:cs="Calibri"/>
          <w:b/>
          <w:lang w:eastAsia="es-AR"/>
        </w:rPr>
      </w:pPr>
      <w:r w:rsidRPr="00697924">
        <w:rPr>
          <w:rFonts w:eastAsia="Calibri" w:cs="Calibri"/>
          <w:lang w:eastAsia="es-AR"/>
        </w:rPr>
        <w:t xml:space="preserve">Disponible en </w:t>
      </w:r>
      <w:hyperlink r:id="rId47" w:history="1">
        <w:r w:rsidRPr="00697924">
          <w:rPr>
            <w:rFonts w:eastAsia="Calibri" w:cs="Calibri"/>
            <w:u w:val="single"/>
            <w:lang w:eastAsia="es-AR"/>
          </w:rPr>
          <w:t>http://www.me.gov.ar/curriform/publica/marco_ed_ambiental.pdf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Ministerio De Educación de la provincia de Córdoba. Diseño Curricular. 2011</w:t>
      </w:r>
    </w:p>
    <w:p w:rsidR="00697924" w:rsidRPr="00697924" w:rsidRDefault="008F14FB" w:rsidP="00697924">
      <w:pPr>
        <w:spacing w:after="0" w:line="360" w:lineRule="auto"/>
        <w:rPr>
          <w:rFonts w:eastAsia="Times New Roman" w:cs="Calibri"/>
          <w:lang w:eastAsia="es-AR"/>
        </w:rPr>
      </w:pPr>
      <w:hyperlink r:id="rId48" w:history="1">
        <w:r w:rsidR="00697924" w:rsidRPr="00697924">
          <w:rPr>
            <w:rFonts w:eastAsia="Times New Roman" w:cs="Calibri"/>
            <w:u w:val="single"/>
            <w:lang w:eastAsia="es-AR"/>
          </w:rPr>
          <w:t>http://www.unige.ch/fapse/SSE/teacher/perrenould/phpmain 2000/2000 26.html</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Ponce de León, A. Juego. Características del juego en niños de 7-8 años y 11-12 años. </w:t>
      </w:r>
      <w:r w:rsidRPr="00697924">
        <w:rPr>
          <w:rFonts w:eastAsia="Times New Roman" w:cs="Calibri"/>
          <w:i/>
          <w:lang w:eastAsia="es-AR"/>
        </w:rPr>
        <w:t>Psicogeometría</w:t>
      </w:r>
      <w:r w:rsidRPr="00697924">
        <w:rPr>
          <w:rFonts w:eastAsia="Times New Roman" w:cs="Calibri"/>
          <w:lang w:eastAsia="es-AR"/>
        </w:rPr>
        <w:t xml:space="preserve">. Artículo #A9. México. Recuperado de </w:t>
      </w:r>
      <w:hyperlink r:id="rId49" w:history="1">
        <w:r w:rsidRPr="00697924">
          <w:rPr>
            <w:rFonts w:eastAsia="Times New Roman" w:cs="Calibri"/>
            <w:u w:val="single"/>
            <w:lang w:eastAsia="es-AR"/>
          </w:rPr>
          <w:t>http://www.psicogeometria.com/juego.html</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Violante, Rosa</w:t>
      </w:r>
      <w:r w:rsidRPr="00697924">
        <w:rPr>
          <w:rFonts w:eastAsia="Times New Roman" w:cs="Calibri"/>
          <w:i/>
          <w:lang w:eastAsia="es-AR"/>
        </w:rPr>
        <w:t xml:space="preserve">. </w:t>
      </w:r>
      <w:r w:rsidRPr="00697924">
        <w:rPr>
          <w:rFonts w:eastAsia="Times New Roman" w:cs="Calibri"/>
          <w:lang w:eastAsia="es-AR"/>
        </w:rPr>
        <w:t xml:space="preserve">Los principios pedagógicos para desarrollar el Período de Iniciación en las salas de la Escuela Infantil. </w:t>
      </w:r>
      <w:r w:rsidRPr="00697924">
        <w:rPr>
          <w:rFonts w:eastAsia="Times New Roman" w:cs="Calibri"/>
          <w:lang w:val="es-ES" w:eastAsia="es-AR"/>
        </w:rPr>
        <w:t>htpp//www.educared.org.global/dilemas.2009</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Zaccagnini, M. (2008). Impacto de los paradigmas pedagógicos históricos en las prácticas educativas contemporáneas. </w:t>
      </w:r>
      <w:r w:rsidRPr="00697924">
        <w:rPr>
          <w:rFonts w:eastAsia="Times New Roman" w:cs="Calibri"/>
          <w:i/>
          <w:lang w:eastAsia="es-AR"/>
        </w:rPr>
        <w:t>Revista Iberoamérica de educación</w:t>
      </w:r>
      <w:r w:rsidRPr="00697924">
        <w:rPr>
          <w:rFonts w:eastAsia="Times New Roman" w:cs="Calibri"/>
          <w:lang w:eastAsia="es-AR"/>
        </w:rPr>
        <w:t xml:space="preserve">. RIE-OEI. Recuperado de </w:t>
      </w:r>
      <w:hyperlink r:id="rId50" w:history="1">
        <w:r w:rsidRPr="00697924">
          <w:rPr>
            <w:rFonts w:eastAsia="Times New Roman" w:cs="Calibri"/>
            <w:u w:val="single"/>
            <w:lang w:eastAsia="es-AR"/>
          </w:rPr>
          <w:t>http://www.rieoei.org/deloslectores/443Zaccagnini.pdf</w:t>
        </w:r>
      </w:hyperlink>
      <w:r w:rsidRPr="00697924">
        <w:rPr>
          <w:rFonts w:eastAsia="Times New Roman" w:cs="Calibri"/>
          <w:lang w:eastAsia="es-AR"/>
        </w:rPr>
        <w:t>.</w:t>
      </w:r>
    </w:p>
    <w:p w:rsidR="00697924" w:rsidRPr="00697924" w:rsidRDefault="00697924" w:rsidP="00697924">
      <w:pPr>
        <w:spacing w:after="0" w:line="360" w:lineRule="auto"/>
        <w:rPr>
          <w:rFonts w:eastAsia="Times New Roman" w:cs="Calibri"/>
          <w:lang w:eastAsia="es-AR"/>
        </w:rPr>
      </w:pPr>
    </w:p>
    <w:p w:rsidR="00697924" w:rsidRPr="00697924" w:rsidRDefault="00697924" w:rsidP="00697924">
      <w:pPr>
        <w:numPr>
          <w:ilvl w:val="0"/>
          <w:numId w:val="367"/>
        </w:numPr>
        <w:spacing w:after="0" w:line="360" w:lineRule="auto"/>
        <w:contextualSpacing/>
        <w:rPr>
          <w:rFonts w:eastAsia="Calibri" w:cs="Calibri"/>
          <w:b/>
          <w:lang w:val="es-ES"/>
        </w:rPr>
      </w:pPr>
      <w:r w:rsidRPr="00697924">
        <w:rPr>
          <w:rFonts w:eastAsia="Calibri" w:cs="Calibri"/>
          <w:b/>
          <w:lang w:val="es-ES"/>
        </w:rPr>
        <w:t>BIBLIOGRAFÍA  DEL CAMPO ESPECÍFICO</w:t>
      </w: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697924">
      <w:pPr>
        <w:numPr>
          <w:ilvl w:val="0"/>
          <w:numId w:val="368"/>
        </w:numPr>
        <w:spacing w:after="0" w:line="360" w:lineRule="auto"/>
        <w:contextualSpacing/>
        <w:rPr>
          <w:rFonts w:eastAsia="Times New Roman" w:cs="Calibri"/>
          <w:b/>
          <w:vanish/>
          <w:lang w:eastAsia="es-AR"/>
        </w:rPr>
      </w:pPr>
    </w:p>
    <w:p w:rsidR="00697924" w:rsidRPr="00697924" w:rsidRDefault="00697924" w:rsidP="00CB60EF">
      <w:pPr>
        <w:pStyle w:val="Estilo1"/>
      </w:pPr>
      <w:bookmarkStart w:id="756" w:name="_Toc442198517"/>
      <w:r w:rsidRPr="00697924">
        <w:t>MATEMÁTICA</w:t>
      </w:r>
      <w:bookmarkEnd w:id="756"/>
    </w:p>
    <w:p w:rsidR="00CB60EF" w:rsidRDefault="00CB60EF" w:rsidP="00697924">
      <w:pPr>
        <w:spacing w:after="0" w:line="360" w:lineRule="auto"/>
        <w:rPr>
          <w:rFonts w:eastAsia="Times New Roman" w:cs="Calibri"/>
          <w:smallCaps/>
          <w:lang w:eastAsia="es-AR"/>
        </w:rPr>
      </w:pPr>
    </w:p>
    <w:p w:rsidR="00697924" w:rsidRPr="00697924" w:rsidRDefault="00697924" w:rsidP="00697924">
      <w:pPr>
        <w:spacing w:after="0" w:line="360" w:lineRule="auto"/>
        <w:rPr>
          <w:rFonts w:eastAsia="Times New Roman" w:cs="Calibri"/>
          <w:b/>
          <w:lang w:eastAsia="es-AR"/>
        </w:rPr>
      </w:pPr>
      <w:r w:rsidRPr="005F7B9E">
        <w:rPr>
          <w:rFonts w:eastAsia="Times New Roman" w:cs="Calibri"/>
          <w:smallCaps/>
          <w:lang w:eastAsia="es-AR"/>
        </w:rPr>
        <w:t>Bressan, A.; Bogisic, B.; Crego, K</w:t>
      </w:r>
      <w:r w:rsidRPr="005F7B9E">
        <w:rPr>
          <w:rFonts w:eastAsia="Times New Roman" w:cs="Calibri"/>
          <w:lang w:eastAsia="es-AR"/>
        </w:rPr>
        <w:t xml:space="preserve">. (2007). </w:t>
      </w:r>
      <w:r w:rsidRPr="00697924">
        <w:rPr>
          <w:rFonts w:eastAsia="Times New Roman" w:cs="Calibri"/>
          <w:i/>
          <w:lang w:eastAsia="es-AR"/>
        </w:rPr>
        <w:t>“Razones para enseñar geometría en la EGB”.</w:t>
      </w:r>
      <w:r w:rsidRPr="00697924">
        <w:rPr>
          <w:rFonts w:eastAsia="Times New Roman" w:cs="Calibri"/>
          <w:lang w:eastAsia="es-AR"/>
        </w:rPr>
        <w:t xml:space="preserve"> Buenos Aires. Novedades Educativas.</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Bressan, A.; Yaksich, A.</w:t>
      </w:r>
      <w:r w:rsidRPr="00697924">
        <w:rPr>
          <w:rFonts w:eastAsia="Times New Roman" w:cs="Calibri"/>
          <w:lang w:eastAsia="es-AR"/>
        </w:rPr>
        <w:t xml:space="preserve"> (coord.). (2001). </w:t>
      </w:r>
      <w:r w:rsidRPr="00697924">
        <w:rPr>
          <w:rFonts w:eastAsia="Times New Roman" w:cs="Calibri"/>
          <w:i/>
          <w:lang w:eastAsia="es-AR"/>
        </w:rPr>
        <w:t>“La medida: propuestas para repensar su enseñanzaen la escuela”.</w:t>
      </w:r>
      <w:r w:rsidRPr="00697924">
        <w:rPr>
          <w:rFonts w:eastAsia="Times New Roman" w:cs="Calibri"/>
          <w:lang w:eastAsia="es-AR"/>
        </w:rPr>
        <w:t xml:space="preserve"> Módulo 1. Serie de “Aportes al Proyecto Curricular Institucional”. Obra colectiva de la Red de Escuelas de Campana. IIPE. OIE/UNESCO.</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Bressan, A.; Yaksich, A.</w:t>
      </w:r>
      <w:r w:rsidRPr="00697924">
        <w:rPr>
          <w:rFonts w:eastAsia="Times New Roman" w:cs="Calibri"/>
          <w:lang w:eastAsia="es-AR"/>
        </w:rPr>
        <w:t xml:space="preserve"> (coord.). (2001). </w:t>
      </w:r>
      <w:r w:rsidRPr="00697924">
        <w:rPr>
          <w:rFonts w:eastAsia="Times New Roman" w:cs="Calibri"/>
          <w:i/>
          <w:lang w:eastAsia="es-AR"/>
        </w:rPr>
        <w:t>“La enseñanza de las fracciones en el segundo ciclo de la EGB”</w:t>
      </w:r>
      <w:r w:rsidRPr="00697924">
        <w:rPr>
          <w:rFonts w:eastAsia="Times New Roman" w:cs="Calibri"/>
          <w:lang w:eastAsia="es-AR"/>
        </w:rPr>
        <w:t>. Módulo 2. Área Matemática. Serie “Aportes al Proyecto Curricular Institucional”. Obra colectiva de la Red de Escuelas de Campana. IIPE. OIE/UNESCO.</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Bressan, A.; Yaksich, A.</w:t>
      </w:r>
      <w:r w:rsidRPr="00697924">
        <w:rPr>
          <w:rFonts w:eastAsia="Times New Roman" w:cs="Calibri"/>
          <w:lang w:eastAsia="es-AR"/>
        </w:rPr>
        <w:t xml:space="preserve"> (coord.). (2001). </w:t>
      </w:r>
      <w:r w:rsidRPr="00697924">
        <w:rPr>
          <w:rFonts w:eastAsia="Times New Roman" w:cs="Calibri"/>
          <w:i/>
          <w:lang w:eastAsia="es-AR"/>
        </w:rPr>
        <w:t>“El proyecto institucional de matemática: propuestaspara su elaboración</w:t>
      </w:r>
      <w:r w:rsidRPr="00697924">
        <w:rPr>
          <w:rFonts w:eastAsia="Times New Roman" w:cs="Calibri"/>
          <w:lang w:eastAsia="es-AR"/>
        </w:rPr>
        <w:t>”. Módulo 3. Área Matemática. Serie “Aportes al Proyecto Curricular Institucional”. Obra colectiva de la Red de Escuelas de Campana. IIPE. OIE/UNESCO.</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Bressan, A.; Zórzoli, G.;</w:t>
      </w:r>
      <w:r w:rsidRPr="00697924">
        <w:rPr>
          <w:rFonts w:eastAsia="Times New Roman" w:cs="Calibri"/>
          <w:lang w:eastAsia="es-AR"/>
        </w:rPr>
        <w:t xml:space="preserve"> Reyna, I. (2003). “</w:t>
      </w:r>
      <w:r w:rsidRPr="00697924">
        <w:rPr>
          <w:rFonts w:eastAsia="Times New Roman" w:cs="Calibri"/>
          <w:i/>
          <w:lang w:eastAsia="es-AR"/>
        </w:rPr>
        <w:t>Enseñar geometría. El redescubrimiento de una tarea posible”.</w:t>
      </w:r>
      <w:r w:rsidRPr="00697924">
        <w:rPr>
          <w:rFonts w:eastAsia="Times New Roman" w:cs="Calibri"/>
          <w:lang w:eastAsia="es-AR"/>
        </w:rPr>
        <w:t xml:space="preserve"> Uruguay. Editorial Para la Educación</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Broitman,  C. (1999).</w:t>
      </w:r>
      <w:r w:rsidRPr="00697924">
        <w:rPr>
          <w:rFonts w:eastAsia="Times New Roman" w:cs="Calibri"/>
          <w:lang w:eastAsia="es-AR"/>
        </w:rPr>
        <w:t xml:space="preserve"> “</w:t>
      </w:r>
      <w:r w:rsidRPr="00697924">
        <w:rPr>
          <w:rFonts w:eastAsia="Times New Roman" w:cs="Calibri"/>
          <w:i/>
          <w:lang w:eastAsia="es-AR"/>
        </w:rPr>
        <w:t>Lasoperaciones en el primer ciclo. Aportes para el trabajo en el aula</w:t>
      </w:r>
      <w:r w:rsidRPr="00697924">
        <w:rPr>
          <w:rFonts w:eastAsia="Times New Roman" w:cs="Calibri"/>
          <w:lang w:eastAsia="es-AR"/>
        </w:rPr>
        <w:t xml:space="preserve">”. Buenos Aires. Novedades Educativas. </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Broitman,  C.; Itzcovich, H.</w:t>
      </w:r>
      <w:r w:rsidRPr="00697924">
        <w:rPr>
          <w:rFonts w:eastAsia="Times New Roman" w:cs="Calibri"/>
          <w:lang w:eastAsia="es-AR"/>
        </w:rPr>
        <w:t xml:space="preserve"> (2011). “</w:t>
      </w:r>
      <w:r w:rsidRPr="00697924">
        <w:rPr>
          <w:rFonts w:eastAsia="Times New Roman" w:cs="Calibri"/>
          <w:i/>
          <w:lang w:eastAsia="es-AR"/>
        </w:rPr>
        <w:t>Matemática en 2°”</w:t>
      </w:r>
      <w:r w:rsidRPr="00697924">
        <w:rPr>
          <w:rFonts w:eastAsia="Times New Roman" w:cs="Calibri"/>
          <w:lang w:eastAsia="es-AR"/>
        </w:rPr>
        <w:t xml:space="preserve">. Libro del Docente. Buenos Aires. Santillana. </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Broitman,  C.; Itzcovich, H.</w:t>
      </w:r>
      <w:r w:rsidRPr="00697924">
        <w:rPr>
          <w:rFonts w:eastAsia="Times New Roman" w:cs="Calibri"/>
          <w:lang w:eastAsia="es-AR"/>
        </w:rPr>
        <w:t xml:space="preserve"> (2011). “</w:t>
      </w:r>
      <w:r w:rsidRPr="00697924">
        <w:rPr>
          <w:rFonts w:eastAsia="Times New Roman" w:cs="Calibri"/>
          <w:i/>
          <w:lang w:eastAsia="es-AR"/>
        </w:rPr>
        <w:t>Matemática en 3°”</w:t>
      </w:r>
      <w:r w:rsidRPr="00697924">
        <w:rPr>
          <w:rFonts w:eastAsia="Times New Roman" w:cs="Calibri"/>
          <w:lang w:eastAsia="es-AR"/>
        </w:rPr>
        <w:t xml:space="preserve">. Libro del Docente. Buenos Aires. Santillana. </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Brousseau, G.</w:t>
      </w:r>
      <w:r w:rsidRPr="00697924">
        <w:rPr>
          <w:rFonts w:eastAsia="Times New Roman" w:cs="Calibri"/>
          <w:lang w:eastAsia="es-AR"/>
        </w:rPr>
        <w:t xml:space="preserve"> (Dilma Fregona trad.). (2007). </w:t>
      </w:r>
      <w:r w:rsidRPr="00697924">
        <w:rPr>
          <w:rFonts w:eastAsia="Times New Roman" w:cs="Calibri"/>
          <w:i/>
          <w:lang w:eastAsia="es-AR"/>
        </w:rPr>
        <w:t>“Iniciación al estudio de las situaciones didácticas”</w:t>
      </w:r>
      <w:r w:rsidRPr="00697924">
        <w:rPr>
          <w:rFonts w:eastAsia="Times New Roman" w:cs="Calibri"/>
          <w:lang w:eastAsia="es-AR"/>
        </w:rPr>
        <w:t>. Buenos Aires. Libros del Zorzal.</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Castro, A.; Díaz, A.</w:t>
      </w:r>
      <w:r w:rsidRPr="00697924">
        <w:rPr>
          <w:rFonts w:eastAsia="Times New Roman" w:cs="Calibri"/>
          <w:lang w:eastAsia="es-AR"/>
        </w:rPr>
        <w:t xml:space="preserve"> y otros. (2007), </w:t>
      </w:r>
      <w:r w:rsidRPr="00697924">
        <w:rPr>
          <w:rFonts w:eastAsia="Times New Roman" w:cs="Calibri"/>
          <w:i/>
          <w:lang w:eastAsia="es-AR"/>
        </w:rPr>
        <w:t>“Enseñar matemática en la escuela primaria”</w:t>
      </w:r>
      <w:r w:rsidRPr="00697924">
        <w:rPr>
          <w:rFonts w:eastAsia="Times New Roman" w:cs="Calibri"/>
          <w:lang w:eastAsia="es-AR"/>
        </w:rPr>
        <w:t xml:space="preserve">. Serie Respuestas. Buenos Aires. Tinta Fresca. </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Chamorro,  M. del C.</w:t>
      </w:r>
      <w:r w:rsidRPr="00697924">
        <w:rPr>
          <w:rFonts w:eastAsia="Times New Roman" w:cs="Calibri"/>
          <w:lang w:eastAsia="es-AR"/>
        </w:rPr>
        <w:t xml:space="preserve"> (coord.) (2006). </w:t>
      </w:r>
      <w:r w:rsidRPr="00697924">
        <w:rPr>
          <w:rFonts w:eastAsia="Times New Roman" w:cs="Calibri"/>
          <w:i/>
          <w:lang w:eastAsia="es-AR"/>
        </w:rPr>
        <w:t>“Didáctica de las Matemáticas para primaria”.</w:t>
      </w:r>
      <w:r w:rsidRPr="00697924">
        <w:rPr>
          <w:rFonts w:eastAsia="Times New Roman" w:cs="Calibri"/>
          <w:lang w:eastAsia="es-AR"/>
        </w:rPr>
        <w:t xml:space="preserve"> Madrid. Ed. Pearson.</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D’Amore, B.</w:t>
      </w:r>
      <w:r w:rsidRPr="00697924">
        <w:rPr>
          <w:rFonts w:eastAsia="Times New Roman" w:cs="Calibri"/>
          <w:lang w:eastAsia="es-AR"/>
        </w:rPr>
        <w:t xml:space="preserve"> (2005). “</w:t>
      </w:r>
      <w:r w:rsidRPr="00697924">
        <w:rPr>
          <w:rFonts w:eastAsia="Times New Roman" w:cs="Calibri"/>
          <w:i/>
          <w:lang w:eastAsia="es-AR"/>
        </w:rPr>
        <w:t>Bases Filosóficas, Pedagógicas, Epistemológicas y Conceptuales de la Didáctica de la Matemática</w:t>
      </w:r>
      <w:r w:rsidRPr="00697924">
        <w:rPr>
          <w:rFonts w:eastAsia="Times New Roman" w:cs="Calibri"/>
          <w:lang w:eastAsia="es-AR"/>
        </w:rPr>
        <w:t xml:space="preserve">”.  México.  Reverte. </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Itzcovich, H.</w:t>
      </w:r>
      <w:r w:rsidRPr="00697924">
        <w:rPr>
          <w:rFonts w:eastAsia="Times New Roman" w:cs="Calibri"/>
          <w:lang w:eastAsia="es-AR"/>
        </w:rPr>
        <w:t xml:space="preserve"> (2005). “</w:t>
      </w:r>
      <w:r w:rsidRPr="00697924">
        <w:rPr>
          <w:rFonts w:eastAsia="Times New Roman" w:cs="Calibri"/>
          <w:i/>
          <w:lang w:eastAsia="es-AR"/>
        </w:rPr>
        <w:t>Iniciación al estudio didáctico de la Geometría. De  las construcciones a las demostraciones</w:t>
      </w:r>
      <w:r w:rsidRPr="00697924">
        <w:rPr>
          <w:rFonts w:eastAsia="Times New Roman" w:cs="Calibri"/>
          <w:lang w:eastAsia="es-AR"/>
        </w:rPr>
        <w:t>”. Buenos Aires. Libros del Zorzal.</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Itzcovich, H.</w:t>
      </w:r>
      <w:r w:rsidRPr="00697924">
        <w:rPr>
          <w:rFonts w:eastAsia="Times New Roman" w:cs="Calibri"/>
          <w:lang w:eastAsia="es-AR"/>
        </w:rPr>
        <w:t xml:space="preserve"> (coord.), </w:t>
      </w:r>
      <w:r w:rsidRPr="00697924">
        <w:rPr>
          <w:rFonts w:eastAsia="Times New Roman" w:cs="Calibri"/>
          <w:smallCaps/>
          <w:lang w:eastAsia="es-AR"/>
        </w:rPr>
        <w:t>Ressia de Moreno, B.; Novembre, A. ;  Becerril, M.</w:t>
      </w:r>
      <w:r w:rsidRPr="00697924">
        <w:rPr>
          <w:rFonts w:eastAsia="Times New Roman" w:cs="Calibri"/>
          <w:lang w:eastAsia="es-AR"/>
        </w:rPr>
        <w:t xml:space="preserve"> (2007). </w:t>
      </w:r>
      <w:r w:rsidRPr="00697924">
        <w:rPr>
          <w:rFonts w:eastAsia="Times New Roman" w:cs="Calibri"/>
          <w:i/>
          <w:lang w:eastAsia="es-AR"/>
        </w:rPr>
        <w:t>“La matemática escolar: La práctica de enseñanza en el aula”</w:t>
      </w:r>
      <w:r w:rsidRPr="00697924">
        <w:rPr>
          <w:rFonts w:eastAsia="Times New Roman" w:cs="Calibri"/>
          <w:lang w:eastAsia="es-AR"/>
        </w:rPr>
        <w:t>. Buenos Aires. Aique.</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Lerner de Zunino, D.</w:t>
      </w:r>
      <w:r w:rsidRPr="00697924">
        <w:rPr>
          <w:rFonts w:eastAsia="Times New Roman" w:cs="Calibri"/>
          <w:lang w:eastAsia="es-AR"/>
        </w:rPr>
        <w:t xml:space="preserve"> (1992). </w:t>
      </w:r>
      <w:r w:rsidRPr="00697924">
        <w:rPr>
          <w:rFonts w:eastAsia="Times New Roman" w:cs="Calibri"/>
          <w:i/>
          <w:lang w:eastAsia="es-AR"/>
        </w:rPr>
        <w:t>“La matemática en la escuela. Aquí y ahora</w:t>
      </w:r>
      <w:r w:rsidRPr="00697924">
        <w:rPr>
          <w:rFonts w:eastAsia="Times New Roman" w:cs="Calibri"/>
          <w:lang w:eastAsia="es-AR"/>
        </w:rPr>
        <w:t>”. Buenos Aires. Aique.</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Llinares Ciscar, S.; Sánchez García, M.V.</w:t>
      </w:r>
      <w:r w:rsidRPr="00697924">
        <w:rPr>
          <w:rFonts w:eastAsia="Times New Roman" w:cs="Calibri"/>
          <w:lang w:eastAsia="es-AR"/>
        </w:rPr>
        <w:t xml:space="preserve"> (1988) </w:t>
      </w:r>
      <w:r w:rsidRPr="00697924">
        <w:rPr>
          <w:rFonts w:eastAsia="Times New Roman" w:cs="Calibri"/>
          <w:i/>
          <w:lang w:eastAsia="es-AR"/>
        </w:rPr>
        <w:t>“Fracciones</w:t>
      </w:r>
      <w:r w:rsidRPr="00697924">
        <w:rPr>
          <w:rFonts w:eastAsia="Times New Roman" w:cs="Calibri"/>
          <w:lang w:eastAsia="es-AR"/>
        </w:rPr>
        <w:t>”. España. Editorial Síntesis</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Magadán, C</w:t>
      </w:r>
      <w:r w:rsidRPr="00697924">
        <w:rPr>
          <w:rFonts w:eastAsia="Times New Roman" w:cs="Calibri"/>
          <w:lang w:eastAsia="es-AR"/>
        </w:rPr>
        <w:t>. (2012) “</w:t>
      </w:r>
      <w:r w:rsidRPr="00697924">
        <w:rPr>
          <w:rFonts w:eastAsia="Times New Roman" w:cs="Calibri"/>
          <w:i/>
          <w:lang w:eastAsia="es-AR"/>
        </w:rPr>
        <w:t>Clase 3: Las TIC en acción: para (re)inventar prácticas y estrategias</w:t>
      </w:r>
      <w:r w:rsidRPr="00697924">
        <w:rPr>
          <w:rFonts w:eastAsia="Times New Roman" w:cs="Calibri"/>
          <w:lang w:eastAsia="es-AR"/>
        </w:rPr>
        <w:t>”. Enseñar y Aprender con TIC. Especialización Docente de Nivel Superior en Educación y TIC, Buenos Aires, Ministerio de Educación de la Nación.</w:t>
      </w:r>
    </w:p>
    <w:p w:rsidR="00697924" w:rsidRPr="00697924" w:rsidRDefault="00697924" w:rsidP="00697924">
      <w:pPr>
        <w:spacing w:after="0" w:line="360" w:lineRule="auto"/>
        <w:rPr>
          <w:rFonts w:eastAsia="Times New Roman" w:cs="Calibr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(2005). </w:t>
      </w:r>
      <w:r w:rsidRPr="00697924">
        <w:rPr>
          <w:rFonts w:eastAsia="Times New Roman" w:cs="Calibri"/>
          <w:i/>
          <w:lang w:eastAsia="es-AR"/>
        </w:rPr>
        <w:t>“Núcleos de aprendizaje prioritarios Nivel Inicial”</w:t>
      </w:r>
      <w:r w:rsidRPr="00697924">
        <w:rPr>
          <w:rFonts w:eastAsia="Times New Roman" w:cs="Calibri"/>
          <w:lang w:eastAsia="es-AR"/>
        </w:rPr>
        <w:t xml:space="preserve">.  </w:t>
      </w:r>
    </w:p>
    <w:p w:rsidR="00697924" w:rsidRPr="00697924" w:rsidRDefault="00697924" w:rsidP="00697924">
      <w:pPr>
        <w:spacing w:after="0" w:line="360" w:lineRule="auto"/>
        <w:rPr>
          <w:rFonts w:eastAsia="Times New Roman" w:cs="Calibr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(2005). </w:t>
      </w:r>
      <w:r w:rsidRPr="00697924">
        <w:rPr>
          <w:rFonts w:eastAsia="Times New Roman" w:cs="Calibri"/>
          <w:i/>
          <w:lang w:eastAsia="es-AR"/>
        </w:rPr>
        <w:t>“Núcleos de aprendizaje prioritarios 1º Ciclo EGB / Primario”</w:t>
      </w:r>
      <w:r w:rsidRPr="00697924">
        <w:rPr>
          <w:rFonts w:eastAsia="Times New Roman" w:cs="Calibri"/>
          <w:lang w:eastAsia="es-AR"/>
        </w:rPr>
        <w:t xml:space="preserve">.  </w:t>
      </w:r>
    </w:p>
    <w:p w:rsidR="00697924" w:rsidRPr="00697924" w:rsidRDefault="00697924" w:rsidP="00697924">
      <w:pPr>
        <w:spacing w:after="0" w:line="360" w:lineRule="auto"/>
        <w:rPr>
          <w:rFonts w:eastAsia="Times New Roman" w:cs="Calibr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.(2005).</w:t>
      </w:r>
      <w:r w:rsidRPr="00697924">
        <w:rPr>
          <w:rFonts w:eastAsia="Times New Roman" w:cs="Calibri"/>
          <w:i/>
          <w:lang w:eastAsia="es-AR"/>
        </w:rPr>
        <w:t xml:space="preserve"> “Núcleos de aprendizaje prioritarios 2º Ciclo EGB / Primario”</w:t>
      </w:r>
      <w:r w:rsidRPr="00697924">
        <w:rPr>
          <w:rFonts w:eastAsia="Times New Roman" w:cs="Calibri"/>
          <w:lang w:eastAsia="es-AR"/>
        </w:rPr>
        <w:t xml:space="preserve">. </w:t>
      </w:r>
    </w:p>
    <w:p w:rsidR="00697924" w:rsidRPr="00697924" w:rsidRDefault="00697924" w:rsidP="00697924">
      <w:pPr>
        <w:spacing w:after="0" w:line="360" w:lineRule="auto"/>
        <w:rPr>
          <w:rFonts w:eastAsia="Times New Roman" w:cs="Calibri"/>
          <w: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“Serie Cuadernos para el aula:Matemática 1. Primer Ciclo EGB / Primario”.</w:t>
      </w:r>
    </w:p>
    <w:p w:rsidR="00697924" w:rsidRPr="00697924" w:rsidRDefault="00697924" w:rsidP="00697924">
      <w:pPr>
        <w:spacing w:after="0" w:line="360" w:lineRule="auto"/>
        <w:rPr>
          <w:rFonts w:eastAsia="Times New Roman" w:cs="Calibr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“Serie Cuadernos para el aula: Matemática 2</w:t>
      </w:r>
      <w:r w:rsidRPr="00697924">
        <w:rPr>
          <w:rFonts w:eastAsia="Times New Roman" w:cs="Calibri"/>
          <w:lang w:eastAsia="es-AR"/>
        </w:rPr>
        <w:t xml:space="preserve">. </w:t>
      </w:r>
      <w:r w:rsidRPr="00697924">
        <w:rPr>
          <w:rFonts w:eastAsia="Times New Roman" w:cs="Calibri"/>
          <w:i/>
          <w:lang w:eastAsia="es-AR"/>
        </w:rPr>
        <w:t>Segundo Ciclo EGB / Primario”.</w:t>
      </w:r>
    </w:p>
    <w:p w:rsidR="00697924" w:rsidRPr="00697924" w:rsidRDefault="00697924" w:rsidP="00697924">
      <w:pPr>
        <w:spacing w:after="0" w:line="360" w:lineRule="auto"/>
        <w:rPr>
          <w:rFonts w:eastAsia="Times New Roman" w:cs="Calibr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 xml:space="preserve">“Serie Cuadernos para el aula: Matemática 3. Segundo Ciclo EGB / Primario”.  </w:t>
      </w:r>
    </w:p>
    <w:p w:rsidR="00697924" w:rsidRPr="00697924" w:rsidRDefault="00697924" w:rsidP="00697924">
      <w:pPr>
        <w:spacing w:after="0" w:line="360" w:lineRule="auto"/>
        <w:rPr>
          <w:rFonts w:eastAsia="Times New Roman" w:cs="Calibri"/>
          <w: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 xml:space="preserve">“Serie Cuadernos para el aula: Matemática 4. Segundo Ciclo EGB / Primario”.  </w:t>
      </w:r>
    </w:p>
    <w:p w:rsidR="00697924" w:rsidRPr="00697924" w:rsidRDefault="00697924" w:rsidP="00697924">
      <w:pPr>
        <w:spacing w:after="0" w:line="360" w:lineRule="auto"/>
        <w:rPr>
          <w:rFonts w:eastAsia="Times New Roman" w:cs="Calibri"/>
          <w: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 xml:space="preserve">“Serie Cuadernos para el aula: Matemática 5. Segundo Ciclo EGB / Primario”.  </w:t>
      </w:r>
    </w:p>
    <w:p w:rsidR="00697924" w:rsidRPr="00697924" w:rsidRDefault="00697924" w:rsidP="00697924">
      <w:pPr>
        <w:spacing w:after="0" w:line="360" w:lineRule="auto"/>
        <w:rPr>
          <w:rFonts w:eastAsia="Times New Roman" w:cs="Calibri"/>
          <w: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 xml:space="preserve">“Serie Cuadernos para el aula: Matemática 6. Segundo Ciclo EGB / Primario”.  </w:t>
      </w:r>
    </w:p>
    <w:p w:rsidR="00697924" w:rsidRPr="00697924" w:rsidRDefault="00697924" w:rsidP="00697924">
      <w:pPr>
        <w:spacing w:after="0" w:line="360" w:lineRule="auto"/>
        <w:rPr>
          <w:rFonts w:eastAsia="Times New Roman" w:cs="Calibri"/>
          <w: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 xml:space="preserve">“Aportes para el seguimiento de los aprendizajes en procesos de enseñanza. Matemática. Primer Ciclo EGB / Primario”.  </w:t>
      </w:r>
    </w:p>
    <w:p w:rsidR="00697924" w:rsidRPr="00697924" w:rsidRDefault="00697924" w:rsidP="00697924">
      <w:pPr>
        <w:spacing w:after="0" w:line="360" w:lineRule="auto"/>
        <w:rPr>
          <w:rFonts w:eastAsia="Times New Roman" w:cs="Calibri"/>
          <w:i/>
          <w:lang w:eastAsia="es-AR"/>
        </w:rPr>
      </w:pPr>
      <w:r w:rsidRPr="00697924">
        <w:rPr>
          <w:rFonts w:eastAsia="Times New Roman" w:cs="Calibri"/>
          <w:smallCaps/>
          <w:lang w:eastAsia="es-AR"/>
        </w:rPr>
        <w:t>Ministerio de Educación, Ciencia y Tecnología</w:t>
      </w:r>
      <w:r w:rsidRPr="00697924">
        <w:rPr>
          <w:rFonts w:eastAsia="Times New Roman" w:cs="Calibri"/>
          <w:lang w:eastAsia="es-AR"/>
        </w:rPr>
        <w:t xml:space="preserve"> (2006). </w:t>
      </w:r>
      <w:r w:rsidRPr="00697924">
        <w:rPr>
          <w:rFonts w:eastAsia="Times New Roman" w:cs="Calibri"/>
          <w:i/>
          <w:lang w:eastAsia="es-AR"/>
        </w:rPr>
        <w:t xml:space="preserve">“Aportes para el seguimiento de los aprendizajes en procesos de enseñanza. Matemática. Segundo Ciclo EGB / Primario”.  </w:t>
      </w:r>
    </w:p>
    <w:p w:rsidR="00697924" w:rsidRPr="00697924" w:rsidRDefault="00697924" w:rsidP="00697924">
      <w:pPr>
        <w:spacing w:after="0" w:line="360" w:lineRule="auto"/>
        <w:rPr>
          <w:rFonts w:eastAsia="Times New Roman" w:cs="Calibri"/>
          <w:b/>
          <w:lang w:val="en-US" w:eastAsia="es-AR"/>
        </w:rPr>
      </w:pPr>
      <w:r w:rsidRPr="00697924">
        <w:rPr>
          <w:rFonts w:eastAsia="Times New Roman" w:cs="Calibri"/>
          <w:smallCaps/>
          <w:lang w:eastAsia="es-AR"/>
        </w:rPr>
        <w:t>Moscovich, I.</w:t>
      </w:r>
      <w:r w:rsidRPr="00697924">
        <w:rPr>
          <w:rFonts w:eastAsia="Times New Roman" w:cs="Calibri"/>
          <w:lang w:eastAsia="es-AR"/>
        </w:rPr>
        <w:t xml:space="preserve"> (2008) “</w:t>
      </w:r>
      <w:r w:rsidRPr="00697924">
        <w:rPr>
          <w:rFonts w:eastAsia="Times New Roman" w:cs="Calibri"/>
          <w:i/>
          <w:lang w:eastAsia="es-AR"/>
        </w:rPr>
        <w:t>El gran libro de juegos para la mente</w:t>
      </w:r>
      <w:r w:rsidRPr="00697924">
        <w:rPr>
          <w:rFonts w:eastAsia="Times New Roman" w:cs="Calibri"/>
          <w:lang w:eastAsia="es-AR"/>
        </w:rPr>
        <w:t xml:space="preserve">”. </w:t>
      </w:r>
      <w:r w:rsidRPr="00697924">
        <w:rPr>
          <w:rFonts w:eastAsia="Times New Roman" w:cs="Calibri"/>
          <w:lang w:val="en-US" w:eastAsia="es-AR"/>
        </w:rPr>
        <w:t>Volumen 1.. Bs. As. Ed. Troquel.</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Panizza, M.</w:t>
      </w:r>
      <w:r w:rsidRPr="00697924">
        <w:rPr>
          <w:rFonts w:eastAsia="Times New Roman" w:cs="Calibri"/>
          <w:lang w:eastAsia="es-AR"/>
        </w:rPr>
        <w:t xml:space="preserve"> (Comp.). (2003). “</w:t>
      </w:r>
      <w:r w:rsidRPr="00697924">
        <w:rPr>
          <w:rFonts w:eastAsia="Times New Roman" w:cs="Calibri"/>
          <w:i/>
          <w:lang w:eastAsia="es-AR"/>
        </w:rPr>
        <w:t>Enseñar matemática en el nivel inicial y en el primer ciclo de la EGB. Análisis y propuestas</w:t>
      </w:r>
      <w:r w:rsidRPr="00697924">
        <w:rPr>
          <w:rFonts w:eastAsia="Times New Roman" w:cs="Calibri"/>
          <w:lang w:eastAsia="es-AR"/>
        </w:rPr>
        <w:t>”. Buenos Aires. Paidós.</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Parra, C.;  Saiz, I.</w:t>
      </w:r>
      <w:r w:rsidRPr="00697924">
        <w:rPr>
          <w:rFonts w:eastAsia="Times New Roman" w:cs="Calibri"/>
          <w:lang w:eastAsia="es-AR"/>
        </w:rPr>
        <w:t xml:space="preserve"> (Comp.). (1994). </w:t>
      </w:r>
      <w:r w:rsidRPr="00697924">
        <w:rPr>
          <w:rFonts w:eastAsia="Times New Roman" w:cs="Calibri"/>
          <w:i/>
          <w:lang w:eastAsia="es-AR"/>
        </w:rPr>
        <w:t>“Didáctica de la matemática. Aportes y reflexiones”</w:t>
      </w:r>
      <w:r w:rsidRPr="00697924">
        <w:rPr>
          <w:rFonts w:eastAsia="Times New Roman" w:cs="Calibri"/>
          <w:lang w:eastAsia="es-AR"/>
        </w:rPr>
        <w:t>. Buenos Aires. Paidós.</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Parra, C.; Saiz, I.</w:t>
      </w:r>
      <w:r w:rsidRPr="00697924">
        <w:rPr>
          <w:rFonts w:eastAsia="Times New Roman" w:cs="Calibri"/>
          <w:lang w:eastAsia="es-AR"/>
        </w:rPr>
        <w:t xml:space="preserve"> (2007). “</w:t>
      </w:r>
      <w:r w:rsidRPr="00697924">
        <w:rPr>
          <w:rFonts w:eastAsia="Times New Roman" w:cs="Calibri"/>
          <w:i/>
          <w:lang w:eastAsia="es-AR"/>
        </w:rPr>
        <w:t>Enseñar matemática a los más chicos. De la exploración al dominio</w:t>
      </w:r>
      <w:r w:rsidRPr="00697924">
        <w:rPr>
          <w:rFonts w:eastAsia="Times New Roman" w:cs="Calibri"/>
          <w:lang w:eastAsia="es-AR"/>
        </w:rPr>
        <w:t>”. Rosario. Homo Sapiens</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Planas, N.</w:t>
      </w:r>
      <w:r w:rsidRPr="00697924">
        <w:rPr>
          <w:rFonts w:eastAsia="Times New Roman" w:cs="Calibri"/>
          <w:lang w:eastAsia="es-AR"/>
        </w:rPr>
        <w:t xml:space="preserve"> (2010). “</w:t>
      </w:r>
      <w:r w:rsidRPr="00697924">
        <w:rPr>
          <w:rFonts w:eastAsia="Times New Roman" w:cs="Calibri"/>
          <w:i/>
          <w:lang w:eastAsia="es-AR"/>
        </w:rPr>
        <w:t>Las teorías socioculturales en la investigación en educación matemática: Reflexiones y datos bibliográficos</w:t>
      </w:r>
      <w:r w:rsidRPr="00697924">
        <w:rPr>
          <w:rFonts w:eastAsia="Times New Roman" w:cs="Calibri"/>
          <w:lang w:eastAsia="es-AR"/>
        </w:rPr>
        <w:t>”. Madrid. Moreno, Estrada, Carrillo y Sierra Editores</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Ponce, H.</w:t>
      </w:r>
      <w:r w:rsidRPr="00697924">
        <w:rPr>
          <w:rFonts w:eastAsia="Times New Roman" w:cs="Calibri"/>
          <w:lang w:eastAsia="es-AR"/>
        </w:rPr>
        <w:t xml:space="preserve"> (2000). “</w:t>
      </w:r>
      <w:r w:rsidRPr="00697924">
        <w:rPr>
          <w:rFonts w:eastAsia="Times New Roman" w:cs="Calibri"/>
          <w:i/>
          <w:lang w:eastAsia="es-AR"/>
        </w:rPr>
        <w:t>Enseñar y aprender matemática. Propuestas para el segundo ciclo</w:t>
      </w:r>
      <w:r w:rsidRPr="00697924">
        <w:rPr>
          <w:rFonts w:eastAsia="Times New Roman" w:cs="Calibri"/>
          <w:lang w:eastAsia="es-AR"/>
        </w:rPr>
        <w:t>”. Buenos Aires. Novedades Educativas.</w:t>
      </w:r>
    </w:p>
    <w:p w:rsidR="00697924" w:rsidRPr="00697924" w:rsidRDefault="00697924" w:rsidP="00697924">
      <w:pPr>
        <w:spacing w:after="0" w:line="360" w:lineRule="auto"/>
        <w:rPr>
          <w:rFonts w:eastAsia="Times New Roman" w:cs="Calibri"/>
          <w:lang w:eastAsia="es-AR"/>
        </w:rPr>
      </w:pPr>
      <w:r w:rsidRPr="00697924">
        <w:rPr>
          <w:rFonts w:eastAsia="Calibri" w:cs="Calibri"/>
          <w:smallCaps/>
        </w:rPr>
        <w:t>Pujadas, M.; Eguiluz, L.</w:t>
      </w:r>
      <w:r w:rsidRPr="00697924">
        <w:rPr>
          <w:rFonts w:eastAsia="Times New Roman" w:cs="Calibri"/>
          <w:lang w:eastAsia="es-AR"/>
        </w:rPr>
        <w:t xml:space="preserve"> (2000). “</w:t>
      </w:r>
      <w:r w:rsidRPr="00697924">
        <w:rPr>
          <w:rFonts w:eastAsia="Times New Roman" w:cs="Calibri"/>
          <w:i/>
          <w:lang w:eastAsia="es-AR"/>
        </w:rPr>
        <w:t>Fracciones ¿Un quebradero de cabeza? Sugerencias para el aula”.</w:t>
      </w:r>
      <w:r w:rsidRPr="00697924">
        <w:rPr>
          <w:rFonts w:eastAsia="Times New Roman" w:cs="Calibri"/>
          <w:lang w:eastAsia="es-AR"/>
        </w:rPr>
        <w:t xml:space="preserve"> Buenos Aires. Novedades Educativas</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Sadovsky,  P.</w:t>
      </w:r>
      <w:r w:rsidRPr="00697924">
        <w:rPr>
          <w:rFonts w:eastAsia="Times New Roman" w:cs="Calibri"/>
          <w:lang w:eastAsia="es-AR"/>
        </w:rPr>
        <w:t xml:space="preserve"> (2005). </w:t>
      </w:r>
      <w:r w:rsidRPr="00697924">
        <w:rPr>
          <w:rFonts w:eastAsia="Times New Roman" w:cs="Calibri"/>
          <w:i/>
          <w:lang w:eastAsia="es-AR"/>
        </w:rPr>
        <w:t>“Enseñar matemática hoy: miradas, desafíos y sentidos”</w:t>
      </w:r>
      <w:r w:rsidRPr="00697924">
        <w:rPr>
          <w:rFonts w:eastAsia="Times New Roman" w:cs="Calibri"/>
          <w:lang w:eastAsia="es-AR"/>
        </w:rPr>
        <w:t>. Buenos Aires. Libros del Zorzal.</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Sadovsky, P.</w:t>
      </w:r>
      <w:r w:rsidRPr="00697924">
        <w:rPr>
          <w:rFonts w:eastAsia="Times New Roman" w:cs="Calibri"/>
          <w:lang w:eastAsia="es-AR"/>
        </w:rPr>
        <w:t xml:space="preserve"> (2005). “</w:t>
      </w:r>
      <w:r w:rsidRPr="00697924">
        <w:rPr>
          <w:rFonts w:eastAsia="Times New Roman" w:cs="Calibri"/>
          <w:i/>
          <w:lang w:eastAsia="es-AR"/>
        </w:rPr>
        <w:t>La teoría de las situaciones didácticas: un marco para pensar y actuar la enseñanza de la matemática</w:t>
      </w:r>
      <w:r w:rsidRPr="00697924">
        <w:rPr>
          <w:rFonts w:eastAsia="Times New Roman" w:cs="Calibri"/>
          <w:lang w:eastAsia="es-AR"/>
        </w:rPr>
        <w:t>”. Buenos Aires. Libros del Zorzal.</w:t>
      </w:r>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Sadovsky, P.</w:t>
      </w:r>
      <w:r w:rsidRPr="00697924">
        <w:rPr>
          <w:rFonts w:eastAsia="Times New Roman" w:cs="Calibri"/>
          <w:lang w:eastAsia="es-AR"/>
        </w:rPr>
        <w:t xml:space="preserve"> (2005). </w:t>
      </w:r>
      <w:r w:rsidRPr="00697924">
        <w:rPr>
          <w:rFonts w:eastAsia="Times New Roman" w:cs="Calibri"/>
          <w:i/>
          <w:lang w:eastAsia="es-AR"/>
        </w:rPr>
        <w:t>“Reflexiones teóricas para la educación matemática”</w:t>
      </w:r>
      <w:r w:rsidRPr="00697924">
        <w:rPr>
          <w:rFonts w:eastAsia="Times New Roman" w:cs="Calibri"/>
          <w:lang w:eastAsia="es-AR"/>
        </w:rPr>
        <w:t>. Buenos Aires. Libros del Zorzal.</w:t>
      </w:r>
    </w:p>
    <w:p w:rsidR="00697924" w:rsidRPr="00697924" w:rsidRDefault="00697924" w:rsidP="00697924">
      <w:pPr>
        <w:spacing w:after="0" w:line="360" w:lineRule="auto"/>
        <w:rPr>
          <w:rFonts w:eastAsia="Times New Roman" w:cs="Calibri"/>
          <w:b/>
          <w:lang w:eastAsia="es-AR"/>
        </w:rPr>
      </w:pPr>
      <w:r w:rsidRPr="00697924">
        <w:rPr>
          <w:rFonts w:eastAsia="Times New Roman" w:cs="Calibri"/>
          <w:b/>
          <w:lang w:eastAsia="es-AR"/>
        </w:rPr>
        <w:t>WEBGRAFÍA</w:t>
      </w:r>
    </w:p>
    <w:p w:rsidR="00697924" w:rsidRPr="00697924" w:rsidRDefault="00697924" w:rsidP="00697924">
      <w:pPr>
        <w:spacing w:after="0" w:line="360" w:lineRule="auto"/>
        <w:rPr>
          <w:rFonts w:eastAsia="Times New Roman" w:cs="Calibri"/>
          <w:b/>
          <w:lang w:eastAsia="es-AR"/>
        </w:rPr>
      </w:pPr>
      <w:r w:rsidRPr="005F7B9E">
        <w:rPr>
          <w:rFonts w:eastAsia="Times New Roman" w:cs="Calibri"/>
          <w:smallCaps/>
          <w:lang w:eastAsia="es-AR"/>
        </w:rPr>
        <w:t xml:space="preserve">Boitman, C.; Itzcovich, H ; Quaranta, M.E. </w:t>
      </w:r>
      <w:r w:rsidRPr="005F7B9E">
        <w:rPr>
          <w:rFonts w:eastAsia="Times New Roman" w:cs="Calibri"/>
          <w:lang w:eastAsia="es-AR"/>
        </w:rPr>
        <w:t xml:space="preserve">(2011). </w:t>
      </w:r>
      <w:r w:rsidRPr="00697924">
        <w:rPr>
          <w:rFonts w:eastAsia="Times New Roman" w:cs="Calibri"/>
          <w:lang w:eastAsia="es-AR"/>
        </w:rPr>
        <w:t>“</w:t>
      </w:r>
      <w:r w:rsidRPr="00697924">
        <w:rPr>
          <w:rFonts w:eastAsia="Times New Roman" w:cs="Calibri"/>
          <w:i/>
          <w:lang w:eastAsia="es-AR"/>
        </w:rPr>
        <w:t xml:space="preserve">Aportes para el diseño curricular. Matemática. Acerca de los números decimales. Una secuencia posible”. </w:t>
      </w:r>
      <w:r w:rsidRPr="00697924">
        <w:rPr>
          <w:rFonts w:eastAsia="Times New Roman" w:cs="Calibri"/>
          <w:lang w:eastAsia="es-AR"/>
        </w:rPr>
        <w:t xml:space="preserve">Gobierno de la ciudad autónoma de Bs As. Dirección General de Planeamiento. Dirección de Currícula. PDF disponible en </w:t>
      </w:r>
      <w:hyperlink r:id="rId51" w:history="1">
        <w:r w:rsidRPr="00697924">
          <w:rPr>
            <w:rFonts w:eastAsia="Times New Roman" w:cs="Calibri"/>
            <w:u w:val="single"/>
            <w:lang w:eastAsia="es-AR"/>
          </w:rPr>
          <w:t>www.buenosaires.gob.ar/áreas/educación/currícula/primaria</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Diaz Bárriga, F.</w:t>
      </w:r>
      <w:r w:rsidRPr="00697924">
        <w:rPr>
          <w:rFonts w:eastAsia="Times New Roman" w:cs="Calibri"/>
          <w:lang w:eastAsia="es-AR"/>
        </w:rPr>
        <w:t xml:space="preserve"> (2006). </w:t>
      </w:r>
      <w:r w:rsidRPr="00697924">
        <w:rPr>
          <w:rFonts w:eastAsia="Times New Roman" w:cs="Calibri"/>
          <w:i/>
          <w:lang w:eastAsia="es-AR"/>
        </w:rPr>
        <w:t>“La enseñanza situada: vínculo entre la escuela y la vida”.</w:t>
      </w:r>
      <w:r w:rsidRPr="00697924">
        <w:rPr>
          <w:rFonts w:eastAsia="Times New Roman" w:cs="Calibri"/>
          <w:lang w:eastAsia="es-AR"/>
        </w:rPr>
        <w:t xml:space="preserve"> México. Editorial Mac Graw Hill. PDF disponible en </w:t>
      </w:r>
      <w:hyperlink r:id="rId52" w:history="1">
        <w:r w:rsidRPr="00697924">
          <w:rPr>
            <w:rFonts w:eastAsia="Times New Roman" w:cs="Calibri"/>
            <w:u w:val="single"/>
            <w:lang w:eastAsia="es-AR"/>
          </w:rPr>
          <w:t>www.benu.edu.mx/wp-content</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Diseño Curricular para la Escuela Primaria. Primer Ciclo. (2004). Ciudad Autónoma de Buenos Aires. PDF disponible en </w:t>
      </w:r>
      <w:hyperlink r:id="rId53" w:history="1">
        <w:r w:rsidRPr="00697924">
          <w:rPr>
            <w:rFonts w:eastAsia="Times New Roman" w:cs="Calibri"/>
            <w:u w:val="single"/>
            <w:lang w:eastAsia="es-AR"/>
          </w:rPr>
          <w:t>www.buenosaires.gov.ar</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Diseño Curricular para la Escuela Primaria. Segundo Ciclo. (2004). Ciudad Autónoma de Buenos Aires. PDF disponible en </w:t>
      </w:r>
      <w:hyperlink r:id="rId54" w:history="1">
        <w:r w:rsidRPr="00697924">
          <w:rPr>
            <w:rFonts w:eastAsia="Times New Roman" w:cs="Calibri"/>
            <w:u w:val="single"/>
            <w:lang w:eastAsia="es-AR"/>
          </w:rPr>
          <w:t>www.buenosaires.gov.ar</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Diseño Curricular para la Educación Primaria. Primer Ciclo. (2007). Gobierno de la Provincia de Buenos Aires. PDF disponible en </w:t>
      </w:r>
      <w:hyperlink r:id="rId55" w:history="1">
        <w:r w:rsidRPr="00697924">
          <w:rPr>
            <w:rFonts w:eastAsia="Times New Roman" w:cs="Calibri"/>
            <w:u w:val="single"/>
            <w:lang w:eastAsia="es-AR"/>
          </w:rPr>
          <w:t>www.servicios2.abc.gov.ar</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Diseño Curricular para La Educación Primaria. Segundo Ciclo. (2008). Gobierno de la Provincia de Buenos Aires. PDF disponible en </w:t>
      </w:r>
      <w:hyperlink r:id="rId56" w:history="1">
        <w:r w:rsidRPr="00697924">
          <w:rPr>
            <w:rFonts w:eastAsia="Times New Roman" w:cs="Calibri"/>
            <w:u w:val="single"/>
            <w:lang w:eastAsia="es-AR"/>
          </w:rPr>
          <w:t>www.servicios2.abc.gov.ar</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Diseño Curricular para La Educación Primaria Entre Rios. (2011). Gobierno de la Provincia de Entre Ríos. PDF disponible en </w:t>
      </w:r>
      <w:hyperlink r:id="rId57" w:history="1">
        <w:r w:rsidRPr="00697924">
          <w:rPr>
            <w:rFonts w:eastAsia="Times New Roman" w:cs="Calibri"/>
            <w:u w:val="single"/>
            <w:lang w:eastAsia="es-AR"/>
          </w:rPr>
          <w:t>www.entrerios.gov.ar</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Diseño Curricular para La Educación Primaria Río Negro. (2011). Gobierno de Río Negro. PDF disponible en </w:t>
      </w:r>
      <w:hyperlink r:id="rId58" w:history="1">
        <w:r w:rsidRPr="00697924">
          <w:rPr>
            <w:rFonts w:eastAsia="Times New Roman" w:cs="Calibri"/>
            <w:u w:val="single"/>
            <w:lang w:eastAsia="es-AR"/>
          </w:rPr>
          <w:t>www.educaciónrionegro.gov.ar</w:t>
        </w:r>
      </w:hyperlink>
    </w:p>
    <w:p w:rsidR="00697924" w:rsidRPr="00697924" w:rsidRDefault="00697924" w:rsidP="00697924">
      <w:pPr>
        <w:spacing w:after="0" w:line="360" w:lineRule="auto"/>
        <w:rPr>
          <w:rFonts w:eastAsia="Times New Roman" w:cs="Calibri"/>
          <w:u w:val="single"/>
          <w:lang w:eastAsia="es-AR"/>
        </w:rPr>
      </w:pPr>
      <w:r w:rsidRPr="00697924">
        <w:rPr>
          <w:rFonts w:eastAsia="Times New Roman" w:cs="Calibri"/>
          <w:lang w:eastAsia="es-AR"/>
        </w:rPr>
        <w:t xml:space="preserve">Diseño Curricular para La Educación Primaria. Chubut. (2011). Gobierno de Chubut. PDF disponible en </w:t>
      </w:r>
      <w:hyperlink r:id="rId59" w:history="1">
        <w:r w:rsidRPr="00697924">
          <w:rPr>
            <w:rFonts w:eastAsia="Times New Roman" w:cs="Calibri"/>
            <w:u w:val="single"/>
            <w:lang w:eastAsia="es-AR"/>
          </w:rPr>
          <w:t>www.chubut.edu.ar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smallCaps/>
          <w:lang w:eastAsia="es-AR"/>
        </w:rPr>
        <w:t>Godino, J.; Ruiz, F</w:t>
      </w:r>
      <w:r w:rsidRPr="00697924">
        <w:rPr>
          <w:rFonts w:eastAsia="Times New Roman" w:cs="Calibri"/>
          <w:lang w:eastAsia="es-AR"/>
        </w:rPr>
        <w:t xml:space="preserve">. (2002). </w:t>
      </w:r>
      <w:r w:rsidRPr="00697924">
        <w:rPr>
          <w:rFonts w:eastAsia="Times New Roman" w:cs="Calibri"/>
          <w:i/>
          <w:lang w:eastAsia="es-AR"/>
        </w:rPr>
        <w:t xml:space="preserve">“Geometría   y su Didáctica para maestros”. </w:t>
      </w:r>
      <w:r w:rsidRPr="00697924">
        <w:rPr>
          <w:rFonts w:eastAsia="Times New Roman" w:cs="Calibri"/>
          <w:lang w:eastAsia="es-AR"/>
        </w:rPr>
        <w:t xml:space="preserve">Departamento Didáctica de las Matemáticas. Universidad de Granada. España.PDF disponible en </w:t>
      </w:r>
      <w:hyperlink r:id="rId60" w:history="1">
        <w:r w:rsidRPr="00697924">
          <w:rPr>
            <w:rFonts w:eastAsia="Times New Roman" w:cs="Calibri"/>
            <w:u w:val="single"/>
            <w:lang w:eastAsia="es-AR"/>
          </w:rPr>
          <w:t>www.ugr.es/local/godino</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Godino, J.; Batanero, C.</w:t>
      </w:r>
      <w:r w:rsidRPr="00697924">
        <w:rPr>
          <w:rFonts w:eastAsia="Times New Roman" w:cs="Calibri"/>
          <w:lang w:eastAsia="es-AR"/>
        </w:rPr>
        <w:t xml:space="preserve"> (2003). </w:t>
      </w:r>
      <w:r w:rsidRPr="00697924">
        <w:rPr>
          <w:rFonts w:eastAsia="Times New Roman" w:cs="Calibri"/>
          <w:i/>
          <w:lang w:eastAsia="es-AR"/>
        </w:rPr>
        <w:t xml:space="preserve">“Medida  y su Didáctica para maestros”. </w:t>
      </w:r>
      <w:r w:rsidRPr="00697924">
        <w:rPr>
          <w:rFonts w:eastAsia="Times New Roman" w:cs="Calibri"/>
          <w:lang w:eastAsia="es-AR"/>
        </w:rPr>
        <w:t xml:space="preserve">Departamento Didáctica de las Matemáticas. Universidad de Granada. España.PDF disponible en </w:t>
      </w:r>
      <w:hyperlink r:id="rId61" w:history="1">
        <w:r w:rsidRPr="00697924">
          <w:rPr>
            <w:rFonts w:eastAsia="Times New Roman" w:cs="Calibri"/>
            <w:u w:val="single"/>
            <w:lang w:eastAsia="es-AR"/>
          </w:rPr>
          <w:t>www.ugr.es/local/godino</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Godino, J.; Batanero, C.</w:t>
      </w:r>
      <w:r w:rsidRPr="00697924">
        <w:rPr>
          <w:rFonts w:eastAsia="Times New Roman" w:cs="Calibri"/>
          <w:lang w:eastAsia="es-AR"/>
        </w:rPr>
        <w:t xml:space="preserve"> (2003). </w:t>
      </w:r>
      <w:r w:rsidRPr="00697924">
        <w:rPr>
          <w:rFonts w:eastAsia="Times New Roman" w:cs="Calibri"/>
          <w:i/>
          <w:lang w:eastAsia="es-AR"/>
        </w:rPr>
        <w:t xml:space="preserve">“Proporcionalidad y su Didáctica para maestros”. </w:t>
      </w:r>
      <w:r w:rsidRPr="00697924">
        <w:rPr>
          <w:rFonts w:eastAsia="Times New Roman" w:cs="Calibri"/>
          <w:lang w:eastAsia="es-AR"/>
        </w:rPr>
        <w:t xml:space="preserve">Departamento Didáctica de las Matemáticas. Universidad de Granada. España.PDF disponible en </w:t>
      </w:r>
      <w:hyperlink r:id="rId62" w:history="1">
        <w:r w:rsidRPr="00697924">
          <w:rPr>
            <w:rFonts w:eastAsia="Times New Roman" w:cs="Calibri"/>
            <w:u w:val="single"/>
            <w:lang w:eastAsia="es-AR"/>
          </w:rPr>
          <w:t>www.ugr.es/local/godino</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Orengo, J.</w:t>
      </w:r>
      <w:r w:rsidRPr="00697924">
        <w:rPr>
          <w:rFonts w:eastAsia="Times New Roman" w:cs="Calibri"/>
          <w:lang w:eastAsia="es-AR"/>
        </w:rPr>
        <w:t xml:space="preserve"> (2012). </w:t>
      </w:r>
      <w:r w:rsidRPr="00697924">
        <w:rPr>
          <w:rFonts w:eastAsia="Times New Roman" w:cs="Calibri"/>
          <w:i/>
          <w:lang w:eastAsia="es-AR"/>
        </w:rPr>
        <w:t>“Perspectiva cognoscitiva. Teoría Socio Cultural de Lev S. Vygostky.</w:t>
      </w:r>
      <w:r w:rsidRPr="00697924">
        <w:rPr>
          <w:rFonts w:eastAsia="Times New Roman" w:cs="Calibri"/>
          <w:lang w:eastAsia="es-AR"/>
        </w:rPr>
        <w:t xml:space="preserve"> PDF disponible en </w:t>
      </w:r>
      <w:hyperlink r:id="rId63" w:history="1">
        <w:r w:rsidRPr="00697924">
          <w:rPr>
            <w:rFonts w:eastAsia="Times New Roman" w:cs="Calibri"/>
            <w:u w:val="single"/>
            <w:lang w:eastAsia="es-AR"/>
          </w:rPr>
          <w:t>www.suagm.edu</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Urbieta,J. M.</w:t>
      </w:r>
      <w:r w:rsidRPr="00697924">
        <w:rPr>
          <w:rFonts w:eastAsia="Times New Roman" w:cs="Calibri"/>
          <w:lang w:eastAsia="es-AR"/>
        </w:rPr>
        <w:t xml:space="preserve"> (2011). “</w:t>
      </w:r>
      <w:r w:rsidRPr="00697924">
        <w:rPr>
          <w:rFonts w:eastAsia="Times New Roman" w:cs="Calibri"/>
          <w:i/>
          <w:lang w:eastAsia="es-AR"/>
        </w:rPr>
        <w:t>Revista de información e innovación educativa universitaria</w:t>
      </w:r>
      <w:r w:rsidRPr="00697924">
        <w:rPr>
          <w:rFonts w:eastAsia="Times New Roman" w:cs="Calibri"/>
          <w:lang w:eastAsia="es-AR"/>
        </w:rPr>
        <w:t xml:space="preserve">”. Volumen 4. N°3. PDF disponible en </w:t>
      </w:r>
      <w:hyperlink r:id="rId64" w:history="1">
        <w:r w:rsidRPr="00697924">
          <w:rPr>
            <w:rFonts w:eastAsia="Times New Roman" w:cs="Calibri"/>
            <w:u w:val="single"/>
            <w:lang w:eastAsia="es-AR"/>
          </w:rPr>
          <w:t>www.refied.webs.uvigo.es</w:t>
        </w:r>
      </w:hyperlink>
    </w:p>
    <w:p w:rsidR="00697924" w:rsidRPr="00697924" w:rsidRDefault="00697924" w:rsidP="00697924">
      <w:pPr>
        <w:spacing w:after="0" w:line="360" w:lineRule="auto"/>
        <w:rPr>
          <w:rFonts w:eastAsia="Times New Roman" w:cs="Calibri"/>
          <w:b/>
          <w:lang w:eastAsia="es-AR"/>
        </w:rPr>
      </w:pPr>
      <w:r w:rsidRPr="00697924">
        <w:rPr>
          <w:rFonts w:eastAsia="Times New Roman" w:cs="Calibri"/>
          <w:smallCaps/>
          <w:lang w:eastAsia="es-AR"/>
        </w:rPr>
        <w:t>Valverde  Berrocoso, J.;  Garrido Arroyo, M. del C.; Fernández Sánchez, R.</w:t>
      </w:r>
      <w:r w:rsidRPr="00697924">
        <w:rPr>
          <w:rFonts w:eastAsia="Times New Roman" w:cs="Calibri"/>
          <w:lang w:eastAsia="es-AR"/>
        </w:rPr>
        <w:t xml:space="preserve"> (2010). </w:t>
      </w:r>
      <w:r w:rsidRPr="00697924">
        <w:rPr>
          <w:rFonts w:eastAsia="Times New Roman" w:cs="Calibri"/>
          <w:i/>
          <w:lang w:eastAsia="es-AR"/>
        </w:rPr>
        <w:t xml:space="preserve">“Teoría de la educación: Educación y Cultura en la sociedad de la información” </w:t>
      </w:r>
      <w:r w:rsidRPr="00697924">
        <w:rPr>
          <w:rFonts w:eastAsia="Times New Roman" w:cs="Calibri"/>
          <w:lang w:eastAsia="es-AR"/>
        </w:rPr>
        <w:t xml:space="preserve">PDF disponible en </w:t>
      </w:r>
      <w:hyperlink r:id="rId65" w:history="1">
        <w:r w:rsidRPr="00697924">
          <w:rPr>
            <w:rFonts w:eastAsia="Times New Roman" w:cs="Calibri"/>
            <w:u w:val="single"/>
            <w:lang w:eastAsia="es-AR"/>
          </w:rPr>
          <w:t>www.campus.usal.es</w:t>
        </w:r>
      </w:hyperlink>
    </w:p>
    <w:p w:rsidR="00697924" w:rsidRPr="00697924" w:rsidRDefault="00697924" w:rsidP="00697924">
      <w:pPr>
        <w:spacing w:after="0" w:line="360" w:lineRule="auto"/>
        <w:rPr>
          <w:rFonts w:eastAsia="Times New Roman" w:cs="Calibri"/>
          <w:b/>
          <w:lang w:eastAsia="es-AR"/>
        </w:rPr>
      </w:pPr>
    </w:p>
    <w:p w:rsidR="00697924" w:rsidRPr="00697924" w:rsidRDefault="00697924" w:rsidP="00CB60EF">
      <w:pPr>
        <w:pStyle w:val="Estilo1"/>
      </w:pPr>
      <w:bookmarkStart w:id="757" w:name="_Toc442198518"/>
      <w:r w:rsidRPr="00697924">
        <w:t>LENGUA Y LITERATURA</w:t>
      </w:r>
      <w:bookmarkEnd w:id="757"/>
    </w:p>
    <w:p w:rsidR="00CB60EF" w:rsidRDefault="00CB60EF" w:rsidP="00697924">
      <w:pPr>
        <w:spacing w:after="0" w:line="360" w:lineRule="auto"/>
        <w:rPr>
          <w:rFonts w:eastAsia="Times New Roman" w:cs="Calibri"/>
          <w:lang w:eastAsia="es-AR"/>
        </w:rPr>
      </w:pP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ACTIS, B. (2004). “</w:t>
      </w:r>
      <w:r w:rsidRPr="00697924">
        <w:rPr>
          <w:rFonts w:eastAsia="Times New Roman" w:cs="Calibri"/>
          <w:i/>
          <w:lang w:eastAsia="es-AR"/>
        </w:rPr>
        <w:t>Taller de Lengua. De la oralidad a la lectura y a la escritura”</w:t>
      </w:r>
      <w:r w:rsidRPr="00697924">
        <w:rPr>
          <w:rFonts w:eastAsia="Times New Roman" w:cs="Calibri"/>
          <w:lang w:eastAsia="es-AR"/>
        </w:rPr>
        <w:t xml:space="preserve"> Santa Fe, Homo  Sapiens.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ALISEDO, G., MELGAR, S., CHIOCCI, C. (2004) “</w:t>
      </w:r>
      <w:r w:rsidRPr="00697924">
        <w:rPr>
          <w:rFonts w:eastAsia="Times New Roman" w:cs="Calibri"/>
          <w:i/>
          <w:lang w:eastAsia="es-AR"/>
        </w:rPr>
        <w:t>Didáctica de las Ciencias del Lenguaje”</w:t>
      </w:r>
      <w:r w:rsidRPr="00697924">
        <w:rPr>
          <w:rFonts w:eastAsia="Times New Roman" w:cs="Calibri"/>
          <w:lang w:eastAsia="es-AR"/>
        </w:rPr>
        <w:t xml:space="preserve"> Buenos Aires, Paidós.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ALVARADO, M. (1991). “</w:t>
      </w:r>
      <w:r w:rsidRPr="00697924">
        <w:rPr>
          <w:rFonts w:eastAsia="Times New Roman" w:cs="Calibri"/>
          <w:i/>
          <w:lang w:eastAsia="es-AR"/>
        </w:rPr>
        <w:t xml:space="preserve">El pequeño lecturón”. </w:t>
      </w:r>
      <w:r w:rsidRPr="00697924">
        <w:rPr>
          <w:rFonts w:eastAsia="Times New Roman" w:cs="Calibri"/>
          <w:lang w:eastAsia="es-AR"/>
        </w:rPr>
        <w:t>Buenos Aires, Libros del Quirquincho.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------------------(1995). “</w:t>
      </w:r>
      <w:r w:rsidRPr="00697924">
        <w:rPr>
          <w:rFonts w:eastAsia="Times New Roman" w:cs="Calibri"/>
          <w:i/>
          <w:lang w:eastAsia="es-AR"/>
        </w:rPr>
        <w:t xml:space="preserve">El lecturón II”. </w:t>
      </w:r>
      <w:r w:rsidRPr="00697924">
        <w:rPr>
          <w:rFonts w:eastAsia="Times New Roman" w:cs="Calibri"/>
          <w:lang w:eastAsia="es-AR"/>
        </w:rPr>
        <w:t>Buenos Aires, Libros del Quirquincho.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-------------------(1995). “</w:t>
      </w:r>
      <w:r w:rsidRPr="00697924">
        <w:rPr>
          <w:rFonts w:eastAsia="Times New Roman" w:cs="Calibri"/>
          <w:i/>
          <w:lang w:eastAsia="es-AR"/>
        </w:rPr>
        <w:t xml:space="preserve">El lecturón gimnasia para despabilar lectores”. </w:t>
      </w:r>
      <w:r w:rsidRPr="00697924">
        <w:rPr>
          <w:rFonts w:eastAsia="Times New Roman" w:cs="Calibri"/>
          <w:lang w:eastAsia="es-AR"/>
        </w:rPr>
        <w:t>Buenos Aires, Libros del Quiquincho.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-------------------(2000), </w:t>
      </w:r>
      <w:r w:rsidRPr="00697924">
        <w:rPr>
          <w:rFonts w:eastAsia="Times New Roman" w:cs="Calibri"/>
          <w:i/>
          <w:lang w:eastAsia="es-AR"/>
        </w:rPr>
        <w:t>El lecturón dos mil,</w:t>
      </w:r>
      <w:r w:rsidRPr="00697924">
        <w:rPr>
          <w:rFonts w:eastAsia="Times New Roman" w:cs="Calibri"/>
          <w:lang w:eastAsia="es-AR"/>
        </w:rPr>
        <w:t xml:space="preserve"> Buenos Aires, Cántaro.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-------------------(2000), </w:t>
      </w:r>
      <w:r w:rsidRPr="00697924">
        <w:rPr>
          <w:rFonts w:eastAsia="Times New Roman" w:cs="Calibri"/>
          <w:i/>
          <w:lang w:eastAsia="es-AR"/>
        </w:rPr>
        <w:t xml:space="preserve">Estrategias de enseñanza de la lengua y la literatura. </w:t>
      </w:r>
      <w:r w:rsidRPr="00697924">
        <w:rPr>
          <w:rFonts w:eastAsia="Times New Roman" w:cs="Calibri"/>
          <w:lang w:eastAsia="es-AR"/>
        </w:rPr>
        <w:t>Buenos Aires, Manantial.</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-------------------(2003). “</w:t>
      </w:r>
      <w:r w:rsidRPr="00697924">
        <w:rPr>
          <w:rFonts w:eastAsia="Times New Roman" w:cs="Calibri"/>
          <w:i/>
          <w:lang w:eastAsia="es-AR"/>
        </w:rPr>
        <w:t xml:space="preserve">El nuevo escriturón” </w:t>
      </w:r>
      <w:r w:rsidRPr="00697924">
        <w:rPr>
          <w:rFonts w:eastAsia="Times New Roman" w:cs="Calibri"/>
          <w:lang w:eastAsia="es-AR"/>
        </w:rPr>
        <w:t>Buenos Aires, El Hacedor.</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ALVARADO, M. (COORD.) (2001). “</w:t>
      </w:r>
      <w:r w:rsidRPr="00697924">
        <w:rPr>
          <w:rFonts w:eastAsia="Times New Roman" w:cs="Calibri"/>
          <w:i/>
          <w:lang w:eastAsia="es-AR"/>
        </w:rPr>
        <w:t xml:space="preserve">Entre líneas. Teorías y enfoques de la enseñanza de la escritura, la gramática y la literatura”. </w:t>
      </w:r>
      <w:r w:rsidRPr="00697924">
        <w:rPr>
          <w:rFonts w:eastAsia="Times New Roman" w:cs="Calibri"/>
          <w:lang w:eastAsia="es-AR"/>
        </w:rPr>
        <w:t>Buenos Aires, Manantial.</w:t>
      </w:r>
    </w:p>
    <w:p w:rsidR="00697924" w:rsidRPr="00697924" w:rsidRDefault="00697924" w:rsidP="00697924">
      <w:pPr>
        <w:spacing w:after="0" w:line="360" w:lineRule="auto"/>
        <w:rPr>
          <w:rFonts w:eastAsia="Times New Roman" w:cs="Calibri"/>
          <w:lang w:eastAsia="es-AR"/>
        </w:rPr>
      </w:pPr>
      <w:r w:rsidRPr="00697924">
        <w:rPr>
          <w:rFonts w:eastAsia="Times New Roman" w:cs="Calibri"/>
          <w:smallCaps/>
          <w:lang w:eastAsia="es-AR"/>
        </w:rPr>
        <w:t>MINISTERIO DE EDUCACIÓN, CIENCIA Y TECNOLOGÍA DE LA NACIÓN</w:t>
      </w:r>
      <w:r w:rsidRPr="00697924">
        <w:rPr>
          <w:rFonts w:eastAsia="Times New Roman" w:cs="Calibri"/>
          <w:lang w:eastAsia="es-AR"/>
        </w:rPr>
        <w:t xml:space="preserve"> (2006). </w:t>
      </w:r>
      <w:r w:rsidRPr="00697924">
        <w:rPr>
          <w:rFonts w:eastAsia="Times New Roman" w:cs="Calibri"/>
          <w:i/>
          <w:lang w:eastAsia="es-AR"/>
        </w:rPr>
        <w:t xml:space="preserve">“Aportes para el seguimiento del aprendizaje en procesos de enseñanza. 1° y 2° Ciclo E.G.B / Nivel Primario”. </w:t>
      </w:r>
      <w:r w:rsidRPr="00697924">
        <w:rPr>
          <w:rFonts w:eastAsia="Times New Roman" w:cs="Calibri"/>
          <w:lang w:eastAsia="es-AR"/>
        </w:rPr>
        <w:t>Buenos Aires.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BOMBINI, G. (2005). “</w:t>
      </w:r>
      <w:r w:rsidRPr="00697924">
        <w:rPr>
          <w:rFonts w:eastAsia="Times New Roman" w:cs="Calibri"/>
          <w:i/>
          <w:lang w:eastAsia="es-AR"/>
        </w:rPr>
        <w:t xml:space="preserve">Las tramas del texto: problemas de la enseñanza de la literatura” </w:t>
      </w:r>
      <w:r w:rsidRPr="00697924">
        <w:rPr>
          <w:rFonts w:eastAsia="Times New Roman" w:cs="Calibri"/>
          <w:lang w:eastAsia="es-AR"/>
        </w:rPr>
        <w:t>Buenos Aires, Lugar Editorial.</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BORZONE, A. M. (2004). “</w:t>
      </w:r>
      <w:r w:rsidRPr="00697924">
        <w:rPr>
          <w:rFonts w:eastAsia="Times New Roman" w:cs="Calibri"/>
          <w:i/>
          <w:lang w:eastAsia="es-AR"/>
        </w:rPr>
        <w:t xml:space="preserve">Niños y maestros por el camino de la alfabetización”. </w:t>
      </w:r>
      <w:r w:rsidRPr="00697924">
        <w:rPr>
          <w:rFonts w:eastAsia="Times New Roman" w:cs="Calibri"/>
          <w:lang w:eastAsia="es-AR"/>
        </w:rPr>
        <w:t>Buenos Aires, Etis y Ministerio de Educación, Ciencia y Tecnología de la Nación.</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BRASLAVSKY, B. (2003)  ”</w:t>
      </w:r>
      <w:r w:rsidRPr="00697924">
        <w:rPr>
          <w:rFonts w:eastAsia="Times New Roman" w:cs="Calibri"/>
          <w:i/>
          <w:lang w:eastAsia="es-AR"/>
        </w:rPr>
        <w:t>¿Primeras letras o primeras lecturas? Una introducción a la alfabetización temprana”.</w:t>
      </w:r>
      <w:r w:rsidRPr="00697924">
        <w:rPr>
          <w:rFonts w:eastAsia="Times New Roman" w:cs="Calibri"/>
          <w:lang w:eastAsia="es-AR"/>
        </w:rPr>
        <w:t xml:space="preserve"> Buenos Aires, Fondo de Cultura Económica.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CASSANY, D. (1988) “</w:t>
      </w:r>
      <w:r w:rsidRPr="00697924">
        <w:rPr>
          <w:rFonts w:eastAsia="Times New Roman" w:cs="Calibri"/>
          <w:i/>
          <w:lang w:eastAsia="es-AR"/>
        </w:rPr>
        <w:t xml:space="preserve">Describir el escribir. Cómo se aprende a escribir”. </w:t>
      </w:r>
      <w:r w:rsidRPr="00697924">
        <w:rPr>
          <w:rFonts w:eastAsia="Times New Roman" w:cs="Calibri"/>
          <w:lang w:eastAsia="es-AR"/>
        </w:rPr>
        <w:t>Buenos Aires. Paidós.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CHARTIER, A. M. (2004). “</w:t>
      </w:r>
      <w:r w:rsidRPr="00697924">
        <w:rPr>
          <w:rFonts w:eastAsia="Times New Roman" w:cs="Calibri"/>
          <w:i/>
          <w:lang w:eastAsia="es-AR"/>
        </w:rPr>
        <w:t xml:space="preserve">Enseñar a leer y escribir. Una aproximación histórica”. </w:t>
      </w:r>
      <w:r w:rsidRPr="00697924">
        <w:rPr>
          <w:rFonts w:eastAsia="Times New Roman" w:cs="Calibri"/>
          <w:lang w:eastAsia="es-AR"/>
        </w:rPr>
        <w:t>México, Fondo de Cultura Económica.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val="en-US" w:eastAsia="es-AR"/>
        </w:rPr>
        <w:t xml:space="preserve">CHARTIER, A.M Y HEBRARD, J. (1998). </w:t>
      </w:r>
      <w:r w:rsidRPr="00697924">
        <w:rPr>
          <w:rFonts w:eastAsia="Times New Roman" w:cs="Calibri"/>
          <w:lang w:eastAsia="es-AR"/>
        </w:rPr>
        <w:t>“</w:t>
      </w:r>
      <w:r w:rsidRPr="00697924">
        <w:rPr>
          <w:rFonts w:eastAsia="Times New Roman" w:cs="Calibri"/>
          <w:i/>
          <w:lang w:eastAsia="es-AR"/>
        </w:rPr>
        <w:t xml:space="preserve">Discursos sobre la lectura”. </w:t>
      </w:r>
      <w:r w:rsidRPr="00697924">
        <w:rPr>
          <w:rFonts w:eastAsia="Times New Roman" w:cs="Calibri"/>
          <w:lang w:eastAsia="es-AR"/>
        </w:rPr>
        <w:t>Barcelona, Gedisa Editorial.</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COLOMER, T. (1999) “</w:t>
      </w:r>
      <w:r w:rsidRPr="00697924">
        <w:rPr>
          <w:rFonts w:eastAsia="Times New Roman" w:cs="Calibri"/>
          <w:i/>
          <w:lang w:eastAsia="es-AR"/>
        </w:rPr>
        <w:t xml:space="preserve">Introducción a la literatura infantil y juvenil”. </w:t>
      </w:r>
      <w:r w:rsidRPr="00697924">
        <w:rPr>
          <w:rFonts w:eastAsia="Times New Roman" w:cs="Calibri"/>
          <w:lang w:eastAsia="es-AR"/>
        </w:rPr>
        <w:t>Madrid, Síntesis.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-----------------(1998). “</w:t>
      </w:r>
      <w:r w:rsidRPr="00697924">
        <w:rPr>
          <w:rFonts w:eastAsia="Times New Roman" w:cs="Calibri"/>
          <w:i/>
          <w:lang w:eastAsia="es-AR"/>
        </w:rPr>
        <w:t xml:space="preserve">La formación del lector literario”. </w:t>
      </w:r>
      <w:r w:rsidRPr="00697924">
        <w:rPr>
          <w:rFonts w:eastAsia="Times New Roman" w:cs="Calibri"/>
          <w:lang w:eastAsia="es-AR"/>
        </w:rPr>
        <w:t>Madrid, Fundación Germán Sánchez Ruipérez.</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-----------------(2005). “</w:t>
      </w:r>
      <w:r w:rsidRPr="00697924">
        <w:rPr>
          <w:rFonts w:eastAsia="Times New Roman" w:cs="Calibri"/>
          <w:i/>
          <w:lang w:eastAsia="es-AR"/>
        </w:rPr>
        <w:t xml:space="preserve">Andar entre libros. La lectura literaria en la escuela”. </w:t>
      </w:r>
      <w:r w:rsidRPr="00697924">
        <w:rPr>
          <w:rFonts w:eastAsia="Times New Roman" w:cs="Calibri"/>
          <w:lang w:eastAsia="es-AR"/>
        </w:rPr>
        <w:t>Colección Espacios para la lectura, México, Fondo de Cultura Económica.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(2010) “</w:t>
      </w:r>
      <w:r w:rsidRPr="00697924">
        <w:rPr>
          <w:rFonts w:eastAsia="Times New Roman" w:cs="Calibri"/>
          <w:i/>
          <w:lang w:eastAsia="es-AR"/>
        </w:rPr>
        <w:t xml:space="preserve">Cuaderno de sugerencias didácticas para la enseñanza de la Alfabetización Inicial en los IFD”. </w:t>
      </w:r>
      <w:r w:rsidRPr="00697924">
        <w:rPr>
          <w:rFonts w:eastAsia="Times New Roman" w:cs="Calibri"/>
          <w:lang w:eastAsia="es-AR"/>
        </w:rPr>
        <w:t>Buenos Aires. IPESA.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DAVIÑA, L. (1999). “</w:t>
      </w:r>
      <w:r w:rsidRPr="00697924">
        <w:rPr>
          <w:rFonts w:eastAsia="Times New Roman" w:cs="Calibri"/>
          <w:i/>
          <w:lang w:eastAsia="es-AR"/>
        </w:rPr>
        <w:t xml:space="preserve">Adquisición de la lectoescritura. Revisión crítica de métodos y teorías”. </w:t>
      </w:r>
      <w:r w:rsidRPr="00697924">
        <w:rPr>
          <w:rFonts w:eastAsia="Times New Roman" w:cs="Calibri"/>
          <w:lang w:eastAsia="es-AR"/>
        </w:rPr>
        <w:t>Rosario, Homo Sapiens.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DESINANO, L.(1995) “</w:t>
      </w:r>
      <w:r w:rsidRPr="00697924">
        <w:rPr>
          <w:rFonts w:eastAsia="Times New Roman" w:cs="Calibri"/>
          <w:i/>
          <w:lang w:eastAsia="es-AR"/>
        </w:rPr>
        <w:t>Didáctica de la Lengua para 1°, 2°, 3°, 4°, 5°, 6°”.</w:t>
      </w:r>
      <w:r w:rsidRPr="00697924">
        <w:rPr>
          <w:rFonts w:eastAsia="Times New Roman" w:cs="Calibri"/>
          <w:lang w:eastAsia="es-AR"/>
        </w:rPr>
        <w:t xml:space="preserve"> Rosario, Homo Sapiens.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DESINANO, N. Y  AVENDAÑO, F. (2006) “</w:t>
      </w:r>
      <w:r w:rsidRPr="00697924">
        <w:rPr>
          <w:rFonts w:eastAsia="Times New Roman" w:cs="Calibri"/>
          <w:i/>
          <w:lang w:eastAsia="es-AR"/>
        </w:rPr>
        <w:t xml:space="preserve">Didáctica de las Ciencias del Lenguaje”. </w:t>
      </w:r>
      <w:r w:rsidRPr="00697924">
        <w:rPr>
          <w:rFonts w:eastAsia="Times New Roman" w:cs="Calibri"/>
          <w:lang w:eastAsia="es-AR"/>
        </w:rPr>
        <w:t>Santa Fe, Homo Sapiens.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 TULLIO, A. (1998). “</w:t>
      </w:r>
      <w:r w:rsidRPr="00697924">
        <w:rPr>
          <w:rFonts w:eastAsia="Times New Roman" w:cs="Calibri"/>
          <w:i/>
          <w:lang w:eastAsia="es-AR"/>
        </w:rPr>
        <w:t xml:space="preserve">Manual de Gramática del español”. </w:t>
      </w:r>
      <w:r w:rsidRPr="00697924">
        <w:rPr>
          <w:rFonts w:eastAsia="Times New Roman" w:cs="Calibri"/>
          <w:lang w:eastAsia="es-AR"/>
        </w:rPr>
        <w:t>Buenos Aires. Edicial.</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FERREIRO, E. Y TEBEROSKY, A. (1985). “</w:t>
      </w:r>
      <w:r w:rsidRPr="00697924">
        <w:rPr>
          <w:rFonts w:eastAsia="Times New Roman" w:cs="Calibri"/>
          <w:i/>
          <w:lang w:eastAsia="es-AR"/>
        </w:rPr>
        <w:t xml:space="preserve">Los sistemas de escritura en el desarrollo del niño” </w:t>
      </w:r>
      <w:r w:rsidRPr="00697924">
        <w:rPr>
          <w:rFonts w:eastAsia="Times New Roman" w:cs="Calibri"/>
          <w:lang w:eastAsia="es-AR"/>
        </w:rPr>
        <w:t xml:space="preserve">Buenos Aires, Siglo XXI.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FERREIRO, E. (1999) “</w:t>
      </w:r>
      <w:r w:rsidRPr="00697924">
        <w:rPr>
          <w:rFonts w:eastAsia="Times New Roman" w:cs="Calibri"/>
          <w:i/>
          <w:lang w:eastAsia="es-AR"/>
        </w:rPr>
        <w:t xml:space="preserve">Cultura escrita y educación”. </w:t>
      </w:r>
      <w:r w:rsidRPr="00697924">
        <w:rPr>
          <w:rFonts w:eastAsia="Times New Roman" w:cs="Calibri"/>
          <w:lang w:eastAsia="es-AR"/>
        </w:rPr>
        <w:t>México, Fondo de Cultura Económica.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GASPAR, M. DEL P. Y GONZALEZ, S. (2006) “</w:t>
      </w:r>
      <w:r w:rsidRPr="00697924">
        <w:rPr>
          <w:rFonts w:eastAsia="Times New Roman" w:cs="Calibri"/>
          <w:i/>
          <w:lang w:eastAsia="es-AR"/>
        </w:rPr>
        <w:t xml:space="preserve">Cuadernos para el aula. Lengua: 1°, 2°, 3°, 4°, 5°. 6°año”.  </w:t>
      </w:r>
      <w:r w:rsidRPr="00697924">
        <w:rPr>
          <w:rFonts w:eastAsia="Times New Roman" w:cs="Calibri"/>
          <w:lang w:eastAsia="es-AR"/>
        </w:rPr>
        <w:t>Ministerio  de Educación, Ciencia y Tecnología.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GASPAR, M. P. Y OTAÑI, L. (1999). “</w:t>
      </w:r>
      <w:r w:rsidRPr="00697924">
        <w:rPr>
          <w:rFonts w:eastAsia="Times New Roman" w:cs="Calibri"/>
          <w:i/>
          <w:lang w:eastAsia="es-AR"/>
        </w:rPr>
        <w:t xml:space="preserve">El gramaticario”. </w:t>
      </w:r>
      <w:r w:rsidRPr="00697924">
        <w:rPr>
          <w:rFonts w:eastAsia="Times New Roman" w:cs="Calibri"/>
          <w:lang w:eastAsia="es-AR"/>
        </w:rPr>
        <w:t>Buenos Aires, Cántaro.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LUCHETTI, E. (2006). “</w:t>
      </w:r>
      <w:r w:rsidRPr="00697924">
        <w:rPr>
          <w:rFonts w:eastAsia="Times New Roman" w:cs="Calibri"/>
          <w:i/>
          <w:lang w:eastAsia="es-AR"/>
        </w:rPr>
        <w:t xml:space="preserve">Didáctica de la Lengua”. </w:t>
      </w:r>
      <w:r w:rsidRPr="00697924">
        <w:rPr>
          <w:rFonts w:eastAsia="Times New Roman" w:cs="Calibri"/>
          <w:lang w:eastAsia="es-AR"/>
        </w:rPr>
        <w:t>Buenos Aires. Bonum.</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MELGAR, S. Y ZAMERO, M. (2006) “</w:t>
      </w:r>
      <w:r w:rsidRPr="00697924">
        <w:rPr>
          <w:rFonts w:eastAsia="Times New Roman" w:cs="Calibri"/>
          <w:i/>
          <w:lang w:eastAsia="es-AR"/>
        </w:rPr>
        <w:t>Todos Pueden Aprender, Módulo Lengua 1°, 2° y 3°”</w:t>
      </w:r>
      <w:r w:rsidRPr="00697924">
        <w:rPr>
          <w:rFonts w:eastAsia="Times New Roman" w:cs="Calibri"/>
          <w:lang w:eastAsia="es-AR"/>
        </w:rPr>
        <w:t xml:space="preserve"> Buenos Aires, UNICEF</w:t>
      </w:r>
      <w:r w:rsidRPr="00697924">
        <w:rPr>
          <w:rFonts w:eastAsia="Times New Roman" w:cs="Calibri"/>
          <w:i/>
          <w:lang w:eastAsia="es-AR"/>
        </w:rPr>
        <w:t>.</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MONTES, G. (1999). “</w:t>
      </w:r>
      <w:r w:rsidRPr="00697924">
        <w:rPr>
          <w:rFonts w:eastAsia="Times New Roman" w:cs="Calibri"/>
          <w:i/>
          <w:lang w:eastAsia="es-AR"/>
        </w:rPr>
        <w:t xml:space="preserve">La frontera indómita”. </w:t>
      </w:r>
      <w:r w:rsidRPr="00697924">
        <w:rPr>
          <w:rFonts w:eastAsia="Times New Roman" w:cs="Calibri"/>
          <w:lang w:eastAsia="es-AR"/>
        </w:rPr>
        <w:t xml:space="preserve"> México, Fondo de Cultura Económica.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ONG, W. (1993). “</w:t>
      </w:r>
      <w:r w:rsidRPr="00697924">
        <w:rPr>
          <w:rFonts w:eastAsia="Times New Roman" w:cs="Calibri"/>
          <w:i/>
          <w:lang w:eastAsia="es-AR"/>
        </w:rPr>
        <w:t xml:space="preserve">Oralidad y escritura”.  </w:t>
      </w:r>
      <w:r w:rsidRPr="00697924">
        <w:rPr>
          <w:rFonts w:eastAsia="Times New Roman" w:cs="Calibri"/>
          <w:lang w:eastAsia="es-AR"/>
        </w:rPr>
        <w:t>México, Fondo de Cultura Económica.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PADOVANI, A. (2000).</w:t>
      </w:r>
      <w:r w:rsidRPr="00697924">
        <w:rPr>
          <w:rFonts w:eastAsia="Times New Roman" w:cs="Calibri"/>
          <w:i/>
          <w:lang w:eastAsia="es-AR"/>
        </w:rPr>
        <w:t xml:space="preserve"> “Contar cuentos. Desde la práctica hacia la teoría”. </w:t>
      </w:r>
      <w:r w:rsidRPr="00697924">
        <w:rPr>
          <w:rFonts w:eastAsia="Times New Roman" w:cs="Calibri"/>
          <w:lang w:eastAsia="es-AR"/>
        </w:rPr>
        <w:t>Buenos Aires, Paidós.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MINISTERIO DE EDUCACIÓN DE LA NACIÓN.</w:t>
      </w:r>
      <w:r w:rsidRPr="00697924">
        <w:rPr>
          <w:rFonts w:eastAsia="Times New Roman" w:cs="Calibri"/>
          <w:i/>
          <w:lang w:eastAsia="es-AR"/>
        </w:rPr>
        <w:t xml:space="preserve"> (2000)” Propuestas para el aula. Lengua</w:t>
      </w:r>
      <w:r w:rsidRPr="00697924">
        <w:rPr>
          <w:rFonts w:eastAsia="Times New Roman" w:cs="Calibri"/>
          <w:lang w:eastAsia="es-AR"/>
        </w:rPr>
        <w:t>.</w:t>
      </w:r>
      <w:r w:rsidRPr="00697924">
        <w:rPr>
          <w:rFonts w:eastAsia="Times New Roman" w:cs="Calibri"/>
          <w:i/>
          <w:lang w:eastAsia="es-AR"/>
        </w:rPr>
        <w:t xml:space="preserve"> E.G.B 1”.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MINISTERIO DE EDUCACIÓN DE LA NACIÓN.</w:t>
      </w:r>
      <w:r w:rsidRPr="00697924">
        <w:rPr>
          <w:rFonts w:eastAsia="Times New Roman" w:cs="Calibri"/>
          <w:i/>
          <w:lang w:eastAsia="es-AR"/>
        </w:rPr>
        <w:t xml:space="preserve"> (2001) “Propuestas para el aula. Lengua</w:t>
      </w:r>
      <w:r w:rsidRPr="00697924">
        <w:rPr>
          <w:rFonts w:eastAsia="Times New Roman" w:cs="Calibri"/>
          <w:lang w:eastAsia="es-AR"/>
        </w:rPr>
        <w:t>.</w:t>
      </w:r>
      <w:r w:rsidRPr="00697924">
        <w:rPr>
          <w:rFonts w:eastAsia="Times New Roman" w:cs="Calibri"/>
          <w:i/>
          <w:lang w:eastAsia="es-AR"/>
        </w:rPr>
        <w:t xml:space="preserve"> E.G.B 2”.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RODARI, G. (2004). “</w:t>
      </w:r>
      <w:r w:rsidRPr="00697924">
        <w:rPr>
          <w:rFonts w:eastAsia="Times New Roman" w:cs="Calibri"/>
          <w:i/>
          <w:lang w:eastAsia="es-AR"/>
        </w:rPr>
        <w:t xml:space="preserve">Gramática de la fantasía”. </w:t>
      </w:r>
      <w:r w:rsidRPr="00697924">
        <w:rPr>
          <w:rFonts w:eastAsia="Times New Roman" w:cs="Calibri"/>
          <w:lang w:eastAsia="es-AR"/>
        </w:rPr>
        <w:t>Buenos Aires, Colihue.</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SALOTTI, M. (1979). “</w:t>
      </w:r>
      <w:r w:rsidRPr="00697924">
        <w:rPr>
          <w:rFonts w:eastAsia="Times New Roman" w:cs="Calibri"/>
          <w:i/>
          <w:lang w:eastAsia="es-AR"/>
        </w:rPr>
        <w:t xml:space="preserve">La lengua viva: contribución experimental a la enseñanza de la lectura”. </w:t>
      </w:r>
      <w:r w:rsidRPr="00697924">
        <w:rPr>
          <w:rFonts w:eastAsia="Times New Roman" w:cs="Calibri"/>
          <w:lang w:eastAsia="es-AR"/>
        </w:rPr>
        <w:t>Buenos Aires, Kapelusz.</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SORIANO, M. (1999). “</w:t>
      </w:r>
      <w:r w:rsidRPr="00697924">
        <w:rPr>
          <w:rFonts w:eastAsia="Times New Roman" w:cs="Calibri"/>
          <w:i/>
          <w:lang w:eastAsia="es-AR"/>
        </w:rPr>
        <w:t xml:space="preserve">La literatura para niños y jóvenes. Guía de exploración de sus grandes temas”. </w:t>
      </w:r>
      <w:r w:rsidRPr="00697924">
        <w:rPr>
          <w:rFonts w:eastAsia="Times New Roman" w:cs="Calibri"/>
          <w:lang w:eastAsia="es-AR"/>
        </w:rPr>
        <w:t>Buenos Aires, Colihue.</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TORRES, M. Y ULRICH, S. (1991) “</w:t>
      </w:r>
      <w:r w:rsidRPr="00697924">
        <w:rPr>
          <w:rFonts w:eastAsia="Times New Roman" w:cs="Calibri"/>
          <w:i/>
          <w:lang w:eastAsia="es-AR"/>
        </w:rPr>
        <w:t xml:space="preserve">Qué hay y qué falta en las escrituras alfabéticas de los chicos”. </w:t>
      </w:r>
      <w:r w:rsidRPr="00697924">
        <w:rPr>
          <w:rFonts w:eastAsia="Times New Roman" w:cs="Calibri"/>
          <w:lang w:eastAsia="es-AR"/>
        </w:rPr>
        <w:t xml:space="preserve">Buenos Aires, Aique.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VIGOTSKY, L. (1979). “</w:t>
      </w:r>
      <w:r w:rsidRPr="00697924">
        <w:rPr>
          <w:rFonts w:eastAsia="Times New Roman" w:cs="Calibri"/>
          <w:i/>
          <w:lang w:eastAsia="es-AR"/>
        </w:rPr>
        <w:t xml:space="preserve">El desarrollo de los procesos psicológicos superiores”. </w:t>
      </w:r>
      <w:r w:rsidRPr="00697924">
        <w:rPr>
          <w:rFonts w:eastAsia="Times New Roman" w:cs="Calibri"/>
          <w:lang w:eastAsia="es-AR"/>
        </w:rPr>
        <w:t xml:space="preserve">Barcelona, Grijalbo.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ZAMERO, M. (2010). “</w:t>
      </w:r>
      <w:r w:rsidRPr="00697924">
        <w:rPr>
          <w:rFonts w:eastAsia="Times New Roman" w:cs="Calibri"/>
          <w:i/>
          <w:lang w:eastAsia="es-AR"/>
        </w:rPr>
        <w:t>La formacióndocente en alfabetización inicial como objeto de investigación. El primer estudio nacional</w:t>
      </w:r>
      <w:r w:rsidRPr="00697924">
        <w:rPr>
          <w:rFonts w:eastAsia="Times New Roman" w:cs="Calibri"/>
          <w:lang w:eastAsia="es-AR"/>
        </w:rPr>
        <w:t xml:space="preserve">”. Buenos Aires, IPESA.  </w:t>
      </w:r>
    </w:p>
    <w:p w:rsidR="00697924" w:rsidRPr="00697924" w:rsidRDefault="00697924" w:rsidP="00697924">
      <w:pPr>
        <w:spacing w:after="0" w:line="360" w:lineRule="auto"/>
        <w:rPr>
          <w:rFonts w:eastAsia="Times New Roman" w:cs="Calibri"/>
          <w:lang w:eastAsia="es-ES"/>
        </w:rPr>
      </w:pPr>
      <w:r w:rsidRPr="00697924">
        <w:rPr>
          <w:rFonts w:eastAsia="Times New Roman" w:cs="Calibri"/>
          <w:lang w:eastAsia="es-ES"/>
        </w:rPr>
        <w:t>MINISTERIO DE EDUCACIÓN, CIENCIA Y TECNOLOGÍA DE LA NACIÓN (2005).</w:t>
      </w:r>
      <w:r w:rsidRPr="00697924">
        <w:rPr>
          <w:rFonts w:eastAsia="Times New Roman" w:cs="Calibri"/>
          <w:i/>
          <w:lang w:eastAsia="es-ES"/>
        </w:rPr>
        <w:t xml:space="preserve"> “Núcleos de aprendizaje prioritarios 1º Y 2º Ciclo EGB / Primario”</w:t>
      </w:r>
      <w:r w:rsidRPr="00697924">
        <w:rPr>
          <w:rFonts w:eastAsia="Times New Roman" w:cs="Calibri"/>
          <w:lang w:eastAsia="es-ES"/>
        </w:rPr>
        <w:t xml:space="preserve">. </w:t>
      </w:r>
    </w:p>
    <w:p w:rsidR="00697924" w:rsidRPr="00697924" w:rsidRDefault="00697924" w:rsidP="00697924">
      <w:pPr>
        <w:spacing w:after="0" w:line="360" w:lineRule="auto"/>
        <w:rPr>
          <w:rFonts w:eastAsia="Times New Roman" w:cs="Calibri"/>
          <w:b/>
          <w:lang w:eastAsia="es-AR"/>
        </w:rPr>
      </w:pPr>
      <w:r w:rsidRPr="00697924">
        <w:rPr>
          <w:rFonts w:eastAsia="Times New Roman" w:cs="Calibri"/>
          <w:b/>
          <w:lang w:eastAsia="es-AR"/>
        </w:rPr>
        <w:t xml:space="preserve">WEBGRAFÍA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Escuela Primaria. Primer Ciclo. (2004). Ciudad Autónoma de Buenos Aires. PDF disponible en </w:t>
      </w:r>
      <w:hyperlink r:id="rId66" w:history="1">
        <w:r w:rsidRPr="00697924">
          <w:rPr>
            <w:rFonts w:eastAsia="Times New Roman" w:cs="Calibri"/>
            <w:u w:val="single"/>
            <w:lang w:eastAsia="es-AR"/>
          </w:rPr>
          <w:t>www.buenosaires.gov.ar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Escuela Primaria. Segundo Ciclo. (2004). Ciudad Autónoma de Buenos Aires. PDF disponible en </w:t>
      </w:r>
      <w:hyperlink r:id="rId67" w:history="1">
        <w:r w:rsidRPr="00697924">
          <w:rPr>
            <w:rFonts w:eastAsia="Times New Roman" w:cs="Calibri"/>
            <w:u w:val="single"/>
            <w:lang w:eastAsia="es-AR"/>
          </w:rPr>
          <w:t>www.buenosaires.gov.ar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Primer Ciclo. (2007). Gobierno de la Provincia de Buenos Aires. PDF disponible en </w:t>
      </w:r>
      <w:hyperlink r:id="rId68" w:history="1">
        <w:r w:rsidRPr="00697924">
          <w:rPr>
            <w:rFonts w:eastAsia="Times New Roman" w:cs="Calibri"/>
            <w:u w:val="single"/>
            <w:lang w:eastAsia="es-AR"/>
          </w:rPr>
          <w:t>www.servicios2.abc.gov.ar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Segundo Ciclo. (2008). Gobierno de la Provincia de Buenos Aires. PDF disponible en </w:t>
      </w:r>
      <w:hyperlink r:id="rId69" w:history="1">
        <w:r w:rsidRPr="00697924">
          <w:rPr>
            <w:rFonts w:eastAsia="Times New Roman" w:cs="Calibri"/>
            <w:u w:val="single"/>
            <w:lang w:eastAsia="es-AR"/>
          </w:rPr>
          <w:t>www.servicios2.abc.gov.ar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Entre Ríos. (2011). Gobierno de la Provincia de Entre Ríos. PDF disponible en </w:t>
      </w:r>
      <w:hyperlink r:id="rId70" w:history="1">
        <w:r w:rsidRPr="00697924">
          <w:rPr>
            <w:rFonts w:eastAsia="Times New Roman" w:cs="Calibri"/>
            <w:u w:val="single"/>
            <w:lang w:eastAsia="es-AR"/>
          </w:rPr>
          <w:t>www.entrerios.gov.ar</w:t>
        </w:r>
      </w:hyperlink>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p>
    <w:p w:rsidR="00697924" w:rsidRPr="00697924" w:rsidRDefault="00697924" w:rsidP="00CB60EF">
      <w:pPr>
        <w:pStyle w:val="Estilo1"/>
      </w:pPr>
      <w:bookmarkStart w:id="758" w:name="_Toc442198519"/>
      <w:r w:rsidRPr="00697924">
        <w:t>CIENCIAS SOCIALES</w:t>
      </w:r>
      <w:bookmarkEnd w:id="758"/>
    </w:p>
    <w:p w:rsidR="00D55747" w:rsidRDefault="00D55747" w:rsidP="00697924">
      <w:pPr>
        <w:widowControl w:val="0"/>
        <w:autoSpaceDE w:val="0"/>
        <w:autoSpaceDN w:val="0"/>
        <w:adjustRightInd w:val="0"/>
        <w:spacing w:after="0" w:line="360" w:lineRule="auto"/>
        <w:rPr>
          <w:rFonts w:eastAsia="Times New Roman" w:cs="Calibri"/>
          <w:lang w:eastAsia="es-AR"/>
        </w:rPr>
      </w:pP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CB60EF">
        <w:rPr>
          <w:rFonts w:eastAsia="Times New Roman" w:cs="Calibri"/>
          <w:lang w:eastAsia="es-AR"/>
        </w:rPr>
        <w:t xml:space="preserve">AISEMBERG B. Y ALDEROQUI, S (Comps.) </w:t>
      </w:r>
      <w:r w:rsidRPr="00697924">
        <w:rPr>
          <w:rFonts w:eastAsia="Times New Roman" w:cs="Calibri"/>
          <w:lang w:eastAsia="es-AR"/>
        </w:rPr>
        <w:t>(1994).</w:t>
      </w:r>
      <w:r w:rsidRPr="00697924">
        <w:rPr>
          <w:rFonts w:eastAsia="Times New Roman" w:cs="Calibri"/>
          <w:i/>
          <w:lang w:eastAsia="es-AR"/>
        </w:rPr>
        <w:t>”Didáctica de las Ciencias sociales</w:t>
      </w:r>
      <w:r w:rsidRPr="00697924">
        <w:rPr>
          <w:rFonts w:eastAsia="Times New Roman" w:cs="Calibri"/>
          <w:lang w:eastAsia="es-AR"/>
        </w:rPr>
        <w:t>” Aportes y reflexiones. Buenos  Aires, Paidós.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 (1994). </w:t>
      </w:r>
      <w:r w:rsidRPr="00697924">
        <w:rPr>
          <w:rFonts w:eastAsia="Times New Roman" w:cs="Calibri"/>
          <w:i/>
          <w:lang w:eastAsia="es-AR"/>
        </w:rPr>
        <w:t>“Didáctica de las Ciencias sociales II. Teorías con prácticas”.</w:t>
      </w:r>
      <w:r w:rsidRPr="00697924">
        <w:rPr>
          <w:rFonts w:eastAsia="Times New Roman" w:cs="Calibri"/>
          <w:lang w:eastAsia="es-AR"/>
        </w:rPr>
        <w:t xml:space="preserve"> Buenos  Aires, Paidós.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ALDEROQUI S Y PENCHANSKY P (Comps.) (2006). </w:t>
      </w:r>
      <w:r w:rsidRPr="00697924">
        <w:rPr>
          <w:rFonts w:eastAsia="Times New Roman" w:cs="Calibri"/>
          <w:i/>
          <w:lang w:eastAsia="es-AR"/>
        </w:rPr>
        <w:t>“Ciudad y ciudadanos. Aportes para la enseñanza del mundo urbano”.</w:t>
      </w:r>
      <w:r w:rsidRPr="00697924">
        <w:rPr>
          <w:rFonts w:eastAsia="Times New Roman" w:cs="Calibri"/>
          <w:lang w:eastAsia="es-AR"/>
        </w:rPr>
        <w:t xml:space="preserve"> Buenos Aires, Paidós.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ALDEROQUI, S(Comp.) (2006). </w:t>
      </w:r>
      <w:r w:rsidRPr="00697924">
        <w:rPr>
          <w:rFonts w:eastAsia="Times New Roman" w:cs="Calibri"/>
          <w:i/>
          <w:lang w:eastAsia="es-AR"/>
        </w:rPr>
        <w:t>“Museos y escuelas: socios para educar”.</w:t>
      </w:r>
      <w:r w:rsidRPr="00697924">
        <w:rPr>
          <w:rFonts w:eastAsia="Times New Roman" w:cs="Calibri"/>
          <w:lang w:eastAsia="es-AR"/>
        </w:rPr>
        <w:t xml:space="preserve"> Buenos Aires, Paidós.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BLANCO, J Y OTROS (1998). </w:t>
      </w:r>
      <w:r w:rsidRPr="00697924">
        <w:rPr>
          <w:rFonts w:eastAsia="Times New Roman" w:cs="Calibri"/>
          <w:i/>
          <w:lang w:eastAsia="es-AR"/>
        </w:rPr>
        <w:t>“Notas sobre la enseñanza de una Geografía renovada”.</w:t>
      </w:r>
      <w:r w:rsidRPr="00697924">
        <w:rPr>
          <w:rFonts w:eastAsia="Times New Roman" w:cs="Calibri"/>
          <w:lang w:eastAsia="es-AR"/>
        </w:rPr>
        <w:t xml:space="preserve"> Buenos Aires, Aique.</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BRAILOVSKY A. FOGUELMAN D. (2004). </w:t>
      </w:r>
      <w:r w:rsidRPr="00697924">
        <w:rPr>
          <w:rFonts w:eastAsia="Times New Roman" w:cs="Calibri"/>
          <w:i/>
          <w:lang w:eastAsia="es-AR"/>
        </w:rPr>
        <w:t>“Memoria verde”.</w:t>
      </w:r>
      <w:r w:rsidRPr="00697924">
        <w:rPr>
          <w:rFonts w:eastAsia="Times New Roman" w:cs="Calibri"/>
          <w:lang w:eastAsia="es-AR"/>
        </w:rPr>
        <w:t xml:space="preserve"> Buenos Aires, Debolsillo.</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Carretero M. y Castorina J. (2010), La construcción del conocimiento Histórico. Enseñanzas, narraciones e identidades. Buenos Aires, Paidós.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CICHERCHIA, R. (1998). </w:t>
      </w:r>
      <w:r w:rsidRPr="00697924">
        <w:rPr>
          <w:rFonts w:eastAsia="Times New Roman" w:cs="Calibri"/>
          <w:i/>
          <w:lang w:eastAsia="es-AR"/>
        </w:rPr>
        <w:t>“Historia de la vida privada en la Argentina</w:t>
      </w:r>
      <w:r w:rsidRPr="00697924">
        <w:rPr>
          <w:rFonts w:eastAsia="Times New Roman" w:cs="Calibri"/>
          <w:lang w:eastAsia="es-AR"/>
        </w:rPr>
        <w:t>”. Buenos Aires, Troquel.</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MINISTERIO DE EDUCACIÓN CIENCIA Y TECNOLOGÍA (2005) “Núcleos de Aprendizaje Prioritarios”. Buenos Aires.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MINISTERIO DE EDUCACIÓN CIENCIA Y TECNOLOGÍA (2007). </w:t>
      </w:r>
      <w:r w:rsidRPr="00697924">
        <w:rPr>
          <w:rFonts w:eastAsia="Times New Roman" w:cs="Calibri"/>
          <w:i/>
          <w:lang w:eastAsia="es-AR"/>
        </w:rPr>
        <w:t>“Aportes para el seguimiento del aprendizaje en proceso de enseñanza”.</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MINISTERIO DE EDUCACIÓN CIENCIA Y TECNOLOGÍA (2007</w:t>
      </w:r>
      <w:r w:rsidRPr="00697924">
        <w:rPr>
          <w:rFonts w:eastAsia="Times New Roman" w:cs="Calibri"/>
          <w:i/>
          <w:lang w:eastAsia="es-AR"/>
        </w:rPr>
        <w:t>).”Ciencias Sociales”</w:t>
      </w:r>
      <w:r w:rsidRPr="00697924">
        <w:rPr>
          <w:rFonts w:eastAsia="Times New Roman" w:cs="Calibri"/>
          <w:lang w:eastAsia="es-AR"/>
        </w:rPr>
        <w:t>. Serie cuadernos para el aula. Buenos Aires.</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PROVINCIA DE BUENOS AIRES, DIRECCIÓN GENERAL DE EDUCACIÓN PRIMARIA (2007). </w:t>
      </w:r>
      <w:r w:rsidRPr="00697924">
        <w:rPr>
          <w:rFonts w:eastAsia="Times New Roman" w:cs="Calibri"/>
          <w:i/>
          <w:lang w:eastAsia="es-AR"/>
        </w:rPr>
        <w:t>“Diseño Curricular”</w:t>
      </w:r>
      <w:r w:rsidRPr="00697924">
        <w:rPr>
          <w:rFonts w:eastAsia="Times New Roman" w:cs="Calibri"/>
          <w:lang w:eastAsia="es-AR"/>
        </w:rPr>
        <w:t>.</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PROVINCIA DE CÓRDOBA, MINISTERIO DE EDUCACIÓN (2012-2015). </w:t>
      </w:r>
      <w:r w:rsidRPr="00697924">
        <w:rPr>
          <w:rFonts w:eastAsia="Times New Roman" w:cs="Calibri"/>
          <w:i/>
          <w:lang w:eastAsia="es-AR"/>
        </w:rPr>
        <w:t>“Diseño curricular de la Educación primaria”.</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PROVINCIA DE ENTRE RÍOS. (2011). Consejo General de Educación, Dirección de Educación Primaria Diseño Curricular de Educación Primaria.</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REBORATI C. (1996). </w:t>
      </w:r>
      <w:r w:rsidRPr="00697924">
        <w:rPr>
          <w:rFonts w:eastAsia="Times New Roman" w:cs="Calibri"/>
          <w:i/>
          <w:lang w:eastAsia="es-AR"/>
        </w:rPr>
        <w:t>“El país y su gente</w:t>
      </w:r>
      <w:r w:rsidRPr="00697924">
        <w:rPr>
          <w:rFonts w:eastAsia="Times New Roman" w:cs="Calibri"/>
          <w:lang w:eastAsia="es-AR"/>
        </w:rPr>
        <w:t>”. Buenos Aires, El quirquincho.</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ROMERO, L.A (coord.)(2004). </w:t>
      </w:r>
      <w:r w:rsidRPr="00697924">
        <w:rPr>
          <w:rFonts w:eastAsia="Times New Roman" w:cs="Calibri"/>
          <w:i/>
          <w:lang w:eastAsia="es-AR"/>
        </w:rPr>
        <w:t>“La Argentina en la escuela. La idea de nación en los textos escolares</w:t>
      </w:r>
      <w:r w:rsidRPr="00697924">
        <w:rPr>
          <w:rFonts w:eastAsia="Times New Roman" w:cs="Calibri"/>
          <w:lang w:eastAsia="es-AR"/>
        </w:rPr>
        <w:t>”. Buenos Aires, Siglo XXI.</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RUIZ SILVA, A (2011). “</w:t>
      </w:r>
      <w:r w:rsidRPr="00697924">
        <w:rPr>
          <w:rFonts w:eastAsia="Times New Roman" w:cs="Calibri"/>
          <w:i/>
          <w:lang w:eastAsia="es-AR"/>
        </w:rPr>
        <w:t>Nación, moral y narración</w:t>
      </w:r>
      <w:r w:rsidRPr="00697924">
        <w:rPr>
          <w:rFonts w:eastAsia="Times New Roman" w:cs="Calibri"/>
          <w:lang w:eastAsia="es-AR"/>
        </w:rPr>
        <w:t>” Buenos Aires, Miño y Dávila.</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SIEDE,  I (coord.)(2010). “</w:t>
      </w:r>
      <w:r w:rsidRPr="00697924">
        <w:rPr>
          <w:rFonts w:eastAsia="Times New Roman" w:cs="Calibri"/>
          <w:i/>
          <w:lang w:eastAsia="es-AR"/>
        </w:rPr>
        <w:t>Ciencias Sociales en la escuela</w:t>
      </w:r>
      <w:r w:rsidRPr="00697924">
        <w:rPr>
          <w:rFonts w:eastAsia="Times New Roman" w:cs="Calibri"/>
          <w:lang w:eastAsia="es-AR"/>
        </w:rPr>
        <w:t>”. Buenos Aires, Aique.</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SECRETARIA DE ESTADO AMBIENTE Y DESARROLLO SUSTENTABLE (2014). “</w:t>
      </w:r>
      <w:r w:rsidRPr="00697924">
        <w:rPr>
          <w:rFonts w:eastAsia="Times New Roman" w:cs="Calibri"/>
          <w:i/>
          <w:lang w:eastAsia="es-AR"/>
        </w:rPr>
        <w:t>Manual de Educación Ambiental de la Provincia de San Juan”</w:t>
      </w:r>
      <w:r w:rsidRPr="00697924">
        <w:rPr>
          <w:rFonts w:eastAsia="Times New Roman" w:cs="Calibri"/>
          <w:lang w:eastAsia="es-AR"/>
        </w:rPr>
        <w:t xml:space="preserve">. San Juan.    </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SVARZMAN, J (2000). </w:t>
      </w:r>
      <w:r w:rsidRPr="00697924">
        <w:rPr>
          <w:rFonts w:eastAsia="Times New Roman" w:cs="Calibri"/>
          <w:i/>
          <w:lang w:eastAsia="es-AR"/>
        </w:rPr>
        <w:t>“Beber en las fuentes. La enseñanza de la historia a través de la vida cotidiana”</w:t>
      </w:r>
      <w:r w:rsidRPr="00697924">
        <w:rPr>
          <w:rFonts w:eastAsia="Times New Roman" w:cs="Calibri"/>
          <w:lang w:eastAsia="es-AR"/>
        </w:rPr>
        <w:t xml:space="preserve">. Brasil, Novedades educativas. </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TODOROV, T. (2008). </w:t>
      </w:r>
      <w:r w:rsidRPr="00697924">
        <w:rPr>
          <w:rFonts w:eastAsia="Times New Roman" w:cs="Calibri"/>
          <w:i/>
          <w:lang w:eastAsia="es-AR"/>
        </w:rPr>
        <w:t>“La conquista de América. El problema del otro”.</w:t>
      </w:r>
      <w:r w:rsidRPr="00697924">
        <w:rPr>
          <w:rFonts w:eastAsia="Times New Roman" w:cs="Calibri"/>
          <w:lang w:eastAsia="es-AR"/>
        </w:rPr>
        <w:t xml:space="preserve"> Buenos Aires, Siglo XXI.</w:t>
      </w:r>
    </w:p>
    <w:p w:rsidR="00697924" w:rsidRPr="00697924" w:rsidRDefault="00697924" w:rsidP="00697924">
      <w:pPr>
        <w:widowControl w:val="0"/>
        <w:autoSpaceDE w:val="0"/>
        <w:autoSpaceDN w:val="0"/>
        <w:adjustRightInd w:val="0"/>
        <w:spacing w:after="0" w:line="360" w:lineRule="auto"/>
        <w:rPr>
          <w:rFonts w:eastAsia="Times New Roman" w:cs="Calibri"/>
          <w:lang w:eastAsia="es-AR"/>
        </w:rPr>
      </w:pPr>
      <w:r w:rsidRPr="00697924">
        <w:rPr>
          <w:rFonts w:eastAsia="Times New Roman" w:cs="Calibri"/>
          <w:lang w:eastAsia="es-AR"/>
        </w:rPr>
        <w:t>ZELMANOVICH P. Y OTROS (2010). “</w:t>
      </w:r>
      <w:r w:rsidRPr="00697924">
        <w:rPr>
          <w:rFonts w:eastAsia="Times New Roman" w:cs="Calibri"/>
          <w:i/>
          <w:lang w:eastAsia="es-AR"/>
        </w:rPr>
        <w:t>Efemérides, entre el mito y la historia</w:t>
      </w:r>
      <w:r w:rsidRPr="00697924">
        <w:rPr>
          <w:rFonts w:eastAsia="Times New Roman" w:cs="Calibri"/>
          <w:lang w:eastAsia="es-AR"/>
        </w:rPr>
        <w:t xml:space="preserve">”. Buenos Aires, Paidós. </w:t>
      </w:r>
    </w:p>
    <w:p w:rsidR="00697924" w:rsidRPr="00697924" w:rsidRDefault="00697924" w:rsidP="00697924">
      <w:pPr>
        <w:spacing w:after="0" w:line="360" w:lineRule="auto"/>
        <w:rPr>
          <w:rFonts w:eastAsia="Times New Roman" w:cs="Calibri"/>
          <w:color w:val="4F81BD" w:themeColor="accent1"/>
          <w:lang w:eastAsia="es-AR"/>
        </w:rPr>
      </w:pPr>
    </w:p>
    <w:p w:rsidR="00697924" w:rsidRPr="00697924" w:rsidRDefault="00697924" w:rsidP="00CB60EF">
      <w:pPr>
        <w:pStyle w:val="Estilo1"/>
      </w:pPr>
      <w:bookmarkStart w:id="759" w:name="_Toc442198520"/>
      <w:r w:rsidRPr="00697924">
        <w:t>CIENCIAS NATURALES</w:t>
      </w:r>
      <w:bookmarkEnd w:id="759"/>
    </w:p>
    <w:p w:rsidR="00697924" w:rsidRPr="00697924" w:rsidRDefault="00697924" w:rsidP="00697924">
      <w:pPr>
        <w:autoSpaceDE w:val="0"/>
        <w:autoSpaceDN w:val="0"/>
        <w:adjustRightInd w:val="0"/>
        <w:spacing w:after="0" w:line="240" w:lineRule="auto"/>
        <w:jc w:val="both"/>
        <w:rPr>
          <w:rFonts w:eastAsia="KeplerStd-Light" w:cs="KeplerStd-Light"/>
          <w:b/>
          <w:color w:val="FF0000"/>
        </w:rPr>
      </w:pPr>
    </w:p>
    <w:p w:rsidR="00697924" w:rsidRPr="00697924" w:rsidRDefault="00697924" w:rsidP="00697924">
      <w:pPr>
        <w:numPr>
          <w:ilvl w:val="0"/>
          <w:numId w:val="366"/>
        </w:numPr>
        <w:autoSpaceDE w:val="0"/>
        <w:autoSpaceDN w:val="0"/>
        <w:adjustRightInd w:val="0"/>
        <w:spacing w:after="0" w:line="360" w:lineRule="auto"/>
        <w:ind w:left="714" w:hanging="357"/>
        <w:contextualSpacing/>
        <w:jc w:val="both"/>
        <w:rPr>
          <w:rFonts w:eastAsia="KeplerStd-Light" w:cs="KeplerStd-Light"/>
        </w:rPr>
      </w:pPr>
      <w:r w:rsidRPr="00697924">
        <w:rPr>
          <w:rFonts w:eastAsia="KeplerStd-Light" w:cs="KeplerStd-Light"/>
        </w:rPr>
        <w:t>Furman, M. y Podestá, M. E. (2010). La aventura de enseñar ciencias naturales. Buenos Aires. Aique Educación.</w:t>
      </w:r>
    </w:p>
    <w:p w:rsidR="00697924" w:rsidRPr="00697924" w:rsidRDefault="00697924" w:rsidP="00697924">
      <w:pPr>
        <w:numPr>
          <w:ilvl w:val="0"/>
          <w:numId w:val="366"/>
        </w:numPr>
        <w:autoSpaceDE w:val="0"/>
        <w:autoSpaceDN w:val="0"/>
        <w:adjustRightInd w:val="0"/>
        <w:spacing w:after="0" w:line="360" w:lineRule="auto"/>
        <w:ind w:left="714" w:hanging="357"/>
        <w:contextualSpacing/>
        <w:jc w:val="both"/>
        <w:rPr>
          <w:rFonts w:eastAsia="KeplerStd-Light" w:cs="KeplerStd-Light"/>
        </w:rPr>
      </w:pPr>
      <w:r w:rsidRPr="00697924">
        <w:rPr>
          <w:rFonts w:eastAsia="KeplerStd-Light" w:cs="KeplerStd-Light"/>
        </w:rPr>
        <w:t>Galagovsky, L. (2008). Qué tienen de naturales las ciencias naturales. Buenos Aires. Editorial Biblos.</w:t>
      </w:r>
    </w:p>
    <w:p w:rsidR="00697924" w:rsidRPr="00697924" w:rsidRDefault="00697924" w:rsidP="00697924">
      <w:pPr>
        <w:numPr>
          <w:ilvl w:val="0"/>
          <w:numId w:val="366"/>
        </w:numPr>
        <w:autoSpaceDE w:val="0"/>
        <w:autoSpaceDN w:val="0"/>
        <w:adjustRightInd w:val="0"/>
        <w:spacing w:after="0" w:line="360" w:lineRule="auto"/>
        <w:ind w:left="714" w:hanging="357"/>
        <w:contextualSpacing/>
        <w:jc w:val="both"/>
        <w:rPr>
          <w:rFonts w:eastAsia="KeplerStd-Light" w:cs="KeplerStd-Light"/>
        </w:rPr>
      </w:pPr>
      <w:r w:rsidRPr="00697924">
        <w:rPr>
          <w:rFonts w:eastAsia="KeplerStd-Light" w:cs="KeplerStd-Light"/>
        </w:rPr>
        <w:t>Gellon, G. y otros. (2005). La ciencia en el aula. Lo que nos dice la ciencia sobre cómo enseñarla. Buenos Aires. Editorial Paidós.</w:t>
      </w:r>
    </w:p>
    <w:p w:rsidR="00697924" w:rsidRPr="00697924" w:rsidRDefault="00697924" w:rsidP="00697924">
      <w:pPr>
        <w:numPr>
          <w:ilvl w:val="0"/>
          <w:numId w:val="366"/>
        </w:numPr>
        <w:spacing w:after="0" w:line="360" w:lineRule="auto"/>
        <w:jc w:val="both"/>
      </w:pPr>
      <w:r w:rsidRPr="00697924">
        <w:t xml:space="preserve">LIGUORI Liliana, NOSTE María. (2005). Didáctica de las Ciencias Naturales. Homo Sapiens. </w:t>
      </w:r>
    </w:p>
    <w:p w:rsidR="00697924" w:rsidRPr="00697924" w:rsidRDefault="00697924" w:rsidP="00697924">
      <w:pPr>
        <w:widowControl w:val="0"/>
        <w:numPr>
          <w:ilvl w:val="0"/>
          <w:numId w:val="366"/>
        </w:numPr>
        <w:autoSpaceDE w:val="0"/>
        <w:autoSpaceDN w:val="0"/>
        <w:adjustRightInd w:val="0"/>
        <w:spacing w:after="0" w:line="360" w:lineRule="auto"/>
        <w:jc w:val="both"/>
        <w:rPr>
          <w:rFonts w:cs="Calibri"/>
        </w:rPr>
      </w:pPr>
      <w:r w:rsidRPr="00697924">
        <w:rPr>
          <w:rFonts w:cs="Calibri"/>
        </w:rPr>
        <w:t>Ministerio de Educación Ciencia y Tecnología (2005) Núcleos de Aprendizaje Prioritarios. Buenos Aires.</w:t>
      </w:r>
    </w:p>
    <w:p w:rsidR="00697924" w:rsidRPr="00697924" w:rsidRDefault="00697924" w:rsidP="00697924">
      <w:pPr>
        <w:widowControl w:val="0"/>
        <w:numPr>
          <w:ilvl w:val="0"/>
          <w:numId w:val="366"/>
        </w:numPr>
        <w:autoSpaceDE w:val="0"/>
        <w:autoSpaceDN w:val="0"/>
        <w:adjustRightInd w:val="0"/>
        <w:spacing w:after="0" w:line="360" w:lineRule="auto"/>
        <w:jc w:val="both"/>
        <w:rPr>
          <w:rFonts w:cs="Calibri"/>
        </w:rPr>
      </w:pPr>
      <w:r w:rsidRPr="00697924">
        <w:rPr>
          <w:rFonts w:cs="Calibri"/>
        </w:rPr>
        <w:t>Ministerio de Educación Ciencia y Tecnología (2007), Ciencias Naturales. Serie Cuadernos para el aula. Buenos Aires.</w:t>
      </w:r>
    </w:p>
    <w:p w:rsidR="00697924" w:rsidRPr="00697924" w:rsidRDefault="00697924" w:rsidP="00697924">
      <w:pPr>
        <w:widowControl w:val="0"/>
        <w:numPr>
          <w:ilvl w:val="0"/>
          <w:numId w:val="366"/>
        </w:numPr>
        <w:autoSpaceDE w:val="0"/>
        <w:autoSpaceDN w:val="0"/>
        <w:adjustRightInd w:val="0"/>
        <w:spacing w:after="0" w:line="360" w:lineRule="auto"/>
        <w:jc w:val="both"/>
        <w:rPr>
          <w:rFonts w:cs="Calibri"/>
        </w:rPr>
      </w:pPr>
      <w:r w:rsidRPr="00697924">
        <w:rPr>
          <w:rFonts w:cs="Calibri"/>
        </w:rPr>
        <w:t>Ministerio de Educación (2013) Recomendaciones Metodológicas para la Enseñanza. Ciencias Naturales. ONE</w:t>
      </w:r>
    </w:p>
    <w:p w:rsidR="00697924" w:rsidRPr="00697924" w:rsidRDefault="00697924" w:rsidP="00697924">
      <w:pPr>
        <w:widowControl w:val="0"/>
        <w:numPr>
          <w:ilvl w:val="0"/>
          <w:numId w:val="366"/>
        </w:numPr>
        <w:autoSpaceDE w:val="0"/>
        <w:autoSpaceDN w:val="0"/>
        <w:adjustRightInd w:val="0"/>
        <w:spacing w:after="0" w:line="360" w:lineRule="auto"/>
        <w:jc w:val="both"/>
        <w:rPr>
          <w:rFonts w:cs="Calibri"/>
        </w:rPr>
      </w:pPr>
      <w:r w:rsidRPr="00697924">
        <w:rPr>
          <w:rFonts w:cs="Calibri"/>
        </w:rPr>
        <w:t>Provincia de Córdoba, Ministerio de Educación (2012-2015), Diseño curricular de la Educación primaria.</w:t>
      </w:r>
    </w:p>
    <w:p w:rsidR="00697924" w:rsidRPr="00697924" w:rsidRDefault="00697924" w:rsidP="00697924">
      <w:pPr>
        <w:widowControl w:val="0"/>
        <w:numPr>
          <w:ilvl w:val="0"/>
          <w:numId w:val="366"/>
        </w:numPr>
        <w:autoSpaceDE w:val="0"/>
        <w:autoSpaceDN w:val="0"/>
        <w:adjustRightInd w:val="0"/>
        <w:spacing w:after="0" w:line="360" w:lineRule="auto"/>
        <w:jc w:val="both"/>
        <w:rPr>
          <w:rFonts w:cs="Calibri"/>
        </w:rPr>
      </w:pPr>
      <w:r w:rsidRPr="00697924">
        <w:rPr>
          <w:rFonts w:cs="Calibri"/>
        </w:rPr>
        <w:t>Provincia de Salta, Ministerio de Educación (2010), Diseño curricular de la Educación primaria.</w:t>
      </w:r>
    </w:p>
    <w:p w:rsidR="00697924" w:rsidRPr="00697924" w:rsidRDefault="00697924" w:rsidP="00697924">
      <w:pPr>
        <w:numPr>
          <w:ilvl w:val="0"/>
          <w:numId w:val="366"/>
        </w:numPr>
        <w:autoSpaceDE w:val="0"/>
        <w:autoSpaceDN w:val="0"/>
        <w:adjustRightInd w:val="0"/>
        <w:spacing w:after="0" w:line="360" w:lineRule="auto"/>
        <w:ind w:left="714" w:hanging="357"/>
        <w:contextualSpacing/>
        <w:jc w:val="both"/>
        <w:rPr>
          <w:rFonts w:eastAsia="KeplerStd-Light" w:cs="KeplerStd-Light"/>
        </w:rPr>
      </w:pPr>
      <w:r w:rsidRPr="00697924">
        <w:rPr>
          <w:rFonts w:eastAsia="KeplerStd-Light" w:cs="KeplerStd-Light"/>
        </w:rPr>
        <w:t xml:space="preserve">Secretaría de Estado, Ambiente y Desarrollo Sustentable. (2014). Manual de Educación Ambiental de la Provincia de San Juan. Una herramienta para conocer y conservar nuestro ambiente. </w:t>
      </w:r>
    </w:p>
    <w:p w:rsidR="00697924" w:rsidRPr="00697924" w:rsidRDefault="00697924" w:rsidP="00697924">
      <w:pPr>
        <w:numPr>
          <w:ilvl w:val="0"/>
          <w:numId w:val="366"/>
        </w:numPr>
        <w:spacing w:after="0" w:line="360" w:lineRule="auto"/>
        <w:ind w:left="714" w:hanging="357"/>
        <w:contextualSpacing/>
        <w:jc w:val="both"/>
        <w:rPr>
          <w:rFonts w:cs="Arial"/>
          <w:color w:val="000000"/>
        </w:rPr>
      </w:pPr>
      <w:r w:rsidRPr="00697924">
        <w:rPr>
          <w:rFonts w:cs="Arial"/>
          <w:color w:val="000000"/>
        </w:rPr>
        <w:t>VEGLIA Silvia. Ciencias naturales y aprendizaje significativo. Novedades Educativas. 2007. Buenos Aires.</w:t>
      </w:r>
    </w:p>
    <w:p w:rsidR="00697924" w:rsidRPr="00697924" w:rsidRDefault="00697924" w:rsidP="00697924">
      <w:pPr>
        <w:spacing w:after="0" w:line="360" w:lineRule="auto"/>
        <w:rPr>
          <w:rFonts w:eastAsia="Times New Roman" w:cs="Calibri"/>
          <w:b/>
          <w:lang w:eastAsia="es-AR"/>
        </w:rPr>
      </w:pPr>
    </w:p>
    <w:p w:rsidR="00697924" w:rsidRPr="00697924" w:rsidRDefault="00697924" w:rsidP="00CB60EF">
      <w:pPr>
        <w:pStyle w:val="Estilo1"/>
      </w:pPr>
      <w:bookmarkStart w:id="760" w:name="_Toc442198521"/>
      <w:r w:rsidRPr="00697924">
        <w:t>EDUCACIÓN  TECNOLÓGICA</w:t>
      </w:r>
      <w:bookmarkEnd w:id="760"/>
    </w:p>
    <w:p w:rsidR="00D55747" w:rsidRDefault="00D55747" w:rsidP="00697924">
      <w:pPr>
        <w:spacing w:after="0" w:line="360" w:lineRule="auto"/>
        <w:rPr>
          <w:rFonts w:eastAsia="Times New Roman" w:cs="Calibri"/>
          <w:lang w:eastAsia="es-AR"/>
        </w:rPr>
      </w:pP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ANIJOVICH, R. (Comp.) (2010). “</w:t>
      </w:r>
      <w:r w:rsidRPr="00697924">
        <w:rPr>
          <w:rFonts w:eastAsia="Times New Roman" w:cs="Calibri"/>
          <w:i/>
          <w:lang w:eastAsia="es-AR"/>
        </w:rPr>
        <w:t>La evaluación significativa”</w:t>
      </w:r>
      <w:r w:rsidRPr="00697924">
        <w:rPr>
          <w:rFonts w:eastAsia="Times New Roman" w:cs="Calibri"/>
          <w:lang w:eastAsia="es-AR"/>
        </w:rPr>
        <w:t>. Buenos Aires: Paidós.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BERTALANFFY, V. L. (1986) “</w:t>
      </w:r>
      <w:r w:rsidRPr="00697924">
        <w:rPr>
          <w:rFonts w:eastAsia="Times New Roman" w:cs="Calibri"/>
          <w:i/>
          <w:lang w:eastAsia="es-AR"/>
        </w:rPr>
        <w:t>Teoría general de los sistemas”</w:t>
      </w:r>
      <w:r w:rsidRPr="00697924">
        <w:rPr>
          <w:rFonts w:eastAsia="Times New Roman" w:cs="Calibri"/>
          <w:lang w:eastAsia="es-AR"/>
        </w:rPr>
        <w:t>.(Trad Almeda). México: Fondo de cultura económica.</w:t>
      </w:r>
    </w:p>
    <w:p w:rsidR="00697924" w:rsidRPr="00697924" w:rsidRDefault="00697924" w:rsidP="00697924">
      <w:pPr>
        <w:spacing w:after="0" w:line="360" w:lineRule="auto"/>
        <w:rPr>
          <w:rFonts w:eastAsia="Times New Roman" w:cs="Calibri"/>
          <w:shd w:val="clear" w:color="auto" w:fill="FFFFFF"/>
          <w:lang w:val="es-ES_tradnl" w:eastAsia="es-AR"/>
        </w:rPr>
      </w:pPr>
      <w:r w:rsidRPr="00697924">
        <w:rPr>
          <w:rFonts w:eastAsia="Times New Roman" w:cs="Calibri"/>
          <w:bCs/>
          <w:shd w:val="clear" w:color="auto" w:fill="FFFFFF"/>
          <w:lang w:val="es-ES_tradnl" w:eastAsia="es-AR"/>
        </w:rPr>
        <w:t>BRUNER</w:t>
      </w:r>
      <w:r w:rsidRPr="00697924">
        <w:rPr>
          <w:rFonts w:eastAsia="Times New Roman" w:cs="Calibri"/>
          <w:bCs/>
          <w:shd w:val="clear" w:color="auto" w:fill="FFFFFF"/>
          <w:lang w:eastAsia="es-AR"/>
        </w:rPr>
        <w:t>, J. (1972)</w:t>
      </w:r>
      <w:r w:rsidRPr="00697924">
        <w:rPr>
          <w:rFonts w:eastAsia="Times New Roman" w:cs="Calibri"/>
          <w:shd w:val="clear" w:color="auto" w:fill="FFFFFF"/>
          <w:lang w:eastAsia="es-AR"/>
        </w:rPr>
        <w:t>. “</w:t>
      </w:r>
      <w:r w:rsidRPr="00697924">
        <w:rPr>
          <w:rFonts w:eastAsia="Times New Roman" w:cs="Calibri"/>
          <w:i/>
          <w:iCs/>
          <w:shd w:val="clear" w:color="auto" w:fill="FFFFFF"/>
          <w:lang w:val="es-ES_tradnl" w:eastAsia="es-AR"/>
        </w:rPr>
        <w:t>Desarrollo cognitivo y educación</w:t>
      </w:r>
      <w:r w:rsidRPr="00697924">
        <w:rPr>
          <w:rFonts w:eastAsia="Times New Roman" w:cs="Calibri"/>
          <w:shd w:val="clear" w:color="auto" w:fill="FFFFFF"/>
          <w:lang w:val="es-ES_tradnl" w:eastAsia="es-AR"/>
        </w:rPr>
        <w:t>.” México: Morata.</w:t>
      </w:r>
    </w:p>
    <w:p w:rsidR="00697924" w:rsidRPr="00697924" w:rsidRDefault="00697924" w:rsidP="00697924">
      <w:pPr>
        <w:spacing w:after="0" w:line="360" w:lineRule="auto"/>
        <w:rPr>
          <w:rFonts w:eastAsia="Times New Roman" w:cs="Calibri"/>
          <w:shd w:val="clear" w:color="auto" w:fill="FFFFFF"/>
          <w:lang w:eastAsia="es-AR"/>
        </w:rPr>
      </w:pPr>
      <w:r w:rsidRPr="00697924">
        <w:rPr>
          <w:rFonts w:eastAsia="Times New Roman" w:cs="Calibri"/>
          <w:lang w:eastAsia="es-AR"/>
        </w:rPr>
        <w:t>BUCH T. (1997).</w:t>
      </w:r>
      <w:r w:rsidRPr="00697924">
        <w:rPr>
          <w:rFonts w:eastAsia="Times New Roman" w:cs="Calibri"/>
          <w:shd w:val="clear" w:color="auto" w:fill="FFFFFF"/>
          <w:lang w:eastAsia="es-AR"/>
        </w:rPr>
        <w:t xml:space="preserve"> “</w:t>
      </w:r>
      <w:r w:rsidRPr="00697924">
        <w:rPr>
          <w:rFonts w:eastAsia="Times New Roman" w:cs="Calibri"/>
          <w:i/>
          <w:shd w:val="clear" w:color="auto" w:fill="FFFFFF"/>
          <w:lang w:eastAsia="es-AR"/>
        </w:rPr>
        <w:t>El Tecnoscopio”.</w:t>
      </w:r>
      <w:r w:rsidRPr="00697924">
        <w:rPr>
          <w:rFonts w:eastAsia="Times New Roman" w:cs="Calibri"/>
          <w:shd w:val="clear" w:color="auto" w:fill="FFFFFF"/>
          <w:lang w:eastAsia="es-AR"/>
        </w:rPr>
        <w:t> Buenos Aires: Aique.</w:t>
      </w:r>
    </w:p>
    <w:p w:rsidR="00697924" w:rsidRPr="00697924" w:rsidRDefault="00697924" w:rsidP="00697924">
      <w:pPr>
        <w:spacing w:after="0" w:line="360" w:lineRule="auto"/>
        <w:rPr>
          <w:rFonts w:eastAsia="Times New Roman" w:cs="Calibri"/>
          <w:bCs/>
          <w:lang w:eastAsia="es-AR"/>
        </w:rPr>
      </w:pPr>
      <w:r w:rsidRPr="00697924">
        <w:rPr>
          <w:rFonts w:eastAsia="Times New Roman" w:cs="Calibri"/>
          <w:bCs/>
          <w:lang w:eastAsia="es-AR"/>
        </w:rPr>
        <w:t>CWI, M. (2010). “</w:t>
      </w:r>
      <w:r w:rsidRPr="00697924">
        <w:rPr>
          <w:rFonts w:eastAsia="Times New Roman" w:cs="Calibri"/>
          <w:bCs/>
          <w:i/>
          <w:lang w:eastAsia="es-AR"/>
        </w:rPr>
        <w:t>Los NAP: su abordaje en el marco de la capacitación docente”.</w:t>
      </w:r>
      <w:r w:rsidRPr="00697924">
        <w:rPr>
          <w:rFonts w:eastAsia="ArialMT" w:cs="Calibri"/>
          <w:lang w:eastAsia="es-AR"/>
        </w:rPr>
        <w:t xml:space="preserve">Ciclo Formación de Capacitadores en Áreas Curriculares. </w:t>
      </w:r>
      <w:r w:rsidRPr="00697924">
        <w:rPr>
          <w:rFonts w:eastAsia="Times New Roman" w:cs="Calibri"/>
          <w:bCs/>
          <w:lang w:eastAsia="es-AR"/>
        </w:rPr>
        <w:t xml:space="preserve">Educación Tecnológica. Clase virtual Nº 6 -Equipo del Área de Tecnología. Ministerio de Educación. Buenos Aires.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GARDNER, H. (1983) “</w:t>
      </w:r>
      <w:r w:rsidRPr="00697924">
        <w:rPr>
          <w:rFonts w:eastAsia="Times New Roman" w:cs="Calibri"/>
          <w:i/>
          <w:lang w:eastAsia="es-AR"/>
        </w:rPr>
        <w:t>Inteligencias múltiples. La teoría en la práctica”.</w:t>
      </w:r>
      <w:r w:rsidRPr="00697924">
        <w:rPr>
          <w:rFonts w:eastAsia="Times New Roman" w:cs="Calibri"/>
          <w:lang w:eastAsia="es-AR"/>
        </w:rPr>
        <w:t xml:space="preserve"> Barcelona. Paidós.</w:t>
      </w:r>
    </w:p>
    <w:p w:rsidR="00697924" w:rsidRPr="00697924" w:rsidRDefault="00697924" w:rsidP="00697924">
      <w:pPr>
        <w:spacing w:after="0" w:line="360" w:lineRule="auto"/>
        <w:rPr>
          <w:rFonts w:eastAsia="Times New Roman" w:cs="Calibri"/>
          <w:bCs/>
          <w:lang w:eastAsia="es-AR"/>
        </w:rPr>
      </w:pPr>
      <w:r w:rsidRPr="00697924">
        <w:rPr>
          <w:rFonts w:eastAsia="Times New Roman" w:cs="Calibri"/>
          <w:lang w:eastAsia="es-AR"/>
        </w:rPr>
        <w:t>GAY,A &amp; FERRERAS, M.A.(2003). “</w:t>
      </w:r>
      <w:r w:rsidRPr="00697924">
        <w:rPr>
          <w:rFonts w:eastAsia="Times New Roman" w:cs="Calibri"/>
          <w:bCs/>
          <w:i/>
          <w:lang w:eastAsia="es-AR"/>
        </w:rPr>
        <w:t xml:space="preserve">La Educación Tecnológica. Aportes para su implementación”. </w:t>
      </w:r>
      <w:r w:rsidRPr="00697924">
        <w:rPr>
          <w:rFonts w:eastAsia="Times New Roman" w:cs="Calibri"/>
          <w:bCs/>
          <w:lang w:eastAsia="es-AR"/>
        </w:rPr>
        <w:t>Buenos Aires: INET. Ministerio de Educación, Ciencia y Tecnología.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Martín Barbero, J.  (1999). “</w:t>
      </w:r>
      <w:r w:rsidRPr="00697924">
        <w:rPr>
          <w:rFonts w:eastAsia="Times New Roman" w:cs="Calibri"/>
          <w:i/>
          <w:lang w:eastAsia="es-AR"/>
        </w:rPr>
        <w:t>Globalización comunicacional, descentramiento cultural en La dinámica global/local”.</w:t>
      </w:r>
      <w:r w:rsidRPr="00697924">
        <w:rPr>
          <w:rFonts w:eastAsia="Times New Roman" w:cs="Calibri"/>
          <w:lang w:eastAsia="es-AR"/>
        </w:rPr>
        <w:t xml:space="preserve"> Buenos Aires. Ciccus - La Crujía.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MAS, A., (2015). </w:t>
      </w:r>
      <w:r w:rsidRPr="00697924">
        <w:rPr>
          <w:rFonts w:eastAsia="Times New Roman" w:cs="Calibri"/>
          <w:i/>
          <w:lang w:eastAsia="es-AR"/>
        </w:rPr>
        <w:t>“Dibujar y pensar: el dibujo como mediador entre lenguajes. La alfabetización gráfica-expresiva en el proceso de desarrollo del pensamiento y de la comunicación</w:t>
      </w:r>
      <w:r w:rsidRPr="00697924">
        <w:rPr>
          <w:rFonts w:eastAsia="Times New Roman" w:cs="Calibri"/>
          <w:lang w:eastAsia="es-AR"/>
        </w:rPr>
        <w:t>”  (Tesis de Doctorado). Facultad de Filosofía y Letras. Universidad Nacional de Cuyo. Mendoza.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ES"/>
        </w:rPr>
        <w:t>MINISTERIO DE EDUCACIÓN, CIENCIA Y TECNOLOGÍA (2002) “</w:t>
      </w:r>
      <w:r w:rsidRPr="00697924">
        <w:rPr>
          <w:rFonts w:eastAsia="Times New Roman" w:cs="Calibri"/>
          <w:i/>
          <w:lang w:eastAsia="es-AR"/>
        </w:rPr>
        <w:t>Fortalecimiento Profesional de capacitadores en Tecnología” (For de Cap).</w:t>
      </w:r>
      <w:r w:rsidRPr="00697924">
        <w:rPr>
          <w:rFonts w:eastAsia="Times New Roman" w:cs="Calibri"/>
          <w:lang w:eastAsia="es-AR"/>
        </w:rPr>
        <w:t xml:space="preserve"> Programa Nacional de Gestión Curricular y Capacitación. Subsecretaría de Educación Básica. Buenos Aires.,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ES"/>
        </w:rPr>
        <w:t>MINISTERIO DE EDUCACIÓN, CIENCIA Y TECNOLOGÍA (2007)  “</w:t>
      </w:r>
      <w:r w:rsidRPr="00697924">
        <w:rPr>
          <w:rFonts w:eastAsia="Times New Roman" w:cs="Calibri"/>
          <w:i/>
          <w:lang w:eastAsia="es-ES"/>
        </w:rPr>
        <w:t>Núcleos de aprendizaje prioritarios 1º Ciclo EGB / Primario. Tecnología”</w:t>
      </w:r>
      <w:r w:rsidRPr="00697924">
        <w:rPr>
          <w:rFonts w:eastAsia="Times New Roman" w:cs="Calibri"/>
          <w:lang w:eastAsia="es-ES"/>
        </w:rPr>
        <w:t xml:space="preserve">. </w:t>
      </w:r>
      <w:r w:rsidRPr="00697924">
        <w:rPr>
          <w:rFonts w:eastAsia="Times New Roman" w:cs="Calibri"/>
          <w:iCs/>
          <w:lang w:eastAsia="es-AR"/>
        </w:rPr>
        <w:t xml:space="preserve">Buenos Aires: </w:t>
      </w:r>
      <w:r w:rsidRPr="00697924">
        <w:rPr>
          <w:rFonts w:eastAsia="Times New Roman" w:cs="Calibri"/>
          <w:lang w:eastAsia="es-AR"/>
        </w:rPr>
        <w:t>Subsecretaría de Equidad y Calidad Educativa, Área de producción pedagógica.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ES"/>
        </w:rPr>
        <w:t xml:space="preserve">MINISTERIO DE EDUCACIÓN, CIENCIA Y TECNOLOGÍA (2009)  </w:t>
      </w:r>
      <w:r w:rsidRPr="00697924">
        <w:rPr>
          <w:rFonts w:eastAsia="Times New Roman" w:cs="Calibri"/>
          <w:i/>
          <w:lang w:eastAsia="es-ES"/>
        </w:rPr>
        <w:t>Núcleos de aprendizaje prioritarios 2º Ciclo EGB / Primario. Tecnología</w:t>
      </w:r>
      <w:r w:rsidRPr="00697924">
        <w:rPr>
          <w:rFonts w:eastAsia="Times New Roman" w:cs="Calibri"/>
          <w:lang w:eastAsia="es-ES"/>
        </w:rPr>
        <w:t xml:space="preserve">. </w:t>
      </w:r>
      <w:r w:rsidRPr="00697924">
        <w:rPr>
          <w:rFonts w:eastAsia="Times New Roman" w:cs="Calibri"/>
          <w:iCs/>
          <w:lang w:eastAsia="es-AR"/>
        </w:rPr>
        <w:t xml:space="preserve">Buenos Aires: </w:t>
      </w:r>
      <w:r w:rsidRPr="00697924">
        <w:rPr>
          <w:rFonts w:eastAsia="Times New Roman" w:cs="Calibri"/>
          <w:lang w:eastAsia="es-AR"/>
        </w:rPr>
        <w:t>Subsecretaría de Equidad y Calidad Educativa, Área de producción pedagógica.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MINISTERIO DE EDUCACIÓN </w:t>
      </w:r>
      <w:r w:rsidRPr="00697924">
        <w:rPr>
          <w:rFonts w:eastAsia="Times New Roman" w:cs="Calibri"/>
          <w:shd w:val="clear" w:color="auto" w:fill="FFFFFF"/>
          <w:lang w:eastAsia="es-AR"/>
        </w:rPr>
        <w:t>DE LA PROVINCIA DE CÓRDOBA</w:t>
      </w:r>
      <w:r w:rsidRPr="00697924">
        <w:rPr>
          <w:rFonts w:eastAsia="Times New Roman" w:cs="Calibri"/>
          <w:lang w:eastAsia="es-AR"/>
        </w:rPr>
        <w:t xml:space="preserve"> (2009). “</w:t>
      </w:r>
      <w:r w:rsidRPr="00697924">
        <w:rPr>
          <w:rFonts w:eastAsia="Times New Roman" w:cs="Calibri"/>
          <w:i/>
          <w:lang w:eastAsia="es-AR"/>
        </w:rPr>
        <w:t>Familias, escuelas, comunidad: vínculos educativos”.</w:t>
      </w:r>
      <w:r w:rsidRPr="00697924">
        <w:rPr>
          <w:rFonts w:eastAsia="Times New Roman" w:cs="Calibri"/>
          <w:lang w:eastAsia="es-AR"/>
        </w:rPr>
        <w:t xml:space="preserve"> Gobierno de Córdoba. Subsecretaría de Promoción de Igualdad y Calidad Educativa. Programa ATEC.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MITCHAM, C. &amp; MACKEY, R. (2004). “</w:t>
      </w:r>
      <w:r w:rsidRPr="00697924">
        <w:rPr>
          <w:rFonts w:eastAsia="Times New Roman" w:cs="Calibri"/>
          <w:i/>
          <w:lang w:eastAsia="es-AR"/>
        </w:rPr>
        <w:t>Filosofía y tecnología”</w:t>
      </w:r>
      <w:r w:rsidRPr="00697924">
        <w:rPr>
          <w:rFonts w:eastAsia="Times New Roman" w:cs="Calibri"/>
          <w:lang w:eastAsia="es-AR"/>
        </w:rPr>
        <w:t>. Madrid. Encuentro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MOLES, A. &amp; JANISZEWSKY, L.  (1992). “</w:t>
      </w:r>
      <w:r w:rsidRPr="00697924">
        <w:rPr>
          <w:rFonts w:eastAsia="Times New Roman" w:cs="Calibri"/>
          <w:i/>
          <w:iCs/>
          <w:lang w:eastAsia="es-AR"/>
        </w:rPr>
        <w:t xml:space="preserve">Grafismo funcional”. </w:t>
      </w:r>
      <w:r w:rsidRPr="00697924">
        <w:rPr>
          <w:rFonts w:eastAsia="Times New Roman" w:cs="Calibri"/>
          <w:lang w:eastAsia="es-AR"/>
        </w:rPr>
        <w:t>Barcelona. CEAC.</w:t>
      </w:r>
    </w:p>
    <w:p w:rsidR="00697924" w:rsidRPr="00697924" w:rsidRDefault="00697924" w:rsidP="00697924">
      <w:pPr>
        <w:spacing w:after="0" w:line="360" w:lineRule="auto"/>
        <w:rPr>
          <w:rFonts w:eastAsia="ArialMT" w:cs="Calibri"/>
          <w:lang w:eastAsia="es-AR"/>
        </w:rPr>
      </w:pPr>
      <w:r w:rsidRPr="00697924">
        <w:rPr>
          <w:rFonts w:eastAsia="Times New Roman" w:cs="Calibri"/>
          <w:bCs/>
          <w:lang w:eastAsia="es-AR"/>
        </w:rPr>
        <w:t>ORTA KLEIN, S. (2010).   “</w:t>
      </w:r>
      <w:r w:rsidRPr="00697924">
        <w:rPr>
          <w:rFonts w:eastAsia="Times New Roman" w:cs="Calibri"/>
          <w:bCs/>
          <w:i/>
          <w:lang w:eastAsia="es-AR"/>
        </w:rPr>
        <w:t>En relación con los procesos tecnológicos  y su didáctica”</w:t>
      </w:r>
      <w:r w:rsidRPr="00697924">
        <w:rPr>
          <w:rFonts w:eastAsia="Times New Roman" w:cs="Calibri"/>
          <w:bCs/>
          <w:lang w:eastAsia="es-AR"/>
        </w:rPr>
        <w:t xml:space="preserve">. </w:t>
      </w:r>
      <w:r w:rsidRPr="00697924">
        <w:rPr>
          <w:rFonts w:eastAsia="ArialMT" w:cs="Calibri"/>
          <w:lang w:eastAsia="es-AR"/>
        </w:rPr>
        <w:t xml:space="preserve">Ciclo de Formación de Capacitadores en Áreas Curriculares. </w:t>
      </w:r>
      <w:r w:rsidRPr="00697924">
        <w:rPr>
          <w:rFonts w:eastAsia="Times New Roman" w:cs="Calibri"/>
          <w:bCs/>
          <w:lang w:eastAsia="es-AR"/>
        </w:rPr>
        <w:t xml:space="preserve">Educación Tecnológica. </w:t>
      </w:r>
      <w:r w:rsidRPr="00697924">
        <w:rPr>
          <w:rFonts w:eastAsia="ArialMT" w:cs="Calibri"/>
          <w:lang w:eastAsia="es-AR"/>
        </w:rPr>
        <w:t xml:space="preserve">Módulo 3, </w:t>
      </w:r>
      <w:r w:rsidRPr="00697924">
        <w:rPr>
          <w:rFonts w:eastAsia="Times New Roman" w:cs="Calibri"/>
          <w:bCs/>
          <w:lang w:eastAsia="es-AR"/>
        </w:rPr>
        <w:t xml:space="preserve">Clase virtual Nº 7 -Equipo del Área de Tecnología del Ministerio de Educación. </w:t>
      </w:r>
      <w:r w:rsidRPr="00697924">
        <w:rPr>
          <w:rFonts w:eastAsia="ArialMT" w:cs="Calibri"/>
          <w:lang w:eastAsia="es-AR"/>
        </w:rPr>
        <w:t>Ministerio de Educación de la Nación.</w:t>
      </w:r>
    </w:p>
    <w:p w:rsidR="00697924" w:rsidRPr="00697924" w:rsidRDefault="00697924" w:rsidP="00697924">
      <w:pPr>
        <w:spacing w:after="0" w:line="360" w:lineRule="auto"/>
        <w:rPr>
          <w:rFonts w:eastAsia="Times New Roman" w:cs="Calibri"/>
          <w:lang w:eastAsia="es-AR"/>
        </w:rPr>
      </w:pPr>
      <w:r w:rsidRPr="00697924">
        <w:rPr>
          <w:rFonts w:eastAsia="ArialMT" w:cs="Calibri"/>
          <w:lang w:eastAsia="es-AR"/>
        </w:rPr>
        <w:t>O</w:t>
      </w:r>
      <w:r w:rsidRPr="00697924">
        <w:rPr>
          <w:rFonts w:eastAsia="Times New Roman" w:cs="Calibri"/>
          <w:lang w:eastAsia="es-AR"/>
        </w:rPr>
        <w:t>RTA KLEIN, S., TOSCANO, E.D. &amp; CWI, M.E. (2012)</w:t>
      </w:r>
      <w:r w:rsidRPr="00697924">
        <w:rPr>
          <w:rFonts w:eastAsia="Times New Roman" w:cs="Calibri"/>
          <w:i/>
          <w:lang w:eastAsia="es-AR"/>
        </w:rPr>
        <w:t xml:space="preserve"> “Propuestas para la enseñanza en el área de educación tecnológica: el mundo de los objetos técnicos” </w:t>
      </w:r>
      <w:r w:rsidRPr="00697924">
        <w:rPr>
          <w:rFonts w:eastAsia="Times New Roman" w:cs="Calibri"/>
          <w:lang w:eastAsia="es-AR"/>
        </w:rPr>
        <w:t xml:space="preserve">Ministerio de Educación de la Nación. Buenos Aires.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PERKINS, D. &amp; BLYTHE, T. (2005). “Ante todo, la comprensión. </w:t>
      </w:r>
      <w:r w:rsidRPr="00697924">
        <w:rPr>
          <w:rFonts w:eastAsia="Times New Roman" w:cs="Calibri"/>
          <w:i/>
          <w:lang w:eastAsia="es-AR"/>
        </w:rPr>
        <w:t>Magisterio Educación y Pedagogía”</w:t>
      </w:r>
      <w:r w:rsidRPr="00697924">
        <w:rPr>
          <w:rFonts w:eastAsia="Times New Roman" w:cs="Calibri"/>
          <w:lang w:eastAsia="es-AR"/>
        </w:rPr>
        <w:t xml:space="preserve"> . Bogotá.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PERRENOUD, P. (2008). </w:t>
      </w:r>
      <w:r w:rsidRPr="00697924">
        <w:rPr>
          <w:rFonts w:eastAsia="Times New Roman" w:cs="Calibri"/>
          <w:i/>
          <w:lang w:eastAsia="es-AR"/>
        </w:rPr>
        <w:t>“Diez nuevas competencias para enseñar. Tiempo de Educar”</w:t>
      </w:r>
      <w:r w:rsidRPr="00697924">
        <w:rPr>
          <w:rFonts w:eastAsia="Times New Roman" w:cs="Calibri"/>
          <w:lang w:eastAsia="es-AR"/>
        </w:rPr>
        <w:t>, (9) 17,  pp. 153-159. Universidad Autónoma del Estado de México Toluca, México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PETROSINO, J.  (1999).  “</w:t>
      </w:r>
      <w:r w:rsidRPr="00697924">
        <w:rPr>
          <w:rFonts w:eastAsia="Times New Roman" w:cs="Calibri"/>
          <w:i/>
          <w:lang w:eastAsia="es-AR"/>
        </w:rPr>
        <w:t>Las tecnologías de la información y las comunicaciones”</w:t>
      </w:r>
      <w:r w:rsidRPr="00697924">
        <w:rPr>
          <w:rFonts w:eastAsia="Times New Roman" w:cs="Calibri"/>
          <w:lang w:eastAsia="es-AR"/>
        </w:rPr>
        <w:t xml:space="preserve">. Buenos Aires: Mimeo.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POGRÉ, P. (2001). </w:t>
      </w:r>
      <w:r w:rsidRPr="00697924">
        <w:rPr>
          <w:rFonts w:eastAsia="Times New Roman" w:cs="Calibri"/>
          <w:i/>
          <w:lang w:eastAsia="es-AR"/>
        </w:rPr>
        <w:t>“¿Qué significa enseñar para la comprensión? (Cap. 3). Enseñanza para la comprensión Un marco para innovar en la intervención didáctica.Cómo planifican las escuelas que innovan</w:t>
      </w:r>
      <w:r w:rsidRPr="00697924">
        <w:rPr>
          <w:rFonts w:eastAsia="Times New Roman" w:cs="Calibri"/>
          <w:lang w:eastAsia="es-AR"/>
        </w:rPr>
        <w:t xml:space="preserve">. </w:t>
      </w:r>
      <w:r w:rsidRPr="00697924">
        <w:rPr>
          <w:rFonts w:eastAsia="Times New Roman" w:cs="Calibri"/>
          <w:i/>
          <w:lang w:eastAsia="es-AR"/>
        </w:rPr>
        <w:t>Escuelas del futuro I”I.</w:t>
      </w:r>
      <w:r w:rsidRPr="00697924">
        <w:rPr>
          <w:rFonts w:eastAsia="Times New Roman" w:cs="Calibri"/>
          <w:lang w:eastAsia="es-AR"/>
        </w:rPr>
        <w:t xml:space="preserve"> Aguerrondo, I. y colaboradoras. Argentina. Papers.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QUIROGA, B. (2001). “</w:t>
      </w:r>
      <w:r w:rsidRPr="00697924">
        <w:rPr>
          <w:rFonts w:eastAsia="Times New Roman" w:cs="Calibri"/>
          <w:i/>
          <w:lang w:eastAsia="es-AR"/>
        </w:rPr>
        <w:t>Léxico de Diseño, los conceptos más polémicos con enfoque psicológico y semiológico</w:t>
      </w:r>
      <w:r w:rsidRPr="00697924">
        <w:rPr>
          <w:rFonts w:eastAsia="Times New Roman" w:cs="Calibri"/>
          <w:lang w:eastAsia="es-AR"/>
        </w:rPr>
        <w:t>” (2da ed.). Mendoza. EDIUNC.</w:t>
      </w:r>
    </w:p>
    <w:p w:rsidR="00697924" w:rsidRPr="00697924" w:rsidRDefault="00697924" w:rsidP="00697924">
      <w:pPr>
        <w:spacing w:after="0" w:line="360" w:lineRule="auto"/>
        <w:rPr>
          <w:rFonts w:eastAsia="Times New Roman" w:cs="Calibri"/>
          <w:lang w:eastAsia="es-AR"/>
        </w:rPr>
      </w:pPr>
      <w:r w:rsidRPr="00697924">
        <w:rPr>
          <w:rFonts w:eastAsia="Times New Roman" w:cs="Calibri"/>
          <w:bCs/>
          <w:lang w:eastAsia="es-AR"/>
        </w:rPr>
        <w:t>RICHAR, D. ( 2013</w:t>
      </w:r>
      <w:r w:rsidRPr="00697924">
        <w:rPr>
          <w:rFonts w:eastAsia="Times New Roman" w:cs="Calibri"/>
          <w:bCs/>
          <w:i/>
          <w:lang w:eastAsia="es-AR"/>
        </w:rPr>
        <w:t>)</w:t>
      </w:r>
      <w:r w:rsidRPr="00697924">
        <w:rPr>
          <w:rFonts w:eastAsia="Times New Roman" w:cs="Calibri"/>
          <w:i/>
          <w:lang w:eastAsia="es-AR"/>
        </w:rPr>
        <w:t>. Clase 1: La Educación Tecnológica y las TIC. Propuesta educativa con TIC: Educación Tecnológica y TIC I.</w:t>
      </w:r>
      <w:r w:rsidRPr="00697924">
        <w:rPr>
          <w:rFonts w:eastAsia="Times New Roman" w:cs="Calibri"/>
          <w:lang w:eastAsia="es-AR"/>
        </w:rPr>
        <w:t xml:space="preserve"> Especialización docente de nivel superior en educación y TIC. Buenos Aires. Ministerio de Educación de la Nación.</w:t>
      </w:r>
    </w:p>
    <w:p w:rsidR="00697924" w:rsidRPr="00697924" w:rsidRDefault="00697924" w:rsidP="00697924">
      <w:pPr>
        <w:spacing w:after="0" w:line="360" w:lineRule="auto"/>
        <w:rPr>
          <w:rFonts w:eastAsia="ArialMT" w:cs="Calibri"/>
          <w:lang w:eastAsia="es-AR"/>
        </w:rPr>
      </w:pPr>
      <w:r w:rsidRPr="00697924">
        <w:rPr>
          <w:rFonts w:eastAsia="Times New Roman" w:cs="Calibri"/>
          <w:lang w:eastAsia="es-AR"/>
        </w:rPr>
        <w:t>RODRÍGUEZ DE FRAGA, A. (2010). “</w:t>
      </w:r>
      <w:r w:rsidRPr="00697924">
        <w:rPr>
          <w:rFonts w:eastAsia="Times New Roman" w:cs="Calibri"/>
          <w:i/>
          <w:lang w:eastAsia="es-AR"/>
        </w:rPr>
        <w:t>Las actividades humanas mediadas por técnicas: continuidades y cambios”</w:t>
      </w:r>
      <w:r w:rsidRPr="00697924">
        <w:rPr>
          <w:rFonts w:eastAsia="Times New Roman" w:cs="Calibri"/>
          <w:lang w:eastAsia="es-AR"/>
        </w:rPr>
        <w:t xml:space="preserve">. Ciclo de Formación de Capacitadores en Áreas Curriculares. </w:t>
      </w:r>
      <w:r w:rsidRPr="00697924">
        <w:rPr>
          <w:rFonts w:eastAsia="Times New Roman" w:cs="Calibri"/>
          <w:bCs/>
          <w:lang w:eastAsia="es-AR"/>
        </w:rPr>
        <w:t>Educación Tecnológica</w:t>
      </w:r>
      <w:r w:rsidRPr="00697924">
        <w:rPr>
          <w:rFonts w:eastAsia="Times New Roman" w:cs="Calibri"/>
          <w:lang w:eastAsia="es-AR"/>
        </w:rPr>
        <w:t xml:space="preserve">. </w:t>
      </w:r>
      <w:r w:rsidRPr="00697924">
        <w:rPr>
          <w:rFonts w:eastAsia="Times New Roman" w:cs="Calibri"/>
          <w:bCs/>
          <w:lang w:eastAsia="es-AR"/>
        </w:rPr>
        <w:t xml:space="preserve">Equipo del Área de Tecnología del Ministerio de Educación. </w:t>
      </w:r>
      <w:r w:rsidRPr="00697924">
        <w:rPr>
          <w:rFonts w:eastAsia="ArialMT" w:cs="Calibri"/>
          <w:lang w:eastAsia="es-AR"/>
        </w:rPr>
        <w:t>Ministerio de Educación de la Nación.</w:t>
      </w:r>
    </w:p>
    <w:p w:rsidR="00697924" w:rsidRPr="00697924" w:rsidRDefault="00697924" w:rsidP="00697924">
      <w:pPr>
        <w:spacing w:after="0" w:line="360" w:lineRule="auto"/>
        <w:rPr>
          <w:rFonts w:eastAsia="Times New Roman" w:cs="Calibri"/>
          <w:lang w:val="es-ES_tradnl" w:eastAsia="es-AR"/>
        </w:rPr>
      </w:pPr>
      <w:r w:rsidRPr="00697924">
        <w:rPr>
          <w:rFonts w:eastAsia="Times New Roman" w:cs="Calibri"/>
          <w:lang w:val="es-ES_tradnl" w:eastAsia="es-AR"/>
        </w:rPr>
        <w:t xml:space="preserve">SERAFINI, G. &amp;  CWI, M. (1999) </w:t>
      </w:r>
      <w:r w:rsidRPr="00697924">
        <w:rPr>
          <w:rFonts w:eastAsia="Times New Roman" w:cs="Calibri"/>
          <w:i/>
          <w:iCs/>
          <w:lang w:val="es-ES_tradnl" w:eastAsia="es-AR"/>
        </w:rPr>
        <w:t>Procesos Productivos, un eje temático para organizar contenidos en el área de tecnología</w:t>
      </w:r>
      <w:r w:rsidRPr="00697924">
        <w:rPr>
          <w:rFonts w:eastAsia="Times New Roman" w:cs="Calibri"/>
          <w:lang w:val="es-ES_tradnl" w:eastAsia="es-AR"/>
        </w:rPr>
        <w:t>. Buenos Aires: PROCIENCIA.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SIMON, H. (1973). </w:t>
      </w:r>
      <w:r w:rsidRPr="00697924">
        <w:rPr>
          <w:rFonts w:eastAsia="Times New Roman" w:cs="Calibri"/>
          <w:i/>
          <w:lang w:eastAsia="es-AR"/>
        </w:rPr>
        <w:t>Las ciencias de lo artificial.</w:t>
      </w:r>
      <w:r w:rsidRPr="00697924">
        <w:rPr>
          <w:rFonts w:eastAsia="Times New Roman" w:cs="Calibri"/>
          <w:lang w:eastAsia="es-AR"/>
        </w:rPr>
        <w:t xml:space="preserve"> Barcelona: ATE</w:t>
      </w:r>
    </w:p>
    <w:p w:rsidR="00697924" w:rsidRPr="00697924" w:rsidRDefault="00697924" w:rsidP="00697924">
      <w:pPr>
        <w:spacing w:after="0" w:line="360" w:lineRule="auto"/>
        <w:rPr>
          <w:rFonts w:eastAsia="Times New Roman" w:cs="Calibri"/>
          <w:lang w:eastAsia="es-AR"/>
        </w:rPr>
      </w:pPr>
      <w:r w:rsidRPr="00697924">
        <w:rPr>
          <w:rFonts w:eastAsia="Times New Roman" w:cs="Calibri"/>
          <w:bCs/>
          <w:bdr w:val="none" w:sz="0" w:space="0" w:color="auto" w:frame="1"/>
          <w:lang w:eastAsia="es-AR"/>
        </w:rPr>
        <w:t>TISHMAN, S., PERKINS, D. &amp; JAY, E. (1998).</w:t>
      </w:r>
      <w:r w:rsidRPr="00697924">
        <w:rPr>
          <w:rFonts w:eastAsia="Times New Roman" w:cs="Calibri"/>
          <w:i/>
          <w:iCs/>
          <w:bdr w:val="none" w:sz="0" w:space="0" w:color="auto" w:frame="1"/>
          <w:lang w:eastAsia="es-AR"/>
        </w:rPr>
        <w:t> Un aula para pensar. Aprender y enseñar en una cultura de pensamiento</w:t>
      </w:r>
      <w:r w:rsidRPr="00697924">
        <w:rPr>
          <w:rFonts w:eastAsia="Times New Roman" w:cs="Calibri"/>
          <w:lang w:eastAsia="es-AR"/>
        </w:rPr>
        <w:t>, (Cap. 8).  Buenos Aires: Aique.</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VYGOTSKY, L. S. (1995). “</w:t>
      </w:r>
      <w:r w:rsidRPr="00697924">
        <w:rPr>
          <w:rFonts w:eastAsia="Times New Roman" w:cs="Calibri"/>
          <w:i/>
          <w:lang w:eastAsia="es-AR"/>
        </w:rPr>
        <w:t>Pensamiento y Lenguaje”</w:t>
      </w:r>
      <w:r w:rsidRPr="00697924">
        <w:rPr>
          <w:rFonts w:eastAsia="Times New Roman" w:cs="Calibri"/>
          <w:lang w:eastAsia="es-AR"/>
        </w:rPr>
        <w:t xml:space="preserve">. Trad. María Margarita Rotger. Buenos Aires. Fausto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VALIÑO, G. (2006, junio) “</w:t>
      </w:r>
      <w:r w:rsidRPr="00697924">
        <w:rPr>
          <w:rFonts w:eastAsia="Times New Roman" w:cs="Calibri"/>
          <w:i/>
          <w:lang w:eastAsia="es-AR"/>
        </w:rPr>
        <w:t>El juego en la infancia y en el nivel inicial. Intercambio para el fortalecimiento de políticas en educación inicial</w:t>
      </w:r>
      <w:r w:rsidRPr="00697924">
        <w:rPr>
          <w:rFonts w:eastAsia="Times New Roman" w:cs="Calibri"/>
          <w:lang w:eastAsia="es-AR"/>
        </w:rPr>
        <w:t xml:space="preserve">”. 1º Encuentro Regional de Educación Inicial. Ministerio de Educación, Ciencia y Tecnología. Buenos Aires. </w:t>
      </w:r>
    </w:p>
    <w:p w:rsidR="00697924" w:rsidRPr="00697924" w:rsidRDefault="00697924" w:rsidP="00697924">
      <w:pPr>
        <w:spacing w:after="0" w:line="360" w:lineRule="auto"/>
        <w:rPr>
          <w:rFonts w:eastAsia="Times New Roman" w:cs="Calibri"/>
          <w:b/>
          <w:lang w:eastAsia="es-AR"/>
        </w:rPr>
      </w:pPr>
      <w:r w:rsidRPr="00697924">
        <w:rPr>
          <w:rFonts w:eastAsia="Times New Roman" w:cs="Calibri"/>
          <w:b/>
          <w:lang w:eastAsia="es-AR"/>
        </w:rPr>
        <w:t>WEBGRAFÍA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Primer Ciclo. Chubut (2014). Gobierno de Chubut. PDF disponible en </w:t>
      </w:r>
      <w:hyperlink r:id="rId71" w:history="1">
        <w:r w:rsidRPr="00697924">
          <w:rPr>
            <w:rFonts w:eastAsia="Times New Roman" w:cs="Calibri"/>
            <w:lang w:eastAsia="es-AR"/>
          </w:rPr>
          <w:t>www.chubut.edu.ar</w:t>
        </w:r>
      </w:hyperlink>
    </w:p>
    <w:p w:rsidR="00697924" w:rsidRPr="00697924" w:rsidRDefault="00697924" w:rsidP="00697924">
      <w:pPr>
        <w:spacing w:after="0" w:line="360" w:lineRule="auto"/>
        <w:rPr>
          <w:rFonts w:eastAsia="Times New Roman" w:cs="Calibri"/>
          <w:lang w:val="es-ES_tradnl" w:eastAsia="es-AR"/>
        </w:rPr>
      </w:pPr>
      <w:r w:rsidRPr="00697924">
        <w:rPr>
          <w:rFonts w:eastAsia="Times New Roman" w:cs="Calibri"/>
          <w:iCs/>
          <w:lang w:eastAsia="es-AR"/>
        </w:rPr>
        <w:t>Bunge, M., (2010).</w:t>
      </w:r>
      <w:r w:rsidRPr="00697924">
        <w:rPr>
          <w:rFonts w:eastAsia="Times New Roman" w:cs="Calibri"/>
          <w:i/>
          <w:iCs/>
          <w:lang w:val="es-ES_tradnl" w:eastAsia="es-AR"/>
        </w:rPr>
        <w:t>Ramas de la tecnología</w:t>
      </w:r>
      <w:r w:rsidRPr="00697924">
        <w:rPr>
          <w:rFonts w:eastAsia="Times New Roman" w:cs="Calibri"/>
          <w:lang w:val="es-ES_tradnl" w:eastAsia="es-AR"/>
        </w:rPr>
        <w:t xml:space="preserve">. Disponible en: </w:t>
      </w:r>
      <w:hyperlink r:id="rId72" w:history="1">
        <w:r w:rsidRPr="00697924">
          <w:rPr>
            <w:rFonts w:eastAsia="Times New Roman" w:cs="Calibri"/>
            <w:u w:val="single"/>
            <w:lang w:val="es-ES_tradnl" w:eastAsia="es-AR"/>
          </w:rPr>
          <w:t>http://www.alegsa.com.ar/Diccionario/C/15952.php</w:t>
        </w:r>
      </w:hyperlink>
      <w:r w:rsidRPr="00697924">
        <w:rPr>
          <w:rFonts w:eastAsia="Times New Roman" w:cs="Calibri"/>
          <w:lang w:val="es-ES_tradnl" w:eastAsia="es-AR"/>
        </w:rPr>
        <w:t>).</w:t>
      </w:r>
    </w:p>
    <w:p w:rsidR="00697924" w:rsidRPr="00697924" w:rsidRDefault="00697924" w:rsidP="00697924">
      <w:pPr>
        <w:spacing w:after="0" w:line="360" w:lineRule="auto"/>
        <w:rPr>
          <w:rFonts w:eastAsia="Times New Roman" w:cs="Calibri"/>
          <w:u w:val="single"/>
          <w:lang w:val="es-ES_tradnl" w:eastAsia="es-AR"/>
        </w:rPr>
      </w:pPr>
      <w:r w:rsidRPr="00697924">
        <w:rPr>
          <w:rFonts w:eastAsia="Times New Roman" w:cs="Calibri"/>
          <w:lang w:val="es-ES_tradnl" w:eastAsia="es-AR"/>
        </w:rPr>
        <w:t xml:space="preserve">Gallardo, M. (2010). </w:t>
      </w:r>
      <w:r w:rsidRPr="00697924">
        <w:rPr>
          <w:rFonts w:eastAsia="Times New Roman" w:cs="Calibri"/>
          <w:i/>
          <w:lang w:val="es-ES_tradnl" w:eastAsia="es-AR"/>
        </w:rPr>
        <w:t>Prospectiva y futuro.</w:t>
      </w:r>
      <w:r w:rsidRPr="00697924">
        <w:rPr>
          <w:rFonts w:eastAsia="Times New Roman" w:cs="Calibri"/>
          <w:lang w:val="es-ES_tradnl" w:eastAsia="es-AR"/>
        </w:rPr>
        <w:t xml:space="preserve"> Disponible en </w:t>
      </w:r>
      <w:hyperlink r:id="rId73" w:history="1">
        <w:r w:rsidRPr="00697924">
          <w:rPr>
            <w:rFonts w:eastAsia="Times New Roman" w:cs="Calibri"/>
            <w:u w:val="single"/>
            <w:lang w:val="es-ES_tradnl" w:eastAsia="es-AR"/>
          </w:rPr>
          <w:t>http://cita.es/prospectiva/</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Giuliano, G. (2008). Tecnología, desarrollo y democracia: hacia otra artificialidad posible. </w:t>
      </w:r>
      <w:r w:rsidRPr="00697924">
        <w:rPr>
          <w:rFonts w:eastAsia="Times New Roman" w:cs="Calibri"/>
          <w:i/>
          <w:lang w:eastAsia="es-AR"/>
        </w:rPr>
        <w:t>scientiæ zudia</w:t>
      </w:r>
      <w:r w:rsidRPr="00697924">
        <w:rPr>
          <w:rFonts w:eastAsia="Times New Roman" w:cs="Calibri"/>
          <w:lang w:eastAsia="es-AR"/>
        </w:rPr>
        <w:t xml:space="preserve">, São Paulo, (6) 3, p. 371-377. Disponible en </w:t>
      </w:r>
      <w:hyperlink r:id="rId74" w:history="1">
        <w:r w:rsidRPr="00697924">
          <w:rPr>
            <w:rFonts w:eastAsia="Times New Roman" w:cs="Calibri"/>
            <w:u w:val="single"/>
            <w:lang w:eastAsia="es-AR"/>
          </w:rPr>
          <w:t>http://www.scielo.br/pdf/ss/v6n3/v6n3a06.pdf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Hervás Anguita, E. (2008). El Juego en la Educación infantil. </w:t>
      </w:r>
      <w:r w:rsidRPr="00697924">
        <w:rPr>
          <w:rFonts w:eastAsia="Times New Roman" w:cs="Calibri"/>
          <w:i/>
          <w:lang w:eastAsia="es-AR"/>
        </w:rPr>
        <w:t>Innovación y experiencias educativas.</w:t>
      </w:r>
      <w:r w:rsidRPr="00697924">
        <w:rPr>
          <w:rFonts w:eastAsia="Times New Roman" w:cs="Calibri"/>
          <w:lang w:eastAsia="es-AR"/>
        </w:rPr>
        <w:t xml:space="preserve"> PDF disponible en </w:t>
      </w:r>
      <w:hyperlink r:id="rId75" w:history="1">
        <w:r w:rsidRPr="00697924">
          <w:rPr>
            <w:rFonts w:eastAsia="Times New Roman" w:cs="Calibri"/>
            <w:u w:val="single"/>
            <w:lang w:eastAsia="es-AR"/>
          </w:rPr>
          <w:t>http://www.csi-csif.es/andalucia/modules/mod_ense/revista/pdf/Numero_6/ESTHER_HERVAS_1.pdf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IIPE-Unesco (2000 ). </w:t>
      </w:r>
      <w:r w:rsidRPr="00697924">
        <w:rPr>
          <w:rFonts w:eastAsia="Times New Roman" w:cs="Calibri"/>
          <w:i/>
          <w:lang w:eastAsia="es-AR"/>
        </w:rPr>
        <w:t>Resolución de problemas.</w:t>
      </w:r>
      <w:r w:rsidRPr="00697924">
        <w:rPr>
          <w:rFonts w:eastAsia="Times New Roman" w:cs="Calibri"/>
          <w:lang w:eastAsia="es-AR"/>
        </w:rPr>
        <w:t xml:space="preserve"> PDF disponible en </w:t>
      </w:r>
      <w:hyperlink r:id="rId76" w:history="1">
        <w:r w:rsidRPr="00697924">
          <w:rPr>
            <w:rFonts w:eastAsia="Times New Roman" w:cs="Calibri"/>
            <w:u w:val="single"/>
            <w:lang w:eastAsia="es-AR"/>
          </w:rPr>
          <w:t>http://www.buenosaires.iipe.unesco.org/sites/default/files/modulo07.pdf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Leliwa, S. (2008). </w:t>
      </w:r>
      <w:r w:rsidRPr="00697924">
        <w:rPr>
          <w:rFonts w:eastAsia="Times New Roman" w:cs="Calibri"/>
          <w:i/>
          <w:lang w:eastAsia="es-AR"/>
        </w:rPr>
        <w:t>Sujetos, subjetividad y tecnología</w:t>
      </w:r>
      <w:r w:rsidRPr="00697924">
        <w:rPr>
          <w:rFonts w:eastAsia="Times New Roman" w:cs="Calibri"/>
          <w:lang w:eastAsia="es-AR"/>
        </w:rPr>
        <w:t xml:space="preserve">. PDF disponible en  </w:t>
      </w:r>
      <w:hyperlink r:id="rId77" w:history="1">
        <w:r w:rsidRPr="00697924">
          <w:rPr>
            <w:rFonts w:eastAsia="Times New Roman" w:cs="Calibri"/>
            <w:u w:val="single"/>
            <w:lang w:eastAsia="es-AR"/>
          </w:rPr>
          <w:t>http://cedoc.infd.edu.ar/upload/Leliwa_Susana_CEDOC_.pdf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Liniesky, C.  (2014). La Educación Tecnológica y las TIC. Disponible en http://laeducaciontecnologica.blogspot.com.ar/</w:t>
      </w:r>
    </w:p>
    <w:p w:rsidR="00697924" w:rsidRPr="00697924" w:rsidRDefault="00697924" w:rsidP="00697924">
      <w:pPr>
        <w:spacing w:after="0" w:line="360" w:lineRule="auto"/>
        <w:rPr>
          <w:rFonts w:eastAsia="Times New Roman" w:cs="Calibri"/>
          <w:lang w:val="es-ES_tradnl" w:eastAsia="es-AR"/>
        </w:rPr>
      </w:pPr>
      <w:r w:rsidRPr="00697924">
        <w:rPr>
          <w:rFonts w:eastAsia="Times New Roman" w:cs="Calibri"/>
          <w:lang w:eastAsia="es-AR"/>
        </w:rPr>
        <w:t xml:space="preserve">Marpegán, C.M. (2010). </w:t>
      </w:r>
      <w:r w:rsidRPr="00697924">
        <w:rPr>
          <w:rFonts w:eastAsia="Times New Roman" w:cs="Calibri"/>
          <w:i/>
          <w:lang w:eastAsia="es-AR"/>
        </w:rPr>
        <w:t>L</w:t>
      </w:r>
      <w:r w:rsidRPr="00697924">
        <w:rPr>
          <w:rFonts w:eastAsia="Times New Roman" w:cs="Calibri"/>
          <w:bCs/>
          <w:i/>
          <w:spacing w:val="-6"/>
          <w:lang w:val="es-ES_tradnl" w:eastAsia="es-AR"/>
        </w:rPr>
        <w:t xml:space="preserve">a enseñanza basada en la resolución de problemas a través </w:t>
      </w:r>
      <w:r w:rsidRPr="00697924">
        <w:rPr>
          <w:rFonts w:eastAsia="Times New Roman" w:cs="Calibri"/>
          <w:bCs/>
          <w:i/>
          <w:lang w:val="es-ES_tradnl" w:eastAsia="es-AR"/>
        </w:rPr>
        <w:t>del diseño</w:t>
      </w:r>
      <w:r w:rsidRPr="00697924">
        <w:rPr>
          <w:rFonts w:eastAsia="Times New Roman" w:cs="Calibri"/>
          <w:bCs/>
          <w:lang w:val="es-ES_tradnl" w:eastAsia="es-AR"/>
        </w:rPr>
        <w:t>.</w:t>
      </w:r>
      <w:r w:rsidRPr="00697924">
        <w:rPr>
          <w:rFonts w:eastAsia="Times New Roman" w:cs="Calibri"/>
          <w:iCs/>
          <w:spacing w:val="-3"/>
          <w:lang w:val="es-ES_tradnl" w:eastAsia="es-AR"/>
        </w:rPr>
        <w:t xml:space="preserve">Subsecretaria de Promoción de igualdad </w:t>
      </w:r>
      <w:r w:rsidRPr="00697924">
        <w:rPr>
          <w:rFonts w:eastAsia="Times New Roman" w:cs="Calibri"/>
          <w:spacing w:val="-3"/>
          <w:lang w:val="es-ES_tradnl" w:eastAsia="es-AR"/>
        </w:rPr>
        <w:t xml:space="preserve">y </w:t>
      </w:r>
      <w:r w:rsidRPr="00697924">
        <w:rPr>
          <w:rFonts w:eastAsia="Times New Roman" w:cs="Calibri"/>
          <w:iCs/>
          <w:spacing w:val="-3"/>
          <w:lang w:val="es-ES_tradnl" w:eastAsia="es-AR"/>
        </w:rPr>
        <w:t>Calidad Educativa-</w:t>
      </w:r>
      <w:r w:rsidRPr="00697924">
        <w:rPr>
          <w:rFonts w:eastAsia="Times New Roman" w:cs="Calibri"/>
          <w:lang w:val="es-ES_tradnl" w:eastAsia="es-AR"/>
        </w:rPr>
        <w:t xml:space="preserve"> Área de Gestión Curricular</w:t>
      </w:r>
      <w:r w:rsidRPr="00697924">
        <w:rPr>
          <w:rFonts w:eastAsia="Times New Roman" w:cs="Calibri"/>
          <w:spacing w:val="-7"/>
          <w:lang w:val="es-ES_tradnl" w:eastAsia="es-AR"/>
        </w:rPr>
        <w:t xml:space="preserve"> . M</w:t>
      </w:r>
      <w:r w:rsidRPr="00697924">
        <w:rPr>
          <w:rFonts w:eastAsia="Times New Roman" w:cs="Calibri"/>
          <w:lang w:val="es-ES_tradnl" w:eastAsia="es-AR"/>
        </w:rPr>
        <w:t xml:space="preserve">nisterio de Educación de la Provincia de Córdoba .PDF disponible en </w:t>
      </w:r>
      <w:hyperlink r:id="rId78" w:history="1">
        <w:r w:rsidRPr="00697924">
          <w:rPr>
            <w:rFonts w:eastAsia="Times New Roman" w:cs="Calibri"/>
            <w:u w:val="single"/>
            <w:lang w:val="es-ES_tradnl" w:eastAsia="es-AR"/>
          </w:rPr>
          <w:t>http://igualdadycalidadcba.gov.ar/SIPEC-CBA/publicaciones/Capac%20Nivel%20Secundario/Clase2capavirtualsec/Educ.Tecnol%C3%B3gica.pdf</w:t>
        </w:r>
      </w:hyperlink>
    </w:p>
    <w:p w:rsidR="00697924" w:rsidRPr="00697924" w:rsidRDefault="00697924" w:rsidP="00697924">
      <w:pPr>
        <w:spacing w:after="0" w:line="360" w:lineRule="auto"/>
        <w:rPr>
          <w:rFonts w:eastAsia="Times New Roman" w:cs="Calibri"/>
          <w:lang w:eastAsia="es-ES"/>
        </w:rPr>
      </w:pPr>
      <w:r w:rsidRPr="00697924">
        <w:rPr>
          <w:rFonts w:eastAsia="Times New Roman" w:cs="Calibri"/>
          <w:lang w:eastAsia="es-ES"/>
        </w:rPr>
        <w:t>Ministerio de Educación, Ciencia y Tecnología (2004).</w:t>
      </w:r>
      <w:r w:rsidRPr="00697924">
        <w:rPr>
          <w:rFonts w:eastAsia="Times New Roman" w:cs="Calibri"/>
          <w:i/>
          <w:lang w:eastAsia="es-ES"/>
        </w:rPr>
        <w:t xml:space="preserve"> Núcleos de aprendizaje prioritarios Nivel Inicial</w:t>
      </w:r>
      <w:r w:rsidRPr="00697924">
        <w:rPr>
          <w:rFonts w:eastAsia="Times New Roman" w:cs="Calibri"/>
          <w:lang w:eastAsia="es-ES"/>
        </w:rPr>
        <w:t xml:space="preserve">. Disponible en </w:t>
      </w:r>
      <w:hyperlink r:id="rId79" w:history="1">
        <w:r w:rsidRPr="00697924">
          <w:rPr>
            <w:rFonts w:eastAsia="Times New Roman" w:cs="Calibri"/>
            <w:u w:val="single"/>
            <w:lang w:eastAsia="es-ES"/>
          </w:rPr>
          <w:t>http://portal.educacion.gov.ar/inicial/files/2009/12/nap_nivel_inicial.pdf</w:t>
        </w:r>
      </w:hyperlink>
    </w:p>
    <w:p w:rsidR="00697924" w:rsidRPr="00697924" w:rsidRDefault="00697924" w:rsidP="00697924">
      <w:pPr>
        <w:spacing w:after="0" w:line="360" w:lineRule="auto"/>
        <w:rPr>
          <w:rFonts w:eastAsia="Times New Roman" w:cs="Calibri"/>
          <w:lang w:eastAsia="es-ES"/>
        </w:rPr>
      </w:pPr>
      <w:r w:rsidRPr="00697924">
        <w:rPr>
          <w:rFonts w:eastAsia="Times New Roman" w:cs="Calibri"/>
          <w:lang w:eastAsia="es-ES"/>
        </w:rPr>
        <w:t xml:space="preserve">Ministerio de Educación, Ciencia y Tecnología (2007a). Tecnología. Primer Ciclo EGB/Nivel Primario. Núcleos de Aprendizajes Priorizados. Serie Cuadernos para el Aula. PDF disponible en </w:t>
      </w:r>
      <w:hyperlink r:id="rId80" w:history="1">
        <w:r w:rsidRPr="00697924">
          <w:rPr>
            <w:rFonts w:eastAsia="Times New Roman" w:cs="Calibri"/>
            <w:u w:val="single"/>
            <w:lang w:eastAsia="es-ES"/>
          </w:rPr>
          <w:t>http://www.me.gov.ar/curriform/nap/tecno_2_final.pdf</w:t>
        </w:r>
      </w:hyperlink>
    </w:p>
    <w:p w:rsidR="00697924" w:rsidRPr="00697924" w:rsidRDefault="00697924" w:rsidP="00697924">
      <w:pPr>
        <w:spacing w:after="0" w:line="360" w:lineRule="auto"/>
        <w:rPr>
          <w:rFonts w:eastAsia="Times New Roman" w:cs="Calibri"/>
          <w:u w:val="single"/>
          <w:lang w:eastAsia="es-ES"/>
        </w:rPr>
      </w:pPr>
      <w:r w:rsidRPr="00697924">
        <w:rPr>
          <w:rFonts w:eastAsia="Times New Roman" w:cs="Calibri"/>
          <w:lang w:eastAsia="es-ES"/>
        </w:rPr>
        <w:t xml:space="preserve">Ministerio de Educación, Ciencia y Tecnología (2007b). Tecnología. Segundo Ciclo EGB/Nivel Primario. Núcleos de Aprendizajes Priorizados. Serie Cuadernos para el Aula. PDF disponible en </w:t>
      </w:r>
      <w:hyperlink r:id="rId81" w:history="1">
        <w:r w:rsidRPr="00697924">
          <w:rPr>
            <w:rFonts w:eastAsia="Times New Roman" w:cs="Calibri"/>
            <w:u w:val="single"/>
            <w:lang w:eastAsia="es-ES"/>
          </w:rPr>
          <w:t>http://www.me.gov.ar/curriform/nap/tecno_2_final.pdf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shd w:val="clear" w:color="auto" w:fill="FFFFFF"/>
          <w:lang w:eastAsia="es-AR"/>
        </w:rPr>
        <w:t xml:space="preserve">Ministerio de Educación (2010) </w:t>
      </w:r>
      <w:r w:rsidRPr="00697924">
        <w:rPr>
          <w:rFonts w:eastAsia="Times New Roman" w:cs="Calibri"/>
          <w:i/>
          <w:shd w:val="clear" w:color="auto" w:fill="FFFFFF"/>
          <w:lang w:eastAsia="es-AR"/>
        </w:rPr>
        <w:t>Las herramientas</w:t>
      </w:r>
      <w:r w:rsidRPr="00697924">
        <w:rPr>
          <w:rFonts w:eastAsia="Times New Roman" w:cs="Calibri"/>
          <w:shd w:val="clear" w:color="auto" w:fill="FFFFFF"/>
          <w:lang w:eastAsia="es-AR"/>
        </w:rPr>
        <w:t xml:space="preserve">. Educar. </w:t>
      </w:r>
      <w:r w:rsidRPr="00697924">
        <w:rPr>
          <w:rFonts w:eastAsia="Times New Roman" w:cs="Calibri"/>
          <w:lang w:eastAsia="es-AR"/>
        </w:rPr>
        <w:t>El portal educativo del Estado argentino</w:t>
      </w:r>
      <w:r w:rsidRPr="00697924">
        <w:rPr>
          <w:rFonts w:eastAsia="Times New Roman" w:cs="Calibri"/>
          <w:shd w:val="clear" w:color="auto" w:fill="FFFFFF"/>
          <w:lang w:eastAsia="es-AR"/>
        </w:rPr>
        <w:t xml:space="preserve">, Disponible en </w:t>
      </w:r>
      <w:r w:rsidRPr="00697924">
        <w:rPr>
          <w:rFonts w:eastAsia="Times New Roman" w:cs="Calibri"/>
          <w:lang w:eastAsia="es-AR"/>
        </w:rPr>
        <w:t>http://portal.educ.ar/debates/eid/tecnologia/para-trabajar-clase/las-herramientas.php</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Ministerio de Educación de Tierra del Fuego (2015). Dirección Provincial de Diseño, Gestión y Evaluación Curricular. Disponible en   </w:t>
      </w:r>
      <w:hyperlink r:id="rId82" w:history="1">
        <w:r w:rsidRPr="00697924">
          <w:rPr>
            <w:rFonts w:eastAsia="Times New Roman" w:cs="Calibri"/>
            <w:u w:val="single"/>
            <w:lang w:eastAsia="es-AR"/>
          </w:rPr>
          <w:t>http://gestioncurricular.prometeotdf.org/dcprimaria/tecnologia/</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Orta Kein, S. [Orta Klein]. (2014, septiembre). </w:t>
      </w:r>
      <w:r w:rsidRPr="00697924">
        <w:rPr>
          <w:rFonts w:eastAsia="Times New Roman" w:cs="Calibri"/>
          <w:bCs/>
          <w:bdr w:val="none" w:sz="0" w:space="0" w:color="auto" w:frame="1"/>
          <w:lang w:eastAsia="es-AR"/>
        </w:rPr>
        <w:t>Apuntes 01 Silvina Orta Klein - La educación tecnológica</w:t>
      </w:r>
      <w:r w:rsidRPr="00697924">
        <w:rPr>
          <w:rFonts w:eastAsia="Times New Roman" w:cs="Calibri"/>
          <w:lang w:eastAsia="es-AR"/>
        </w:rPr>
        <w:t xml:space="preserve"> [Archivo de video]. Disponible en  </w:t>
      </w:r>
      <w:hyperlink r:id="rId83" w:history="1">
        <w:r w:rsidRPr="00697924">
          <w:rPr>
            <w:rFonts w:eastAsia="Times New Roman" w:cs="Calibri"/>
            <w:u w:val="single"/>
            <w:lang w:eastAsia="es-AR"/>
          </w:rPr>
          <w:t>https://www.youtube.com/watch?v=dc_M6dYHdgI</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Quintanilla, M.A.  (1998) Técnica y Cultura. </w:t>
      </w:r>
      <w:r w:rsidRPr="00697924">
        <w:rPr>
          <w:rFonts w:eastAsia="Times New Roman" w:cs="Calibri"/>
          <w:i/>
          <w:lang w:eastAsia="es-AR"/>
        </w:rPr>
        <w:t xml:space="preserve">Teorema </w:t>
      </w:r>
      <w:r w:rsidRPr="00697924">
        <w:rPr>
          <w:rFonts w:eastAsia="Times New Roman" w:cs="Calibri"/>
          <w:lang w:eastAsia="es-AR"/>
        </w:rPr>
        <w:t xml:space="preserve">(17)3 pp 49-69. PDF disponible en </w:t>
      </w:r>
      <w:hyperlink r:id="rId84" w:history="1">
        <w:r w:rsidRPr="00697924">
          <w:rPr>
            <w:rFonts w:eastAsia="Times New Roman" w:cs="Calibri"/>
            <w:u w:val="single"/>
            <w:lang w:eastAsia="es-AR"/>
          </w:rPr>
          <w:t>http://www.oei.es/salactsi/teorema03.htm</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Real Academia Española (2015). </w:t>
      </w:r>
      <w:r w:rsidRPr="00697924">
        <w:rPr>
          <w:rFonts w:eastAsia="Times New Roman" w:cs="Calibri"/>
          <w:i/>
          <w:lang w:eastAsia="es-AR"/>
        </w:rPr>
        <w:t>Diccionario en línea</w:t>
      </w:r>
      <w:r w:rsidRPr="00697924">
        <w:rPr>
          <w:rFonts w:eastAsia="Times New Roman" w:cs="Calibri"/>
          <w:lang w:eastAsia="es-AR"/>
        </w:rPr>
        <w:t xml:space="preserve">. Disponible en  </w:t>
      </w:r>
      <w:hyperlink r:id="rId85" w:history="1">
        <w:r w:rsidRPr="00697924">
          <w:rPr>
            <w:rFonts w:eastAsia="Times New Roman" w:cs="Calibri"/>
            <w:u w:val="single"/>
            <w:lang w:eastAsia="es-AR"/>
          </w:rPr>
          <w:t>http://www.rae.es/</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Rodríguez de Fraga, A. (2008). </w:t>
      </w:r>
      <w:r w:rsidRPr="00697924">
        <w:rPr>
          <w:rFonts w:eastAsia="Times New Roman" w:cs="Calibri"/>
          <w:bCs/>
          <w:lang w:eastAsia="es-AR"/>
        </w:rPr>
        <w:t>De la acción técnica al conocimiento técnico: aportes para una didáctica de las áreas tecnológicas</w:t>
      </w:r>
      <w:r w:rsidRPr="00697924">
        <w:rPr>
          <w:rFonts w:eastAsia="Times New Roman" w:cs="Calibri"/>
          <w:bCs/>
          <w:i/>
          <w:lang w:eastAsia="es-AR"/>
        </w:rPr>
        <w:t>.</w:t>
      </w:r>
      <w:r w:rsidRPr="00697924">
        <w:rPr>
          <w:rFonts w:eastAsia="Times New Roman" w:cs="Calibri"/>
          <w:i/>
          <w:lang w:eastAsia="es-AR"/>
        </w:rPr>
        <w:t>Jornada Enseñanza de la Tecnología</w:t>
      </w:r>
      <w:r w:rsidRPr="00697924">
        <w:rPr>
          <w:rFonts w:eastAsia="Times New Roman" w:cs="Calibri"/>
          <w:lang w:eastAsia="es-AR"/>
        </w:rPr>
        <w:t xml:space="preserve">. Instituto Tecnológico de Buenos Aires. PDF disponible en </w:t>
      </w:r>
      <w:hyperlink r:id="rId86" w:history="1">
        <w:r w:rsidRPr="00697924">
          <w:rPr>
            <w:rFonts w:eastAsia="Times New Roman" w:cs="Calibri"/>
            <w:u w:val="single"/>
            <w:lang w:eastAsia="es-AR"/>
          </w:rPr>
          <w:t>http://www2.itba.edu.ar/archivos/secciones/Abel_Rodriguez_de_Fraga.pdf</w:t>
        </w:r>
      </w:hyperlink>
    </w:p>
    <w:p w:rsidR="00697924" w:rsidRPr="00697924" w:rsidRDefault="00697924" w:rsidP="00697924">
      <w:pPr>
        <w:spacing w:after="0" w:line="360" w:lineRule="auto"/>
        <w:rPr>
          <w:rFonts w:eastAsia="Times New Roman" w:cs="Calibri"/>
          <w:shd w:val="clear" w:color="auto" w:fill="FFFFFF"/>
          <w:lang w:eastAsia="es-AR"/>
        </w:rPr>
      </w:pPr>
      <w:r w:rsidRPr="00697924">
        <w:rPr>
          <w:rFonts w:eastAsia="Times New Roman" w:cs="Calibri"/>
          <w:shd w:val="clear" w:color="auto" w:fill="FFFFFF"/>
          <w:lang w:eastAsia="es-AR"/>
        </w:rPr>
        <w:t xml:space="preserve">Roldán, P. (2014). </w:t>
      </w:r>
      <w:r w:rsidRPr="00697924">
        <w:rPr>
          <w:rFonts w:eastAsia="Times New Roman" w:cs="Calibri"/>
          <w:bCs/>
          <w:i/>
          <w:lang w:eastAsia="es-AR"/>
        </w:rPr>
        <w:t xml:space="preserve">Tecnologías como objetos culturales, estéticos y productores de nuevas subjetividades. </w:t>
      </w:r>
      <w:r w:rsidRPr="00697924">
        <w:rPr>
          <w:rFonts w:eastAsia="Times New Roman" w:cs="Calibri"/>
          <w:shd w:val="clear" w:color="auto" w:fill="FFFFFF"/>
          <w:lang w:eastAsia="es-AR"/>
        </w:rPr>
        <w:t xml:space="preserve">Disponible en </w:t>
      </w:r>
      <w:hyperlink r:id="rId87" w:history="1">
        <w:r w:rsidRPr="00697924">
          <w:rPr>
            <w:rFonts w:eastAsia="Times New Roman" w:cs="Calibri"/>
            <w:u w:val="single"/>
            <w:shd w:val="clear" w:color="auto" w:fill="FFFFFF"/>
            <w:lang w:eastAsia="es-AR"/>
          </w:rPr>
          <w:t>http://www.educaton.org.ar/actividades/tic-y-nuevas-subjetividades</w:t>
        </w:r>
      </w:hyperlink>
    </w:p>
    <w:p w:rsidR="00697924" w:rsidRPr="00D55747" w:rsidRDefault="00697924" w:rsidP="00697924">
      <w:pPr>
        <w:spacing w:after="0" w:line="360" w:lineRule="auto"/>
        <w:rPr>
          <w:rFonts w:eastAsia="Times New Roman" w:cs="Calibri"/>
          <w:u w:val="single"/>
          <w:lang w:eastAsia="es-AR"/>
        </w:rPr>
      </w:pPr>
      <w:r w:rsidRPr="00697924">
        <w:rPr>
          <w:rFonts w:eastAsia="Times New Roman" w:cs="Calibri"/>
          <w:lang w:eastAsia="es-AR"/>
        </w:rPr>
        <w:t xml:space="preserve">Toro Arévalo, S. (2010). Neurociencias y Aprendizaje... texto en construcción. </w:t>
      </w:r>
      <w:r w:rsidRPr="00697924">
        <w:rPr>
          <w:rFonts w:eastAsia="Times New Roman" w:cs="Calibri"/>
          <w:i/>
          <w:lang w:eastAsia="es-AR"/>
        </w:rPr>
        <w:t>Estudios Pedagógicos</w:t>
      </w:r>
      <w:r w:rsidRPr="00697924">
        <w:rPr>
          <w:rFonts w:eastAsia="Times New Roman" w:cs="Calibri"/>
          <w:lang w:eastAsia="es-AR"/>
        </w:rPr>
        <w:t xml:space="preserve">, (36) 2, pp. 313-331, Universidad Austral. Recuperado en </w:t>
      </w:r>
      <w:hyperlink r:id="rId88" w:history="1">
        <w:r w:rsidRPr="00697924">
          <w:rPr>
            <w:rFonts w:eastAsia="Times New Roman" w:cs="Calibri"/>
            <w:u w:val="single"/>
            <w:lang w:eastAsia="es-AR"/>
          </w:rPr>
          <w:t>http://www.scielo.cl/scielo.php?script=sci_arttext&amp;pid=S0718-07052010000200018&amp;lng=es&amp;nrm=iso&amp;tlng=es</w:t>
        </w:r>
      </w:hyperlink>
    </w:p>
    <w:p w:rsidR="00697924" w:rsidRPr="00697924" w:rsidRDefault="00697924" w:rsidP="00697924">
      <w:pPr>
        <w:spacing w:after="0" w:line="360" w:lineRule="auto"/>
        <w:rPr>
          <w:rFonts w:eastAsia="Times New Roman" w:cs="Calibri"/>
          <w:b/>
          <w:lang w:eastAsia="es-AR"/>
        </w:rPr>
      </w:pPr>
    </w:p>
    <w:p w:rsidR="00697924" w:rsidRPr="00697924" w:rsidRDefault="00697924" w:rsidP="00CB60EF">
      <w:pPr>
        <w:pStyle w:val="Estilo1"/>
      </w:pPr>
      <w:bookmarkStart w:id="761" w:name="_Toc442198522"/>
      <w:r w:rsidRPr="00697924">
        <w:t>FORMACIÓN ÉTICA Y CIUDADANA</w:t>
      </w:r>
      <w:bookmarkEnd w:id="761"/>
    </w:p>
    <w:p w:rsidR="00697924" w:rsidRPr="00697924" w:rsidRDefault="00697924" w:rsidP="00697924">
      <w:pPr>
        <w:spacing w:after="0" w:line="360" w:lineRule="auto"/>
        <w:rPr>
          <w:rFonts w:eastAsia="Times New Roman" w:cs="Calibri"/>
          <w:lang w:eastAsia="es-AR"/>
        </w:rPr>
      </w:pPr>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DALLERA, O. (1989). </w:t>
      </w:r>
      <w:r w:rsidRPr="00697924">
        <w:rPr>
          <w:rFonts w:eastAsia="Times New Roman" w:cs="Calibri"/>
          <w:i/>
          <w:lang w:eastAsia="es-AR"/>
        </w:rPr>
        <w:t>“Temas de Filosofía”</w:t>
      </w:r>
      <w:r w:rsidRPr="00697924">
        <w:rPr>
          <w:rFonts w:eastAsia="Times New Roman" w:cs="Calibri"/>
          <w:lang w:eastAsia="es-AR"/>
        </w:rPr>
        <w:t xml:space="preserve">  Ed. Don Bosco, Argentina.</w:t>
      </w:r>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CASULLO, A., FUNES, E., Y OTROS (2007). </w:t>
      </w:r>
      <w:r w:rsidRPr="00697924">
        <w:rPr>
          <w:rFonts w:eastAsia="Times New Roman" w:cs="Calibri"/>
          <w:i/>
          <w:lang w:eastAsia="es-AR"/>
        </w:rPr>
        <w:t>”Formación Ética y Ciudadana”.</w:t>
      </w:r>
      <w:r w:rsidRPr="00697924">
        <w:rPr>
          <w:rFonts w:eastAsia="Times New Roman" w:cs="Calibri"/>
          <w:lang w:eastAsia="es-AR"/>
        </w:rPr>
        <w:t xml:space="preserve"> Santillana Polimodal,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HABERMAS, H. </w:t>
      </w:r>
      <w:r w:rsidRPr="00697924">
        <w:rPr>
          <w:rFonts w:eastAsia="Times New Roman" w:cs="Calibri"/>
          <w:i/>
          <w:lang w:eastAsia="es-AR"/>
        </w:rPr>
        <w:t>“Teorías de la acción comunicativa</w:t>
      </w:r>
      <w:r w:rsidRPr="00697924">
        <w:rPr>
          <w:rFonts w:eastAsia="Times New Roman" w:cs="Calibri"/>
          <w:lang w:eastAsia="es-AR"/>
        </w:rPr>
        <w:t>” en DI SANZA, S., FERNÁNDEZ, J. y LA PORTA, P. (1999) Filosofía. Editorial Santillana,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 SANZA, S., FERNÁNDEZ, J. y LA PORTA, P. (1999) </w:t>
      </w:r>
      <w:r w:rsidRPr="00697924">
        <w:rPr>
          <w:rFonts w:eastAsia="Times New Roman" w:cs="Calibri"/>
          <w:i/>
          <w:lang w:eastAsia="es-AR"/>
        </w:rPr>
        <w:t>“Filosofía”</w:t>
      </w:r>
      <w:r w:rsidRPr="00697924">
        <w:rPr>
          <w:rFonts w:eastAsia="Times New Roman" w:cs="Calibri"/>
          <w:lang w:eastAsia="es-AR"/>
        </w:rPr>
        <w:t>. Editorial Santillana, Argentina.</w:t>
      </w:r>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 xml:space="preserve">ARAYA, D. (2003) </w:t>
      </w:r>
      <w:r w:rsidRPr="00697924">
        <w:rPr>
          <w:rFonts w:eastAsia="Times New Roman" w:cs="Calibri"/>
          <w:i/>
          <w:lang w:eastAsia="es-AR"/>
        </w:rPr>
        <w:t>“Didáctica de la Filosofía”.</w:t>
      </w:r>
      <w:r w:rsidRPr="00697924">
        <w:rPr>
          <w:rFonts w:eastAsia="Times New Roman" w:cs="Calibri"/>
          <w:lang w:eastAsia="es-AR"/>
        </w:rPr>
        <w:t xml:space="preserve"> Cooperativa editorial Magisterio. Bogotá, Colombia.</w:t>
      </w:r>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GUTIERREZ, F. (2005). “</w:t>
      </w:r>
      <w:r w:rsidRPr="00697924">
        <w:rPr>
          <w:rFonts w:eastAsia="Times New Roman" w:cs="Calibri"/>
          <w:i/>
          <w:lang w:eastAsia="es-AR"/>
        </w:rPr>
        <w:t xml:space="preserve">Educación como praxis política”. </w:t>
      </w:r>
      <w:r w:rsidRPr="00697924">
        <w:rPr>
          <w:rFonts w:eastAsia="Times New Roman" w:cs="Calibri"/>
          <w:lang w:eastAsia="es-AR"/>
        </w:rPr>
        <w:t>Editorial siglo veintiuno. Argentina.</w:t>
      </w:r>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MINISTERIO DE CULTURA Y EDUCACIÓN DE LA NACIÓN (1996). “</w:t>
      </w:r>
      <w:r w:rsidRPr="00697924">
        <w:rPr>
          <w:rFonts w:eastAsia="Times New Roman" w:cs="Calibri"/>
          <w:i/>
          <w:lang w:eastAsia="es-AR"/>
        </w:rPr>
        <w:t>Los CBC en la escuela. Primer Ciclo”.</w:t>
      </w:r>
      <w:r w:rsidRPr="00697924">
        <w:rPr>
          <w:rFonts w:eastAsia="Times New Roman" w:cs="Calibri"/>
          <w:lang w:eastAsia="es-AR"/>
        </w:rPr>
        <w:t xml:space="preserve"> Contenidos Básicos Comunes para la Educación General Básica. República Argentina.</w:t>
      </w:r>
    </w:p>
    <w:p w:rsidR="00697924" w:rsidRPr="00697924" w:rsidRDefault="00697924" w:rsidP="00697924">
      <w:pPr>
        <w:spacing w:after="0" w:line="360" w:lineRule="auto"/>
        <w:rPr>
          <w:rFonts w:eastAsia="Times New Roman" w:cs="Calibri"/>
          <w:b/>
          <w:lang w:eastAsia="es-AR"/>
        </w:rPr>
      </w:pPr>
      <w:r w:rsidRPr="00697924">
        <w:rPr>
          <w:rFonts w:eastAsia="Times New Roman" w:cs="Calibri"/>
          <w:lang w:eastAsia="es-AR"/>
        </w:rPr>
        <w:t>MINISTERIO DE CULTURA Y EDUCACIÓN DE LA NACIÓN (1996). Los CBC en la escuela. Segundo Ciclo. Contenidos Básicos Comunes para la Educación General Básica. República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MINISTERIO DE EDUCACIÓN PRESIDENCIA DE LA NACIÓN CONSEJO FEDERAL DE EDUCACIÓN (2011). “</w:t>
      </w:r>
      <w:r w:rsidRPr="00697924">
        <w:rPr>
          <w:rFonts w:eastAsia="Times New Roman" w:cs="Calibri"/>
          <w:i/>
          <w:lang w:eastAsia="es-AR"/>
        </w:rPr>
        <w:t>Núcleos de Aprendizajes Prioritarios 1° Ciclo Educación Primaria</w:t>
      </w:r>
      <w:r w:rsidRPr="00697924">
        <w:rPr>
          <w:rFonts w:eastAsia="Times New Roman" w:cs="Calibri"/>
          <w:lang w:eastAsia="es-AR"/>
        </w:rPr>
        <w:t xml:space="preserve"> “  NAP. República Argentina.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MINISTERIO DE EDUCACIÓN PRESIDENCIA DE LA NACIÓN CONSEJO FEDERAL DE EDUCACIÓN (2011). “Núcleos </w:t>
      </w:r>
      <w:r w:rsidRPr="00697924">
        <w:rPr>
          <w:rFonts w:eastAsia="Times New Roman" w:cs="Calibri"/>
          <w:i/>
          <w:lang w:eastAsia="es-AR"/>
        </w:rPr>
        <w:t>de Aprendizajes Prioritarios 2° Ciclo Educación Primaria</w:t>
      </w:r>
      <w:r w:rsidRPr="00697924">
        <w:rPr>
          <w:rFonts w:eastAsia="Times New Roman" w:cs="Calibri"/>
          <w:lang w:eastAsia="es-AR"/>
        </w:rPr>
        <w:t xml:space="preserve">” NAP. República Argentina.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MINISTERIO DE EDUCACIÓN GOBIERNO DE SAN JUAN (1999). “</w:t>
      </w:r>
      <w:r w:rsidRPr="00697924">
        <w:rPr>
          <w:rFonts w:eastAsia="Times New Roman" w:cs="Calibri"/>
          <w:i/>
          <w:lang w:eastAsia="es-AR"/>
        </w:rPr>
        <w:t>Diseño Curricular Provincial.  EGB 1</w:t>
      </w:r>
      <w:r w:rsidRPr="00697924">
        <w:rPr>
          <w:rFonts w:eastAsia="Times New Roman" w:cs="Calibri"/>
          <w:lang w:eastAsia="es-AR"/>
        </w:rPr>
        <w:t>”. San Juan,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MINISTERIO DE EDUCACIÓN GOBIERNO DE SAN JUAN (1999). </w:t>
      </w:r>
      <w:r w:rsidRPr="00697924">
        <w:rPr>
          <w:rFonts w:eastAsia="Times New Roman" w:cs="Calibri"/>
          <w:i/>
          <w:lang w:eastAsia="es-AR"/>
        </w:rPr>
        <w:t>“Diseño Curricular Provincial.  EGB 2”.</w:t>
      </w:r>
      <w:r w:rsidRPr="00697924">
        <w:rPr>
          <w:rFonts w:eastAsia="Times New Roman" w:cs="Calibri"/>
          <w:lang w:eastAsia="es-AR"/>
        </w:rPr>
        <w:t xml:space="preserve"> San Juan,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BRUNERO, M. (1999). </w:t>
      </w:r>
      <w:r w:rsidRPr="00697924">
        <w:rPr>
          <w:rFonts w:eastAsia="Times New Roman" w:cs="Calibri"/>
          <w:i/>
          <w:lang w:eastAsia="es-AR"/>
        </w:rPr>
        <w:t>“No todo me da igual. Conversaciones con Cristian”.</w:t>
      </w:r>
      <w:r w:rsidRPr="00697924">
        <w:rPr>
          <w:rFonts w:eastAsia="Times New Roman" w:cs="Calibri"/>
          <w:lang w:eastAsia="es-AR"/>
        </w:rPr>
        <w:t xml:space="preserve"> Aique.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BRUNET, G. (1996). “</w:t>
      </w:r>
      <w:r w:rsidRPr="00697924">
        <w:rPr>
          <w:rFonts w:eastAsia="Times New Roman" w:cs="Calibri"/>
          <w:i/>
          <w:lang w:eastAsia="es-AR"/>
        </w:rPr>
        <w:t>Hablemos de Ética”.</w:t>
      </w:r>
      <w:r w:rsidRPr="00697924">
        <w:rPr>
          <w:rFonts w:eastAsia="Times New Roman" w:cs="Calibri"/>
          <w:lang w:eastAsia="es-AR"/>
        </w:rPr>
        <w:t xml:space="preserve">  Homo Sapies.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CALVO MARTINEZ Y NAVARRO CORDÓN (1996). </w:t>
      </w:r>
      <w:r w:rsidRPr="00697924">
        <w:rPr>
          <w:rFonts w:eastAsia="Times New Roman" w:cs="Calibri"/>
          <w:i/>
          <w:lang w:eastAsia="es-AR"/>
        </w:rPr>
        <w:t>“Filosofía.”</w:t>
      </w:r>
      <w:r w:rsidRPr="00697924">
        <w:rPr>
          <w:rFonts w:eastAsia="Times New Roman" w:cs="Calibri"/>
          <w:lang w:eastAsia="es-AR"/>
        </w:rPr>
        <w:t xml:space="preserve"> Anaya Bachillerato Logse. Madrid.</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CORTINA, A. (1998). </w:t>
      </w:r>
      <w:r w:rsidRPr="00697924">
        <w:rPr>
          <w:rFonts w:eastAsia="Times New Roman" w:cs="Calibri"/>
          <w:i/>
          <w:lang w:eastAsia="es-AR"/>
        </w:rPr>
        <w:t>“Ética”.</w:t>
      </w:r>
      <w:r w:rsidRPr="00697924">
        <w:rPr>
          <w:rFonts w:eastAsia="Times New Roman" w:cs="Calibri"/>
          <w:lang w:eastAsia="es-AR"/>
        </w:rPr>
        <w:t xml:space="preserve"> Akal editorial.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DALLERA, O., FERNANDEZ, E., y otros (1997). </w:t>
      </w:r>
      <w:r w:rsidRPr="00697924">
        <w:rPr>
          <w:rFonts w:eastAsia="Times New Roman" w:cs="Calibri"/>
          <w:i/>
          <w:lang w:eastAsia="es-AR"/>
        </w:rPr>
        <w:t>“La Formación Ética y Ciudadana</w:t>
      </w:r>
      <w:r w:rsidRPr="00697924">
        <w:rPr>
          <w:rFonts w:eastAsia="Times New Roman" w:cs="Calibri"/>
          <w:lang w:eastAsia="es-AR"/>
        </w:rPr>
        <w:t>”. Editorial Novedades Educativas.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FRASSINETI, M. Y FERNANDEZ, E. (1993). </w:t>
      </w:r>
      <w:r w:rsidRPr="00697924">
        <w:rPr>
          <w:rFonts w:eastAsia="Times New Roman" w:cs="Calibri"/>
          <w:i/>
          <w:lang w:eastAsia="es-AR"/>
        </w:rPr>
        <w:t>“Antología Filosofía Viva”.</w:t>
      </w:r>
      <w:r w:rsidRPr="00697924">
        <w:rPr>
          <w:rFonts w:eastAsia="Times New Roman" w:cs="Calibri"/>
          <w:lang w:eastAsia="es-AR"/>
        </w:rPr>
        <w:t xml:space="preserve"> AZ ed.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FRASSINETI, M. Y SALATINO, G. (1994). </w:t>
      </w:r>
      <w:r w:rsidRPr="00697924">
        <w:rPr>
          <w:rFonts w:eastAsia="Times New Roman" w:cs="Calibri"/>
          <w:i/>
          <w:lang w:eastAsia="es-AR"/>
        </w:rPr>
        <w:t xml:space="preserve">“Filosofía esa búsqueda reflexiva”. </w:t>
      </w:r>
      <w:r w:rsidRPr="00697924">
        <w:rPr>
          <w:rFonts w:eastAsia="Times New Roman" w:cs="Calibri"/>
          <w:lang w:eastAsia="es-AR"/>
        </w:rPr>
        <w:t>AZ ed. Bs. As., Argentina.</w:t>
      </w:r>
    </w:p>
    <w:p w:rsidR="00697924" w:rsidRPr="00697924" w:rsidRDefault="00697924" w:rsidP="00697924">
      <w:pPr>
        <w:spacing w:after="0" w:line="360" w:lineRule="auto"/>
        <w:rPr>
          <w:rFonts w:eastAsia="Times New Roman" w:cs="Calibri"/>
          <w:lang w:val="en-US" w:eastAsia="es-AR"/>
        </w:rPr>
      </w:pPr>
      <w:r w:rsidRPr="00697924">
        <w:rPr>
          <w:rFonts w:eastAsia="Times New Roman" w:cs="Calibri"/>
          <w:lang w:eastAsia="es-AR"/>
        </w:rPr>
        <w:t xml:space="preserve">GAMBOA, S. (2003). </w:t>
      </w:r>
      <w:r w:rsidRPr="00697924">
        <w:rPr>
          <w:rFonts w:eastAsia="Times New Roman" w:cs="Calibri"/>
          <w:i/>
          <w:lang w:eastAsia="es-AR"/>
        </w:rPr>
        <w:t>“Descubrir Valores Jugando”.</w:t>
      </w:r>
      <w:r w:rsidRPr="00697924">
        <w:rPr>
          <w:rFonts w:eastAsia="Times New Roman" w:cs="Calibri"/>
          <w:lang w:val="en-US" w:eastAsia="es-AR"/>
        </w:rPr>
        <w:t>Ed. Bonum.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GENTILI, P. (2000). </w:t>
      </w:r>
      <w:r w:rsidRPr="00697924">
        <w:rPr>
          <w:rFonts w:eastAsia="Times New Roman" w:cs="Calibri"/>
          <w:i/>
          <w:lang w:eastAsia="es-AR"/>
        </w:rPr>
        <w:t>“Códigos para la ciudadanía”.</w:t>
      </w:r>
      <w:r w:rsidRPr="00697924">
        <w:rPr>
          <w:rFonts w:eastAsia="Times New Roman" w:cs="Calibri"/>
          <w:lang w:eastAsia="es-AR"/>
        </w:rPr>
        <w:t xml:space="preserve"> Santillana.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OBIOLS, G. (1993). “Curso de Lógica y Filosofía”. Editorial Kapelusz.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OBIOLS, G.  (1995</w:t>
      </w:r>
      <w:r w:rsidRPr="00697924">
        <w:rPr>
          <w:rFonts w:eastAsia="Times New Roman" w:cs="Calibri"/>
          <w:i/>
          <w:lang w:eastAsia="es-AR"/>
        </w:rPr>
        <w:t>).” Nuevo Curso de Lógica y Filosofía</w:t>
      </w:r>
      <w:r w:rsidRPr="00697924">
        <w:rPr>
          <w:rFonts w:eastAsia="Times New Roman" w:cs="Calibri"/>
          <w:lang w:eastAsia="es-AR"/>
        </w:rPr>
        <w:t>”. Editorial Kapelusz. Bs. As., Argentina.</w:t>
      </w:r>
    </w:p>
    <w:p w:rsidR="00697924" w:rsidRPr="00697924" w:rsidRDefault="00697924" w:rsidP="00697924">
      <w:pPr>
        <w:spacing w:after="0" w:line="360" w:lineRule="auto"/>
        <w:rPr>
          <w:rFonts w:eastAsia="Times New Roman" w:cs="Calibri"/>
          <w:i/>
          <w:lang w:eastAsia="es-AR"/>
        </w:rPr>
      </w:pPr>
      <w:r w:rsidRPr="00697924">
        <w:rPr>
          <w:rFonts w:eastAsia="Times New Roman" w:cs="Calibri"/>
          <w:lang w:eastAsia="es-AR"/>
        </w:rPr>
        <w:t xml:space="preserve">PAREDES DE MEAÑO, Z. (1999). </w:t>
      </w:r>
      <w:r w:rsidRPr="00697924">
        <w:rPr>
          <w:rFonts w:eastAsia="Times New Roman" w:cs="Calibri"/>
          <w:i/>
          <w:lang w:eastAsia="es-AR"/>
        </w:rPr>
        <w:t>“Los contenidos transversales: Formación Ética y Ciudadana”</w:t>
      </w:r>
      <w:r w:rsidRPr="00697924">
        <w:rPr>
          <w:rFonts w:eastAsia="Times New Roman" w:cs="Calibri"/>
          <w:lang w:eastAsia="es-AR"/>
        </w:rPr>
        <w:t>. El Ateneo editorial.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RACHELS</w:t>
      </w:r>
      <w:r w:rsidRPr="00697924">
        <w:rPr>
          <w:rFonts w:eastAsia="Times New Roman" w:cs="Calibri"/>
          <w:i/>
          <w:lang w:eastAsia="es-AR"/>
        </w:rPr>
        <w:t>, E</w:t>
      </w:r>
      <w:r w:rsidRPr="00697924">
        <w:rPr>
          <w:rFonts w:eastAsia="Times New Roman" w:cs="Calibri"/>
          <w:lang w:eastAsia="es-AR"/>
        </w:rPr>
        <w:t>. (2008</w:t>
      </w:r>
      <w:r w:rsidRPr="00697924">
        <w:rPr>
          <w:rFonts w:eastAsia="Times New Roman" w:cs="Calibri"/>
          <w:i/>
          <w:lang w:eastAsia="es-AR"/>
        </w:rPr>
        <w:t xml:space="preserve">).” Introducción a la Filosofía”. </w:t>
      </w:r>
      <w:r w:rsidRPr="00697924">
        <w:rPr>
          <w:rFonts w:eastAsia="Times New Roman" w:cs="Calibri"/>
          <w:lang w:eastAsia="es-AR"/>
        </w:rPr>
        <w:t>El ateneo ed.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SÁNCHEZ VÁZQUEZ, A. (1999). </w:t>
      </w:r>
      <w:r w:rsidRPr="00697924">
        <w:rPr>
          <w:rFonts w:eastAsia="Times New Roman" w:cs="Calibri"/>
          <w:i/>
          <w:lang w:eastAsia="es-AR"/>
        </w:rPr>
        <w:t>“Ética”.</w:t>
      </w:r>
      <w:r w:rsidRPr="00697924">
        <w:rPr>
          <w:rFonts w:eastAsia="Times New Roman" w:cs="Calibri"/>
          <w:lang w:eastAsia="es-AR"/>
        </w:rPr>
        <w:t xml:space="preserve"> Ed. Crítica. Barcelona, España.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SCHUJMAN, G., HERSZKOWICH, E. Y FINOCCIO, S. (1999). “</w:t>
      </w:r>
      <w:r w:rsidRPr="00697924">
        <w:rPr>
          <w:rFonts w:eastAsia="Times New Roman" w:cs="Calibri"/>
          <w:i/>
          <w:lang w:eastAsia="es-AR"/>
        </w:rPr>
        <w:t>Filosofía y Formación Ética y Ciudadana”.</w:t>
      </w:r>
      <w:r w:rsidRPr="00697924">
        <w:rPr>
          <w:rFonts w:eastAsia="Times New Roman" w:cs="Calibri"/>
          <w:lang w:eastAsia="es-AR"/>
        </w:rPr>
        <w:t xml:space="preserve"> Aique.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SCHUJMAN, G. (coordinador) (2007) “</w:t>
      </w:r>
      <w:r w:rsidRPr="00697924">
        <w:rPr>
          <w:rFonts w:eastAsia="Times New Roman" w:cs="Calibri"/>
          <w:i/>
          <w:lang w:eastAsia="es-AR"/>
        </w:rPr>
        <w:t>Filosofía. Claves para la formación docente”.</w:t>
      </w:r>
      <w:r w:rsidRPr="00697924">
        <w:rPr>
          <w:rFonts w:eastAsia="Times New Roman" w:cs="Calibri"/>
          <w:lang w:eastAsia="es-AR"/>
        </w:rPr>
        <w:t xml:space="preserve"> Ed. Biblos.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SCHUJMAN, G., CLÉRICO, L. y CARNOVALE, V. (2008). </w:t>
      </w:r>
      <w:r w:rsidRPr="00697924">
        <w:rPr>
          <w:rFonts w:eastAsia="Times New Roman" w:cs="Calibri"/>
          <w:i/>
          <w:lang w:eastAsia="es-AR"/>
        </w:rPr>
        <w:t>“Derechos Humanos y Ciudadanía”.</w:t>
      </w:r>
      <w:r w:rsidRPr="00697924">
        <w:rPr>
          <w:rFonts w:eastAsia="Times New Roman" w:cs="Calibri"/>
          <w:lang w:eastAsia="es-AR"/>
        </w:rPr>
        <w:t xml:space="preserve"> Editorial Aique.  Bs. As., Argentina.</w:t>
      </w:r>
    </w:p>
    <w:p w:rsidR="00697924" w:rsidRPr="00697924" w:rsidRDefault="00697924" w:rsidP="00697924">
      <w:pPr>
        <w:spacing w:after="0" w:line="360" w:lineRule="auto"/>
        <w:rPr>
          <w:rFonts w:eastAsia="Times New Roman" w:cs="Calibri"/>
          <w:lang w:val="en-US" w:eastAsia="es-AR"/>
        </w:rPr>
      </w:pPr>
      <w:r w:rsidRPr="00697924">
        <w:rPr>
          <w:rFonts w:eastAsia="Times New Roman" w:cs="Calibri"/>
          <w:lang w:eastAsia="es-AR"/>
        </w:rPr>
        <w:t>VIDIELLA, A. (1999). “</w:t>
      </w:r>
      <w:r w:rsidRPr="00697924">
        <w:rPr>
          <w:rFonts w:eastAsia="Times New Roman" w:cs="Calibri"/>
          <w:i/>
          <w:lang w:eastAsia="es-AR"/>
        </w:rPr>
        <w:t>Filosofía y Formación ética y Ciudadana”.</w:t>
      </w:r>
      <w:r w:rsidRPr="00697924">
        <w:rPr>
          <w:rFonts w:eastAsia="Times New Roman" w:cs="Calibri"/>
          <w:lang w:val="en-US" w:eastAsia="es-AR"/>
        </w:rPr>
        <w:t>Ed. Logse. Bs. As., Argentina.</w:t>
      </w:r>
    </w:p>
    <w:p w:rsidR="00697924" w:rsidRPr="00697924" w:rsidRDefault="00697924" w:rsidP="00697924">
      <w:pPr>
        <w:spacing w:after="0" w:line="360" w:lineRule="auto"/>
        <w:rPr>
          <w:rFonts w:eastAsia="Times New Roman" w:cs="Calibri"/>
          <w:i/>
          <w:lang w:eastAsia="es-AR"/>
        </w:rPr>
      </w:pPr>
      <w:r w:rsidRPr="00697924">
        <w:rPr>
          <w:rFonts w:eastAsia="Times New Roman" w:cs="Calibri"/>
          <w:lang w:eastAsia="es-AR"/>
        </w:rPr>
        <w:t xml:space="preserve">CAMPANA, P., BUGALLO, A. Y OTROS (2012). </w:t>
      </w:r>
      <w:r w:rsidRPr="00697924">
        <w:rPr>
          <w:rFonts w:eastAsia="Times New Roman" w:cs="Calibri"/>
          <w:i/>
          <w:lang w:eastAsia="es-AR"/>
        </w:rPr>
        <w:t>“Filosofía Formación Ética y Ciudadana 1”</w:t>
      </w:r>
      <w:r w:rsidRPr="00697924">
        <w:rPr>
          <w:rFonts w:eastAsia="Times New Roman" w:cs="Calibri"/>
          <w:lang w:eastAsia="es-AR"/>
        </w:rPr>
        <w:t xml:space="preserve"> Ed. Puerto de Palos, Ministerio de Educación Presidencia de la Nación.Bs. 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RICCARDINI, S., MORICHETTI, M. Y OTROS (2000). </w:t>
      </w:r>
      <w:r w:rsidRPr="00697924">
        <w:rPr>
          <w:rFonts w:eastAsia="Times New Roman" w:cs="Calibri"/>
          <w:i/>
          <w:lang w:eastAsia="es-AR"/>
        </w:rPr>
        <w:t>“Ciencias Sociales  EGB 7”.</w:t>
      </w:r>
      <w:r w:rsidRPr="00697924">
        <w:rPr>
          <w:rFonts w:eastAsia="Times New Roman" w:cs="Calibri"/>
          <w:lang w:eastAsia="es-AR"/>
        </w:rPr>
        <w:t xml:space="preserve"> Editorial Santillana.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RICCARDINI, S., MORICHETTI, M. y otros (2000). “</w:t>
      </w:r>
      <w:r w:rsidRPr="00697924">
        <w:rPr>
          <w:rFonts w:eastAsia="Times New Roman" w:cs="Calibri"/>
          <w:i/>
          <w:lang w:eastAsia="es-AR"/>
        </w:rPr>
        <w:t>Ciencias Sociales  EGB 8”</w:t>
      </w:r>
      <w:r w:rsidRPr="00697924">
        <w:rPr>
          <w:rFonts w:eastAsia="Times New Roman" w:cs="Calibri"/>
          <w:lang w:eastAsia="es-AR"/>
        </w:rPr>
        <w:t>. Editorial Santillana.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RICCARDINI, S., MORICHETTI, M. y otros (2000). </w:t>
      </w:r>
      <w:r w:rsidRPr="00697924">
        <w:rPr>
          <w:rFonts w:eastAsia="Times New Roman" w:cs="Calibri"/>
          <w:i/>
          <w:lang w:eastAsia="es-AR"/>
        </w:rPr>
        <w:t>“Ciencias Sociales  EGB 9”</w:t>
      </w:r>
      <w:r w:rsidRPr="00697924">
        <w:rPr>
          <w:rFonts w:eastAsia="Times New Roman" w:cs="Calibri"/>
          <w:lang w:eastAsia="es-AR"/>
        </w:rPr>
        <w:t>. Editorial Santillana.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FRAGA, N. y RIBAS, A. (2011). </w:t>
      </w:r>
      <w:r w:rsidRPr="00697924">
        <w:rPr>
          <w:rFonts w:eastAsia="Times New Roman" w:cs="Calibri"/>
          <w:i/>
          <w:lang w:eastAsia="es-AR"/>
        </w:rPr>
        <w:t>“Instrucción Cívica”</w:t>
      </w:r>
      <w:r w:rsidRPr="00697924">
        <w:rPr>
          <w:rFonts w:eastAsia="Times New Roman" w:cs="Calibri"/>
          <w:lang w:eastAsia="es-AR"/>
        </w:rPr>
        <w:t>. Nueva Edición. A-Z editora.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DE LUCA, P., FARIÑA, M. y otros (2010). </w:t>
      </w:r>
      <w:r w:rsidRPr="00697924">
        <w:rPr>
          <w:rFonts w:eastAsia="Times New Roman" w:cs="Calibri"/>
          <w:i/>
          <w:lang w:eastAsia="es-AR"/>
        </w:rPr>
        <w:t>“Política y Ciudadanía. Saber es clave”.</w:t>
      </w:r>
      <w:r w:rsidRPr="00697924">
        <w:rPr>
          <w:rFonts w:eastAsia="Times New Roman" w:cs="Calibri"/>
          <w:lang w:eastAsia="es-AR"/>
        </w:rPr>
        <w:t xml:space="preserve"> Editorial Santillana.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ALONSO, M., BACHMANN, L. y CORREALE, M. MINISTERIO DE CULTURA Y EDUCACIÓN DE LA NACIÓN (1998). </w:t>
      </w:r>
      <w:r w:rsidRPr="00697924">
        <w:rPr>
          <w:rFonts w:eastAsia="Times New Roman" w:cs="Calibri"/>
          <w:i/>
          <w:lang w:eastAsia="es-AR"/>
        </w:rPr>
        <w:t>“Los derechos de las personas. Formación ética y ciudadana”.</w:t>
      </w:r>
      <w:r w:rsidRPr="00697924">
        <w:rPr>
          <w:rFonts w:eastAsia="Times New Roman" w:cs="Calibri"/>
          <w:lang w:eastAsia="es-AR"/>
        </w:rPr>
        <w:t xml:space="preserve"> Editorial troquel.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RODRÍGEZ MARTÍNEZ, C. (2008). </w:t>
      </w:r>
      <w:r w:rsidRPr="00697924">
        <w:rPr>
          <w:rFonts w:eastAsia="Times New Roman" w:cs="Calibri"/>
          <w:i/>
          <w:lang w:eastAsia="es-AR"/>
        </w:rPr>
        <w:t>“Educar a la ciudadanía. Un proyecto político”.</w:t>
      </w:r>
      <w:r w:rsidRPr="00697924">
        <w:rPr>
          <w:rFonts w:eastAsia="Times New Roman" w:cs="Calibri"/>
          <w:lang w:eastAsia="es-AR"/>
        </w:rPr>
        <w:t xml:space="preserve"> Miño y Dávila editores. Colección Educación crítica y debate.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SANTIAGO, G. (2012). </w:t>
      </w:r>
      <w:r w:rsidRPr="00697924">
        <w:rPr>
          <w:rFonts w:eastAsia="Times New Roman" w:cs="Calibri"/>
          <w:i/>
          <w:lang w:eastAsia="es-AR"/>
        </w:rPr>
        <w:t>“El desafío de los valores. Una propuesta desde la filosofía con niños”.</w:t>
      </w:r>
      <w:r w:rsidRPr="00697924">
        <w:rPr>
          <w:rFonts w:eastAsia="Times New Roman" w:cs="Calibri"/>
          <w:lang w:eastAsia="es-AR"/>
        </w:rPr>
        <w:t xml:space="preserve"> Ediciones Novedades Educativas. Bs. As.,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SHALOM, H. (2008). “</w:t>
      </w:r>
      <w:r w:rsidRPr="00697924">
        <w:rPr>
          <w:rFonts w:eastAsia="Times New Roman" w:cs="Calibri"/>
          <w:i/>
          <w:lang w:eastAsia="es-AR"/>
        </w:rPr>
        <w:t>El derecho de elegir. Conversaciones con los jóvenes”.</w:t>
      </w:r>
      <w:r w:rsidRPr="00697924">
        <w:rPr>
          <w:rFonts w:eastAsia="Times New Roman" w:cs="Calibri"/>
          <w:lang w:eastAsia="es-AR"/>
        </w:rPr>
        <w:t xml:space="preserve"> Colección ciencia joven. Editorial Eudeba.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SAVATER, F. (2007). </w:t>
      </w:r>
      <w:r w:rsidRPr="00697924">
        <w:rPr>
          <w:rFonts w:eastAsia="Times New Roman" w:cs="Calibri"/>
          <w:i/>
          <w:lang w:eastAsia="es-AR"/>
        </w:rPr>
        <w:t>“Ética para Amador”.</w:t>
      </w:r>
      <w:r w:rsidRPr="00697924">
        <w:rPr>
          <w:rFonts w:eastAsia="Times New Roman" w:cs="Calibri"/>
          <w:lang w:eastAsia="es-AR"/>
        </w:rPr>
        <w:t xml:space="preserve"> Ediciones Ariel S. A.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SAVATER, F. (2012). </w:t>
      </w:r>
      <w:r w:rsidRPr="00697924">
        <w:rPr>
          <w:rFonts w:eastAsia="Times New Roman" w:cs="Calibri"/>
          <w:i/>
          <w:lang w:eastAsia="es-AR"/>
        </w:rPr>
        <w:t>“Política para Amador”.</w:t>
      </w:r>
      <w:r w:rsidRPr="00697924">
        <w:rPr>
          <w:rFonts w:eastAsia="Times New Roman" w:cs="Calibri"/>
          <w:lang w:eastAsia="es-AR"/>
        </w:rPr>
        <w:t xml:space="preserve"> Ediciones Ariel S. A.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SAVATER, F. (2012). </w:t>
      </w:r>
      <w:r w:rsidRPr="00697924">
        <w:rPr>
          <w:rFonts w:eastAsia="Times New Roman" w:cs="Calibri"/>
          <w:i/>
          <w:lang w:eastAsia="es-AR"/>
        </w:rPr>
        <w:t>“Ética de urgencia”.</w:t>
      </w:r>
      <w:r w:rsidRPr="00697924">
        <w:rPr>
          <w:rFonts w:eastAsia="Times New Roman" w:cs="Calibri"/>
          <w:lang w:eastAsia="es-AR"/>
        </w:rPr>
        <w:t xml:space="preserve"> Ediciones Ariel S. A.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HENCHE ZABALA, I. (2008). </w:t>
      </w:r>
      <w:r w:rsidRPr="00697924">
        <w:rPr>
          <w:rFonts w:eastAsia="Times New Roman" w:cs="Calibri"/>
          <w:i/>
          <w:lang w:eastAsia="es-AR"/>
        </w:rPr>
        <w:t>“Educar en valores a través de los cuentos”.</w:t>
      </w:r>
      <w:r w:rsidRPr="00697924">
        <w:rPr>
          <w:rFonts w:eastAsia="Times New Roman" w:cs="Calibri"/>
          <w:lang w:eastAsia="es-AR"/>
        </w:rPr>
        <w:t xml:space="preserve"> Editorial Bonum. Argentina.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PROGRAMA NACIONAL DE EDUCACIÓN SEXUAL INTEGRAL, Ley 26150, artículo 3º.</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PROGRAMA NACIONAL DE EDUCACIÓN SEXUAL INTEGRAL, Ley 26150, artículo 1º.</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PERALTA, J. (2005). “</w:t>
      </w:r>
      <w:r w:rsidRPr="00697924">
        <w:rPr>
          <w:rFonts w:eastAsia="Times New Roman" w:cs="Calibri"/>
          <w:i/>
          <w:lang w:eastAsia="es-AR"/>
        </w:rPr>
        <w:t>Los múltiples escenarios de la sexualidad humana. Salud, sexualidad y VIH/SIDA. Actualización para el debate con los docentes”.</w:t>
      </w:r>
      <w:r w:rsidRPr="00697924">
        <w:rPr>
          <w:rFonts w:eastAsia="Times New Roman" w:cs="Calibri"/>
          <w:lang w:eastAsia="es-AR"/>
        </w:rPr>
        <w:t xml:space="preserve"> Ministerio de Educación y Ministerio de Salud GCBA-UNICEF.</w:t>
      </w:r>
    </w:p>
    <w:p w:rsidR="00697924" w:rsidRPr="00697924" w:rsidRDefault="00697924" w:rsidP="00697924">
      <w:pPr>
        <w:spacing w:after="0" w:line="360" w:lineRule="auto"/>
        <w:rPr>
          <w:rFonts w:eastAsia="Times New Roman" w:cs="Calibri"/>
          <w:lang w:eastAsia="es-AR"/>
        </w:rPr>
      </w:pPr>
      <w:r w:rsidRPr="00697924">
        <w:rPr>
          <w:rFonts w:eastAsia="Times New Roman" w:cs="Calibri"/>
          <w:b/>
          <w:lang w:eastAsia="es-AR"/>
        </w:rPr>
        <w:t xml:space="preserve">WEBGRAFÍA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Escuela Primaria. Primer Ciclo. (2004). Ciudad Autónoma de Buenos Aires. PDF disponible en </w:t>
      </w:r>
      <w:hyperlink r:id="rId89" w:history="1">
        <w:r w:rsidRPr="00697924">
          <w:rPr>
            <w:rFonts w:eastAsia="Times New Roman" w:cs="Calibri"/>
            <w:u w:val="single"/>
            <w:lang w:eastAsia="es-AR"/>
          </w:rPr>
          <w:t>www.buenosaires.gov.ar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Escuela Primaria. Segundo Ciclo. (2004). Ciudad Autónoma de Buenos Aires. PDF disponible en </w:t>
      </w:r>
      <w:hyperlink r:id="rId90" w:history="1">
        <w:r w:rsidRPr="00697924">
          <w:rPr>
            <w:rFonts w:eastAsia="Times New Roman" w:cs="Calibri"/>
            <w:u w:val="single"/>
            <w:lang w:eastAsia="es-AR"/>
          </w:rPr>
          <w:t>www.buenosaires.gov.ar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Primer Ciclo. (2007). Gobierno de la Provincia de Buenos Aires. PDF disponible en </w:t>
      </w:r>
      <w:hyperlink r:id="rId91" w:history="1">
        <w:r w:rsidRPr="00697924">
          <w:rPr>
            <w:rFonts w:eastAsia="Times New Roman" w:cs="Calibri"/>
            <w:u w:val="single"/>
            <w:lang w:eastAsia="es-AR"/>
          </w:rPr>
          <w:t>www.servicios2.abc.gov.ar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Segundo Ciclo. (2008). Gobierno de la Provincia de Buenos Aires. PDF disponible en </w:t>
      </w:r>
      <w:hyperlink r:id="rId92" w:history="1">
        <w:r w:rsidRPr="00697924">
          <w:rPr>
            <w:rFonts w:eastAsia="Times New Roman" w:cs="Calibri"/>
            <w:u w:val="single"/>
            <w:lang w:eastAsia="es-AR"/>
          </w:rPr>
          <w:t>www.servicios2.abc.gov.ar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Entre Ríos. (2011). Gobierno de la Provincia de Entre Ríos. PDF disponible en </w:t>
      </w:r>
      <w:hyperlink r:id="rId93" w:history="1">
        <w:r w:rsidRPr="00697924">
          <w:rPr>
            <w:rFonts w:eastAsia="Times New Roman" w:cs="Calibri"/>
            <w:u w:val="single"/>
            <w:lang w:eastAsia="es-AR"/>
          </w:rPr>
          <w:t>www.entrerios.gov.ar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Río Negro. (2011). Gobierno de Río Negro. PDF disponible en </w:t>
      </w:r>
      <w:hyperlink r:id="rId94" w:history="1">
        <w:r w:rsidRPr="00697924">
          <w:rPr>
            <w:rFonts w:eastAsia="Times New Roman" w:cs="Calibri"/>
            <w:u w:val="single"/>
            <w:lang w:eastAsia="es-AR"/>
          </w:rPr>
          <w:t>www.educaciónrionegro.gov.ar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Chubut. (2011). Gobierno de Chubut. PDF disponible en </w:t>
      </w:r>
      <w:hyperlink r:id="rId95" w:history="1">
        <w:r w:rsidRPr="00697924">
          <w:rPr>
            <w:rFonts w:eastAsia="Times New Roman" w:cs="Calibri"/>
            <w:u w:val="single"/>
            <w:lang w:eastAsia="es-AR"/>
          </w:rPr>
          <w:t>www.chubut.edu.ar</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Salta. (2011). Gobierno de Salta. PDF disponible en </w:t>
      </w:r>
      <w:hyperlink r:id="rId96" w:history="1">
        <w:r w:rsidRPr="00697924">
          <w:rPr>
            <w:rFonts w:eastAsia="Times New Roman" w:cs="Calibri"/>
            <w:u w:val="single"/>
            <w:lang w:eastAsia="es-AR"/>
          </w:rPr>
          <w:t>www.salta.edu.ar</w:t>
        </w:r>
      </w:hyperlink>
    </w:p>
    <w:p w:rsidR="00697924" w:rsidRPr="00697924" w:rsidRDefault="00697924" w:rsidP="00697924">
      <w:pPr>
        <w:spacing w:after="0" w:line="360" w:lineRule="auto"/>
        <w:rPr>
          <w:rFonts w:eastAsia="Times New Roman" w:cs="Calibri"/>
          <w:lang w:eastAsia="es-AR"/>
        </w:rPr>
      </w:pPr>
    </w:p>
    <w:p w:rsidR="00697924" w:rsidRPr="00697924" w:rsidRDefault="00697924" w:rsidP="00CB60EF">
      <w:pPr>
        <w:pStyle w:val="Estilo1"/>
      </w:pPr>
      <w:bookmarkStart w:id="762" w:name="_Toc442198523"/>
      <w:r w:rsidRPr="00697924">
        <w:t>EDUCACIÓN FÍSICA</w:t>
      </w:r>
      <w:bookmarkEnd w:id="762"/>
    </w:p>
    <w:p w:rsidR="00D55747" w:rsidRDefault="00D55747" w:rsidP="00697924">
      <w:pPr>
        <w:spacing w:after="0" w:line="360" w:lineRule="auto"/>
        <w:rPr>
          <w:rFonts w:eastAsia="Times New Roman" w:cs="Calibri"/>
          <w:lang w:eastAsia="es-AR"/>
        </w:rPr>
      </w:pP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AISENSTEIN, A. 2000. </w:t>
      </w:r>
      <w:r w:rsidRPr="00697924">
        <w:rPr>
          <w:rFonts w:eastAsia="Times New Roman" w:cs="Calibri"/>
          <w:i/>
          <w:lang w:eastAsia="es-AR"/>
        </w:rPr>
        <w:t>“Repensando la Educación Física escolar. Entre la educación integral y la competencia motriz”</w:t>
      </w:r>
      <w:r w:rsidRPr="00697924">
        <w:rPr>
          <w:rFonts w:eastAsia="Times New Roman" w:cs="Calibri"/>
          <w:lang w:eastAsia="es-AR"/>
        </w:rPr>
        <w:t xml:space="preserve"> Buenos Aires. Novedades Educativas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CASTAÑER, M Y CAMERINO, O. (2009). </w:t>
      </w:r>
      <w:r w:rsidRPr="00697924">
        <w:rPr>
          <w:rFonts w:eastAsia="Times New Roman" w:cs="Calibri"/>
          <w:i/>
          <w:lang w:eastAsia="es-AR"/>
        </w:rPr>
        <w:t>“Hacia un enfoque global y sistémico de la motricidad”.</w:t>
      </w:r>
      <w:r w:rsidRPr="00697924">
        <w:rPr>
          <w:rFonts w:eastAsia="Times New Roman" w:cs="Calibri"/>
          <w:lang w:eastAsia="es-AR"/>
        </w:rPr>
        <w:t xml:space="preserve"> En Grasso, A. (Coord)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CASTAÑER, M. Y CAMERINO, O. (2009). “</w:t>
      </w:r>
      <w:r w:rsidRPr="00697924">
        <w:rPr>
          <w:rFonts w:eastAsia="Times New Roman" w:cs="Calibri"/>
          <w:i/>
          <w:lang w:eastAsia="es-AR"/>
        </w:rPr>
        <w:t>La Educación Física cambia”</w:t>
      </w:r>
      <w:r w:rsidRPr="00697924">
        <w:rPr>
          <w:rFonts w:eastAsia="Times New Roman" w:cs="Calibri"/>
          <w:lang w:eastAsia="es-AR"/>
        </w:rPr>
        <w:t>. Buenos Aires, Novedades Educativas.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DÍAZ LUCEA, J. (1999). “</w:t>
      </w:r>
      <w:r w:rsidRPr="00697924">
        <w:rPr>
          <w:rFonts w:eastAsia="Times New Roman" w:cs="Calibri"/>
          <w:i/>
          <w:lang w:eastAsia="es-AR"/>
        </w:rPr>
        <w:t>La enseñanza y aprendizaje de las habilidades y destrezas motrices básicas”</w:t>
      </w:r>
      <w:r w:rsidRPr="00697924">
        <w:rPr>
          <w:rFonts w:eastAsia="Times New Roman" w:cs="Calibri"/>
          <w:lang w:eastAsia="es-AR"/>
        </w:rPr>
        <w:t>. Barcelona, INDE.</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DÍAZ LUCEA, J. (2005). ”</w:t>
      </w:r>
      <w:r w:rsidRPr="00697924">
        <w:rPr>
          <w:rFonts w:eastAsia="Times New Roman" w:cs="Calibri"/>
          <w:i/>
          <w:lang w:eastAsia="es-AR"/>
        </w:rPr>
        <w:t>La evaluación formativa como instrumento de aprendizaje en Educación Física”</w:t>
      </w:r>
      <w:r w:rsidRPr="00697924">
        <w:rPr>
          <w:rFonts w:eastAsia="Times New Roman" w:cs="Calibri"/>
          <w:lang w:eastAsia="es-AR"/>
        </w:rPr>
        <w:t>. Barcelona, INDE.</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FELDMAN, DANIEL. (2010) </w:t>
      </w:r>
      <w:r w:rsidRPr="00697924">
        <w:rPr>
          <w:rFonts w:eastAsia="Times New Roman" w:cs="Calibri"/>
          <w:i/>
          <w:lang w:eastAsia="es-AR"/>
        </w:rPr>
        <w:t>“Didáctica general”</w:t>
      </w:r>
      <w:r w:rsidRPr="00697924">
        <w:rPr>
          <w:rFonts w:eastAsia="Times New Roman" w:cs="Calibri"/>
          <w:lang w:eastAsia="es-AR"/>
        </w:rPr>
        <w:t xml:space="preserve">.  Instituto Nacional de Formación Docente. Ministerio de Educación de la Nación. Buenos Aires.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GÓMEZ, J. (2002). “</w:t>
      </w:r>
      <w:r w:rsidRPr="00697924">
        <w:rPr>
          <w:rFonts w:eastAsia="Times New Roman" w:cs="Calibri"/>
          <w:i/>
          <w:lang w:eastAsia="es-AR"/>
        </w:rPr>
        <w:t>La Educación Física en el patio. Una nueva mirada”</w:t>
      </w:r>
      <w:r w:rsidRPr="00697924">
        <w:rPr>
          <w:rFonts w:eastAsia="Times New Roman" w:cs="Calibri"/>
          <w:lang w:eastAsia="es-AR"/>
        </w:rPr>
        <w:t>. Buenos Aires, Stadium.</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GÓMEZ, J. (2004). </w:t>
      </w:r>
      <w:r w:rsidRPr="00697924">
        <w:rPr>
          <w:rFonts w:eastAsia="Times New Roman" w:cs="Calibri"/>
          <w:i/>
          <w:lang w:eastAsia="es-AR"/>
        </w:rPr>
        <w:t xml:space="preserve">“La Educación Física en el Nivel Primario”.  </w:t>
      </w:r>
      <w:r w:rsidRPr="00697924">
        <w:rPr>
          <w:rFonts w:eastAsia="Times New Roman" w:cs="Calibri"/>
          <w:lang w:eastAsia="es-AR"/>
        </w:rPr>
        <w:t>Buenos Aires, Stadium.</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GÓMEZ, R. (2007</w:t>
      </w:r>
      <w:r w:rsidRPr="00697924">
        <w:rPr>
          <w:rFonts w:eastAsia="Times New Roman" w:cs="Calibri"/>
          <w:i/>
          <w:lang w:eastAsia="es-AR"/>
        </w:rPr>
        <w:t>) “La enseñanza de la Educación Física en el Nivel Inicial y el primer ciclo de la E.G.B.”</w:t>
      </w:r>
      <w:r w:rsidRPr="00697924">
        <w:rPr>
          <w:rFonts w:eastAsia="Times New Roman" w:cs="Calibri"/>
          <w:lang w:eastAsia="es-AR"/>
        </w:rPr>
        <w:t xml:space="preserve"> Buenos Aires, Stadium.</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GÓMEZ, R. (2003). </w:t>
      </w:r>
      <w:r w:rsidRPr="00697924">
        <w:rPr>
          <w:rFonts w:eastAsia="Times New Roman" w:cs="Calibri"/>
          <w:i/>
          <w:lang w:eastAsia="es-AR"/>
        </w:rPr>
        <w:t>“El aprendizaje de las habilidades y esquemas motrices en el niño y el joven</w:t>
      </w:r>
      <w:r w:rsidRPr="00697924">
        <w:rPr>
          <w:rFonts w:eastAsia="Times New Roman" w:cs="Calibri"/>
          <w:lang w:eastAsia="es-AR"/>
        </w:rPr>
        <w:t>” Buenos Aires, Stadium.</w:t>
      </w:r>
    </w:p>
    <w:p w:rsidR="00697924" w:rsidRPr="00697924" w:rsidRDefault="00697924" w:rsidP="00697924">
      <w:pPr>
        <w:spacing w:after="0" w:line="360" w:lineRule="auto"/>
        <w:rPr>
          <w:rFonts w:eastAsia="Calibri" w:cs="Calibri"/>
          <w:lang w:eastAsia="es-AR"/>
        </w:rPr>
      </w:pPr>
      <w:r w:rsidRPr="00697924">
        <w:rPr>
          <w:rFonts w:eastAsia="Times New Roman" w:cs="Calibri"/>
          <w:lang w:eastAsia="es-AR"/>
        </w:rPr>
        <w:t>GRASSO,A. (COMP.) (2009). “La Educación Física cambia” Buenos Aires – Novedades Educativas.</w:t>
      </w:r>
    </w:p>
    <w:p w:rsidR="00697924" w:rsidRPr="00697924" w:rsidRDefault="00697924" w:rsidP="00697924">
      <w:pPr>
        <w:spacing w:after="0" w:line="360" w:lineRule="auto"/>
        <w:rPr>
          <w:rFonts w:eastAsia="Calibri" w:cs="Calibri"/>
          <w:lang w:eastAsia="es-AR"/>
        </w:rPr>
      </w:pPr>
      <w:r w:rsidRPr="00697924">
        <w:rPr>
          <w:rFonts w:eastAsia="Calibri" w:cs="Calibri"/>
          <w:lang w:eastAsia="es-AR"/>
        </w:rPr>
        <w:t>PITLUK, L. (2006) “</w:t>
      </w:r>
      <w:r w:rsidRPr="00697924">
        <w:rPr>
          <w:rFonts w:eastAsia="Calibri" w:cs="Calibri"/>
          <w:i/>
          <w:lang w:eastAsia="es-AR"/>
        </w:rPr>
        <w:t>La planificación didáctica en el Jardín de infantes. Las unidades didácticas, los proyectos y las secuencias didácticas. El juego trabajo”</w:t>
      </w:r>
      <w:r w:rsidRPr="00697924">
        <w:rPr>
          <w:rFonts w:eastAsia="Calibri" w:cs="Calibri"/>
          <w:lang w:eastAsia="es-AR"/>
        </w:rPr>
        <w:t xml:space="preserve"> Homo Sapiens. Rosario.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ROZENGARDT, R. (2006) </w:t>
      </w:r>
      <w:r w:rsidRPr="00697924">
        <w:rPr>
          <w:rFonts w:eastAsia="Times New Roman" w:cs="Calibri"/>
          <w:i/>
          <w:lang w:eastAsia="es-AR"/>
        </w:rPr>
        <w:t xml:space="preserve">“Acerca de los contenidos de la Educación Física escolar”. </w:t>
      </w:r>
      <w:r w:rsidRPr="00697924">
        <w:rPr>
          <w:rFonts w:eastAsia="Times New Roman" w:cs="Calibri"/>
          <w:lang w:eastAsia="es-AR"/>
        </w:rPr>
        <w:t xml:space="preserve"> Buenos Aires –en revista digital, 11 (100)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DISEÑO CURRICULAR PARA EDUCACIÓN PRIMARIA. Provincia de Buenos Aires. 2008.</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DISEÑO CURRICULAR DE EDUCACIÓN PRIMARIA. Provincia de Entre Ríos. 2011.</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DISEÑO CURRICULAR DE LA EDUCACIÓN PRIMARIA. Provincia de Córdoba. 2012 – 2015</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MINISTERIO DE EDUCACIÓN, CIENCIA Y TECNOLOGÍA. CFE. </w:t>
      </w:r>
      <w:r w:rsidRPr="00697924">
        <w:rPr>
          <w:rFonts w:eastAsia="Times New Roman" w:cs="Calibri"/>
          <w:i/>
          <w:lang w:eastAsia="es-AR"/>
        </w:rPr>
        <w:t>“Núcleos de Aprendizaje Prioritarios NAP – Educación Física”</w:t>
      </w:r>
      <w:r w:rsidRPr="00697924">
        <w:rPr>
          <w:rFonts w:eastAsia="Times New Roman" w:cs="Calibri"/>
          <w:lang w:eastAsia="es-AR"/>
        </w:rPr>
        <w:t>. Primer y segundo ciclo de Educación Primaria. 2008.</w:t>
      </w:r>
    </w:p>
    <w:p w:rsidR="00697924" w:rsidRPr="00697924" w:rsidRDefault="00697924" w:rsidP="00697924">
      <w:pPr>
        <w:spacing w:after="0" w:line="360" w:lineRule="auto"/>
        <w:rPr>
          <w:rFonts w:eastAsia="Times New Roman" w:cs="Calibri"/>
          <w:b/>
          <w:lang w:eastAsia="es-AR"/>
        </w:rPr>
      </w:pPr>
    </w:p>
    <w:p w:rsidR="00697924" w:rsidRPr="00697924" w:rsidRDefault="00697924" w:rsidP="00CB60EF">
      <w:pPr>
        <w:pStyle w:val="Estilo1"/>
      </w:pPr>
      <w:bookmarkStart w:id="763" w:name="_Toc442198524"/>
      <w:r w:rsidRPr="00697924">
        <w:t>EDUCACIÓN ARTÍSTICA</w:t>
      </w:r>
      <w:bookmarkEnd w:id="763"/>
    </w:p>
    <w:p w:rsidR="00697924" w:rsidRPr="00697924" w:rsidRDefault="00697924" w:rsidP="00697924">
      <w:pPr>
        <w:spacing w:after="0" w:line="360" w:lineRule="auto"/>
        <w:rPr>
          <w:rFonts w:eastAsia="Times New Roman" w:cs="Calibri"/>
          <w:b/>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0"/>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697924" w:rsidRPr="00697924" w:rsidRDefault="00697924" w:rsidP="00697924">
      <w:pPr>
        <w:numPr>
          <w:ilvl w:val="1"/>
          <w:numId w:val="369"/>
        </w:numPr>
        <w:spacing w:after="0" w:line="360" w:lineRule="auto"/>
        <w:contextualSpacing/>
        <w:rPr>
          <w:rFonts w:eastAsia="Times New Roman" w:cs="Calibri"/>
          <w:b/>
          <w:vanish/>
          <w:lang w:eastAsia="es-AR"/>
        </w:rPr>
      </w:pPr>
    </w:p>
    <w:p w:rsidR="00CB60EF" w:rsidRPr="00CB60EF" w:rsidRDefault="00CB60EF" w:rsidP="00CB60EF">
      <w:pPr>
        <w:pStyle w:val="Prrafodelista"/>
        <w:keepNext/>
        <w:keepLines/>
        <w:numPr>
          <w:ilvl w:val="0"/>
          <w:numId w:val="261"/>
        </w:numPr>
        <w:spacing w:line="240" w:lineRule="auto"/>
        <w:contextualSpacing w:val="0"/>
        <w:outlineLvl w:val="2"/>
        <w:rPr>
          <w:rFonts w:eastAsia="Times New Roman" w:cstheme="majorBidi"/>
          <w:b/>
          <w:bCs/>
          <w:caps/>
          <w:vanish/>
          <w:lang w:eastAsia="es-AR"/>
        </w:rPr>
      </w:pPr>
      <w:bookmarkStart w:id="764" w:name="_Toc441647665"/>
      <w:bookmarkStart w:id="765" w:name="_Toc442197484"/>
      <w:bookmarkStart w:id="766" w:name="_Toc442197896"/>
      <w:bookmarkStart w:id="767" w:name="_Toc442198286"/>
      <w:bookmarkStart w:id="768" w:name="_Toc442198525"/>
      <w:bookmarkEnd w:id="764"/>
      <w:bookmarkEnd w:id="765"/>
      <w:bookmarkEnd w:id="766"/>
      <w:bookmarkEnd w:id="767"/>
      <w:bookmarkEnd w:id="768"/>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769" w:name="_Toc441647666"/>
      <w:bookmarkStart w:id="770" w:name="_Toc442197485"/>
      <w:bookmarkStart w:id="771" w:name="_Toc442197897"/>
      <w:bookmarkStart w:id="772" w:name="_Toc442198287"/>
      <w:bookmarkStart w:id="773" w:name="_Toc442198526"/>
      <w:bookmarkEnd w:id="769"/>
      <w:bookmarkEnd w:id="770"/>
      <w:bookmarkEnd w:id="771"/>
      <w:bookmarkEnd w:id="772"/>
      <w:bookmarkEnd w:id="773"/>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774" w:name="_Toc441647667"/>
      <w:bookmarkStart w:id="775" w:name="_Toc442197486"/>
      <w:bookmarkStart w:id="776" w:name="_Toc442197898"/>
      <w:bookmarkStart w:id="777" w:name="_Toc442198288"/>
      <w:bookmarkStart w:id="778" w:name="_Toc442198527"/>
      <w:bookmarkEnd w:id="774"/>
      <w:bookmarkEnd w:id="775"/>
      <w:bookmarkEnd w:id="776"/>
      <w:bookmarkEnd w:id="777"/>
      <w:bookmarkEnd w:id="778"/>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779" w:name="_Toc441647668"/>
      <w:bookmarkStart w:id="780" w:name="_Toc442197487"/>
      <w:bookmarkStart w:id="781" w:name="_Toc442197899"/>
      <w:bookmarkStart w:id="782" w:name="_Toc442198289"/>
      <w:bookmarkStart w:id="783" w:name="_Toc442198528"/>
      <w:bookmarkEnd w:id="779"/>
      <w:bookmarkEnd w:id="780"/>
      <w:bookmarkEnd w:id="781"/>
      <w:bookmarkEnd w:id="782"/>
      <w:bookmarkEnd w:id="783"/>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784" w:name="_Toc441647669"/>
      <w:bookmarkStart w:id="785" w:name="_Toc442197488"/>
      <w:bookmarkStart w:id="786" w:name="_Toc442197900"/>
      <w:bookmarkStart w:id="787" w:name="_Toc442198290"/>
      <w:bookmarkStart w:id="788" w:name="_Toc442198529"/>
      <w:bookmarkEnd w:id="784"/>
      <w:bookmarkEnd w:id="785"/>
      <w:bookmarkEnd w:id="786"/>
      <w:bookmarkEnd w:id="787"/>
      <w:bookmarkEnd w:id="788"/>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789" w:name="_Toc441647670"/>
      <w:bookmarkStart w:id="790" w:name="_Toc442197489"/>
      <w:bookmarkStart w:id="791" w:name="_Toc442197901"/>
      <w:bookmarkStart w:id="792" w:name="_Toc442198291"/>
      <w:bookmarkStart w:id="793" w:name="_Toc442198530"/>
      <w:bookmarkEnd w:id="789"/>
      <w:bookmarkEnd w:id="790"/>
      <w:bookmarkEnd w:id="791"/>
      <w:bookmarkEnd w:id="792"/>
      <w:bookmarkEnd w:id="793"/>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794" w:name="_Toc441647671"/>
      <w:bookmarkStart w:id="795" w:name="_Toc442197490"/>
      <w:bookmarkStart w:id="796" w:name="_Toc442197902"/>
      <w:bookmarkStart w:id="797" w:name="_Toc442198292"/>
      <w:bookmarkStart w:id="798" w:name="_Toc442198531"/>
      <w:bookmarkEnd w:id="794"/>
      <w:bookmarkEnd w:id="795"/>
      <w:bookmarkEnd w:id="796"/>
      <w:bookmarkEnd w:id="797"/>
      <w:bookmarkEnd w:id="798"/>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799" w:name="_Toc441647672"/>
      <w:bookmarkStart w:id="800" w:name="_Toc442197491"/>
      <w:bookmarkStart w:id="801" w:name="_Toc442197903"/>
      <w:bookmarkStart w:id="802" w:name="_Toc442198293"/>
      <w:bookmarkStart w:id="803" w:name="_Toc442198532"/>
      <w:bookmarkEnd w:id="799"/>
      <w:bookmarkEnd w:id="800"/>
      <w:bookmarkEnd w:id="801"/>
      <w:bookmarkEnd w:id="802"/>
      <w:bookmarkEnd w:id="803"/>
    </w:p>
    <w:p w:rsidR="00CB60EF" w:rsidRPr="00CB60EF" w:rsidRDefault="00CB60EF" w:rsidP="00CB60EF">
      <w:pPr>
        <w:pStyle w:val="Prrafodelista"/>
        <w:keepNext/>
        <w:keepLines/>
        <w:numPr>
          <w:ilvl w:val="1"/>
          <w:numId w:val="261"/>
        </w:numPr>
        <w:spacing w:line="240" w:lineRule="auto"/>
        <w:contextualSpacing w:val="0"/>
        <w:outlineLvl w:val="2"/>
        <w:rPr>
          <w:rFonts w:eastAsia="Times New Roman" w:cstheme="majorBidi"/>
          <w:b/>
          <w:bCs/>
          <w:caps/>
          <w:vanish/>
          <w:lang w:eastAsia="es-AR"/>
        </w:rPr>
      </w:pPr>
      <w:bookmarkStart w:id="804" w:name="_Toc441647673"/>
      <w:bookmarkStart w:id="805" w:name="_Toc442197492"/>
      <w:bookmarkStart w:id="806" w:name="_Toc442197904"/>
      <w:bookmarkStart w:id="807" w:name="_Toc442198294"/>
      <w:bookmarkStart w:id="808" w:name="_Toc442198533"/>
      <w:bookmarkEnd w:id="804"/>
      <w:bookmarkEnd w:id="805"/>
      <w:bookmarkEnd w:id="806"/>
      <w:bookmarkEnd w:id="807"/>
      <w:bookmarkEnd w:id="808"/>
    </w:p>
    <w:p w:rsidR="00697924" w:rsidRPr="00697924" w:rsidRDefault="00697924" w:rsidP="00CB60EF">
      <w:pPr>
        <w:pStyle w:val="RAFA10"/>
        <w:rPr>
          <w:rFonts w:eastAsia="Times New Roman"/>
          <w:lang w:eastAsia="es-AR"/>
        </w:rPr>
      </w:pPr>
      <w:bookmarkStart w:id="809" w:name="_Toc442198534"/>
      <w:r w:rsidRPr="00697924">
        <w:rPr>
          <w:rFonts w:eastAsia="Times New Roman"/>
          <w:lang w:eastAsia="es-AR"/>
        </w:rPr>
        <w:t>MÚSICA</w:t>
      </w:r>
      <w:bookmarkEnd w:id="809"/>
    </w:p>
    <w:p w:rsidR="00D55747" w:rsidRDefault="00D55747" w:rsidP="00697924">
      <w:pPr>
        <w:tabs>
          <w:tab w:val="left" w:pos="567"/>
        </w:tabs>
        <w:spacing w:after="0" w:line="360" w:lineRule="auto"/>
        <w:rPr>
          <w:rFonts w:eastAsia="Times New Roman" w:cs="Calibri"/>
          <w:lang w:eastAsia="es-AR"/>
        </w:rPr>
      </w:pPr>
    </w:p>
    <w:p w:rsidR="00697924" w:rsidRPr="00697924" w:rsidRDefault="00697924" w:rsidP="00697924">
      <w:pPr>
        <w:tabs>
          <w:tab w:val="left" w:pos="567"/>
        </w:tabs>
        <w:spacing w:after="0" w:line="360" w:lineRule="auto"/>
        <w:rPr>
          <w:rFonts w:eastAsia="Times New Roman" w:cs="Calibri"/>
          <w:lang w:eastAsia="es-AR"/>
        </w:rPr>
      </w:pPr>
      <w:r w:rsidRPr="00CB60EF">
        <w:rPr>
          <w:rFonts w:eastAsia="Times New Roman" w:cs="Calibri"/>
          <w:lang w:eastAsia="es-AR"/>
        </w:rPr>
        <w:t xml:space="preserve">ABADI, S.; KOTIN, C.; ZIELONKA, L. (1992). </w:t>
      </w:r>
      <w:r w:rsidRPr="00697924">
        <w:rPr>
          <w:rFonts w:eastAsia="Times New Roman" w:cs="Calibri"/>
          <w:i/>
          <w:lang w:eastAsia="es-AR"/>
        </w:rPr>
        <w:t>“¡Música Maestro!”.</w:t>
      </w:r>
      <w:r w:rsidRPr="00697924">
        <w:rPr>
          <w:rFonts w:eastAsia="Times New Roman" w:cs="Calibri"/>
          <w:lang w:eastAsia="es-AR"/>
        </w:rPr>
        <w:t xml:space="preserve">  Bs. As.  Humanitas.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AGUILAR, M. del C. (2000). </w:t>
      </w:r>
      <w:r w:rsidRPr="00697924">
        <w:rPr>
          <w:rFonts w:eastAsia="Times New Roman" w:cs="Calibri"/>
          <w:i/>
          <w:lang w:eastAsia="es-AR"/>
        </w:rPr>
        <w:t>“El taller coral”.</w:t>
      </w:r>
      <w:r w:rsidRPr="00697924">
        <w:rPr>
          <w:rFonts w:eastAsia="Times New Roman" w:cs="Calibri"/>
          <w:lang w:eastAsia="es-AR"/>
        </w:rPr>
        <w:t xml:space="preserve"> Bs. As. Edición de la Autora.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AGUILAR, M. del C. (2004). </w:t>
      </w:r>
      <w:r w:rsidRPr="00697924">
        <w:rPr>
          <w:rFonts w:eastAsia="Times New Roman" w:cs="Calibri"/>
          <w:i/>
          <w:lang w:eastAsia="es-AR"/>
        </w:rPr>
        <w:t xml:space="preserve">“Folklore para armar”. </w:t>
      </w:r>
      <w:r w:rsidRPr="00697924">
        <w:rPr>
          <w:rFonts w:eastAsia="Times New Roman" w:cs="Calibri"/>
          <w:lang w:eastAsia="es-AR"/>
        </w:rPr>
        <w:t xml:space="preserve">Bs. As. Ediciones Culturales Argentinas. Reeditado en 2007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AGUILAR, M. del C. (2014). </w:t>
      </w:r>
      <w:r w:rsidRPr="00697924">
        <w:rPr>
          <w:rFonts w:eastAsia="Times New Roman" w:cs="Calibri"/>
          <w:i/>
          <w:lang w:eastAsia="es-AR"/>
        </w:rPr>
        <w:t xml:space="preserve">“Método para leer y escribir música a partir de la percepción”. </w:t>
      </w:r>
      <w:r w:rsidRPr="00697924">
        <w:rPr>
          <w:rFonts w:eastAsia="Times New Roman" w:cs="Calibri"/>
          <w:lang w:eastAsia="es-AR"/>
        </w:rPr>
        <w:t>Bs. As. Edición de Autor. 15º ed.</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AGUILAR, M. del C. (2009). </w:t>
      </w:r>
      <w:r w:rsidRPr="00697924">
        <w:rPr>
          <w:rFonts w:eastAsia="Times New Roman" w:cs="Calibri"/>
          <w:i/>
          <w:lang w:eastAsia="es-AR"/>
        </w:rPr>
        <w:t>“Aprender a escuchar”.</w:t>
      </w:r>
      <w:r w:rsidRPr="00697924">
        <w:rPr>
          <w:rFonts w:eastAsia="Times New Roman" w:cs="Calibri"/>
          <w:lang w:eastAsia="es-AR"/>
        </w:rPr>
        <w:t xml:space="preserve"> Bs. As. Edición de la autora.</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AKOSCHKY, J. (1991). </w:t>
      </w:r>
      <w:r w:rsidRPr="00697924">
        <w:rPr>
          <w:rFonts w:eastAsia="Times New Roman" w:cs="Calibri"/>
          <w:i/>
          <w:lang w:eastAsia="es-AR"/>
        </w:rPr>
        <w:t>“Cotidiáfonos”.</w:t>
      </w:r>
      <w:r w:rsidRPr="00697924">
        <w:rPr>
          <w:rFonts w:eastAsia="Times New Roman" w:cs="Calibri"/>
          <w:lang w:eastAsia="es-AR"/>
        </w:rPr>
        <w:t xml:space="preserve"> Bs. As. Ricordi. </w:t>
      </w:r>
      <w:r w:rsidRPr="00697924">
        <w:rPr>
          <w:rFonts w:eastAsia="Times New Roman" w:cs="Calibri"/>
          <w:lang w:val="es-CO" w:eastAsia="es-AR"/>
        </w:rPr>
        <w:t>Incluye CD.</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AKOSCHKY, J.; ALSINA, P.; DÍAZ,  M.; GIRADLES, A. (2009). </w:t>
      </w:r>
      <w:r w:rsidRPr="00697924">
        <w:rPr>
          <w:rFonts w:eastAsia="Times New Roman" w:cs="Calibri"/>
          <w:i/>
          <w:lang w:eastAsia="es-AR"/>
        </w:rPr>
        <w:t xml:space="preserve">“La música en la escuela infantil (0-6)”. </w:t>
      </w:r>
      <w:r w:rsidRPr="00697924">
        <w:rPr>
          <w:rFonts w:eastAsia="Times New Roman" w:cs="Calibri"/>
          <w:lang w:eastAsia="es-AR"/>
        </w:rPr>
        <w:t>España. Graó. 2º Reimpresión</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AKOSCHKY, J. y otros (1998). </w:t>
      </w:r>
      <w:r w:rsidRPr="00697924">
        <w:rPr>
          <w:rFonts w:eastAsia="Times New Roman" w:cs="Calibri"/>
          <w:i/>
          <w:lang w:eastAsia="es-AR"/>
        </w:rPr>
        <w:t>“Educación artística. Aportes para la Capacitación Nº 4”</w:t>
      </w:r>
      <w:r w:rsidRPr="00697924">
        <w:rPr>
          <w:rFonts w:eastAsia="Times New Roman" w:cs="Calibri"/>
          <w:lang w:eastAsia="es-AR"/>
        </w:rPr>
        <w:t xml:space="preserve"> en </w:t>
      </w:r>
      <w:r w:rsidRPr="00697924">
        <w:rPr>
          <w:rFonts w:eastAsia="Times New Roman" w:cs="Calibri"/>
          <w:i/>
          <w:lang w:eastAsia="es-AR"/>
        </w:rPr>
        <w:t>Novedades Educativas</w:t>
      </w:r>
      <w:r w:rsidRPr="00697924">
        <w:rPr>
          <w:rFonts w:eastAsia="Times New Roman" w:cs="Calibri"/>
          <w:lang w:eastAsia="es-AR"/>
        </w:rPr>
        <w:t>. Bs. As. Novedades Educativas. Nº 93.</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val="es-ES" w:eastAsia="es-AR"/>
        </w:rPr>
        <w:t xml:space="preserve">AKOSCHKY, J.; ALSINA, P.; DÍAZ,  M. Y OTROS (2009). </w:t>
      </w:r>
      <w:r w:rsidRPr="00697924">
        <w:rPr>
          <w:rFonts w:eastAsia="Times New Roman" w:cs="Calibri"/>
          <w:i/>
          <w:lang w:val="es-ES" w:eastAsia="es-AR"/>
        </w:rPr>
        <w:t>“La música en la escuela: la audición”.</w:t>
      </w:r>
      <w:r w:rsidRPr="00697924">
        <w:rPr>
          <w:rFonts w:eastAsia="Times New Roman" w:cs="Calibri"/>
          <w:lang w:val="es-ES" w:eastAsia="es-AR"/>
        </w:rPr>
        <w:t xml:space="preserve"> Barcelona. Graó. 2° Reimpresión.</w:t>
      </w:r>
    </w:p>
    <w:p w:rsidR="00697924" w:rsidRPr="00697924" w:rsidRDefault="00697924" w:rsidP="00697924">
      <w:pPr>
        <w:tabs>
          <w:tab w:val="left" w:pos="567"/>
          <w:tab w:val="left" w:pos="709"/>
        </w:tabs>
        <w:suppressAutoHyphens/>
        <w:spacing w:after="0" w:line="360" w:lineRule="auto"/>
        <w:rPr>
          <w:rFonts w:eastAsia="Times New Roman" w:cs="Calibri"/>
          <w:lang w:eastAsia="es-AR"/>
        </w:rPr>
      </w:pPr>
      <w:r w:rsidRPr="00697924">
        <w:rPr>
          <w:rFonts w:eastAsia="Times New Roman" w:cs="Calibri"/>
          <w:lang w:val="es-ES" w:eastAsia="es-AR"/>
        </w:rPr>
        <w:t>AKOSCHKY, J.; SPRAVKIN, M. Y OTROS (</w:t>
      </w:r>
      <w:r w:rsidRPr="00697924">
        <w:rPr>
          <w:rFonts w:eastAsia="Times New Roman" w:cs="Calibri"/>
          <w:lang w:eastAsia="es-AR"/>
        </w:rPr>
        <w:t xml:space="preserve">2006). </w:t>
      </w:r>
      <w:r w:rsidRPr="00697924">
        <w:rPr>
          <w:rFonts w:eastAsia="Times New Roman" w:cs="Calibri"/>
          <w:i/>
          <w:lang w:val="es-ES" w:eastAsia="es-AR"/>
        </w:rPr>
        <w:t>“Artes y escuela. Aspectos curriculares y didácticos de la educación artística”.</w:t>
      </w:r>
      <w:r w:rsidRPr="00697924">
        <w:rPr>
          <w:rFonts w:eastAsia="Times New Roman" w:cs="Calibri"/>
          <w:lang w:eastAsia="es-AR"/>
        </w:rPr>
        <w:t>Bs. As. Paidós. 4º Reimpresión.</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AKOSCHKY, J.; VIDELA, M. (1967). </w:t>
      </w:r>
      <w:r w:rsidRPr="00697924">
        <w:rPr>
          <w:rFonts w:eastAsia="Times New Roman" w:cs="Calibri"/>
          <w:i/>
          <w:lang w:eastAsia="es-AR"/>
        </w:rPr>
        <w:t>“Iniciación a la flauta dulce”.</w:t>
      </w:r>
      <w:r w:rsidRPr="00697924">
        <w:rPr>
          <w:rFonts w:eastAsia="Times New Roman" w:cs="Calibri"/>
          <w:lang w:val="es-ES" w:eastAsia="es-AR"/>
        </w:rPr>
        <w:t xml:space="preserve">Volumen  I y II. Bs. As. </w:t>
      </w:r>
      <w:r w:rsidRPr="00697924">
        <w:rPr>
          <w:rFonts w:eastAsia="Times New Roman" w:cs="Calibri"/>
          <w:lang w:eastAsia="es-AR"/>
        </w:rPr>
        <w:t xml:space="preserve">Ricordi Americana.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ARETZ, I. (1970). </w:t>
      </w:r>
      <w:r w:rsidRPr="00697924">
        <w:rPr>
          <w:rFonts w:eastAsia="Times New Roman" w:cs="Calibri"/>
          <w:i/>
          <w:lang w:eastAsia="es-AR"/>
        </w:rPr>
        <w:t xml:space="preserve">“El folklore musical argentino”. </w:t>
      </w:r>
      <w:r w:rsidRPr="00697924">
        <w:rPr>
          <w:rFonts w:eastAsia="Times New Roman" w:cs="Calibri"/>
          <w:lang w:eastAsia="es-AR"/>
        </w:rPr>
        <w:t xml:space="preserve">Bs. As. Ricordi Americana.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ARETZ, I. (2003). </w:t>
      </w:r>
      <w:r w:rsidRPr="00697924">
        <w:rPr>
          <w:rFonts w:eastAsia="Times New Roman" w:cs="Calibri"/>
          <w:i/>
          <w:lang w:eastAsia="es-AR"/>
        </w:rPr>
        <w:t>“Música prehispánica de las Altas Culturas Andinas”.</w:t>
      </w:r>
      <w:r w:rsidRPr="00697924">
        <w:rPr>
          <w:rFonts w:eastAsia="Times New Roman" w:cs="Calibri"/>
          <w:lang w:eastAsia="es-AR"/>
        </w:rPr>
        <w:t xml:space="preserve"> Bs. As. Lumen.</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ARETZ, I. (2004). </w:t>
      </w:r>
      <w:r w:rsidRPr="00697924">
        <w:rPr>
          <w:rFonts w:eastAsia="Times New Roman" w:cs="Calibri"/>
          <w:i/>
          <w:lang w:eastAsia="es-AR"/>
        </w:rPr>
        <w:t>“América Latina en su música”.</w:t>
      </w:r>
      <w:r w:rsidRPr="00697924">
        <w:rPr>
          <w:rFonts w:eastAsia="Times New Roman" w:cs="Calibri"/>
          <w:lang w:eastAsia="es-AR"/>
        </w:rPr>
        <w:t xml:space="preserve"> Bs. As. Siglo XXI Editores - UNESCO. 9° Edición.</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ARONOFF, F. W. (1974). </w:t>
      </w:r>
      <w:r w:rsidRPr="00697924">
        <w:rPr>
          <w:rFonts w:eastAsia="Times New Roman" w:cs="Calibri"/>
          <w:i/>
          <w:lang w:eastAsia="es-AR"/>
        </w:rPr>
        <w:t>“La música y el niño pequeño”.</w:t>
      </w:r>
      <w:r w:rsidRPr="00697924">
        <w:rPr>
          <w:rFonts w:eastAsia="Times New Roman" w:cs="Calibri"/>
          <w:lang w:eastAsia="es-AR"/>
        </w:rPr>
        <w:t xml:space="preserve"> Bs. As.  Ricordi.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ARÓSTEGUI, J. L. y otros (2007). </w:t>
      </w:r>
      <w:r w:rsidRPr="00697924">
        <w:rPr>
          <w:rFonts w:eastAsia="Times New Roman" w:cs="Calibri"/>
          <w:i/>
          <w:lang w:eastAsia="es-AR"/>
        </w:rPr>
        <w:t>“La Creatividad en la Clase de Música”.</w:t>
      </w:r>
      <w:r w:rsidRPr="00697924">
        <w:rPr>
          <w:rFonts w:eastAsia="Times New Roman" w:cs="Calibri"/>
          <w:lang w:eastAsia="es-AR"/>
        </w:rPr>
        <w:t xml:space="preserve">  España. Graó. </w:t>
      </w:r>
    </w:p>
    <w:p w:rsidR="00697924" w:rsidRPr="00697924" w:rsidRDefault="00697924" w:rsidP="00697924">
      <w:pPr>
        <w:tabs>
          <w:tab w:val="left" w:pos="567"/>
        </w:tabs>
        <w:spacing w:after="0" w:line="360" w:lineRule="auto"/>
        <w:rPr>
          <w:rFonts w:eastAsia="Times New Roman" w:cs="Calibri"/>
          <w:u w:val="single"/>
          <w:lang w:eastAsia="es-AR"/>
        </w:rPr>
      </w:pPr>
      <w:r w:rsidRPr="00697924">
        <w:rPr>
          <w:rFonts w:eastAsia="Times New Roman" w:cs="Calibri"/>
          <w:lang w:eastAsia="es-AR"/>
        </w:rPr>
        <w:t xml:space="preserve">ANDER EGG, E. (1993). </w:t>
      </w:r>
      <w:r w:rsidRPr="00697924">
        <w:rPr>
          <w:rFonts w:eastAsia="Times New Roman" w:cs="Calibri"/>
          <w:i/>
          <w:lang w:eastAsia="es-AR"/>
        </w:rPr>
        <w:t>“La planificación educativa Conceptos, métodos, estrategias y técnicas para educadores”</w:t>
      </w:r>
      <w:r w:rsidRPr="00697924">
        <w:rPr>
          <w:rFonts w:eastAsia="Times New Roman" w:cs="Calibri"/>
          <w:lang w:eastAsia="es-AR"/>
        </w:rPr>
        <w:t xml:space="preserve">. Bs. As. Editorial Magisterio del Río de La Plata. 1° ed. </w:t>
      </w:r>
    </w:p>
    <w:p w:rsidR="00697924" w:rsidRPr="00697924" w:rsidRDefault="00697924" w:rsidP="00697924">
      <w:pPr>
        <w:tabs>
          <w:tab w:val="left" w:pos="567"/>
        </w:tabs>
        <w:spacing w:after="0" w:line="360" w:lineRule="auto"/>
        <w:rPr>
          <w:rFonts w:eastAsia="Times New Roman" w:cs="Calibri"/>
          <w:u w:val="single"/>
          <w:lang w:eastAsia="es-AR"/>
        </w:rPr>
      </w:pPr>
      <w:r w:rsidRPr="00697924">
        <w:rPr>
          <w:rFonts w:eastAsia="Times New Roman" w:cs="Calibri"/>
          <w:lang w:eastAsia="es-AR"/>
        </w:rPr>
        <w:t xml:space="preserve">ANDER EGG, E. (1999). </w:t>
      </w:r>
      <w:r w:rsidRPr="00697924">
        <w:rPr>
          <w:rFonts w:eastAsia="Times New Roman" w:cs="Calibri"/>
          <w:i/>
          <w:lang w:eastAsia="es-AR"/>
        </w:rPr>
        <w:t>“Interdisciplinariedad en Educación”.</w:t>
      </w:r>
      <w:r w:rsidRPr="00697924">
        <w:rPr>
          <w:rFonts w:eastAsia="Times New Roman" w:cs="Calibri"/>
          <w:lang w:eastAsia="es-AR"/>
        </w:rPr>
        <w:t xml:space="preserve"> Bs. As. Ediciones Magisterio del Río de la Plata. </w:t>
      </w:r>
    </w:p>
    <w:p w:rsidR="00697924" w:rsidRPr="00697924" w:rsidRDefault="00697924" w:rsidP="00697924">
      <w:pPr>
        <w:tabs>
          <w:tab w:val="left" w:pos="567"/>
        </w:tabs>
        <w:spacing w:after="0" w:line="360" w:lineRule="auto"/>
        <w:rPr>
          <w:rFonts w:eastAsia="Times New Roman" w:cs="Calibri"/>
          <w:u w:val="single"/>
          <w:lang w:eastAsia="es-AR"/>
        </w:rPr>
      </w:pPr>
      <w:r w:rsidRPr="00697924">
        <w:rPr>
          <w:rFonts w:eastAsia="Times New Roman" w:cs="Calibri"/>
          <w:lang w:val="en-US" w:eastAsia="es-AR"/>
        </w:rPr>
        <w:t xml:space="preserve">ANDER EGG, E.; AGUILA, M. J. (1998). </w:t>
      </w:r>
      <w:r w:rsidRPr="00697924">
        <w:rPr>
          <w:rFonts w:eastAsia="Times New Roman" w:cs="Calibri"/>
          <w:i/>
          <w:lang w:eastAsia="es-AR"/>
        </w:rPr>
        <w:t>“Cómo elaborar un proyecto: guía para diseñar proyectos sociales y culturales”</w:t>
      </w:r>
      <w:r w:rsidRPr="00697924">
        <w:rPr>
          <w:rFonts w:eastAsia="Times New Roman" w:cs="Calibri"/>
          <w:lang w:eastAsia="es-AR"/>
        </w:rPr>
        <w:t xml:space="preserve">. Bs. As. Lumen-Humanitas. 14° ed.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ARMSTRONG, T. (1999).  </w:t>
      </w:r>
      <w:r w:rsidRPr="00697924">
        <w:rPr>
          <w:rFonts w:eastAsia="Times New Roman" w:cs="Calibri"/>
          <w:i/>
          <w:lang w:eastAsia="es-AR"/>
        </w:rPr>
        <w:t>“Las inteligencias múltiples en el aula”.</w:t>
      </w:r>
      <w:r w:rsidRPr="00697924">
        <w:rPr>
          <w:rFonts w:eastAsia="Times New Roman" w:cs="Calibri"/>
          <w:lang w:eastAsia="es-AR"/>
        </w:rPr>
        <w:t xml:space="preserve"> Bs. A. Manantial.</w:t>
      </w:r>
    </w:p>
    <w:p w:rsidR="00697924" w:rsidRPr="005F7B9E" w:rsidRDefault="00697924" w:rsidP="00697924">
      <w:pPr>
        <w:tabs>
          <w:tab w:val="left" w:pos="567"/>
          <w:tab w:val="left" w:pos="709"/>
        </w:tabs>
        <w:spacing w:after="0" w:line="360" w:lineRule="auto"/>
        <w:rPr>
          <w:rFonts w:eastAsia="Times New Roman" w:cs="Calibri"/>
          <w:lang w:val="en-US" w:eastAsia="es-AR"/>
        </w:rPr>
      </w:pPr>
      <w:r w:rsidRPr="00697924">
        <w:rPr>
          <w:rFonts w:eastAsia="Times New Roman" w:cs="Calibri"/>
          <w:lang w:eastAsia="es-AR"/>
        </w:rPr>
        <w:t xml:space="preserve">BACOT, M. y otros (2005). </w:t>
      </w:r>
      <w:r w:rsidRPr="00697924">
        <w:rPr>
          <w:rFonts w:eastAsia="Times New Roman" w:cs="Calibri"/>
          <w:i/>
          <w:lang w:eastAsia="es-AR"/>
        </w:rPr>
        <w:t>“El uso adecuado de la voz”.</w:t>
      </w:r>
      <w:r w:rsidRPr="005F7B9E">
        <w:rPr>
          <w:rFonts w:eastAsia="Times New Roman" w:cs="Calibri"/>
          <w:lang w:val="en-US" w:eastAsia="es-AR"/>
        </w:rPr>
        <w:t>Bs. As. AKADIA.</w:t>
      </w:r>
    </w:p>
    <w:p w:rsidR="00697924" w:rsidRPr="00697924" w:rsidRDefault="00697924" w:rsidP="00697924">
      <w:pPr>
        <w:tabs>
          <w:tab w:val="left" w:pos="567"/>
        </w:tabs>
        <w:spacing w:after="0" w:line="360" w:lineRule="auto"/>
        <w:rPr>
          <w:rFonts w:eastAsia="Times New Roman" w:cs="Calibri"/>
          <w:lang w:eastAsia="es-AR"/>
        </w:rPr>
      </w:pPr>
      <w:r w:rsidRPr="005F7B9E">
        <w:rPr>
          <w:rFonts w:eastAsia="Times New Roman" w:cs="Calibri"/>
          <w:lang w:val="en-US" w:eastAsia="es-AR"/>
        </w:rPr>
        <w:t xml:space="preserve">BACOT, M. C.; FACAL, M. L.;  VILLAZUELA, G. (2005). </w:t>
      </w:r>
      <w:r w:rsidRPr="00697924">
        <w:rPr>
          <w:rFonts w:eastAsia="Times New Roman" w:cs="Calibri"/>
          <w:i/>
          <w:lang w:eastAsia="es-AR"/>
        </w:rPr>
        <w:t>“El uso adecuado de la voz”.</w:t>
      </w:r>
      <w:r w:rsidRPr="00697924">
        <w:rPr>
          <w:rFonts w:eastAsia="Times New Roman" w:cs="Calibri"/>
          <w:lang w:eastAsia="es-AR"/>
        </w:rPr>
        <w:t xml:space="preserve"> Bs. As. Akadia Editorial.</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BENSAYA, P. (1988). </w:t>
      </w:r>
      <w:r w:rsidRPr="00697924">
        <w:rPr>
          <w:rFonts w:eastAsia="Times New Roman" w:cs="Calibri"/>
          <w:i/>
          <w:lang w:eastAsia="es-AR"/>
        </w:rPr>
        <w:t>“Instrumentos de papel”.</w:t>
      </w:r>
      <w:r w:rsidRPr="00697924">
        <w:rPr>
          <w:rFonts w:eastAsia="Times New Roman" w:cs="Calibri"/>
          <w:lang w:eastAsia="es-AR"/>
        </w:rPr>
        <w:t xml:space="preserve"> Bs. As. Ricordi. </w:t>
      </w:r>
    </w:p>
    <w:p w:rsidR="00697924" w:rsidRPr="00697924" w:rsidRDefault="00697924" w:rsidP="00697924">
      <w:pPr>
        <w:widowControl w:val="0"/>
        <w:tabs>
          <w:tab w:val="left" w:pos="0"/>
          <w:tab w:val="left" w:pos="567"/>
        </w:tabs>
        <w:autoSpaceDE w:val="0"/>
        <w:autoSpaceDN w:val="0"/>
        <w:spacing w:after="0" w:line="360" w:lineRule="auto"/>
        <w:rPr>
          <w:rFonts w:eastAsia="Times New Roman" w:cs="Calibri"/>
          <w:lang w:val="es-ES" w:eastAsia="es-ES"/>
        </w:rPr>
      </w:pPr>
      <w:r w:rsidRPr="00697924">
        <w:rPr>
          <w:rFonts w:eastAsia="Times New Roman" w:cs="Calibri"/>
          <w:lang w:val="es-ES" w:eastAsia="es-ES"/>
        </w:rPr>
        <w:t xml:space="preserve">BOVONE, E.; TAVERNA, B. (1991). </w:t>
      </w:r>
      <w:r w:rsidRPr="00697924">
        <w:rPr>
          <w:rFonts w:eastAsia="Times New Roman" w:cs="Calibri"/>
          <w:i/>
          <w:lang w:val="es-ES" w:eastAsia="es-ES"/>
        </w:rPr>
        <w:t>“Juegos y canciones”.</w:t>
      </w:r>
      <w:r w:rsidRPr="00697924">
        <w:rPr>
          <w:rFonts w:eastAsia="Times New Roman" w:cs="Calibri"/>
          <w:lang w:val="es-ES" w:eastAsia="es-ES"/>
        </w:rPr>
        <w:t xml:space="preserve"> Bs. As. Corcel.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BOZZINI, F; ROSENFELD, M.; VELÁZQUEZ, M. I. (2000). </w:t>
      </w:r>
      <w:r w:rsidRPr="00697924">
        <w:rPr>
          <w:rFonts w:eastAsia="Times New Roman" w:cs="Calibri"/>
          <w:i/>
          <w:lang w:eastAsia="es-AR"/>
        </w:rPr>
        <w:t>“El juego y la música”</w:t>
      </w:r>
      <w:r w:rsidRPr="00697924">
        <w:rPr>
          <w:rFonts w:eastAsia="Times New Roman" w:cs="Calibri"/>
          <w:lang w:eastAsia="es-AR"/>
        </w:rPr>
        <w:t>. Bs. As. México. Ediciones Novedades Educativas.</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DE CASTRO, R. O. (2005). </w:t>
      </w:r>
      <w:r w:rsidRPr="00697924">
        <w:rPr>
          <w:rFonts w:eastAsia="Times New Roman" w:cs="Calibri"/>
          <w:i/>
          <w:lang w:eastAsia="es-AR"/>
        </w:rPr>
        <w:t>“Los materiales del lenguaje musical”.</w:t>
      </w:r>
      <w:r w:rsidRPr="00697924">
        <w:rPr>
          <w:rFonts w:eastAsia="Times New Roman" w:cs="Calibri"/>
          <w:lang w:eastAsia="es-AR"/>
        </w:rPr>
        <w:t xml:space="preserve"> Bs. As.  Ediciones del Aula Taller. Contiene CD-ROM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DE CASTRO, R. O. (2010). </w:t>
      </w:r>
      <w:r w:rsidRPr="00697924">
        <w:rPr>
          <w:rFonts w:eastAsia="Times New Roman" w:cs="Calibri"/>
          <w:i/>
          <w:lang w:eastAsia="es-AR"/>
        </w:rPr>
        <w:t>“Las formas musicales a lo largo de la historia”.</w:t>
      </w:r>
      <w:r w:rsidRPr="00697924">
        <w:rPr>
          <w:rFonts w:eastAsia="Times New Roman" w:cs="Calibri"/>
          <w:lang w:eastAsia="es-AR"/>
        </w:rPr>
        <w:t xml:space="preserve"> Bs. As.  Ediciones del Aula Taller. Contiene CD-ROM </w:t>
      </w:r>
    </w:p>
    <w:p w:rsidR="00697924" w:rsidRPr="00697924" w:rsidRDefault="00697924" w:rsidP="00697924">
      <w:pPr>
        <w:tabs>
          <w:tab w:val="left" w:pos="567"/>
        </w:tabs>
        <w:spacing w:after="0" w:line="360" w:lineRule="auto"/>
        <w:rPr>
          <w:rFonts w:eastAsia="Times New Roman" w:cs="Calibri"/>
          <w:lang w:val="es-ES" w:eastAsia="es-AR"/>
        </w:rPr>
      </w:pPr>
      <w:r w:rsidRPr="00697924">
        <w:rPr>
          <w:rFonts w:eastAsia="Times New Roman" w:cs="Calibri"/>
          <w:lang w:eastAsia="es-AR"/>
        </w:rPr>
        <w:t xml:space="preserve">DELALANDE, F. (1995). </w:t>
      </w:r>
      <w:r w:rsidRPr="00697924">
        <w:rPr>
          <w:rFonts w:eastAsia="Times New Roman" w:cs="Calibri"/>
          <w:i/>
          <w:lang w:eastAsia="es-AR"/>
        </w:rPr>
        <w:t>"La Música es un Juego de Niños".</w:t>
      </w:r>
      <w:r w:rsidRPr="00697924">
        <w:rPr>
          <w:rFonts w:eastAsia="Times New Roman" w:cs="Calibri"/>
          <w:lang w:val="es-ES" w:eastAsia="es-AR"/>
        </w:rPr>
        <w:t>Bs. As. Ricordi.</w:t>
      </w:r>
    </w:p>
    <w:p w:rsidR="00697924" w:rsidRPr="00697924" w:rsidRDefault="00697924" w:rsidP="00697924">
      <w:pPr>
        <w:keepLines/>
        <w:tabs>
          <w:tab w:val="left" w:pos="567"/>
        </w:tabs>
        <w:spacing w:after="0" w:line="360" w:lineRule="auto"/>
        <w:rPr>
          <w:rFonts w:eastAsia="Times New Roman" w:cs="Calibri"/>
          <w:lang w:eastAsia="es-AR"/>
        </w:rPr>
      </w:pPr>
      <w:r w:rsidRPr="00697924">
        <w:rPr>
          <w:rFonts w:eastAsia="Times New Roman" w:cs="Calibri"/>
          <w:lang w:val="es-CO" w:eastAsia="es-AR"/>
        </w:rPr>
        <w:t xml:space="preserve">DENNIS, B. (1975). </w:t>
      </w:r>
      <w:r w:rsidRPr="00697924">
        <w:rPr>
          <w:rFonts w:eastAsia="Times New Roman" w:cs="Calibri"/>
          <w:i/>
          <w:lang w:eastAsia="es-AR"/>
        </w:rPr>
        <w:t>“Proyectos Sonoros”.</w:t>
      </w:r>
      <w:r w:rsidRPr="00697924">
        <w:rPr>
          <w:rFonts w:eastAsia="Times New Roman" w:cs="Calibri"/>
          <w:lang w:eastAsia="es-AR"/>
        </w:rPr>
        <w:t xml:space="preserve"> Bs. As. Ricordi.</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DISEÑO CURRICULAR (2012). Ministerio de Educación de San Juan. Supervisión de Educación Musical. Versión sin publicar.</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DISEÑO CURRICULAR DE EDUCACIÓN MUSICAL DE NI, EGB 1 y 2 de San Juan (2005). Ministerio de Educación. Supervisión de Educación Musical. Versión sin publicar.</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ESCALADA, O. (2009). </w:t>
      </w:r>
      <w:r w:rsidRPr="00697924">
        <w:rPr>
          <w:rFonts w:eastAsia="Times New Roman" w:cs="Calibri"/>
          <w:i/>
          <w:lang w:eastAsia="es-AR"/>
        </w:rPr>
        <w:t>“Un coro en cada aula”.</w:t>
      </w:r>
      <w:r w:rsidRPr="00697924">
        <w:rPr>
          <w:rFonts w:eastAsia="Times New Roman" w:cs="Calibri"/>
          <w:lang w:eastAsia="es-AR"/>
        </w:rPr>
        <w:t xml:space="preserve"> Bs. As. Ediciones GCC. - Publicaciones Musicales.</w:t>
      </w:r>
    </w:p>
    <w:p w:rsidR="00697924" w:rsidRPr="00697924" w:rsidRDefault="00697924" w:rsidP="00697924">
      <w:pPr>
        <w:widowControl w:val="0"/>
        <w:tabs>
          <w:tab w:val="left" w:pos="567"/>
        </w:tabs>
        <w:autoSpaceDE w:val="0"/>
        <w:autoSpaceDN w:val="0"/>
        <w:spacing w:after="0" w:line="360" w:lineRule="auto"/>
        <w:rPr>
          <w:rFonts w:eastAsia="Times New Roman" w:cs="Calibri"/>
          <w:lang w:val="es-ES" w:eastAsia="es-ES"/>
        </w:rPr>
      </w:pPr>
      <w:r w:rsidRPr="00697924">
        <w:rPr>
          <w:rFonts w:eastAsia="Times New Roman" w:cs="Calibri"/>
          <w:lang w:val="es-ES" w:eastAsia="es-ES"/>
        </w:rPr>
        <w:t xml:space="preserve">FERNANDEZ CALVO, D.; FREGA, A. L. (2000). </w:t>
      </w:r>
      <w:r w:rsidRPr="00697924">
        <w:rPr>
          <w:rFonts w:eastAsia="Times New Roman" w:cs="Calibri"/>
          <w:i/>
          <w:lang w:val="es-ES" w:eastAsia="es-ES"/>
        </w:rPr>
        <w:t>“Sonido, música y ecoacústica”.</w:t>
      </w:r>
      <w:r w:rsidRPr="00697924">
        <w:rPr>
          <w:rFonts w:eastAsia="Times New Roman" w:cs="Calibri"/>
          <w:lang w:val="es-ES" w:eastAsia="es-ES"/>
        </w:rPr>
        <w:t xml:space="preserve"> Bs. As. Marymar. </w:t>
      </w:r>
    </w:p>
    <w:p w:rsidR="00697924" w:rsidRPr="00697924" w:rsidRDefault="00697924" w:rsidP="00697924">
      <w:pPr>
        <w:tabs>
          <w:tab w:val="left" w:pos="567"/>
        </w:tabs>
        <w:suppressAutoHyphens/>
        <w:spacing w:after="0" w:line="360" w:lineRule="auto"/>
        <w:rPr>
          <w:rFonts w:eastAsia="Times New Roman" w:cs="Calibri"/>
          <w:lang w:val="es-ES" w:eastAsia="es-AR"/>
        </w:rPr>
      </w:pPr>
      <w:r w:rsidRPr="00697924">
        <w:rPr>
          <w:rFonts w:eastAsia="Times New Roman" w:cs="Calibri"/>
          <w:lang w:val="es-ES" w:eastAsia="es-AR"/>
        </w:rPr>
        <w:t xml:space="preserve">FERRERO, M. I.; FURNÓ, S. (1994). </w:t>
      </w:r>
      <w:r w:rsidRPr="00697924">
        <w:rPr>
          <w:rFonts w:eastAsia="Times New Roman" w:cs="Calibri"/>
          <w:i/>
          <w:lang w:val="es-ES" w:eastAsia="es-AR"/>
        </w:rPr>
        <w:t>“Los guarda sonidos”.</w:t>
      </w:r>
      <w:r w:rsidRPr="00697924">
        <w:rPr>
          <w:rFonts w:eastAsia="Times New Roman" w:cs="Calibri"/>
          <w:lang w:val="es-ES" w:eastAsia="es-AR"/>
        </w:rPr>
        <w:t xml:space="preserve"> Bs. As. Ricordi. </w:t>
      </w:r>
    </w:p>
    <w:p w:rsidR="00697924" w:rsidRPr="00697924" w:rsidRDefault="00697924" w:rsidP="00697924">
      <w:pPr>
        <w:keepLines/>
        <w:tabs>
          <w:tab w:val="left" w:pos="567"/>
        </w:tabs>
        <w:spacing w:after="0" w:line="360" w:lineRule="auto"/>
        <w:rPr>
          <w:rFonts w:eastAsia="Times New Roman" w:cs="Calibri"/>
          <w:lang w:val="es-ES" w:eastAsia="es-AR"/>
        </w:rPr>
      </w:pPr>
      <w:r w:rsidRPr="00697924">
        <w:rPr>
          <w:rFonts w:eastAsia="Times New Roman" w:cs="Calibri"/>
          <w:lang w:eastAsia="es-AR"/>
        </w:rPr>
        <w:t xml:space="preserve">FERRERO, M. I.; FURNO, S. (2010). </w:t>
      </w:r>
      <w:r w:rsidRPr="00697924">
        <w:rPr>
          <w:rFonts w:eastAsia="Times New Roman" w:cs="Calibri"/>
          <w:i/>
          <w:lang w:eastAsia="es-AR"/>
        </w:rPr>
        <w:t>"Musijugando".</w:t>
      </w:r>
      <w:r w:rsidRPr="00697924">
        <w:rPr>
          <w:rFonts w:eastAsia="Times New Roman" w:cs="Calibri"/>
          <w:lang w:eastAsia="es-AR"/>
        </w:rPr>
        <w:t xml:space="preserve"> Cuadernos de Actividades de Educación Musical, Nos. 1, 2 y 3, e.m.e. y Equipo Didáctico (Guía Metodológica y CD con ilustraciones musicales) correspondientes a los cuadernos citados. </w:t>
      </w:r>
      <w:r w:rsidRPr="00697924">
        <w:rPr>
          <w:rFonts w:eastAsia="Times New Roman" w:cs="Calibri"/>
          <w:lang w:val="es-ES" w:eastAsia="es-AR"/>
        </w:rPr>
        <w:t>Bs As. e.m.e.</w:t>
      </w:r>
    </w:p>
    <w:p w:rsidR="00697924" w:rsidRPr="00697924" w:rsidRDefault="00697924" w:rsidP="00697924">
      <w:pPr>
        <w:keepLines/>
        <w:tabs>
          <w:tab w:val="left" w:pos="567"/>
        </w:tabs>
        <w:spacing w:after="0" w:line="360" w:lineRule="auto"/>
        <w:rPr>
          <w:rFonts w:eastAsia="Times New Roman" w:cs="Calibri"/>
          <w:lang w:eastAsia="es-AR"/>
        </w:rPr>
      </w:pPr>
      <w:r w:rsidRPr="00697924">
        <w:rPr>
          <w:rFonts w:eastAsia="Times New Roman" w:cs="Calibri"/>
          <w:lang w:eastAsia="es-AR"/>
        </w:rPr>
        <w:t xml:space="preserve">FERRERO, M.I.; FURNO, S.; LLABRA, A.; QUADRANTI, A. (1979). </w:t>
      </w:r>
      <w:r w:rsidRPr="00697924">
        <w:rPr>
          <w:rFonts w:eastAsia="Times New Roman" w:cs="Calibri"/>
          <w:i/>
          <w:lang w:eastAsia="es-AR"/>
        </w:rPr>
        <w:t xml:space="preserve">"Planeamiento de la enseñanza musical. Guía para el maestro”. </w:t>
      </w:r>
      <w:r w:rsidRPr="00697924">
        <w:rPr>
          <w:rFonts w:eastAsia="Times New Roman" w:cs="Calibri"/>
          <w:lang w:eastAsia="es-AR"/>
        </w:rPr>
        <w:t xml:space="preserve">Bs. As. Ricordi. </w:t>
      </w:r>
    </w:p>
    <w:p w:rsidR="00697924" w:rsidRPr="00697924" w:rsidRDefault="00697924" w:rsidP="00697924">
      <w:pPr>
        <w:keepLines/>
        <w:tabs>
          <w:tab w:val="left" w:pos="567"/>
        </w:tabs>
        <w:spacing w:after="0" w:line="360" w:lineRule="auto"/>
        <w:rPr>
          <w:rFonts w:eastAsia="Times New Roman" w:cs="Calibri"/>
          <w:lang w:eastAsia="es-AR"/>
        </w:rPr>
      </w:pPr>
      <w:r w:rsidRPr="00697924">
        <w:rPr>
          <w:rFonts w:eastAsia="Times New Roman" w:cs="Calibri"/>
          <w:lang w:eastAsia="es-AR"/>
        </w:rPr>
        <w:t>FERRERO, M.I.; FURNO, S.; LLABRA, A.; QUADRANTI, A. (1980).</w:t>
      </w:r>
      <w:r w:rsidRPr="00697924">
        <w:rPr>
          <w:rFonts w:eastAsia="Times New Roman" w:cs="Calibri"/>
          <w:i/>
          <w:lang w:eastAsia="es-AR"/>
        </w:rPr>
        <w:t>"Planeamiento de la enseñanza musical. Unidades de Enseñanza-Aprendizaje y Materiales Didácticos”.</w:t>
      </w:r>
      <w:r w:rsidRPr="00697924">
        <w:rPr>
          <w:rFonts w:eastAsia="Times New Roman" w:cs="Calibri"/>
          <w:lang w:eastAsia="es-AR"/>
        </w:rPr>
        <w:t xml:space="preserve"> Bs. As. Ricordi.</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FREGA, A. L.  (2008). </w:t>
      </w:r>
      <w:r w:rsidRPr="00697924">
        <w:rPr>
          <w:rFonts w:eastAsia="Times New Roman" w:cs="Calibri"/>
          <w:i/>
          <w:lang w:eastAsia="es-AR"/>
        </w:rPr>
        <w:t>"Música para maestros".</w:t>
      </w:r>
      <w:r w:rsidRPr="00697924">
        <w:rPr>
          <w:rFonts w:eastAsia="Times New Roman" w:cs="Calibri"/>
          <w:lang w:eastAsia="es-AR"/>
        </w:rPr>
        <w:t xml:space="preserve"> España. Graó. 7° Reimpresión.</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FREGA, A. L. (1989). </w:t>
      </w:r>
      <w:r w:rsidRPr="00697924">
        <w:rPr>
          <w:rFonts w:eastAsia="Times New Roman" w:cs="Calibri"/>
          <w:i/>
          <w:lang w:eastAsia="es-AR"/>
        </w:rPr>
        <w:t>"Educación musical y computación".</w:t>
      </w:r>
      <w:r w:rsidRPr="00697924">
        <w:rPr>
          <w:rFonts w:eastAsia="Times New Roman" w:cs="Calibri"/>
          <w:lang w:eastAsia="es-AR"/>
        </w:rPr>
        <w:t xml:space="preserve"> Bs. As. Marymar.</w:t>
      </w:r>
    </w:p>
    <w:p w:rsidR="00697924" w:rsidRPr="00697924" w:rsidRDefault="00697924" w:rsidP="00697924">
      <w:pPr>
        <w:tabs>
          <w:tab w:val="left" w:pos="567"/>
        </w:tabs>
        <w:spacing w:after="0" w:line="360" w:lineRule="auto"/>
        <w:rPr>
          <w:rFonts w:eastAsia="Times New Roman" w:cs="Calibri"/>
          <w:lang w:val="es-ES" w:eastAsia="es-AR"/>
        </w:rPr>
      </w:pPr>
      <w:r w:rsidRPr="00697924">
        <w:rPr>
          <w:rFonts w:eastAsia="Times New Roman" w:cs="Calibri"/>
          <w:lang w:eastAsia="es-AR"/>
        </w:rPr>
        <w:t xml:space="preserve">FREGA, A. L. (2005). </w:t>
      </w:r>
      <w:r w:rsidRPr="00697924">
        <w:rPr>
          <w:rFonts w:eastAsia="Times New Roman" w:cs="Calibri"/>
          <w:i/>
          <w:lang w:eastAsia="es-AR"/>
        </w:rPr>
        <w:t>“Didáctica de la música”.</w:t>
      </w:r>
      <w:r w:rsidRPr="00697924">
        <w:rPr>
          <w:rFonts w:eastAsia="Times New Roman" w:cs="Calibri"/>
          <w:lang w:val="es-ES" w:eastAsia="es-AR"/>
        </w:rPr>
        <w:t>Bs. As. Bonum.</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s-CO" w:eastAsia="es-AR"/>
        </w:rPr>
        <w:t xml:space="preserve">FREGA, A. L. (2007). </w:t>
      </w:r>
      <w:r w:rsidRPr="00697924">
        <w:rPr>
          <w:rFonts w:eastAsia="Times New Roman" w:cs="Calibri"/>
          <w:i/>
          <w:lang w:eastAsia="es-AR"/>
        </w:rPr>
        <w:t xml:space="preserve">"Interdisciplinariedad. Enfoques didácticos para la educación general". </w:t>
      </w:r>
      <w:r w:rsidRPr="00697924">
        <w:rPr>
          <w:rFonts w:eastAsia="Times New Roman" w:cs="Calibri"/>
          <w:lang w:eastAsia="es-AR"/>
        </w:rPr>
        <w:t>Bs. As. Bonum.</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FREGA, A. L. (2000). </w:t>
      </w:r>
      <w:r w:rsidRPr="00697924">
        <w:rPr>
          <w:rFonts w:eastAsia="Times New Roman" w:cs="Calibri"/>
          <w:i/>
          <w:lang w:eastAsia="es-AR"/>
        </w:rPr>
        <w:t xml:space="preserve">“La formación artística, una encrucijada pedagógica” </w:t>
      </w:r>
      <w:r w:rsidRPr="00697924">
        <w:rPr>
          <w:rFonts w:eastAsia="Times New Roman" w:cs="Calibri"/>
          <w:lang w:eastAsia="es-AR"/>
        </w:rPr>
        <w:t xml:space="preserve">en  </w:t>
      </w:r>
      <w:r w:rsidRPr="00697924">
        <w:rPr>
          <w:rFonts w:eastAsia="Times New Roman" w:cs="Calibri"/>
          <w:i/>
          <w:lang w:eastAsia="es-AR"/>
        </w:rPr>
        <w:t>Boletín de la Academia Nacional de Educación</w:t>
      </w:r>
      <w:r w:rsidRPr="00697924">
        <w:rPr>
          <w:rFonts w:eastAsia="Times New Roman" w:cs="Calibri"/>
          <w:lang w:eastAsia="es-AR"/>
        </w:rPr>
        <w:t>, Abril. Bs. As.</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FREGA, A. L. (2006). </w:t>
      </w:r>
      <w:r w:rsidRPr="00697924">
        <w:rPr>
          <w:rFonts w:eastAsia="Times New Roman" w:cs="Calibri"/>
          <w:i/>
          <w:lang w:eastAsia="es-AR"/>
        </w:rPr>
        <w:t xml:space="preserve">“Pedagogía del Arte”. </w:t>
      </w:r>
      <w:r w:rsidRPr="00697924">
        <w:rPr>
          <w:rFonts w:eastAsia="Times New Roman" w:cs="Calibri"/>
          <w:lang w:eastAsia="es-AR"/>
        </w:rPr>
        <w:t xml:space="preserve">Bs. As. Bonum.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FREGA, A. L. </w:t>
      </w:r>
      <w:r w:rsidRPr="00697924">
        <w:rPr>
          <w:rFonts w:eastAsia="Times New Roman" w:cs="Calibri"/>
          <w:lang w:val="es-ES" w:eastAsia="es-AR"/>
        </w:rPr>
        <w:t xml:space="preserve">(2007). </w:t>
      </w:r>
      <w:r w:rsidRPr="00697924">
        <w:rPr>
          <w:rFonts w:eastAsia="Times New Roman" w:cs="Calibri"/>
          <w:i/>
          <w:lang w:val="es-ES" w:eastAsia="es-AR"/>
        </w:rPr>
        <w:t xml:space="preserve">“La interdisciplinariedad. </w:t>
      </w:r>
      <w:r w:rsidRPr="00697924">
        <w:rPr>
          <w:rFonts w:eastAsia="Times New Roman" w:cs="Calibri"/>
          <w:i/>
          <w:lang w:eastAsia="es-AR"/>
        </w:rPr>
        <w:t>Enfoques didácticos para la educación general</w:t>
      </w:r>
      <w:r w:rsidRPr="00697924">
        <w:rPr>
          <w:rFonts w:eastAsia="Times New Roman" w:cs="Calibri"/>
          <w:i/>
          <w:lang w:val="es-ES" w:eastAsia="es-AR"/>
        </w:rPr>
        <w:t>”</w:t>
      </w:r>
      <w:r w:rsidRPr="00697924">
        <w:rPr>
          <w:rFonts w:eastAsia="Times New Roman" w:cs="Calibri"/>
          <w:lang w:val="es-ES" w:eastAsia="es-AR"/>
        </w:rPr>
        <w:t xml:space="preserve">. Bs. As. Bonum.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FREGA, A. L.; GONZÁLEZ, G.  (Comp.)  (2011). </w:t>
      </w:r>
      <w:r w:rsidRPr="00697924">
        <w:rPr>
          <w:rFonts w:eastAsia="Times New Roman" w:cs="Calibri"/>
          <w:i/>
          <w:lang w:eastAsia="es-AR"/>
        </w:rPr>
        <w:t>“Evaluación de aprendizajes musicales”.</w:t>
      </w:r>
      <w:r w:rsidRPr="00697924">
        <w:rPr>
          <w:rFonts w:eastAsia="Times New Roman" w:cs="Calibri"/>
          <w:lang w:eastAsia="es-AR"/>
        </w:rPr>
        <w:t xml:space="preserve"> Bs. As.  Bonum.</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FREGA, A. L.; GONZÁLEZ, G.  (Comp.)  (2011). </w:t>
      </w:r>
      <w:r w:rsidRPr="00697924">
        <w:rPr>
          <w:rFonts w:eastAsia="Times New Roman" w:cs="Calibri"/>
          <w:i/>
          <w:lang w:eastAsia="es-AR"/>
        </w:rPr>
        <w:t>“Evaluación de aprendizajes musicales”.</w:t>
      </w:r>
      <w:r w:rsidRPr="00697924">
        <w:rPr>
          <w:rFonts w:eastAsia="Times New Roman" w:cs="Calibri"/>
          <w:lang w:eastAsia="es-AR"/>
        </w:rPr>
        <w:t xml:space="preserve"> Bs. As.  Bonum.</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FREGA, A. L.; LURASCHI, G. M. (2011). </w:t>
      </w:r>
      <w:r w:rsidRPr="00697924">
        <w:rPr>
          <w:rFonts w:eastAsia="Times New Roman" w:cs="Calibri"/>
          <w:i/>
          <w:lang w:eastAsia="es-AR"/>
        </w:rPr>
        <w:t>“Los instrumentos musicales autóctonos de América Latina: Enfoques didácticos para la educación general. Para docentes del sistema general de educación de toda América Latina”.</w:t>
      </w:r>
      <w:r w:rsidRPr="00697924">
        <w:rPr>
          <w:rFonts w:eastAsia="Times New Roman" w:cs="Calibri"/>
          <w:lang w:eastAsia="es-AR"/>
        </w:rPr>
        <w:t xml:space="preserve"> Bs. As. SB Ediciones.</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FREGA, A. L.; SABANES, I. (Comp.) (2008).</w:t>
      </w:r>
      <w:r w:rsidRPr="00697924">
        <w:rPr>
          <w:rFonts w:eastAsia="Times New Roman" w:cs="Calibri"/>
          <w:i/>
          <w:lang w:eastAsia="es-AR"/>
        </w:rPr>
        <w:t xml:space="preserve"> "Música en el aula. Unidades didácticas en acción". </w:t>
      </w:r>
      <w:r w:rsidRPr="00697924">
        <w:rPr>
          <w:rFonts w:eastAsia="Times New Roman" w:cs="Calibri"/>
          <w:lang w:eastAsia="es-AR"/>
        </w:rPr>
        <w:t>Bs. As. Bonum.</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GADOTTI, M. (1998). </w:t>
      </w:r>
      <w:r w:rsidRPr="00697924">
        <w:rPr>
          <w:rFonts w:eastAsia="Times New Roman" w:cs="Calibri"/>
          <w:i/>
          <w:lang w:eastAsia="es-AR"/>
        </w:rPr>
        <w:t xml:space="preserve">“Historia de las ideas pedagógicas”. </w:t>
      </w:r>
      <w:r w:rsidRPr="00697924">
        <w:rPr>
          <w:rFonts w:eastAsia="Times New Roman" w:cs="Calibri"/>
          <w:lang w:eastAsia="es-AR"/>
        </w:rPr>
        <w:t xml:space="preserve">México. Siglo XXI.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GAINZA, V. H. de (1977). </w:t>
      </w:r>
      <w:r w:rsidRPr="00697924">
        <w:rPr>
          <w:rFonts w:eastAsia="Times New Roman" w:cs="Calibri"/>
          <w:i/>
          <w:lang w:eastAsia="es-AR"/>
        </w:rPr>
        <w:t>“Fundamentos, materiales y técnicas de la educación musical”.</w:t>
      </w:r>
      <w:r w:rsidRPr="00697924">
        <w:rPr>
          <w:rFonts w:eastAsia="Times New Roman" w:cs="Calibri"/>
          <w:lang w:eastAsia="es-AR"/>
        </w:rPr>
        <w:t xml:space="preserve"> Bs. As. Ricordi Americana.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GAINZA, V. H. de (1983). </w:t>
      </w:r>
      <w:r w:rsidRPr="00697924">
        <w:rPr>
          <w:rFonts w:eastAsia="Times New Roman" w:cs="Calibri"/>
          <w:i/>
          <w:lang w:eastAsia="es-AR"/>
        </w:rPr>
        <w:t xml:space="preserve">“La improvisación musical”. </w:t>
      </w:r>
      <w:r w:rsidRPr="00697924">
        <w:rPr>
          <w:rFonts w:eastAsia="Times New Roman" w:cs="Calibri"/>
          <w:lang w:eastAsia="es-AR"/>
        </w:rPr>
        <w:t>Bs. As. Ricordi Americana.</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GAINZA, V. H. de; García, S. (1997). </w:t>
      </w:r>
      <w:r w:rsidRPr="00697924">
        <w:rPr>
          <w:rFonts w:eastAsia="Times New Roman" w:cs="Calibri"/>
          <w:i/>
          <w:lang w:eastAsia="es-AR"/>
        </w:rPr>
        <w:t xml:space="preserve">“Construyendo con sonidos”. </w:t>
      </w:r>
      <w:r w:rsidRPr="00697924">
        <w:rPr>
          <w:rFonts w:eastAsia="Times New Roman" w:cs="Calibri"/>
          <w:lang w:eastAsia="es-AR"/>
        </w:rPr>
        <w:t xml:space="preserve">Bs. As. Tiempos Editoriales. Incluye CD.GAINZA, V. H. de (1992). </w:t>
      </w:r>
      <w:r w:rsidRPr="00697924">
        <w:rPr>
          <w:rFonts w:eastAsia="Times New Roman" w:cs="Calibri"/>
          <w:i/>
          <w:lang w:eastAsia="es-AR"/>
        </w:rPr>
        <w:t>“Nuevas perspectivas de la Educación Musical”</w:t>
      </w:r>
      <w:r w:rsidRPr="00697924">
        <w:rPr>
          <w:rFonts w:eastAsia="Times New Roman" w:cs="Calibri"/>
          <w:lang w:eastAsia="es-AR"/>
        </w:rPr>
        <w:t xml:space="preserve">. Bs. As. Guadalupe.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GAINZA, V. H. de (2002). </w:t>
      </w:r>
      <w:r w:rsidRPr="00697924">
        <w:rPr>
          <w:rFonts w:eastAsia="Times New Roman" w:cs="Calibri"/>
          <w:i/>
          <w:lang w:eastAsia="es-AR"/>
        </w:rPr>
        <w:t>“Pedagogía musical”.</w:t>
      </w:r>
      <w:r w:rsidRPr="00697924">
        <w:rPr>
          <w:rFonts w:eastAsia="Times New Roman" w:cs="Calibri"/>
          <w:lang w:eastAsia="es-AR"/>
        </w:rPr>
        <w:t xml:space="preserve"> Bs. As. Lumen.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GAINZA, V. H. de (2003). “Del modelo metodológico a los nuevos paradigmas” en </w:t>
      </w:r>
      <w:r w:rsidRPr="00697924">
        <w:rPr>
          <w:rFonts w:eastAsia="Times New Roman" w:cs="Calibri"/>
          <w:i/>
          <w:lang w:eastAsia="es-AR"/>
        </w:rPr>
        <w:t>Novedades Educativas. Reflexión y debate. Sensibilización estética y arte.</w:t>
      </w:r>
      <w:r w:rsidRPr="00697924">
        <w:rPr>
          <w:rFonts w:eastAsia="Times New Roman" w:cs="Calibri"/>
          <w:lang w:eastAsia="es-AR"/>
        </w:rPr>
        <w:t xml:space="preserve"> Año 15 Nº 156. Diciembre. Bs. As.</w:t>
      </w:r>
    </w:p>
    <w:p w:rsidR="00697924" w:rsidRPr="00697924" w:rsidRDefault="00697924" w:rsidP="00697924">
      <w:pPr>
        <w:tabs>
          <w:tab w:val="left" w:pos="567"/>
        </w:tabs>
        <w:suppressAutoHyphens/>
        <w:spacing w:after="0" w:line="360" w:lineRule="auto"/>
        <w:rPr>
          <w:rFonts w:eastAsia="Times New Roman" w:cs="Calibri"/>
          <w:lang w:eastAsia="es-AR"/>
        </w:rPr>
      </w:pPr>
      <w:r w:rsidRPr="00697924">
        <w:rPr>
          <w:rFonts w:eastAsia="Times New Roman" w:cs="Calibri"/>
          <w:lang w:val="es-ES" w:eastAsia="es-AR"/>
        </w:rPr>
        <w:t xml:space="preserve">GAINZA, V. H. de (2007). </w:t>
      </w:r>
      <w:r w:rsidRPr="00697924">
        <w:rPr>
          <w:rFonts w:eastAsia="Times New Roman" w:cs="Calibri"/>
          <w:i/>
          <w:lang w:val="es-ES" w:eastAsia="es-AR"/>
        </w:rPr>
        <w:t>“La iniciación musical del niño”.</w:t>
      </w:r>
      <w:r w:rsidRPr="00697924">
        <w:rPr>
          <w:rFonts w:eastAsia="Times New Roman" w:cs="Calibri"/>
          <w:lang w:eastAsia="es-AR"/>
        </w:rPr>
        <w:t xml:space="preserve">Bs. As. Melos </w:t>
      </w:r>
      <w:r w:rsidRPr="00697924">
        <w:rPr>
          <w:rFonts w:eastAsia="Times New Roman" w:cs="Calibri"/>
          <w:shd w:val="clear" w:color="auto" w:fill="FFFFFF"/>
          <w:lang w:eastAsia="es-AR"/>
        </w:rPr>
        <w:t>Ediciones Musicales</w:t>
      </w:r>
      <w:r w:rsidRPr="00697924">
        <w:rPr>
          <w:rFonts w:eastAsia="Times New Roman" w:cs="Calibri"/>
          <w:lang w:eastAsia="es-AR"/>
        </w:rPr>
        <w:t>.</w:t>
      </w:r>
    </w:p>
    <w:p w:rsidR="00697924" w:rsidRPr="00697924" w:rsidRDefault="00697924" w:rsidP="00697924">
      <w:pPr>
        <w:tabs>
          <w:tab w:val="left" w:pos="567"/>
          <w:tab w:val="left" w:pos="709"/>
        </w:tabs>
        <w:spacing w:after="0" w:line="360" w:lineRule="auto"/>
        <w:rPr>
          <w:rFonts w:eastAsia="Times New Roman" w:cs="Calibri"/>
          <w:caps/>
          <w:lang w:val="es-ES" w:eastAsia="es-AR"/>
        </w:rPr>
      </w:pPr>
      <w:r w:rsidRPr="00697924">
        <w:rPr>
          <w:rFonts w:eastAsia="Times New Roman" w:cs="Calibri"/>
          <w:lang w:eastAsia="es-AR"/>
        </w:rPr>
        <w:t xml:space="preserve">GARDNER, </w:t>
      </w:r>
      <w:r w:rsidRPr="00697924">
        <w:rPr>
          <w:rFonts w:eastAsia="Times New Roman" w:cs="Calibri"/>
          <w:caps/>
          <w:lang w:eastAsia="es-AR"/>
        </w:rPr>
        <w:t xml:space="preserve">H. (1987). </w:t>
      </w:r>
      <w:r w:rsidRPr="00697924">
        <w:rPr>
          <w:rFonts w:eastAsia="Times New Roman" w:cs="Calibri"/>
          <w:i/>
          <w:caps/>
          <w:lang w:eastAsia="es-AR"/>
        </w:rPr>
        <w:t>“A</w:t>
      </w:r>
      <w:r w:rsidRPr="00697924">
        <w:rPr>
          <w:rFonts w:eastAsia="Times New Roman" w:cs="Calibri"/>
          <w:i/>
          <w:lang w:eastAsia="es-AR"/>
        </w:rPr>
        <w:t>rte, mente y cerebro</w:t>
      </w:r>
      <w:r w:rsidRPr="00697924">
        <w:rPr>
          <w:rFonts w:eastAsia="Times New Roman" w:cs="Calibri"/>
          <w:i/>
          <w:caps/>
          <w:lang w:eastAsia="es-AR"/>
        </w:rPr>
        <w:t>”.</w:t>
      </w:r>
      <w:r w:rsidRPr="00697924">
        <w:rPr>
          <w:rFonts w:eastAsia="Times New Roman" w:cs="Calibri"/>
          <w:caps/>
          <w:lang w:val="es-ES" w:eastAsia="es-AR"/>
        </w:rPr>
        <w:t>b</w:t>
      </w:r>
      <w:r w:rsidRPr="00697924">
        <w:rPr>
          <w:rFonts w:eastAsia="Times New Roman" w:cs="Calibri"/>
          <w:lang w:val="es-ES" w:eastAsia="es-AR"/>
        </w:rPr>
        <w:t>s</w:t>
      </w:r>
      <w:r w:rsidRPr="00697924">
        <w:rPr>
          <w:rFonts w:eastAsia="Times New Roman" w:cs="Calibri"/>
          <w:caps/>
          <w:lang w:val="es-ES" w:eastAsia="es-AR"/>
        </w:rPr>
        <w:t>. a</w:t>
      </w:r>
      <w:r w:rsidRPr="00697924">
        <w:rPr>
          <w:rFonts w:eastAsia="Times New Roman" w:cs="Calibri"/>
          <w:lang w:val="es-ES" w:eastAsia="es-AR"/>
        </w:rPr>
        <w:t>s</w:t>
      </w:r>
      <w:r w:rsidRPr="00697924">
        <w:rPr>
          <w:rFonts w:eastAsia="Times New Roman" w:cs="Calibri"/>
          <w:caps/>
          <w:lang w:val="es-ES" w:eastAsia="es-AR"/>
        </w:rPr>
        <w:t>. P</w:t>
      </w:r>
      <w:r w:rsidRPr="00697924">
        <w:rPr>
          <w:rFonts w:eastAsia="Times New Roman" w:cs="Calibri"/>
          <w:lang w:val="es-ES" w:eastAsia="es-AR"/>
        </w:rPr>
        <w:t>aidós</w:t>
      </w:r>
      <w:r w:rsidRPr="00697924">
        <w:rPr>
          <w:rFonts w:eastAsia="Times New Roman" w:cs="Calibri"/>
          <w:caps/>
          <w:lang w:val="es-ES" w:eastAsia="es-AR"/>
        </w:rPr>
        <w:t>.</w:t>
      </w:r>
    </w:p>
    <w:p w:rsidR="00697924" w:rsidRPr="00697924" w:rsidRDefault="00697924" w:rsidP="00697924">
      <w:pPr>
        <w:tabs>
          <w:tab w:val="left" w:pos="567"/>
          <w:tab w:val="left" w:pos="709"/>
        </w:tabs>
        <w:spacing w:after="0" w:line="360" w:lineRule="auto"/>
        <w:rPr>
          <w:rFonts w:eastAsia="Times New Roman" w:cs="Calibri"/>
          <w:caps/>
          <w:lang w:eastAsia="es-AR"/>
        </w:rPr>
      </w:pPr>
      <w:r w:rsidRPr="00697924">
        <w:rPr>
          <w:rFonts w:eastAsia="Times New Roman" w:cs="Calibri"/>
          <w:lang w:val="es-CO" w:eastAsia="es-AR"/>
        </w:rPr>
        <w:t xml:space="preserve">GARDNER, </w:t>
      </w:r>
      <w:r w:rsidRPr="00697924">
        <w:rPr>
          <w:rFonts w:eastAsia="Times New Roman" w:cs="Calibri"/>
          <w:caps/>
          <w:lang w:val="es-CO" w:eastAsia="es-AR"/>
        </w:rPr>
        <w:t xml:space="preserve">H. (1994). </w:t>
      </w:r>
      <w:r w:rsidRPr="00697924">
        <w:rPr>
          <w:rFonts w:eastAsia="Times New Roman" w:cs="Calibri"/>
          <w:i/>
          <w:caps/>
          <w:lang w:eastAsia="es-AR"/>
        </w:rPr>
        <w:t>“E</w:t>
      </w:r>
      <w:r w:rsidRPr="00697924">
        <w:rPr>
          <w:rFonts w:eastAsia="Times New Roman" w:cs="Calibri"/>
          <w:i/>
          <w:lang w:eastAsia="es-AR"/>
        </w:rPr>
        <w:t>ducación artística y desarrollo humano</w:t>
      </w:r>
      <w:r w:rsidRPr="00697924">
        <w:rPr>
          <w:rFonts w:eastAsia="Times New Roman" w:cs="Calibri"/>
          <w:i/>
          <w:caps/>
          <w:lang w:eastAsia="es-AR"/>
        </w:rPr>
        <w:t>”.</w:t>
      </w:r>
      <w:r w:rsidRPr="00697924">
        <w:rPr>
          <w:rFonts w:eastAsia="Times New Roman" w:cs="Calibri"/>
          <w:caps/>
          <w:lang w:eastAsia="es-AR"/>
        </w:rPr>
        <w:t xml:space="preserve"> b</w:t>
      </w:r>
      <w:r w:rsidRPr="00697924">
        <w:rPr>
          <w:rFonts w:eastAsia="Times New Roman" w:cs="Calibri"/>
          <w:lang w:eastAsia="es-AR"/>
        </w:rPr>
        <w:t>arcelona</w:t>
      </w:r>
      <w:r w:rsidRPr="00697924">
        <w:rPr>
          <w:rFonts w:eastAsia="Times New Roman" w:cs="Calibri"/>
          <w:caps/>
          <w:lang w:eastAsia="es-AR"/>
        </w:rPr>
        <w:t>. P</w:t>
      </w:r>
      <w:r w:rsidRPr="00697924">
        <w:rPr>
          <w:rFonts w:eastAsia="Times New Roman" w:cs="Calibri"/>
          <w:lang w:eastAsia="es-AR"/>
        </w:rPr>
        <w:t>aidós</w:t>
      </w:r>
      <w:r w:rsidRPr="00697924">
        <w:rPr>
          <w:rFonts w:eastAsia="Times New Roman" w:cs="Calibri"/>
          <w:caps/>
          <w:lang w:eastAsia="es-AR"/>
        </w:rPr>
        <w:t>. 1º E</w:t>
      </w:r>
      <w:r w:rsidRPr="00697924">
        <w:rPr>
          <w:rFonts w:eastAsia="Times New Roman" w:cs="Calibri"/>
          <w:lang w:eastAsia="es-AR"/>
        </w:rPr>
        <w:t>dición.</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GARDNER, </w:t>
      </w:r>
      <w:r w:rsidRPr="00697924">
        <w:rPr>
          <w:rFonts w:eastAsia="Times New Roman" w:cs="Calibri"/>
          <w:caps/>
          <w:lang w:eastAsia="es-AR"/>
        </w:rPr>
        <w:t xml:space="preserve">H. (1994). </w:t>
      </w:r>
      <w:r w:rsidRPr="00697924">
        <w:rPr>
          <w:rFonts w:eastAsia="Times New Roman" w:cs="Calibri"/>
          <w:i/>
          <w:caps/>
          <w:lang w:eastAsia="es-AR"/>
        </w:rPr>
        <w:t>“e</w:t>
      </w:r>
      <w:r w:rsidRPr="00697924">
        <w:rPr>
          <w:rFonts w:eastAsia="Times New Roman" w:cs="Calibri"/>
          <w:i/>
          <w:lang w:eastAsia="es-AR"/>
        </w:rPr>
        <w:t>structuras de la mente</w:t>
      </w:r>
      <w:r w:rsidRPr="00697924">
        <w:rPr>
          <w:rFonts w:eastAsia="Times New Roman" w:cs="Calibri"/>
          <w:i/>
          <w:caps/>
          <w:lang w:eastAsia="es-AR"/>
        </w:rPr>
        <w:t xml:space="preserve">”. </w:t>
      </w:r>
      <w:r w:rsidRPr="00697924">
        <w:rPr>
          <w:rFonts w:eastAsia="Times New Roman" w:cs="Calibri"/>
          <w:lang w:eastAsia="es-AR"/>
        </w:rPr>
        <w:t>México</w:t>
      </w:r>
      <w:r w:rsidRPr="00697924">
        <w:rPr>
          <w:rFonts w:eastAsia="Times New Roman" w:cs="Calibri"/>
          <w:caps/>
          <w:lang w:eastAsia="es-AR"/>
        </w:rPr>
        <w:t xml:space="preserve">. </w:t>
      </w:r>
      <w:r w:rsidRPr="00697924">
        <w:rPr>
          <w:rFonts w:eastAsia="Times New Roman" w:cs="Calibri"/>
          <w:lang w:eastAsia="es-AR"/>
        </w:rPr>
        <w:t>Fondo de Cultura Económica. 2º Edición.</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GALLO, J. A.;  GRAETZER, G.; NARDI, H.; RUSSO, A. (1979). </w:t>
      </w:r>
      <w:r w:rsidRPr="00697924">
        <w:rPr>
          <w:rFonts w:eastAsia="Times New Roman" w:cs="Calibri"/>
          <w:i/>
          <w:lang w:eastAsia="es-AR"/>
        </w:rPr>
        <w:t xml:space="preserve">“El director de coro. Manual para la dirección de coros vocacionales”. </w:t>
      </w:r>
      <w:r w:rsidRPr="00697924">
        <w:rPr>
          <w:rFonts w:eastAsia="Times New Roman" w:cs="Calibri"/>
          <w:lang w:eastAsia="es-AR"/>
        </w:rPr>
        <w:t>Bs. As. Ricordi.</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snapToGrid w:val="0"/>
          <w:lang w:val="es-MX" w:eastAsia="es-AR"/>
        </w:rPr>
        <w:t xml:space="preserve">GOLEMAN, D. (2000). </w:t>
      </w:r>
      <w:r w:rsidRPr="00697924">
        <w:rPr>
          <w:rFonts w:eastAsia="Times New Roman" w:cs="Calibri"/>
          <w:i/>
          <w:snapToGrid w:val="0"/>
          <w:lang w:val="es-MX" w:eastAsia="es-AR"/>
        </w:rPr>
        <w:t>“</w:t>
      </w:r>
      <w:r w:rsidRPr="00697924">
        <w:rPr>
          <w:rFonts w:eastAsia="Times New Roman" w:cs="Calibri"/>
          <w:i/>
          <w:lang w:eastAsia="es-AR"/>
        </w:rPr>
        <w:t>La inteligencia emocional”.</w:t>
      </w:r>
      <w:r w:rsidRPr="00697924">
        <w:rPr>
          <w:rFonts w:eastAsia="Times New Roman" w:cs="Calibri"/>
          <w:lang w:eastAsia="es-AR"/>
        </w:rPr>
        <w:t xml:space="preserve"> Bs. As. Vergara.</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s-CO" w:eastAsia="es-AR"/>
        </w:rPr>
        <w:t xml:space="preserve">GOMEZ, A. T.; NEVES, A. (1993). </w:t>
      </w:r>
      <w:r w:rsidRPr="00697924">
        <w:rPr>
          <w:rFonts w:eastAsia="Times New Roman" w:cs="Calibri"/>
          <w:i/>
          <w:lang w:eastAsia="es-AR"/>
        </w:rPr>
        <w:t xml:space="preserve">“Tecnología aplicada a la Música”. </w:t>
      </w:r>
      <w:r w:rsidRPr="00697924">
        <w:rPr>
          <w:rFonts w:eastAsia="Times New Roman" w:cs="Calibri"/>
          <w:lang w:eastAsia="es-AR"/>
        </w:rPr>
        <w:t xml:space="preserve">Bs. As. Métodos. </w:t>
      </w:r>
    </w:p>
    <w:p w:rsidR="00697924" w:rsidRPr="00697924" w:rsidRDefault="00697924" w:rsidP="00697924">
      <w:pPr>
        <w:widowControl w:val="0"/>
        <w:tabs>
          <w:tab w:val="left" w:pos="0"/>
          <w:tab w:val="left" w:pos="567"/>
          <w:tab w:val="left" w:pos="820"/>
        </w:tabs>
        <w:autoSpaceDE w:val="0"/>
        <w:autoSpaceDN w:val="0"/>
        <w:spacing w:after="0" w:line="360" w:lineRule="auto"/>
        <w:rPr>
          <w:rFonts w:eastAsia="Times New Roman" w:cs="Calibri"/>
          <w:lang w:val="en-US" w:eastAsia="es-ES"/>
        </w:rPr>
      </w:pPr>
      <w:r w:rsidRPr="00697924">
        <w:rPr>
          <w:rFonts w:eastAsia="Times New Roman" w:cs="Calibri"/>
          <w:lang w:val="es-ES" w:eastAsia="es-ES"/>
        </w:rPr>
        <w:t xml:space="preserve">GORINI, V. T. (1984). </w:t>
      </w:r>
      <w:r w:rsidRPr="00697924">
        <w:rPr>
          <w:rFonts w:eastAsia="Times New Roman" w:cs="Calibri"/>
          <w:i/>
          <w:lang w:val="es-ES" w:eastAsia="es-ES"/>
        </w:rPr>
        <w:t xml:space="preserve">“El coro de niños”. </w:t>
      </w:r>
      <w:r w:rsidRPr="00697924">
        <w:rPr>
          <w:rFonts w:eastAsia="Times New Roman" w:cs="Calibri"/>
          <w:lang w:val="en-US" w:eastAsia="es-ES"/>
        </w:rPr>
        <w:t>Bs. As. Guadalupe.</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val="en-US" w:eastAsia="es-AR"/>
        </w:rPr>
        <w:t xml:space="preserve">GLUSBERG, J. (1993). </w:t>
      </w:r>
      <w:r w:rsidRPr="00697924">
        <w:rPr>
          <w:rFonts w:eastAsia="Times New Roman" w:cs="Calibri"/>
          <w:i/>
          <w:lang w:eastAsia="es-AR"/>
        </w:rPr>
        <w:t xml:space="preserve">“Moderno postmoderno”. </w:t>
      </w:r>
      <w:r w:rsidRPr="00697924">
        <w:rPr>
          <w:rFonts w:eastAsia="Times New Roman" w:cs="Calibri"/>
          <w:lang w:eastAsia="es-AR"/>
        </w:rPr>
        <w:t>Bs. As. Emecé Editores.</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GRUMBERG, A. (2001). </w:t>
      </w:r>
      <w:r w:rsidRPr="00697924">
        <w:rPr>
          <w:rFonts w:eastAsia="Times New Roman" w:cs="Calibri"/>
          <w:i/>
          <w:lang w:eastAsia="es-AR"/>
        </w:rPr>
        <w:t xml:space="preserve">“Música en zapatillas”. </w:t>
      </w:r>
      <w:r w:rsidRPr="00697924">
        <w:rPr>
          <w:rFonts w:eastAsia="Times New Roman" w:cs="Calibri"/>
          <w:lang w:val="en-US" w:eastAsia="es-AR"/>
        </w:rPr>
        <w:t xml:space="preserve">Bs. As. Longseler. Incluye CD GOÑI GRANDMONTAGNE, A. (1995). </w:t>
      </w:r>
      <w:r w:rsidRPr="00697924">
        <w:rPr>
          <w:rFonts w:eastAsia="Times New Roman" w:cs="Calibri"/>
          <w:i/>
          <w:lang w:eastAsia="es-AR"/>
        </w:rPr>
        <w:t>“Psicodidáctica y aprendizajes escolares”.</w:t>
      </w:r>
      <w:r w:rsidRPr="00697924">
        <w:rPr>
          <w:rFonts w:eastAsia="Times New Roman" w:cs="Calibri"/>
          <w:lang w:eastAsia="es-AR"/>
        </w:rPr>
        <w:t xml:space="preserve"> Bilbao. Universidad del País Vasco.</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GUTIÉRREZ CORDERO, R. (2002). “La interdisciplinariedad de la música en las enseñanzas artísticas” en </w:t>
      </w:r>
      <w:r w:rsidRPr="00697924">
        <w:rPr>
          <w:rFonts w:eastAsia="Times New Roman" w:cs="Calibri"/>
          <w:i/>
          <w:lang w:eastAsia="es-AR"/>
        </w:rPr>
        <w:t>II Jornadas de Investigación en Educación Musical</w:t>
      </w:r>
      <w:r w:rsidRPr="00697924">
        <w:rPr>
          <w:rFonts w:eastAsia="Times New Roman" w:cs="Calibri"/>
          <w:lang w:eastAsia="es-AR"/>
        </w:rPr>
        <w:t>. Rodríguez Blanco, África (Coord.). Ceuta.</w:t>
      </w:r>
    </w:p>
    <w:p w:rsidR="00697924" w:rsidRPr="00697924" w:rsidRDefault="00697924" w:rsidP="00697924">
      <w:pPr>
        <w:widowControl w:val="0"/>
        <w:tabs>
          <w:tab w:val="left" w:pos="567"/>
          <w:tab w:val="left" w:pos="709"/>
        </w:tabs>
        <w:autoSpaceDE w:val="0"/>
        <w:autoSpaceDN w:val="0"/>
        <w:spacing w:after="0" w:line="360" w:lineRule="auto"/>
        <w:rPr>
          <w:rFonts w:eastAsia="Times New Roman" w:cs="Calibri"/>
          <w:lang w:eastAsia="es-AR"/>
        </w:rPr>
      </w:pPr>
      <w:r w:rsidRPr="00697924">
        <w:rPr>
          <w:rFonts w:eastAsia="Times New Roman" w:cs="Calibri"/>
          <w:lang w:eastAsia="es-AR"/>
        </w:rPr>
        <w:t xml:space="preserve">HARGREAVES, D. J. (1998). </w:t>
      </w:r>
      <w:r w:rsidRPr="00697924">
        <w:rPr>
          <w:rFonts w:eastAsia="Times New Roman" w:cs="Calibri"/>
          <w:i/>
          <w:iCs/>
          <w:lang w:eastAsia="es-AR"/>
        </w:rPr>
        <w:t xml:space="preserve">“Música y desarrollo psicológico”. </w:t>
      </w:r>
      <w:r w:rsidRPr="00697924">
        <w:rPr>
          <w:rFonts w:eastAsia="Times New Roman" w:cs="Calibri"/>
          <w:lang w:eastAsia="es-AR"/>
        </w:rPr>
        <w:t xml:space="preserve">Barcelona. Graó.  </w:t>
      </w:r>
    </w:p>
    <w:p w:rsidR="00697924" w:rsidRPr="00697924" w:rsidRDefault="00697924" w:rsidP="00697924">
      <w:pPr>
        <w:widowControl w:val="0"/>
        <w:tabs>
          <w:tab w:val="left" w:pos="567"/>
          <w:tab w:val="left" w:pos="709"/>
        </w:tabs>
        <w:autoSpaceDE w:val="0"/>
        <w:autoSpaceDN w:val="0"/>
        <w:spacing w:after="0" w:line="360" w:lineRule="auto"/>
        <w:rPr>
          <w:rFonts w:eastAsia="Times New Roman" w:cs="Calibri"/>
          <w:lang w:eastAsia="es-AR"/>
        </w:rPr>
      </w:pPr>
      <w:r w:rsidRPr="00697924">
        <w:rPr>
          <w:rFonts w:eastAsia="Times New Roman" w:cs="Calibri"/>
          <w:lang w:eastAsia="es-AR"/>
        </w:rPr>
        <w:t xml:space="preserve">HARGREAVES, D. J. (2002). </w:t>
      </w:r>
      <w:r w:rsidRPr="00697924">
        <w:rPr>
          <w:rFonts w:eastAsia="Times New Roman" w:cs="Calibri"/>
          <w:i/>
          <w:lang w:eastAsia="es-AR"/>
        </w:rPr>
        <w:t>“Infancia y educación artística”.</w:t>
      </w:r>
      <w:r w:rsidRPr="00697924">
        <w:rPr>
          <w:rFonts w:eastAsia="Times New Roman" w:cs="Calibri"/>
          <w:lang w:eastAsia="es-AR"/>
        </w:rPr>
        <w:t xml:space="preserve"> Madrid. Morata. 3° Ed. Reimp.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JORGENSEN, E. R. (2003). </w:t>
      </w:r>
      <w:r w:rsidRPr="00697924">
        <w:rPr>
          <w:rFonts w:eastAsia="Times New Roman" w:cs="Calibri"/>
          <w:i/>
          <w:lang w:eastAsia="es-AR"/>
        </w:rPr>
        <w:t>“Transforming Music Education”.</w:t>
      </w:r>
      <w:r w:rsidRPr="00697924">
        <w:rPr>
          <w:rFonts w:eastAsia="Times New Roman" w:cs="Calibri"/>
          <w:lang w:eastAsia="es-AR"/>
        </w:rPr>
        <w:t xml:space="preserve">University Of Illinois Press, (Traducción Autorizada al español provista por la Maestría en Didáctica de la Música. Bs. As. Universidad CAECE).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s-CO" w:eastAsia="es-AR"/>
        </w:rPr>
        <w:t xml:space="preserve">KIEFFER, M.; PEREA, S.; SCIORRA, G. (2001). </w:t>
      </w:r>
      <w:r w:rsidRPr="00697924">
        <w:rPr>
          <w:rFonts w:eastAsia="Times New Roman" w:cs="Calibri"/>
          <w:i/>
          <w:lang w:eastAsia="es-AR"/>
        </w:rPr>
        <w:t>“Aprendiendo a Volar”.</w:t>
      </w:r>
      <w:r w:rsidRPr="00697924">
        <w:rPr>
          <w:rFonts w:eastAsia="Times New Roman" w:cs="Calibri"/>
          <w:lang w:eastAsia="es-AR"/>
        </w:rPr>
        <w:t xml:space="preserve"> Bs. As. SKP Editores. Incluye CD.</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KOHEN, M. (2009). “Ideas para hacer música con pocas notas”. Santa Fe. Edición del autor. Incluye CD</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LELLI, A.; VACA NARVAJA, C.; SEGUÍ, A. (2012).</w:t>
      </w:r>
      <w:r w:rsidRPr="00697924">
        <w:rPr>
          <w:rFonts w:eastAsia="Times New Roman" w:cs="Calibri"/>
          <w:i/>
          <w:lang w:eastAsia="es-AR"/>
        </w:rPr>
        <w:t xml:space="preserve"> “La Ronda Redonda - Juegos y canciones Latinoamericanas”.</w:t>
      </w:r>
      <w:r w:rsidRPr="00697924">
        <w:rPr>
          <w:rFonts w:eastAsia="Times New Roman" w:cs="Calibri"/>
          <w:lang w:eastAsia="es-AR"/>
        </w:rPr>
        <w:t xml:space="preserve"> Bs. As. Editorial Comunicarte. Incluye CD.</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LURÁ, A.;  USANDIVARAS, M. T. (2010). </w:t>
      </w:r>
      <w:r w:rsidRPr="00697924">
        <w:rPr>
          <w:rFonts w:eastAsia="Times New Roman" w:cs="Calibri"/>
          <w:i/>
          <w:lang w:eastAsia="es-AR"/>
        </w:rPr>
        <w:t>“¿De quién es la música?”.</w:t>
      </w:r>
      <w:r w:rsidRPr="00697924">
        <w:rPr>
          <w:rFonts w:eastAsia="Times New Roman" w:cs="Calibri"/>
          <w:lang w:eastAsia="es-AR"/>
        </w:rPr>
        <w:t> Bs. As. Colihue</w:t>
      </w:r>
    </w:p>
    <w:p w:rsidR="00697924" w:rsidRPr="00697924" w:rsidRDefault="00697924" w:rsidP="00697924">
      <w:pPr>
        <w:widowControl w:val="0"/>
        <w:tabs>
          <w:tab w:val="left" w:pos="0"/>
          <w:tab w:val="left" w:pos="567"/>
        </w:tabs>
        <w:autoSpaceDE w:val="0"/>
        <w:autoSpaceDN w:val="0"/>
        <w:spacing w:after="0" w:line="360" w:lineRule="auto"/>
        <w:rPr>
          <w:rFonts w:eastAsia="Times New Roman" w:cs="Calibri"/>
          <w:lang w:val="es-ES" w:eastAsia="es-ES"/>
        </w:rPr>
      </w:pPr>
      <w:r w:rsidRPr="00697924">
        <w:rPr>
          <w:rFonts w:eastAsia="Times New Roman" w:cs="Calibri"/>
          <w:bCs/>
          <w:lang w:val="es-ES" w:eastAsia="es-ES"/>
        </w:rPr>
        <w:t xml:space="preserve">MAIRET, S.; MALVICINI, K. (2012). </w:t>
      </w:r>
      <w:r w:rsidRPr="00697924">
        <w:rPr>
          <w:rFonts w:eastAsia="Times New Roman" w:cs="Calibri"/>
          <w:bCs/>
          <w:i/>
          <w:lang w:val="es-ES" w:eastAsia="es-ES"/>
        </w:rPr>
        <w:t xml:space="preserve">“Didáctica de la Música del nivel inicial”. </w:t>
      </w:r>
      <w:r w:rsidRPr="00697924">
        <w:rPr>
          <w:rFonts w:eastAsia="Times New Roman" w:cs="Calibri"/>
          <w:bCs/>
          <w:lang w:val="es-ES" w:eastAsia="es-ES"/>
        </w:rPr>
        <w:t xml:space="preserve">Bs. As. Bonum. </w:t>
      </w:r>
    </w:p>
    <w:p w:rsidR="00697924" w:rsidRPr="00697924" w:rsidRDefault="00697924" w:rsidP="00697924">
      <w:pPr>
        <w:widowControl w:val="0"/>
        <w:tabs>
          <w:tab w:val="left" w:pos="0"/>
          <w:tab w:val="left" w:pos="567"/>
          <w:tab w:val="left" w:pos="820"/>
        </w:tabs>
        <w:autoSpaceDE w:val="0"/>
        <w:autoSpaceDN w:val="0"/>
        <w:spacing w:after="0" w:line="360" w:lineRule="auto"/>
        <w:rPr>
          <w:rFonts w:eastAsia="Times New Roman" w:cs="Calibri"/>
          <w:lang w:val="es-ES" w:eastAsia="es-ES"/>
        </w:rPr>
      </w:pPr>
      <w:r w:rsidRPr="00697924">
        <w:rPr>
          <w:rFonts w:eastAsia="Times New Roman" w:cs="Calibri"/>
          <w:lang w:val="es-ES" w:eastAsia="es-ES"/>
        </w:rPr>
        <w:t xml:space="preserve">MALBRÁN, S. (1991). </w:t>
      </w:r>
      <w:r w:rsidRPr="00697924">
        <w:rPr>
          <w:rFonts w:eastAsia="Times New Roman" w:cs="Calibri"/>
          <w:i/>
          <w:lang w:val="es-ES" w:eastAsia="es-ES"/>
        </w:rPr>
        <w:t>“El aprendizaje musical de los niños”.</w:t>
      </w:r>
      <w:r w:rsidRPr="00697924">
        <w:rPr>
          <w:rFonts w:eastAsia="Times New Roman" w:cs="Calibri"/>
          <w:lang w:val="es-ES" w:eastAsia="es-ES"/>
        </w:rPr>
        <w:t xml:space="preserve"> Bs. As. Actilibro. </w:t>
      </w:r>
    </w:p>
    <w:p w:rsidR="00697924" w:rsidRPr="00697924" w:rsidRDefault="00697924" w:rsidP="00697924">
      <w:pPr>
        <w:widowControl w:val="0"/>
        <w:tabs>
          <w:tab w:val="left" w:pos="567"/>
          <w:tab w:val="left" w:pos="820"/>
        </w:tabs>
        <w:autoSpaceDE w:val="0"/>
        <w:autoSpaceDN w:val="0"/>
        <w:spacing w:after="0" w:line="360" w:lineRule="auto"/>
        <w:rPr>
          <w:rFonts w:eastAsia="Times New Roman" w:cs="Calibri"/>
          <w:lang w:val="es-ES" w:eastAsia="es-ES"/>
        </w:rPr>
      </w:pPr>
      <w:r w:rsidRPr="00697924">
        <w:rPr>
          <w:rFonts w:eastAsia="Times New Roman" w:cs="Calibri"/>
          <w:lang w:val="es-ES" w:eastAsia="es-ES"/>
        </w:rPr>
        <w:t xml:space="preserve">MALBRÁN, S. “Ese es otro cantar. 1º y 2º parte” en </w:t>
      </w:r>
      <w:r w:rsidRPr="00697924">
        <w:rPr>
          <w:rFonts w:eastAsia="Times New Roman" w:cs="Calibri"/>
          <w:i/>
          <w:lang w:val="es-ES" w:eastAsia="es-ES"/>
        </w:rPr>
        <w:t>Revista Notas… al margen del pentagrama</w:t>
      </w:r>
      <w:r w:rsidRPr="00697924">
        <w:rPr>
          <w:rFonts w:eastAsia="Times New Roman" w:cs="Calibri"/>
          <w:lang w:val="es-ES" w:eastAsia="es-ES"/>
        </w:rPr>
        <w:t>. Año: 2 Nº: 5. Fundación las 3 S.</w:t>
      </w:r>
    </w:p>
    <w:p w:rsidR="00697924" w:rsidRPr="00697924" w:rsidRDefault="00697924" w:rsidP="00697924">
      <w:pPr>
        <w:widowControl w:val="0"/>
        <w:tabs>
          <w:tab w:val="left" w:pos="567"/>
          <w:tab w:val="left" w:pos="820"/>
        </w:tabs>
        <w:autoSpaceDE w:val="0"/>
        <w:autoSpaceDN w:val="0"/>
        <w:spacing w:after="0" w:line="360" w:lineRule="auto"/>
        <w:rPr>
          <w:rFonts w:eastAsia="Times New Roman" w:cs="Calibri"/>
          <w:lang w:val="es-ES" w:eastAsia="es-ES"/>
        </w:rPr>
      </w:pPr>
      <w:r w:rsidRPr="00697924">
        <w:rPr>
          <w:rFonts w:eastAsia="Times New Roman" w:cs="Calibri"/>
          <w:lang w:val="es-ES" w:eastAsia="es-ES"/>
        </w:rPr>
        <w:t xml:space="preserve">MALBRÁN, S.; FURNÓ, S. (1991). </w:t>
      </w:r>
      <w:r w:rsidRPr="00697924">
        <w:rPr>
          <w:rFonts w:eastAsia="Times New Roman" w:cs="Calibri"/>
          <w:i/>
          <w:iCs/>
          <w:lang w:val="es-ES" w:eastAsia="es-ES"/>
        </w:rPr>
        <w:t xml:space="preserve">“Musiteca opus </w:t>
      </w:r>
      <w:smartTag w:uri="urn:schemas-microsoft-com:office:smarttags" w:element="metricconverter">
        <w:smartTagPr>
          <w:attr w:name="ProductID" w:val="1”"/>
        </w:smartTagPr>
        <w:r w:rsidRPr="00697924">
          <w:rPr>
            <w:rFonts w:eastAsia="Times New Roman" w:cs="Calibri"/>
            <w:i/>
            <w:iCs/>
            <w:lang w:val="es-ES" w:eastAsia="es-ES"/>
          </w:rPr>
          <w:t>1”</w:t>
        </w:r>
      </w:smartTag>
      <w:r w:rsidRPr="00697924">
        <w:rPr>
          <w:rFonts w:eastAsia="Times New Roman" w:cs="Calibri"/>
          <w:i/>
          <w:iCs/>
          <w:lang w:val="es-ES" w:eastAsia="es-ES"/>
        </w:rPr>
        <w:t>.</w:t>
      </w:r>
      <w:r w:rsidRPr="00697924">
        <w:rPr>
          <w:rFonts w:eastAsia="Times New Roman" w:cs="Calibri"/>
          <w:lang w:val="es-ES" w:eastAsia="es-ES"/>
        </w:rPr>
        <w:t xml:space="preserve">Bs. As. Actilibro – Mumen (Multimedios para la Educación Musical). </w:t>
      </w:r>
    </w:p>
    <w:p w:rsidR="00697924" w:rsidRPr="00697924" w:rsidRDefault="00697924" w:rsidP="00697924">
      <w:pPr>
        <w:keepLines/>
        <w:tabs>
          <w:tab w:val="left" w:pos="567"/>
        </w:tabs>
        <w:spacing w:after="0" w:line="360" w:lineRule="auto"/>
        <w:rPr>
          <w:rFonts w:eastAsia="Times New Roman" w:cs="Calibri"/>
          <w:lang w:val="es-ES" w:eastAsia="es-AR"/>
        </w:rPr>
      </w:pPr>
      <w:r w:rsidRPr="00697924">
        <w:rPr>
          <w:rFonts w:eastAsia="Times New Roman" w:cs="Calibri"/>
          <w:lang w:eastAsia="es-AR"/>
        </w:rPr>
        <w:t xml:space="preserve">MALBRÁN, S.; MARDONES, M.; SEGALERBA, G. (1992). </w:t>
      </w:r>
      <w:r w:rsidRPr="00697924">
        <w:rPr>
          <w:rFonts w:eastAsia="Times New Roman" w:cs="Calibri"/>
          <w:i/>
          <w:lang w:eastAsia="es-AR"/>
        </w:rPr>
        <w:t>"Señales. Estrategias metodológicas para facilitar el aprendizaje auditivo en grupos numerosos”.</w:t>
      </w:r>
      <w:r w:rsidRPr="00697924">
        <w:rPr>
          <w:rFonts w:eastAsia="Times New Roman" w:cs="Calibri"/>
          <w:lang w:val="es-ES" w:eastAsia="es-AR"/>
        </w:rPr>
        <w:t>Bs. As. Ricordi.</w:t>
      </w:r>
    </w:p>
    <w:p w:rsidR="00697924" w:rsidRPr="00697924" w:rsidRDefault="00697924" w:rsidP="00697924">
      <w:pPr>
        <w:tabs>
          <w:tab w:val="left" w:pos="567"/>
        </w:tabs>
        <w:autoSpaceDE w:val="0"/>
        <w:autoSpaceDN w:val="0"/>
        <w:adjustRightInd w:val="0"/>
        <w:spacing w:after="0" w:line="360" w:lineRule="auto"/>
        <w:rPr>
          <w:rFonts w:eastAsia="Times New Roman" w:cs="Calibri"/>
          <w:lang w:eastAsia="es-AR"/>
        </w:rPr>
      </w:pPr>
      <w:r w:rsidRPr="00697924">
        <w:rPr>
          <w:rFonts w:eastAsia="Times New Roman" w:cs="Calibri"/>
          <w:bCs/>
          <w:lang w:eastAsia="es-AR"/>
        </w:rPr>
        <w:t>MALBRÁN, S.;</w:t>
      </w:r>
      <w:r w:rsidRPr="00697924">
        <w:rPr>
          <w:rFonts w:eastAsia="Times New Roman" w:cs="Calibri"/>
          <w:lang w:eastAsia="es-AR"/>
        </w:rPr>
        <w:t xml:space="preserve"> MARTINEZ, I.; SEGALERBA, G. (1994).</w:t>
      </w:r>
      <w:r w:rsidRPr="00697924">
        <w:rPr>
          <w:rFonts w:eastAsia="Times New Roman" w:cs="Calibri"/>
          <w:bCs/>
          <w:i/>
          <w:iCs/>
          <w:lang w:eastAsia="es-AR"/>
        </w:rPr>
        <w:t xml:space="preserve">“Audio libro </w:t>
      </w:r>
      <w:smartTag w:uri="urn:schemas-microsoft-com:office:smarttags" w:element="metricconverter">
        <w:smartTagPr>
          <w:attr w:name="ProductID" w:val="1”"/>
        </w:smartTagPr>
        <w:r w:rsidRPr="00697924">
          <w:rPr>
            <w:rFonts w:eastAsia="Times New Roman" w:cs="Calibri"/>
            <w:bCs/>
            <w:i/>
            <w:iCs/>
            <w:lang w:eastAsia="es-AR"/>
          </w:rPr>
          <w:t>1”</w:t>
        </w:r>
      </w:smartTag>
      <w:r w:rsidRPr="00697924">
        <w:rPr>
          <w:rFonts w:eastAsia="Times New Roman" w:cs="Calibri"/>
          <w:bCs/>
          <w:i/>
          <w:iCs/>
          <w:lang w:eastAsia="es-AR"/>
        </w:rPr>
        <w:t xml:space="preserve">. </w:t>
      </w:r>
      <w:r w:rsidRPr="00697924">
        <w:rPr>
          <w:rFonts w:eastAsia="Times New Roman" w:cs="Calibri"/>
          <w:bCs/>
          <w:lang w:eastAsia="es-AR"/>
        </w:rPr>
        <w:t>Bs. As.</w:t>
      </w:r>
      <w:r w:rsidRPr="00697924">
        <w:rPr>
          <w:rFonts w:eastAsia="Times New Roman" w:cs="Calibri"/>
          <w:lang w:eastAsia="es-AR"/>
        </w:rPr>
        <w:t xml:space="preserve"> Las Musas Ediciones Musicales. Incluye CD.</w:t>
      </w:r>
    </w:p>
    <w:p w:rsidR="00697924" w:rsidRPr="00697924" w:rsidRDefault="00697924" w:rsidP="00697924">
      <w:pPr>
        <w:tabs>
          <w:tab w:val="left" w:pos="567"/>
        </w:tabs>
        <w:spacing w:after="0" w:line="360" w:lineRule="auto"/>
        <w:rPr>
          <w:rFonts w:eastAsia="Times New Roman" w:cs="Calibri"/>
          <w:lang w:eastAsia="es-ES"/>
        </w:rPr>
      </w:pPr>
      <w:r w:rsidRPr="00697924">
        <w:rPr>
          <w:rFonts w:eastAsia="Times New Roman" w:cs="Calibri"/>
          <w:lang w:eastAsia="es-ES"/>
        </w:rPr>
        <w:t xml:space="preserve">MAURIN, S. (2013).  </w:t>
      </w:r>
      <w:r w:rsidRPr="00697924">
        <w:rPr>
          <w:rFonts w:eastAsia="Times New Roman" w:cs="Calibri"/>
          <w:i/>
          <w:lang w:eastAsia="es-ES"/>
        </w:rPr>
        <w:t>“La educación emocional y social en la escuela”.</w:t>
      </w:r>
      <w:r w:rsidRPr="00697924">
        <w:rPr>
          <w:rFonts w:eastAsia="Times New Roman" w:cs="Calibri"/>
          <w:lang w:eastAsia="es-ES"/>
        </w:rPr>
        <w:t xml:space="preserve"> Bs. As. Bonum.</w:t>
      </w:r>
    </w:p>
    <w:p w:rsidR="00697924" w:rsidRPr="00697924" w:rsidRDefault="00697924" w:rsidP="00697924">
      <w:pPr>
        <w:tabs>
          <w:tab w:val="left" w:pos="567"/>
        </w:tabs>
        <w:spacing w:after="0" w:line="360" w:lineRule="auto"/>
        <w:rPr>
          <w:rFonts w:eastAsia="Times New Roman" w:cs="Calibri"/>
          <w:lang w:eastAsia="es-ES"/>
        </w:rPr>
      </w:pPr>
      <w:r w:rsidRPr="00697924">
        <w:rPr>
          <w:rFonts w:eastAsia="Times New Roman" w:cs="Calibri"/>
          <w:lang w:eastAsia="es-ES"/>
        </w:rPr>
        <w:t xml:space="preserve">MICHELS, U. (1993). </w:t>
      </w:r>
      <w:r w:rsidRPr="00697924">
        <w:rPr>
          <w:rFonts w:eastAsia="Times New Roman" w:cs="Calibri"/>
          <w:i/>
          <w:iCs/>
          <w:lang w:eastAsia="es-ES"/>
        </w:rPr>
        <w:t>“Atlas de  Música”.</w:t>
      </w:r>
      <w:r w:rsidRPr="00697924">
        <w:rPr>
          <w:rFonts w:eastAsia="Times New Roman" w:cs="Calibri"/>
          <w:lang w:eastAsia="es-ES"/>
        </w:rPr>
        <w:t xml:space="preserve"> Madrid. Alianza. 6º Reimpresión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MONDANI, </w:t>
      </w:r>
      <w:r w:rsidRPr="00697924">
        <w:rPr>
          <w:rFonts w:eastAsia="Times New Roman" w:cs="Calibri"/>
          <w:caps/>
          <w:lang w:eastAsia="es-AR"/>
        </w:rPr>
        <w:t xml:space="preserve">A. (2001). </w:t>
      </w:r>
      <w:r w:rsidRPr="00697924">
        <w:rPr>
          <w:rFonts w:eastAsia="Times New Roman" w:cs="Calibri"/>
          <w:lang w:eastAsia="es-AR"/>
        </w:rPr>
        <w:t xml:space="preserve">“Las artes en la reforma educativa argentina: informe parcial de una investigación en curso”. Trabajo presentado en el </w:t>
      </w:r>
      <w:r w:rsidRPr="00697924">
        <w:rPr>
          <w:rFonts w:eastAsia="Times New Roman" w:cs="Calibri"/>
          <w:i/>
          <w:lang w:eastAsia="es-AR"/>
        </w:rPr>
        <w:t>IV Seminario Argentino de Investigación en Educación Musical.</w:t>
      </w:r>
      <w:r w:rsidRPr="00697924">
        <w:rPr>
          <w:rFonts w:eastAsia="Times New Roman" w:cs="Calibri"/>
          <w:lang w:eastAsia="es-AR"/>
        </w:rPr>
        <w:t xml:space="preserve"> Mar del Plata.</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MORIN, E. (2001). “</w:t>
      </w:r>
      <w:r w:rsidRPr="00697924">
        <w:rPr>
          <w:rFonts w:eastAsia="Times New Roman" w:cs="Calibri"/>
          <w:i/>
          <w:lang w:eastAsia="es-AR"/>
        </w:rPr>
        <w:t>Los siete saberes básicos para la educación del futuro”.</w:t>
      </w:r>
      <w:r w:rsidRPr="00697924">
        <w:rPr>
          <w:rFonts w:eastAsia="Times New Roman" w:cs="Calibri"/>
          <w:lang w:eastAsia="es-AR"/>
        </w:rPr>
        <w:t xml:space="preserve"> Bs. As. Ediciones Nueva Visión.</w:t>
      </w:r>
    </w:p>
    <w:p w:rsidR="00697924" w:rsidRPr="00697924" w:rsidRDefault="00697924" w:rsidP="00697924">
      <w:pPr>
        <w:tabs>
          <w:tab w:val="left" w:pos="567"/>
          <w:tab w:val="left" w:pos="709"/>
        </w:tabs>
        <w:spacing w:after="0" w:line="360" w:lineRule="auto"/>
        <w:rPr>
          <w:rFonts w:eastAsia="Times New Roman" w:cs="Calibri"/>
          <w:lang w:val="en-US" w:eastAsia="es-AR"/>
        </w:rPr>
      </w:pPr>
      <w:r w:rsidRPr="00697924">
        <w:rPr>
          <w:rFonts w:eastAsia="Times New Roman" w:cs="Calibri"/>
          <w:lang w:eastAsia="es-AR"/>
        </w:rPr>
        <w:t xml:space="preserve">NEIRA, L. (1998). </w:t>
      </w:r>
      <w:r w:rsidRPr="00697924">
        <w:rPr>
          <w:rFonts w:eastAsia="Times New Roman" w:cs="Calibri"/>
          <w:i/>
          <w:lang w:eastAsia="es-AR"/>
        </w:rPr>
        <w:t>“La voz hablada y cantada”.</w:t>
      </w:r>
      <w:r w:rsidRPr="00697924">
        <w:rPr>
          <w:rFonts w:eastAsia="Times New Roman" w:cs="Calibri"/>
          <w:lang w:val="en-US" w:eastAsia="es-AR"/>
        </w:rPr>
        <w:t>Bs. As. Puma.</w:t>
      </w:r>
    </w:p>
    <w:p w:rsidR="00697924" w:rsidRPr="00697924" w:rsidRDefault="00697924" w:rsidP="00697924">
      <w:pPr>
        <w:tabs>
          <w:tab w:val="left" w:pos="567"/>
        </w:tabs>
        <w:suppressAutoHyphens/>
        <w:spacing w:after="0" w:line="360" w:lineRule="auto"/>
        <w:rPr>
          <w:rFonts w:eastAsia="Times New Roman" w:cs="Calibri"/>
          <w:lang w:val="es-ES" w:eastAsia="es-AR"/>
        </w:rPr>
      </w:pPr>
      <w:r w:rsidRPr="00697924">
        <w:rPr>
          <w:rFonts w:eastAsia="Times New Roman" w:cs="Calibri"/>
          <w:lang w:val="en-US" w:eastAsia="es-AR"/>
        </w:rPr>
        <w:t xml:space="preserve">PARUSSEL, R. (1999). </w:t>
      </w:r>
      <w:r w:rsidRPr="00697924">
        <w:rPr>
          <w:rFonts w:eastAsia="Times New Roman" w:cs="Calibri"/>
          <w:i/>
          <w:lang w:eastAsia="es-AR"/>
        </w:rPr>
        <w:t>“Querido maestro, querido alumno. La educación funcional del cantante  -  El Método Rabine”.</w:t>
      </w:r>
      <w:r w:rsidRPr="00697924">
        <w:rPr>
          <w:rFonts w:eastAsia="Times New Roman" w:cs="Calibri"/>
          <w:lang w:eastAsia="es-AR"/>
        </w:rPr>
        <w:t xml:space="preserve"> Bs. As. Ediciones GCC.</w:t>
      </w:r>
    </w:p>
    <w:p w:rsidR="00697924" w:rsidRPr="00697924" w:rsidRDefault="00697924" w:rsidP="00697924">
      <w:pPr>
        <w:tabs>
          <w:tab w:val="left" w:pos="567"/>
        </w:tabs>
        <w:suppressAutoHyphens/>
        <w:spacing w:after="0" w:line="360" w:lineRule="auto"/>
        <w:rPr>
          <w:rFonts w:eastAsia="Times New Roman" w:cs="Calibri"/>
          <w:lang w:val="es-ES" w:eastAsia="es-AR"/>
        </w:rPr>
      </w:pPr>
      <w:r w:rsidRPr="00697924">
        <w:rPr>
          <w:rFonts w:eastAsia="Times New Roman" w:cs="Calibri"/>
          <w:lang w:eastAsia="es-AR"/>
        </w:rPr>
        <w:t xml:space="preserve">PAYNTER, J. (1972). </w:t>
      </w:r>
      <w:r w:rsidRPr="00697924">
        <w:rPr>
          <w:rFonts w:eastAsia="Times New Roman" w:cs="Calibri"/>
          <w:i/>
          <w:lang w:eastAsia="es-AR"/>
        </w:rPr>
        <w:t>“Oír,  aquí y ahora”.</w:t>
      </w:r>
      <w:r w:rsidRPr="00697924">
        <w:rPr>
          <w:rFonts w:eastAsia="Times New Roman" w:cs="Calibri"/>
          <w:lang w:eastAsia="es-AR"/>
        </w:rPr>
        <w:t xml:space="preserve"> Bs. As. Ricordi Americana.</w:t>
      </w:r>
    </w:p>
    <w:p w:rsidR="00697924" w:rsidRPr="00697924" w:rsidRDefault="00697924" w:rsidP="00697924">
      <w:pPr>
        <w:tabs>
          <w:tab w:val="left" w:pos="567"/>
        </w:tabs>
        <w:suppressAutoHyphens/>
        <w:spacing w:after="0" w:line="360" w:lineRule="auto"/>
        <w:rPr>
          <w:rFonts w:eastAsia="Times New Roman" w:cs="Calibri"/>
          <w:lang w:val="es-ES" w:eastAsia="es-AR"/>
        </w:rPr>
      </w:pPr>
      <w:r w:rsidRPr="00697924">
        <w:rPr>
          <w:rFonts w:eastAsia="Times New Roman" w:cs="Calibri"/>
          <w:lang w:eastAsia="es-AR"/>
        </w:rPr>
        <w:t xml:space="preserve">PEREZ ESQUIVEL, E. (1994). </w:t>
      </w:r>
      <w:r w:rsidRPr="00697924">
        <w:rPr>
          <w:rFonts w:eastAsia="Times New Roman" w:cs="Calibri"/>
          <w:i/>
          <w:lang w:eastAsia="es-AR"/>
        </w:rPr>
        <w:t>“Instrumentos musicales alternativos con pasta de aserrín”.</w:t>
      </w:r>
      <w:r w:rsidRPr="00697924">
        <w:rPr>
          <w:rFonts w:eastAsia="Times New Roman" w:cs="Calibri"/>
          <w:lang w:eastAsia="es-AR"/>
        </w:rPr>
        <w:t xml:space="preserve"> Bs. As.  Colihue.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PÉREZ GUARNIERI, A. (2007).</w:t>
      </w:r>
      <w:r w:rsidRPr="00697924">
        <w:rPr>
          <w:rFonts w:eastAsia="Times New Roman" w:cs="Calibri"/>
          <w:i/>
          <w:lang w:eastAsia="es-AR"/>
        </w:rPr>
        <w:t>“África en el aula”.</w:t>
      </w:r>
      <w:r w:rsidRPr="00697924">
        <w:rPr>
          <w:rFonts w:eastAsia="Times New Roman" w:cs="Calibri"/>
          <w:lang w:eastAsia="es-AR"/>
        </w:rPr>
        <w:t xml:space="preserve"> Bs. As. Universidad de la Plata.</w:t>
      </w:r>
    </w:p>
    <w:p w:rsidR="00697924" w:rsidRPr="00697924" w:rsidRDefault="00697924" w:rsidP="00697924">
      <w:pPr>
        <w:widowControl w:val="0"/>
        <w:tabs>
          <w:tab w:val="left" w:pos="567"/>
        </w:tabs>
        <w:autoSpaceDE w:val="0"/>
        <w:autoSpaceDN w:val="0"/>
        <w:spacing w:after="0" w:line="360" w:lineRule="auto"/>
        <w:rPr>
          <w:rFonts w:eastAsia="Times New Roman" w:cs="Calibri"/>
          <w:lang w:val="es-ES_tradnl" w:eastAsia="es-ES"/>
        </w:rPr>
      </w:pPr>
      <w:r w:rsidRPr="00697924">
        <w:rPr>
          <w:rFonts w:eastAsia="Times New Roman" w:cs="Calibri"/>
          <w:lang w:val="es-ES" w:eastAsia="es-ES"/>
        </w:rPr>
        <w:t>PERGAMO, A. M. L. de; GOYENA, H.; BRUSA, A. M. J. de  y otros. (2000).</w:t>
      </w:r>
      <w:r w:rsidRPr="00697924">
        <w:rPr>
          <w:rFonts w:eastAsia="Times New Roman" w:cs="Calibri"/>
          <w:i/>
          <w:lang w:val="es-ES" w:eastAsia="es-ES"/>
        </w:rPr>
        <w:t xml:space="preserve"> “Música tradicional argentina. Aborigen – Criolla”. </w:t>
      </w:r>
      <w:r w:rsidRPr="00697924">
        <w:rPr>
          <w:rFonts w:eastAsia="Times New Roman" w:cs="Calibri"/>
          <w:lang w:val="es-ES" w:eastAsia="es-ES"/>
        </w:rPr>
        <w:t xml:space="preserve">Bs. As. Magisterio de Río de la Plata. </w:t>
      </w:r>
    </w:p>
    <w:p w:rsidR="00697924" w:rsidRPr="00697924" w:rsidRDefault="00697924" w:rsidP="00697924">
      <w:pPr>
        <w:widowControl w:val="0"/>
        <w:tabs>
          <w:tab w:val="left" w:pos="567"/>
        </w:tabs>
        <w:autoSpaceDE w:val="0"/>
        <w:autoSpaceDN w:val="0"/>
        <w:spacing w:after="0" w:line="360" w:lineRule="auto"/>
        <w:rPr>
          <w:rFonts w:eastAsia="Times New Roman" w:cs="Calibri"/>
          <w:lang w:val="es-ES_tradnl" w:eastAsia="es-ES"/>
        </w:rPr>
      </w:pPr>
      <w:r w:rsidRPr="00697924">
        <w:rPr>
          <w:rFonts w:eastAsia="Times New Roman" w:cs="Calibri"/>
          <w:lang w:val="es-ES" w:eastAsia="es-ES"/>
        </w:rPr>
        <w:t xml:space="preserve">PERRIS, S. S. de (1996). </w:t>
      </w:r>
      <w:r w:rsidRPr="00697924">
        <w:rPr>
          <w:rFonts w:eastAsia="Times New Roman" w:cs="Calibri"/>
          <w:i/>
          <w:lang w:val="es-ES" w:eastAsia="es-ES"/>
        </w:rPr>
        <w:t>“Música y expresión corporal en la nueva escuela”.</w:t>
      </w:r>
      <w:r w:rsidRPr="00697924">
        <w:rPr>
          <w:rFonts w:eastAsia="Times New Roman" w:cs="Calibri"/>
          <w:lang w:val="es-ES" w:eastAsia="es-ES"/>
        </w:rPr>
        <w:t xml:space="preserve"> Bs. As. Sanchez teruelo.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PESCETTI, L. M. (1992). </w:t>
      </w:r>
      <w:r w:rsidRPr="00697924">
        <w:rPr>
          <w:rFonts w:eastAsia="Times New Roman" w:cs="Calibri"/>
          <w:i/>
          <w:lang w:eastAsia="es-AR"/>
        </w:rPr>
        <w:t>“Taller de Animación y juegos musicales”.</w:t>
      </w:r>
      <w:r w:rsidRPr="00697924">
        <w:rPr>
          <w:rFonts w:eastAsia="Times New Roman" w:cs="Calibri"/>
          <w:lang w:eastAsia="es-AR"/>
        </w:rPr>
        <w:t xml:space="preserve"> Bs. As. Guadalupe.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PUJOL I SUBIRÁ, M. A. (1997). </w:t>
      </w:r>
      <w:r w:rsidRPr="00697924">
        <w:rPr>
          <w:rFonts w:eastAsia="Times New Roman" w:cs="Calibri"/>
          <w:i/>
          <w:lang w:eastAsia="es-AR"/>
        </w:rPr>
        <w:t>“La evaluación del área de música”.</w:t>
      </w:r>
      <w:r w:rsidRPr="00697924">
        <w:rPr>
          <w:rFonts w:eastAsia="Times New Roman" w:cs="Calibri"/>
          <w:lang w:eastAsia="es-AR"/>
        </w:rPr>
        <w:t xml:space="preserve"> Barcelona: EUMO – OCTAEDRO. </w:t>
      </w:r>
    </w:p>
    <w:p w:rsidR="00697924" w:rsidRPr="00697924" w:rsidRDefault="00697924" w:rsidP="00697924">
      <w:pPr>
        <w:tabs>
          <w:tab w:val="left" w:pos="567"/>
        </w:tabs>
        <w:suppressAutoHyphens/>
        <w:spacing w:after="0" w:line="360" w:lineRule="auto"/>
        <w:rPr>
          <w:rFonts w:eastAsia="Times New Roman" w:cs="Calibri"/>
          <w:lang w:val="es-ES" w:eastAsia="es-AR"/>
        </w:rPr>
      </w:pPr>
      <w:r w:rsidRPr="00697924">
        <w:rPr>
          <w:rFonts w:eastAsia="Times New Roman" w:cs="Calibri"/>
          <w:lang w:eastAsia="es-AR"/>
        </w:rPr>
        <w:t xml:space="preserve">RASPO, E. (Coord.) (2000). </w:t>
      </w:r>
      <w:r w:rsidRPr="00697924">
        <w:rPr>
          <w:rFonts w:eastAsia="Times New Roman" w:cs="Calibri"/>
          <w:i/>
          <w:lang w:eastAsia="es-AR"/>
        </w:rPr>
        <w:t xml:space="preserve">“Canciones, juegos, actividades con corcheas: organización de grupos, bandas y coros”. </w:t>
      </w:r>
      <w:r w:rsidRPr="00697924">
        <w:rPr>
          <w:rFonts w:eastAsia="Times New Roman" w:cs="Calibri"/>
          <w:lang w:eastAsia="es-AR"/>
        </w:rPr>
        <w:t xml:space="preserve">Bs As. Novedades Educativas.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RISSETO, A. R.; VELÁZQUEZ, M. I.(1999). </w:t>
      </w:r>
      <w:r w:rsidRPr="00697924">
        <w:rPr>
          <w:rFonts w:eastAsia="Times New Roman" w:cs="Calibri"/>
          <w:i/>
          <w:lang w:eastAsia="es-AR"/>
        </w:rPr>
        <w:t xml:space="preserve">“La música es para todos. Aventuras para chicos”. </w:t>
      </w:r>
      <w:r w:rsidRPr="00697924">
        <w:rPr>
          <w:rFonts w:eastAsia="Times New Roman" w:cs="Calibri"/>
          <w:lang w:eastAsia="es-AR"/>
        </w:rPr>
        <w:t>Bs. As. Ricordi. Incluye cassette.</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RISSETO, A. R.; VELÁZQUEZ, M. I. (2000). </w:t>
      </w:r>
      <w:r w:rsidRPr="00697924">
        <w:rPr>
          <w:rFonts w:eastAsia="Times New Roman" w:cs="Calibri"/>
          <w:i/>
          <w:lang w:eastAsia="es-AR"/>
        </w:rPr>
        <w:t xml:space="preserve">“La música es para todos. Aventuras para jóvenes”. </w:t>
      </w:r>
      <w:r w:rsidRPr="00697924">
        <w:rPr>
          <w:rFonts w:eastAsia="Times New Roman" w:cs="Calibri"/>
          <w:lang w:eastAsia="es-AR"/>
        </w:rPr>
        <w:t>Bs. As. Ricordi. Incluye cassette.</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RIVERO, C. (2004). </w:t>
      </w:r>
      <w:r w:rsidRPr="00697924">
        <w:rPr>
          <w:rFonts w:eastAsia="Times New Roman" w:cs="Calibri"/>
          <w:i/>
          <w:lang w:eastAsia="es-AR"/>
        </w:rPr>
        <w:t>“</w:t>
      </w:r>
      <w:r w:rsidRPr="00697924">
        <w:rPr>
          <w:rFonts w:eastAsia="Times New Roman" w:cs="Calibri"/>
          <w:i/>
          <w:shd w:val="clear" w:color="auto" w:fill="FFFFFF"/>
          <w:lang w:eastAsia="es-AR"/>
        </w:rPr>
        <w:t>Bombo legüero y percusión folklórica argentina”.</w:t>
      </w:r>
      <w:r w:rsidRPr="00697924">
        <w:rPr>
          <w:rFonts w:eastAsia="Times New Roman" w:cs="Calibri"/>
          <w:shd w:val="clear" w:color="auto" w:fill="FFFFFF"/>
          <w:lang w:eastAsia="es-AR"/>
        </w:rPr>
        <w:t xml:space="preserve"> Bs. As. Melos.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SAITTA, C.  (1978) </w:t>
      </w:r>
      <w:r w:rsidRPr="00697924">
        <w:rPr>
          <w:rFonts w:eastAsia="Times New Roman" w:cs="Calibri"/>
          <w:i/>
          <w:lang w:eastAsia="es-AR"/>
        </w:rPr>
        <w:t>"Creación e Iniciación Musical".</w:t>
      </w:r>
      <w:r w:rsidRPr="00697924">
        <w:rPr>
          <w:rFonts w:eastAsia="Times New Roman" w:cs="Calibri"/>
          <w:lang w:eastAsia="es-AR"/>
        </w:rPr>
        <w:t xml:space="preserve"> Bs. As. Ricordi.</w:t>
      </w:r>
    </w:p>
    <w:p w:rsidR="00697924" w:rsidRPr="00697924" w:rsidRDefault="00697924" w:rsidP="00697924">
      <w:pPr>
        <w:tabs>
          <w:tab w:val="left" w:pos="567"/>
        </w:tabs>
        <w:spacing w:after="0" w:line="360" w:lineRule="auto"/>
        <w:rPr>
          <w:rFonts w:eastAsia="Times New Roman" w:cs="Calibri"/>
          <w:lang w:val="es-ES" w:eastAsia="es-AR"/>
        </w:rPr>
      </w:pPr>
      <w:r w:rsidRPr="00697924">
        <w:rPr>
          <w:rFonts w:eastAsia="Times New Roman" w:cs="Calibri"/>
          <w:lang w:eastAsia="es-AR"/>
        </w:rPr>
        <w:t>SAITTA, C.  (1990).</w:t>
      </w:r>
      <w:r w:rsidRPr="00697924">
        <w:rPr>
          <w:rFonts w:eastAsia="Times New Roman" w:cs="Calibri"/>
          <w:i/>
          <w:lang w:eastAsia="es-AR"/>
        </w:rPr>
        <w:t>"El luthier en el aula".</w:t>
      </w:r>
      <w:r w:rsidRPr="00697924">
        <w:rPr>
          <w:rFonts w:eastAsia="Times New Roman" w:cs="Calibri"/>
          <w:lang w:val="es-ES" w:eastAsia="es-AR"/>
        </w:rPr>
        <w:t>Bs. As. Ricordi Americana.</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s-ES" w:eastAsia="es-AR"/>
        </w:rPr>
        <w:t xml:space="preserve">SAITTA, C. (1997). </w:t>
      </w:r>
      <w:r w:rsidRPr="00697924">
        <w:rPr>
          <w:rFonts w:eastAsia="Times New Roman" w:cs="Calibri"/>
          <w:i/>
          <w:lang w:val="es-CO" w:eastAsia="es-AR"/>
        </w:rPr>
        <w:t>“Trampolines musicales”.</w:t>
      </w:r>
      <w:r w:rsidRPr="00697924">
        <w:rPr>
          <w:rFonts w:eastAsia="Times New Roman" w:cs="Calibri"/>
          <w:lang w:val="es-CO" w:eastAsia="es-AR"/>
        </w:rPr>
        <w:t xml:space="preserve"> Bs. As. </w:t>
      </w:r>
      <w:r w:rsidRPr="00697924">
        <w:rPr>
          <w:rFonts w:eastAsia="Times New Roman" w:cs="Calibri"/>
          <w:lang w:eastAsia="es-AR"/>
        </w:rPr>
        <w:t xml:space="preserve">Novedades Educativas. </w:t>
      </w:r>
    </w:p>
    <w:p w:rsidR="00697924" w:rsidRPr="00697924" w:rsidRDefault="00697924" w:rsidP="00697924">
      <w:pPr>
        <w:tabs>
          <w:tab w:val="left" w:pos="567"/>
        </w:tabs>
        <w:spacing w:after="0" w:line="360" w:lineRule="auto"/>
        <w:rPr>
          <w:rFonts w:eastAsia="Times New Roman" w:cs="Calibri"/>
          <w:lang w:val="es-ES" w:eastAsia="es-AR"/>
        </w:rPr>
      </w:pPr>
      <w:r w:rsidRPr="00697924">
        <w:rPr>
          <w:rFonts w:eastAsia="Times New Roman" w:cs="Calibri"/>
          <w:lang w:eastAsia="es-AR"/>
        </w:rPr>
        <w:t xml:space="preserve">SCHAFER, M. (1983). </w:t>
      </w:r>
      <w:r w:rsidRPr="00697924">
        <w:rPr>
          <w:rFonts w:eastAsia="Times New Roman" w:cs="Calibri"/>
          <w:i/>
          <w:lang w:eastAsia="es-AR"/>
        </w:rPr>
        <w:t>“Cuando las palabras cantan”.</w:t>
      </w:r>
      <w:r w:rsidRPr="00697924">
        <w:rPr>
          <w:rFonts w:eastAsia="Times New Roman" w:cs="Calibri"/>
          <w:lang w:val="es-ES" w:eastAsia="es-AR"/>
        </w:rPr>
        <w:t>Bs. As. Ricordi.</w:t>
      </w:r>
    </w:p>
    <w:p w:rsidR="00697924" w:rsidRPr="00697924" w:rsidRDefault="00697924" w:rsidP="00697924">
      <w:pPr>
        <w:tabs>
          <w:tab w:val="left" w:pos="567"/>
        </w:tabs>
        <w:spacing w:after="0" w:line="360" w:lineRule="auto"/>
        <w:rPr>
          <w:rFonts w:eastAsia="Times New Roman" w:cs="Calibri"/>
          <w:lang w:val="es-ES" w:eastAsia="es-AR"/>
        </w:rPr>
      </w:pPr>
      <w:r w:rsidRPr="00697924">
        <w:rPr>
          <w:rFonts w:eastAsia="Times New Roman" w:cs="Calibri"/>
          <w:lang w:val="es-ES" w:eastAsia="es-AR"/>
        </w:rPr>
        <w:t xml:space="preserve">SCHAFER, M. (1983). </w:t>
      </w:r>
      <w:r w:rsidRPr="00697924">
        <w:rPr>
          <w:rFonts w:eastAsia="Times New Roman" w:cs="Calibri"/>
          <w:i/>
          <w:lang w:eastAsia="es-AR"/>
        </w:rPr>
        <w:t>"El compositor en el aula".</w:t>
      </w:r>
      <w:r w:rsidRPr="00697924">
        <w:rPr>
          <w:rFonts w:eastAsia="Times New Roman" w:cs="Calibri"/>
          <w:lang w:val="es-ES" w:eastAsia="es-AR"/>
        </w:rPr>
        <w:t>Bs As. Ricordi.</w:t>
      </w:r>
    </w:p>
    <w:p w:rsidR="00697924" w:rsidRPr="005F7B9E" w:rsidRDefault="00697924" w:rsidP="00697924">
      <w:pPr>
        <w:tabs>
          <w:tab w:val="left" w:pos="567"/>
        </w:tabs>
        <w:spacing w:after="0" w:line="360" w:lineRule="auto"/>
        <w:rPr>
          <w:rFonts w:eastAsia="Times New Roman" w:cs="Calibri"/>
          <w:lang w:val="en-US" w:eastAsia="es-AR"/>
        </w:rPr>
      </w:pPr>
      <w:r w:rsidRPr="00697924">
        <w:rPr>
          <w:rFonts w:eastAsia="Times New Roman" w:cs="Calibri"/>
          <w:lang w:val="es-ES" w:eastAsia="es-AR"/>
        </w:rPr>
        <w:t xml:space="preserve">SCHAFER, M. (1985). </w:t>
      </w:r>
      <w:r w:rsidRPr="00697924">
        <w:rPr>
          <w:rFonts w:eastAsia="Times New Roman" w:cs="Calibri"/>
          <w:i/>
          <w:lang w:eastAsia="es-AR"/>
        </w:rPr>
        <w:t>“Limpieza de oídos”.</w:t>
      </w:r>
      <w:r w:rsidRPr="005F7B9E">
        <w:rPr>
          <w:rFonts w:eastAsia="Times New Roman" w:cs="Calibri"/>
          <w:lang w:val="en-US" w:eastAsia="es-AR"/>
        </w:rPr>
        <w:t xml:space="preserve">Bs. As. Ricordi. </w:t>
      </w:r>
    </w:p>
    <w:p w:rsidR="00697924" w:rsidRPr="00697924" w:rsidRDefault="00697924" w:rsidP="00697924">
      <w:pPr>
        <w:tabs>
          <w:tab w:val="left" w:pos="567"/>
        </w:tabs>
        <w:spacing w:after="0" w:line="360" w:lineRule="auto"/>
        <w:rPr>
          <w:rFonts w:eastAsia="Times New Roman" w:cs="Calibri"/>
          <w:lang w:eastAsia="es-AR"/>
        </w:rPr>
      </w:pPr>
      <w:r w:rsidRPr="005F7B9E">
        <w:rPr>
          <w:rFonts w:eastAsia="Times New Roman" w:cs="Calibri"/>
          <w:lang w:val="en-US" w:eastAsia="es-AR"/>
        </w:rPr>
        <w:t xml:space="preserve">SCHAFER, M. (1998). </w:t>
      </w:r>
      <w:r w:rsidRPr="00697924">
        <w:rPr>
          <w:rFonts w:eastAsia="Times New Roman" w:cs="Calibri"/>
          <w:i/>
          <w:lang w:eastAsia="es-AR"/>
        </w:rPr>
        <w:t>“El nuevo paisaje sonoro”</w:t>
      </w:r>
      <w:r w:rsidRPr="00697924">
        <w:rPr>
          <w:rFonts w:eastAsia="Times New Roman" w:cs="Calibri"/>
          <w:lang w:eastAsia="es-AR"/>
        </w:rPr>
        <w:t xml:space="preserve">. Bs. As. Ricordi.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SANTOS GUERRA, M. A. (2007). “La evaluación como aprendizaje”. Bs. As. Bonum Narcea.</w:t>
      </w:r>
    </w:p>
    <w:p w:rsidR="00697924" w:rsidRPr="00697924" w:rsidRDefault="00697924" w:rsidP="00697924">
      <w:pPr>
        <w:tabs>
          <w:tab w:val="left" w:pos="567"/>
          <w:tab w:val="left" w:pos="709"/>
        </w:tabs>
        <w:spacing w:after="0" w:line="360" w:lineRule="auto"/>
        <w:rPr>
          <w:rFonts w:eastAsia="Times New Roman" w:cs="Calibri"/>
          <w:b/>
          <w:lang w:eastAsia="es-AR"/>
        </w:rPr>
      </w:pPr>
      <w:r w:rsidRPr="00697924">
        <w:rPr>
          <w:rFonts w:eastAsia="Times New Roman" w:cs="Calibri"/>
          <w:lang w:eastAsia="es-AR"/>
        </w:rPr>
        <w:t>SCHUSTER, F. (2007) “¿Qué queremos y qué queremos ser?” Conferencia realizada durante las actividades previas al SCIEF – junio de 2007 publicada en</w:t>
      </w:r>
      <w:r w:rsidRPr="00697924">
        <w:rPr>
          <w:rFonts w:eastAsia="Times New Roman" w:cs="Calibri"/>
          <w:i/>
          <w:lang w:eastAsia="es-AR"/>
        </w:rPr>
        <w:t xml:space="preserve"> Revista la U. </w:t>
      </w:r>
      <w:r w:rsidRPr="00697924">
        <w:rPr>
          <w:rFonts w:eastAsia="Times New Roman" w:cs="Calibri"/>
          <w:lang w:eastAsia="es-AR"/>
        </w:rPr>
        <w:t>Año IV Nº 29.  Pp.17-20</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SCHUSTER, F. (2007). “¿Qué queremos y qué queremos ser? Conferencia realizada durante las actividades previas al SCIEF – junio de 2007 publicada en</w:t>
      </w:r>
      <w:r w:rsidRPr="00697924">
        <w:rPr>
          <w:rFonts w:eastAsia="Times New Roman" w:cs="Calibri"/>
          <w:i/>
          <w:lang w:eastAsia="es-AR"/>
        </w:rPr>
        <w:t xml:space="preserve"> Revista la U. </w:t>
      </w:r>
      <w:r w:rsidRPr="00697924">
        <w:rPr>
          <w:rFonts w:eastAsia="Times New Roman" w:cs="Calibri"/>
          <w:lang w:eastAsia="es-AR"/>
        </w:rPr>
        <w:t>Año IV Nº 29.  pp. 17-20</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SELF, G. (1987). </w:t>
      </w:r>
      <w:r w:rsidRPr="00697924">
        <w:rPr>
          <w:rFonts w:eastAsia="Times New Roman" w:cs="Calibri"/>
          <w:i/>
          <w:lang w:eastAsia="es-AR"/>
        </w:rPr>
        <w:t>“Nuevos sonidos en la clase”.</w:t>
      </w:r>
      <w:r w:rsidRPr="00697924">
        <w:rPr>
          <w:rFonts w:eastAsia="Times New Roman" w:cs="Calibri"/>
          <w:lang w:eastAsia="es-AR"/>
        </w:rPr>
        <w:t xml:space="preserve"> Bs. As. Ricordi.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SIMONOVICH, A. (2001). </w:t>
      </w:r>
      <w:r w:rsidRPr="00697924">
        <w:rPr>
          <w:rFonts w:eastAsia="Times New Roman" w:cs="Calibri"/>
          <w:i/>
          <w:lang w:eastAsia="es-AR"/>
        </w:rPr>
        <w:t>“La música al alcance de todos”.</w:t>
      </w:r>
      <w:r w:rsidRPr="00697924">
        <w:rPr>
          <w:rFonts w:eastAsia="Times New Roman" w:cs="Calibri"/>
          <w:lang w:eastAsia="es-AR"/>
        </w:rPr>
        <w:t xml:space="preserve"> Bs. As.  Su impres.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SIMONOVICH, A. (2009). </w:t>
      </w:r>
      <w:r w:rsidRPr="00697924">
        <w:rPr>
          <w:rFonts w:eastAsia="Times New Roman" w:cs="Calibri"/>
          <w:i/>
          <w:lang w:eastAsia="es-AR"/>
        </w:rPr>
        <w:t>“Apertura, identidad y musicalización. Bases para una educación musical latinoamericana”.</w:t>
      </w:r>
      <w:r w:rsidRPr="00697924">
        <w:rPr>
          <w:rFonts w:eastAsia="Times New Roman" w:cs="Calibri"/>
          <w:lang w:eastAsia="es-AR"/>
        </w:rPr>
        <w:t xml:space="preserve"> Bs. As. FLADEM.</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SWANWICK, K. (Comp.) (1991). </w:t>
      </w:r>
      <w:r w:rsidRPr="00697924">
        <w:rPr>
          <w:rFonts w:eastAsia="Times New Roman" w:cs="Calibri"/>
          <w:i/>
          <w:lang w:eastAsia="es-AR"/>
        </w:rPr>
        <w:t xml:space="preserve">“Música, pensamiento y Educación”. </w:t>
      </w:r>
      <w:r w:rsidRPr="00697924">
        <w:rPr>
          <w:rFonts w:eastAsia="Times New Roman" w:cs="Calibri"/>
          <w:lang w:eastAsia="es-AR"/>
        </w:rPr>
        <w:t xml:space="preserve">Madrid. Morata -  Ministerio de Educación y Ciencia.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STEFANI, G. (1987). </w:t>
      </w:r>
      <w:r w:rsidRPr="00697924">
        <w:rPr>
          <w:rFonts w:eastAsia="Times New Roman" w:cs="Calibri"/>
          <w:i/>
          <w:lang w:eastAsia="es-AR"/>
        </w:rPr>
        <w:t>“Comprender la música”.</w:t>
      </w:r>
      <w:r w:rsidRPr="00697924">
        <w:rPr>
          <w:rFonts w:eastAsia="Times New Roman" w:cs="Calibri"/>
          <w:lang w:eastAsia="es-AR"/>
        </w:rPr>
        <w:t xml:space="preserve"> Barcelona. Paidós. </w:t>
      </w:r>
    </w:p>
    <w:p w:rsidR="00697924" w:rsidRPr="00697924" w:rsidRDefault="00697924" w:rsidP="00697924">
      <w:pPr>
        <w:tabs>
          <w:tab w:val="left" w:pos="567"/>
        </w:tabs>
        <w:spacing w:after="0" w:line="360" w:lineRule="auto"/>
        <w:rPr>
          <w:rFonts w:eastAsia="Times New Roman" w:cs="Calibri"/>
          <w:lang w:val="es-ES" w:eastAsia="es-AR"/>
        </w:rPr>
      </w:pPr>
      <w:r w:rsidRPr="00697924">
        <w:rPr>
          <w:rFonts w:eastAsia="Times New Roman" w:cs="Calibri"/>
          <w:lang w:eastAsia="es-AR"/>
        </w:rPr>
        <w:t>STOKOE, P. (1970).</w:t>
      </w:r>
      <w:r w:rsidRPr="00697924">
        <w:rPr>
          <w:rFonts w:eastAsia="Times New Roman" w:cs="Calibri"/>
          <w:i/>
          <w:lang w:eastAsia="es-AR"/>
        </w:rPr>
        <w:t>“La expresión corporal y el niño”.</w:t>
      </w:r>
      <w:r w:rsidRPr="00697924">
        <w:rPr>
          <w:rFonts w:eastAsia="Times New Roman" w:cs="Calibri"/>
          <w:lang w:val="es-ES" w:eastAsia="es-AR"/>
        </w:rPr>
        <w:t>Bs. As. Ricordi Americana.</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s-ES" w:eastAsia="es-AR"/>
        </w:rPr>
        <w:t>STOKOE, P. (1978).</w:t>
      </w:r>
      <w:r w:rsidRPr="00697924">
        <w:rPr>
          <w:rFonts w:eastAsia="Times New Roman" w:cs="Calibri"/>
          <w:i/>
          <w:lang w:eastAsia="es-AR"/>
        </w:rPr>
        <w:t>“La expresión corporal”.</w:t>
      </w:r>
      <w:r w:rsidRPr="00697924">
        <w:rPr>
          <w:rFonts w:eastAsia="Times New Roman" w:cs="Calibri"/>
          <w:lang w:eastAsia="es-AR"/>
        </w:rPr>
        <w:t xml:space="preserve"> Bs. As. Ricordi Americana.</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VALENZUELA DUPUY DE LOME, M. E. (2006). </w:t>
      </w:r>
      <w:r w:rsidRPr="00697924">
        <w:rPr>
          <w:rFonts w:eastAsia="Times New Roman" w:cs="Calibri"/>
          <w:i/>
          <w:lang w:eastAsia="es-AR"/>
        </w:rPr>
        <w:t xml:space="preserve">“Desde Maricastaña hasta hoy. Jugando en un mundo sonoro”. </w:t>
      </w:r>
      <w:r w:rsidRPr="00697924">
        <w:rPr>
          <w:rFonts w:eastAsia="Times New Roman" w:cs="Calibri"/>
          <w:lang w:eastAsia="es-AR"/>
        </w:rPr>
        <w:t xml:space="preserve">Ayuntamiento de La Orotava. Excmo.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VIVANCO,  P. (1986). </w:t>
      </w:r>
      <w:r w:rsidRPr="00697924">
        <w:rPr>
          <w:rFonts w:eastAsia="Times New Roman" w:cs="Calibri"/>
          <w:i/>
          <w:lang w:eastAsia="es-AR"/>
        </w:rPr>
        <w:t>"Exploremos el sonido".</w:t>
      </w:r>
      <w:r w:rsidRPr="00697924">
        <w:rPr>
          <w:rFonts w:eastAsia="Times New Roman" w:cs="Calibri"/>
          <w:lang w:eastAsia="es-AR"/>
        </w:rPr>
        <w:t xml:space="preserve"> Bs As. Ricordi.</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VIVANCO,  P. (1994). </w:t>
      </w:r>
      <w:r w:rsidRPr="00697924">
        <w:rPr>
          <w:rFonts w:eastAsia="Times New Roman" w:cs="Calibri"/>
          <w:i/>
          <w:lang w:eastAsia="es-AR"/>
        </w:rPr>
        <w:t>"La música está conmigo".</w:t>
      </w:r>
      <w:r w:rsidRPr="00697924">
        <w:rPr>
          <w:rFonts w:eastAsia="Times New Roman" w:cs="Calibri"/>
          <w:lang w:eastAsia="es-AR"/>
        </w:rPr>
        <w:t xml:space="preserve"> Bs As. Guadalupe.</w:t>
      </w:r>
    </w:p>
    <w:p w:rsidR="00697924" w:rsidRPr="00697924" w:rsidRDefault="00697924" w:rsidP="00697924">
      <w:pPr>
        <w:tabs>
          <w:tab w:val="left" w:pos="567"/>
        </w:tabs>
        <w:spacing w:after="0" w:line="360" w:lineRule="auto"/>
        <w:rPr>
          <w:rFonts w:eastAsia="Times New Roman" w:cs="Calibri"/>
          <w:lang w:val="en-US" w:eastAsia="es-AR"/>
        </w:rPr>
      </w:pPr>
      <w:r w:rsidRPr="00697924">
        <w:rPr>
          <w:rFonts w:eastAsia="Times New Roman" w:cs="Calibri"/>
          <w:lang w:eastAsia="es-AR"/>
        </w:rPr>
        <w:t xml:space="preserve">VIVANCO,  P.; GILES, E. (1994). </w:t>
      </w:r>
      <w:r w:rsidRPr="00697924">
        <w:rPr>
          <w:rFonts w:eastAsia="Times New Roman" w:cs="Calibri"/>
          <w:i/>
          <w:lang w:eastAsia="es-AR"/>
        </w:rPr>
        <w:t>"Zapadas y ocurrencias".</w:t>
      </w:r>
      <w:r w:rsidRPr="00697924">
        <w:rPr>
          <w:rFonts w:eastAsia="Times New Roman" w:cs="Calibri"/>
          <w:lang w:val="es-ES" w:eastAsia="es-AR"/>
        </w:rPr>
        <w:t xml:space="preserve">Bs As. </w:t>
      </w:r>
      <w:r w:rsidRPr="00697924">
        <w:rPr>
          <w:rFonts w:eastAsia="Times New Roman" w:cs="Calibri"/>
          <w:lang w:val="en-US" w:eastAsia="es-AR"/>
        </w:rPr>
        <w:t>Ricordi Americana.</w:t>
      </w:r>
    </w:p>
    <w:p w:rsidR="00697924" w:rsidRPr="00697924" w:rsidRDefault="00697924" w:rsidP="00697924">
      <w:pPr>
        <w:tabs>
          <w:tab w:val="left" w:pos="567"/>
        </w:tabs>
        <w:spacing w:after="0" w:line="360" w:lineRule="auto"/>
        <w:rPr>
          <w:rFonts w:eastAsia="Times New Roman" w:cs="Calibri"/>
          <w:lang w:val="en-US" w:eastAsia="es-AR"/>
        </w:rPr>
      </w:pPr>
      <w:r w:rsidRPr="00697924">
        <w:rPr>
          <w:rFonts w:eastAsia="Times New Roman" w:cs="Calibri"/>
          <w:lang w:val="en-US" w:eastAsia="es-AR"/>
        </w:rPr>
        <w:t xml:space="preserve">WILLEMS, E.  (1962). </w:t>
      </w:r>
      <w:r w:rsidRPr="00697924">
        <w:rPr>
          <w:rFonts w:eastAsia="Times New Roman" w:cs="Calibri"/>
          <w:i/>
          <w:lang w:val="en-US" w:eastAsia="es-AR"/>
        </w:rPr>
        <w:t>"Educación Musical",</w:t>
      </w:r>
      <w:r w:rsidRPr="00697924">
        <w:rPr>
          <w:rFonts w:eastAsia="Times New Roman" w:cs="Calibri"/>
          <w:lang w:val="en-US" w:eastAsia="es-AR"/>
        </w:rPr>
        <w:t xml:space="preserve"> Cuadernos I a IV. Bs. As. Ricordi.</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n-US" w:eastAsia="es-AR"/>
        </w:rPr>
        <w:t xml:space="preserve">WILLEMS, E. (1962). </w:t>
      </w:r>
      <w:r w:rsidRPr="00697924">
        <w:rPr>
          <w:rFonts w:eastAsia="Times New Roman" w:cs="Calibri"/>
          <w:i/>
          <w:lang w:eastAsia="es-AR"/>
        </w:rPr>
        <w:t>"La Preparación Musical de los más pequeños".</w:t>
      </w:r>
      <w:r w:rsidRPr="00697924">
        <w:rPr>
          <w:rFonts w:eastAsia="Times New Roman" w:cs="Calibri"/>
          <w:lang w:eastAsia="es-AR"/>
        </w:rPr>
        <w:t xml:space="preserve"> Bs. As. Eudeba. </w:t>
      </w:r>
    </w:p>
    <w:p w:rsidR="00697924" w:rsidRPr="00697924" w:rsidRDefault="00697924" w:rsidP="00697924">
      <w:pPr>
        <w:tabs>
          <w:tab w:val="left" w:pos="567"/>
        </w:tabs>
        <w:spacing w:after="0" w:line="360" w:lineRule="auto"/>
        <w:rPr>
          <w:rFonts w:eastAsia="Times New Roman" w:cs="Calibri"/>
          <w:lang w:val="es-ES" w:eastAsia="es-AR"/>
        </w:rPr>
      </w:pPr>
      <w:r w:rsidRPr="00697924">
        <w:rPr>
          <w:rFonts w:eastAsia="Times New Roman" w:cs="Calibri"/>
          <w:lang w:eastAsia="es-AR"/>
        </w:rPr>
        <w:t xml:space="preserve">WILLEMS, E. (1980). </w:t>
      </w:r>
      <w:r w:rsidRPr="00697924">
        <w:rPr>
          <w:rFonts w:eastAsia="Times New Roman" w:cs="Calibri"/>
          <w:i/>
          <w:lang w:eastAsia="es-AR"/>
        </w:rPr>
        <w:t>"El Valor Humano de la Educación Musical".</w:t>
      </w:r>
      <w:r w:rsidRPr="00697924">
        <w:rPr>
          <w:rFonts w:eastAsia="Times New Roman" w:cs="Calibri"/>
          <w:lang w:val="es-ES" w:eastAsia="es-AR"/>
        </w:rPr>
        <w:t>Bs. As. Paidós.</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s-ES" w:eastAsia="es-AR"/>
        </w:rPr>
        <w:t xml:space="preserve">WILLEMS, E. (2001). </w:t>
      </w:r>
      <w:r w:rsidRPr="00697924">
        <w:rPr>
          <w:rFonts w:eastAsia="Times New Roman" w:cs="Calibri"/>
          <w:i/>
          <w:lang w:eastAsia="es-AR"/>
        </w:rPr>
        <w:t>“El oído musical: la preparación auditiva del niño”.</w:t>
      </w:r>
      <w:r w:rsidRPr="00697924">
        <w:rPr>
          <w:rFonts w:eastAsia="Times New Roman" w:cs="Calibri"/>
          <w:lang w:eastAsia="es-AR"/>
        </w:rPr>
        <w:t xml:space="preserve"> Barcelona. Paidós.</w:t>
      </w:r>
    </w:p>
    <w:p w:rsidR="00697924" w:rsidRPr="00697924" w:rsidRDefault="00697924" w:rsidP="00697924">
      <w:pPr>
        <w:tabs>
          <w:tab w:val="left" w:pos="567"/>
        </w:tabs>
        <w:spacing w:after="0" w:line="360" w:lineRule="auto"/>
        <w:rPr>
          <w:rFonts w:eastAsia="Times New Roman" w:cs="Calibri"/>
          <w:b/>
          <w:lang w:eastAsia="es-AR"/>
        </w:rPr>
      </w:pPr>
      <w:r w:rsidRPr="00697924">
        <w:rPr>
          <w:rFonts w:eastAsia="Times New Roman" w:cs="Calibri"/>
          <w:b/>
          <w:lang w:eastAsia="es-AR"/>
        </w:rPr>
        <w:t>WEBGRAFÍA</w:t>
      </w:r>
    </w:p>
    <w:p w:rsidR="00697924" w:rsidRPr="00697924" w:rsidRDefault="00697924" w:rsidP="00697924">
      <w:pPr>
        <w:tabs>
          <w:tab w:val="left" w:pos="567"/>
        </w:tabs>
        <w:spacing w:after="0" w:line="360" w:lineRule="auto"/>
        <w:rPr>
          <w:rFonts w:eastAsia="Times New Roman" w:cs="Calibri"/>
          <w:u w:val="single"/>
          <w:lang w:eastAsia="es-AR"/>
        </w:rPr>
      </w:pPr>
      <w:r w:rsidRPr="00697924">
        <w:rPr>
          <w:rFonts w:eastAsia="Times New Roman" w:cs="Calibri"/>
          <w:lang w:eastAsia="es-AR"/>
        </w:rPr>
        <w:t>AGUILAR, M. del C. (2000). “</w:t>
      </w:r>
      <w:r w:rsidRPr="00697924">
        <w:rPr>
          <w:rFonts w:eastAsia="Times New Roman" w:cs="Calibri"/>
          <w:i/>
          <w:lang w:eastAsia="es-AR"/>
        </w:rPr>
        <w:t>Percepción y educación musical”</w:t>
      </w:r>
      <w:r w:rsidRPr="00697924">
        <w:rPr>
          <w:rFonts w:eastAsia="Times New Roman" w:cs="Calibri"/>
          <w:lang w:eastAsia="es-AR"/>
        </w:rPr>
        <w:t xml:space="preserve"> ponencia del Panel: Perspectivas actuales en el abordaje de los lenguajes artísticos, en el marco del Seminario de Actualización para Profesores y Directivos de Formación Docente en el Área de Educación Artística. Disponible en: </w:t>
      </w:r>
      <w:hyperlink r:id="rId97" w:history="1">
        <w:r w:rsidRPr="00697924">
          <w:rPr>
            <w:rFonts w:eastAsia="Times New Roman" w:cs="Calibri"/>
            <w:u w:val="single"/>
            <w:lang w:eastAsia="es-AR"/>
          </w:rPr>
          <w:t>http://www.mariaguilar.com/escritos/escritos_6.htm</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BERTONI, A.; POGGI, M.; TEOBALDO, M. (1996). </w:t>
      </w:r>
      <w:r w:rsidRPr="00697924">
        <w:rPr>
          <w:rFonts w:eastAsia="Times New Roman" w:cs="Calibri"/>
          <w:i/>
          <w:lang w:eastAsia="es-AR"/>
        </w:rPr>
        <w:t>“Evaluación. Nuevos significados para una práctica compleja”</w:t>
      </w:r>
      <w:r w:rsidRPr="00697924">
        <w:rPr>
          <w:rFonts w:eastAsia="Times New Roman" w:cs="Calibri"/>
          <w:lang w:eastAsia="es-AR"/>
        </w:rPr>
        <w:t>. Bs. As. Kapelusz. p. 7. PDF disponible en:  </w:t>
      </w:r>
      <w:hyperlink r:id="rId98" w:history="1">
        <w:r w:rsidRPr="00697924">
          <w:rPr>
            <w:rFonts w:eastAsia="Times New Roman" w:cs="Calibri"/>
            <w:u w:val="single"/>
            <w:lang w:eastAsia="es-AR"/>
          </w:rPr>
          <w:t>http://www.psi.uba.ar/academica/carrerasdegrado/profesorado/sitios_catedras/902_didactica_general/material/biblioteca_digital/bertoni_unidad_1.pdf</w:t>
        </w:r>
      </w:hyperlink>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CARBAJO MARTÍNEZ, C. (2009). </w:t>
      </w:r>
      <w:r w:rsidRPr="00697924">
        <w:rPr>
          <w:rFonts w:eastAsia="Times New Roman" w:cs="Calibri"/>
          <w:i/>
          <w:lang w:eastAsia="es-AR"/>
        </w:rPr>
        <w:t>“El perfil profesional del docente de música de educación primaria: Autopercepción de competencias profesionales y práctica de aula”.</w:t>
      </w:r>
      <w:r w:rsidRPr="00697924">
        <w:rPr>
          <w:rFonts w:eastAsia="Times New Roman" w:cs="Calibri"/>
          <w:lang w:eastAsia="es-AR"/>
        </w:rPr>
        <w:t xml:space="preserve"> Tesis doctoral. Departamento de Teoría e Historia de la Educación. Universidad de Murcia. Disponible en: </w:t>
      </w:r>
      <w:hyperlink r:id="rId99" w:history="1">
        <w:r w:rsidRPr="00697924">
          <w:rPr>
            <w:rFonts w:eastAsia="Times New Roman" w:cs="Calibri"/>
            <w:u w:val="single"/>
            <w:lang w:eastAsia="es-AR"/>
          </w:rPr>
          <w:t>http://www.tdx.cat/bitstream/handle/10803/11079/CarbajoMartinezConcha.pdf;jsessionid=FB30EC5803B69ED3012EBDD5FC3B37AF.tdx1?sequence=1</w:t>
        </w:r>
      </w:hyperlink>
    </w:p>
    <w:p w:rsidR="00697924" w:rsidRPr="00697924" w:rsidRDefault="00697924" w:rsidP="00697924">
      <w:pPr>
        <w:tabs>
          <w:tab w:val="left" w:pos="567"/>
          <w:tab w:val="left" w:pos="709"/>
        </w:tabs>
        <w:spacing w:after="0" w:line="360" w:lineRule="auto"/>
        <w:rPr>
          <w:rFonts w:eastAsia="Times New Roman" w:cs="Calibri"/>
          <w:u w:val="single"/>
          <w:lang w:eastAsia="es-AR"/>
        </w:rPr>
      </w:pPr>
      <w:r w:rsidRPr="00697924">
        <w:rPr>
          <w:rFonts w:eastAsia="Times New Roman" w:cs="Calibri"/>
          <w:lang w:eastAsia="es-AR"/>
        </w:rPr>
        <w:t xml:space="preserve">CASALS CERVÓS, J. (2007). “Entrevista a Philippe Meirieu”. Disponible en: </w:t>
      </w:r>
      <w:hyperlink r:id="rId100" w:history="1">
        <w:r w:rsidRPr="00697924">
          <w:rPr>
            <w:rFonts w:eastAsia="Times New Roman" w:cs="Calibri"/>
            <w:u w:val="single"/>
            <w:lang w:eastAsia="es-AR"/>
          </w:rPr>
          <w:t>http://comisioneduclanus.files.wordpress.com/2011/10/entrevista-a-philippe-meirieu.doc</w:t>
        </w:r>
      </w:hyperlink>
    </w:p>
    <w:p w:rsidR="00697924" w:rsidRPr="00697924" w:rsidRDefault="00697924" w:rsidP="00697924">
      <w:pPr>
        <w:tabs>
          <w:tab w:val="left" w:pos="567"/>
          <w:tab w:val="left" w:pos="709"/>
        </w:tabs>
        <w:spacing w:after="0" w:line="360" w:lineRule="auto"/>
        <w:rPr>
          <w:rFonts w:eastAsia="Times New Roman" w:cs="Calibri"/>
          <w:u w:val="single"/>
          <w:shd w:val="clear" w:color="auto" w:fill="FFFFFF"/>
          <w:lang w:eastAsia="es-AR"/>
        </w:rPr>
      </w:pPr>
      <w:r w:rsidRPr="00697924">
        <w:rPr>
          <w:rFonts w:eastAsia="Times New Roman" w:cs="Calibri"/>
          <w:lang w:eastAsia="es-AR"/>
        </w:rPr>
        <w:t xml:space="preserve">CHACÓN SOLÍS, L. A. (2012). </w:t>
      </w:r>
      <w:r w:rsidRPr="00697924">
        <w:rPr>
          <w:rFonts w:eastAsia="Times New Roman" w:cs="Calibri"/>
          <w:i/>
          <w:lang w:eastAsia="es-AR"/>
        </w:rPr>
        <w:t>“¿Qué significa “evaluar” en música?”</w:t>
      </w:r>
      <w:r w:rsidRPr="00697924">
        <w:rPr>
          <w:rFonts w:eastAsia="Times New Roman" w:cs="Calibri"/>
          <w:lang w:eastAsia="es-AR"/>
        </w:rPr>
        <w:t xml:space="preserve"> en </w:t>
      </w:r>
      <w:r w:rsidRPr="00697924">
        <w:rPr>
          <w:rFonts w:eastAsia="Times New Roman" w:cs="Calibri"/>
          <w:i/>
          <w:lang w:eastAsia="es-AR"/>
        </w:rPr>
        <w:t xml:space="preserve">Revista Electrónica Complutense de Investigación en Educación Musical, </w:t>
      </w:r>
      <w:r w:rsidRPr="00697924">
        <w:rPr>
          <w:rFonts w:eastAsia="Times New Roman" w:cs="Calibri"/>
          <w:lang w:eastAsia="es-AR"/>
        </w:rPr>
        <w:t xml:space="preserve">Volumen 9 2012: Disponible en: </w:t>
      </w:r>
      <w:hyperlink r:id="rId101" w:history="1">
        <w:r w:rsidRPr="00697924">
          <w:rPr>
            <w:rFonts w:eastAsia="Times New Roman" w:cs="Calibri"/>
            <w:u w:val="single"/>
            <w:lang w:eastAsia="es-AR"/>
          </w:rPr>
          <w:t>http://dx.doi.org/10.5209/rev_RECI.2012.v9.42805</w:t>
        </w:r>
      </w:hyperlink>
      <w:r w:rsidRPr="00697924">
        <w:rPr>
          <w:rFonts w:eastAsia="Times New Roman" w:cs="Calibri"/>
          <w:lang w:eastAsia="es-AR"/>
        </w:rPr>
        <w:t xml:space="preserve">o Artículo completo en  </w:t>
      </w:r>
      <w:hyperlink r:id="rId102" w:history="1">
        <w:r w:rsidRPr="00697924">
          <w:rPr>
            <w:rFonts w:eastAsia="Times New Roman" w:cs="Calibri"/>
            <w:u w:val="single"/>
            <w:lang w:eastAsia="es-AR"/>
          </w:rPr>
          <w:t>http://revistas.ucm.es/index.php/RECI/article/viewFile/42805/40677</w:t>
        </w:r>
      </w:hyperlink>
    </w:p>
    <w:p w:rsidR="00697924" w:rsidRPr="00697924" w:rsidRDefault="00697924" w:rsidP="00697924">
      <w:pPr>
        <w:tabs>
          <w:tab w:val="left" w:pos="567"/>
        </w:tabs>
        <w:spacing w:after="0" w:line="360" w:lineRule="auto"/>
        <w:rPr>
          <w:rFonts w:eastAsia="Times New Roman" w:cs="Calibri"/>
          <w:u w:val="single"/>
          <w:lang w:eastAsia="es-AR"/>
        </w:rPr>
      </w:pPr>
      <w:r w:rsidRPr="00697924">
        <w:rPr>
          <w:rFonts w:eastAsia="Times New Roman" w:cs="Calibri"/>
          <w:lang w:eastAsia="es-AR"/>
        </w:rPr>
        <w:t xml:space="preserve">COLLINS, A.; COLMAN, S. </w:t>
      </w:r>
      <w:r w:rsidRPr="00697924">
        <w:rPr>
          <w:rFonts w:eastAsia="Times New Roman" w:cs="Calibri"/>
          <w:i/>
          <w:lang w:eastAsia="es-AR"/>
        </w:rPr>
        <w:t xml:space="preserve">“¿Qué pasa cuando tocamos un instrumento?” </w:t>
      </w:r>
      <w:r w:rsidRPr="00697924">
        <w:rPr>
          <w:rFonts w:eastAsia="Times New Roman" w:cs="Calibri"/>
          <w:lang w:eastAsia="es-AR"/>
        </w:rPr>
        <w:t xml:space="preserve">TED (Video). Disponible en: </w:t>
      </w:r>
      <w:hyperlink r:id="rId103" w:history="1">
        <w:r w:rsidRPr="00697924">
          <w:rPr>
            <w:rFonts w:eastAsia="Times New Roman" w:cs="Calibri"/>
            <w:u w:val="single"/>
            <w:lang w:eastAsia="es-AR"/>
          </w:rPr>
          <w:t>https://www.youtube.com/watch?v=CZDIcx2GorI</w:t>
        </w:r>
      </w:hyperlink>
    </w:p>
    <w:p w:rsidR="00697924" w:rsidRPr="00697924" w:rsidRDefault="00697924" w:rsidP="00697924">
      <w:pPr>
        <w:tabs>
          <w:tab w:val="left" w:pos="567"/>
          <w:tab w:val="left" w:pos="709"/>
        </w:tabs>
        <w:spacing w:after="0" w:line="360" w:lineRule="auto"/>
        <w:rPr>
          <w:rFonts w:eastAsia="Times New Roman" w:cs="Calibri"/>
          <w:b/>
          <w:lang w:eastAsia="es-AR"/>
        </w:rPr>
      </w:pPr>
      <w:r w:rsidRPr="00697924">
        <w:rPr>
          <w:rFonts w:eastAsia="Times New Roman" w:cs="Calibri"/>
          <w:bCs/>
          <w:lang w:eastAsia="es-AR"/>
        </w:rPr>
        <w:t>DARDER VIDAL, P. (2000). “La educación del siglo XXI (Informe Delors)”.</w:t>
      </w:r>
      <w:r w:rsidRPr="00697924">
        <w:rPr>
          <w:rFonts w:eastAsia="Times New Roman" w:cs="Calibri"/>
          <w:lang w:eastAsia="es-AR"/>
        </w:rPr>
        <w:t xml:space="preserve">Disponible en:  </w:t>
      </w:r>
      <w:hyperlink r:id="rId104" w:history="1">
        <w:r w:rsidRPr="00697924">
          <w:rPr>
            <w:rFonts w:eastAsia="Times New Roman" w:cs="Calibri"/>
            <w:u w:val="single"/>
            <w:lang w:eastAsia="es-AR"/>
          </w:rPr>
          <w:t>http://www.ua-ambit.org/jornadas2000/Ponencias/j00-pere-darder.htm</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DELORS,  J. (1996). </w:t>
      </w:r>
      <w:r w:rsidRPr="00697924">
        <w:rPr>
          <w:rFonts w:eastAsia="Times New Roman" w:cs="Calibri"/>
          <w:i/>
          <w:lang w:eastAsia="es-AR"/>
        </w:rPr>
        <w:t>“La educación encierra un tesoro. Informe a la UNESCO de la Comisión Internacional sobre la educación para el siglo XXI”.</w:t>
      </w:r>
      <w:r w:rsidRPr="00697924">
        <w:rPr>
          <w:rFonts w:eastAsia="Times New Roman" w:cs="Calibri"/>
          <w:lang w:eastAsia="es-AR"/>
        </w:rPr>
        <w:t xml:space="preserve"> Madrid, Santillana UNESCO. PDF disponible en:</w:t>
      </w:r>
      <w:hyperlink r:id="rId105" w:history="1">
        <w:r w:rsidRPr="00697924">
          <w:rPr>
            <w:rFonts w:eastAsia="Times New Roman" w:cs="Calibri"/>
            <w:u w:val="single"/>
            <w:lang w:eastAsia="es-AR"/>
          </w:rPr>
          <w:t>http://www.unesco.org/education/pdf/DELORS_S.PDF</w:t>
        </w:r>
      </w:hyperlink>
      <w:r w:rsidRPr="00697924">
        <w:rPr>
          <w:rFonts w:eastAsia="Times New Roman" w:cs="Calibri"/>
          <w:lang w:eastAsia="es-AR"/>
        </w:rPr>
        <w:t xml:space="preserve"> o </w:t>
      </w:r>
      <w:hyperlink r:id="rId106" w:history="1">
        <w:r w:rsidRPr="00697924">
          <w:rPr>
            <w:rFonts w:eastAsia="Times New Roman" w:cs="Calibri"/>
            <w:u w:val="single"/>
            <w:lang w:eastAsia="es-AR"/>
          </w:rPr>
          <w:t>http://innovemos.unesco.cl/esp/iie/delors.act</w:t>
        </w:r>
      </w:hyperlink>
    </w:p>
    <w:p w:rsidR="00697924" w:rsidRPr="00697924" w:rsidRDefault="00697924" w:rsidP="00697924">
      <w:pPr>
        <w:widowControl w:val="0"/>
        <w:tabs>
          <w:tab w:val="left" w:pos="0"/>
          <w:tab w:val="left" w:pos="567"/>
        </w:tabs>
        <w:autoSpaceDE w:val="0"/>
        <w:autoSpaceDN w:val="0"/>
        <w:spacing w:after="0" w:line="360" w:lineRule="auto"/>
        <w:rPr>
          <w:rFonts w:eastAsia="Times New Roman" w:cs="Calibri"/>
          <w:lang w:eastAsia="es-ES"/>
        </w:rPr>
      </w:pPr>
      <w:r w:rsidRPr="00697924">
        <w:rPr>
          <w:rFonts w:eastAsia="Times New Roman" w:cs="Calibri"/>
          <w:lang w:val="es-ES" w:eastAsia="es-ES"/>
        </w:rPr>
        <w:t xml:space="preserve">DÍAZ,  M. (2004). </w:t>
      </w:r>
      <w:r w:rsidRPr="00697924">
        <w:rPr>
          <w:rFonts w:eastAsia="Times New Roman" w:cs="Calibri"/>
          <w:i/>
          <w:lang w:val="es-ES" w:eastAsia="es-ES"/>
        </w:rPr>
        <w:t>“La Educación Musical en la Etapa 0-6 Años”</w:t>
      </w:r>
      <w:r w:rsidRPr="00697924">
        <w:rPr>
          <w:rFonts w:eastAsia="Times New Roman" w:cs="Calibri"/>
          <w:lang w:val="es-ES" w:eastAsia="es-ES"/>
        </w:rPr>
        <w:t xml:space="preserve"> en</w:t>
      </w:r>
      <w:r w:rsidRPr="00697924">
        <w:rPr>
          <w:rFonts w:eastAsia="Times New Roman" w:cs="Calibri"/>
          <w:i/>
          <w:lang w:val="es-ES" w:eastAsia="es-ES"/>
        </w:rPr>
        <w:t xml:space="preserve"> Revista Electrónica de LEEME (Lista Europea de Música en la Educación)</w:t>
      </w:r>
      <w:r w:rsidRPr="00697924">
        <w:rPr>
          <w:rFonts w:eastAsia="Times New Roman" w:cs="Calibri"/>
          <w:lang w:val="es-ES" w:eastAsia="es-ES"/>
        </w:rPr>
        <w:t xml:space="preserve">.  Nº 14. Disponible en: </w:t>
      </w:r>
      <w:hyperlink r:id="rId107" w:history="1">
        <w:r w:rsidRPr="00697924">
          <w:rPr>
            <w:rFonts w:eastAsia="Calibri" w:cs="Calibri"/>
            <w:u w:val="single"/>
            <w:lang w:val="es-ES" w:eastAsia="es-ES"/>
          </w:rPr>
          <w:t>http://musica.rediris.es</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DÍAZ, M.; GIRALDEZ, A. (Coords.) (2007). </w:t>
      </w:r>
      <w:r w:rsidRPr="00697924">
        <w:rPr>
          <w:rFonts w:eastAsia="Times New Roman" w:cs="Calibri"/>
          <w:i/>
          <w:lang w:eastAsia="es-AR"/>
        </w:rPr>
        <w:t xml:space="preserve">“Aportaciones teóricas y metodológicas a la educación musical”. </w:t>
      </w:r>
      <w:r w:rsidRPr="00697924">
        <w:rPr>
          <w:rFonts w:eastAsia="Times New Roman" w:cs="Calibri"/>
          <w:lang w:eastAsia="es-AR"/>
        </w:rPr>
        <w:t xml:space="preserve">Barcelona. Graó. </w:t>
      </w:r>
    </w:p>
    <w:p w:rsidR="00697924" w:rsidRPr="00697924" w:rsidRDefault="00697924" w:rsidP="00697924">
      <w:pPr>
        <w:widowControl w:val="0"/>
        <w:tabs>
          <w:tab w:val="left" w:pos="0"/>
          <w:tab w:val="left" w:pos="567"/>
        </w:tabs>
        <w:autoSpaceDE w:val="0"/>
        <w:autoSpaceDN w:val="0"/>
        <w:spacing w:after="0" w:line="360" w:lineRule="auto"/>
        <w:rPr>
          <w:rFonts w:eastAsia="Times New Roman" w:cs="Calibri"/>
          <w:lang w:eastAsia="es-ES"/>
        </w:rPr>
      </w:pPr>
      <w:r w:rsidRPr="00697924">
        <w:rPr>
          <w:rFonts w:eastAsia="Times New Roman" w:cs="Calibri"/>
          <w:lang w:val="es-ES" w:eastAsia="es-ES"/>
        </w:rPr>
        <w:t xml:space="preserve">ESCALADA, O. </w:t>
      </w:r>
      <w:r w:rsidRPr="00697924">
        <w:rPr>
          <w:rFonts w:eastAsia="Times New Roman" w:cs="Calibri"/>
          <w:lang w:eastAsia="es-ES"/>
        </w:rPr>
        <w:t>“El coro en la escuela”. PDF disponible en:</w:t>
      </w:r>
      <w:hyperlink r:id="rId108" w:history="1">
        <w:r w:rsidRPr="00697924">
          <w:rPr>
            <w:rFonts w:eastAsia="Calibri" w:cs="Calibri"/>
            <w:u w:val="single"/>
            <w:lang w:eastAsia="es-ES"/>
          </w:rPr>
          <w:t>http://www.oescalada.com.ar/Sitio_web/Articulos_Esp._files/El%20coro%20en%20la%20escuela.pdf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ESPAÑOL, S. (Comp.) (2014). </w:t>
      </w:r>
      <w:r w:rsidRPr="00697924">
        <w:rPr>
          <w:rFonts w:eastAsia="Times New Roman" w:cs="Calibri"/>
          <w:i/>
          <w:lang w:eastAsia="es-AR"/>
        </w:rPr>
        <w:t>“Psicología de la Música y del desarrollo”</w:t>
      </w:r>
      <w:r w:rsidRPr="00697924">
        <w:rPr>
          <w:rFonts w:eastAsia="Times New Roman" w:cs="Calibri"/>
          <w:lang w:eastAsia="es-AR"/>
        </w:rPr>
        <w:t xml:space="preserve">. Bs. As.  Paidós. </w:t>
      </w:r>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Foro Latinoamericano de Educación Musical (FLADEM). Página institucional. Disponible en: </w:t>
      </w:r>
      <w:hyperlink r:id="rId109" w:history="1">
        <w:r w:rsidRPr="00697924">
          <w:rPr>
            <w:rFonts w:eastAsia="Times New Roman" w:cs="Calibri"/>
            <w:u w:val="single"/>
            <w:lang w:eastAsia="es-AR"/>
          </w:rPr>
          <w:t>http://www.fladem.info/</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FREGA, A. L. (1986).</w:t>
      </w:r>
      <w:r w:rsidRPr="00697924">
        <w:rPr>
          <w:rFonts w:eastAsia="Times New Roman" w:cs="Calibri"/>
          <w:i/>
          <w:lang w:eastAsia="es-AR"/>
        </w:rPr>
        <w:t xml:space="preserve">"Educación musical e investigación especializada". </w:t>
      </w:r>
      <w:r w:rsidRPr="00697924">
        <w:rPr>
          <w:rFonts w:eastAsia="Times New Roman" w:cs="Calibri"/>
          <w:lang w:eastAsia="es-AR"/>
        </w:rPr>
        <w:t xml:space="preserve">Bs. As. Ricordi Americana.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FREGA, A. L. (1997). </w:t>
      </w:r>
      <w:r w:rsidRPr="00697924">
        <w:rPr>
          <w:rFonts w:eastAsia="Times New Roman" w:cs="Calibri"/>
          <w:i/>
          <w:lang w:eastAsia="es-AR"/>
        </w:rPr>
        <w:t xml:space="preserve">“Metodología comparada de la educación musical”. </w:t>
      </w:r>
      <w:r w:rsidRPr="00697924">
        <w:rPr>
          <w:rFonts w:eastAsia="Times New Roman" w:cs="Calibri"/>
          <w:lang w:eastAsia="es-AR"/>
        </w:rPr>
        <w:t>Bs. As.  CIEM del Collegium Musicum de Buenos Aires.</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FREGA, A. L. (1998). </w:t>
      </w:r>
      <w:r w:rsidRPr="00697924">
        <w:rPr>
          <w:rFonts w:eastAsia="Times New Roman" w:cs="Calibri"/>
          <w:i/>
          <w:lang w:eastAsia="es-AR"/>
        </w:rPr>
        <w:t>“La investigación especializada en enseñanzas musicales</w:t>
      </w:r>
      <w:r w:rsidRPr="00697924">
        <w:rPr>
          <w:rFonts w:eastAsia="Times New Roman" w:cs="Calibri"/>
          <w:lang w:eastAsia="es-AR"/>
        </w:rPr>
        <w:t xml:space="preserve">” en </w:t>
      </w:r>
      <w:r w:rsidRPr="00697924">
        <w:rPr>
          <w:rFonts w:eastAsia="Times New Roman" w:cs="Calibri"/>
          <w:i/>
          <w:lang w:eastAsia="es-AR"/>
        </w:rPr>
        <w:t>Musiker</w:t>
      </w:r>
      <w:r w:rsidRPr="00697924">
        <w:rPr>
          <w:rFonts w:eastAsia="Times New Roman" w:cs="Calibri"/>
          <w:lang w:eastAsia="es-AR"/>
        </w:rPr>
        <w:t xml:space="preserve">. 10, 1998, pp. 101-117. PDF disponible en: </w:t>
      </w:r>
      <w:hyperlink r:id="rId110" w:history="1">
        <w:r w:rsidRPr="00697924">
          <w:rPr>
            <w:rFonts w:eastAsia="Times New Roman" w:cs="Calibri"/>
            <w:u w:val="single"/>
            <w:lang w:eastAsia="es-AR"/>
          </w:rPr>
          <w:t>http://www.euskomedia.org/PDFAnlt/musiker/10/10101117.pdf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FREGA, A. L. y otros (2000). “Las Artes en la Reforma Educativa COORDIEP”. Disponible en:  </w:t>
      </w:r>
      <w:hyperlink r:id="rId111" w:history="1">
        <w:r w:rsidRPr="00697924">
          <w:rPr>
            <w:rFonts w:eastAsia="Times New Roman" w:cs="Calibri"/>
            <w:u w:val="single"/>
            <w:lang w:eastAsia="es-AR"/>
          </w:rPr>
          <w:t>www.musicaclasicaargentina.com</w:t>
        </w:r>
      </w:hyperlink>
    </w:p>
    <w:p w:rsidR="00697924" w:rsidRPr="00697924" w:rsidRDefault="00697924" w:rsidP="00697924">
      <w:pPr>
        <w:tabs>
          <w:tab w:val="left" w:pos="567"/>
          <w:tab w:val="left" w:pos="709"/>
        </w:tabs>
        <w:spacing w:after="0" w:line="360" w:lineRule="auto"/>
        <w:rPr>
          <w:rFonts w:eastAsia="Times New Roman" w:cs="Calibri"/>
          <w:lang w:val="en-US" w:eastAsia="es-AR"/>
        </w:rPr>
      </w:pPr>
      <w:r w:rsidRPr="00697924">
        <w:rPr>
          <w:rFonts w:eastAsia="Times New Roman" w:cs="Calibri"/>
          <w:lang w:eastAsia="es-AR"/>
        </w:rPr>
        <w:t xml:space="preserve">FREGA, A. L. (2009). “Educar en creatividad”. Bs. As. Academia Nacional de Educación. </w:t>
      </w:r>
      <w:r w:rsidRPr="00697924">
        <w:rPr>
          <w:rFonts w:eastAsia="Times New Roman" w:cs="Calibri"/>
          <w:lang w:val="en-US" w:eastAsia="es-AR"/>
        </w:rPr>
        <w:t>PDF en:</w:t>
      </w:r>
      <w:hyperlink r:id="rId112" w:history="1">
        <w:r w:rsidRPr="00697924">
          <w:rPr>
            <w:rFonts w:eastAsia="Times New Roman" w:cs="Calibri"/>
            <w:u w:val="single"/>
            <w:lang w:val="en-US" w:eastAsia="es-AR"/>
          </w:rPr>
          <w:t>http://acaedu.edu.ar/espanol/paginas/publicaciones/Estudios/20-%20Frega%20-%20Educar%20en%20creatividad/estudio20Frega.pdf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FUERTES  ROYO, C. (1998). “Proyectos telemáticos y aprendizaje musical” en </w:t>
      </w:r>
      <w:r w:rsidRPr="00697924">
        <w:rPr>
          <w:rFonts w:eastAsia="Times New Roman" w:cs="Calibri"/>
          <w:i/>
          <w:lang w:eastAsia="es-AR"/>
        </w:rPr>
        <w:t xml:space="preserve">Actas de  las I Jornadas de Investigación en Educación Musical </w:t>
      </w:r>
      <w:r w:rsidRPr="00697924">
        <w:rPr>
          <w:rFonts w:eastAsia="Times New Roman" w:cs="Calibri"/>
          <w:lang w:eastAsia="es-AR"/>
        </w:rPr>
        <w:t xml:space="preserve">(Ceuta, 1-3 octubre de 1998). ISME España. Disponible en: </w:t>
      </w:r>
      <w:hyperlink r:id="rId113" w:history="1">
        <w:r w:rsidRPr="00697924">
          <w:rPr>
            <w:rFonts w:eastAsia="Calibri" w:cs="Calibri"/>
            <w:u w:val="single"/>
            <w:lang w:eastAsia="es-AR"/>
          </w:rPr>
          <w:t>http://www.quadernsdigitals.net/datos_web/hemeroteca/r_1/nr_14/a_179/179.html</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GAINZA, V. H. de (1999).  “La educación musical superior en Latinoamérica y Europa latina durante el siglo XX. Realidad y perspectivas”. Disponible en: </w:t>
      </w:r>
      <w:hyperlink r:id="rId114" w:history="1">
        <w:r w:rsidRPr="00697924">
          <w:rPr>
            <w:rFonts w:eastAsia="Times New Roman" w:cs="Calibri"/>
            <w:u w:val="single"/>
            <w:lang w:eastAsia="es-AR"/>
          </w:rPr>
          <w:t>http://www.latinoamerica-musica.net/ensenanza/hemsy/educacion.html</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GAINZA, V. H. de (2002). “La educación musical en la responsabilidad cívica de las artes en Conservatorio” pp. 19-25. PDF disponible en: </w:t>
      </w:r>
      <w:hyperlink r:id="rId115" w:history="1">
        <w:r w:rsidRPr="00697924">
          <w:rPr>
            <w:rFonts w:eastAsia="Times New Roman" w:cs="Calibri"/>
            <w:u w:val="single"/>
            <w:lang w:eastAsia="es-AR"/>
          </w:rPr>
          <w:t>http://www.violetadegainza.com.ar/revista_peru.pdf</w:t>
        </w:r>
      </w:hyperlink>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GAINZA, V. H. de (2003). “La Educación Musical entre dos siglos: del modelo metodológico a los nuevos paradigmas” organismo cultural de la UNESCO. Valencia, España. Documento de trabajo N° 10. PDF disponible en: </w:t>
      </w:r>
      <w:hyperlink r:id="rId116" w:history="1">
        <w:r w:rsidRPr="00697924">
          <w:rPr>
            <w:rFonts w:eastAsia="Times New Roman" w:cs="Calibri"/>
            <w:u w:val="single"/>
            <w:lang w:eastAsia="es-AR"/>
          </w:rPr>
          <w:t>http://live.v1.udesa.edu.ar/files/ESCEDU/DT/DT10-GAINZA.PDF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GAINZA, V. H. de (2006). Manifiesto por la Educación Musical. Disponible en: </w:t>
      </w:r>
      <w:hyperlink r:id="rId117" w:history="1">
        <w:r w:rsidRPr="00697924">
          <w:rPr>
            <w:rFonts w:eastAsia="Times New Roman" w:cs="Calibri"/>
            <w:u w:val="single"/>
            <w:lang w:eastAsia="es-AR"/>
          </w:rPr>
          <w:t>http://www.fladem.org.ar/novedades.art/manifiesto_educacion_musical_violeta_hemsy_gainza.htm</w:t>
        </w:r>
      </w:hyperlink>
    </w:p>
    <w:p w:rsidR="00697924" w:rsidRPr="00697924" w:rsidRDefault="00697924" w:rsidP="00697924">
      <w:pPr>
        <w:tabs>
          <w:tab w:val="left" w:pos="567"/>
          <w:tab w:val="left" w:pos="709"/>
        </w:tabs>
        <w:spacing w:after="0" w:line="360" w:lineRule="auto"/>
        <w:rPr>
          <w:rFonts w:eastAsia="Times New Roman" w:cs="Calibri"/>
          <w:u w:val="single"/>
          <w:lang w:eastAsia="es-AR"/>
        </w:rPr>
      </w:pPr>
      <w:r w:rsidRPr="00697924">
        <w:rPr>
          <w:rFonts w:eastAsia="Times New Roman" w:cs="Calibri"/>
          <w:lang w:eastAsia="es-AR"/>
        </w:rPr>
        <w:t xml:space="preserve">GAINZA, V. H. de (2010). “Temas y problemáticas de la educación musical en la actualidad” en Revista de la Universidad de Salamanca, N° 16; 33-48. Disponible en: </w:t>
      </w:r>
      <w:hyperlink r:id="rId118" w:history="1">
        <w:r w:rsidRPr="00697924">
          <w:rPr>
            <w:rFonts w:eastAsia="Times New Roman" w:cs="Calibri"/>
            <w:u w:val="single"/>
            <w:lang w:eastAsia="es-AR"/>
          </w:rPr>
          <w:t>https://www.google.com.ar/url?sa=t&amp;rct=j&amp;q=&amp;esrc=s&amp;source=web&amp;cd=7&amp;ved=0CEEQFjAG&amp;url=http%3A%2F%2Frevistas.usal.es%2Findex.php%2F0214-3402%2Farticle%2Fdownload%2F7430%2F8473&amp;ei=Kv0JVdXHLsHksATa9YKAAw&amp;usg=AFQjCNHQN9fZbhhGpodhRzBE80OIPXYxiA&amp;sig2=SQWVmXVzabSlvWv-zkzP5g</w:t>
        </w:r>
      </w:hyperlink>
    </w:p>
    <w:p w:rsidR="00697924" w:rsidRPr="00697924" w:rsidRDefault="00697924" w:rsidP="00697924">
      <w:pPr>
        <w:tabs>
          <w:tab w:val="left" w:pos="567"/>
          <w:tab w:val="left" w:pos="709"/>
        </w:tabs>
        <w:spacing w:after="0" w:line="360" w:lineRule="auto"/>
        <w:rPr>
          <w:rFonts w:eastAsia="Times New Roman" w:cs="Calibri"/>
          <w:u w:val="single"/>
          <w:lang w:eastAsia="es-AR"/>
        </w:rPr>
      </w:pPr>
      <w:r w:rsidRPr="00697924">
        <w:rPr>
          <w:rFonts w:eastAsia="Times New Roman" w:cs="Calibri"/>
          <w:lang w:eastAsia="es-AR"/>
        </w:rPr>
        <w:t xml:space="preserve">GIRÁLDEZ, A.; PIMENTEL, L. (coord.) (2011). “Educación Artística. Educación  artística, cultura y ciudadanía  de la Teoría a la práctica”. Madrid. Organización de Estados Iberoamericanos para la Educación, la Ciencia y la Cultura (OEI).PDF disponible en: </w:t>
      </w:r>
      <w:hyperlink r:id="rId119" w:history="1">
        <w:r w:rsidRPr="00697924">
          <w:rPr>
            <w:rFonts w:eastAsia="Times New Roman" w:cs="Calibri"/>
            <w:u w:val="single"/>
            <w:lang w:eastAsia="es-AR"/>
          </w:rPr>
          <w:t>http://www.oei.es/metas2021/LibroEdArt_Delateoria-prov.pdf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GRAETZER, D. P. de (2013). “La Investigación en Educación Musical en Argentina. Dos emprendimientos pioneros: Boletín de Investigación Educativo-Musical Centro de Investigación en Educación Musical 1993-2009” en </w:t>
      </w:r>
      <w:r w:rsidRPr="00697924">
        <w:rPr>
          <w:rFonts w:eastAsia="Times New Roman" w:cs="Calibri"/>
          <w:i/>
          <w:lang w:eastAsia="es-AR"/>
        </w:rPr>
        <w:t>Enseñar música.</w:t>
      </w:r>
      <w:r w:rsidRPr="00697924">
        <w:rPr>
          <w:rFonts w:eastAsia="Times New Roman" w:cs="Calibri"/>
          <w:lang w:eastAsia="es-AR"/>
        </w:rPr>
        <w:t xml:space="preserve"> Departamento de Artes Musicales y Sonoras, IUNA. Año 1 nº 2 Octubre 2013. PDF disponible en: </w:t>
      </w:r>
      <w:hyperlink r:id="rId120" w:history="1">
        <w:r w:rsidRPr="00697924">
          <w:rPr>
            <w:rFonts w:eastAsia="Times New Roman" w:cs="Calibri"/>
            <w:u w:val="single"/>
            <w:lang w:eastAsia="es-AR"/>
          </w:rPr>
          <w:t>http://artesmusicales.org/web/images/IMG/descargas14/ENSEnAR-MuSICA-Ano1-numero2.pdf</w:t>
        </w:r>
      </w:hyperlink>
    </w:p>
    <w:p w:rsidR="00697924" w:rsidRPr="00697924" w:rsidRDefault="00697924" w:rsidP="00697924">
      <w:pPr>
        <w:tabs>
          <w:tab w:val="left" w:pos="567"/>
          <w:tab w:val="left" w:pos="709"/>
        </w:tabs>
        <w:spacing w:after="0" w:line="360" w:lineRule="auto"/>
        <w:rPr>
          <w:rFonts w:eastAsia="Times New Roman" w:cs="Calibri"/>
          <w:u w:val="single"/>
          <w:lang w:eastAsia="es-AR"/>
        </w:rPr>
      </w:pPr>
      <w:r w:rsidRPr="00697924">
        <w:rPr>
          <w:rFonts w:eastAsia="Times New Roman" w:cs="Calibri"/>
          <w:lang w:eastAsia="es-AR"/>
        </w:rPr>
        <w:t xml:space="preserve">GUILAR, M. E. (2009). “Las ideas de Bruner: "de la revolución cognitiva" a la "revolución cultural"” en </w:t>
      </w:r>
      <w:r w:rsidRPr="00697924">
        <w:rPr>
          <w:rFonts w:eastAsia="Times New Roman" w:cs="Calibri"/>
          <w:i/>
          <w:lang w:eastAsia="es-AR"/>
        </w:rPr>
        <w:t>Educere,</w:t>
      </w:r>
      <w:r w:rsidRPr="00697924">
        <w:rPr>
          <w:rFonts w:eastAsia="Times New Roman" w:cs="Calibri"/>
          <w:lang w:eastAsia="es-AR"/>
        </w:rPr>
        <w:t xml:space="preserve"> vol. 13, núm. 44, enero-marzo, 2009, Universidad de los Andes Venezuela. PDF disponible en: </w:t>
      </w:r>
      <w:hyperlink r:id="rId121" w:history="1">
        <w:r w:rsidRPr="00697924">
          <w:rPr>
            <w:rFonts w:eastAsia="Times New Roman" w:cs="Calibri"/>
            <w:u w:val="single"/>
            <w:lang w:eastAsia="es-AR"/>
          </w:rPr>
          <w:t>http://www.redalyc.org/pdf/356/35614571028.pdf</w:t>
        </w:r>
      </w:hyperlink>
    </w:p>
    <w:p w:rsidR="00697924" w:rsidRPr="00697924" w:rsidRDefault="00697924" w:rsidP="00697924">
      <w:pPr>
        <w:tabs>
          <w:tab w:val="left" w:pos="567"/>
          <w:tab w:val="left" w:pos="709"/>
        </w:tabs>
        <w:spacing w:after="0" w:line="360" w:lineRule="auto"/>
        <w:rPr>
          <w:rFonts w:eastAsia="Calibri" w:cs="Calibri"/>
        </w:rPr>
      </w:pPr>
      <w:r w:rsidRPr="00697924">
        <w:rPr>
          <w:rFonts w:eastAsia="Calibri" w:cs="Calibri"/>
        </w:rPr>
        <w:t xml:space="preserve">GUILLÉN CELIS, J. M. (2008). “Estudio crítico de la obra: "La educación encierra un tesoro". Informe a la UNESCO de la Comisión Internacional sobre la Educación para el Siglo XXI, presidida por Jacques Delors Laurus”, vol. 14, núm. 26, enero-abril, 2008, pp. 136-167 Universidad Pedagógica Experimental Libertador Caracas, Venezuela. PDF disponible en:  </w:t>
      </w:r>
      <w:hyperlink r:id="rId122" w:history="1">
        <w:r w:rsidRPr="00697924">
          <w:rPr>
            <w:rFonts w:eastAsia="Calibri" w:cs="Calibri"/>
            <w:u w:val="single"/>
          </w:rPr>
          <w:t>http://www.redalyc.org/pdf/761/76111491007.pdf</w:t>
        </w:r>
      </w:hyperlink>
    </w:p>
    <w:p w:rsidR="00697924" w:rsidRPr="00697924" w:rsidRDefault="00697924" w:rsidP="00697924">
      <w:pPr>
        <w:tabs>
          <w:tab w:val="left" w:pos="567"/>
          <w:tab w:val="left" w:pos="709"/>
        </w:tabs>
        <w:spacing w:after="0" w:line="360" w:lineRule="auto"/>
        <w:rPr>
          <w:rFonts w:eastAsia="Times New Roman" w:cs="Calibri"/>
          <w:u w:val="single"/>
          <w:lang w:eastAsia="es-AR"/>
        </w:rPr>
      </w:pPr>
      <w:r w:rsidRPr="00697924">
        <w:rPr>
          <w:rFonts w:eastAsia="Times New Roman" w:cs="Calibri"/>
          <w:lang w:eastAsia="es-AR"/>
        </w:rPr>
        <w:t xml:space="preserve">HENTSCHKE, L.; MARTINEZ, C. (2004). “Relevamiento de la investigación en educación musical en Brasil y Argentina: el impacto británico” en </w:t>
      </w:r>
      <w:r w:rsidRPr="00697924">
        <w:rPr>
          <w:rFonts w:eastAsia="Times New Roman" w:cs="Calibri"/>
          <w:i/>
          <w:lang w:eastAsia="es-AR"/>
        </w:rPr>
        <w:t>Sempre</w:t>
      </w:r>
      <w:r w:rsidRPr="00697924">
        <w:rPr>
          <w:rFonts w:eastAsia="Times New Roman" w:cs="Calibri"/>
          <w:lang w:eastAsia="es-AR"/>
        </w:rPr>
        <w:t xml:space="preserve"> Vol. 32 N° 3. pp. 100-108. PDF disponible en </w:t>
      </w:r>
      <w:hyperlink r:id="rId123" w:history="1">
        <w:r w:rsidRPr="00697924">
          <w:rPr>
            <w:rFonts w:eastAsia="Times New Roman" w:cs="Calibri"/>
            <w:u w:val="single"/>
            <w:lang w:eastAsia="es-AR"/>
          </w:rPr>
          <w:t>http://www.sempre.org.uk/resources/POM32_3_SPANISH.pdf</w:t>
        </w:r>
      </w:hyperlink>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val="en-US" w:eastAsia="es-AR"/>
        </w:rPr>
        <w:t xml:space="preserve">International Society for Music Education (ISME) Página institucional. </w:t>
      </w:r>
      <w:r w:rsidRPr="00697924">
        <w:rPr>
          <w:rFonts w:eastAsia="Times New Roman" w:cs="Calibri"/>
          <w:lang w:eastAsia="es-AR"/>
        </w:rPr>
        <w:t xml:space="preserve">Disponible en: </w:t>
      </w:r>
      <w:hyperlink r:id="rId124" w:history="1">
        <w:r w:rsidRPr="00697924">
          <w:rPr>
            <w:rFonts w:eastAsia="Times New Roman" w:cs="Calibri"/>
            <w:u w:val="single"/>
            <w:lang w:eastAsia="es-AR"/>
          </w:rPr>
          <w:t>http://www.isme.org/</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JONQUERA J., M. C. (2000). “Métodos Históricos o Activos en Educación Musical” en </w:t>
      </w:r>
      <w:r w:rsidRPr="00697924">
        <w:rPr>
          <w:rFonts w:eastAsia="Times New Roman" w:cs="Calibri"/>
          <w:i/>
          <w:lang w:eastAsia="es-AR"/>
        </w:rPr>
        <w:t>Revista Electrónica de LEEME</w:t>
      </w:r>
      <w:r w:rsidRPr="00697924">
        <w:rPr>
          <w:rFonts w:eastAsia="Times New Roman" w:cs="Calibri"/>
          <w:lang w:eastAsia="es-AR"/>
        </w:rPr>
        <w:t xml:space="preserve"> (Lista Europea de Música en la Educación). Nº 14 (noviembre, 2004). Disponible en: </w:t>
      </w:r>
      <w:hyperlink r:id="rId125" w:history="1">
        <w:r w:rsidRPr="00697924">
          <w:rPr>
            <w:rFonts w:eastAsia="Times New Roman" w:cs="Calibri"/>
            <w:u w:val="single"/>
            <w:lang w:eastAsia="es-AR"/>
          </w:rPr>
          <w:t>http://musica.rediris.es</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JORQUERA J., M. C. (2006). “Educación musical: Aportes para su comprensión a partir del origen de la disciplina” en </w:t>
      </w:r>
      <w:r w:rsidRPr="00697924">
        <w:rPr>
          <w:rFonts w:eastAsia="Times New Roman" w:cs="Calibri"/>
          <w:i/>
          <w:lang w:eastAsia="es-AR"/>
        </w:rPr>
        <w:t>Investigación en la Escuela</w:t>
      </w:r>
      <w:r w:rsidRPr="00697924">
        <w:rPr>
          <w:rFonts w:eastAsia="Times New Roman" w:cs="Calibri"/>
          <w:lang w:eastAsia="es-AR"/>
        </w:rPr>
        <w:t xml:space="preserve">, 58, 69-78. PDF disponible en: </w:t>
      </w:r>
      <w:hyperlink r:id="rId126" w:history="1">
        <w:r w:rsidRPr="00697924">
          <w:rPr>
            <w:rFonts w:eastAsia="Times New Roman" w:cs="Calibri"/>
            <w:u w:val="single"/>
            <w:lang w:eastAsia="es-AR"/>
          </w:rPr>
          <w:t>http://www.investigacionenlaescuela.es/articulos/58/R58_6.pdf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LAPALMA, F. (2001). “¿Qué es eso que llamamos Inteligencia? La Teoría de las Inteligencias Múltiples y la Educación” en </w:t>
      </w:r>
      <w:r w:rsidRPr="00697924">
        <w:rPr>
          <w:rFonts w:eastAsia="Times New Roman" w:cs="Calibri"/>
          <w:i/>
          <w:lang w:eastAsia="es-AR"/>
        </w:rPr>
        <w:t>Revista Iberoamericana de Educación - OEI</w:t>
      </w:r>
      <w:r w:rsidRPr="00697924">
        <w:rPr>
          <w:rFonts w:eastAsia="Times New Roman" w:cs="Calibri"/>
          <w:lang w:eastAsia="es-AR"/>
        </w:rPr>
        <w:t xml:space="preserve">. PDF disponible en:  </w:t>
      </w:r>
      <w:hyperlink r:id="rId127" w:history="1">
        <w:r w:rsidRPr="00697924">
          <w:rPr>
            <w:rFonts w:eastAsia="Times New Roman" w:cs="Calibri"/>
            <w:u w:val="single"/>
            <w:lang w:eastAsia="es-AR"/>
          </w:rPr>
          <w:t>http://www.rieoei.org/deloslectores/Lapalma.PDF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shd w:val="clear" w:color="auto" w:fill="FFFFFF"/>
          <w:lang w:eastAsia="es-AR"/>
        </w:rPr>
        <w:t>LEHMAN, P. R. (2006). “</w:t>
      </w:r>
      <w:r w:rsidRPr="00697924">
        <w:rPr>
          <w:rFonts w:eastAsia="Times New Roman" w:cs="Calibri"/>
          <w:lang w:eastAsia="es-AR"/>
        </w:rPr>
        <w:t xml:space="preserve">¿Por qué la música es importante?”. </w:t>
      </w:r>
      <w:r w:rsidRPr="00697924">
        <w:rPr>
          <w:rFonts w:eastAsia="Times New Roman" w:cs="Calibri"/>
          <w:lang w:val="en-US" w:eastAsia="es-AR"/>
        </w:rPr>
        <w:t xml:space="preserve">Grätzer, Dina (Trad.). International Society for Music Education (ISME). </w:t>
      </w:r>
      <w:r w:rsidRPr="00697924">
        <w:rPr>
          <w:rFonts w:eastAsia="Times New Roman" w:cs="Calibri"/>
          <w:lang w:eastAsia="es-AR"/>
        </w:rPr>
        <w:t xml:space="preserve">Disponible en: </w:t>
      </w:r>
      <w:hyperlink r:id="rId128" w:history="1">
        <w:r w:rsidRPr="00697924">
          <w:rPr>
            <w:rFonts w:eastAsia="Times New Roman" w:cs="Calibri"/>
            <w:u w:val="single"/>
            <w:lang w:eastAsia="es-AR"/>
          </w:rPr>
          <w:t>http://official-isme.blogspot.com.ar/2006/12/por-que-la-musica-es-importante-spanish.html</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val="es-ES" w:eastAsia="es-AR"/>
        </w:rPr>
        <w:t>KEMP, A. (</w:t>
      </w:r>
      <w:r w:rsidRPr="00697924">
        <w:rPr>
          <w:rFonts w:eastAsia="Times New Roman" w:cs="Calibri"/>
          <w:lang w:eastAsia="es-AR"/>
        </w:rPr>
        <w:t xml:space="preserve">Comp.) (2002) “Aproximaciones a la Investigación en Educación Musical”. Bs. As. Edición del Collegium Musicum. </w:t>
      </w:r>
      <w:r w:rsidRPr="00697924">
        <w:rPr>
          <w:rFonts w:eastAsia="Times New Roman" w:cs="Calibri"/>
          <w:lang w:val="es-ES" w:eastAsia="es-AR"/>
        </w:rPr>
        <w:t xml:space="preserve">Frega, Ana Lucía; </w:t>
      </w:r>
      <w:r w:rsidRPr="00697924">
        <w:rPr>
          <w:rFonts w:eastAsia="Times New Roman" w:cs="Calibri"/>
          <w:lang w:eastAsia="es-AR"/>
        </w:rPr>
        <w:t>Grätzer</w:t>
      </w:r>
      <w:r w:rsidRPr="00697924">
        <w:rPr>
          <w:rFonts w:eastAsia="Times New Roman" w:cs="Calibri"/>
          <w:lang w:val="es-ES" w:eastAsia="es-AR"/>
        </w:rPr>
        <w:t xml:space="preserve">, Dina Poch de (Trad.) 2° Ed. </w:t>
      </w:r>
      <w:hyperlink r:id="rId129" w:history="1">
        <w:r w:rsidRPr="00697924">
          <w:rPr>
            <w:rFonts w:eastAsia="Times New Roman" w:cs="Calibri"/>
            <w:u w:val="single"/>
            <w:lang w:val="es-ES" w:eastAsia="es-AR"/>
          </w:rPr>
          <w:t>http://www.artesmusicales.org/web/images/IMG/descargas12/CEPEM/Aproximaciones.pdf</w:t>
        </w:r>
      </w:hyperlink>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MALVICINI, K. (2014). “Música en la escuela” en </w:t>
      </w:r>
      <w:r w:rsidRPr="00697924">
        <w:rPr>
          <w:rFonts w:eastAsia="Times New Roman" w:cs="Calibri"/>
          <w:i/>
          <w:lang w:eastAsia="es-AR"/>
        </w:rPr>
        <w:t>Las mil y una…</w:t>
      </w:r>
      <w:r w:rsidRPr="00697924">
        <w:rPr>
          <w:rFonts w:eastAsia="Times New Roman" w:cs="Calibri"/>
          <w:lang w:eastAsia="es-AR"/>
        </w:rPr>
        <w:t xml:space="preserve"> Revista del Momusi. Disponible En:</w:t>
      </w:r>
      <w:hyperlink r:id="rId130" w:history="1">
        <w:r w:rsidRPr="00697924">
          <w:rPr>
            <w:rFonts w:eastAsia="Times New Roman" w:cs="Calibri"/>
            <w:u w:val="single"/>
            <w:lang w:eastAsia="es-AR"/>
          </w:rPr>
          <w:t>http://lasmilyuna-momusi.blogspot.com.ar/2013/12/articulos-del-mes.html</w:t>
        </w:r>
      </w:hyperlink>
    </w:p>
    <w:p w:rsidR="00697924" w:rsidRPr="00697924" w:rsidRDefault="00697924" w:rsidP="00697924">
      <w:pPr>
        <w:tabs>
          <w:tab w:val="left" w:pos="567"/>
        </w:tabs>
        <w:spacing w:after="0" w:line="360" w:lineRule="auto"/>
        <w:rPr>
          <w:rFonts w:eastAsia="Times New Roman" w:cs="Calibri"/>
          <w:lang w:eastAsia="es-AR"/>
        </w:rPr>
      </w:pPr>
      <w:r w:rsidRPr="00697924">
        <w:rPr>
          <w:rFonts w:eastAsia="Times New Roman" w:cs="Calibri"/>
          <w:lang w:eastAsia="es-AR"/>
        </w:rPr>
        <w:t xml:space="preserve">MAS, S. (2008). Escrito sobre audioperceptiva: “Seis denominaciones para referirnos a la captación de los sonidos y la música”. Disponible en: </w:t>
      </w:r>
      <w:hyperlink r:id="rId131" w:history="1">
        <w:r w:rsidRPr="00697924">
          <w:rPr>
            <w:rFonts w:eastAsia="Times New Roman" w:cs="Calibri"/>
            <w:u w:val="single"/>
            <w:lang w:eastAsia="es-AR"/>
          </w:rPr>
          <w:t>https://www.academia.edu/9847240/Seis_denominaciones_para_referirnos_a_la_captaci%C3%B3n_de_los_sonidos_y_la_m%C3%BAsica</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MASCHWITZ, E. M. O. de (2003). </w:t>
      </w:r>
      <w:r w:rsidRPr="00697924">
        <w:rPr>
          <w:rFonts w:eastAsia="Times New Roman" w:cs="Calibri"/>
          <w:i/>
          <w:lang w:eastAsia="es-AR"/>
        </w:rPr>
        <w:t>“Inteligencias Múltiples en la educación de la persona”.</w:t>
      </w:r>
      <w:r w:rsidRPr="00697924">
        <w:rPr>
          <w:rFonts w:eastAsia="Times New Roman" w:cs="Calibri"/>
          <w:lang w:eastAsia="es-AR"/>
        </w:rPr>
        <w:t xml:space="preserve"> Bs. As. Bonum. </w:t>
      </w:r>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ORTIZ CASTRO, H. J. (2006). “La educación musical y artística en la formación del profesorado: estudio comparativo entre la Universidad Pública de Navarra (España) y la Universidad de Pamplona (Colombia)”. Universidad Pública de Navarra. Facultad de Ciencias Humanas y Sociales, Departamento de Psicología y Pedagogía. </w:t>
      </w:r>
      <w:r w:rsidRPr="00697924">
        <w:rPr>
          <w:rFonts w:eastAsia="Times New Roman" w:cs="Calibri"/>
          <w:shd w:val="clear" w:color="auto" w:fill="FAFAFA"/>
          <w:lang w:eastAsia="es-AR"/>
        </w:rPr>
        <w:t>Pamplona, Navarra. España.</w:t>
      </w:r>
      <w:r w:rsidRPr="00697924">
        <w:rPr>
          <w:rFonts w:eastAsia="Times New Roman" w:cs="Calibri"/>
          <w:lang w:eastAsia="es-AR"/>
        </w:rPr>
        <w:t xml:space="preserve"> Tesis doctoral. PDF disponible en: </w:t>
      </w:r>
      <w:hyperlink r:id="rId132" w:history="1">
        <w:r w:rsidRPr="00697924">
          <w:rPr>
            <w:rFonts w:eastAsia="Times New Roman" w:cs="Calibri"/>
            <w:u w:val="single"/>
            <w:lang w:eastAsia="es-AR"/>
          </w:rPr>
          <w:t>http://cienciagora.com.co/imgs2012/imagenes/tesis_doctoral_hellver.pdf</w:t>
        </w:r>
      </w:hyperlink>
    </w:p>
    <w:p w:rsidR="00697924" w:rsidRPr="00697924" w:rsidRDefault="00697924" w:rsidP="00697924">
      <w:pPr>
        <w:tabs>
          <w:tab w:val="left" w:pos="567"/>
          <w:tab w:val="left" w:pos="709"/>
        </w:tabs>
        <w:spacing w:after="0" w:line="360" w:lineRule="auto"/>
        <w:rPr>
          <w:rFonts w:eastAsia="Calibri" w:cs="Calibri"/>
        </w:rPr>
      </w:pPr>
      <w:r w:rsidRPr="00697924">
        <w:rPr>
          <w:rFonts w:eastAsia="Calibri" w:cs="Calibri"/>
        </w:rPr>
        <w:t xml:space="preserve">PALACIOS SANZ, J. I. (2005). “La Universidad y la investigación musical: de la teoría a la praxis Revista Interuniversitaria de Formación del Profesorado” en </w:t>
      </w:r>
      <w:r w:rsidRPr="00697924">
        <w:rPr>
          <w:rFonts w:eastAsia="Calibri" w:cs="Calibri"/>
          <w:i/>
        </w:rPr>
        <w:t>Revista Interuniversitaria de Formación del Profesorado</w:t>
      </w:r>
      <w:r w:rsidRPr="00697924">
        <w:rPr>
          <w:rFonts w:eastAsia="Calibri" w:cs="Calibri"/>
        </w:rPr>
        <w:t xml:space="preserve">, vol. 19, núm. 1, 2005, pp. 123-156. Universidad de Zaragoza, Zaragoza, España. PDF disponible en: </w:t>
      </w:r>
      <w:hyperlink r:id="rId133" w:history="1">
        <w:r w:rsidRPr="00697924">
          <w:rPr>
            <w:rFonts w:eastAsia="Calibri" w:cs="Calibri"/>
            <w:u w:val="single"/>
          </w:rPr>
          <w:t>http://www.redalyc.org/pdf/274/27419108.pdf</w:t>
        </w:r>
      </w:hyperlink>
    </w:p>
    <w:p w:rsidR="00697924" w:rsidRPr="00697924" w:rsidRDefault="00697924" w:rsidP="00697924">
      <w:pPr>
        <w:tabs>
          <w:tab w:val="left" w:pos="567"/>
          <w:tab w:val="left" w:pos="709"/>
        </w:tabs>
        <w:spacing w:after="0" w:line="360" w:lineRule="auto"/>
        <w:rPr>
          <w:rFonts w:eastAsia="Times New Roman" w:cs="Calibri"/>
          <w:bCs/>
          <w:iCs/>
          <w:u w:val="single"/>
          <w:lang w:eastAsia="es-AR"/>
        </w:rPr>
      </w:pPr>
      <w:r w:rsidRPr="00697924">
        <w:rPr>
          <w:rFonts w:eastAsia="Times New Roman" w:cs="Calibri"/>
          <w:lang w:eastAsia="es-AR"/>
        </w:rPr>
        <w:t xml:space="preserve">PANIAGUA, M. E. “Conociendo a Vigotsky, Piaget, Ausubel y Novak: Introducción al Enfoque Constructivista” (Video). Disponible en: </w:t>
      </w:r>
      <w:hyperlink r:id="rId134" w:history="1">
        <w:r w:rsidRPr="00697924">
          <w:rPr>
            <w:rFonts w:eastAsia="Times New Roman" w:cs="Calibri"/>
            <w:u w:val="single"/>
            <w:lang w:eastAsia="es-AR"/>
          </w:rPr>
          <w:t>https://www.youtube.com/watch?v=-YpCocmWxPA</w:t>
        </w:r>
      </w:hyperlink>
      <w:r w:rsidRPr="00697924">
        <w:rPr>
          <w:rFonts w:eastAsia="Times New Roman" w:cs="Calibri"/>
          <w:lang w:eastAsia="es-AR"/>
        </w:rPr>
        <w:t xml:space="preserve"> y en </w:t>
      </w:r>
      <w:hyperlink r:id="rId135" w:history="1">
        <w:r w:rsidRPr="00697924">
          <w:rPr>
            <w:rFonts w:eastAsia="Times New Roman" w:cs="Calibri"/>
            <w:bCs/>
            <w:iCs/>
            <w:u w:val="single"/>
            <w:lang w:eastAsia="es-AR"/>
          </w:rPr>
          <w:t>http://aprender.jardininfantil.com/2009/10/vigotsky-piaget-ausubel-novak.html</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PASCUAL MEJÍA, P. (2002). “Didáctica de la música para primaria”. Madrid. Pearson educación. Disponible en: </w:t>
      </w:r>
      <w:hyperlink r:id="rId136" w:anchor="scribd" w:history="1">
        <w:r w:rsidRPr="00697924">
          <w:rPr>
            <w:rFonts w:eastAsia="Times New Roman" w:cs="Calibri"/>
            <w:u w:val="single"/>
            <w:lang w:eastAsia="es-AR"/>
          </w:rPr>
          <w:t>http://es.scribd.com/doc/35412119/DIDACTICA-DE-LA-MUSICA-Pilar-Pascual-Mejia#scribd</w:t>
        </w:r>
      </w:hyperlink>
    </w:p>
    <w:p w:rsidR="00697924" w:rsidRPr="00697924" w:rsidRDefault="00697924" w:rsidP="00697924">
      <w:pPr>
        <w:tabs>
          <w:tab w:val="left" w:pos="567"/>
          <w:tab w:val="left" w:pos="709"/>
        </w:tabs>
        <w:spacing w:after="0" w:line="360" w:lineRule="auto"/>
        <w:rPr>
          <w:rFonts w:eastAsia="Times New Roman" w:cs="Calibri"/>
          <w:bCs/>
          <w:iCs/>
          <w:u w:val="single"/>
          <w:lang w:eastAsia="es-AR"/>
        </w:rPr>
      </w:pPr>
      <w:r w:rsidRPr="00697924">
        <w:rPr>
          <w:rFonts w:eastAsia="Times New Roman" w:cs="Calibri"/>
          <w:lang w:eastAsia="es-AR"/>
        </w:rPr>
        <w:t xml:space="preserve">PEREZ GUARNIERI, A. (2006). “La música en la escuela: ¿condenada al silencio? El desafío de reclamar un espacio que nuestra sociedad necesita”. PDF disponible en: </w:t>
      </w:r>
      <w:hyperlink r:id="rId137" w:history="1">
        <w:r w:rsidRPr="00697924">
          <w:rPr>
            <w:rFonts w:eastAsia="Times New Roman" w:cs="Calibri"/>
            <w:u w:val="single"/>
            <w:lang w:eastAsia="es-AR"/>
          </w:rPr>
          <w:t>http://www.africaenelaula.com.ar/downloads/La%20Musica%20en%20la%20Nueva%20Ley%20(2006).pdf</w:t>
        </w:r>
      </w:hyperlink>
    </w:p>
    <w:p w:rsidR="00697924" w:rsidRPr="00697924" w:rsidRDefault="00697924" w:rsidP="00697924">
      <w:pPr>
        <w:tabs>
          <w:tab w:val="left" w:pos="567"/>
          <w:tab w:val="left" w:pos="709"/>
        </w:tabs>
        <w:spacing w:after="0" w:line="360" w:lineRule="auto"/>
        <w:rPr>
          <w:rFonts w:eastAsia="Times New Roman" w:cs="Calibri"/>
          <w:u w:val="single"/>
          <w:lang w:eastAsia="es-AR"/>
        </w:rPr>
      </w:pPr>
      <w:r w:rsidRPr="00697924">
        <w:rPr>
          <w:rFonts w:eastAsia="Times New Roman" w:cs="Calibri"/>
          <w:lang w:eastAsia="es-AR"/>
        </w:rPr>
        <w:t xml:space="preserve">PRIETO ALBEROLA, R. (2001). “La evaluación de las actividades musicales” en  </w:t>
      </w:r>
      <w:r w:rsidRPr="00697924">
        <w:rPr>
          <w:rFonts w:eastAsia="Times New Roman" w:cs="Calibri"/>
          <w:i/>
          <w:lang w:eastAsia="es-AR"/>
        </w:rPr>
        <w:t>Contextos educativos,</w:t>
      </w:r>
      <w:r w:rsidRPr="00697924">
        <w:rPr>
          <w:rFonts w:eastAsia="Times New Roman" w:cs="Calibri"/>
          <w:lang w:eastAsia="es-AR"/>
        </w:rPr>
        <w:t xml:space="preserve">4.p.331: </w:t>
      </w:r>
      <w:hyperlink r:id="rId138" w:history="1">
        <w:r w:rsidRPr="00697924">
          <w:rPr>
            <w:rFonts w:eastAsia="Times New Roman" w:cs="Calibri"/>
            <w:u w:val="single"/>
            <w:lang w:eastAsia="es-AR"/>
          </w:rPr>
          <w:t>https://www.google.com.ar/url?sa=t&amp;rct=j&amp;q=&amp;esrc=s&amp;source=web&amp;cd=1&amp;ved=0CB0QFjAAahUKEwiOwbm1oN7GAhXHHJAKHXkVBaQ&amp;url=http%3A%2F%2Fdialnet.unirioja.es%2Fdescarga%2Farticulo%2F209706.pdf&amp;ei=0OemVY6ZA8e5wAT5qpSgCg&amp;usg=AFQjCNFVTvCXIgf9RupaeU2UChjS18KL_g&amp;sig2=fPqPnRVdCukz-RtGwbyIHw</w:t>
        </w:r>
      </w:hyperlink>
    </w:p>
    <w:p w:rsidR="00697924" w:rsidRPr="00697924" w:rsidRDefault="00697924" w:rsidP="00697924">
      <w:pPr>
        <w:tabs>
          <w:tab w:val="left" w:pos="567"/>
          <w:tab w:val="left" w:pos="709"/>
        </w:tabs>
        <w:spacing w:after="0" w:line="360" w:lineRule="auto"/>
        <w:rPr>
          <w:rFonts w:eastAsia="Calibri" w:cs="Calibri"/>
        </w:rPr>
      </w:pPr>
      <w:r w:rsidRPr="00697924">
        <w:rPr>
          <w:rFonts w:eastAsia="Calibri" w:cs="Calibri"/>
        </w:rPr>
        <w:t xml:space="preserve">SAEZ, C. (2014). “Neuroeducación, o cómo educar con cerebro” en </w:t>
      </w:r>
      <w:r w:rsidRPr="00697924">
        <w:rPr>
          <w:rFonts w:eastAsia="Calibri" w:cs="Calibri"/>
          <w:i/>
        </w:rPr>
        <w:t>Revista Quo México</w:t>
      </w:r>
      <w:r w:rsidRPr="00697924">
        <w:rPr>
          <w:rFonts w:eastAsia="Calibri" w:cs="Calibri"/>
        </w:rPr>
        <w:t xml:space="preserve">, septiembre de 2014. PDF disponible en: </w:t>
      </w:r>
      <w:hyperlink r:id="rId139" w:history="1">
        <w:r w:rsidRPr="00697924">
          <w:rPr>
            <w:rFonts w:eastAsia="Calibri" w:cs="Calibri"/>
            <w:u w:val="single"/>
          </w:rPr>
          <w:t>https://cristinasaez.files.wordpress.com/2014/10/neuroeducacion.pdf</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 xml:space="preserve">TAFURI,  J. (2006). “¿Se nace musical?: Cómo promover las aptitudes musicales de los niños”. Barcelona. Graó. Disponible en: </w:t>
      </w:r>
      <w:hyperlink r:id="rId140" w:anchor="v=onepage&amp;q=Sloboda%2C%20investigacion%20musical&amp;f=false" w:history="1">
        <w:r w:rsidRPr="00697924">
          <w:rPr>
            <w:rFonts w:eastAsia="Times New Roman" w:cs="Calibri"/>
            <w:u w:val="single"/>
            <w:lang w:eastAsia="es-AR"/>
          </w:rPr>
          <w:t>https://books.google.com.ar/books?id=hb7YzRC9-qQC&amp;pg=PA11&amp;lpg=PA11&amp;dq=Sloboda,+investigacion+musical&amp;source=bl&amp;ots=iONeXw9IBn&amp;sig=fytnVz0NPLAnAEt3jjtjaWbszGs&amp;hl=es&amp;sa=X&amp;ei=OoQ0VYyiGOPLsATnx4DgDw&amp;ved=0CEUQ6AEwBQ#v=onepage&amp;q=Sloboda%2C%20investigacion%20musical&amp;f=false</w:t>
        </w:r>
      </w:hyperlink>
    </w:p>
    <w:p w:rsidR="00697924" w:rsidRPr="00697924" w:rsidRDefault="00697924" w:rsidP="00697924">
      <w:pPr>
        <w:tabs>
          <w:tab w:val="left" w:pos="567"/>
          <w:tab w:val="left" w:pos="709"/>
        </w:tabs>
        <w:spacing w:after="0" w:line="360" w:lineRule="auto"/>
        <w:rPr>
          <w:rFonts w:eastAsia="Times New Roman" w:cs="Calibri"/>
          <w:lang w:eastAsia="es-AR"/>
        </w:rPr>
      </w:pPr>
      <w:r w:rsidRPr="00697924">
        <w:rPr>
          <w:rFonts w:eastAsia="Times New Roman" w:cs="Calibri"/>
          <w:lang w:eastAsia="es-AR"/>
        </w:rPr>
        <w:t>TAFURI, J. (2013).  “Cantar, tocar y danzar en la infancia”. Jornadas de Infantil. Menorca.</w:t>
      </w:r>
      <w:hyperlink r:id="rId141" w:history="1">
        <w:r w:rsidRPr="00697924">
          <w:rPr>
            <w:rFonts w:eastAsia="Times New Roman" w:cs="Calibri"/>
            <w:u w:val="single"/>
            <w:lang w:eastAsia="es-AR"/>
          </w:rPr>
          <w:t>http://www.cime.es/WebEditor/Pagines/file/Resum%20pon%C3%A8ncia%20Johannella%20Tafuri.pdf</w:t>
        </w:r>
      </w:hyperlink>
    </w:p>
    <w:p w:rsidR="00697924" w:rsidRPr="00697924" w:rsidRDefault="00697924" w:rsidP="00697924">
      <w:pPr>
        <w:tabs>
          <w:tab w:val="left" w:pos="567"/>
          <w:tab w:val="left" w:pos="709"/>
        </w:tabs>
        <w:spacing w:after="0" w:line="360" w:lineRule="auto"/>
        <w:rPr>
          <w:rFonts w:eastAsia="Times New Roman" w:cs="Calibri"/>
          <w:lang w:val="en-US" w:eastAsia="es-AR"/>
        </w:rPr>
      </w:pPr>
      <w:r w:rsidRPr="00697924">
        <w:rPr>
          <w:rFonts w:eastAsia="Times New Roman" w:cs="Calibri"/>
          <w:lang w:val="en-US" w:eastAsia="es-AR"/>
        </w:rPr>
        <w:t xml:space="preserve">WELCH, G. (editor invitado) “Psychology of music” (en español) </w:t>
      </w:r>
      <w:r w:rsidRPr="00697924">
        <w:rPr>
          <w:rFonts w:eastAsia="Times New Roman" w:cs="Calibri"/>
          <w:i/>
          <w:lang w:val="en-US" w:eastAsia="es-AR"/>
        </w:rPr>
        <w:t>SempreSociety for Education. Music and Psychology Reserch.</w:t>
      </w:r>
      <w:r w:rsidRPr="00697924">
        <w:rPr>
          <w:rFonts w:eastAsia="Times New Roman" w:cs="Calibri"/>
          <w:lang w:val="en-US" w:eastAsia="es-AR"/>
        </w:rPr>
        <w:t xml:space="preserve"> Vol. 32 N° 3 julio de 2004. PDF disponible en: </w:t>
      </w:r>
      <w:hyperlink r:id="rId142" w:history="1">
        <w:r w:rsidRPr="00697924">
          <w:rPr>
            <w:rFonts w:eastAsia="Times New Roman" w:cs="Calibri"/>
            <w:u w:val="single"/>
            <w:lang w:val="en-US" w:eastAsia="es-AR"/>
          </w:rPr>
          <w:t>http://www.sempre.org.uk/resources/POM32_3_SPANISH.pdf</w:t>
        </w:r>
      </w:hyperlink>
    </w:p>
    <w:p w:rsidR="00697924" w:rsidRPr="00697924" w:rsidRDefault="00697924" w:rsidP="00697924">
      <w:pPr>
        <w:spacing w:after="0" w:line="360" w:lineRule="auto"/>
        <w:rPr>
          <w:rFonts w:eastAsia="Times New Roman" w:cs="Calibri"/>
          <w:b/>
          <w:lang w:val="en-US" w:eastAsia="es-AR"/>
        </w:rPr>
      </w:pPr>
      <w:r w:rsidRPr="00697924">
        <w:rPr>
          <w:rFonts w:eastAsia="Times New Roman" w:cs="Calibri"/>
          <w:b/>
          <w:lang w:val="en-US" w:eastAsia="es-AR"/>
        </w:rPr>
        <w:t>Legislación</w:t>
      </w:r>
    </w:p>
    <w:p w:rsidR="00697924" w:rsidRPr="00697924" w:rsidRDefault="00697924" w:rsidP="00697924">
      <w:pPr>
        <w:spacing w:after="0" w:line="360" w:lineRule="auto"/>
        <w:rPr>
          <w:rFonts w:eastAsia="Times New Roman" w:cs="Calibri"/>
          <w:u w:val="single"/>
          <w:lang w:eastAsia="es-AR"/>
        </w:rPr>
      </w:pPr>
      <w:r w:rsidRPr="00697924">
        <w:rPr>
          <w:rFonts w:eastAsia="Times New Roman" w:cs="Calibri"/>
          <w:lang w:eastAsia="es-AR"/>
        </w:rPr>
        <w:t>Resolución CFE 37/07. Ministerio de Educación, Ciencia y Tecnología. Presidencia de la Nación. Documento acordado Núcleos de Aprendizajes Prioritarios. Educación Artística Primer Ciclo de Educación Primaria. 1° ed.: junio de 2006, 2° ed.: octubre de 2011. Bs As., Argentina. PDF disponible en:</w:t>
      </w:r>
      <w:hyperlink r:id="rId143" w:history="1">
        <w:r w:rsidRPr="00697924">
          <w:rPr>
            <w:rFonts w:eastAsia="Times New Roman" w:cs="Calibri"/>
            <w:u w:val="single"/>
            <w:lang w:eastAsia="es-AR"/>
          </w:rPr>
          <w:t>http://www.me.gov.ar/curriform/publica/nap/nap_eduartistic_2007.pdf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Resolución CFE Nº 104/10 Anexo–I  “La Educación Artística en el Sistema Educativo Nacional”. PDF disponible en: </w:t>
      </w:r>
      <w:hyperlink r:id="rId144" w:history="1">
        <w:r w:rsidRPr="00697924">
          <w:rPr>
            <w:rFonts w:eastAsia="Times New Roman" w:cs="Calibri"/>
            <w:u w:val="single"/>
            <w:lang w:eastAsia="es-AR"/>
          </w:rPr>
          <w:t>http://www.me.gov.ar/consejo/resoluciones/res10/104-10_01.pdf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Resolución CFE Nº 111/10 “La Educación Artística en el Sistema Educativo Nacional - Documento Base”. </w:t>
      </w:r>
      <w:hyperlink r:id="rId145" w:history="1">
        <w:r w:rsidRPr="00697924">
          <w:rPr>
            <w:rFonts w:eastAsia="Times New Roman" w:cs="Calibri"/>
            <w:u w:val="single"/>
            <w:lang w:eastAsia="es-AR"/>
          </w:rPr>
          <w:t>http://portal.educacion.gov.ar/modalidades/files/2010/11/Resolucion-111-10.pdf</w:t>
        </w:r>
      </w:hyperlink>
      <w:r w:rsidRPr="00697924">
        <w:rPr>
          <w:rFonts w:eastAsia="Times New Roman" w:cs="Calibri"/>
          <w:lang w:eastAsia="es-AR"/>
        </w:rPr>
        <w:t xml:space="preserve">  y su anexo </w:t>
      </w:r>
      <w:hyperlink r:id="rId146" w:history="1">
        <w:r w:rsidRPr="00697924">
          <w:rPr>
            <w:rFonts w:eastAsia="Times New Roman" w:cs="Calibri"/>
            <w:u w:val="single"/>
            <w:lang w:eastAsia="es-AR"/>
          </w:rPr>
          <w:t>http://portal.educacion.gov.ar/modalidades/files/2010/11/Anexo-resolucion-111-10.pdf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Resolución CFE 135/11. Ministerio de Educación, Ciencia y Tecnología. Presidencia de la Nación (2011).  Documento acordado Núcleos de Aprendizajes Prioritarios. Educación Artística Segundo  Ciclo de Educación Primaria. Bs. As., Argentina. PDF disponible en: </w:t>
      </w:r>
      <w:hyperlink r:id="rId147" w:history="1">
        <w:r w:rsidRPr="00697924">
          <w:rPr>
            <w:rFonts w:eastAsia="Times New Roman" w:cs="Calibri"/>
            <w:u w:val="single"/>
            <w:lang w:eastAsia="es-AR"/>
          </w:rPr>
          <w:t>http://www.me.gov.ar/consejo/resoluciones/res11/135-11_01.pdf</w:t>
        </w:r>
      </w:hyperlink>
    </w:p>
    <w:p w:rsidR="00697924" w:rsidRPr="00697924" w:rsidRDefault="00697924" w:rsidP="00697924">
      <w:pPr>
        <w:spacing w:after="0" w:line="360" w:lineRule="auto"/>
        <w:rPr>
          <w:rFonts w:eastAsia="Times New Roman" w:cs="Calibri"/>
          <w:lang w:val="es-ES_tradnl" w:eastAsia="es-AR"/>
        </w:rPr>
      </w:pPr>
      <w:r w:rsidRPr="00697924">
        <w:rPr>
          <w:rFonts w:eastAsia="Times New Roman" w:cs="Calibri"/>
          <w:lang w:eastAsia="es-AR"/>
        </w:rPr>
        <w:t>Diseño Curricular de Educación Musical de NI, EGB 1 y 2 de San Juan (2005). Ministerio de Educación. Supervisión de Educación Musical. Versión sin publicar.</w:t>
      </w:r>
    </w:p>
    <w:p w:rsidR="00697924" w:rsidRPr="00697924" w:rsidRDefault="00697924" w:rsidP="00697924">
      <w:pPr>
        <w:spacing w:after="0" w:line="360" w:lineRule="auto"/>
        <w:rPr>
          <w:rFonts w:eastAsia="Times New Roman" w:cs="Calibri"/>
          <w:lang w:val="es-ES_tradnl" w:eastAsia="es-AR"/>
        </w:rPr>
      </w:pPr>
      <w:r w:rsidRPr="00697924">
        <w:rPr>
          <w:rFonts w:eastAsia="Times New Roman" w:cs="Calibri"/>
          <w:lang w:val="es-ES_tradnl" w:eastAsia="es-AR"/>
        </w:rPr>
        <w:t>Diseño Curricular de Educación Primaria. (2011). Consejo General de Educación. Dirección de Educación Primaria. Dirección de Educación de Gestión Privada. Gobierno de Entre Ríos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Diseño Curricular de la Educación Primaria 2012-2015. Ministerio de Educación de la Provincia de Córdoba. Secretaría de Educación. Subsecretaría de Promoción de Igualdad y Calidad Educativa. Dirección General de Planeamiento e Información Educativa.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Diseño Curricular para la Educación Primaria. Primer Ciclo Volumen 1. (2008). Dirección General de Cultura y Educación de la Provincia de Buenos Aires. Dirección General de Cultura y Educación. Subsecretaría de Educación.</w:t>
      </w:r>
    </w:p>
    <w:p w:rsidR="00697924" w:rsidRPr="00697924" w:rsidRDefault="00697924" w:rsidP="00697924">
      <w:pPr>
        <w:widowControl w:val="0"/>
        <w:tabs>
          <w:tab w:val="left" w:pos="567"/>
        </w:tabs>
        <w:autoSpaceDE w:val="0"/>
        <w:autoSpaceDN w:val="0"/>
        <w:spacing w:after="0" w:line="360" w:lineRule="auto"/>
        <w:rPr>
          <w:rFonts w:eastAsia="Times New Roman" w:cs="Calibri"/>
          <w:lang w:val="es-ES_tradnl" w:eastAsia="es-ES"/>
        </w:rPr>
      </w:pPr>
      <w:r w:rsidRPr="00697924">
        <w:rPr>
          <w:rFonts w:eastAsia="Times New Roman" w:cs="Calibri"/>
          <w:lang w:val="es-ES" w:eastAsia="es-ES"/>
        </w:rPr>
        <w:t xml:space="preserve">Diseño Curricular Provincial para el Nivel Inicial. (2013). Ministerio de Educación. Gobierno de la Provincia de San Juan. </w:t>
      </w:r>
    </w:p>
    <w:p w:rsidR="00697924" w:rsidRPr="00697924" w:rsidRDefault="00697924" w:rsidP="00697924">
      <w:pPr>
        <w:spacing w:after="0" w:line="360" w:lineRule="auto"/>
        <w:rPr>
          <w:rFonts w:eastAsia="Calibri" w:cs="Calibri"/>
        </w:rPr>
      </w:pPr>
      <w:r w:rsidRPr="00697924">
        <w:rPr>
          <w:rFonts w:eastAsia="Calibri" w:cs="Calibri"/>
        </w:rPr>
        <w:t xml:space="preserve">Documento de Apoyo Curricular: La Evaluación de los Aprendizajes en Educación Primaria. (2011). Ministerio de Educación de la Provincia de Córdoba Secretaría de Educación Subsecretaría de Promoción de Igualdad y Calidad Educativa Dirección General de Planeamiento e Información Educativa. PDF disponible en: </w:t>
      </w:r>
      <w:hyperlink r:id="rId148" w:history="1">
        <w:r w:rsidRPr="00697924">
          <w:rPr>
            <w:rFonts w:eastAsia="Calibri" w:cs="Calibri"/>
            <w:u w:val="single"/>
          </w:rPr>
          <w:t>http://www.igualdadycalidadcba.gov.ar/SIPEC-CBA/publicaciones/Capac%20Nivel%20Primario/Documento%20Evaluacion%20Primaria%2021-10-11.pdf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Educación Artística. Ministerio de Educación. Presidencia de la Nación. Dirección Nacional de Gestión Curricular y Formación Docente. Disponible en:  </w:t>
      </w:r>
      <w:hyperlink r:id="rId149" w:history="1">
        <w:r w:rsidRPr="00697924">
          <w:rPr>
            <w:rFonts w:eastAsia="Times New Roman" w:cs="Calibri"/>
            <w:u w:val="single"/>
            <w:lang w:eastAsia="es-AR"/>
          </w:rPr>
          <w:t>http://www.me.gov.ar/curriform/mod_artistica_mas.html</w:t>
        </w:r>
      </w:hyperlink>
    </w:p>
    <w:p w:rsidR="00697924" w:rsidRPr="00697924" w:rsidRDefault="00697924" w:rsidP="00697924">
      <w:pPr>
        <w:spacing w:after="0" w:line="360" w:lineRule="auto"/>
        <w:rPr>
          <w:rFonts w:eastAsia="Calibri" w:cs="Calibri"/>
        </w:rPr>
      </w:pPr>
      <w:r w:rsidRPr="00697924">
        <w:rPr>
          <w:rFonts w:eastAsia="Calibri" w:cs="Calibri"/>
          <w:bCs/>
        </w:rPr>
        <w:t xml:space="preserve">Elaboración de referencias y citas: </w:t>
      </w:r>
      <w:r w:rsidRPr="00697924">
        <w:rPr>
          <w:rFonts w:eastAsia="Calibri" w:cs="Calibri"/>
        </w:rPr>
        <w:t>según las normas de la American Psychological Association (APA). Ministerio de Educación de la Nación. Instituto Nacional de Formación Docente.En:</w:t>
      </w:r>
      <w:hyperlink r:id="rId150" w:history="1">
        <w:r w:rsidRPr="00697924">
          <w:rPr>
            <w:rFonts w:eastAsia="Calibri" w:cs="Calibri"/>
            <w:u w:val="single"/>
          </w:rPr>
          <w:t>http://portales.educacion.gov.ar/infd/wpcontent/blogs.dir/27/files/2013/08/Elaboracion-de-referencias-seg%C3%BAn-las-normas-de-la-APA.pdf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Ministerio de Educación de la Provincia de Córdoba. Secretaría de Estado de Educación. (2013).Subsecretaría de Estado de Promoción de Igualdad y Calidad Educativa. Los transversales como dispositivo de articulación de los aprendizajes en la educación obligatoria y modalidades. Desarrollo Curricular. PDF disponible en: </w:t>
      </w:r>
      <w:hyperlink r:id="rId151" w:history="1">
        <w:r w:rsidRPr="00697924">
          <w:rPr>
            <w:rFonts w:eastAsia="Times New Roman" w:cs="Calibri"/>
            <w:u w:val="single"/>
            <w:lang w:eastAsia="es-AR"/>
          </w:rPr>
          <w:t>http://www.igualdadycalidadcba.gov.ar/SIPEC-CBA/documentos/Transversales%20final2.pdf</w:t>
        </w:r>
      </w:hyperlink>
    </w:p>
    <w:p w:rsidR="00697924" w:rsidRPr="00697924" w:rsidRDefault="00697924" w:rsidP="00697924">
      <w:pPr>
        <w:widowControl w:val="0"/>
        <w:tabs>
          <w:tab w:val="left" w:pos="567"/>
        </w:tabs>
        <w:autoSpaceDE w:val="0"/>
        <w:autoSpaceDN w:val="0"/>
        <w:spacing w:after="0" w:line="360" w:lineRule="auto"/>
        <w:rPr>
          <w:rFonts w:eastAsia="Times New Roman" w:cs="Calibri"/>
          <w:lang w:val="es-ES" w:eastAsia="es-ES"/>
        </w:rPr>
      </w:pPr>
      <w:r w:rsidRPr="00697924">
        <w:rPr>
          <w:rFonts w:eastAsia="Times New Roman" w:cs="Calibri"/>
          <w:lang w:val="es-ES" w:eastAsia="es-ES"/>
        </w:rPr>
        <w:t xml:space="preserve">Ministerio de educación de la provincia de Santa Fe. </w:t>
      </w:r>
      <w:r w:rsidRPr="00697924">
        <w:rPr>
          <w:rFonts w:eastAsia="Times New Roman" w:cs="Calibri"/>
          <w:iCs/>
          <w:lang w:val="es-ES" w:eastAsia="es-ES"/>
        </w:rPr>
        <w:t>Dame la mano. Propuestas para el aula – Educación Artística Nivel Inicial y Primer</w:t>
      </w:r>
      <w:r w:rsidRPr="00697924">
        <w:rPr>
          <w:rFonts w:eastAsia="Times New Roman" w:cs="Calibri"/>
          <w:i/>
          <w:iCs/>
          <w:lang w:val="es-ES" w:eastAsia="es-ES"/>
        </w:rPr>
        <w:t xml:space="preserve"> Ciclo EGB – Músicos y docentes santafecinos</w:t>
      </w:r>
      <w:r w:rsidRPr="00697924">
        <w:rPr>
          <w:rFonts w:eastAsia="Times New Roman" w:cs="Calibri"/>
          <w:lang w:val="es-ES" w:eastAsia="es-ES"/>
        </w:rPr>
        <w:t xml:space="preserve">. (2003). </w:t>
      </w:r>
    </w:p>
    <w:p w:rsidR="00697924" w:rsidRPr="00697924" w:rsidRDefault="00697924" w:rsidP="00697924">
      <w:pPr>
        <w:spacing w:after="0" w:line="360" w:lineRule="auto"/>
        <w:rPr>
          <w:rFonts w:eastAsia="Times New Roman" w:cs="Calibri"/>
          <w:u w:val="single"/>
          <w:lang w:eastAsia="es-AR"/>
        </w:rPr>
      </w:pPr>
      <w:r w:rsidRPr="00697924">
        <w:rPr>
          <w:rFonts w:eastAsia="Times New Roman" w:cs="Calibri"/>
          <w:lang w:eastAsia="es-AR"/>
        </w:rPr>
        <w:t xml:space="preserve">Material Auxiliar para la Enseñanza. I. La evaluación formativa. (2009). Ministerio de Educación - Gobierno de la Ciudad de Buenos Aires. PDF disponible en: </w:t>
      </w:r>
      <w:hyperlink r:id="rId152" w:history="1">
        <w:r w:rsidRPr="00697924">
          <w:rPr>
            <w:rFonts w:eastAsia="Times New Roman" w:cs="Calibri"/>
            <w:u w:val="single"/>
            <w:lang w:eastAsia="es-AR"/>
          </w:rPr>
          <w:t>http://www.buenosaires.gob.ar/areas/educacion/evaluacioneducativa/evaluacion_formativa.pdf</w:t>
        </w:r>
      </w:hyperlink>
    </w:p>
    <w:p w:rsidR="00697924" w:rsidRPr="00697924" w:rsidRDefault="00697924" w:rsidP="00697924">
      <w:pPr>
        <w:spacing w:after="0" w:line="360" w:lineRule="auto"/>
        <w:rPr>
          <w:rFonts w:eastAsia="Calibri" w:cs="Calibri"/>
        </w:rPr>
      </w:pPr>
      <w:r w:rsidRPr="00697924">
        <w:rPr>
          <w:rFonts w:eastAsia="Calibri" w:cs="Calibri"/>
        </w:rPr>
        <w:t xml:space="preserve">Material de acompañamiento para las jornadas institucionales del mes de febrero de 2010. Serie: </w:t>
      </w:r>
      <w:r w:rsidRPr="00697924">
        <w:rPr>
          <w:rFonts w:eastAsia="Calibri" w:cs="Calibri"/>
          <w:i/>
        </w:rPr>
        <w:t xml:space="preserve">Entre Docentes de escuela primaria. </w:t>
      </w:r>
      <w:r w:rsidRPr="00697924">
        <w:rPr>
          <w:rFonts w:eastAsia="Calibri" w:cs="Calibri"/>
        </w:rPr>
        <w:t>(2010). Ministerio de Educación de la Nación:</w:t>
      </w:r>
      <w:hyperlink r:id="rId153" w:history="1">
        <w:r w:rsidRPr="00697924">
          <w:rPr>
            <w:rFonts w:eastAsia="Calibri" w:cs="Calibri"/>
            <w:u w:val="single"/>
          </w:rPr>
          <w:t>http://primariadigital.educ.ar/material/publicaciones/entre_docentes/entre_docentes.pdf</w:t>
        </w:r>
      </w:hyperlink>
    </w:p>
    <w:p w:rsidR="00697924" w:rsidRPr="00697924" w:rsidRDefault="00697924" w:rsidP="00697924">
      <w:pPr>
        <w:widowControl w:val="0"/>
        <w:tabs>
          <w:tab w:val="left" w:pos="567"/>
        </w:tabs>
        <w:autoSpaceDE w:val="0"/>
        <w:autoSpaceDN w:val="0"/>
        <w:spacing w:after="0" w:line="360" w:lineRule="auto"/>
        <w:rPr>
          <w:rFonts w:eastAsia="Times New Roman" w:cs="Calibri"/>
          <w:lang w:val="es-ES_tradnl" w:eastAsia="es-ES"/>
        </w:rPr>
      </w:pPr>
      <w:r w:rsidRPr="00697924">
        <w:rPr>
          <w:rFonts w:eastAsia="Times New Roman" w:cs="Calibri"/>
          <w:lang w:val="es-ES" w:eastAsia="es-ES"/>
        </w:rPr>
        <w:t xml:space="preserve">Ministerio de Educación. Gobierno de la Provincia de San Juan (1996). Diseño Curricular Provincial (Versión 1). Nivel Inicial, EGB 1 y 2. San Juan. </w:t>
      </w:r>
    </w:p>
    <w:p w:rsidR="00697924" w:rsidRPr="00697924" w:rsidRDefault="00697924" w:rsidP="00697924">
      <w:pPr>
        <w:tabs>
          <w:tab w:val="left" w:pos="709"/>
        </w:tabs>
        <w:spacing w:after="0" w:line="360" w:lineRule="auto"/>
        <w:rPr>
          <w:rFonts w:eastAsia="Calibri" w:cs="Calibri"/>
          <w:u w:val="single"/>
          <w:lang w:eastAsia="es-AR"/>
        </w:rPr>
      </w:pPr>
      <w:r w:rsidRPr="00697924">
        <w:rPr>
          <w:rFonts w:eastAsia="Times New Roman" w:cs="Calibri"/>
          <w:lang w:eastAsia="es-AR"/>
        </w:rPr>
        <w:t>Ministerio de Educación de la Nación. Propuestas para la enseñanza en el área de educación artística música: alternativas para las clases de música con chicos y chicas. (2012).</w:t>
      </w:r>
      <w:hyperlink r:id="rId154" w:history="1">
        <w:r w:rsidRPr="00697924">
          <w:rPr>
            <w:rFonts w:eastAsia="Calibri" w:cs="Calibri"/>
            <w:u w:val="single"/>
            <w:lang w:eastAsia="es-AR"/>
          </w:rPr>
          <w:t>http://repositorio.educacion.gov.ar/dspace/bitstream/handle/123456789/109676/2-JE%20musica-F-2013.pdf?sequence=2</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Ministerio de Educación. Subsecretaria de Planeamiento Educativo. Dirección Técnico-Pedagógica. Recomendaciones para la elaboración de Diseño Curricular Jurisdiccional de Educación Primaria- San Juan (2014 - 2015). Material no publicado de  circulación interna. </w:t>
      </w:r>
    </w:p>
    <w:p w:rsidR="00697924" w:rsidRPr="00697924" w:rsidRDefault="00697924" w:rsidP="00697924">
      <w:pPr>
        <w:tabs>
          <w:tab w:val="left" w:pos="426"/>
        </w:tabs>
        <w:spacing w:after="0" w:line="360" w:lineRule="auto"/>
        <w:rPr>
          <w:rFonts w:eastAsia="Times New Roman" w:cs="Calibri"/>
          <w:b/>
          <w:lang w:eastAsia="es-AR"/>
        </w:rPr>
      </w:pPr>
      <w:r w:rsidRPr="00697924">
        <w:rPr>
          <w:rFonts w:eastAsia="Times New Roman" w:cs="Calibri"/>
          <w:b/>
          <w:lang w:eastAsia="es-AR"/>
        </w:rPr>
        <w:t>DISCOGRAFÍA SUGERIDA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Coro de Niños y Jóvenes de la Universidad Nacional de San Juan. (2006).  “A través del canto se honra a la Patria”. Dir. Prof. Ana María Oro, Asistente de Dir. Prof. Luci Ferrarini, Pianista: Lic. Flavia Carrascosa. </w:t>
      </w:r>
    </w:p>
    <w:p w:rsidR="00697924" w:rsidRPr="00697924" w:rsidRDefault="00697924" w:rsidP="00697924">
      <w:pPr>
        <w:widowControl w:val="0"/>
        <w:tabs>
          <w:tab w:val="left" w:pos="0"/>
          <w:tab w:val="left" w:pos="709"/>
        </w:tabs>
        <w:autoSpaceDE w:val="0"/>
        <w:autoSpaceDN w:val="0"/>
        <w:spacing w:after="0" w:line="360" w:lineRule="auto"/>
        <w:rPr>
          <w:rFonts w:eastAsia="Times New Roman" w:cs="Calibri"/>
          <w:lang w:val="es-ES" w:eastAsia="es-ES"/>
        </w:rPr>
      </w:pPr>
      <w:r w:rsidRPr="00697924">
        <w:rPr>
          <w:rFonts w:eastAsia="Times New Roman" w:cs="Calibri"/>
          <w:lang w:val="es-ES" w:eastAsia="es-ES"/>
        </w:rPr>
        <w:t>Material promocionado y catalogado por MOMUSI (Movimiento de Música Infantil). Disponible en:</w:t>
      </w:r>
      <w:hyperlink r:id="rId155" w:history="1">
        <w:r w:rsidRPr="00697924">
          <w:rPr>
            <w:rFonts w:eastAsia="Calibri" w:cs="Calibri"/>
            <w:u w:val="single"/>
            <w:lang w:eastAsia="es-ES"/>
          </w:rPr>
          <w:t>http://www.momusi.org.ar</w:t>
        </w:r>
      </w:hyperlink>
    </w:p>
    <w:p w:rsidR="00697924" w:rsidRPr="00697924" w:rsidRDefault="00697924" w:rsidP="00697924">
      <w:pPr>
        <w:widowControl w:val="0"/>
        <w:tabs>
          <w:tab w:val="left" w:pos="0"/>
          <w:tab w:val="left" w:pos="709"/>
        </w:tabs>
        <w:autoSpaceDE w:val="0"/>
        <w:autoSpaceDN w:val="0"/>
        <w:spacing w:after="0" w:line="360" w:lineRule="auto"/>
        <w:rPr>
          <w:rFonts w:eastAsia="Times New Roman" w:cs="Calibri"/>
          <w:lang w:eastAsia="es-ES"/>
        </w:rPr>
      </w:pPr>
      <w:r w:rsidRPr="00697924">
        <w:rPr>
          <w:rFonts w:eastAsia="Times New Roman" w:cs="Calibri"/>
          <w:lang w:val="es-ES" w:eastAsia="es-ES"/>
        </w:rPr>
        <w:t>Material promocionado y catalogado por Música Nuestra. Disponible en:</w:t>
      </w:r>
      <w:hyperlink r:id="rId156" w:history="1">
        <w:r w:rsidRPr="00697924">
          <w:rPr>
            <w:rFonts w:eastAsia="Calibri" w:cs="Calibri"/>
            <w:u w:val="single"/>
            <w:lang w:eastAsia="es-ES"/>
          </w:rPr>
          <w:t>www.musicanuestra.com.ar</w:t>
        </w:r>
      </w:hyperlink>
    </w:p>
    <w:p w:rsidR="00697924" w:rsidRPr="00697924" w:rsidRDefault="00697924" w:rsidP="00697924">
      <w:pPr>
        <w:tabs>
          <w:tab w:val="left" w:pos="567"/>
        </w:tabs>
        <w:spacing w:after="0" w:line="360" w:lineRule="auto"/>
        <w:rPr>
          <w:rFonts w:eastAsia="Times New Roman" w:cs="Calibri"/>
          <w:b/>
          <w:lang w:eastAsia="es-AR"/>
        </w:rPr>
      </w:pPr>
      <w:r w:rsidRPr="00697924">
        <w:rPr>
          <w:rFonts w:eastAsia="Times New Roman" w:cs="Calibri"/>
          <w:lang w:eastAsia="es-AR"/>
        </w:rPr>
        <w:t>Orquesta Sinfónica y Coro Universitario de la UNSJ – FFHA – CCAO - CCAC. (1992). “Himnos y Marchas Argentinas”. Dir. M°  Alberto Merenzon. Guitarra: Prof. Fernando Hidalgo.</w:t>
      </w:r>
    </w:p>
    <w:p w:rsidR="00697924" w:rsidRPr="00697924" w:rsidRDefault="00697924" w:rsidP="00697924">
      <w:pPr>
        <w:tabs>
          <w:tab w:val="left" w:pos="426"/>
        </w:tabs>
        <w:spacing w:after="0" w:line="360" w:lineRule="auto"/>
        <w:rPr>
          <w:rFonts w:eastAsia="Times New Roman" w:cs="Calibri"/>
          <w:b/>
          <w:lang w:eastAsia="es-AR"/>
        </w:rPr>
      </w:pPr>
      <w:r w:rsidRPr="00697924">
        <w:rPr>
          <w:rFonts w:eastAsia="Times New Roman" w:cs="Calibri"/>
          <w:b/>
          <w:lang w:eastAsia="es-AR"/>
        </w:rPr>
        <w:t>PARTITURAS</w:t>
      </w:r>
    </w:p>
    <w:p w:rsidR="00697924" w:rsidRPr="00697924" w:rsidRDefault="00697924" w:rsidP="00697924">
      <w:pPr>
        <w:tabs>
          <w:tab w:val="left" w:pos="426"/>
        </w:tabs>
        <w:spacing w:after="0" w:line="360" w:lineRule="auto"/>
        <w:rPr>
          <w:rFonts w:eastAsia="Times New Roman" w:cs="Calibri"/>
          <w:lang w:eastAsia="es-AR"/>
        </w:rPr>
      </w:pPr>
      <w:r w:rsidRPr="00697924">
        <w:rPr>
          <w:rFonts w:eastAsia="Times New Roman" w:cs="Calibri"/>
          <w:lang w:eastAsia="es-AR"/>
        </w:rPr>
        <w:t>Repertorio oficial: marchas, himnos, canciones.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Himno Nacional Argentino - letra: Vicente López y Planes;  música: Blas Parera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Himno a Sarmiento (Versión Nacional) - letra y música: Leopoldo Corretjer</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Himno a Sarmiento (Versión Provincial) - letra: Segundino J. Navarro;  música: Francisco Colecchia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Marcha de las Malvinas - letra: Carlos Obligado;  música: José Tieri</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Marcha “Mi Bandera” - letra: Juan Chassaing; música: Juan Imbroisi</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Canción “Aurora”- letra: H. C. Quesada y L. Illica; música: Hector Panizza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Saludo a la Bandera - letra y música: Leopoldo Corretjer</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Himno al Libertador General San Martin - letra: Segundo Algañaraz; música: Arturo Luzzatti</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Marcha “San Lorenzo” - letra: Carlos J. Benielli; música: C. A. Silva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Himno al Fundador de la Ciudad de San Juan “General Juan Jufre” - letra: Margarita Mugnos de Escudero; música: Josefina Schiavelli Greco de Huusmann*</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Marcha “Melodías de América” - </w:t>
      </w:r>
      <w:r w:rsidRPr="00697924">
        <w:rPr>
          <w:rFonts w:eastAsia="Times New Roman" w:cs="Calibri"/>
          <w:shd w:val="clear" w:color="auto" w:fill="FFFFFF"/>
          <w:lang w:eastAsia="es-AR"/>
        </w:rPr>
        <w:t>letra y música: Rodolfo Pascual Sciammarella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Canción del Estudiante - letra: F. García Giménez; música: E. Galeano y C. Guastavino*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La canción del Deporte -  letra: Antonio Botta;  música: Francisco Lomuto*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Himno a la Provincia de San Juan - letra y música: Alfredo Carvajal Moll*</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Himno a Caucete - letra: Dante Saavedra; música: Carlos Villegas y Carlos Rodriguez*</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Nota: *Optativo</w:t>
      </w:r>
    </w:p>
    <w:p w:rsidR="00697924" w:rsidRPr="00697924" w:rsidRDefault="00697924" w:rsidP="00697924">
      <w:pPr>
        <w:tabs>
          <w:tab w:val="left" w:pos="426"/>
        </w:tabs>
        <w:spacing w:after="0" w:line="360" w:lineRule="auto"/>
        <w:rPr>
          <w:rFonts w:eastAsia="Times New Roman" w:cs="Calibri"/>
          <w:b/>
          <w:lang w:eastAsia="es-AR"/>
        </w:rPr>
      </w:pPr>
      <w:r w:rsidRPr="00697924">
        <w:rPr>
          <w:rFonts w:eastAsia="Times New Roman" w:cs="Calibri"/>
          <w:b/>
          <w:lang w:eastAsia="es-AR"/>
        </w:rPr>
        <w:t>CANCIONEROS</w:t>
      </w:r>
      <w:r w:rsidRPr="00697924">
        <w:rPr>
          <w:rFonts w:eastAsia="Times New Roman" w:cs="Calibri"/>
          <w:b/>
          <w:vertAlign w:val="superscript"/>
          <w:lang w:eastAsia="es-AR"/>
        </w:rPr>
        <w:footnoteReference w:id="189"/>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BAEZA G., M. (1987). </w:t>
      </w:r>
      <w:r w:rsidRPr="00697924">
        <w:rPr>
          <w:rFonts w:eastAsia="Times New Roman" w:cs="Calibri"/>
          <w:i/>
          <w:lang w:eastAsia="es-AR"/>
        </w:rPr>
        <w:t>“A la rurrupata”.</w:t>
      </w:r>
      <w:r w:rsidRPr="00697924">
        <w:rPr>
          <w:rFonts w:eastAsia="Times New Roman" w:cs="Calibri"/>
          <w:lang w:eastAsia="es-AR"/>
        </w:rPr>
        <w:t xml:space="preserve"> Chile. Editorial Universitaria.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BOVONE E. A. G. de, LODI A. L. S. de (1984). </w:t>
      </w:r>
      <w:r w:rsidRPr="00697924">
        <w:rPr>
          <w:rFonts w:eastAsia="Times New Roman" w:cs="Calibri"/>
          <w:i/>
          <w:lang w:eastAsia="es-AR"/>
        </w:rPr>
        <w:t>“La canción infantil”.</w:t>
      </w:r>
      <w:r w:rsidRPr="00697924">
        <w:rPr>
          <w:rFonts w:eastAsia="Times New Roman" w:cs="Calibri"/>
          <w:lang w:eastAsia="es-AR"/>
        </w:rPr>
        <w:t xml:space="preserve">  Bs. As. Editorial Latina.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BROUNSTEIN S.; KIRIANOVICZ, C. (2008). “</w:t>
      </w:r>
      <w:r w:rsidRPr="00697924">
        <w:rPr>
          <w:rFonts w:eastAsia="Times New Roman" w:cs="Calibri"/>
          <w:i/>
          <w:lang w:eastAsia="es-AR"/>
        </w:rPr>
        <w:t>A desenjaular el juego. Juegos y canciones tradicionales de Latinoamérica”</w:t>
      </w:r>
      <w:r w:rsidRPr="00697924">
        <w:rPr>
          <w:rFonts w:eastAsia="Times New Roman" w:cs="Calibri"/>
          <w:lang w:eastAsia="es-AR"/>
        </w:rPr>
        <w:t>.  Bs. As. Edición del autor. Incluye CD.</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val="es-CO" w:eastAsia="es-AR"/>
        </w:rPr>
        <w:t xml:space="preserve">CATENA, O. (1967). </w:t>
      </w:r>
      <w:r w:rsidRPr="00697924">
        <w:rPr>
          <w:rFonts w:eastAsia="Times New Roman" w:cs="Calibri"/>
          <w:i/>
          <w:lang w:val="es-CO" w:eastAsia="es-AR"/>
        </w:rPr>
        <w:t>“60 Cánones”.</w:t>
      </w:r>
      <w:r w:rsidRPr="00697924">
        <w:rPr>
          <w:rFonts w:eastAsia="Times New Roman" w:cs="Calibri"/>
          <w:lang w:val="es-CO" w:eastAsia="es-AR"/>
        </w:rPr>
        <w:t xml:space="preserve"> Bs As. </w:t>
      </w:r>
      <w:r w:rsidRPr="00697924">
        <w:rPr>
          <w:rFonts w:eastAsia="Times New Roman" w:cs="Calibri"/>
          <w:lang w:eastAsia="es-AR"/>
        </w:rPr>
        <w:t xml:space="preserve">Ricordi Americana. </w:t>
      </w:r>
    </w:p>
    <w:p w:rsidR="00697924" w:rsidRPr="00697924" w:rsidRDefault="00697924" w:rsidP="00697924">
      <w:pPr>
        <w:tabs>
          <w:tab w:val="left" w:pos="709"/>
        </w:tabs>
        <w:spacing w:after="0" w:line="360" w:lineRule="auto"/>
        <w:rPr>
          <w:rFonts w:eastAsia="Times New Roman" w:cs="Calibri"/>
          <w:bCs/>
          <w:lang w:eastAsia="es-AR"/>
        </w:rPr>
      </w:pPr>
      <w:r w:rsidRPr="00697924">
        <w:rPr>
          <w:rFonts w:eastAsia="Times New Roman" w:cs="Calibri"/>
          <w:bCs/>
          <w:lang w:eastAsia="es-AR"/>
        </w:rPr>
        <w:t xml:space="preserve">CHANAL, J. (2013). </w:t>
      </w:r>
      <w:r w:rsidRPr="00697924">
        <w:rPr>
          <w:rFonts w:eastAsia="Times New Roman" w:cs="Calibri"/>
          <w:bCs/>
          <w:i/>
          <w:lang w:eastAsia="es-AR"/>
        </w:rPr>
        <w:t>“Vamos los coros - Arreglos corales para chicos a 2 y 3 voces”.</w:t>
      </w:r>
      <w:r w:rsidRPr="00697924">
        <w:rPr>
          <w:rFonts w:eastAsia="Times New Roman" w:cs="Calibri"/>
          <w:lang w:val="es-CO" w:eastAsia="es-AR"/>
        </w:rPr>
        <w:t xml:space="preserve">Bs As. </w:t>
      </w:r>
      <w:r w:rsidRPr="00697924">
        <w:rPr>
          <w:rFonts w:eastAsia="Times New Roman" w:cs="Calibri"/>
          <w:bCs/>
          <w:lang w:eastAsia="es-AR"/>
        </w:rPr>
        <w:t xml:space="preserve">La Minga. </w:t>
      </w:r>
      <w:r w:rsidRPr="00697924">
        <w:rPr>
          <w:rFonts w:eastAsia="Times New Roman" w:cs="Calibri"/>
          <w:lang w:eastAsia="es-AR"/>
        </w:rPr>
        <w:t>Incluye CD.</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bCs/>
          <w:lang w:eastAsia="es-AR"/>
        </w:rPr>
        <w:t xml:space="preserve">DEL CID, A. (2013). </w:t>
      </w:r>
      <w:r w:rsidRPr="00697924">
        <w:rPr>
          <w:rFonts w:eastAsia="Times New Roman" w:cs="Calibri"/>
          <w:bCs/>
          <w:i/>
          <w:lang w:eastAsia="es-AR"/>
        </w:rPr>
        <w:t>“</w:t>
      </w:r>
      <w:r w:rsidRPr="00697924">
        <w:rPr>
          <w:rFonts w:eastAsia="Times New Roman" w:cs="Calibri"/>
          <w:i/>
          <w:lang w:eastAsia="es-AR"/>
        </w:rPr>
        <w:t>Cancionero didáctico para actos escolares”.</w:t>
      </w:r>
      <w:r w:rsidRPr="00697924">
        <w:rPr>
          <w:rFonts w:eastAsia="Times New Roman" w:cs="Calibri"/>
          <w:lang w:eastAsia="es-AR"/>
        </w:rPr>
        <w:t xml:space="preserve"> San Juan.  </w:t>
      </w:r>
      <w:r w:rsidRPr="00697924">
        <w:rPr>
          <w:rFonts w:eastAsia="Times New Roman" w:cs="Calibri"/>
          <w:bCs/>
          <w:lang w:eastAsia="es-AR"/>
        </w:rPr>
        <w:t xml:space="preserve">Universidad Nacional de San Juan. </w:t>
      </w:r>
      <w:r w:rsidRPr="00697924">
        <w:rPr>
          <w:rFonts w:eastAsia="Times New Roman" w:cs="Calibri"/>
          <w:lang w:eastAsia="es-AR"/>
        </w:rPr>
        <w:t>Incluye CD.</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EGEA, C., MADINA, O. y otros (2000). </w:t>
      </w:r>
      <w:r w:rsidRPr="00697924">
        <w:rPr>
          <w:rFonts w:eastAsia="Times New Roman" w:cs="Calibri"/>
          <w:i/>
          <w:lang w:eastAsia="es-AR"/>
        </w:rPr>
        <w:t xml:space="preserve">“Rock &amp;Orff. Beatles-Carlos Santana: propuestas para la interpretación en el aula”. </w:t>
      </w:r>
      <w:r w:rsidRPr="00697924">
        <w:rPr>
          <w:rFonts w:eastAsia="Times New Roman" w:cs="Calibri"/>
          <w:lang w:eastAsia="es-AR"/>
        </w:rPr>
        <w:t>Barcelona. Graó. Incluye CD ROM.</w:t>
      </w:r>
    </w:p>
    <w:p w:rsidR="00697924" w:rsidRPr="00697924" w:rsidRDefault="00697924" w:rsidP="00697924">
      <w:pPr>
        <w:tabs>
          <w:tab w:val="left" w:pos="709"/>
        </w:tabs>
        <w:suppressAutoHyphens/>
        <w:spacing w:after="0" w:line="360" w:lineRule="auto"/>
        <w:rPr>
          <w:rFonts w:eastAsia="Times New Roman" w:cs="Calibri"/>
          <w:lang w:val="es-ES" w:eastAsia="es-AR"/>
        </w:rPr>
      </w:pPr>
      <w:r w:rsidRPr="00697924">
        <w:rPr>
          <w:rFonts w:eastAsia="Times New Roman" w:cs="Calibri"/>
          <w:lang w:val="es-ES" w:eastAsia="es-AR"/>
        </w:rPr>
        <w:t xml:space="preserve">FERRERO, M. I. (1996). </w:t>
      </w:r>
      <w:r w:rsidRPr="00697924">
        <w:rPr>
          <w:rFonts w:eastAsia="Times New Roman" w:cs="Calibri"/>
          <w:i/>
          <w:lang w:val="es-ES" w:eastAsia="es-AR"/>
        </w:rPr>
        <w:t>“Canciones de colores”.</w:t>
      </w:r>
      <w:r w:rsidRPr="00697924">
        <w:rPr>
          <w:rFonts w:eastAsia="Times New Roman" w:cs="Calibri"/>
          <w:lang w:val="es-ES" w:eastAsia="es-AR"/>
        </w:rPr>
        <w:t xml:space="preserve"> Bs. As. Educación Musical Editores. </w:t>
      </w:r>
      <w:r w:rsidRPr="00697924">
        <w:rPr>
          <w:rFonts w:eastAsia="Times New Roman" w:cs="Calibri"/>
          <w:lang w:eastAsia="es-AR"/>
        </w:rPr>
        <w:t>Incluye CD.</w:t>
      </w:r>
    </w:p>
    <w:p w:rsidR="00697924" w:rsidRPr="00697924" w:rsidRDefault="00697924" w:rsidP="00697924">
      <w:pPr>
        <w:tabs>
          <w:tab w:val="left" w:pos="709"/>
        </w:tabs>
        <w:suppressAutoHyphens/>
        <w:spacing w:after="0" w:line="360" w:lineRule="auto"/>
        <w:rPr>
          <w:rFonts w:eastAsia="Times New Roman" w:cs="Calibri"/>
          <w:lang w:val="es-ES" w:eastAsia="es-AR"/>
        </w:rPr>
      </w:pPr>
      <w:r w:rsidRPr="00697924">
        <w:rPr>
          <w:rFonts w:eastAsia="Times New Roman" w:cs="Calibri"/>
          <w:lang w:val="es-ES" w:eastAsia="es-AR"/>
        </w:rPr>
        <w:t xml:space="preserve">FURNÓ, S.;  MALBRÁN, S. (2000). </w:t>
      </w:r>
      <w:r w:rsidRPr="00697924">
        <w:rPr>
          <w:rFonts w:eastAsia="Times New Roman" w:cs="Calibri"/>
          <w:i/>
          <w:lang w:val="es-ES" w:eastAsia="es-AR"/>
        </w:rPr>
        <w:t>“¡Hola!... ¿Qué tal?.”</w:t>
      </w:r>
      <w:r w:rsidRPr="00697924">
        <w:rPr>
          <w:rFonts w:eastAsia="Times New Roman" w:cs="Calibri"/>
          <w:lang w:val="es-ES" w:eastAsia="es-AR"/>
        </w:rPr>
        <w:t xml:space="preserve"> Ed. Copyright. </w:t>
      </w:r>
      <w:r w:rsidRPr="00697924">
        <w:rPr>
          <w:rFonts w:eastAsia="Times New Roman" w:cs="Calibri"/>
          <w:lang w:eastAsia="es-AR"/>
        </w:rPr>
        <w:t>Incluye CD.</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GAINZA</w:t>
      </w:r>
      <w:r w:rsidRPr="00697924">
        <w:rPr>
          <w:rFonts w:eastAsia="Times New Roman" w:cs="Calibri"/>
          <w:lang w:val="es-ES" w:eastAsia="es-AR"/>
        </w:rPr>
        <w:t>, V. H. de</w:t>
      </w:r>
      <w:r w:rsidRPr="00697924">
        <w:rPr>
          <w:rFonts w:eastAsia="Times New Roman" w:cs="Calibri"/>
          <w:lang w:eastAsia="es-AR"/>
        </w:rPr>
        <w:t xml:space="preserve">(1967). </w:t>
      </w:r>
      <w:r w:rsidRPr="00697924">
        <w:rPr>
          <w:rFonts w:eastAsia="Times New Roman" w:cs="Calibri"/>
          <w:i/>
          <w:lang w:eastAsia="es-AR"/>
        </w:rPr>
        <w:t>“70 Cánones de aquí y de allá”.</w:t>
      </w:r>
      <w:r w:rsidRPr="00697924">
        <w:rPr>
          <w:rFonts w:eastAsia="Times New Roman" w:cs="Calibri"/>
          <w:lang w:eastAsia="es-AR"/>
        </w:rPr>
        <w:t>  Bs. As. Ricordi Americana.</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GAINZA, V. H. de (1973). </w:t>
      </w:r>
      <w:r w:rsidRPr="00697924">
        <w:rPr>
          <w:rFonts w:eastAsia="Times New Roman" w:cs="Calibri"/>
          <w:i/>
          <w:lang w:eastAsia="es-AR"/>
        </w:rPr>
        <w:t>“Para divertirnos cantando”.</w:t>
      </w:r>
      <w:r w:rsidRPr="00697924">
        <w:rPr>
          <w:rFonts w:eastAsia="Times New Roman" w:cs="Calibri"/>
          <w:lang w:eastAsia="es-AR"/>
        </w:rPr>
        <w:t xml:space="preserve">  Bs. As. Ricordi.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GAINZA</w:t>
      </w:r>
      <w:r w:rsidRPr="00697924">
        <w:rPr>
          <w:rFonts w:eastAsia="Times New Roman" w:cs="Calibri"/>
          <w:lang w:val="es-ES" w:eastAsia="es-AR"/>
        </w:rPr>
        <w:t>, V. H. de</w:t>
      </w:r>
      <w:r w:rsidRPr="00697924">
        <w:rPr>
          <w:rFonts w:eastAsia="Times New Roman" w:cs="Calibri"/>
          <w:lang w:eastAsia="es-AR"/>
        </w:rPr>
        <w:t xml:space="preserve"> (1996).</w:t>
      </w:r>
      <w:r w:rsidRPr="00697924">
        <w:rPr>
          <w:rFonts w:eastAsia="Times New Roman" w:cs="Calibri"/>
          <w:i/>
          <w:lang w:val="es-ES" w:eastAsia="es-AR"/>
        </w:rPr>
        <w:t>“Juego de manos”.</w:t>
      </w:r>
      <w:r w:rsidRPr="00697924">
        <w:rPr>
          <w:rFonts w:eastAsia="Times New Roman" w:cs="Calibri"/>
          <w:lang w:eastAsia="es-AR"/>
        </w:rPr>
        <w:t xml:space="preserve">Bs. As. Guadalupe.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GAINZA</w:t>
      </w:r>
      <w:r w:rsidRPr="00697924">
        <w:rPr>
          <w:rFonts w:eastAsia="Times New Roman" w:cs="Calibri"/>
          <w:lang w:val="es-ES" w:eastAsia="es-AR"/>
        </w:rPr>
        <w:t xml:space="preserve">, V. H. de </w:t>
      </w:r>
      <w:r w:rsidRPr="00697924">
        <w:rPr>
          <w:rFonts w:eastAsia="Times New Roman" w:cs="Calibri"/>
          <w:lang w:eastAsia="es-AR"/>
        </w:rPr>
        <w:t xml:space="preserve">(Recop.) (1991-1998). </w:t>
      </w:r>
      <w:r w:rsidRPr="00697924">
        <w:rPr>
          <w:rFonts w:eastAsia="Times New Roman" w:cs="Calibri"/>
          <w:i/>
          <w:lang w:eastAsia="es-AR"/>
        </w:rPr>
        <w:t xml:space="preserve">“El cantar tiene sentido”.  </w:t>
      </w:r>
      <w:r w:rsidRPr="00697924">
        <w:rPr>
          <w:rFonts w:eastAsia="Times New Roman" w:cs="Calibri"/>
          <w:lang w:eastAsia="es-AR"/>
        </w:rPr>
        <w:t xml:space="preserve">4 volúmenes. Bs. As. Ricordi.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GAINZA, V. H. de; GRAETZER, G. (1963). </w:t>
      </w:r>
      <w:r w:rsidRPr="00697924">
        <w:rPr>
          <w:rFonts w:eastAsia="Times New Roman" w:cs="Calibri"/>
          <w:i/>
          <w:lang w:eastAsia="es-AR"/>
        </w:rPr>
        <w:t>“Canten señores cantores”.</w:t>
      </w:r>
      <w:r w:rsidRPr="00697924">
        <w:rPr>
          <w:rFonts w:eastAsia="Times New Roman" w:cs="Calibri"/>
          <w:lang w:eastAsia="es-AR"/>
        </w:rPr>
        <w:t xml:space="preserve"> Tomo I y II. Bs. As. Ricordi.</w:t>
      </w:r>
    </w:p>
    <w:p w:rsidR="00697924" w:rsidRPr="00697924" w:rsidRDefault="00697924" w:rsidP="00697924">
      <w:pPr>
        <w:tabs>
          <w:tab w:val="left" w:pos="709"/>
        </w:tabs>
        <w:spacing w:after="0" w:line="360" w:lineRule="auto"/>
        <w:rPr>
          <w:rFonts w:eastAsia="Times New Roman" w:cs="Calibri"/>
          <w:lang w:val="en-US" w:eastAsia="es-AR"/>
        </w:rPr>
      </w:pPr>
      <w:r w:rsidRPr="00697924">
        <w:rPr>
          <w:rFonts w:eastAsia="Times New Roman" w:cs="Calibri"/>
          <w:lang w:eastAsia="es-AR"/>
        </w:rPr>
        <w:t xml:space="preserve">GAINZA, V. H. de; GRAETZER, G. (1967). </w:t>
      </w:r>
      <w:r w:rsidRPr="00697924">
        <w:rPr>
          <w:rFonts w:eastAsia="Times New Roman" w:cs="Calibri"/>
          <w:i/>
          <w:lang w:eastAsia="es-AR"/>
        </w:rPr>
        <w:t>“Canten señores cantores de América”.</w:t>
      </w:r>
      <w:r w:rsidRPr="00697924">
        <w:rPr>
          <w:rFonts w:eastAsia="Times New Roman" w:cs="Calibri"/>
          <w:lang w:val="es-ES" w:eastAsia="es-AR"/>
        </w:rPr>
        <w:t xml:space="preserve">Bs. As. </w:t>
      </w:r>
      <w:r w:rsidRPr="00697924">
        <w:rPr>
          <w:rFonts w:eastAsia="Times New Roman" w:cs="Calibri"/>
          <w:lang w:val="en-US" w:eastAsia="es-AR"/>
        </w:rPr>
        <w:t xml:space="preserve">Ricordi.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val="en-US" w:eastAsia="es-AR"/>
        </w:rPr>
        <w:t>GRAETZER, G. (1961</w:t>
      </w:r>
      <w:r w:rsidRPr="00697924">
        <w:rPr>
          <w:rFonts w:eastAsia="Times New Roman" w:cs="Calibri"/>
          <w:i/>
          <w:lang w:val="en-US" w:eastAsia="es-AR"/>
        </w:rPr>
        <w:t xml:space="preserve">). “Orff-Schulwerk. I – IV Ciclo”. </w:t>
      </w:r>
      <w:r w:rsidRPr="00697924">
        <w:rPr>
          <w:rFonts w:eastAsia="Times New Roman" w:cs="Calibri"/>
          <w:lang w:val="en-US" w:eastAsia="es-AR"/>
        </w:rPr>
        <w:t xml:space="preserve">Bs As. </w:t>
      </w:r>
      <w:r w:rsidRPr="00697924">
        <w:rPr>
          <w:rFonts w:eastAsia="Times New Roman" w:cs="Calibri"/>
          <w:lang w:eastAsia="es-AR"/>
        </w:rPr>
        <w:t xml:space="preserve">Barry editorial.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MALBRÁN, S. (1984). </w:t>
      </w:r>
      <w:r w:rsidRPr="00697924">
        <w:rPr>
          <w:rFonts w:eastAsia="Times New Roman" w:cs="Calibri"/>
          <w:i/>
          <w:lang w:eastAsia="es-AR"/>
        </w:rPr>
        <w:t>“Repertorio para el aprendizaje musical de los niños”.</w:t>
      </w:r>
      <w:r w:rsidRPr="00697924">
        <w:rPr>
          <w:rFonts w:eastAsia="Times New Roman" w:cs="Calibri"/>
          <w:lang w:eastAsia="es-AR"/>
        </w:rPr>
        <w:t xml:space="preserve"> Equipo Adjunto. Bs. As. Ediciones PAC.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MALBRÁN, S. (1987). </w:t>
      </w:r>
      <w:r w:rsidRPr="00697924">
        <w:rPr>
          <w:rFonts w:eastAsia="Times New Roman" w:cs="Calibri"/>
          <w:i/>
          <w:lang w:eastAsia="es-AR"/>
        </w:rPr>
        <w:t>“Las canciones de Silvia”.</w:t>
      </w:r>
      <w:r w:rsidRPr="00697924">
        <w:rPr>
          <w:rFonts w:eastAsia="Times New Roman" w:cs="Calibri"/>
          <w:lang w:eastAsia="es-AR"/>
        </w:rPr>
        <w:t xml:space="preserve"> Bs. As. Ricordi.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MARÚN, J. B.; BLANCO, P.; LUCERO, M. (2006). </w:t>
      </w:r>
      <w:r w:rsidRPr="00697924">
        <w:rPr>
          <w:rFonts w:eastAsia="Times New Roman" w:cs="Calibri"/>
          <w:i/>
          <w:lang w:eastAsia="es-AR"/>
        </w:rPr>
        <w:t>“Juegos en Banda. Composiciones musicales creadas a partir</w:t>
      </w:r>
      <w:r w:rsidRPr="00697924">
        <w:rPr>
          <w:rFonts w:eastAsia="Times New Roman" w:cs="Calibri"/>
          <w:bCs/>
          <w:i/>
          <w:lang w:eastAsia="es-AR"/>
        </w:rPr>
        <w:t xml:space="preserve"> de juegos de manos”. </w:t>
      </w:r>
      <w:r w:rsidRPr="00697924">
        <w:rPr>
          <w:rFonts w:eastAsia="Times New Roman" w:cs="Calibri"/>
          <w:bCs/>
          <w:lang w:eastAsia="es-AR"/>
        </w:rPr>
        <w:t xml:space="preserve">San Juan. Universidad Nacional de San Juan. </w:t>
      </w:r>
      <w:r w:rsidRPr="00697924">
        <w:rPr>
          <w:rFonts w:eastAsia="Times New Roman" w:cs="Calibri"/>
          <w:lang w:eastAsia="es-AR"/>
        </w:rPr>
        <w:t>Incluye CD.</w:t>
      </w:r>
    </w:p>
    <w:p w:rsidR="00697924" w:rsidRPr="00697924" w:rsidRDefault="00697924" w:rsidP="00697924">
      <w:pPr>
        <w:tabs>
          <w:tab w:val="left" w:pos="709"/>
        </w:tabs>
        <w:spacing w:after="0" w:line="360" w:lineRule="auto"/>
        <w:rPr>
          <w:rFonts w:eastAsia="Times New Roman" w:cs="Calibri"/>
          <w:lang w:val="es-ES" w:eastAsia="es-AR"/>
        </w:rPr>
      </w:pPr>
      <w:r w:rsidRPr="00697924">
        <w:rPr>
          <w:rFonts w:eastAsia="Times New Roman" w:cs="Calibri"/>
          <w:lang w:eastAsia="es-AR"/>
        </w:rPr>
        <w:t>NARDELLI, M. L. (1963).</w:t>
      </w:r>
      <w:r w:rsidRPr="00697924">
        <w:rPr>
          <w:rFonts w:eastAsia="Times New Roman" w:cs="Calibri"/>
          <w:i/>
          <w:lang w:eastAsia="es-AR"/>
        </w:rPr>
        <w:t xml:space="preserve"> “A cantar y a jugar”.</w:t>
      </w:r>
      <w:r w:rsidRPr="00697924">
        <w:rPr>
          <w:rFonts w:eastAsia="Times New Roman" w:cs="Calibri"/>
          <w:lang w:val="es-ES" w:eastAsia="es-AR"/>
        </w:rPr>
        <w:t xml:space="preserve">Bs As. Guadalupe.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val="es-ES" w:eastAsia="es-AR"/>
        </w:rPr>
        <w:t xml:space="preserve">NOLI, Z.; MONK, A. (2014). </w:t>
      </w:r>
      <w:r w:rsidRPr="00697924">
        <w:rPr>
          <w:rFonts w:eastAsia="Times New Roman" w:cs="Calibri"/>
          <w:i/>
          <w:lang w:eastAsia="es-AR"/>
        </w:rPr>
        <w:t>“Versiones corales para los actos de la escuela”.</w:t>
      </w:r>
      <w:r w:rsidRPr="00697924">
        <w:rPr>
          <w:rFonts w:eastAsia="Times New Roman" w:cs="Calibri"/>
          <w:lang w:eastAsia="es-AR"/>
        </w:rPr>
        <w:t xml:space="preserve"> Arreglos corales de Miguel Angel Pesce. Bs. As. Edición del autor.</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NOLI, Z.; MONK, S. (2003). </w:t>
      </w:r>
      <w:r w:rsidRPr="00697924">
        <w:rPr>
          <w:rFonts w:eastAsia="Times New Roman" w:cs="Calibri"/>
          <w:i/>
          <w:lang w:eastAsia="es-AR"/>
        </w:rPr>
        <w:t>“Nuevas Canciones para los actos de la escuela”.</w:t>
      </w:r>
      <w:r w:rsidRPr="00697924">
        <w:rPr>
          <w:rFonts w:eastAsia="Times New Roman" w:cs="Calibri"/>
          <w:lang w:eastAsia="es-AR"/>
        </w:rPr>
        <w:t xml:space="preserve"> Bs. As. Edición del autor. Incluye CD.</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NOLI, Z.; MONK, S. (2005).</w:t>
      </w:r>
      <w:r w:rsidRPr="00697924">
        <w:rPr>
          <w:rFonts w:eastAsia="Times New Roman" w:cs="Calibri"/>
          <w:i/>
          <w:lang w:eastAsia="es-AR"/>
        </w:rPr>
        <w:t xml:space="preserve">“Nuevas canciones para los actos del jardín: propuestas prácticas e ideas para un proyecto”. </w:t>
      </w:r>
      <w:r w:rsidRPr="00697924">
        <w:rPr>
          <w:rFonts w:eastAsia="Times New Roman" w:cs="Calibri"/>
          <w:lang w:eastAsia="es-AR"/>
        </w:rPr>
        <w:t>Bs. As. Edición del autor. Incluye CD.</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NOLI, Z.; MONK, S. (2006).</w:t>
      </w:r>
      <w:r w:rsidRPr="00697924">
        <w:rPr>
          <w:rFonts w:eastAsia="Times New Roman" w:cs="Calibri"/>
          <w:i/>
          <w:lang w:eastAsia="es-AR"/>
        </w:rPr>
        <w:t>“Canciones para actos del colegio”.</w:t>
      </w:r>
      <w:r w:rsidRPr="00697924">
        <w:rPr>
          <w:rFonts w:eastAsia="Times New Roman" w:cs="Calibri"/>
          <w:lang w:eastAsia="es-AR"/>
        </w:rPr>
        <w:t xml:space="preserve"> Bs. As. Edición del autor. Incluye CD.</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NOLI, Z.; MONK, S. (2007). </w:t>
      </w:r>
      <w:r w:rsidRPr="00697924">
        <w:rPr>
          <w:rFonts w:eastAsia="Times New Roman" w:cs="Calibri"/>
          <w:i/>
          <w:lang w:eastAsia="es-AR"/>
        </w:rPr>
        <w:t>“Otras Nuevas canciones para los actos de la escuela”.</w:t>
      </w:r>
      <w:r w:rsidRPr="00697924">
        <w:rPr>
          <w:rFonts w:eastAsia="Times New Roman" w:cs="Calibri"/>
          <w:lang w:eastAsia="es-AR"/>
        </w:rPr>
        <w:t xml:space="preserve"> Bs. As. Edición del autor. Incluye CD.</w:t>
      </w:r>
    </w:p>
    <w:p w:rsidR="00697924" w:rsidRPr="00697924" w:rsidRDefault="00697924" w:rsidP="00697924">
      <w:pPr>
        <w:tabs>
          <w:tab w:val="left" w:pos="709"/>
        </w:tabs>
        <w:spacing w:after="0" w:line="360" w:lineRule="auto"/>
        <w:rPr>
          <w:rFonts w:eastAsia="Times New Roman" w:cs="Calibri"/>
          <w:lang w:val="es-ES" w:eastAsia="es-AR"/>
        </w:rPr>
      </w:pPr>
      <w:r w:rsidRPr="00697924">
        <w:rPr>
          <w:rFonts w:eastAsia="Times New Roman" w:cs="Calibri"/>
          <w:lang w:eastAsia="es-AR"/>
        </w:rPr>
        <w:t xml:space="preserve">SCHNEIDER, E. (1973). </w:t>
      </w:r>
      <w:r w:rsidRPr="00697924">
        <w:rPr>
          <w:rFonts w:eastAsia="Times New Roman" w:cs="Calibri"/>
          <w:i/>
          <w:lang w:eastAsia="es-AR"/>
        </w:rPr>
        <w:t>“Canciones para Renata”.</w:t>
      </w:r>
      <w:r w:rsidRPr="00697924">
        <w:rPr>
          <w:rFonts w:eastAsia="Times New Roman" w:cs="Calibri"/>
          <w:lang w:val="es-ES" w:eastAsia="es-AR"/>
        </w:rPr>
        <w:t xml:space="preserve">Bs. As. Ricordi. </w:t>
      </w:r>
    </w:p>
    <w:p w:rsidR="00697924" w:rsidRPr="00697924" w:rsidRDefault="00697924" w:rsidP="00697924">
      <w:pPr>
        <w:tabs>
          <w:tab w:val="left" w:pos="709"/>
        </w:tabs>
        <w:spacing w:after="0" w:line="360" w:lineRule="auto"/>
        <w:rPr>
          <w:rFonts w:eastAsia="Times New Roman" w:cs="Calibri"/>
          <w:lang w:val="en-US" w:eastAsia="es-AR"/>
        </w:rPr>
      </w:pPr>
      <w:r w:rsidRPr="00697924">
        <w:rPr>
          <w:rFonts w:eastAsia="Times New Roman" w:cs="Calibri"/>
          <w:lang w:val="es-ES" w:eastAsia="es-AR"/>
        </w:rPr>
        <w:t xml:space="preserve">SCHNEIDER, E. (1981).  </w:t>
      </w:r>
      <w:r w:rsidRPr="00697924">
        <w:rPr>
          <w:rFonts w:eastAsia="Times New Roman" w:cs="Calibri"/>
          <w:i/>
          <w:lang w:eastAsia="es-AR"/>
        </w:rPr>
        <w:t>“Desde chiquitito...”.</w:t>
      </w:r>
      <w:r w:rsidRPr="00697924">
        <w:rPr>
          <w:rFonts w:eastAsia="Times New Roman" w:cs="Calibri"/>
          <w:lang w:val="en-US" w:eastAsia="es-AR"/>
        </w:rPr>
        <w:t xml:space="preserve">Bs. As. Guadalupe. </w:t>
      </w:r>
    </w:p>
    <w:p w:rsidR="00697924" w:rsidRPr="00697924" w:rsidRDefault="00697924" w:rsidP="00697924">
      <w:pPr>
        <w:tabs>
          <w:tab w:val="left" w:pos="709"/>
        </w:tabs>
        <w:spacing w:after="0" w:line="360" w:lineRule="auto"/>
        <w:rPr>
          <w:rFonts w:eastAsia="Times New Roman" w:cs="Calibri"/>
          <w:lang w:val="es-ES" w:eastAsia="es-AR"/>
        </w:rPr>
      </w:pPr>
      <w:r w:rsidRPr="00697924">
        <w:rPr>
          <w:rFonts w:eastAsia="Times New Roman" w:cs="Calibri"/>
          <w:lang w:val="en-US" w:eastAsia="es-AR"/>
        </w:rPr>
        <w:t xml:space="preserve">SCHNEIDER, E. (1983). </w:t>
      </w:r>
      <w:r w:rsidRPr="00697924">
        <w:rPr>
          <w:rFonts w:eastAsia="Times New Roman" w:cs="Calibri"/>
          <w:i/>
          <w:lang w:eastAsia="es-AR"/>
        </w:rPr>
        <w:t>“Canciones para Nadina”.</w:t>
      </w:r>
      <w:r w:rsidRPr="00697924">
        <w:rPr>
          <w:rFonts w:eastAsia="Times New Roman" w:cs="Calibri"/>
          <w:lang w:val="es-ES" w:eastAsia="es-AR"/>
        </w:rPr>
        <w:t xml:space="preserve">Bs. As. Ricordi.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val="es-ES" w:eastAsia="es-AR"/>
        </w:rPr>
        <w:t xml:space="preserve">SCHNEIDER, E. (1992). </w:t>
      </w:r>
      <w:r w:rsidRPr="00697924">
        <w:rPr>
          <w:rFonts w:eastAsia="Times New Roman" w:cs="Calibri"/>
          <w:i/>
          <w:lang w:eastAsia="es-AR"/>
        </w:rPr>
        <w:t>“</w:t>
      </w:r>
      <w:r w:rsidRPr="00697924">
        <w:rPr>
          <w:rFonts w:eastAsia="Times New Roman" w:cs="Calibri"/>
          <w:bCs/>
          <w:i/>
          <w:lang w:eastAsia="es-AR"/>
        </w:rPr>
        <w:t>Aquí me pongo a cantar: 16 canciones de proyección folklórica para niños y adolescentes</w:t>
      </w:r>
      <w:r w:rsidRPr="00697924">
        <w:rPr>
          <w:rFonts w:eastAsia="Times New Roman" w:cs="Calibri"/>
          <w:i/>
          <w:lang w:eastAsia="es-AR"/>
        </w:rPr>
        <w:t>”.</w:t>
      </w:r>
      <w:r w:rsidRPr="00697924">
        <w:rPr>
          <w:rFonts w:eastAsia="Times New Roman" w:cs="Calibri"/>
          <w:shd w:val="clear" w:color="auto" w:fill="FFFFFF"/>
          <w:lang w:eastAsia="es-AR"/>
        </w:rPr>
        <w:t xml:space="preserve"> Bs. As. Guadalupe.</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WALSH, M. E. (1985). </w:t>
      </w:r>
      <w:r w:rsidRPr="00697924">
        <w:rPr>
          <w:rFonts w:eastAsia="Times New Roman" w:cs="Calibri"/>
          <w:i/>
          <w:lang w:eastAsia="es-AR"/>
        </w:rPr>
        <w:t>“Canciones infantiles de María Elena Walsh”.</w:t>
      </w:r>
      <w:r w:rsidRPr="00697924">
        <w:rPr>
          <w:rFonts w:eastAsia="Times New Roman" w:cs="Calibri"/>
          <w:lang w:eastAsia="es-AR"/>
        </w:rPr>
        <w:t xml:space="preserve"> 3 volúmenes. Bs. As. Lagos. </w:t>
      </w:r>
    </w:p>
    <w:p w:rsidR="00697924" w:rsidRPr="00697924" w:rsidRDefault="00697924" w:rsidP="00697924">
      <w:pPr>
        <w:tabs>
          <w:tab w:val="left" w:pos="709"/>
        </w:tabs>
        <w:spacing w:after="0" w:line="360" w:lineRule="auto"/>
        <w:rPr>
          <w:rFonts w:eastAsia="Times New Roman" w:cs="Calibri"/>
          <w:lang w:eastAsia="es-AR"/>
        </w:rPr>
      </w:pPr>
      <w:r w:rsidRPr="00697924">
        <w:rPr>
          <w:rFonts w:eastAsia="Times New Roman" w:cs="Calibri"/>
          <w:lang w:eastAsia="es-AR"/>
        </w:rPr>
        <w:t xml:space="preserve">WOLF, F. (1988). </w:t>
      </w:r>
      <w:r w:rsidRPr="00697924">
        <w:rPr>
          <w:rFonts w:eastAsia="Times New Roman" w:cs="Calibri"/>
          <w:i/>
          <w:lang w:eastAsia="es-AR"/>
        </w:rPr>
        <w:t>“Viva la Música”.</w:t>
      </w:r>
      <w:r w:rsidRPr="00697924">
        <w:rPr>
          <w:rFonts w:eastAsia="Times New Roman" w:cs="Calibri"/>
          <w:lang w:eastAsia="es-AR"/>
        </w:rPr>
        <w:t xml:space="preserve"> Vol. 1 y 2. Bs. As. Ricordi. </w:t>
      </w: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697924">
      <w:pPr>
        <w:tabs>
          <w:tab w:val="left" w:pos="709"/>
        </w:tabs>
        <w:spacing w:after="0" w:line="360" w:lineRule="auto"/>
        <w:rPr>
          <w:rFonts w:eastAsia="Times New Roman" w:cs="Calibri"/>
          <w:lang w:eastAsia="es-AR"/>
        </w:rPr>
      </w:pPr>
    </w:p>
    <w:p w:rsidR="00697924" w:rsidRPr="00697924" w:rsidRDefault="00697924" w:rsidP="00CB60EF">
      <w:pPr>
        <w:pStyle w:val="RAFA10"/>
        <w:rPr>
          <w:rFonts w:eastAsia="Times New Roman"/>
          <w:lang w:eastAsia="es-AR"/>
        </w:rPr>
      </w:pPr>
      <w:bookmarkStart w:id="810" w:name="_Toc442198535"/>
      <w:r w:rsidRPr="00697924">
        <w:rPr>
          <w:rFonts w:eastAsia="Times New Roman"/>
          <w:lang w:eastAsia="es-AR"/>
        </w:rPr>
        <w:t>TEATRO</w:t>
      </w:r>
      <w:bookmarkEnd w:id="810"/>
    </w:p>
    <w:p w:rsidR="00D55747" w:rsidRDefault="00D55747" w:rsidP="00697924">
      <w:pPr>
        <w:spacing w:after="0" w:line="360" w:lineRule="auto"/>
        <w:rPr>
          <w:rFonts w:eastAsia="Times New Roman" w:cs="Calibri"/>
          <w:lang w:eastAsia="es-AR"/>
        </w:rPr>
      </w:pP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AKOSCHKY, J; BRANDT, E; CALVO, M; HARF, RUTH Y OTROS. (1998) “</w:t>
      </w:r>
      <w:r w:rsidRPr="00697924">
        <w:rPr>
          <w:rFonts w:eastAsia="Times New Roman" w:cs="Calibri"/>
          <w:i/>
          <w:lang w:eastAsia="es-AR"/>
        </w:rPr>
        <w:t>Artes y Escuela: aspectos curriculares y didácticas de la educación artística”.</w:t>
      </w:r>
      <w:r w:rsidRPr="00697924">
        <w:rPr>
          <w:rFonts w:eastAsia="Times New Roman" w:cs="Calibri"/>
          <w:lang w:eastAsia="es-AR"/>
        </w:rPr>
        <w:t xml:space="preserve"> Editorial Paidos.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2004</w:t>
      </w:r>
      <w:r w:rsidRPr="00697924">
        <w:rPr>
          <w:rFonts w:eastAsia="Times New Roman" w:cs="Calibri"/>
          <w:i/>
          <w:lang w:eastAsia="es-AR"/>
        </w:rPr>
        <w:t xml:space="preserve"> “Didáctica del Teatro 1 y 2”</w:t>
      </w:r>
      <w:r w:rsidRPr="00697924">
        <w:rPr>
          <w:rFonts w:eastAsia="Times New Roman" w:cs="Calibri"/>
          <w:lang w:eastAsia="es-AR"/>
        </w:rPr>
        <w:t xml:space="preserve">. Colección Serie Estudios Teatrales. Editorial TnTeatro,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CIUDAD DE BUENOS AIRES.</w:t>
      </w:r>
      <w:r w:rsidRPr="00697924">
        <w:rPr>
          <w:rFonts w:eastAsia="Times New Roman" w:cs="Calibri"/>
          <w:i/>
          <w:lang w:eastAsia="es-AR"/>
        </w:rPr>
        <w:t xml:space="preserve"> “Intensificación en Artes”. </w:t>
      </w:r>
      <w:r w:rsidRPr="00697924">
        <w:rPr>
          <w:rFonts w:eastAsia="Times New Roman" w:cs="Calibri"/>
          <w:lang w:eastAsia="es-AR"/>
        </w:rPr>
        <w:t xml:space="preserve">Marco Curricular para la Escuela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Primaria.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EINES,  J; MONTOVANI, A. (1997). “</w:t>
      </w:r>
      <w:r w:rsidRPr="00697924">
        <w:rPr>
          <w:rFonts w:eastAsia="Times New Roman" w:cs="Calibri"/>
          <w:i/>
          <w:lang w:eastAsia="es-AR"/>
        </w:rPr>
        <w:t>Didáctica de la Dramatización”.</w:t>
      </w:r>
      <w:r w:rsidRPr="00697924">
        <w:rPr>
          <w:rFonts w:eastAsia="Times New Roman" w:cs="Calibri"/>
          <w:lang w:eastAsia="es-AR"/>
        </w:rPr>
        <w:t xml:space="preserve"> Editorial GEDISA.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ESCALADA SALVO, R. </w:t>
      </w:r>
      <w:r w:rsidRPr="00697924">
        <w:rPr>
          <w:rFonts w:eastAsia="Times New Roman" w:cs="Calibri"/>
          <w:i/>
          <w:lang w:eastAsia="es-AR"/>
        </w:rPr>
        <w:t>“Taller de Títeres”</w:t>
      </w:r>
      <w:r w:rsidRPr="00697924">
        <w:rPr>
          <w:rFonts w:eastAsia="Times New Roman" w:cs="Calibri"/>
          <w:lang w:eastAsia="es-AR"/>
        </w:rPr>
        <w:t>. Editorial Aique.</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IRVEN, A. (1990) </w:t>
      </w:r>
      <w:r w:rsidRPr="00697924">
        <w:rPr>
          <w:rFonts w:eastAsia="Times New Roman" w:cs="Calibri"/>
          <w:i/>
          <w:lang w:eastAsia="es-AR"/>
        </w:rPr>
        <w:t>“El arte del Mimo”</w:t>
      </w:r>
      <w:r w:rsidRPr="00697924">
        <w:rPr>
          <w:rFonts w:eastAsia="Times New Roman" w:cs="Calibri"/>
          <w:lang w:eastAsia="es-AR"/>
        </w:rPr>
        <w:t>. Editorial EDICIAL.</w:t>
      </w:r>
    </w:p>
    <w:p w:rsidR="00697924" w:rsidRPr="00697924" w:rsidRDefault="00697924" w:rsidP="00697924">
      <w:pPr>
        <w:spacing w:after="0" w:line="360" w:lineRule="auto"/>
      </w:pPr>
      <w:r w:rsidRPr="00697924">
        <w:rPr>
          <w:rFonts w:eastAsia="Times New Roman" w:cs="Calibri"/>
          <w:lang w:eastAsia="es-AR"/>
        </w:rPr>
        <w:t xml:space="preserve">MINISTERIO DE EDUCACIÓN, CIENCIA Y TECNOLOGÍA. (2007).  </w:t>
      </w:r>
      <w:r w:rsidRPr="00697924">
        <w:rPr>
          <w:rFonts w:eastAsia="Times New Roman" w:cs="Calibri"/>
          <w:i/>
          <w:lang w:eastAsia="es-AR"/>
        </w:rPr>
        <w:t xml:space="preserve">“Núcleos de Aprendizajes Prioritarios. </w:t>
      </w:r>
      <w:r w:rsidRPr="00697924">
        <w:rPr>
          <w:rFonts w:eastAsia="Times New Roman" w:cs="Calibri"/>
          <w:lang w:eastAsia="es-AR"/>
        </w:rPr>
        <w:t>NAP.</w:t>
      </w:r>
      <w:r w:rsidRPr="00697924">
        <w:rPr>
          <w:rFonts w:eastAsia="Times New Roman" w:cs="Calibri"/>
          <w:i/>
          <w:lang w:eastAsia="es-AR"/>
        </w:rPr>
        <w:t xml:space="preserve"> Educación Artística Primer Ciclo de Educación Primaria”.</w:t>
      </w:r>
      <w:r w:rsidRPr="00697924">
        <w:rPr>
          <w:rFonts w:eastAsia="Times New Roman" w:cs="Calibri"/>
          <w:lang w:eastAsia="es-AR"/>
        </w:rPr>
        <w:t xml:space="preserve"> Resolución CFE 37/07. </w:t>
      </w:r>
      <w:hyperlink r:id="rId157" w:history="1">
        <w:r w:rsidRPr="00697924">
          <w:rPr>
            <w:rFonts w:eastAsia="Times New Roman" w:cs="Calibri"/>
            <w:u w:val="single"/>
            <w:lang w:eastAsia="es-AR"/>
          </w:rPr>
          <w:t>http://www.me.gov.ar/curriform/publica/nap/nap_eduartistic_2007.pdf</w:t>
        </w:r>
      </w:hyperlink>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SZULKIN, C Y AMADO, B. (2003) “</w:t>
      </w:r>
      <w:r w:rsidRPr="00697924">
        <w:rPr>
          <w:rFonts w:eastAsia="Times New Roman" w:cs="Calibri"/>
          <w:i/>
          <w:lang w:eastAsia="es-AR"/>
        </w:rPr>
        <w:t xml:space="preserve">Entretelones: Una propuesta para el uso del teatro de títeres como herramienta socio-pedagógica en las escuelas rurales.” </w:t>
      </w:r>
      <w:r w:rsidRPr="00697924">
        <w:rPr>
          <w:rFonts w:eastAsia="Times New Roman" w:cs="Calibri"/>
          <w:lang w:eastAsia="es-AR"/>
        </w:rPr>
        <w:t xml:space="preserve">Editorial </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VILLENA, H. </w:t>
      </w:r>
      <w:r w:rsidRPr="00697924">
        <w:rPr>
          <w:rFonts w:eastAsia="Times New Roman" w:cs="Calibri"/>
          <w:i/>
          <w:lang w:eastAsia="es-AR"/>
        </w:rPr>
        <w:t>“Títeres en la Escuela”</w:t>
      </w:r>
      <w:r w:rsidRPr="00697924">
        <w:rPr>
          <w:rFonts w:eastAsia="Times New Roman" w:cs="Calibri"/>
          <w:lang w:eastAsia="es-AR"/>
        </w:rPr>
        <w:t xml:space="preserve"> .Editorial Colihue.</w:t>
      </w:r>
    </w:p>
    <w:p w:rsidR="00697924" w:rsidRPr="00697924" w:rsidRDefault="00697924" w:rsidP="00697924">
      <w:pPr>
        <w:spacing w:after="0" w:line="360" w:lineRule="auto"/>
        <w:rPr>
          <w:rFonts w:eastAsia="Times New Roman" w:cs="Calibri"/>
          <w:b/>
          <w:lang w:eastAsia="es-AR"/>
        </w:rPr>
      </w:pPr>
    </w:p>
    <w:p w:rsidR="00697924" w:rsidRPr="00697924" w:rsidRDefault="00697924" w:rsidP="00CB60EF">
      <w:pPr>
        <w:pStyle w:val="RAFA10"/>
        <w:rPr>
          <w:rFonts w:eastAsia="Times New Roman"/>
          <w:lang w:eastAsia="es-AR"/>
        </w:rPr>
      </w:pPr>
      <w:bookmarkStart w:id="811" w:name="_Toc442198536"/>
      <w:r w:rsidRPr="00697924">
        <w:rPr>
          <w:rFonts w:eastAsia="Times New Roman"/>
          <w:lang w:eastAsia="es-AR"/>
        </w:rPr>
        <w:t>ARTES VISUALES</w:t>
      </w:r>
      <w:bookmarkEnd w:id="811"/>
    </w:p>
    <w:p w:rsidR="00D55747" w:rsidRDefault="00D55747" w:rsidP="00697924">
      <w:pPr>
        <w:tabs>
          <w:tab w:val="left" w:pos="142"/>
        </w:tabs>
        <w:spacing w:after="0" w:line="360" w:lineRule="auto"/>
        <w:rPr>
          <w:rFonts w:eastAsia="Times New Roman" w:cs="Calibri"/>
          <w:lang w:eastAsia="es-AR"/>
        </w:rPr>
      </w:pPr>
    </w:p>
    <w:p w:rsidR="00697924" w:rsidRPr="00697924" w:rsidRDefault="00697924" w:rsidP="00697924">
      <w:pPr>
        <w:tabs>
          <w:tab w:val="left" w:pos="142"/>
        </w:tabs>
        <w:spacing w:after="0" w:line="360" w:lineRule="auto"/>
        <w:rPr>
          <w:rFonts w:eastAsia="Times New Roman" w:cs="Calibri"/>
          <w:lang w:eastAsia="es-AR"/>
        </w:rPr>
      </w:pPr>
      <w:r w:rsidRPr="00697924">
        <w:rPr>
          <w:rFonts w:eastAsia="Times New Roman" w:cs="Calibri"/>
          <w:lang w:eastAsia="es-AR"/>
        </w:rPr>
        <w:t>AUGUSTOWSKY, G.”</w:t>
      </w:r>
      <w:r w:rsidRPr="00697924">
        <w:rPr>
          <w:rFonts w:eastAsia="Times New Roman" w:cs="Calibri"/>
          <w:i/>
          <w:lang w:eastAsia="es-AR"/>
        </w:rPr>
        <w:t>Enseñar a mirar en el museo, Revista Escuelas situadas y la vinculación con sus contextos, “Aventuras en los museos, propuestas didácticas renovadoras”</w:t>
      </w:r>
      <w:r w:rsidRPr="00697924">
        <w:rPr>
          <w:rFonts w:eastAsia="Times New Roman" w:cs="Calibri"/>
          <w:lang w:eastAsia="es-AR"/>
        </w:rPr>
        <w:t>. Novedades educativas n° 199</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BOSCH, E. (2009). “</w:t>
      </w:r>
      <w:r w:rsidRPr="00697924">
        <w:rPr>
          <w:rFonts w:eastAsia="Times New Roman" w:cs="Calibri"/>
          <w:i/>
          <w:lang w:eastAsia="es-AR"/>
        </w:rPr>
        <w:t>Un lugar llamado escuela.”</w:t>
      </w:r>
      <w:r w:rsidRPr="00697924">
        <w:rPr>
          <w:rFonts w:eastAsia="Times New Roman" w:cs="Calibri"/>
          <w:lang w:eastAsia="es-AR"/>
        </w:rPr>
        <w:t>Editorial Graö.</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BERGER, J. (20013). </w:t>
      </w:r>
      <w:r w:rsidRPr="00697924">
        <w:rPr>
          <w:rFonts w:eastAsia="Times New Roman" w:cs="Calibri"/>
          <w:i/>
          <w:lang w:eastAsia="es-AR"/>
        </w:rPr>
        <w:t>“Modos de ver”.</w:t>
      </w:r>
      <w:r w:rsidRPr="00697924">
        <w:rPr>
          <w:rFonts w:eastAsia="Times New Roman" w:cs="Calibri"/>
          <w:lang w:eastAsia="es-AR"/>
        </w:rPr>
        <w:t xml:space="preserve"> G.G.</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MIRZOEFF, N. (2003). “</w:t>
      </w:r>
      <w:r w:rsidRPr="00697924">
        <w:rPr>
          <w:rFonts w:eastAsia="Times New Roman" w:cs="Calibri"/>
          <w:i/>
          <w:lang w:eastAsia="es-AR"/>
        </w:rPr>
        <w:t xml:space="preserve">Una introducción a la cultura visual.” </w:t>
      </w:r>
      <w:r w:rsidRPr="00697924">
        <w:rPr>
          <w:rFonts w:eastAsia="Times New Roman" w:cs="Calibri"/>
          <w:lang w:eastAsia="es-AR"/>
        </w:rPr>
        <w:t>Ediciones Paidós.</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MANGUEL, A. (2002) </w:t>
      </w:r>
      <w:r w:rsidRPr="00697924">
        <w:rPr>
          <w:rFonts w:eastAsia="Times New Roman" w:cs="Calibri"/>
          <w:i/>
          <w:lang w:eastAsia="es-AR"/>
        </w:rPr>
        <w:t>“Leyendo imágenes, Una historia privada del arte”</w:t>
      </w:r>
      <w:r w:rsidRPr="00697924">
        <w:rPr>
          <w:rFonts w:eastAsia="Times New Roman" w:cs="Calibri"/>
          <w:lang w:eastAsia="es-AR"/>
        </w:rPr>
        <w:t>. Editorial Norma.</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HERNÁNDEZ, F. (2000) “</w:t>
      </w:r>
      <w:r w:rsidRPr="00697924">
        <w:rPr>
          <w:rFonts w:eastAsia="Times New Roman" w:cs="Calibri"/>
          <w:i/>
          <w:lang w:eastAsia="es-AR"/>
        </w:rPr>
        <w:t>Educación y Cultura Visual”.</w:t>
      </w:r>
      <w:r w:rsidRPr="00697924">
        <w:rPr>
          <w:rFonts w:eastAsia="Times New Roman" w:cs="Calibri"/>
          <w:lang w:eastAsia="es-AR"/>
        </w:rPr>
        <w:t> Editorial Octaedro.</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REVISTA INTERNOGRÁFICO DE LA DIVISIÓN DE ARQUITECTURA, ARTE Y DISEÑO DE LA UNIVERSIDAD DE GUANAJATO (2008). “</w:t>
      </w:r>
      <w:r w:rsidRPr="00697924">
        <w:rPr>
          <w:rFonts w:eastAsia="Times New Roman" w:cs="Calibri"/>
          <w:i/>
          <w:lang w:eastAsia="es-AR"/>
        </w:rPr>
        <w:t>Lo visual y la cultura de lo visual</w:t>
      </w:r>
      <w:r w:rsidRPr="00697924">
        <w:rPr>
          <w:rFonts w:eastAsia="Times New Roman" w:cs="Calibri"/>
          <w:lang w:eastAsia="es-AR"/>
        </w:rPr>
        <w:t>” Sexta Edición.</w:t>
      </w:r>
    </w:p>
    <w:p w:rsidR="00697924" w:rsidRPr="00697924" w:rsidRDefault="00697924" w:rsidP="00697924">
      <w:pPr>
        <w:tabs>
          <w:tab w:val="left" w:pos="142"/>
        </w:tabs>
        <w:spacing w:after="0" w:line="360" w:lineRule="auto"/>
        <w:rPr>
          <w:rFonts w:eastAsia="Times New Roman" w:cs="Calibri"/>
          <w:lang w:eastAsia="es-AR"/>
        </w:rPr>
      </w:pPr>
      <w:r w:rsidRPr="00697924">
        <w:rPr>
          <w:rFonts w:eastAsia="Times New Roman" w:cs="Calibri"/>
          <w:lang w:eastAsia="es-AR"/>
        </w:rPr>
        <w:t xml:space="preserve">SANZ, G. (2007) </w:t>
      </w:r>
      <w:r w:rsidRPr="00697924">
        <w:rPr>
          <w:rFonts w:eastAsia="Times New Roman" w:cs="Calibri"/>
          <w:i/>
          <w:lang w:eastAsia="es-AR"/>
        </w:rPr>
        <w:t xml:space="preserve">“Artes Visuales: La formación de la mirada, “Hacer, ver, mostrar siempre”. </w:t>
      </w:r>
      <w:r w:rsidRPr="00697924">
        <w:rPr>
          <w:rFonts w:eastAsia="Times New Roman" w:cs="Calibri"/>
          <w:lang w:eastAsia="es-AR"/>
        </w:rPr>
        <w:t xml:space="preserve">Novedades Educativas N° 197. </w:t>
      </w:r>
    </w:p>
    <w:p w:rsidR="00697924" w:rsidRPr="00697924" w:rsidRDefault="00697924" w:rsidP="00697924">
      <w:pPr>
        <w:tabs>
          <w:tab w:val="left" w:pos="142"/>
        </w:tabs>
        <w:spacing w:after="0" w:line="360" w:lineRule="auto"/>
        <w:rPr>
          <w:rFonts w:eastAsia="Times New Roman" w:cs="Calibri"/>
          <w:lang w:eastAsia="es-AR"/>
        </w:rPr>
      </w:pPr>
      <w:r w:rsidRPr="00697924">
        <w:rPr>
          <w:rFonts w:eastAsia="Times New Roman" w:cs="Calibri"/>
          <w:lang w:eastAsia="es-AR"/>
        </w:rPr>
        <w:t xml:space="preserve">CATIVIELA, A. (2009) </w:t>
      </w:r>
      <w:r w:rsidRPr="00697924">
        <w:rPr>
          <w:rFonts w:eastAsia="Times New Roman" w:cs="Calibri"/>
          <w:i/>
          <w:lang w:eastAsia="es-AR"/>
        </w:rPr>
        <w:t>“Qué hay que saber hoy sobre Plástica”</w:t>
      </w:r>
      <w:r w:rsidRPr="00697924">
        <w:rPr>
          <w:rFonts w:eastAsia="Times New Roman" w:cs="Calibri"/>
          <w:lang w:eastAsia="es-AR"/>
        </w:rPr>
        <w:t xml:space="preserve"> Revista El Monitor N° 23.</w:t>
      </w:r>
    </w:p>
    <w:p w:rsidR="00697924" w:rsidRPr="00697924" w:rsidRDefault="00697924" w:rsidP="00697924">
      <w:pPr>
        <w:tabs>
          <w:tab w:val="left" w:pos="142"/>
        </w:tabs>
        <w:spacing w:after="0" w:line="360" w:lineRule="auto"/>
        <w:rPr>
          <w:rFonts w:eastAsia="Times New Roman" w:cs="Calibri"/>
          <w:lang w:eastAsia="es-AR"/>
        </w:rPr>
      </w:pPr>
      <w:r w:rsidRPr="00697924">
        <w:rPr>
          <w:rFonts w:eastAsia="Times New Roman" w:cs="Calibri"/>
          <w:lang w:eastAsia="es-AR"/>
        </w:rPr>
        <w:t>MANKOVSKY, V. “</w:t>
      </w:r>
      <w:r w:rsidRPr="00697924">
        <w:rPr>
          <w:rFonts w:eastAsia="Times New Roman" w:cs="Calibri"/>
          <w:i/>
          <w:lang w:eastAsia="es-AR"/>
        </w:rPr>
        <w:t>Episodios evaluativos de interacción “Escenas discursivas” de la interacción pedagógica”.</w:t>
      </w:r>
      <w:r w:rsidRPr="00697924">
        <w:rPr>
          <w:rFonts w:eastAsia="Times New Roman" w:cs="Calibri"/>
          <w:lang w:eastAsia="es-AR"/>
        </w:rPr>
        <w:t xml:space="preserve"> Novedades educativas N° 251.</w:t>
      </w:r>
    </w:p>
    <w:p w:rsidR="00697924" w:rsidRPr="00697924" w:rsidRDefault="00697924" w:rsidP="00697924">
      <w:pPr>
        <w:spacing w:after="0" w:line="360" w:lineRule="auto"/>
        <w:rPr>
          <w:rFonts w:eastAsia="Times New Roman" w:cs="Calibri"/>
          <w:lang w:eastAsia="es-AR"/>
        </w:rPr>
      </w:pPr>
      <w:r w:rsidRPr="00697924">
        <w:rPr>
          <w:rFonts w:eastAsia="Times New Roman" w:cs="Calibri"/>
          <w:lang w:eastAsia="es-AR"/>
        </w:rPr>
        <w:t xml:space="preserve">ZOPPI, A. M. (2008). </w:t>
      </w:r>
      <w:r w:rsidRPr="00697924">
        <w:rPr>
          <w:rFonts w:eastAsia="Times New Roman" w:cs="Calibri"/>
          <w:i/>
          <w:lang w:eastAsia="es-AR"/>
        </w:rPr>
        <w:t>“El planeamiento de la educación en los procesos constructivos del curriculum”.</w:t>
      </w:r>
      <w:r w:rsidRPr="00697924">
        <w:rPr>
          <w:rFonts w:eastAsia="Times New Roman" w:cs="Calibri"/>
          <w:lang w:eastAsia="es-AR"/>
        </w:rPr>
        <w:t xml:space="preserve"> Editorial Miño y Dávila.</w:t>
      </w:r>
    </w:p>
    <w:p w:rsidR="00697924" w:rsidRPr="00697924" w:rsidRDefault="00697924" w:rsidP="00697924">
      <w:pPr>
        <w:autoSpaceDE w:val="0"/>
        <w:autoSpaceDN w:val="0"/>
        <w:adjustRightInd w:val="0"/>
        <w:spacing w:after="0" w:line="360" w:lineRule="auto"/>
        <w:rPr>
          <w:rFonts w:eastAsia="Times New Roman" w:cs="Calibri"/>
          <w:b/>
          <w:lang w:eastAsia="es-AR"/>
        </w:rPr>
      </w:pPr>
      <w:r w:rsidRPr="00697924">
        <w:rPr>
          <w:rFonts w:eastAsia="Times New Roman" w:cs="Calibri"/>
          <w:b/>
          <w:lang w:eastAsia="es-AR"/>
        </w:rPr>
        <w:t>WEBGRAFÍA</w:t>
      </w:r>
    </w:p>
    <w:p w:rsidR="00697924" w:rsidRPr="00697924" w:rsidRDefault="00697924" w:rsidP="00697924">
      <w:pPr>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Diseño Curricular para la Escuela Primaria. Primer Ciclo. (2004). Ciudad Autónoma de Buenos Aires. PDF disponible en </w:t>
      </w:r>
      <w:hyperlink r:id="rId158" w:history="1">
        <w:r w:rsidRPr="00697924">
          <w:rPr>
            <w:rFonts w:eastAsia="Times New Roman" w:cs="Calibri"/>
            <w:u w:val="single"/>
            <w:lang w:eastAsia="es-AR"/>
          </w:rPr>
          <w:t>www.buenosaires.gov.ar</w:t>
        </w:r>
      </w:hyperlink>
    </w:p>
    <w:p w:rsidR="00697924" w:rsidRPr="00697924" w:rsidRDefault="00697924" w:rsidP="00697924">
      <w:pPr>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Diseño Curricular para la Escuela Primaria. Segundo Ciclo. (2004). Ciudad Autónoma de Buenos Aires. PDF disponible en </w:t>
      </w:r>
      <w:hyperlink r:id="rId159" w:history="1">
        <w:r w:rsidRPr="00697924">
          <w:rPr>
            <w:rFonts w:eastAsia="Times New Roman" w:cs="Calibri"/>
            <w:u w:val="single"/>
            <w:lang w:eastAsia="es-AR"/>
          </w:rPr>
          <w:t>www.buenosaires.gov.ar</w:t>
        </w:r>
      </w:hyperlink>
    </w:p>
    <w:p w:rsidR="00697924" w:rsidRPr="00697924" w:rsidRDefault="00697924" w:rsidP="00697924">
      <w:pPr>
        <w:autoSpaceDE w:val="0"/>
        <w:autoSpaceDN w:val="0"/>
        <w:adjustRightInd w:val="0"/>
        <w:spacing w:after="0" w:line="360" w:lineRule="auto"/>
        <w:rPr>
          <w:rFonts w:eastAsia="Times New Roman" w:cs="Calibri"/>
          <w:lang w:eastAsia="es-AR"/>
        </w:rPr>
      </w:pPr>
      <w:r w:rsidRPr="00697924">
        <w:rPr>
          <w:rFonts w:eastAsia="Times New Roman" w:cs="Calibri"/>
          <w:lang w:eastAsia="es-AR"/>
        </w:rPr>
        <w:t xml:space="preserve">Diseño Curricular para la Educación Primaria. Primer Ciclo. (2007). Gobierno de la Provincia de Buenos Aires. PDF disponible en </w:t>
      </w:r>
      <w:hyperlink r:id="rId160" w:history="1">
        <w:r w:rsidRPr="00697924">
          <w:rPr>
            <w:rFonts w:eastAsia="Times New Roman" w:cs="Calibri"/>
            <w:u w:val="single"/>
            <w:lang w:eastAsia="es-AR"/>
          </w:rPr>
          <w:t>www.servicios2.abc.gov.ar</w:t>
        </w:r>
      </w:hyperlink>
    </w:p>
    <w:p w:rsidR="00697924" w:rsidRPr="00697924" w:rsidRDefault="00697924" w:rsidP="00697924">
      <w:pPr>
        <w:autoSpaceDE w:val="0"/>
        <w:autoSpaceDN w:val="0"/>
        <w:adjustRightInd w:val="0"/>
        <w:spacing w:after="0" w:line="360" w:lineRule="auto"/>
        <w:rPr>
          <w:rFonts w:eastAsia="Times New Roman" w:cs="Calibri"/>
          <w:u w:val="single"/>
          <w:lang w:eastAsia="es-AR"/>
        </w:rPr>
      </w:pPr>
      <w:r w:rsidRPr="00697924">
        <w:rPr>
          <w:rFonts w:eastAsia="Times New Roman" w:cs="Calibri"/>
          <w:lang w:eastAsia="es-AR"/>
        </w:rPr>
        <w:t xml:space="preserve">Diseño Curricular para La Educación Primaria. Segundo Ciclo. (2008). Gobierno de la Provincia de Buenos Aires. PDF disponible en </w:t>
      </w:r>
      <w:hyperlink r:id="rId161" w:history="1">
        <w:r w:rsidRPr="00697924">
          <w:rPr>
            <w:rFonts w:eastAsia="Times New Roman" w:cs="Calibri"/>
            <w:u w:val="single"/>
            <w:lang w:eastAsia="es-AR"/>
          </w:rPr>
          <w:t>www.servicios2.abc.gov.ar</w:t>
        </w:r>
      </w:hyperlink>
    </w:p>
    <w:p w:rsidR="00697924" w:rsidRPr="00697924" w:rsidRDefault="00697924" w:rsidP="00697924">
      <w:pPr>
        <w:autoSpaceDE w:val="0"/>
        <w:autoSpaceDN w:val="0"/>
        <w:adjustRightInd w:val="0"/>
        <w:spacing w:after="0" w:line="360" w:lineRule="auto"/>
        <w:rPr>
          <w:rFonts w:eastAsia="Times New Roman" w:cs="Calibri"/>
          <w:lang w:eastAsia="es-AR"/>
        </w:rPr>
      </w:pPr>
      <w:r w:rsidRPr="00697924">
        <w:rPr>
          <w:rFonts w:eastAsia="Times New Roman" w:cs="Calibri"/>
          <w:lang w:eastAsia="es-AR"/>
        </w:rPr>
        <w:t>La percepción del arte: Un fenómeno que se revaloriza con una segunda mirada</w:t>
      </w:r>
      <w:r w:rsidRPr="00697924">
        <w:rPr>
          <w:rFonts w:eastAsia="Times New Roman" w:cs="Calibri"/>
          <w:u w:val="single"/>
          <w:lang w:eastAsia="es-AR"/>
        </w:rPr>
        <w:t xml:space="preserve"> www.critica.cl/artes-visuales.</w:t>
      </w:r>
    </w:p>
    <w:p w:rsidR="00697924" w:rsidRPr="005F7B9E" w:rsidRDefault="00697924" w:rsidP="00697924">
      <w:pPr>
        <w:spacing w:after="0" w:line="360" w:lineRule="auto"/>
        <w:rPr>
          <w:rFonts w:eastAsia="Times New Roman" w:cs="Calibri"/>
          <w:u w:val="single"/>
          <w:lang w:val="en-US" w:eastAsia="es-AR"/>
        </w:rPr>
      </w:pPr>
      <w:r w:rsidRPr="00697924">
        <w:rPr>
          <w:rFonts w:eastAsia="Times New Roman" w:cs="Calibri"/>
          <w:lang w:eastAsia="es-AR"/>
        </w:rPr>
        <w:t xml:space="preserve">Política nacional para la ampliación de la jornada escolar en el nivel primario, Más tiempo, mejor escuela.Propuestas para la enseñanza en el área de Ed. </w:t>
      </w:r>
      <w:r w:rsidRPr="005F7B9E">
        <w:rPr>
          <w:rFonts w:eastAsia="Times New Roman" w:cs="Calibri"/>
          <w:lang w:val="en-US" w:eastAsia="es-AR"/>
        </w:rPr>
        <w:t xml:space="preserve">Artística </w:t>
      </w:r>
      <w:r w:rsidRPr="005F7B9E">
        <w:rPr>
          <w:rFonts w:eastAsia="Times New Roman" w:cs="Calibri"/>
          <w:u w:val="single"/>
          <w:lang w:val="en-US" w:eastAsia="es-AR"/>
        </w:rPr>
        <w:t>ww.repositorio.educacion.gov.ar</w:t>
      </w:r>
    </w:p>
    <w:p w:rsidR="00697924" w:rsidRPr="005F7B9E" w:rsidRDefault="00697924" w:rsidP="00697924">
      <w:pPr>
        <w:spacing w:after="0" w:line="360" w:lineRule="auto"/>
        <w:rPr>
          <w:rFonts w:eastAsia="Times New Roman" w:cs="Calibri"/>
          <w:u w:val="single"/>
          <w:lang w:val="en-US" w:eastAsia="es-AR"/>
        </w:rPr>
      </w:pPr>
    </w:p>
    <w:p w:rsidR="00697924" w:rsidRPr="00697924" w:rsidRDefault="00697924" w:rsidP="00CB60EF">
      <w:pPr>
        <w:pStyle w:val="Estilo1"/>
      </w:pPr>
      <w:bookmarkStart w:id="812" w:name="_Toc442198537"/>
      <w:r w:rsidRPr="005F7B9E">
        <w:t xml:space="preserve">LENGUA EXTRANJERA: </w:t>
      </w:r>
      <w:r w:rsidRPr="00697924">
        <w:t>INGLÉS</w:t>
      </w:r>
      <w:bookmarkEnd w:id="812"/>
    </w:p>
    <w:p w:rsidR="00CB60EF" w:rsidRDefault="00CB60EF" w:rsidP="00697924">
      <w:pPr>
        <w:spacing w:after="0" w:line="360" w:lineRule="auto"/>
        <w:rPr>
          <w:rFonts w:eastAsia="Calibri" w:cs="Calibri"/>
          <w:lang w:val="en-US" w:eastAsia="es-AR"/>
        </w:rPr>
      </w:pPr>
    </w:p>
    <w:p w:rsidR="00697924" w:rsidRPr="00697924" w:rsidRDefault="00697924" w:rsidP="00697924">
      <w:pPr>
        <w:spacing w:after="0" w:line="360" w:lineRule="auto"/>
        <w:rPr>
          <w:rFonts w:eastAsia="Calibri" w:cs="Calibri"/>
          <w:lang w:val="en-US" w:eastAsia="es-AR"/>
        </w:rPr>
      </w:pPr>
      <w:r w:rsidRPr="00697924">
        <w:rPr>
          <w:rFonts w:eastAsia="Calibri" w:cs="Calibri"/>
          <w:lang w:val="en-US" w:eastAsia="es-AR"/>
        </w:rPr>
        <w:t>HALLIWELL, S. (1992) “</w:t>
      </w:r>
      <w:r w:rsidRPr="00697924">
        <w:rPr>
          <w:rFonts w:eastAsia="Calibri" w:cs="Calibri"/>
          <w:i/>
          <w:lang w:val="en-US" w:eastAsia="es-AR"/>
        </w:rPr>
        <w:t>Teaching English in the Primary Classroom”.</w:t>
      </w:r>
      <w:r w:rsidRPr="00697924">
        <w:rPr>
          <w:rFonts w:eastAsia="Calibri" w:cs="Calibri"/>
          <w:lang w:val="en-US" w:eastAsia="es-AR"/>
        </w:rPr>
        <w:t xml:space="preserve"> UK. Longman.</w:t>
      </w:r>
    </w:p>
    <w:p w:rsidR="00697924" w:rsidRPr="00697924" w:rsidRDefault="00697924" w:rsidP="00697924">
      <w:pPr>
        <w:spacing w:after="0" w:line="360" w:lineRule="auto"/>
        <w:rPr>
          <w:rFonts w:eastAsia="Calibri" w:cs="Calibri"/>
          <w:lang w:val="en-US" w:eastAsia="es-AR"/>
        </w:rPr>
      </w:pPr>
      <w:r w:rsidRPr="00697924">
        <w:rPr>
          <w:rFonts w:eastAsia="Calibri" w:cs="Calibri"/>
          <w:lang w:val="en-US" w:eastAsia="es-AR"/>
        </w:rPr>
        <w:t>KAUFMAN, D. &amp; CRANDALL J. A. (EDS.) (2005) “</w:t>
      </w:r>
      <w:r w:rsidRPr="00697924">
        <w:rPr>
          <w:rFonts w:eastAsia="Calibri" w:cs="Calibri"/>
          <w:i/>
          <w:lang w:val="en-US" w:eastAsia="es-AR"/>
        </w:rPr>
        <w:t xml:space="preserve">Content-Based Instruction in Primary And Secondary School Settings” (Case Sudies in TESOL Practice Series) </w:t>
      </w:r>
      <w:r w:rsidRPr="00697924">
        <w:rPr>
          <w:rFonts w:eastAsia="Calibri" w:cs="Calibri"/>
          <w:lang w:val="en-US" w:eastAsia="es-AR"/>
        </w:rPr>
        <w:t>USA. TESOL.</w:t>
      </w:r>
    </w:p>
    <w:p w:rsidR="00697924" w:rsidRPr="00697924" w:rsidRDefault="00697924" w:rsidP="00697924">
      <w:pPr>
        <w:spacing w:after="0" w:line="360" w:lineRule="auto"/>
        <w:rPr>
          <w:rFonts w:eastAsia="Calibri" w:cs="Calibri"/>
          <w:lang w:val="en-US" w:eastAsia="es-AR"/>
        </w:rPr>
      </w:pPr>
      <w:r w:rsidRPr="00697924">
        <w:rPr>
          <w:rFonts w:eastAsia="Calibri" w:cs="Calibri"/>
          <w:lang w:val="en-US" w:eastAsia="es-AR"/>
        </w:rPr>
        <w:t>SCHINKE-LLANO,L.&amp; RAUFF, R.(EDS.) (1995) “</w:t>
      </w:r>
      <w:r w:rsidRPr="00697924">
        <w:rPr>
          <w:rFonts w:eastAsia="Calibri" w:cs="Calibri"/>
          <w:i/>
          <w:lang w:val="en-US" w:eastAsia="es-AR"/>
        </w:rPr>
        <w:t>New Ways in Teaching Young Children”</w:t>
      </w:r>
    </w:p>
    <w:p w:rsidR="00697924" w:rsidRPr="00697924" w:rsidRDefault="00697924" w:rsidP="00697924">
      <w:pPr>
        <w:spacing w:after="0" w:line="360" w:lineRule="auto"/>
        <w:rPr>
          <w:rFonts w:eastAsia="Times New Roman" w:cs="Calibri"/>
          <w:lang w:val="en-US" w:eastAsia="es-AR"/>
        </w:rPr>
      </w:pPr>
      <w:r w:rsidRPr="00697924">
        <w:rPr>
          <w:rFonts w:eastAsia="Times New Roman" w:cs="Calibri"/>
          <w:lang w:val="en-US" w:eastAsia="es-AR"/>
        </w:rPr>
        <w:t>USA. TESOL Series II.</w:t>
      </w:r>
    </w:p>
    <w:p w:rsidR="00697924" w:rsidRPr="00697924" w:rsidRDefault="00697924" w:rsidP="00697924">
      <w:pPr>
        <w:spacing w:after="0" w:line="360" w:lineRule="auto"/>
        <w:rPr>
          <w:rFonts w:eastAsia="Calibri" w:cs="Calibri"/>
          <w:lang w:val="en-US" w:eastAsia="es-AR"/>
        </w:rPr>
      </w:pPr>
      <w:r w:rsidRPr="00697924">
        <w:rPr>
          <w:rFonts w:eastAsia="Calibri" w:cs="Calibri"/>
          <w:lang w:val="en-US" w:eastAsia="es-AR"/>
        </w:rPr>
        <w:t>VALE, D. &amp; FEUNTEUN, A. (1995) “</w:t>
      </w:r>
      <w:r w:rsidRPr="00697924">
        <w:rPr>
          <w:rFonts w:eastAsia="Calibri" w:cs="Calibri"/>
          <w:i/>
          <w:lang w:val="en-US" w:eastAsia="es-AR"/>
        </w:rPr>
        <w:t>Teaching Children English: A Training Course for Teachers of English to Children”(Cambridge Teacher Training and Development)</w:t>
      </w:r>
      <w:r w:rsidRPr="00697924">
        <w:rPr>
          <w:rFonts w:eastAsia="Calibri" w:cs="Calibri"/>
          <w:lang w:val="en-US" w:eastAsia="es-AR"/>
        </w:rPr>
        <w:t xml:space="preserve"> Cambridge, CUP.</w:t>
      </w:r>
    </w:p>
    <w:p w:rsidR="00697924" w:rsidRPr="00697924" w:rsidRDefault="00697924" w:rsidP="00697924">
      <w:pPr>
        <w:spacing w:after="0" w:line="360" w:lineRule="auto"/>
        <w:rPr>
          <w:rFonts w:eastAsia="Calibri" w:cs="Calibri"/>
          <w:lang w:val="en-US" w:eastAsia="es-AR"/>
        </w:rPr>
      </w:pPr>
      <w:r w:rsidRPr="00697924">
        <w:rPr>
          <w:rFonts w:eastAsia="Calibri" w:cs="Calibri"/>
          <w:lang w:val="en-US" w:eastAsia="es-AR"/>
        </w:rPr>
        <w:t>VERNON, S. A. (2012) “</w:t>
      </w:r>
      <w:r w:rsidRPr="00697924">
        <w:rPr>
          <w:rFonts w:eastAsia="Calibri" w:cs="Calibri"/>
          <w:i/>
          <w:lang w:val="en-US" w:eastAsia="es-AR"/>
        </w:rPr>
        <w:t>ESL Games: 176 English Language Games for Children: Make your teaching easy and fun”</w:t>
      </w:r>
      <w:r w:rsidRPr="00697924">
        <w:rPr>
          <w:rFonts w:eastAsia="Calibri" w:cs="Calibri"/>
          <w:lang w:val="en-US" w:eastAsia="es-AR"/>
        </w:rPr>
        <w:t>.</w:t>
      </w:r>
    </w:p>
    <w:p w:rsidR="00697924" w:rsidRPr="00697924" w:rsidRDefault="00697924" w:rsidP="00697924">
      <w:pPr>
        <w:spacing w:after="0" w:line="360" w:lineRule="auto"/>
        <w:rPr>
          <w:rFonts w:eastAsia="Calibri" w:cs="Calibri"/>
          <w:lang w:eastAsia="es-AR"/>
        </w:rPr>
      </w:pPr>
      <w:r w:rsidRPr="00697924">
        <w:rPr>
          <w:rFonts w:eastAsia="Calibri" w:cs="Calibri"/>
          <w:lang w:val="en-US" w:eastAsia="es-AR"/>
        </w:rPr>
        <w:t>WOODWARD, T. (2009)   “</w:t>
      </w:r>
      <w:r w:rsidRPr="00697924">
        <w:rPr>
          <w:rFonts w:eastAsia="Calibri" w:cs="Calibri"/>
          <w:i/>
          <w:lang w:val="en-US" w:eastAsia="es-AR"/>
        </w:rPr>
        <w:t xml:space="preserve">Planning Lessons and Courses- Designing sequences of work for the language classroom”. </w:t>
      </w:r>
      <w:r w:rsidRPr="00697924">
        <w:rPr>
          <w:rFonts w:eastAsia="Calibri" w:cs="Calibri"/>
          <w:lang w:eastAsia="es-AR"/>
        </w:rPr>
        <w:t>Cambridge. CUP</w:t>
      </w:r>
    </w:p>
    <w:p w:rsidR="00697924" w:rsidRPr="00697924" w:rsidRDefault="00697924" w:rsidP="00697924">
      <w:pPr>
        <w:spacing w:after="0" w:line="360" w:lineRule="auto"/>
        <w:rPr>
          <w:rFonts w:eastAsia="Calibri" w:cs="Calibri"/>
          <w:lang w:eastAsia="es-AR"/>
        </w:rPr>
      </w:pPr>
      <w:r w:rsidRPr="00697924">
        <w:rPr>
          <w:rFonts w:eastAsia="Times New Roman" w:cs="Calibri"/>
          <w:b/>
          <w:lang w:eastAsia="es-AR"/>
        </w:rPr>
        <w:t xml:space="preserve">WEBGRAFÍA </w:t>
      </w:r>
    </w:p>
    <w:p w:rsidR="00697924" w:rsidRPr="00697924" w:rsidRDefault="008F14FB" w:rsidP="00697924">
      <w:pPr>
        <w:spacing w:after="0" w:line="360" w:lineRule="auto"/>
        <w:rPr>
          <w:rFonts w:eastAsia="Calibri" w:cs="Calibri"/>
          <w:lang w:eastAsia="es-AR"/>
        </w:rPr>
      </w:pPr>
      <w:hyperlink r:id="rId162" w:history="1">
        <w:r w:rsidR="00697924" w:rsidRPr="00697924">
          <w:rPr>
            <w:rFonts w:eastAsia="Calibri" w:cs="Calibri"/>
            <w:u w:val="single"/>
            <w:lang w:eastAsia="es-AR"/>
          </w:rPr>
          <w:t>http://www.eslprintables.com/</w:t>
        </w:r>
      </w:hyperlink>
    </w:p>
    <w:p w:rsidR="00697924" w:rsidRPr="00697924" w:rsidRDefault="008F14FB" w:rsidP="00697924">
      <w:pPr>
        <w:spacing w:after="0" w:line="360" w:lineRule="auto"/>
        <w:rPr>
          <w:rFonts w:eastAsia="Calibri" w:cs="Calibri"/>
          <w:lang w:eastAsia="es-AR"/>
        </w:rPr>
      </w:pPr>
      <w:hyperlink r:id="rId163" w:history="1">
        <w:r w:rsidR="00697924" w:rsidRPr="00697924">
          <w:rPr>
            <w:rFonts w:eastAsia="Calibri" w:cs="Calibri"/>
            <w:u w:val="single"/>
            <w:lang w:eastAsia="es-AR"/>
          </w:rPr>
          <w:t>http://esl-kids.com/</w:t>
        </w:r>
      </w:hyperlink>
    </w:p>
    <w:p w:rsidR="00697924" w:rsidRPr="00697924" w:rsidRDefault="008F14FB" w:rsidP="00697924">
      <w:pPr>
        <w:spacing w:after="0" w:line="360" w:lineRule="auto"/>
        <w:rPr>
          <w:rFonts w:eastAsia="Calibri" w:cs="Calibri"/>
          <w:lang w:eastAsia="es-AR"/>
        </w:rPr>
      </w:pPr>
      <w:hyperlink r:id="rId164" w:history="1">
        <w:r w:rsidR="00697924" w:rsidRPr="00697924">
          <w:rPr>
            <w:rFonts w:eastAsia="Calibri" w:cs="Calibri"/>
            <w:u w:val="single"/>
            <w:lang w:eastAsia="es-AR"/>
          </w:rPr>
          <w:t>http://www.everythingesl.net/inservices/elementary_sites_ells_71638.php</w:t>
        </w:r>
      </w:hyperlink>
    </w:p>
    <w:p w:rsidR="00697924" w:rsidRPr="00697924" w:rsidRDefault="008F14FB" w:rsidP="00697924">
      <w:pPr>
        <w:spacing w:after="0" w:line="360" w:lineRule="auto"/>
        <w:rPr>
          <w:rFonts w:eastAsia="Calibri" w:cs="Calibri"/>
          <w:lang w:eastAsia="es-AR"/>
        </w:rPr>
      </w:pPr>
      <w:hyperlink r:id="rId165" w:history="1">
        <w:r w:rsidR="00697924" w:rsidRPr="00697924">
          <w:rPr>
            <w:rFonts w:eastAsia="Calibri" w:cs="Calibri"/>
            <w:u w:val="single"/>
            <w:lang w:eastAsia="es-AR"/>
          </w:rPr>
          <w:t>http://www.studentguide.org/the-50-best-esl-resources-for-kids/</w:t>
        </w:r>
      </w:hyperlink>
    </w:p>
    <w:p w:rsidR="00697924" w:rsidRPr="00697924" w:rsidRDefault="008F14FB" w:rsidP="00697924">
      <w:pPr>
        <w:spacing w:after="0" w:line="360" w:lineRule="auto"/>
        <w:rPr>
          <w:rFonts w:eastAsia="Calibri" w:cs="Calibri"/>
          <w:lang w:eastAsia="es-AR"/>
        </w:rPr>
      </w:pPr>
      <w:hyperlink r:id="rId166" w:history="1">
        <w:r w:rsidR="00697924" w:rsidRPr="00697924">
          <w:rPr>
            <w:rFonts w:eastAsia="Calibri" w:cs="Calibri"/>
            <w:u w:val="single"/>
            <w:lang w:eastAsia="es-AR"/>
          </w:rPr>
          <w:t>http://www.teachchildrenesl.com/</w:t>
        </w:r>
      </w:hyperlink>
    </w:p>
    <w:p w:rsidR="00697924" w:rsidRPr="00697924" w:rsidRDefault="008F14FB" w:rsidP="00697924">
      <w:pPr>
        <w:spacing w:after="0" w:line="360" w:lineRule="auto"/>
        <w:rPr>
          <w:rFonts w:eastAsia="Calibri" w:cs="Calibri"/>
          <w:lang w:eastAsia="es-AR"/>
        </w:rPr>
      </w:pPr>
      <w:hyperlink r:id="rId167" w:history="1">
        <w:r w:rsidR="00697924" w:rsidRPr="00697924">
          <w:rPr>
            <w:rFonts w:eastAsia="Calibri" w:cs="Calibri"/>
            <w:u w:val="single"/>
            <w:lang w:eastAsia="es-AR"/>
          </w:rPr>
          <w:t>http://www.eslkidstuff.com/</w:t>
        </w:r>
      </w:hyperlink>
    </w:p>
    <w:p w:rsidR="00697924" w:rsidRPr="00697924" w:rsidRDefault="008F14FB" w:rsidP="00697924">
      <w:pPr>
        <w:spacing w:after="0" w:line="360" w:lineRule="auto"/>
        <w:rPr>
          <w:rFonts w:eastAsia="Calibri" w:cs="Calibri"/>
          <w:u w:val="single"/>
          <w:lang w:eastAsia="es-AR"/>
        </w:rPr>
      </w:pPr>
      <w:hyperlink r:id="rId168" w:history="1">
        <w:r w:rsidR="00697924" w:rsidRPr="00697924">
          <w:rPr>
            <w:rFonts w:eastAsia="Calibri" w:cs="Calibri"/>
            <w:u w:val="single"/>
            <w:lang w:eastAsia="es-AR"/>
          </w:rPr>
          <w:t>http://www.english-4kids.com/</w:t>
        </w:r>
      </w:hyperlink>
    </w:p>
    <w:p w:rsidR="00697924" w:rsidRPr="00697924" w:rsidRDefault="008F14FB" w:rsidP="00697924">
      <w:pPr>
        <w:spacing w:after="0" w:line="360" w:lineRule="auto"/>
        <w:rPr>
          <w:rFonts w:eastAsia="Calibri" w:cs="Calibri"/>
          <w:u w:val="single"/>
          <w:lang w:eastAsia="es-AR"/>
        </w:rPr>
      </w:pPr>
      <w:hyperlink r:id="rId169" w:history="1">
        <w:r w:rsidR="00697924" w:rsidRPr="00697924">
          <w:rPr>
            <w:rFonts w:eastAsia="Calibri" w:cs="Calibri"/>
            <w:u w:val="single"/>
            <w:lang w:eastAsia="es-AR"/>
          </w:rPr>
          <w:t>http://actividadesinfantil.com/archives/15306</w:t>
        </w:r>
      </w:hyperlink>
    </w:p>
    <w:p w:rsidR="00697924" w:rsidRPr="00697924" w:rsidRDefault="00697924" w:rsidP="00697924">
      <w:pPr>
        <w:spacing w:after="0" w:line="360" w:lineRule="auto"/>
        <w:rPr>
          <w:rFonts w:eastAsia="Calibri" w:cs="Calibri"/>
          <w:lang w:eastAsia="es-AR"/>
        </w:rPr>
      </w:pPr>
    </w:p>
    <w:p w:rsidR="00697924" w:rsidRPr="00697924" w:rsidRDefault="00697924" w:rsidP="00697924">
      <w:pPr>
        <w:spacing w:after="0"/>
      </w:pPr>
    </w:p>
    <w:p w:rsidR="00E813A9" w:rsidRDefault="00E813A9"/>
    <w:sectPr w:rsidR="00E813A9" w:rsidSect="009D2A57">
      <w:footerReference w:type="default" r:id="rId170"/>
      <w:pgSz w:w="11907" w:h="16839" w:code="9"/>
      <w:pgMar w:top="2720"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DFB" w:rsidRDefault="004C3DFB" w:rsidP="00697924">
      <w:pPr>
        <w:spacing w:after="0" w:line="240" w:lineRule="auto"/>
      </w:pPr>
      <w:r>
        <w:separator/>
      </w:r>
    </w:p>
  </w:endnote>
  <w:endnote w:type="continuationSeparator" w:id="1">
    <w:p w:rsidR="004C3DFB" w:rsidRDefault="004C3DFB" w:rsidP="006979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entury">
    <w:panose1 w:val="02040604050505020304"/>
    <w:charset w:val="00"/>
    <w:family w:val="roman"/>
    <w:pitch w:val="variable"/>
    <w:sig w:usb0="00000287" w:usb1="00000000" w:usb2="00000000" w:usb3="00000000" w:csb0="0000009F" w:csb1="00000000"/>
  </w:font>
  <w:font w:name="DIN-MediumAlternate">
    <w:altName w:val="DIN-MediumAlternate"/>
    <w:panose1 w:val="00000000000000000000"/>
    <w:charset w:val="00"/>
    <w:family w:val="swiss"/>
    <w:notTrueType/>
    <w:pitch w:val="default"/>
    <w:sig w:usb0="00000003" w:usb1="00000000" w:usb2="00000000" w:usb3="00000000" w:csb0="00000001" w:csb1="00000000"/>
  </w:font>
  <w:font w:name="DIN Alternate Light">
    <w:altName w:val="DIN Alternate Light"/>
    <w:panose1 w:val="00000000000000000000"/>
    <w:charset w:val="00"/>
    <w:family w:val="swiss"/>
    <w:notTrueType/>
    <w:pitch w:val="default"/>
    <w:sig w:usb0="00000003" w:usb1="00000000" w:usb2="00000000" w:usb3="00000000" w:csb0="00000001" w:csb1="00000000"/>
  </w:font>
  <w:font w:name="Segoe Semibold">
    <w:altName w:val="Segoe Semibold"/>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ATRotisSemiSans">
    <w:panose1 w:val="00000000000000000000"/>
    <w:charset w:val="00"/>
    <w:family w:val="swiss"/>
    <w:notTrueType/>
    <w:pitch w:val="default"/>
    <w:sig w:usb0="00000003" w:usb1="00000000" w:usb2="00000000" w:usb3="00000000" w:csb0="00000001"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antGarde-CondBook">
    <w:altName w:val="Times New Roman"/>
    <w:charset w:val="00"/>
    <w:family w:val="auto"/>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 w:name="TrebuchetMS">
    <w:panose1 w:val="00000000000000000000"/>
    <w:charset w:val="00"/>
    <w:family w:val="swiss"/>
    <w:notTrueType/>
    <w:pitch w:val="default"/>
    <w:sig w:usb0="00000003" w:usb1="00000000" w:usb2="00000000" w:usb3="00000000" w:csb0="00000001" w:csb1="00000000"/>
  </w:font>
  <w:font w:name="AkzidenzGroteskBE-Light">
    <w:panose1 w:val="00000000000000000000"/>
    <w:charset w:val="00"/>
    <w:family w:val="auto"/>
    <w:notTrueType/>
    <w:pitch w:val="default"/>
    <w:sig w:usb0="00000003" w:usb1="00000000" w:usb2="00000000" w:usb3="00000000" w:csb0="00000001" w:csb1="00000000"/>
  </w:font>
  <w:font w:name="AkzidenzGroteskBE-It">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KeplerStd-Light">
    <w:altName w:val="Arial Unicode MS"/>
    <w:panose1 w:val="00000000000000000000"/>
    <w:charset w:val="80"/>
    <w:family w:val="roman"/>
    <w:notTrueType/>
    <w:pitch w:val="default"/>
    <w:sig w:usb0="00000001" w:usb1="08070000" w:usb2="00000010" w:usb3="00000000" w:csb0="00020000" w:csb1="00000000"/>
  </w:font>
  <w:font w:name="ArialMT">
    <w:altName w:val="Arial Unicode MS"/>
    <w:panose1 w:val="00000000000000000000"/>
    <w:charset w:val="00"/>
    <w:family w:val="auto"/>
    <w:notTrueType/>
    <w:pitch w:val="default"/>
    <w:sig w:usb0="00000003" w:usb1="08080000" w:usb2="00000010" w:usb3="00000000" w:csb0="00100001" w:csb1="00000000"/>
  </w:font>
  <w:font w:name="Arial-ItalicMT">
    <w:altName w:val="Arial Unicode MS"/>
    <w:panose1 w:val="00000000000000000000"/>
    <w:charset w:val="00"/>
    <w:family w:val="auto"/>
    <w:notTrueType/>
    <w:pitch w:val="default"/>
    <w:sig w:usb0="00000003" w:usb1="08080000" w:usb2="00000010" w:usb3="00000000" w:csb0="001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RotisSansSerif-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86" w:rsidRPr="00EB22C3" w:rsidRDefault="006C0686" w:rsidP="00E813A9">
    <w:pPr>
      <w:jc w:val="center"/>
      <w:rPr>
        <w:rFonts w:cs="Tahoma"/>
        <w:b/>
        <w:color w:val="808080" w:themeColor="background1" w:themeShade="80"/>
      </w:rPr>
    </w:pPr>
    <w:r w:rsidRPr="00EB22C3">
      <w:rPr>
        <w:rFonts w:cs="Tahoma"/>
        <w:b/>
        <w:color w:val="808080" w:themeColor="background1" w:themeShade="80"/>
      </w:rPr>
      <w:t>Diseño  curricular- EDUCACIÓN PRIMARIA-</w:t>
    </w:r>
  </w:p>
  <w:p w:rsidR="006C0686" w:rsidRPr="00EB22C3" w:rsidRDefault="006C0686" w:rsidP="00E813A9">
    <w:pPr>
      <w:jc w:val="center"/>
      <w:rPr>
        <w:rFonts w:cs="Tahoma"/>
        <w:b/>
        <w:color w:val="808080" w:themeColor="background1" w:themeShade="80"/>
      </w:rPr>
    </w:pPr>
    <w:r w:rsidRPr="00EB22C3">
      <w:rPr>
        <w:rFonts w:cs="Tahoma"/>
        <w:b/>
        <w:color w:val="808080" w:themeColor="background1" w:themeShade="80"/>
      </w:rPr>
      <w:t>Dirección de Educación Inicial, Primaria y Especial - Dirección Privada</w:t>
    </w:r>
  </w:p>
  <w:p w:rsidR="006C0686" w:rsidRPr="00EB22C3" w:rsidRDefault="006C0686" w:rsidP="00E813A9">
    <w:pPr>
      <w:jc w:val="center"/>
      <w:rPr>
        <w:rFonts w:cs="Tahoma"/>
        <w:b/>
        <w:color w:val="808080" w:themeColor="background1" w:themeShade="80"/>
      </w:rPr>
    </w:pPr>
    <w:r w:rsidRPr="00EB22C3">
      <w:rPr>
        <w:rFonts w:cs="Tahoma"/>
        <w:b/>
        <w:color w:val="808080" w:themeColor="background1" w:themeShade="80"/>
      </w:rPr>
      <w:t>Ministerio de Educación  -SAN JUAN-</w:t>
    </w:r>
  </w:p>
  <w:sdt>
    <w:sdtPr>
      <w:id w:val="-106900526"/>
      <w:docPartObj>
        <w:docPartGallery w:val="Page Numbers (Bottom of Page)"/>
        <w:docPartUnique/>
      </w:docPartObj>
    </w:sdtPr>
    <w:sdtContent>
      <w:p w:rsidR="006C0686" w:rsidRDefault="008F14FB">
        <w:pPr>
          <w:pStyle w:val="Piedepgina"/>
          <w:jc w:val="right"/>
        </w:pPr>
        <w:r>
          <w:fldChar w:fldCharType="begin"/>
        </w:r>
        <w:r w:rsidR="006C0686">
          <w:instrText>PAGE   \* MERGEFORMAT</w:instrText>
        </w:r>
        <w:r>
          <w:fldChar w:fldCharType="separate"/>
        </w:r>
        <w:r w:rsidR="006C0686" w:rsidRPr="00036050">
          <w:rPr>
            <w:noProof/>
            <w:lang w:val="es-ES"/>
          </w:rPr>
          <w:t>312</w:t>
        </w:r>
        <w:r>
          <w:fldChar w:fldCharType="end"/>
        </w:r>
      </w:p>
    </w:sdtContent>
  </w:sdt>
  <w:p w:rsidR="006C0686" w:rsidRDefault="006C068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86" w:rsidRPr="00EB22C3" w:rsidRDefault="006C0686" w:rsidP="002C5173">
    <w:pPr>
      <w:spacing w:after="0"/>
      <w:jc w:val="center"/>
      <w:rPr>
        <w:rFonts w:cs="Tahoma"/>
        <w:b/>
        <w:color w:val="808080" w:themeColor="background1" w:themeShade="80"/>
      </w:rPr>
    </w:pPr>
    <w:r w:rsidRPr="00EB22C3">
      <w:rPr>
        <w:rFonts w:cs="Tahoma"/>
        <w:b/>
        <w:color w:val="808080" w:themeColor="background1" w:themeShade="80"/>
      </w:rPr>
      <w:t>Diseño  curricular- EDUCACIÓN PRIMARIA-</w:t>
    </w:r>
  </w:p>
  <w:p w:rsidR="006C0686" w:rsidRPr="00EB22C3" w:rsidRDefault="006C0686" w:rsidP="002C5173">
    <w:pPr>
      <w:spacing w:after="0"/>
      <w:jc w:val="center"/>
      <w:rPr>
        <w:rFonts w:cs="Tahoma"/>
        <w:b/>
        <w:color w:val="808080" w:themeColor="background1" w:themeShade="80"/>
      </w:rPr>
    </w:pPr>
    <w:r w:rsidRPr="00EB22C3">
      <w:rPr>
        <w:rFonts w:cs="Tahoma"/>
        <w:b/>
        <w:color w:val="808080" w:themeColor="background1" w:themeShade="80"/>
      </w:rPr>
      <w:t>Dirección de Educación Inicial, Primaria y Especial - Dirección Privada</w:t>
    </w:r>
  </w:p>
  <w:p w:rsidR="006C0686" w:rsidRPr="00EB22C3" w:rsidRDefault="006C0686" w:rsidP="002C5173">
    <w:pPr>
      <w:spacing w:after="0"/>
      <w:jc w:val="center"/>
      <w:rPr>
        <w:rFonts w:cs="Tahoma"/>
        <w:b/>
        <w:color w:val="808080" w:themeColor="background1" w:themeShade="80"/>
      </w:rPr>
    </w:pPr>
    <w:r w:rsidRPr="00EB22C3">
      <w:rPr>
        <w:rFonts w:cs="Tahoma"/>
        <w:b/>
        <w:color w:val="808080" w:themeColor="background1" w:themeShade="80"/>
      </w:rPr>
      <w:t>Ministerio de Educación  -SAN JUAN-</w:t>
    </w:r>
  </w:p>
  <w:p w:rsidR="006C0686" w:rsidRDefault="008F14FB" w:rsidP="00E813A9">
    <w:pPr>
      <w:pStyle w:val="Piedepgina"/>
      <w:jc w:val="right"/>
    </w:pPr>
    <w:sdt>
      <w:sdtPr>
        <w:id w:val="-1148667735"/>
        <w:docPartObj>
          <w:docPartGallery w:val="Page Numbers (Bottom of Page)"/>
          <w:docPartUnique/>
        </w:docPartObj>
      </w:sdtPr>
      <w:sdtContent>
        <w:r>
          <w:fldChar w:fldCharType="begin"/>
        </w:r>
        <w:r w:rsidR="006C0686">
          <w:instrText>PAGE   \* MERGEFORMAT</w:instrText>
        </w:r>
        <w:r>
          <w:fldChar w:fldCharType="separate"/>
        </w:r>
        <w:r w:rsidR="00E77B34" w:rsidRPr="00E77B34">
          <w:rPr>
            <w:noProof/>
            <w:lang w:val="es-ES"/>
          </w:rPr>
          <w:t>11</w:t>
        </w:r>
        <w:r>
          <w:fldChar w:fldCharType="end"/>
        </w:r>
      </w:sdtContent>
    </w:sdt>
  </w:p>
  <w:p w:rsidR="006C0686" w:rsidRDefault="006C0686" w:rsidP="00F83B72">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686" w:rsidRDefault="006C068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DFB" w:rsidRDefault="004C3DFB" w:rsidP="00697924">
      <w:pPr>
        <w:spacing w:after="0" w:line="240" w:lineRule="auto"/>
      </w:pPr>
      <w:r>
        <w:separator/>
      </w:r>
    </w:p>
  </w:footnote>
  <w:footnote w:type="continuationSeparator" w:id="1">
    <w:p w:rsidR="004C3DFB" w:rsidRDefault="004C3DFB" w:rsidP="00697924">
      <w:pPr>
        <w:spacing w:after="0" w:line="240" w:lineRule="auto"/>
      </w:pPr>
      <w:r>
        <w:continuationSeparator/>
      </w:r>
    </w:p>
  </w:footnote>
  <w:footnote w:id="2">
    <w:p w:rsidR="006C0686" w:rsidRPr="00444186" w:rsidRDefault="006C0686" w:rsidP="00697924">
      <w:pPr>
        <w:pStyle w:val="Textonotapie"/>
        <w:spacing w:line="240" w:lineRule="atLeast"/>
        <w:jc w:val="both"/>
        <w:rPr>
          <w:sz w:val="18"/>
          <w:szCs w:val="18"/>
          <w:lang w:val="es-ES_tradnl"/>
        </w:rPr>
      </w:pPr>
      <w:r w:rsidRPr="00444186">
        <w:rPr>
          <w:rStyle w:val="Refdenotaalpie"/>
          <w:sz w:val="18"/>
          <w:szCs w:val="18"/>
        </w:rPr>
        <w:footnoteRef/>
      </w:r>
      <w:r w:rsidRPr="00444186">
        <w:rPr>
          <w:sz w:val="18"/>
          <w:szCs w:val="18"/>
          <w:lang w:val="es-ES_tradnl"/>
        </w:rPr>
        <w:t>La noción de “lo culto”, aparece vinculada con formas culturales (ideas, cosmovisión, formas de ser, actuar y  pensar, etc.) foráneas, provenientes especialmente de países europeos o de Estados Unidos.</w:t>
      </w:r>
    </w:p>
  </w:footnote>
  <w:footnote w:id="3">
    <w:p w:rsidR="006C0686" w:rsidRPr="006664D2" w:rsidRDefault="006C0686" w:rsidP="00697924">
      <w:pPr>
        <w:pStyle w:val="Textonotapie"/>
        <w:spacing w:line="240" w:lineRule="atLeast"/>
        <w:jc w:val="both"/>
        <w:rPr>
          <w:sz w:val="18"/>
          <w:szCs w:val="18"/>
        </w:rPr>
      </w:pPr>
      <w:r w:rsidRPr="006664D2">
        <w:rPr>
          <w:rStyle w:val="Refdenotaalpie"/>
          <w:sz w:val="18"/>
          <w:szCs w:val="18"/>
        </w:rPr>
        <w:footnoteRef/>
      </w:r>
      <w:r w:rsidRPr="006664D2">
        <w:rPr>
          <w:sz w:val="18"/>
          <w:szCs w:val="18"/>
        </w:rPr>
        <w:t>Meirieu, Philippe. “La opción de educar y la responsabilidad pedagógica”. (Conferencia). Ministerio de Educación de la Nación. Bs.As. 2013.</w:t>
      </w:r>
    </w:p>
  </w:footnote>
  <w:footnote w:id="4">
    <w:p w:rsidR="006C0686" w:rsidRPr="006664D2" w:rsidRDefault="006C0686" w:rsidP="00697924">
      <w:pPr>
        <w:pStyle w:val="Textonotapie"/>
        <w:spacing w:line="240" w:lineRule="atLeast"/>
        <w:jc w:val="both"/>
        <w:rPr>
          <w:sz w:val="18"/>
          <w:szCs w:val="18"/>
        </w:rPr>
      </w:pPr>
      <w:r w:rsidRPr="006664D2">
        <w:rPr>
          <w:rStyle w:val="Refdenotaalpie"/>
          <w:sz w:val="18"/>
          <w:szCs w:val="18"/>
        </w:rPr>
        <w:footnoteRef/>
      </w:r>
      <w:r w:rsidRPr="006664D2">
        <w:rPr>
          <w:sz w:val="18"/>
          <w:szCs w:val="18"/>
        </w:rPr>
        <w:t>Feldman, Daniel, en “Escuela de Maestros”. Canal Encuentro. Capitulo la enseñanza.</w:t>
      </w:r>
    </w:p>
  </w:footnote>
  <w:footnote w:id="5">
    <w:p w:rsidR="006C0686" w:rsidRPr="00E6185B" w:rsidRDefault="006C0686" w:rsidP="00697924">
      <w:pPr>
        <w:pStyle w:val="Textonotapie"/>
        <w:spacing w:line="240" w:lineRule="atLeast"/>
        <w:jc w:val="both"/>
        <w:rPr>
          <w:sz w:val="18"/>
          <w:szCs w:val="18"/>
        </w:rPr>
      </w:pPr>
      <w:r w:rsidRPr="00E6185B">
        <w:rPr>
          <w:rStyle w:val="Refdenotaalpie"/>
          <w:sz w:val="18"/>
          <w:szCs w:val="18"/>
        </w:rPr>
        <w:footnoteRef/>
      </w:r>
      <w:r w:rsidRPr="00E6185B">
        <w:rPr>
          <w:sz w:val="18"/>
          <w:szCs w:val="18"/>
        </w:rPr>
        <w:t xml:space="preserve"> Articulo Nº 37, </w:t>
      </w:r>
      <w:r w:rsidRPr="00E6185B">
        <w:rPr>
          <w:rFonts w:cstheme="minorHAnsi"/>
          <w:sz w:val="18"/>
          <w:szCs w:val="18"/>
          <w:lang w:val="es-ES_tradnl"/>
        </w:rPr>
        <w:t>Ley de Educación Provincial Nº 1.327-H</w:t>
      </w:r>
    </w:p>
  </w:footnote>
  <w:footnote w:id="6">
    <w:p w:rsidR="006C0686" w:rsidRPr="00A15013" w:rsidRDefault="006C0686" w:rsidP="00697924">
      <w:pPr>
        <w:pStyle w:val="Textonotapie"/>
        <w:spacing w:line="240" w:lineRule="atLeast"/>
        <w:rPr>
          <w:rFonts w:cstheme="minorHAnsi"/>
          <w:sz w:val="16"/>
          <w:szCs w:val="16"/>
        </w:rPr>
      </w:pPr>
      <w:r w:rsidRPr="007D707B">
        <w:rPr>
          <w:rStyle w:val="Refdenotaalpie"/>
          <w:rFonts w:cstheme="minorHAnsi"/>
        </w:rPr>
        <w:footnoteRef/>
      </w:r>
      <w:r w:rsidRPr="00A15013">
        <w:rPr>
          <w:rFonts w:cstheme="minorHAnsi"/>
          <w:sz w:val="16"/>
          <w:szCs w:val="16"/>
        </w:rPr>
        <w:t xml:space="preserve">Alicia de Alba, se refiere a “elementos culturales”, entendiendo por tales al conjunto de conocimientos, valores, costumbres, creencias, hábitos que conforman una propuesta curricular. En “Curriculum: Crisis, Mito y Perspectivas”. Miño y Dávila editores. Bs. As. 2006. </w:t>
      </w:r>
    </w:p>
  </w:footnote>
  <w:footnote w:id="7">
    <w:p w:rsidR="006C0686" w:rsidRPr="00A15013" w:rsidRDefault="006C0686" w:rsidP="00697924">
      <w:pPr>
        <w:pStyle w:val="Textonotapie"/>
        <w:spacing w:line="240" w:lineRule="atLeast"/>
        <w:rPr>
          <w:rFonts w:cstheme="minorHAnsi"/>
          <w:sz w:val="16"/>
          <w:szCs w:val="16"/>
        </w:rPr>
      </w:pPr>
      <w:r w:rsidRPr="00A15013">
        <w:rPr>
          <w:rStyle w:val="Refdenotaalpie"/>
          <w:rFonts w:cstheme="minorHAnsi"/>
          <w:sz w:val="16"/>
          <w:szCs w:val="16"/>
        </w:rPr>
        <w:footnoteRef/>
      </w:r>
      <w:r w:rsidRPr="00A15013">
        <w:rPr>
          <w:rFonts w:cstheme="minorHAnsi"/>
          <w:sz w:val="16"/>
          <w:szCs w:val="16"/>
        </w:rPr>
        <w:t xml:space="preserve"> Capítulo III, Art. N° 27, Inciso a. Ley de Educación Nacional N° 26206.</w:t>
      </w:r>
    </w:p>
  </w:footnote>
  <w:footnote w:id="8">
    <w:p w:rsidR="006C0686" w:rsidRPr="00A15013" w:rsidRDefault="006C0686" w:rsidP="00697924">
      <w:pPr>
        <w:pStyle w:val="Textonotapie"/>
        <w:spacing w:line="240" w:lineRule="atLeast"/>
        <w:rPr>
          <w:rFonts w:cstheme="minorHAnsi"/>
          <w:sz w:val="16"/>
          <w:szCs w:val="16"/>
        </w:rPr>
      </w:pPr>
      <w:r w:rsidRPr="00A15013">
        <w:rPr>
          <w:rStyle w:val="Refdenotaalpie"/>
          <w:rFonts w:cstheme="minorHAnsi"/>
          <w:sz w:val="16"/>
          <w:szCs w:val="16"/>
        </w:rPr>
        <w:footnoteRef/>
      </w:r>
      <w:r w:rsidRPr="00A15013">
        <w:rPr>
          <w:rFonts w:cstheme="minorHAnsi"/>
          <w:sz w:val="16"/>
          <w:szCs w:val="16"/>
        </w:rPr>
        <w:t xml:space="preserve"> Capítulo III, Art. N° 27, Inciso c. Ley de Educación Nacional N° 26206</w:t>
      </w:r>
    </w:p>
  </w:footnote>
  <w:footnote w:id="9">
    <w:p w:rsidR="006C0686" w:rsidRPr="005130AA" w:rsidRDefault="006C0686" w:rsidP="00697924">
      <w:pPr>
        <w:pStyle w:val="Textonotapie"/>
        <w:spacing w:line="240" w:lineRule="atLeast"/>
        <w:jc w:val="both"/>
        <w:rPr>
          <w:sz w:val="18"/>
          <w:szCs w:val="18"/>
          <w:lang w:val="es-ES_tradnl"/>
        </w:rPr>
      </w:pPr>
      <w:r w:rsidRPr="005130AA">
        <w:rPr>
          <w:rStyle w:val="Refdenotaalpie"/>
          <w:sz w:val="18"/>
          <w:szCs w:val="18"/>
        </w:rPr>
        <w:footnoteRef/>
      </w:r>
      <w:r w:rsidRPr="005130AA">
        <w:rPr>
          <w:sz w:val="18"/>
          <w:szCs w:val="18"/>
          <w:lang w:val="es-ES_tradnl"/>
        </w:rPr>
        <w:t xml:space="preserve">Organización de las Naciones Unidas para la Educación, la Ciencia y la Cultura. “Taller Regional Preparatorio sobre Educación Inclusiva. América Latina, Regiones Andina y Cono Sur”. Bs. As. Argentina. Septiembre 2007. </w:t>
      </w:r>
    </w:p>
  </w:footnote>
  <w:footnote w:id="10">
    <w:p w:rsidR="006C0686" w:rsidRPr="005130AA" w:rsidRDefault="006C0686" w:rsidP="00697924">
      <w:pPr>
        <w:pStyle w:val="Textonotapie"/>
        <w:spacing w:line="240" w:lineRule="atLeast"/>
        <w:jc w:val="both"/>
        <w:rPr>
          <w:sz w:val="18"/>
          <w:szCs w:val="18"/>
        </w:rPr>
      </w:pPr>
      <w:r w:rsidRPr="005130AA">
        <w:rPr>
          <w:rStyle w:val="Refdenotaalpie"/>
          <w:sz w:val="18"/>
          <w:szCs w:val="18"/>
        </w:rPr>
        <w:footnoteRef/>
      </w:r>
      <w:r w:rsidRPr="005130AA">
        <w:rPr>
          <w:sz w:val="18"/>
          <w:szCs w:val="18"/>
        </w:rPr>
        <w:t xml:space="preserve"> Plan Nacional de Educación Obligatoria y Formación Docente. Resolución CFE 188/12.</w:t>
      </w:r>
    </w:p>
  </w:footnote>
  <w:footnote w:id="11">
    <w:p w:rsidR="006C0686" w:rsidRPr="005130AA" w:rsidRDefault="006C0686" w:rsidP="00697924">
      <w:pPr>
        <w:pStyle w:val="Textonotapie"/>
        <w:spacing w:line="240" w:lineRule="atLeast"/>
        <w:jc w:val="both"/>
        <w:rPr>
          <w:sz w:val="18"/>
          <w:szCs w:val="18"/>
        </w:rPr>
      </w:pPr>
      <w:r w:rsidRPr="005130AA">
        <w:rPr>
          <w:rStyle w:val="Refdenotaalpie"/>
          <w:sz w:val="18"/>
          <w:szCs w:val="18"/>
        </w:rPr>
        <w:footnoteRef/>
      </w:r>
      <w:r w:rsidRPr="005130AA">
        <w:rPr>
          <w:sz w:val="18"/>
          <w:szCs w:val="18"/>
        </w:rPr>
        <w:t>Terigi, F. “Las trayectorias escolares, del problema individual al desafío de política educativa”. OEI- Ministerio de Educación. Presidencia de la Nación. 2009.</w:t>
      </w:r>
    </w:p>
  </w:footnote>
  <w:footnote w:id="12">
    <w:p w:rsidR="006C0686" w:rsidRPr="005130AA" w:rsidRDefault="006C0686" w:rsidP="00697924">
      <w:pPr>
        <w:pStyle w:val="Textonotapie"/>
        <w:spacing w:line="240" w:lineRule="atLeast"/>
        <w:jc w:val="both"/>
        <w:rPr>
          <w:sz w:val="18"/>
          <w:szCs w:val="18"/>
          <w:lang w:val="es-ES_tradnl"/>
        </w:rPr>
      </w:pPr>
      <w:r w:rsidRPr="005130AA">
        <w:rPr>
          <w:rStyle w:val="Refdenotaalpie"/>
          <w:sz w:val="18"/>
          <w:szCs w:val="18"/>
        </w:rPr>
        <w:footnoteRef/>
      </w:r>
      <w:r w:rsidRPr="005130AA">
        <w:rPr>
          <w:sz w:val="18"/>
          <w:szCs w:val="18"/>
        </w:rPr>
        <w:t xml:space="preserve"> LEN Nº 26.206. Artículos 2 y 3.</w:t>
      </w:r>
    </w:p>
  </w:footnote>
  <w:footnote w:id="13">
    <w:p w:rsidR="006C0686" w:rsidRPr="005130AA" w:rsidRDefault="006C0686" w:rsidP="00697924">
      <w:pPr>
        <w:pStyle w:val="Textonotapie"/>
        <w:spacing w:line="240" w:lineRule="atLeast"/>
        <w:jc w:val="both"/>
        <w:rPr>
          <w:sz w:val="18"/>
          <w:szCs w:val="18"/>
          <w:lang w:val="es-ES_tradnl"/>
        </w:rPr>
      </w:pPr>
      <w:r w:rsidRPr="005130AA">
        <w:rPr>
          <w:rStyle w:val="Refdenotaalpie"/>
          <w:sz w:val="18"/>
          <w:szCs w:val="18"/>
        </w:rPr>
        <w:footnoteRef/>
      </w:r>
      <w:r w:rsidRPr="005130AA">
        <w:rPr>
          <w:sz w:val="18"/>
          <w:szCs w:val="18"/>
        </w:rPr>
        <w:t>Connell, Robert W. “Escuelas y justicia social”. Morata. Barcelona. 1997.</w:t>
      </w:r>
    </w:p>
  </w:footnote>
  <w:footnote w:id="14">
    <w:p w:rsidR="006C0686" w:rsidRPr="00B31759" w:rsidRDefault="006C0686" w:rsidP="00697924">
      <w:pPr>
        <w:pStyle w:val="Textonotapie"/>
        <w:rPr>
          <w:sz w:val="18"/>
          <w:szCs w:val="18"/>
        </w:rPr>
      </w:pPr>
      <w:r w:rsidRPr="00B31759">
        <w:rPr>
          <w:rStyle w:val="Refdenotaalpie"/>
          <w:sz w:val="18"/>
          <w:szCs w:val="18"/>
        </w:rPr>
        <w:footnoteRef/>
      </w:r>
      <w:r w:rsidRPr="00B31759">
        <w:rPr>
          <w:sz w:val="18"/>
          <w:szCs w:val="18"/>
        </w:rPr>
        <w:t xml:space="preserve"> Resolución N° 174 “Pautas Federales para el mejoramiento de la enseñanza y el aprendizaje y las trayectorias escolares en el Nivel Inicial, Primario y Modalidades y su regulación.”CFE.2012</w:t>
      </w:r>
    </w:p>
  </w:footnote>
  <w:footnote w:id="15">
    <w:p w:rsidR="006C0686" w:rsidRPr="000E416B" w:rsidRDefault="006C0686" w:rsidP="00697924">
      <w:pPr>
        <w:pStyle w:val="Textonotapie"/>
        <w:spacing w:line="240" w:lineRule="atLeast"/>
        <w:jc w:val="both"/>
        <w:rPr>
          <w:sz w:val="18"/>
          <w:szCs w:val="18"/>
        </w:rPr>
      </w:pPr>
      <w:r w:rsidRPr="000E416B">
        <w:rPr>
          <w:rStyle w:val="Refdenotaalpie"/>
          <w:sz w:val="18"/>
          <w:szCs w:val="18"/>
        </w:rPr>
        <w:footnoteRef/>
      </w:r>
      <w:r w:rsidRPr="000E416B">
        <w:rPr>
          <w:sz w:val="18"/>
          <w:szCs w:val="18"/>
        </w:rPr>
        <w:t xml:space="preserve"> Resol  N° 188 “Plan Nacional  de Ed. Obligatoria y Formación Docente”. CFE. 2012</w:t>
      </w:r>
    </w:p>
  </w:footnote>
  <w:footnote w:id="16">
    <w:p w:rsidR="006C0686" w:rsidRPr="000E416B" w:rsidRDefault="006C0686" w:rsidP="00697924">
      <w:pPr>
        <w:pStyle w:val="Textonotapie"/>
        <w:spacing w:line="240" w:lineRule="atLeast"/>
        <w:jc w:val="both"/>
        <w:rPr>
          <w:sz w:val="18"/>
          <w:szCs w:val="18"/>
        </w:rPr>
      </w:pPr>
      <w:r w:rsidRPr="000E416B">
        <w:rPr>
          <w:rStyle w:val="Refdenotaalpie"/>
          <w:sz w:val="18"/>
          <w:szCs w:val="18"/>
        </w:rPr>
        <w:footnoteRef/>
      </w:r>
      <w:r w:rsidRPr="000E416B">
        <w:rPr>
          <w:sz w:val="18"/>
          <w:szCs w:val="18"/>
        </w:rPr>
        <w:t xml:space="preserve"> Resol. N° 2803-ME-San Juan. 2015 Anexo I</w:t>
      </w:r>
    </w:p>
  </w:footnote>
  <w:footnote w:id="17">
    <w:p w:rsidR="006C0686" w:rsidRPr="000E416B" w:rsidRDefault="006C0686" w:rsidP="00697924">
      <w:pPr>
        <w:pStyle w:val="Textonotapie"/>
        <w:spacing w:line="240" w:lineRule="atLeast"/>
        <w:jc w:val="both"/>
        <w:rPr>
          <w:sz w:val="18"/>
          <w:szCs w:val="18"/>
        </w:rPr>
      </w:pPr>
      <w:r w:rsidRPr="000E416B">
        <w:rPr>
          <w:rStyle w:val="Refdenotaalpie"/>
          <w:sz w:val="18"/>
          <w:szCs w:val="18"/>
        </w:rPr>
        <w:footnoteRef/>
      </w:r>
      <w:r w:rsidRPr="000E416B">
        <w:rPr>
          <w:sz w:val="18"/>
          <w:szCs w:val="18"/>
        </w:rPr>
        <w:t xml:space="preserve"> Adherimos al concepto de   trayectorias escolares de Flavia Terigi.  Se pueden ampliar desde la Resol. 2803-ME-2015. </w:t>
      </w:r>
    </w:p>
  </w:footnote>
  <w:footnote w:id="18">
    <w:p w:rsidR="006C0686" w:rsidRPr="001F1616" w:rsidRDefault="006C0686" w:rsidP="00697924">
      <w:pPr>
        <w:pStyle w:val="Textonotapie"/>
        <w:rPr>
          <w:sz w:val="18"/>
          <w:szCs w:val="18"/>
        </w:rPr>
      </w:pPr>
      <w:r w:rsidRPr="001F1616">
        <w:rPr>
          <w:rStyle w:val="Refdenotaalpie"/>
          <w:sz w:val="18"/>
          <w:szCs w:val="18"/>
        </w:rPr>
        <w:footnoteRef/>
      </w:r>
      <w:r w:rsidRPr="001F1616">
        <w:rPr>
          <w:sz w:val="18"/>
          <w:szCs w:val="18"/>
        </w:rPr>
        <w:t xml:space="preserve"> Ibidem 3</w:t>
      </w:r>
    </w:p>
  </w:footnote>
  <w:footnote w:id="19">
    <w:p w:rsidR="006C0686" w:rsidRPr="001F1616" w:rsidRDefault="006C0686" w:rsidP="00697924">
      <w:pPr>
        <w:spacing w:line="360" w:lineRule="auto"/>
        <w:jc w:val="both"/>
        <w:rPr>
          <w:sz w:val="18"/>
          <w:szCs w:val="18"/>
        </w:rPr>
      </w:pPr>
      <w:r w:rsidRPr="001F1616">
        <w:rPr>
          <w:rStyle w:val="Refdenotaalpie"/>
          <w:sz w:val="18"/>
          <w:szCs w:val="18"/>
        </w:rPr>
        <w:footnoteRef/>
      </w:r>
      <w:r w:rsidRPr="001F1616">
        <w:rPr>
          <w:sz w:val="18"/>
          <w:szCs w:val="18"/>
        </w:rPr>
        <w:t xml:space="preserve"> Ministerio de Educación de Córdoba. Diseño Curricular de la Educación Primaria 2012-2015.</w:t>
      </w:r>
    </w:p>
    <w:p w:rsidR="006C0686" w:rsidRDefault="006C0686" w:rsidP="00697924">
      <w:pPr>
        <w:pStyle w:val="Textonotapie"/>
      </w:pPr>
    </w:p>
  </w:footnote>
  <w:footnote w:id="20">
    <w:p w:rsidR="006C0686" w:rsidRPr="003E04D3" w:rsidRDefault="006C0686" w:rsidP="00697924">
      <w:pPr>
        <w:pStyle w:val="Textonotapie"/>
        <w:spacing w:line="240" w:lineRule="atLeast"/>
        <w:jc w:val="both"/>
        <w:rPr>
          <w:sz w:val="18"/>
          <w:szCs w:val="18"/>
        </w:rPr>
      </w:pPr>
      <w:r w:rsidRPr="003E04D3">
        <w:rPr>
          <w:rStyle w:val="Refdenotaalpie"/>
          <w:sz w:val="18"/>
          <w:szCs w:val="18"/>
        </w:rPr>
        <w:footnoteRef/>
      </w:r>
      <w:r w:rsidRPr="003E04D3">
        <w:rPr>
          <w:sz w:val="18"/>
          <w:szCs w:val="18"/>
        </w:rPr>
        <w:t xml:space="preserve"> Ibidem 3. Se recomienda profundizar la lectura y análisis del Anexo I sobre los apartados de Evaluación en proceso, Acreditación, Intensificación de la enseñanza, asistencia  Anexo II “Estrategias de acompañamiento”.</w:t>
      </w:r>
    </w:p>
  </w:footnote>
  <w:footnote w:id="21">
    <w:p w:rsidR="006C0686" w:rsidRPr="00763956" w:rsidRDefault="006C0686" w:rsidP="00697924">
      <w:pPr>
        <w:pStyle w:val="Textonotapie"/>
        <w:spacing w:line="240" w:lineRule="atLeast"/>
        <w:jc w:val="both"/>
        <w:rPr>
          <w:sz w:val="18"/>
          <w:szCs w:val="18"/>
        </w:rPr>
      </w:pPr>
      <w:r w:rsidRPr="00763956">
        <w:rPr>
          <w:rStyle w:val="Refdenotaalpie"/>
          <w:sz w:val="18"/>
          <w:szCs w:val="18"/>
        </w:rPr>
        <w:footnoteRef/>
      </w:r>
      <w:r w:rsidRPr="00763956">
        <w:rPr>
          <w:sz w:val="18"/>
          <w:szCs w:val="18"/>
        </w:rPr>
        <w:t xml:space="preserve"> Este texto </w:t>
      </w:r>
      <w:r>
        <w:rPr>
          <w:sz w:val="18"/>
          <w:szCs w:val="18"/>
        </w:rPr>
        <w:t>sobre el</w:t>
      </w:r>
      <w:r w:rsidRPr="00763956">
        <w:rPr>
          <w:sz w:val="18"/>
          <w:szCs w:val="18"/>
        </w:rPr>
        <w:t xml:space="preserve"> proceso de construcción a cargo de la  Especialista en Educación Superior, Profesora Elsa Mercedes Flores, Coordinadora del presente Diseño Curricular provincial.</w:t>
      </w:r>
    </w:p>
  </w:footnote>
  <w:footnote w:id="22">
    <w:p w:rsidR="006C0686" w:rsidRPr="00763956" w:rsidRDefault="006C0686" w:rsidP="00697924">
      <w:pPr>
        <w:pStyle w:val="Textonotapie"/>
        <w:spacing w:line="240" w:lineRule="atLeast"/>
        <w:jc w:val="both"/>
        <w:rPr>
          <w:sz w:val="18"/>
          <w:szCs w:val="18"/>
        </w:rPr>
      </w:pPr>
      <w:r w:rsidRPr="00763956">
        <w:rPr>
          <w:rStyle w:val="Refdenotaalpie"/>
          <w:sz w:val="18"/>
          <w:szCs w:val="18"/>
        </w:rPr>
        <w:footnoteRef/>
      </w:r>
      <w:r w:rsidRPr="00763956">
        <w:rPr>
          <w:sz w:val="18"/>
          <w:szCs w:val="18"/>
        </w:rPr>
        <w:t xml:space="preserve"> De la definición de Alba, A.; 1992: “El Curriculum es una síntesis de elementos culturales (conocimientos, valores, costumbres, creencias, hábitos), que conforman una propuesta política- educativa, pensada e impulsada por diversos grupos y sectores sociales, cuyos intereses son diversos y contradictorios, aunque algunos tiendan a ser dominantes o hegemónicos, y otros tiendan a oponerse y resistirse a tal dominación o hegemonía. Síntesis a la cual se arriba a través de diversos mecanismos de negociación e imposición social. Propuesta conformada por aspectos estructurales-formales y procesuales-prácticos, así como por dimensiones generales y particulares que interactúan en el devenir de los curricula en las Instituciones Sociales Educativas. Devenir curricular cuyo carácter es profundamente histórico y no mecánico y lineal. Estructura y devenir que se conforman y expresan a través de distintos niveles de significación”.</w:t>
      </w:r>
    </w:p>
  </w:footnote>
  <w:footnote w:id="23">
    <w:p w:rsidR="006C0686" w:rsidRPr="00AF5054" w:rsidRDefault="006C0686" w:rsidP="00697924">
      <w:pPr>
        <w:pStyle w:val="Textonotapie"/>
        <w:spacing w:line="240" w:lineRule="atLeast"/>
        <w:jc w:val="both"/>
        <w:rPr>
          <w:sz w:val="18"/>
          <w:szCs w:val="18"/>
        </w:rPr>
      </w:pPr>
      <w:r w:rsidRPr="00763956">
        <w:rPr>
          <w:rStyle w:val="Refdenotaalpie"/>
          <w:sz w:val="18"/>
          <w:szCs w:val="18"/>
        </w:rPr>
        <w:footnoteRef/>
      </w:r>
      <w:r w:rsidRPr="00763956">
        <w:rPr>
          <w:sz w:val="18"/>
          <w:szCs w:val="18"/>
        </w:rPr>
        <w:t xml:space="preserve"> “El proceso de sobredeterminación curricular consiste en la definición de los rasgos centrales y estructurantes de una propuesta educativa y se desarrolla en el contexto social amplio - al través de envíos y reenvíos de desplazamientos y condensaciones – en las luchas, consensos, acuerdos, negociaciones, imposiciones entre los distintos grupos y sectores sociales que contienden para que la población a la cual se dirige la propuesta, cultural y político-educativa tenga la dirección, enfoque y contenidos que a cada grupo o sector social</w:t>
      </w:r>
      <w:r w:rsidRPr="00AF5054">
        <w:rPr>
          <w:sz w:val="18"/>
          <w:szCs w:val="18"/>
        </w:rPr>
        <w:t xml:space="preserve"> interesa, por lo que, el resultado del proceso se expresa en una síntesis cultural y político- educativa compleja, aporética y contradictoria” (Dra. Alicia de Alba, 2012)  </w:t>
      </w:r>
    </w:p>
  </w:footnote>
  <w:footnote w:id="24">
    <w:p w:rsidR="006C0686" w:rsidRPr="00AF5054" w:rsidRDefault="006C0686" w:rsidP="00697924">
      <w:pPr>
        <w:pStyle w:val="Textonotapie"/>
        <w:spacing w:line="240" w:lineRule="atLeast"/>
        <w:jc w:val="both"/>
        <w:rPr>
          <w:sz w:val="18"/>
          <w:szCs w:val="18"/>
        </w:rPr>
      </w:pPr>
      <w:r w:rsidRPr="00AF5054">
        <w:rPr>
          <w:rStyle w:val="Refdenotaalpie"/>
          <w:sz w:val="18"/>
          <w:szCs w:val="18"/>
        </w:rPr>
        <w:footnoteRef/>
      </w:r>
      <w:r w:rsidRPr="00AF5054">
        <w:rPr>
          <w:sz w:val="18"/>
          <w:szCs w:val="18"/>
          <w:lang w:val="es-ES_tradnl"/>
        </w:rPr>
        <w:t>Dra. Ana Laura Gallardo, en los marcos del “Seminario Contornos Sociales desde una Perspectiva Latinoamericana y de la internalización”. México. Año 2015</w:t>
      </w:r>
    </w:p>
  </w:footnote>
  <w:footnote w:id="25">
    <w:p w:rsidR="006C0686" w:rsidRPr="00AF5054" w:rsidRDefault="006C0686" w:rsidP="00697924">
      <w:pPr>
        <w:pStyle w:val="Textonotapie"/>
        <w:spacing w:line="240" w:lineRule="atLeast"/>
        <w:jc w:val="both"/>
        <w:rPr>
          <w:sz w:val="18"/>
          <w:szCs w:val="18"/>
        </w:rPr>
      </w:pPr>
      <w:r w:rsidRPr="00AF5054">
        <w:rPr>
          <w:rStyle w:val="Refdenotaalpie"/>
          <w:sz w:val="18"/>
          <w:szCs w:val="18"/>
        </w:rPr>
        <w:footnoteRef/>
      </w:r>
      <w:r w:rsidRPr="00AF5054">
        <w:rPr>
          <w:sz w:val="18"/>
          <w:szCs w:val="18"/>
        </w:rPr>
        <w:t xml:space="preserve"> Dra. Alicia de Alba: “Curriculum: crisis, mito y perspectiva. Miño y Dávila 2006.</w:t>
      </w:r>
    </w:p>
  </w:footnote>
  <w:footnote w:id="26">
    <w:p w:rsidR="006C0686" w:rsidRDefault="006C0686" w:rsidP="00697924">
      <w:pPr>
        <w:pStyle w:val="Textonotapie"/>
      </w:pPr>
      <w:r>
        <w:rPr>
          <w:rStyle w:val="Refdenotaalpie"/>
        </w:rPr>
        <w:footnoteRef/>
      </w:r>
      <w:r w:rsidRPr="00AF5054">
        <w:rPr>
          <w:sz w:val="18"/>
          <w:szCs w:val="18"/>
        </w:rPr>
        <w:t>Especialista en Educación Superior, Profesora Elsa Mercedes Flores, Coordinadora del presente Diseño Curricular provincial</w:t>
      </w:r>
      <w:r>
        <w:rPr>
          <w:sz w:val="18"/>
          <w:szCs w:val="18"/>
        </w:rPr>
        <w:t xml:space="preserve">. </w:t>
      </w:r>
    </w:p>
  </w:footnote>
  <w:footnote w:id="27">
    <w:p w:rsidR="006C0686" w:rsidRPr="004B288C" w:rsidRDefault="006C0686" w:rsidP="00697924">
      <w:pPr>
        <w:pStyle w:val="Textonotapie"/>
        <w:rPr>
          <w:sz w:val="18"/>
          <w:szCs w:val="18"/>
        </w:rPr>
      </w:pPr>
      <w:r w:rsidRPr="004B288C">
        <w:rPr>
          <w:rStyle w:val="Refdenotaalpie"/>
          <w:sz w:val="18"/>
          <w:szCs w:val="18"/>
        </w:rPr>
        <w:footnoteRef/>
      </w:r>
      <w:r w:rsidRPr="004B288C">
        <w:rPr>
          <w:sz w:val="18"/>
          <w:szCs w:val="18"/>
        </w:rPr>
        <w:t xml:space="preserve"> Programa Nacional de Educación Sexual Integral, Ley 26150, artículo 3º.</w:t>
      </w:r>
    </w:p>
  </w:footnote>
  <w:footnote w:id="28">
    <w:p w:rsidR="006C0686" w:rsidRPr="004B288C" w:rsidRDefault="006C0686" w:rsidP="00697924">
      <w:pPr>
        <w:pStyle w:val="Textonotapie"/>
        <w:rPr>
          <w:sz w:val="18"/>
          <w:szCs w:val="18"/>
          <w:lang w:val="es-ES_tradnl"/>
        </w:rPr>
      </w:pPr>
      <w:r w:rsidRPr="004B288C">
        <w:rPr>
          <w:rStyle w:val="Refdenotaalpie"/>
          <w:sz w:val="18"/>
          <w:szCs w:val="18"/>
        </w:rPr>
        <w:footnoteRef/>
      </w:r>
      <w:r w:rsidRPr="004B288C">
        <w:rPr>
          <w:sz w:val="18"/>
          <w:szCs w:val="18"/>
        </w:rPr>
        <w:t xml:space="preserve"> Programa Nacional de Educación Sexual Integral, Ley 26150, artículo 1º.</w:t>
      </w:r>
    </w:p>
  </w:footnote>
  <w:footnote w:id="29">
    <w:p w:rsidR="006C0686" w:rsidRDefault="006C0686" w:rsidP="00697924">
      <w:pPr>
        <w:spacing w:line="240" w:lineRule="atLeast"/>
        <w:jc w:val="both"/>
      </w:pPr>
      <w:r>
        <w:rPr>
          <w:rStyle w:val="Refdenotaalpie"/>
        </w:rPr>
        <w:footnoteRef/>
      </w:r>
      <w:r w:rsidRPr="00D02C7E">
        <w:rPr>
          <w:rFonts w:ascii="Calibri" w:eastAsia="Calibri" w:hAnsi="Calibri" w:cs="Times New Roman"/>
          <w:sz w:val="18"/>
          <w:szCs w:val="18"/>
        </w:rPr>
        <w:t>Disponible en http://www.me.gov.ar/curriform/publica/marco_ed_ambiental.pdf</w:t>
      </w:r>
    </w:p>
  </w:footnote>
  <w:footnote w:id="30">
    <w:p w:rsidR="006C0686" w:rsidRDefault="006C0686" w:rsidP="00697924">
      <w:pPr>
        <w:pStyle w:val="Textonotapie"/>
        <w:spacing w:line="240" w:lineRule="atLeast"/>
        <w:jc w:val="both"/>
      </w:pPr>
      <w:r>
        <w:rPr>
          <w:rStyle w:val="Refdenotaalpie"/>
        </w:rPr>
        <w:footnoteRef/>
      </w:r>
      <w:r w:rsidRPr="0011491C">
        <w:rPr>
          <w:sz w:val="18"/>
          <w:szCs w:val="18"/>
        </w:rPr>
        <w:t>Disponible en http://www.inpres.gov.ar/Manual%20de%20Adiestramiento%20Docentes%20Primario.pdf</w:t>
      </w:r>
    </w:p>
  </w:footnote>
  <w:footnote w:id="31">
    <w:p w:rsidR="006C0686" w:rsidRPr="00292B96" w:rsidRDefault="006C0686" w:rsidP="00697924">
      <w:pPr>
        <w:autoSpaceDE w:val="0"/>
        <w:autoSpaceDN w:val="0"/>
        <w:adjustRightInd w:val="0"/>
        <w:spacing w:line="240" w:lineRule="atLeast"/>
        <w:jc w:val="both"/>
        <w:rPr>
          <w:sz w:val="18"/>
          <w:szCs w:val="18"/>
          <w:lang w:val="es-ES_tradnl"/>
        </w:rPr>
      </w:pPr>
      <w:r w:rsidRPr="00292B96">
        <w:rPr>
          <w:rStyle w:val="Refdenotaalpie"/>
          <w:sz w:val="18"/>
          <w:szCs w:val="18"/>
        </w:rPr>
        <w:footnoteRef/>
      </w:r>
      <w:r w:rsidRPr="00292B96">
        <w:rPr>
          <w:rFonts w:cstheme="minorHAnsi"/>
          <w:sz w:val="18"/>
          <w:szCs w:val="18"/>
          <w:lang w:val="es-ES_tradnl"/>
        </w:rPr>
        <w:t>Harf, Ruth. Conferencia “La articulación: Continuidad y coherencia educativa”. Ministerio de Educación de provincia de Bs As. 2006.</w:t>
      </w:r>
    </w:p>
  </w:footnote>
  <w:footnote w:id="32">
    <w:p w:rsidR="006C0686" w:rsidRPr="00292B96" w:rsidRDefault="006C0686" w:rsidP="00697924">
      <w:pPr>
        <w:spacing w:line="240" w:lineRule="atLeast"/>
        <w:jc w:val="both"/>
        <w:rPr>
          <w:sz w:val="18"/>
          <w:szCs w:val="18"/>
        </w:rPr>
      </w:pPr>
      <w:r w:rsidRPr="00292B96">
        <w:rPr>
          <w:rStyle w:val="Refdenotaalpie"/>
          <w:sz w:val="18"/>
          <w:szCs w:val="18"/>
        </w:rPr>
        <w:footnoteRef/>
      </w:r>
      <w:r w:rsidRPr="00292B96">
        <w:rPr>
          <w:sz w:val="18"/>
          <w:szCs w:val="18"/>
        </w:rPr>
        <w:t>Puigrós, Adriana. Sujetos disciplina y curriculum en los orígenes del sistema educativo. Editorial Galerna. 2006.</w:t>
      </w:r>
    </w:p>
  </w:footnote>
  <w:footnote w:id="33">
    <w:p w:rsidR="006C0686" w:rsidRPr="00907CB1" w:rsidRDefault="006C0686" w:rsidP="00697924">
      <w:pPr>
        <w:pStyle w:val="Textonotapie"/>
        <w:spacing w:line="240" w:lineRule="atLeast"/>
        <w:jc w:val="both"/>
        <w:rPr>
          <w:lang w:val="es-ES"/>
        </w:rPr>
      </w:pPr>
      <w:r w:rsidRPr="00B32F3D">
        <w:rPr>
          <w:rStyle w:val="Refdenotaalpie"/>
          <w:sz w:val="16"/>
          <w:szCs w:val="16"/>
        </w:rPr>
        <w:footnoteRef/>
      </w:r>
      <w:r w:rsidRPr="00B32F3D">
        <w:rPr>
          <w:sz w:val="16"/>
          <w:szCs w:val="16"/>
          <w:lang w:val="es-ES"/>
        </w:rPr>
        <w:t>Se puede ampliar este concepto consultando Bravslasky, Cecilia. La discriminación educativa en la Argentina. Bs As. 1985</w:t>
      </w:r>
    </w:p>
  </w:footnote>
  <w:footnote w:id="34">
    <w:p w:rsidR="006C0686" w:rsidRPr="003A2354" w:rsidRDefault="006C0686" w:rsidP="00697924">
      <w:pPr>
        <w:pStyle w:val="Textonotapie"/>
        <w:jc w:val="both"/>
        <w:rPr>
          <w:sz w:val="18"/>
          <w:szCs w:val="18"/>
        </w:rPr>
      </w:pPr>
      <w:r w:rsidRPr="003A2354">
        <w:rPr>
          <w:rStyle w:val="Refdenotaalpie"/>
          <w:sz w:val="18"/>
          <w:szCs w:val="18"/>
        </w:rPr>
        <w:footnoteRef/>
      </w:r>
      <w:r w:rsidRPr="003A2354">
        <w:rPr>
          <w:sz w:val="18"/>
          <w:szCs w:val="18"/>
        </w:rPr>
        <w:t xml:space="preserve"> En Harf, Ruth. La articulación interniveles. Un asunto Institucional. ¿Utopía o realidad? 2004</w:t>
      </w:r>
    </w:p>
  </w:footnote>
  <w:footnote w:id="35">
    <w:p w:rsidR="006C0686" w:rsidRPr="003A2354" w:rsidRDefault="006C0686" w:rsidP="00697924">
      <w:pPr>
        <w:pStyle w:val="Textonotapie"/>
        <w:spacing w:line="240" w:lineRule="atLeast"/>
        <w:jc w:val="both"/>
        <w:rPr>
          <w:sz w:val="18"/>
          <w:szCs w:val="18"/>
          <w:lang w:val="es-ES"/>
        </w:rPr>
      </w:pPr>
      <w:r w:rsidRPr="003A2354">
        <w:rPr>
          <w:rStyle w:val="Refdenotaalpie"/>
          <w:sz w:val="18"/>
          <w:szCs w:val="18"/>
        </w:rPr>
        <w:footnoteRef/>
      </w:r>
      <w:r w:rsidRPr="003A2354">
        <w:rPr>
          <w:rFonts w:eastAsia="Times New Roman" w:cstheme="minorHAnsi"/>
          <w:sz w:val="18"/>
          <w:szCs w:val="18"/>
          <w:lang w:eastAsia="es-AR"/>
        </w:rPr>
        <w:t xml:space="preserve">La Resol Nº 174 en el punto 16 dice que “las jurisdicciones y el Ministerio de Educación Nacional diseñarán las políticas de articulación necesarias para facilitar el pasaje  entre nivel inicial y primario…” y la Resol  188/12  plantea entre sus líneas de acción </w:t>
      </w:r>
      <w:r w:rsidRPr="003A2354">
        <w:rPr>
          <w:rFonts w:eastAsia="Times New Roman" w:cstheme="minorHAnsi"/>
          <w:i/>
          <w:sz w:val="18"/>
          <w:szCs w:val="18"/>
          <w:lang w:eastAsia="es-AR"/>
        </w:rPr>
        <w:t>“la articulación entre niveles y modalidades…Fortalecer las trayectorias escolares generando mejores condiciones para la enseñanza y los aprendizajes… siendo responsabilidad de las provincias el desarrollo de estrategias efectivas de continuidad de trayectoria</w:t>
      </w:r>
      <w:r w:rsidRPr="003A2354">
        <w:rPr>
          <w:rFonts w:eastAsia="Times New Roman" w:cstheme="minorHAnsi"/>
          <w:sz w:val="18"/>
          <w:szCs w:val="18"/>
          <w:lang w:eastAsia="es-AR"/>
        </w:rPr>
        <w:t>…”</w:t>
      </w:r>
    </w:p>
  </w:footnote>
  <w:footnote w:id="36">
    <w:p w:rsidR="006C0686" w:rsidRPr="003A2354" w:rsidRDefault="006C0686" w:rsidP="00697924">
      <w:pPr>
        <w:spacing w:line="240" w:lineRule="atLeast"/>
        <w:jc w:val="both"/>
        <w:rPr>
          <w:sz w:val="18"/>
          <w:szCs w:val="18"/>
        </w:rPr>
      </w:pPr>
      <w:r w:rsidRPr="003A2354">
        <w:rPr>
          <w:rStyle w:val="Refdenotaalpie"/>
          <w:sz w:val="18"/>
          <w:szCs w:val="18"/>
        </w:rPr>
        <w:footnoteRef/>
      </w:r>
      <w:r w:rsidRPr="003A2354">
        <w:rPr>
          <w:sz w:val="18"/>
          <w:szCs w:val="18"/>
          <w:lang w:val="es-ES"/>
        </w:rPr>
        <w:t xml:space="preserve">Nos referimos a los principios pedagógicos en el sentido que los desarrolla Rosa Violante en </w:t>
      </w:r>
      <w:r w:rsidRPr="003A2354">
        <w:rPr>
          <w:sz w:val="18"/>
          <w:szCs w:val="18"/>
        </w:rPr>
        <w:t xml:space="preserve">Diez principios pedagógicos para desarrollar el Período de Iniciación en las salas de la Escuela Infantil. </w:t>
      </w:r>
      <w:r w:rsidRPr="003A2354">
        <w:rPr>
          <w:sz w:val="18"/>
          <w:szCs w:val="18"/>
          <w:lang w:val="es-ES"/>
        </w:rPr>
        <w:t>htpp//www.educared.org.global/dilemas.2009</w:t>
      </w:r>
    </w:p>
  </w:footnote>
  <w:footnote w:id="37">
    <w:p w:rsidR="006C0686" w:rsidRPr="00BF7817" w:rsidRDefault="006C0686" w:rsidP="00697924">
      <w:pPr>
        <w:spacing w:line="240" w:lineRule="atLeast"/>
        <w:jc w:val="both"/>
        <w:rPr>
          <w:rFonts w:eastAsia="Times New Roman" w:cstheme="minorHAnsi"/>
          <w:sz w:val="18"/>
          <w:szCs w:val="18"/>
          <w:lang w:eastAsia="es-AR"/>
        </w:rPr>
      </w:pPr>
      <w:r w:rsidRPr="00BF7817">
        <w:rPr>
          <w:rStyle w:val="Refdenotaalpie"/>
          <w:sz w:val="18"/>
          <w:szCs w:val="18"/>
        </w:rPr>
        <w:footnoteRef/>
      </w:r>
      <w:r w:rsidRPr="00BF7817">
        <w:rPr>
          <w:rFonts w:eastAsia="Times New Roman" w:cstheme="minorHAnsi"/>
          <w:sz w:val="18"/>
          <w:szCs w:val="18"/>
          <w:lang w:eastAsia="es-AR"/>
        </w:rPr>
        <w:t>Ministerio de Educación de la Nación. Cuadernillo Entre Directores de Escuela Primaria. La generación de condiciones Institucionales para la enseñanza.2010</w:t>
      </w:r>
    </w:p>
  </w:footnote>
  <w:footnote w:id="38">
    <w:p w:rsidR="006C0686" w:rsidRPr="00B32F3D" w:rsidRDefault="006C0686" w:rsidP="00697924">
      <w:pPr>
        <w:pStyle w:val="Textonotapie"/>
        <w:spacing w:line="240" w:lineRule="atLeast"/>
        <w:rPr>
          <w:sz w:val="18"/>
          <w:szCs w:val="18"/>
          <w:lang w:val="es-ES"/>
        </w:rPr>
      </w:pPr>
      <w:r w:rsidRPr="00B32F3D">
        <w:rPr>
          <w:rStyle w:val="Refdenotaalpie"/>
          <w:sz w:val="18"/>
          <w:szCs w:val="18"/>
        </w:rPr>
        <w:footnoteRef/>
      </w:r>
      <w:r w:rsidRPr="00B32F3D">
        <w:rPr>
          <w:sz w:val="18"/>
          <w:szCs w:val="18"/>
          <w:lang w:val="es-ES"/>
        </w:rPr>
        <w:t>Diseño Curricular provincia de Córdoba. 2012</w:t>
      </w:r>
    </w:p>
  </w:footnote>
  <w:footnote w:id="39">
    <w:p w:rsidR="006C0686" w:rsidRPr="00B32F3D" w:rsidRDefault="006C0686" w:rsidP="00697924">
      <w:pPr>
        <w:pStyle w:val="Textonotapie"/>
        <w:spacing w:line="240" w:lineRule="atLeast"/>
        <w:rPr>
          <w:rFonts w:eastAsia="Times New Roman" w:cstheme="minorHAnsi"/>
          <w:sz w:val="18"/>
          <w:szCs w:val="18"/>
          <w:lang w:eastAsia="es-AR"/>
        </w:rPr>
      </w:pPr>
      <w:r w:rsidRPr="00B32F3D">
        <w:rPr>
          <w:rStyle w:val="Refdenotaalpie"/>
          <w:sz w:val="18"/>
          <w:szCs w:val="18"/>
        </w:rPr>
        <w:footnoteRef/>
      </w:r>
      <w:r w:rsidRPr="00B32F3D">
        <w:rPr>
          <w:rFonts w:eastAsia="Times New Roman" w:cstheme="minorHAnsi"/>
          <w:sz w:val="18"/>
          <w:szCs w:val="18"/>
          <w:lang w:eastAsia="es-AR"/>
        </w:rPr>
        <w:t>Skliar, Carlos.  C</w:t>
      </w:r>
      <w:r>
        <w:rPr>
          <w:rFonts w:eastAsia="Times New Roman" w:cstheme="minorHAnsi"/>
          <w:sz w:val="18"/>
          <w:szCs w:val="18"/>
          <w:lang w:eastAsia="es-AR"/>
        </w:rPr>
        <w:t xml:space="preserve">onferencia “Ética de la mirada”. </w:t>
      </w:r>
      <w:r w:rsidRPr="00B32F3D">
        <w:rPr>
          <w:rFonts w:eastAsia="Times New Roman" w:cstheme="minorHAnsi"/>
          <w:sz w:val="18"/>
          <w:szCs w:val="18"/>
          <w:lang w:eastAsia="es-AR"/>
        </w:rPr>
        <w:t xml:space="preserve">San Juan.2012 </w:t>
      </w:r>
    </w:p>
  </w:footnote>
  <w:footnote w:id="40">
    <w:p w:rsidR="006C0686" w:rsidRPr="00BF7817" w:rsidRDefault="006C0686" w:rsidP="00697924">
      <w:pPr>
        <w:pStyle w:val="Textonotapie"/>
        <w:rPr>
          <w:sz w:val="18"/>
          <w:szCs w:val="18"/>
          <w:lang w:val="es-ES"/>
        </w:rPr>
      </w:pPr>
      <w:r w:rsidRPr="00BF7817">
        <w:rPr>
          <w:rStyle w:val="Refdenotaalpie"/>
          <w:sz w:val="18"/>
          <w:szCs w:val="18"/>
        </w:rPr>
        <w:footnoteRef/>
      </w:r>
      <w:r w:rsidRPr="00BF7817">
        <w:rPr>
          <w:sz w:val="18"/>
          <w:szCs w:val="18"/>
          <w:lang w:val="es-ES"/>
        </w:rPr>
        <w:t>Ministerio de Educación de la Nación. Cuadernillo Juntos Escuela y familia. 2012</w:t>
      </w:r>
    </w:p>
  </w:footnote>
  <w:footnote w:id="41">
    <w:p w:rsidR="006C0686" w:rsidRPr="007D0E04" w:rsidRDefault="006C0686" w:rsidP="00697924">
      <w:pPr>
        <w:spacing w:line="240" w:lineRule="atLeast"/>
        <w:jc w:val="both"/>
        <w:rPr>
          <w:sz w:val="18"/>
          <w:szCs w:val="18"/>
        </w:rPr>
      </w:pPr>
      <w:r w:rsidRPr="007D0E04">
        <w:rPr>
          <w:rStyle w:val="Refdenotaalpie"/>
          <w:sz w:val="18"/>
          <w:szCs w:val="18"/>
        </w:rPr>
        <w:footnoteRef/>
      </w:r>
      <w:r w:rsidRPr="007D0E04">
        <w:rPr>
          <w:i/>
          <w:sz w:val="18"/>
          <w:szCs w:val="18"/>
        </w:rPr>
        <w:t xml:space="preserve">Violante Rosa. Los principios pedagógicos </w:t>
      </w:r>
      <w:r w:rsidRPr="007D0E04">
        <w:rPr>
          <w:sz w:val="18"/>
          <w:szCs w:val="18"/>
        </w:rPr>
        <w:t xml:space="preserve">para desarrollar el Período de Iniciación en las salas de la Escuela Infantil. </w:t>
      </w:r>
      <w:r w:rsidRPr="007D0E04">
        <w:rPr>
          <w:sz w:val="18"/>
          <w:szCs w:val="18"/>
          <w:lang w:val="es-ES"/>
        </w:rPr>
        <w:t>htpp//www.educared.org.global/dilemas.2009</w:t>
      </w:r>
    </w:p>
    <w:p w:rsidR="006C0686" w:rsidRPr="0032448A" w:rsidRDefault="006C0686" w:rsidP="00697924">
      <w:pPr>
        <w:pStyle w:val="Textonotapie"/>
      </w:pPr>
    </w:p>
  </w:footnote>
  <w:footnote w:id="42">
    <w:p w:rsidR="006C0686" w:rsidRPr="00C23F59" w:rsidRDefault="006C0686" w:rsidP="00697924">
      <w:pPr>
        <w:pStyle w:val="Textonotapie"/>
        <w:rPr>
          <w:rFonts w:cstheme="minorHAnsi"/>
          <w:sz w:val="18"/>
          <w:szCs w:val="18"/>
        </w:rPr>
      </w:pPr>
      <w:r w:rsidRPr="00C23F59">
        <w:rPr>
          <w:rStyle w:val="Refdenotaalpie"/>
          <w:rFonts w:cstheme="minorHAnsi"/>
          <w:sz w:val="18"/>
          <w:szCs w:val="18"/>
        </w:rPr>
        <w:footnoteRef/>
      </w:r>
      <w:r w:rsidRPr="00C23F59">
        <w:rPr>
          <w:rFonts w:cstheme="minorHAnsi"/>
          <w:sz w:val="18"/>
          <w:szCs w:val="18"/>
        </w:rPr>
        <w:t xml:space="preserve"> INFOD. Ministerio de Educación de la Nación. Aportes para el desarrollo curricular. Sujetos de la Ed. Primaria.2010</w:t>
      </w:r>
    </w:p>
  </w:footnote>
  <w:footnote w:id="43">
    <w:p w:rsidR="006C0686" w:rsidRPr="00DA787D" w:rsidRDefault="006C0686" w:rsidP="00697924">
      <w:pPr>
        <w:pStyle w:val="Textonotapie"/>
        <w:spacing w:line="240" w:lineRule="atLeast"/>
        <w:jc w:val="both"/>
        <w:rPr>
          <w:sz w:val="18"/>
          <w:szCs w:val="18"/>
        </w:rPr>
      </w:pPr>
      <w:r w:rsidRPr="00DA787D">
        <w:rPr>
          <w:rStyle w:val="Refdenotaalpie"/>
          <w:sz w:val="18"/>
          <w:szCs w:val="18"/>
        </w:rPr>
        <w:footnoteRef/>
      </w:r>
      <w:r w:rsidRPr="00DA787D">
        <w:rPr>
          <w:sz w:val="18"/>
          <w:szCs w:val="18"/>
        </w:rPr>
        <w:t xml:space="preserve"> Ley Nacional N° 26061 (2005). Ley De Protección Integral de los Derechos de las Niñas, Niños Y Adolescentes y Ley N° 7338 (2002). Protección Integral de los derechos de todos los niños y adolescentes. Prov. de San Juan. </w:t>
      </w:r>
    </w:p>
  </w:footnote>
  <w:footnote w:id="44">
    <w:p w:rsidR="006C0686" w:rsidRPr="00DA787D" w:rsidRDefault="006C0686" w:rsidP="00697924">
      <w:pPr>
        <w:pStyle w:val="Textonotapie"/>
        <w:spacing w:line="240" w:lineRule="atLeast"/>
        <w:jc w:val="both"/>
        <w:rPr>
          <w:sz w:val="18"/>
          <w:szCs w:val="18"/>
        </w:rPr>
      </w:pPr>
      <w:r w:rsidRPr="00DA787D">
        <w:rPr>
          <w:rStyle w:val="Refdenotaalpie"/>
          <w:sz w:val="18"/>
          <w:szCs w:val="18"/>
        </w:rPr>
        <w:footnoteRef/>
      </w:r>
      <w:r w:rsidRPr="00DA787D">
        <w:rPr>
          <w:sz w:val="18"/>
          <w:szCs w:val="18"/>
        </w:rPr>
        <w:t xml:space="preserve"> Diseño Curricular de la Educación Primaria (2012). Ministerio de Educación. Gobierno de la Provincia de Córdoba. Argentina.</w:t>
      </w:r>
    </w:p>
  </w:footnote>
  <w:footnote w:id="45">
    <w:p w:rsidR="006C0686" w:rsidRPr="00DA787D" w:rsidRDefault="006C0686" w:rsidP="00697924">
      <w:pPr>
        <w:pStyle w:val="Textonotapie"/>
        <w:rPr>
          <w:sz w:val="18"/>
          <w:szCs w:val="18"/>
        </w:rPr>
      </w:pPr>
      <w:r w:rsidRPr="00DA787D">
        <w:rPr>
          <w:rStyle w:val="Refdenotaalpie"/>
          <w:sz w:val="18"/>
          <w:szCs w:val="18"/>
        </w:rPr>
        <w:footnoteRef/>
      </w:r>
      <w:r w:rsidRPr="00DA787D">
        <w:rPr>
          <w:sz w:val="18"/>
          <w:szCs w:val="18"/>
        </w:rPr>
        <w:t xml:space="preserve"> Diseño Curricular de Educación Primaria (2011). Consejo General de Educación. Gobierno de Entre Ríos. Argentina</w:t>
      </w:r>
    </w:p>
  </w:footnote>
  <w:footnote w:id="46">
    <w:p w:rsidR="006C0686" w:rsidRPr="00DA787D" w:rsidRDefault="006C0686" w:rsidP="00697924">
      <w:pPr>
        <w:pStyle w:val="Textonotapie"/>
        <w:spacing w:line="240" w:lineRule="atLeast"/>
        <w:rPr>
          <w:sz w:val="18"/>
          <w:szCs w:val="18"/>
        </w:rPr>
      </w:pPr>
      <w:r w:rsidRPr="00DA787D">
        <w:rPr>
          <w:rStyle w:val="Refdenotaalpie"/>
          <w:sz w:val="18"/>
          <w:szCs w:val="18"/>
        </w:rPr>
        <w:footnoteRef/>
      </w:r>
      <w:r w:rsidRPr="00DA787D">
        <w:rPr>
          <w:sz w:val="18"/>
          <w:szCs w:val="18"/>
        </w:rPr>
        <w:t xml:space="preserve"> Rogoff,</w:t>
      </w:r>
      <w:r>
        <w:rPr>
          <w:sz w:val="18"/>
          <w:szCs w:val="18"/>
        </w:rPr>
        <w:t xml:space="preserve"> Bárbara:</w:t>
      </w:r>
      <w:r w:rsidRPr="00DA787D">
        <w:rPr>
          <w:sz w:val="18"/>
          <w:szCs w:val="18"/>
        </w:rPr>
        <w:t xml:space="preserve"> Aprendices del pensamiento.El desarrollo cognitivo en el contexto social. Paidós.1998</w:t>
      </w:r>
    </w:p>
  </w:footnote>
  <w:footnote w:id="47">
    <w:p w:rsidR="006C0686" w:rsidRPr="00DA787D" w:rsidRDefault="006C0686" w:rsidP="00697924">
      <w:pPr>
        <w:pStyle w:val="Textonotapie"/>
        <w:spacing w:line="240" w:lineRule="atLeast"/>
        <w:rPr>
          <w:sz w:val="18"/>
          <w:szCs w:val="18"/>
        </w:rPr>
      </w:pPr>
      <w:r w:rsidRPr="00DA787D">
        <w:rPr>
          <w:rStyle w:val="Refdenotaalpie"/>
          <w:sz w:val="18"/>
          <w:szCs w:val="18"/>
        </w:rPr>
        <w:footnoteRef/>
      </w:r>
      <w:r w:rsidRPr="00DA787D">
        <w:rPr>
          <w:sz w:val="18"/>
          <w:szCs w:val="18"/>
        </w:rPr>
        <w:t xml:space="preserve"> Ibidem 6</w:t>
      </w:r>
    </w:p>
  </w:footnote>
  <w:footnote w:id="48">
    <w:p w:rsidR="006C0686" w:rsidRPr="009F421D" w:rsidRDefault="006C0686" w:rsidP="00697924">
      <w:pPr>
        <w:pStyle w:val="Textonotapie"/>
        <w:spacing w:line="240" w:lineRule="atLeast"/>
        <w:jc w:val="both"/>
        <w:rPr>
          <w:sz w:val="18"/>
          <w:szCs w:val="18"/>
        </w:rPr>
      </w:pPr>
      <w:r w:rsidRPr="009F421D">
        <w:rPr>
          <w:rStyle w:val="Refdenotaalpie"/>
          <w:sz w:val="18"/>
          <w:szCs w:val="18"/>
        </w:rPr>
        <w:footnoteRef/>
      </w:r>
      <w:r w:rsidRPr="009F421D">
        <w:rPr>
          <w:sz w:val="18"/>
          <w:szCs w:val="18"/>
        </w:rPr>
        <w:t>Vigotsky considera al lenguaje como instrumento más importante del pensamiento. Se puede ampliar este concepto  en  el libro Pensamiento y Lenguaje de Lev Vigotsky.</w:t>
      </w:r>
    </w:p>
  </w:footnote>
  <w:footnote w:id="49">
    <w:p w:rsidR="006C0686" w:rsidRPr="009F421D" w:rsidRDefault="006C0686" w:rsidP="00697924">
      <w:pPr>
        <w:pStyle w:val="Textonotapie"/>
        <w:spacing w:line="240" w:lineRule="atLeast"/>
        <w:jc w:val="both"/>
        <w:rPr>
          <w:sz w:val="18"/>
          <w:szCs w:val="18"/>
        </w:rPr>
      </w:pPr>
      <w:r w:rsidRPr="009F421D">
        <w:rPr>
          <w:rStyle w:val="Refdenotaalpie"/>
          <w:sz w:val="18"/>
          <w:szCs w:val="18"/>
        </w:rPr>
        <w:footnoteRef/>
      </w:r>
      <w:r w:rsidRPr="009F421D">
        <w:rPr>
          <w:sz w:val="18"/>
          <w:szCs w:val="18"/>
        </w:rPr>
        <w:t xml:space="preserve"> Rogoff, Bárbara. Aprendices del pensamiento. El desarrollo cognitivo en el contexto social. Paidós. 1998</w:t>
      </w:r>
    </w:p>
  </w:footnote>
  <w:footnote w:id="50">
    <w:p w:rsidR="006C0686" w:rsidRPr="009F421D" w:rsidRDefault="006C0686" w:rsidP="00697924">
      <w:pPr>
        <w:pStyle w:val="Textonotapie"/>
        <w:spacing w:line="240" w:lineRule="atLeast"/>
        <w:jc w:val="both"/>
        <w:rPr>
          <w:color w:val="1F497D" w:themeColor="text2"/>
          <w:sz w:val="18"/>
          <w:szCs w:val="18"/>
        </w:rPr>
      </w:pPr>
      <w:r w:rsidRPr="009F421D">
        <w:rPr>
          <w:rStyle w:val="Refdenotaalpie"/>
          <w:sz w:val="18"/>
          <w:szCs w:val="18"/>
        </w:rPr>
        <w:footnoteRef/>
      </w:r>
      <w:r w:rsidRPr="009F421D">
        <w:rPr>
          <w:i/>
          <w:sz w:val="18"/>
          <w:szCs w:val="18"/>
        </w:rPr>
        <w:t>“La zona de desarrollo próximo es la distancia entre el nivel de desarrollo real, la capacidad adquirida hasta ese momento para resolver problemas de forma independiente sin ayuda de los otros y el nivel de desarrollo potencial o la capacidad para resolverlo con la orientación de un adulto o de otros niños más capaces”.</w:t>
      </w:r>
      <w:r w:rsidRPr="009F421D">
        <w:rPr>
          <w:sz w:val="18"/>
          <w:szCs w:val="18"/>
        </w:rPr>
        <w:t xml:space="preserve"> Ibidem 2</w:t>
      </w:r>
    </w:p>
  </w:footnote>
  <w:footnote w:id="51">
    <w:p w:rsidR="006C0686" w:rsidRPr="009F421D" w:rsidRDefault="006C0686" w:rsidP="00697924">
      <w:pPr>
        <w:pStyle w:val="Textonotapie"/>
        <w:spacing w:line="240" w:lineRule="atLeast"/>
        <w:jc w:val="both"/>
        <w:rPr>
          <w:sz w:val="18"/>
          <w:szCs w:val="18"/>
        </w:rPr>
      </w:pPr>
      <w:r w:rsidRPr="009F421D">
        <w:rPr>
          <w:rStyle w:val="Refdenotaalpie"/>
          <w:sz w:val="18"/>
          <w:szCs w:val="18"/>
        </w:rPr>
        <w:footnoteRef/>
      </w:r>
      <w:r w:rsidRPr="009F421D">
        <w:rPr>
          <w:sz w:val="18"/>
          <w:szCs w:val="18"/>
        </w:rPr>
        <w:t xml:space="preserve"> Ibidem 2</w:t>
      </w:r>
    </w:p>
  </w:footnote>
  <w:footnote w:id="52">
    <w:p w:rsidR="006C0686" w:rsidRPr="009F421D" w:rsidRDefault="006C0686" w:rsidP="00697924">
      <w:pPr>
        <w:pStyle w:val="Textonotapie"/>
        <w:spacing w:line="240" w:lineRule="atLeast"/>
        <w:jc w:val="both"/>
        <w:rPr>
          <w:sz w:val="18"/>
          <w:szCs w:val="18"/>
        </w:rPr>
      </w:pPr>
      <w:r w:rsidRPr="009F421D">
        <w:rPr>
          <w:rStyle w:val="Refdenotaalpie"/>
          <w:sz w:val="18"/>
          <w:szCs w:val="18"/>
        </w:rPr>
        <w:footnoteRef/>
      </w:r>
      <w:r w:rsidRPr="009F421D">
        <w:rPr>
          <w:sz w:val="18"/>
          <w:szCs w:val="18"/>
        </w:rPr>
        <w:t xml:space="preserve"> Ibidem 1</w:t>
      </w:r>
    </w:p>
  </w:footnote>
  <w:footnote w:id="53">
    <w:p w:rsidR="006C0686" w:rsidRPr="00B2451E" w:rsidRDefault="006C0686" w:rsidP="00697924">
      <w:pPr>
        <w:pStyle w:val="Textonotapie"/>
        <w:rPr>
          <w:sz w:val="18"/>
          <w:szCs w:val="18"/>
        </w:rPr>
      </w:pPr>
      <w:r w:rsidRPr="00B2451E">
        <w:rPr>
          <w:rStyle w:val="Refdenotaalpie"/>
          <w:sz w:val="18"/>
          <w:szCs w:val="18"/>
        </w:rPr>
        <w:footnoteRef/>
      </w:r>
      <w:r w:rsidRPr="00B2451E">
        <w:rPr>
          <w:sz w:val="18"/>
          <w:szCs w:val="18"/>
        </w:rPr>
        <w:t xml:space="preserve"> Ibidem 2</w:t>
      </w:r>
    </w:p>
  </w:footnote>
  <w:footnote w:id="54">
    <w:p w:rsidR="006C0686" w:rsidRPr="0027011A" w:rsidRDefault="006C0686" w:rsidP="00697924">
      <w:pPr>
        <w:pStyle w:val="Textonotapie"/>
        <w:spacing w:line="240" w:lineRule="atLeast"/>
        <w:jc w:val="both"/>
        <w:rPr>
          <w:color w:val="1F497D" w:themeColor="text2"/>
          <w:sz w:val="18"/>
          <w:szCs w:val="18"/>
        </w:rPr>
      </w:pPr>
      <w:r w:rsidRPr="0027011A">
        <w:rPr>
          <w:rStyle w:val="Refdenotaalpie"/>
          <w:sz w:val="18"/>
          <w:szCs w:val="18"/>
        </w:rPr>
        <w:footnoteRef/>
      </w:r>
      <w:r w:rsidRPr="0027011A">
        <w:rPr>
          <w:sz w:val="18"/>
          <w:szCs w:val="18"/>
        </w:rPr>
        <w:t xml:space="preserve"> “La zona de desarrollo próximo es la distancia entre el nivel de desarrollo real, la capacidad adquirida hasta ese momento para resolver problemas de forma independiente sin ayuda de los otros y el nivel de desarrollo potencial o la capacidad para resolverlo con la orientación de un adulto o de otros niños más capaces”. En  Rogoff, Bárbara. Ibidem 2</w:t>
      </w:r>
    </w:p>
  </w:footnote>
  <w:footnote w:id="55">
    <w:p w:rsidR="006C0686" w:rsidRPr="00CD0A9E" w:rsidRDefault="006C0686" w:rsidP="00697924">
      <w:pPr>
        <w:pStyle w:val="Textonotapie"/>
        <w:spacing w:line="240" w:lineRule="atLeast"/>
        <w:jc w:val="both"/>
        <w:rPr>
          <w:sz w:val="18"/>
          <w:szCs w:val="18"/>
        </w:rPr>
      </w:pPr>
      <w:r w:rsidRPr="00CD0A9E">
        <w:rPr>
          <w:rStyle w:val="Refdenotaalpie"/>
          <w:sz w:val="18"/>
          <w:szCs w:val="18"/>
        </w:rPr>
        <w:footnoteRef/>
      </w:r>
      <w:r w:rsidRPr="00CD0A9E">
        <w:rPr>
          <w:sz w:val="18"/>
          <w:szCs w:val="18"/>
        </w:rPr>
        <w:t xml:space="preserve"> Ibidem 2</w:t>
      </w:r>
    </w:p>
  </w:footnote>
  <w:footnote w:id="56">
    <w:p w:rsidR="006C0686" w:rsidRPr="00CD0A9E" w:rsidRDefault="006C0686" w:rsidP="00697924">
      <w:pPr>
        <w:pStyle w:val="Textonotapie"/>
        <w:spacing w:line="240" w:lineRule="atLeast"/>
        <w:jc w:val="both"/>
        <w:rPr>
          <w:sz w:val="18"/>
          <w:szCs w:val="18"/>
        </w:rPr>
      </w:pPr>
      <w:r w:rsidRPr="00CD0A9E">
        <w:rPr>
          <w:rStyle w:val="Refdenotaalpie"/>
          <w:sz w:val="18"/>
          <w:szCs w:val="18"/>
        </w:rPr>
        <w:footnoteRef/>
      </w:r>
      <w:r w:rsidRPr="00CD0A9E">
        <w:rPr>
          <w:sz w:val="18"/>
          <w:szCs w:val="18"/>
        </w:rPr>
        <w:t>Vigotsky considera al lenguaje como instrumento más importante del pensamiento. Se puede ampliar este concepto y relación en Pensamiento y Lenguaje.</w:t>
      </w:r>
    </w:p>
  </w:footnote>
  <w:footnote w:id="57">
    <w:p w:rsidR="006C0686" w:rsidRPr="00CD0A9E" w:rsidRDefault="006C0686" w:rsidP="00697924">
      <w:pPr>
        <w:pStyle w:val="Textonotapie"/>
        <w:spacing w:line="240" w:lineRule="atLeast"/>
        <w:jc w:val="both"/>
        <w:rPr>
          <w:sz w:val="18"/>
          <w:szCs w:val="18"/>
        </w:rPr>
      </w:pPr>
      <w:r w:rsidRPr="00CD0A9E">
        <w:rPr>
          <w:rStyle w:val="Refdenotaalpie"/>
          <w:sz w:val="18"/>
          <w:szCs w:val="18"/>
        </w:rPr>
        <w:footnoteRef/>
      </w:r>
      <w:r w:rsidRPr="00CD0A9E">
        <w:rPr>
          <w:sz w:val="18"/>
          <w:szCs w:val="18"/>
        </w:rPr>
        <w:t xml:space="preserve"> Rogoff, Bárbara. Aprendices del pensamiento. El desarrollo cognitivo en el contexto social. Paidós. 1998</w:t>
      </w:r>
    </w:p>
  </w:footnote>
  <w:footnote w:id="58">
    <w:p w:rsidR="006C0686" w:rsidRPr="00CD0A9E" w:rsidRDefault="006C0686" w:rsidP="00697924">
      <w:pPr>
        <w:pStyle w:val="Textonotapie"/>
        <w:spacing w:line="240" w:lineRule="atLeast"/>
        <w:jc w:val="both"/>
        <w:rPr>
          <w:sz w:val="18"/>
          <w:szCs w:val="18"/>
        </w:rPr>
      </w:pPr>
      <w:r w:rsidRPr="00CD0A9E">
        <w:rPr>
          <w:rStyle w:val="Refdenotaalpie"/>
          <w:sz w:val="18"/>
          <w:szCs w:val="18"/>
        </w:rPr>
        <w:footnoteRef/>
      </w:r>
      <w:r w:rsidRPr="00CD0A9E">
        <w:rPr>
          <w:sz w:val="18"/>
          <w:szCs w:val="18"/>
        </w:rPr>
        <w:t xml:space="preserve"> Ibidem 1</w:t>
      </w:r>
    </w:p>
  </w:footnote>
  <w:footnote w:id="59">
    <w:p w:rsidR="006C0686" w:rsidRPr="00C040F4" w:rsidRDefault="006C0686" w:rsidP="00697924">
      <w:pPr>
        <w:rPr>
          <w:sz w:val="18"/>
          <w:szCs w:val="18"/>
          <w:lang w:val="es-ES_tradnl"/>
        </w:rPr>
      </w:pPr>
      <w:r w:rsidRPr="00C040F4">
        <w:rPr>
          <w:rStyle w:val="Refdenotaalpie"/>
          <w:sz w:val="18"/>
          <w:szCs w:val="18"/>
        </w:rPr>
        <w:footnoteRef/>
      </w:r>
      <w:r w:rsidRPr="00C040F4">
        <w:rPr>
          <w:rFonts w:cs="Arial"/>
          <w:sz w:val="18"/>
          <w:szCs w:val="18"/>
        </w:rPr>
        <w:t xml:space="preserve">Sarlo, Beatriz. Ya nada será igual, en Pineau, P. </w:t>
      </w:r>
      <w:r w:rsidRPr="00C040F4">
        <w:rPr>
          <w:sz w:val="18"/>
          <w:szCs w:val="18"/>
          <w:lang w:val="es-ES_tradnl"/>
        </w:rPr>
        <w:t>“EL derecho a la educación. Argentina: movimiento de educación popular y promoción social. Fe y alegría de argentina.</w:t>
      </w:r>
    </w:p>
  </w:footnote>
  <w:footnote w:id="60">
    <w:p w:rsidR="006C0686" w:rsidRPr="00C040F4" w:rsidRDefault="006C0686" w:rsidP="00697924">
      <w:pPr>
        <w:pStyle w:val="Textonotapie"/>
        <w:spacing w:line="240" w:lineRule="atLeast"/>
        <w:jc w:val="both"/>
        <w:rPr>
          <w:sz w:val="18"/>
          <w:szCs w:val="18"/>
          <w:lang w:val="es-ES_tradnl"/>
        </w:rPr>
      </w:pPr>
      <w:r w:rsidRPr="00C040F4">
        <w:rPr>
          <w:rStyle w:val="Refdenotaalpie"/>
          <w:sz w:val="18"/>
          <w:szCs w:val="18"/>
        </w:rPr>
        <w:footnoteRef/>
      </w:r>
      <w:r w:rsidRPr="00C040F4">
        <w:rPr>
          <w:rFonts w:cs="Arial"/>
          <w:sz w:val="18"/>
          <w:szCs w:val="18"/>
        </w:rPr>
        <w:t>Southwell, Myriam. Una aproximación al proyecto educacional de la Argentina post dictatorial: el fin de algunos imaginarios, en Pineau, P. Op.Cit.</w:t>
      </w:r>
    </w:p>
  </w:footnote>
  <w:footnote w:id="61">
    <w:p w:rsidR="006C0686" w:rsidRPr="00C040F4" w:rsidRDefault="006C0686" w:rsidP="00697924">
      <w:pPr>
        <w:pStyle w:val="Textonotapie"/>
        <w:spacing w:line="240" w:lineRule="atLeast"/>
        <w:jc w:val="both"/>
        <w:rPr>
          <w:sz w:val="18"/>
          <w:szCs w:val="18"/>
          <w:lang w:val="es-ES_tradnl"/>
        </w:rPr>
      </w:pPr>
      <w:r w:rsidRPr="00C040F4">
        <w:rPr>
          <w:rStyle w:val="Refdenotaalpie"/>
          <w:sz w:val="18"/>
          <w:szCs w:val="18"/>
        </w:rPr>
        <w:footnoteRef/>
      </w:r>
      <w:r w:rsidRPr="00C040F4">
        <w:rPr>
          <w:sz w:val="18"/>
          <w:szCs w:val="18"/>
          <w:lang w:val="es-ES_tradnl"/>
        </w:rPr>
        <w:t>Torres, Mirta. La enseñanza como especificidad de la institución escolar. En “Entre docentes de escuela primaria”. Ministerio de Educación de la Nación. 2012</w:t>
      </w:r>
    </w:p>
  </w:footnote>
  <w:footnote w:id="62">
    <w:p w:rsidR="006C0686" w:rsidRPr="00F42EC1" w:rsidRDefault="006C0686" w:rsidP="00697924">
      <w:pPr>
        <w:spacing w:line="240" w:lineRule="atLeast"/>
        <w:jc w:val="both"/>
        <w:rPr>
          <w:sz w:val="18"/>
          <w:szCs w:val="18"/>
        </w:rPr>
      </w:pPr>
      <w:r w:rsidRPr="00F42EC1">
        <w:rPr>
          <w:rStyle w:val="Refdenotaalpie"/>
          <w:sz w:val="18"/>
          <w:szCs w:val="18"/>
        </w:rPr>
        <w:footnoteRef/>
      </w:r>
      <w:r w:rsidRPr="00F42EC1">
        <w:rPr>
          <w:sz w:val="18"/>
          <w:szCs w:val="18"/>
        </w:rPr>
        <w:t>Terigi, Flavia. “Las cronologías de aprendizaje: un concepto para pensar las trayectorias escolares”. Jornada de apertura del ciclo lectivo 2010. Santa Rosa, La Pampa.</w:t>
      </w:r>
    </w:p>
  </w:footnote>
  <w:footnote w:id="63">
    <w:p w:rsidR="006C0686" w:rsidRPr="00FE4502" w:rsidRDefault="006C0686" w:rsidP="00697924">
      <w:pPr>
        <w:pStyle w:val="Textonotapie"/>
        <w:rPr>
          <w:sz w:val="18"/>
          <w:szCs w:val="18"/>
          <w:lang w:val="es-ES_tradnl"/>
        </w:rPr>
      </w:pPr>
      <w:r w:rsidRPr="00FE4502">
        <w:rPr>
          <w:rStyle w:val="Refdenotaalpie"/>
          <w:sz w:val="18"/>
          <w:szCs w:val="18"/>
        </w:rPr>
        <w:footnoteRef/>
      </w:r>
      <w:r w:rsidRPr="00FE4502">
        <w:rPr>
          <w:sz w:val="18"/>
          <w:szCs w:val="18"/>
        </w:rPr>
        <w:t>Pineau, Pablo. Op. Cit.</w:t>
      </w:r>
    </w:p>
  </w:footnote>
  <w:footnote w:id="64">
    <w:p w:rsidR="006C0686" w:rsidRPr="00FE4502" w:rsidRDefault="006C0686" w:rsidP="00697924">
      <w:pPr>
        <w:pStyle w:val="Textonotapie"/>
        <w:rPr>
          <w:sz w:val="18"/>
          <w:szCs w:val="18"/>
          <w:lang w:val="es-ES_tradnl"/>
        </w:rPr>
      </w:pPr>
      <w:r w:rsidRPr="00FE4502">
        <w:rPr>
          <w:rStyle w:val="Refdenotaalpie"/>
          <w:sz w:val="18"/>
          <w:szCs w:val="18"/>
        </w:rPr>
        <w:footnoteRef/>
      </w:r>
      <w:r w:rsidRPr="00FE4502">
        <w:rPr>
          <w:sz w:val="18"/>
          <w:szCs w:val="18"/>
          <w:lang w:val="es-ES_tradnl"/>
        </w:rPr>
        <w:t>Mirta Torres habla de este registro como la “memoria didáctica” de la institución.</w:t>
      </w:r>
    </w:p>
  </w:footnote>
  <w:footnote w:id="65">
    <w:p w:rsidR="006C0686" w:rsidRPr="004119DE" w:rsidRDefault="006C0686" w:rsidP="00697924">
      <w:pPr>
        <w:pStyle w:val="Textonotapie"/>
        <w:spacing w:line="240" w:lineRule="atLeast"/>
        <w:jc w:val="both"/>
        <w:rPr>
          <w:sz w:val="18"/>
          <w:szCs w:val="18"/>
        </w:rPr>
      </w:pPr>
      <w:r w:rsidRPr="004119DE">
        <w:rPr>
          <w:rStyle w:val="Refdenotaalpie"/>
          <w:sz w:val="18"/>
          <w:szCs w:val="18"/>
        </w:rPr>
        <w:footnoteRef/>
      </w:r>
      <w:r w:rsidRPr="004119DE">
        <w:rPr>
          <w:sz w:val="18"/>
          <w:szCs w:val="18"/>
        </w:rPr>
        <w:t xml:space="preserve"> Ley de Educación Nacional 26.206.Art. 123.2006</w:t>
      </w:r>
    </w:p>
  </w:footnote>
  <w:footnote w:id="66">
    <w:p w:rsidR="006C0686" w:rsidRPr="004119DE" w:rsidRDefault="006C0686" w:rsidP="00697924">
      <w:pPr>
        <w:pStyle w:val="Textonotapie"/>
        <w:spacing w:line="240" w:lineRule="atLeast"/>
        <w:jc w:val="both"/>
        <w:rPr>
          <w:sz w:val="18"/>
          <w:szCs w:val="18"/>
        </w:rPr>
      </w:pPr>
      <w:r w:rsidRPr="004119DE">
        <w:rPr>
          <w:rStyle w:val="Refdenotaalpie"/>
          <w:sz w:val="18"/>
          <w:szCs w:val="18"/>
        </w:rPr>
        <w:footnoteRef/>
      </w:r>
      <w:r w:rsidRPr="004119DE">
        <w:rPr>
          <w:sz w:val="18"/>
          <w:szCs w:val="18"/>
        </w:rPr>
        <w:t xml:space="preserve"> Proyecto etimológicamente significa lanzar, dirigir hacia adelante .idear, trazar; se relaciona, en consecuencia, con la idea de anticipar el desarrollo de futuras acciones…(…) supone la manifestación d una intención…involucra la noción de previsión vinculada bosquejo, diseño, diagrama. En Poggi, Margarita (Comp). Apuntes y aportes  para la gestión curricular. Ed, Kapeluz.1997</w:t>
      </w:r>
    </w:p>
  </w:footnote>
  <w:footnote w:id="67">
    <w:p w:rsidR="006C0686" w:rsidRPr="00566EE4" w:rsidRDefault="006C0686" w:rsidP="00697924">
      <w:pPr>
        <w:pStyle w:val="Textonotapie"/>
        <w:rPr>
          <w:sz w:val="18"/>
          <w:szCs w:val="18"/>
        </w:rPr>
      </w:pPr>
      <w:r w:rsidRPr="00566EE4">
        <w:rPr>
          <w:rStyle w:val="Refdenotaalpie"/>
          <w:sz w:val="18"/>
          <w:szCs w:val="18"/>
        </w:rPr>
        <w:footnoteRef/>
      </w:r>
      <w:r w:rsidRPr="00566EE4">
        <w:rPr>
          <w:rFonts w:cs="ATRotisSemiSans"/>
          <w:sz w:val="18"/>
          <w:szCs w:val="18"/>
        </w:rPr>
        <w:t>M.E.C yT . Programa Nuestra Escuela. Cuadernillo Serie 1. 2014</w:t>
      </w:r>
    </w:p>
  </w:footnote>
  <w:footnote w:id="68">
    <w:p w:rsidR="006C0686" w:rsidRPr="00776762" w:rsidRDefault="006C0686" w:rsidP="00697924">
      <w:pPr>
        <w:pStyle w:val="Textonotapie"/>
        <w:rPr>
          <w:sz w:val="18"/>
          <w:szCs w:val="18"/>
        </w:rPr>
      </w:pPr>
      <w:r w:rsidRPr="00776762">
        <w:rPr>
          <w:rStyle w:val="Refdenotaalpie"/>
          <w:sz w:val="18"/>
          <w:szCs w:val="18"/>
        </w:rPr>
        <w:footnoteRef/>
      </w:r>
      <w:r w:rsidRPr="00776762">
        <w:rPr>
          <w:sz w:val="18"/>
          <w:szCs w:val="18"/>
        </w:rPr>
        <w:t>Harf,Ruth. La planificación una duda constante. En  Novedades Educativas Nº 71, Pág. 96 y ss.</w:t>
      </w:r>
    </w:p>
  </w:footnote>
  <w:footnote w:id="69">
    <w:p w:rsidR="006C0686" w:rsidRPr="004119DE" w:rsidRDefault="006C0686" w:rsidP="00697924">
      <w:pPr>
        <w:pStyle w:val="Textonotapie"/>
        <w:rPr>
          <w:sz w:val="18"/>
          <w:szCs w:val="18"/>
        </w:rPr>
      </w:pPr>
      <w:r w:rsidRPr="004119DE">
        <w:rPr>
          <w:rStyle w:val="Refdenotaalpie"/>
          <w:sz w:val="18"/>
          <w:szCs w:val="18"/>
        </w:rPr>
        <w:footnoteRef/>
      </w:r>
      <w:r w:rsidRPr="004119DE">
        <w:rPr>
          <w:sz w:val="18"/>
          <w:szCs w:val="18"/>
        </w:rPr>
        <w:t xml:space="preserve"> Harf, Ruth. Estrategias metodológicas: el docente como enseñante.</w:t>
      </w:r>
    </w:p>
  </w:footnote>
  <w:footnote w:id="70">
    <w:p w:rsidR="006C0686" w:rsidRPr="004119DE" w:rsidRDefault="006C0686" w:rsidP="00697924">
      <w:pPr>
        <w:pStyle w:val="Textonotapie"/>
        <w:rPr>
          <w:sz w:val="18"/>
          <w:szCs w:val="18"/>
        </w:rPr>
      </w:pPr>
      <w:r w:rsidRPr="004119DE">
        <w:rPr>
          <w:rStyle w:val="Refdenotaalpie"/>
          <w:sz w:val="18"/>
          <w:szCs w:val="18"/>
        </w:rPr>
        <w:footnoteRef/>
      </w:r>
      <w:r w:rsidRPr="004119DE">
        <w:rPr>
          <w:sz w:val="18"/>
          <w:szCs w:val="18"/>
        </w:rPr>
        <w:t xml:space="preserve"> Ibidem 5</w:t>
      </w:r>
    </w:p>
  </w:footnote>
  <w:footnote w:id="71">
    <w:p w:rsidR="006C0686" w:rsidRPr="004119DE" w:rsidRDefault="006C0686" w:rsidP="00697924">
      <w:pPr>
        <w:pStyle w:val="Textonotapie"/>
        <w:rPr>
          <w:sz w:val="18"/>
          <w:szCs w:val="18"/>
        </w:rPr>
      </w:pPr>
      <w:r w:rsidRPr="004119DE">
        <w:rPr>
          <w:rStyle w:val="Refdenotaalpie"/>
          <w:sz w:val="18"/>
          <w:szCs w:val="18"/>
        </w:rPr>
        <w:footnoteRef/>
      </w:r>
      <w:r w:rsidRPr="004119DE">
        <w:rPr>
          <w:rFonts w:cs="Arial"/>
          <w:sz w:val="18"/>
          <w:szCs w:val="18"/>
        </w:rPr>
        <w:t>Rogoff, Bárbara. Aprendices del pensamiento. El desarrollo cognitivo en el contexto social. Ed. Paidós. 1993</w:t>
      </w:r>
    </w:p>
  </w:footnote>
  <w:footnote w:id="72">
    <w:p w:rsidR="006C0686" w:rsidRPr="009C6AB5" w:rsidRDefault="006C0686" w:rsidP="00697924">
      <w:pPr>
        <w:pStyle w:val="Textonotapie"/>
        <w:rPr>
          <w:sz w:val="18"/>
          <w:szCs w:val="18"/>
        </w:rPr>
      </w:pPr>
      <w:r w:rsidRPr="009C6AB5">
        <w:rPr>
          <w:rStyle w:val="Refdenotaalpie"/>
          <w:sz w:val="18"/>
          <w:szCs w:val="18"/>
        </w:rPr>
        <w:footnoteRef/>
      </w:r>
      <w:r w:rsidRPr="009C6AB5">
        <w:rPr>
          <w:sz w:val="18"/>
          <w:szCs w:val="18"/>
          <w:vertAlign w:val="subscript"/>
        </w:rPr>
        <w:t>Ibidem</w:t>
      </w:r>
      <w:r w:rsidRPr="009C6AB5">
        <w:rPr>
          <w:sz w:val="18"/>
          <w:szCs w:val="18"/>
        </w:rPr>
        <w:t xml:space="preserve"> 5</w:t>
      </w:r>
    </w:p>
  </w:footnote>
  <w:footnote w:id="73">
    <w:p w:rsidR="006C0686" w:rsidRPr="00E06FDE" w:rsidRDefault="006C0686" w:rsidP="00697924">
      <w:pPr>
        <w:pStyle w:val="Textonotapie"/>
        <w:rPr>
          <w:sz w:val="18"/>
          <w:szCs w:val="18"/>
        </w:rPr>
      </w:pPr>
      <w:r w:rsidRPr="00E06FDE">
        <w:rPr>
          <w:rStyle w:val="Refdenotaalpie"/>
          <w:sz w:val="18"/>
          <w:szCs w:val="18"/>
        </w:rPr>
        <w:footnoteRef/>
      </w:r>
      <w:r w:rsidRPr="00E06FDE">
        <w:rPr>
          <w:sz w:val="18"/>
          <w:szCs w:val="18"/>
        </w:rPr>
        <w:t xml:space="preserve"> En el apartado Evaluación como en cada espacio curricular del presente diseño curricular se profundiza este aspecto.</w:t>
      </w:r>
    </w:p>
  </w:footnote>
  <w:footnote w:id="74">
    <w:p w:rsidR="006C0686" w:rsidRPr="00E06FDE" w:rsidRDefault="006C0686" w:rsidP="00697924">
      <w:pPr>
        <w:pStyle w:val="Textonotapie"/>
        <w:rPr>
          <w:sz w:val="18"/>
          <w:szCs w:val="18"/>
        </w:rPr>
      </w:pPr>
      <w:r w:rsidRPr="00E06FDE">
        <w:rPr>
          <w:rStyle w:val="Refdenotaalpie"/>
          <w:sz w:val="18"/>
          <w:szCs w:val="18"/>
        </w:rPr>
        <w:footnoteRef/>
      </w:r>
      <w:r w:rsidRPr="00E06FDE">
        <w:rPr>
          <w:sz w:val="18"/>
          <w:szCs w:val="18"/>
        </w:rPr>
        <w:t xml:space="preserve"> Ibidem 5</w:t>
      </w:r>
    </w:p>
  </w:footnote>
  <w:footnote w:id="75">
    <w:p w:rsidR="006C0686" w:rsidRPr="004D417A" w:rsidRDefault="006C0686" w:rsidP="00697924">
      <w:pPr>
        <w:pStyle w:val="Default"/>
        <w:spacing w:line="240" w:lineRule="atLeast"/>
        <w:jc w:val="both"/>
        <w:rPr>
          <w:rFonts w:asciiTheme="minorHAnsi" w:hAnsiTheme="minorHAnsi" w:cstheme="minorHAnsi"/>
          <w:color w:val="1F497D" w:themeColor="text2"/>
          <w:sz w:val="18"/>
          <w:szCs w:val="18"/>
        </w:rPr>
      </w:pPr>
      <w:r w:rsidRPr="004D417A">
        <w:rPr>
          <w:rStyle w:val="Refdenotaalpie"/>
          <w:sz w:val="18"/>
          <w:szCs w:val="18"/>
        </w:rPr>
        <w:footnoteRef/>
      </w:r>
      <w:r w:rsidRPr="004D417A">
        <w:rPr>
          <w:rFonts w:asciiTheme="minorHAnsi" w:hAnsiTheme="minorHAnsi" w:cstheme="minorHAnsi"/>
          <w:sz w:val="18"/>
          <w:szCs w:val="18"/>
        </w:rPr>
        <w:t>Ezequiel Ander-Egg  y María José Aguilar. Como elaborar un proyecto: guía para diseñar proyectos sociales y culturales. 1989</w:t>
      </w:r>
    </w:p>
    <w:p w:rsidR="006C0686" w:rsidRDefault="006C0686" w:rsidP="00697924">
      <w:pPr>
        <w:pStyle w:val="Textonotapie"/>
      </w:pPr>
    </w:p>
  </w:footnote>
  <w:footnote w:id="76">
    <w:p w:rsidR="006C0686" w:rsidRDefault="006C0686" w:rsidP="00697924">
      <w:pPr>
        <w:pStyle w:val="Textonotapie"/>
      </w:pPr>
      <w:r w:rsidRPr="008632DD">
        <w:rPr>
          <w:rStyle w:val="Refdenotaalpie"/>
          <w:sz w:val="18"/>
          <w:szCs w:val="18"/>
        </w:rPr>
        <w:footnoteRef/>
      </w:r>
      <w:r w:rsidRPr="008632DD">
        <w:rPr>
          <w:sz w:val="18"/>
          <w:szCs w:val="18"/>
        </w:rPr>
        <w:t xml:space="preserve"> Se sugiere tener en cuenta lo desarrollado sobre “Secuencia didáctica” en el apartado anterior</w:t>
      </w:r>
      <w:r>
        <w:t>.</w:t>
      </w:r>
    </w:p>
  </w:footnote>
  <w:footnote w:id="77">
    <w:p w:rsidR="006C0686" w:rsidRPr="004D417A" w:rsidRDefault="006C0686" w:rsidP="00697924">
      <w:pPr>
        <w:pStyle w:val="Textonotapie"/>
        <w:spacing w:line="240" w:lineRule="atLeast"/>
        <w:jc w:val="both"/>
        <w:rPr>
          <w:sz w:val="18"/>
          <w:szCs w:val="18"/>
        </w:rPr>
      </w:pPr>
      <w:r w:rsidRPr="004D417A">
        <w:rPr>
          <w:rStyle w:val="Refdenotaalpie"/>
          <w:sz w:val="18"/>
          <w:szCs w:val="18"/>
        </w:rPr>
        <w:footnoteRef/>
      </w:r>
      <w:r w:rsidRPr="004D417A">
        <w:rPr>
          <w:sz w:val="18"/>
          <w:szCs w:val="18"/>
        </w:rPr>
        <w:t xml:space="preserve"> Ministerio de Educación de la provincia de Córdoba. Planificar con Unidades y Proyectos. 2012</w:t>
      </w:r>
    </w:p>
  </w:footnote>
  <w:footnote w:id="78">
    <w:p w:rsidR="006C0686" w:rsidRPr="004D417A" w:rsidRDefault="006C0686" w:rsidP="00697924">
      <w:pPr>
        <w:pStyle w:val="Textonotapie"/>
        <w:spacing w:line="240" w:lineRule="atLeast"/>
        <w:jc w:val="both"/>
        <w:rPr>
          <w:sz w:val="18"/>
          <w:szCs w:val="18"/>
        </w:rPr>
      </w:pPr>
      <w:r w:rsidRPr="004D417A">
        <w:rPr>
          <w:rStyle w:val="Refdenotaalpie"/>
          <w:sz w:val="18"/>
          <w:szCs w:val="18"/>
        </w:rPr>
        <w:footnoteRef/>
      </w:r>
      <w:r w:rsidRPr="004D417A">
        <w:rPr>
          <w:sz w:val="18"/>
          <w:szCs w:val="18"/>
        </w:rPr>
        <w:t xml:space="preserve"> En Harf,R, Origlio,F, Pitluk,L. Ullua,J.</w:t>
      </w:r>
      <w:r>
        <w:rPr>
          <w:sz w:val="18"/>
          <w:szCs w:val="18"/>
        </w:rPr>
        <w:t>: “</w:t>
      </w:r>
      <w:r w:rsidRPr="004D417A">
        <w:rPr>
          <w:sz w:val="18"/>
          <w:szCs w:val="18"/>
        </w:rPr>
        <w:t>¿Qué pasa con el juego en la Educación Inicial?</w:t>
      </w:r>
      <w:r>
        <w:rPr>
          <w:sz w:val="18"/>
          <w:szCs w:val="18"/>
        </w:rPr>
        <w:t xml:space="preserve">”. </w:t>
      </w:r>
      <w:r w:rsidRPr="004D417A">
        <w:rPr>
          <w:sz w:val="18"/>
          <w:szCs w:val="18"/>
        </w:rPr>
        <w:t>Ed.Hola chicos.2006</w:t>
      </w:r>
    </w:p>
  </w:footnote>
  <w:footnote w:id="79">
    <w:p w:rsidR="006C0686" w:rsidRPr="00A51C01" w:rsidRDefault="006C0686" w:rsidP="00697924">
      <w:pPr>
        <w:pStyle w:val="Textonotapie"/>
        <w:spacing w:line="240" w:lineRule="atLeast"/>
        <w:jc w:val="both"/>
        <w:rPr>
          <w:sz w:val="18"/>
          <w:szCs w:val="18"/>
        </w:rPr>
      </w:pPr>
      <w:r>
        <w:rPr>
          <w:rStyle w:val="Refdenotaalpie"/>
        </w:rPr>
        <w:footnoteRef/>
      </w:r>
      <w:r w:rsidRPr="00A51C01">
        <w:rPr>
          <w:sz w:val="18"/>
          <w:szCs w:val="18"/>
        </w:rPr>
        <w:t>Definimos a la unidad pedagógica como un bloque de enseñanza y de aprendizaje que comienza en el 1er año de la escolaridad primaria y continua en el segundo, entendiendo que es necesario establecer una concepción de tiempo y organización de la enseñanza que esté en línea con las prescripciones curriculares</w:t>
      </w:r>
    </w:p>
    <w:p w:rsidR="006C0686" w:rsidRPr="00A51C01" w:rsidRDefault="006C0686" w:rsidP="00697924">
      <w:pPr>
        <w:pStyle w:val="Textonotapie"/>
        <w:spacing w:line="240" w:lineRule="atLeast"/>
        <w:jc w:val="both"/>
        <w:rPr>
          <w:sz w:val="18"/>
          <w:szCs w:val="18"/>
        </w:rPr>
      </w:pPr>
      <w:r w:rsidRPr="00A51C01">
        <w:rPr>
          <w:sz w:val="18"/>
          <w:szCs w:val="18"/>
        </w:rPr>
        <w:t>vigentes en donde se plantean los contenidos en procesos de ciclo y no como propósitos de enseñanza a ser logrados en el primer año de la escolaridad. Por ejemplo, en los NAP se establece que la autonomía en lectura y escritura de palabras y frases en contexto de textos por parte de todos los niños está previsto</w:t>
      </w:r>
    </w:p>
    <w:p w:rsidR="006C0686" w:rsidRDefault="006C0686" w:rsidP="00697924">
      <w:pPr>
        <w:pStyle w:val="Textonotapie"/>
        <w:spacing w:line="240" w:lineRule="atLeast"/>
        <w:jc w:val="both"/>
      </w:pPr>
      <w:r w:rsidRPr="00A51C01">
        <w:rPr>
          <w:sz w:val="18"/>
          <w:szCs w:val="18"/>
        </w:rPr>
        <w:t>para fines de 2° grado y que ello no coincide con e l que suelen tener en cuenta las escuelas para la promoción de primero a segundo grado, influidas por tradiciones que son consideradas hoy perimidas desde la perspectiva del desarrollo como continuum</w:t>
      </w:r>
      <w:r>
        <w:rPr>
          <w:sz w:val="18"/>
          <w:szCs w:val="18"/>
        </w:rPr>
        <w:t>.</w:t>
      </w:r>
    </w:p>
  </w:footnote>
  <w:footnote w:id="80">
    <w:p w:rsidR="006C0686" w:rsidRPr="009330B2" w:rsidRDefault="006C0686" w:rsidP="00697924">
      <w:pPr>
        <w:pStyle w:val="Textonotapie"/>
        <w:spacing w:line="240" w:lineRule="atLeast"/>
        <w:jc w:val="both"/>
      </w:pPr>
      <w:r>
        <w:rPr>
          <w:rStyle w:val="Refdenotaalpie"/>
        </w:rPr>
        <w:footnoteRef/>
      </w:r>
      <w:r w:rsidRPr="009330B2">
        <w:rPr>
          <w:sz w:val="18"/>
          <w:szCs w:val="18"/>
        </w:rPr>
        <w:t xml:space="preserve">Los contenidos de la enseñanza se constituyen en el aspecto fundamental en la unidad </w:t>
      </w:r>
      <w:r>
        <w:rPr>
          <w:sz w:val="18"/>
          <w:szCs w:val="18"/>
        </w:rPr>
        <w:t>de este</w:t>
      </w:r>
      <w:r w:rsidRPr="009330B2">
        <w:rPr>
          <w:sz w:val="18"/>
          <w:szCs w:val="18"/>
        </w:rPr>
        <w:t xml:space="preserve"> documento curricular. Los contenidos, tal como lo entendemos hoy, incluyen el conjunto de prácticas, informaciones y disposiciones que todo estudiante del nivel primario deberá aprender en nuestra provincia, a  través de propuestas de enseñanza áulica o institucional,</w:t>
      </w:r>
      <w:r>
        <w:rPr>
          <w:sz w:val="18"/>
          <w:szCs w:val="18"/>
        </w:rPr>
        <w:t xml:space="preserve"> de </w:t>
      </w:r>
      <w:r w:rsidRPr="009330B2">
        <w:rPr>
          <w:sz w:val="18"/>
          <w:szCs w:val="18"/>
        </w:rPr>
        <w:t>estrategias</w:t>
      </w:r>
      <w:r>
        <w:rPr>
          <w:sz w:val="18"/>
          <w:szCs w:val="18"/>
        </w:rPr>
        <w:t xml:space="preserve"> de enseñanza</w:t>
      </w:r>
      <w:r w:rsidRPr="009330B2">
        <w:rPr>
          <w:sz w:val="18"/>
          <w:szCs w:val="18"/>
        </w:rPr>
        <w:t>,  en diferentes etapas  o periodos, a lo largo de toda la escolaridad, a lo largo de su tránsito po</w:t>
      </w:r>
      <w:r>
        <w:rPr>
          <w:sz w:val="18"/>
          <w:szCs w:val="18"/>
        </w:rPr>
        <w:t>r este nivel</w:t>
      </w:r>
      <w:r w:rsidRPr="009330B2">
        <w:rPr>
          <w:sz w:val="18"/>
          <w:szCs w:val="18"/>
        </w:rPr>
        <w:t>. En este sentido, la norma curricular ha de expedirse tanto sobre lo que se espera sea el mínimo de adquisición por partes de los estudiantes en cada año o periodo, como sobre el tipo de mediación indicada, su alcance y posibilidades.</w:t>
      </w:r>
    </w:p>
    <w:p w:rsidR="006C0686" w:rsidRDefault="006C0686" w:rsidP="00697924">
      <w:pPr>
        <w:pStyle w:val="Textonotapie"/>
        <w:spacing w:line="240" w:lineRule="atLeast"/>
        <w:jc w:val="both"/>
      </w:pPr>
    </w:p>
  </w:footnote>
  <w:footnote w:id="81">
    <w:p w:rsidR="006C0686" w:rsidRPr="001B5393" w:rsidRDefault="006C0686" w:rsidP="00697924">
      <w:pPr>
        <w:pStyle w:val="Textonotapie"/>
        <w:jc w:val="both"/>
        <w:rPr>
          <w:sz w:val="18"/>
          <w:szCs w:val="18"/>
        </w:rPr>
      </w:pPr>
      <w:r w:rsidRPr="001B5393">
        <w:rPr>
          <w:rStyle w:val="Refdenotaalpie"/>
          <w:sz w:val="18"/>
          <w:szCs w:val="18"/>
        </w:rPr>
        <w:footnoteRef/>
      </w:r>
      <w:r w:rsidRPr="001B5393">
        <w:rPr>
          <w:rFonts w:cstheme="minorHAnsi"/>
          <w:bCs/>
          <w:sz w:val="18"/>
          <w:szCs w:val="18"/>
        </w:rPr>
        <w:t>cabe destacar que en el área de lengua los  propósitos, ejes, contenidos  de la enseñanza y aprendizajes esperados. se desarrollaron tanto para el 1º ciclo como para el 2º ciclo de manera exclusivamente narrativo y finaliza con una síntesis presentada en cuadro con los contenidos de la enseñanza</w:t>
      </w:r>
    </w:p>
  </w:footnote>
  <w:footnote w:id="82">
    <w:p w:rsidR="006C0686" w:rsidRPr="00F82FC3" w:rsidRDefault="006C0686" w:rsidP="00697924">
      <w:pPr>
        <w:pStyle w:val="Textonotapie"/>
        <w:rPr>
          <w:lang w:val="es-ES"/>
        </w:rPr>
      </w:pPr>
      <w:r>
        <w:rPr>
          <w:rStyle w:val="Refdenotaalpie"/>
        </w:rPr>
        <w:footnoteRef/>
      </w:r>
      <w:r w:rsidRPr="00953934">
        <w:rPr>
          <w:sz w:val="18"/>
          <w:szCs w:val="18"/>
          <w:lang w:val="es-ES"/>
        </w:rPr>
        <w:t xml:space="preserve">Extraido de </w:t>
      </w:r>
      <w:r w:rsidRPr="00953934">
        <w:rPr>
          <w:smallCaps/>
          <w:sz w:val="18"/>
          <w:szCs w:val="18"/>
        </w:rPr>
        <w:t>Broitman,  C.; Itzcovich, H.</w:t>
      </w:r>
      <w:r w:rsidRPr="00953934">
        <w:rPr>
          <w:sz w:val="18"/>
          <w:szCs w:val="18"/>
        </w:rPr>
        <w:t xml:space="preserve"> (2011). “</w:t>
      </w:r>
      <w:r w:rsidRPr="00953934">
        <w:rPr>
          <w:i/>
          <w:sz w:val="18"/>
          <w:szCs w:val="18"/>
        </w:rPr>
        <w:t>Matemática en 2°”</w:t>
      </w:r>
      <w:r w:rsidRPr="00953934">
        <w:rPr>
          <w:sz w:val="18"/>
          <w:szCs w:val="18"/>
        </w:rPr>
        <w:t>. Libro del Docente. Buenos Aires. Santillana</w:t>
      </w:r>
      <w:r w:rsidRPr="008D590E">
        <w:t>.</w:t>
      </w:r>
    </w:p>
  </w:footnote>
  <w:footnote w:id="83">
    <w:p w:rsidR="006C0686" w:rsidRPr="000C41B4" w:rsidRDefault="006C0686" w:rsidP="00697924">
      <w:pPr>
        <w:pStyle w:val="Textonotapie"/>
        <w:rPr>
          <w:lang w:val="es-ES"/>
        </w:rPr>
      </w:pPr>
      <w:r>
        <w:rPr>
          <w:rStyle w:val="Refdenotaalpie"/>
        </w:rPr>
        <w:footnoteRef/>
      </w:r>
      <w:r>
        <w:t xml:space="preserve"> Ejemplo extraído de Broitman, C. y otros . “Estudiar Matemática en 3º” Ed. Santillana – Bs. As. 2005</w:t>
      </w:r>
    </w:p>
  </w:footnote>
  <w:footnote w:id="84">
    <w:p w:rsidR="006C0686" w:rsidRPr="00195065" w:rsidRDefault="006C0686" w:rsidP="00697924">
      <w:pPr>
        <w:pStyle w:val="Textonotapie"/>
      </w:pPr>
      <w:r>
        <w:rPr>
          <w:rStyle w:val="Refdenotaalpie"/>
        </w:rPr>
        <w:footnoteRef/>
      </w:r>
      <w:r w:rsidRPr="00195065">
        <w:rPr>
          <w:sz w:val="16"/>
          <w:szCs w:val="16"/>
        </w:rPr>
        <w:t>Ejemplo extraído de Ministerio de Educación, Ciencia y Tecnología (2007)“Aportes para el seguimiento del aprendizaje en procesos de enseñanza – 4ª, 5ª y 6ª años-Educación Primaria- Serie NAP Buenos Aires</w:t>
      </w:r>
      <w:r>
        <w:t>-</w:t>
      </w:r>
    </w:p>
  </w:footnote>
  <w:footnote w:id="85">
    <w:p w:rsidR="006C0686" w:rsidRPr="00802DE7" w:rsidRDefault="006C0686" w:rsidP="00697924">
      <w:pPr>
        <w:pStyle w:val="Textonotapie"/>
        <w:rPr>
          <w:lang w:val="es-ES"/>
        </w:rPr>
      </w:pPr>
      <w:r w:rsidRPr="008322BA">
        <w:rPr>
          <w:rStyle w:val="Refdenotaalpie"/>
          <w:sz w:val="16"/>
          <w:szCs w:val="16"/>
        </w:rPr>
        <w:footnoteRef/>
      </w:r>
      <w:r w:rsidRPr="008322BA">
        <w:rPr>
          <w:sz w:val="16"/>
          <w:szCs w:val="16"/>
          <w:lang w:val="es-ES"/>
        </w:rPr>
        <w:t xml:space="preserve">Las escuelas beneficiadas con </w:t>
      </w:r>
      <w:r>
        <w:rPr>
          <w:sz w:val="16"/>
          <w:szCs w:val="16"/>
          <w:lang w:val="es-ES"/>
        </w:rPr>
        <w:t xml:space="preserve">Aula Digital Móvil </w:t>
      </w:r>
      <w:r w:rsidRPr="008322BA">
        <w:rPr>
          <w:sz w:val="16"/>
          <w:szCs w:val="16"/>
          <w:lang w:val="es-ES"/>
        </w:rPr>
        <w:t xml:space="preserve"> cuentan con netbooks donde este </w:t>
      </w:r>
      <w:r>
        <w:rPr>
          <w:sz w:val="16"/>
          <w:szCs w:val="16"/>
          <w:lang w:val="es-ES"/>
        </w:rPr>
        <w:t xml:space="preserve">software </w:t>
      </w:r>
      <w:r w:rsidRPr="008322BA">
        <w:rPr>
          <w:sz w:val="16"/>
          <w:szCs w:val="16"/>
          <w:lang w:val="es-ES"/>
        </w:rPr>
        <w:t>ya está instalado, y no se necesita conexión a Internet para poder trabajarlo</w:t>
      </w:r>
      <w:r>
        <w:rPr>
          <w:lang w:val="es-ES"/>
        </w:rPr>
        <w:t>.</w:t>
      </w:r>
    </w:p>
  </w:footnote>
  <w:footnote w:id="86">
    <w:p w:rsidR="006C0686" w:rsidRPr="00902376" w:rsidRDefault="006C0686" w:rsidP="00697924">
      <w:pPr>
        <w:pStyle w:val="Textonotapie"/>
      </w:pPr>
      <w:r>
        <w:rPr>
          <w:rStyle w:val="Refdenotaalpie"/>
        </w:rPr>
        <w:footnoteRef/>
      </w:r>
      <w:r w:rsidRPr="000B1F2D">
        <w:rPr>
          <w:sz w:val="18"/>
          <w:szCs w:val="18"/>
        </w:rPr>
        <w:t xml:space="preserve">Por ejemplo el vínculo entre la edad </w:t>
      </w:r>
      <w:r>
        <w:rPr>
          <w:sz w:val="18"/>
          <w:szCs w:val="18"/>
        </w:rPr>
        <w:t>de una persona y su</w:t>
      </w:r>
      <w:r w:rsidRPr="000B1F2D">
        <w:rPr>
          <w:sz w:val="18"/>
          <w:szCs w:val="18"/>
        </w:rPr>
        <w:t xml:space="preserve"> estatura.</w:t>
      </w:r>
    </w:p>
  </w:footnote>
  <w:footnote w:id="87">
    <w:p w:rsidR="006C0686" w:rsidRPr="00802DE7" w:rsidRDefault="006C0686" w:rsidP="00697924">
      <w:pPr>
        <w:pStyle w:val="Textonotapie"/>
        <w:rPr>
          <w:lang w:val="es-ES"/>
        </w:rPr>
      </w:pPr>
      <w:r w:rsidRPr="008322BA">
        <w:rPr>
          <w:rStyle w:val="Refdenotaalpie"/>
          <w:sz w:val="16"/>
          <w:szCs w:val="16"/>
        </w:rPr>
        <w:footnoteRef/>
      </w:r>
      <w:r w:rsidRPr="008322BA">
        <w:rPr>
          <w:sz w:val="16"/>
          <w:szCs w:val="16"/>
          <w:lang w:val="es-ES"/>
        </w:rPr>
        <w:t xml:space="preserve">Las escuelas beneficiadas </w:t>
      </w:r>
      <w:r>
        <w:rPr>
          <w:sz w:val="16"/>
          <w:szCs w:val="16"/>
          <w:lang w:val="es-ES"/>
        </w:rPr>
        <w:t xml:space="preserve"> con Aula digital Móvil </w:t>
      </w:r>
      <w:r w:rsidRPr="008322BA">
        <w:rPr>
          <w:sz w:val="16"/>
          <w:szCs w:val="16"/>
          <w:lang w:val="es-ES"/>
        </w:rPr>
        <w:t xml:space="preserve">cuentan con netbooks donde este </w:t>
      </w:r>
      <w:r>
        <w:rPr>
          <w:sz w:val="16"/>
          <w:szCs w:val="16"/>
          <w:lang w:val="es-ES"/>
        </w:rPr>
        <w:t>software</w:t>
      </w:r>
      <w:r w:rsidRPr="008322BA">
        <w:rPr>
          <w:sz w:val="16"/>
          <w:szCs w:val="16"/>
          <w:lang w:val="es-ES"/>
        </w:rPr>
        <w:t xml:space="preserve"> ya está instalado, y no se necesita conexión a Internet para poder trabajarlo</w:t>
      </w:r>
      <w:r>
        <w:rPr>
          <w:lang w:val="es-ES"/>
        </w:rPr>
        <w:t>.</w:t>
      </w:r>
    </w:p>
  </w:footnote>
  <w:footnote w:id="88">
    <w:p w:rsidR="006C0686" w:rsidRPr="00EC3D4D" w:rsidRDefault="006C0686" w:rsidP="00697924">
      <w:pPr>
        <w:pStyle w:val="Textonotapie"/>
        <w:rPr>
          <w:sz w:val="18"/>
          <w:szCs w:val="18"/>
          <w:lang w:val="es-ES"/>
        </w:rPr>
      </w:pPr>
      <w:r>
        <w:rPr>
          <w:rStyle w:val="Refdenotaalpie"/>
        </w:rPr>
        <w:footnoteRef/>
      </w:r>
      <w:r w:rsidRPr="00EC3D4D">
        <w:rPr>
          <w:sz w:val="18"/>
          <w:szCs w:val="18"/>
          <w:lang w:val="es-ES"/>
        </w:rPr>
        <w:t>Un dibujo es una representación gráfica posible de una figura, en tanto que una figura es un obje</w:t>
      </w:r>
      <w:r>
        <w:rPr>
          <w:sz w:val="18"/>
          <w:szCs w:val="18"/>
          <w:lang w:val="es-ES"/>
        </w:rPr>
        <w:t>to ideal, caracterizado por un conjunto</w:t>
      </w:r>
      <w:r w:rsidRPr="00EC3D4D">
        <w:rPr>
          <w:sz w:val="18"/>
          <w:szCs w:val="18"/>
          <w:lang w:val="es-ES"/>
        </w:rPr>
        <w:t xml:space="preserve"> de propiedades</w:t>
      </w:r>
      <w:r>
        <w:rPr>
          <w:sz w:val="18"/>
          <w:szCs w:val="18"/>
          <w:lang w:val="es-ES"/>
        </w:rPr>
        <w:t>.</w:t>
      </w:r>
    </w:p>
  </w:footnote>
  <w:footnote w:id="89">
    <w:p w:rsidR="006C0686" w:rsidRPr="00FD670B" w:rsidRDefault="006C0686" w:rsidP="00697924">
      <w:pPr>
        <w:pStyle w:val="Textonotapie"/>
        <w:rPr>
          <w:sz w:val="18"/>
          <w:szCs w:val="18"/>
          <w:lang w:val="es-ES"/>
        </w:rPr>
      </w:pPr>
      <w:r>
        <w:rPr>
          <w:rStyle w:val="Refdenotaalpie"/>
        </w:rPr>
        <w:footnoteRef/>
      </w:r>
      <w:r w:rsidRPr="00FD670B">
        <w:rPr>
          <w:sz w:val="18"/>
          <w:szCs w:val="18"/>
          <w:lang w:val="es-ES"/>
        </w:rPr>
        <w:t xml:space="preserve">Esta actividad fue extraída de MOSCOVICH, I. (2008) </w:t>
      </w:r>
      <w:r w:rsidRPr="00FD670B">
        <w:rPr>
          <w:i/>
          <w:sz w:val="18"/>
          <w:szCs w:val="18"/>
          <w:lang w:val="es-ES"/>
        </w:rPr>
        <w:t>“El gran libro de juegos para la mente”. Volumen 1</w:t>
      </w:r>
      <w:r w:rsidRPr="00FD670B">
        <w:rPr>
          <w:sz w:val="18"/>
          <w:szCs w:val="18"/>
          <w:lang w:val="es-ES"/>
        </w:rPr>
        <w:t>. Bs. As. Ed. Troquel</w:t>
      </w:r>
    </w:p>
  </w:footnote>
  <w:footnote w:id="90">
    <w:p w:rsidR="006C0686" w:rsidRPr="00D91B00" w:rsidRDefault="006C0686" w:rsidP="00697924">
      <w:pPr>
        <w:pStyle w:val="Textonotapie"/>
        <w:rPr>
          <w:lang w:val="es-ES"/>
        </w:rPr>
      </w:pPr>
      <w:r>
        <w:rPr>
          <w:rStyle w:val="Refdenotaalpie"/>
        </w:rPr>
        <w:footnoteRef/>
      </w:r>
      <w:r w:rsidRPr="00FD670B">
        <w:rPr>
          <w:sz w:val="18"/>
          <w:szCs w:val="18"/>
          <w:lang w:val="es-ES"/>
        </w:rPr>
        <w:t xml:space="preserve">Esta actividad fue extraída de MOSCOVICH, I. (2008) </w:t>
      </w:r>
      <w:r w:rsidRPr="00FD670B">
        <w:rPr>
          <w:i/>
          <w:sz w:val="18"/>
          <w:szCs w:val="18"/>
          <w:lang w:val="es-ES"/>
        </w:rPr>
        <w:t>“El gran libro de juegos para la mente”. Volumen 1</w:t>
      </w:r>
      <w:r w:rsidRPr="00FD670B">
        <w:rPr>
          <w:sz w:val="18"/>
          <w:szCs w:val="18"/>
          <w:lang w:val="es-ES"/>
        </w:rPr>
        <w:t xml:space="preserve">. </w:t>
      </w:r>
      <w:r>
        <w:rPr>
          <w:sz w:val="18"/>
          <w:szCs w:val="18"/>
          <w:lang w:val="es-ES"/>
        </w:rPr>
        <w:t xml:space="preserve">Pág 124. </w:t>
      </w:r>
      <w:r w:rsidRPr="00FD670B">
        <w:rPr>
          <w:sz w:val="18"/>
          <w:szCs w:val="18"/>
          <w:lang w:val="es-ES"/>
        </w:rPr>
        <w:t>Bs. As. Ed. Troquel</w:t>
      </w:r>
      <w:r>
        <w:rPr>
          <w:sz w:val="18"/>
          <w:szCs w:val="18"/>
          <w:lang w:val="es-ES"/>
        </w:rPr>
        <w:t>.</w:t>
      </w:r>
    </w:p>
  </w:footnote>
  <w:footnote w:id="91">
    <w:p w:rsidR="006C0686" w:rsidRPr="00550FE7" w:rsidRDefault="006C0686" w:rsidP="00697924">
      <w:pPr>
        <w:pStyle w:val="Textonotapie"/>
        <w:rPr>
          <w:sz w:val="18"/>
          <w:szCs w:val="18"/>
          <w:lang w:val="es-ES"/>
        </w:rPr>
      </w:pPr>
      <w:r>
        <w:rPr>
          <w:rStyle w:val="Refdenotaalpie"/>
        </w:rPr>
        <w:footnoteRef/>
      </w:r>
      <w:r w:rsidRPr="00550FE7">
        <w:rPr>
          <w:sz w:val="18"/>
          <w:szCs w:val="18"/>
          <w:lang w:val="es-ES"/>
        </w:rPr>
        <w:t>Fuente: http://www.dreamstime.com/royalty-free-stock-photo-brick-wall-texture-image20744115</w:t>
      </w:r>
    </w:p>
  </w:footnote>
  <w:footnote w:id="92">
    <w:p w:rsidR="006C0686" w:rsidRPr="00550FE7" w:rsidRDefault="006C0686" w:rsidP="00697924">
      <w:pPr>
        <w:pStyle w:val="Textonotapie"/>
        <w:rPr>
          <w:sz w:val="18"/>
          <w:szCs w:val="18"/>
          <w:lang w:val="es-ES"/>
        </w:rPr>
      </w:pPr>
      <w:r w:rsidRPr="00550FE7">
        <w:rPr>
          <w:rStyle w:val="Refdenotaalpie"/>
          <w:sz w:val="18"/>
          <w:szCs w:val="18"/>
        </w:rPr>
        <w:footnoteRef/>
      </w:r>
      <w:r w:rsidRPr="00550FE7">
        <w:rPr>
          <w:sz w:val="18"/>
          <w:szCs w:val="18"/>
          <w:lang w:val="es-ES"/>
        </w:rPr>
        <w:t>Fuente: http://1.bp.blogspot.com/__ReC1IBFY5Q/THXeAP1J04I/AAAAAAAAABE/jKyY2DApoVE/s200/TESELA+5.png</w:t>
      </w:r>
    </w:p>
  </w:footnote>
  <w:footnote w:id="93">
    <w:p w:rsidR="006C0686" w:rsidRPr="00550FE7" w:rsidRDefault="006C0686" w:rsidP="00697924">
      <w:pPr>
        <w:pStyle w:val="Textonotapie"/>
        <w:rPr>
          <w:sz w:val="18"/>
          <w:szCs w:val="18"/>
          <w:lang w:val="es-ES"/>
        </w:rPr>
      </w:pPr>
      <w:r w:rsidRPr="00550FE7">
        <w:rPr>
          <w:rStyle w:val="Refdenotaalpie"/>
          <w:sz w:val="18"/>
          <w:szCs w:val="18"/>
        </w:rPr>
        <w:footnoteRef/>
      </w:r>
      <w:r w:rsidRPr="00550FE7">
        <w:rPr>
          <w:sz w:val="18"/>
          <w:szCs w:val="18"/>
          <w:lang w:val="es-ES"/>
        </w:rPr>
        <w:t>Fuente: https://imperiodelaciencia.files.wordpress.com/2012/01/lw361a.jpg</w:t>
      </w:r>
    </w:p>
  </w:footnote>
  <w:footnote w:id="94">
    <w:p w:rsidR="006C0686" w:rsidRPr="00550FE7" w:rsidRDefault="006C0686" w:rsidP="00697924">
      <w:pPr>
        <w:pStyle w:val="Textonotapie"/>
        <w:rPr>
          <w:sz w:val="18"/>
          <w:szCs w:val="18"/>
        </w:rPr>
      </w:pPr>
      <w:r w:rsidRPr="00550FE7">
        <w:rPr>
          <w:rStyle w:val="Refdenotaalpie"/>
          <w:sz w:val="18"/>
          <w:szCs w:val="18"/>
        </w:rPr>
        <w:footnoteRef/>
      </w:r>
      <w:r w:rsidRPr="00550FE7">
        <w:rPr>
          <w:sz w:val="18"/>
          <w:szCs w:val="18"/>
        </w:rPr>
        <w:t xml:space="preserve"> http://bulatov.org/math/1003/fancy/cl3_band_hand_colored_600.jpg</w:t>
      </w:r>
    </w:p>
  </w:footnote>
  <w:footnote w:id="95">
    <w:p w:rsidR="006C0686" w:rsidRPr="00550FE7" w:rsidRDefault="006C0686" w:rsidP="00697924">
      <w:pPr>
        <w:pStyle w:val="Textonotapie"/>
        <w:rPr>
          <w:sz w:val="18"/>
          <w:szCs w:val="18"/>
        </w:rPr>
      </w:pPr>
      <w:r w:rsidRPr="00550FE7">
        <w:rPr>
          <w:rStyle w:val="Refdenotaalpie"/>
          <w:sz w:val="18"/>
          <w:szCs w:val="18"/>
        </w:rPr>
        <w:footnoteRef/>
      </w:r>
      <w:r w:rsidRPr="00550FE7">
        <w:rPr>
          <w:sz w:val="18"/>
          <w:szCs w:val="18"/>
        </w:rPr>
        <w:t xml:space="preserve"> http://catedu.es/matematicas_mundo/NATURALEZA/panal_abejas.jpg</w:t>
      </w:r>
    </w:p>
  </w:footnote>
  <w:footnote w:id="96">
    <w:p w:rsidR="006C0686" w:rsidRPr="00550FE7" w:rsidRDefault="006C0686" w:rsidP="00697924">
      <w:pPr>
        <w:pStyle w:val="Textonotapie"/>
        <w:rPr>
          <w:sz w:val="18"/>
          <w:szCs w:val="18"/>
        </w:rPr>
      </w:pPr>
      <w:r w:rsidRPr="00550FE7">
        <w:rPr>
          <w:rStyle w:val="Refdenotaalpie"/>
          <w:sz w:val="18"/>
          <w:szCs w:val="18"/>
        </w:rPr>
        <w:footnoteRef/>
      </w:r>
      <w:r w:rsidRPr="00550FE7">
        <w:rPr>
          <w:sz w:val="18"/>
          <w:szCs w:val="18"/>
        </w:rPr>
        <w:t xml:space="preserve"> https://www.pinterest.com/pin/282037995384290782/</w:t>
      </w:r>
    </w:p>
  </w:footnote>
  <w:footnote w:id="97">
    <w:p w:rsidR="006C0686" w:rsidRPr="00550FE7" w:rsidRDefault="006C0686" w:rsidP="00697924">
      <w:pPr>
        <w:pStyle w:val="Textonotapie"/>
        <w:rPr>
          <w:sz w:val="18"/>
          <w:szCs w:val="18"/>
        </w:rPr>
      </w:pPr>
      <w:r w:rsidRPr="00550FE7">
        <w:rPr>
          <w:rStyle w:val="Refdenotaalpie"/>
          <w:sz w:val="18"/>
          <w:szCs w:val="18"/>
        </w:rPr>
        <w:footnoteRef/>
      </w:r>
      <w:r w:rsidRPr="00550FE7">
        <w:rPr>
          <w:sz w:val="18"/>
          <w:szCs w:val="18"/>
        </w:rPr>
        <w:t xml:space="preserve"> http://www.fotonostra.com/albums/peces/barboplateado.htm</w:t>
      </w:r>
    </w:p>
  </w:footnote>
  <w:footnote w:id="98">
    <w:p w:rsidR="006C0686" w:rsidRPr="00361B4E" w:rsidRDefault="006C0686" w:rsidP="00697924">
      <w:pPr>
        <w:pStyle w:val="Textonotapie"/>
      </w:pPr>
      <w:r>
        <w:rPr>
          <w:rStyle w:val="Refdenotaalpie"/>
        </w:rPr>
        <w:footnoteRef/>
      </w:r>
      <w:r w:rsidRPr="00361B4E">
        <w:t>http://es.clipartlogo.com/premium/detail/tessellating-cats_45153823.html</w:t>
      </w:r>
    </w:p>
  </w:footnote>
  <w:footnote w:id="99">
    <w:p w:rsidR="006C0686" w:rsidRPr="00361B4E" w:rsidRDefault="006C0686" w:rsidP="00697924">
      <w:pPr>
        <w:pStyle w:val="Textonotapie"/>
        <w:rPr>
          <w:lang w:val="es-ES"/>
        </w:rPr>
      </w:pPr>
      <w:r>
        <w:rPr>
          <w:rStyle w:val="Refdenotaalpie"/>
        </w:rPr>
        <w:footnoteRef/>
      </w:r>
      <w:r>
        <w:rPr>
          <w:lang w:val="es-ES"/>
        </w:rPr>
        <w:t xml:space="preserve">Fuente: </w:t>
      </w:r>
      <w:r w:rsidRPr="00361B4E">
        <w:rPr>
          <w:lang w:val="es-ES"/>
        </w:rPr>
        <w:t>https://profmate.files.wordpress.com/2014/06/tessellation-1.jpg</w:t>
      </w:r>
    </w:p>
  </w:footnote>
  <w:footnote w:id="100">
    <w:p w:rsidR="006C0686" w:rsidRPr="008D4A5A" w:rsidRDefault="006C0686" w:rsidP="00697924">
      <w:pPr>
        <w:pStyle w:val="Textonotapie"/>
        <w:spacing w:line="240" w:lineRule="atLeast"/>
        <w:jc w:val="both"/>
        <w:rPr>
          <w:sz w:val="18"/>
          <w:szCs w:val="18"/>
        </w:rPr>
      </w:pPr>
      <w:r w:rsidRPr="008D4A5A">
        <w:rPr>
          <w:rStyle w:val="Refdenotaalpie"/>
          <w:rFonts w:eastAsia="Calibri"/>
          <w:sz w:val="18"/>
          <w:szCs w:val="18"/>
        </w:rPr>
        <w:footnoteRef/>
      </w:r>
      <w:r w:rsidRPr="008D4A5A">
        <w:rPr>
          <w:sz w:val="18"/>
          <w:szCs w:val="18"/>
        </w:rPr>
        <w:t xml:space="preserve"> Ministerio de Educación, Ciencia y Tecnología: </w:t>
      </w:r>
      <w:r w:rsidRPr="008D4A5A">
        <w:rPr>
          <w:i/>
          <w:sz w:val="18"/>
          <w:szCs w:val="18"/>
        </w:rPr>
        <w:t>“NAP. Serie Cuadernos para el aula. Lengua 1”</w:t>
      </w:r>
    </w:p>
  </w:footnote>
  <w:footnote w:id="101">
    <w:p w:rsidR="006C0686" w:rsidRPr="00E80AAB" w:rsidRDefault="006C0686" w:rsidP="00697924">
      <w:pPr>
        <w:pStyle w:val="Textonotapie"/>
        <w:jc w:val="both"/>
        <w:rPr>
          <w:rStyle w:val="Refdenotaalpie"/>
          <w:sz w:val="18"/>
          <w:szCs w:val="18"/>
        </w:rPr>
      </w:pPr>
      <w:r w:rsidRPr="00E80AAB">
        <w:rPr>
          <w:rStyle w:val="Refdenotaalpie"/>
          <w:sz w:val="18"/>
          <w:szCs w:val="18"/>
        </w:rPr>
        <w:footnoteRef/>
      </w:r>
      <w:r w:rsidRPr="00E80AAB">
        <w:rPr>
          <w:rStyle w:val="Refdenotaalpie"/>
          <w:sz w:val="18"/>
          <w:szCs w:val="18"/>
        </w:rPr>
        <w:t xml:space="preserve"> Correspondencia biunívoca: a un fonema le corresponde un grafema. Ejemplo, al fonema /p/ le corresponde únicamente el grafema “p”.</w:t>
      </w:r>
    </w:p>
  </w:footnote>
  <w:footnote w:id="102">
    <w:p w:rsidR="006C0686" w:rsidRPr="002F4124" w:rsidRDefault="006C0686" w:rsidP="00697924">
      <w:pPr>
        <w:pStyle w:val="Textonotapie"/>
        <w:jc w:val="both"/>
        <w:rPr>
          <w:rStyle w:val="Refdenotaalpie"/>
          <w:sz w:val="18"/>
          <w:szCs w:val="18"/>
        </w:rPr>
      </w:pPr>
      <w:r w:rsidRPr="002F4124">
        <w:rPr>
          <w:rStyle w:val="Refdenotaalpie"/>
          <w:sz w:val="18"/>
          <w:szCs w:val="18"/>
        </w:rPr>
        <w:footnoteRef/>
      </w:r>
      <w:r w:rsidRPr="002F4124">
        <w:rPr>
          <w:rStyle w:val="Refdenotaalpie"/>
          <w:sz w:val="18"/>
          <w:szCs w:val="18"/>
        </w:rPr>
        <w:t xml:space="preserve"> Correspondencia plurívoca: a un fonema le corresponde más de un grafema. Ejemplo: al fonema  /s/, le corresponden los grafemas: “s”, “c”, “z” o al grafema “g” le corresponden diferentes fonemas (como en /ga/-/go/-/gu/ y en /ge/-/gi/.</w:t>
      </w:r>
    </w:p>
  </w:footnote>
  <w:footnote w:id="103">
    <w:p w:rsidR="006C0686" w:rsidRPr="002F4124" w:rsidRDefault="006C0686" w:rsidP="00697924">
      <w:pPr>
        <w:pStyle w:val="Textonotapie"/>
        <w:jc w:val="both"/>
      </w:pPr>
      <w:r w:rsidRPr="002F4124">
        <w:rPr>
          <w:rStyle w:val="Refdenotaalpie"/>
          <w:sz w:val="18"/>
          <w:szCs w:val="18"/>
        </w:rPr>
        <w:footnoteRef/>
      </w:r>
      <w:r w:rsidRPr="002F4124">
        <w:rPr>
          <w:rStyle w:val="Refdenotaalpie"/>
          <w:sz w:val="18"/>
          <w:szCs w:val="18"/>
        </w:rPr>
        <w:t>Correspondencia vacía: a un grafema no le corresponde ningún fonema (Ejemplos: el grafema “h”, no tiene sonido o el grafema “u” en /que/ - /qui/ o en /gue/ –/gui/.</w:t>
      </w:r>
    </w:p>
  </w:footnote>
  <w:footnote w:id="104">
    <w:p w:rsidR="006C0686" w:rsidRPr="006E7E9B" w:rsidRDefault="006C0686" w:rsidP="00697924">
      <w:pPr>
        <w:pStyle w:val="Textonotapie"/>
        <w:spacing w:line="240" w:lineRule="atLeast"/>
        <w:jc w:val="both"/>
        <w:rPr>
          <w:sz w:val="18"/>
          <w:szCs w:val="18"/>
        </w:rPr>
      </w:pPr>
      <w:r w:rsidRPr="006E7E9B">
        <w:rPr>
          <w:rStyle w:val="Refdenotaalpie"/>
          <w:sz w:val="18"/>
          <w:szCs w:val="18"/>
        </w:rPr>
        <w:footnoteRef/>
      </w:r>
      <w:r w:rsidRPr="006E7E9B">
        <w:rPr>
          <w:sz w:val="18"/>
          <w:szCs w:val="18"/>
        </w:rPr>
        <w:t xml:space="preserve"> En adelante, se mencionará entre paréntesis el grado y la página de “Cuadernos para el aula” en la que se encuentra la propuesta, por ejemplo: </w:t>
      </w:r>
      <w:r w:rsidRPr="006E7E9B">
        <w:rPr>
          <w:b/>
          <w:sz w:val="18"/>
          <w:szCs w:val="18"/>
        </w:rPr>
        <w:t>5°; 39 a 44</w:t>
      </w:r>
      <w:r w:rsidRPr="006E7E9B">
        <w:rPr>
          <w:sz w:val="18"/>
          <w:szCs w:val="18"/>
        </w:rPr>
        <w:t>. Se deberá recurrir al Cuaderno correspondiente según el grado indicado.</w:t>
      </w:r>
    </w:p>
  </w:footnote>
  <w:footnote w:id="105">
    <w:p w:rsidR="006C0686" w:rsidRDefault="006C0686" w:rsidP="00697924">
      <w:pPr>
        <w:pStyle w:val="Textonotapie"/>
      </w:pPr>
      <w:r w:rsidRPr="0044010A">
        <w:rPr>
          <w:rStyle w:val="Refdenotaalpie"/>
          <w:sz w:val="18"/>
          <w:szCs w:val="18"/>
        </w:rPr>
        <w:footnoteRef/>
      </w:r>
      <w:r w:rsidRPr="0044010A">
        <w:rPr>
          <w:sz w:val="18"/>
          <w:szCs w:val="18"/>
        </w:rPr>
        <w:t>Wolf , E. (1999) “¡Qué animales!”. Buenos Aires, Sudamericana</w:t>
      </w:r>
      <w:r>
        <w:t>.</w:t>
      </w:r>
    </w:p>
  </w:footnote>
  <w:footnote w:id="106">
    <w:p w:rsidR="006C0686" w:rsidRDefault="006C0686" w:rsidP="00697924">
      <w:pPr>
        <w:pStyle w:val="Textonotapie"/>
        <w:spacing w:line="240" w:lineRule="atLeast"/>
        <w:jc w:val="both"/>
      </w:pPr>
      <w:r>
        <w:rPr>
          <w:rStyle w:val="Refdenotaalpie"/>
        </w:rPr>
        <w:footnoteRef/>
      </w:r>
      <w:r>
        <w:t xml:space="preserve"> Entendemos por actores sociales a aquellos grupos o sectores que tienen interese y actúan en función de él. En muchas ocasiones lo visible es un personaje pero debemos tener en cuentas que sus acciones no so</w:t>
      </w:r>
    </w:p>
  </w:footnote>
  <w:footnote w:id="107">
    <w:p w:rsidR="006C0686" w:rsidRPr="00D83287" w:rsidRDefault="006C0686" w:rsidP="00697924">
      <w:pPr>
        <w:pStyle w:val="Textonotapie"/>
        <w:jc w:val="both"/>
        <w:rPr>
          <w:rFonts w:cstheme="minorHAnsi"/>
          <w:sz w:val="18"/>
          <w:szCs w:val="18"/>
          <w:lang w:val="es-ES_tradnl"/>
        </w:rPr>
      </w:pPr>
      <w:r w:rsidRPr="00D83287">
        <w:rPr>
          <w:rStyle w:val="Refdenotaalpie"/>
          <w:rFonts w:cstheme="minorHAnsi"/>
          <w:sz w:val="18"/>
          <w:szCs w:val="18"/>
        </w:rPr>
        <w:footnoteRef/>
      </w:r>
      <w:r w:rsidRPr="00D83287">
        <w:rPr>
          <w:rStyle w:val="A8"/>
          <w:rFonts w:cstheme="minorHAnsi"/>
          <w:sz w:val="18"/>
          <w:szCs w:val="18"/>
        </w:rPr>
        <w:t xml:space="preserve">Simon, H. (1973) señala que el mundo en que vivimos se puede considerar más un mundo creado por el hombre, es decir, un mundo artificial, que un mundo natural. Emplea el término “artificial” para indicar “algo hecho por el hombre, opuesto a lo natural”. </w:t>
      </w:r>
    </w:p>
  </w:footnote>
  <w:footnote w:id="108">
    <w:p w:rsidR="006C0686" w:rsidRPr="00D83287" w:rsidRDefault="006C0686" w:rsidP="00697924">
      <w:pPr>
        <w:pStyle w:val="NormalWeb"/>
        <w:shd w:val="clear" w:color="auto" w:fill="FFFFFF"/>
        <w:spacing w:before="120" w:beforeAutospacing="0" w:after="120" w:afterAutospacing="0"/>
        <w:jc w:val="both"/>
        <w:rPr>
          <w:rFonts w:asciiTheme="minorHAnsi" w:hAnsiTheme="minorHAnsi" w:cstheme="minorHAnsi"/>
          <w:sz w:val="18"/>
          <w:szCs w:val="18"/>
        </w:rPr>
      </w:pPr>
      <w:r w:rsidRPr="00D83287">
        <w:rPr>
          <w:rStyle w:val="Refdenotaalpie"/>
          <w:rFonts w:asciiTheme="minorHAnsi" w:eastAsiaTheme="majorEastAsia" w:hAnsiTheme="minorHAnsi" w:cstheme="minorHAnsi"/>
          <w:sz w:val="18"/>
          <w:szCs w:val="18"/>
        </w:rPr>
        <w:footnoteRef/>
      </w:r>
      <w:r w:rsidRPr="00D83287">
        <w:rPr>
          <w:rFonts w:asciiTheme="minorHAnsi" w:hAnsiTheme="minorHAnsi" w:cstheme="minorHAnsi"/>
          <w:sz w:val="18"/>
          <w:szCs w:val="18"/>
        </w:rPr>
        <w:t xml:space="preserve"> Se entiende por</w:t>
      </w:r>
      <w:r w:rsidRPr="00D83287">
        <w:rPr>
          <w:rStyle w:val="apple-converted-space"/>
          <w:rFonts w:asciiTheme="minorHAnsi" w:hAnsiTheme="minorHAnsi" w:cstheme="minorHAnsi"/>
          <w:sz w:val="18"/>
          <w:szCs w:val="18"/>
        </w:rPr>
        <w:t> </w:t>
      </w:r>
      <w:r w:rsidRPr="00D83287">
        <w:rPr>
          <w:rFonts w:asciiTheme="minorHAnsi" w:hAnsiTheme="minorHAnsi" w:cstheme="minorHAnsi"/>
          <w:bCs/>
          <w:sz w:val="18"/>
          <w:szCs w:val="18"/>
        </w:rPr>
        <w:t>artefacto</w:t>
      </w:r>
      <w:r w:rsidRPr="00D83287">
        <w:rPr>
          <w:rStyle w:val="apple-converted-space"/>
          <w:rFonts w:asciiTheme="minorHAnsi" w:hAnsiTheme="minorHAnsi" w:cstheme="minorHAnsi"/>
          <w:sz w:val="18"/>
          <w:szCs w:val="18"/>
        </w:rPr>
        <w:t> </w:t>
      </w:r>
      <w:r w:rsidRPr="00D83287">
        <w:rPr>
          <w:rFonts w:asciiTheme="minorHAnsi" w:hAnsiTheme="minorHAnsi" w:cstheme="minorHAnsi"/>
          <w:sz w:val="18"/>
          <w:szCs w:val="18"/>
        </w:rPr>
        <w:t>cualquier objeto, elemento u obra que  desempeñe alguna función específica, por ejemplo: recuadros de barro, vehículos, maquinaria industrial y otros. Los artefactos son producto de sistemas de necesidades sociales y culturales. Se les emplea generalmente para extender los límites materiales del cuerpo. En dicho sentido, todo aparato es un artefacto, pero no todo artefacto es un aparato. Objetos que no son máquinas también son artefactos, por ejemplo vasos, mesas, ventanas, entre otros.</w:t>
      </w:r>
    </w:p>
    <w:p w:rsidR="006C0686" w:rsidRPr="004539F0" w:rsidRDefault="006C0686" w:rsidP="00697924">
      <w:pPr>
        <w:pStyle w:val="Textonotapie"/>
        <w:rPr>
          <w:lang w:val="es-ES_tradnl"/>
        </w:rPr>
      </w:pPr>
    </w:p>
  </w:footnote>
  <w:footnote w:id="109">
    <w:p w:rsidR="006C0686" w:rsidRPr="005527CB" w:rsidRDefault="006C0686" w:rsidP="00697924">
      <w:pPr>
        <w:spacing w:line="240" w:lineRule="auto"/>
        <w:jc w:val="both"/>
        <w:rPr>
          <w:rFonts w:cstheme="minorHAnsi"/>
          <w:sz w:val="18"/>
          <w:szCs w:val="18"/>
          <w:lang w:val="es-ES_tradnl"/>
        </w:rPr>
      </w:pPr>
      <w:r w:rsidRPr="00F128D7">
        <w:rPr>
          <w:rStyle w:val="Refdenotaalpie"/>
          <w:rFonts w:cstheme="minorHAnsi"/>
          <w:sz w:val="18"/>
          <w:szCs w:val="18"/>
        </w:rPr>
        <w:footnoteRef/>
      </w:r>
      <w:r w:rsidRPr="00F128D7">
        <w:rPr>
          <w:rFonts w:cstheme="minorHAnsi"/>
          <w:sz w:val="18"/>
          <w:szCs w:val="18"/>
        </w:rPr>
        <w:t xml:space="preserve"> Los aspectos socio técnicos incluyen los conocimientos implicados; las herramientas, maquinas o instrumentos utilizados; los procedimientos o métodos; la asignación de tareas y los recursos humanos, entre otros</w:t>
      </w:r>
      <w:r>
        <w:rPr>
          <w:rFonts w:cstheme="minorHAnsi"/>
          <w:sz w:val="18"/>
          <w:szCs w:val="18"/>
        </w:rPr>
        <w:t>.</w:t>
      </w:r>
      <w:r w:rsidRPr="00F128D7">
        <w:rPr>
          <w:rFonts w:cstheme="minorHAnsi"/>
          <w:sz w:val="18"/>
          <w:szCs w:val="18"/>
        </w:rPr>
        <w:t xml:space="preserve"> (</w:t>
      </w:r>
      <w:r w:rsidRPr="00F128D7">
        <w:rPr>
          <w:rFonts w:ascii="Calibri" w:eastAsia="Times New Roman" w:hAnsi="Calibri" w:cs="Times New Roman"/>
          <w:sz w:val="18"/>
          <w:szCs w:val="18"/>
          <w:lang w:eastAsia="es-ES"/>
        </w:rPr>
        <w:t>Ministerio de Educación, Ciencia y Tecnología, 2009)</w:t>
      </w:r>
    </w:p>
  </w:footnote>
  <w:footnote w:id="110">
    <w:p w:rsidR="006C0686" w:rsidRPr="00C143E3" w:rsidRDefault="006C0686" w:rsidP="00697924">
      <w:pPr>
        <w:autoSpaceDE w:val="0"/>
        <w:autoSpaceDN w:val="0"/>
        <w:adjustRightInd w:val="0"/>
        <w:spacing w:line="240" w:lineRule="auto"/>
        <w:rPr>
          <w:rFonts w:cstheme="minorHAnsi"/>
          <w:sz w:val="18"/>
          <w:szCs w:val="18"/>
        </w:rPr>
      </w:pPr>
      <w:r w:rsidRPr="00C143E3">
        <w:rPr>
          <w:rStyle w:val="Refdenotaalpie"/>
          <w:sz w:val="18"/>
          <w:szCs w:val="18"/>
        </w:rPr>
        <w:footnoteRef/>
      </w:r>
      <w:r w:rsidRPr="00C143E3">
        <w:rPr>
          <w:rFonts w:cstheme="minorHAnsi"/>
          <w:sz w:val="18"/>
          <w:szCs w:val="18"/>
        </w:rPr>
        <w:t xml:space="preserve">Los tres ejes del quehacer tecnológico son: la fiabilidad, la economía </w:t>
      </w:r>
      <w:r w:rsidRPr="00C143E3">
        <w:rPr>
          <w:rFonts w:cstheme="minorHAnsi"/>
          <w:i/>
          <w:iCs/>
          <w:sz w:val="18"/>
          <w:szCs w:val="18"/>
        </w:rPr>
        <w:t xml:space="preserve">y </w:t>
      </w:r>
      <w:r w:rsidRPr="00C143E3">
        <w:rPr>
          <w:rFonts w:cstheme="minorHAnsi"/>
          <w:sz w:val="18"/>
          <w:szCs w:val="18"/>
        </w:rPr>
        <w:t>la aceptabilidad (Gay &amp; Ferreras, 2003, p. 11)</w:t>
      </w:r>
    </w:p>
    <w:p w:rsidR="006C0686" w:rsidRPr="0033505E" w:rsidRDefault="006C0686" w:rsidP="00697924">
      <w:pPr>
        <w:pStyle w:val="Textonotapie"/>
        <w:rPr>
          <w:sz w:val="16"/>
          <w:szCs w:val="16"/>
          <w:lang w:val="es-ES_tradnl"/>
        </w:rPr>
      </w:pPr>
    </w:p>
  </w:footnote>
  <w:footnote w:id="111">
    <w:p w:rsidR="006C0686" w:rsidRPr="00AB23FD" w:rsidRDefault="006C0686" w:rsidP="00697924">
      <w:pPr>
        <w:pStyle w:val="Textonotapie"/>
        <w:jc w:val="both"/>
        <w:rPr>
          <w:sz w:val="18"/>
          <w:szCs w:val="18"/>
          <w:lang w:val="es-ES_tradnl"/>
        </w:rPr>
      </w:pPr>
      <w:r w:rsidRPr="009A25AA">
        <w:rPr>
          <w:rStyle w:val="Refdenotaalpie"/>
          <w:sz w:val="18"/>
          <w:szCs w:val="18"/>
        </w:rPr>
        <w:footnoteRef/>
      </w:r>
      <w:r w:rsidRPr="009A25AA">
        <w:rPr>
          <w:rFonts w:cstheme="minorHAnsi"/>
          <w:sz w:val="18"/>
          <w:szCs w:val="18"/>
        </w:rPr>
        <w:t>P</w:t>
      </w:r>
      <w:r w:rsidRPr="009A25AA">
        <w:rPr>
          <w:rFonts w:cstheme="minorHAnsi"/>
          <w:bCs/>
          <w:sz w:val="18"/>
          <w:szCs w:val="18"/>
        </w:rPr>
        <w:t>unto de vista semiótico. La semiótica es la</w:t>
      </w:r>
      <w:r w:rsidRPr="009A25AA">
        <w:rPr>
          <w:rFonts w:cstheme="minorHAnsi"/>
          <w:sz w:val="18"/>
          <w:szCs w:val="18"/>
        </w:rPr>
        <w:t>ciencia de todos los sistemas de signos. Comprende la semántica (ciencia de la significación), la sintáctica (estudio de las combinaciones de los signos) y la pragmática (estudio del empleo de los signos).</w:t>
      </w:r>
    </w:p>
  </w:footnote>
  <w:footnote w:id="112">
    <w:p w:rsidR="006C0686" w:rsidRPr="003668B5" w:rsidRDefault="006C0686" w:rsidP="00697924">
      <w:pPr>
        <w:pStyle w:val="Textonotapie"/>
        <w:jc w:val="both"/>
        <w:rPr>
          <w:sz w:val="18"/>
          <w:szCs w:val="18"/>
          <w:lang w:val="es-ES_tradnl"/>
        </w:rPr>
      </w:pPr>
      <w:r w:rsidRPr="00016372">
        <w:rPr>
          <w:rStyle w:val="Refdenotaalpie"/>
          <w:sz w:val="18"/>
          <w:szCs w:val="18"/>
        </w:rPr>
        <w:footnoteRef/>
      </w:r>
      <w:r w:rsidRPr="00016372">
        <w:rPr>
          <w:sz w:val="18"/>
          <w:szCs w:val="18"/>
        </w:rPr>
        <w:t xml:space="preserve"> En teoría de sistemas y física, se denomina caja negra a aquel elemento que es estudiado desde el punto de vista de las entradas que recibe y las salidas o respuestas que produce, sin tener en cuenta su funcionamiento interno. Una caja negra interesa su forma de interactuar con el medio que le rodea, entendiendo qué es lo que hace, pero sin dar importancia a cómo lo hace. Deben estar muy bien definidas sus entradas y salidas, es decir, su interfaz; en cambio, no se precisa definir ni conocer los detalles internos de su funcionamiento.</w:t>
      </w:r>
    </w:p>
  </w:footnote>
  <w:footnote w:id="113">
    <w:p w:rsidR="006C0686" w:rsidRPr="00C60E7F" w:rsidRDefault="006C0686" w:rsidP="00697924">
      <w:pPr>
        <w:pStyle w:val="Textonotapie"/>
        <w:rPr>
          <w:lang w:val="es-ES_tradnl"/>
        </w:rPr>
      </w:pPr>
      <w:r w:rsidRPr="00C56E0B">
        <w:rPr>
          <w:rStyle w:val="Refdenotaalpie"/>
        </w:rPr>
        <w:footnoteRef/>
      </w:r>
      <w:r w:rsidRPr="00C56E0B">
        <w:rPr>
          <w:lang w:val="es-ES_tradnl"/>
        </w:rPr>
        <w:t>Se menciona “proyecto” para hacer referencia a una situación de resolución de problema, no la enseñanza de los pasos o etapas.</w:t>
      </w:r>
    </w:p>
  </w:footnote>
  <w:footnote w:id="114">
    <w:p w:rsidR="006C0686" w:rsidRPr="00B61169" w:rsidRDefault="006C0686" w:rsidP="00697924">
      <w:pPr>
        <w:autoSpaceDE w:val="0"/>
        <w:autoSpaceDN w:val="0"/>
        <w:adjustRightInd w:val="0"/>
        <w:spacing w:line="240" w:lineRule="auto"/>
        <w:jc w:val="both"/>
        <w:rPr>
          <w:sz w:val="18"/>
          <w:szCs w:val="18"/>
          <w:lang w:val="es-ES_tradnl"/>
        </w:rPr>
      </w:pPr>
      <w:r w:rsidRPr="00B61169">
        <w:rPr>
          <w:rStyle w:val="Refdenotaalpie"/>
          <w:sz w:val="18"/>
          <w:szCs w:val="18"/>
        </w:rPr>
        <w:footnoteRef/>
      </w:r>
      <w:r w:rsidRPr="005E6167">
        <w:rPr>
          <w:sz w:val="18"/>
          <w:szCs w:val="18"/>
        </w:rPr>
        <w:t xml:space="preserve">Los </w:t>
      </w:r>
      <w:r w:rsidRPr="005E6167">
        <w:rPr>
          <w:rFonts w:cstheme="minorHAnsi"/>
          <w:sz w:val="18"/>
          <w:szCs w:val="18"/>
        </w:rPr>
        <w:t>instrumentos lógicos formativos permiten superar la dimensión de escuchar y de almacenar información, para  arribar a un proceso de capacidades mentales lógicas y al mismo tiempo operativas.  Estimula la comprensión de lo que se hace, y  da origen al desarrollo de estructuras cognitivas permanentes. Estos instrumentos están determinados por el conocimiento y la formalización de  operaciones que realiza la mente cuando decodifica, elabora y sistematiza signos, datos, informaciones que llegan del ambiente externo a travé</w:t>
      </w:r>
      <w:r>
        <w:rPr>
          <w:rFonts w:cstheme="minorHAnsi"/>
          <w:sz w:val="18"/>
          <w:szCs w:val="18"/>
        </w:rPr>
        <w:t>s de los canales sensoriales. (</w:t>
      </w:r>
      <w:r w:rsidRPr="005E6167">
        <w:rPr>
          <w:rFonts w:cstheme="minorHAnsi"/>
          <w:sz w:val="18"/>
          <w:szCs w:val="18"/>
        </w:rPr>
        <w:t>Gay &amp; Ferreras,  2003)</w:t>
      </w:r>
    </w:p>
  </w:footnote>
  <w:footnote w:id="115">
    <w:p w:rsidR="006C0686" w:rsidRPr="00866D14" w:rsidRDefault="006C0686" w:rsidP="00697924">
      <w:pPr>
        <w:suppressAutoHyphens/>
        <w:jc w:val="both"/>
        <w:rPr>
          <w:rFonts w:cstheme="minorHAnsi"/>
          <w:sz w:val="18"/>
          <w:szCs w:val="18"/>
          <w:lang w:val="es-ES_tradnl"/>
        </w:rPr>
      </w:pPr>
      <w:r w:rsidRPr="00866D14">
        <w:rPr>
          <w:rStyle w:val="Refdenotaalpie"/>
          <w:rFonts w:cstheme="minorHAnsi"/>
          <w:sz w:val="18"/>
          <w:szCs w:val="18"/>
        </w:rPr>
        <w:footnoteRef/>
      </w:r>
      <w:r>
        <w:rPr>
          <w:rFonts w:cstheme="minorHAnsi"/>
          <w:sz w:val="18"/>
          <w:szCs w:val="18"/>
        </w:rPr>
        <w:t xml:space="preserve"> La anticipación es abordada como trabajo interdisciplinario desde la</w:t>
      </w:r>
      <w:r w:rsidRPr="00866D14">
        <w:rPr>
          <w:rFonts w:cstheme="minorHAnsi"/>
          <w:sz w:val="18"/>
          <w:szCs w:val="18"/>
          <w:lang w:val="es-ES_tradnl"/>
        </w:rPr>
        <w:t xml:space="preserve"> Prospectiva</w:t>
      </w:r>
      <w:r>
        <w:rPr>
          <w:rFonts w:cstheme="minorHAnsi"/>
          <w:sz w:val="18"/>
          <w:szCs w:val="18"/>
          <w:lang w:val="es-ES_tradnl"/>
        </w:rPr>
        <w:t>. E</w:t>
      </w:r>
      <w:r w:rsidRPr="00866D14">
        <w:rPr>
          <w:rFonts w:cstheme="minorHAnsi"/>
          <w:sz w:val="18"/>
          <w:szCs w:val="18"/>
          <w:lang w:val="es-ES_tradnl"/>
        </w:rPr>
        <w:t>s una disciplina que estudia el futuro desde un punto de vista social, económico, político, científico y tecnológico (Gallardo, M. 2010).</w:t>
      </w:r>
    </w:p>
    <w:p w:rsidR="006C0686" w:rsidRPr="009151AE" w:rsidRDefault="006C0686" w:rsidP="00697924">
      <w:pPr>
        <w:pStyle w:val="Textonotapie"/>
        <w:rPr>
          <w:lang w:val="es-ES_tradnl"/>
        </w:rPr>
      </w:pPr>
    </w:p>
  </w:footnote>
  <w:footnote w:id="116">
    <w:p w:rsidR="006C0686" w:rsidRPr="00866D14" w:rsidRDefault="006C0686" w:rsidP="00697924">
      <w:pPr>
        <w:pStyle w:val="Textosinformato"/>
        <w:jc w:val="both"/>
        <w:rPr>
          <w:rFonts w:asciiTheme="minorHAnsi" w:hAnsiTheme="minorHAnsi" w:cstheme="minorHAnsi"/>
          <w:sz w:val="18"/>
          <w:szCs w:val="18"/>
        </w:rPr>
      </w:pPr>
      <w:r w:rsidRPr="00866D14">
        <w:rPr>
          <w:rStyle w:val="Refdenotaalpie"/>
          <w:rFonts w:asciiTheme="minorHAnsi" w:eastAsiaTheme="majorEastAsia" w:hAnsiTheme="minorHAnsi" w:cstheme="minorHAnsi"/>
          <w:sz w:val="18"/>
          <w:szCs w:val="18"/>
        </w:rPr>
        <w:footnoteRef/>
      </w:r>
      <w:r w:rsidRPr="00866D14">
        <w:rPr>
          <w:rFonts w:asciiTheme="minorHAnsi" w:hAnsiTheme="minorHAnsi" w:cstheme="minorHAnsi"/>
          <w:sz w:val="18"/>
          <w:szCs w:val="18"/>
        </w:rPr>
        <w:t xml:space="preserve"> Por ejemplo, para los niños de las zonas urbanas, será más cercano temas relacionados con la vestimenta, influenciados por el consumo, y zonas rurales, relacionadas con la vivienda, y temas complementarios como agropecuaria, minería, entre otros. Estas decisiones serán tomadas por los diagnósticos de cada institución.</w:t>
      </w:r>
    </w:p>
    <w:p w:rsidR="006C0686" w:rsidRPr="00866D14" w:rsidRDefault="006C0686" w:rsidP="00697924">
      <w:pPr>
        <w:pStyle w:val="Textonotapie"/>
        <w:rPr>
          <w:rFonts w:cstheme="minorHAnsi"/>
          <w:sz w:val="18"/>
          <w:szCs w:val="18"/>
          <w:highlight w:val="yellow"/>
          <w:lang w:val="es-ES_tradnl"/>
        </w:rPr>
      </w:pPr>
    </w:p>
  </w:footnote>
  <w:footnote w:id="117">
    <w:p w:rsidR="006C0686" w:rsidRPr="00F4101C" w:rsidRDefault="006C0686" w:rsidP="00697924">
      <w:pPr>
        <w:suppressAutoHyphens/>
        <w:spacing w:line="240" w:lineRule="auto"/>
        <w:jc w:val="both"/>
        <w:rPr>
          <w:rFonts w:cstheme="minorHAnsi"/>
          <w:color w:val="000000"/>
          <w:sz w:val="16"/>
          <w:szCs w:val="16"/>
          <w:lang w:val="es-ES_tradnl"/>
        </w:rPr>
      </w:pPr>
      <w:r w:rsidRPr="00866D14">
        <w:rPr>
          <w:rStyle w:val="Refdenotaalpie"/>
          <w:rFonts w:cstheme="minorHAnsi"/>
          <w:sz w:val="18"/>
          <w:szCs w:val="18"/>
        </w:rPr>
        <w:footnoteRef/>
      </w:r>
      <w:r w:rsidRPr="00866D14">
        <w:rPr>
          <w:rFonts w:cstheme="minorHAnsi"/>
          <w:sz w:val="18"/>
          <w:szCs w:val="18"/>
        </w:rPr>
        <w:t xml:space="preserve"> El listado de ramas de la tecnología es arbitrario, ya que ni los límites ni el contenido completo de dichas especialidades están claramente establecidos. Se encuentra asociado a los nombres más usuales de las ramas que se desarrollan dentro de la tecnología y que brindan la respuesta a las demandas sociales mediante la producción de bienes, procesos y servicios (</w:t>
      </w:r>
      <w:r w:rsidRPr="00866D14">
        <w:rPr>
          <w:rFonts w:cstheme="minorHAnsi"/>
          <w:iCs/>
          <w:sz w:val="18"/>
          <w:szCs w:val="18"/>
        </w:rPr>
        <w:t>eléctrica,   electrónica, química, otras) (Bunge, M., 2010).</w:t>
      </w:r>
    </w:p>
  </w:footnote>
  <w:footnote w:id="118">
    <w:p w:rsidR="006C0686" w:rsidRPr="003B7C7C" w:rsidRDefault="006C0686" w:rsidP="00697924">
      <w:pPr>
        <w:autoSpaceDE w:val="0"/>
        <w:autoSpaceDN w:val="0"/>
        <w:adjustRightInd w:val="0"/>
        <w:spacing w:line="240" w:lineRule="auto"/>
        <w:jc w:val="both"/>
        <w:rPr>
          <w:rFonts w:cstheme="minorHAnsi"/>
          <w:sz w:val="18"/>
          <w:szCs w:val="18"/>
          <w:lang w:val="es-ES_tradnl"/>
        </w:rPr>
      </w:pPr>
      <w:r w:rsidRPr="003B7C7C">
        <w:rPr>
          <w:rStyle w:val="Refdenotaalpie"/>
          <w:rFonts w:cstheme="minorHAnsi"/>
          <w:sz w:val="18"/>
          <w:szCs w:val="18"/>
        </w:rPr>
        <w:footnoteRef/>
      </w:r>
      <w:r w:rsidRPr="003B7C7C">
        <w:rPr>
          <w:rFonts w:cstheme="minorHAnsi"/>
          <w:sz w:val="18"/>
          <w:szCs w:val="18"/>
        </w:rPr>
        <w:t xml:space="preserve"> El uso del término se toma en sentido amplio, incluyendo no solo a las herramientas de trabajo sino  otros artefactos (recipientes, elementos de escritura, utensilios de cocina, instrumentos, entre otros).</w:t>
      </w:r>
    </w:p>
  </w:footnote>
  <w:footnote w:id="119">
    <w:p w:rsidR="006C0686" w:rsidRPr="003B7C7C" w:rsidRDefault="006C0686" w:rsidP="00697924">
      <w:pPr>
        <w:pStyle w:val="Textonotapie"/>
        <w:jc w:val="both"/>
        <w:rPr>
          <w:sz w:val="18"/>
          <w:szCs w:val="18"/>
          <w:lang w:val="es-ES_tradnl"/>
        </w:rPr>
      </w:pPr>
      <w:r w:rsidRPr="003B7C7C">
        <w:rPr>
          <w:rStyle w:val="Refdenotaalpie"/>
          <w:rFonts w:cstheme="minorHAnsi"/>
          <w:sz w:val="18"/>
          <w:szCs w:val="18"/>
        </w:rPr>
        <w:footnoteRef/>
      </w:r>
      <w:r w:rsidRPr="003B7C7C">
        <w:rPr>
          <w:rFonts w:cstheme="minorHAnsi"/>
          <w:color w:val="000000"/>
          <w:sz w:val="18"/>
          <w:szCs w:val="18"/>
        </w:rPr>
        <w:t>Uso progresivo de modo seguro, adecuado, estratégico, crítico y ético de las tecnologías para buscar, organizar, conservar,  recuperar, expresar, producir, procesar, comunicar y compartir contenidos, ideas e información.</w:t>
      </w:r>
    </w:p>
  </w:footnote>
  <w:footnote w:id="120">
    <w:p w:rsidR="006C0686" w:rsidRPr="003B7C7C" w:rsidRDefault="006C0686" w:rsidP="00697924">
      <w:pPr>
        <w:pStyle w:val="Textonotapie"/>
        <w:rPr>
          <w:sz w:val="18"/>
          <w:szCs w:val="18"/>
          <w:lang w:val="es-ES_tradnl"/>
        </w:rPr>
      </w:pPr>
      <w:r w:rsidRPr="003B7C7C">
        <w:rPr>
          <w:rStyle w:val="Refdenotaalpie"/>
          <w:sz w:val="18"/>
          <w:szCs w:val="18"/>
        </w:rPr>
        <w:footnoteRef/>
      </w:r>
      <w:r w:rsidRPr="003B7C7C">
        <w:rPr>
          <w:sz w:val="18"/>
          <w:szCs w:val="18"/>
        </w:rPr>
        <w:t xml:space="preserve"> En el Primer Ciclo se hace hincapié en los insumos materiales.</w:t>
      </w:r>
    </w:p>
  </w:footnote>
  <w:footnote w:id="121">
    <w:p w:rsidR="006C0686" w:rsidRPr="003B7C7C" w:rsidRDefault="006C0686" w:rsidP="00697924">
      <w:pPr>
        <w:pStyle w:val="Textonotapie"/>
        <w:jc w:val="both"/>
        <w:rPr>
          <w:sz w:val="18"/>
          <w:szCs w:val="18"/>
          <w:lang w:val="es-ES_tradnl"/>
        </w:rPr>
      </w:pPr>
      <w:r w:rsidRPr="003B7C7C">
        <w:rPr>
          <w:rStyle w:val="Refdenotaalpie"/>
          <w:rFonts w:cstheme="minorHAnsi"/>
          <w:sz w:val="18"/>
          <w:szCs w:val="18"/>
        </w:rPr>
        <w:footnoteRef/>
      </w:r>
      <w:r w:rsidRPr="003B7C7C">
        <w:rPr>
          <w:rFonts w:cstheme="minorHAnsi"/>
          <w:sz w:val="18"/>
          <w:szCs w:val="18"/>
        </w:rPr>
        <w:t xml:space="preserve"> Los modelos icónicos </w:t>
      </w:r>
      <w:r w:rsidRPr="003B7C7C">
        <w:rPr>
          <w:rFonts w:cstheme="minorHAnsi"/>
          <w:iCs/>
          <w:sz w:val="18"/>
          <w:szCs w:val="18"/>
          <w:lang w:val="es-ES_tradnl"/>
        </w:rPr>
        <w:t xml:space="preserve">son </w:t>
      </w:r>
      <w:r w:rsidRPr="003B7C7C">
        <w:rPr>
          <w:rFonts w:cstheme="minorHAnsi"/>
          <w:iCs/>
          <w:spacing w:val="-2"/>
          <w:sz w:val="18"/>
          <w:szCs w:val="18"/>
          <w:lang w:val="es-ES_tradnl"/>
        </w:rPr>
        <w:t>esencialmente figurativos; “</w:t>
      </w:r>
      <w:r w:rsidRPr="003B7C7C">
        <w:rPr>
          <w:rFonts w:cstheme="minorHAnsi"/>
          <w:iCs/>
          <w:sz w:val="18"/>
          <w:szCs w:val="18"/>
          <w:lang w:val="es-ES_tradnl"/>
        </w:rPr>
        <w:t xml:space="preserve">pretenden figurar o evocar un objeto o un ser real del mundo que conocemos o creemos </w:t>
      </w:r>
      <w:r w:rsidRPr="003B7C7C">
        <w:rPr>
          <w:rFonts w:cstheme="minorHAnsi"/>
          <w:iCs/>
          <w:spacing w:val="-1"/>
          <w:sz w:val="18"/>
          <w:szCs w:val="18"/>
          <w:lang w:val="es-ES_tradnl"/>
        </w:rPr>
        <w:t xml:space="preserve">conocer o, en cualquier caso que se relaciona con lo que nuestra conciencia y nuestra cultura nos proponen con el nombre de objeto o cosa: un árbol, un martillo, una silla, un paisaje, un sujetador, un hombre, un animal, </w:t>
      </w:r>
      <w:r w:rsidRPr="003B7C7C">
        <w:rPr>
          <w:rFonts w:cstheme="minorHAnsi"/>
          <w:iCs/>
          <w:spacing w:val="-2"/>
          <w:sz w:val="18"/>
          <w:szCs w:val="18"/>
          <w:lang w:val="es-ES_tradnl"/>
        </w:rPr>
        <w:t>etc. (</w:t>
      </w:r>
      <w:r w:rsidRPr="003B7C7C">
        <w:rPr>
          <w:rFonts w:cstheme="minorHAnsi"/>
          <w:color w:val="000000"/>
          <w:sz w:val="18"/>
          <w:szCs w:val="18"/>
        </w:rPr>
        <w:t xml:space="preserve">Moles, A. y Janiszewsky, L., </w:t>
      </w:r>
      <w:r w:rsidRPr="003B7C7C">
        <w:rPr>
          <w:rFonts w:cstheme="minorHAnsi"/>
          <w:iCs/>
          <w:spacing w:val="-2"/>
          <w:sz w:val="18"/>
          <w:szCs w:val="18"/>
          <w:lang w:val="es-ES_tradnl"/>
        </w:rPr>
        <w:t>p.42).</w:t>
      </w:r>
    </w:p>
  </w:footnote>
  <w:footnote w:id="122">
    <w:p w:rsidR="006C0686" w:rsidRPr="00060C8E" w:rsidRDefault="006C0686" w:rsidP="00697924">
      <w:pPr>
        <w:pStyle w:val="Textonotapie"/>
        <w:rPr>
          <w:lang w:val="es-ES_tradnl"/>
        </w:rPr>
      </w:pPr>
      <w:r w:rsidRPr="003B7C7C">
        <w:rPr>
          <w:rStyle w:val="Refdenotaalpie"/>
          <w:sz w:val="18"/>
          <w:szCs w:val="18"/>
        </w:rPr>
        <w:footnoteRef/>
      </w:r>
      <w:r w:rsidRPr="003B7C7C">
        <w:rPr>
          <w:sz w:val="18"/>
          <w:szCs w:val="18"/>
          <w:lang w:val="es-ES_tradnl"/>
        </w:rPr>
        <w:t>Modelos icónicos y simbólicos (</w:t>
      </w:r>
      <w:r>
        <w:rPr>
          <w:sz w:val="18"/>
          <w:szCs w:val="18"/>
          <w:lang w:val="es-ES_tradnl"/>
        </w:rPr>
        <w:t>Gay &amp; Ferreras</w:t>
      </w:r>
      <w:r w:rsidRPr="003B7C7C">
        <w:rPr>
          <w:sz w:val="18"/>
          <w:szCs w:val="18"/>
          <w:lang w:val="es-ES_tradnl"/>
        </w:rPr>
        <w:t>, 2003)</w:t>
      </w:r>
    </w:p>
  </w:footnote>
  <w:footnote w:id="123">
    <w:p w:rsidR="006C0686" w:rsidRPr="005A69CD" w:rsidRDefault="006C0686" w:rsidP="00697924">
      <w:pPr>
        <w:pStyle w:val="Textonotapie"/>
        <w:jc w:val="both"/>
        <w:rPr>
          <w:rFonts w:cstheme="minorHAnsi"/>
          <w:lang w:val="es-ES_tradnl"/>
        </w:rPr>
      </w:pPr>
      <w:r w:rsidRPr="005A69CD">
        <w:rPr>
          <w:rStyle w:val="Refdenotaalpie"/>
        </w:rPr>
        <w:footnoteRef/>
      </w:r>
      <w:r w:rsidRPr="005A69CD">
        <w:rPr>
          <w:rFonts w:cstheme="minorHAnsi"/>
          <w:lang w:val="es-ES_tradnl"/>
        </w:rPr>
        <w:t xml:space="preserve">Instrumento está utilizado como sinónimo de </w:t>
      </w:r>
      <w:hyperlink r:id="rId1" w:history="1">
        <w:r w:rsidRPr="005A69CD">
          <w:rPr>
            <w:rStyle w:val="Textoennegrita"/>
            <w:rFonts w:cstheme="minorHAnsi"/>
            <w:bdr w:val="none" w:sz="0" w:space="0" w:color="auto" w:frame="1"/>
          </w:rPr>
          <w:t>herramienta</w:t>
        </w:r>
      </w:hyperlink>
      <w:r w:rsidRPr="005A69CD">
        <w:rPr>
          <w:rFonts w:cstheme="minorHAnsi"/>
          <w:b/>
          <w:shd w:val="clear" w:color="auto" w:fill="FFFFFF"/>
        </w:rPr>
        <w:t>,</w:t>
      </w:r>
      <w:r w:rsidRPr="005A69CD">
        <w:rPr>
          <w:rStyle w:val="apple-converted-space"/>
          <w:rFonts w:cstheme="minorHAnsi"/>
          <w:b/>
          <w:shd w:val="clear" w:color="auto" w:fill="FFFFFF"/>
        </w:rPr>
        <w:t> </w:t>
      </w:r>
      <w:hyperlink r:id="rId2" w:history="1">
        <w:r w:rsidRPr="005A69CD">
          <w:rPr>
            <w:rStyle w:val="Textoennegrita"/>
            <w:rFonts w:cstheme="minorHAnsi"/>
            <w:bdr w:val="none" w:sz="0" w:space="0" w:color="auto" w:frame="1"/>
          </w:rPr>
          <w:t>máquina</w:t>
        </w:r>
      </w:hyperlink>
      <w:r w:rsidRPr="005A69CD">
        <w:rPr>
          <w:rStyle w:val="apple-converted-space"/>
          <w:rFonts w:cstheme="minorHAnsi"/>
          <w:shd w:val="clear" w:color="auto" w:fill="FFFFFF"/>
        </w:rPr>
        <w:t> </w:t>
      </w:r>
      <w:r w:rsidRPr="005A69CD">
        <w:rPr>
          <w:rFonts w:cstheme="minorHAnsi"/>
          <w:shd w:val="clear" w:color="auto" w:fill="FFFFFF"/>
        </w:rPr>
        <w:t>o utensilio.</w:t>
      </w:r>
      <w:r w:rsidRPr="005A69CD">
        <w:rPr>
          <w:rFonts w:eastAsia="Arial Unicode MS" w:cstheme="minorHAnsi"/>
        </w:rPr>
        <w:t>Conjunto de diversas piezas combinadas adecuadamente para que sirva con determinado objeto en el ejercicio de las artes y oficios (RAE, 2015)</w:t>
      </w:r>
      <w:r>
        <w:rPr>
          <w:rFonts w:eastAsia="Arial Unicode MS" w:cstheme="minorHAnsi"/>
        </w:rPr>
        <w:t>.</w:t>
      </w:r>
    </w:p>
  </w:footnote>
  <w:footnote w:id="124">
    <w:p w:rsidR="006C0686" w:rsidRPr="005A69CD" w:rsidRDefault="006C0686" w:rsidP="00697924">
      <w:pPr>
        <w:pStyle w:val="Textonotapie"/>
        <w:jc w:val="both"/>
        <w:rPr>
          <w:rFonts w:cstheme="minorHAnsi"/>
          <w:lang w:val="es-ES_tradnl"/>
        </w:rPr>
      </w:pPr>
      <w:r w:rsidRPr="005A69CD">
        <w:rPr>
          <w:rStyle w:val="Refdenotaalpie"/>
          <w:rFonts w:cstheme="minorHAnsi"/>
        </w:rPr>
        <w:footnoteRef/>
      </w:r>
      <w:r w:rsidRPr="005A69CD">
        <w:rPr>
          <w:rFonts w:cstheme="minorHAnsi"/>
          <w:color w:val="000000"/>
        </w:rPr>
        <w:t>Procedimientos: programas de acción (secuencia de instrucciones o reglas para realizar una actividad técnica con o sin  herramientas)</w:t>
      </w:r>
    </w:p>
  </w:footnote>
  <w:footnote w:id="125">
    <w:p w:rsidR="006C0686" w:rsidRPr="005C5E0A" w:rsidRDefault="006C0686" w:rsidP="00697924">
      <w:pPr>
        <w:pStyle w:val="Textonotapie"/>
        <w:jc w:val="both"/>
        <w:rPr>
          <w:sz w:val="18"/>
          <w:szCs w:val="18"/>
          <w:lang w:val="es-ES_tradnl"/>
        </w:rPr>
      </w:pPr>
      <w:r w:rsidRPr="005C5E0A">
        <w:rPr>
          <w:rStyle w:val="Refdenotaalpie"/>
          <w:sz w:val="18"/>
          <w:szCs w:val="18"/>
        </w:rPr>
        <w:footnoteRef/>
      </w:r>
      <w:r w:rsidRPr="005C5E0A">
        <w:rPr>
          <w:sz w:val="18"/>
          <w:szCs w:val="18"/>
          <w:lang w:val="es-ES_tradnl"/>
        </w:rPr>
        <w:t>En el Primer Ciclo no se pretende que los chicos necesariamente diseñen (anticipaciones) los objetos o artefactos, o respeten esas ideas preliminares. En ocasiones, si disponen del material para construir, se dispondrán a realizar las ideas que surjan de la consigna: experimentando, probando, armando y desarmando. El diseño, en estos casos, es mental.</w:t>
      </w:r>
    </w:p>
  </w:footnote>
  <w:footnote w:id="126">
    <w:p w:rsidR="006C0686" w:rsidRPr="00755D51" w:rsidRDefault="006C0686" w:rsidP="00697924">
      <w:pPr>
        <w:autoSpaceDE w:val="0"/>
        <w:autoSpaceDN w:val="0"/>
        <w:adjustRightInd w:val="0"/>
        <w:spacing w:line="240" w:lineRule="auto"/>
        <w:rPr>
          <w:rFonts w:cstheme="minorHAnsi"/>
          <w:sz w:val="18"/>
          <w:szCs w:val="18"/>
          <w:lang w:val="es-ES_tradnl"/>
        </w:rPr>
      </w:pPr>
      <w:r w:rsidRPr="00755D51">
        <w:rPr>
          <w:rStyle w:val="Refdenotaalpie"/>
          <w:rFonts w:cstheme="minorHAnsi"/>
          <w:sz w:val="18"/>
          <w:szCs w:val="18"/>
        </w:rPr>
        <w:footnoteRef/>
      </w:r>
      <w:r w:rsidRPr="00755D51">
        <w:rPr>
          <w:rFonts w:cstheme="minorHAnsi"/>
          <w:sz w:val="18"/>
          <w:szCs w:val="18"/>
        </w:rPr>
        <w:t xml:space="preserve"> En este año del ciclo se hace hincapié en los insumos materiales (sean recursos extraídos de la naturaleza o materiales con algún nivel de elaboración previa).</w:t>
      </w:r>
    </w:p>
  </w:footnote>
  <w:footnote w:id="127">
    <w:p w:rsidR="006C0686" w:rsidRPr="006C017E" w:rsidRDefault="006C0686" w:rsidP="00697924">
      <w:pPr>
        <w:autoSpaceDE w:val="0"/>
        <w:autoSpaceDN w:val="0"/>
        <w:adjustRightInd w:val="0"/>
        <w:spacing w:line="240" w:lineRule="auto"/>
        <w:jc w:val="both"/>
        <w:rPr>
          <w:rFonts w:cstheme="minorHAnsi"/>
          <w:sz w:val="18"/>
          <w:szCs w:val="18"/>
          <w:lang w:val="es-ES_tradnl"/>
        </w:rPr>
      </w:pPr>
      <w:r w:rsidRPr="006C017E">
        <w:rPr>
          <w:rStyle w:val="Refdenotaalpie"/>
          <w:rFonts w:cstheme="minorHAnsi"/>
          <w:sz w:val="18"/>
          <w:szCs w:val="18"/>
        </w:rPr>
        <w:footnoteRef/>
      </w:r>
      <w:r w:rsidRPr="006C017E">
        <w:rPr>
          <w:rFonts w:cstheme="minorHAnsi"/>
          <w:sz w:val="18"/>
          <w:szCs w:val="18"/>
          <w:lang w:val="es-ES_tradnl"/>
        </w:rPr>
        <w:t xml:space="preserve">Son cambios de la forma del material. También se pueden considerar como </w:t>
      </w:r>
      <w:r w:rsidRPr="006C017E">
        <w:rPr>
          <w:rFonts w:cstheme="minorHAnsi"/>
          <w:sz w:val="18"/>
          <w:szCs w:val="18"/>
        </w:rPr>
        <w:t xml:space="preserve"> procesos físicos: no cambia la composición de ninguna </w:t>
      </w:r>
      <w:r w:rsidRPr="006C017E">
        <w:rPr>
          <w:rFonts w:eastAsia="ArialMT" w:cstheme="minorHAnsi"/>
          <w:sz w:val="18"/>
          <w:szCs w:val="18"/>
        </w:rPr>
        <w:t xml:space="preserve">sustancia; y pone de manifiesto sus </w:t>
      </w:r>
      <w:r w:rsidRPr="006C017E">
        <w:rPr>
          <w:rFonts w:cstheme="minorHAnsi"/>
          <w:sz w:val="18"/>
          <w:szCs w:val="18"/>
        </w:rPr>
        <w:t xml:space="preserve"> propiedades físicas. Pueden ser reversibles, no ocurren cambios de energía y se detectan por observación o por medición.</w:t>
      </w:r>
    </w:p>
  </w:footnote>
  <w:footnote w:id="128">
    <w:p w:rsidR="006C0686" w:rsidRPr="006C017E" w:rsidRDefault="006C0686" w:rsidP="00697924">
      <w:pPr>
        <w:autoSpaceDE w:val="0"/>
        <w:autoSpaceDN w:val="0"/>
        <w:adjustRightInd w:val="0"/>
        <w:spacing w:line="240" w:lineRule="auto"/>
        <w:jc w:val="both"/>
        <w:rPr>
          <w:sz w:val="18"/>
          <w:szCs w:val="18"/>
          <w:lang w:val="es-ES_tradnl"/>
        </w:rPr>
      </w:pPr>
      <w:r w:rsidRPr="006C017E">
        <w:rPr>
          <w:rStyle w:val="Refdenotaalpie"/>
          <w:rFonts w:cstheme="minorHAnsi"/>
          <w:sz w:val="18"/>
          <w:szCs w:val="18"/>
        </w:rPr>
        <w:footnoteRef/>
      </w:r>
      <w:r w:rsidRPr="006C017E">
        <w:rPr>
          <w:rFonts w:cstheme="minorHAnsi"/>
          <w:sz w:val="18"/>
          <w:szCs w:val="18"/>
        </w:rPr>
        <w:t xml:space="preserve"> Son cambios químicos, considerado como  procesos que transforman unas  materias iniciales en productos finales</w:t>
      </w:r>
      <w:r w:rsidRPr="006C017E">
        <w:rPr>
          <w:rFonts w:eastAsia="ArialMT" w:cstheme="minorHAnsi"/>
          <w:sz w:val="18"/>
          <w:szCs w:val="18"/>
        </w:rPr>
        <w:t xml:space="preserve"> diferentes.</w:t>
      </w:r>
    </w:p>
  </w:footnote>
  <w:footnote w:id="129">
    <w:p w:rsidR="006C0686" w:rsidRPr="006C017E" w:rsidRDefault="006C0686" w:rsidP="00697924">
      <w:pPr>
        <w:pStyle w:val="Textonotapie"/>
        <w:rPr>
          <w:sz w:val="18"/>
          <w:szCs w:val="18"/>
          <w:lang w:val="es-ES_tradnl"/>
        </w:rPr>
      </w:pPr>
      <w:r w:rsidRPr="006C017E">
        <w:rPr>
          <w:rStyle w:val="Refdenotaalpie"/>
          <w:sz w:val="18"/>
          <w:szCs w:val="18"/>
        </w:rPr>
        <w:footnoteRef/>
      </w:r>
      <w:r w:rsidRPr="006C017E">
        <w:rPr>
          <w:sz w:val="18"/>
          <w:szCs w:val="18"/>
          <w:lang w:val="es-ES_tradnl"/>
        </w:rPr>
        <w:t>Los contenidos transitan por el Segundo  Eje: en relación a la técnica</w:t>
      </w:r>
      <w:r>
        <w:rPr>
          <w:sz w:val="18"/>
          <w:szCs w:val="18"/>
          <w:lang w:val="es-ES_tradnl"/>
        </w:rPr>
        <w:t>.</w:t>
      </w:r>
    </w:p>
    <w:p w:rsidR="006C0686" w:rsidRPr="00B266D6" w:rsidRDefault="006C0686" w:rsidP="00697924">
      <w:pPr>
        <w:pStyle w:val="Textonotapie"/>
        <w:rPr>
          <w:sz w:val="16"/>
          <w:szCs w:val="16"/>
          <w:lang w:val="es-ES_tradnl"/>
        </w:rPr>
      </w:pPr>
    </w:p>
  </w:footnote>
  <w:footnote w:id="130">
    <w:p w:rsidR="006C0686" w:rsidRPr="00AC35F7" w:rsidRDefault="006C0686" w:rsidP="00697924">
      <w:pPr>
        <w:autoSpaceDE w:val="0"/>
        <w:autoSpaceDN w:val="0"/>
        <w:adjustRightInd w:val="0"/>
        <w:spacing w:line="240" w:lineRule="auto"/>
        <w:jc w:val="both"/>
        <w:rPr>
          <w:rFonts w:cstheme="minorHAnsi"/>
          <w:sz w:val="18"/>
          <w:szCs w:val="18"/>
        </w:rPr>
      </w:pPr>
      <w:r w:rsidRPr="00AC35F7">
        <w:rPr>
          <w:rStyle w:val="Refdenotaalpie"/>
          <w:rFonts w:cstheme="minorHAnsi"/>
          <w:sz w:val="18"/>
          <w:szCs w:val="18"/>
        </w:rPr>
        <w:footnoteRef/>
      </w:r>
      <w:r w:rsidRPr="00AC35F7">
        <w:rPr>
          <w:rFonts w:cstheme="minorHAnsi"/>
          <w:sz w:val="18"/>
          <w:szCs w:val="18"/>
        </w:rPr>
        <w:t xml:space="preserve"> Se entiende al diseño como un proceso de toma de decisiones orientadas a transformar situaciones para alcanzar fines predeterminados. En este nivel se pretende que los alumnos logren separar, en forma progresiva, las etapas de anticipación de las de ejecución.</w:t>
      </w:r>
    </w:p>
    <w:p w:rsidR="006C0686" w:rsidRPr="00D14C21" w:rsidRDefault="006C0686" w:rsidP="00697924">
      <w:pPr>
        <w:pStyle w:val="Textonotapie"/>
        <w:rPr>
          <w:lang w:val="es-ES_tradnl"/>
        </w:rPr>
      </w:pPr>
    </w:p>
  </w:footnote>
  <w:footnote w:id="131">
    <w:p w:rsidR="006C0686" w:rsidRPr="00CE43ED" w:rsidRDefault="006C0686" w:rsidP="00697924">
      <w:pPr>
        <w:pStyle w:val="Textonotapie"/>
        <w:rPr>
          <w:sz w:val="18"/>
          <w:szCs w:val="18"/>
          <w:lang w:val="es-ES_tradnl"/>
        </w:rPr>
      </w:pPr>
      <w:r w:rsidRPr="00CE43ED">
        <w:rPr>
          <w:rStyle w:val="Refdenotaalpie"/>
          <w:sz w:val="18"/>
          <w:szCs w:val="18"/>
        </w:rPr>
        <w:footnoteRef/>
      </w:r>
      <w:r w:rsidRPr="00CE43ED">
        <w:rPr>
          <w:sz w:val="18"/>
          <w:szCs w:val="18"/>
          <w:lang w:val="es-ES_tradnl"/>
        </w:rPr>
        <w:t>Control manual: cuando se realizan a través de los sentidos: vista, olfato, oído, entre otros.</w:t>
      </w:r>
    </w:p>
  </w:footnote>
  <w:footnote w:id="132">
    <w:p w:rsidR="006C0686" w:rsidRPr="00CE43ED" w:rsidRDefault="006C0686" w:rsidP="00697924">
      <w:pPr>
        <w:autoSpaceDE w:val="0"/>
        <w:autoSpaceDN w:val="0"/>
        <w:adjustRightInd w:val="0"/>
        <w:spacing w:line="240" w:lineRule="auto"/>
        <w:jc w:val="both"/>
        <w:rPr>
          <w:sz w:val="18"/>
          <w:szCs w:val="18"/>
          <w:lang w:val="es-ES_tradnl"/>
        </w:rPr>
      </w:pPr>
      <w:r w:rsidRPr="00CE43ED">
        <w:rPr>
          <w:rStyle w:val="Refdenotaalpie"/>
          <w:sz w:val="18"/>
          <w:szCs w:val="18"/>
        </w:rPr>
        <w:footnoteRef/>
      </w:r>
      <w:r w:rsidRPr="00CE43ED">
        <w:rPr>
          <w:rFonts w:cstheme="minorHAnsi"/>
          <w:sz w:val="18"/>
          <w:szCs w:val="18"/>
        </w:rPr>
        <w:t>En este nivel no se espera que los estudiantes analicen el principio de funcionamiento de un sensor, sino que reconozcan su presencia en diversos sistemas.</w:t>
      </w:r>
    </w:p>
  </w:footnote>
  <w:footnote w:id="133">
    <w:p w:rsidR="006C0686" w:rsidRPr="00C51BB4" w:rsidRDefault="006C0686" w:rsidP="00697924">
      <w:pPr>
        <w:pStyle w:val="Textonotapie"/>
        <w:rPr>
          <w:sz w:val="18"/>
          <w:szCs w:val="18"/>
          <w:lang w:val="es-ES_tradnl"/>
        </w:rPr>
      </w:pPr>
      <w:r w:rsidRPr="00C51BB4">
        <w:rPr>
          <w:rStyle w:val="Refdenotaalpie"/>
          <w:sz w:val="18"/>
          <w:szCs w:val="18"/>
        </w:rPr>
        <w:footnoteRef/>
      </w:r>
      <w:r w:rsidRPr="00C51BB4">
        <w:rPr>
          <w:sz w:val="18"/>
          <w:szCs w:val="18"/>
        </w:rPr>
        <w:t xml:space="preserve"> En el Primer Ciclo se hace hincapié en los insumos materiales.</w:t>
      </w:r>
    </w:p>
  </w:footnote>
  <w:footnote w:id="134">
    <w:p w:rsidR="006C0686" w:rsidRPr="00220959" w:rsidRDefault="006C0686" w:rsidP="00697924">
      <w:pPr>
        <w:pStyle w:val="Textonotapie"/>
        <w:rPr>
          <w:rFonts w:cstheme="minorHAnsi"/>
          <w:sz w:val="18"/>
          <w:szCs w:val="18"/>
          <w:shd w:val="clear" w:color="auto" w:fill="FFFFFF"/>
        </w:rPr>
      </w:pPr>
      <w:r w:rsidRPr="00220959">
        <w:rPr>
          <w:rStyle w:val="Refdenotaalpie"/>
          <w:sz w:val="18"/>
          <w:szCs w:val="18"/>
        </w:rPr>
        <w:footnoteRef/>
      </w:r>
      <w:r w:rsidRPr="00220959">
        <w:rPr>
          <w:rFonts w:cstheme="minorHAnsi"/>
          <w:sz w:val="18"/>
          <w:szCs w:val="18"/>
          <w:lang w:val="es-ES_tradnl"/>
        </w:rPr>
        <w:t xml:space="preserve">Instrumento está utilizado como sinónimo de </w:t>
      </w:r>
      <w:hyperlink r:id="rId3" w:history="1">
        <w:r w:rsidRPr="00220959">
          <w:rPr>
            <w:rStyle w:val="Textoennegrita"/>
            <w:rFonts w:cstheme="minorHAnsi"/>
            <w:sz w:val="18"/>
            <w:szCs w:val="18"/>
            <w:bdr w:val="none" w:sz="0" w:space="0" w:color="auto" w:frame="1"/>
          </w:rPr>
          <w:t>herramienta</w:t>
        </w:r>
      </w:hyperlink>
      <w:r w:rsidRPr="00220959">
        <w:rPr>
          <w:rFonts w:cstheme="minorHAnsi"/>
          <w:b/>
          <w:sz w:val="18"/>
          <w:szCs w:val="18"/>
          <w:shd w:val="clear" w:color="auto" w:fill="FFFFFF"/>
        </w:rPr>
        <w:t>,</w:t>
      </w:r>
      <w:r w:rsidRPr="00220959">
        <w:rPr>
          <w:rStyle w:val="apple-converted-space"/>
          <w:rFonts w:cstheme="minorHAnsi"/>
          <w:b/>
          <w:sz w:val="18"/>
          <w:szCs w:val="18"/>
          <w:shd w:val="clear" w:color="auto" w:fill="FFFFFF"/>
        </w:rPr>
        <w:t> </w:t>
      </w:r>
      <w:hyperlink r:id="rId4" w:history="1">
        <w:r w:rsidRPr="00220959">
          <w:rPr>
            <w:rStyle w:val="Textoennegrita"/>
            <w:rFonts w:cstheme="minorHAnsi"/>
            <w:sz w:val="18"/>
            <w:szCs w:val="18"/>
            <w:bdr w:val="none" w:sz="0" w:space="0" w:color="auto" w:frame="1"/>
          </w:rPr>
          <w:t>máquina</w:t>
        </w:r>
      </w:hyperlink>
      <w:r w:rsidRPr="00220959">
        <w:rPr>
          <w:rStyle w:val="apple-converted-space"/>
          <w:rFonts w:cstheme="minorHAnsi"/>
          <w:sz w:val="18"/>
          <w:szCs w:val="18"/>
          <w:shd w:val="clear" w:color="auto" w:fill="FFFFFF"/>
        </w:rPr>
        <w:t> </w:t>
      </w:r>
      <w:r w:rsidRPr="00220959">
        <w:rPr>
          <w:rFonts w:cstheme="minorHAnsi"/>
          <w:sz w:val="18"/>
          <w:szCs w:val="18"/>
          <w:shd w:val="clear" w:color="auto" w:fill="FFFFFF"/>
        </w:rPr>
        <w:t>o utensilio.</w:t>
      </w:r>
    </w:p>
    <w:p w:rsidR="006C0686" w:rsidRPr="00220959" w:rsidRDefault="006C0686" w:rsidP="00697924">
      <w:pPr>
        <w:pStyle w:val="Textonotapie"/>
        <w:rPr>
          <w:rFonts w:cstheme="minorHAnsi"/>
          <w:sz w:val="18"/>
          <w:szCs w:val="18"/>
          <w:lang w:val="es-ES_tradnl"/>
        </w:rPr>
      </w:pPr>
      <w:r w:rsidRPr="00220959">
        <w:rPr>
          <w:rFonts w:eastAsia="Arial Unicode MS" w:cstheme="minorHAnsi"/>
          <w:sz w:val="18"/>
          <w:szCs w:val="18"/>
        </w:rPr>
        <w:t>Conjunto de diversas piezas combinadas adecuadamente para que sirva con determinado objeto en el ejercicio de las artes y oficios (RAE, 2015)</w:t>
      </w:r>
      <w:r w:rsidRPr="00220959">
        <w:rPr>
          <w:rFonts w:cstheme="minorHAnsi"/>
          <w:color w:val="000000"/>
          <w:sz w:val="18"/>
          <w:szCs w:val="18"/>
          <w:bdr w:val="none" w:sz="0" w:space="0" w:color="auto" w:frame="1"/>
        </w:rPr>
        <w:br/>
      </w:r>
    </w:p>
  </w:footnote>
  <w:footnote w:id="135">
    <w:p w:rsidR="006C0686" w:rsidRPr="00D3130F" w:rsidRDefault="006C0686" w:rsidP="00697924">
      <w:pPr>
        <w:pStyle w:val="Textonotapie"/>
        <w:jc w:val="both"/>
        <w:rPr>
          <w:sz w:val="18"/>
          <w:szCs w:val="18"/>
          <w:lang w:val="es-ES_tradnl"/>
        </w:rPr>
      </w:pPr>
      <w:r w:rsidRPr="00220959">
        <w:rPr>
          <w:rStyle w:val="Refdenotaalpie"/>
          <w:sz w:val="18"/>
          <w:szCs w:val="18"/>
        </w:rPr>
        <w:footnoteRef/>
      </w:r>
      <w:r w:rsidRPr="00220959">
        <w:rPr>
          <w:sz w:val="18"/>
          <w:szCs w:val="18"/>
          <w:lang w:val="es-ES_tradnl"/>
        </w:rPr>
        <w:t>En el Primer Ciclo no se pretende que los chicos necesariamente diseñen (anticipaciones) los objetos o artefactos, o respeten esas ideas preliminares. En ocasiones, si disponen del material para construir, se dispondrán a realizar las ideas que surjan de la consigna: experimentando, probando, armando y desarmando. El diseño, en estos casos, es mental.</w:t>
      </w:r>
    </w:p>
  </w:footnote>
  <w:footnote w:id="136">
    <w:p w:rsidR="006C0686" w:rsidRPr="00C51BB4" w:rsidRDefault="006C0686" w:rsidP="00697924">
      <w:pPr>
        <w:autoSpaceDE w:val="0"/>
        <w:autoSpaceDN w:val="0"/>
        <w:adjustRightInd w:val="0"/>
        <w:spacing w:line="240" w:lineRule="auto"/>
        <w:rPr>
          <w:rFonts w:cstheme="minorHAnsi"/>
          <w:sz w:val="18"/>
          <w:szCs w:val="18"/>
          <w:lang w:val="es-ES_tradnl"/>
        </w:rPr>
      </w:pPr>
      <w:r w:rsidRPr="00C51BB4">
        <w:rPr>
          <w:rStyle w:val="Refdenotaalpie"/>
          <w:rFonts w:cstheme="minorHAnsi"/>
          <w:sz w:val="18"/>
          <w:szCs w:val="18"/>
        </w:rPr>
        <w:footnoteRef/>
      </w:r>
      <w:r w:rsidRPr="00C51BB4">
        <w:rPr>
          <w:rFonts w:cstheme="minorHAnsi"/>
          <w:sz w:val="18"/>
          <w:szCs w:val="18"/>
        </w:rPr>
        <w:t xml:space="preserve"> En este año del ciclo se hace hincapié en los insumos materiales (sean recursos extraídos de la naturaleza o materiales con algún nivel de elaboración previa).</w:t>
      </w:r>
    </w:p>
  </w:footnote>
  <w:footnote w:id="137">
    <w:p w:rsidR="006C0686" w:rsidRPr="00F10916" w:rsidRDefault="006C0686" w:rsidP="00697924">
      <w:pPr>
        <w:pStyle w:val="Textonotapie"/>
        <w:rPr>
          <w:lang w:val="es-ES_tradnl"/>
        </w:rPr>
      </w:pPr>
      <w:r w:rsidRPr="00C51BB4">
        <w:rPr>
          <w:rStyle w:val="Refdenotaalpie"/>
          <w:rFonts w:cstheme="minorHAnsi"/>
          <w:sz w:val="18"/>
          <w:szCs w:val="18"/>
        </w:rPr>
        <w:footnoteRef/>
      </w:r>
      <w:r w:rsidRPr="00C51BB4">
        <w:rPr>
          <w:rFonts w:cstheme="minorHAnsi"/>
          <w:sz w:val="18"/>
          <w:szCs w:val="18"/>
        </w:rPr>
        <w:t xml:space="preserve"> Este año se incorporan al análisis de procesos otros tipos de insumos, como la energía y la información.</w:t>
      </w:r>
    </w:p>
  </w:footnote>
  <w:footnote w:id="138">
    <w:p w:rsidR="006C0686" w:rsidRPr="008022D5" w:rsidRDefault="006C0686" w:rsidP="00697924">
      <w:pPr>
        <w:autoSpaceDE w:val="0"/>
        <w:autoSpaceDN w:val="0"/>
        <w:adjustRightInd w:val="0"/>
        <w:spacing w:line="240" w:lineRule="auto"/>
        <w:jc w:val="both"/>
        <w:rPr>
          <w:rFonts w:cstheme="minorHAnsi"/>
          <w:sz w:val="16"/>
          <w:szCs w:val="16"/>
        </w:rPr>
      </w:pPr>
      <w:r w:rsidRPr="008022D5">
        <w:rPr>
          <w:rStyle w:val="Refdenotaalpie"/>
          <w:sz w:val="16"/>
          <w:szCs w:val="16"/>
        </w:rPr>
        <w:footnoteRef/>
      </w:r>
      <w:r w:rsidRPr="008022D5">
        <w:rPr>
          <w:rFonts w:cstheme="minorHAnsi"/>
          <w:sz w:val="16"/>
          <w:szCs w:val="16"/>
        </w:rPr>
        <w:t>En estos niveles no se espera que los estudiantes formalmente cada una de las técnicas de representación, sino  que puedan tener un primer nivel de aproximación a las mismas.</w:t>
      </w:r>
    </w:p>
    <w:p w:rsidR="006C0686" w:rsidRPr="008022D5" w:rsidRDefault="006C0686" w:rsidP="00697924">
      <w:pPr>
        <w:pStyle w:val="Textonotapie"/>
        <w:rPr>
          <w:lang w:val="es-ES_tradnl"/>
        </w:rPr>
      </w:pPr>
    </w:p>
  </w:footnote>
  <w:footnote w:id="139">
    <w:p w:rsidR="006C0686" w:rsidRPr="00C51BB4" w:rsidRDefault="006C0686" w:rsidP="00697924">
      <w:pPr>
        <w:pStyle w:val="NormalWeb"/>
        <w:shd w:val="clear" w:color="auto" w:fill="FFFFFF"/>
        <w:spacing w:before="120" w:beforeAutospacing="0" w:after="120" w:afterAutospacing="0"/>
        <w:jc w:val="both"/>
        <w:rPr>
          <w:rFonts w:asciiTheme="minorHAnsi" w:hAnsiTheme="minorHAnsi" w:cstheme="minorHAnsi"/>
          <w:color w:val="252525"/>
          <w:sz w:val="18"/>
          <w:szCs w:val="18"/>
        </w:rPr>
      </w:pPr>
      <w:r w:rsidRPr="00C51BB4">
        <w:rPr>
          <w:rStyle w:val="Refdenotaalpie"/>
          <w:rFonts w:asciiTheme="minorHAnsi" w:eastAsiaTheme="majorEastAsia" w:hAnsiTheme="minorHAnsi" w:cstheme="minorHAnsi"/>
          <w:sz w:val="18"/>
          <w:szCs w:val="18"/>
        </w:rPr>
        <w:footnoteRef/>
      </w:r>
      <w:r w:rsidRPr="00C51BB4">
        <w:rPr>
          <w:rFonts w:asciiTheme="minorHAnsi" w:hAnsiTheme="minorHAnsi" w:cstheme="minorHAnsi"/>
          <w:color w:val="252525"/>
          <w:sz w:val="18"/>
          <w:szCs w:val="18"/>
        </w:rPr>
        <w:t>Se entiende por</w:t>
      </w:r>
      <w:r w:rsidRPr="00C51BB4">
        <w:rPr>
          <w:rStyle w:val="apple-converted-space"/>
          <w:rFonts w:asciiTheme="minorHAnsi" w:hAnsiTheme="minorHAnsi" w:cstheme="minorHAnsi"/>
          <w:color w:val="252525"/>
          <w:sz w:val="18"/>
          <w:szCs w:val="18"/>
        </w:rPr>
        <w:t> </w:t>
      </w:r>
      <w:r w:rsidRPr="00C51BB4">
        <w:rPr>
          <w:rFonts w:asciiTheme="minorHAnsi" w:hAnsiTheme="minorHAnsi" w:cstheme="minorHAnsi"/>
          <w:bCs/>
          <w:color w:val="252525"/>
          <w:sz w:val="18"/>
          <w:szCs w:val="18"/>
        </w:rPr>
        <w:t>artefacto</w:t>
      </w:r>
      <w:r w:rsidRPr="00C51BB4">
        <w:rPr>
          <w:rStyle w:val="apple-converted-space"/>
          <w:rFonts w:asciiTheme="minorHAnsi" w:hAnsiTheme="minorHAnsi" w:cstheme="minorHAnsi"/>
          <w:color w:val="252525"/>
          <w:sz w:val="18"/>
          <w:szCs w:val="18"/>
        </w:rPr>
        <w:t> </w:t>
      </w:r>
      <w:r w:rsidRPr="00C51BB4">
        <w:rPr>
          <w:rFonts w:asciiTheme="minorHAnsi" w:hAnsiTheme="minorHAnsi" w:cstheme="minorHAnsi"/>
          <w:color w:val="252525"/>
          <w:sz w:val="18"/>
          <w:szCs w:val="18"/>
        </w:rPr>
        <w:t>cualquier objeto, elemento u obra que  desempeñe alguna función específica, por ejemplo: recuadros de barro, vehículos, maquinaria industrial y otros. Los artefactos son producto de sistemas de necesidades sociales y culturales. Se les emplea generalmente para extender los límites materiales del cuerpo. En dicho sentido, todo aparato es un artefacto, pero no todo artefacto es un aparato. Objetos que no son máquinas también son artefactos, por ejemplo vasos, mesas, ventanas, etc</w:t>
      </w:r>
    </w:p>
    <w:p w:rsidR="006C0686" w:rsidRPr="00C51BB4" w:rsidRDefault="006C0686" w:rsidP="00697924">
      <w:pPr>
        <w:pStyle w:val="Textonotapie"/>
        <w:rPr>
          <w:rFonts w:cstheme="minorHAnsi"/>
          <w:sz w:val="18"/>
          <w:szCs w:val="18"/>
          <w:lang w:val="es-ES_tradnl"/>
        </w:rPr>
      </w:pPr>
    </w:p>
  </w:footnote>
  <w:footnote w:id="140">
    <w:p w:rsidR="006C0686" w:rsidRPr="00FF25BD" w:rsidRDefault="006C0686" w:rsidP="00697924">
      <w:pPr>
        <w:autoSpaceDE w:val="0"/>
        <w:autoSpaceDN w:val="0"/>
        <w:adjustRightInd w:val="0"/>
        <w:spacing w:line="240" w:lineRule="auto"/>
        <w:jc w:val="both"/>
        <w:rPr>
          <w:sz w:val="16"/>
          <w:szCs w:val="16"/>
          <w:lang w:val="es-ES_tradnl"/>
        </w:rPr>
      </w:pPr>
      <w:r w:rsidRPr="00C51BB4">
        <w:rPr>
          <w:rStyle w:val="Refdenotaalpie"/>
          <w:rFonts w:cstheme="minorHAnsi"/>
          <w:sz w:val="18"/>
          <w:szCs w:val="18"/>
        </w:rPr>
        <w:footnoteRef/>
      </w:r>
      <w:r w:rsidRPr="00C51BB4">
        <w:rPr>
          <w:rFonts w:cstheme="minorHAnsi"/>
          <w:sz w:val="18"/>
          <w:szCs w:val="18"/>
        </w:rPr>
        <w:t xml:space="preserve"> En este nivel no se espera que los estudiantes analicen el principio de funcionamiento de un sensor, sino que reconozcan su presencia en diversos sistemas.</w:t>
      </w:r>
    </w:p>
  </w:footnote>
  <w:footnote w:id="141">
    <w:p w:rsidR="006C0686" w:rsidRPr="00C51BB4" w:rsidRDefault="006C0686" w:rsidP="00697924">
      <w:pPr>
        <w:autoSpaceDE w:val="0"/>
        <w:autoSpaceDN w:val="0"/>
        <w:adjustRightInd w:val="0"/>
        <w:spacing w:line="240" w:lineRule="auto"/>
        <w:jc w:val="both"/>
        <w:rPr>
          <w:rFonts w:cstheme="minorHAnsi"/>
          <w:sz w:val="18"/>
          <w:szCs w:val="18"/>
        </w:rPr>
      </w:pPr>
      <w:r w:rsidRPr="00C51BB4">
        <w:rPr>
          <w:rStyle w:val="Refdenotaalpie"/>
          <w:rFonts w:cstheme="minorHAnsi"/>
          <w:sz w:val="18"/>
          <w:szCs w:val="18"/>
        </w:rPr>
        <w:footnoteRef/>
      </w:r>
      <w:r w:rsidRPr="00C51BB4">
        <w:rPr>
          <w:rFonts w:cstheme="minorHAnsi"/>
          <w:sz w:val="18"/>
          <w:szCs w:val="18"/>
        </w:rPr>
        <w:t xml:space="preserve"> Se entiende al diseño como un proceso de toma de decisiones orientadas a transformar situaciones para alcanzar fines predeterminados. En este nivel se pretende que los alumnos logren separar, en forma progresiva, las etapas de anticipación de las de ejecución.</w:t>
      </w:r>
    </w:p>
    <w:p w:rsidR="006C0686" w:rsidRPr="00D14C21" w:rsidRDefault="006C0686" w:rsidP="00697924">
      <w:pPr>
        <w:pStyle w:val="Textonotapie"/>
        <w:rPr>
          <w:lang w:val="es-ES_tradnl"/>
        </w:rPr>
      </w:pPr>
    </w:p>
  </w:footnote>
  <w:footnote w:id="142">
    <w:p w:rsidR="006C0686" w:rsidRPr="00C51BB4" w:rsidRDefault="006C0686" w:rsidP="00697924">
      <w:pPr>
        <w:autoSpaceDE w:val="0"/>
        <w:autoSpaceDN w:val="0"/>
        <w:adjustRightInd w:val="0"/>
        <w:spacing w:line="240" w:lineRule="auto"/>
        <w:jc w:val="both"/>
        <w:rPr>
          <w:sz w:val="18"/>
          <w:szCs w:val="18"/>
          <w:lang w:val="es-ES_tradnl"/>
        </w:rPr>
      </w:pPr>
      <w:r w:rsidRPr="00C51BB4">
        <w:rPr>
          <w:rStyle w:val="Refdenotaalpie"/>
          <w:sz w:val="18"/>
          <w:szCs w:val="18"/>
        </w:rPr>
        <w:footnoteRef/>
      </w:r>
      <w:r w:rsidRPr="00C51BB4">
        <w:rPr>
          <w:rFonts w:cstheme="minorHAnsi"/>
          <w:sz w:val="18"/>
          <w:szCs w:val="18"/>
        </w:rPr>
        <w:t>Los aspectos socio técnicos incluyen los conocimientos implicados; las herramientas, maquinas o instrumentos utilizados; los procedimientos o métodos; la asignación de tareas y los recursos humanos, entre otros.</w:t>
      </w:r>
    </w:p>
  </w:footnote>
  <w:footnote w:id="143">
    <w:p w:rsidR="006C0686" w:rsidRPr="00174CFB" w:rsidRDefault="006C0686" w:rsidP="00697924">
      <w:pPr>
        <w:pStyle w:val="Textonotapie"/>
        <w:rPr>
          <w:sz w:val="18"/>
          <w:szCs w:val="18"/>
          <w:lang w:val="es-ES_tradnl"/>
        </w:rPr>
      </w:pPr>
      <w:r w:rsidRPr="00174CFB">
        <w:rPr>
          <w:rStyle w:val="Refdenotaalpie"/>
          <w:sz w:val="18"/>
          <w:szCs w:val="18"/>
        </w:rPr>
        <w:footnoteRef/>
      </w:r>
      <w:r w:rsidRPr="00174CFB">
        <w:rPr>
          <w:sz w:val="18"/>
          <w:szCs w:val="18"/>
          <w:lang w:val="es-ES_tradnl"/>
        </w:rPr>
        <w:t>Se entiende como metodología de resolución de problemas.</w:t>
      </w:r>
    </w:p>
  </w:footnote>
  <w:footnote w:id="144">
    <w:p w:rsidR="006C0686" w:rsidRPr="000B61F1" w:rsidRDefault="006C0686" w:rsidP="00697924">
      <w:pPr>
        <w:pStyle w:val="Textonotapie"/>
        <w:spacing w:line="240" w:lineRule="atLeast"/>
        <w:jc w:val="both"/>
        <w:rPr>
          <w:sz w:val="18"/>
          <w:szCs w:val="18"/>
        </w:rPr>
      </w:pPr>
      <w:r w:rsidRPr="000B61F1">
        <w:rPr>
          <w:rStyle w:val="Refdenotaalpie"/>
          <w:sz w:val="18"/>
          <w:szCs w:val="18"/>
        </w:rPr>
        <w:footnoteRef/>
      </w:r>
      <w:r w:rsidRPr="000B61F1">
        <w:rPr>
          <w:sz w:val="18"/>
          <w:szCs w:val="18"/>
        </w:rPr>
        <w:t xml:space="preserve"> DALLERA, O. (1989), Temas de Filosofía.  Ed. Don Bosco, Argentina.</w:t>
      </w:r>
    </w:p>
  </w:footnote>
  <w:footnote w:id="145">
    <w:p w:rsidR="006C0686" w:rsidRDefault="006C0686" w:rsidP="00697924">
      <w:pPr>
        <w:pStyle w:val="Textonotapie"/>
      </w:pPr>
      <w:r>
        <w:rPr>
          <w:rStyle w:val="Refdenotaalpie"/>
        </w:rPr>
        <w:footnoteRef/>
      </w:r>
      <w:r w:rsidRPr="000B61F1">
        <w:rPr>
          <w:sz w:val="18"/>
          <w:szCs w:val="18"/>
        </w:rPr>
        <w:t>DALLERA, O. (1989</w:t>
      </w:r>
      <w:r>
        <w:rPr>
          <w:sz w:val="18"/>
          <w:szCs w:val="18"/>
        </w:rPr>
        <w:t>, ob. cit.</w:t>
      </w:r>
    </w:p>
  </w:footnote>
  <w:footnote w:id="146">
    <w:p w:rsidR="006C0686" w:rsidRPr="000B61F1" w:rsidRDefault="006C0686" w:rsidP="00697924">
      <w:pPr>
        <w:pStyle w:val="Textonotapie"/>
        <w:spacing w:line="240" w:lineRule="atLeast"/>
        <w:jc w:val="both"/>
        <w:rPr>
          <w:sz w:val="18"/>
          <w:szCs w:val="18"/>
        </w:rPr>
      </w:pPr>
      <w:r w:rsidRPr="000B61F1">
        <w:rPr>
          <w:rStyle w:val="Refdenotaalpie"/>
          <w:sz w:val="18"/>
          <w:szCs w:val="18"/>
        </w:rPr>
        <w:footnoteRef/>
      </w:r>
      <w:r w:rsidRPr="000B61F1">
        <w:rPr>
          <w:sz w:val="18"/>
          <w:szCs w:val="18"/>
        </w:rPr>
        <w:t xml:space="preserve"> CASULLO, A., FUNES, E., y otros (2007), Formación Ética y Ciudadana. Santillana Polimodal, Argentina.</w:t>
      </w:r>
    </w:p>
  </w:footnote>
  <w:footnote w:id="147">
    <w:p w:rsidR="006C0686" w:rsidRDefault="006C0686" w:rsidP="00697924">
      <w:pPr>
        <w:pStyle w:val="Textonotapie"/>
      </w:pPr>
      <w:r>
        <w:rPr>
          <w:rStyle w:val="Refdenotaalpie"/>
        </w:rPr>
        <w:footnoteRef/>
      </w:r>
      <w:r w:rsidRPr="00305752">
        <w:rPr>
          <w:sz w:val="18"/>
          <w:szCs w:val="18"/>
        </w:rPr>
        <w:t>GUTIERREZ, F. (2005), Educación como praxis política. Editorial siglo veintiuno. Argentina</w:t>
      </w:r>
      <w:r>
        <w:rPr>
          <w:sz w:val="18"/>
          <w:szCs w:val="18"/>
        </w:rPr>
        <w:t>.</w:t>
      </w:r>
    </w:p>
  </w:footnote>
  <w:footnote w:id="148">
    <w:p w:rsidR="006C0686" w:rsidRPr="00613434" w:rsidRDefault="006C0686" w:rsidP="00697924">
      <w:pPr>
        <w:pStyle w:val="Textonotapie"/>
        <w:rPr>
          <w:sz w:val="18"/>
          <w:szCs w:val="18"/>
        </w:rPr>
      </w:pPr>
      <w:r>
        <w:rPr>
          <w:rStyle w:val="Refdenotaalpie"/>
        </w:rPr>
        <w:footnoteRef/>
      </w:r>
      <w:r w:rsidRPr="00613434">
        <w:rPr>
          <w:sz w:val="18"/>
          <w:szCs w:val="18"/>
        </w:rPr>
        <w:t>Los dilemas morales son situaciones problemáticas en las que se plantean problemas involucran varias personas, afectan al sujeto al que vivencia el conflicto y a los que están a su alrededor; por tanto, todos se verán afectados por las decisiones que se tomen.</w:t>
      </w:r>
      <w:r>
        <w:rPr>
          <w:sz w:val="18"/>
          <w:szCs w:val="18"/>
        </w:rPr>
        <w:t xml:space="preserve"> Para más información se puede consultar SHUJMAN, G. (2007 ). Filosofía y Formación Ética y Ciudadana. Editorial Aique, Argentina.</w:t>
      </w:r>
    </w:p>
  </w:footnote>
  <w:footnote w:id="149">
    <w:p w:rsidR="006C0686" w:rsidRPr="009D198C" w:rsidRDefault="006C0686" w:rsidP="00697924">
      <w:pPr>
        <w:pStyle w:val="Textonotapie"/>
        <w:jc w:val="both"/>
        <w:rPr>
          <w:sz w:val="18"/>
          <w:szCs w:val="18"/>
        </w:rPr>
      </w:pPr>
      <w:r>
        <w:rPr>
          <w:rStyle w:val="Refdenotaalpie"/>
        </w:rPr>
        <w:footnoteRef/>
      </w:r>
      <w:r w:rsidRPr="009D198C">
        <w:rPr>
          <w:sz w:val="18"/>
          <w:szCs w:val="18"/>
        </w:rPr>
        <w:t>HABERMAS, H. Teorías de la acción comunicativa en DI SANZA, S., FERNÁNDEZ, J. y LA PORTA, P. (1999) Filosofía. Editorial</w:t>
      </w:r>
      <w:r>
        <w:rPr>
          <w:sz w:val="18"/>
          <w:szCs w:val="18"/>
        </w:rPr>
        <w:t xml:space="preserve"> Santillana, Argentina.</w:t>
      </w:r>
    </w:p>
  </w:footnote>
  <w:footnote w:id="150">
    <w:p w:rsidR="006C0686" w:rsidRPr="002F3341" w:rsidRDefault="006C0686" w:rsidP="00697924">
      <w:pPr>
        <w:pStyle w:val="Textonotapie"/>
        <w:spacing w:line="240" w:lineRule="atLeast"/>
        <w:jc w:val="both"/>
        <w:rPr>
          <w:sz w:val="18"/>
          <w:szCs w:val="18"/>
        </w:rPr>
      </w:pPr>
      <w:r w:rsidRPr="002F3341">
        <w:rPr>
          <w:rStyle w:val="Refdenotaalpie"/>
          <w:sz w:val="18"/>
          <w:szCs w:val="18"/>
        </w:rPr>
        <w:footnoteRef/>
      </w:r>
      <w:r w:rsidRPr="002F3341">
        <w:rPr>
          <w:sz w:val="18"/>
          <w:szCs w:val="18"/>
        </w:rPr>
        <w:t xml:space="preserve"> DI SANZA, S., FERNÁNDEZ, J. y LA PORTA, P. (1999) Filosofía. Editorial Santillana, Argentina.</w:t>
      </w:r>
    </w:p>
    <w:p w:rsidR="006C0686" w:rsidRDefault="006C0686" w:rsidP="00697924">
      <w:pPr>
        <w:pStyle w:val="Textonotapie"/>
      </w:pPr>
    </w:p>
  </w:footnote>
  <w:footnote w:id="151">
    <w:p w:rsidR="006C0686" w:rsidRDefault="006C0686" w:rsidP="00697924">
      <w:pPr>
        <w:pStyle w:val="Textonotapie"/>
        <w:spacing w:line="240" w:lineRule="atLeast"/>
        <w:jc w:val="both"/>
      </w:pPr>
      <w:r>
        <w:rPr>
          <w:rStyle w:val="Refdenotaalpie"/>
        </w:rPr>
        <w:footnoteRef/>
      </w:r>
      <w:r w:rsidRPr="00EF6FFF">
        <w:rPr>
          <w:sz w:val="18"/>
          <w:szCs w:val="18"/>
        </w:rPr>
        <w:t>ARAYA, D. (2003) Didáctica de la Filosofía. Cooperativa editorial Magisterio. Bogotá, Colombia</w:t>
      </w:r>
      <w:r>
        <w:t xml:space="preserve">. </w:t>
      </w:r>
    </w:p>
  </w:footnote>
  <w:footnote w:id="152">
    <w:p w:rsidR="006C0686" w:rsidRPr="009F4DA0" w:rsidRDefault="006C0686" w:rsidP="00697924">
      <w:pPr>
        <w:pStyle w:val="Textonotapie"/>
        <w:spacing w:line="240" w:lineRule="atLeast"/>
        <w:jc w:val="both"/>
        <w:rPr>
          <w:sz w:val="18"/>
          <w:szCs w:val="18"/>
        </w:rPr>
      </w:pPr>
      <w:r w:rsidRPr="009F4DA0">
        <w:rPr>
          <w:rStyle w:val="Refdenotaalpie"/>
          <w:sz w:val="18"/>
          <w:szCs w:val="18"/>
        </w:rPr>
        <w:footnoteRef/>
      </w:r>
      <w:r w:rsidRPr="009F4DA0">
        <w:rPr>
          <w:sz w:val="18"/>
          <w:szCs w:val="18"/>
        </w:rPr>
        <w:t xml:space="preserve"> La expresión “ambiente natural” hace referencia a aquellos espacios con escasa o mediana intervención de la mano del hombre. La expresión “otros” hace referencia a los ámbitos no habituales en los que se puede desarrollar situaciones didácticas  que presenten a los estudiantes desafíos diferentes a los cotidianos, y que resulten accesibles a la institución para el desarrollo de experiencias pedagógicas. </w:t>
      </w:r>
    </w:p>
    <w:p w:rsidR="006C0686" w:rsidRPr="009F4DA0" w:rsidRDefault="006C0686" w:rsidP="00697924">
      <w:pPr>
        <w:pStyle w:val="Textonotapie"/>
        <w:spacing w:line="240" w:lineRule="atLeast"/>
        <w:jc w:val="both"/>
        <w:rPr>
          <w:sz w:val="18"/>
          <w:szCs w:val="18"/>
        </w:rPr>
      </w:pPr>
    </w:p>
  </w:footnote>
  <w:footnote w:id="153">
    <w:p w:rsidR="006C0686" w:rsidRPr="00DA17FC" w:rsidRDefault="006C0686" w:rsidP="00697924">
      <w:pPr>
        <w:spacing w:line="240" w:lineRule="atLeast"/>
        <w:jc w:val="both"/>
        <w:rPr>
          <w:sz w:val="18"/>
          <w:szCs w:val="18"/>
        </w:rPr>
      </w:pPr>
      <w:r w:rsidRPr="00DA17FC">
        <w:rPr>
          <w:rStyle w:val="Refdenotaalpie"/>
          <w:sz w:val="18"/>
          <w:szCs w:val="18"/>
        </w:rPr>
        <w:footnoteRef/>
      </w:r>
      <w:r w:rsidRPr="00DA17FC">
        <w:rPr>
          <w:rFonts w:cstheme="minorHAnsi"/>
          <w:sz w:val="18"/>
          <w:szCs w:val="18"/>
        </w:rPr>
        <w:t xml:space="preserve">Ministerio de Educación. Presidencia de la Nación. Dirección Nacional de Gestión Curricular y Formación Docente. Educación Artística. Disponible en </w:t>
      </w:r>
      <w:hyperlink r:id="rId5" w:history="1">
        <w:r w:rsidRPr="00DA17FC">
          <w:rPr>
            <w:rStyle w:val="Hipervnculo1"/>
            <w:rFonts w:cstheme="minorHAnsi"/>
            <w:sz w:val="18"/>
            <w:szCs w:val="18"/>
          </w:rPr>
          <w:t>http://www.me.gov.ar/curriform/mod_artistica_mas.html</w:t>
        </w:r>
      </w:hyperlink>
    </w:p>
  </w:footnote>
  <w:footnote w:id="154">
    <w:p w:rsidR="006C0686" w:rsidRPr="00DA17FC" w:rsidRDefault="006C0686" w:rsidP="00697924">
      <w:pPr>
        <w:spacing w:line="240" w:lineRule="atLeast"/>
        <w:jc w:val="both"/>
        <w:rPr>
          <w:sz w:val="18"/>
          <w:szCs w:val="18"/>
        </w:rPr>
      </w:pPr>
      <w:r w:rsidRPr="00DA17FC">
        <w:rPr>
          <w:rStyle w:val="Refdenotaalpie"/>
          <w:sz w:val="18"/>
          <w:szCs w:val="18"/>
        </w:rPr>
        <w:footnoteRef/>
      </w:r>
      <w:r w:rsidRPr="00DA17FC">
        <w:rPr>
          <w:rFonts w:ascii="Calibri" w:eastAsia="Calibri" w:hAnsi="Calibri" w:cs="Calibri"/>
          <w:sz w:val="18"/>
          <w:szCs w:val="18"/>
        </w:rPr>
        <w:t xml:space="preserve">Se recomienda la lectura del anexo–I  “La Educación Artística en el Sistema Educativo Nacional” Resolución CFE Nº 104/10 </w:t>
      </w:r>
      <w:hyperlink r:id="rId6" w:history="1">
        <w:r w:rsidRPr="00DA17FC">
          <w:rPr>
            <w:rFonts w:ascii="Calibri" w:eastAsia="Calibri" w:hAnsi="Calibri" w:cs="Calibri"/>
            <w:sz w:val="18"/>
            <w:szCs w:val="18"/>
            <w:u w:val="single"/>
          </w:rPr>
          <w:t>http://www.me.gov.ar/consejo/resoluciones/res10/104-10_01.pdf</w:t>
        </w:r>
      </w:hyperlink>
      <w:r w:rsidRPr="00DA17FC">
        <w:rPr>
          <w:rFonts w:ascii="Calibri" w:eastAsia="Calibri" w:hAnsi="Calibri" w:cs="Calibri"/>
          <w:sz w:val="18"/>
          <w:szCs w:val="18"/>
        </w:rPr>
        <w:t xml:space="preserve"> aprobado por Resolución Nº 111/10 del CFE, disponible en  </w:t>
      </w:r>
      <w:hyperlink r:id="rId7" w:history="1">
        <w:r w:rsidRPr="00DA17FC">
          <w:rPr>
            <w:rFonts w:ascii="Calibri" w:eastAsia="Calibri" w:hAnsi="Calibri" w:cs="Calibri"/>
            <w:sz w:val="18"/>
            <w:szCs w:val="18"/>
            <w:u w:val="single"/>
          </w:rPr>
          <w:t>http://portal.educacion.gov.ar/modalidades/files/2010/11/Resolucion-111-10.pdf</w:t>
        </w:r>
      </w:hyperlink>
      <w:r w:rsidRPr="00DA17FC">
        <w:rPr>
          <w:rFonts w:ascii="Calibri" w:eastAsia="Calibri" w:hAnsi="Calibri" w:cs="Calibri"/>
          <w:sz w:val="18"/>
          <w:szCs w:val="18"/>
        </w:rPr>
        <w:t xml:space="preserve"> donde se explicitan los lineamientos generales del área artística en la educación argentina. </w:t>
      </w:r>
    </w:p>
  </w:footnote>
  <w:footnote w:id="155">
    <w:p w:rsidR="006C0686" w:rsidRPr="001A714A" w:rsidRDefault="006C0686" w:rsidP="00697924">
      <w:pPr>
        <w:pStyle w:val="Textonotapie"/>
        <w:rPr>
          <w:sz w:val="16"/>
          <w:szCs w:val="16"/>
        </w:rPr>
      </w:pPr>
      <w:r w:rsidRPr="001A714A">
        <w:rPr>
          <w:rStyle w:val="Refdenotaalpie"/>
          <w:sz w:val="16"/>
          <w:szCs w:val="16"/>
        </w:rPr>
        <w:footnoteRef/>
      </w:r>
      <w:r w:rsidRPr="001A714A">
        <w:rPr>
          <w:sz w:val="16"/>
          <w:szCs w:val="16"/>
        </w:rPr>
        <w:t xml:space="preserve"> Ibidem </w:t>
      </w:r>
    </w:p>
  </w:footnote>
  <w:footnote w:id="156">
    <w:p w:rsidR="006C0686" w:rsidRPr="00E53245" w:rsidRDefault="006C0686" w:rsidP="00697924">
      <w:pPr>
        <w:spacing w:line="240" w:lineRule="atLeast"/>
        <w:rPr>
          <w:sz w:val="18"/>
          <w:szCs w:val="18"/>
        </w:rPr>
      </w:pPr>
      <w:r w:rsidRPr="00E53245">
        <w:rPr>
          <w:rStyle w:val="Refdenotaalpie"/>
          <w:sz w:val="18"/>
          <w:szCs w:val="18"/>
        </w:rPr>
        <w:footnoteRef/>
      </w:r>
      <w:r w:rsidRPr="00E53245">
        <w:rPr>
          <w:sz w:val="18"/>
          <w:szCs w:val="18"/>
        </w:rPr>
        <w:t xml:space="preserve"> Se espera Implementar  “La Educación Artística en el Sistema Educativo Nacional - Documento Base”, aprobado por Resolución Nº 111/10, a partir del año 2011, garantizando su pleno cumplimiento al año 2016. Disponible en: </w:t>
      </w:r>
      <w:hyperlink r:id="rId8" w:history="1">
        <w:r w:rsidRPr="00E53245">
          <w:rPr>
            <w:rStyle w:val="Hipervnculo2"/>
            <w:sz w:val="18"/>
            <w:szCs w:val="18"/>
          </w:rPr>
          <w:t>http://portal.educacion.gov.ar/modalidades/files/2010/11/Resolucion-111-10.pdf</w:t>
        </w:r>
      </w:hyperlink>
      <w:r w:rsidRPr="00E53245">
        <w:rPr>
          <w:sz w:val="18"/>
          <w:szCs w:val="18"/>
        </w:rPr>
        <w:t xml:space="preserve">  y su anexo </w:t>
      </w:r>
      <w:hyperlink r:id="rId9" w:history="1">
        <w:r w:rsidRPr="00E53245">
          <w:rPr>
            <w:rStyle w:val="Hipervnculo2"/>
            <w:sz w:val="18"/>
            <w:szCs w:val="18"/>
          </w:rPr>
          <w:t>http://portal.educacion.gov.ar/modalidades/files/2010/11/Anexo-resolucion-111-10.pdf</w:t>
        </w:r>
      </w:hyperlink>
    </w:p>
  </w:footnote>
  <w:footnote w:id="157">
    <w:p w:rsidR="006C0686" w:rsidRPr="00A5285F" w:rsidRDefault="006C0686" w:rsidP="00697924">
      <w:pPr>
        <w:spacing w:line="360" w:lineRule="auto"/>
        <w:jc w:val="both"/>
        <w:rPr>
          <w:rFonts w:eastAsia="Times New Roman" w:cstheme="minorHAnsi"/>
          <w:color w:val="4F81BD" w:themeColor="accent1"/>
          <w:sz w:val="18"/>
          <w:szCs w:val="18"/>
          <w:lang w:eastAsia="es-AR"/>
        </w:rPr>
      </w:pPr>
      <w:r>
        <w:rPr>
          <w:rStyle w:val="Refdenotaalpie"/>
        </w:rPr>
        <w:footnoteRef/>
      </w:r>
      <w:r w:rsidRPr="00A5285F">
        <w:rPr>
          <w:sz w:val="18"/>
          <w:szCs w:val="18"/>
        </w:rPr>
        <w:t xml:space="preserve">Ver </w:t>
      </w:r>
      <w:r>
        <w:rPr>
          <w:sz w:val="18"/>
          <w:szCs w:val="18"/>
        </w:rPr>
        <w:t xml:space="preserve">y ampliar lectura de encuadre normativo- legal, </w:t>
      </w:r>
      <w:r w:rsidRPr="00A5285F">
        <w:rPr>
          <w:sz w:val="18"/>
          <w:szCs w:val="18"/>
        </w:rPr>
        <w:t>en el  Campo General: “Aspectos Contextuales”</w:t>
      </w:r>
      <w:r>
        <w:rPr>
          <w:sz w:val="18"/>
          <w:szCs w:val="18"/>
        </w:rPr>
        <w:t>, e</w:t>
      </w:r>
      <w:r w:rsidRPr="00A5285F">
        <w:rPr>
          <w:sz w:val="18"/>
          <w:szCs w:val="18"/>
        </w:rPr>
        <w:t xml:space="preserve">n </w:t>
      </w:r>
      <w:r>
        <w:rPr>
          <w:rFonts w:cstheme="minorHAnsi"/>
          <w:sz w:val="18"/>
          <w:szCs w:val="18"/>
        </w:rPr>
        <w:t>Temas Transversales d</w:t>
      </w:r>
      <w:r w:rsidRPr="00A5285F">
        <w:rPr>
          <w:rFonts w:cstheme="minorHAnsi"/>
          <w:sz w:val="18"/>
          <w:szCs w:val="18"/>
        </w:rPr>
        <w:t>el Curriculum</w:t>
      </w:r>
      <w:r>
        <w:rPr>
          <w:rFonts w:cstheme="minorHAnsi"/>
          <w:sz w:val="18"/>
          <w:szCs w:val="18"/>
        </w:rPr>
        <w:t xml:space="preserve">: “a. </w:t>
      </w:r>
      <w:r w:rsidRPr="00A5285F">
        <w:rPr>
          <w:rFonts w:cstheme="minorHAnsi"/>
          <w:sz w:val="18"/>
          <w:szCs w:val="18"/>
        </w:rPr>
        <w:t xml:space="preserve">Educación Sexual Integral </w:t>
      </w:r>
      <w:r>
        <w:rPr>
          <w:rFonts w:eastAsia="Times New Roman" w:cstheme="minorHAnsi"/>
          <w:sz w:val="18"/>
          <w:szCs w:val="18"/>
          <w:lang w:eastAsia="es-AR"/>
        </w:rPr>
        <w:t>(ESI</w:t>
      </w:r>
      <w:r w:rsidRPr="00A5285F">
        <w:rPr>
          <w:rFonts w:eastAsia="Times New Roman" w:cstheme="minorHAnsi"/>
          <w:sz w:val="18"/>
          <w:szCs w:val="18"/>
          <w:lang w:eastAsia="es-AR"/>
        </w:rPr>
        <w:t>)</w:t>
      </w:r>
      <w:r>
        <w:rPr>
          <w:rFonts w:eastAsia="Times New Roman" w:cstheme="minorHAnsi"/>
          <w:sz w:val="18"/>
          <w:szCs w:val="18"/>
          <w:lang w:eastAsia="es-AR"/>
        </w:rPr>
        <w:t xml:space="preserve">”, </w:t>
      </w:r>
      <w:r w:rsidRPr="001B229A">
        <w:rPr>
          <w:rFonts w:eastAsia="Calibri" w:cstheme="minorHAnsi"/>
          <w:sz w:val="18"/>
          <w:szCs w:val="18"/>
        </w:rPr>
        <w:t>Ley N° 26.150</w:t>
      </w:r>
      <w:r>
        <w:rPr>
          <w:rFonts w:eastAsia="Calibri" w:cstheme="minorHAnsi"/>
          <w:sz w:val="18"/>
          <w:szCs w:val="18"/>
        </w:rPr>
        <w:t>.</w:t>
      </w:r>
    </w:p>
    <w:p w:rsidR="006C0686" w:rsidRDefault="006C0686" w:rsidP="00697924">
      <w:pPr>
        <w:pStyle w:val="Textonotapie"/>
      </w:pPr>
    </w:p>
  </w:footnote>
  <w:footnote w:id="158">
    <w:p w:rsidR="006C0686" w:rsidRPr="00BF7DAF" w:rsidRDefault="006C0686" w:rsidP="00697924">
      <w:pPr>
        <w:pStyle w:val="Textonotapie"/>
        <w:spacing w:line="240" w:lineRule="atLeast"/>
        <w:jc w:val="both"/>
        <w:rPr>
          <w:sz w:val="18"/>
          <w:szCs w:val="18"/>
        </w:rPr>
      </w:pPr>
      <w:r w:rsidRPr="00BF7DAF">
        <w:rPr>
          <w:rStyle w:val="Refdenotaalpie"/>
          <w:sz w:val="18"/>
          <w:szCs w:val="18"/>
        </w:rPr>
        <w:footnoteRef/>
      </w:r>
      <w:r w:rsidRPr="00BF7DAF">
        <w:rPr>
          <w:sz w:val="18"/>
          <w:szCs w:val="18"/>
        </w:rPr>
        <w:t>Profesor Emérito, Universidad de Michigan, Ann Arbor Ex Presidente de MENC: Asociación Nacional para la Educación Musical Miembro Honorario Vitalicio de la Sociedad Internacional de Educación Musical (ISME)</w:t>
      </w:r>
      <w:r>
        <w:rPr>
          <w:sz w:val="18"/>
          <w:szCs w:val="18"/>
        </w:rPr>
        <w:t>.</w:t>
      </w:r>
    </w:p>
  </w:footnote>
  <w:footnote w:id="159">
    <w:p w:rsidR="006C0686" w:rsidRPr="00B55EC6" w:rsidRDefault="006C0686" w:rsidP="00697924">
      <w:pPr>
        <w:pStyle w:val="Textonotapie"/>
        <w:spacing w:line="240" w:lineRule="atLeast"/>
        <w:jc w:val="both"/>
        <w:rPr>
          <w:sz w:val="18"/>
          <w:szCs w:val="18"/>
        </w:rPr>
      </w:pPr>
      <w:r w:rsidRPr="00B55EC6">
        <w:rPr>
          <w:rStyle w:val="Refdenotaalpie"/>
          <w:sz w:val="18"/>
          <w:szCs w:val="18"/>
        </w:rPr>
        <w:footnoteRef/>
      </w:r>
      <w:r w:rsidRPr="00B55EC6">
        <w:rPr>
          <w:rFonts w:ascii="Calibri" w:eastAsia="Calibri" w:hAnsi="Calibri" w:cs="Calibri"/>
          <w:bCs/>
          <w:sz w:val="18"/>
          <w:szCs w:val="18"/>
        </w:rPr>
        <w:t>Cuando se transitan los procesos vinculados a la producción y a la recepción del hecho musical, se consolidan los elementos del lenguaje musical como construcciones del pensamiento.</w:t>
      </w:r>
    </w:p>
  </w:footnote>
  <w:footnote w:id="160">
    <w:p w:rsidR="006C0686" w:rsidRPr="00B55EC6" w:rsidRDefault="006C0686" w:rsidP="00697924">
      <w:pPr>
        <w:spacing w:line="240" w:lineRule="atLeast"/>
        <w:jc w:val="both"/>
        <w:rPr>
          <w:sz w:val="18"/>
          <w:szCs w:val="18"/>
        </w:rPr>
      </w:pPr>
      <w:r w:rsidRPr="00B55EC6">
        <w:rPr>
          <w:rStyle w:val="Refdenotaalpie"/>
          <w:sz w:val="18"/>
          <w:szCs w:val="18"/>
        </w:rPr>
        <w:footnoteRef/>
      </w:r>
      <w:r w:rsidRPr="00B55EC6">
        <w:rPr>
          <w:rFonts w:ascii="Calibri" w:eastAsia="Calibri" w:hAnsi="Calibri" w:cs="Calibri"/>
          <w:bCs/>
          <w:sz w:val="18"/>
          <w:szCs w:val="18"/>
        </w:rPr>
        <w:t>Si bien la escuela siempre dirigirá sus propuesta a todos los alumnos y alumnas, en el caso de la música es necesario enfatizar que cada una de las experiencias planteadas debe ser para todos/as a fin de superar aquellas prácticas instaladas que priorizaban el trabajo con los “más aptos”, “dotados”, y/o “talentosos”.</w:t>
      </w:r>
    </w:p>
  </w:footnote>
  <w:footnote w:id="161">
    <w:p w:rsidR="006C0686" w:rsidRDefault="006C0686" w:rsidP="00697924">
      <w:pPr>
        <w:spacing w:line="240" w:lineRule="atLeast"/>
        <w:jc w:val="both"/>
      </w:pPr>
      <w:r w:rsidRPr="00B55EC6">
        <w:rPr>
          <w:rStyle w:val="Refdenotaalpie"/>
          <w:sz w:val="18"/>
          <w:szCs w:val="18"/>
        </w:rPr>
        <w:footnoteRef/>
      </w:r>
      <w:r w:rsidRPr="00B55EC6">
        <w:rPr>
          <w:rFonts w:ascii="Calibri" w:eastAsia="Calibri" w:hAnsi="Calibri" w:cs="Calibri"/>
          <w:bCs/>
          <w:sz w:val="18"/>
          <w:szCs w:val="18"/>
        </w:rPr>
        <w:t>Ejecuciones vocales y/o instrumentales, de obras musicales propias (sonorizaciones, creaciones, e improvisaciones, etc.) y de otros.</w:t>
      </w:r>
    </w:p>
  </w:footnote>
  <w:footnote w:id="162">
    <w:p w:rsidR="006C0686" w:rsidRPr="00D32788" w:rsidRDefault="006C0686" w:rsidP="00697924">
      <w:pPr>
        <w:spacing w:line="240" w:lineRule="atLeast"/>
        <w:jc w:val="both"/>
        <w:rPr>
          <w:sz w:val="18"/>
          <w:szCs w:val="18"/>
        </w:rPr>
      </w:pPr>
      <w:r w:rsidRPr="00D32788">
        <w:rPr>
          <w:rStyle w:val="Refdenotaalpie"/>
          <w:sz w:val="18"/>
          <w:szCs w:val="18"/>
        </w:rPr>
        <w:footnoteRef/>
      </w:r>
      <w:r w:rsidRPr="00D32788">
        <w:rPr>
          <w:rFonts w:ascii="Calibri" w:eastAsia="Calibri" w:hAnsi="Calibri" w:cs="Calibri"/>
          <w:bCs/>
          <w:sz w:val="18"/>
          <w:szCs w:val="18"/>
        </w:rPr>
        <w:t xml:space="preserve">En esta instancia se entiende por componer a las acciones vinculadas con la exploración y la selección intencional de ciertos materiales para organizarlos musicalmente. </w:t>
      </w:r>
    </w:p>
  </w:footnote>
  <w:footnote w:id="163">
    <w:p w:rsidR="006C0686" w:rsidRPr="00D32788" w:rsidRDefault="006C0686" w:rsidP="00697924">
      <w:pPr>
        <w:spacing w:line="240" w:lineRule="atLeast"/>
        <w:jc w:val="both"/>
        <w:rPr>
          <w:sz w:val="18"/>
          <w:szCs w:val="18"/>
        </w:rPr>
      </w:pPr>
      <w:r w:rsidRPr="00D32788">
        <w:rPr>
          <w:rStyle w:val="Refdenotaalpie"/>
          <w:sz w:val="18"/>
          <w:szCs w:val="18"/>
        </w:rPr>
        <w:footnoteRef/>
      </w:r>
      <w:r w:rsidRPr="00D32788">
        <w:rPr>
          <w:rFonts w:ascii="Calibri" w:eastAsia="Calibri" w:hAnsi="Calibri" w:cs="Calibri"/>
          <w:bCs/>
          <w:sz w:val="18"/>
          <w:szCs w:val="18"/>
        </w:rPr>
        <w:t>Referidos al manejo de la dosificación del aire, a la ampliación de la tesitura vocal, al progresivo dominio de la afinación, al cuidado de la articulación, al manejo de los resonadores de la voz, adecuándolos a los rasgos estilísticos de la obra por interpretar.</w:t>
      </w:r>
    </w:p>
  </w:footnote>
  <w:footnote w:id="164">
    <w:p w:rsidR="006C0686" w:rsidRPr="00D32788" w:rsidRDefault="006C0686" w:rsidP="00697924">
      <w:pPr>
        <w:pStyle w:val="Textonotapie"/>
        <w:spacing w:line="240" w:lineRule="atLeast"/>
        <w:jc w:val="both"/>
      </w:pPr>
      <w:r w:rsidRPr="00D32788">
        <w:rPr>
          <w:rStyle w:val="Refdenotaalpie"/>
          <w:sz w:val="18"/>
          <w:szCs w:val="18"/>
        </w:rPr>
        <w:footnoteRef/>
      </w:r>
      <w:r w:rsidRPr="00D32788">
        <w:rPr>
          <w:rFonts w:cstheme="minorHAnsi"/>
          <w:sz w:val="18"/>
          <w:szCs w:val="18"/>
        </w:rPr>
        <w:t>Las representaciones gráficas son un recurso para la apropiación y comprensión del discurso musical ya que permiten plasmar a través de descripciones, dibujos, relatos, esquemas, gráficos, etc., la organización discursiva en sus características rítmicas, melódicas, texturales y formales abordadas en el nivel.</w:t>
      </w:r>
    </w:p>
  </w:footnote>
  <w:footnote w:id="165">
    <w:p w:rsidR="006C0686" w:rsidRPr="00C941BF" w:rsidRDefault="006C0686" w:rsidP="00697924">
      <w:pPr>
        <w:spacing w:line="240" w:lineRule="atLeast"/>
        <w:jc w:val="both"/>
        <w:rPr>
          <w:sz w:val="18"/>
          <w:szCs w:val="18"/>
        </w:rPr>
      </w:pPr>
      <w:r w:rsidRPr="00D32788">
        <w:rPr>
          <w:rStyle w:val="Refdenotaalpie"/>
          <w:sz w:val="18"/>
          <w:szCs w:val="18"/>
        </w:rPr>
        <w:footnoteRef/>
      </w:r>
      <w:r w:rsidRPr="00D32788">
        <w:rPr>
          <w:rFonts w:cstheme="minorHAnsi"/>
          <w:sz w:val="18"/>
          <w:szCs w:val="18"/>
        </w:rPr>
        <w:t>La audición es entendida como un modo de la interpretación de la obra musical puesta en acto en instancias de análisis, que motiven a la manifestación de diversos puntos de vista ante un mismo hecho sonoro, promoviendo la comprensión y la reflexión en torno a las características discursivas de la obra musical y el reconocimiento de las particularidades que presentan las manifestaciones musicales del entorno local, regional y de otros contextos sociales o históricos.</w:t>
      </w:r>
    </w:p>
  </w:footnote>
  <w:footnote w:id="166">
    <w:p w:rsidR="006C0686" w:rsidRPr="00C21147" w:rsidRDefault="006C0686" w:rsidP="00697924">
      <w:pPr>
        <w:spacing w:line="240" w:lineRule="atLeast"/>
        <w:jc w:val="both"/>
        <w:rPr>
          <w:sz w:val="18"/>
          <w:szCs w:val="18"/>
        </w:rPr>
      </w:pPr>
      <w:r w:rsidRPr="00C21147">
        <w:rPr>
          <w:rStyle w:val="Refdenotaalpie"/>
          <w:sz w:val="18"/>
          <w:szCs w:val="18"/>
        </w:rPr>
        <w:footnoteRef/>
      </w:r>
      <w:r w:rsidRPr="00C21147">
        <w:rPr>
          <w:rFonts w:cstheme="minorHAnsi"/>
          <w:sz w:val="18"/>
          <w:szCs w:val="18"/>
        </w:rPr>
        <w:t xml:space="preserve">La interpretación es entendida más allá de su acepción tradicional que la vincula a la ejecución musical; tanto el compositor que dispone y utiliza ciertos materiales sonoros y organizaciones musicales en función de una intencionalidad, como el oyente, quien a partir de su análisis le asigna sentido a la obra, son atravesados por instancias de interpretación. </w:t>
      </w:r>
    </w:p>
  </w:footnote>
  <w:footnote w:id="167">
    <w:p w:rsidR="006C0686" w:rsidRDefault="006C0686" w:rsidP="00697924">
      <w:pPr>
        <w:pStyle w:val="Textonotapie"/>
        <w:spacing w:line="240" w:lineRule="atLeast"/>
      </w:pPr>
      <w:r w:rsidRPr="00C21147">
        <w:rPr>
          <w:rStyle w:val="Refdenotaalpie"/>
          <w:sz w:val="18"/>
          <w:szCs w:val="18"/>
        </w:rPr>
        <w:footnoteRef/>
      </w:r>
      <w:r w:rsidRPr="00C21147">
        <w:rPr>
          <w:sz w:val="18"/>
          <w:szCs w:val="18"/>
        </w:rPr>
        <w:t xml:space="preserve"> Ver nota </w:t>
      </w:r>
      <w:r>
        <w:rPr>
          <w:sz w:val="18"/>
          <w:szCs w:val="18"/>
        </w:rPr>
        <w:t>al pie 7</w:t>
      </w:r>
      <w:r w:rsidRPr="00C21147">
        <w:rPr>
          <w:sz w:val="18"/>
          <w:szCs w:val="18"/>
        </w:rPr>
        <w:t xml:space="preserve">  “</w:t>
      </w:r>
      <w:r w:rsidRPr="00C21147">
        <w:rPr>
          <w:rFonts w:cstheme="minorHAnsi"/>
          <w:sz w:val="18"/>
          <w:szCs w:val="18"/>
        </w:rPr>
        <w:t>Las representaciones gráficas…”</w:t>
      </w:r>
    </w:p>
  </w:footnote>
  <w:footnote w:id="168">
    <w:p w:rsidR="006C0686" w:rsidRPr="00C21147" w:rsidRDefault="006C0686" w:rsidP="00697924">
      <w:pPr>
        <w:pStyle w:val="Textonotapie"/>
        <w:spacing w:line="240" w:lineRule="atLeast"/>
        <w:jc w:val="both"/>
        <w:rPr>
          <w:sz w:val="18"/>
          <w:szCs w:val="18"/>
        </w:rPr>
      </w:pPr>
      <w:r w:rsidRPr="00C21147">
        <w:rPr>
          <w:rStyle w:val="Refdenotaalpie"/>
          <w:sz w:val="18"/>
          <w:szCs w:val="18"/>
        </w:rPr>
        <w:footnoteRef/>
      </w:r>
      <w:r w:rsidRPr="00C21147">
        <w:rPr>
          <w:rFonts w:cstheme="minorHAnsi"/>
          <w:sz w:val="18"/>
          <w:szCs w:val="18"/>
        </w:rPr>
        <w:t>Este reconocimiento implica la construcción de la identidad a través del conocimiento de la diversidad de manifestaciones que ofrece el entorno cultural; involucra la observación, el análisis y la reflexión acompañada de registros que fundamenten opiniones, críticas o miradas en torno a las manifestaciones musicales.</w:t>
      </w:r>
    </w:p>
  </w:footnote>
  <w:footnote w:id="169">
    <w:p w:rsidR="006C0686" w:rsidRPr="00E70F0F" w:rsidRDefault="006C0686" w:rsidP="00697924">
      <w:pPr>
        <w:pStyle w:val="Textonotapie"/>
        <w:spacing w:line="240" w:lineRule="atLeast"/>
        <w:jc w:val="both"/>
        <w:rPr>
          <w:sz w:val="18"/>
          <w:szCs w:val="18"/>
        </w:rPr>
      </w:pPr>
      <w:r w:rsidRPr="00E70F0F">
        <w:rPr>
          <w:rStyle w:val="Refdenotaalpie"/>
          <w:sz w:val="18"/>
          <w:szCs w:val="18"/>
        </w:rPr>
        <w:footnoteRef/>
      </w:r>
      <w:r w:rsidRPr="00E70F0F">
        <w:rPr>
          <w:rFonts w:cstheme="minorHAnsi"/>
          <w:sz w:val="18"/>
          <w:szCs w:val="18"/>
        </w:rPr>
        <w:t>Refiere a la reflexión crítica en torno a cómo las industrias culturales y los medios de comunicación orientan o dirigen el “gusto” musical.</w:t>
      </w:r>
    </w:p>
  </w:footnote>
  <w:footnote w:id="170">
    <w:p w:rsidR="006C0686" w:rsidRPr="00E70F0F" w:rsidRDefault="006C0686" w:rsidP="00697924">
      <w:pPr>
        <w:pStyle w:val="Textonotapie"/>
        <w:spacing w:line="240" w:lineRule="atLeast"/>
        <w:jc w:val="both"/>
        <w:rPr>
          <w:sz w:val="18"/>
          <w:szCs w:val="18"/>
        </w:rPr>
      </w:pPr>
      <w:r w:rsidRPr="00E70F0F">
        <w:rPr>
          <w:rStyle w:val="Refdenotaalpie"/>
          <w:sz w:val="18"/>
          <w:szCs w:val="18"/>
        </w:rPr>
        <w:footnoteRef/>
      </w:r>
      <w:r w:rsidRPr="00E70F0F">
        <w:rPr>
          <w:rStyle w:val="apple-converted-space"/>
          <w:rFonts w:cs="Calibri"/>
          <w:sz w:val="18"/>
          <w:szCs w:val="18"/>
          <w:shd w:val="clear" w:color="auto" w:fill="FFFFFF"/>
        </w:rPr>
        <w:t> E</w:t>
      </w:r>
      <w:r w:rsidRPr="00E70F0F">
        <w:rPr>
          <w:rFonts w:cs="Calibri"/>
          <w:sz w:val="18"/>
          <w:szCs w:val="18"/>
          <w:shd w:val="clear" w:color="auto" w:fill="FFFFFF"/>
        </w:rPr>
        <w:t>studios desarrollados en el ámbito del Gabinete de Estudios Musicales del Departamento de Música de la FFHA – UNSJ.</w:t>
      </w:r>
    </w:p>
  </w:footnote>
  <w:footnote w:id="171">
    <w:p w:rsidR="006C0686" w:rsidRPr="00642B3C" w:rsidRDefault="006C0686" w:rsidP="00697924">
      <w:pPr>
        <w:pStyle w:val="Textonotapie"/>
        <w:spacing w:line="240" w:lineRule="atLeast"/>
        <w:jc w:val="both"/>
        <w:rPr>
          <w:sz w:val="18"/>
          <w:szCs w:val="18"/>
        </w:rPr>
      </w:pPr>
      <w:r w:rsidRPr="00642B3C">
        <w:rPr>
          <w:rStyle w:val="Refdenotaalpie"/>
          <w:sz w:val="18"/>
          <w:szCs w:val="18"/>
        </w:rPr>
        <w:footnoteRef/>
      </w:r>
      <w:r w:rsidRPr="00642B3C">
        <w:rPr>
          <w:rFonts w:cstheme="minorHAnsi"/>
          <w:sz w:val="18"/>
          <w:szCs w:val="18"/>
        </w:rPr>
        <w:t>Conociendo a Vigotsky, Piaget, Ausubel y Novak: Introducción al Enfoque Constructivista (Video) por la Dra. María Eugenia Paniagua (Secretaria General de la CECC -Coordinación Educativa y Cultural Centroamericana- y SICA -Sistema de la Integración Centroamericana-) Disponible en</w:t>
      </w:r>
      <w:r>
        <w:rPr>
          <w:rFonts w:cstheme="minorHAnsi"/>
          <w:sz w:val="18"/>
          <w:szCs w:val="18"/>
        </w:rPr>
        <w:t xml:space="preserve">: </w:t>
      </w:r>
      <w:hyperlink r:id="rId10" w:history="1">
        <w:r w:rsidRPr="00642B3C">
          <w:rPr>
            <w:rStyle w:val="Hipervnculo"/>
            <w:rFonts w:cstheme="minorHAnsi"/>
            <w:sz w:val="18"/>
            <w:szCs w:val="18"/>
          </w:rPr>
          <w:t>https://www.youtube.com/watch?v=-YpCocmWxPA</w:t>
        </w:r>
      </w:hyperlink>
      <w:r w:rsidRPr="00642B3C">
        <w:rPr>
          <w:rFonts w:cstheme="minorHAnsi"/>
          <w:sz w:val="18"/>
          <w:szCs w:val="18"/>
        </w:rPr>
        <w:t xml:space="preserve"> y en </w:t>
      </w:r>
      <w:hyperlink r:id="rId11" w:history="1">
        <w:r w:rsidRPr="00642B3C">
          <w:rPr>
            <w:rStyle w:val="Hipervnculo"/>
            <w:rFonts w:cstheme="minorHAnsi"/>
            <w:bCs/>
            <w:iCs/>
            <w:sz w:val="18"/>
            <w:szCs w:val="18"/>
          </w:rPr>
          <w:t>http://aprender.jardininfantil.com/2009/10/vigotsky-piaget-ausubel-novak.html</w:t>
        </w:r>
      </w:hyperlink>
    </w:p>
  </w:footnote>
  <w:footnote w:id="172">
    <w:p w:rsidR="006C0686" w:rsidRPr="00BB0B20" w:rsidRDefault="006C0686" w:rsidP="00697924">
      <w:pPr>
        <w:pStyle w:val="Textonotapie"/>
        <w:spacing w:line="240" w:lineRule="atLeast"/>
        <w:jc w:val="both"/>
        <w:rPr>
          <w:sz w:val="18"/>
          <w:szCs w:val="18"/>
        </w:rPr>
      </w:pPr>
      <w:r w:rsidRPr="0047559D">
        <w:rPr>
          <w:rStyle w:val="Refdenotaalpie"/>
          <w:sz w:val="18"/>
          <w:szCs w:val="18"/>
        </w:rPr>
        <w:footnoteRef/>
      </w:r>
      <w:r w:rsidRPr="00D47E2C">
        <w:rPr>
          <w:rFonts w:cstheme="minorHAnsi"/>
          <w:i/>
          <w:sz w:val="18"/>
          <w:szCs w:val="18"/>
        </w:rPr>
        <w:t>“Esta metáfora hace referencia a un hecho observado en distintos trabajos. Cuando un adulto interactúa con un niño o niña con la intención de enseñarle algo tiende a adecuar el grado de ayuda al nivel de competencia que percibe de él o ella. A menor competencia, mayor será la ayuda que le proporcionará el adulto. Por ejemplo, cuando un instructor de autoescuela percibe que su alumno no sabe conducir aumenta las ayudas (verbales, incluso físicas) que ejercen de andamio. Este andamio permite que el aprendiz vaya aprendiendo a usar el instrumento correctamente (el coche). A medida que la persona va siendo más competente el monitor o enseñante retira su ayuda y concede más responsabilidad y control de la tarea al aprendiz, para que pueda, finalmente, realizar la actividad o tarea autónomamente. El resultado final es que el “andamio” (l</w:t>
      </w:r>
      <w:r>
        <w:rPr>
          <w:rFonts w:cstheme="minorHAnsi"/>
          <w:i/>
          <w:sz w:val="18"/>
          <w:szCs w:val="18"/>
        </w:rPr>
        <w:t xml:space="preserve">as ayudas del instructor), al ser </w:t>
      </w:r>
      <w:r w:rsidRPr="00D47E2C">
        <w:rPr>
          <w:rFonts w:cstheme="minorHAnsi"/>
          <w:i/>
          <w:sz w:val="18"/>
          <w:szCs w:val="18"/>
        </w:rPr>
        <w:t xml:space="preserve">innecesario, se retira. En esta nueva visión de la educación no se acentúa el trabajo en solitario de la representación y categorización cognitiva. Al contrario, la educación es un proceso público que consiste en intercambiar, compartir y negociar significados. Los andamios o, sistemas de ayuda en los procesos de enseñanza – aprendizaje, permiten moverse en seguridad hacia el próximo escalón. Y el próximo escalón es siempre la apropiación de una determinada herramienta cultural (la lectura, la escritura, la notación matemática, el uso de Internet, etc.). En este sentido la mente no se forma de dentro hacia fuera (tesis piagetiana), sino que las “prótesis” de la cultura (por ejemplo, sistemas institucionalizados para recordar, un cuerpo de leyes, Internet, un conjunto de historias) nos permiten amplificar nuestras capacidades psicológicas o, dicho con otras palabras, nos </w:t>
      </w:r>
      <w:r w:rsidRPr="00BB0B20">
        <w:rPr>
          <w:rFonts w:cstheme="minorHAnsi"/>
          <w:i/>
          <w:sz w:val="18"/>
          <w:szCs w:val="18"/>
        </w:rPr>
        <w:t>permiten recordar, pensar o intercambiar información. No podemos recordarlo todo y por eso inventamos la escritura y construimos monumentos, al igual que no podemos ver de muy lejos y por eso construimos telescopios. La cultura permite construir la mente humana a través de la educación.”</w:t>
      </w:r>
      <w:r w:rsidRPr="00BB0B20">
        <w:rPr>
          <w:rFonts w:cstheme="minorHAnsi"/>
          <w:sz w:val="18"/>
          <w:szCs w:val="18"/>
        </w:rPr>
        <w:t xml:space="preserve"> Ver: Guilar, Moisés Esteban (2009) “Las ideas de Bruner: "de la revolución cognitiva" a la "revolución cultural"” en </w:t>
      </w:r>
      <w:r w:rsidRPr="00BB0B20">
        <w:rPr>
          <w:rFonts w:cstheme="minorHAnsi"/>
          <w:i/>
          <w:sz w:val="18"/>
          <w:szCs w:val="18"/>
        </w:rPr>
        <w:t>Educere</w:t>
      </w:r>
      <w:r w:rsidRPr="00BB0B20">
        <w:rPr>
          <w:rFonts w:cstheme="minorHAnsi"/>
          <w:sz w:val="18"/>
          <w:szCs w:val="18"/>
        </w:rPr>
        <w:t xml:space="preserve">, vol. 13, núm. 44, enero-marzo, 2009, Universidad de los Andes Venezuela. p. 23. Disponible en: </w:t>
      </w:r>
      <w:hyperlink r:id="rId12" w:history="1">
        <w:r w:rsidRPr="00BB0B20">
          <w:rPr>
            <w:rStyle w:val="Hipervnculo"/>
            <w:rFonts w:cstheme="minorHAnsi"/>
            <w:sz w:val="18"/>
            <w:szCs w:val="18"/>
          </w:rPr>
          <w:t>http://www.redalyc.org/pdf/356/35614571028.pdf</w:t>
        </w:r>
      </w:hyperlink>
    </w:p>
  </w:footnote>
  <w:footnote w:id="173">
    <w:p w:rsidR="006C0686" w:rsidRDefault="006C0686" w:rsidP="00697924">
      <w:pPr>
        <w:pStyle w:val="Textonotapie"/>
        <w:jc w:val="both"/>
      </w:pPr>
      <w:r>
        <w:rPr>
          <w:rStyle w:val="Refdenotaalpie"/>
        </w:rPr>
        <w:footnoteRef/>
      </w:r>
      <w:r w:rsidRPr="0047559D">
        <w:rPr>
          <w:rFonts w:cstheme="minorHAnsi"/>
          <w:sz w:val="18"/>
          <w:szCs w:val="18"/>
        </w:rPr>
        <w:t>Saez, Cristina (2014)</w:t>
      </w:r>
      <w:r>
        <w:rPr>
          <w:rFonts w:cstheme="minorHAnsi"/>
          <w:sz w:val="18"/>
          <w:szCs w:val="18"/>
        </w:rPr>
        <w:t>.</w:t>
      </w:r>
      <w:r w:rsidRPr="0047559D">
        <w:rPr>
          <w:rFonts w:cstheme="minorHAnsi"/>
          <w:color w:val="141823"/>
          <w:sz w:val="18"/>
          <w:szCs w:val="18"/>
          <w:shd w:val="clear" w:color="auto" w:fill="FFFFFF"/>
        </w:rPr>
        <w:t>Neuroeducación, o cómo educar con cerebro en revista Quo México, en septiembre de 20</w:t>
      </w:r>
      <w:r w:rsidRPr="0047559D">
        <w:rPr>
          <w:rStyle w:val="textexposedshow"/>
          <w:rFonts w:cstheme="minorHAnsi"/>
          <w:color w:val="141823"/>
          <w:sz w:val="18"/>
          <w:szCs w:val="18"/>
          <w:shd w:val="clear" w:color="auto" w:fill="FFFFFF"/>
        </w:rPr>
        <w:t xml:space="preserve">14. </w:t>
      </w:r>
      <w:r w:rsidRPr="0047559D">
        <w:rPr>
          <w:sz w:val="18"/>
          <w:szCs w:val="18"/>
        </w:rPr>
        <w:t>Disponible en</w:t>
      </w:r>
      <w:r>
        <w:rPr>
          <w:sz w:val="18"/>
          <w:szCs w:val="18"/>
        </w:rPr>
        <w:t xml:space="preserve">: </w:t>
      </w:r>
      <w:hyperlink r:id="rId13" w:history="1">
        <w:r w:rsidRPr="002E1247">
          <w:rPr>
            <w:rStyle w:val="Hipervnculo"/>
            <w:rFonts w:cstheme="minorHAnsi"/>
            <w:sz w:val="18"/>
            <w:szCs w:val="18"/>
            <w:shd w:val="clear" w:color="auto" w:fill="FFFFFF"/>
          </w:rPr>
          <w:t>https://cristinasaez.files.wordpress.com/2014/10/neuroeducacion.pdf</w:t>
        </w:r>
      </w:hyperlink>
    </w:p>
  </w:footnote>
  <w:footnote w:id="174">
    <w:p w:rsidR="006C0686" w:rsidRPr="005609F9" w:rsidRDefault="006C0686" w:rsidP="00697924">
      <w:pPr>
        <w:pStyle w:val="Textonotapie"/>
        <w:spacing w:line="240" w:lineRule="atLeast"/>
        <w:jc w:val="both"/>
        <w:rPr>
          <w:rFonts w:cstheme="minorHAnsi"/>
          <w:sz w:val="16"/>
          <w:szCs w:val="16"/>
        </w:rPr>
      </w:pPr>
      <w:r w:rsidRPr="002E1247">
        <w:rPr>
          <w:rStyle w:val="Refdenotaalpie"/>
          <w:rFonts w:cstheme="minorHAnsi"/>
          <w:sz w:val="18"/>
          <w:szCs w:val="18"/>
        </w:rPr>
        <w:footnoteRef/>
      </w:r>
      <w:r w:rsidRPr="00F06BD1">
        <w:rPr>
          <w:i/>
          <w:sz w:val="18"/>
          <w:szCs w:val="18"/>
        </w:rPr>
        <w:t>“En mis años de trabajo en la Universidad de Buenos Aires, por ejemplo, organicé sistemáticamente esta propuesta, tomando como base teórica las propuestas de Leonard Meyer, revisadas y desarrolladas por Francisco Kröpfl, es decir la Teoría de la Gestalt (o teoría de la percepción de configuraciones) y los conceptos de la Teoría de la Información, aplicándolas específicamente a enseñanza de la audición de música a estudiantes sin conocimientos técni</w:t>
      </w:r>
      <w:r>
        <w:rPr>
          <w:i/>
          <w:sz w:val="18"/>
          <w:szCs w:val="18"/>
        </w:rPr>
        <w:t>c</w:t>
      </w:r>
      <w:r w:rsidRPr="00F06BD1">
        <w:rPr>
          <w:i/>
          <w:sz w:val="18"/>
          <w:szCs w:val="18"/>
        </w:rPr>
        <w:t>o-musicales previos. (Sobre esta experiencia se puede consultar mi libro: Análisis auditivo de la música, Edición de la Autora, Buenos Aires, 1999)”</w:t>
      </w:r>
      <w:r w:rsidRPr="00C73405">
        <w:rPr>
          <w:sz w:val="18"/>
          <w:szCs w:val="18"/>
        </w:rPr>
        <w:t xml:space="preserve"> Ver: “Percepción y educación musical: Seminario de Actualización para Profesores y Directivos de Formación Docente en el Área de Educación Artística - II Encuentro, Diciembre de 2000. Panel: Perspectivas actuales en el abordaje de los lenguajes artísticos”. Disponible </w:t>
      </w:r>
      <w:r w:rsidRPr="005C1A87">
        <w:rPr>
          <w:sz w:val="18"/>
          <w:szCs w:val="18"/>
        </w:rPr>
        <w:t>en</w:t>
      </w:r>
      <w:r>
        <w:rPr>
          <w:sz w:val="18"/>
          <w:szCs w:val="18"/>
        </w:rPr>
        <w:t xml:space="preserve">: </w:t>
      </w:r>
      <w:hyperlink r:id="rId14" w:history="1">
        <w:r w:rsidRPr="005C1A87">
          <w:rPr>
            <w:rStyle w:val="Hipervnculo"/>
            <w:sz w:val="18"/>
            <w:szCs w:val="18"/>
          </w:rPr>
          <w:t>http://www.mariaguilar.com/escritos/escritos_6.htm</w:t>
        </w:r>
      </w:hyperlink>
    </w:p>
  </w:footnote>
  <w:footnote w:id="175">
    <w:p w:rsidR="006C0686" w:rsidRPr="00D47E2C" w:rsidRDefault="006C0686" w:rsidP="00697924">
      <w:pPr>
        <w:spacing w:line="240" w:lineRule="atLeast"/>
        <w:jc w:val="both"/>
        <w:rPr>
          <w:rFonts w:eastAsia="Times New Roman" w:cs="Times New Roman"/>
          <w:i/>
          <w:sz w:val="18"/>
          <w:szCs w:val="18"/>
          <w:lang w:eastAsia="es-AR"/>
        </w:rPr>
      </w:pPr>
      <w:r w:rsidRPr="00D47E2C">
        <w:rPr>
          <w:rStyle w:val="Refdenotaalpie"/>
          <w:sz w:val="18"/>
          <w:szCs w:val="18"/>
        </w:rPr>
        <w:footnoteRef/>
      </w:r>
      <w:r w:rsidRPr="00D47E2C">
        <w:rPr>
          <w:i/>
          <w:sz w:val="18"/>
          <w:szCs w:val="18"/>
        </w:rPr>
        <w:t>“</w:t>
      </w:r>
      <w:r w:rsidRPr="00D47E2C">
        <w:rPr>
          <w:rFonts w:eastAsia="Times New Roman" w:cs="Times New Roman"/>
          <w:i/>
          <w:sz w:val="18"/>
          <w:szCs w:val="18"/>
          <w:lang w:eastAsia="es-AR"/>
        </w:rPr>
        <w:t xml:space="preserve">En este sentido, la ampliación de la jornada en la escuela primaria constituye una ocasión para asegurar que los chicos y las chicas tengan acceso a los conocimientos que el arte en general, y la música en particular, promueven.  Cuando desde la política educativa nacional se decide ampliar la jornada de la Escuela Primaria contemplando más tiempo de enseñanza también para el área de Educación Artística no sólo se están valorando los aportes que dicho campo de conocimiento brinda a la formación integral, sino que se propone, además, igualar oportunidades sociales en el acceso al conocimiento. Es frecuente que algunos niños y niñas participen de experiencias de aprendizaje musical por fuera de lo ofrecido en la escuela, habitualmente es una opción accesible a las clases sociales medias o altas. En tal sentido, la ampliación del tiempo escolar es una oportunidad para que todos tengan las mismas posibilidades de aprender. </w:t>
      </w:r>
    </w:p>
    <w:p w:rsidR="006C0686" w:rsidRPr="00D47E2C" w:rsidRDefault="006C0686" w:rsidP="00697924">
      <w:pPr>
        <w:spacing w:line="240" w:lineRule="atLeast"/>
        <w:jc w:val="both"/>
        <w:rPr>
          <w:sz w:val="18"/>
          <w:szCs w:val="18"/>
        </w:rPr>
      </w:pPr>
      <w:r w:rsidRPr="00D47E2C">
        <w:rPr>
          <w:rFonts w:eastAsia="Times New Roman" w:cs="Times New Roman"/>
          <w:i/>
          <w:sz w:val="18"/>
          <w:szCs w:val="18"/>
          <w:lang w:eastAsia="es-AR"/>
        </w:rPr>
        <w:t>Este nuevo escenario  obliga a la escuela y a los docentes a replantearse qué y cómo enseñar música en la escuela primaria. La opción de extender el tiempo dedicado a la praxis musical, a su enseñanza y aprendizaje, implica la posibilidad de lograr una formación que incluya tanto  la realización musical como  la reflexión crítica en torno a las manifestaciones musicales, y que por lo tanto constituya un aporte a una de las formas de entender el mundo actual.”</w:t>
      </w:r>
      <w:r w:rsidRPr="00D47E2C">
        <w:rPr>
          <w:rFonts w:eastAsia="Times New Roman" w:cs="Times New Roman"/>
          <w:sz w:val="18"/>
          <w:szCs w:val="18"/>
          <w:lang w:eastAsia="es-AR"/>
        </w:rPr>
        <w:t xml:space="preserve"> (Larregui, 2012: 19-20)</w:t>
      </w:r>
    </w:p>
  </w:footnote>
  <w:footnote w:id="176">
    <w:p w:rsidR="006C0686" w:rsidRPr="00995AB2" w:rsidRDefault="006C0686" w:rsidP="00697924">
      <w:pPr>
        <w:pStyle w:val="NormalWeb"/>
        <w:shd w:val="clear" w:color="auto" w:fill="FFFFFF"/>
        <w:spacing w:before="0" w:beforeAutospacing="0" w:after="0" w:afterAutospacing="0" w:line="240" w:lineRule="atLeast"/>
        <w:jc w:val="both"/>
        <w:rPr>
          <w:sz w:val="18"/>
          <w:szCs w:val="18"/>
        </w:rPr>
      </w:pPr>
      <w:r w:rsidRPr="00995AB2">
        <w:rPr>
          <w:rStyle w:val="Refdenotaalpie"/>
          <w:rFonts w:asciiTheme="minorHAnsi" w:eastAsiaTheme="majorEastAsia" w:hAnsiTheme="minorHAnsi" w:cstheme="minorHAnsi"/>
          <w:sz w:val="18"/>
          <w:szCs w:val="18"/>
        </w:rPr>
        <w:footnoteRef/>
      </w:r>
      <w:r w:rsidRPr="00995AB2">
        <w:rPr>
          <w:rFonts w:asciiTheme="minorHAnsi" w:hAnsiTheme="minorHAnsi" w:cstheme="minorHAnsi"/>
          <w:sz w:val="18"/>
          <w:szCs w:val="18"/>
        </w:rPr>
        <w:t xml:space="preserve"> Dicho material fue elaborado por la organización de distribución del conocimiento TED y basado en un guión de Anita Collins, se explica de forma gráfica qué ocurre en nuestro cerebro cuando tocamos música. Los grafismos de Sharon Colman y la didáctica explicación de este estudio permiten apreciar cuántos beneficios conlleva aprender a tocar un instrumento desde o partiendo desde una buena base teórica. Disponible en </w:t>
      </w:r>
      <w:hyperlink r:id="rId15" w:history="1">
        <w:r w:rsidRPr="00995AB2">
          <w:rPr>
            <w:rStyle w:val="Hipervnculo"/>
            <w:rFonts w:asciiTheme="minorHAnsi" w:hAnsiTheme="minorHAnsi" w:cstheme="minorHAnsi"/>
            <w:sz w:val="18"/>
            <w:szCs w:val="18"/>
          </w:rPr>
          <w:t>https://www.youtube.com/watch?v=CZDIcx2GorI</w:t>
        </w:r>
      </w:hyperlink>
    </w:p>
  </w:footnote>
  <w:footnote w:id="177">
    <w:p w:rsidR="006C0686" w:rsidRPr="00295FF8" w:rsidRDefault="006C0686" w:rsidP="00697924">
      <w:pPr>
        <w:pStyle w:val="Textonotapie"/>
        <w:spacing w:line="240" w:lineRule="atLeast"/>
        <w:jc w:val="both"/>
        <w:rPr>
          <w:sz w:val="16"/>
          <w:szCs w:val="16"/>
        </w:rPr>
      </w:pPr>
      <w:r w:rsidRPr="00995AB2">
        <w:rPr>
          <w:rStyle w:val="Refdenotaalpie"/>
          <w:sz w:val="18"/>
          <w:szCs w:val="18"/>
        </w:rPr>
        <w:footnoteRef/>
      </w:r>
      <w:r w:rsidRPr="00995AB2">
        <w:rPr>
          <w:sz w:val="18"/>
          <w:szCs w:val="18"/>
        </w:rPr>
        <w:t xml:space="preserve"> Propuestas para la enseñanza en el área de educación artística música: alternativas para las clases de música con chicos y chicas / Rosario Larregui ... [et.al.] ; con la colaboración de Cecilia Bertrán ; Marion Ruth Evans ; Rosario Larregui. - 1a ed. - Buenos Aires: Ministerio de Educación de la Nación, 2012. pp. 19- 24 Disponible en </w:t>
      </w:r>
      <w:hyperlink r:id="rId16" w:history="1">
        <w:r w:rsidRPr="00995AB2">
          <w:rPr>
            <w:rStyle w:val="Hipervnculo"/>
            <w:sz w:val="18"/>
            <w:szCs w:val="18"/>
          </w:rPr>
          <w:t>http://repositorio.educacion.gov.ar/dspace/bitstream/handle/123456789/109676/2-JE%20musica-F-2013.pdf?sequence=2</w:t>
        </w:r>
      </w:hyperlink>
    </w:p>
  </w:footnote>
  <w:footnote w:id="178">
    <w:p w:rsidR="006C0686" w:rsidRPr="009B7A34" w:rsidRDefault="006C0686" w:rsidP="00697924">
      <w:pPr>
        <w:pStyle w:val="Textonotapie"/>
        <w:jc w:val="both"/>
        <w:rPr>
          <w:sz w:val="18"/>
          <w:szCs w:val="18"/>
          <w:lang w:val="es-ES"/>
        </w:rPr>
      </w:pPr>
      <w:r w:rsidRPr="009B7A34">
        <w:rPr>
          <w:rStyle w:val="Refdenotaalpie"/>
          <w:sz w:val="18"/>
          <w:szCs w:val="18"/>
        </w:rPr>
        <w:footnoteRef/>
      </w:r>
      <w:r w:rsidRPr="009B7A34">
        <w:rPr>
          <w:sz w:val="18"/>
          <w:szCs w:val="18"/>
        </w:rPr>
        <w:t xml:space="preserve"> Larregui y otros, material de distribución gratuita entregado a docentes y directivos </w:t>
      </w:r>
      <w:r w:rsidRPr="009B7A34">
        <w:rPr>
          <w:rFonts w:eastAsia="Times New Roman" w:cs="Times New Roman"/>
          <w:sz w:val="18"/>
          <w:szCs w:val="18"/>
          <w:lang w:eastAsia="es-AR"/>
        </w:rPr>
        <w:t xml:space="preserve">de Escuelas Primarias de Jornada Ampliada, disponible en internet.  </w:t>
      </w:r>
    </w:p>
  </w:footnote>
  <w:footnote w:id="179">
    <w:p w:rsidR="006C0686" w:rsidRPr="00801048" w:rsidRDefault="006C0686" w:rsidP="00697924">
      <w:pPr>
        <w:widowControl w:val="0"/>
        <w:autoSpaceDE w:val="0"/>
        <w:autoSpaceDN w:val="0"/>
        <w:adjustRightInd w:val="0"/>
        <w:spacing w:line="240" w:lineRule="atLeast"/>
        <w:jc w:val="both"/>
        <w:rPr>
          <w:sz w:val="18"/>
          <w:szCs w:val="18"/>
        </w:rPr>
      </w:pPr>
      <w:r w:rsidRPr="00801048">
        <w:rPr>
          <w:rStyle w:val="Refdenotaalpie"/>
          <w:sz w:val="18"/>
          <w:szCs w:val="18"/>
        </w:rPr>
        <w:footnoteRef/>
      </w:r>
      <w:r w:rsidRPr="00801048">
        <w:rPr>
          <w:sz w:val="18"/>
          <w:szCs w:val="18"/>
        </w:rPr>
        <w:t xml:space="preserve">Malbrán, Silvia (2011). Desafíos de la educación musical: disfrutar haciendo músicaen Giraldez, Andrea; Pimentel, lucía (Coords.) Educación artística,  cultura y ciudadanía. De la teoría a la práctica. Madrid: Organización de Estados Iberoamericanos para la Educación, la Ciencia y la Cultura (OEI) Disponible en </w:t>
      </w:r>
      <w:hyperlink r:id="rId17" w:history="1">
        <w:r w:rsidRPr="00801048">
          <w:rPr>
            <w:rStyle w:val="Hipervnculo"/>
            <w:sz w:val="18"/>
            <w:szCs w:val="18"/>
          </w:rPr>
          <w:t>http://www.oei.es/metas2021/LibroEdArt_Delateoria-prov.pdf</w:t>
        </w:r>
      </w:hyperlink>
      <w:r w:rsidRPr="00801048">
        <w:rPr>
          <w:sz w:val="18"/>
          <w:szCs w:val="18"/>
        </w:rPr>
        <w:t xml:space="preserve"> , pp. 57-72 y García Malbrán, Eleonora (2011) Proyectos multimodales pp. 85 a 102.</w:t>
      </w:r>
    </w:p>
  </w:footnote>
  <w:footnote w:id="180">
    <w:p w:rsidR="006C0686" w:rsidRPr="007C4154" w:rsidRDefault="006C0686" w:rsidP="00697924">
      <w:pPr>
        <w:pStyle w:val="Textonotapie"/>
        <w:spacing w:line="240" w:lineRule="atLeast"/>
      </w:pPr>
      <w:r w:rsidRPr="00801048">
        <w:rPr>
          <w:rStyle w:val="Refdenotaalpie"/>
          <w:sz w:val="18"/>
          <w:szCs w:val="18"/>
        </w:rPr>
        <w:footnoteRef/>
      </w:r>
      <w:r w:rsidRPr="007C4154">
        <w:rPr>
          <w:sz w:val="18"/>
          <w:szCs w:val="18"/>
        </w:rPr>
        <w:t>Ibidem p. 57</w:t>
      </w:r>
    </w:p>
  </w:footnote>
  <w:footnote w:id="181">
    <w:p w:rsidR="006C0686" w:rsidRPr="00C07CEF" w:rsidRDefault="006C0686" w:rsidP="00697924">
      <w:pPr>
        <w:pStyle w:val="Textonotapie"/>
        <w:spacing w:line="240" w:lineRule="atLeast"/>
        <w:jc w:val="both"/>
        <w:rPr>
          <w:rFonts w:cstheme="minorHAnsi"/>
          <w:sz w:val="18"/>
          <w:szCs w:val="18"/>
        </w:rPr>
      </w:pPr>
      <w:r>
        <w:rPr>
          <w:rStyle w:val="Refdenotaalpie"/>
        </w:rPr>
        <w:footnoteRef/>
      </w:r>
      <w:r w:rsidRPr="007F560D">
        <w:rPr>
          <w:sz w:val="18"/>
          <w:szCs w:val="18"/>
        </w:rPr>
        <w:t>Malbrán (2015) afirma que los recursos son un soporte de la mente  y juegan un rol preponderante  en el conocimiento musical, dado su carácter abstracto y efímero del estímulo sonoro; facilitan el sostén de la atención por determinado</w:t>
      </w:r>
      <w:r>
        <w:rPr>
          <w:sz w:val="18"/>
          <w:szCs w:val="18"/>
        </w:rPr>
        <w:t>s</w:t>
      </w:r>
      <w:r w:rsidRPr="007F560D">
        <w:rPr>
          <w:sz w:val="18"/>
          <w:szCs w:val="18"/>
        </w:rPr>
        <w:t xml:space="preserve"> periodos de tiempo, es una ayuda metodológica que opera como andamio entre los viejos y nuevos aprendizajes, entre otras cualidades. </w:t>
      </w:r>
      <w:r w:rsidRPr="007F560D">
        <w:rPr>
          <w:rFonts w:cstheme="minorHAnsi"/>
          <w:sz w:val="18"/>
          <w:szCs w:val="18"/>
          <w:shd w:val="clear" w:color="auto" w:fill="FFFFFF"/>
        </w:rPr>
        <w:t>Estas visiones se inscriben en el modelo</w:t>
      </w:r>
      <w:r w:rsidRPr="007F560D">
        <w:rPr>
          <w:rStyle w:val="apple-converted-space"/>
          <w:rFonts w:cstheme="minorHAnsi"/>
          <w:sz w:val="18"/>
          <w:szCs w:val="18"/>
          <w:shd w:val="clear" w:color="auto" w:fill="FFFFFF"/>
        </w:rPr>
        <w:t> </w:t>
      </w:r>
      <w:r w:rsidRPr="007F560D">
        <w:rPr>
          <w:rFonts w:cstheme="minorHAnsi"/>
          <w:i/>
          <w:iCs/>
          <w:sz w:val="18"/>
          <w:szCs w:val="18"/>
          <w:shd w:val="clear" w:color="auto" w:fill="FFFFFF"/>
        </w:rPr>
        <w:t>cross-modal</w:t>
      </w:r>
      <w:r w:rsidRPr="007F560D">
        <w:rPr>
          <w:rStyle w:val="apple-converted-space"/>
          <w:rFonts w:cstheme="minorHAnsi"/>
          <w:sz w:val="18"/>
          <w:szCs w:val="18"/>
          <w:shd w:val="clear" w:color="auto" w:fill="FFFFFF"/>
        </w:rPr>
        <w:t> </w:t>
      </w:r>
      <w:r w:rsidRPr="007F560D">
        <w:rPr>
          <w:rFonts w:cstheme="minorHAnsi"/>
          <w:sz w:val="18"/>
          <w:szCs w:val="18"/>
          <w:shd w:val="clear" w:color="auto" w:fill="FFFFFF"/>
        </w:rPr>
        <w:t>para las ciencias cognitivas, que estudia la integración multisensorial suscitada por discursos que conjugan disciplinas artísticas diferentes,  particularmente los de las artes temporales.</w:t>
      </w:r>
    </w:p>
  </w:footnote>
  <w:footnote w:id="182">
    <w:p w:rsidR="006C0686" w:rsidRPr="00481A46" w:rsidRDefault="006C0686" w:rsidP="00697924">
      <w:pPr>
        <w:spacing w:line="240" w:lineRule="atLeast"/>
        <w:jc w:val="both"/>
        <w:rPr>
          <w:sz w:val="18"/>
          <w:szCs w:val="18"/>
        </w:rPr>
      </w:pPr>
      <w:r w:rsidRPr="00481A46">
        <w:rPr>
          <w:rStyle w:val="Refdenotaalpie"/>
          <w:sz w:val="18"/>
          <w:szCs w:val="18"/>
        </w:rPr>
        <w:footnoteRef/>
      </w:r>
      <w:r w:rsidRPr="00481A46">
        <w:rPr>
          <w:sz w:val="18"/>
          <w:szCs w:val="18"/>
        </w:rPr>
        <w:t xml:space="preserve"> Ver tipos de instrumentos de evaluación en Prieto Alberola, Rafael. La evaluación de las actividades musicales. Contextos educativos, 4 (2001) pp. 335-336 Disponible en: </w:t>
      </w:r>
      <w:hyperlink r:id="rId18" w:history="1">
        <w:r w:rsidRPr="00481A46">
          <w:rPr>
            <w:rStyle w:val="Hipervnculo"/>
            <w:sz w:val="18"/>
            <w:szCs w:val="18"/>
          </w:rPr>
          <w:t>https://www.google.com.ar/url?sa=t&amp;rct=j&amp;q=&amp;esrc=s&amp;source=web&amp;cd=1&amp;ved=0CB0QFjAAahUKEwiOwbm1oN7GAhXHHJAKHXkVBaQ&amp;url=http%3A%2F%2Fdialnet.unirioja.es%2Fdescarga%2Farticulo%2F209706.pdf&amp;ei=0OemVY6ZA8e5wAT5qpSgCg&amp;usg=AFQjCNFVTvCXIgf9RupaeU2UChjS18KL_g&amp;sig2=fPqPnRVdCukz-RtGwbyIHw</w:t>
        </w:r>
      </w:hyperlink>
    </w:p>
  </w:footnote>
  <w:footnote w:id="183">
    <w:p w:rsidR="006C0686" w:rsidRPr="00481A46" w:rsidRDefault="006C0686" w:rsidP="00697924">
      <w:pPr>
        <w:pStyle w:val="Textonotapie"/>
        <w:spacing w:line="240" w:lineRule="atLeast"/>
        <w:jc w:val="both"/>
        <w:rPr>
          <w:sz w:val="18"/>
          <w:szCs w:val="18"/>
        </w:rPr>
      </w:pPr>
      <w:r w:rsidRPr="00481A46">
        <w:rPr>
          <w:rStyle w:val="Refdenotaalpie"/>
          <w:sz w:val="18"/>
          <w:szCs w:val="18"/>
        </w:rPr>
        <w:footnoteRef/>
      </w:r>
      <w:r w:rsidRPr="00481A46">
        <w:rPr>
          <w:sz w:val="18"/>
          <w:szCs w:val="18"/>
        </w:rPr>
        <w:t xml:space="preserve"> La educación encierra un tesoro. Informe a la UNESCO de la Comisión Internacional sobre la educación para el siglo XXI, presidida por Jacques Delors. Santillana UNESCO, 1996. Disponible en: </w:t>
      </w:r>
      <w:hyperlink r:id="rId19" w:history="1">
        <w:r w:rsidRPr="00481A46">
          <w:rPr>
            <w:rStyle w:val="Hipervnculo"/>
            <w:sz w:val="18"/>
            <w:szCs w:val="18"/>
          </w:rPr>
          <w:t>http://www.unesco.org/education/pdf/DELORS_S.PDF</w:t>
        </w:r>
      </w:hyperlink>
      <w:r w:rsidRPr="00481A46">
        <w:rPr>
          <w:sz w:val="18"/>
          <w:szCs w:val="18"/>
        </w:rPr>
        <w:t xml:space="preserve">. </w:t>
      </w:r>
      <w:r w:rsidRPr="00481A46">
        <w:rPr>
          <w:i/>
          <w:sz w:val="18"/>
          <w:szCs w:val="18"/>
        </w:rPr>
        <w:t xml:space="preserve">“El capítulo cuatro, Los cuatro pilares de la educación, presenta una nueva manera de concebir la educación para toda la vida frente a la visión tradicional de educar para adquirir conocimientos. La educación, según el Informe Delors, debe cimentarse en aprender a conocer, aprender a hacer, aprender a ser y aprender a convivir. Aprender a conocer va más allá de la simple transmisión de conocimientos y supone el aprender a lo largo de toda la vida. Cada persona debe aprender a comprender el mundo que lo rodea y sentir el placer de conocer y de descubrir. Además aprender a conocer supone aprender a aprender, ejercitar la memoria y el pensamiento. Aprender a hacer implica un saber procedimiental que va asociado a lo conceptual y “capacita al individuo para hacer frente a gran número de situaciones y a trabajar en equipo” (p. 109). Aprender a ser revaloriza la personalidad del individuo, su autonomía, sus capacidades y su responsabilidad y abre las posibilidades de una educación que valora las distintas potencialidades del alumno: razonamiento, capacidad física, sentido estético, competencia comunicativa... Aprender a convivir desarrolla la comprensión del otro y capacita al ser humano para vivir en comunidad respetando los valores de pluralismo, solidaridad, colaboración, aceptación y paz.” </w:t>
      </w:r>
      <w:r w:rsidRPr="00481A46">
        <w:rPr>
          <w:sz w:val="18"/>
          <w:szCs w:val="18"/>
        </w:rPr>
        <w:t xml:space="preserve">Cita de Guillén Celis, Jenny Matilde: “Estudio crítico de la obra: "La educación encierra un tesoro". Informe a la UNESCO de la Comisión Internacional sobre la Educación para el Siglo XXI, presidida por Jacques DelorsLaurus, vol. 14, núm. 26, enero-abril, 2008, pp. 136-167 Universidad Pedagógica Experimental Libertador Caracas, Venezuela. Disponible en: </w:t>
      </w:r>
      <w:hyperlink r:id="rId20" w:history="1">
        <w:r w:rsidRPr="00481A46">
          <w:rPr>
            <w:rStyle w:val="Hipervnculo"/>
            <w:sz w:val="18"/>
            <w:szCs w:val="18"/>
          </w:rPr>
          <w:t>http://www.redalyc.org/pdf/761/76111491007.pdf</w:t>
        </w:r>
      </w:hyperlink>
    </w:p>
  </w:footnote>
  <w:footnote w:id="184">
    <w:p w:rsidR="006C0686" w:rsidRPr="000B2AF4" w:rsidRDefault="006C0686" w:rsidP="00697924">
      <w:pPr>
        <w:spacing w:line="240" w:lineRule="atLeast"/>
        <w:jc w:val="both"/>
        <w:rPr>
          <w:sz w:val="18"/>
          <w:szCs w:val="18"/>
        </w:rPr>
      </w:pPr>
      <w:r>
        <w:rPr>
          <w:rStyle w:val="Refdenotaalpie"/>
        </w:rPr>
        <w:footnoteRef/>
      </w:r>
      <w:r w:rsidRPr="000B2AF4">
        <w:rPr>
          <w:sz w:val="18"/>
          <w:szCs w:val="18"/>
        </w:rPr>
        <w:t>Para profundizar</w:t>
      </w:r>
      <w:r>
        <w:rPr>
          <w:sz w:val="18"/>
          <w:szCs w:val="18"/>
        </w:rPr>
        <w:t xml:space="preserve"> resultará de interés la lectura d</w:t>
      </w:r>
      <w:r w:rsidRPr="000B2AF4">
        <w:rPr>
          <w:sz w:val="18"/>
          <w:szCs w:val="18"/>
        </w:rPr>
        <w:t>el material de referencia  y particularmente dos publicaciones que tratan la temática desde la especificidad del quehacer musical:</w:t>
      </w:r>
      <w:r>
        <w:rPr>
          <w:rFonts w:cstheme="minorHAnsi"/>
          <w:sz w:val="18"/>
          <w:szCs w:val="18"/>
        </w:rPr>
        <w:t>Pujol I</w:t>
      </w:r>
      <w:r w:rsidRPr="000B2AF4">
        <w:rPr>
          <w:rFonts w:cstheme="minorHAnsi"/>
          <w:sz w:val="18"/>
          <w:szCs w:val="18"/>
        </w:rPr>
        <w:t xml:space="preserve"> Subirá, María Antonia (1997). “La evaluación del área de música”. Barcelona: EUMO – OCTAEDRO. Frega, Ana Lucía; González, Gustavo (Comp.)  (2011). “Evaluación de aprendizajes musicales”. Buenos Aires: Bonum.</w:t>
      </w:r>
    </w:p>
  </w:footnote>
  <w:footnote w:id="185">
    <w:p w:rsidR="006C0686" w:rsidRPr="002C2628" w:rsidRDefault="006C0686" w:rsidP="00697924">
      <w:pPr>
        <w:pStyle w:val="Textonotapie"/>
        <w:spacing w:line="240" w:lineRule="atLeast"/>
        <w:jc w:val="both"/>
        <w:rPr>
          <w:sz w:val="18"/>
          <w:szCs w:val="18"/>
        </w:rPr>
      </w:pPr>
      <w:r w:rsidRPr="00DA44CC">
        <w:rPr>
          <w:rStyle w:val="Refdenotaalpie"/>
          <w:sz w:val="18"/>
          <w:szCs w:val="18"/>
        </w:rPr>
        <w:footnoteRef/>
      </w:r>
      <w:r>
        <w:rPr>
          <w:sz w:val="18"/>
          <w:szCs w:val="18"/>
        </w:rPr>
        <w:t>Fueron tenidos en cuenta l</w:t>
      </w:r>
      <w:r w:rsidRPr="00DA44CC">
        <w:rPr>
          <w:sz w:val="18"/>
          <w:szCs w:val="18"/>
        </w:rPr>
        <w:t>os criterios de evaluación</w:t>
      </w:r>
      <w:r>
        <w:rPr>
          <w:sz w:val="18"/>
          <w:szCs w:val="18"/>
        </w:rPr>
        <w:t xml:space="preserve"> del</w:t>
      </w:r>
      <w:r w:rsidRPr="00DA44CC">
        <w:rPr>
          <w:sz w:val="18"/>
          <w:szCs w:val="18"/>
        </w:rPr>
        <w:t xml:space="preserve"> Documento del Ministerio de Educación de la Nación</w:t>
      </w:r>
      <w:r>
        <w:rPr>
          <w:sz w:val="18"/>
          <w:szCs w:val="18"/>
        </w:rPr>
        <w:t>: “</w:t>
      </w:r>
      <w:r w:rsidRPr="00DA44CC">
        <w:rPr>
          <w:sz w:val="18"/>
          <w:szCs w:val="18"/>
        </w:rPr>
        <w:t>Material de acompañamiento para las jornadas institucionales del mes de febrero de 2010”</w:t>
      </w:r>
      <w:r>
        <w:rPr>
          <w:sz w:val="18"/>
          <w:szCs w:val="18"/>
        </w:rPr>
        <w:t xml:space="preserve"> correspondiente a</w:t>
      </w:r>
      <w:r w:rsidRPr="00DA44CC">
        <w:rPr>
          <w:sz w:val="18"/>
          <w:szCs w:val="18"/>
        </w:rPr>
        <w:t xml:space="preserve"> la </w:t>
      </w:r>
      <w:r>
        <w:rPr>
          <w:sz w:val="18"/>
          <w:szCs w:val="18"/>
        </w:rPr>
        <w:t>S</w:t>
      </w:r>
      <w:r w:rsidRPr="00DA44CC">
        <w:rPr>
          <w:sz w:val="18"/>
          <w:szCs w:val="18"/>
        </w:rPr>
        <w:t xml:space="preserve">erie: </w:t>
      </w:r>
      <w:r w:rsidRPr="00EC5318">
        <w:rPr>
          <w:i/>
          <w:sz w:val="18"/>
          <w:szCs w:val="18"/>
        </w:rPr>
        <w:t>Entre Docentes de escuela primaria</w:t>
      </w:r>
      <w:r w:rsidRPr="00DA44CC">
        <w:rPr>
          <w:sz w:val="18"/>
          <w:szCs w:val="18"/>
        </w:rPr>
        <w:t xml:space="preserve">. p.31 Disponible en: </w:t>
      </w:r>
      <w:hyperlink r:id="rId21" w:history="1">
        <w:r w:rsidRPr="002C2628">
          <w:rPr>
            <w:rStyle w:val="Hipervnculo"/>
            <w:sz w:val="18"/>
            <w:szCs w:val="18"/>
          </w:rPr>
          <w:t>http://primariadigital.educ.ar/material/publicaciones/entre_docentes/entre_docentes.pdf</w:t>
        </w:r>
      </w:hyperlink>
    </w:p>
  </w:footnote>
  <w:footnote w:id="186">
    <w:p w:rsidR="006C0686" w:rsidRPr="00EC5318" w:rsidRDefault="006C0686" w:rsidP="00697924">
      <w:pPr>
        <w:pStyle w:val="Textonotapie"/>
        <w:spacing w:line="240" w:lineRule="atLeast"/>
        <w:rPr>
          <w:sz w:val="18"/>
          <w:szCs w:val="18"/>
        </w:rPr>
      </w:pPr>
      <w:r w:rsidRPr="00EC5318">
        <w:rPr>
          <w:rStyle w:val="Refdenotaalpie"/>
          <w:sz w:val="18"/>
          <w:szCs w:val="18"/>
        </w:rPr>
        <w:footnoteRef/>
      </w:r>
      <w:r w:rsidRPr="00EC5318">
        <w:rPr>
          <w:sz w:val="18"/>
          <w:szCs w:val="18"/>
        </w:rPr>
        <w:t>Ibidem p. 32</w:t>
      </w:r>
    </w:p>
  </w:footnote>
  <w:footnote w:id="187">
    <w:p w:rsidR="006C0686" w:rsidRPr="00040054" w:rsidRDefault="006C0686" w:rsidP="00697924">
      <w:pPr>
        <w:pStyle w:val="Textonotapie"/>
        <w:spacing w:line="240" w:lineRule="atLeast"/>
        <w:jc w:val="both"/>
        <w:rPr>
          <w:sz w:val="18"/>
          <w:szCs w:val="18"/>
        </w:rPr>
      </w:pPr>
      <w:r w:rsidRPr="00040054">
        <w:rPr>
          <w:rStyle w:val="Refdenotaalpie"/>
          <w:sz w:val="18"/>
          <w:szCs w:val="18"/>
        </w:rPr>
        <w:footnoteRef/>
      </w:r>
      <w:r w:rsidRPr="00040054">
        <w:rPr>
          <w:rFonts w:cstheme="minorHAnsi"/>
          <w:sz w:val="18"/>
          <w:szCs w:val="18"/>
        </w:rPr>
        <w:t>María Elsa Chiaparo ”El lenguaje teatral en la escuela”, en Artes y escuela, Buenos Aires Paidós 1998</w:t>
      </w:r>
    </w:p>
  </w:footnote>
  <w:footnote w:id="188">
    <w:p w:rsidR="006C0686" w:rsidRPr="00B9774D" w:rsidRDefault="006C0686" w:rsidP="00697924">
      <w:pPr>
        <w:pStyle w:val="Textonotapie"/>
        <w:spacing w:line="240" w:lineRule="atLeast"/>
        <w:jc w:val="both"/>
        <w:rPr>
          <w:sz w:val="18"/>
          <w:szCs w:val="18"/>
        </w:rPr>
      </w:pPr>
      <w:r w:rsidRPr="00B9774D">
        <w:rPr>
          <w:rStyle w:val="Refdenotaalpie"/>
          <w:sz w:val="18"/>
          <w:szCs w:val="18"/>
        </w:rPr>
        <w:footnoteRef/>
      </w:r>
      <w:r>
        <w:rPr>
          <w:sz w:val="18"/>
          <w:szCs w:val="18"/>
        </w:rPr>
        <w:t xml:space="preserve"> NAP</w:t>
      </w:r>
      <w:r w:rsidRPr="00B9774D">
        <w:rPr>
          <w:sz w:val="18"/>
          <w:szCs w:val="18"/>
        </w:rPr>
        <w:t xml:space="preserve"> Lenguas Extranjeras- Educación Primaria y Secundaria. Res.CFE 181/12</w:t>
      </w:r>
    </w:p>
  </w:footnote>
  <w:footnote w:id="189">
    <w:p w:rsidR="006C0686" w:rsidRPr="005052CB" w:rsidRDefault="006C0686" w:rsidP="00697924">
      <w:pPr>
        <w:tabs>
          <w:tab w:val="left" w:pos="709"/>
        </w:tabs>
        <w:spacing w:line="240" w:lineRule="atLeast"/>
        <w:jc w:val="both"/>
        <w:rPr>
          <w:sz w:val="18"/>
          <w:szCs w:val="18"/>
        </w:rPr>
      </w:pPr>
      <w:r>
        <w:rPr>
          <w:rStyle w:val="Refdenotaalpie"/>
        </w:rPr>
        <w:footnoteRef/>
      </w:r>
      <w:r w:rsidRPr="005052CB">
        <w:rPr>
          <w:sz w:val="18"/>
          <w:szCs w:val="18"/>
        </w:rPr>
        <w:t xml:space="preserve">Las publicaciones citadas son un recorte (selección) del material impreso disponible y no se incluyen sitios de internet que permiten la descarga </w:t>
      </w:r>
      <w:r>
        <w:rPr>
          <w:sz w:val="18"/>
          <w:szCs w:val="18"/>
        </w:rPr>
        <w:t xml:space="preserve">gratuita </w:t>
      </w:r>
      <w:r w:rsidRPr="005052CB">
        <w:rPr>
          <w:sz w:val="18"/>
          <w:szCs w:val="18"/>
        </w:rPr>
        <w:t>de partituras.</w:t>
      </w:r>
    </w:p>
    <w:p w:rsidR="006C0686" w:rsidRDefault="006C0686" w:rsidP="00697924">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4954"/>
    <w:multiLevelType w:val="hybridMultilevel"/>
    <w:tmpl w:val="B3B6D70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06C5C2A"/>
    <w:multiLevelType w:val="hybridMultilevel"/>
    <w:tmpl w:val="E730C4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0CC4BDB"/>
    <w:multiLevelType w:val="hybridMultilevel"/>
    <w:tmpl w:val="C98A562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011115C5"/>
    <w:multiLevelType w:val="hybridMultilevel"/>
    <w:tmpl w:val="C4349B20"/>
    <w:lvl w:ilvl="0" w:tplc="2C0A000D">
      <w:start w:val="1"/>
      <w:numFmt w:val="bullet"/>
      <w:lvlText w:val=""/>
      <w:lvlJc w:val="left"/>
      <w:pPr>
        <w:ind w:left="36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11702EE"/>
    <w:multiLevelType w:val="multilevel"/>
    <w:tmpl w:val="0ED42A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7"/>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11834C4"/>
    <w:multiLevelType w:val="hybridMultilevel"/>
    <w:tmpl w:val="EC18F3F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17754A5"/>
    <w:multiLevelType w:val="hybridMultilevel"/>
    <w:tmpl w:val="188AD9F4"/>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1874F87"/>
    <w:multiLevelType w:val="hybridMultilevel"/>
    <w:tmpl w:val="5090F90A"/>
    <w:lvl w:ilvl="0" w:tplc="2C0A0001">
      <w:start w:val="1"/>
      <w:numFmt w:val="bullet"/>
      <w:lvlText w:val=""/>
      <w:lvlJc w:val="left"/>
      <w:pPr>
        <w:ind w:left="813" w:hanging="360"/>
      </w:pPr>
      <w:rPr>
        <w:rFonts w:ascii="Symbol" w:hAnsi="Symbol" w:hint="default"/>
      </w:rPr>
    </w:lvl>
    <w:lvl w:ilvl="1" w:tplc="2C0A0003" w:tentative="1">
      <w:start w:val="1"/>
      <w:numFmt w:val="bullet"/>
      <w:lvlText w:val="o"/>
      <w:lvlJc w:val="left"/>
      <w:pPr>
        <w:ind w:left="1533" w:hanging="360"/>
      </w:pPr>
      <w:rPr>
        <w:rFonts w:ascii="Courier New" w:hAnsi="Courier New" w:cs="Courier New" w:hint="default"/>
      </w:rPr>
    </w:lvl>
    <w:lvl w:ilvl="2" w:tplc="2C0A0005" w:tentative="1">
      <w:start w:val="1"/>
      <w:numFmt w:val="bullet"/>
      <w:lvlText w:val=""/>
      <w:lvlJc w:val="left"/>
      <w:pPr>
        <w:ind w:left="2253" w:hanging="360"/>
      </w:pPr>
      <w:rPr>
        <w:rFonts w:ascii="Wingdings" w:hAnsi="Wingdings" w:hint="default"/>
      </w:rPr>
    </w:lvl>
    <w:lvl w:ilvl="3" w:tplc="2C0A0001" w:tentative="1">
      <w:start w:val="1"/>
      <w:numFmt w:val="bullet"/>
      <w:lvlText w:val=""/>
      <w:lvlJc w:val="left"/>
      <w:pPr>
        <w:ind w:left="2973" w:hanging="360"/>
      </w:pPr>
      <w:rPr>
        <w:rFonts w:ascii="Symbol" w:hAnsi="Symbol" w:hint="default"/>
      </w:rPr>
    </w:lvl>
    <w:lvl w:ilvl="4" w:tplc="2C0A0003" w:tentative="1">
      <w:start w:val="1"/>
      <w:numFmt w:val="bullet"/>
      <w:lvlText w:val="o"/>
      <w:lvlJc w:val="left"/>
      <w:pPr>
        <w:ind w:left="3693" w:hanging="360"/>
      </w:pPr>
      <w:rPr>
        <w:rFonts w:ascii="Courier New" w:hAnsi="Courier New" w:cs="Courier New" w:hint="default"/>
      </w:rPr>
    </w:lvl>
    <w:lvl w:ilvl="5" w:tplc="2C0A0005" w:tentative="1">
      <w:start w:val="1"/>
      <w:numFmt w:val="bullet"/>
      <w:lvlText w:val=""/>
      <w:lvlJc w:val="left"/>
      <w:pPr>
        <w:ind w:left="4413" w:hanging="360"/>
      </w:pPr>
      <w:rPr>
        <w:rFonts w:ascii="Wingdings" w:hAnsi="Wingdings" w:hint="default"/>
      </w:rPr>
    </w:lvl>
    <w:lvl w:ilvl="6" w:tplc="2C0A0001" w:tentative="1">
      <w:start w:val="1"/>
      <w:numFmt w:val="bullet"/>
      <w:lvlText w:val=""/>
      <w:lvlJc w:val="left"/>
      <w:pPr>
        <w:ind w:left="5133" w:hanging="360"/>
      </w:pPr>
      <w:rPr>
        <w:rFonts w:ascii="Symbol" w:hAnsi="Symbol" w:hint="default"/>
      </w:rPr>
    </w:lvl>
    <w:lvl w:ilvl="7" w:tplc="2C0A0003" w:tentative="1">
      <w:start w:val="1"/>
      <w:numFmt w:val="bullet"/>
      <w:lvlText w:val="o"/>
      <w:lvlJc w:val="left"/>
      <w:pPr>
        <w:ind w:left="5853" w:hanging="360"/>
      </w:pPr>
      <w:rPr>
        <w:rFonts w:ascii="Courier New" w:hAnsi="Courier New" w:cs="Courier New" w:hint="default"/>
      </w:rPr>
    </w:lvl>
    <w:lvl w:ilvl="8" w:tplc="2C0A0005" w:tentative="1">
      <w:start w:val="1"/>
      <w:numFmt w:val="bullet"/>
      <w:lvlText w:val=""/>
      <w:lvlJc w:val="left"/>
      <w:pPr>
        <w:ind w:left="6573" w:hanging="360"/>
      </w:pPr>
      <w:rPr>
        <w:rFonts w:ascii="Wingdings" w:hAnsi="Wingdings" w:hint="default"/>
      </w:rPr>
    </w:lvl>
  </w:abstractNum>
  <w:abstractNum w:abstractNumId="8">
    <w:nsid w:val="019A149E"/>
    <w:multiLevelType w:val="hybridMultilevel"/>
    <w:tmpl w:val="25EACEF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01A84500"/>
    <w:multiLevelType w:val="multilevel"/>
    <w:tmpl w:val="B568D7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27319AB"/>
    <w:multiLevelType w:val="hybridMultilevel"/>
    <w:tmpl w:val="D9263F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0276201B"/>
    <w:multiLevelType w:val="hybridMultilevel"/>
    <w:tmpl w:val="DAAEEC68"/>
    <w:lvl w:ilvl="0" w:tplc="2C0A000D">
      <w:start w:val="1"/>
      <w:numFmt w:val="bullet"/>
      <w:lvlText w:val=""/>
      <w:lvlJc w:val="left"/>
      <w:pPr>
        <w:ind w:left="360" w:hanging="360"/>
      </w:pPr>
      <w:rPr>
        <w:rFonts w:ascii="Wingdings" w:hAnsi="Wingdings" w:hint="default"/>
        <w:sz w:val="2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02DD77DD"/>
    <w:multiLevelType w:val="multilevel"/>
    <w:tmpl w:val="C6C88448"/>
    <w:lvl w:ilvl="0">
      <w:start w:val="1"/>
      <w:numFmt w:val="decimal"/>
      <w:lvlText w:val="%1."/>
      <w:lvlJc w:val="left"/>
      <w:pPr>
        <w:ind w:left="720" w:hanging="360"/>
      </w:pPr>
      <w:rPr>
        <w:rFonts w:cstheme="majorBidi" w:hint="default"/>
        <w:color w:val="auto"/>
      </w:rPr>
    </w:lvl>
    <w:lvl w:ilvl="1">
      <w:start w:val="1"/>
      <w:numFmt w:val="decimal"/>
      <w:pStyle w:val="Estilo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32B27AE"/>
    <w:multiLevelType w:val="hybridMultilevel"/>
    <w:tmpl w:val="F00467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03632C3B"/>
    <w:multiLevelType w:val="hybridMultilevel"/>
    <w:tmpl w:val="0414EED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nsid w:val="03CC5E7D"/>
    <w:multiLevelType w:val="hybridMultilevel"/>
    <w:tmpl w:val="3C247BA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04003353"/>
    <w:multiLevelType w:val="hybridMultilevel"/>
    <w:tmpl w:val="8494A3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04317FDD"/>
    <w:multiLevelType w:val="hybridMultilevel"/>
    <w:tmpl w:val="3B4422A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04530C45"/>
    <w:multiLevelType w:val="multilevel"/>
    <w:tmpl w:val="E9DC4E5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047D7158"/>
    <w:multiLevelType w:val="hybridMultilevel"/>
    <w:tmpl w:val="0EEE46C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04931FA3"/>
    <w:multiLevelType w:val="hybridMultilevel"/>
    <w:tmpl w:val="E9DE6692"/>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5247653"/>
    <w:multiLevelType w:val="hybridMultilevel"/>
    <w:tmpl w:val="561E0DA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05EE33F1"/>
    <w:multiLevelType w:val="hybridMultilevel"/>
    <w:tmpl w:val="C136B5D6"/>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0636006F"/>
    <w:multiLevelType w:val="hybridMultilevel"/>
    <w:tmpl w:val="ADB0C90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81" w:hanging="360"/>
      </w:pPr>
      <w:rPr>
        <w:rFonts w:ascii="Courier New" w:hAnsi="Courier New" w:cs="Courier New" w:hint="default"/>
      </w:rPr>
    </w:lvl>
    <w:lvl w:ilvl="2" w:tplc="2C0A0005" w:tentative="1">
      <w:start w:val="1"/>
      <w:numFmt w:val="bullet"/>
      <w:lvlText w:val=""/>
      <w:lvlJc w:val="left"/>
      <w:pPr>
        <w:ind w:left="2201" w:hanging="360"/>
      </w:pPr>
      <w:rPr>
        <w:rFonts w:ascii="Wingdings" w:hAnsi="Wingdings" w:hint="default"/>
      </w:rPr>
    </w:lvl>
    <w:lvl w:ilvl="3" w:tplc="2C0A0001" w:tentative="1">
      <w:start w:val="1"/>
      <w:numFmt w:val="bullet"/>
      <w:lvlText w:val=""/>
      <w:lvlJc w:val="left"/>
      <w:pPr>
        <w:ind w:left="2921" w:hanging="360"/>
      </w:pPr>
      <w:rPr>
        <w:rFonts w:ascii="Symbol" w:hAnsi="Symbol" w:hint="default"/>
      </w:rPr>
    </w:lvl>
    <w:lvl w:ilvl="4" w:tplc="2C0A0003" w:tentative="1">
      <w:start w:val="1"/>
      <w:numFmt w:val="bullet"/>
      <w:lvlText w:val="o"/>
      <w:lvlJc w:val="left"/>
      <w:pPr>
        <w:ind w:left="3641" w:hanging="360"/>
      </w:pPr>
      <w:rPr>
        <w:rFonts w:ascii="Courier New" w:hAnsi="Courier New" w:cs="Courier New" w:hint="default"/>
      </w:rPr>
    </w:lvl>
    <w:lvl w:ilvl="5" w:tplc="2C0A0005" w:tentative="1">
      <w:start w:val="1"/>
      <w:numFmt w:val="bullet"/>
      <w:lvlText w:val=""/>
      <w:lvlJc w:val="left"/>
      <w:pPr>
        <w:ind w:left="4361" w:hanging="360"/>
      </w:pPr>
      <w:rPr>
        <w:rFonts w:ascii="Wingdings" w:hAnsi="Wingdings" w:hint="default"/>
      </w:rPr>
    </w:lvl>
    <w:lvl w:ilvl="6" w:tplc="2C0A0001" w:tentative="1">
      <w:start w:val="1"/>
      <w:numFmt w:val="bullet"/>
      <w:lvlText w:val=""/>
      <w:lvlJc w:val="left"/>
      <w:pPr>
        <w:ind w:left="5081" w:hanging="360"/>
      </w:pPr>
      <w:rPr>
        <w:rFonts w:ascii="Symbol" w:hAnsi="Symbol" w:hint="default"/>
      </w:rPr>
    </w:lvl>
    <w:lvl w:ilvl="7" w:tplc="2C0A0003" w:tentative="1">
      <w:start w:val="1"/>
      <w:numFmt w:val="bullet"/>
      <w:lvlText w:val="o"/>
      <w:lvlJc w:val="left"/>
      <w:pPr>
        <w:ind w:left="5801" w:hanging="360"/>
      </w:pPr>
      <w:rPr>
        <w:rFonts w:ascii="Courier New" w:hAnsi="Courier New" w:cs="Courier New" w:hint="default"/>
      </w:rPr>
    </w:lvl>
    <w:lvl w:ilvl="8" w:tplc="2C0A0005" w:tentative="1">
      <w:start w:val="1"/>
      <w:numFmt w:val="bullet"/>
      <w:lvlText w:val=""/>
      <w:lvlJc w:val="left"/>
      <w:pPr>
        <w:ind w:left="6521" w:hanging="360"/>
      </w:pPr>
      <w:rPr>
        <w:rFonts w:ascii="Wingdings" w:hAnsi="Wingdings" w:hint="default"/>
      </w:rPr>
    </w:lvl>
  </w:abstractNum>
  <w:abstractNum w:abstractNumId="24">
    <w:nsid w:val="064656EC"/>
    <w:multiLevelType w:val="hybridMultilevel"/>
    <w:tmpl w:val="EDDA6B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nsid w:val="067726BF"/>
    <w:multiLevelType w:val="hybridMultilevel"/>
    <w:tmpl w:val="45EE1C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06ED6E74"/>
    <w:multiLevelType w:val="hybridMultilevel"/>
    <w:tmpl w:val="C7E66C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076425E4"/>
    <w:multiLevelType w:val="hybridMultilevel"/>
    <w:tmpl w:val="AE8E2F3A"/>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7655FE2"/>
    <w:multiLevelType w:val="multilevel"/>
    <w:tmpl w:val="CB6EBE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RAFA1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7C41091"/>
    <w:multiLevelType w:val="hybridMultilevel"/>
    <w:tmpl w:val="5EB234B0"/>
    <w:lvl w:ilvl="0" w:tplc="2C0A000D">
      <w:start w:val="1"/>
      <w:numFmt w:val="bullet"/>
      <w:lvlText w:val=""/>
      <w:lvlJc w:val="left"/>
      <w:pPr>
        <w:ind w:left="360" w:hanging="360"/>
      </w:pPr>
      <w:rPr>
        <w:rFonts w:ascii="Wingdings" w:hAnsi="Wingdings"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08333782"/>
    <w:multiLevelType w:val="multilevel"/>
    <w:tmpl w:val="3C82D9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8752634"/>
    <w:multiLevelType w:val="hybridMultilevel"/>
    <w:tmpl w:val="A5A89F8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nsid w:val="09220A52"/>
    <w:multiLevelType w:val="hybridMultilevel"/>
    <w:tmpl w:val="18A24F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092E570A"/>
    <w:multiLevelType w:val="hybridMultilevel"/>
    <w:tmpl w:val="A8A8CF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096108F9"/>
    <w:multiLevelType w:val="hybridMultilevel"/>
    <w:tmpl w:val="DE0E47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098A1E9B"/>
    <w:multiLevelType w:val="hybridMultilevel"/>
    <w:tmpl w:val="A3767D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0A6D2A3D"/>
    <w:multiLevelType w:val="hybridMultilevel"/>
    <w:tmpl w:val="6420BF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A907A6B"/>
    <w:multiLevelType w:val="hybridMultilevel"/>
    <w:tmpl w:val="49F49B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0A911956"/>
    <w:multiLevelType w:val="hybridMultilevel"/>
    <w:tmpl w:val="717412EE"/>
    <w:lvl w:ilvl="0" w:tplc="2C0A0001">
      <w:start w:val="1"/>
      <w:numFmt w:val="bullet"/>
      <w:lvlText w:val=""/>
      <w:lvlJc w:val="left"/>
      <w:pPr>
        <w:ind w:left="1353" w:hanging="360"/>
      </w:pPr>
      <w:rPr>
        <w:rFonts w:ascii="Symbol" w:hAnsi="Symbol" w:hint="default"/>
      </w:rPr>
    </w:lvl>
    <w:lvl w:ilvl="1" w:tplc="2C0A0003" w:tentative="1">
      <w:start w:val="1"/>
      <w:numFmt w:val="bullet"/>
      <w:lvlText w:val="o"/>
      <w:lvlJc w:val="left"/>
      <w:pPr>
        <w:ind w:left="2073" w:hanging="360"/>
      </w:pPr>
      <w:rPr>
        <w:rFonts w:ascii="Courier New" w:hAnsi="Courier New" w:cs="Courier New" w:hint="default"/>
      </w:rPr>
    </w:lvl>
    <w:lvl w:ilvl="2" w:tplc="2C0A0005" w:tentative="1">
      <w:start w:val="1"/>
      <w:numFmt w:val="bullet"/>
      <w:lvlText w:val=""/>
      <w:lvlJc w:val="left"/>
      <w:pPr>
        <w:ind w:left="2793" w:hanging="360"/>
      </w:pPr>
      <w:rPr>
        <w:rFonts w:ascii="Wingdings" w:hAnsi="Wingdings" w:hint="default"/>
      </w:rPr>
    </w:lvl>
    <w:lvl w:ilvl="3" w:tplc="2C0A0001" w:tentative="1">
      <w:start w:val="1"/>
      <w:numFmt w:val="bullet"/>
      <w:lvlText w:val=""/>
      <w:lvlJc w:val="left"/>
      <w:pPr>
        <w:ind w:left="3513" w:hanging="360"/>
      </w:pPr>
      <w:rPr>
        <w:rFonts w:ascii="Symbol" w:hAnsi="Symbol" w:hint="default"/>
      </w:rPr>
    </w:lvl>
    <w:lvl w:ilvl="4" w:tplc="2C0A0003" w:tentative="1">
      <w:start w:val="1"/>
      <w:numFmt w:val="bullet"/>
      <w:lvlText w:val="o"/>
      <w:lvlJc w:val="left"/>
      <w:pPr>
        <w:ind w:left="4233" w:hanging="360"/>
      </w:pPr>
      <w:rPr>
        <w:rFonts w:ascii="Courier New" w:hAnsi="Courier New" w:cs="Courier New" w:hint="default"/>
      </w:rPr>
    </w:lvl>
    <w:lvl w:ilvl="5" w:tplc="2C0A0005" w:tentative="1">
      <w:start w:val="1"/>
      <w:numFmt w:val="bullet"/>
      <w:lvlText w:val=""/>
      <w:lvlJc w:val="left"/>
      <w:pPr>
        <w:ind w:left="4953" w:hanging="360"/>
      </w:pPr>
      <w:rPr>
        <w:rFonts w:ascii="Wingdings" w:hAnsi="Wingdings" w:hint="default"/>
      </w:rPr>
    </w:lvl>
    <w:lvl w:ilvl="6" w:tplc="2C0A0001" w:tentative="1">
      <w:start w:val="1"/>
      <w:numFmt w:val="bullet"/>
      <w:lvlText w:val=""/>
      <w:lvlJc w:val="left"/>
      <w:pPr>
        <w:ind w:left="5673" w:hanging="360"/>
      </w:pPr>
      <w:rPr>
        <w:rFonts w:ascii="Symbol" w:hAnsi="Symbol" w:hint="default"/>
      </w:rPr>
    </w:lvl>
    <w:lvl w:ilvl="7" w:tplc="2C0A0003" w:tentative="1">
      <w:start w:val="1"/>
      <w:numFmt w:val="bullet"/>
      <w:lvlText w:val="o"/>
      <w:lvlJc w:val="left"/>
      <w:pPr>
        <w:ind w:left="6393" w:hanging="360"/>
      </w:pPr>
      <w:rPr>
        <w:rFonts w:ascii="Courier New" w:hAnsi="Courier New" w:cs="Courier New" w:hint="default"/>
      </w:rPr>
    </w:lvl>
    <w:lvl w:ilvl="8" w:tplc="2C0A0005" w:tentative="1">
      <w:start w:val="1"/>
      <w:numFmt w:val="bullet"/>
      <w:lvlText w:val=""/>
      <w:lvlJc w:val="left"/>
      <w:pPr>
        <w:ind w:left="7113" w:hanging="360"/>
      </w:pPr>
      <w:rPr>
        <w:rFonts w:ascii="Wingdings" w:hAnsi="Wingdings" w:hint="default"/>
      </w:rPr>
    </w:lvl>
  </w:abstractNum>
  <w:abstractNum w:abstractNumId="39">
    <w:nsid w:val="0AB03A0C"/>
    <w:multiLevelType w:val="hybridMultilevel"/>
    <w:tmpl w:val="2CBA2EE8"/>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08322E"/>
    <w:multiLevelType w:val="hybridMultilevel"/>
    <w:tmpl w:val="97B2F61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nsid w:val="0C930EE1"/>
    <w:multiLevelType w:val="hybridMultilevel"/>
    <w:tmpl w:val="211EFFBA"/>
    <w:lvl w:ilvl="0" w:tplc="2C0A0001">
      <w:start w:val="1"/>
      <w:numFmt w:val="bullet"/>
      <w:lvlText w:val=""/>
      <w:lvlJc w:val="left"/>
      <w:pPr>
        <w:ind w:left="1353" w:hanging="360"/>
      </w:pPr>
      <w:rPr>
        <w:rFonts w:ascii="Symbol" w:hAnsi="Symbol" w:hint="default"/>
      </w:rPr>
    </w:lvl>
    <w:lvl w:ilvl="1" w:tplc="2C0A0003" w:tentative="1">
      <w:start w:val="1"/>
      <w:numFmt w:val="bullet"/>
      <w:lvlText w:val="o"/>
      <w:lvlJc w:val="left"/>
      <w:pPr>
        <w:ind w:left="2073" w:hanging="360"/>
      </w:pPr>
      <w:rPr>
        <w:rFonts w:ascii="Courier New" w:hAnsi="Courier New" w:cs="Courier New" w:hint="default"/>
      </w:rPr>
    </w:lvl>
    <w:lvl w:ilvl="2" w:tplc="2C0A0005" w:tentative="1">
      <w:start w:val="1"/>
      <w:numFmt w:val="bullet"/>
      <w:lvlText w:val=""/>
      <w:lvlJc w:val="left"/>
      <w:pPr>
        <w:ind w:left="2793" w:hanging="360"/>
      </w:pPr>
      <w:rPr>
        <w:rFonts w:ascii="Wingdings" w:hAnsi="Wingdings" w:hint="default"/>
      </w:rPr>
    </w:lvl>
    <w:lvl w:ilvl="3" w:tplc="2C0A0001" w:tentative="1">
      <w:start w:val="1"/>
      <w:numFmt w:val="bullet"/>
      <w:lvlText w:val=""/>
      <w:lvlJc w:val="left"/>
      <w:pPr>
        <w:ind w:left="3513" w:hanging="360"/>
      </w:pPr>
      <w:rPr>
        <w:rFonts w:ascii="Symbol" w:hAnsi="Symbol" w:hint="default"/>
      </w:rPr>
    </w:lvl>
    <w:lvl w:ilvl="4" w:tplc="2C0A0003" w:tentative="1">
      <w:start w:val="1"/>
      <w:numFmt w:val="bullet"/>
      <w:lvlText w:val="o"/>
      <w:lvlJc w:val="left"/>
      <w:pPr>
        <w:ind w:left="4233" w:hanging="360"/>
      </w:pPr>
      <w:rPr>
        <w:rFonts w:ascii="Courier New" w:hAnsi="Courier New" w:cs="Courier New" w:hint="default"/>
      </w:rPr>
    </w:lvl>
    <w:lvl w:ilvl="5" w:tplc="2C0A0005" w:tentative="1">
      <w:start w:val="1"/>
      <w:numFmt w:val="bullet"/>
      <w:lvlText w:val=""/>
      <w:lvlJc w:val="left"/>
      <w:pPr>
        <w:ind w:left="4953" w:hanging="360"/>
      </w:pPr>
      <w:rPr>
        <w:rFonts w:ascii="Wingdings" w:hAnsi="Wingdings" w:hint="default"/>
      </w:rPr>
    </w:lvl>
    <w:lvl w:ilvl="6" w:tplc="2C0A0001" w:tentative="1">
      <w:start w:val="1"/>
      <w:numFmt w:val="bullet"/>
      <w:lvlText w:val=""/>
      <w:lvlJc w:val="left"/>
      <w:pPr>
        <w:ind w:left="5673" w:hanging="360"/>
      </w:pPr>
      <w:rPr>
        <w:rFonts w:ascii="Symbol" w:hAnsi="Symbol" w:hint="default"/>
      </w:rPr>
    </w:lvl>
    <w:lvl w:ilvl="7" w:tplc="2C0A0003" w:tentative="1">
      <w:start w:val="1"/>
      <w:numFmt w:val="bullet"/>
      <w:lvlText w:val="o"/>
      <w:lvlJc w:val="left"/>
      <w:pPr>
        <w:ind w:left="6393" w:hanging="360"/>
      </w:pPr>
      <w:rPr>
        <w:rFonts w:ascii="Courier New" w:hAnsi="Courier New" w:cs="Courier New" w:hint="default"/>
      </w:rPr>
    </w:lvl>
    <w:lvl w:ilvl="8" w:tplc="2C0A0005" w:tentative="1">
      <w:start w:val="1"/>
      <w:numFmt w:val="bullet"/>
      <w:lvlText w:val=""/>
      <w:lvlJc w:val="left"/>
      <w:pPr>
        <w:ind w:left="7113" w:hanging="360"/>
      </w:pPr>
      <w:rPr>
        <w:rFonts w:ascii="Wingdings" w:hAnsi="Wingdings" w:hint="default"/>
      </w:rPr>
    </w:lvl>
  </w:abstractNum>
  <w:abstractNum w:abstractNumId="42">
    <w:nsid w:val="0D16260A"/>
    <w:multiLevelType w:val="hybridMultilevel"/>
    <w:tmpl w:val="EF1ED7D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3">
    <w:nsid w:val="0D791EA6"/>
    <w:multiLevelType w:val="hybridMultilevel"/>
    <w:tmpl w:val="2F24C67E"/>
    <w:lvl w:ilvl="0" w:tplc="895E5AAE">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0E0F17D0"/>
    <w:multiLevelType w:val="hybridMultilevel"/>
    <w:tmpl w:val="8EC81130"/>
    <w:lvl w:ilvl="0" w:tplc="2C0A000D">
      <w:start w:val="1"/>
      <w:numFmt w:val="bullet"/>
      <w:lvlText w:val=""/>
      <w:lvlJc w:val="left"/>
      <w:pPr>
        <w:ind w:left="720" w:hanging="360"/>
      </w:pPr>
      <w:rPr>
        <w:rFonts w:ascii="Wingdings" w:hAnsi="Wingding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0E590C11"/>
    <w:multiLevelType w:val="hybridMultilevel"/>
    <w:tmpl w:val="18749290"/>
    <w:lvl w:ilvl="0" w:tplc="2C0A0001">
      <w:start w:val="1"/>
      <w:numFmt w:val="bullet"/>
      <w:lvlText w:val=""/>
      <w:lvlJc w:val="left"/>
      <w:pPr>
        <w:ind w:left="758" w:hanging="360"/>
      </w:pPr>
      <w:rPr>
        <w:rFonts w:ascii="Symbol" w:hAnsi="Symbol" w:hint="default"/>
      </w:rPr>
    </w:lvl>
    <w:lvl w:ilvl="1" w:tplc="2C0A0003" w:tentative="1">
      <w:start w:val="1"/>
      <w:numFmt w:val="bullet"/>
      <w:lvlText w:val="o"/>
      <w:lvlJc w:val="left"/>
      <w:pPr>
        <w:ind w:left="1478" w:hanging="360"/>
      </w:pPr>
      <w:rPr>
        <w:rFonts w:ascii="Courier New" w:hAnsi="Courier New" w:cs="Courier New" w:hint="default"/>
      </w:rPr>
    </w:lvl>
    <w:lvl w:ilvl="2" w:tplc="2C0A0005" w:tentative="1">
      <w:start w:val="1"/>
      <w:numFmt w:val="bullet"/>
      <w:lvlText w:val=""/>
      <w:lvlJc w:val="left"/>
      <w:pPr>
        <w:ind w:left="2198" w:hanging="360"/>
      </w:pPr>
      <w:rPr>
        <w:rFonts w:ascii="Wingdings" w:hAnsi="Wingdings" w:hint="default"/>
      </w:rPr>
    </w:lvl>
    <w:lvl w:ilvl="3" w:tplc="2C0A0001" w:tentative="1">
      <w:start w:val="1"/>
      <w:numFmt w:val="bullet"/>
      <w:lvlText w:val=""/>
      <w:lvlJc w:val="left"/>
      <w:pPr>
        <w:ind w:left="2918" w:hanging="360"/>
      </w:pPr>
      <w:rPr>
        <w:rFonts w:ascii="Symbol" w:hAnsi="Symbol" w:hint="default"/>
      </w:rPr>
    </w:lvl>
    <w:lvl w:ilvl="4" w:tplc="2C0A0003" w:tentative="1">
      <w:start w:val="1"/>
      <w:numFmt w:val="bullet"/>
      <w:lvlText w:val="o"/>
      <w:lvlJc w:val="left"/>
      <w:pPr>
        <w:ind w:left="3638" w:hanging="360"/>
      </w:pPr>
      <w:rPr>
        <w:rFonts w:ascii="Courier New" w:hAnsi="Courier New" w:cs="Courier New" w:hint="default"/>
      </w:rPr>
    </w:lvl>
    <w:lvl w:ilvl="5" w:tplc="2C0A0005" w:tentative="1">
      <w:start w:val="1"/>
      <w:numFmt w:val="bullet"/>
      <w:lvlText w:val=""/>
      <w:lvlJc w:val="left"/>
      <w:pPr>
        <w:ind w:left="4358" w:hanging="360"/>
      </w:pPr>
      <w:rPr>
        <w:rFonts w:ascii="Wingdings" w:hAnsi="Wingdings" w:hint="default"/>
      </w:rPr>
    </w:lvl>
    <w:lvl w:ilvl="6" w:tplc="2C0A0001" w:tentative="1">
      <w:start w:val="1"/>
      <w:numFmt w:val="bullet"/>
      <w:lvlText w:val=""/>
      <w:lvlJc w:val="left"/>
      <w:pPr>
        <w:ind w:left="5078" w:hanging="360"/>
      </w:pPr>
      <w:rPr>
        <w:rFonts w:ascii="Symbol" w:hAnsi="Symbol" w:hint="default"/>
      </w:rPr>
    </w:lvl>
    <w:lvl w:ilvl="7" w:tplc="2C0A0003" w:tentative="1">
      <w:start w:val="1"/>
      <w:numFmt w:val="bullet"/>
      <w:lvlText w:val="o"/>
      <w:lvlJc w:val="left"/>
      <w:pPr>
        <w:ind w:left="5798" w:hanging="360"/>
      </w:pPr>
      <w:rPr>
        <w:rFonts w:ascii="Courier New" w:hAnsi="Courier New" w:cs="Courier New" w:hint="default"/>
      </w:rPr>
    </w:lvl>
    <w:lvl w:ilvl="8" w:tplc="2C0A0005" w:tentative="1">
      <w:start w:val="1"/>
      <w:numFmt w:val="bullet"/>
      <w:lvlText w:val=""/>
      <w:lvlJc w:val="left"/>
      <w:pPr>
        <w:ind w:left="6518" w:hanging="360"/>
      </w:pPr>
      <w:rPr>
        <w:rFonts w:ascii="Wingdings" w:hAnsi="Wingdings" w:hint="default"/>
      </w:rPr>
    </w:lvl>
  </w:abstractNum>
  <w:abstractNum w:abstractNumId="46">
    <w:nsid w:val="0EEE73F4"/>
    <w:multiLevelType w:val="hybridMultilevel"/>
    <w:tmpl w:val="533EE7F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0F5F612C"/>
    <w:multiLevelType w:val="hybridMultilevel"/>
    <w:tmpl w:val="345872D0"/>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103B518D"/>
    <w:multiLevelType w:val="hybridMultilevel"/>
    <w:tmpl w:val="A2FC0E4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nsid w:val="10A35DA3"/>
    <w:multiLevelType w:val="hybridMultilevel"/>
    <w:tmpl w:val="E4D2CF5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nsid w:val="10B76A31"/>
    <w:multiLevelType w:val="hybridMultilevel"/>
    <w:tmpl w:val="2A8202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nsid w:val="10C15D5D"/>
    <w:multiLevelType w:val="hybridMultilevel"/>
    <w:tmpl w:val="F334BBC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2">
    <w:nsid w:val="11017FE8"/>
    <w:multiLevelType w:val="hybridMultilevel"/>
    <w:tmpl w:val="52C0EA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3">
    <w:nsid w:val="11116474"/>
    <w:multiLevelType w:val="hybridMultilevel"/>
    <w:tmpl w:val="F4727466"/>
    <w:lvl w:ilvl="0" w:tplc="2C0A0001">
      <w:start w:val="1"/>
      <w:numFmt w:val="bullet"/>
      <w:lvlText w:val=""/>
      <w:lvlJc w:val="left"/>
      <w:pPr>
        <w:ind w:left="758" w:hanging="360"/>
      </w:pPr>
      <w:rPr>
        <w:rFonts w:ascii="Symbol" w:hAnsi="Symbol" w:hint="default"/>
      </w:rPr>
    </w:lvl>
    <w:lvl w:ilvl="1" w:tplc="2C0A0003" w:tentative="1">
      <w:start w:val="1"/>
      <w:numFmt w:val="bullet"/>
      <w:lvlText w:val="o"/>
      <w:lvlJc w:val="left"/>
      <w:pPr>
        <w:ind w:left="1478" w:hanging="360"/>
      </w:pPr>
      <w:rPr>
        <w:rFonts w:ascii="Courier New" w:hAnsi="Courier New" w:cs="Courier New" w:hint="default"/>
      </w:rPr>
    </w:lvl>
    <w:lvl w:ilvl="2" w:tplc="2C0A0005" w:tentative="1">
      <w:start w:val="1"/>
      <w:numFmt w:val="bullet"/>
      <w:lvlText w:val=""/>
      <w:lvlJc w:val="left"/>
      <w:pPr>
        <w:ind w:left="2198" w:hanging="360"/>
      </w:pPr>
      <w:rPr>
        <w:rFonts w:ascii="Wingdings" w:hAnsi="Wingdings" w:hint="default"/>
      </w:rPr>
    </w:lvl>
    <w:lvl w:ilvl="3" w:tplc="2C0A0001" w:tentative="1">
      <w:start w:val="1"/>
      <w:numFmt w:val="bullet"/>
      <w:lvlText w:val=""/>
      <w:lvlJc w:val="left"/>
      <w:pPr>
        <w:ind w:left="2918" w:hanging="360"/>
      </w:pPr>
      <w:rPr>
        <w:rFonts w:ascii="Symbol" w:hAnsi="Symbol" w:hint="default"/>
      </w:rPr>
    </w:lvl>
    <w:lvl w:ilvl="4" w:tplc="2C0A0003" w:tentative="1">
      <w:start w:val="1"/>
      <w:numFmt w:val="bullet"/>
      <w:lvlText w:val="o"/>
      <w:lvlJc w:val="left"/>
      <w:pPr>
        <w:ind w:left="3638" w:hanging="360"/>
      </w:pPr>
      <w:rPr>
        <w:rFonts w:ascii="Courier New" w:hAnsi="Courier New" w:cs="Courier New" w:hint="default"/>
      </w:rPr>
    </w:lvl>
    <w:lvl w:ilvl="5" w:tplc="2C0A0005" w:tentative="1">
      <w:start w:val="1"/>
      <w:numFmt w:val="bullet"/>
      <w:lvlText w:val=""/>
      <w:lvlJc w:val="left"/>
      <w:pPr>
        <w:ind w:left="4358" w:hanging="360"/>
      </w:pPr>
      <w:rPr>
        <w:rFonts w:ascii="Wingdings" w:hAnsi="Wingdings" w:hint="default"/>
      </w:rPr>
    </w:lvl>
    <w:lvl w:ilvl="6" w:tplc="2C0A0001" w:tentative="1">
      <w:start w:val="1"/>
      <w:numFmt w:val="bullet"/>
      <w:lvlText w:val=""/>
      <w:lvlJc w:val="left"/>
      <w:pPr>
        <w:ind w:left="5078" w:hanging="360"/>
      </w:pPr>
      <w:rPr>
        <w:rFonts w:ascii="Symbol" w:hAnsi="Symbol" w:hint="default"/>
      </w:rPr>
    </w:lvl>
    <w:lvl w:ilvl="7" w:tplc="2C0A0003" w:tentative="1">
      <w:start w:val="1"/>
      <w:numFmt w:val="bullet"/>
      <w:lvlText w:val="o"/>
      <w:lvlJc w:val="left"/>
      <w:pPr>
        <w:ind w:left="5798" w:hanging="360"/>
      </w:pPr>
      <w:rPr>
        <w:rFonts w:ascii="Courier New" w:hAnsi="Courier New" w:cs="Courier New" w:hint="default"/>
      </w:rPr>
    </w:lvl>
    <w:lvl w:ilvl="8" w:tplc="2C0A0005" w:tentative="1">
      <w:start w:val="1"/>
      <w:numFmt w:val="bullet"/>
      <w:lvlText w:val=""/>
      <w:lvlJc w:val="left"/>
      <w:pPr>
        <w:ind w:left="6518" w:hanging="360"/>
      </w:pPr>
      <w:rPr>
        <w:rFonts w:ascii="Wingdings" w:hAnsi="Wingdings" w:hint="default"/>
      </w:rPr>
    </w:lvl>
  </w:abstractNum>
  <w:abstractNum w:abstractNumId="54">
    <w:nsid w:val="1129101B"/>
    <w:multiLevelType w:val="hybridMultilevel"/>
    <w:tmpl w:val="328A64FC"/>
    <w:lvl w:ilvl="0" w:tplc="2C0A000D">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11506C72"/>
    <w:multiLevelType w:val="hybridMultilevel"/>
    <w:tmpl w:val="2F3ED6B2"/>
    <w:lvl w:ilvl="0" w:tplc="2C0A000D">
      <w:start w:val="1"/>
      <w:numFmt w:val="bullet"/>
      <w:lvlText w:val=""/>
      <w:lvlJc w:val="left"/>
      <w:pPr>
        <w:ind w:left="780" w:hanging="360"/>
      </w:pPr>
      <w:rPr>
        <w:rFonts w:ascii="Wingdings" w:hAnsi="Wingdings"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56">
    <w:nsid w:val="11966530"/>
    <w:multiLevelType w:val="hybridMultilevel"/>
    <w:tmpl w:val="73F88A0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7">
    <w:nsid w:val="11BB72BF"/>
    <w:multiLevelType w:val="hybridMultilevel"/>
    <w:tmpl w:val="0CBCE2E0"/>
    <w:lvl w:ilvl="0" w:tplc="565A1C30">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nsid w:val="128F3657"/>
    <w:multiLevelType w:val="hybridMultilevel"/>
    <w:tmpl w:val="B4F2149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9">
    <w:nsid w:val="12E917EA"/>
    <w:multiLevelType w:val="hybridMultilevel"/>
    <w:tmpl w:val="67C800A0"/>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nsid w:val="13026FC3"/>
    <w:multiLevelType w:val="hybridMultilevel"/>
    <w:tmpl w:val="D67A87DC"/>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1">
    <w:nsid w:val="13141C31"/>
    <w:multiLevelType w:val="hybridMultilevel"/>
    <w:tmpl w:val="7B141EA0"/>
    <w:lvl w:ilvl="0" w:tplc="2C0A0001">
      <w:start w:val="1"/>
      <w:numFmt w:val="bullet"/>
      <w:lvlText w:val=""/>
      <w:lvlJc w:val="left"/>
      <w:pPr>
        <w:ind w:left="867" w:hanging="360"/>
      </w:pPr>
      <w:rPr>
        <w:rFonts w:ascii="Symbol" w:hAnsi="Symbol" w:hint="default"/>
      </w:rPr>
    </w:lvl>
    <w:lvl w:ilvl="1" w:tplc="2C0A0003" w:tentative="1">
      <w:start w:val="1"/>
      <w:numFmt w:val="bullet"/>
      <w:lvlText w:val="o"/>
      <w:lvlJc w:val="left"/>
      <w:pPr>
        <w:ind w:left="1587" w:hanging="360"/>
      </w:pPr>
      <w:rPr>
        <w:rFonts w:ascii="Courier New" w:hAnsi="Courier New" w:cs="Courier New" w:hint="default"/>
      </w:rPr>
    </w:lvl>
    <w:lvl w:ilvl="2" w:tplc="2C0A0005" w:tentative="1">
      <w:start w:val="1"/>
      <w:numFmt w:val="bullet"/>
      <w:lvlText w:val=""/>
      <w:lvlJc w:val="left"/>
      <w:pPr>
        <w:ind w:left="2307" w:hanging="360"/>
      </w:pPr>
      <w:rPr>
        <w:rFonts w:ascii="Wingdings" w:hAnsi="Wingdings" w:hint="default"/>
      </w:rPr>
    </w:lvl>
    <w:lvl w:ilvl="3" w:tplc="2C0A0001" w:tentative="1">
      <w:start w:val="1"/>
      <w:numFmt w:val="bullet"/>
      <w:lvlText w:val=""/>
      <w:lvlJc w:val="left"/>
      <w:pPr>
        <w:ind w:left="3027" w:hanging="360"/>
      </w:pPr>
      <w:rPr>
        <w:rFonts w:ascii="Symbol" w:hAnsi="Symbol" w:hint="default"/>
      </w:rPr>
    </w:lvl>
    <w:lvl w:ilvl="4" w:tplc="2C0A0003" w:tentative="1">
      <w:start w:val="1"/>
      <w:numFmt w:val="bullet"/>
      <w:lvlText w:val="o"/>
      <w:lvlJc w:val="left"/>
      <w:pPr>
        <w:ind w:left="3747" w:hanging="360"/>
      </w:pPr>
      <w:rPr>
        <w:rFonts w:ascii="Courier New" w:hAnsi="Courier New" w:cs="Courier New" w:hint="default"/>
      </w:rPr>
    </w:lvl>
    <w:lvl w:ilvl="5" w:tplc="2C0A0005" w:tentative="1">
      <w:start w:val="1"/>
      <w:numFmt w:val="bullet"/>
      <w:lvlText w:val=""/>
      <w:lvlJc w:val="left"/>
      <w:pPr>
        <w:ind w:left="4467" w:hanging="360"/>
      </w:pPr>
      <w:rPr>
        <w:rFonts w:ascii="Wingdings" w:hAnsi="Wingdings" w:hint="default"/>
      </w:rPr>
    </w:lvl>
    <w:lvl w:ilvl="6" w:tplc="2C0A0001" w:tentative="1">
      <w:start w:val="1"/>
      <w:numFmt w:val="bullet"/>
      <w:lvlText w:val=""/>
      <w:lvlJc w:val="left"/>
      <w:pPr>
        <w:ind w:left="5187" w:hanging="360"/>
      </w:pPr>
      <w:rPr>
        <w:rFonts w:ascii="Symbol" w:hAnsi="Symbol" w:hint="default"/>
      </w:rPr>
    </w:lvl>
    <w:lvl w:ilvl="7" w:tplc="2C0A0003" w:tentative="1">
      <w:start w:val="1"/>
      <w:numFmt w:val="bullet"/>
      <w:lvlText w:val="o"/>
      <w:lvlJc w:val="left"/>
      <w:pPr>
        <w:ind w:left="5907" w:hanging="360"/>
      </w:pPr>
      <w:rPr>
        <w:rFonts w:ascii="Courier New" w:hAnsi="Courier New" w:cs="Courier New" w:hint="default"/>
      </w:rPr>
    </w:lvl>
    <w:lvl w:ilvl="8" w:tplc="2C0A0005" w:tentative="1">
      <w:start w:val="1"/>
      <w:numFmt w:val="bullet"/>
      <w:lvlText w:val=""/>
      <w:lvlJc w:val="left"/>
      <w:pPr>
        <w:ind w:left="6627" w:hanging="360"/>
      </w:pPr>
      <w:rPr>
        <w:rFonts w:ascii="Wingdings" w:hAnsi="Wingdings" w:hint="default"/>
      </w:rPr>
    </w:lvl>
  </w:abstractNum>
  <w:abstractNum w:abstractNumId="62">
    <w:nsid w:val="13AF555F"/>
    <w:multiLevelType w:val="hybridMultilevel"/>
    <w:tmpl w:val="58BEE0FC"/>
    <w:lvl w:ilvl="0" w:tplc="2C0A000D">
      <w:start w:val="1"/>
      <w:numFmt w:val="bullet"/>
      <w:lvlText w:val=""/>
      <w:lvlJc w:val="left"/>
      <w:pPr>
        <w:ind w:left="360" w:hanging="360"/>
      </w:pPr>
      <w:rPr>
        <w:rFonts w:ascii="Wingdings" w:hAnsi="Wingdings"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3">
    <w:nsid w:val="1431425E"/>
    <w:multiLevelType w:val="hybridMultilevel"/>
    <w:tmpl w:val="905E0B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143A2FCA"/>
    <w:multiLevelType w:val="hybridMultilevel"/>
    <w:tmpl w:val="0E16CE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nsid w:val="147629A6"/>
    <w:multiLevelType w:val="hybridMultilevel"/>
    <w:tmpl w:val="E724FBB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6">
    <w:nsid w:val="1484518D"/>
    <w:multiLevelType w:val="hybridMultilevel"/>
    <w:tmpl w:val="C0D681E2"/>
    <w:lvl w:ilvl="0" w:tplc="2C0A000D">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7">
    <w:nsid w:val="14A11089"/>
    <w:multiLevelType w:val="multilevel"/>
    <w:tmpl w:val="0686B77E"/>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68">
    <w:nsid w:val="155E5E73"/>
    <w:multiLevelType w:val="hybridMultilevel"/>
    <w:tmpl w:val="72A0D73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9">
    <w:nsid w:val="1606295B"/>
    <w:multiLevelType w:val="hybridMultilevel"/>
    <w:tmpl w:val="87FA04A4"/>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0">
    <w:nsid w:val="16142681"/>
    <w:multiLevelType w:val="hybridMultilevel"/>
    <w:tmpl w:val="9BC8C6F0"/>
    <w:lvl w:ilvl="0" w:tplc="2C0A000D">
      <w:start w:val="1"/>
      <w:numFmt w:val="bullet"/>
      <w:lvlText w:val=""/>
      <w:lvlJc w:val="left"/>
      <w:pPr>
        <w:ind w:left="502" w:hanging="360"/>
      </w:pPr>
      <w:rPr>
        <w:rFonts w:ascii="Wingdings" w:hAnsi="Wingding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71">
    <w:nsid w:val="16EE6213"/>
    <w:multiLevelType w:val="hybridMultilevel"/>
    <w:tmpl w:val="74CE5E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2">
    <w:nsid w:val="17320ED3"/>
    <w:multiLevelType w:val="hybridMultilevel"/>
    <w:tmpl w:val="AA22719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3">
    <w:nsid w:val="17456F34"/>
    <w:multiLevelType w:val="hybridMultilevel"/>
    <w:tmpl w:val="D24E8952"/>
    <w:lvl w:ilvl="0" w:tplc="2C0A000D">
      <w:start w:val="1"/>
      <w:numFmt w:val="bullet"/>
      <w:lvlText w:val=""/>
      <w:lvlJc w:val="left"/>
      <w:pPr>
        <w:ind w:left="1429" w:hanging="360"/>
      </w:pPr>
      <w:rPr>
        <w:rFonts w:ascii="Wingdings" w:hAnsi="Wingdings"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74">
    <w:nsid w:val="176076F1"/>
    <w:multiLevelType w:val="hybridMultilevel"/>
    <w:tmpl w:val="A316FF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nsid w:val="1784527B"/>
    <w:multiLevelType w:val="hybridMultilevel"/>
    <w:tmpl w:val="EB56EEC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6">
    <w:nsid w:val="17EA20C7"/>
    <w:multiLevelType w:val="hybridMultilevel"/>
    <w:tmpl w:val="59EC0E36"/>
    <w:lvl w:ilvl="0" w:tplc="2C0A000D">
      <w:start w:val="1"/>
      <w:numFmt w:val="bullet"/>
      <w:lvlText w:val=""/>
      <w:lvlJc w:val="left"/>
      <w:pPr>
        <w:ind w:left="770" w:hanging="360"/>
      </w:pPr>
      <w:rPr>
        <w:rFonts w:ascii="Wingdings" w:hAnsi="Wingdings"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77">
    <w:nsid w:val="184B35C0"/>
    <w:multiLevelType w:val="hybridMultilevel"/>
    <w:tmpl w:val="66261BB2"/>
    <w:lvl w:ilvl="0" w:tplc="2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8">
    <w:nsid w:val="18792000"/>
    <w:multiLevelType w:val="hybridMultilevel"/>
    <w:tmpl w:val="408CCAA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9">
    <w:nsid w:val="1894087A"/>
    <w:multiLevelType w:val="hybridMultilevel"/>
    <w:tmpl w:val="AB824BC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0">
    <w:nsid w:val="18A52243"/>
    <w:multiLevelType w:val="hybridMultilevel"/>
    <w:tmpl w:val="2E724458"/>
    <w:lvl w:ilvl="0" w:tplc="2C0A000D">
      <w:start w:val="1"/>
      <w:numFmt w:val="bullet"/>
      <w:lvlText w:val=""/>
      <w:lvlJc w:val="left"/>
      <w:pPr>
        <w:ind w:left="360" w:hanging="360"/>
      </w:pPr>
      <w:rPr>
        <w:rFonts w:ascii="Wingdings" w:hAnsi="Wingdings"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1">
    <w:nsid w:val="18D1358C"/>
    <w:multiLevelType w:val="hybridMultilevel"/>
    <w:tmpl w:val="085C2CD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2">
    <w:nsid w:val="190F7D23"/>
    <w:multiLevelType w:val="hybridMultilevel"/>
    <w:tmpl w:val="1D32808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3">
    <w:nsid w:val="19CE1899"/>
    <w:multiLevelType w:val="hybridMultilevel"/>
    <w:tmpl w:val="9906EB1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4">
    <w:nsid w:val="19FC02B7"/>
    <w:multiLevelType w:val="multilevel"/>
    <w:tmpl w:val="3668BBD8"/>
    <w:lvl w:ilvl="0">
      <w:start w:val="1"/>
      <w:numFmt w:val="decimal"/>
      <w:pStyle w:val="Subttulo"/>
      <w:lvlText w:val="%1."/>
      <w:lvlJc w:val="left"/>
      <w:pPr>
        <w:ind w:left="360" w:hanging="360"/>
      </w:pPr>
    </w:lvl>
    <w:lvl w:ilvl="1">
      <w:start w:val="1"/>
      <w:numFmt w:val="decimal"/>
      <w:pStyle w:val="SUBTITULOF"/>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1A490589"/>
    <w:multiLevelType w:val="hybridMultilevel"/>
    <w:tmpl w:val="FC76CE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nsid w:val="1AEC7811"/>
    <w:multiLevelType w:val="hybridMultilevel"/>
    <w:tmpl w:val="F2B005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7">
    <w:nsid w:val="1B024487"/>
    <w:multiLevelType w:val="hybridMultilevel"/>
    <w:tmpl w:val="783067D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8">
    <w:nsid w:val="1B3F0203"/>
    <w:multiLevelType w:val="hybridMultilevel"/>
    <w:tmpl w:val="C8D4F652"/>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647" w:hanging="360"/>
      </w:pPr>
      <w:rPr>
        <w:rFonts w:ascii="Courier New" w:hAnsi="Courier New" w:cs="Courier New" w:hint="default"/>
      </w:rPr>
    </w:lvl>
    <w:lvl w:ilvl="2" w:tplc="2C0A0005" w:tentative="1">
      <w:start w:val="1"/>
      <w:numFmt w:val="bullet"/>
      <w:lvlText w:val=""/>
      <w:lvlJc w:val="left"/>
      <w:pPr>
        <w:ind w:left="2367" w:hanging="360"/>
      </w:pPr>
      <w:rPr>
        <w:rFonts w:ascii="Wingdings" w:hAnsi="Wingdings" w:hint="default"/>
      </w:rPr>
    </w:lvl>
    <w:lvl w:ilvl="3" w:tplc="2C0A0001" w:tentative="1">
      <w:start w:val="1"/>
      <w:numFmt w:val="bullet"/>
      <w:lvlText w:val=""/>
      <w:lvlJc w:val="left"/>
      <w:pPr>
        <w:ind w:left="3087" w:hanging="360"/>
      </w:pPr>
      <w:rPr>
        <w:rFonts w:ascii="Symbol" w:hAnsi="Symbol" w:hint="default"/>
      </w:rPr>
    </w:lvl>
    <w:lvl w:ilvl="4" w:tplc="2C0A0003" w:tentative="1">
      <w:start w:val="1"/>
      <w:numFmt w:val="bullet"/>
      <w:lvlText w:val="o"/>
      <w:lvlJc w:val="left"/>
      <w:pPr>
        <w:ind w:left="3807" w:hanging="360"/>
      </w:pPr>
      <w:rPr>
        <w:rFonts w:ascii="Courier New" w:hAnsi="Courier New" w:cs="Courier New" w:hint="default"/>
      </w:rPr>
    </w:lvl>
    <w:lvl w:ilvl="5" w:tplc="2C0A0005" w:tentative="1">
      <w:start w:val="1"/>
      <w:numFmt w:val="bullet"/>
      <w:lvlText w:val=""/>
      <w:lvlJc w:val="left"/>
      <w:pPr>
        <w:ind w:left="4527" w:hanging="360"/>
      </w:pPr>
      <w:rPr>
        <w:rFonts w:ascii="Wingdings" w:hAnsi="Wingdings" w:hint="default"/>
      </w:rPr>
    </w:lvl>
    <w:lvl w:ilvl="6" w:tplc="2C0A0001" w:tentative="1">
      <w:start w:val="1"/>
      <w:numFmt w:val="bullet"/>
      <w:lvlText w:val=""/>
      <w:lvlJc w:val="left"/>
      <w:pPr>
        <w:ind w:left="5247" w:hanging="360"/>
      </w:pPr>
      <w:rPr>
        <w:rFonts w:ascii="Symbol" w:hAnsi="Symbol" w:hint="default"/>
      </w:rPr>
    </w:lvl>
    <w:lvl w:ilvl="7" w:tplc="2C0A0003" w:tentative="1">
      <w:start w:val="1"/>
      <w:numFmt w:val="bullet"/>
      <w:lvlText w:val="o"/>
      <w:lvlJc w:val="left"/>
      <w:pPr>
        <w:ind w:left="5967" w:hanging="360"/>
      </w:pPr>
      <w:rPr>
        <w:rFonts w:ascii="Courier New" w:hAnsi="Courier New" w:cs="Courier New" w:hint="default"/>
      </w:rPr>
    </w:lvl>
    <w:lvl w:ilvl="8" w:tplc="2C0A0005" w:tentative="1">
      <w:start w:val="1"/>
      <w:numFmt w:val="bullet"/>
      <w:lvlText w:val=""/>
      <w:lvlJc w:val="left"/>
      <w:pPr>
        <w:ind w:left="6687" w:hanging="360"/>
      </w:pPr>
      <w:rPr>
        <w:rFonts w:ascii="Wingdings" w:hAnsi="Wingdings" w:hint="default"/>
      </w:rPr>
    </w:lvl>
  </w:abstractNum>
  <w:abstractNum w:abstractNumId="89">
    <w:nsid w:val="1BE55F07"/>
    <w:multiLevelType w:val="hybridMultilevel"/>
    <w:tmpl w:val="9E6E77BC"/>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0">
    <w:nsid w:val="1C0C2354"/>
    <w:multiLevelType w:val="hybridMultilevel"/>
    <w:tmpl w:val="121AD33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1">
    <w:nsid w:val="1C146991"/>
    <w:multiLevelType w:val="hybridMultilevel"/>
    <w:tmpl w:val="7E76DCC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2">
    <w:nsid w:val="1C854C08"/>
    <w:multiLevelType w:val="hybridMultilevel"/>
    <w:tmpl w:val="495E140E"/>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1C8F422B"/>
    <w:multiLevelType w:val="multilevel"/>
    <w:tmpl w:val="6F9C3B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RAFA1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1D197E4A"/>
    <w:multiLevelType w:val="hybridMultilevel"/>
    <w:tmpl w:val="4CCCBFF8"/>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5">
    <w:nsid w:val="1DA61C27"/>
    <w:multiLevelType w:val="multilevel"/>
    <w:tmpl w:val="5D306C70"/>
    <w:lvl w:ilvl="0">
      <w:start w:val="1"/>
      <w:numFmt w:val="decimal"/>
      <w:pStyle w:val="RAFA2"/>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pStyle w:val="RAFA4"/>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1DEE57A9"/>
    <w:multiLevelType w:val="hybridMultilevel"/>
    <w:tmpl w:val="74402C2A"/>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7">
    <w:nsid w:val="1DF455FD"/>
    <w:multiLevelType w:val="hybridMultilevel"/>
    <w:tmpl w:val="325AFD5C"/>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8">
    <w:nsid w:val="1E65321D"/>
    <w:multiLevelType w:val="hybridMultilevel"/>
    <w:tmpl w:val="79A4F9CE"/>
    <w:lvl w:ilvl="0" w:tplc="2C0A000D">
      <w:start w:val="1"/>
      <w:numFmt w:val="bullet"/>
      <w:lvlText w:val=""/>
      <w:lvlJc w:val="left"/>
      <w:pPr>
        <w:ind w:left="501"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9">
    <w:nsid w:val="1EA72B99"/>
    <w:multiLevelType w:val="multilevel"/>
    <w:tmpl w:val="9EC44C6C"/>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00">
    <w:nsid w:val="1EAB2E9A"/>
    <w:multiLevelType w:val="hybridMultilevel"/>
    <w:tmpl w:val="CBAC38A0"/>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1">
    <w:nsid w:val="1F792B51"/>
    <w:multiLevelType w:val="hybridMultilevel"/>
    <w:tmpl w:val="DDE087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2">
    <w:nsid w:val="1F7C0D33"/>
    <w:multiLevelType w:val="multilevel"/>
    <w:tmpl w:val="C59454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1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1FDE3F31"/>
    <w:multiLevelType w:val="hybridMultilevel"/>
    <w:tmpl w:val="14685A80"/>
    <w:lvl w:ilvl="0" w:tplc="380A3FFE">
      <w:start w:val="1"/>
      <w:numFmt w:val="bullet"/>
      <w:lvlText w:val="-"/>
      <w:lvlJc w:val="left"/>
      <w:pPr>
        <w:ind w:left="720" w:hanging="360"/>
      </w:pPr>
      <w:rPr>
        <w:rFonts w:ascii="Aparajita" w:hAnsi="Aparajit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4">
    <w:nsid w:val="209E0924"/>
    <w:multiLevelType w:val="hybridMultilevel"/>
    <w:tmpl w:val="C58AF5A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5">
    <w:nsid w:val="20AB68E1"/>
    <w:multiLevelType w:val="hybridMultilevel"/>
    <w:tmpl w:val="B986FC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6">
    <w:nsid w:val="20C264C8"/>
    <w:multiLevelType w:val="hybridMultilevel"/>
    <w:tmpl w:val="47F28A74"/>
    <w:lvl w:ilvl="0" w:tplc="40B02E1C">
      <w:start w:val="1"/>
      <w:numFmt w:val="lowerLetter"/>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7">
    <w:nsid w:val="20C97C9D"/>
    <w:multiLevelType w:val="hybridMultilevel"/>
    <w:tmpl w:val="C49621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8">
    <w:nsid w:val="212533C7"/>
    <w:multiLevelType w:val="hybridMultilevel"/>
    <w:tmpl w:val="0FC69CB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9">
    <w:nsid w:val="216C68F2"/>
    <w:multiLevelType w:val="hybridMultilevel"/>
    <w:tmpl w:val="AF644386"/>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110">
    <w:nsid w:val="220713D4"/>
    <w:multiLevelType w:val="hybridMultilevel"/>
    <w:tmpl w:val="D15E7E9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1">
    <w:nsid w:val="220B4307"/>
    <w:multiLevelType w:val="multilevel"/>
    <w:tmpl w:val="48E87692"/>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12">
    <w:nsid w:val="22711408"/>
    <w:multiLevelType w:val="hybridMultilevel"/>
    <w:tmpl w:val="3EBCFF2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917" w:hanging="360"/>
      </w:pPr>
      <w:rPr>
        <w:rFonts w:ascii="Courier New" w:hAnsi="Courier New" w:cs="Courier New" w:hint="default"/>
      </w:rPr>
    </w:lvl>
    <w:lvl w:ilvl="2" w:tplc="2C0A0005" w:tentative="1">
      <w:start w:val="1"/>
      <w:numFmt w:val="bullet"/>
      <w:lvlText w:val=""/>
      <w:lvlJc w:val="left"/>
      <w:pPr>
        <w:ind w:left="2637" w:hanging="360"/>
      </w:pPr>
      <w:rPr>
        <w:rFonts w:ascii="Wingdings" w:hAnsi="Wingdings" w:hint="default"/>
      </w:rPr>
    </w:lvl>
    <w:lvl w:ilvl="3" w:tplc="2C0A0001" w:tentative="1">
      <w:start w:val="1"/>
      <w:numFmt w:val="bullet"/>
      <w:lvlText w:val=""/>
      <w:lvlJc w:val="left"/>
      <w:pPr>
        <w:ind w:left="3357" w:hanging="360"/>
      </w:pPr>
      <w:rPr>
        <w:rFonts w:ascii="Symbol" w:hAnsi="Symbol" w:hint="default"/>
      </w:rPr>
    </w:lvl>
    <w:lvl w:ilvl="4" w:tplc="2C0A0003" w:tentative="1">
      <w:start w:val="1"/>
      <w:numFmt w:val="bullet"/>
      <w:lvlText w:val="o"/>
      <w:lvlJc w:val="left"/>
      <w:pPr>
        <w:ind w:left="4077" w:hanging="360"/>
      </w:pPr>
      <w:rPr>
        <w:rFonts w:ascii="Courier New" w:hAnsi="Courier New" w:cs="Courier New" w:hint="default"/>
      </w:rPr>
    </w:lvl>
    <w:lvl w:ilvl="5" w:tplc="2C0A0005" w:tentative="1">
      <w:start w:val="1"/>
      <w:numFmt w:val="bullet"/>
      <w:lvlText w:val=""/>
      <w:lvlJc w:val="left"/>
      <w:pPr>
        <w:ind w:left="4797" w:hanging="360"/>
      </w:pPr>
      <w:rPr>
        <w:rFonts w:ascii="Wingdings" w:hAnsi="Wingdings" w:hint="default"/>
      </w:rPr>
    </w:lvl>
    <w:lvl w:ilvl="6" w:tplc="2C0A0001" w:tentative="1">
      <w:start w:val="1"/>
      <w:numFmt w:val="bullet"/>
      <w:lvlText w:val=""/>
      <w:lvlJc w:val="left"/>
      <w:pPr>
        <w:ind w:left="5517" w:hanging="360"/>
      </w:pPr>
      <w:rPr>
        <w:rFonts w:ascii="Symbol" w:hAnsi="Symbol" w:hint="default"/>
      </w:rPr>
    </w:lvl>
    <w:lvl w:ilvl="7" w:tplc="2C0A0003" w:tentative="1">
      <w:start w:val="1"/>
      <w:numFmt w:val="bullet"/>
      <w:lvlText w:val="o"/>
      <w:lvlJc w:val="left"/>
      <w:pPr>
        <w:ind w:left="6237" w:hanging="360"/>
      </w:pPr>
      <w:rPr>
        <w:rFonts w:ascii="Courier New" w:hAnsi="Courier New" w:cs="Courier New" w:hint="default"/>
      </w:rPr>
    </w:lvl>
    <w:lvl w:ilvl="8" w:tplc="2C0A0005" w:tentative="1">
      <w:start w:val="1"/>
      <w:numFmt w:val="bullet"/>
      <w:lvlText w:val=""/>
      <w:lvlJc w:val="left"/>
      <w:pPr>
        <w:ind w:left="6957" w:hanging="360"/>
      </w:pPr>
      <w:rPr>
        <w:rFonts w:ascii="Wingdings" w:hAnsi="Wingdings" w:hint="default"/>
      </w:rPr>
    </w:lvl>
  </w:abstractNum>
  <w:abstractNum w:abstractNumId="113">
    <w:nsid w:val="23D43C68"/>
    <w:multiLevelType w:val="hybridMultilevel"/>
    <w:tmpl w:val="54A21FD0"/>
    <w:lvl w:ilvl="0" w:tplc="2C0A000D">
      <w:start w:val="1"/>
      <w:numFmt w:val="bullet"/>
      <w:lvlText w:val=""/>
      <w:lvlJc w:val="left"/>
      <w:pPr>
        <w:ind w:left="720" w:hanging="360"/>
      </w:pPr>
      <w:rPr>
        <w:rFonts w:ascii="Wingdings" w:hAnsi="Wingdings" w:hint="default"/>
      </w:rPr>
    </w:lvl>
    <w:lvl w:ilvl="1" w:tplc="1160D9F6">
      <w:numFmt w:val="bullet"/>
      <w:lvlText w:val="-"/>
      <w:lvlJc w:val="left"/>
      <w:pPr>
        <w:ind w:left="1440" w:hanging="360"/>
      </w:pPr>
      <w:rPr>
        <w:rFonts w:ascii="Arial" w:eastAsia="Calibri" w:hAnsi="Arial"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4">
    <w:nsid w:val="23FE0387"/>
    <w:multiLevelType w:val="hybridMultilevel"/>
    <w:tmpl w:val="FDF89D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5">
    <w:nsid w:val="24906EA9"/>
    <w:multiLevelType w:val="hybridMultilevel"/>
    <w:tmpl w:val="1778DC5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6">
    <w:nsid w:val="24D06EE0"/>
    <w:multiLevelType w:val="hybridMultilevel"/>
    <w:tmpl w:val="B3E8616C"/>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24FA513F"/>
    <w:multiLevelType w:val="hybridMultilevel"/>
    <w:tmpl w:val="43769810"/>
    <w:lvl w:ilvl="0" w:tplc="2C0A000D">
      <w:start w:val="1"/>
      <w:numFmt w:val="bullet"/>
      <w:lvlText w:val=""/>
      <w:lvlJc w:val="left"/>
      <w:pPr>
        <w:tabs>
          <w:tab w:val="num" w:pos="502"/>
        </w:tabs>
        <w:ind w:left="502" w:hanging="360"/>
      </w:pPr>
      <w:rPr>
        <w:rFonts w:ascii="Wingdings" w:hAnsi="Wingdings" w:hint="default"/>
      </w:rPr>
    </w:lvl>
    <w:lvl w:ilvl="1" w:tplc="B0B8FC1C" w:tentative="1">
      <w:start w:val="1"/>
      <w:numFmt w:val="bullet"/>
      <w:lvlText w:val=""/>
      <w:lvlJc w:val="left"/>
      <w:pPr>
        <w:tabs>
          <w:tab w:val="num" w:pos="1222"/>
        </w:tabs>
        <w:ind w:left="1222" w:hanging="360"/>
      </w:pPr>
      <w:rPr>
        <w:rFonts w:ascii="Wingdings 2" w:hAnsi="Wingdings 2" w:hint="default"/>
      </w:rPr>
    </w:lvl>
    <w:lvl w:ilvl="2" w:tplc="6DC0BB16" w:tentative="1">
      <w:start w:val="1"/>
      <w:numFmt w:val="bullet"/>
      <w:lvlText w:val=""/>
      <w:lvlJc w:val="left"/>
      <w:pPr>
        <w:tabs>
          <w:tab w:val="num" w:pos="1942"/>
        </w:tabs>
        <w:ind w:left="1942" w:hanging="360"/>
      </w:pPr>
      <w:rPr>
        <w:rFonts w:ascii="Wingdings 2" w:hAnsi="Wingdings 2" w:hint="default"/>
      </w:rPr>
    </w:lvl>
    <w:lvl w:ilvl="3" w:tplc="B460760C" w:tentative="1">
      <w:start w:val="1"/>
      <w:numFmt w:val="bullet"/>
      <w:lvlText w:val=""/>
      <w:lvlJc w:val="left"/>
      <w:pPr>
        <w:tabs>
          <w:tab w:val="num" w:pos="2662"/>
        </w:tabs>
        <w:ind w:left="2662" w:hanging="360"/>
      </w:pPr>
      <w:rPr>
        <w:rFonts w:ascii="Wingdings 2" w:hAnsi="Wingdings 2" w:hint="default"/>
      </w:rPr>
    </w:lvl>
    <w:lvl w:ilvl="4" w:tplc="196E06E2" w:tentative="1">
      <w:start w:val="1"/>
      <w:numFmt w:val="bullet"/>
      <w:lvlText w:val=""/>
      <w:lvlJc w:val="left"/>
      <w:pPr>
        <w:tabs>
          <w:tab w:val="num" w:pos="3382"/>
        </w:tabs>
        <w:ind w:left="3382" w:hanging="360"/>
      </w:pPr>
      <w:rPr>
        <w:rFonts w:ascii="Wingdings 2" w:hAnsi="Wingdings 2" w:hint="default"/>
      </w:rPr>
    </w:lvl>
    <w:lvl w:ilvl="5" w:tplc="4970C0B8" w:tentative="1">
      <w:start w:val="1"/>
      <w:numFmt w:val="bullet"/>
      <w:lvlText w:val=""/>
      <w:lvlJc w:val="left"/>
      <w:pPr>
        <w:tabs>
          <w:tab w:val="num" w:pos="4102"/>
        </w:tabs>
        <w:ind w:left="4102" w:hanging="360"/>
      </w:pPr>
      <w:rPr>
        <w:rFonts w:ascii="Wingdings 2" w:hAnsi="Wingdings 2" w:hint="default"/>
      </w:rPr>
    </w:lvl>
    <w:lvl w:ilvl="6" w:tplc="0358A8F2" w:tentative="1">
      <w:start w:val="1"/>
      <w:numFmt w:val="bullet"/>
      <w:lvlText w:val=""/>
      <w:lvlJc w:val="left"/>
      <w:pPr>
        <w:tabs>
          <w:tab w:val="num" w:pos="4822"/>
        </w:tabs>
        <w:ind w:left="4822" w:hanging="360"/>
      </w:pPr>
      <w:rPr>
        <w:rFonts w:ascii="Wingdings 2" w:hAnsi="Wingdings 2" w:hint="default"/>
      </w:rPr>
    </w:lvl>
    <w:lvl w:ilvl="7" w:tplc="C1DA7060" w:tentative="1">
      <w:start w:val="1"/>
      <w:numFmt w:val="bullet"/>
      <w:lvlText w:val=""/>
      <w:lvlJc w:val="left"/>
      <w:pPr>
        <w:tabs>
          <w:tab w:val="num" w:pos="5542"/>
        </w:tabs>
        <w:ind w:left="5542" w:hanging="360"/>
      </w:pPr>
      <w:rPr>
        <w:rFonts w:ascii="Wingdings 2" w:hAnsi="Wingdings 2" w:hint="default"/>
      </w:rPr>
    </w:lvl>
    <w:lvl w:ilvl="8" w:tplc="A17A6F84" w:tentative="1">
      <w:start w:val="1"/>
      <w:numFmt w:val="bullet"/>
      <w:lvlText w:val=""/>
      <w:lvlJc w:val="left"/>
      <w:pPr>
        <w:tabs>
          <w:tab w:val="num" w:pos="6262"/>
        </w:tabs>
        <w:ind w:left="6262" w:hanging="360"/>
      </w:pPr>
      <w:rPr>
        <w:rFonts w:ascii="Wingdings 2" w:hAnsi="Wingdings 2" w:hint="default"/>
      </w:rPr>
    </w:lvl>
  </w:abstractNum>
  <w:abstractNum w:abstractNumId="118">
    <w:nsid w:val="25880BC6"/>
    <w:multiLevelType w:val="hybridMultilevel"/>
    <w:tmpl w:val="309405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9">
    <w:nsid w:val="25F973B9"/>
    <w:multiLevelType w:val="hybridMultilevel"/>
    <w:tmpl w:val="C212CCC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0">
    <w:nsid w:val="26182F93"/>
    <w:multiLevelType w:val="hybridMultilevel"/>
    <w:tmpl w:val="A160886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1">
    <w:nsid w:val="262764DF"/>
    <w:multiLevelType w:val="hybridMultilevel"/>
    <w:tmpl w:val="11B00C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2">
    <w:nsid w:val="26610919"/>
    <w:multiLevelType w:val="hybridMultilevel"/>
    <w:tmpl w:val="4EE2A5D6"/>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270D6758"/>
    <w:multiLevelType w:val="hybridMultilevel"/>
    <w:tmpl w:val="DD9415C8"/>
    <w:lvl w:ilvl="0" w:tplc="2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4">
    <w:nsid w:val="278E21D8"/>
    <w:multiLevelType w:val="hybridMultilevel"/>
    <w:tmpl w:val="3DC870E6"/>
    <w:lvl w:ilvl="0" w:tplc="2C0A000D">
      <w:start w:val="1"/>
      <w:numFmt w:val="bullet"/>
      <w:lvlText w:val=""/>
      <w:lvlJc w:val="left"/>
      <w:pPr>
        <w:ind w:left="780" w:hanging="360"/>
      </w:pPr>
      <w:rPr>
        <w:rFonts w:ascii="Wingdings" w:hAnsi="Wingdings" w:hint="default"/>
      </w:rPr>
    </w:lvl>
    <w:lvl w:ilvl="1" w:tplc="2C0A0005">
      <w:start w:val="1"/>
      <w:numFmt w:val="bullet"/>
      <w:lvlText w:val=""/>
      <w:lvlJc w:val="left"/>
      <w:pPr>
        <w:ind w:left="1500" w:hanging="360"/>
      </w:pPr>
      <w:rPr>
        <w:rFonts w:ascii="Wingdings" w:hAnsi="Wingdings"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25">
    <w:nsid w:val="279115FC"/>
    <w:multiLevelType w:val="hybridMultilevel"/>
    <w:tmpl w:val="44A624E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6">
    <w:nsid w:val="281141EC"/>
    <w:multiLevelType w:val="hybridMultilevel"/>
    <w:tmpl w:val="66F8C7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7">
    <w:nsid w:val="288F2C8E"/>
    <w:multiLevelType w:val="hybridMultilevel"/>
    <w:tmpl w:val="0B1A3C6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8">
    <w:nsid w:val="28A8762D"/>
    <w:multiLevelType w:val="hybridMultilevel"/>
    <w:tmpl w:val="BB80C5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9">
    <w:nsid w:val="28C95BBC"/>
    <w:multiLevelType w:val="hybridMultilevel"/>
    <w:tmpl w:val="EFE83B9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0">
    <w:nsid w:val="29166436"/>
    <w:multiLevelType w:val="hybridMultilevel"/>
    <w:tmpl w:val="915CFBE8"/>
    <w:lvl w:ilvl="0" w:tplc="2C0A000D">
      <w:start w:val="1"/>
      <w:numFmt w:val="bullet"/>
      <w:lvlText w:val=""/>
      <w:lvlJc w:val="left"/>
      <w:pPr>
        <w:ind w:left="845" w:hanging="360"/>
      </w:pPr>
      <w:rPr>
        <w:rFonts w:ascii="Wingdings" w:hAnsi="Wingdings" w:hint="default"/>
      </w:rPr>
    </w:lvl>
    <w:lvl w:ilvl="1" w:tplc="2C0A0003" w:tentative="1">
      <w:start w:val="1"/>
      <w:numFmt w:val="bullet"/>
      <w:lvlText w:val="o"/>
      <w:lvlJc w:val="left"/>
      <w:pPr>
        <w:ind w:left="1565" w:hanging="360"/>
      </w:pPr>
      <w:rPr>
        <w:rFonts w:ascii="Courier New" w:hAnsi="Courier New" w:cs="Courier New" w:hint="default"/>
      </w:rPr>
    </w:lvl>
    <w:lvl w:ilvl="2" w:tplc="2C0A0005" w:tentative="1">
      <w:start w:val="1"/>
      <w:numFmt w:val="bullet"/>
      <w:lvlText w:val=""/>
      <w:lvlJc w:val="left"/>
      <w:pPr>
        <w:ind w:left="2285" w:hanging="360"/>
      </w:pPr>
      <w:rPr>
        <w:rFonts w:ascii="Wingdings" w:hAnsi="Wingdings" w:hint="default"/>
      </w:rPr>
    </w:lvl>
    <w:lvl w:ilvl="3" w:tplc="2C0A0001" w:tentative="1">
      <w:start w:val="1"/>
      <w:numFmt w:val="bullet"/>
      <w:lvlText w:val=""/>
      <w:lvlJc w:val="left"/>
      <w:pPr>
        <w:ind w:left="3005" w:hanging="360"/>
      </w:pPr>
      <w:rPr>
        <w:rFonts w:ascii="Symbol" w:hAnsi="Symbol" w:hint="default"/>
      </w:rPr>
    </w:lvl>
    <w:lvl w:ilvl="4" w:tplc="2C0A0003" w:tentative="1">
      <w:start w:val="1"/>
      <w:numFmt w:val="bullet"/>
      <w:lvlText w:val="o"/>
      <w:lvlJc w:val="left"/>
      <w:pPr>
        <w:ind w:left="3725" w:hanging="360"/>
      </w:pPr>
      <w:rPr>
        <w:rFonts w:ascii="Courier New" w:hAnsi="Courier New" w:cs="Courier New" w:hint="default"/>
      </w:rPr>
    </w:lvl>
    <w:lvl w:ilvl="5" w:tplc="2C0A0005" w:tentative="1">
      <w:start w:val="1"/>
      <w:numFmt w:val="bullet"/>
      <w:lvlText w:val=""/>
      <w:lvlJc w:val="left"/>
      <w:pPr>
        <w:ind w:left="4445" w:hanging="360"/>
      </w:pPr>
      <w:rPr>
        <w:rFonts w:ascii="Wingdings" w:hAnsi="Wingdings" w:hint="default"/>
      </w:rPr>
    </w:lvl>
    <w:lvl w:ilvl="6" w:tplc="2C0A0001" w:tentative="1">
      <w:start w:val="1"/>
      <w:numFmt w:val="bullet"/>
      <w:lvlText w:val=""/>
      <w:lvlJc w:val="left"/>
      <w:pPr>
        <w:ind w:left="5165" w:hanging="360"/>
      </w:pPr>
      <w:rPr>
        <w:rFonts w:ascii="Symbol" w:hAnsi="Symbol" w:hint="default"/>
      </w:rPr>
    </w:lvl>
    <w:lvl w:ilvl="7" w:tplc="2C0A0003" w:tentative="1">
      <w:start w:val="1"/>
      <w:numFmt w:val="bullet"/>
      <w:lvlText w:val="o"/>
      <w:lvlJc w:val="left"/>
      <w:pPr>
        <w:ind w:left="5885" w:hanging="360"/>
      </w:pPr>
      <w:rPr>
        <w:rFonts w:ascii="Courier New" w:hAnsi="Courier New" w:cs="Courier New" w:hint="default"/>
      </w:rPr>
    </w:lvl>
    <w:lvl w:ilvl="8" w:tplc="2C0A0005" w:tentative="1">
      <w:start w:val="1"/>
      <w:numFmt w:val="bullet"/>
      <w:lvlText w:val=""/>
      <w:lvlJc w:val="left"/>
      <w:pPr>
        <w:ind w:left="6605" w:hanging="360"/>
      </w:pPr>
      <w:rPr>
        <w:rFonts w:ascii="Wingdings" w:hAnsi="Wingdings" w:hint="default"/>
      </w:rPr>
    </w:lvl>
  </w:abstractNum>
  <w:abstractNum w:abstractNumId="131">
    <w:nsid w:val="2953222E"/>
    <w:multiLevelType w:val="hybridMultilevel"/>
    <w:tmpl w:val="E8D8484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2">
    <w:nsid w:val="29694D37"/>
    <w:multiLevelType w:val="hybridMultilevel"/>
    <w:tmpl w:val="B400FD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3">
    <w:nsid w:val="299734E5"/>
    <w:multiLevelType w:val="multilevel"/>
    <w:tmpl w:val="3A58CD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18"/>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2A524FD5"/>
    <w:multiLevelType w:val="hybridMultilevel"/>
    <w:tmpl w:val="C30EA0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5">
    <w:nsid w:val="2AB34C84"/>
    <w:multiLevelType w:val="hybridMultilevel"/>
    <w:tmpl w:val="60A89198"/>
    <w:lvl w:ilvl="0" w:tplc="2C0A000D">
      <w:start w:val="1"/>
      <w:numFmt w:val="bullet"/>
      <w:lvlText w:val=""/>
      <w:lvlJc w:val="left"/>
      <w:pPr>
        <w:ind w:left="720" w:hanging="360"/>
      </w:pPr>
      <w:rPr>
        <w:rFonts w:ascii="Wingdings" w:hAnsi="Wingding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6">
    <w:nsid w:val="2AD565F8"/>
    <w:multiLevelType w:val="hybridMultilevel"/>
    <w:tmpl w:val="702A9E44"/>
    <w:lvl w:ilvl="0" w:tplc="2C0A0001">
      <w:start w:val="1"/>
      <w:numFmt w:val="bullet"/>
      <w:lvlText w:val=""/>
      <w:lvlJc w:val="left"/>
      <w:pPr>
        <w:ind w:left="746" w:hanging="360"/>
      </w:pPr>
      <w:rPr>
        <w:rFonts w:ascii="Symbol" w:hAnsi="Symbol" w:hint="default"/>
      </w:rPr>
    </w:lvl>
    <w:lvl w:ilvl="1" w:tplc="2C0A0003" w:tentative="1">
      <w:start w:val="1"/>
      <w:numFmt w:val="bullet"/>
      <w:lvlText w:val="o"/>
      <w:lvlJc w:val="left"/>
      <w:pPr>
        <w:ind w:left="1466" w:hanging="360"/>
      </w:pPr>
      <w:rPr>
        <w:rFonts w:ascii="Courier New" w:hAnsi="Courier New" w:cs="Courier New" w:hint="default"/>
      </w:rPr>
    </w:lvl>
    <w:lvl w:ilvl="2" w:tplc="2C0A0005" w:tentative="1">
      <w:start w:val="1"/>
      <w:numFmt w:val="bullet"/>
      <w:lvlText w:val=""/>
      <w:lvlJc w:val="left"/>
      <w:pPr>
        <w:ind w:left="2186" w:hanging="360"/>
      </w:pPr>
      <w:rPr>
        <w:rFonts w:ascii="Wingdings" w:hAnsi="Wingdings" w:hint="default"/>
      </w:rPr>
    </w:lvl>
    <w:lvl w:ilvl="3" w:tplc="2C0A0001" w:tentative="1">
      <w:start w:val="1"/>
      <w:numFmt w:val="bullet"/>
      <w:lvlText w:val=""/>
      <w:lvlJc w:val="left"/>
      <w:pPr>
        <w:ind w:left="2906" w:hanging="360"/>
      </w:pPr>
      <w:rPr>
        <w:rFonts w:ascii="Symbol" w:hAnsi="Symbol" w:hint="default"/>
      </w:rPr>
    </w:lvl>
    <w:lvl w:ilvl="4" w:tplc="2C0A0003" w:tentative="1">
      <w:start w:val="1"/>
      <w:numFmt w:val="bullet"/>
      <w:lvlText w:val="o"/>
      <w:lvlJc w:val="left"/>
      <w:pPr>
        <w:ind w:left="3626" w:hanging="360"/>
      </w:pPr>
      <w:rPr>
        <w:rFonts w:ascii="Courier New" w:hAnsi="Courier New" w:cs="Courier New" w:hint="default"/>
      </w:rPr>
    </w:lvl>
    <w:lvl w:ilvl="5" w:tplc="2C0A0005" w:tentative="1">
      <w:start w:val="1"/>
      <w:numFmt w:val="bullet"/>
      <w:lvlText w:val=""/>
      <w:lvlJc w:val="left"/>
      <w:pPr>
        <w:ind w:left="4346" w:hanging="360"/>
      </w:pPr>
      <w:rPr>
        <w:rFonts w:ascii="Wingdings" w:hAnsi="Wingdings" w:hint="default"/>
      </w:rPr>
    </w:lvl>
    <w:lvl w:ilvl="6" w:tplc="2C0A0001" w:tentative="1">
      <w:start w:val="1"/>
      <w:numFmt w:val="bullet"/>
      <w:lvlText w:val=""/>
      <w:lvlJc w:val="left"/>
      <w:pPr>
        <w:ind w:left="5066" w:hanging="360"/>
      </w:pPr>
      <w:rPr>
        <w:rFonts w:ascii="Symbol" w:hAnsi="Symbol" w:hint="default"/>
      </w:rPr>
    </w:lvl>
    <w:lvl w:ilvl="7" w:tplc="2C0A0003" w:tentative="1">
      <w:start w:val="1"/>
      <w:numFmt w:val="bullet"/>
      <w:lvlText w:val="o"/>
      <w:lvlJc w:val="left"/>
      <w:pPr>
        <w:ind w:left="5786" w:hanging="360"/>
      </w:pPr>
      <w:rPr>
        <w:rFonts w:ascii="Courier New" w:hAnsi="Courier New" w:cs="Courier New" w:hint="default"/>
      </w:rPr>
    </w:lvl>
    <w:lvl w:ilvl="8" w:tplc="2C0A0005" w:tentative="1">
      <w:start w:val="1"/>
      <w:numFmt w:val="bullet"/>
      <w:lvlText w:val=""/>
      <w:lvlJc w:val="left"/>
      <w:pPr>
        <w:ind w:left="6506" w:hanging="360"/>
      </w:pPr>
      <w:rPr>
        <w:rFonts w:ascii="Wingdings" w:hAnsi="Wingdings" w:hint="default"/>
      </w:rPr>
    </w:lvl>
  </w:abstractNum>
  <w:abstractNum w:abstractNumId="137">
    <w:nsid w:val="2BA51F7E"/>
    <w:multiLevelType w:val="hybridMultilevel"/>
    <w:tmpl w:val="D2EAEBB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8">
    <w:nsid w:val="2BE1186F"/>
    <w:multiLevelType w:val="hybridMultilevel"/>
    <w:tmpl w:val="45C61CBA"/>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374" w:hanging="360"/>
      </w:pPr>
      <w:rPr>
        <w:rFonts w:ascii="Courier New" w:hAnsi="Courier New" w:cs="Courier New" w:hint="default"/>
      </w:rPr>
    </w:lvl>
    <w:lvl w:ilvl="2" w:tplc="2C0A0005" w:tentative="1">
      <w:start w:val="1"/>
      <w:numFmt w:val="bullet"/>
      <w:lvlText w:val=""/>
      <w:lvlJc w:val="left"/>
      <w:pPr>
        <w:ind w:left="2094" w:hanging="360"/>
      </w:pPr>
      <w:rPr>
        <w:rFonts w:ascii="Wingdings" w:hAnsi="Wingdings" w:hint="default"/>
      </w:rPr>
    </w:lvl>
    <w:lvl w:ilvl="3" w:tplc="2C0A0001" w:tentative="1">
      <w:start w:val="1"/>
      <w:numFmt w:val="bullet"/>
      <w:lvlText w:val=""/>
      <w:lvlJc w:val="left"/>
      <w:pPr>
        <w:ind w:left="2814" w:hanging="360"/>
      </w:pPr>
      <w:rPr>
        <w:rFonts w:ascii="Symbol" w:hAnsi="Symbol" w:hint="default"/>
      </w:rPr>
    </w:lvl>
    <w:lvl w:ilvl="4" w:tplc="2C0A0003" w:tentative="1">
      <w:start w:val="1"/>
      <w:numFmt w:val="bullet"/>
      <w:lvlText w:val="o"/>
      <w:lvlJc w:val="left"/>
      <w:pPr>
        <w:ind w:left="3534" w:hanging="360"/>
      </w:pPr>
      <w:rPr>
        <w:rFonts w:ascii="Courier New" w:hAnsi="Courier New" w:cs="Courier New" w:hint="default"/>
      </w:rPr>
    </w:lvl>
    <w:lvl w:ilvl="5" w:tplc="2C0A0005" w:tentative="1">
      <w:start w:val="1"/>
      <w:numFmt w:val="bullet"/>
      <w:lvlText w:val=""/>
      <w:lvlJc w:val="left"/>
      <w:pPr>
        <w:ind w:left="4254" w:hanging="360"/>
      </w:pPr>
      <w:rPr>
        <w:rFonts w:ascii="Wingdings" w:hAnsi="Wingdings" w:hint="default"/>
      </w:rPr>
    </w:lvl>
    <w:lvl w:ilvl="6" w:tplc="2C0A0001" w:tentative="1">
      <w:start w:val="1"/>
      <w:numFmt w:val="bullet"/>
      <w:lvlText w:val=""/>
      <w:lvlJc w:val="left"/>
      <w:pPr>
        <w:ind w:left="4974" w:hanging="360"/>
      </w:pPr>
      <w:rPr>
        <w:rFonts w:ascii="Symbol" w:hAnsi="Symbol" w:hint="default"/>
      </w:rPr>
    </w:lvl>
    <w:lvl w:ilvl="7" w:tplc="2C0A0003" w:tentative="1">
      <w:start w:val="1"/>
      <w:numFmt w:val="bullet"/>
      <w:lvlText w:val="o"/>
      <w:lvlJc w:val="left"/>
      <w:pPr>
        <w:ind w:left="5694" w:hanging="360"/>
      </w:pPr>
      <w:rPr>
        <w:rFonts w:ascii="Courier New" w:hAnsi="Courier New" w:cs="Courier New" w:hint="default"/>
      </w:rPr>
    </w:lvl>
    <w:lvl w:ilvl="8" w:tplc="2C0A0005" w:tentative="1">
      <w:start w:val="1"/>
      <w:numFmt w:val="bullet"/>
      <w:lvlText w:val=""/>
      <w:lvlJc w:val="left"/>
      <w:pPr>
        <w:ind w:left="6414" w:hanging="360"/>
      </w:pPr>
      <w:rPr>
        <w:rFonts w:ascii="Wingdings" w:hAnsi="Wingdings" w:hint="default"/>
      </w:rPr>
    </w:lvl>
  </w:abstractNum>
  <w:abstractNum w:abstractNumId="139">
    <w:nsid w:val="2C0034D6"/>
    <w:multiLevelType w:val="hybridMultilevel"/>
    <w:tmpl w:val="477236E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0">
    <w:nsid w:val="2C503CAC"/>
    <w:multiLevelType w:val="hybridMultilevel"/>
    <w:tmpl w:val="86F2713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1">
    <w:nsid w:val="2C9332D7"/>
    <w:multiLevelType w:val="hybridMultilevel"/>
    <w:tmpl w:val="2D5CA4D8"/>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2">
    <w:nsid w:val="2C986DCC"/>
    <w:multiLevelType w:val="hybridMultilevel"/>
    <w:tmpl w:val="15024210"/>
    <w:lvl w:ilvl="0" w:tplc="2C0A0001">
      <w:start w:val="1"/>
      <w:numFmt w:val="bullet"/>
      <w:lvlText w:val=""/>
      <w:lvlJc w:val="left"/>
      <w:pPr>
        <w:ind w:left="1070" w:hanging="360"/>
      </w:pPr>
      <w:rPr>
        <w:rFonts w:ascii="Symbol" w:hAnsi="Symbol" w:hint="default"/>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143">
    <w:nsid w:val="2CB01598"/>
    <w:multiLevelType w:val="hybridMultilevel"/>
    <w:tmpl w:val="26723DB4"/>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2DC52BC7"/>
    <w:multiLevelType w:val="hybridMultilevel"/>
    <w:tmpl w:val="5C1C1E5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5">
    <w:nsid w:val="2DC63CF6"/>
    <w:multiLevelType w:val="hybridMultilevel"/>
    <w:tmpl w:val="AF0AB97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6">
    <w:nsid w:val="2DC7609F"/>
    <w:multiLevelType w:val="hybridMultilevel"/>
    <w:tmpl w:val="E35E381E"/>
    <w:lvl w:ilvl="0" w:tplc="2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nsid w:val="2E5D522A"/>
    <w:multiLevelType w:val="hybridMultilevel"/>
    <w:tmpl w:val="1F0ECF6C"/>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8">
    <w:nsid w:val="2E664719"/>
    <w:multiLevelType w:val="hybridMultilevel"/>
    <w:tmpl w:val="B622ECBC"/>
    <w:lvl w:ilvl="0" w:tplc="1D1C16FC">
      <w:numFmt w:val="bullet"/>
      <w:lvlText w:val="-"/>
      <w:lvlJc w:val="left"/>
      <w:pPr>
        <w:ind w:left="1354" w:hanging="360"/>
      </w:pPr>
      <w:rPr>
        <w:rFonts w:ascii="Tahoma" w:eastAsia="Times New Roman" w:hAnsi="Tahoma" w:hint="default"/>
      </w:rPr>
    </w:lvl>
    <w:lvl w:ilvl="1" w:tplc="2C0A0001">
      <w:start w:val="1"/>
      <w:numFmt w:val="bullet"/>
      <w:lvlText w:val=""/>
      <w:lvlJc w:val="left"/>
      <w:pPr>
        <w:ind w:left="1495" w:hanging="360"/>
      </w:pPr>
      <w:rPr>
        <w:rFonts w:ascii="Symbol" w:hAnsi="Symbol" w:hint="default"/>
      </w:rPr>
    </w:lvl>
    <w:lvl w:ilvl="2" w:tplc="2C0A0005" w:tentative="1">
      <w:start w:val="1"/>
      <w:numFmt w:val="bullet"/>
      <w:lvlText w:val=""/>
      <w:lvlJc w:val="left"/>
      <w:pPr>
        <w:ind w:left="2794" w:hanging="360"/>
      </w:pPr>
      <w:rPr>
        <w:rFonts w:ascii="Wingdings" w:hAnsi="Wingdings" w:hint="default"/>
      </w:rPr>
    </w:lvl>
    <w:lvl w:ilvl="3" w:tplc="2C0A0001" w:tentative="1">
      <w:start w:val="1"/>
      <w:numFmt w:val="bullet"/>
      <w:lvlText w:val=""/>
      <w:lvlJc w:val="left"/>
      <w:pPr>
        <w:ind w:left="3514" w:hanging="360"/>
      </w:pPr>
      <w:rPr>
        <w:rFonts w:ascii="Symbol" w:hAnsi="Symbol" w:hint="default"/>
      </w:rPr>
    </w:lvl>
    <w:lvl w:ilvl="4" w:tplc="2C0A0003" w:tentative="1">
      <w:start w:val="1"/>
      <w:numFmt w:val="bullet"/>
      <w:lvlText w:val="o"/>
      <w:lvlJc w:val="left"/>
      <w:pPr>
        <w:ind w:left="4234" w:hanging="360"/>
      </w:pPr>
      <w:rPr>
        <w:rFonts w:ascii="Courier New" w:hAnsi="Courier New" w:cs="Courier New" w:hint="default"/>
      </w:rPr>
    </w:lvl>
    <w:lvl w:ilvl="5" w:tplc="2C0A0005" w:tentative="1">
      <w:start w:val="1"/>
      <w:numFmt w:val="bullet"/>
      <w:lvlText w:val=""/>
      <w:lvlJc w:val="left"/>
      <w:pPr>
        <w:ind w:left="4954" w:hanging="360"/>
      </w:pPr>
      <w:rPr>
        <w:rFonts w:ascii="Wingdings" w:hAnsi="Wingdings" w:hint="default"/>
      </w:rPr>
    </w:lvl>
    <w:lvl w:ilvl="6" w:tplc="2C0A0001" w:tentative="1">
      <w:start w:val="1"/>
      <w:numFmt w:val="bullet"/>
      <w:lvlText w:val=""/>
      <w:lvlJc w:val="left"/>
      <w:pPr>
        <w:ind w:left="5674" w:hanging="360"/>
      </w:pPr>
      <w:rPr>
        <w:rFonts w:ascii="Symbol" w:hAnsi="Symbol" w:hint="default"/>
      </w:rPr>
    </w:lvl>
    <w:lvl w:ilvl="7" w:tplc="2C0A0003" w:tentative="1">
      <w:start w:val="1"/>
      <w:numFmt w:val="bullet"/>
      <w:lvlText w:val="o"/>
      <w:lvlJc w:val="left"/>
      <w:pPr>
        <w:ind w:left="6394" w:hanging="360"/>
      </w:pPr>
      <w:rPr>
        <w:rFonts w:ascii="Courier New" w:hAnsi="Courier New" w:cs="Courier New" w:hint="default"/>
      </w:rPr>
    </w:lvl>
    <w:lvl w:ilvl="8" w:tplc="2C0A0005" w:tentative="1">
      <w:start w:val="1"/>
      <w:numFmt w:val="bullet"/>
      <w:lvlText w:val=""/>
      <w:lvlJc w:val="left"/>
      <w:pPr>
        <w:ind w:left="7114" w:hanging="360"/>
      </w:pPr>
      <w:rPr>
        <w:rFonts w:ascii="Wingdings" w:hAnsi="Wingdings" w:hint="default"/>
      </w:rPr>
    </w:lvl>
  </w:abstractNum>
  <w:abstractNum w:abstractNumId="149">
    <w:nsid w:val="2E9122B6"/>
    <w:multiLevelType w:val="hybridMultilevel"/>
    <w:tmpl w:val="A5B8F6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0">
    <w:nsid w:val="2F0927FB"/>
    <w:multiLevelType w:val="hybridMultilevel"/>
    <w:tmpl w:val="E8D83F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1">
    <w:nsid w:val="2F1B5B58"/>
    <w:multiLevelType w:val="hybridMultilevel"/>
    <w:tmpl w:val="F8CE8018"/>
    <w:lvl w:ilvl="0" w:tplc="2C0A0001">
      <w:start w:val="1"/>
      <w:numFmt w:val="bullet"/>
      <w:lvlText w:val=""/>
      <w:lvlJc w:val="left"/>
      <w:pPr>
        <w:ind w:left="1070" w:hanging="360"/>
      </w:pPr>
      <w:rPr>
        <w:rFonts w:ascii="Symbol" w:hAnsi="Symbol" w:hint="default"/>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152">
    <w:nsid w:val="2F797658"/>
    <w:multiLevelType w:val="hybridMultilevel"/>
    <w:tmpl w:val="BB705CEE"/>
    <w:lvl w:ilvl="0" w:tplc="2C0A000D">
      <w:start w:val="1"/>
      <w:numFmt w:val="bullet"/>
      <w:lvlText w:val=""/>
      <w:lvlJc w:val="left"/>
      <w:pPr>
        <w:tabs>
          <w:tab w:val="num" w:pos="720"/>
        </w:tabs>
        <w:ind w:left="720" w:hanging="360"/>
      </w:pPr>
      <w:rPr>
        <w:rFonts w:ascii="Wingdings" w:hAnsi="Wingdings" w:hint="default"/>
      </w:rPr>
    </w:lvl>
    <w:lvl w:ilvl="1" w:tplc="FB0451FA" w:tentative="1">
      <w:start w:val="1"/>
      <w:numFmt w:val="bullet"/>
      <w:lvlText w:val=""/>
      <w:lvlJc w:val="left"/>
      <w:pPr>
        <w:tabs>
          <w:tab w:val="num" w:pos="1440"/>
        </w:tabs>
        <w:ind w:left="1440" w:hanging="360"/>
      </w:pPr>
      <w:rPr>
        <w:rFonts w:ascii="Wingdings 2" w:hAnsi="Wingdings 2" w:hint="default"/>
      </w:rPr>
    </w:lvl>
    <w:lvl w:ilvl="2" w:tplc="64FEDD3E" w:tentative="1">
      <w:start w:val="1"/>
      <w:numFmt w:val="bullet"/>
      <w:lvlText w:val=""/>
      <w:lvlJc w:val="left"/>
      <w:pPr>
        <w:tabs>
          <w:tab w:val="num" w:pos="2160"/>
        </w:tabs>
        <w:ind w:left="2160" w:hanging="360"/>
      </w:pPr>
      <w:rPr>
        <w:rFonts w:ascii="Wingdings 2" w:hAnsi="Wingdings 2" w:hint="default"/>
      </w:rPr>
    </w:lvl>
    <w:lvl w:ilvl="3" w:tplc="17D82412" w:tentative="1">
      <w:start w:val="1"/>
      <w:numFmt w:val="bullet"/>
      <w:lvlText w:val=""/>
      <w:lvlJc w:val="left"/>
      <w:pPr>
        <w:tabs>
          <w:tab w:val="num" w:pos="2880"/>
        </w:tabs>
        <w:ind w:left="2880" w:hanging="360"/>
      </w:pPr>
      <w:rPr>
        <w:rFonts w:ascii="Wingdings 2" w:hAnsi="Wingdings 2" w:hint="default"/>
      </w:rPr>
    </w:lvl>
    <w:lvl w:ilvl="4" w:tplc="244E1014" w:tentative="1">
      <w:start w:val="1"/>
      <w:numFmt w:val="bullet"/>
      <w:lvlText w:val=""/>
      <w:lvlJc w:val="left"/>
      <w:pPr>
        <w:tabs>
          <w:tab w:val="num" w:pos="3600"/>
        </w:tabs>
        <w:ind w:left="3600" w:hanging="360"/>
      </w:pPr>
      <w:rPr>
        <w:rFonts w:ascii="Wingdings 2" w:hAnsi="Wingdings 2" w:hint="default"/>
      </w:rPr>
    </w:lvl>
    <w:lvl w:ilvl="5" w:tplc="0ECAAFB2" w:tentative="1">
      <w:start w:val="1"/>
      <w:numFmt w:val="bullet"/>
      <w:lvlText w:val=""/>
      <w:lvlJc w:val="left"/>
      <w:pPr>
        <w:tabs>
          <w:tab w:val="num" w:pos="4320"/>
        </w:tabs>
        <w:ind w:left="4320" w:hanging="360"/>
      </w:pPr>
      <w:rPr>
        <w:rFonts w:ascii="Wingdings 2" w:hAnsi="Wingdings 2" w:hint="default"/>
      </w:rPr>
    </w:lvl>
    <w:lvl w:ilvl="6" w:tplc="C3146868" w:tentative="1">
      <w:start w:val="1"/>
      <w:numFmt w:val="bullet"/>
      <w:lvlText w:val=""/>
      <w:lvlJc w:val="left"/>
      <w:pPr>
        <w:tabs>
          <w:tab w:val="num" w:pos="5040"/>
        </w:tabs>
        <w:ind w:left="5040" w:hanging="360"/>
      </w:pPr>
      <w:rPr>
        <w:rFonts w:ascii="Wingdings 2" w:hAnsi="Wingdings 2" w:hint="default"/>
      </w:rPr>
    </w:lvl>
    <w:lvl w:ilvl="7" w:tplc="B7C22B86" w:tentative="1">
      <w:start w:val="1"/>
      <w:numFmt w:val="bullet"/>
      <w:lvlText w:val=""/>
      <w:lvlJc w:val="left"/>
      <w:pPr>
        <w:tabs>
          <w:tab w:val="num" w:pos="5760"/>
        </w:tabs>
        <w:ind w:left="5760" w:hanging="360"/>
      </w:pPr>
      <w:rPr>
        <w:rFonts w:ascii="Wingdings 2" w:hAnsi="Wingdings 2" w:hint="default"/>
      </w:rPr>
    </w:lvl>
    <w:lvl w:ilvl="8" w:tplc="1A0A4728" w:tentative="1">
      <w:start w:val="1"/>
      <w:numFmt w:val="bullet"/>
      <w:lvlText w:val=""/>
      <w:lvlJc w:val="left"/>
      <w:pPr>
        <w:tabs>
          <w:tab w:val="num" w:pos="6480"/>
        </w:tabs>
        <w:ind w:left="6480" w:hanging="360"/>
      </w:pPr>
      <w:rPr>
        <w:rFonts w:ascii="Wingdings 2" w:hAnsi="Wingdings 2" w:hint="default"/>
      </w:rPr>
    </w:lvl>
  </w:abstractNum>
  <w:abstractNum w:abstractNumId="153">
    <w:nsid w:val="2FDA7FFD"/>
    <w:multiLevelType w:val="hybridMultilevel"/>
    <w:tmpl w:val="C47414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4">
    <w:nsid w:val="302F3CB2"/>
    <w:multiLevelType w:val="hybridMultilevel"/>
    <w:tmpl w:val="BC0A68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5">
    <w:nsid w:val="30945F84"/>
    <w:multiLevelType w:val="hybridMultilevel"/>
    <w:tmpl w:val="300CB98E"/>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30F307DC"/>
    <w:multiLevelType w:val="hybridMultilevel"/>
    <w:tmpl w:val="842C17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7">
    <w:nsid w:val="318F6872"/>
    <w:multiLevelType w:val="hybridMultilevel"/>
    <w:tmpl w:val="6680D7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8">
    <w:nsid w:val="319434CD"/>
    <w:multiLevelType w:val="hybridMultilevel"/>
    <w:tmpl w:val="A202BC7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9">
    <w:nsid w:val="31B9463A"/>
    <w:multiLevelType w:val="hybridMultilevel"/>
    <w:tmpl w:val="E20C785E"/>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nsid w:val="31D90781"/>
    <w:multiLevelType w:val="hybridMultilevel"/>
    <w:tmpl w:val="21F0442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1">
    <w:nsid w:val="32A22544"/>
    <w:multiLevelType w:val="hybridMultilevel"/>
    <w:tmpl w:val="BCA48564"/>
    <w:lvl w:ilvl="0" w:tplc="ADDED268">
      <w:start w:val="1"/>
      <w:numFmt w:val="upperRoman"/>
      <w:lvlText w:val="%1."/>
      <w:lvlJc w:val="righ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2">
    <w:nsid w:val="32B221E3"/>
    <w:multiLevelType w:val="hybridMultilevel"/>
    <w:tmpl w:val="93EEB83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3">
    <w:nsid w:val="32DB455F"/>
    <w:multiLevelType w:val="hybridMultilevel"/>
    <w:tmpl w:val="2988AB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4">
    <w:nsid w:val="32EB0D35"/>
    <w:multiLevelType w:val="hybridMultilevel"/>
    <w:tmpl w:val="B9DA5572"/>
    <w:lvl w:ilvl="0" w:tplc="2C0A000D">
      <w:start w:val="1"/>
      <w:numFmt w:val="bullet"/>
      <w:lvlText w:val=""/>
      <w:lvlJc w:val="left"/>
      <w:pPr>
        <w:ind w:left="786"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5">
    <w:nsid w:val="32F93A94"/>
    <w:multiLevelType w:val="hybridMultilevel"/>
    <w:tmpl w:val="DCE85C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6">
    <w:nsid w:val="33306CA2"/>
    <w:multiLevelType w:val="hybridMultilevel"/>
    <w:tmpl w:val="4DBA3C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7">
    <w:nsid w:val="33981883"/>
    <w:multiLevelType w:val="hybridMultilevel"/>
    <w:tmpl w:val="3C865DF6"/>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168">
    <w:nsid w:val="33EE5FC3"/>
    <w:multiLevelType w:val="hybridMultilevel"/>
    <w:tmpl w:val="0CE2B4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9">
    <w:nsid w:val="34026B33"/>
    <w:multiLevelType w:val="hybridMultilevel"/>
    <w:tmpl w:val="837E0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nsid w:val="3447357B"/>
    <w:multiLevelType w:val="multilevel"/>
    <w:tmpl w:val="014C32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RAFA1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nsid w:val="344749A0"/>
    <w:multiLevelType w:val="multilevel"/>
    <w:tmpl w:val="B6A0AD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16"/>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nsid w:val="34793A41"/>
    <w:multiLevelType w:val="hybridMultilevel"/>
    <w:tmpl w:val="3EB4F95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3">
    <w:nsid w:val="34820A24"/>
    <w:multiLevelType w:val="multilevel"/>
    <w:tmpl w:val="53461C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8"/>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nsid w:val="34DB6943"/>
    <w:multiLevelType w:val="hybridMultilevel"/>
    <w:tmpl w:val="16C25494"/>
    <w:lvl w:ilvl="0" w:tplc="2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5">
    <w:nsid w:val="35374707"/>
    <w:multiLevelType w:val="hybridMultilevel"/>
    <w:tmpl w:val="5B7E53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6">
    <w:nsid w:val="357B6C5A"/>
    <w:multiLevelType w:val="hybridMultilevel"/>
    <w:tmpl w:val="EED64FF8"/>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35960C31"/>
    <w:multiLevelType w:val="hybridMultilevel"/>
    <w:tmpl w:val="C9F8B58A"/>
    <w:lvl w:ilvl="0" w:tplc="2C0A000D">
      <w:start w:val="1"/>
      <w:numFmt w:val="bullet"/>
      <w:lvlText w:val=""/>
      <w:lvlJc w:val="left"/>
      <w:pPr>
        <w:ind w:left="360" w:hanging="360"/>
      </w:pPr>
      <w:rPr>
        <w:rFonts w:ascii="Wingdings" w:hAnsi="Wingdings" w:hint="default"/>
      </w:rPr>
    </w:lvl>
    <w:lvl w:ilvl="1" w:tplc="2C0A0003">
      <w:start w:val="1"/>
      <w:numFmt w:val="bullet"/>
      <w:lvlText w:val="o"/>
      <w:lvlJc w:val="left"/>
      <w:pPr>
        <w:ind w:left="1080" w:hanging="360"/>
      </w:pPr>
      <w:rPr>
        <w:rFonts w:ascii="Courier New" w:hAnsi="Courier New" w:cs="Courier New" w:hint="default"/>
      </w:rPr>
    </w:lvl>
    <w:lvl w:ilvl="2" w:tplc="6CC897B4">
      <w:numFmt w:val="bullet"/>
      <w:lvlText w:val=""/>
      <w:lvlJc w:val="left"/>
      <w:pPr>
        <w:ind w:left="1800" w:hanging="360"/>
      </w:pPr>
      <w:rPr>
        <w:rFonts w:ascii="Wingdings" w:eastAsia="Calibri" w:hAnsi="Wingdings" w:cs="Calibri"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8">
    <w:nsid w:val="369412D1"/>
    <w:multiLevelType w:val="hybridMultilevel"/>
    <w:tmpl w:val="28EE8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9">
    <w:nsid w:val="36BC7EB0"/>
    <w:multiLevelType w:val="multilevel"/>
    <w:tmpl w:val="0FF4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6F05F2C"/>
    <w:multiLevelType w:val="hybridMultilevel"/>
    <w:tmpl w:val="A6881C48"/>
    <w:lvl w:ilvl="0" w:tplc="2C0A0001">
      <w:start w:val="1"/>
      <w:numFmt w:val="bullet"/>
      <w:lvlText w:val=""/>
      <w:lvlJc w:val="left"/>
      <w:pPr>
        <w:ind w:left="746" w:hanging="360"/>
      </w:pPr>
      <w:rPr>
        <w:rFonts w:ascii="Symbol" w:hAnsi="Symbol" w:hint="default"/>
      </w:rPr>
    </w:lvl>
    <w:lvl w:ilvl="1" w:tplc="2C0A0003" w:tentative="1">
      <w:start w:val="1"/>
      <w:numFmt w:val="bullet"/>
      <w:lvlText w:val="o"/>
      <w:lvlJc w:val="left"/>
      <w:pPr>
        <w:ind w:left="1466" w:hanging="360"/>
      </w:pPr>
      <w:rPr>
        <w:rFonts w:ascii="Courier New" w:hAnsi="Courier New" w:cs="Courier New" w:hint="default"/>
      </w:rPr>
    </w:lvl>
    <w:lvl w:ilvl="2" w:tplc="2C0A0005" w:tentative="1">
      <w:start w:val="1"/>
      <w:numFmt w:val="bullet"/>
      <w:lvlText w:val=""/>
      <w:lvlJc w:val="left"/>
      <w:pPr>
        <w:ind w:left="2186" w:hanging="360"/>
      </w:pPr>
      <w:rPr>
        <w:rFonts w:ascii="Wingdings" w:hAnsi="Wingdings" w:hint="default"/>
      </w:rPr>
    </w:lvl>
    <w:lvl w:ilvl="3" w:tplc="2C0A0001" w:tentative="1">
      <w:start w:val="1"/>
      <w:numFmt w:val="bullet"/>
      <w:lvlText w:val=""/>
      <w:lvlJc w:val="left"/>
      <w:pPr>
        <w:ind w:left="2906" w:hanging="360"/>
      </w:pPr>
      <w:rPr>
        <w:rFonts w:ascii="Symbol" w:hAnsi="Symbol" w:hint="default"/>
      </w:rPr>
    </w:lvl>
    <w:lvl w:ilvl="4" w:tplc="2C0A0003" w:tentative="1">
      <w:start w:val="1"/>
      <w:numFmt w:val="bullet"/>
      <w:lvlText w:val="o"/>
      <w:lvlJc w:val="left"/>
      <w:pPr>
        <w:ind w:left="3626" w:hanging="360"/>
      </w:pPr>
      <w:rPr>
        <w:rFonts w:ascii="Courier New" w:hAnsi="Courier New" w:cs="Courier New" w:hint="default"/>
      </w:rPr>
    </w:lvl>
    <w:lvl w:ilvl="5" w:tplc="2C0A0005" w:tentative="1">
      <w:start w:val="1"/>
      <w:numFmt w:val="bullet"/>
      <w:lvlText w:val=""/>
      <w:lvlJc w:val="left"/>
      <w:pPr>
        <w:ind w:left="4346" w:hanging="360"/>
      </w:pPr>
      <w:rPr>
        <w:rFonts w:ascii="Wingdings" w:hAnsi="Wingdings" w:hint="default"/>
      </w:rPr>
    </w:lvl>
    <w:lvl w:ilvl="6" w:tplc="2C0A0001" w:tentative="1">
      <w:start w:val="1"/>
      <w:numFmt w:val="bullet"/>
      <w:lvlText w:val=""/>
      <w:lvlJc w:val="left"/>
      <w:pPr>
        <w:ind w:left="5066" w:hanging="360"/>
      </w:pPr>
      <w:rPr>
        <w:rFonts w:ascii="Symbol" w:hAnsi="Symbol" w:hint="default"/>
      </w:rPr>
    </w:lvl>
    <w:lvl w:ilvl="7" w:tplc="2C0A0003" w:tentative="1">
      <w:start w:val="1"/>
      <w:numFmt w:val="bullet"/>
      <w:lvlText w:val="o"/>
      <w:lvlJc w:val="left"/>
      <w:pPr>
        <w:ind w:left="5786" w:hanging="360"/>
      </w:pPr>
      <w:rPr>
        <w:rFonts w:ascii="Courier New" w:hAnsi="Courier New" w:cs="Courier New" w:hint="default"/>
      </w:rPr>
    </w:lvl>
    <w:lvl w:ilvl="8" w:tplc="2C0A0005" w:tentative="1">
      <w:start w:val="1"/>
      <w:numFmt w:val="bullet"/>
      <w:lvlText w:val=""/>
      <w:lvlJc w:val="left"/>
      <w:pPr>
        <w:ind w:left="6506" w:hanging="360"/>
      </w:pPr>
      <w:rPr>
        <w:rFonts w:ascii="Wingdings" w:hAnsi="Wingdings" w:hint="default"/>
      </w:rPr>
    </w:lvl>
  </w:abstractNum>
  <w:abstractNum w:abstractNumId="181">
    <w:nsid w:val="385B2C1B"/>
    <w:multiLevelType w:val="hybridMultilevel"/>
    <w:tmpl w:val="9918C6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2">
    <w:nsid w:val="386D7B88"/>
    <w:multiLevelType w:val="hybridMultilevel"/>
    <w:tmpl w:val="A0A2D04C"/>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3">
    <w:nsid w:val="38B52607"/>
    <w:multiLevelType w:val="hybridMultilevel"/>
    <w:tmpl w:val="163E9D0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4">
    <w:nsid w:val="390C3A6A"/>
    <w:multiLevelType w:val="hybridMultilevel"/>
    <w:tmpl w:val="7D303A26"/>
    <w:lvl w:ilvl="0" w:tplc="2C0A0001">
      <w:start w:val="1"/>
      <w:numFmt w:val="bullet"/>
      <w:lvlText w:val=""/>
      <w:lvlJc w:val="left"/>
      <w:pPr>
        <w:ind w:left="1070" w:hanging="360"/>
      </w:pPr>
      <w:rPr>
        <w:rFonts w:ascii="Symbol" w:hAnsi="Symbol" w:hint="default"/>
        <w:sz w:val="20"/>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185">
    <w:nsid w:val="39815B74"/>
    <w:multiLevelType w:val="hybridMultilevel"/>
    <w:tmpl w:val="902C87C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6">
    <w:nsid w:val="39843A4D"/>
    <w:multiLevelType w:val="hybridMultilevel"/>
    <w:tmpl w:val="BF0249C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7">
    <w:nsid w:val="3A5B05E0"/>
    <w:multiLevelType w:val="hybridMultilevel"/>
    <w:tmpl w:val="381859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8">
    <w:nsid w:val="3A9F1F21"/>
    <w:multiLevelType w:val="hybridMultilevel"/>
    <w:tmpl w:val="BF34B77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9">
    <w:nsid w:val="3AE40D43"/>
    <w:multiLevelType w:val="hybridMultilevel"/>
    <w:tmpl w:val="E3223C36"/>
    <w:lvl w:ilvl="0" w:tplc="2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0">
    <w:nsid w:val="3B241977"/>
    <w:multiLevelType w:val="hybridMultilevel"/>
    <w:tmpl w:val="62FE2F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1">
    <w:nsid w:val="3C123EC6"/>
    <w:multiLevelType w:val="hybridMultilevel"/>
    <w:tmpl w:val="EFFC1D72"/>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2">
    <w:nsid w:val="3C3F786E"/>
    <w:multiLevelType w:val="hybridMultilevel"/>
    <w:tmpl w:val="AFFE213E"/>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3">
    <w:nsid w:val="3C9605AA"/>
    <w:multiLevelType w:val="hybridMultilevel"/>
    <w:tmpl w:val="FE06F7E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4">
    <w:nsid w:val="3CDB637F"/>
    <w:multiLevelType w:val="hybridMultilevel"/>
    <w:tmpl w:val="98102D7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5">
    <w:nsid w:val="3D4121FC"/>
    <w:multiLevelType w:val="hybridMultilevel"/>
    <w:tmpl w:val="E4BC99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6">
    <w:nsid w:val="3D8565B1"/>
    <w:multiLevelType w:val="multilevel"/>
    <w:tmpl w:val="192E3A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7">
    <w:nsid w:val="3E661069"/>
    <w:multiLevelType w:val="hybridMultilevel"/>
    <w:tmpl w:val="91ECB2A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8">
    <w:nsid w:val="3E7846B8"/>
    <w:multiLevelType w:val="multilevel"/>
    <w:tmpl w:val="0D10804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9">
    <w:nsid w:val="3EA205FB"/>
    <w:multiLevelType w:val="hybridMultilevel"/>
    <w:tmpl w:val="F1529C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0">
    <w:nsid w:val="3FE903FC"/>
    <w:multiLevelType w:val="hybridMultilevel"/>
    <w:tmpl w:val="0B4CBC2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1">
    <w:nsid w:val="400B2EAC"/>
    <w:multiLevelType w:val="hybridMultilevel"/>
    <w:tmpl w:val="6750C264"/>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2">
    <w:nsid w:val="41A64EDF"/>
    <w:multiLevelType w:val="multilevel"/>
    <w:tmpl w:val="770ED2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RAFA6"/>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nsid w:val="41AA68C2"/>
    <w:multiLevelType w:val="hybridMultilevel"/>
    <w:tmpl w:val="2EF86D2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4">
    <w:nsid w:val="42237E65"/>
    <w:multiLevelType w:val="hybridMultilevel"/>
    <w:tmpl w:val="894224A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205">
    <w:nsid w:val="424A522E"/>
    <w:multiLevelType w:val="hybridMultilevel"/>
    <w:tmpl w:val="EFC28A4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6">
    <w:nsid w:val="425F74E9"/>
    <w:multiLevelType w:val="multilevel"/>
    <w:tmpl w:val="C4AED6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7">
    <w:nsid w:val="428A6180"/>
    <w:multiLevelType w:val="hybridMultilevel"/>
    <w:tmpl w:val="72A2173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8">
    <w:nsid w:val="42CE2300"/>
    <w:multiLevelType w:val="hybridMultilevel"/>
    <w:tmpl w:val="DC02C5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9">
    <w:nsid w:val="430B3BE3"/>
    <w:multiLevelType w:val="hybridMultilevel"/>
    <w:tmpl w:val="681690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0">
    <w:nsid w:val="43A54DC4"/>
    <w:multiLevelType w:val="hybridMultilevel"/>
    <w:tmpl w:val="45B24B4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1">
    <w:nsid w:val="43D32FE4"/>
    <w:multiLevelType w:val="hybridMultilevel"/>
    <w:tmpl w:val="02A259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2">
    <w:nsid w:val="44287373"/>
    <w:multiLevelType w:val="hybridMultilevel"/>
    <w:tmpl w:val="92D8065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3">
    <w:nsid w:val="44C33C51"/>
    <w:multiLevelType w:val="hybridMultilevel"/>
    <w:tmpl w:val="19F666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4">
    <w:nsid w:val="44CB6246"/>
    <w:multiLevelType w:val="multilevel"/>
    <w:tmpl w:val="FBD6FA6C"/>
    <w:lvl w:ilvl="0">
      <w:start w:val="1"/>
      <w:numFmt w:val="decimal"/>
      <w:lvlText w:val="%1."/>
      <w:lvlJc w:val="left"/>
      <w:pPr>
        <w:ind w:left="360" w:hanging="360"/>
      </w:pPr>
    </w:lvl>
    <w:lvl w:ilvl="1">
      <w:start w:val="1"/>
      <w:numFmt w:val="decimal"/>
      <w:pStyle w:val="RAFA17"/>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nsid w:val="456B60DD"/>
    <w:multiLevelType w:val="hybridMultilevel"/>
    <w:tmpl w:val="9690837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6">
    <w:nsid w:val="45EF2E05"/>
    <w:multiLevelType w:val="hybridMultilevel"/>
    <w:tmpl w:val="7924F820"/>
    <w:lvl w:ilvl="0" w:tplc="67C2FF80">
      <w:start w:val="1"/>
      <w:numFmt w:val="bullet"/>
      <w:lvlText w:val=""/>
      <w:lvlJc w:val="left"/>
      <w:pPr>
        <w:ind w:left="720" w:hanging="360"/>
      </w:pPr>
      <w:rPr>
        <w:rFonts w:ascii="Wingdings" w:hAnsi="Wingdings" w:hint="default"/>
        <w:color w:val="000000" w:themeColor="text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7">
    <w:nsid w:val="46184A28"/>
    <w:multiLevelType w:val="hybridMultilevel"/>
    <w:tmpl w:val="6C267D52"/>
    <w:lvl w:ilvl="0" w:tplc="380A3FFE">
      <w:start w:val="1"/>
      <w:numFmt w:val="bullet"/>
      <w:lvlText w:val="-"/>
      <w:lvlJc w:val="left"/>
      <w:pPr>
        <w:ind w:left="720" w:hanging="360"/>
      </w:pPr>
      <w:rPr>
        <w:rFonts w:ascii="Aparajita" w:hAnsi="Aparajit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8">
    <w:nsid w:val="4630575C"/>
    <w:multiLevelType w:val="hybridMultilevel"/>
    <w:tmpl w:val="09DC9080"/>
    <w:lvl w:ilvl="0" w:tplc="E5C205B6">
      <w:start w:val="1"/>
      <w:numFmt w:val="bullet"/>
      <w:lvlText w:val=""/>
      <w:lvlJc w:val="left"/>
      <w:pPr>
        <w:tabs>
          <w:tab w:val="num" w:pos="360"/>
        </w:tabs>
        <w:ind w:left="360" w:hanging="360"/>
      </w:pPr>
      <w:rPr>
        <w:rFonts w:ascii="Wingdings" w:hAnsi="Wingdings" w:hint="default"/>
        <w:vertAlign w:val="baseline"/>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9">
    <w:nsid w:val="46F60B1F"/>
    <w:multiLevelType w:val="hybridMultilevel"/>
    <w:tmpl w:val="C0680CD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0">
    <w:nsid w:val="4703104B"/>
    <w:multiLevelType w:val="hybridMultilevel"/>
    <w:tmpl w:val="28D258A0"/>
    <w:lvl w:ilvl="0" w:tplc="380A3FFE">
      <w:start w:val="1"/>
      <w:numFmt w:val="bullet"/>
      <w:lvlText w:val="-"/>
      <w:lvlJc w:val="left"/>
      <w:pPr>
        <w:ind w:left="768" w:hanging="360"/>
      </w:pPr>
      <w:rPr>
        <w:rFonts w:ascii="Aparajita" w:hAnsi="Aparajita" w:hint="default"/>
      </w:rPr>
    </w:lvl>
    <w:lvl w:ilvl="1" w:tplc="2C0A0003" w:tentative="1">
      <w:start w:val="1"/>
      <w:numFmt w:val="bullet"/>
      <w:lvlText w:val="o"/>
      <w:lvlJc w:val="left"/>
      <w:pPr>
        <w:ind w:left="1488" w:hanging="360"/>
      </w:pPr>
      <w:rPr>
        <w:rFonts w:ascii="Courier New" w:hAnsi="Courier New" w:cs="Courier New" w:hint="default"/>
      </w:rPr>
    </w:lvl>
    <w:lvl w:ilvl="2" w:tplc="2C0A0005" w:tentative="1">
      <w:start w:val="1"/>
      <w:numFmt w:val="bullet"/>
      <w:lvlText w:val=""/>
      <w:lvlJc w:val="left"/>
      <w:pPr>
        <w:ind w:left="2208" w:hanging="360"/>
      </w:pPr>
      <w:rPr>
        <w:rFonts w:ascii="Wingdings" w:hAnsi="Wingdings" w:hint="default"/>
      </w:rPr>
    </w:lvl>
    <w:lvl w:ilvl="3" w:tplc="2C0A0001" w:tentative="1">
      <w:start w:val="1"/>
      <w:numFmt w:val="bullet"/>
      <w:lvlText w:val=""/>
      <w:lvlJc w:val="left"/>
      <w:pPr>
        <w:ind w:left="2928" w:hanging="360"/>
      </w:pPr>
      <w:rPr>
        <w:rFonts w:ascii="Symbol" w:hAnsi="Symbol" w:hint="default"/>
      </w:rPr>
    </w:lvl>
    <w:lvl w:ilvl="4" w:tplc="2C0A0003" w:tentative="1">
      <w:start w:val="1"/>
      <w:numFmt w:val="bullet"/>
      <w:lvlText w:val="o"/>
      <w:lvlJc w:val="left"/>
      <w:pPr>
        <w:ind w:left="3648" w:hanging="360"/>
      </w:pPr>
      <w:rPr>
        <w:rFonts w:ascii="Courier New" w:hAnsi="Courier New" w:cs="Courier New" w:hint="default"/>
      </w:rPr>
    </w:lvl>
    <w:lvl w:ilvl="5" w:tplc="2C0A0005" w:tentative="1">
      <w:start w:val="1"/>
      <w:numFmt w:val="bullet"/>
      <w:lvlText w:val=""/>
      <w:lvlJc w:val="left"/>
      <w:pPr>
        <w:ind w:left="4368" w:hanging="360"/>
      </w:pPr>
      <w:rPr>
        <w:rFonts w:ascii="Wingdings" w:hAnsi="Wingdings" w:hint="default"/>
      </w:rPr>
    </w:lvl>
    <w:lvl w:ilvl="6" w:tplc="2C0A0001" w:tentative="1">
      <w:start w:val="1"/>
      <w:numFmt w:val="bullet"/>
      <w:lvlText w:val=""/>
      <w:lvlJc w:val="left"/>
      <w:pPr>
        <w:ind w:left="5088" w:hanging="360"/>
      </w:pPr>
      <w:rPr>
        <w:rFonts w:ascii="Symbol" w:hAnsi="Symbol" w:hint="default"/>
      </w:rPr>
    </w:lvl>
    <w:lvl w:ilvl="7" w:tplc="2C0A0003" w:tentative="1">
      <w:start w:val="1"/>
      <w:numFmt w:val="bullet"/>
      <w:lvlText w:val="o"/>
      <w:lvlJc w:val="left"/>
      <w:pPr>
        <w:ind w:left="5808" w:hanging="360"/>
      </w:pPr>
      <w:rPr>
        <w:rFonts w:ascii="Courier New" w:hAnsi="Courier New" w:cs="Courier New" w:hint="default"/>
      </w:rPr>
    </w:lvl>
    <w:lvl w:ilvl="8" w:tplc="2C0A0005" w:tentative="1">
      <w:start w:val="1"/>
      <w:numFmt w:val="bullet"/>
      <w:lvlText w:val=""/>
      <w:lvlJc w:val="left"/>
      <w:pPr>
        <w:ind w:left="6528" w:hanging="360"/>
      </w:pPr>
      <w:rPr>
        <w:rFonts w:ascii="Wingdings" w:hAnsi="Wingdings" w:hint="default"/>
      </w:rPr>
    </w:lvl>
  </w:abstractNum>
  <w:abstractNum w:abstractNumId="221">
    <w:nsid w:val="473A437E"/>
    <w:multiLevelType w:val="hybridMultilevel"/>
    <w:tmpl w:val="D4F0B88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2">
    <w:nsid w:val="480117B0"/>
    <w:multiLevelType w:val="hybridMultilevel"/>
    <w:tmpl w:val="E9F86B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3">
    <w:nsid w:val="48DC723F"/>
    <w:multiLevelType w:val="hybridMultilevel"/>
    <w:tmpl w:val="6EF2A62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4">
    <w:nsid w:val="49E643F6"/>
    <w:multiLevelType w:val="hybridMultilevel"/>
    <w:tmpl w:val="F900393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3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5">
    <w:nsid w:val="4AAE3094"/>
    <w:multiLevelType w:val="hybridMultilevel"/>
    <w:tmpl w:val="9D82F14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6">
    <w:nsid w:val="4AB2558A"/>
    <w:multiLevelType w:val="hybridMultilevel"/>
    <w:tmpl w:val="888872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7">
    <w:nsid w:val="4B251411"/>
    <w:multiLevelType w:val="hybridMultilevel"/>
    <w:tmpl w:val="EE4808C0"/>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228">
    <w:nsid w:val="4B553163"/>
    <w:multiLevelType w:val="hybridMultilevel"/>
    <w:tmpl w:val="9CCCD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nsid w:val="4BB51E8A"/>
    <w:multiLevelType w:val="hybridMultilevel"/>
    <w:tmpl w:val="A2CAC0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0">
    <w:nsid w:val="4C29179F"/>
    <w:multiLevelType w:val="hybridMultilevel"/>
    <w:tmpl w:val="D9425032"/>
    <w:lvl w:ilvl="0" w:tplc="2C0A000D">
      <w:start w:val="1"/>
      <w:numFmt w:val="bullet"/>
      <w:lvlText w:val=""/>
      <w:lvlJc w:val="left"/>
      <w:pPr>
        <w:ind w:left="502" w:hanging="360"/>
      </w:pPr>
      <w:rPr>
        <w:rFonts w:ascii="Wingdings" w:hAnsi="Wingding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1">
    <w:nsid w:val="4C411592"/>
    <w:multiLevelType w:val="hybridMultilevel"/>
    <w:tmpl w:val="8272D82E"/>
    <w:lvl w:ilvl="0" w:tplc="2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2">
    <w:nsid w:val="4C9B2B20"/>
    <w:multiLevelType w:val="hybridMultilevel"/>
    <w:tmpl w:val="06089F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3">
    <w:nsid w:val="4E65449E"/>
    <w:multiLevelType w:val="hybridMultilevel"/>
    <w:tmpl w:val="33CCA63C"/>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nsid w:val="4ECA5B33"/>
    <w:multiLevelType w:val="hybridMultilevel"/>
    <w:tmpl w:val="1E32B85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5">
    <w:nsid w:val="4ECC2378"/>
    <w:multiLevelType w:val="hybridMultilevel"/>
    <w:tmpl w:val="C22810E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6">
    <w:nsid w:val="4F0C4231"/>
    <w:multiLevelType w:val="hybridMultilevel"/>
    <w:tmpl w:val="0A28F25C"/>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237">
    <w:nsid w:val="503C6677"/>
    <w:multiLevelType w:val="hybridMultilevel"/>
    <w:tmpl w:val="3AD428E4"/>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238">
    <w:nsid w:val="509413F4"/>
    <w:multiLevelType w:val="hybridMultilevel"/>
    <w:tmpl w:val="5B46007A"/>
    <w:lvl w:ilvl="0" w:tplc="2C0A000D">
      <w:start w:val="1"/>
      <w:numFmt w:val="bullet"/>
      <w:lvlText w:val=""/>
      <w:lvlJc w:val="left"/>
      <w:pPr>
        <w:tabs>
          <w:tab w:val="num" w:pos="360"/>
        </w:tabs>
        <w:ind w:left="360" w:hanging="360"/>
      </w:pPr>
      <w:rPr>
        <w:rFonts w:ascii="Wingdings" w:hAnsi="Wingdings" w:hint="default"/>
      </w:rPr>
    </w:lvl>
    <w:lvl w:ilvl="1" w:tplc="2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9">
    <w:nsid w:val="50A164BA"/>
    <w:multiLevelType w:val="hybridMultilevel"/>
    <w:tmpl w:val="ECFE56D6"/>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0">
    <w:nsid w:val="50BB6B86"/>
    <w:multiLevelType w:val="hybridMultilevel"/>
    <w:tmpl w:val="5E766B9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1">
    <w:nsid w:val="50FF1E4D"/>
    <w:multiLevelType w:val="hybridMultilevel"/>
    <w:tmpl w:val="38021E0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2">
    <w:nsid w:val="513770D6"/>
    <w:multiLevelType w:val="multilevel"/>
    <w:tmpl w:val="91E8DB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5"/>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nsid w:val="51BF51D0"/>
    <w:multiLevelType w:val="hybridMultilevel"/>
    <w:tmpl w:val="C35C3BA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4">
    <w:nsid w:val="51CF487F"/>
    <w:multiLevelType w:val="hybridMultilevel"/>
    <w:tmpl w:val="DBB06DD4"/>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nsid w:val="5212493D"/>
    <w:multiLevelType w:val="hybridMultilevel"/>
    <w:tmpl w:val="C6822108"/>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6">
    <w:nsid w:val="52635E85"/>
    <w:multiLevelType w:val="hybridMultilevel"/>
    <w:tmpl w:val="A6A23832"/>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7">
    <w:nsid w:val="52C5256E"/>
    <w:multiLevelType w:val="hybridMultilevel"/>
    <w:tmpl w:val="447A4D1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8">
    <w:nsid w:val="533B57E0"/>
    <w:multiLevelType w:val="hybridMultilevel"/>
    <w:tmpl w:val="64C450AE"/>
    <w:lvl w:ilvl="0" w:tplc="BC6275EA">
      <w:start w:val="1"/>
      <w:numFmt w:val="lowerLetter"/>
      <w:lvlText w:val="%1)"/>
      <w:lvlJc w:val="left"/>
      <w:pPr>
        <w:ind w:left="786" w:hanging="360"/>
      </w:pPr>
      <w:rPr>
        <w:rFonts w:asciiTheme="minorHAnsi" w:eastAsiaTheme="minorHAnsi" w:hAnsiTheme="minorHAnsi" w:cstheme="minorHAnsi"/>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249">
    <w:nsid w:val="53622835"/>
    <w:multiLevelType w:val="hybridMultilevel"/>
    <w:tmpl w:val="8D3491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0">
    <w:nsid w:val="5374515C"/>
    <w:multiLevelType w:val="hybridMultilevel"/>
    <w:tmpl w:val="17825D6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1">
    <w:nsid w:val="53826F3C"/>
    <w:multiLevelType w:val="hybridMultilevel"/>
    <w:tmpl w:val="4790ACA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2">
    <w:nsid w:val="53B63A3B"/>
    <w:multiLevelType w:val="hybridMultilevel"/>
    <w:tmpl w:val="7E9824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3">
    <w:nsid w:val="53B63D56"/>
    <w:multiLevelType w:val="hybridMultilevel"/>
    <w:tmpl w:val="914EE706"/>
    <w:lvl w:ilvl="0" w:tplc="2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4">
    <w:nsid w:val="53B9264F"/>
    <w:multiLevelType w:val="hybridMultilevel"/>
    <w:tmpl w:val="A5844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5">
    <w:nsid w:val="53EF44CE"/>
    <w:multiLevelType w:val="hybridMultilevel"/>
    <w:tmpl w:val="95A8F83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6">
    <w:nsid w:val="53F942A2"/>
    <w:multiLevelType w:val="hybridMultilevel"/>
    <w:tmpl w:val="E2068E9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7">
    <w:nsid w:val="53F94C19"/>
    <w:multiLevelType w:val="hybridMultilevel"/>
    <w:tmpl w:val="35F66FC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298" w:hanging="360"/>
      </w:pPr>
      <w:rPr>
        <w:rFonts w:ascii="Courier New" w:hAnsi="Courier New" w:cs="Courier New" w:hint="default"/>
      </w:rPr>
    </w:lvl>
    <w:lvl w:ilvl="2" w:tplc="2C0A0005" w:tentative="1">
      <w:start w:val="1"/>
      <w:numFmt w:val="bullet"/>
      <w:lvlText w:val=""/>
      <w:lvlJc w:val="left"/>
      <w:pPr>
        <w:ind w:left="2018" w:hanging="360"/>
      </w:pPr>
      <w:rPr>
        <w:rFonts w:ascii="Wingdings" w:hAnsi="Wingdings" w:hint="default"/>
      </w:rPr>
    </w:lvl>
    <w:lvl w:ilvl="3" w:tplc="2C0A0001" w:tentative="1">
      <w:start w:val="1"/>
      <w:numFmt w:val="bullet"/>
      <w:lvlText w:val=""/>
      <w:lvlJc w:val="left"/>
      <w:pPr>
        <w:ind w:left="2738" w:hanging="360"/>
      </w:pPr>
      <w:rPr>
        <w:rFonts w:ascii="Symbol" w:hAnsi="Symbol" w:hint="default"/>
      </w:rPr>
    </w:lvl>
    <w:lvl w:ilvl="4" w:tplc="2C0A0003" w:tentative="1">
      <w:start w:val="1"/>
      <w:numFmt w:val="bullet"/>
      <w:lvlText w:val="o"/>
      <w:lvlJc w:val="left"/>
      <w:pPr>
        <w:ind w:left="3458" w:hanging="360"/>
      </w:pPr>
      <w:rPr>
        <w:rFonts w:ascii="Courier New" w:hAnsi="Courier New" w:cs="Courier New" w:hint="default"/>
      </w:rPr>
    </w:lvl>
    <w:lvl w:ilvl="5" w:tplc="2C0A0005" w:tentative="1">
      <w:start w:val="1"/>
      <w:numFmt w:val="bullet"/>
      <w:lvlText w:val=""/>
      <w:lvlJc w:val="left"/>
      <w:pPr>
        <w:ind w:left="4178" w:hanging="360"/>
      </w:pPr>
      <w:rPr>
        <w:rFonts w:ascii="Wingdings" w:hAnsi="Wingdings" w:hint="default"/>
      </w:rPr>
    </w:lvl>
    <w:lvl w:ilvl="6" w:tplc="2C0A0001" w:tentative="1">
      <w:start w:val="1"/>
      <w:numFmt w:val="bullet"/>
      <w:lvlText w:val=""/>
      <w:lvlJc w:val="left"/>
      <w:pPr>
        <w:ind w:left="4898" w:hanging="360"/>
      </w:pPr>
      <w:rPr>
        <w:rFonts w:ascii="Symbol" w:hAnsi="Symbol" w:hint="default"/>
      </w:rPr>
    </w:lvl>
    <w:lvl w:ilvl="7" w:tplc="2C0A0003" w:tentative="1">
      <w:start w:val="1"/>
      <w:numFmt w:val="bullet"/>
      <w:lvlText w:val="o"/>
      <w:lvlJc w:val="left"/>
      <w:pPr>
        <w:ind w:left="5618" w:hanging="360"/>
      </w:pPr>
      <w:rPr>
        <w:rFonts w:ascii="Courier New" w:hAnsi="Courier New" w:cs="Courier New" w:hint="default"/>
      </w:rPr>
    </w:lvl>
    <w:lvl w:ilvl="8" w:tplc="2C0A0005" w:tentative="1">
      <w:start w:val="1"/>
      <w:numFmt w:val="bullet"/>
      <w:lvlText w:val=""/>
      <w:lvlJc w:val="left"/>
      <w:pPr>
        <w:ind w:left="6338" w:hanging="360"/>
      </w:pPr>
      <w:rPr>
        <w:rFonts w:ascii="Wingdings" w:hAnsi="Wingdings" w:hint="default"/>
      </w:rPr>
    </w:lvl>
  </w:abstractNum>
  <w:abstractNum w:abstractNumId="258">
    <w:nsid w:val="547542F4"/>
    <w:multiLevelType w:val="hybridMultilevel"/>
    <w:tmpl w:val="7B5C108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9">
    <w:nsid w:val="54825800"/>
    <w:multiLevelType w:val="hybridMultilevel"/>
    <w:tmpl w:val="60843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0">
    <w:nsid w:val="54B14ED2"/>
    <w:multiLevelType w:val="hybridMultilevel"/>
    <w:tmpl w:val="03B0BDD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1">
    <w:nsid w:val="55416C7F"/>
    <w:multiLevelType w:val="hybridMultilevel"/>
    <w:tmpl w:val="0FA0EC50"/>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2">
    <w:nsid w:val="55B37FD7"/>
    <w:multiLevelType w:val="hybridMultilevel"/>
    <w:tmpl w:val="4A0E6366"/>
    <w:lvl w:ilvl="0" w:tplc="2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3">
    <w:nsid w:val="55F159AF"/>
    <w:multiLevelType w:val="hybridMultilevel"/>
    <w:tmpl w:val="F72A8F44"/>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264">
    <w:nsid w:val="5651321F"/>
    <w:multiLevelType w:val="hybridMultilevel"/>
    <w:tmpl w:val="85BAB2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5">
    <w:nsid w:val="56A70648"/>
    <w:multiLevelType w:val="hybridMultilevel"/>
    <w:tmpl w:val="2F58D03A"/>
    <w:lvl w:ilvl="0" w:tplc="2C0A0001">
      <w:start w:val="1"/>
      <w:numFmt w:val="bullet"/>
      <w:lvlText w:val=""/>
      <w:lvlJc w:val="left"/>
      <w:pPr>
        <w:ind w:left="1070" w:hanging="360"/>
      </w:pPr>
      <w:rPr>
        <w:rFonts w:ascii="Symbol" w:hAnsi="Symbol" w:hint="default"/>
        <w:sz w:val="20"/>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266">
    <w:nsid w:val="56AA71A4"/>
    <w:multiLevelType w:val="hybridMultilevel"/>
    <w:tmpl w:val="06F076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7">
    <w:nsid w:val="57621C40"/>
    <w:multiLevelType w:val="hybridMultilevel"/>
    <w:tmpl w:val="45DC80CA"/>
    <w:lvl w:ilvl="0" w:tplc="2C0A0019">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8">
    <w:nsid w:val="581C7D89"/>
    <w:multiLevelType w:val="hybridMultilevel"/>
    <w:tmpl w:val="6B10C0E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9">
    <w:nsid w:val="58207E39"/>
    <w:multiLevelType w:val="hybridMultilevel"/>
    <w:tmpl w:val="299E0B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0">
    <w:nsid w:val="58532F96"/>
    <w:multiLevelType w:val="hybridMultilevel"/>
    <w:tmpl w:val="7728A8FC"/>
    <w:lvl w:ilvl="0" w:tplc="486A8C80">
      <w:start w:val="1"/>
      <w:numFmt w:val="bullet"/>
      <w:lvlText w:val=""/>
      <w:lvlJc w:val="left"/>
      <w:pPr>
        <w:tabs>
          <w:tab w:val="num" w:pos="720"/>
        </w:tabs>
        <w:ind w:left="720" w:hanging="360"/>
      </w:pPr>
      <w:rPr>
        <w:rFonts w:ascii="Wingdings 2" w:hAnsi="Wingdings 2" w:hint="default"/>
      </w:rPr>
    </w:lvl>
    <w:lvl w:ilvl="1" w:tplc="8AA2E260" w:tentative="1">
      <w:start w:val="1"/>
      <w:numFmt w:val="bullet"/>
      <w:lvlText w:val=""/>
      <w:lvlJc w:val="left"/>
      <w:pPr>
        <w:tabs>
          <w:tab w:val="num" w:pos="1440"/>
        </w:tabs>
        <w:ind w:left="1440" w:hanging="360"/>
      </w:pPr>
      <w:rPr>
        <w:rFonts w:ascii="Wingdings 2" w:hAnsi="Wingdings 2" w:hint="default"/>
      </w:rPr>
    </w:lvl>
    <w:lvl w:ilvl="2" w:tplc="2168056A" w:tentative="1">
      <w:start w:val="1"/>
      <w:numFmt w:val="bullet"/>
      <w:lvlText w:val=""/>
      <w:lvlJc w:val="left"/>
      <w:pPr>
        <w:tabs>
          <w:tab w:val="num" w:pos="2160"/>
        </w:tabs>
        <w:ind w:left="2160" w:hanging="360"/>
      </w:pPr>
      <w:rPr>
        <w:rFonts w:ascii="Wingdings 2" w:hAnsi="Wingdings 2" w:hint="default"/>
      </w:rPr>
    </w:lvl>
    <w:lvl w:ilvl="3" w:tplc="312E0D7C" w:tentative="1">
      <w:start w:val="1"/>
      <w:numFmt w:val="bullet"/>
      <w:lvlText w:val=""/>
      <w:lvlJc w:val="left"/>
      <w:pPr>
        <w:tabs>
          <w:tab w:val="num" w:pos="2880"/>
        </w:tabs>
        <w:ind w:left="2880" w:hanging="360"/>
      </w:pPr>
      <w:rPr>
        <w:rFonts w:ascii="Wingdings 2" w:hAnsi="Wingdings 2" w:hint="default"/>
      </w:rPr>
    </w:lvl>
    <w:lvl w:ilvl="4" w:tplc="D47C3A40" w:tentative="1">
      <w:start w:val="1"/>
      <w:numFmt w:val="bullet"/>
      <w:lvlText w:val=""/>
      <w:lvlJc w:val="left"/>
      <w:pPr>
        <w:tabs>
          <w:tab w:val="num" w:pos="3600"/>
        </w:tabs>
        <w:ind w:left="3600" w:hanging="360"/>
      </w:pPr>
      <w:rPr>
        <w:rFonts w:ascii="Wingdings 2" w:hAnsi="Wingdings 2" w:hint="default"/>
      </w:rPr>
    </w:lvl>
    <w:lvl w:ilvl="5" w:tplc="F5E04040" w:tentative="1">
      <w:start w:val="1"/>
      <w:numFmt w:val="bullet"/>
      <w:lvlText w:val=""/>
      <w:lvlJc w:val="left"/>
      <w:pPr>
        <w:tabs>
          <w:tab w:val="num" w:pos="4320"/>
        </w:tabs>
        <w:ind w:left="4320" w:hanging="360"/>
      </w:pPr>
      <w:rPr>
        <w:rFonts w:ascii="Wingdings 2" w:hAnsi="Wingdings 2" w:hint="default"/>
      </w:rPr>
    </w:lvl>
    <w:lvl w:ilvl="6" w:tplc="639272F2" w:tentative="1">
      <w:start w:val="1"/>
      <w:numFmt w:val="bullet"/>
      <w:lvlText w:val=""/>
      <w:lvlJc w:val="left"/>
      <w:pPr>
        <w:tabs>
          <w:tab w:val="num" w:pos="5040"/>
        </w:tabs>
        <w:ind w:left="5040" w:hanging="360"/>
      </w:pPr>
      <w:rPr>
        <w:rFonts w:ascii="Wingdings 2" w:hAnsi="Wingdings 2" w:hint="default"/>
      </w:rPr>
    </w:lvl>
    <w:lvl w:ilvl="7" w:tplc="44BE8CE2" w:tentative="1">
      <w:start w:val="1"/>
      <w:numFmt w:val="bullet"/>
      <w:lvlText w:val=""/>
      <w:lvlJc w:val="left"/>
      <w:pPr>
        <w:tabs>
          <w:tab w:val="num" w:pos="5760"/>
        </w:tabs>
        <w:ind w:left="5760" w:hanging="360"/>
      </w:pPr>
      <w:rPr>
        <w:rFonts w:ascii="Wingdings 2" w:hAnsi="Wingdings 2" w:hint="default"/>
      </w:rPr>
    </w:lvl>
    <w:lvl w:ilvl="8" w:tplc="335CD5B2" w:tentative="1">
      <w:start w:val="1"/>
      <w:numFmt w:val="bullet"/>
      <w:lvlText w:val=""/>
      <w:lvlJc w:val="left"/>
      <w:pPr>
        <w:tabs>
          <w:tab w:val="num" w:pos="6480"/>
        </w:tabs>
        <w:ind w:left="6480" w:hanging="360"/>
      </w:pPr>
      <w:rPr>
        <w:rFonts w:ascii="Wingdings 2" w:hAnsi="Wingdings 2" w:hint="default"/>
      </w:rPr>
    </w:lvl>
  </w:abstractNum>
  <w:abstractNum w:abstractNumId="271">
    <w:nsid w:val="58AC7885"/>
    <w:multiLevelType w:val="hybridMultilevel"/>
    <w:tmpl w:val="BD10AFA2"/>
    <w:lvl w:ilvl="0" w:tplc="380A3FFE">
      <w:start w:val="1"/>
      <w:numFmt w:val="bullet"/>
      <w:lvlText w:val="-"/>
      <w:lvlJc w:val="left"/>
      <w:pPr>
        <w:ind w:left="720" w:hanging="360"/>
      </w:pPr>
      <w:rPr>
        <w:rFonts w:ascii="Aparajita" w:hAnsi="Aparajit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2">
    <w:nsid w:val="58BE412E"/>
    <w:multiLevelType w:val="hybridMultilevel"/>
    <w:tmpl w:val="9B78EA6A"/>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3">
    <w:nsid w:val="58EA4538"/>
    <w:multiLevelType w:val="multilevel"/>
    <w:tmpl w:val="898C61E6"/>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74">
    <w:nsid w:val="5931754C"/>
    <w:multiLevelType w:val="hybridMultilevel"/>
    <w:tmpl w:val="5E8A2FEE"/>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275">
    <w:nsid w:val="594A26AD"/>
    <w:multiLevelType w:val="hybridMultilevel"/>
    <w:tmpl w:val="F64EA43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6">
    <w:nsid w:val="596841A6"/>
    <w:multiLevelType w:val="hybridMultilevel"/>
    <w:tmpl w:val="776A7882"/>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7">
    <w:nsid w:val="5A0D6747"/>
    <w:multiLevelType w:val="hybridMultilevel"/>
    <w:tmpl w:val="5A54A928"/>
    <w:lvl w:ilvl="0" w:tplc="050E655E">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8">
    <w:nsid w:val="5A3A2CAC"/>
    <w:multiLevelType w:val="hybridMultilevel"/>
    <w:tmpl w:val="EE4ED678"/>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9">
    <w:nsid w:val="5A3E3990"/>
    <w:multiLevelType w:val="hybridMultilevel"/>
    <w:tmpl w:val="239C5BD2"/>
    <w:lvl w:ilvl="0" w:tplc="2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0">
    <w:nsid w:val="5A54127C"/>
    <w:multiLevelType w:val="hybridMultilevel"/>
    <w:tmpl w:val="97AAF5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1">
    <w:nsid w:val="5D2F1905"/>
    <w:multiLevelType w:val="hybridMultilevel"/>
    <w:tmpl w:val="FD24EFB0"/>
    <w:lvl w:ilvl="0" w:tplc="2C0A000D">
      <w:start w:val="1"/>
      <w:numFmt w:val="bullet"/>
      <w:lvlText w:val=""/>
      <w:lvlJc w:val="left"/>
      <w:pPr>
        <w:ind w:left="502" w:hanging="360"/>
      </w:pPr>
      <w:rPr>
        <w:rFonts w:ascii="Wingdings" w:hAnsi="Wingdings" w:hint="default"/>
      </w:rPr>
    </w:lvl>
    <w:lvl w:ilvl="1" w:tplc="2C0A0003">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282">
    <w:nsid w:val="5D5F3E88"/>
    <w:multiLevelType w:val="hybridMultilevel"/>
    <w:tmpl w:val="4D54F74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3">
    <w:nsid w:val="5DBA7128"/>
    <w:multiLevelType w:val="hybridMultilevel"/>
    <w:tmpl w:val="C8749960"/>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nsid w:val="5DF67B85"/>
    <w:multiLevelType w:val="hybridMultilevel"/>
    <w:tmpl w:val="CA104C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5">
    <w:nsid w:val="5E0B1736"/>
    <w:multiLevelType w:val="hybridMultilevel"/>
    <w:tmpl w:val="3C8E6D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6">
    <w:nsid w:val="5E3D0787"/>
    <w:multiLevelType w:val="hybridMultilevel"/>
    <w:tmpl w:val="D1B0DA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7">
    <w:nsid w:val="5F20221E"/>
    <w:multiLevelType w:val="hybridMultilevel"/>
    <w:tmpl w:val="2654D82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8">
    <w:nsid w:val="5FA1769D"/>
    <w:multiLevelType w:val="multilevel"/>
    <w:tmpl w:val="02BE88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1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9">
    <w:nsid w:val="604C0247"/>
    <w:multiLevelType w:val="hybridMultilevel"/>
    <w:tmpl w:val="1D328110"/>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290">
    <w:nsid w:val="60B4215D"/>
    <w:multiLevelType w:val="hybridMultilevel"/>
    <w:tmpl w:val="6988F798"/>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291">
    <w:nsid w:val="610D68F8"/>
    <w:multiLevelType w:val="hybridMultilevel"/>
    <w:tmpl w:val="A4084F2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92">
    <w:nsid w:val="61B768B7"/>
    <w:multiLevelType w:val="hybridMultilevel"/>
    <w:tmpl w:val="FA1C8A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3">
    <w:nsid w:val="61B942C6"/>
    <w:multiLevelType w:val="hybridMultilevel"/>
    <w:tmpl w:val="BAB894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4">
    <w:nsid w:val="62366DE2"/>
    <w:multiLevelType w:val="hybridMultilevel"/>
    <w:tmpl w:val="9C98143C"/>
    <w:lvl w:ilvl="0" w:tplc="2C0A0001">
      <w:start w:val="1"/>
      <w:numFmt w:val="bullet"/>
      <w:lvlText w:val=""/>
      <w:lvlJc w:val="left"/>
      <w:pPr>
        <w:ind w:left="813" w:hanging="360"/>
      </w:pPr>
      <w:rPr>
        <w:rFonts w:ascii="Symbol" w:hAnsi="Symbol" w:hint="default"/>
      </w:rPr>
    </w:lvl>
    <w:lvl w:ilvl="1" w:tplc="2C0A0003" w:tentative="1">
      <w:start w:val="1"/>
      <w:numFmt w:val="bullet"/>
      <w:lvlText w:val="o"/>
      <w:lvlJc w:val="left"/>
      <w:pPr>
        <w:ind w:left="1533" w:hanging="360"/>
      </w:pPr>
      <w:rPr>
        <w:rFonts w:ascii="Courier New" w:hAnsi="Courier New" w:cs="Courier New" w:hint="default"/>
      </w:rPr>
    </w:lvl>
    <w:lvl w:ilvl="2" w:tplc="2C0A0005" w:tentative="1">
      <w:start w:val="1"/>
      <w:numFmt w:val="bullet"/>
      <w:lvlText w:val=""/>
      <w:lvlJc w:val="left"/>
      <w:pPr>
        <w:ind w:left="2253" w:hanging="360"/>
      </w:pPr>
      <w:rPr>
        <w:rFonts w:ascii="Wingdings" w:hAnsi="Wingdings" w:hint="default"/>
      </w:rPr>
    </w:lvl>
    <w:lvl w:ilvl="3" w:tplc="2C0A0001" w:tentative="1">
      <w:start w:val="1"/>
      <w:numFmt w:val="bullet"/>
      <w:lvlText w:val=""/>
      <w:lvlJc w:val="left"/>
      <w:pPr>
        <w:ind w:left="2973" w:hanging="360"/>
      </w:pPr>
      <w:rPr>
        <w:rFonts w:ascii="Symbol" w:hAnsi="Symbol" w:hint="default"/>
      </w:rPr>
    </w:lvl>
    <w:lvl w:ilvl="4" w:tplc="2C0A0003" w:tentative="1">
      <w:start w:val="1"/>
      <w:numFmt w:val="bullet"/>
      <w:lvlText w:val="o"/>
      <w:lvlJc w:val="left"/>
      <w:pPr>
        <w:ind w:left="3693" w:hanging="360"/>
      </w:pPr>
      <w:rPr>
        <w:rFonts w:ascii="Courier New" w:hAnsi="Courier New" w:cs="Courier New" w:hint="default"/>
      </w:rPr>
    </w:lvl>
    <w:lvl w:ilvl="5" w:tplc="2C0A0005" w:tentative="1">
      <w:start w:val="1"/>
      <w:numFmt w:val="bullet"/>
      <w:lvlText w:val=""/>
      <w:lvlJc w:val="left"/>
      <w:pPr>
        <w:ind w:left="4413" w:hanging="360"/>
      </w:pPr>
      <w:rPr>
        <w:rFonts w:ascii="Wingdings" w:hAnsi="Wingdings" w:hint="default"/>
      </w:rPr>
    </w:lvl>
    <w:lvl w:ilvl="6" w:tplc="2C0A0001" w:tentative="1">
      <w:start w:val="1"/>
      <w:numFmt w:val="bullet"/>
      <w:lvlText w:val=""/>
      <w:lvlJc w:val="left"/>
      <w:pPr>
        <w:ind w:left="5133" w:hanging="360"/>
      </w:pPr>
      <w:rPr>
        <w:rFonts w:ascii="Symbol" w:hAnsi="Symbol" w:hint="default"/>
      </w:rPr>
    </w:lvl>
    <w:lvl w:ilvl="7" w:tplc="2C0A0003" w:tentative="1">
      <w:start w:val="1"/>
      <w:numFmt w:val="bullet"/>
      <w:lvlText w:val="o"/>
      <w:lvlJc w:val="left"/>
      <w:pPr>
        <w:ind w:left="5853" w:hanging="360"/>
      </w:pPr>
      <w:rPr>
        <w:rFonts w:ascii="Courier New" w:hAnsi="Courier New" w:cs="Courier New" w:hint="default"/>
      </w:rPr>
    </w:lvl>
    <w:lvl w:ilvl="8" w:tplc="2C0A0005" w:tentative="1">
      <w:start w:val="1"/>
      <w:numFmt w:val="bullet"/>
      <w:lvlText w:val=""/>
      <w:lvlJc w:val="left"/>
      <w:pPr>
        <w:ind w:left="6573" w:hanging="360"/>
      </w:pPr>
      <w:rPr>
        <w:rFonts w:ascii="Wingdings" w:hAnsi="Wingdings" w:hint="default"/>
      </w:rPr>
    </w:lvl>
  </w:abstractNum>
  <w:abstractNum w:abstractNumId="295">
    <w:nsid w:val="628A19A0"/>
    <w:multiLevelType w:val="hybridMultilevel"/>
    <w:tmpl w:val="64EE8E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6">
    <w:nsid w:val="62DC5FD5"/>
    <w:multiLevelType w:val="hybridMultilevel"/>
    <w:tmpl w:val="7D02435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7">
    <w:nsid w:val="63323999"/>
    <w:multiLevelType w:val="hybridMultilevel"/>
    <w:tmpl w:val="E03CFF1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8">
    <w:nsid w:val="63B9033C"/>
    <w:multiLevelType w:val="hybridMultilevel"/>
    <w:tmpl w:val="81E817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9">
    <w:nsid w:val="642957A0"/>
    <w:multiLevelType w:val="hybridMultilevel"/>
    <w:tmpl w:val="9E8C099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0">
    <w:nsid w:val="64833047"/>
    <w:multiLevelType w:val="hybridMultilevel"/>
    <w:tmpl w:val="AE547C6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1">
    <w:nsid w:val="64BF4ABA"/>
    <w:multiLevelType w:val="hybridMultilevel"/>
    <w:tmpl w:val="7DA8F3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2">
    <w:nsid w:val="656A6A8A"/>
    <w:multiLevelType w:val="hybridMultilevel"/>
    <w:tmpl w:val="FD10D320"/>
    <w:lvl w:ilvl="0" w:tplc="2C0A0001">
      <w:start w:val="1"/>
      <w:numFmt w:val="bullet"/>
      <w:lvlText w:val=""/>
      <w:lvlJc w:val="left"/>
      <w:pPr>
        <w:ind w:left="956" w:hanging="360"/>
      </w:pPr>
      <w:rPr>
        <w:rFonts w:ascii="Symbol" w:hAnsi="Symbol" w:hint="default"/>
      </w:rPr>
    </w:lvl>
    <w:lvl w:ilvl="1" w:tplc="2C0A0003" w:tentative="1">
      <w:start w:val="1"/>
      <w:numFmt w:val="bullet"/>
      <w:lvlText w:val="o"/>
      <w:lvlJc w:val="left"/>
      <w:pPr>
        <w:ind w:left="1676" w:hanging="360"/>
      </w:pPr>
      <w:rPr>
        <w:rFonts w:ascii="Courier New" w:hAnsi="Courier New" w:cs="Courier New" w:hint="default"/>
      </w:rPr>
    </w:lvl>
    <w:lvl w:ilvl="2" w:tplc="2C0A0005" w:tentative="1">
      <w:start w:val="1"/>
      <w:numFmt w:val="bullet"/>
      <w:lvlText w:val=""/>
      <w:lvlJc w:val="left"/>
      <w:pPr>
        <w:ind w:left="2396" w:hanging="360"/>
      </w:pPr>
      <w:rPr>
        <w:rFonts w:ascii="Wingdings" w:hAnsi="Wingdings" w:hint="default"/>
      </w:rPr>
    </w:lvl>
    <w:lvl w:ilvl="3" w:tplc="2C0A0001" w:tentative="1">
      <w:start w:val="1"/>
      <w:numFmt w:val="bullet"/>
      <w:lvlText w:val=""/>
      <w:lvlJc w:val="left"/>
      <w:pPr>
        <w:ind w:left="3116" w:hanging="360"/>
      </w:pPr>
      <w:rPr>
        <w:rFonts w:ascii="Symbol" w:hAnsi="Symbol" w:hint="default"/>
      </w:rPr>
    </w:lvl>
    <w:lvl w:ilvl="4" w:tplc="2C0A0003" w:tentative="1">
      <w:start w:val="1"/>
      <w:numFmt w:val="bullet"/>
      <w:lvlText w:val="o"/>
      <w:lvlJc w:val="left"/>
      <w:pPr>
        <w:ind w:left="3836" w:hanging="360"/>
      </w:pPr>
      <w:rPr>
        <w:rFonts w:ascii="Courier New" w:hAnsi="Courier New" w:cs="Courier New" w:hint="default"/>
      </w:rPr>
    </w:lvl>
    <w:lvl w:ilvl="5" w:tplc="2C0A0005" w:tentative="1">
      <w:start w:val="1"/>
      <w:numFmt w:val="bullet"/>
      <w:lvlText w:val=""/>
      <w:lvlJc w:val="left"/>
      <w:pPr>
        <w:ind w:left="4556" w:hanging="360"/>
      </w:pPr>
      <w:rPr>
        <w:rFonts w:ascii="Wingdings" w:hAnsi="Wingdings" w:hint="default"/>
      </w:rPr>
    </w:lvl>
    <w:lvl w:ilvl="6" w:tplc="2C0A0001" w:tentative="1">
      <w:start w:val="1"/>
      <w:numFmt w:val="bullet"/>
      <w:lvlText w:val=""/>
      <w:lvlJc w:val="left"/>
      <w:pPr>
        <w:ind w:left="5276" w:hanging="360"/>
      </w:pPr>
      <w:rPr>
        <w:rFonts w:ascii="Symbol" w:hAnsi="Symbol" w:hint="default"/>
      </w:rPr>
    </w:lvl>
    <w:lvl w:ilvl="7" w:tplc="2C0A0003" w:tentative="1">
      <w:start w:val="1"/>
      <w:numFmt w:val="bullet"/>
      <w:lvlText w:val="o"/>
      <w:lvlJc w:val="left"/>
      <w:pPr>
        <w:ind w:left="5996" w:hanging="360"/>
      </w:pPr>
      <w:rPr>
        <w:rFonts w:ascii="Courier New" w:hAnsi="Courier New" w:cs="Courier New" w:hint="default"/>
      </w:rPr>
    </w:lvl>
    <w:lvl w:ilvl="8" w:tplc="2C0A0005" w:tentative="1">
      <w:start w:val="1"/>
      <w:numFmt w:val="bullet"/>
      <w:lvlText w:val=""/>
      <w:lvlJc w:val="left"/>
      <w:pPr>
        <w:ind w:left="6716" w:hanging="360"/>
      </w:pPr>
      <w:rPr>
        <w:rFonts w:ascii="Wingdings" w:hAnsi="Wingdings" w:hint="default"/>
      </w:rPr>
    </w:lvl>
  </w:abstractNum>
  <w:abstractNum w:abstractNumId="303">
    <w:nsid w:val="65861C91"/>
    <w:multiLevelType w:val="hybridMultilevel"/>
    <w:tmpl w:val="316EB17C"/>
    <w:lvl w:ilvl="0" w:tplc="2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04">
    <w:nsid w:val="65A24638"/>
    <w:multiLevelType w:val="hybridMultilevel"/>
    <w:tmpl w:val="1DA835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5">
    <w:nsid w:val="65B22BFC"/>
    <w:multiLevelType w:val="hybridMultilevel"/>
    <w:tmpl w:val="7CB6C78C"/>
    <w:lvl w:ilvl="0" w:tplc="2C0A000D">
      <w:start w:val="1"/>
      <w:numFmt w:val="bullet"/>
      <w:lvlText w:val=""/>
      <w:lvlJc w:val="left"/>
      <w:pPr>
        <w:ind w:left="600" w:hanging="360"/>
      </w:pPr>
      <w:rPr>
        <w:rFonts w:ascii="Wingdings" w:hAnsi="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306">
    <w:nsid w:val="65B807F3"/>
    <w:multiLevelType w:val="hybridMultilevel"/>
    <w:tmpl w:val="3A3092AE"/>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nsid w:val="66464B4D"/>
    <w:multiLevelType w:val="hybridMultilevel"/>
    <w:tmpl w:val="2BEA3202"/>
    <w:lvl w:ilvl="0" w:tplc="D7B83898">
      <w:start w:val="1"/>
      <w:numFmt w:val="upperRoman"/>
      <w:lvlText w:val="%1."/>
      <w:lvlJc w:val="right"/>
      <w:pPr>
        <w:ind w:left="720" w:hanging="360"/>
      </w:pPr>
      <w:rPr>
        <w:rFonts w:hint="default"/>
        <w:b w:val="0"/>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8">
    <w:nsid w:val="671F69A8"/>
    <w:multiLevelType w:val="hybridMultilevel"/>
    <w:tmpl w:val="356250F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9">
    <w:nsid w:val="673B0749"/>
    <w:multiLevelType w:val="multilevel"/>
    <w:tmpl w:val="A6E41B10"/>
    <w:lvl w:ilvl="0">
      <w:start w:val="1"/>
      <w:numFmt w:val="decimal"/>
      <w:lvlText w:val="%1"/>
      <w:lvlJc w:val="left"/>
      <w:pPr>
        <w:ind w:left="432" w:hanging="432"/>
      </w:pPr>
    </w:lvl>
    <w:lvl w:ilvl="1">
      <w:start w:val="1"/>
      <w:numFmt w:val="decimal"/>
      <w:pStyle w:val="RAFA3"/>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0">
    <w:nsid w:val="674A58D8"/>
    <w:multiLevelType w:val="hybridMultilevel"/>
    <w:tmpl w:val="6202598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1">
    <w:nsid w:val="67A61ABB"/>
    <w:multiLevelType w:val="hybridMultilevel"/>
    <w:tmpl w:val="55E6AE9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2">
    <w:nsid w:val="67BD0824"/>
    <w:multiLevelType w:val="hybridMultilevel"/>
    <w:tmpl w:val="F1DE937E"/>
    <w:lvl w:ilvl="0" w:tplc="2C0A000D">
      <w:start w:val="1"/>
      <w:numFmt w:val="bullet"/>
      <w:lvlText w:val=""/>
      <w:lvlJc w:val="left"/>
      <w:pPr>
        <w:ind w:left="502" w:hanging="360"/>
      </w:pPr>
      <w:rPr>
        <w:rFonts w:ascii="Wingdings" w:hAnsi="Wingding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313">
    <w:nsid w:val="67D05EE2"/>
    <w:multiLevelType w:val="hybridMultilevel"/>
    <w:tmpl w:val="9BFEE77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4">
    <w:nsid w:val="68A30ED4"/>
    <w:multiLevelType w:val="hybridMultilevel"/>
    <w:tmpl w:val="31145A46"/>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15">
    <w:nsid w:val="693F6603"/>
    <w:multiLevelType w:val="hybridMultilevel"/>
    <w:tmpl w:val="AACCEC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6">
    <w:nsid w:val="6A3A10C5"/>
    <w:multiLevelType w:val="hybridMultilevel"/>
    <w:tmpl w:val="2D14C5F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7">
    <w:nsid w:val="6A3C48C7"/>
    <w:multiLevelType w:val="hybridMultilevel"/>
    <w:tmpl w:val="5A888F36"/>
    <w:lvl w:ilvl="0" w:tplc="2C0A000D">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8">
    <w:nsid w:val="6B835009"/>
    <w:multiLevelType w:val="hybridMultilevel"/>
    <w:tmpl w:val="466E5A5E"/>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nsid w:val="6BC534F0"/>
    <w:multiLevelType w:val="hybridMultilevel"/>
    <w:tmpl w:val="26F291C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0">
    <w:nsid w:val="6BEA5141"/>
    <w:multiLevelType w:val="hybridMultilevel"/>
    <w:tmpl w:val="C43A79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1">
    <w:nsid w:val="6BF7326B"/>
    <w:multiLevelType w:val="hybridMultilevel"/>
    <w:tmpl w:val="ED2C504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2">
    <w:nsid w:val="6C3B61A7"/>
    <w:multiLevelType w:val="hybridMultilevel"/>
    <w:tmpl w:val="934E93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3">
    <w:nsid w:val="6D441055"/>
    <w:multiLevelType w:val="hybridMultilevel"/>
    <w:tmpl w:val="2A7AFE00"/>
    <w:lvl w:ilvl="0" w:tplc="565A1C30">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4">
    <w:nsid w:val="6D867E98"/>
    <w:multiLevelType w:val="hybridMultilevel"/>
    <w:tmpl w:val="B95EF4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5">
    <w:nsid w:val="6DE364A5"/>
    <w:multiLevelType w:val="hybridMultilevel"/>
    <w:tmpl w:val="157699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6">
    <w:nsid w:val="6ECB2C7E"/>
    <w:multiLevelType w:val="multilevel"/>
    <w:tmpl w:val="B06A7D36"/>
    <w:lvl w:ilvl="0">
      <w:start w:val="1"/>
      <w:numFmt w:val="decimal"/>
      <w:lvlText w:val="%1."/>
      <w:lvlJc w:val="left"/>
      <w:pPr>
        <w:ind w:left="360" w:hanging="360"/>
      </w:pPr>
      <w:rPr>
        <w:rFonts w:ascii="Arial" w:hAnsi="Arial" w:cs="Arial" w:hint="default"/>
        <w:color w:val="auto"/>
        <w:sz w:val="22"/>
      </w:rPr>
    </w:lvl>
    <w:lvl w:ilvl="1">
      <w:start w:val="1"/>
      <w:numFmt w:val="decimal"/>
      <w:lvlText w:val="%1.%2."/>
      <w:lvlJc w:val="left"/>
      <w:pPr>
        <w:ind w:left="360" w:hanging="360"/>
      </w:pPr>
      <w:rPr>
        <w:rFonts w:ascii="Arial" w:hAnsi="Arial" w:cs="Arial" w:hint="default"/>
        <w:b/>
        <w:color w:val="auto"/>
        <w:sz w:val="22"/>
      </w:rPr>
    </w:lvl>
    <w:lvl w:ilvl="2">
      <w:start w:val="1"/>
      <w:numFmt w:val="decimal"/>
      <w:lvlText w:val="%1.%2.%3."/>
      <w:lvlJc w:val="left"/>
      <w:pPr>
        <w:ind w:left="720" w:hanging="720"/>
      </w:pPr>
      <w:rPr>
        <w:rFonts w:ascii="Arial" w:hAnsi="Arial" w:cs="Arial" w:hint="default"/>
        <w:color w:val="auto"/>
        <w:sz w:val="22"/>
      </w:rPr>
    </w:lvl>
    <w:lvl w:ilvl="3">
      <w:start w:val="1"/>
      <w:numFmt w:val="decimal"/>
      <w:lvlText w:val="%1.%2.%3.%4."/>
      <w:lvlJc w:val="left"/>
      <w:pPr>
        <w:ind w:left="720" w:hanging="720"/>
      </w:pPr>
      <w:rPr>
        <w:rFonts w:ascii="Arial" w:hAnsi="Arial" w:cs="Arial" w:hint="default"/>
        <w:color w:val="auto"/>
        <w:sz w:val="22"/>
      </w:rPr>
    </w:lvl>
    <w:lvl w:ilvl="4">
      <w:start w:val="1"/>
      <w:numFmt w:val="decimal"/>
      <w:lvlText w:val="%1.%2.%3.%4.%5."/>
      <w:lvlJc w:val="left"/>
      <w:pPr>
        <w:ind w:left="1080" w:hanging="1080"/>
      </w:pPr>
      <w:rPr>
        <w:rFonts w:ascii="Arial" w:hAnsi="Arial" w:cs="Arial" w:hint="default"/>
        <w:color w:val="auto"/>
        <w:sz w:val="22"/>
      </w:rPr>
    </w:lvl>
    <w:lvl w:ilvl="5">
      <w:start w:val="1"/>
      <w:numFmt w:val="decimal"/>
      <w:lvlText w:val="%1.%2.%3.%4.%5.%6."/>
      <w:lvlJc w:val="left"/>
      <w:pPr>
        <w:ind w:left="1080" w:hanging="1080"/>
      </w:pPr>
      <w:rPr>
        <w:rFonts w:ascii="Arial" w:hAnsi="Arial" w:cs="Arial" w:hint="default"/>
        <w:color w:val="auto"/>
        <w:sz w:val="22"/>
      </w:rPr>
    </w:lvl>
    <w:lvl w:ilvl="6">
      <w:start w:val="1"/>
      <w:numFmt w:val="decimal"/>
      <w:lvlText w:val="%1.%2.%3.%4.%5.%6.%7."/>
      <w:lvlJc w:val="left"/>
      <w:pPr>
        <w:ind w:left="1080" w:hanging="1080"/>
      </w:pPr>
      <w:rPr>
        <w:rFonts w:ascii="Arial" w:hAnsi="Arial" w:cs="Arial" w:hint="default"/>
        <w:color w:val="auto"/>
        <w:sz w:val="22"/>
      </w:rPr>
    </w:lvl>
    <w:lvl w:ilvl="7">
      <w:start w:val="1"/>
      <w:numFmt w:val="decimal"/>
      <w:lvlText w:val="%1.%2.%3.%4.%5.%6.%7.%8."/>
      <w:lvlJc w:val="left"/>
      <w:pPr>
        <w:ind w:left="1440" w:hanging="1440"/>
      </w:pPr>
      <w:rPr>
        <w:rFonts w:ascii="Arial" w:hAnsi="Arial" w:cs="Arial" w:hint="default"/>
        <w:color w:val="auto"/>
        <w:sz w:val="22"/>
      </w:rPr>
    </w:lvl>
    <w:lvl w:ilvl="8">
      <w:start w:val="1"/>
      <w:numFmt w:val="decimal"/>
      <w:lvlText w:val="%1.%2.%3.%4.%5.%6.%7.%8.%9."/>
      <w:lvlJc w:val="left"/>
      <w:pPr>
        <w:ind w:left="1440" w:hanging="1440"/>
      </w:pPr>
      <w:rPr>
        <w:rFonts w:ascii="Arial" w:hAnsi="Arial" w:cs="Arial" w:hint="default"/>
        <w:color w:val="auto"/>
        <w:sz w:val="22"/>
      </w:rPr>
    </w:lvl>
  </w:abstractNum>
  <w:abstractNum w:abstractNumId="327">
    <w:nsid w:val="6FA5684D"/>
    <w:multiLevelType w:val="hybridMultilevel"/>
    <w:tmpl w:val="20A01A38"/>
    <w:lvl w:ilvl="0" w:tplc="2C0A000D">
      <w:start w:val="1"/>
      <w:numFmt w:val="bullet"/>
      <w:lvlText w:val=""/>
      <w:lvlJc w:val="left"/>
      <w:pPr>
        <w:tabs>
          <w:tab w:val="num" w:pos="502"/>
        </w:tabs>
        <w:ind w:left="502" w:hanging="360"/>
      </w:pPr>
      <w:rPr>
        <w:rFonts w:ascii="Wingdings" w:hAnsi="Wingdings" w:hint="default"/>
      </w:rPr>
    </w:lvl>
    <w:lvl w:ilvl="1" w:tplc="E5104E68" w:tentative="1">
      <w:start w:val="1"/>
      <w:numFmt w:val="bullet"/>
      <w:lvlText w:val=""/>
      <w:lvlJc w:val="left"/>
      <w:pPr>
        <w:tabs>
          <w:tab w:val="num" w:pos="1222"/>
        </w:tabs>
        <w:ind w:left="1222" w:hanging="360"/>
      </w:pPr>
      <w:rPr>
        <w:rFonts w:ascii="Wingdings 2" w:hAnsi="Wingdings 2" w:hint="default"/>
      </w:rPr>
    </w:lvl>
    <w:lvl w:ilvl="2" w:tplc="569AD8F6" w:tentative="1">
      <w:start w:val="1"/>
      <w:numFmt w:val="bullet"/>
      <w:lvlText w:val=""/>
      <w:lvlJc w:val="left"/>
      <w:pPr>
        <w:tabs>
          <w:tab w:val="num" w:pos="1942"/>
        </w:tabs>
        <w:ind w:left="1942" w:hanging="360"/>
      </w:pPr>
      <w:rPr>
        <w:rFonts w:ascii="Wingdings 2" w:hAnsi="Wingdings 2" w:hint="default"/>
      </w:rPr>
    </w:lvl>
    <w:lvl w:ilvl="3" w:tplc="ED5ED0CE" w:tentative="1">
      <w:start w:val="1"/>
      <w:numFmt w:val="bullet"/>
      <w:lvlText w:val=""/>
      <w:lvlJc w:val="left"/>
      <w:pPr>
        <w:tabs>
          <w:tab w:val="num" w:pos="2662"/>
        </w:tabs>
        <w:ind w:left="2662" w:hanging="360"/>
      </w:pPr>
      <w:rPr>
        <w:rFonts w:ascii="Wingdings 2" w:hAnsi="Wingdings 2" w:hint="default"/>
      </w:rPr>
    </w:lvl>
    <w:lvl w:ilvl="4" w:tplc="F15C1BB4" w:tentative="1">
      <w:start w:val="1"/>
      <w:numFmt w:val="bullet"/>
      <w:lvlText w:val=""/>
      <w:lvlJc w:val="left"/>
      <w:pPr>
        <w:tabs>
          <w:tab w:val="num" w:pos="3382"/>
        </w:tabs>
        <w:ind w:left="3382" w:hanging="360"/>
      </w:pPr>
      <w:rPr>
        <w:rFonts w:ascii="Wingdings 2" w:hAnsi="Wingdings 2" w:hint="default"/>
      </w:rPr>
    </w:lvl>
    <w:lvl w:ilvl="5" w:tplc="47D054BA" w:tentative="1">
      <w:start w:val="1"/>
      <w:numFmt w:val="bullet"/>
      <w:lvlText w:val=""/>
      <w:lvlJc w:val="left"/>
      <w:pPr>
        <w:tabs>
          <w:tab w:val="num" w:pos="4102"/>
        </w:tabs>
        <w:ind w:left="4102" w:hanging="360"/>
      </w:pPr>
      <w:rPr>
        <w:rFonts w:ascii="Wingdings 2" w:hAnsi="Wingdings 2" w:hint="default"/>
      </w:rPr>
    </w:lvl>
    <w:lvl w:ilvl="6" w:tplc="F9386A4E" w:tentative="1">
      <w:start w:val="1"/>
      <w:numFmt w:val="bullet"/>
      <w:lvlText w:val=""/>
      <w:lvlJc w:val="left"/>
      <w:pPr>
        <w:tabs>
          <w:tab w:val="num" w:pos="4822"/>
        </w:tabs>
        <w:ind w:left="4822" w:hanging="360"/>
      </w:pPr>
      <w:rPr>
        <w:rFonts w:ascii="Wingdings 2" w:hAnsi="Wingdings 2" w:hint="default"/>
      </w:rPr>
    </w:lvl>
    <w:lvl w:ilvl="7" w:tplc="D38AEB5A" w:tentative="1">
      <w:start w:val="1"/>
      <w:numFmt w:val="bullet"/>
      <w:lvlText w:val=""/>
      <w:lvlJc w:val="left"/>
      <w:pPr>
        <w:tabs>
          <w:tab w:val="num" w:pos="5542"/>
        </w:tabs>
        <w:ind w:left="5542" w:hanging="360"/>
      </w:pPr>
      <w:rPr>
        <w:rFonts w:ascii="Wingdings 2" w:hAnsi="Wingdings 2" w:hint="default"/>
      </w:rPr>
    </w:lvl>
    <w:lvl w:ilvl="8" w:tplc="740EA1C2" w:tentative="1">
      <w:start w:val="1"/>
      <w:numFmt w:val="bullet"/>
      <w:lvlText w:val=""/>
      <w:lvlJc w:val="left"/>
      <w:pPr>
        <w:tabs>
          <w:tab w:val="num" w:pos="6262"/>
        </w:tabs>
        <w:ind w:left="6262" w:hanging="360"/>
      </w:pPr>
      <w:rPr>
        <w:rFonts w:ascii="Wingdings 2" w:hAnsi="Wingdings 2" w:hint="default"/>
      </w:rPr>
    </w:lvl>
  </w:abstractNum>
  <w:abstractNum w:abstractNumId="328">
    <w:nsid w:val="6FD1059E"/>
    <w:multiLevelType w:val="hybridMultilevel"/>
    <w:tmpl w:val="F23EDC10"/>
    <w:lvl w:ilvl="0" w:tplc="2C0A000D">
      <w:start w:val="1"/>
      <w:numFmt w:val="bullet"/>
      <w:lvlText w:val=""/>
      <w:lvlJc w:val="left"/>
      <w:pPr>
        <w:ind w:left="502" w:hanging="360"/>
      </w:pPr>
      <w:rPr>
        <w:rFonts w:ascii="Wingdings" w:hAnsi="Wingdings" w:hint="default"/>
      </w:rPr>
    </w:lvl>
    <w:lvl w:ilvl="1" w:tplc="64A6BE4E">
      <w:numFmt w:val="bullet"/>
      <w:lvlText w:val="-"/>
      <w:lvlJc w:val="left"/>
      <w:pPr>
        <w:ind w:left="1222" w:hanging="360"/>
      </w:pPr>
      <w:rPr>
        <w:rFonts w:ascii="Calibri" w:eastAsiaTheme="minorHAnsi" w:hAnsi="Calibri" w:cs="Calibri"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329">
    <w:nsid w:val="70D313F3"/>
    <w:multiLevelType w:val="hybridMultilevel"/>
    <w:tmpl w:val="EFF408F4"/>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0">
    <w:nsid w:val="70DB4317"/>
    <w:multiLevelType w:val="hybridMultilevel"/>
    <w:tmpl w:val="FE44038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1">
    <w:nsid w:val="70E72B1C"/>
    <w:multiLevelType w:val="hybridMultilevel"/>
    <w:tmpl w:val="2EAA8B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2">
    <w:nsid w:val="70E83333"/>
    <w:multiLevelType w:val="hybridMultilevel"/>
    <w:tmpl w:val="AE64B7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3">
    <w:nsid w:val="710C2F14"/>
    <w:multiLevelType w:val="hybridMultilevel"/>
    <w:tmpl w:val="7C1008BE"/>
    <w:lvl w:ilvl="0" w:tplc="2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4">
    <w:nsid w:val="718A0B72"/>
    <w:multiLevelType w:val="hybridMultilevel"/>
    <w:tmpl w:val="A1547D4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5">
    <w:nsid w:val="71F921B7"/>
    <w:multiLevelType w:val="hybridMultilevel"/>
    <w:tmpl w:val="32927CF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36">
    <w:nsid w:val="72201596"/>
    <w:multiLevelType w:val="hybridMultilevel"/>
    <w:tmpl w:val="ADBCA586"/>
    <w:lvl w:ilvl="0" w:tplc="1DD02014">
      <w:numFmt w:val="bullet"/>
      <w:lvlText w:val="-"/>
      <w:lvlJc w:val="left"/>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7">
    <w:nsid w:val="724B733B"/>
    <w:multiLevelType w:val="hybridMultilevel"/>
    <w:tmpl w:val="C528101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8">
    <w:nsid w:val="72DB0E5B"/>
    <w:multiLevelType w:val="hybridMultilevel"/>
    <w:tmpl w:val="35CE7E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9">
    <w:nsid w:val="73432DBD"/>
    <w:multiLevelType w:val="hybridMultilevel"/>
    <w:tmpl w:val="F1F60DDA"/>
    <w:lvl w:ilvl="0" w:tplc="2C0A0001">
      <w:start w:val="1"/>
      <w:numFmt w:val="bullet"/>
      <w:lvlText w:val=""/>
      <w:lvlJc w:val="left"/>
      <w:pPr>
        <w:ind w:left="1070" w:hanging="360"/>
      </w:pPr>
      <w:rPr>
        <w:rFonts w:ascii="Symbol" w:hAnsi="Symbol" w:hint="default"/>
        <w:sz w:val="20"/>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340">
    <w:nsid w:val="74C2145C"/>
    <w:multiLevelType w:val="hybridMultilevel"/>
    <w:tmpl w:val="9D1E1BA0"/>
    <w:lvl w:ilvl="0" w:tplc="2C0A0001">
      <w:start w:val="1"/>
      <w:numFmt w:val="bullet"/>
      <w:lvlText w:val=""/>
      <w:lvlJc w:val="left"/>
      <w:pPr>
        <w:ind w:left="1070" w:hanging="360"/>
      </w:pPr>
      <w:rPr>
        <w:rFonts w:ascii="Symbol" w:hAnsi="Symbol" w:hint="default"/>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341">
    <w:nsid w:val="753A0FEC"/>
    <w:multiLevelType w:val="hybridMultilevel"/>
    <w:tmpl w:val="FE9E7EF8"/>
    <w:lvl w:ilvl="0" w:tplc="0C0A0001">
      <w:start w:val="1"/>
      <w:numFmt w:val="bullet"/>
      <w:lvlText w:val=""/>
      <w:lvlJc w:val="left"/>
      <w:pPr>
        <w:ind w:left="1638" w:hanging="360"/>
      </w:pPr>
      <w:rPr>
        <w:rFonts w:ascii="Symbol" w:hAnsi="Symbol" w:hint="default"/>
      </w:rPr>
    </w:lvl>
    <w:lvl w:ilvl="1" w:tplc="0C0A0003">
      <w:start w:val="1"/>
      <w:numFmt w:val="bullet"/>
      <w:lvlText w:val="o"/>
      <w:lvlJc w:val="left"/>
      <w:pPr>
        <w:ind w:left="2358" w:hanging="360"/>
      </w:pPr>
      <w:rPr>
        <w:rFonts w:ascii="Courier New" w:hAnsi="Courier New" w:cs="Courier New" w:hint="default"/>
      </w:rPr>
    </w:lvl>
    <w:lvl w:ilvl="2" w:tplc="0C0A0005" w:tentative="1">
      <w:start w:val="1"/>
      <w:numFmt w:val="bullet"/>
      <w:lvlText w:val=""/>
      <w:lvlJc w:val="left"/>
      <w:pPr>
        <w:ind w:left="3078" w:hanging="360"/>
      </w:pPr>
      <w:rPr>
        <w:rFonts w:ascii="Wingdings" w:hAnsi="Wingdings" w:hint="default"/>
      </w:rPr>
    </w:lvl>
    <w:lvl w:ilvl="3" w:tplc="0C0A0001" w:tentative="1">
      <w:start w:val="1"/>
      <w:numFmt w:val="bullet"/>
      <w:lvlText w:val=""/>
      <w:lvlJc w:val="left"/>
      <w:pPr>
        <w:ind w:left="3798" w:hanging="360"/>
      </w:pPr>
      <w:rPr>
        <w:rFonts w:ascii="Symbol" w:hAnsi="Symbol" w:hint="default"/>
      </w:rPr>
    </w:lvl>
    <w:lvl w:ilvl="4" w:tplc="0C0A0003" w:tentative="1">
      <w:start w:val="1"/>
      <w:numFmt w:val="bullet"/>
      <w:lvlText w:val="o"/>
      <w:lvlJc w:val="left"/>
      <w:pPr>
        <w:ind w:left="4518" w:hanging="360"/>
      </w:pPr>
      <w:rPr>
        <w:rFonts w:ascii="Courier New" w:hAnsi="Courier New" w:cs="Courier New" w:hint="default"/>
      </w:rPr>
    </w:lvl>
    <w:lvl w:ilvl="5" w:tplc="0C0A0005" w:tentative="1">
      <w:start w:val="1"/>
      <w:numFmt w:val="bullet"/>
      <w:lvlText w:val=""/>
      <w:lvlJc w:val="left"/>
      <w:pPr>
        <w:ind w:left="5238" w:hanging="360"/>
      </w:pPr>
      <w:rPr>
        <w:rFonts w:ascii="Wingdings" w:hAnsi="Wingdings" w:hint="default"/>
      </w:rPr>
    </w:lvl>
    <w:lvl w:ilvl="6" w:tplc="0C0A0001" w:tentative="1">
      <w:start w:val="1"/>
      <w:numFmt w:val="bullet"/>
      <w:lvlText w:val=""/>
      <w:lvlJc w:val="left"/>
      <w:pPr>
        <w:ind w:left="5958" w:hanging="360"/>
      </w:pPr>
      <w:rPr>
        <w:rFonts w:ascii="Symbol" w:hAnsi="Symbol" w:hint="default"/>
      </w:rPr>
    </w:lvl>
    <w:lvl w:ilvl="7" w:tplc="0C0A0003" w:tentative="1">
      <w:start w:val="1"/>
      <w:numFmt w:val="bullet"/>
      <w:lvlText w:val="o"/>
      <w:lvlJc w:val="left"/>
      <w:pPr>
        <w:ind w:left="6678" w:hanging="360"/>
      </w:pPr>
      <w:rPr>
        <w:rFonts w:ascii="Courier New" w:hAnsi="Courier New" w:cs="Courier New" w:hint="default"/>
      </w:rPr>
    </w:lvl>
    <w:lvl w:ilvl="8" w:tplc="0C0A0005" w:tentative="1">
      <w:start w:val="1"/>
      <w:numFmt w:val="bullet"/>
      <w:lvlText w:val=""/>
      <w:lvlJc w:val="left"/>
      <w:pPr>
        <w:ind w:left="7398" w:hanging="360"/>
      </w:pPr>
      <w:rPr>
        <w:rFonts w:ascii="Wingdings" w:hAnsi="Wingdings" w:hint="default"/>
      </w:rPr>
    </w:lvl>
  </w:abstractNum>
  <w:abstractNum w:abstractNumId="342">
    <w:nsid w:val="75D65E4C"/>
    <w:multiLevelType w:val="hybridMultilevel"/>
    <w:tmpl w:val="9FC619E2"/>
    <w:lvl w:ilvl="0" w:tplc="2C0A0001">
      <w:start w:val="1"/>
      <w:numFmt w:val="bullet"/>
      <w:lvlText w:val=""/>
      <w:lvlJc w:val="left"/>
      <w:pPr>
        <w:ind w:left="1145" w:hanging="360"/>
      </w:pPr>
      <w:rPr>
        <w:rFonts w:ascii="Symbol" w:hAnsi="Symbol" w:hint="default"/>
      </w:rPr>
    </w:lvl>
    <w:lvl w:ilvl="1" w:tplc="2C0A0003" w:tentative="1">
      <w:start w:val="1"/>
      <w:numFmt w:val="bullet"/>
      <w:lvlText w:val="o"/>
      <w:lvlJc w:val="left"/>
      <w:pPr>
        <w:ind w:left="1865" w:hanging="360"/>
      </w:pPr>
      <w:rPr>
        <w:rFonts w:ascii="Courier New" w:hAnsi="Courier New" w:cs="Courier New" w:hint="default"/>
      </w:rPr>
    </w:lvl>
    <w:lvl w:ilvl="2" w:tplc="2C0A0005" w:tentative="1">
      <w:start w:val="1"/>
      <w:numFmt w:val="bullet"/>
      <w:lvlText w:val=""/>
      <w:lvlJc w:val="left"/>
      <w:pPr>
        <w:ind w:left="2585" w:hanging="360"/>
      </w:pPr>
      <w:rPr>
        <w:rFonts w:ascii="Wingdings" w:hAnsi="Wingdings" w:hint="default"/>
      </w:rPr>
    </w:lvl>
    <w:lvl w:ilvl="3" w:tplc="2C0A0001" w:tentative="1">
      <w:start w:val="1"/>
      <w:numFmt w:val="bullet"/>
      <w:lvlText w:val=""/>
      <w:lvlJc w:val="left"/>
      <w:pPr>
        <w:ind w:left="3305" w:hanging="360"/>
      </w:pPr>
      <w:rPr>
        <w:rFonts w:ascii="Symbol" w:hAnsi="Symbol" w:hint="default"/>
      </w:rPr>
    </w:lvl>
    <w:lvl w:ilvl="4" w:tplc="2C0A0003" w:tentative="1">
      <w:start w:val="1"/>
      <w:numFmt w:val="bullet"/>
      <w:lvlText w:val="o"/>
      <w:lvlJc w:val="left"/>
      <w:pPr>
        <w:ind w:left="4025" w:hanging="360"/>
      </w:pPr>
      <w:rPr>
        <w:rFonts w:ascii="Courier New" w:hAnsi="Courier New" w:cs="Courier New" w:hint="default"/>
      </w:rPr>
    </w:lvl>
    <w:lvl w:ilvl="5" w:tplc="2C0A0005" w:tentative="1">
      <w:start w:val="1"/>
      <w:numFmt w:val="bullet"/>
      <w:lvlText w:val=""/>
      <w:lvlJc w:val="left"/>
      <w:pPr>
        <w:ind w:left="4745" w:hanging="360"/>
      </w:pPr>
      <w:rPr>
        <w:rFonts w:ascii="Wingdings" w:hAnsi="Wingdings" w:hint="default"/>
      </w:rPr>
    </w:lvl>
    <w:lvl w:ilvl="6" w:tplc="2C0A0001" w:tentative="1">
      <w:start w:val="1"/>
      <w:numFmt w:val="bullet"/>
      <w:lvlText w:val=""/>
      <w:lvlJc w:val="left"/>
      <w:pPr>
        <w:ind w:left="5465" w:hanging="360"/>
      </w:pPr>
      <w:rPr>
        <w:rFonts w:ascii="Symbol" w:hAnsi="Symbol" w:hint="default"/>
      </w:rPr>
    </w:lvl>
    <w:lvl w:ilvl="7" w:tplc="2C0A0003" w:tentative="1">
      <w:start w:val="1"/>
      <w:numFmt w:val="bullet"/>
      <w:lvlText w:val="o"/>
      <w:lvlJc w:val="left"/>
      <w:pPr>
        <w:ind w:left="6185" w:hanging="360"/>
      </w:pPr>
      <w:rPr>
        <w:rFonts w:ascii="Courier New" w:hAnsi="Courier New" w:cs="Courier New" w:hint="default"/>
      </w:rPr>
    </w:lvl>
    <w:lvl w:ilvl="8" w:tplc="2C0A0005" w:tentative="1">
      <w:start w:val="1"/>
      <w:numFmt w:val="bullet"/>
      <w:lvlText w:val=""/>
      <w:lvlJc w:val="left"/>
      <w:pPr>
        <w:ind w:left="6905" w:hanging="360"/>
      </w:pPr>
      <w:rPr>
        <w:rFonts w:ascii="Wingdings" w:hAnsi="Wingdings" w:hint="default"/>
      </w:rPr>
    </w:lvl>
  </w:abstractNum>
  <w:abstractNum w:abstractNumId="343">
    <w:nsid w:val="769F142F"/>
    <w:multiLevelType w:val="hybridMultilevel"/>
    <w:tmpl w:val="F91656F0"/>
    <w:lvl w:ilvl="0" w:tplc="2C0A0001">
      <w:start w:val="1"/>
      <w:numFmt w:val="bullet"/>
      <w:lvlText w:val=""/>
      <w:lvlJc w:val="left"/>
      <w:pPr>
        <w:ind w:left="961" w:hanging="360"/>
      </w:pPr>
      <w:rPr>
        <w:rFonts w:ascii="Symbol" w:hAnsi="Symbol" w:hint="default"/>
      </w:rPr>
    </w:lvl>
    <w:lvl w:ilvl="1" w:tplc="2C0A0003" w:tentative="1">
      <w:start w:val="1"/>
      <w:numFmt w:val="bullet"/>
      <w:lvlText w:val="o"/>
      <w:lvlJc w:val="left"/>
      <w:pPr>
        <w:ind w:left="1681" w:hanging="360"/>
      </w:pPr>
      <w:rPr>
        <w:rFonts w:ascii="Courier New" w:hAnsi="Courier New" w:cs="Courier New" w:hint="default"/>
      </w:rPr>
    </w:lvl>
    <w:lvl w:ilvl="2" w:tplc="2C0A0005" w:tentative="1">
      <w:start w:val="1"/>
      <w:numFmt w:val="bullet"/>
      <w:lvlText w:val=""/>
      <w:lvlJc w:val="left"/>
      <w:pPr>
        <w:ind w:left="2401" w:hanging="360"/>
      </w:pPr>
      <w:rPr>
        <w:rFonts w:ascii="Wingdings" w:hAnsi="Wingdings" w:hint="default"/>
      </w:rPr>
    </w:lvl>
    <w:lvl w:ilvl="3" w:tplc="2C0A0001" w:tentative="1">
      <w:start w:val="1"/>
      <w:numFmt w:val="bullet"/>
      <w:lvlText w:val=""/>
      <w:lvlJc w:val="left"/>
      <w:pPr>
        <w:ind w:left="3121" w:hanging="360"/>
      </w:pPr>
      <w:rPr>
        <w:rFonts w:ascii="Symbol" w:hAnsi="Symbol" w:hint="default"/>
      </w:rPr>
    </w:lvl>
    <w:lvl w:ilvl="4" w:tplc="2C0A0003" w:tentative="1">
      <w:start w:val="1"/>
      <w:numFmt w:val="bullet"/>
      <w:lvlText w:val="o"/>
      <w:lvlJc w:val="left"/>
      <w:pPr>
        <w:ind w:left="3841" w:hanging="360"/>
      </w:pPr>
      <w:rPr>
        <w:rFonts w:ascii="Courier New" w:hAnsi="Courier New" w:cs="Courier New" w:hint="default"/>
      </w:rPr>
    </w:lvl>
    <w:lvl w:ilvl="5" w:tplc="2C0A0005" w:tentative="1">
      <w:start w:val="1"/>
      <w:numFmt w:val="bullet"/>
      <w:lvlText w:val=""/>
      <w:lvlJc w:val="left"/>
      <w:pPr>
        <w:ind w:left="4561" w:hanging="360"/>
      </w:pPr>
      <w:rPr>
        <w:rFonts w:ascii="Wingdings" w:hAnsi="Wingdings" w:hint="default"/>
      </w:rPr>
    </w:lvl>
    <w:lvl w:ilvl="6" w:tplc="2C0A0001" w:tentative="1">
      <w:start w:val="1"/>
      <w:numFmt w:val="bullet"/>
      <w:lvlText w:val=""/>
      <w:lvlJc w:val="left"/>
      <w:pPr>
        <w:ind w:left="5281" w:hanging="360"/>
      </w:pPr>
      <w:rPr>
        <w:rFonts w:ascii="Symbol" w:hAnsi="Symbol" w:hint="default"/>
      </w:rPr>
    </w:lvl>
    <w:lvl w:ilvl="7" w:tplc="2C0A0003" w:tentative="1">
      <w:start w:val="1"/>
      <w:numFmt w:val="bullet"/>
      <w:lvlText w:val="o"/>
      <w:lvlJc w:val="left"/>
      <w:pPr>
        <w:ind w:left="6001" w:hanging="360"/>
      </w:pPr>
      <w:rPr>
        <w:rFonts w:ascii="Courier New" w:hAnsi="Courier New" w:cs="Courier New" w:hint="default"/>
      </w:rPr>
    </w:lvl>
    <w:lvl w:ilvl="8" w:tplc="2C0A0005" w:tentative="1">
      <w:start w:val="1"/>
      <w:numFmt w:val="bullet"/>
      <w:lvlText w:val=""/>
      <w:lvlJc w:val="left"/>
      <w:pPr>
        <w:ind w:left="6721" w:hanging="360"/>
      </w:pPr>
      <w:rPr>
        <w:rFonts w:ascii="Wingdings" w:hAnsi="Wingdings" w:hint="default"/>
      </w:rPr>
    </w:lvl>
  </w:abstractNum>
  <w:abstractNum w:abstractNumId="344">
    <w:nsid w:val="772D5A7B"/>
    <w:multiLevelType w:val="multilevel"/>
    <w:tmpl w:val="2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5">
    <w:nsid w:val="77ED1671"/>
    <w:multiLevelType w:val="hybridMultilevel"/>
    <w:tmpl w:val="3AC2AA9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6">
    <w:nsid w:val="77FE236E"/>
    <w:multiLevelType w:val="hybridMultilevel"/>
    <w:tmpl w:val="B5DAE8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7">
    <w:nsid w:val="780E0DA0"/>
    <w:multiLevelType w:val="hybridMultilevel"/>
    <w:tmpl w:val="7968F85E"/>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48">
    <w:nsid w:val="782739B6"/>
    <w:multiLevelType w:val="hybridMultilevel"/>
    <w:tmpl w:val="EDE2B83E"/>
    <w:lvl w:ilvl="0" w:tplc="380A3FFE">
      <w:start w:val="1"/>
      <w:numFmt w:val="bullet"/>
      <w:lvlText w:val="-"/>
      <w:lvlJc w:val="left"/>
      <w:pPr>
        <w:ind w:left="720" w:hanging="360"/>
      </w:pPr>
      <w:rPr>
        <w:rFonts w:ascii="Aparajita" w:hAnsi="Aparajita"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9">
    <w:nsid w:val="782E50C5"/>
    <w:multiLevelType w:val="hybridMultilevel"/>
    <w:tmpl w:val="4D8A1C6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0">
    <w:nsid w:val="78F648F1"/>
    <w:multiLevelType w:val="hybridMultilevel"/>
    <w:tmpl w:val="A634A3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1">
    <w:nsid w:val="791D22B8"/>
    <w:multiLevelType w:val="hybridMultilevel"/>
    <w:tmpl w:val="49861C98"/>
    <w:lvl w:ilvl="0" w:tplc="BB1840A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2">
    <w:nsid w:val="79341B3A"/>
    <w:multiLevelType w:val="hybridMultilevel"/>
    <w:tmpl w:val="852A2942"/>
    <w:lvl w:ilvl="0" w:tplc="2C0A000D">
      <w:start w:val="1"/>
      <w:numFmt w:val="bullet"/>
      <w:lvlText w:val=""/>
      <w:lvlJc w:val="left"/>
      <w:pPr>
        <w:ind w:left="502" w:hanging="360"/>
      </w:pPr>
      <w:rPr>
        <w:rFonts w:ascii="Wingdings" w:hAnsi="Wingdings" w:hint="default"/>
      </w:rPr>
    </w:lvl>
    <w:lvl w:ilvl="1" w:tplc="2C0A0003">
      <w:start w:val="1"/>
      <w:numFmt w:val="decimal"/>
      <w:lvlText w:val="%2."/>
      <w:lvlJc w:val="left"/>
      <w:pPr>
        <w:tabs>
          <w:tab w:val="num" w:pos="1222"/>
        </w:tabs>
        <w:ind w:left="1222" w:hanging="360"/>
      </w:pPr>
    </w:lvl>
    <w:lvl w:ilvl="2" w:tplc="2C0A0005">
      <w:start w:val="1"/>
      <w:numFmt w:val="decimal"/>
      <w:lvlText w:val="%3."/>
      <w:lvlJc w:val="left"/>
      <w:pPr>
        <w:tabs>
          <w:tab w:val="num" w:pos="1942"/>
        </w:tabs>
        <w:ind w:left="1942" w:hanging="360"/>
      </w:pPr>
    </w:lvl>
    <w:lvl w:ilvl="3" w:tplc="2C0A0001">
      <w:start w:val="1"/>
      <w:numFmt w:val="decimal"/>
      <w:lvlText w:val="%4."/>
      <w:lvlJc w:val="left"/>
      <w:pPr>
        <w:tabs>
          <w:tab w:val="num" w:pos="2662"/>
        </w:tabs>
        <w:ind w:left="2662" w:hanging="360"/>
      </w:pPr>
    </w:lvl>
    <w:lvl w:ilvl="4" w:tplc="2C0A0003">
      <w:start w:val="1"/>
      <w:numFmt w:val="decimal"/>
      <w:lvlText w:val="%5."/>
      <w:lvlJc w:val="left"/>
      <w:pPr>
        <w:tabs>
          <w:tab w:val="num" w:pos="3382"/>
        </w:tabs>
        <w:ind w:left="3382" w:hanging="360"/>
      </w:pPr>
    </w:lvl>
    <w:lvl w:ilvl="5" w:tplc="2C0A0005">
      <w:start w:val="1"/>
      <w:numFmt w:val="decimal"/>
      <w:lvlText w:val="%6."/>
      <w:lvlJc w:val="left"/>
      <w:pPr>
        <w:tabs>
          <w:tab w:val="num" w:pos="4102"/>
        </w:tabs>
        <w:ind w:left="4102" w:hanging="360"/>
      </w:pPr>
    </w:lvl>
    <w:lvl w:ilvl="6" w:tplc="2C0A0001">
      <w:start w:val="1"/>
      <w:numFmt w:val="decimal"/>
      <w:lvlText w:val="%7."/>
      <w:lvlJc w:val="left"/>
      <w:pPr>
        <w:tabs>
          <w:tab w:val="num" w:pos="4822"/>
        </w:tabs>
        <w:ind w:left="4822" w:hanging="360"/>
      </w:pPr>
    </w:lvl>
    <w:lvl w:ilvl="7" w:tplc="2C0A0003">
      <w:start w:val="1"/>
      <w:numFmt w:val="decimal"/>
      <w:lvlText w:val="%8."/>
      <w:lvlJc w:val="left"/>
      <w:pPr>
        <w:tabs>
          <w:tab w:val="num" w:pos="5542"/>
        </w:tabs>
        <w:ind w:left="5542" w:hanging="360"/>
      </w:pPr>
    </w:lvl>
    <w:lvl w:ilvl="8" w:tplc="2C0A0005">
      <w:start w:val="1"/>
      <w:numFmt w:val="decimal"/>
      <w:lvlText w:val="%9."/>
      <w:lvlJc w:val="left"/>
      <w:pPr>
        <w:tabs>
          <w:tab w:val="num" w:pos="6262"/>
        </w:tabs>
        <w:ind w:left="6262" w:hanging="360"/>
      </w:pPr>
    </w:lvl>
  </w:abstractNum>
  <w:abstractNum w:abstractNumId="353">
    <w:nsid w:val="79C009F2"/>
    <w:multiLevelType w:val="hybridMultilevel"/>
    <w:tmpl w:val="8CF888CC"/>
    <w:lvl w:ilvl="0" w:tplc="2C0A000D">
      <w:start w:val="1"/>
      <w:numFmt w:val="bullet"/>
      <w:lvlText w:val=""/>
      <w:lvlJc w:val="left"/>
      <w:pPr>
        <w:ind w:left="720" w:hanging="360"/>
      </w:pPr>
      <w:rPr>
        <w:rFonts w:ascii="Wingdings" w:hAnsi="Wingding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4">
    <w:nsid w:val="7A3A50B0"/>
    <w:multiLevelType w:val="hybridMultilevel"/>
    <w:tmpl w:val="628E3E7E"/>
    <w:lvl w:ilvl="0" w:tplc="2C0A000D">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355">
    <w:nsid w:val="7ADB64A4"/>
    <w:multiLevelType w:val="hybridMultilevel"/>
    <w:tmpl w:val="8D6CE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6">
    <w:nsid w:val="7AEB4F20"/>
    <w:multiLevelType w:val="multilevel"/>
    <w:tmpl w:val="75628B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RAFA11"/>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7">
    <w:nsid w:val="7B27541F"/>
    <w:multiLevelType w:val="hybridMultilevel"/>
    <w:tmpl w:val="04BE68AC"/>
    <w:lvl w:ilvl="0" w:tplc="4F5CE1B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8">
    <w:nsid w:val="7BDC7547"/>
    <w:multiLevelType w:val="hybridMultilevel"/>
    <w:tmpl w:val="F49A6B7E"/>
    <w:lvl w:ilvl="0" w:tplc="2C0A000D">
      <w:start w:val="1"/>
      <w:numFmt w:val="bullet"/>
      <w:lvlText w:val=""/>
      <w:lvlJc w:val="left"/>
      <w:pPr>
        <w:ind w:left="1431" w:hanging="360"/>
      </w:pPr>
      <w:rPr>
        <w:rFonts w:ascii="Wingdings" w:hAnsi="Wingdings" w:hint="default"/>
      </w:rPr>
    </w:lvl>
    <w:lvl w:ilvl="1" w:tplc="2C0A0003" w:tentative="1">
      <w:start w:val="1"/>
      <w:numFmt w:val="bullet"/>
      <w:lvlText w:val="o"/>
      <w:lvlJc w:val="left"/>
      <w:pPr>
        <w:ind w:left="2151" w:hanging="360"/>
      </w:pPr>
      <w:rPr>
        <w:rFonts w:ascii="Courier New" w:hAnsi="Courier New" w:cs="Courier New" w:hint="default"/>
      </w:rPr>
    </w:lvl>
    <w:lvl w:ilvl="2" w:tplc="2C0A0005" w:tentative="1">
      <w:start w:val="1"/>
      <w:numFmt w:val="bullet"/>
      <w:lvlText w:val=""/>
      <w:lvlJc w:val="left"/>
      <w:pPr>
        <w:ind w:left="2871" w:hanging="360"/>
      </w:pPr>
      <w:rPr>
        <w:rFonts w:ascii="Wingdings" w:hAnsi="Wingdings" w:hint="default"/>
      </w:rPr>
    </w:lvl>
    <w:lvl w:ilvl="3" w:tplc="2C0A0001" w:tentative="1">
      <w:start w:val="1"/>
      <w:numFmt w:val="bullet"/>
      <w:lvlText w:val=""/>
      <w:lvlJc w:val="left"/>
      <w:pPr>
        <w:ind w:left="3591" w:hanging="360"/>
      </w:pPr>
      <w:rPr>
        <w:rFonts w:ascii="Symbol" w:hAnsi="Symbol" w:hint="default"/>
      </w:rPr>
    </w:lvl>
    <w:lvl w:ilvl="4" w:tplc="2C0A0003" w:tentative="1">
      <w:start w:val="1"/>
      <w:numFmt w:val="bullet"/>
      <w:lvlText w:val="o"/>
      <w:lvlJc w:val="left"/>
      <w:pPr>
        <w:ind w:left="4311" w:hanging="360"/>
      </w:pPr>
      <w:rPr>
        <w:rFonts w:ascii="Courier New" w:hAnsi="Courier New" w:cs="Courier New" w:hint="default"/>
      </w:rPr>
    </w:lvl>
    <w:lvl w:ilvl="5" w:tplc="2C0A0005" w:tentative="1">
      <w:start w:val="1"/>
      <w:numFmt w:val="bullet"/>
      <w:lvlText w:val=""/>
      <w:lvlJc w:val="left"/>
      <w:pPr>
        <w:ind w:left="5031" w:hanging="360"/>
      </w:pPr>
      <w:rPr>
        <w:rFonts w:ascii="Wingdings" w:hAnsi="Wingdings" w:hint="default"/>
      </w:rPr>
    </w:lvl>
    <w:lvl w:ilvl="6" w:tplc="2C0A0001" w:tentative="1">
      <w:start w:val="1"/>
      <w:numFmt w:val="bullet"/>
      <w:lvlText w:val=""/>
      <w:lvlJc w:val="left"/>
      <w:pPr>
        <w:ind w:left="5751" w:hanging="360"/>
      </w:pPr>
      <w:rPr>
        <w:rFonts w:ascii="Symbol" w:hAnsi="Symbol" w:hint="default"/>
      </w:rPr>
    </w:lvl>
    <w:lvl w:ilvl="7" w:tplc="2C0A0003" w:tentative="1">
      <w:start w:val="1"/>
      <w:numFmt w:val="bullet"/>
      <w:lvlText w:val="o"/>
      <w:lvlJc w:val="left"/>
      <w:pPr>
        <w:ind w:left="6471" w:hanging="360"/>
      </w:pPr>
      <w:rPr>
        <w:rFonts w:ascii="Courier New" w:hAnsi="Courier New" w:cs="Courier New" w:hint="default"/>
      </w:rPr>
    </w:lvl>
    <w:lvl w:ilvl="8" w:tplc="2C0A0005" w:tentative="1">
      <w:start w:val="1"/>
      <w:numFmt w:val="bullet"/>
      <w:lvlText w:val=""/>
      <w:lvlJc w:val="left"/>
      <w:pPr>
        <w:ind w:left="7191" w:hanging="360"/>
      </w:pPr>
      <w:rPr>
        <w:rFonts w:ascii="Wingdings" w:hAnsi="Wingdings" w:hint="default"/>
      </w:rPr>
    </w:lvl>
  </w:abstractNum>
  <w:abstractNum w:abstractNumId="359">
    <w:nsid w:val="7C040911"/>
    <w:multiLevelType w:val="hybridMultilevel"/>
    <w:tmpl w:val="056C5DA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60">
    <w:nsid w:val="7C3834EE"/>
    <w:multiLevelType w:val="hybridMultilevel"/>
    <w:tmpl w:val="8C7252B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1">
    <w:nsid w:val="7CD42D2B"/>
    <w:multiLevelType w:val="hybridMultilevel"/>
    <w:tmpl w:val="F092B098"/>
    <w:lvl w:ilvl="0" w:tplc="81B2F50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2">
    <w:nsid w:val="7D236C58"/>
    <w:multiLevelType w:val="hybridMultilevel"/>
    <w:tmpl w:val="8522F11E"/>
    <w:lvl w:ilvl="0" w:tplc="2C0A000D">
      <w:start w:val="1"/>
      <w:numFmt w:val="bullet"/>
      <w:lvlText w:val=""/>
      <w:lvlJc w:val="left"/>
      <w:pPr>
        <w:tabs>
          <w:tab w:val="num" w:pos="502"/>
        </w:tabs>
        <w:ind w:left="502" w:hanging="360"/>
      </w:pPr>
      <w:rPr>
        <w:rFonts w:ascii="Wingdings" w:hAnsi="Wingdings" w:hint="default"/>
      </w:rPr>
    </w:lvl>
    <w:lvl w:ilvl="1" w:tplc="B55E55C8" w:tentative="1">
      <w:start w:val="1"/>
      <w:numFmt w:val="bullet"/>
      <w:lvlText w:val=""/>
      <w:lvlJc w:val="left"/>
      <w:pPr>
        <w:tabs>
          <w:tab w:val="num" w:pos="1222"/>
        </w:tabs>
        <w:ind w:left="1222" w:hanging="360"/>
      </w:pPr>
      <w:rPr>
        <w:rFonts w:ascii="Wingdings 2" w:hAnsi="Wingdings 2" w:hint="default"/>
      </w:rPr>
    </w:lvl>
    <w:lvl w:ilvl="2" w:tplc="46D237E8" w:tentative="1">
      <w:start w:val="1"/>
      <w:numFmt w:val="bullet"/>
      <w:lvlText w:val=""/>
      <w:lvlJc w:val="left"/>
      <w:pPr>
        <w:tabs>
          <w:tab w:val="num" w:pos="1942"/>
        </w:tabs>
        <w:ind w:left="1942" w:hanging="360"/>
      </w:pPr>
      <w:rPr>
        <w:rFonts w:ascii="Wingdings 2" w:hAnsi="Wingdings 2" w:hint="default"/>
      </w:rPr>
    </w:lvl>
    <w:lvl w:ilvl="3" w:tplc="16483B08" w:tentative="1">
      <w:start w:val="1"/>
      <w:numFmt w:val="bullet"/>
      <w:lvlText w:val=""/>
      <w:lvlJc w:val="left"/>
      <w:pPr>
        <w:tabs>
          <w:tab w:val="num" w:pos="2662"/>
        </w:tabs>
        <w:ind w:left="2662" w:hanging="360"/>
      </w:pPr>
      <w:rPr>
        <w:rFonts w:ascii="Wingdings 2" w:hAnsi="Wingdings 2" w:hint="default"/>
      </w:rPr>
    </w:lvl>
    <w:lvl w:ilvl="4" w:tplc="2AD0E572" w:tentative="1">
      <w:start w:val="1"/>
      <w:numFmt w:val="bullet"/>
      <w:lvlText w:val=""/>
      <w:lvlJc w:val="left"/>
      <w:pPr>
        <w:tabs>
          <w:tab w:val="num" w:pos="3382"/>
        </w:tabs>
        <w:ind w:left="3382" w:hanging="360"/>
      </w:pPr>
      <w:rPr>
        <w:rFonts w:ascii="Wingdings 2" w:hAnsi="Wingdings 2" w:hint="default"/>
      </w:rPr>
    </w:lvl>
    <w:lvl w:ilvl="5" w:tplc="CDBAF0E4" w:tentative="1">
      <w:start w:val="1"/>
      <w:numFmt w:val="bullet"/>
      <w:lvlText w:val=""/>
      <w:lvlJc w:val="left"/>
      <w:pPr>
        <w:tabs>
          <w:tab w:val="num" w:pos="4102"/>
        </w:tabs>
        <w:ind w:left="4102" w:hanging="360"/>
      </w:pPr>
      <w:rPr>
        <w:rFonts w:ascii="Wingdings 2" w:hAnsi="Wingdings 2" w:hint="default"/>
      </w:rPr>
    </w:lvl>
    <w:lvl w:ilvl="6" w:tplc="EBA0F782" w:tentative="1">
      <w:start w:val="1"/>
      <w:numFmt w:val="bullet"/>
      <w:lvlText w:val=""/>
      <w:lvlJc w:val="left"/>
      <w:pPr>
        <w:tabs>
          <w:tab w:val="num" w:pos="4822"/>
        </w:tabs>
        <w:ind w:left="4822" w:hanging="360"/>
      </w:pPr>
      <w:rPr>
        <w:rFonts w:ascii="Wingdings 2" w:hAnsi="Wingdings 2" w:hint="default"/>
      </w:rPr>
    </w:lvl>
    <w:lvl w:ilvl="7" w:tplc="F766A57E" w:tentative="1">
      <w:start w:val="1"/>
      <w:numFmt w:val="bullet"/>
      <w:lvlText w:val=""/>
      <w:lvlJc w:val="left"/>
      <w:pPr>
        <w:tabs>
          <w:tab w:val="num" w:pos="5542"/>
        </w:tabs>
        <w:ind w:left="5542" w:hanging="360"/>
      </w:pPr>
      <w:rPr>
        <w:rFonts w:ascii="Wingdings 2" w:hAnsi="Wingdings 2" w:hint="default"/>
      </w:rPr>
    </w:lvl>
    <w:lvl w:ilvl="8" w:tplc="42DE9048" w:tentative="1">
      <w:start w:val="1"/>
      <w:numFmt w:val="bullet"/>
      <w:lvlText w:val=""/>
      <w:lvlJc w:val="left"/>
      <w:pPr>
        <w:tabs>
          <w:tab w:val="num" w:pos="6262"/>
        </w:tabs>
        <w:ind w:left="6262" w:hanging="360"/>
      </w:pPr>
      <w:rPr>
        <w:rFonts w:ascii="Wingdings 2" w:hAnsi="Wingdings 2" w:hint="default"/>
      </w:rPr>
    </w:lvl>
  </w:abstractNum>
  <w:abstractNum w:abstractNumId="363">
    <w:nsid w:val="7D2A0F8A"/>
    <w:multiLevelType w:val="hybridMultilevel"/>
    <w:tmpl w:val="9A74D1A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4">
    <w:nsid w:val="7DF90496"/>
    <w:multiLevelType w:val="hybridMultilevel"/>
    <w:tmpl w:val="597ECB26"/>
    <w:lvl w:ilvl="0" w:tplc="2C0A000D">
      <w:start w:val="1"/>
      <w:numFmt w:val="bullet"/>
      <w:lvlText w:val=""/>
      <w:lvlJc w:val="left"/>
      <w:pPr>
        <w:ind w:left="776" w:hanging="360"/>
      </w:pPr>
      <w:rPr>
        <w:rFonts w:ascii="Wingdings" w:hAnsi="Wingdings" w:hint="default"/>
      </w:rPr>
    </w:lvl>
    <w:lvl w:ilvl="1" w:tplc="2C0A0003" w:tentative="1">
      <w:start w:val="1"/>
      <w:numFmt w:val="bullet"/>
      <w:lvlText w:val="o"/>
      <w:lvlJc w:val="left"/>
      <w:pPr>
        <w:ind w:left="1496" w:hanging="360"/>
      </w:pPr>
      <w:rPr>
        <w:rFonts w:ascii="Courier New" w:hAnsi="Courier New" w:cs="Courier New" w:hint="default"/>
      </w:rPr>
    </w:lvl>
    <w:lvl w:ilvl="2" w:tplc="2C0A0005" w:tentative="1">
      <w:start w:val="1"/>
      <w:numFmt w:val="bullet"/>
      <w:lvlText w:val=""/>
      <w:lvlJc w:val="left"/>
      <w:pPr>
        <w:ind w:left="2216" w:hanging="360"/>
      </w:pPr>
      <w:rPr>
        <w:rFonts w:ascii="Wingdings" w:hAnsi="Wingdings" w:hint="default"/>
      </w:rPr>
    </w:lvl>
    <w:lvl w:ilvl="3" w:tplc="2C0A0001" w:tentative="1">
      <w:start w:val="1"/>
      <w:numFmt w:val="bullet"/>
      <w:lvlText w:val=""/>
      <w:lvlJc w:val="left"/>
      <w:pPr>
        <w:ind w:left="2936" w:hanging="360"/>
      </w:pPr>
      <w:rPr>
        <w:rFonts w:ascii="Symbol" w:hAnsi="Symbol" w:hint="default"/>
      </w:rPr>
    </w:lvl>
    <w:lvl w:ilvl="4" w:tplc="2C0A0003" w:tentative="1">
      <w:start w:val="1"/>
      <w:numFmt w:val="bullet"/>
      <w:lvlText w:val="o"/>
      <w:lvlJc w:val="left"/>
      <w:pPr>
        <w:ind w:left="3656" w:hanging="360"/>
      </w:pPr>
      <w:rPr>
        <w:rFonts w:ascii="Courier New" w:hAnsi="Courier New" w:cs="Courier New" w:hint="default"/>
      </w:rPr>
    </w:lvl>
    <w:lvl w:ilvl="5" w:tplc="2C0A0005" w:tentative="1">
      <w:start w:val="1"/>
      <w:numFmt w:val="bullet"/>
      <w:lvlText w:val=""/>
      <w:lvlJc w:val="left"/>
      <w:pPr>
        <w:ind w:left="4376" w:hanging="360"/>
      </w:pPr>
      <w:rPr>
        <w:rFonts w:ascii="Wingdings" w:hAnsi="Wingdings" w:hint="default"/>
      </w:rPr>
    </w:lvl>
    <w:lvl w:ilvl="6" w:tplc="2C0A0001" w:tentative="1">
      <w:start w:val="1"/>
      <w:numFmt w:val="bullet"/>
      <w:lvlText w:val=""/>
      <w:lvlJc w:val="left"/>
      <w:pPr>
        <w:ind w:left="5096" w:hanging="360"/>
      </w:pPr>
      <w:rPr>
        <w:rFonts w:ascii="Symbol" w:hAnsi="Symbol" w:hint="default"/>
      </w:rPr>
    </w:lvl>
    <w:lvl w:ilvl="7" w:tplc="2C0A0003" w:tentative="1">
      <w:start w:val="1"/>
      <w:numFmt w:val="bullet"/>
      <w:lvlText w:val="o"/>
      <w:lvlJc w:val="left"/>
      <w:pPr>
        <w:ind w:left="5816" w:hanging="360"/>
      </w:pPr>
      <w:rPr>
        <w:rFonts w:ascii="Courier New" w:hAnsi="Courier New" w:cs="Courier New" w:hint="default"/>
      </w:rPr>
    </w:lvl>
    <w:lvl w:ilvl="8" w:tplc="2C0A0005" w:tentative="1">
      <w:start w:val="1"/>
      <w:numFmt w:val="bullet"/>
      <w:lvlText w:val=""/>
      <w:lvlJc w:val="left"/>
      <w:pPr>
        <w:ind w:left="6536" w:hanging="360"/>
      </w:pPr>
      <w:rPr>
        <w:rFonts w:ascii="Wingdings" w:hAnsi="Wingdings" w:hint="default"/>
      </w:rPr>
    </w:lvl>
  </w:abstractNum>
  <w:abstractNum w:abstractNumId="365">
    <w:nsid w:val="7E0B3BA5"/>
    <w:multiLevelType w:val="hybridMultilevel"/>
    <w:tmpl w:val="D5E2D9D6"/>
    <w:lvl w:ilvl="0" w:tplc="D6F40FAE">
      <w:start w:val="1"/>
      <w:numFmt w:val="lowerLetter"/>
      <w:lvlText w:val="%1."/>
      <w:lvlJc w:val="left"/>
      <w:pPr>
        <w:ind w:left="1080" w:hanging="360"/>
      </w:pPr>
      <w:rPr>
        <w:rFonts w:eastAsiaTheme="minorHAnsi" w:hint="default"/>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66">
    <w:nsid w:val="7E8D422A"/>
    <w:multiLevelType w:val="hybridMultilevel"/>
    <w:tmpl w:val="07D0006A"/>
    <w:lvl w:ilvl="0" w:tplc="2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nsid w:val="7E9B5B87"/>
    <w:multiLevelType w:val="hybridMultilevel"/>
    <w:tmpl w:val="227A17E2"/>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8">
    <w:nsid w:val="7EFE2B58"/>
    <w:multiLevelType w:val="hybridMultilevel"/>
    <w:tmpl w:val="0CD820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9">
    <w:nsid w:val="7FDB39FA"/>
    <w:multiLevelType w:val="hybridMultilevel"/>
    <w:tmpl w:val="C38C5ED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0">
    <w:nsid w:val="7FDE35B1"/>
    <w:multiLevelType w:val="hybridMultilevel"/>
    <w:tmpl w:val="153A945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347"/>
  </w:num>
  <w:num w:numId="3">
    <w:abstractNumId w:val="49"/>
  </w:num>
  <w:num w:numId="4">
    <w:abstractNumId w:val="79"/>
  </w:num>
  <w:num w:numId="5">
    <w:abstractNumId w:val="127"/>
  </w:num>
  <w:num w:numId="6">
    <w:abstractNumId w:val="146"/>
  </w:num>
  <w:num w:numId="7">
    <w:abstractNumId w:val="279"/>
  </w:num>
  <w:num w:numId="8">
    <w:abstractNumId w:val="274"/>
  </w:num>
  <w:num w:numId="9">
    <w:abstractNumId w:val="77"/>
  </w:num>
  <w:num w:numId="10">
    <w:abstractNumId w:val="122"/>
  </w:num>
  <w:num w:numId="11">
    <w:abstractNumId w:val="140"/>
  </w:num>
  <w:num w:numId="12">
    <w:abstractNumId w:val="366"/>
  </w:num>
  <w:num w:numId="13">
    <w:abstractNumId w:val="160"/>
  </w:num>
  <w:num w:numId="14">
    <w:abstractNumId w:val="174"/>
  </w:num>
  <w:num w:numId="15">
    <w:abstractNumId w:val="243"/>
  </w:num>
  <w:num w:numId="16">
    <w:abstractNumId w:val="191"/>
  </w:num>
  <w:num w:numId="17">
    <w:abstractNumId w:val="236"/>
  </w:num>
  <w:num w:numId="18">
    <w:abstractNumId w:val="186"/>
  </w:num>
  <w:num w:numId="19">
    <w:abstractNumId w:val="306"/>
  </w:num>
  <w:num w:numId="20">
    <w:abstractNumId w:val="83"/>
  </w:num>
  <w:num w:numId="21">
    <w:abstractNumId w:val="303"/>
  </w:num>
  <w:num w:numId="22">
    <w:abstractNumId w:val="176"/>
  </w:num>
  <w:num w:numId="23">
    <w:abstractNumId w:val="297"/>
  </w:num>
  <w:num w:numId="24">
    <w:abstractNumId w:val="152"/>
  </w:num>
  <w:num w:numId="25">
    <w:abstractNumId w:val="362"/>
  </w:num>
  <w:num w:numId="26">
    <w:abstractNumId w:val="117"/>
  </w:num>
  <w:num w:numId="27">
    <w:abstractNumId w:val="327"/>
  </w:num>
  <w:num w:numId="28">
    <w:abstractNumId w:val="281"/>
  </w:num>
  <w:num w:numId="29">
    <w:abstractNumId w:val="106"/>
  </w:num>
  <w:num w:numId="30">
    <w:abstractNumId w:val="167"/>
  </w:num>
  <w:num w:numId="31">
    <w:abstractNumId w:val="261"/>
  </w:num>
  <w:num w:numId="32">
    <w:abstractNumId w:val="312"/>
  </w:num>
  <w:num w:numId="33">
    <w:abstractNumId w:val="230"/>
  </w:num>
  <w:num w:numId="34">
    <w:abstractNumId w:val="260"/>
  </w:num>
  <w:num w:numId="35">
    <w:abstractNumId w:val="321"/>
  </w:num>
  <w:num w:numId="36">
    <w:abstractNumId w:val="44"/>
  </w:num>
  <w:num w:numId="37">
    <w:abstractNumId w:val="316"/>
  </w:num>
  <w:num w:numId="38">
    <w:abstractNumId w:val="82"/>
  </w:num>
  <w:num w:numId="39">
    <w:abstractNumId w:val="361"/>
  </w:num>
  <w:num w:numId="40">
    <w:abstractNumId w:val="66"/>
  </w:num>
  <w:num w:numId="41">
    <w:abstractNumId w:val="314"/>
  </w:num>
  <w:num w:numId="42">
    <w:abstractNumId w:val="352"/>
  </w:num>
  <w:num w:numId="43">
    <w:abstractNumId w:val="328"/>
  </w:num>
  <w:num w:numId="44">
    <w:abstractNumId w:val="364"/>
  </w:num>
  <w:num w:numId="45">
    <w:abstractNumId w:val="43"/>
  </w:num>
  <w:num w:numId="46">
    <w:abstractNumId w:val="307"/>
  </w:num>
  <w:num w:numId="47">
    <w:abstractNumId w:val="59"/>
  </w:num>
  <w:num w:numId="48">
    <w:abstractNumId w:val="161"/>
  </w:num>
  <w:num w:numId="49">
    <w:abstractNumId w:val="365"/>
  </w:num>
  <w:num w:numId="50">
    <w:abstractNumId w:val="84"/>
  </w:num>
  <w:num w:numId="51">
    <w:abstractNumId w:val="95"/>
  </w:num>
  <w:num w:numId="52">
    <w:abstractNumId w:val="309"/>
    <w:lvlOverride w:ilvl="0">
      <w:lvl w:ilvl="0">
        <w:start w:val="1"/>
        <w:numFmt w:val="decimal"/>
        <w:lvlText w:val="%1"/>
        <w:lvlJc w:val="left"/>
        <w:pPr>
          <w:ind w:left="431" w:hanging="431"/>
        </w:pPr>
        <w:rPr>
          <w:rFonts w:hint="default"/>
        </w:rPr>
      </w:lvl>
    </w:lvlOverride>
    <w:lvlOverride w:ilvl="1">
      <w:lvl w:ilvl="1">
        <w:start w:val="1"/>
        <w:numFmt w:val="decimal"/>
        <w:pStyle w:val="RAFA3"/>
        <w:lvlText w:val="%1.%2"/>
        <w:lvlJc w:val="left"/>
        <w:pPr>
          <w:ind w:left="431" w:hanging="431"/>
        </w:pPr>
        <w:rPr>
          <w:rFonts w:hint="default"/>
        </w:rPr>
      </w:lvl>
    </w:lvlOverride>
    <w:lvlOverride w:ilvl="2">
      <w:lvl w:ilvl="2">
        <w:start w:val="1"/>
        <w:numFmt w:val="decimal"/>
        <w:lvlText w:val="%1.%2.%3"/>
        <w:lvlJc w:val="left"/>
        <w:pPr>
          <w:ind w:left="431" w:hanging="431"/>
        </w:pPr>
        <w:rPr>
          <w:rFonts w:hint="default"/>
        </w:rPr>
      </w:lvl>
    </w:lvlOverride>
    <w:lvlOverride w:ilvl="3">
      <w:lvl w:ilvl="3">
        <w:start w:val="1"/>
        <w:numFmt w:val="decimal"/>
        <w:lvlText w:val="%1.%2.%3.%4"/>
        <w:lvlJc w:val="left"/>
        <w:pPr>
          <w:ind w:left="431" w:hanging="431"/>
        </w:pPr>
        <w:rPr>
          <w:rFonts w:hint="default"/>
        </w:rPr>
      </w:lvl>
    </w:lvlOverride>
    <w:lvlOverride w:ilvl="4">
      <w:lvl w:ilvl="4">
        <w:start w:val="1"/>
        <w:numFmt w:val="decimal"/>
        <w:lvlText w:val="%1.%2.%3.%4.%5"/>
        <w:lvlJc w:val="left"/>
        <w:pPr>
          <w:ind w:left="431" w:hanging="431"/>
        </w:pPr>
        <w:rPr>
          <w:rFonts w:hint="default"/>
        </w:rPr>
      </w:lvl>
    </w:lvlOverride>
    <w:lvlOverride w:ilvl="5">
      <w:lvl w:ilvl="5">
        <w:start w:val="1"/>
        <w:numFmt w:val="decimal"/>
        <w:lvlText w:val="%1.%2.%3.%4.%5.%6"/>
        <w:lvlJc w:val="left"/>
        <w:pPr>
          <w:ind w:left="431" w:hanging="431"/>
        </w:pPr>
        <w:rPr>
          <w:rFonts w:hint="default"/>
        </w:rPr>
      </w:lvl>
    </w:lvlOverride>
    <w:lvlOverride w:ilvl="6">
      <w:lvl w:ilvl="6">
        <w:start w:val="1"/>
        <w:numFmt w:val="decimal"/>
        <w:lvlText w:val="%1.%2.%3.%4.%5.%6.%7"/>
        <w:lvlJc w:val="left"/>
        <w:pPr>
          <w:ind w:left="431" w:hanging="431"/>
        </w:pPr>
        <w:rPr>
          <w:rFonts w:hint="default"/>
        </w:rPr>
      </w:lvl>
    </w:lvlOverride>
    <w:lvlOverride w:ilvl="7">
      <w:lvl w:ilvl="7">
        <w:start w:val="1"/>
        <w:numFmt w:val="decimal"/>
        <w:lvlText w:val="%1.%2.%3.%4.%5.%6.%7.%8"/>
        <w:lvlJc w:val="left"/>
        <w:pPr>
          <w:ind w:left="431" w:hanging="431"/>
        </w:pPr>
        <w:rPr>
          <w:rFonts w:hint="default"/>
        </w:rPr>
      </w:lvl>
    </w:lvlOverride>
    <w:lvlOverride w:ilvl="8">
      <w:lvl w:ilvl="8">
        <w:start w:val="1"/>
        <w:numFmt w:val="decimal"/>
        <w:lvlText w:val="%1.%2.%3.%4.%5.%6.%7.%8.%9"/>
        <w:lvlJc w:val="left"/>
        <w:pPr>
          <w:ind w:left="431" w:hanging="431"/>
        </w:pPr>
        <w:rPr>
          <w:rFonts w:hint="default"/>
        </w:rPr>
      </w:lvl>
    </w:lvlOverride>
  </w:num>
  <w:num w:numId="53">
    <w:abstractNumId w:val="344"/>
  </w:num>
  <w:num w:numId="54">
    <w:abstractNumId w:val="359"/>
  </w:num>
  <w:num w:numId="55">
    <w:abstractNumId w:val="206"/>
  </w:num>
  <w:num w:numId="56">
    <w:abstractNumId w:val="153"/>
  </w:num>
  <w:num w:numId="57">
    <w:abstractNumId w:val="322"/>
  </w:num>
  <w:num w:numId="58">
    <w:abstractNumId w:val="18"/>
  </w:num>
  <w:num w:numId="59">
    <w:abstractNumId w:val="198"/>
  </w:num>
  <w:num w:numId="60">
    <w:abstractNumId w:val="351"/>
  </w:num>
  <w:num w:numId="61">
    <w:abstractNumId w:val="30"/>
  </w:num>
  <w:num w:numId="62">
    <w:abstractNumId w:val="179"/>
  </w:num>
  <w:num w:numId="63">
    <w:abstractNumId w:val="203"/>
  </w:num>
  <w:num w:numId="64">
    <w:abstractNumId w:val="325"/>
  </w:num>
  <w:num w:numId="65">
    <w:abstractNumId w:val="78"/>
  </w:num>
  <w:num w:numId="66">
    <w:abstractNumId w:val="55"/>
  </w:num>
  <w:num w:numId="67">
    <w:abstractNumId w:val="224"/>
  </w:num>
  <w:num w:numId="68">
    <w:abstractNumId w:val="124"/>
  </w:num>
  <w:num w:numId="69">
    <w:abstractNumId w:val="231"/>
  </w:num>
  <w:num w:numId="70">
    <w:abstractNumId w:val="235"/>
  </w:num>
  <w:num w:numId="71">
    <w:abstractNumId w:val="11"/>
  </w:num>
  <w:num w:numId="72">
    <w:abstractNumId w:val="144"/>
  </w:num>
  <w:num w:numId="73">
    <w:abstractNumId w:val="299"/>
  </w:num>
  <w:num w:numId="74">
    <w:abstractNumId w:val="120"/>
  </w:num>
  <w:num w:numId="75">
    <w:abstractNumId w:val="115"/>
  </w:num>
  <w:num w:numId="76">
    <w:abstractNumId w:val="194"/>
  </w:num>
  <w:num w:numId="77">
    <w:abstractNumId w:val="56"/>
  </w:num>
  <w:num w:numId="78">
    <w:abstractNumId w:val="52"/>
  </w:num>
  <w:num w:numId="79">
    <w:abstractNumId w:val="177"/>
  </w:num>
  <w:num w:numId="80">
    <w:abstractNumId w:val="277"/>
  </w:num>
  <w:num w:numId="81">
    <w:abstractNumId w:val="148"/>
  </w:num>
  <w:num w:numId="82">
    <w:abstractNumId w:val="23"/>
  </w:num>
  <w:num w:numId="83">
    <w:abstractNumId w:val="137"/>
  </w:num>
  <w:num w:numId="84">
    <w:abstractNumId w:val="31"/>
  </w:num>
  <w:num w:numId="85">
    <w:abstractNumId w:val="90"/>
  </w:num>
  <w:num w:numId="86">
    <w:abstractNumId w:val="75"/>
  </w:num>
  <w:num w:numId="87">
    <w:abstractNumId w:val="162"/>
  </w:num>
  <w:num w:numId="88">
    <w:abstractNumId w:val="197"/>
  </w:num>
  <w:num w:numId="89">
    <w:abstractNumId w:val="87"/>
  </w:num>
  <w:num w:numId="90">
    <w:abstractNumId w:val="19"/>
  </w:num>
  <w:num w:numId="91">
    <w:abstractNumId w:val="15"/>
  </w:num>
  <w:num w:numId="92">
    <w:abstractNumId w:val="104"/>
  </w:num>
  <w:num w:numId="93">
    <w:abstractNumId w:val="225"/>
  </w:num>
  <w:num w:numId="94">
    <w:abstractNumId w:val="212"/>
  </w:num>
  <w:num w:numId="95">
    <w:abstractNumId w:val="308"/>
  </w:num>
  <w:num w:numId="96">
    <w:abstractNumId w:val="275"/>
  </w:num>
  <w:num w:numId="97">
    <w:abstractNumId w:val="17"/>
  </w:num>
  <w:num w:numId="98">
    <w:abstractNumId w:val="265"/>
  </w:num>
  <w:num w:numId="99">
    <w:abstractNumId w:val="24"/>
  </w:num>
  <w:num w:numId="100">
    <w:abstractNumId w:val="142"/>
  </w:num>
  <w:num w:numId="101">
    <w:abstractNumId w:val="42"/>
  </w:num>
  <w:num w:numId="102">
    <w:abstractNumId w:val="204"/>
  </w:num>
  <w:num w:numId="103">
    <w:abstractNumId w:val="223"/>
  </w:num>
  <w:num w:numId="104">
    <w:abstractNumId w:val="58"/>
  </w:num>
  <w:num w:numId="105">
    <w:abstractNumId w:val="339"/>
  </w:num>
  <w:num w:numId="106">
    <w:abstractNumId w:val="330"/>
  </w:num>
  <w:num w:numId="107">
    <w:abstractNumId w:val="151"/>
  </w:num>
  <w:num w:numId="108">
    <w:abstractNumId w:val="240"/>
  </w:num>
  <w:num w:numId="109">
    <w:abstractNumId w:val="310"/>
  </w:num>
  <w:num w:numId="110">
    <w:abstractNumId w:val="193"/>
  </w:num>
  <w:num w:numId="111">
    <w:abstractNumId w:val="14"/>
  </w:num>
  <w:num w:numId="112">
    <w:abstractNumId w:val="184"/>
  </w:num>
  <w:num w:numId="113">
    <w:abstractNumId w:val="369"/>
  </w:num>
  <w:num w:numId="114">
    <w:abstractNumId w:val="340"/>
  </w:num>
  <w:num w:numId="115">
    <w:abstractNumId w:val="337"/>
  </w:num>
  <w:num w:numId="116">
    <w:abstractNumId w:val="54"/>
  </w:num>
  <w:num w:numId="117">
    <w:abstractNumId w:val="3"/>
  </w:num>
  <w:num w:numId="118">
    <w:abstractNumId w:val="237"/>
  </w:num>
  <w:num w:numId="119">
    <w:abstractNumId w:val="333"/>
  </w:num>
  <w:num w:numId="120">
    <w:abstractNumId w:val="218"/>
  </w:num>
  <w:num w:numId="121">
    <w:abstractNumId w:val="123"/>
  </w:num>
  <w:num w:numId="122">
    <w:abstractNumId w:val="262"/>
  </w:num>
  <w:num w:numId="123">
    <w:abstractNumId w:val="62"/>
  </w:num>
  <w:num w:numId="124">
    <w:abstractNumId w:val="189"/>
  </w:num>
  <w:num w:numId="125">
    <w:abstractNumId w:val="80"/>
  </w:num>
  <w:num w:numId="126">
    <w:abstractNumId w:val="221"/>
  </w:num>
  <w:num w:numId="127">
    <w:abstractNumId w:val="280"/>
  </w:num>
  <w:num w:numId="128">
    <w:abstractNumId w:val="112"/>
  </w:num>
  <w:num w:numId="129">
    <w:abstractNumId w:val="210"/>
  </w:num>
  <w:num w:numId="130">
    <w:abstractNumId w:val="147"/>
  </w:num>
  <w:num w:numId="131">
    <w:abstractNumId w:val="341"/>
  </w:num>
  <w:num w:numId="132">
    <w:abstractNumId w:val="238"/>
  </w:num>
  <w:num w:numId="133">
    <w:abstractNumId w:val="242"/>
  </w:num>
  <w:num w:numId="134">
    <w:abstractNumId w:val="202"/>
  </w:num>
  <w:num w:numId="135">
    <w:abstractNumId w:val="73"/>
  </w:num>
  <w:num w:numId="136">
    <w:abstractNumId w:val="207"/>
  </w:num>
  <w:num w:numId="137">
    <w:abstractNumId w:val="108"/>
  </w:num>
  <w:num w:numId="138">
    <w:abstractNumId w:val="97"/>
  </w:num>
  <w:num w:numId="139">
    <w:abstractNumId w:val="119"/>
  </w:num>
  <w:num w:numId="140">
    <w:abstractNumId w:val="290"/>
  </w:num>
  <w:num w:numId="141">
    <w:abstractNumId w:val="183"/>
  </w:num>
  <w:num w:numId="142">
    <w:abstractNumId w:val="257"/>
  </w:num>
  <w:num w:numId="143">
    <w:abstractNumId w:val="81"/>
  </w:num>
  <w:num w:numId="144">
    <w:abstractNumId w:val="4"/>
  </w:num>
  <w:num w:numId="145">
    <w:abstractNumId w:val="173"/>
  </w:num>
  <w:num w:numId="146">
    <w:abstractNumId w:val="26"/>
  </w:num>
  <w:num w:numId="147">
    <w:abstractNumId w:val="211"/>
  </w:num>
  <w:num w:numId="148">
    <w:abstractNumId w:val="229"/>
  </w:num>
  <w:num w:numId="149">
    <w:abstractNumId w:val="335"/>
  </w:num>
  <w:num w:numId="150">
    <w:abstractNumId w:val="342"/>
  </w:num>
  <w:num w:numId="151">
    <w:abstractNumId w:val="267"/>
  </w:num>
  <w:num w:numId="152">
    <w:abstractNumId w:val="251"/>
  </w:num>
  <w:num w:numId="153">
    <w:abstractNumId w:val="249"/>
  </w:num>
  <w:num w:numId="154">
    <w:abstractNumId w:val="270"/>
  </w:num>
  <w:num w:numId="155">
    <w:abstractNumId w:val="350"/>
  </w:num>
  <w:num w:numId="156">
    <w:abstractNumId w:val="232"/>
  </w:num>
  <w:num w:numId="157">
    <w:abstractNumId w:val="252"/>
  </w:num>
  <w:num w:numId="158">
    <w:abstractNumId w:val="195"/>
  </w:num>
  <w:num w:numId="159">
    <w:abstractNumId w:val="101"/>
  </w:num>
  <w:num w:numId="160">
    <w:abstractNumId w:val="150"/>
  </w:num>
  <w:num w:numId="161">
    <w:abstractNumId w:val="99"/>
  </w:num>
  <w:num w:numId="162">
    <w:abstractNumId w:val="196"/>
  </w:num>
  <w:num w:numId="163">
    <w:abstractNumId w:val="7"/>
  </w:num>
  <w:num w:numId="164">
    <w:abstractNumId w:val="264"/>
  </w:num>
  <w:num w:numId="165">
    <w:abstractNumId w:val="25"/>
  </w:num>
  <w:num w:numId="166">
    <w:abstractNumId w:val="178"/>
  </w:num>
  <w:num w:numId="167">
    <w:abstractNumId w:val="125"/>
  </w:num>
  <w:num w:numId="168">
    <w:abstractNumId w:val="263"/>
  </w:num>
  <w:num w:numId="169">
    <w:abstractNumId w:val="156"/>
  </w:num>
  <w:num w:numId="170">
    <w:abstractNumId w:val="315"/>
  </w:num>
  <w:num w:numId="171">
    <w:abstractNumId w:val="10"/>
  </w:num>
  <w:num w:numId="172">
    <w:abstractNumId w:val="338"/>
  </w:num>
  <w:num w:numId="173">
    <w:abstractNumId w:val="71"/>
  </w:num>
  <w:num w:numId="174">
    <w:abstractNumId w:val="226"/>
  </w:num>
  <w:num w:numId="175">
    <w:abstractNumId w:val="368"/>
  </w:num>
  <w:num w:numId="176">
    <w:abstractNumId w:val="165"/>
  </w:num>
  <w:num w:numId="177">
    <w:abstractNumId w:val="1"/>
  </w:num>
  <w:num w:numId="178">
    <w:abstractNumId w:val="284"/>
  </w:num>
  <w:num w:numId="179">
    <w:abstractNumId w:val="326"/>
  </w:num>
  <w:num w:numId="180">
    <w:abstractNumId w:val="199"/>
  </w:num>
  <w:num w:numId="181">
    <w:abstractNumId w:val="255"/>
  </w:num>
  <w:num w:numId="182">
    <w:abstractNumId w:val="48"/>
  </w:num>
  <w:num w:numId="183">
    <w:abstractNumId w:val="76"/>
  </w:num>
  <w:num w:numId="184">
    <w:abstractNumId w:val="118"/>
  </w:num>
  <w:num w:numId="185">
    <w:abstractNumId w:val="301"/>
  </w:num>
  <w:num w:numId="186">
    <w:abstractNumId w:val="121"/>
  </w:num>
  <w:num w:numId="187">
    <w:abstractNumId w:val="253"/>
  </w:num>
  <w:num w:numId="188">
    <w:abstractNumId w:val="250"/>
  </w:num>
  <w:num w:numId="189">
    <w:abstractNumId w:val="130"/>
  </w:num>
  <w:num w:numId="190">
    <w:abstractNumId w:val="187"/>
  </w:num>
  <w:num w:numId="191">
    <w:abstractNumId w:val="157"/>
  </w:num>
  <w:num w:numId="192">
    <w:abstractNumId w:val="269"/>
  </w:num>
  <w:num w:numId="193">
    <w:abstractNumId w:val="134"/>
  </w:num>
  <w:num w:numId="194">
    <w:abstractNumId w:val="346"/>
  </w:num>
  <w:num w:numId="195">
    <w:abstractNumId w:val="13"/>
  </w:num>
  <w:num w:numId="196">
    <w:abstractNumId w:val="163"/>
  </w:num>
  <w:num w:numId="197">
    <w:abstractNumId w:val="259"/>
  </w:num>
  <w:num w:numId="198">
    <w:abstractNumId w:val="32"/>
  </w:num>
  <w:num w:numId="199">
    <w:abstractNumId w:val="126"/>
  </w:num>
  <w:num w:numId="200">
    <w:abstractNumId w:val="292"/>
  </w:num>
  <w:num w:numId="201">
    <w:abstractNumId w:val="324"/>
  </w:num>
  <w:num w:numId="202">
    <w:abstractNumId w:val="50"/>
  </w:num>
  <w:num w:numId="203">
    <w:abstractNumId w:val="332"/>
  </w:num>
  <w:num w:numId="204">
    <w:abstractNumId w:val="34"/>
  </w:num>
  <w:num w:numId="205">
    <w:abstractNumId w:val="175"/>
  </w:num>
  <w:num w:numId="206">
    <w:abstractNumId w:val="285"/>
  </w:num>
  <w:num w:numId="207">
    <w:abstractNumId w:val="320"/>
  </w:num>
  <w:num w:numId="208">
    <w:abstractNumId w:val="293"/>
  </w:num>
  <w:num w:numId="209">
    <w:abstractNumId w:val="107"/>
  </w:num>
  <w:num w:numId="210">
    <w:abstractNumId w:val="74"/>
  </w:num>
  <w:num w:numId="211">
    <w:abstractNumId w:val="190"/>
  </w:num>
  <w:num w:numId="212">
    <w:abstractNumId w:val="302"/>
  </w:num>
  <w:num w:numId="213">
    <w:abstractNumId w:val="35"/>
  </w:num>
  <w:num w:numId="214">
    <w:abstractNumId w:val="286"/>
  </w:num>
  <w:num w:numId="215">
    <w:abstractNumId w:val="331"/>
  </w:num>
  <w:num w:numId="216">
    <w:abstractNumId w:val="181"/>
  </w:num>
  <w:num w:numId="217">
    <w:abstractNumId w:val="222"/>
  </w:num>
  <w:num w:numId="218">
    <w:abstractNumId w:val="154"/>
  </w:num>
  <w:num w:numId="219">
    <w:abstractNumId w:val="266"/>
  </w:num>
  <w:num w:numId="220">
    <w:abstractNumId w:val="213"/>
  </w:num>
  <w:num w:numId="221">
    <w:abstractNumId w:val="16"/>
  </w:num>
  <w:num w:numId="222">
    <w:abstractNumId w:val="298"/>
  </w:num>
  <w:num w:numId="223">
    <w:abstractNumId w:val="132"/>
  </w:num>
  <w:num w:numId="224">
    <w:abstractNumId w:val="85"/>
  </w:num>
  <w:num w:numId="225">
    <w:abstractNumId w:val="149"/>
  </w:num>
  <w:num w:numId="226">
    <w:abstractNumId w:val="295"/>
  </w:num>
  <w:num w:numId="227">
    <w:abstractNumId w:val="304"/>
  </w:num>
  <w:num w:numId="228">
    <w:abstractNumId w:val="37"/>
  </w:num>
  <w:num w:numId="229">
    <w:abstractNumId w:val="273"/>
  </w:num>
  <w:num w:numId="230">
    <w:abstractNumId w:val="111"/>
  </w:num>
  <w:num w:numId="231">
    <w:abstractNumId w:val="208"/>
  </w:num>
  <w:num w:numId="232">
    <w:abstractNumId w:val="67"/>
  </w:num>
  <w:num w:numId="233">
    <w:abstractNumId w:val="105"/>
  </w:num>
  <w:num w:numId="234">
    <w:abstractNumId w:val="294"/>
  </w:num>
  <w:num w:numId="235">
    <w:abstractNumId w:val="254"/>
  </w:num>
  <w:num w:numId="236">
    <w:abstractNumId w:val="33"/>
  </w:num>
  <w:num w:numId="237">
    <w:abstractNumId w:val="289"/>
  </w:num>
  <w:num w:numId="238">
    <w:abstractNumId w:val="209"/>
  </w:num>
  <w:num w:numId="239">
    <w:abstractNumId w:val="109"/>
  </w:num>
  <w:num w:numId="240">
    <w:abstractNumId w:val="180"/>
  </w:num>
  <w:num w:numId="241">
    <w:abstractNumId w:val="114"/>
  </w:num>
  <w:num w:numId="242">
    <w:abstractNumId w:val="343"/>
  </w:num>
  <w:num w:numId="243">
    <w:abstractNumId w:val="355"/>
  </w:num>
  <w:num w:numId="244">
    <w:abstractNumId w:val="61"/>
  </w:num>
  <w:num w:numId="245">
    <w:abstractNumId w:val="168"/>
  </w:num>
  <w:num w:numId="246">
    <w:abstractNumId w:val="45"/>
  </w:num>
  <w:num w:numId="247">
    <w:abstractNumId w:val="53"/>
  </w:num>
  <w:num w:numId="248">
    <w:abstractNumId w:val="136"/>
  </w:num>
  <w:num w:numId="249">
    <w:abstractNumId w:val="128"/>
  </w:num>
  <w:num w:numId="250">
    <w:abstractNumId w:val="9"/>
  </w:num>
  <w:num w:numId="251">
    <w:abstractNumId w:val="113"/>
  </w:num>
  <w:num w:numId="252">
    <w:abstractNumId w:val="256"/>
  </w:num>
  <w:num w:numId="253">
    <w:abstractNumId w:val="258"/>
  </w:num>
  <w:num w:numId="254">
    <w:abstractNumId w:val="0"/>
  </w:num>
  <w:num w:numId="255">
    <w:abstractNumId w:val="86"/>
  </w:num>
  <w:num w:numId="256">
    <w:abstractNumId w:val="188"/>
  </w:num>
  <w:num w:numId="257">
    <w:abstractNumId w:val="296"/>
  </w:num>
  <w:num w:numId="258">
    <w:abstractNumId w:val="334"/>
  </w:num>
  <w:num w:numId="259">
    <w:abstractNumId w:val="360"/>
  </w:num>
  <w:num w:numId="260">
    <w:abstractNumId w:val="139"/>
  </w:num>
  <w:num w:numId="261">
    <w:abstractNumId w:val="288"/>
  </w:num>
  <w:num w:numId="262">
    <w:abstractNumId w:val="356"/>
  </w:num>
  <w:num w:numId="263">
    <w:abstractNumId w:val="68"/>
  </w:num>
  <w:num w:numId="264">
    <w:abstractNumId w:val="311"/>
  </w:num>
  <w:num w:numId="265">
    <w:abstractNumId w:val="141"/>
  </w:num>
  <w:num w:numId="266">
    <w:abstractNumId w:val="370"/>
  </w:num>
  <w:num w:numId="267">
    <w:abstractNumId w:val="158"/>
  </w:num>
  <w:num w:numId="268">
    <w:abstractNumId w:val="36"/>
  </w:num>
  <w:num w:numId="269">
    <w:abstractNumId w:val="300"/>
  </w:num>
  <w:num w:numId="270">
    <w:abstractNumId w:val="110"/>
  </w:num>
  <w:num w:numId="271">
    <w:abstractNumId w:val="216"/>
  </w:num>
  <w:num w:numId="272">
    <w:abstractNumId w:val="172"/>
  </w:num>
  <w:num w:numId="273">
    <w:abstractNumId w:val="145"/>
  </w:num>
  <w:num w:numId="274">
    <w:abstractNumId w:val="200"/>
  </w:num>
  <w:num w:numId="275">
    <w:abstractNumId w:val="305"/>
  </w:num>
  <w:num w:numId="276">
    <w:abstractNumId w:val="317"/>
  </w:num>
  <w:num w:numId="277">
    <w:abstractNumId w:val="336"/>
  </w:num>
  <w:num w:numId="278">
    <w:abstractNumId w:val="348"/>
  </w:num>
  <w:num w:numId="279">
    <w:abstractNumId w:val="201"/>
  </w:num>
  <w:num w:numId="280">
    <w:abstractNumId w:val="100"/>
  </w:num>
  <w:num w:numId="281">
    <w:abstractNumId w:val="182"/>
  </w:num>
  <w:num w:numId="282">
    <w:abstractNumId w:val="246"/>
  </w:num>
  <w:num w:numId="283">
    <w:abstractNumId w:val="268"/>
  </w:num>
  <w:num w:numId="284">
    <w:abstractNumId w:val="22"/>
  </w:num>
  <w:num w:numId="285">
    <w:abstractNumId w:val="69"/>
  </w:num>
  <w:num w:numId="286">
    <w:abstractNumId w:val="367"/>
  </w:num>
  <w:num w:numId="287">
    <w:abstractNumId w:val="363"/>
  </w:num>
  <w:num w:numId="288">
    <w:abstractNumId w:val="94"/>
  </w:num>
  <w:num w:numId="289">
    <w:abstractNumId w:val="220"/>
  </w:num>
  <w:num w:numId="290">
    <w:abstractNumId w:val="192"/>
  </w:num>
  <w:num w:numId="291">
    <w:abstractNumId w:val="89"/>
  </w:num>
  <w:num w:numId="292">
    <w:abstractNumId w:val="239"/>
  </w:num>
  <w:num w:numId="293">
    <w:abstractNumId w:val="323"/>
  </w:num>
  <w:num w:numId="294">
    <w:abstractNumId w:val="57"/>
  </w:num>
  <w:num w:numId="295">
    <w:abstractNumId w:val="103"/>
  </w:num>
  <w:num w:numId="296">
    <w:abstractNumId w:val="354"/>
  </w:num>
  <w:num w:numId="297">
    <w:abstractNumId w:val="51"/>
  </w:num>
  <w:num w:numId="298">
    <w:abstractNumId w:val="91"/>
  </w:num>
  <w:num w:numId="299">
    <w:abstractNumId w:val="29"/>
  </w:num>
  <w:num w:numId="300">
    <w:abstractNumId w:val="8"/>
  </w:num>
  <w:num w:numId="301">
    <w:abstractNumId w:val="88"/>
  </w:num>
  <w:num w:numId="302">
    <w:abstractNumId w:val="138"/>
  </w:num>
  <w:num w:numId="303">
    <w:abstractNumId w:val="227"/>
  </w:num>
  <w:num w:numId="304">
    <w:abstractNumId w:val="70"/>
  </w:num>
  <w:num w:numId="305">
    <w:abstractNumId w:val="38"/>
  </w:num>
  <w:num w:numId="306">
    <w:abstractNumId w:val="41"/>
  </w:num>
  <w:num w:numId="307">
    <w:abstractNumId w:val="271"/>
  </w:num>
  <w:num w:numId="308">
    <w:abstractNumId w:val="217"/>
  </w:num>
  <w:num w:numId="309">
    <w:abstractNumId w:val="248"/>
  </w:num>
  <w:num w:numId="310">
    <w:abstractNumId w:val="185"/>
  </w:num>
  <w:num w:numId="311">
    <w:abstractNumId w:val="353"/>
  </w:num>
  <w:num w:numId="312">
    <w:abstractNumId w:val="135"/>
  </w:num>
  <w:num w:numId="313">
    <w:abstractNumId w:val="358"/>
  </w:num>
  <w:num w:numId="314">
    <w:abstractNumId w:val="96"/>
  </w:num>
  <w:num w:numId="315">
    <w:abstractNumId w:val="164"/>
  </w:num>
  <w:num w:numId="316">
    <w:abstractNumId w:val="313"/>
  </w:num>
  <w:num w:numId="317">
    <w:abstractNumId w:val="159"/>
  </w:num>
  <w:num w:numId="318">
    <w:abstractNumId w:val="27"/>
  </w:num>
  <w:num w:numId="319">
    <w:abstractNumId w:val="276"/>
  </w:num>
  <w:num w:numId="320">
    <w:abstractNumId w:val="5"/>
  </w:num>
  <w:num w:numId="321">
    <w:abstractNumId w:val="318"/>
  </w:num>
  <w:num w:numId="322">
    <w:abstractNumId w:val="39"/>
  </w:num>
  <w:num w:numId="323">
    <w:abstractNumId w:val="245"/>
  </w:num>
  <w:num w:numId="324">
    <w:abstractNumId w:val="155"/>
  </w:num>
  <w:num w:numId="325">
    <w:abstractNumId w:val="143"/>
  </w:num>
  <w:num w:numId="326">
    <w:abstractNumId w:val="233"/>
  </w:num>
  <w:num w:numId="327">
    <w:abstractNumId w:val="283"/>
  </w:num>
  <w:num w:numId="328">
    <w:abstractNumId w:val="272"/>
  </w:num>
  <w:num w:numId="329">
    <w:abstractNumId w:val="92"/>
  </w:num>
  <w:num w:numId="330">
    <w:abstractNumId w:val="20"/>
  </w:num>
  <w:num w:numId="331">
    <w:abstractNumId w:val="278"/>
  </w:num>
  <w:num w:numId="332">
    <w:abstractNumId w:val="329"/>
  </w:num>
  <w:num w:numId="333">
    <w:abstractNumId w:val="244"/>
  </w:num>
  <w:num w:numId="334">
    <w:abstractNumId w:val="116"/>
  </w:num>
  <w:num w:numId="335">
    <w:abstractNumId w:val="47"/>
  </w:num>
  <w:num w:numId="336">
    <w:abstractNumId w:val="102"/>
  </w:num>
  <w:num w:numId="337">
    <w:abstractNumId w:val="170"/>
  </w:num>
  <w:num w:numId="338">
    <w:abstractNumId w:val="93"/>
  </w:num>
  <w:num w:numId="339">
    <w:abstractNumId w:val="28"/>
  </w:num>
  <w:num w:numId="340">
    <w:abstractNumId w:val="319"/>
  </w:num>
  <w:num w:numId="341">
    <w:abstractNumId w:val="215"/>
  </w:num>
  <w:num w:numId="342">
    <w:abstractNumId w:val="21"/>
  </w:num>
  <w:num w:numId="343">
    <w:abstractNumId w:val="247"/>
  </w:num>
  <w:num w:numId="344">
    <w:abstractNumId w:val="46"/>
  </w:num>
  <w:num w:numId="345">
    <w:abstractNumId w:val="287"/>
  </w:num>
  <w:num w:numId="346">
    <w:abstractNumId w:val="98"/>
  </w:num>
  <w:num w:numId="347">
    <w:abstractNumId w:val="2"/>
  </w:num>
  <w:num w:numId="348">
    <w:abstractNumId w:val="234"/>
  </w:num>
  <w:num w:numId="349">
    <w:abstractNumId w:val="291"/>
  </w:num>
  <w:num w:numId="350">
    <w:abstractNumId w:val="40"/>
  </w:num>
  <w:num w:numId="351">
    <w:abstractNumId w:val="219"/>
  </w:num>
  <w:num w:numId="352">
    <w:abstractNumId w:val="345"/>
  </w:num>
  <w:num w:numId="353">
    <w:abstractNumId w:val="64"/>
  </w:num>
  <w:num w:numId="354">
    <w:abstractNumId w:val="129"/>
  </w:num>
  <w:num w:numId="355">
    <w:abstractNumId w:val="282"/>
  </w:num>
  <w:num w:numId="356">
    <w:abstractNumId w:val="72"/>
  </w:num>
  <w:num w:numId="357">
    <w:abstractNumId w:val="65"/>
  </w:num>
  <w:num w:numId="358">
    <w:abstractNumId w:val="205"/>
  </w:num>
  <w:num w:numId="359">
    <w:abstractNumId w:val="171"/>
  </w:num>
  <w:num w:numId="360">
    <w:abstractNumId w:val="349"/>
  </w:num>
  <w:num w:numId="361">
    <w:abstractNumId w:val="60"/>
  </w:num>
  <w:num w:numId="362">
    <w:abstractNumId w:val="63"/>
  </w:num>
  <w:num w:numId="363">
    <w:abstractNumId w:val="228"/>
  </w:num>
  <w:num w:numId="364">
    <w:abstractNumId w:val="169"/>
  </w:num>
  <w:num w:numId="365">
    <w:abstractNumId w:val="166"/>
  </w:num>
  <w:num w:numId="36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57"/>
  </w:num>
  <w:num w:numId="368">
    <w:abstractNumId w:val="214"/>
  </w:num>
  <w:num w:numId="369">
    <w:abstractNumId w:val="133"/>
  </w:num>
  <w:num w:numId="370">
    <w:abstractNumId w:val="241"/>
  </w:num>
  <w:num w:numId="371">
    <w:abstractNumId w:val="12"/>
  </w:num>
  <w:num w:numId="372">
    <w:abstractNumId w:val="12"/>
    <w:lvlOverride w:ilvl="0">
      <w:startOverride w:val="8"/>
    </w:lvlOverride>
    <w:lvlOverride w:ilvl="1">
      <w:startOverride w:val="1"/>
    </w:lvlOverride>
    <w:lvlOverride w:ilvl="2">
      <w:startOverride w:val="1"/>
    </w:lvlOverride>
  </w:num>
  <w:numIdMacAtCleanup w:val="3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697924"/>
    <w:rsid w:val="000155BE"/>
    <w:rsid w:val="00032D3D"/>
    <w:rsid w:val="00095CED"/>
    <w:rsid w:val="00097F6E"/>
    <w:rsid w:val="000A3D5A"/>
    <w:rsid w:val="000B0F41"/>
    <w:rsid w:val="000B54C8"/>
    <w:rsid w:val="000F35D8"/>
    <w:rsid w:val="0012753E"/>
    <w:rsid w:val="0013006C"/>
    <w:rsid w:val="00134647"/>
    <w:rsid w:val="0014588A"/>
    <w:rsid w:val="00162F25"/>
    <w:rsid w:val="001D57B1"/>
    <w:rsid w:val="00213F19"/>
    <w:rsid w:val="00220A13"/>
    <w:rsid w:val="00233A64"/>
    <w:rsid w:val="00236BC9"/>
    <w:rsid w:val="00253A20"/>
    <w:rsid w:val="00254D38"/>
    <w:rsid w:val="002929D9"/>
    <w:rsid w:val="002C5173"/>
    <w:rsid w:val="002F0BFC"/>
    <w:rsid w:val="00305C4F"/>
    <w:rsid w:val="0031752B"/>
    <w:rsid w:val="003178B7"/>
    <w:rsid w:val="0036538E"/>
    <w:rsid w:val="0039587E"/>
    <w:rsid w:val="003E0212"/>
    <w:rsid w:val="003F53B0"/>
    <w:rsid w:val="00402183"/>
    <w:rsid w:val="00405FD2"/>
    <w:rsid w:val="004355EE"/>
    <w:rsid w:val="0046062C"/>
    <w:rsid w:val="0046445E"/>
    <w:rsid w:val="004670FF"/>
    <w:rsid w:val="00474E04"/>
    <w:rsid w:val="004C3DFB"/>
    <w:rsid w:val="004F5EBE"/>
    <w:rsid w:val="0051770B"/>
    <w:rsid w:val="005A3519"/>
    <w:rsid w:val="005A6452"/>
    <w:rsid w:val="005B5D09"/>
    <w:rsid w:val="005B6BC6"/>
    <w:rsid w:val="005C30D1"/>
    <w:rsid w:val="005F7B9E"/>
    <w:rsid w:val="00622E75"/>
    <w:rsid w:val="00644087"/>
    <w:rsid w:val="00677D40"/>
    <w:rsid w:val="00697924"/>
    <w:rsid w:val="006C0686"/>
    <w:rsid w:val="00700793"/>
    <w:rsid w:val="00740560"/>
    <w:rsid w:val="007651FD"/>
    <w:rsid w:val="007675F1"/>
    <w:rsid w:val="00771DBB"/>
    <w:rsid w:val="00784135"/>
    <w:rsid w:val="00792B99"/>
    <w:rsid w:val="007A0ED3"/>
    <w:rsid w:val="007E39EC"/>
    <w:rsid w:val="007F163A"/>
    <w:rsid w:val="00854A9E"/>
    <w:rsid w:val="00886A99"/>
    <w:rsid w:val="00894B20"/>
    <w:rsid w:val="008C12EA"/>
    <w:rsid w:val="008D423D"/>
    <w:rsid w:val="008F14FB"/>
    <w:rsid w:val="008F5B72"/>
    <w:rsid w:val="00925928"/>
    <w:rsid w:val="009663D2"/>
    <w:rsid w:val="0098648B"/>
    <w:rsid w:val="00992703"/>
    <w:rsid w:val="009B215D"/>
    <w:rsid w:val="009B7C97"/>
    <w:rsid w:val="009C6F93"/>
    <w:rsid w:val="009D2A57"/>
    <w:rsid w:val="00A01E2E"/>
    <w:rsid w:val="00A93780"/>
    <w:rsid w:val="00AC4F53"/>
    <w:rsid w:val="00AD3283"/>
    <w:rsid w:val="00AE7A0A"/>
    <w:rsid w:val="00AF5FEA"/>
    <w:rsid w:val="00AF7A38"/>
    <w:rsid w:val="00B050F8"/>
    <w:rsid w:val="00B213AC"/>
    <w:rsid w:val="00B23FD1"/>
    <w:rsid w:val="00B24E3D"/>
    <w:rsid w:val="00B56EEC"/>
    <w:rsid w:val="00B849C7"/>
    <w:rsid w:val="00B8745E"/>
    <w:rsid w:val="00B92062"/>
    <w:rsid w:val="00BC37DE"/>
    <w:rsid w:val="00BD3670"/>
    <w:rsid w:val="00BE4D5F"/>
    <w:rsid w:val="00C432A9"/>
    <w:rsid w:val="00C851B6"/>
    <w:rsid w:val="00CB60EF"/>
    <w:rsid w:val="00CF68C8"/>
    <w:rsid w:val="00D04239"/>
    <w:rsid w:val="00D55747"/>
    <w:rsid w:val="00D73272"/>
    <w:rsid w:val="00D76C19"/>
    <w:rsid w:val="00D949DE"/>
    <w:rsid w:val="00DC11AD"/>
    <w:rsid w:val="00DD04CA"/>
    <w:rsid w:val="00E501B6"/>
    <w:rsid w:val="00E72604"/>
    <w:rsid w:val="00E77B34"/>
    <w:rsid w:val="00E813A9"/>
    <w:rsid w:val="00E840F9"/>
    <w:rsid w:val="00E97B1B"/>
    <w:rsid w:val="00EB6CDE"/>
    <w:rsid w:val="00EF6299"/>
    <w:rsid w:val="00EF7E2A"/>
    <w:rsid w:val="00F10475"/>
    <w:rsid w:val="00F55E66"/>
    <w:rsid w:val="00F631AF"/>
    <w:rsid w:val="00F65941"/>
    <w:rsid w:val="00F82773"/>
    <w:rsid w:val="00F83B72"/>
    <w:rsid w:val="00FE2AC8"/>
    <w:rsid w:val="00FE755F"/>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11" type="connector" idref="#Conector recto de flecha 42"/>
        <o:r id="V:Rule12" type="connector" idref="#93 Conector recto de flecha"/>
        <o:r id="V:Rule13" type="connector" idref="#92 Conector recto de flecha"/>
        <o:r id="V:Rule14" type="connector" idref="#293 Conector recto de flecha"/>
        <o:r id="V:Rule15" type="connector" idref="#292 Conector recto de flecha"/>
        <o:r id="V:Rule16" type="connector" idref="#289 Conector recto de flecha"/>
        <o:r id="V:Rule17" type="connector" idref="#290 Conector recto de flecha"/>
        <o:r id="V:Rule18" type="connector" idref="#298 Conector recto de flecha"/>
        <o:r id="V:Rule19" type="connector" idref="#294 Conector recto de flecha"/>
        <o:r id="V:Rule20" type="connector" idref="#295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1B6"/>
  </w:style>
  <w:style w:type="paragraph" w:styleId="Ttulo1">
    <w:name w:val="heading 1"/>
    <w:basedOn w:val="Normal"/>
    <w:next w:val="Normal"/>
    <w:link w:val="Ttulo1Car"/>
    <w:autoRedefine/>
    <w:uiPriority w:val="9"/>
    <w:qFormat/>
    <w:rsid w:val="00697924"/>
    <w:pPr>
      <w:keepNext/>
      <w:keepLines/>
      <w:numPr>
        <w:numId w:val="53"/>
      </w:numPr>
      <w:spacing w:after="0" w:line="240" w:lineRule="auto"/>
      <w:outlineLvl w:val="0"/>
    </w:pPr>
    <w:rPr>
      <w:rFonts w:eastAsiaTheme="majorEastAsia" w:cstheme="majorBidi"/>
      <w:b/>
      <w:bCs/>
      <w:caps/>
      <w:szCs w:val="28"/>
    </w:rPr>
  </w:style>
  <w:style w:type="paragraph" w:styleId="Ttulo2">
    <w:name w:val="heading 2"/>
    <w:basedOn w:val="Normal"/>
    <w:next w:val="Normal"/>
    <w:link w:val="Ttulo2Car"/>
    <w:autoRedefine/>
    <w:uiPriority w:val="9"/>
    <w:unhideWhenUsed/>
    <w:qFormat/>
    <w:rsid w:val="00697924"/>
    <w:pPr>
      <w:keepNext/>
      <w:keepLines/>
      <w:numPr>
        <w:ilvl w:val="1"/>
        <w:numId w:val="53"/>
      </w:numPr>
      <w:spacing w:after="0" w:line="240" w:lineRule="auto"/>
      <w:outlineLvl w:val="1"/>
    </w:pPr>
    <w:rPr>
      <w:rFonts w:eastAsiaTheme="minorEastAsia" w:cstheme="majorBidi"/>
      <w:b/>
      <w:bCs/>
      <w:caps/>
      <w:szCs w:val="26"/>
      <w:lang w:val="es-ES" w:eastAsia="es-AR"/>
    </w:rPr>
  </w:style>
  <w:style w:type="paragraph" w:styleId="Ttulo3">
    <w:name w:val="heading 3"/>
    <w:basedOn w:val="Normal"/>
    <w:next w:val="Normal"/>
    <w:link w:val="Ttulo3Car"/>
    <w:uiPriority w:val="9"/>
    <w:unhideWhenUsed/>
    <w:qFormat/>
    <w:rsid w:val="00697924"/>
    <w:pPr>
      <w:keepNext/>
      <w:keepLines/>
      <w:numPr>
        <w:ilvl w:val="2"/>
        <w:numId w:val="53"/>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97924"/>
    <w:pPr>
      <w:keepNext/>
      <w:keepLines/>
      <w:numPr>
        <w:ilvl w:val="3"/>
        <w:numId w:val="53"/>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97924"/>
    <w:pPr>
      <w:keepNext/>
      <w:keepLines/>
      <w:numPr>
        <w:ilvl w:val="4"/>
        <w:numId w:val="5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97924"/>
    <w:pPr>
      <w:keepNext/>
      <w:keepLines/>
      <w:numPr>
        <w:ilvl w:val="5"/>
        <w:numId w:val="5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97924"/>
    <w:pPr>
      <w:keepNext/>
      <w:keepLines/>
      <w:numPr>
        <w:ilvl w:val="6"/>
        <w:numId w:val="5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97924"/>
    <w:pPr>
      <w:keepNext/>
      <w:keepLines/>
      <w:numPr>
        <w:ilvl w:val="7"/>
        <w:numId w:val="5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97924"/>
    <w:pPr>
      <w:keepNext/>
      <w:keepLines/>
      <w:numPr>
        <w:ilvl w:val="8"/>
        <w:numId w:val="5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7924"/>
    <w:rPr>
      <w:rFonts w:eastAsiaTheme="majorEastAsia" w:cstheme="majorBidi"/>
      <w:b/>
      <w:bCs/>
      <w:caps/>
      <w:szCs w:val="28"/>
    </w:rPr>
  </w:style>
  <w:style w:type="character" w:customStyle="1" w:styleId="Ttulo2Car">
    <w:name w:val="Título 2 Car"/>
    <w:basedOn w:val="Fuentedeprrafopredeter"/>
    <w:link w:val="Ttulo2"/>
    <w:uiPriority w:val="9"/>
    <w:rsid w:val="00697924"/>
    <w:rPr>
      <w:rFonts w:eastAsiaTheme="minorEastAsia" w:cstheme="majorBidi"/>
      <w:b/>
      <w:bCs/>
      <w:caps/>
      <w:szCs w:val="26"/>
      <w:lang w:val="es-ES" w:eastAsia="es-AR"/>
    </w:rPr>
  </w:style>
  <w:style w:type="character" w:customStyle="1" w:styleId="Ttulo3Car">
    <w:name w:val="Título 3 Car"/>
    <w:basedOn w:val="Fuentedeprrafopredeter"/>
    <w:link w:val="Ttulo3"/>
    <w:uiPriority w:val="9"/>
    <w:rsid w:val="0069792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9792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9792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9792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9792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9792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97924"/>
    <w:rPr>
      <w:rFonts w:asciiTheme="majorHAnsi" w:eastAsiaTheme="majorEastAsia" w:hAnsiTheme="majorHAnsi" w:cstheme="majorBidi"/>
      <w:i/>
      <w:iCs/>
      <w:color w:val="404040" w:themeColor="text1" w:themeTint="BF"/>
      <w:sz w:val="20"/>
      <w:szCs w:val="20"/>
    </w:rPr>
  </w:style>
  <w:style w:type="numbering" w:customStyle="1" w:styleId="Sinlista1">
    <w:name w:val="Sin lista1"/>
    <w:next w:val="Sinlista"/>
    <w:uiPriority w:val="99"/>
    <w:semiHidden/>
    <w:unhideWhenUsed/>
    <w:rsid w:val="00697924"/>
  </w:style>
  <w:style w:type="paragraph" w:customStyle="1" w:styleId="Default">
    <w:name w:val="Default"/>
    <w:rsid w:val="00697924"/>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link w:val="PrrafodelistaCar"/>
    <w:uiPriority w:val="34"/>
    <w:qFormat/>
    <w:rsid w:val="00697924"/>
    <w:pPr>
      <w:spacing w:after="0"/>
      <w:ind w:left="720"/>
      <w:contextualSpacing/>
    </w:pPr>
  </w:style>
  <w:style w:type="paragraph" w:styleId="Textonotapie">
    <w:name w:val="footnote text"/>
    <w:basedOn w:val="Normal"/>
    <w:link w:val="TextonotapieCar"/>
    <w:uiPriority w:val="99"/>
    <w:unhideWhenUsed/>
    <w:rsid w:val="00697924"/>
    <w:pPr>
      <w:spacing w:after="0" w:line="240" w:lineRule="auto"/>
    </w:pPr>
    <w:rPr>
      <w:sz w:val="20"/>
      <w:szCs w:val="20"/>
    </w:rPr>
  </w:style>
  <w:style w:type="character" w:customStyle="1" w:styleId="TextonotapieCar">
    <w:name w:val="Texto nota pie Car"/>
    <w:basedOn w:val="Fuentedeprrafopredeter"/>
    <w:link w:val="Textonotapie"/>
    <w:uiPriority w:val="99"/>
    <w:rsid w:val="00697924"/>
    <w:rPr>
      <w:sz w:val="20"/>
      <w:szCs w:val="20"/>
    </w:rPr>
  </w:style>
  <w:style w:type="character" w:styleId="Refdenotaalpie">
    <w:name w:val="footnote reference"/>
    <w:basedOn w:val="Fuentedeprrafopredeter"/>
    <w:uiPriority w:val="99"/>
    <w:unhideWhenUsed/>
    <w:rsid w:val="00697924"/>
    <w:rPr>
      <w:vertAlign w:val="superscript"/>
    </w:rPr>
  </w:style>
  <w:style w:type="paragraph" w:styleId="Encabezado">
    <w:name w:val="header"/>
    <w:basedOn w:val="Normal"/>
    <w:link w:val="EncabezadoCar"/>
    <w:uiPriority w:val="99"/>
    <w:unhideWhenUsed/>
    <w:rsid w:val="006979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924"/>
  </w:style>
  <w:style w:type="paragraph" w:styleId="Piedepgina">
    <w:name w:val="footer"/>
    <w:basedOn w:val="Normal"/>
    <w:link w:val="PiedepginaCar"/>
    <w:uiPriority w:val="99"/>
    <w:unhideWhenUsed/>
    <w:rsid w:val="006979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924"/>
  </w:style>
  <w:style w:type="table" w:styleId="Tablaconcuadrcula">
    <w:name w:val="Table Grid"/>
    <w:basedOn w:val="Tablanormal"/>
    <w:uiPriority w:val="59"/>
    <w:rsid w:val="00697924"/>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697924"/>
    <w:pPr>
      <w:spacing w:after="0" w:line="240" w:lineRule="auto"/>
    </w:pPr>
    <w:rPr>
      <w:rFonts w:ascii="Times New Roman" w:eastAsia="Times New Roman" w:hAnsi="Times New Roman" w:cs="Times New Roman"/>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1">
    <w:name w:val="Hipervínculo1"/>
    <w:basedOn w:val="Fuentedeprrafopredeter"/>
    <w:uiPriority w:val="99"/>
    <w:unhideWhenUsed/>
    <w:rsid w:val="00697924"/>
    <w:rPr>
      <w:color w:val="0000FF"/>
      <w:u w:val="single"/>
    </w:rPr>
  </w:style>
  <w:style w:type="character" w:styleId="Hipervnculo">
    <w:name w:val="Hyperlink"/>
    <w:basedOn w:val="Fuentedeprrafopredeter"/>
    <w:uiPriority w:val="99"/>
    <w:unhideWhenUsed/>
    <w:rsid w:val="00697924"/>
    <w:rPr>
      <w:color w:val="0000FF" w:themeColor="hyperlink"/>
      <w:u w:val="single"/>
    </w:rPr>
  </w:style>
  <w:style w:type="character" w:customStyle="1" w:styleId="gi">
    <w:name w:val="gi"/>
    <w:basedOn w:val="Fuentedeprrafopredeter"/>
    <w:rsid w:val="00697924"/>
  </w:style>
  <w:style w:type="paragraph" w:styleId="Textodeglobo">
    <w:name w:val="Balloon Text"/>
    <w:basedOn w:val="Normal"/>
    <w:link w:val="TextodegloboCar"/>
    <w:uiPriority w:val="99"/>
    <w:semiHidden/>
    <w:unhideWhenUsed/>
    <w:rsid w:val="006979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924"/>
    <w:rPr>
      <w:rFonts w:ascii="Tahoma" w:hAnsi="Tahoma" w:cs="Tahoma"/>
      <w:sz w:val="16"/>
      <w:szCs w:val="16"/>
    </w:rPr>
  </w:style>
  <w:style w:type="character" w:styleId="Refdecomentario">
    <w:name w:val="annotation reference"/>
    <w:basedOn w:val="Fuentedeprrafopredeter"/>
    <w:uiPriority w:val="99"/>
    <w:semiHidden/>
    <w:unhideWhenUsed/>
    <w:rsid w:val="00697924"/>
    <w:rPr>
      <w:sz w:val="16"/>
      <w:szCs w:val="16"/>
    </w:rPr>
  </w:style>
  <w:style w:type="paragraph" w:styleId="Textocomentario">
    <w:name w:val="annotation text"/>
    <w:basedOn w:val="Normal"/>
    <w:link w:val="TextocomentarioCar"/>
    <w:uiPriority w:val="99"/>
    <w:semiHidden/>
    <w:unhideWhenUsed/>
    <w:rsid w:val="00697924"/>
    <w:pPr>
      <w:spacing w:after="0" w:line="240" w:lineRule="auto"/>
    </w:pPr>
    <w:rPr>
      <w:sz w:val="20"/>
      <w:szCs w:val="20"/>
    </w:rPr>
  </w:style>
  <w:style w:type="character" w:customStyle="1" w:styleId="TextocomentarioCar">
    <w:name w:val="Texto comentario Car"/>
    <w:basedOn w:val="Fuentedeprrafopredeter"/>
    <w:link w:val="Textocomentario"/>
    <w:uiPriority w:val="99"/>
    <w:semiHidden/>
    <w:rsid w:val="00697924"/>
    <w:rPr>
      <w:sz w:val="20"/>
      <w:szCs w:val="20"/>
    </w:rPr>
  </w:style>
  <w:style w:type="paragraph" w:styleId="Asuntodelcomentario">
    <w:name w:val="annotation subject"/>
    <w:basedOn w:val="Textocomentario"/>
    <w:next w:val="Textocomentario"/>
    <w:link w:val="AsuntodelcomentarioCar"/>
    <w:uiPriority w:val="99"/>
    <w:semiHidden/>
    <w:unhideWhenUsed/>
    <w:rsid w:val="00697924"/>
    <w:rPr>
      <w:b/>
      <w:bCs/>
    </w:rPr>
  </w:style>
  <w:style w:type="character" w:customStyle="1" w:styleId="AsuntodelcomentarioCar">
    <w:name w:val="Asunto del comentario Car"/>
    <w:basedOn w:val="TextocomentarioCar"/>
    <w:link w:val="Asuntodelcomentario"/>
    <w:uiPriority w:val="99"/>
    <w:semiHidden/>
    <w:rsid w:val="00697924"/>
    <w:rPr>
      <w:b/>
      <w:bCs/>
      <w:sz w:val="20"/>
      <w:szCs w:val="20"/>
    </w:rPr>
  </w:style>
  <w:style w:type="paragraph" w:styleId="Ttulo">
    <w:name w:val="Title"/>
    <w:basedOn w:val="Normal"/>
    <w:next w:val="Normal"/>
    <w:link w:val="TtuloCar"/>
    <w:autoRedefine/>
    <w:qFormat/>
    <w:rsid w:val="00697924"/>
    <w:pPr>
      <w:pBdr>
        <w:bottom w:val="single" w:sz="8" w:space="4" w:color="4F81BD" w:themeColor="accent1"/>
      </w:pBdr>
      <w:spacing w:after="0" w:line="360" w:lineRule="auto"/>
      <w:contextualSpacing/>
    </w:pPr>
    <w:rPr>
      <w:rFonts w:eastAsiaTheme="majorEastAsia" w:cstheme="majorBidi"/>
      <w:b/>
      <w:caps/>
      <w:spacing w:val="5"/>
      <w:kern w:val="28"/>
      <w:sz w:val="24"/>
      <w:szCs w:val="52"/>
    </w:rPr>
  </w:style>
  <w:style w:type="character" w:customStyle="1" w:styleId="TtuloCar">
    <w:name w:val="Título Car"/>
    <w:basedOn w:val="Fuentedeprrafopredeter"/>
    <w:link w:val="Ttulo"/>
    <w:rsid w:val="00697924"/>
    <w:rPr>
      <w:rFonts w:eastAsiaTheme="majorEastAsia" w:cstheme="majorBidi"/>
      <w:b/>
      <w:caps/>
      <w:spacing w:val="5"/>
      <w:kern w:val="28"/>
      <w:sz w:val="24"/>
      <w:szCs w:val="52"/>
    </w:rPr>
  </w:style>
  <w:style w:type="paragraph" w:styleId="TtulodeTDC">
    <w:name w:val="TOC Heading"/>
    <w:basedOn w:val="Ttulo1"/>
    <w:next w:val="Normal"/>
    <w:uiPriority w:val="39"/>
    <w:unhideWhenUsed/>
    <w:qFormat/>
    <w:rsid w:val="00697924"/>
    <w:pPr>
      <w:numPr>
        <w:numId w:val="0"/>
      </w:numPr>
      <w:spacing w:before="480" w:line="276" w:lineRule="auto"/>
      <w:outlineLvl w:val="9"/>
    </w:pPr>
    <w:rPr>
      <w:rFonts w:asciiTheme="majorHAnsi" w:hAnsiTheme="majorHAnsi"/>
      <w:caps w:val="0"/>
      <w:color w:val="365F91" w:themeColor="accent1" w:themeShade="BF"/>
      <w:sz w:val="28"/>
      <w:lang w:eastAsia="es-AR"/>
    </w:rPr>
  </w:style>
  <w:style w:type="paragraph" w:styleId="TDC1">
    <w:name w:val="toc 1"/>
    <w:basedOn w:val="Normal"/>
    <w:next w:val="Normal"/>
    <w:autoRedefine/>
    <w:uiPriority w:val="39"/>
    <w:unhideWhenUsed/>
    <w:qFormat/>
    <w:rsid w:val="00697924"/>
    <w:pPr>
      <w:tabs>
        <w:tab w:val="left" w:pos="426"/>
        <w:tab w:val="right" w:leader="dot" w:pos="8828"/>
      </w:tabs>
      <w:spacing w:after="100"/>
      <w:jc w:val="center"/>
    </w:pPr>
  </w:style>
  <w:style w:type="paragraph" w:styleId="Subttulo">
    <w:name w:val="Subtitle"/>
    <w:basedOn w:val="Normal"/>
    <w:next w:val="Normal"/>
    <w:link w:val="SubttuloCar"/>
    <w:autoRedefine/>
    <w:qFormat/>
    <w:rsid w:val="00697924"/>
    <w:pPr>
      <w:numPr>
        <w:numId w:val="50"/>
      </w:numPr>
      <w:spacing w:after="0" w:line="240" w:lineRule="auto"/>
    </w:pPr>
    <w:rPr>
      <w:rFonts w:eastAsiaTheme="majorEastAsia" w:cstheme="majorBidi"/>
      <w:b/>
      <w:iCs/>
      <w:caps/>
      <w:szCs w:val="24"/>
    </w:rPr>
  </w:style>
  <w:style w:type="character" w:customStyle="1" w:styleId="SubttuloCar">
    <w:name w:val="Subtítulo Car"/>
    <w:basedOn w:val="Fuentedeprrafopredeter"/>
    <w:link w:val="Subttulo"/>
    <w:rsid w:val="00697924"/>
    <w:rPr>
      <w:rFonts w:eastAsiaTheme="majorEastAsia" w:cstheme="majorBidi"/>
      <w:b/>
      <w:iCs/>
      <w:caps/>
      <w:szCs w:val="24"/>
    </w:rPr>
  </w:style>
  <w:style w:type="paragraph" w:customStyle="1" w:styleId="SUBTITULOF">
    <w:name w:val="SUBTITULO F"/>
    <w:basedOn w:val="Subttulo"/>
    <w:link w:val="SUBTITULOFCar"/>
    <w:qFormat/>
    <w:rsid w:val="00697924"/>
    <w:pPr>
      <w:numPr>
        <w:ilvl w:val="1"/>
      </w:numPr>
    </w:pPr>
  </w:style>
  <w:style w:type="paragraph" w:styleId="Sinespaciado">
    <w:name w:val="No Spacing"/>
    <w:link w:val="SinespaciadoCar"/>
    <w:uiPriority w:val="1"/>
    <w:qFormat/>
    <w:rsid w:val="00697924"/>
    <w:pPr>
      <w:spacing w:after="0" w:line="240" w:lineRule="auto"/>
    </w:pPr>
  </w:style>
  <w:style w:type="character" w:customStyle="1" w:styleId="SUBTITULOFCar">
    <w:name w:val="SUBTITULO F Car"/>
    <w:basedOn w:val="SubttuloCar"/>
    <w:link w:val="SUBTITULOF"/>
    <w:rsid w:val="00697924"/>
    <w:rPr>
      <w:rFonts w:eastAsiaTheme="majorEastAsia" w:cstheme="majorBidi"/>
      <w:b/>
      <w:iCs/>
      <w:caps/>
      <w:szCs w:val="24"/>
    </w:rPr>
  </w:style>
  <w:style w:type="paragraph" w:customStyle="1" w:styleId="RAFA2">
    <w:name w:val="RAFA 2"/>
    <w:basedOn w:val="Ttulo1"/>
    <w:autoRedefine/>
    <w:rsid w:val="00697924"/>
    <w:pPr>
      <w:numPr>
        <w:numId w:val="51"/>
      </w:numPr>
      <w:ind w:left="0" w:firstLine="0"/>
    </w:pPr>
    <w:rPr>
      <w:rFonts w:eastAsia="Times New Roman"/>
    </w:rPr>
  </w:style>
  <w:style w:type="paragraph" w:styleId="TDC2">
    <w:name w:val="toc 2"/>
    <w:basedOn w:val="Normal"/>
    <w:next w:val="Normal"/>
    <w:autoRedefine/>
    <w:uiPriority w:val="39"/>
    <w:unhideWhenUsed/>
    <w:qFormat/>
    <w:rsid w:val="00F83B72"/>
    <w:pPr>
      <w:tabs>
        <w:tab w:val="left" w:pos="284"/>
        <w:tab w:val="left" w:pos="1320"/>
        <w:tab w:val="right" w:leader="dot" w:pos="8789"/>
      </w:tabs>
      <w:spacing w:after="100"/>
      <w:ind w:left="709" w:right="-437"/>
    </w:pPr>
  </w:style>
  <w:style w:type="paragraph" w:customStyle="1" w:styleId="Encabezado1">
    <w:name w:val="Encabezado1"/>
    <w:basedOn w:val="Normal"/>
    <w:next w:val="Encabezado"/>
    <w:uiPriority w:val="99"/>
    <w:rsid w:val="00697924"/>
    <w:pPr>
      <w:tabs>
        <w:tab w:val="center" w:pos="4419"/>
        <w:tab w:val="right" w:pos="8838"/>
      </w:tabs>
      <w:spacing w:after="0" w:line="240" w:lineRule="auto"/>
    </w:pPr>
    <w:rPr>
      <w:rFonts w:ascii="Calibri" w:eastAsia="Calibri" w:hAnsi="Calibri" w:cs="Calibri"/>
    </w:rPr>
  </w:style>
  <w:style w:type="paragraph" w:customStyle="1" w:styleId="RAFA3">
    <w:name w:val="RAFA 3"/>
    <w:basedOn w:val="Ttulo1"/>
    <w:autoRedefine/>
    <w:qFormat/>
    <w:rsid w:val="00697924"/>
    <w:pPr>
      <w:numPr>
        <w:ilvl w:val="1"/>
        <w:numId w:val="52"/>
      </w:numPr>
      <w:ind w:left="998"/>
      <w:outlineLvl w:val="1"/>
    </w:pPr>
    <w:rPr>
      <w:rFonts w:eastAsia="Calibri" w:cs="Calibri"/>
      <w:lang w:val="es-ES"/>
    </w:rPr>
  </w:style>
  <w:style w:type="paragraph" w:styleId="TDC3">
    <w:name w:val="toc 3"/>
    <w:basedOn w:val="Normal"/>
    <w:next w:val="Normal"/>
    <w:autoRedefine/>
    <w:uiPriority w:val="39"/>
    <w:unhideWhenUsed/>
    <w:qFormat/>
    <w:rsid w:val="00F83B72"/>
    <w:pPr>
      <w:tabs>
        <w:tab w:val="left" w:pos="426"/>
        <w:tab w:val="left" w:pos="1418"/>
        <w:tab w:val="right" w:leader="dot" w:pos="8789"/>
      </w:tabs>
      <w:spacing w:after="100"/>
      <w:ind w:left="567" w:right="-12"/>
    </w:pPr>
  </w:style>
  <w:style w:type="character" w:customStyle="1" w:styleId="SinespaciadoCar">
    <w:name w:val="Sin espaciado Car"/>
    <w:basedOn w:val="Fuentedeprrafopredeter"/>
    <w:link w:val="Sinespaciado"/>
    <w:uiPriority w:val="1"/>
    <w:rsid w:val="00697924"/>
  </w:style>
  <w:style w:type="character" w:styleId="Textoennegrita">
    <w:name w:val="Strong"/>
    <w:uiPriority w:val="22"/>
    <w:qFormat/>
    <w:rsid w:val="00697924"/>
    <w:rPr>
      <w:b/>
      <w:bCs/>
    </w:rPr>
  </w:style>
  <w:style w:type="character" w:styleId="nfasis">
    <w:name w:val="Emphasis"/>
    <w:qFormat/>
    <w:rsid w:val="00697924"/>
    <w:rPr>
      <w:b/>
      <w:bCs/>
      <w:i/>
      <w:iCs/>
      <w:spacing w:val="10"/>
      <w:bdr w:val="none" w:sz="0" w:space="0" w:color="auto"/>
      <w:shd w:val="clear" w:color="auto" w:fill="auto"/>
    </w:rPr>
  </w:style>
  <w:style w:type="paragraph" w:styleId="Cita">
    <w:name w:val="Quote"/>
    <w:basedOn w:val="Normal"/>
    <w:next w:val="Normal"/>
    <w:link w:val="CitaCar"/>
    <w:uiPriority w:val="29"/>
    <w:qFormat/>
    <w:rsid w:val="00697924"/>
    <w:pPr>
      <w:spacing w:before="200" w:after="0" w:line="360" w:lineRule="auto"/>
      <w:ind w:left="360" w:right="360"/>
    </w:pPr>
    <w:rPr>
      <w:rFonts w:eastAsiaTheme="minorEastAsia"/>
      <w:i/>
      <w:iCs/>
      <w:sz w:val="24"/>
      <w:lang w:eastAsia="es-AR"/>
    </w:rPr>
  </w:style>
  <w:style w:type="character" w:customStyle="1" w:styleId="CitaCar">
    <w:name w:val="Cita Car"/>
    <w:basedOn w:val="Fuentedeprrafopredeter"/>
    <w:link w:val="Cita"/>
    <w:uiPriority w:val="29"/>
    <w:rsid w:val="00697924"/>
    <w:rPr>
      <w:rFonts w:eastAsiaTheme="minorEastAsia"/>
      <w:i/>
      <w:iCs/>
      <w:sz w:val="24"/>
      <w:lang w:eastAsia="es-AR"/>
    </w:rPr>
  </w:style>
  <w:style w:type="paragraph" w:styleId="Citadestacada">
    <w:name w:val="Intense Quote"/>
    <w:basedOn w:val="Normal"/>
    <w:next w:val="Normal"/>
    <w:link w:val="CitadestacadaCar"/>
    <w:uiPriority w:val="30"/>
    <w:qFormat/>
    <w:rsid w:val="00697924"/>
    <w:pPr>
      <w:pBdr>
        <w:bottom w:val="single" w:sz="4" w:space="1" w:color="auto"/>
      </w:pBdr>
      <w:spacing w:before="200" w:after="280" w:line="360" w:lineRule="auto"/>
      <w:ind w:left="1008" w:right="1152"/>
      <w:jc w:val="both"/>
    </w:pPr>
    <w:rPr>
      <w:rFonts w:eastAsiaTheme="minorEastAsia"/>
      <w:b/>
      <w:bCs/>
      <w:i/>
      <w:iCs/>
      <w:sz w:val="24"/>
      <w:lang w:eastAsia="es-AR"/>
    </w:rPr>
  </w:style>
  <w:style w:type="character" w:customStyle="1" w:styleId="CitadestacadaCar">
    <w:name w:val="Cita destacada Car"/>
    <w:basedOn w:val="Fuentedeprrafopredeter"/>
    <w:link w:val="Citadestacada"/>
    <w:uiPriority w:val="30"/>
    <w:rsid w:val="00697924"/>
    <w:rPr>
      <w:rFonts w:eastAsiaTheme="minorEastAsia"/>
      <w:b/>
      <w:bCs/>
      <w:i/>
      <w:iCs/>
      <w:sz w:val="24"/>
      <w:lang w:eastAsia="es-AR"/>
    </w:rPr>
  </w:style>
  <w:style w:type="character" w:styleId="nfasissutil">
    <w:name w:val="Subtle Emphasis"/>
    <w:uiPriority w:val="19"/>
    <w:qFormat/>
    <w:rsid w:val="00697924"/>
    <w:rPr>
      <w:i/>
      <w:iCs/>
    </w:rPr>
  </w:style>
  <w:style w:type="character" w:styleId="nfasisintenso">
    <w:name w:val="Intense Emphasis"/>
    <w:uiPriority w:val="21"/>
    <w:qFormat/>
    <w:rsid w:val="00697924"/>
    <w:rPr>
      <w:b/>
      <w:bCs/>
    </w:rPr>
  </w:style>
  <w:style w:type="character" w:styleId="Referenciasutil">
    <w:name w:val="Subtle Reference"/>
    <w:uiPriority w:val="31"/>
    <w:qFormat/>
    <w:rsid w:val="00697924"/>
    <w:rPr>
      <w:smallCaps/>
    </w:rPr>
  </w:style>
  <w:style w:type="character" w:styleId="Referenciaintensa">
    <w:name w:val="Intense Reference"/>
    <w:uiPriority w:val="32"/>
    <w:qFormat/>
    <w:rsid w:val="00697924"/>
    <w:rPr>
      <w:smallCaps/>
      <w:spacing w:val="5"/>
      <w:u w:val="single"/>
    </w:rPr>
  </w:style>
  <w:style w:type="character" w:styleId="Ttulodellibro">
    <w:name w:val="Book Title"/>
    <w:uiPriority w:val="33"/>
    <w:qFormat/>
    <w:rsid w:val="00697924"/>
    <w:rPr>
      <w:i/>
      <w:iCs/>
      <w:smallCaps/>
      <w:spacing w:val="5"/>
    </w:rPr>
  </w:style>
  <w:style w:type="table" w:customStyle="1" w:styleId="TableNormal">
    <w:name w:val="Table Normal"/>
    <w:rsid w:val="00697924"/>
    <w:pPr>
      <w:spacing w:after="0"/>
    </w:pPr>
    <w:rPr>
      <w:rFonts w:ascii="Arial" w:eastAsia="Arial" w:hAnsi="Arial" w:cs="Arial"/>
      <w:color w:val="000000"/>
      <w:szCs w:val="20"/>
      <w:lang w:eastAsia="es-AR"/>
    </w:rPr>
    <w:tblPr>
      <w:tblCellMar>
        <w:top w:w="0" w:type="dxa"/>
        <w:left w:w="0" w:type="dxa"/>
        <w:bottom w:w="0" w:type="dxa"/>
        <w:right w:w="0" w:type="dxa"/>
      </w:tblCellMar>
    </w:tblPr>
  </w:style>
  <w:style w:type="paragraph" w:styleId="NormalWeb">
    <w:name w:val="Normal (Web)"/>
    <w:basedOn w:val="Normal"/>
    <w:uiPriority w:val="99"/>
    <w:unhideWhenUsed/>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tab-span">
    <w:name w:val="apple-tab-span"/>
    <w:rsid w:val="00697924"/>
  </w:style>
  <w:style w:type="character" w:styleId="Textodelmarcadordeposicin">
    <w:name w:val="Placeholder Text"/>
    <w:uiPriority w:val="99"/>
    <w:semiHidden/>
    <w:rsid w:val="00697924"/>
    <w:rPr>
      <w:color w:val="808080"/>
    </w:rPr>
  </w:style>
  <w:style w:type="paragraph" w:styleId="Textoindependiente">
    <w:name w:val="Body Text"/>
    <w:basedOn w:val="Normal"/>
    <w:link w:val="TextoindependienteCar"/>
    <w:unhideWhenUsed/>
    <w:rsid w:val="00697924"/>
    <w:pPr>
      <w:spacing w:after="0" w:line="240" w:lineRule="auto"/>
      <w:jc w:val="both"/>
    </w:pPr>
    <w:rPr>
      <w:rFonts w:ascii="Century" w:eastAsia="Times New Roman" w:hAnsi="Century" w:cs="Times New Roman"/>
      <w:sz w:val="24"/>
      <w:szCs w:val="24"/>
      <w:lang w:eastAsia="es-ES"/>
    </w:rPr>
  </w:style>
  <w:style w:type="character" w:customStyle="1" w:styleId="TextoindependienteCar">
    <w:name w:val="Texto independiente Car"/>
    <w:basedOn w:val="Fuentedeprrafopredeter"/>
    <w:link w:val="Textoindependiente"/>
    <w:rsid w:val="00697924"/>
    <w:rPr>
      <w:rFonts w:ascii="Century" w:eastAsia="Times New Roman" w:hAnsi="Century" w:cs="Times New Roman"/>
      <w:sz w:val="24"/>
      <w:szCs w:val="24"/>
      <w:lang w:eastAsia="es-ES"/>
    </w:rPr>
  </w:style>
  <w:style w:type="character" w:customStyle="1" w:styleId="apple-converted-space">
    <w:name w:val="apple-converted-space"/>
    <w:basedOn w:val="Fuentedeprrafopredeter"/>
    <w:rsid w:val="00697924"/>
  </w:style>
  <w:style w:type="numbering" w:customStyle="1" w:styleId="Sinlista11">
    <w:name w:val="Sin lista11"/>
    <w:next w:val="Sinlista"/>
    <w:uiPriority w:val="99"/>
    <w:semiHidden/>
    <w:unhideWhenUsed/>
    <w:rsid w:val="00697924"/>
  </w:style>
  <w:style w:type="paragraph" w:customStyle="1" w:styleId="RAFA4">
    <w:name w:val="RAFA 4"/>
    <w:basedOn w:val="Ttulo3"/>
    <w:autoRedefine/>
    <w:qFormat/>
    <w:rsid w:val="00697924"/>
    <w:pPr>
      <w:numPr>
        <w:numId w:val="51"/>
      </w:numPr>
      <w:spacing w:before="0" w:line="240" w:lineRule="auto"/>
      <w:ind w:left="1077"/>
    </w:pPr>
    <w:rPr>
      <w:rFonts w:asciiTheme="minorHAnsi" w:hAnsiTheme="minorHAnsi"/>
      <w:caps/>
      <w:color w:val="auto"/>
    </w:rPr>
  </w:style>
  <w:style w:type="character" w:customStyle="1" w:styleId="TextonotaalfinalCar">
    <w:name w:val="Texto nota al final Car"/>
    <w:link w:val="Textonotaalfinal"/>
    <w:uiPriority w:val="99"/>
    <w:semiHidden/>
    <w:rsid w:val="00697924"/>
    <w:rPr>
      <w:rFonts w:ascii="Calibri" w:eastAsia="Calibri" w:hAnsi="Calibri" w:cs="Times New Roman"/>
      <w:sz w:val="20"/>
      <w:szCs w:val="20"/>
    </w:rPr>
  </w:style>
  <w:style w:type="paragraph" w:styleId="Textonotaalfinal">
    <w:name w:val="endnote text"/>
    <w:basedOn w:val="Normal"/>
    <w:link w:val="TextonotaalfinalCar"/>
    <w:uiPriority w:val="99"/>
    <w:semiHidden/>
    <w:unhideWhenUsed/>
    <w:rsid w:val="00697924"/>
    <w:rPr>
      <w:rFonts w:ascii="Calibri" w:eastAsia="Calibri" w:hAnsi="Calibri" w:cs="Times New Roman"/>
      <w:sz w:val="20"/>
      <w:szCs w:val="20"/>
    </w:rPr>
  </w:style>
  <w:style w:type="character" w:customStyle="1" w:styleId="TextonotaalfinalCar1">
    <w:name w:val="Texto nota al final Car1"/>
    <w:basedOn w:val="Fuentedeprrafopredeter"/>
    <w:uiPriority w:val="99"/>
    <w:semiHidden/>
    <w:rsid w:val="00697924"/>
    <w:rPr>
      <w:sz w:val="20"/>
      <w:szCs w:val="20"/>
    </w:rPr>
  </w:style>
  <w:style w:type="paragraph" w:customStyle="1" w:styleId="RAFA5">
    <w:name w:val="RAFA 5"/>
    <w:basedOn w:val="Ttulo1"/>
    <w:autoRedefine/>
    <w:rsid w:val="00697924"/>
    <w:pPr>
      <w:numPr>
        <w:ilvl w:val="2"/>
        <w:numId w:val="133"/>
      </w:numPr>
      <w:ind w:left="0" w:firstLine="567"/>
    </w:pPr>
  </w:style>
  <w:style w:type="paragraph" w:customStyle="1" w:styleId="RAFA6">
    <w:name w:val="RAFA 6"/>
    <w:basedOn w:val="Ttulo3"/>
    <w:autoRedefine/>
    <w:qFormat/>
    <w:rsid w:val="00697924"/>
    <w:pPr>
      <w:numPr>
        <w:numId w:val="134"/>
      </w:numPr>
      <w:spacing w:before="0" w:line="240" w:lineRule="auto"/>
      <w:ind w:left="1440" w:hanging="720"/>
    </w:pPr>
    <w:rPr>
      <w:rFonts w:asciiTheme="minorHAnsi" w:hAnsiTheme="minorHAnsi"/>
      <w:caps/>
      <w:color w:val="auto"/>
    </w:rPr>
  </w:style>
  <w:style w:type="paragraph" w:customStyle="1" w:styleId="RAFA7">
    <w:name w:val="RAFA 7"/>
    <w:basedOn w:val="Ttulo3"/>
    <w:autoRedefine/>
    <w:qFormat/>
    <w:rsid w:val="00697924"/>
    <w:pPr>
      <w:numPr>
        <w:numId w:val="144"/>
      </w:numPr>
      <w:spacing w:before="0" w:line="240" w:lineRule="auto"/>
      <w:ind w:left="357" w:firstLine="720"/>
    </w:pPr>
    <w:rPr>
      <w:rFonts w:asciiTheme="minorHAnsi" w:hAnsiTheme="minorHAnsi"/>
      <w:bCs w:val="0"/>
      <w:caps/>
      <w:color w:val="auto"/>
    </w:rPr>
  </w:style>
  <w:style w:type="paragraph" w:customStyle="1" w:styleId="RAFA8">
    <w:name w:val="RAFA 8"/>
    <w:basedOn w:val="Ttulo3"/>
    <w:autoRedefine/>
    <w:qFormat/>
    <w:rsid w:val="00697924"/>
    <w:pPr>
      <w:numPr>
        <w:numId w:val="145"/>
      </w:numPr>
      <w:spacing w:before="0" w:line="240" w:lineRule="auto"/>
      <w:ind w:left="482" w:hanging="125"/>
      <w:jc w:val="both"/>
    </w:pPr>
    <w:rPr>
      <w:rFonts w:asciiTheme="minorHAnsi" w:eastAsiaTheme="minorEastAsia" w:hAnsiTheme="minorHAnsi" w:cstheme="minorHAnsi"/>
      <w:caps/>
      <w:color w:val="auto"/>
      <w:lang w:val="es-ES_tradnl" w:eastAsia="es-AR"/>
    </w:rPr>
  </w:style>
  <w:style w:type="character" w:customStyle="1" w:styleId="A8">
    <w:name w:val="A8"/>
    <w:uiPriority w:val="99"/>
    <w:rsid w:val="00697924"/>
    <w:rPr>
      <w:rFonts w:ascii="DIN-MediumAlternate" w:hAnsi="DIN-MediumAlternate" w:cs="DIN-MediumAlternate"/>
      <w:color w:val="000000"/>
      <w:sz w:val="17"/>
      <w:szCs w:val="17"/>
    </w:rPr>
  </w:style>
  <w:style w:type="character" w:customStyle="1" w:styleId="watch-title">
    <w:name w:val="watch-title"/>
    <w:basedOn w:val="Fuentedeprrafopredeter"/>
    <w:rsid w:val="00697924"/>
  </w:style>
  <w:style w:type="paragraph" w:styleId="Textosinformato">
    <w:name w:val="Plain Text"/>
    <w:basedOn w:val="Normal"/>
    <w:link w:val="TextosinformatoCar"/>
    <w:rsid w:val="00697924"/>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97924"/>
    <w:rPr>
      <w:rFonts w:ascii="Courier New" w:eastAsia="Times New Roman" w:hAnsi="Courier New" w:cs="Courier New"/>
      <w:sz w:val="20"/>
      <w:szCs w:val="20"/>
      <w:lang w:val="es-ES" w:eastAsia="es-ES"/>
    </w:rPr>
  </w:style>
  <w:style w:type="paragraph" w:customStyle="1" w:styleId="yiv3508286061msonormal">
    <w:name w:val="yiv3508286061msonormal"/>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1652673958msonormal">
    <w:name w:val="yiv1652673958msonormal"/>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1652673958">
    <w:name w:val="yiv1652673958"/>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697924"/>
    <w:rPr>
      <w:color w:val="800080" w:themeColor="followedHyperlink"/>
      <w:u w:val="single"/>
    </w:rPr>
  </w:style>
  <w:style w:type="paragraph" w:customStyle="1" w:styleId="Ningnestilodeprrafo">
    <w:name w:val="[Ningún estilo de párrafo]"/>
    <w:rsid w:val="00697924"/>
    <w:pPr>
      <w:autoSpaceDE w:val="0"/>
      <w:autoSpaceDN w:val="0"/>
      <w:adjustRightInd w:val="0"/>
      <w:spacing w:after="0" w:line="288" w:lineRule="auto"/>
      <w:textAlignment w:val="center"/>
    </w:pPr>
    <w:rPr>
      <w:rFonts w:ascii="Times New Roman" w:hAnsi="Times New Roman" w:cs="Times New Roman"/>
      <w:color w:val="000000"/>
      <w:sz w:val="24"/>
      <w:szCs w:val="24"/>
      <w:lang w:val="es-ES_tradnl"/>
    </w:rPr>
  </w:style>
  <w:style w:type="paragraph" w:customStyle="1" w:styleId="Pa2">
    <w:name w:val="Pa2"/>
    <w:basedOn w:val="Default"/>
    <w:next w:val="Default"/>
    <w:uiPriority w:val="99"/>
    <w:rsid w:val="00697924"/>
    <w:pPr>
      <w:spacing w:line="241" w:lineRule="atLeast"/>
    </w:pPr>
    <w:rPr>
      <w:rFonts w:ascii="DIN Alternate Light" w:hAnsi="DIN Alternate Light" w:cstheme="minorBidi"/>
      <w:color w:val="auto"/>
    </w:rPr>
  </w:style>
  <w:style w:type="character" w:customStyle="1" w:styleId="A5">
    <w:name w:val="A5"/>
    <w:uiPriority w:val="99"/>
    <w:rsid w:val="00697924"/>
    <w:rPr>
      <w:rFonts w:cs="DIN Alternate Light"/>
      <w:color w:val="000000"/>
      <w:sz w:val="28"/>
      <w:szCs w:val="28"/>
    </w:rPr>
  </w:style>
  <w:style w:type="paragraph" w:customStyle="1" w:styleId="Pa3">
    <w:name w:val="Pa3"/>
    <w:basedOn w:val="Default"/>
    <w:next w:val="Default"/>
    <w:uiPriority w:val="99"/>
    <w:rsid w:val="00697924"/>
    <w:pPr>
      <w:spacing w:line="241" w:lineRule="atLeast"/>
    </w:pPr>
    <w:rPr>
      <w:rFonts w:ascii="DIN Alternate Light" w:hAnsi="DIN Alternate Light" w:cstheme="minorBidi"/>
      <w:color w:val="auto"/>
    </w:rPr>
  </w:style>
  <w:style w:type="character" w:customStyle="1" w:styleId="A6">
    <w:name w:val="A6"/>
    <w:uiPriority w:val="99"/>
    <w:rsid w:val="00697924"/>
    <w:rPr>
      <w:rFonts w:ascii="Calibri" w:hAnsi="Calibri" w:cs="Calibri"/>
      <w:color w:val="000000"/>
      <w:sz w:val="14"/>
      <w:szCs w:val="14"/>
    </w:rPr>
  </w:style>
  <w:style w:type="character" w:customStyle="1" w:styleId="A10">
    <w:name w:val="A10"/>
    <w:uiPriority w:val="99"/>
    <w:rsid w:val="00697924"/>
    <w:rPr>
      <w:rFonts w:ascii="Arial" w:hAnsi="Arial" w:cs="Arial"/>
      <w:color w:val="000000"/>
      <w:sz w:val="16"/>
      <w:szCs w:val="16"/>
    </w:rPr>
  </w:style>
  <w:style w:type="paragraph" w:customStyle="1" w:styleId="Pa1">
    <w:name w:val="Pa1"/>
    <w:basedOn w:val="Default"/>
    <w:next w:val="Default"/>
    <w:uiPriority w:val="99"/>
    <w:rsid w:val="00697924"/>
    <w:pPr>
      <w:spacing w:line="241" w:lineRule="atLeast"/>
    </w:pPr>
    <w:rPr>
      <w:rFonts w:ascii="Calibri" w:hAnsi="Calibri" w:cs="Times New Roman"/>
      <w:color w:val="auto"/>
    </w:rPr>
  </w:style>
  <w:style w:type="character" w:customStyle="1" w:styleId="A1">
    <w:name w:val="A1"/>
    <w:uiPriority w:val="99"/>
    <w:rsid w:val="00697924"/>
    <w:rPr>
      <w:rFonts w:ascii="Segoe Semibold" w:hAnsi="Segoe Semibold" w:cs="Segoe Semibold"/>
      <w:b/>
      <w:bCs/>
      <w:color w:val="000000"/>
      <w:sz w:val="26"/>
      <w:szCs w:val="26"/>
    </w:rPr>
  </w:style>
  <w:style w:type="character" w:customStyle="1" w:styleId="A9">
    <w:name w:val="A9"/>
    <w:uiPriority w:val="99"/>
    <w:rsid w:val="00697924"/>
    <w:rPr>
      <w:rFonts w:cs="Calibri"/>
      <w:color w:val="000000"/>
    </w:rPr>
  </w:style>
  <w:style w:type="paragraph" w:customStyle="1" w:styleId="bloque">
    <w:name w:val="bloque"/>
    <w:rsid w:val="00697924"/>
    <w:pPr>
      <w:autoSpaceDE w:val="0"/>
      <w:autoSpaceDN w:val="0"/>
      <w:adjustRightInd w:val="0"/>
      <w:spacing w:before="1" w:after="1" w:line="200" w:lineRule="atLeast"/>
      <w:ind w:left="1" w:right="1" w:firstLine="1"/>
      <w:jc w:val="both"/>
    </w:pPr>
    <w:rPr>
      <w:rFonts w:ascii="Arial" w:eastAsia="Times New Roman" w:hAnsi="Arial" w:cs="Arial"/>
      <w:color w:val="000000"/>
      <w:sz w:val="18"/>
      <w:szCs w:val="18"/>
      <w:lang w:val="es-ES" w:eastAsia="es-ES"/>
    </w:rPr>
  </w:style>
  <w:style w:type="paragraph" w:styleId="Sangradetextonormal">
    <w:name w:val="Body Text Indent"/>
    <w:basedOn w:val="Normal"/>
    <w:link w:val="SangradetextonormalCar"/>
    <w:rsid w:val="00697924"/>
    <w:pPr>
      <w:spacing w:after="0" w:line="240" w:lineRule="auto"/>
      <w:ind w:left="600"/>
      <w:jc w:val="both"/>
    </w:pPr>
    <w:rPr>
      <w:rFonts w:ascii="Arial" w:eastAsia="Times New Roman" w:hAnsi="Arial" w:cs="Arial"/>
      <w:sz w:val="24"/>
      <w:szCs w:val="20"/>
      <w:lang w:val="es-ES" w:eastAsia="es-ES"/>
    </w:rPr>
  </w:style>
  <w:style w:type="character" w:customStyle="1" w:styleId="SangradetextonormalCar">
    <w:name w:val="Sangría de texto normal Car"/>
    <w:basedOn w:val="Fuentedeprrafopredeter"/>
    <w:link w:val="Sangradetextonormal"/>
    <w:rsid w:val="00697924"/>
    <w:rPr>
      <w:rFonts w:ascii="Arial" w:eastAsia="Times New Roman" w:hAnsi="Arial" w:cs="Arial"/>
      <w:sz w:val="24"/>
      <w:szCs w:val="20"/>
      <w:lang w:val="es-ES" w:eastAsia="es-ES"/>
    </w:rPr>
  </w:style>
  <w:style w:type="paragraph" w:customStyle="1" w:styleId="Cuerpotexto">
    <w:name w:val="Cuerpo texto"/>
    <w:basedOn w:val="Normal"/>
    <w:uiPriority w:val="99"/>
    <w:rsid w:val="00697924"/>
    <w:pPr>
      <w:autoSpaceDE w:val="0"/>
      <w:autoSpaceDN w:val="0"/>
      <w:adjustRightInd w:val="0"/>
      <w:spacing w:before="1" w:after="1" w:line="360" w:lineRule="atLeast"/>
      <w:ind w:left="1" w:right="1" w:firstLine="482"/>
      <w:jc w:val="both"/>
      <w:textAlignment w:val="center"/>
    </w:pPr>
    <w:rPr>
      <w:rFonts w:ascii="Arial" w:hAnsi="Arial" w:cs="Arial"/>
      <w:color w:val="000000"/>
      <w:sz w:val="20"/>
      <w:szCs w:val="20"/>
      <w:lang w:val="es-ES_tradnl"/>
    </w:rPr>
  </w:style>
  <w:style w:type="paragraph" w:customStyle="1" w:styleId="description">
    <w:name w:val="description"/>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AFA9">
    <w:name w:val="RAFA 9"/>
    <w:basedOn w:val="Ttulo3"/>
    <w:autoRedefine/>
    <w:qFormat/>
    <w:rsid w:val="00697924"/>
    <w:pPr>
      <w:numPr>
        <w:numId w:val="250"/>
      </w:numPr>
      <w:spacing w:before="0" w:line="240" w:lineRule="auto"/>
      <w:ind w:left="1077" w:hanging="720"/>
    </w:pPr>
    <w:rPr>
      <w:rFonts w:asciiTheme="minorHAnsi" w:hAnsiTheme="minorHAnsi"/>
      <w:caps/>
      <w:color w:val="auto"/>
    </w:rPr>
  </w:style>
  <w:style w:type="paragraph" w:customStyle="1" w:styleId="RAFA10">
    <w:name w:val="RAFA 10"/>
    <w:basedOn w:val="Ttulo3"/>
    <w:autoRedefine/>
    <w:qFormat/>
    <w:rsid w:val="00697924"/>
    <w:pPr>
      <w:numPr>
        <w:numId w:val="261"/>
      </w:numPr>
      <w:spacing w:before="0" w:line="240" w:lineRule="auto"/>
      <w:ind w:left="1077" w:hanging="720"/>
    </w:pPr>
    <w:rPr>
      <w:rFonts w:asciiTheme="minorHAnsi" w:hAnsiTheme="minorHAnsi"/>
      <w:caps/>
      <w:color w:val="auto"/>
    </w:rPr>
  </w:style>
  <w:style w:type="paragraph" w:customStyle="1" w:styleId="RAFA11">
    <w:name w:val="RAFA 11"/>
    <w:basedOn w:val="Ttulo3"/>
    <w:autoRedefine/>
    <w:qFormat/>
    <w:rsid w:val="00697924"/>
    <w:pPr>
      <w:numPr>
        <w:numId w:val="262"/>
      </w:numPr>
      <w:spacing w:line="240" w:lineRule="auto"/>
      <w:ind w:left="1077" w:hanging="720"/>
      <w:jc w:val="both"/>
    </w:pPr>
    <w:rPr>
      <w:rFonts w:asciiTheme="minorHAnsi" w:eastAsiaTheme="minorEastAsia" w:hAnsiTheme="minorHAnsi" w:cstheme="minorHAnsi"/>
      <w:caps/>
      <w:color w:val="auto"/>
      <w:lang w:val="es-ES_tradnl" w:eastAsia="es-AR"/>
    </w:rPr>
  </w:style>
  <w:style w:type="character" w:customStyle="1" w:styleId="Hipervnculo2">
    <w:name w:val="Hipervínculo2"/>
    <w:basedOn w:val="Fuentedeprrafopredeter"/>
    <w:uiPriority w:val="99"/>
    <w:unhideWhenUsed/>
    <w:rsid w:val="00697924"/>
    <w:rPr>
      <w:color w:val="0000FF"/>
      <w:u w:val="single"/>
    </w:rPr>
  </w:style>
  <w:style w:type="paragraph" w:customStyle="1" w:styleId="Ttulo11">
    <w:name w:val="Título 11"/>
    <w:basedOn w:val="Normal"/>
    <w:next w:val="Normal"/>
    <w:uiPriority w:val="9"/>
    <w:qFormat/>
    <w:rsid w:val="00697924"/>
    <w:pPr>
      <w:keepNext/>
      <w:keepLines/>
      <w:spacing w:before="480" w:after="0"/>
      <w:outlineLvl w:val="0"/>
    </w:pPr>
    <w:rPr>
      <w:rFonts w:ascii="Cambria" w:eastAsia="Times New Roman" w:hAnsi="Cambria" w:cs="Times New Roman"/>
      <w:b/>
      <w:bCs/>
      <w:color w:val="365F91"/>
      <w:sz w:val="28"/>
      <w:szCs w:val="28"/>
    </w:rPr>
  </w:style>
  <w:style w:type="character" w:customStyle="1" w:styleId="textexposedshow">
    <w:name w:val="text_exposed_show"/>
    <w:basedOn w:val="Fuentedeprrafopredeter"/>
    <w:rsid w:val="00697924"/>
  </w:style>
  <w:style w:type="paragraph" w:customStyle="1" w:styleId="p6">
    <w:name w:val="p6"/>
    <w:basedOn w:val="Normal"/>
    <w:rsid w:val="00697924"/>
    <w:pPr>
      <w:widowControl w:val="0"/>
      <w:tabs>
        <w:tab w:val="left" w:pos="460"/>
      </w:tabs>
      <w:autoSpaceDE w:val="0"/>
      <w:autoSpaceDN w:val="0"/>
      <w:spacing w:after="0" w:line="320" w:lineRule="atLeast"/>
      <w:ind w:left="576" w:hanging="432"/>
    </w:pPr>
    <w:rPr>
      <w:rFonts w:ascii="Times New Roman" w:eastAsia="Times New Roman" w:hAnsi="Times New Roman" w:cs="Times New Roman"/>
      <w:sz w:val="24"/>
      <w:szCs w:val="24"/>
      <w:lang w:val="es-ES" w:eastAsia="es-ES"/>
    </w:rPr>
  </w:style>
  <w:style w:type="paragraph" w:customStyle="1" w:styleId="p13">
    <w:name w:val="p13"/>
    <w:basedOn w:val="Normal"/>
    <w:rsid w:val="00697924"/>
    <w:pPr>
      <w:widowControl w:val="0"/>
      <w:autoSpaceDE w:val="0"/>
      <w:autoSpaceDN w:val="0"/>
      <w:spacing w:after="0" w:line="320" w:lineRule="atLeast"/>
      <w:ind w:left="288" w:hanging="288"/>
    </w:pPr>
    <w:rPr>
      <w:rFonts w:ascii="Times New Roman" w:eastAsia="Times New Roman" w:hAnsi="Times New Roman" w:cs="Times New Roman"/>
      <w:sz w:val="24"/>
      <w:szCs w:val="24"/>
      <w:lang w:val="es-ES" w:eastAsia="es-ES"/>
    </w:rPr>
  </w:style>
  <w:style w:type="paragraph" w:customStyle="1" w:styleId="p7">
    <w:name w:val="p7"/>
    <w:basedOn w:val="Normal"/>
    <w:rsid w:val="00697924"/>
    <w:pPr>
      <w:widowControl w:val="0"/>
      <w:tabs>
        <w:tab w:val="left" w:pos="340"/>
      </w:tabs>
      <w:autoSpaceDE w:val="0"/>
      <w:autoSpaceDN w:val="0"/>
      <w:spacing w:after="0" w:line="320" w:lineRule="atLeast"/>
      <w:ind w:left="720" w:hanging="432"/>
    </w:pPr>
    <w:rPr>
      <w:rFonts w:ascii="Times New Roman" w:eastAsia="Times New Roman" w:hAnsi="Times New Roman" w:cs="Times New Roman"/>
      <w:sz w:val="24"/>
      <w:szCs w:val="24"/>
      <w:lang w:val="es-ES" w:eastAsia="es-ES"/>
    </w:rPr>
  </w:style>
  <w:style w:type="character" w:customStyle="1" w:styleId="cuerpobold">
    <w:name w:val="cuerpo_bold"/>
    <w:basedOn w:val="Fuentedeprrafopredeter"/>
    <w:rsid w:val="00697924"/>
  </w:style>
  <w:style w:type="character" w:customStyle="1" w:styleId="cuerpo">
    <w:name w:val="cuerpo"/>
    <w:basedOn w:val="Fuentedeprrafopredeter"/>
    <w:rsid w:val="00697924"/>
  </w:style>
  <w:style w:type="paragraph" w:customStyle="1" w:styleId="ecxmsonormal">
    <w:name w:val="ecxmsonormal"/>
    <w:basedOn w:val="Normal"/>
    <w:rsid w:val="00697924"/>
    <w:pPr>
      <w:spacing w:after="324" w:line="240" w:lineRule="auto"/>
    </w:pPr>
    <w:rPr>
      <w:rFonts w:ascii="Times New Roman" w:eastAsia="Times New Roman" w:hAnsi="Times New Roman" w:cs="Times New Roman"/>
      <w:sz w:val="24"/>
      <w:szCs w:val="24"/>
      <w:lang w:eastAsia="es-AR"/>
    </w:rPr>
  </w:style>
  <w:style w:type="paragraph" w:customStyle="1" w:styleId="ecxmsotitle">
    <w:name w:val="ecxmsotitle"/>
    <w:basedOn w:val="Normal"/>
    <w:rsid w:val="00697924"/>
    <w:pPr>
      <w:spacing w:after="324" w:line="240" w:lineRule="auto"/>
    </w:pPr>
    <w:rPr>
      <w:rFonts w:ascii="Times New Roman" w:eastAsia="Times New Roman" w:hAnsi="Times New Roman" w:cs="Times New Roman"/>
      <w:sz w:val="24"/>
      <w:szCs w:val="24"/>
      <w:lang w:eastAsia="es-AR"/>
    </w:rPr>
  </w:style>
  <w:style w:type="character" w:customStyle="1" w:styleId="post-author">
    <w:name w:val="post-author"/>
    <w:basedOn w:val="Fuentedeprrafopredeter"/>
    <w:rsid w:val="00697924"/>
  </w:style>
  <w:style w:type="character" w:customStyle="1" w:styleId="fn">
    <w:name w:val="fn"/>
    <w:basedOn w:val="Fuentedeprrafopredeter"/>
    <w:rsid w:val="00697924"/>
  </w:style>
  <w:style w:type="character" w:customStyle="1" w:styleId="post-timestamp">
    <w:name w:val="post-timestamp"/>
    <w:basedOn w:val="Fuentedeprrafopredeter"/>
    <w:rsid w:val="00697924"/>
  </w:style>
  <w:style w:type="character" w:customStyle="1" w:styleId="58cl">
    <w:name w:val="_58cl"/>
    <w:basedOn w:val="Fuentedeprrafopredeter"/>
    <w:rsid w:val="00697924"/>
  </w:style>
  <w:style w:type="character" w:customStyle="1" w:styleId="58cm">
    <w:name w:val="_58cm"/>
    <w:basedOn w:val="Fuentedeprrafopredeter"/>
    <w:rsid w:val="00697924"/>
  </w:style>
  <w:style w:type="character" w:customStyle="1" w:styleId="Ttulo1Car1">
    <w:name w:val="Título 1 Car1"/>
    <w:basedOn w:val="Fuentedeprrafopredeter"/>
    <w:uiPriority w:val="9"/>
    <w:rsid w:val="00697924"/>
    <w:rPr>
      <w:rFonts w:asciiTheme="majorHAnsi" w:eastAsiaTheme="majorEastAsia" w:hAnsiTheme="majorHAnsi" w:cstheme="majorBidi"/>
      <w:b/>
      <w:bCs/>
      <w:color w:val="365F91" w:themeColor="accent1" w:themeShade="BF"/>
      <w:sz w:val="28"/>
      <w:szCs w:val="28"/>
    </w:rPr>
  </w:style>
  <w:style w:type="table" w:customStyle="1" w:styleId="Tablaconcuadrcula11">
    <w:name w:val="Tabla con cuadrícula11"/>
    <w:basedOn w:val="Tablanormal"/>
    <w:next w:val="Tablaconcuadrcula"/>
    <w:uiPriority w:val="59"/>
    <w:rsid w:val="00697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97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97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97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97924"/>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97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FA12">
    <w:name w:val="RAFA 12"/>
    <w:basedOn w:val="Ttulo3"/>
    <w:autoRedefine/>
    <w:qFormat/>
    <w:rsid w:val="00697924"/>
    <w:pPr>
      <w:numPr>
        <w:numId w:val="336"/>
      </w:numPr>
      <w:spacing w:before="0" w:line="240" w:lineRule="auto"/>
      <w:ind w:left="1077" w:hanging="720"/>
    </w:pPr>
    <w:rPr>
      <w:rFonts w:asciiTheme="minorHAnsi" w:hAnsiTheme="minorHAnsi"/>
      <w:caps/>
      <w:color w:val="auto"/>
      <w:lang w:eastAsia="es-AR"/>
    </w:rPr>
  </w:style>
  <w:style w:type="paragraph" w:customStyle="1" w:styleId="RAFA13">
    <w:name w:val="RAFA 13"/>
    <w:basedOn w:val="Ttulo3"/>
    <w:autoRedefine/>
    <w:qFormat/>
    <w:rsid w:val="00697924"/>
    <w:pPr>
      <w:numPr>
        <w:ilvl w:val="3"/>
        <w:numId w:val="337"/>
      </w:numPr>
      <w:spacing w:line="240" w:lineRule="auto"/>
      <w:ind w:left="1287" w:hanging="720"/>
    </w:pPr>
    <w:rPr>
      <w:rFonts w:asciiTheme="minorHAnsi" w:hAnsiTheme="minorHAnsi"/>
      <w:caps/>
      <w:color w:val="000000"/>
      <w:lang w:eastAsia="es-AR"/>
    </w:rPr>
  </w:style>
  <w:style w:type="paragraph" w:customStyle="1" w:styleId="RAFA14">
    <w:name w:val="RAFA 14"/>
    <w:basedOn w:val="Ttulo3"/>
    <w:autoRedefine/>
    <w:qFormat/>
    <w:rsid w:val="00697924"/>
    <w:pPr>
      <w:numPr>
        <w:ilvl w:val="3"/>
        <w:numId w:val="338"/>
      </w:numPr>
      <w:spacing w:before="0" w:line="240" w:lineRule="auto"/>
      <w:ind w:left="1287" w:hanging="720"/>
    </w:pPr>
    <w:rPr>
      <w:rFonts w:asciiTheme="minorHAnsi" w:eastAsia="Times New Roman" w:hAnsiTheme="minorHAnsi" w:cs="Times New Roman"/>
      <w:bCs w:val="0"/>
      <w:caps/>
      <w:color w:val="000000"/>
      <w:lang w:eastAsia="es-AR"/>
    </w:rPr>
  </w:style>
  <w:style w:type="paragraph" w:customStyle="1" w:styleId="RAFA15">
    <w:name w:val="RAFA 15"/>
    <w:basedOn w:val="Ttulo3"/>
    <w:autoRedefine/>
    <w:qFormat/>
    <w:rsid w:val="00697924"/>
    <w:pPr>
      <w:numPr>
        <w:ilvl w:val="3"/>
        <w:numId w:val="339"/>
      </w:numPr>
      <w:spacing w:before="0" w:line="240" w:lineRule="auto"/>
      <w:ind w:left="1287" w:hanging="720"/>
    </w:pPr>
    <w:rPr>
      <w:rFonts w:asciiTheme="minorHAnsi" w:eastAsia="Calibri" w:hAnsiTheme="minorHAnsi" w:cs="Calibri"/>
      <w:caps/>
      <w:color w:val="auto"/>
    </w:rPr>
  </w:style>
  <w:style w:type="paragraph" w:customStyle="1" w:styleId="RAFA16">
    <w:name w:val="RAFA 16"/>
    <w:basedOn w:val="Ttulo3"/>
    <w:autoRedefine/>
    <w:qFormat/>
    <w:rsid w:val="00697924"/>
    <w:pPr>
      <w:numPr>
        <w:numId w:val="359"/>
      </w:numPr>
      <w:spacing w:before="0" w:line="240" w:lineRule="auto"/>
      <w:ind w:left="357" w:firstLine="720"/>
    </w:pPr>
    <w:rPr>
      <w:rFonts w:asciiTheme="minorHAnsi" w:hAnsiTheme="minorHAnsi" w:cstheme="minorHAnsi"/>
      <w:caps/>
      <w:color w:val="auto"/>
    </w:rPr>
  </w:style>
  <w:style w:type="paragraph" w:customStyle="1" w:styleId="Textopreformateado">
    <w:name w:val="Texto preformateado"/>
    <w:basedOn w:val="Normal"/>
    <w:rsid w:val="00697924"/>
    <w:pPr>
      <w:widowControl w:val="0"/>
      <w:suppressAutoHyphens/>
      <w:spacing w:after="0" w:line="240" w:lineRule="auto"/>
    </w:pPr>
    <w:rPr>
      <w:rFonts w:ascii="Courier New" w:eastAsia="NSimSun" w:hAnsi="Courier New" w:cs="Courier New"/>
      <w:sz w:val="20"/>
      <w:szCs w:val="20"/>
      <w:lang w:eastAsia="hi-IN" w:bidi="hi-IN"/>
    </w:rPr>
  </w:style>
  <w:style w:type="character" w:customStyle="1" w:styleId="PrrafodelistaCar">
    <w:name w:val="Párrafo de lista Car"/>
    <w:link w:val="Prrafodelista"/>
    <w:uiPriority w:val="34"/>
    <w:qFormat/>
    <w:rsid w:val="00697924"/>
  </w:style>
  <w:style w:type="paragraph" w:styleId="TDC4">
    <w:name w:val="toc 4"/>
    <w:basedOn w:val="Normal"/>
    <w:next w:val="Normal"/>
    <w:autoRedefine/>
    <w:uiPriority w:val="39"/>
    <w:unhideWhenUsed/>
    <w:rsid w:val="00697924"/>
    <w:pPr>
      <w:spacing w:after="100"/>
      <w:ind w:left="660"/>
    </w:pPr>
    <w:rPr>
      <w:rFonts w:eastAsiaTheme="minorEastAsia"/>
      <w:lang w:eastAsia="es-AR"/>
    </w:rPr>
  </w:style>
  <w:style w:type="paragraph" w:styleId="TDC5">
    <w:name w:val="toc 5"/>
    <w:basedOn w:val="Normal"/>
    <w:next w:val="Normal"/>
    <w:autoRedefine/>
    <w:uiPriority w:val="39"/>
    <w:unhideWhenUsed/>
    <w:rsid w:val="00697924"/>
    <w:pPr>
      <w:spacing w:after="100"/>
      <w:ind w:left="880"/>
    </w:pPr>
    <w:rPr>
      <w:rFonts w:eastAsiaTheme="minorEastAsia"/>
      <w:lang w:eastAsia="es-AR"/>
    </w:rPr>
  </w:style>
  <w:style w:type="paragraph" w:styleId="TDC6">
    <w:name w:val="toc 6"/>
    <w:basedOn w:val="Normal"/>
    <w:next w:val="Normal"/>
    <w:autoRedefine/>
    <w:uiPriority w:val="39"/>
    <w:unhideWhenUsed/>
    <w:rsid w:val="00697924"/>
    <w:pPr>
      <w:spacing w:after="100"/>
      <w:ind w:left="1100"/>
    </w:pPr>
    <w:rPr>
      <w:rFonts w:eastAsiaTheme="minorEastAsia"/>
      <w:lang w:eastAsia="es-AR"/>
    </w:rPr>
  </w:style>
  <w:style w:type="paragraph" w:styleId="TDC7">
    <w:name w:val="toc 7"/>
    <w:basedOn w:val="Normal"/>
    <w:next w:val="Normal"/>
    <w:autoRedefine/>
    <w:uiPriority w:val="39"/>
    <w:unhideWhenUsed/>
    <w:rsid w:val="00697924"/>
    <w:pPr>
      <w:spacing w:after="100"/>
      <w:ind w:left="1320"/>
    </w:pPr>
    <w:rPr>
      <w:rFonts w:eastAsiaTheme="minorEastAsia"/>
      <w:lang w:eastAsia="es-AR"/>
    </w:rPr>
  </w:style>
  <w:style w:type="paragraph" w:styleId="TDC8">
    <w:name w:val="toc 8"/>
    <w:basedOn w:val="Normal"/>
    <w:next w:val="Normal"/>
    <w:autoRedefine/>
    <w:uiPriority w:val="39"/>
    <w:unhideWhenUsed/>
    <w:rsid w:val="00697924"/>
    <w:pPr>
      <w:spacing w:after="100"/>
      <w:ind w:left="1540"/>
    </w:pPr>
    <w:rPr>
      <w:rFonts w:eastAsiaTheme="minorEastAsia"/>
      <w:lang w:eastAsia="es-AR"/>
    </w:rPr>
  </w:style>
  <w:style w:type="paragraph" w:styleId="TDC9">
    <w:name w:val="toc 9"/>
    <w:basedOn w:val="Normal"/>
    <w:next w:val="Normal"/>
    <w:autoRedefine/>
    <w:uiPriority w:val="39"/>
    <w:unhideWhenUsed/>
    <w:rsid w:val="00697924"/>
    <w:pPr>
      <w:spacing w:after="100"/>
      <w:ind w:left="1760"/>
    </w:pPr>
    <w:rPr>
      <w:rFonts w:eastAsiaTheme="minorEastAsia"/>
      <w:lang w:eastAsia="es-AR"/>
    </w:rPr>
  </w:style>
  <w:style w:type="paragraph" w:customStyle="1" w:styleId="Ttulo21">
    <w:name w:val="Título 21"/>
    <w:basedOn w:val="Normal"/>
    <w:next w:val="Normal"/>
    <w:uiPriority w:val="9"/>
    <w:unhideWhenUsed/>
    <w:qFormat/>
    <w:rsid w:val="00697924"/>
    <w:pPr>
      <w:spacing w:after="0" w:line="360" w:lineRule="auto"/>
      <w:outlineLvl w:val="1"/>
    </w:pPr>
    <w:rPr>
      <w:rFonts w:eastAsia="Times New Roman" w:cs="Times New Roman"/>
      <w:b/>
      <w:bCs/>
      <w:sz w:val="28"/>
      <w:szCs w:val="26"/>
      <w:lang w:eastAsia="es-AR"/>
    </w:rPr>
  </w:style>
  <w:style w:type="paragraph" w:customStyle="1" w:styleId="Textodeglobo1">
    <w:name w:val="Texto de globo1"/>
    <w:basedOn w:val="Normal"/>
    <w:next w:val="Textodeglobo"/>
    <w:uiPriority w:val="99"/>
    <w:semiHidden/>
    <w:unhideWhenUsed/>
    <w:rsid w:val="00697924"/>
    <w:pPr>
      <w:spacing w:after="0" w:line="240" w:lineRule="auto"/>
    </w:pPr>
    <w:rPr>
      <w:rFonts w:ascii="Tahoma" w:hAnsi="Tahoma" w:cs="Tahoma"/>
      <w:sz w:val="16"/>
      <w:szCs w:val="16"/>
    </w:rPr>
  </w:style>
  <w:style w:type="paragraph" w:customStyle="1" w:styleId="Textonotaalfinal1">
    <w:name w:val="Texto nota al final1"/>
    <w:basedOn w:val="Normal"/>
    <w:next w:val="Textonotaalfinal"/>
    <w:uiPriority w:val="99"/>
    <w:semiHidden/>
    <w:unhideWhenUsed/>
    <w:rsid w:val="00697924"/>
    <w:pPr>
      <w:spacing w:after="0" w:line="240" w:lineRule="auto"/>
    </w:pPr>
    <w:rPr>
      <w:sz w:val="20"/>
      <w:szCs w:val="20"/>
    </w:rPr>
  </w:style>
  <w:style w:type="character" w:customStyle="1" w:styleId="Ttulo2Car1">
    <w:name w:val="Título 2 Car1"/>
    <w:basedOn w:val="Fuentedeprrafopredeter"/>
    <w:uiPriority w:val="9"/>
    <w:semiHidden/>
    <w:rsid w:val="00697924"/>
    <w:rPr>
      <w:rFonts w:asciiTheme="majorHAnsi" w:eastAsiaTheme="majorEastAsia" w:hAnsiTheme="majorHAnsi" w:cstheme="majorBidi"/>
      <w:b/>
      <w:bCs/>
      <w:color w:val="4F81BD" w:themeColor="accent1"/>
      <w:sz w:val="26"/>
      <w:szCs w:val="26"/>
    </w:rPr>
  </w:style>
  <w:style w:type="character" w:customStyle="1" w:styleId="TextodegloboCar1">
    <w:name w:val="Texto de globo Car1"/>
    <w:basedOn w:val="Fuentedeprrafopredeter"/>
    <w:uiPriority w:val="99"/>
    <w:semiHidden/>
    <w:rsid w:val="00697924"/>
    <w:rPr>
      <w:rFonts w:ascii="Tahoma" w:hAnsi="Tahoma" w:cs="Tahoma"/>
      <w:sz w:val="16"/>
      <w:szCs w:val="16"/>
    </w:rPr>
  </w:style>
  <w:style w:type="character" w:customStyle="1" w:styleId="TextonotaalfinalCar2">
    <w:name w:val="Texto nota al final Car2"/>
    <w:basedOn w:val="Fuentedeprrafopredeter"/>
    <w:uiPriority w:val="99"/>
    <w:semiHidden/>
    <w:rsid w:val="00697924"/>
    <w:rPr>
      <w:sz w:val="20"/>
      <w:szCs w:val="20"/>
    </w:rPr>
  </w:style>
  <w:style w:type="paragraph" w:customStyle="1" w:styleId="RAFA17">
    <w:name w:val="RAFA 17"/>
    <w:basedOn w:val="Ttulo2"/>
    <w:autoRedefine/>
    <w:qFormat/>
    <w:rsid w:val="00697924"/>
    <w:pPr>
      <w:numPr>
        <w:numId w:val="368"/>
      </w:numPr>
      <w:ind w:left="788" w:hanging="431"/>
    </w:pPr>
    <w:rPr>
      <w:rFonts w:eastAsia="Times New Roman" w:cs="Calibri"/>
    </w:rPr>
  </w:style>
  <w:style w:type="paragraph" w:customStyle="1" w:styleId="RAFA18">
    <w:name w:val="RAFA 18"/>
    <w:basedOn w:val="Ttulo3"/>
    <w:autoRedefine/>
    <w:qFormat/>
    <w:rsid w:val="00697924"/>
    <w:pPr>
      <w:numPr>
        <w:numId w:val="369"/>
      </w:numPr>
      <w:spacing w:before="0" w:line="240" w:lineRule="auto"/>
      <w:ind w:left="1077" w:hanging="720"/>
    </w:pPr>
    <w:rPr>
      <w:rFonts w:asciiTheme="minorHAnsi" w:eastAsia="Times New Roman" w:hAnsiTheme="minorHAnsi" w:cs="Calibri"/>
      <w:caps/>
      <w:color w:val="auto"/>
      <w:lang w:eastAsia="es-AR"/>
    </w:rPr>
  </w:style>
  <w:style w:type="paragraph" w:customStyle="1" w:styleId="Estilo1">
    <w:name w:val="Estilo1"/>
    <w:basedOn w:val="Ttulo2"/>
    <w:link w:val="Estilo1Car"/>
    <w:qFormat/>
    <w:rsid w:val="00F10475"/>
    <w:pPr>
      <w:numPr>
        <w:numId w:val="371"/>
      </w:numPr>
    </w:pPr>
    <w:rPr>
      <w:rFonts w:eastAsia="Calibri"/>
    </w:rPr>
  </w:style>
  <w:style w:type="character" w:customStyle="1" w:styleId="Estilo1Car">
    <w:name w:val="Estilo1 Car"/>
    <w:basedOn w:val="Ttulo2Car"/>
    <w:link w:val="Estilo1"/>
    <w:rsid w:val="00F10475"/>
    <w:rPr>
      <w:rFonts w:eastAsia="Calibri" w:cstheme="majorBidi"/>
      <w:b/>
      <w:bCs/>
      <w:caps/>
      <w:szCs w:val="26"/>
      <w:lang w:val="es-ES"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1B6"/>
  </w:style>
  <w:style w:type="paragraph" w:styleId="Ttulo1">
    <w:name w:val="heading 1"/>
    <w:basedOn w:val="Normal"/>
    <w:next w:val="Normal"/>
    <w:link w:val="Ttulo1Car"/>
    <w:autoRedefine/>
    <w:uiPriority w:val="9"/>
    <w:qFormat/>
    <w:rsid w:val="00697924"/>
    <w:pPr>
      <w:keepNext/>
      <w:keepLines/>
      <w:numPr>
        <w:numId w:val="53"/>
      </w:numPr>
      <w:spacing w:after="0" w:line="240" w:lineRule="auto"/>
      <w:outlineLvl w:val="0"/>
    </w:pPr>
    <w:rPr>
      <w:rFonts w:eastAsiaTheme="majorEastAsia" w:cstheme="majorBidi"/>
      <w:b/>
      <w:bCs/>
      <w:caps/>
      <w:szCs w:val="28"/>
    </w:rPr>
  </w:style>
  <w:style w:type="paragraph" w:styleId="Ttulo2">
    <w:name w:val="heading 2"/>
    <w:basedOn w:val="Normal"/>
    <w:next w:val="Normal"/>
    <w:link w:val="Ttulo2Car"/>
    <w:autoRedefine/>
    <w:uiPriority w:val="9"/>
    <w:unhideWhenUsed/>
    <w:qFormat/>
    <w:rsid w:val="00697924"/>
    <w:pPr>
      <w:keepNext/>
      <w:keepLines/>
      <w:numPr>
        <w:ilvl w:val="1"/>
        <w:numId w:val="53"/>
      </w:numPr>
      <w:spacing w:after="0" w:line="240" w:lineRule="auto"/>
      <w:outlineLvl w:val="1"/>
    </w:pPr>
    <w:rPr>
      <w:rFonts w:eastAsiaTheme="minorEastAsia" w:cstheme="majorBidi"/>
      <w:b/>
      <w:bCs/>
      <w:caps/>
      <w:szCs w:val="26"/>
      <w:lang w:val="es-ES" w:eastAsia="es-AR"/>
    </w:rPr>
  </w:style>
  <w:style w:type="paragraph" w:styleId="Ttulo3">
    <w:name w:val="heading 3"/>
    <w:basedOn w:val="Normal"/>
    <w:next w:val="Normal"/>
    <w:link w:val="Ttulo3Car"/>
    <w:uiPriority w:val="9"/>
    <w:unhideWhenUsed/>
    <w:qFormat/>
    <w:rsid w:val="00697924"/>
    <w:pPr>
      <w:keepNext/>
      <w:keepLines/>
      <w:numPr>
        <w:ilvl w:val="2"/>
        <w:numId w:val="53"/>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97924"/>
    <w:pPr>
      <w:keepNext/>
      <w:keepLines/>
      <w:numPr>
        <w:ilvl w:val="3"/>
        <w:numId w:val="53"/>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97924"/>
    <w:pPr>
      <w:keepNext/>
      <w:keepLines/>
      <w:numPr>
        <w:ilvl w:val="4"/>
        <w:numId w:val="5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97924"/>
    <w:pPr>
      <w:keepNext/>
      <w:keepLines/>
      <w:numPr>
        <w:ilvl w:val="5"/>
        <w:numId w:val="5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97924"/>
    <w:pPr>
      <w:keepNext/>
      <w:keepLines/>
      <w:numPr>
        <w:ilvl w:val="6"/>
        <w:numId w:val="5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97924"/>
    <w:pPr>
      <w:keepNext/>
      <w:keepLines/>
      <w:numPr>
        <w:ilvl w:val="7"/>
        <w:numId w:val="5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97924"/>
    <w:pPr>
      <w:keepNext/>
      <w:keepLines/>
      <w:numPr>
        <w:ilvl w:val="8"/>
        <w:numId w:val="5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7924"/>
    <w:rPr>
      <w:rFonts w:eastAsiaTheme="majorEastAsia" w:cstheme="majorBidi"/>
      <w:b/>
      <w:bCs/>
      <w:caps/>
      <w:szCs w:val="28"/>
    </w:rPr>
  </w:style>
  <w:style w:type="character" w:customStyle="1" w:styleId="Ttulo2Car">
    <w:name w:val="Título 2 Car"/>
    <w:basedOn w:val="Fuentedeprrafopredeter"/>
    <w:link w:val="Ttulo2"/>
    <w:uiPriority w:val="9"/>
    <w:rsid w:val="00697924"/>
    <w:rPr>
      <w:rFonts w:eastAsiaTheme="minorEastAsia" w:cstheme="majorBidi"/>
      <w:b/>
      <w:bCs/>
      <w:caps/>
      <w:szCs w:val="26"/>
      <w:lang w:val="es-ES" w:eastAsia="es-AR"/>
    </w:rPr>
  </w:style>
  <w:style w:type="character" w:customStyle="1" w:styleId="Ttulo3Car">
    <w:name w:val="Título 3 Car"/>
    <w:basedOn w:val="Fuentedeprrafopredeter"/>
    <w:link w:val="Ttulo3"/>
    <w:uiPriority w:val="9"/>
    <w:rsid w:val="0069792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9792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9792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9792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9792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9792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97924"/>
    <w:rPr>
      <w:rFonts w:asciiTheme="majorHAnsi" w:eastAsiaTheme="majorEastAsia" w:hAnsiTheme="majorHAnsi" w:cstheme="majorBidi"/>
      <w:i/>
      <w:iCs/>
      <w:color w:val="404040" w:themeColor="text1" w:themeTint="BF"/>
      <w:sz w:val="20"/>
      <w:szCs w:val="20"/>
    </w:rPr>
  </w:style>
  <w:style w:type="numbering" w:customStyle="1" w:styleId="Sinlista1">
    <w:name w:val="Sin lista1"/>
    <w:next w:val="Sinlista"/>
    <w:uiPriority w:val="99"/>
    <w:semiHidden/>
    <w:unhideWhenUsed/>
    <w:rsid w:val="00697924"/>
  </w:style>
  <w:style w:type="paragraph" w:customStyle="1" w:styleId="Default">
    <w:name w:val="Default"/>
    <w:rsid w:val="00697924"/>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link w:val="PrrafodelistaCar"/>
    <w:uiPriority w:val="34"/>
    <w:qFormat/>
    <w:rsid w:val="00697924"/>
    <w:pPr>
      <w:spacing w:after="0"/>
      <w:ind w:left="720"/>
      <w:contextualSpacing/>
    </w:pPr>
  </w:style>
  <w:style w:type="paragraph" w:styleId="Textonotapie">
    <w:name w:val="footnote text"/>
    <w:basedOn w:val="Normal"/>
    <w:link w:val="TextonotapieCar"/>
    <w:uiPriority w:val="99"/>
    <w:unhideWhenUsed/>
    <w:rsid w:val="00697924"/>
    <w:pPr>
      <w:spacing w:after="0" w:line="240" w:lineRule="auto"/>
    </w:pPr>
    <w:rPr>
      <w:sz w:val="20"/>
      <w:szCs w:val="20"/>
    </w:rPr>
  </w:style>
  <w:style w:type="character" w:customStyle="1" w:styleId="TextonotapieCar">
    <w:name w:val="Texto nota pie Car"/>
    <w:basedOn w:val="Fuentedeprrafopredeter"/>
    <w:link w:val="Textonotapie"/>
    <w:uiPriority w:val="99"/>
    <w:rsid w:val="00697924"/>
    <w:rPr>
      <w:sz w:val="20"/>
      <w:szCs w:val="20"/>
    </w:rPr>
  </w:style>
  <w:style w:type="character" w:styleId="Refdenotaalpie">
    <w:name w:val="footnote reference"/>
    <w:basedOn w:val="Fuentedeprrafopredeter"/>
    <w:uiPriority w:val="99"/>
    <w:unhideWhenUsed/>
    <w:rsid w:val="00697924"/>
    <w:rPr>
      <w:vertAlign w:val="superscript"/>
    </w:rPr>
  </w:style>
  <w:style w:type="paragraph" w:styleId="Encabezado">
    <w:name w:val="header"/>
    <w:basedOn w:val="Normal"/>
    <w:link w:val="EncabezadoCar"/>
    <w:uiPriority w:val="99"/>
    <w:unhideWhenUsed/>
    <w:rsid w:val="006979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924"/>
  </w:style>
  <w:style w:type="paragraph" w:styleId="Piedepgina">
    <w:name w:val="footer"/>
    <w:basedOn w:val="Normal"/>
    <w:link w:val="PiedepginaCar"/>
    <w:uiPriority w:val="99"/>
    <w:unhideWhenUsed/>
    <w:rsid w:val="006979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924"/>
  </w:style>
  <w:style w:type="table" w:styleId="Tablaconcuadrcula">
    <w:name w:val="Table Grid"/>
    <w:basedOn w:val="Tablanormal"/>
    <w:uiPriority w:val="59"/>
    <w:rsid w:val="00697924"/>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697924"/>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697924"/>
    <w:rPr>
      <w:color w:val="0000FF"/>
      <w:u w:val="single"/>
    </w:rPr>
  </w:style>
  <w:style w:type="character" w:styleId="Hipervnculo">
    <w:name w:val="Hyperlink"/>
    <w:basedOn w:val="Fuentedeprrafopredeter"/>
    <w:uiPriority w:val="99"/>
    <w:unhideWhenUsed/>
    <w:rsid w:val="00697924"/>
    <w:rPr>
      <w:color w:val="0000FF" w:themeColor="hyperlink"/>
      <w:u w:val="single"/>
    </w:rPr>
  </w:style>
  <w:style w:type="character" w:customStyle="1" w:styleId="gi">
    <w:name w:val="gi"/>
    <w:basedOn w:val="Fuentedeprrafopredeter"/>
    <w:rsid w:val="00697924"/>
  </w:style>
  <w:style w:type="paragraph" w:styleId="Textodeglobo">
    <w:name w:val="Balloon Text"/>
    <w:basedOn w:val="Normal"/>
    <w:link w:val="TextodegloboCar"/>
    <w:uiPriority w:val="99"/>
    <w:semiHidden/>
    <w:unhideWhenUsed/>
    <w:rsid w:val="006979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924"/>
    <w:rPr>
      <w:rFonts w:ascii="Tahoma" w:hAnsi="Tahoma" w:cs="Tahoma"/>
      <w:sz w:val="16"/>
      <w:szCs w:val="16"/>
    </w:rPr>
  </w:style>
  <w:style w:type="character" w:styleId="Refdecomentario">
    <w:name w:val="annotation reference"/>
    <w:basedOn w:val="Fuentedeprrafopredeter"/>
    <w:uiPriority w:val="99"/>
    <w:semiHidden/>
    <w:unhideWhenUsed/>
    <w:rsid w:val="00697924"/>
    <w:rPr>
      <w:sz w:val="16"/>
      <w:szCs w:val="16"/>
    </w:rPr>
  </w:style>
  <w:style w:type="paragraph" w:styleId="Textocomentario">
    <w:name w:val="annotation text"/>
    <w:basedOn w:val="Normal"/>
    <w:link w:val="TextocomentarioCar"/>
    <w:uiPriority w:val="99"/>
    <w:semiHidden/>
    <w:unhideWhenUsed/>
    <w:rsid w:val="00697924"/>
    <w:pPr>
      <w:spacing w:after="0" w:line="240" w:lineRule="auto"/>
    </w:pPr>
    <w:rPr>
      <w:sz w:val="20"/>
      <w:szCs w:val="20"/>
    </w:rPr>
  </w:style>
  <w:style w:type="character" w:customStyle="1" w:styleId="TextocomentarioCar">
    <w:name w:val="Texto comentario Car"/>
    <w:basedOn w:val="Fuentedeprrafopredeter"/>
    <w:link w:val="Textocomentario"/>
    <w:uiPriority w:val="99"/>
    <w:semiHidden/>
    <w:rsid w:val="00697924"/>
    <w:rPr>
      <w:sz w:val="20"/>
      <w:szCs w:val="20"/>
    </w:rPr>
  </w:style>
  <w:style w:type="paragraph" w:styleId="Asuntodelcomentario">
    <w:name w:val="annotation subject"/>
    <w:basedOn w:val="Textocomentario"/>
    <w:next w:val="Textocomentario"/>
    <w:link w:val="AsuntodelcomentarioCar"/>
    <w:uiPriority w:val="99"/>
    <w:semiHidden/>
    <w:unhideWhenUsed/>
    <w:rsid w:val="00697924"/>
    <w:rPr>
      <w:b/>
      <w:bCs/>
    </w:rPr>
  </w:style>
  <w:style w:type="character" w:customStyle="1" w:styleId="AsuntodelcomentarioCar">
    <w:name w:val="Asunto del comentario Car"/>
    <w:basedOn w:val="TextocomentarioCar"/>
    <w:link w:val="Asuntodelcomentario"/>
    <w:uiPriority w:val="99"/>
    <w:semiHidden/>
    <w:rsid w:val="00697924"/>
    <w:rPr>
      <w:b/>
      <w:bCs/>
      <w:sz w:val="20"/>
      <w:szCs w:val="20"/>
    </w:rPr>
  </w:style>
  <w:style w:type="paragraph" w:styleId="Ttulo">
    <w:name w:val="Title"/>
    <w:basedOn w:val="Normal"/>
    <w:next w:val="Normal"/>
    <w:link w:val="TtuloCar"/>
    <w:autoRedefine/>
    <w:qFormat/>
    <w:rsid w:val="00697924"/>
    <w:pPr>
      <w:pBdr>
        <w:bottom w:val="single" w:sz="8" w:space="4" w:color="4F81BD" w:themeColor="accent1"/>
      </w:pBdr>
      <w:spacing w:after="0" w:line="360" w:lineRule="auto"/>
      <w:contextualSpacing/>
    </w:pPr>
    <w:rPr>
      <w:rFonts w:eastAsiaTheme="majorEastAsia" w:cstheme="majorBidi"/>
      <w:b/>
      <w:caps/>
      <w:spacing w:val="5"/>
      <w:kern w:val="28"/>
      <w:sz w:val="24"/>
      <w:szCs w:val="52"/>
    </w:rPr>
  </w:style>
  <w:style w:type="character" w:customStyle="1" w:styleId="TtuloCar">
    <w:name w:val="Título Car"/>
    <w:basedOn w:val="Fuentedeprrafopredeter"/>
    <w:link w:val="Ttulo"/>
    <w:rsid w:val="00697924"/>
    <w:rPr>
      <w:rFonts w:eastAsiaTheme="majorEastAsia" w:cstheme="majorBidi"/>
      <w:b/>
      <w:caps/>
      <w:spacing w:val="5"/>
      <w:kern w:val="28"/>
      <w:sz w:val="24"/>
      <w:szCs w:val="52"/>
    </w:rPr>
  </w:style>
  <w:style w:type="paragraph" w:styleId="TtulodeTDC">
    <w:name w:val="TOC Heading"/>
    <w:basedOn w:val="Ttulo1"/>
    <w:next w:val="Normal"/>
    <w:uiPriority w:val="39"/>
    <w:unhideWhenUsed/>
    <w:qFormat/>
    <w:rsid w:val="00697924"/>
    <w:pPr>
      <w:numPr>
        <w:numId w:val="0"/>
      </w:numPr>
      <w:spacing w:before="480" w:line="276" w:lineRule="auto"/>
      <w:outlineLvl w:val="9"/>
    </w:pPr>
    <w:rPr>
      <w:rFonts w:asciiTheme="majorHAnsi" w:hAnsiTheme="majorHAnsi"/>
      <w:caps w:val="0"/>
      <w:color w:val="365F91" w:themeColor="accent1" w:themeShade="BF"/>
      <w:sz w:val="28"/>
      <w:lang w:eastAsia="es-AR"/>
    </w:rPr>
  </w:style>
  <w:style w:type="paragraph" w:styleId="TDC1">
    <w:name w:val="toc 1"/>
    <w:basedOn w:val="Normal"/>
    <w:next w:val="Normal"/>
    <w:autoRedefine/>
    <w:uiPriority w:val="39"/>
    <w:unhideWhenUsed/>
    <w:qFormat/>
    <w:rsid w:val="00697924"/>
    <w:pPr>
      <w:tabs>
        <w:tab w:val="left" w:pos="426"/>
        <w:tab w:val="right" w:leader="dot" w:pos="8828"/>
      </w:tabs>
      <w:spacing w:after="100"/>
      <w:jc w:val="center"/>
    </w:pPr>
  </w:style>
  <w:style w:type="paragraph" w:styleId="Subttulo">
    <w:name w:val="Subtitle"/>
    <w:basedOn w:val="Normal"/>
    <w:next w:val="Normal"/>
    <w:link w:val="SubttuloCar"/>
    <w:autoRedefine/>
    <w:qFormat/>
    <w:rsid w:val="00697924"/>
    <w:pPr>
      <w:numPr>
        <w:numId w:val="50"/>
      </w:numPr>
      <w:spacing w:after="0" w:line="240" w:lineRule="auto"/>
    </w:pPr>
    <w:rPr>
      <w:rFonts w:eastAsiaTheme="majorEastAsia" w:cstheme="majorBidi"/>
      <w:b/>
      <w:iCs/>
      <w:caps/>
      <w:szCs w:val="24"/>
    </w:rPr>
  </w:style>
  <w:style w:type="character" w:customStyle="1" w:styleId="SubttuloCar">
    <w:name w:val="Subtítulo Car"/>
    <w:basedOn w:val="Fuentedeprrafopredeter"/>
    <w:link w:val="Subttulo"/>
    <w:rsid w:val="00697924"/>
    <w:rPr>
      <w:rFonts w:eastAsiaTheme="majorEastAsia" w:cstheme="majorBidi"/>
      <w:b/>
      <w:iCs/>
      <w:caps/>
      <w:szCs w:val="24"/>
    </w:rPr>
  </w:style>
  <w:style w:type="paragraph" w:customStyle="1" w:styleId="SUBTITULOF">
    <w:name w:val="SUBTITULO F"/>
    <w:basedOn w:val="Subttulo"/>
    <w:link w:val="SUBTITULOFCar"/>
    <w:qFormat/>
    <w:rsid w:val="00697924"/>
    <w:pPr>
      <w:numPr>
        <w:ilvl w:val="1"/>
      </w:numPr>
    </w:pPr>
  </w:style>
  <w:style w:type="paragraph" w:styleId="Sinespaciado">
    <w:name w:val="No Spacing"/>
    <w:link w:val="SinespaciadoCar"/>
    <w:uiPriority w:val="1"/>
    <w:qFormat/>
    <w:rsid w:val="00697924"/>
    <w:pPr>
      <w:spacing w:after="0" w:line="240" w:lineRule="auto"/>
    </w:pPr>
  </w:style>
  <w:style w:type="character" w:customStyle="1" w:styleId="SUBTITULOFCar">
    <w:name w:val="SUBTITULO F Car"/>
    <w:basedOn w:val="SubttuloCar"/>
    <w:link w:val="SUBTITULOF"/>
    <w:rsid w:val="00697924"/>
    <w:rPr>
      <w:rFonts w:eastAsiaTheme="majorEastAsia" w:cstheme="majorBidi"/>
      <w:b/>
      <w:iCs/>
      <w:caps/>
      <w:szCs w:val="24"/>
    </w:rPr>
  </w:style>
  <w:style w:type="paragraph" w:customStyle="1" w:styleId="RAFA2">
    <w:name w:val="RAFA 2"/>
    <w:basedOn w:val="Ttulo1"/>
    <w:autoRedefine/>
    <w:rsid w:val="00697924"/>
    <w:pPr>
      <w:numPr>
        <w:numId w:val="51"/>
      </w:numPr>
      <w:ind w:left="0" w:firstLine="0"/>
    </w:pPr>
    <w:rPr>
      <w:rFonts w:eastAsia="Times New Roman"/>
    </w:rPr>
  </w:style>
  <w:style w:type="paragraph" w:styleId="TDC2">
    <w:name w:val="toc 2"/>
    <w:basedOn w:val="Normal"/>
    <w:next w:val="Normal"/>
    <w:autoRedefine/>
    <w:uiPriority w:val="39"/>
    <w:unhideWhenUsed/>
    <w:qFormat/>
    <w:rsid w:val="00F83B72"/>
    <w:pPr>
      <w:tabs>
        <w:tab w:val="left" w:pos="284"/>
        <w:tab w:val="left" w:pos="1320"/>
        <w:tab w:val="right" w:leader="dot" w:pos="8789"/>
      </w:tabs>
      <w:spacing w:after="100"/>
      <w:ind w:left="709" w:right="-437"/>
    </w:pPr>
  </w:style>
  <w:style w:type="paragraph" w:customStyle="1" w:styleId="Encabezado1">
    <w:name w:val="Encabezado1"/>
    <w:basedOn w:val="Normal"/>
    <w:next w:val="Encabezado"/>
    <w:uiPriority w:val="99"/>
    <w:rsid w:val="00697924"/>
    <w:pPr>
      <w:tabs>
        <w:tab w:val="center" w:pos="4419"/>
        <w:tab w:val="right" w:pos="8838"/>
      </w:tabs>
      <w:spacing w:after="0" w:line="240" w:lineRule="auto"/>
    </w:pPr>
    <w:rPr>
      <w:rFonts w:ascii="Calibri" w:eastAsia="Calibri" w:hAnsi="Calibri" w:cs="Calibri"/>
    </w:rPr>
  </w:style>
  <w:style w:type="paragraph" w:customStyle="1" w:styleId="RAFA3">
    <w:name w:val="RAFA 3"/>
    <w:basedOn w:val="Ttulo1"/>
    <w:autoRedefine/>
    <w:qFormat/>
    <w:rsid w:val="00697924"/>
    <w:pPr>
      <w:numPr>
        <w:ilvl w:val="1"/>
        <w:numId w:val="52"/>
      </w:numPr>
      <w:ind w:left="998"/>
      <w:outlineLvl w:val="1"/>
    </w:pPr>
    <w:rPr>
      <w:rFonts w:eastAsia="Calibri" w:cs="Calibri"/>
      <w:lang w:val="es-ES"/>
    </w:rPr>
  </w:style>
  <w:style w:type="paragraph" w:styleId="TDC3">
    <w:name w:val="toc 3"/>
    <w:basedOn w:val="Normal"/>
    <w:next w:val="Normal"/>
    <w:autoRedefine/>
    <w:uiPriority w:val="39"/>
    <w:unhideWhenUsed/>
    <w:qFormat/>
    <w:rsid w:val="00F83B72"/>
    <w:pPr>
      <w:tabs>
        <w:tab w:val="left" w:pos="426"/>
        <w:tab w:val="left" w:pos="1418"/>
        <w:tab w:val="right" w:leader="dot" w:pos="8789"/>
      </w:tabs>
      <w:spacing w:after="100"/>
      <w:ind w:left="567" w:right="-12"/>
    </w:pPr>
  </w:style>
  <w:style w:type="character" w:customStyle="1" w:styleId="SinespaciadoCar">
    <w:name w:val="Sin espaciado Car"/>
    <w:basedOn w:val="Fuentedeprrafopredeter"/>
    <w:link w:val="Sinespaciado"/>
    <w:uiPriority w:val="1"/>
    <w:rsid w:val="00697924"/>
  </w:style>
  <w:style w:type="character" w:styleId="Textoennegrita">
    <w:name w:val="Strong"/>
    <w:uiPriority w:val="22"/>
    <w:qFormat/>
    <w:rsid w:val="00697924"/>
    <w:rPr>
      <w:b/>
      <w:bCs/>
    </w:rPr>
  </w:style>
  <w:style w:type="character" w:styleId="nfasis">
    <w:name w:val="Emphasis"/>
    <w:qFormat/>
    <w:rsid w:val="00697924"/>
    <w:rPr>
      <w:b/>
      <w:bCs/>
      <w:i/>
      <w:iCs/>
      <w:spacing w:val="10"/>
      <w:bdr w:val="none" w:sz="0" w:space="0" w:color="auto"/>
      <w:shd w:val="clear" w:color="auto" w:fill="auto"/>
    </w:rPr>
  </w:style>
  <w:style w:type="paragraph" w:styleId="Cita">
    <w:name w:val="Quote"/>
    <w:basedOn w:val="Normal"/>
    <w:next w:val="Normal"/>
    <w:link w:val="CitaCar"/>
    <w:uiPriority w:val="29"/>
    <w:qFormat/>
    <w:rsid w:val="00697924"/>
    <w:pPr>
      <w:spacing w:before="200" w:after="0" w:line="360" w:lineRule="auto"/>
      <w:ind w:left="360" w:right="360"/>
    </w:pPr>
    <w:rPr>
      <w:rFonts w:eastAsiaTheme="minorEastAsia"/>
      <w:i/>
      <w:iCs/>
      <w:sz w:val="24"/>
      <w:lang w:eastAsia="es-AR"/>
    </w:rPr>
  </w:style>
  <w:style w:type="character" w:customStyle="1" w:styleId="CitaCar">
    <w:name w:val="Cita Car"/>
    <w:basedOn w:val="Fuentedeprrafopredeter"/>
    <w:link w:val="Cita"/>
    <w:uiPriority w:val="29"/>
    <w:rsid w:val="00697924"/>
    <w:rPr>
      <w:rFonts w:eastAsiaTheme="minorEastAsia"/>
      <w:i/>
      <w:iCs/>
      <w:sz w:val="24"/>
      <w:lang w:eastAsia="es-AR"/>
    </w:rPr>
  </w:style>
  <w:style w:type="paragraph" w:styleId="Citadestacada">
    <w:name w:val="Intense Quote"/>
    <w:basedOn w:val="Normal"/>
    <w:next w:val="Normal"/>
    <w:link w:val="CitadestacadaCar"/>
    <w:uiPriority w:val="30"/>
    <w:qFormat/>
    <w:rsid w:val="00697924"/>
    <w:pPr>
      <w:pBdr>
        <w:bottom w:val="single" w:sz="4" w:space="1" w:color="auto"/>
      </w:pBdr>
      <w:spacing w:before="200" w:after="280" w:line="360" w:lineRule="auto"/>
      <w:ind w:left="1008" w:right="1152"/>
      <w:jc w:val="both"/>
    </w:pPr>
    <w:rPr>
      <w:rFonts w:eastAsiaTheme="minorEastAsia"/>
      <w:b/>
      <w:bCs/>
      <w:i/>
      <w:iCs/>
      <w:sz w:val="24"/>
      <w:lang w:eastAsia="es-AR"/>
    </w:rPr>
  </w:style>
  <w:style w:type="character" w:customStyle="1" w:styleId="CitadestacadaCar">
    <w:name w:val="Cita destacada Car"/>
    <w:basedOn w:val="Fuentedeprrafopredeter"/>
    <w:link w:val="Citadestacada"/>
    <w:uiPriority w:val="30"/>
    <w:rsid w:val="00697924"/>
    <w:rPr>
      <w:rFonts w:eastAsiaTheme="minorEastAsia"/>
      <w:b/>
      <w:bCs/>
      <w:i/>
      <w:iCs/>
      <w:sz w:val="24"/>
      <w:lang w:eastAsia="es-AR"/>
    </w:rPr>
  </w:style>
  <w:style w:type="character" w:styleId="nfasissutil">
    <w:name w:val="Subtle Emphasis"/>
    <w:uiPriority w:val="19"/>
    <w:qFormat/>
    <w:rsid w:val="00697924"/>
    <w:rPr>
      <w:i/>
      <w:iCs/>
    </w:rPr>
  </w:style>
  <w:style w:type="character" w:styleId="nfasisintenso">
    <w:name w:val="Intense Emphasis"/>
    <w:uiPriority w:val="21"/>
    <w:qFormat/>
    <w:rsid w:val="00697924"/>
    <w:rPr>
      <w:b/>
      <w:bCs/>
    </w:rPr>
  </w:style>
  <w:style w:type="character" w:styleId="Referenciasutil">
    <w:name w:val="Subtle Reference"/>
    <w:uiPriority w:val="31"/>
    <w:qFormat/>
    <w:rsid w:val="00697924"/>
    <w:rPr>
      <w:smallCaps/>
    </w:rPr>
  </w:style>
  <w:style w:type="character" w:styleId="Referenciaintensa">
    <w:name w:val="Intense Reference"/>
    <w:uiPriority w:val="32"/>
    <w:qFormat/>
    <w:rsid w:val="00697924"/>
    <w:rPr>
      <w:smallCaps/>
      <w:spacing w:val="5"/>
      <w:u w:val="single"/>
    </w:rPr>
  </w:style>
  <w:style w:type="character" w:styleId="Ttulodellibro">
    <w:name w:val="Book Title"/>
    <w:uiPriority w:val="33"/>
    <w:qFormat/>
    <w:rsid w:val="00697924"/>
    <w:rPr>
      <w:i/>
      <w:iCs/>
      <w:smallCaps/>
      <w:spacing w:val="5"/>
    </w:rPr>
  </w:style>
  <w:style w:type="table" w:customStyle="1" w:styleId="TableNormal">
    <w:name w:val="Table Normal"/>
    <w:rsid w:val="00697924"/>
    <w:pPr>
      <w:spacing w:after="0"/>
    </w:pPr>
    <w:rPr>
      <w:rFonts w:ascii="Arial" w:eastAsia="Arial" w:hAnsi="Arial" w:cs="Arial"/>
      <w:color w:val="000000"/>
      <w:szCs w:val="20"/>
      <w:lang w:eastAsia="es-AR"/>
    </w:rPr>
    <w:tblPr>
      <w:tblCellMar>
        <w:top w:w="0" w:type="dxa"/>
        <w:left w:w="0" w:type="dxa"/>
        <w:bottom w:w="0" w:type="dxa"/>
        <w:right w:w="0" w:type="dxa"/>
      </w:tblCellMar>
    </w:tblPr>
  </w:style>
  <w:style w:type="paragraph" w:styleId="NormalWeb">
    <w:name w:val="Normal (Web)"/>
    <w:basedOn w:val="Normal"/>
    <w:uiPriority w:val="99"/>
    <w:unhideWhenUsed/>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tab-span">
    <w:name w:val="apple-tab-span"/>
    <w:rsid w:val="00697924"/>
  </w:style>
  <w:style w:type="character" w:styleId="Textodelmarcadordeposicin">
    <w:name w:val="Placeholder Text"/>
    <w:uiPriority w:val="99"/>
    <w:semiHidden/>
    <w:rsid w:val="00697924"/>
    <w:rPr>
      <w:color w:val="808080"/>
    </w:rPr>
  </w:style>
  <w:style w:type="paragraph" w:styleId="Textoindependiente">
    <w:name w:val="Body Text"/>
    <w:basedOn w:val="Normal"/>
    <w:link w:val="TextoindependienteCar"/>
    <w:unhideWhenUsed/>
    <w:rsid w:val="00697924"/>
    <w:pPr>
      <w:spacing w:after="0" w:line="240" w:lineRule="auto"/>
      <w:jc w:val="both"/>
    </w:pPr>
    <w:rPr>
      <w:rFonts w:ascii="Century" w:eastAsia="Times New Roman" w:hAnsi="Century" w:cs="Times New Roman"/>
      <w:sz w:val="24"/>
      <w:szCs w:val="24"/>
      <w:lang w:eastAsia="es-ES"/>
    </w:rPr>
  </w:style>
  <w:style w:type="character" w:customStyle="1" w:styleId="TextoindependienteCar">
    <w:name w:val="Texto independiente Car"/>
    <w:basedOn w:val="Fuentedeprrafopredeter"/>
    <w:link w:val="Textoindependiente"/>
    <w:rsid w:val="00697924"/>
    <w:rPr>
      <w:rFonts w:ascii="Century" w:eastAsia="Times New Roman" w:hAnsi="Century" w:cs="Times New Roman"/>
      <w:sz w:val="24"/>
      <w:szCs w:val="24"/>
      <w:lang w:eastAsia="es-ES"/>
    </w:rPr>
  </w:style>
  <w:style w:type="character" w:customStyle="1" w:styleId="apple-converted-space">
    <w:name w:val="apple-converted-space"/>
    <w:basedOn w:val="Fuentedeprrafopredeter"/>
    <w:rsid w:val="00697924"/>
  </w:style>
  <w:style w:type="numbering" w:customStyle="1" w:styleId="Sinlista11">
    <w:name w:val="Sin lista11"/>
    <w:next w:val="Sinlista"/>
    <w:uiPriority w:val="99"/>
    <w:semiHidden/>
    <w:unhideWhenUsed/>
    <w:rsid w:val="00697924"/>
  </w:style>
  <w:style w:type="paragraph" w:customStyle="1" w:styleId="RAFA4">
    <w:name w:val="RAFA 4"/>
    <w:basedOn w:val="Ttulo3"/>
    <w:autoRedefine/>
    <w:qFormat/>
    <w:rsid w:val="00697924"/>
    <w:pPr>
      <w:numPr>
        <w:numId w:val="51"/>
      </w:numPr>
      <w:spacing w:before="0" w:line="240" w:lineRule="auto"/>
      <w:ind w:left="1077"/>
    </w:pPr>
    <w:rPr>
      <w:rFonts w:asciiTheme="minorHAnsi" w:hAnsiTheme="minorHAnsi"/>
      <w:caps/>
      <w:color w:val="auto"/>
    </w:rPr>
  </w:style>
  <w:style w:type="character" w:customStyle="1" w:styleId="TextonotaalfinalCar">
    <w:name w:val="Texto nota al final Car"/>
    <w:link w:val="Textonotaalfinal"/>
    <w:uiPriority w:val="99"/>
    <w:semiHidden/>
    <w:rsid w:val="00697924"/>
    <w:rPr>
      <w:rFonts w:ascii="Calibri" w:eastAsia="Calibri" w:hAnsi="Calibri" w:cs="Times New Roman"/>
      <w:sz w:val="20"/>
      <w:szCs w:val="20"/>
    </w:rPr>
  </w:style>
  <w:style w:type="paragraph" w:styleId="Textonotaalfinal">
    <w:name w:val="endnote text"/>
    <w:basedOn w:val="Normal"/>
    <w:link w:val="TextonotaalfinalCar"/>
    <w:uiPriority w:val="99"/>
    <w:semiHidden/>
    <w:unhideWhenUsed/>
    <w:rsid w:val="00697924"/>
    <w:rPr>
      <w:rFonts w:ascii="Calibri" w:eastAsia="Calibri" w:hAnsi="Calibri" w:cs="Times New Roman"/>
      <w:sz w:val="20"/>
      <w:szCs w:val="20"/>
    </w:rPr>
  </w:style>
  <w:style w:type="character" w:customStyle="1" w:styleId="TextonotaalfinalCar1">
    <w:name w:val="Texto nota al final Car1"/>
    <w:basedOn w:val="Fuentedeprrafopredeter"/>
    <w:uiPriority w:val="99"/>
    <w:semiHidden/>
    <w:rsid w:val="00697924"/>
    <w:rPr>
      <w:sz w:val="20"/>
      <w:szCs w:val="20"/>
    </w:rPr>
  </w:style>
  <w:style w:type="paragraph" w:customStyle="1" w:styleId="RAFA5">
    <w:name w:val="RAFA 5"/>
    <w:basedOn w:val="Ttulo1"/>
    <w:autoRedefine/>
    <w:rsid w:val="00697924"/>
    <w:pPr>
      <w:numPr>
        <w:ilvl w:val="2"/>
        <w:numId w:val="133"/>
      </w:numPr>
      <w:ind w:left="0" w:firstLine="567"/>
    </w:pPr>
  </w:style>
  <w:style w:type="paragraph" w:customStyle="1" w:styleId="RAFA6">
    <w:name w:val="RAFA 6"/>
    <w:basedOn w:val="Ttulo3"/>
    <w:autoRedefine/>
    <w:qFormat/>
    <w:rsid w:val="00697924"/>
    <w:pPr>
      <w:numPr>
        <w:numId w:val="134"/>
      </w:numPr>
      <w:spacing w:before="0" w:line="240" w:lineRule="auto"/>
      <w:ind w:left="1440" w:hanging="720"/>
    </w:pPr>
    <w:rPr>
      <w:rFonts w:asciiTheme="minorHAnsi" w:hAnsiTheme="minorHAnsi"/>
      <w:caps/>
      <w:color w:val="auto"/>
    </w:rPr>
  </w:style>
  <w:style w:type="paragraph" w:customStyle="1" w:styleId="RAFA7">
    <w:name w:val="RAFA 7"/>
    <w:basedOn w:val="Ttulo3"/>
    <w:autoRedefine/>
    <w:qFormat/>
    <w:rsid w:val="00697924"/>
    <w:pPr>
      <w:numPr>
        <w:numId w:val="144"/>
      </w:numPr>
      <w:spacing w:before="0" w:line="240" w:lineRule="auto"/>
      <w:ind w:left="357" w:firstLine="720"/>
    </w:pPr>
    <w:rPr>
      <w:rFonts w:asciiTheme="minorHAnsi" w:hAnsiTheme="minorHAnsi"/>
      <w:bCs w:val="0"/>
      <w:caps/>
      <w:color w:val="auto"/>
    </w:rPr>
  </w:style>
  <w:style w:type="paragraph" w:customStyle="1" w:styleId="RAFA8">
    <w:name w:val="RAFA 8"/>
    <w:basedOn w:val="Ttulo3"/>
    <w:autoRedefine/>
    <w:qFormat/>
    <w:rsid w:val="00697924"/>
    <w:pPr>
      <w:numPr>
        <w:numId w:val="145"/>
      </w:numPr>
      <w:spacing w:before="0" w:line="240" w:lineRule="auto"/>
      <w:ind w:left="482" w:hanging="125"/>
      <w:jc w:val="both"/>
    </w:pPr>
    <w:rPr>
      <w:rFonts w:asciiTheme="minorHAnsi" w:eastAsiaTheme="minorEastAsia" w:hAnsiTheme="minorHAnsi" w:cstheme="minorHAnsi"/>
      <w:caps/>
      <w:color w:val="auto"/>
      <w:lang w:val="es-ES_tradnl" w:eastAsia="es-AR"/>
    </w:rPr>
  </w:style>
  <w:style w:type="character" w:customStyle="1" w:styleId="A8">
    <w:name w:val="A8"/>
    <w:uiPriority w:val="99"/>
    <w:rsid w:val="00697924"/>
    <w:rPr>
      <w:rFonts w:ascii="DIN-MediumAlternate" w:hAnsi="DIN-MediumAlternate" w:cs="DIN-MediumAlternate"/>
      <w:color w:val="000000"/>
      <w:sz w:val="17"/>
      <w:szCs w:val="17"/>
    </w:rPr>
  </w:style>
  <w:style w:type="character" w:customStyle="1" w:styleId="watch-title">
    <w:name w:val="watch-title"/>
    <w:basedOn w:val="Fuentedeprrafopredeter"/>
    <w:rsid w:val="00697924"/>
  </w:style>
  <w:style w:type="paragraph" w:styleId="Textosinformato">
    <w:name w:val="Plain Text"/>
    <w:basedOn w:val="Normal"/>
    <w:link w:val="TextosinformatoCar"/>
    <w:rsid w:val="00697924"/>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97924"/>
    <w:rPr>
      <w:rFonts w:ascii="Courier New" w:eastAsia="Times New Roman" w:hAnsi="Courier New" w:cs="Courier New"/>
      <w:sz w:val="20"/>
      <w:szCs w:val="20"/>
      <w:lang w:val="es-ES" w:eastAsia="es-ES"/>
    </w:rPr>
  </w:style>
  <w:style w:type="paragraph" w:customStyle="1" w:styleId="yiv3508286061msonormal">
    <w:name w:val="yiv3508286061msonormal"/>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1652673958msonormal">
    <w:name w:val="yiv1652673958msonormal"/>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1652673958">
    <w:name w:val="yiv1652673958"/>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697924"/>
    <w:rPr>
      <w:color w:val="800080" w:themeColor="followedHyperlink"/>
      <w:u w:val="single"/>
    </w:rPr>
  </w:style>
  <w:style w:type="paragraph" w:customStyle="1" w:styleId="Ningnestilodeprrafo">
    <w:name w:val="[Ningún estilo de párrafo]"/>
    <w:rsid w:val="00697924"/>
    <w:pPr>
      <w:autoSpaceDE w:val="0"/>
      <w:autoSpaceDN w:val="0"/>
      <w:adjustRightInd w:val="0"/>
      <w:spacing w:after="0" w:line="288" w:lineRule="auto"/>
      <w:textAlignment w:val="center"/>
    </w:pPr>
    <w:rPr>
      <w:rFonts w:ascii="Times New Roman" w:hAnsi="Times New Roman" w:cs="Times New Roman"/>
      <w:color w:val="000000"/>
      <w:sz w:val="24"/>
      <w:szCs w:val="24"/>
      <w:lang w:val="es-ES_tradnl"/>
    </w:rPr>
  </w:style>
  <w:style w:type="paragraph" w:customStyle="1" w:styleId="Pa2">
    <w:name w:val="Pa2"/>
    <w:basedOn w:val="Default"/>
    <w:next w:val="Default"/>
    <w:uiPriority w:val="99"/>
    <w:rsid w:val="00697924"/>
    <w:pPr>
      <w:spacing w:line="241" w:lineRule="atLeast"/>
    </w:pPr>
    <w:rPr>
      <w:rFonts w:ascii="DIN Alternate Light" w:hAnsi="DIN Alternate Light" w:cstheme="minorBidi"/>
      <w:color w:val="auto"/>
    </w:rPr>
  </w:style>
  <w:style w:type="character" w:customStyle="1" w:styleId="A5">
    <w:name w:val="A5"/>
    <w:uiPriority w:val="99"/>
    <w:rsid w:val="00697924"/>
    <w:rPr>
      <w:rFonts w:cs="DIN Alternate Light"/>
      <w:color w:val="000000"/>
      <w:sz w:val="28"/>
      <w:szCs w:val="28"/>
    </w:rPr>
  </w:style>
  <w:style w:type="paragraph" w:customStyle="1" w:styleId="Pa3">
    <w:name w:val="Pa3"/>
    <w:basedOn w:val="Default"/>
    <w:next w:val="Default"/>
    <w:uiPriority w:val="99"/>
    <w:rsid w:val="00697924"/>
    <w:pPr>
      <w:spacing w:line="241" w:lineRule="atLeast"/>
    </w:pPr>
    <w:rPr>
      <w:rFonts w:ascii="DIN Alternate Light" w:hAnsi="DIN Alternate Light" w:cstheme="minorBidi"/>
      <w:color w:val="auto"/>
    </w:rPr>
  </w:style>
  <w:style w:type="character" w:customStyle="1" w:styleId="A6">
    <w:name w:val="A6"/>
    <w:uiPriority w:val="99"/>
    <w:rsid w:val="00697924"/>
    <w:rPr>
      <w:rFonts w:ascii="Calibri" w:hAnsi="Calibri" w:cs="Calibri"/>
      <w:color w:val="000000"/>
      <w:sz w:val="14"/>
      <w:szCs w:val="14"/>
    </w:rPr>
  </w:style>
  <w:style w:type="character" w:customStyle="1" w:styleId="A10">
    <w:name w:val="A10"/>
    <w:uiPriority w:val="99"/>
    <w:rsid w:val="00697924"/>
    <w:rPr>
      <w:rFonts w:ascii="Arial" w:hAnsi="Arial" w:cs="Arial"/>
      <w:color w:val="000000"/>
      <w:sz w:val="16"/>
      <w:szCs w:val="16"/>
    </w:rPr>
  </w:style>
  <w:style w:type="paragraph" w:customStyle="1" w:styleId="Pa1">
    <w:name w:val="Pa1"/>
    <w:basedOn w:val="Default"/>
    <w:next w:val="Default"/>
    <w:uiPriority w:val="99"/>
    <w:rsid w:val="00697924"/>
    <w:pPr>
      <w:spacing w:line="241" w:lineRule="atLeast"/>
    </w:pPr>
    <w:rPr>
      <w:rFonts w:ascii="Calibri" w:hAnsi="Calibri" w:cs="Times New Roman"/>
      <w:color w:val="auto"/>
    </w:rPr>
  </w:style>
  <w:style w:type="character" w:customStyle="1" w:styleId="A1">
    <w:name w:val="A1"/>
    <w:uiPriority w:val="99"/>
    <w:rsid w:val="00697924"/>
    <w:rPr>
      <w:rFonts w:ascii="Segoe Semibold" w:hAnsi="Segoe Semibold" w:cs="Segoe Semibold"/>
      <w:b/>
      <w:bCs/>
      <w:color w:val="000000"/>
      <w:sz w:val="26"/>
      <w:szCs w:val="26"/>
    </w:rPr>
  </w:style>
  <w:style w:type="character" w:customStyle="1" w:styleId="A9">
    <w:name w:val="A9"/>
    <w:uiPriority w:val="99"/>
    <w:rsid w:val="00697924"/>
    <w:rPr>
      <w:rFonts w:cs="Calibri"/>
      <w:color w:val="000000"/>
    </w:rPr>
  </w:style>
  <w:style w:type="paragraph" w:customStyle="1" w:styleId="bloque">
    <w:name w:val="bloque"/>
    <w:rsid w:val="00697924"/>
    <w:pPr>
      <w:autoSpaceDE w:val="0"/>
      <w:autoSpaceDN w:val="0"/>
      <w:adjustRightInd w:val="0"/>
      <w:spacing w:before="1" w:after="1" w:line="200" w:lineRule="atLeast"/>
      <w:ind w:left="1" w:right="1" w:firstLine="1"/>
      <w:jc w:val="both"/>
    </w:pPr>
    <w:rPr>
      <w:rFonts w:ascii="Arial" w:eastAsia="Times New Roman" w:hAnsi="Arial" w:cs="Arial"/>
      <w:color w:val="000000"/>
      <w:sz w:val="18"/>
      <w:szCs w:val="18"/>
      <w:lang w:val="es-ES" w:eastAsia="es-ES"/>
    </w:rPr>
  </w:style>
  <w:style w:type="paragraph" w:styleId="Sangradetextonormal">
    <w:name w:val="Body Text Indent"/>
    <w:basedOn w:val="Normal"/>
    <w:link w:val="SangradetextonormalCar"/>
    <w:rsid w:val="00697924"/>
    <w:pPr>
      <w:spacing w:after="0" w:line="240" w:lineRule="auto"/>
      <w:ind w:left="600"/>
      <w:jc w:val="both"/>
    </w:pPr>
    <w:rPr>
      <w:rFonts w:ascii="Arial" w:eastAsia="Times New Roman" w:hAnsi="Arial" w:cs="Arial"/>
      <w:sz w:val="24"/>
      <w:szCs w:val="20"/>
      <w:lang w:val="es-ES" w:eastAsia="es-ES"/>
    </w:rPr>
  </w:style>
  <w:style w:type="character" w:customStyle="1" w:styleId="SangradetextonormalCar">
    <w:name w:val="Sangría de texto normal Car"/>
    <w:basedOn w:val="Fuentedeprrafopredeter"/>
    <w:link w:val="Sangradetextonormal"/>
    <w:rsid w:val="00697924"/>
    <w:rPr>
      <w:rFonts w:ascii="Arial" w:eastAsia="Times New Roman" w:hAnsi="Arial" w:cs="Arial"/>
      <w:sz w:val="24"/>
      <w:szCs w:val="20"/>
      <w:lang w:val="es-ES" w:eastAsia="es-ES"/>
    </w:rPr>
  </w:style>
  <w:style w:type="paragraph" w:customStyle="1" w:styleId="Cuerpotexto">
    <w:name w:val="Cuerpo texto"/>
    <w:basedOn w:val="Normal"/>
    <w:uiPriority w:val="99"/>
    <w:rsid w:val="00697924"/>
    <w:pPr>
      <w:autoSpaceDE w:val="0"/>
      <w:autoSpaceDN w:val="0"/>
      <w:adjustRightInd w:val="0"/>
      <w:spacing w:before="1" w:after="1" w:line="360" w:lineRule="atLeast"/>
      <w:ind w:left="1" w:right="1" w:firstLine="482"/>
      <w:jc w:val="both"/>
      <w:textAlignment w:val="center"/>
    </w:pPr>
    <w:rPr>
      <w:rFonts w:ascii="Arial" w:hAnsi="Arial" w:cs="Arial"/>
      <w:color w:val="000000"/>
      <w:sz w:val="20"/>
      <w:szCs w:val="20"/>
      <w:lang w:val="es-ES_tradnl"/>
    </w:rPr>
  </w:style>
  <w:style w:type="paragraph" w:customStyle="1" w:styleId="description">
    <w:name w:val="description"/>
    <w:basedOn w:val="Normal"/>
    <w:rsid w:val="0069792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AFA9">
    <w:name w:val="RAFA 9"/>
    <w:basedOn w:val="Ttulo3"/>
    <w:autoRedefine/>
    <w:qFormat/>
    <w:rsid w:val="00697924"/>
    <w:pPr>
      <w:numPr>
        <w:numId w:val="250"/>
      </w:numPr>
      <w:spacing w:before="0" w:line="240" w:lineRule="auto"/>
      <w:ind w:left="1077" w:hanging="720"/>
    </w:pPr>
    <w:rPr>
      <w:rFonts w:asciiTheme="minorHAnsi" w:hAnsiTheme="minorHAnsi"/>
      <w:caps/>
      <w:color w:val="auto"/>
    </w:rPr>
  </w:style>
  <w:style w:type="paragraph" w:customStyle="1" w:styleId="RAFA10">
    <w:name w:val="RAFA 10"/>
    <w:basedOn w:val="Ttulo3"/>
    <w:autoRedefine/>
    <w:qFormat/>
    <w:rsid w:val="00697924"/>
    <w:pPr>
      <w:numPr>
        <w:numId w:val="261"/>
      </w:numPr>
      <w:spacing w:before="0" w:line="240" w:lineRule="auto"/>
      <w:ind w:left="1077" w:hanging="720"/>
    </w:pPr>
    <w:rPr>
      <w:rFonts w:asciiTheme="minorHAnsi" w:hAnsiTheme="minorHAnsi"/>
      <w:caps/>
      <w:color w:val="auto"/>
    </w:rPr>
  </w:style>
  <w:style w:type="paragraph" w:customStyle="1" w:styleId="RAFA11">
    <w:name w:val="RAFA 11"/>
    <w:basedOn w:val="Ttulo3"/>
    <w:autoRedefine/>
    <w:qFormat/>
    <w:rsid w:val="00697924"/>
    <w:pPr>
      <w:numPr>
        <w:numId w:val="262"/>
      </w:numPr>
      <w:spacing w:line="240" w:lineRule="auto"/>
      <w:ind w:left="1077" w:hanging="720"/>
      <w:jc w:val="both"/>
    </w:pPr>
    <w:rPr>
      <w:rFonts w:asciiTheme="minorHAnsi" w:eastAsiaTheme="minorEastAsia" w:hAnsiTheme="minorHAnsi" w:cstheme="minorHAnsi"/>
      <w:caps/>
      <w:color w:val="auto"/>
      <w:lang w:val="es-ES_tradnl" w:eastAsia="es-AR"/>
    </w:rPr>
  </w:style>
  <w:style w:type="character" w:customStyle="1" w:styleId="Hipervnculo2">
    <w:name w:val="Hipervínculo2"/>
    <w:basedOn w:val="Fuentedeprrafopredeter"/>
    <w:uiPriority w:val="99"/>
    <w:unhideWhenUsed/>
    <w:rsid w:val="00697924"/>
    <w:rPr>
      <w:color w:val="0000FF"/>
      <w:u w:val="single"/>
    </w:rPr>
  </w:style>
  <w:style w:type="paragraph" w:customStyle="1" w:styleId="Ttulo11">
    <w:name w:val="Título 11"/>
    <w:basedOn w:val="Normal"/>
    <w:next w:val="Normal"/>
    <w:uiPriority w:val="9"/>
    <w:qFormat/>
    <w:rsid w:val="00697924"/>
    <w:pPr>
      <w:keepNext/>
      <w:keepLines/>
      <w:spacing w:before="480" w:after="0"/>
      <w:outlineLvl w:val="0"/>
    </w:pPr>
    <w:rPr>
      <w:rFonts w:ascii="Cambria" w:eastAsia="Times New Roman" w:hAnsi="Cambria" w:cs="Times New Roman"/>
      <w:b/>
      <w:bCs/>
      <w:color w:val="365F91"/>
      <w:sz w:val="28"/>
      <w:szCs w:val="28"/>
    </w:rPr>
  </w:style>
  <w:style w:type="character" w:customStyle="1" w:styleId="textexposedshow">
    <w:name w:val="text_exposed_show"/>
    <w:basedOn w:val="Fuentedeprrafopredeter"/>
    <w:rsid w:val="00697924"/>
  </w:style>
  <w:style w:type="paragraph" w:customStyle="1" w:styleId="p6">
    <w:name w:val="p6"/>
    <w:basedOn w:val="Normal"/>
    <w:rsid w:val="00697924"/>
    <w:pPr>
      <w:widowControl w:val="0"/>
      <w:tabs>
        <w:tab w:val="left" w:pos="460"/>
      </w:tabs>
      <w:autoSpaceDE w:val="0"/>
      <w:autoSpaceDN w:val="0"/>
      <w:spacing w:after="0" w:line="320" w:lineRule="atLeast"/>
      <w:ind w:left="576" w:hanging="432"/>
    </w:pPr>
    <w:rPr>
      <w:rFonts w:ascii="Times New Roman" w:eastAsia="Times New Roman" w:hAnsi="Times New Roman" w:cs="Times New Roman"/>
      <w:sz w:val="24"/>
      <w:szCs w:val="24"/>
      <w:lang w:val="es-ES" w:eastAsia="es-ES"/>
    </w:rPr>
  </w:style>
  <w:style w:type="paragraph" w:customStyle="1" w:styleId="p13">
    <w:name w:val="p13"/>
    <w:basedOn w:val="Normal"/>
    <w:rsid w:val="00697924"/>
    <w:pPr>
      <w:widowControl w:val="0"/>
      <w:autoSpaceDE w:val="0"/>
      <w:autoSpaceDN w:val="0"/>
      <w:spacing w:after="0" w:line="320" w:lineRule="atLeast"/>
      <w:ind w:left="288" w:hanging="288"/>
    </w:pPr>
    <w:rPr>
      <w:rFonts w:ascii="Times New Roman" w:eastAsia="Times New Roman" w:hAnsi="Times New Roman" w:cs="Times New Roman"/>
      <w:sz w:val="24"/>
      <w:szCs w:val="24"/>
      <w:lang w:val="es-ES" w:eastAsia="es-ES"/>
    </w:rPr>
  </w:style>
  <w:style w:type="paragraph" w:customStyle="1" w:styleId="p7">
    <w:name w:val="p7"/>
    <w:basedOn w:val="Normal"/>
    <w:rsid w:val="00697924"/>
    <w:pPr>
      <w:widowControl w:val="0"/>
      <w:tabs>
        <w:tab w:val="left" w:pos="340"/>
      </w:tabs>
      <w:autoSpaceDE w:val="0"/>
      <w:autoSpaceDN w:val="0"/>
      <w:spacing w:after="0" w:line="320" w:lineRule="atLeast"/>
      <w:ind w:left="720" w:hanging="432"/>
    </w:pPr>
    <w:rPr>
      <w:rFonts w:ascii="Times New Roman" w:eastAsia="Times New Roman" w:hAnsi="Times New Roman" w:cs="Times New Roman"/>
      <w:sz w:val="24"/>
      <w:szCs w:val="24"/>
      <w:lang w:val="es-ES" w:eastAsia="es-ES"/>
    </w:rPr>
  </w:style>
  <w:style w:type="character" w:customStyle="1" w:styleId="cuerpobold">
    <w:name w:val="cuerpo_bold"/>
    <w:basedOn w:val="Fuentedeprrafopredeter"/>
    <w:rsid w:val="00697924"/>
  </w:style>
  <w:style w:type="character" w:customStyle="1" w:styleId="cuerpo">
    <w:name w:val="cuerpo"/>
    <w:basedOn w:val="Fuentedeprrafopredeter"/>
    <w:rsid w:val="00697924"/>
  </w:style>
  <w:style w:type="paragraph" w:customStyle="1" w:styleId="ecxmsonormal">
    <w:name w:val="ecxmsonormal"/>
    <w:basedOn w:val="Normal"/>
    <w:rsid w:val="00697924"/>
    <w:pPr>
      <w:spacing w:after="324" w:line="240" w:lineRule="auto"/>
    </w:pPr>
    <w:rPr>
      <w:rFonts w:ascii="Times New Roman" w:eastAsia="Times New Roman" w:hAnsi="Times New Roman" w:cs="Times New Roman"/>
      <w:sz w:val="24"/>
      <w:szCs w:val="24"/>
      <w:lang w:eastAsia="es-AR"/>
    </w:rPr>
  </w:style>
  <w:style w:type="paragraph" w:customStyle="1" w:styleId="ecxmsotitle">
    <w:name w:val="ecxmsotitle"/>
    <w:basedOn w:val="Normal"/>
    <w:rsid w:val="00697924"/>
    <w:pPr>
      <w:spacing w:after="324" w:line="240" w:lineRule="auto"/>
    </w:pPr>
    <w:rPr>
      <w:rFonts w:ascii="Times New Roman" w:eastAsia="Times New Roman" w:hAnsi="Times New Roman" w:cs="Times New Roman"/>
      <w:sz w:val="24"/>
      <w:szCs w:val="24"/>
      <w:lang w:eastAsia="es-AR"/>
    </w:rPr>
  </w:style>
  <w:style w:type="character" w:customStyle="1" w:styleId="post-author">
    <w:name w:val="post-author"/>
    <w:basedOn w:val="Fuentedeprrafopredeter"/>
    <w:rsid w:val="00697924"/>
  </w:style>
  <w:style w:type="character" w:customStyle="1" w:styleId="fn">
    <w:name w:val="fn"/>
    <w:basedOn w:val="Fuentedeprrafopredeter"/>
    <w:rsid w:val="00697924"/>
  </w:style>
  <w:style w:type="character" w:customStyle="1" w:styleId="post-timestamp">
    <w:name w:val="post-timestamp"/>
    <w:basedOn w:val="Fuentedeprrafopredeter"/>
    <w:rsid w:val="00697924"/>
  </w:style>
  <w:style w:type="character" w:customStyle="1" w:styleId="58cl">
    <w:name w:val="_58cl"/>
    <w:basedOn w:val="Fuentedeprrafopredeter"/>
    <w:rsid w:val="00697924"/>
  </w:style>
  <w:style w:type="character" w:customStyle="1" w:styleId="58cm">
    <w:name w:val="_58cm"/>
    <w:basedOn w:val="Fuentedeprrafopredeter"/>
    <w:rsid w:val="00697924"/>
  </w:style>
  <w:style w:type="character" w:customStyle="1" w:styleId="Ttulo1Car1">
    <w:name w:val="Título 1 Car1"/>
    <w:basedOn w:val="Fuentedeprrafopredeter"/>
    <w:uiPriority w:val="9"/>
    <w:rsid w:val="00697924"/>
    <w:rPr>
      <w:rFonts w:asciiTheme="majorHAnsi" w:eastAsiaTheme="majorEastAsia" w:hAnsiTheme="majorHAnsi" w:cstheme="majorBidi"/>
      <w:b/>
      <w:bCs/>
      <w:color w:val="365F91" w:themeColor="accent1" w:themeShade="BF"/>
      <w:sz w:val="28"/>
      <w:szCs w:val="28"/>
    </w:rPr>
  </w:style>
  <w:style w:type="table" w:customStyle="1" w:styleId="Tablaconcuadrcula11">
    <w:name w:val="Tabla con cuadrícula11"/>
    <w:basedOn w:val="Tablanormal"/>
    <w:next w:val="Tablaconcuadrcula"/>
    <w:uiPriority w:val="59"/>
    <w:rsid w:val="0069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9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69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69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97924"/>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69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FA12">
    <w:name w:val="RAFA 12"/>
    <w:basedOn w:val="Ttulo3"/>
    <w:autoRedefine/>
    <w:qFormat/>
    <w:rsid w:val="00697924"/>
    <w:pPr>
      <w:numPr>
        <w:numId w:val="336"/>
      </w:numPr>
      <w:spacing w:before="0" w:line="240" w:lineRule="auto"/>
      <w:ind w:left="1077" w:hanging="720"/>
    </w:pPr>
    <w:rPr>
      <w:rFonts w:asciiTheme="minorHAnsi" w:hAnsiTheme="minorHAnsi"/>
      <w:caps/>
      <w:color w:val="auto"/>
      <w:lang w:eastAsia="es-AR"/>
    </w:rPr>
  </w:style>
  <w:style w:type="paragraph" w:customStyle="1" w:styleId="RAFA13">
    <w:name w:val="RAFA 13"/>
    <w:basedOn w:val="Ttulo3"/>
    <w:autoRedefine/>
    <w:qFormat/>
    <w:rsid w:val="00697924"/>
    <w:pPr>
      <w:numPr>
        <w:ilvl w:val="3"/>
        <w:numId w:val="337"/>
      </w:numPr>
      <w:spacing w:line="240" w:lineRule="auto"/>
      <w:ind w:left="1287" w:hanging="720"/>
    </w:pPr>
    <w:rPr>
      <w:rFonts w:asciiTheme="minorHAnsi" w:hAnsiTheme="minorHAnsi"/>
      <w:caps/>
      <w:color w:val="000000"/>
      <w:lang w:eastAsia="es-AR"/>
    </w:rPr>
  </w:style>
  <w:style w:type="paragraph" w:customStyle="1" w:styleId="RAFA14">
    <w:name w:val="RAFA 14"/>
    <w:basedOn w:val="Ttulo3"/>
    <w:autoRedefine/>
    <w:qFormat/>
    <w:rsid w:val="00697924"/>
    <w:pPr>
      <w:numPr>
        <w:ilvl w:val="3"/>
        <w:numId w:val="338"/>
      </w:numPr>
      <w:spacing w:before="0" w:line="240" w:lineRule="auto"/>
      <w:ind w:left="1287" w:hanging="720"/>
    </w:pPr>
    <w:rPr>
      <w:rFonts w:asciiTheme="minorHAnsi" w:eastAsia="Times New Roman" w:hAnsiTheme="minorHAnsi" w:cs="Times New Roman"/>
      <w:bCs w:val="0"/>
      <w:caps/>
      <w:color w:val="000000"/>
      <w:lang w:eastAsia="es-AR"/>
    </w:rPr>
  </w:style>
  <w:style w:type="paragraph" w:customStyle="1" w:styleId="RAFA15">
    <w:name w:val="RAFA 15"/>
    <w:basedOn w:val="Ttulo3"/>
    <w:autoRedefine/>
    <w:qFormat/>
    <w:rsid w:val="00697924"/>
    <w:pPr>
      <w:numPr>
        <w:ilvl w:val="3"/>
        <w:numId w:val="339"/>
      </w:numPr>
      <w:spacing w:before="0" w:line="240" w:lineRule="auto"/>
      <w:ind w:left="1287" w:hanging="720"/>
    </w:pPr>
    <w:rPr>
      <w:rFonts w:asciiTheme="minorHAnsi" w:eastAsia="Calibri" w:hAnsiTheme="minorHAnsi" w:cs="Calibri"/>
      <w:caps/>
      <w:color w:val="auto"/>
    </w:rPr>
  </w:style>
  <w:style w:type="paragraph" w:customStyle="1" w:styleId="RAFA16">
    <w:name w:val="RAFA 16"/>
    <w:basedOn w:val="Ttulo3"/>
    <w:autoRedefine/>
    <w:qFormat/>
    <w:rsid w:val="00697924"/>
    <w:pPr>
      <w:numPr>
        <w:numId w:val="359"/>
      </w:numPr>
      <w:spacing w:before="0" w:line="240" w:lineRule="auto"/>
      <w:ind w:left="357" w:firstLine="720"/>
    </w:pPr>
    <w:rPr>
      <w:rFonts w:asciiTheme="minorHAnsi" w:hAnsiTheme="minorHAnsi" w:cstheme="minorHAnsi"/>
      <w:caps/>
      <w:color w:val="auto"/>
    </w:rPr>
  </w:style>
  <w:style w:type="paragraph" w:customStyle="1" w:styleId="Textopreformateado">
    <w:name w:val="Texto preformateado"/>
    <w:basedOn w:val="Normal"/>
    <w:rsid w:val="00697924"/>
    <w:pPr>
      <w:widowControl w:val="0"/>
      <w:suppressAutoHyphens/>
      <w:spacing w:after="0" w:line="240" w:lineRule="auto"/>
    </w:pPr>
    <w:rPr>
      <w:rFonts w:ascii="Courier New" w:eastAsia="NSimSun" w:hAnsi="Courier New" w:cs="Courier New"/>
      <w:sz w:val="20"/>
      <w:szCs w:val="20"/>
      <w:lang w:eastAsia="hi-IN" w:bidi="hi-IN"/>
    </w:rPr>
  </w:style>
  <w:style w:type="character" w:customStyle="1" w:styleId="PrrafodelistaCar">
    <w:name w:val="Párrafo de lista Car"/>
    <w:link w:val="Prrafodelista"/>
    <w:uiPriority w:val="34"/>
    <w:qFormat/>
    <w:rsid w:val="00697924"/>
  </w:style>
  <w:style w:type="paragraph" w:styleId="TDC4">
    <w:name w:val="toc 4"/>
    <w:basedOn w:val="Normal"/>
    <w:next w:val="Normal"/>
    <w:autoRedefine/>
    <w:uiPriority w:val="39"/>
    <w:unhideWhenUsed/>
    <w:rsid w:val="00697924"/>
    <w:pPr>
      <w:spacing w:after="100"/>
      <w:ind w:left="660"/>
    </w:pPr>
    <w:rPr>
      <w:rFonts w:eastAsiaTheme="minorEastAsia"/>
      <w:lang w:eastAsia="es-AR"/>
    </w:rPr>
  </w:style>
  <w:style w:type="paragraph" w:styleId="TDC5">
    <w:name w:val="toc 5"/>
    <w:basedOn w:val="Normal"/>
    <w:next w:val="Normal"/>
    <w:autoRedefine/>
    <w:uiPriority w:val="39"/>
    <w:unhideWhenUsed/>
    <w:rsid w:val="00697924"/>
    <w:pPr>
      <w:spacing w:after="100"/>
      <w:ind w:left="880"/>
    </w:pPr>
    <w:rPr>
      <w:rFonts w:eastAsiaTheme="minorEastAsia"/>
      <w:lang w:eastAsia="es-AR"/>
    </w:rPr>
  </w:style>
  <w:style w:type="paragraph" w:styleId="TDC6">
    <w:name w:val="toc 6"/>
    <w:basedOn w:val="Normal"/>
    <w:next w:val="Normal"/>
    <w:autoRedefine/>
    <w:uiPriority w:val="39"/>
    <w:unhideWhenUsed/>
    <w:rsid w:val="00697924"/>
    <w:pPr>
      <w:spacing w:after="100"/>
      <w:ind w:left="1100"/>
    </w:pPr>
    <w:rPr>
      <w:rFonts w:eastAsiaTheme="minorEastAsia"/>
      <w:lang w:eastAsia="es-AR"/>
    </w:rPr>
  </w:style>
  <w:style w:type="paragraph" w:styleId="TDC7">
    <w:name w:val="toc 7"/>
    <w:basedOn w:val="Normal"/>
    <w:next w:val="Normal"/>
    <w:autoRedefine/>
    <w:uiPriority w:val="39"/>
    <w:unhideWhenUsed/>
    <w:rsid w:val="00697924"/>
    <w:pPr>
      <w:spacing w:after="100"/>
      <w:ind w:left="1320"/>
    </w:pPr>
    <w:rPr>
      <w:rFonts w:eastAsiaTheme="minorEastAsia"/>
      <w:lang w:eastAsia="es-AR"/>
    </w:rPr>
  </w:style>
  <w:style w:type="paragraph" w:styleId="TDC8">
    <w:name w:val="toc 8"/>
    <w:basedOn w:val="Normal"/>
    <w:next w:val="Normal"/>
    <w:autoRedefine/>
    <w:uiPriority w:val="39"/>
    <w:unhideWhenUsed/>
    <w:rsid w:val="00697924"/>
    <w:pPr>
      <w:spacing w:after="100"/>
      <w:ind w:left="1540"/>
    </w:pPr>
    <w:rPr>
      <w:rFonts w:eastAsiaTheme="minorEastAsia"/>
      <w:lang w:eastAsia="es-AR"/>
    </w:rPr>
  </w:style>
  <w:style w:type="paragraph" w:styleId="TDC9">
    <w:name w:val="toc 9"/>
    <w:basedOn w:val="Normal"/>
    <w:next w:val="Normal"/>
    <w:autoRedefine/>
    <w:uiPriority w:val="39"/>
    <w:unhideWhenUsed/>
    <w:rsid w:val="00697924"/>
    <w:pPr>
      <w:spacing w:after="100"/>
      <w:ind w:left="1760"/>
    </w:pPr>
    <w:rPr>
      <w:rFonts w:eastAsiaTheme="minorEastAsia"/>
      <w:lang w:eastAsia="es-AR"/>
    </w:rPr>
  </w:style>
  <w:style w:type="paragraph" w:customStyle="1" w:styleId="Ttulo21">
    <w:name w:val="Título 21"/>
    <w:basedOn w:val="Normal"/>
    <w:next w:val="Normal"/>
    <w:uiPriority w:val="9"/>
    <w:unhideWhenUsed/>
    <w:qFormat/>
    <w:rsid w:val="00697924"/>
    <w:pPr>
      <w:spacing w:after="0" w:line="360" w:lineRule="auto"/>
      <w:outlineLvl w:val="1"/>
    </w:pPr>
    <w:rPr>
      <w:rFonts w:eastAsia="Times New Roman" w:cs="Times New Roman"/>
      <w:b/>
      <w:bCs/>
      <w:sz w:val="28"/>
      <w:szCs w:val="26"/>
      <w:lang w:eastAsia="es-AR"/>
    </w:rPr>
  </w:style>
  <w:style w:type="paragraph" w:customStyle="1" w:styleId="Textodeglobo1">
    <w:name w:val="Texto de globo1"/>
    <w:basedOn w:val="Normal"/>
    <w:next w:val="Textodeglobo"/>
    <w:uiPriority w:val="99"/>
    <w:semiHidden/>
    <w:unhideWhenUsed/>
    <w:rsid w:val="00697924"/>
    <w:pPr>
      <w:spacing w:after="0" w:line="240" w:lineRule="auto"/>
    </w:pPr>
    <w:rPr>
      <w:rFonts w:ascii="Tahoma" w:hAnsi="Tahoma" w:cs="Tahoma"/>
      <w:sz w:val="16"/>
      <w:szCs w:val="16"/>
    </w:rPr>
  </w:style>
  <w:style w:type="paragraph" w:customStyle="1" w:styleId="Textonotaalfinal1">
    <w:name w:val="Texto nota al final1"/>
    <w:basedOn w:val="Normal"/>
    <w:next w:val="Textonotaalfinal"/>
    <w:uiPriority w:val="99"/>
    <w:semiHidden/>
    <w:unhideWhenUsed/>
    <w:rsid w:val="00697924"/>
    <w:pPr>
      <w:spacing w:after="0" w:line="240" w:lineRule="auto"/>
    </w:pPr>
    <w:rPr>
      <w:sz w:val="20"/>
      <w:szCs w:val="20"/>
    </w:rPr>
  </w:style>
  <w:style w:type="character" w:customStyle="1" w:styleId="Ttulo2Car1">
    <w:name w:val="Título 2 Car1"/>
    <w:basedOn w:val="Fuentedeprrafopredeter"/>
    <w:uiPriority w:val="9"/>
    <w:semiHidden/>
    <w:rsid w:val="00697924"/>
    <w:rPr>
      <w:rFonts w:asciiTheme="majorHAnsi" w:eastAsiaTheme="majorEastAsia" w:hAnsiTheme="majorHAnsi" w:cstheme="majorBidi"/>
      <w:b/>
      <w:bCs/>
      <w:color w:val="4F81BD" w:themeColor="accent1"/>
      <w:sz w:val="26"/>
      <w:szCs w:val="26"/>
    </w:rPr>
  </w:style>
  <w:style w:type="character" w:customStyle="1" w:styleId="TextodegloboCar1">
    <w:name w:val="Texto de globo Car1"/>
    <w:basedOn w:val="Fuentedeprrafopredeter"/>
    <w:uiPriority w:val="99"/>
    <w:semiHidden/>
    <w:rsid w:val="00697924"/>
    <w:rPr>
      <w:rFonts w:ascii="Tahoma" w:hAnsi="Tahoma" w:cs="Tahoma"/>
      <w:sz w:val="16"/>
      <w:szCs w:val="16"/>
    </w:rPr>
  </w:style>
  <w:style w:type="character" w:customStyle="1" w:styleId="TextonotaalfinalCar2">
    <w:name w:val="Texto nota al final Car2"/>
    <w:basedOn w:val="Fuentedeprrafopredeter"/>
    <w:uiPriority w:val="99"/>
    <w:semiHidden/>
    <w:rsid w:val="00697924"/>
    <w:rPr>
      <w:sz w:val="20"/>
      <w:szCs w:val="20"/>
    </w:rPr>
  </w:style>
  <w:style w:type="paragraph" w:customStyle="1" w:styleId="RAFA17">
    <w:name w:val="RAFA 17"/>
    <w:basedOn w:val="Ttulo2"/>
    <w:autoRedefine/>
    <w:qFormat/>
    <w:rsid w:val="00697924"/>
    <w:pPr>
      <w:numPr>
        <w:numId w:val="368"/>
      </w:numPr>
      <w:ind w:left="788" w:hanging="431"/>
    </w:pPr>
    <w:rPr>
      <w:rFonts w:eastAsia="Times New Roman" w:cs="Calibri"/>
    </w:rPr>
  </w:style>
  <w:style w:type="paragraph" w:customStyle="1" w:styleId="RAFA18">
    <w:name w:val="RAFA 18"/>
    <w:basedOn w:val="Ttulo3"/>
    <w:autoRedefine/>
    <w:qFormat/>
    <w:rsid w:val="00697924"/>
    <w:pPr>
      <w:numPr>
        <w:numId w:val="369"/>
      </w:numPr>
      <w:spacing w:before="0" w:line="240" w:lineRule="auto"/>
      <w:ind w:left="1077" w:hanging="720"/>
    </w:pPr>
    <w:rPr>
      <w:rFonts w:asciiTheme="minorHAnsi" w:eastAsia="Times New Roman" w:hAnsiTheme="minorHAnsi" w:cs="Calibri"/>
      <w:caps/>
      <w:color w:val="auto"/>
      <w:lang w:eastAsia="es-AR"/>
    </w:rPr>
  </w:style>
  <w:style w:type="paragraph" w:customStyle="1" w:styleId="Estilo1">
    <w:name w:val="Estilo1"/>
    <w:basedOn w:val="Ttulo2"/>
    <w:link w:val="Estilo1Car"/>
    <w:qFormat/>
    <w:rsid w:val="00F10475"/>
    <w:pPr>
      <w:numPr>
        <w:numId w:val="371"/>
      </w:numPr>
    </w:pPr>
    <w:rPr>
      <w:rFonts w:eastAsia="Calibri"/>
    </w:rPr>
  </w:style>
  <w:style w:type="character" w:customStyle="1" w:styleId="Estilo1Car">
    <w:name w:val="Estilo1 Car"/>
    <w:basedOn w:val="Ttulo2Car"/>
    <w:link w:val="Estilo1"/>
    <w:rsid w:val="00F10475"/>
    <w:rPr>
      <w:rFonts w:eastAsia="Calibri" w:cstheme="majorBidi"/>
      <w:b/>
      <w:bCs/>
      <w:caps/>
      <w:szCs w:val="26"/>
      <w:lang w:val="es-ES" w:eastAsia="es-A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fladem.org.ar/novedades.art/manifiesto_educacion_musical_violeta_hemsy_gainza.htm" TargetMode="External"/><Relationship Id="rId21" Type="http://schemas.openxmlformats.org/officeDocument/2006/relationships/image" Target="media/image12.jpeg"/><Relationship Id="rId42" Type="http://schemas.openxmlformats.org/officeDocument/2006/relationships/hyperlink" Target="http://www.redalyc.org/pdf/761/76111485004.pdf" TargetMode="External"/><Relationship Id="rId47" Type="http://schemas.openxmlformats.org/officeDocument/2006/relationships/hyperlink" Target="http://www.me.gov.ar/curriform/publica/marco_ed_ambiental.pdf" TargetMode="External"/><Relationship Id="rId63" Type="http://schemas.openxmlformats.org/officeDocument/2006/relationships/hyperlink" Target="http://www.suagm.edu" TargetMode="External"/><Relationship Id="rId68" Type="http://schemas.openxmlformats.org/officeDocument/2006/relationships/hyperlink" Target="http://www.servicios2.abc.gov.ar" TargetMode="External"/><Relationship Id="rId84" Type="http://schemas.openxmlformats.org/officeDocument/2006/relationships/hyperlink" Target="http://www.oei.es/salactsi/teorema03.htm" TargetMode="External"/><Relationship Id="rId89" Type="http://schemas.openxmlformats.org/officeDocument/2006/relationships/hyperlink" Target="http://www.buenosaires.gov.ar" TargetMode="External"/><Relationship Id="rId112" Type="http://schemas.openxmlformats.org/officeDocument/2006/relationships/hyperlink" Target="http://acaedu.edu.ar/espanol/paginas/publicaciones/Estudios/20-%20Frega%20-%20Educar%20en%20creatividad/estudio20Frega.pdf" TargetMode="External"/><Relationship Id="rId133" Type="http://schemas.openxmlformats.org/officeDocument/2006/relationships/hyperlink" Target="http://www.redalyc.org/pdf/274/27419108.pdf" TargetMode="External"/><Relationship Id="rId138" Type="http://schemas.openxmlformats.org/officeDocument/2006/relationships/hyperlink" Target="https://www.google.com.ar/url?sa=t&amp;rct=j&amp;q=&amp;esrc=s&amp;source=web&amp;cd=1&amp;ved=0CB0QFjAAahUKEwiOwbm1oN7GAhXHHJAKHXkVBaQ&amp;url=http%3A%2F%2Fdialnet.unirioja.es%2Fdescarga%2Farticulo%2F209706.pdf&amp;ei=0OemVY6ZA8e5wAT5qpSgCg&amp;usg=AFQjCNFVTvCXIgf9RupaeU2UChjS18KL_g&amp;sig2=fPqPnRVdCukz-RtGwbyIHw" TargetMode="External"/><Relationship Id="rId154" Type="http://schemas.openxmlformats.org/officeDocument/2006/relationships/hyperlink" Target="http://repositorio.educacion.gov.ar/dspace/bitstream/handle/123456789/109676/2-JE%20musica-F-2013.pdf?sequence=2" TargetMode="External"/><Relationship Id="rId159" Type="http://schemas.openxmlformats.org/officeDocument/2006/relationships/hyperlink" Target="http://www.buenosaires.gov.ar" TargetMode="External"/><Relationship Id="rId170" Type="http://schemas.openxmlformats.org/officeDocument/2006/relationships/footer" Target="footer3.xml"/><Relationship Id="rId16" Type="http://schemas.openxmlformats.org/officeDocument/2006/relationships/image" Target="media/image7.jpeg"/><Relationship Id="rId107" Type="http://schemas.openxmlformats.org/officeDocument/2006/relationships/hyperlink" Target="http://musica.rediris.es" TargetMode="External"/><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www.buenosaires.gov.ar" TargetMode="External"/><Relationship Id="rId58" Type="http://schemas.openxmlformats.org/officeDocument/2006/relationships/hyperlink" Target="http://www.educaci&#243;nrionegro.gov.ar" TargetMode="External"/><Relationship Id="rId74" Type="http://schemas.openxmlformats.org/officeDocument/2006/relationships/hyperlink" Target="http://www.scielo.br/pdf/ss/v6n3/v6n3a06.pdf" TargetMode="External"/><Relationship Id="rId79" Type="http://schemas.openxmlformats.org/officeDocument/2006/relationships/hyperlink" Target="http://portal.educacion.gov.ar/inicial/files/2009/12/nap_nivel_inicial.pdf" TargetMode="External"/><Relationship Id="rId102" Type="http://schemas.openxmlformats.org/officeDocument/2006/relationships/hyperlink" Target="http://revistas.ucm.es/index.php/RECI/article/viewFile/42805/40677" TargetMode="External"/><Relationship Id="rId123" Type="http://schemas.openxmlformats.org/officeDocument/2006/relationships/hyperlink" Target="http://www.sempre.org.uk/resources/POM32_3_SPANISH.pdf" TargetMode="External"/><Relationship Id="rId128" Type="http://schemas.openxmlformats.org/officeDocument/2006/relationships/hyperlink" Target="http://official-isme.blogspot.com.ar/2006/12/por-que-la-musica-es-importante-spanish.html" TargetMode="External"/><Relationship Id="rId144" Type="http://schemas.openxmlformats.org/officeDocument/2006/relationships/hyperlink" Target="http://www.me.gov.ar/consejo/resoluciones/res10/104-10_01.pdf" TargetMode="External"/><Relationship Id="rId149" Type="http://schemas.openxmlformats.org/officeDocument/2006/relationships/hyperlink" Target="http://www.me.gov.ar/curriform/mod_artistica_mas.html" TargetMode="External"/><Relationship Id="rId5" Type="http://schemas.openxmlformats.org/officeDocument/2006/relationships/webSettings" Target="webSettings.xml"/><Relationship Id="rId90" Type="http://schemas.openxmlformats.org/officeDocument/2006/relationships/hyperlink" Target="http://www.buenosaires.gov.ar" TargetMode="External"/><Relationship Id="rId95" Type="http://schemas.openxmlformats.org/officeDocument/2006/relationships/hyperlink" Target="http://www.chubut.edu.ar" TargetMode="External"/><Relationship Id="rId160" Type="http://schemas.openxmlformats.org/officeDocument/2006/relationships/hyperlink" Target="http://www.servicios2.abc.gov.ar" TargetMode="External"/><Relationship Id="rId165" Type="http://schemas.openxmlformats.org/officeDocument/2006/relationships/hyperlink" Target="http://www.studentguide.org/the-50-best-esl-resources-for-kids/" TargetMode="Externa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hyperlink" Target="http://www.eumed.net" TargetMode="External"/><Relationship Id="rId48" Type="http://schemas.openxmlformats.org/officeDocument/2006/relationships/hyperlink" Target="http://www.unige.ch/fapse/SSE/teacher/perrenould/phpmain%202000/2000%2026.html" TargetMode="External"/><Relationship Id="rId64" Type="http://schemas.openxmlformats.org/officeDocument/2006/relationships/hyperlink" Target="http://www.refied.webs.uvigo.es" TargetMode="External"/><Relationship Id="rId69" Type="http://schemas.openxmlformats.org/officeDocument/2006/relationships/hyperlink" Target="http://www.servicios2.abc.gov.ar" TargetMode="External"/><Relationship Id="rId113" Type="http://schemas.openxmlformats.org/officeDocument/2006/relationships/hyperlink" Target="http://www.quadernsdigitals.net/datos_web/hemeroteca/r_1/nr_14/a_179/179.html" TargetMode="External"/><Relationship Id="rId118" Type="http://schemas.openxmlformats.org/officeDocument/2006/relationships/hyperlink" Target="https://www.google.com.ar/url?sa=t&amp;rct=j&amp;q=&amp;esrc=s&amp;source=web&amp;cd=7&amp;ved=0CEEQFjAG&amp;url=http%3A%2F%2Frevistas.usal.es%2Findex.php%2F0214-3402%2Farticle%2Fdownload%2F7430%2F8473&amp;ei=Kv0JVdXHLsHksATa9YKAAw&amp;usg=AFQjCNHQN9fZbhhGpodhRzBE80OIPXYxiA&amp;sig2=SQWVmXVzabSlvWv-zkzP5g" TargetMode="External"/><Relationship Id="rId134" Type="http://schemas.openxmlformats.org/officeDocument/2006/relationships/hyperlink" Target="https://www.youtube.com/watch?v=-YpCocmWxPA" TargetMode="External"/><Relationship Id="rId139" Type="http://schemas.openxmlformats.org/officeDocument/2006/relationships/hyperlink" Target="https://cristinasaez.files.wordpress.com/2014/10/neuroeducacion.pdf" TargetMode="External"/><Relationship Id="rId80" Type="http://schemas.openxmlformats.org/officeDocument/2006/relationships/hyperlink" Target="http://www.me.gov.ar/curriform/nap/tecno_2_final.pdf" TargetMode="External"/><Relationship Id="rId85" Type="http://schemas.openxmlformats.org/officeDocument/2006/relationships/hyperlink" Target="http://www.rae.es/" TargetMode="External"/><Relationship Id="rId150" Type="http://schemas.openxmlformats.org/officeDocument/2006/relationships/hyperlink" Target="http://portales.educacion.gov.ar/infd/wpcontent/blogs.dir/27/files/2013/08/Elaboracion-de-referencias-seg%C3%BAn-las-normas-de-la-APA.pdf" TargetMode="External"/><Relationship Id="rId155" Type="http://schemas.openxmlformats.org/officeDocument/2006/relationships/hyperlink" Target="http://www.momusi.org.ar" TargetMode="External"/><Relationship Id="rId171"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emf"/><Relationship Id="rId59" Type="http://schemas.openxmlformats.org/officeDocument/2006/relationships/hyperlink" Target="http://www.chubut.edu.ar" TargetMode="External"/><Relationship Id="rId103" Type="http://schemas.openxmlformats.org/officeDocument/2006/relationships/hyperlink" Target="https://www.youtube.com/watch?v=CZDIcx2GorI" TargetMode="External"/><Relationship Id="rId108" Type="http://schemas.openxmlformats.org/officeDocument/2006/relationships/hyperlink" Target="http://www.oescalada.com.ar/Sitio_web/Articulos_Esp._files/El%20coro%20en%20la%20escuela.pdf" TargetMode="External"/><Relationship Id="rId124" Type="http://schemas.openxmlformats.org/officeDocument/2006/relationships/hyperlink" Target="http://www.isme.org/" TargetMode="External"/><Relationship Id="rId129" Type="http://schemas.openxmlformats.org/officeDocument/2006/relationships/hyperlink" Target="http://www.artesmusicales.org/web/images/IMG/descargas12/CEPEM/Aproximaciones.pdf" TargetMode="External"/><Relationship Id="rId54" Type="http://schemas.openxmlformats.org/officeDocument/2006/relationships/hyperlink" Target="http://www.buenosaires.gov.ar" TargetMode="External"/><Relationship Id="rId70" Type="http://schemas.openxmlformats.org/officeDocument/2006/relationships/hyperlink" Target="http://www.entrerios.gov.ar" TargetMode="External"/><Relationship Id="rId75" Type="http://schemas.openxmlformats.org/officeDocument/2006/relationships/hyperlink" Target="http://www.csi-csif.es/andalucia/modules/mod_ense/revista/pdf/Numero_6/ESTHER_HERVAS_1.pdf" TargetMode="External"/><Relationship Id="rId91" Type="http://schemas.openxmlformats.org/officeDocument/2006/relationships/hyperlink" Target="http://www.servicios2.abc.gov.ar" TargetMode="External"/><Relationship Id="rId96" Type="http://schemas.openxmlformats.org/officeDocument/2006/relationships/hyperlink" Target="http://www.salta.edu.ar" TargetMode="External"/><Relationship Id="rId140" Type="http://schemas.openxmlformats.org/officeDocument/2006/relationships/hyperlink" Target="https://books.google.com.ar/books?id=hb7YzRC9-qQC&amp;pg=PA11&amp;lpg=PA11&amp;dq=Sloboda,+investigacion+musical&amp;source=bl&amp;ots=iONeXw9IBn&amp;sig=fytnVz0NPLAnAEt3jjtjaWbszGs&amp;hl=es&amp;sa=X&amp;ei=OoQ0VYyiGOPLsATnx4DgDw&amp;ved=0CEUQ6AEwBQ" TargetMode="External"/><Relationship Id="rId145" Type="http://schemas.openxmlformats.org/officeDocument/2006/relationships/hyperlink" Target="http://portal.educacion.gov.ar/modalidades/files/2010/11/Resolucion-111-10.pdf" TargetMode="External"/><Relationship Id="rId161" Type="http://schemas.openxmlformats.org/officeDocument/2006/relationships/hyperlink" Target="http://www.servicios2.abc.gov.ar" TargetMode="External"/><Relationship Id="rId166" Type="http://schemas.openxmlformats.org/officeDocument/2006/relationships/hyperlink" Target="http://www.teachchildrenes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psicogeometria.com/juego.html" TargetMode="External"/><Relationship Id="rId57" Type="http://schemas.openxmlformats.org/officeDocument/2006/relationships/hyperlink" Target="http://www.entrerios.gov.ar" TargetMode="External"/><Relationship Id="rId106" Type="http://schemas.openxmlformats.org/officeDocument/2006/relationships/hyperlink" Target="http://innovemos.unesco.cl/esp/iie/delors.act" TargetMode="External"/><Relationship Id="rId114" Type="http://schemas.openxmlformats.org/officeDocument/2006/relationships/hyperlink" Target="http://www.latinoamerica-musica.net/ensenanza/hemsy/educacion.html" TargetMode="External"/><Relationship Id="rId119" Type="http://schemas.openxmlformats.org/officeDocument/2006/relationships/hyperlink" Target="http://www.oei.es/metas2021/LibroEdArt_Delateoria-prov.pdf" TargetMode="External"/><Relationship Id="rId127" Type="http://schemas.openxmlformats.org/officeDocument/2006/relationships/hyperlink" Target="http://www.rieoei.org/deloslectores/Lapalma.PDF"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hyperlink" Target="http://www.benu.edu.mx/wp-content" TargetMode="External"/><Relationship Id="rId52" Type="http://schemas.openxmlformats.org/officeDocument/2006/relationships/hyperlink" Target="http://www.benu.edu.mx/wp-content" TargetMode="External"/><Relationship Id="rId60" Type="http://schemas.openxmlformats.org/officeDocument/2006/relationships/hyperlink" Target="http://www.ugr.es/local/godino" TargetMode="External"/><Relationship Id="rId65" Type="http://schemas.openxmlformats.org/officeDocument/2006/relationships/hyperlink" Target="http://www.campus.usal.es" TargetMode="External"/><Relationship Id="rId73" Type="http://schemas.openxmlformats.org/officeDocument/2006/relationships/hyperlink" Target="http://cita.es/prospectiva/" TargetMode="External"/><Relationship Id="rId78" Type="http://schemas.openxmlformats.org/officeDocument/2006/relationships/hyperlink" Target="http://igualdadycalidadcba.gov.ar/SIPEC-CBA/publicaciones/Capac%20Nivel%20Secundario/Clase2capavirtualsec/Educ.Tecnol%C3%B3gica.pdf" TargetMode="External"/><Relationship Id="rId81" Type="http://schemas.openxmlformats.org/officeDocument/2006/relationships/hyperlink" Target="http://www.me.gov.ar/curriform/nap/tecno_2_final.pdf" TargetMode="External"/><Relationship Id="rId86" Type="http://schemas.openxmlformats.org/officeDocument/2006/relationships/hyperlink" Target="http://www2.itba.edu.ar/archivos/secciones/Abel_Rodriguez_de_Fraga.pdf" TargetMode="External"/><Relationship Id="rId94" Type="http://schemas.openxmlformats.org/officeDocument/2006/relationships/hyperlink" Target="http://www.educaci&#243;nrionegro.gov.ar" TargetMode="External"/><Relationship Id="rId99" Type="http://schemas.openxmlformats.org/officeDocument/2006/relationships/hyperlink" Target="http://www.tdx.cat/bitstream/handle/10803/11079/CarbajoMartinezConcha.pdf;jsessionid=FB30EC5803B69ED3012EBDD5FC3B37AF.tdx1?sequence=1" TargetMode="External"/><Relationship Id="rId101" Type="http://schemas.openxmlformats.org/officeDocument/2006/relationships/hyperlink" Target="http://dx.doi.org/10.5209/rev_RECI.2012.v9.42805%20" TargetMode="External"/><Relationship Id="rId122" Type="http://schemas.openxmlformats.org/officeDocument/2006/relationships/hyperlink" Target="http://www.redalyc.org/pdf/761/76111491007.pdf" TargetMode="External"/><Relationship Id="rId130" Type="http://schemas.openxmlformats.org/officeDocument/2006/relationships/hyperlink" Target="http://lasmilyuna-momusi.blogspot.com.ar/2013/12/articulos-del-mes.html" TargetMode="External"/><Relationship Id="rId135" Type="http://schemas.openxmlformats.org/officeDocument/2006/relationships/hyperlink" Target="http://aprender.jardininfantil.com/2009/10/vigotsky-piaget-ausubel-novak.html" TargetMode="External"/><Relationship Id="rId143" Type="http://schemas.openxmlformats.org/officeDocument/2006/relationships/hyperlink" Target="http://www.me.gov.ar/curriform/publica/nap/nap_eduartistic_2007.pdf" TargetMode="External"/><Relationship Id="rId148" Type="http://schemas.openxmlformats.org/officeDocument/2006/relationships/hyperlink" Target="http://www.igualdadycalidadcba.gov.ar/SIPEC-CBA/publicaciones/Capac%20Nivel%20Primario/Documento%20Evaluacion%20Primaria%2021-10-11.pdf" TargetMode="External"/><Relationship Id="rId151" Type="http://schemas.openxmlformats.org/officeDocument/2006/relationships/hyperlink" Target="http://www.igualdadycalidadcba.gov.ar/SIPEC-CBA/documentos/Transversales%20final2.pdf" TargetMode="External"/><Relationship Id="rId156" Type="http://schemas.openxmlformats.org/officeDocument/2006/relationships/hyperlink" Target="http://www.musicanuestra.com.ar" TargetMode="External"/><Relationship Id="rId164" Type="http://schemas.openxmlformats.org/officeDocument/2006/relationships/hyperlink" Target="http://www.everythingesl.net/inservices/elementary_sites_ells_71638.php" TargetMode="External"/><Relationship Id="rId169" Type="http://schemas.openxmlformats.org/officeDocument/2006/relationships/hyperlink" Target="http://actividadesinfantil.com/archives/15306" TargetMode="Externa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emf"/><Relationship Id="rId109" Type="http://schemas.openxmlformats.org/officeDocument/2006/relationships/hyperlink" Target="http://www.fladem.info/" TargetMode="External"/><Relationship Id="rId34" Type="http://schemas.openxmlformats.org/officeDocument/2006/relationships/image" Target="media/image25.jpeg"/><Relationship Id="rId50" Type="http://schemas.openxmlformats.org/officeDocument/2006/relationships/hyperlink" Target="http://www.rieoei.org/deloslectores/443Zaccagnini.pdf" TargetMode="External"/><Relationship Id="rId55" Type="http://schemas.openxmlformats.org/officeDocument/2006/relationships/hyperlink" Target="http://www.servicios2.abc.gov.ar" TargetMode="External"/><Relationship Id="rId76" Type="http://schemas.openxmlformats.org/officeDocument/2006/relationships/hyperlink" Target="http://www.buenosaires.iipe.unesco.org/sites/default/files/modulo07.pdf" TargetMode="External"/><Relationship Id="rId97" Type="http://schemas.openxmlformats.org/officeDocument/2006/relationships/hyperlink" Target="http://www.mariaguilar.com/escritos/escritos_6.htm" TargetMode="External"/><Relationship Id="rId104" Type="http://schemas.openxmlformats.org/officeDocument/2006/relationships/hyperlink" Target="http://www.ua-ambit.org/jornadas2000/Ponencias/j00-pere-darder.htm" TargetMode="External"/><Relationship Id="rId120" Type="http://schemas.openxmlformats.org/officeDocument/2006/relationships/hyperlink" Target="http://artesmusicales.org/web/images/IMG/descargas14/ENSEnAR-MuSICA-Ano1-numero2.pdf" TargetMode="External"/><Relationship Id="rId125" Type="http://schemas.openxmlformats.org/officeDocument/2006/relationships/hyperlink" Target="http://musica.rediris.es" TargetMode="External"/><Relationship Id="rId141" Type="http://schemas.openxmlformats.org/officeDocument/2006/relationships/hyperlink" Target="http://www.cime.es/WebEditor/Pagines/file/Resum%20pon%C3%A8ncia%20Johannella%20Tafuri.pdf" TargetMode="External"/><Relationship Id="rId146" Type="http://schemas.openxmlformats.org/officeDocument/2006/relationships/hyperlink" Target="http://portal.educacion.gov.ar/modalidades/files/2010/11/Anexo-resolucion-111-10.pdf" TargetMode="External"/><Relationship Id="rId167" Type="http://schemas.openxmlformats.org/officeDocument/2006/relationships/hyperlink" Target="http://www.eslkidstuff.com/" TargetMode="External"/><Relationship Id="rId7" Type="http://schemas.openxmlformats.org/officeDocument/2006/relationships/endnotes" Target="endnotes.xml"/><Relationship Id="rId71" Type="http://schemas.openxmlformats.org/officeDocument/2006/relationships/hyperlink" Target="http://www.chubut.edu.ar" TargetMode="External"/><Relationship Id="rId92" Type="http://schemas.openxmlformats.org/officeDocument/2006/relationships/hyperlink" Target="http://www.servicios2.abc.gov.ar" TargetMode="External"/><Relationship Id="rId162" Type="http://schemas.openxmlformats.org/officeDocument/2006/relationships/hyperlink" Target="http://www.eslprintables.com/"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gestioncurricular.prometeotdf.org/secundaria/plasticovisual/" TargetMode="External"/><Relationship Id="rId45" Type="http://schemas.openxmlformats.org/officeDocument/2006/relationships/hyperlink" Target="http://www.unesco.org" TargetMode="External"/><Relationship Id="rId66" Type="http://schemas.openxmlformats.org/officeDocument/2006/relationships/hyperlink" Target="http://www.buenosaires.gov.ar" TargetMode="External"/><Relationship Id="rId87" Type="http://schemas.openxmlformats.org/officeDocument/2006/relationships/hyperlink" Target="http://www.educaton.org.ar/actividades/tic-y-nuevas-subjetividades" TargetMode="External"/><Relationship Id="rId110" Type="http://schemas.openxmlformats.org/officeDocument/2006/relationships/hyperlink" Target="http://www.euskomedia.org/PDFAnlt/musiker/10/10101117.pdf" TargetMode="External"/><Relationship Id="rId115" Type="http://schemas.openxmlformats.org/officeDocument/2006/relationships/hyperlink" Target="http://www.violetadegainza.com.ar/revista_peru.pdf" TargetMode="External"/><Relationship Id="rId131" Type="http://schemas.openxmlformats.org/officeDocument/2006/relationships/hyperlink" Target="https://www.academia.edu/9847240/Seis_denominaciones_para_referirnos_a_la_captaci%C3%B3n_de_los_sonidos_y_la_m%C3%BAsica" TargetMode="External"/><Relationship Id="rId136" Type="http://schemas.openxmlformats.org/officeDocument/2006/relationships/hyperlink" Target="http://es.scribd.com/doc/35412119/DIDACTICA-DE-LA-MUSICA-Pilar-Pascual-Mejia" TargetMode="External"/><Relationship Id="rId157" Type="http://schemas.openxmlformats.org/officeDocument/2006/relationships/hyperlink" Target="http://www.me.gov.ar/curriform/publica/nap/nap_eduartistic_2007.pdf" TargetMode="External"/><Relationship Id="rId61" Type="http://schemas.openxmlformats.org/officeDocument/2006/relationships/hyperlink" Target="http://www.ugr.es/local/godino" TargetMode="External"/><Relationship Id="rId82" Type="http://schemas.openxmlformats.org/officeDocument/2006/relationships/hyperlink" Target="http://gestioncurricular.prometeotdf.org/dcprimaria/tecnologia/" TargetMode="External"/><Relationship Id="rId152" Type="http://schemas.openxmlformats.org/officeDocument/2006/relationships/hyperlink" Target="http://www.buenosaires.gob.ar/areas/educacion/evaluacioneducativa/evaluacion_formativa.pdf" TargetMode="External"/><Relationship Id="rId173" Type="http://schemas.microsoft.com/office/2007/relationships/stylesWithEffects" Target="stylesWithEffects.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www.servicios2.abc.gov.ar" TargetMode="External"/><Relationship Id="rId77" Type="http://schemas.openxmlformats.org/officeDocument/2006/relationships/hyperlink" Target="http://cedoc.infd.edu.ar/upload/Leliwa_Susana_CEDOC_.pdf" TargetMode="External"/><Relationship Id="rId100" Type="http://schemas.openxmlformats.org/officeDocument/2006/relationships/hyperlink" Target="http://comisioneduclanus.files.wordpress.com/2011/10/entrevista-a-philippe-meirieu.doc" TargetMode="External"/><Relationship Id="rId105" Type="http://schemas.openxmlformats.org/officeDocument/2006/relationships/hyperlink" Target="http://www.unesco.org/education/pdf/DELORS_S.PDF" TargetMode="External"/><Relationship Id="rId126" Type="http://schemas.openxmlformats.org/officeDocument/2006/relationships/hyperlink" Target="http://www.investigacionenlaescuela.es/articulos/58/R58_6.pdf" TargetMode="External"/><Relationship Id="rId147" Type="http://schemas.openxmlformats.org/officeDocument/2006/relationships/hyperlink" Target="http://www.me.gov.ar/consejo/resoluciones/res11/135-11_01.pdf" TargetMode="External"/><Relationship Id="rId168" Type="http://schemas.openxmlformats.org/officeDocument/2006/relationships/hyperlink" Target="http://www.english-4kids.com/" TargetMode="External"/><Relationship Id="rId8" Type="http://schemas.openxmlformats.org/officeDocument/2006/relationships/footer" Target="footer1.xml"/><Relationship Id="rId51" Type="http://schemas.openxmlformats.org/officeDocument/2006/relationships/hyperlink" Target="http://www.buenosaires.gob.ar/&#225;reas/educaci&#243;n/curr&#237;cula/primaria" TargetMode="External"/><Relationship Id="rId72" Type="http://schemas.openxmlformats.org/officeDocument/2006/relationships/hyperlink" Target="http://www.alegsa.com.ar/Diccionario/C/15952.php" TargetMode="External"/><Relationship Id="rId93" Type="http://schemas.openxmlformats.org/officeDocument/2006/relationships/hyperlink" Target="http://www.entrerios.gov.ar" TargetMode="External"/><Relationship Id="rId98" Type="http://schemas.openxmlformats.org/officeDocument/2006/relationships/hyperlink" Target="http://www.psi.uba.ar/academica/carrerasdegrado/profesorado/sitios_catedras/902_didactica_general/material/biblioteca_digital/bertoni_unidad_1.pdf" TargetMode="External"/><Relationship Id="rId121" Type="http://schemas.openxmlformats.org/officeDocument/2006/relationships/hyperlink" Target="http://www.redalyc.org/pdf/356/35614571028.pdf" TargetMode="External"/><Relationship Id="rId142" Type="http://schemas.openxmlformats.org/officeDocument/2006/relationships/hyperlink" Target="http://www.sempre.org.uk/resources/POM32_3_SPANISH.pdf" TargetMode="External"/><Relationship Id="rId163" Type="http://schemas.openxmlformats.org/officeDocument/2006/relationships/hyperlink" Target="http://esl-kids.com/"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www.inpres.gov.ar/manual%20de%20adiestramiento%20docentes%20primario.pd" TargetMode="External"/><Relationship Id="rId67" Type="http://schemas.openxmlformats.org/officeDocument/2006/relationships/hyperlink" Target="http://www.buenosaires.gov.ar" TargetMode="External"/><Relationship Id="rId116" Type="http://schemas.openxmlformats.org/officeDocument/2006/relationships/hyperlink" Target="http://live.v1.udesa.edu.ar/files/ESCEDU/DT/DT10-GAINZA.PDF" TargetMode="External"/><Relationship Id="rId137" Type="http://schemas.openxmlformats.org/officeDocument/2006/relationships/hyperlink" Target="http://www.africaenelaula.com.ar/downloads/La%20Musica%20en%20la%20Nueva%20Ley%20(2006).pdf" TargetMode="External"/><Relationship Id="rId158" Type="http://schemas.openxmlformats.org/officeDocument/2006/relationships/hyperlink" Target="http://www.buenosaires.gov.ar" TargetMode="External"/><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hyperlink" Target="http://www.ugr.es/local/godino" TargetMode="External"/><Relationship Id="rId83" Type="http://schemas.openxmlformats.org/officeDocument/2006/relationships/hyperlink" Target="https://www.youtube.com/watch?v=dc_M6dYHdgI" TargetMode="External"/><Relationship Id="rId88" Type="http://schemas.openxmlformats.org/officeDocument/2006/relationships/hyperlink" Target="http://www.scielo.cl/scielo.php?script=sci_arttext&amp;pid=S0718-07052010000200018&amp;lng=es&amp;nrm=iso&amp;tlng=es" TargetMode="External"/><Relationship Id="rId111" Type="http://schemas.openxmlformats.org/officeDocument/2006/relationships/hyperlink" Target="http://www.musicaclasicaargentina.com/" TargetMode="External"/><Relationship Id="rId132" Type="http://schemas.openxmlformats.org/officeDocument/2006/relationships/hyperlink" Target="http://cienciagora.com.co/imgs2012/imagenes/tesis_doctoral_hellver.pdf" TargetMode="External"/><Relationship Id="rId153" Type="http://schemas.openxmlformats.org/officeDocument/2006/relationships/hyperlink" Target="http://primariadigital.educ.ar/material/publicaciones/entre_docentes/entre_docent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ortal.educacion.gov.ar/modalidades/files/2010/11/Resolucion-111-10.pdf" TargetMode="External"/><Relationship Id="rId13" Type="http://schemas.openxmlformats.org/officeDocument/2006/relationships/hyperlink" Target="https://cristinasaez.files.wordpress.com/2014/10/neuroeducacion.pdf" TargetMode="External"/><Relationship Id="rId18" Type="http://schemas.openxmlformats.org/officeDocument/2006/relationships/hyperlink" Target="https://www.google.com.ar/url?sa=t&amp;rct=j&amp;q=&amp;esrc=s&amp;source=web&amp;cd=1&amp;ved=0CB0QFjAAahUKEwiOwbm1oN7GAhXHHJAKHXkVBaQ&amp;url=http%3A%2F%2Fdialnet.unirioja.es%2Fdescarga%2Farticulo%2F209706.pdf&amp;ei=0OemVY6ZA8e5wAT5qpSgCg&amp;usg=AFQjCNFVTvCXIgf9RupaeU2UChjS18KL_g&amp;sig2=fPqPnRVdCukz-RtGwbyIHw" TargetMode="External"/><Relationship Id="rId3" Type="http://schemas.openxmlformats.org/officeDocument/2006/relationships/hyperlink" Target="http://definicion.de/herramienta/" TargetMode="External"/><Relationship Id="rId21" Type="http://schemas.openxmlformats.org/officeDocument/2006/relationships/hyperlink" Target="http://primariadigital.educ.ar/material/publicaciones/entre_docentes/entre_docentes.pdf" TargetMode="External"/><Relationship Id="rId7" Type="http://schemas.openxmlformats.org/officeDocument/2006/relationships/hyperlink" Target="http://portal.educacion.gov.ar/modalidades/files/2010/11/Resolucion-111-10.pdf" TargetMode="External"/><Relationship Id="rId12" Type="http://schemas.openxmlformats.org/officeDocument/2006/relationships/hyperlink" Target="http://www.redalyc.org/pdf/356/35614571028.pdf" TargetMode="External"/><Relationship Id="rId17" Type="http://schemas.openxmlformats.org/officeDocument/2006/relationships/hyperlink" Target="http://www.oei.es/metas2021/LibroEdArt_Delateoria-prov.pdf" TargetMode="External"/><Relationship Id="rId2" Type="http://schemas.openxmlformats.org/officeDocument/2006/relationships/hyperlink" Target="http://definicion.de/maquina/" TargetMode="External"/><Relationship Id="rId16" Type="http://schemas.openxmlformats.org/officeDocument/2006/relationships/hyperlink" Target="http://repositorio.educacion.gov.ar/dspace/bitstream/handle/123456789/109676/2-JE%20musica-F-2013.pdf?sequence=2" TargetMode="External"/><Relationship Id="rId20" Type="http://schemas.openxmlformats.org/officeDocument/2006/relationships/hyperlink" Target="http://www.redalyc.org/pdf/761/76111491007.pdf" TargetMode="External"/><Relationship Id="rId1" Type="http://schemas.openxmlformats.org/officeDocument/2006/relationships/hyperlink" Target="http://definicion.de/herramienta/" TargetMode="External"/><Relationship Id="rId6" Type="http://schemas.openxmlformats.org/officeDocument/2006/relationships/hyperlink" Target="http://www.me.gov.ar/consejo/resoluciones/res10/104-10_01.pdf" TargetMode="External"/><Relationship Id="rId11" Type="http://schemas.openxmlformats.org/officeDocument/2006/relationships/hyperlink" Target="http://aprender.jardininfantil.com/2009/10/vigotsky-piaget-ausubel-novak.html" TargetMode="External"/><Relationship Id="rId5" Type="http://schemas.openxmlformats.org/officeDocument/2006/relationships/hyperlink" Target="http://www.me.gov.ar/curriform/mod_artistica_mas.html" TargetMode="External"/><Relationship Id="rId15" Type="http://schemas.openxmlformats.org/officeDocument/2006/relationships/hyperlink" Target="https://www.youtube.com/watch?v=CZDIcx2GorI" TargetMode="External"/><Relationship Id="rId10" Type="http://schemas.openxmlformats.org/officeDocument/2006/relationships/hyperlink" Target="https://www.youtube.com/watch?v=-YpCocmWxPA" TargetMode="External"/><Relationship Id="rId19" Type="http://schemas.openxmlformats.org/officeDocument/2006/relationships/hyperlink" Target="http://www.unesco.org/education/pdf/DELORS_S.PDF" TargetMode="External"/><Relationship Id="rId4" Type="http://schemas.openxmlformats.org/officeDocument/2006/relationships/hyperlink" Target="http://definicion.de/maquina/" TargetMode="External"/><Relationship Id="rId9" Type="http://schemas.openxmlformats.org/officeDocument/2006/relationships/hyperlink" Target="http://portal.educacion.gov.ar/modalidades/files/2010/11/Anexo-resolucion-111-10.pdf" TargetMode="External"/><Relationship Id="rId14" Type="http://schemas.openxmlformats.org/officeDocument/2006/relationships/hyperlink" Target="http://www.mariaguilar.com/escritos/escritos_6.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E9CB9-A18B-4400-8F3F-575D31285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327955</Words>
  <Characters>1803754</Characters>
  <Application>Microsoft Office Word</Application>
  <DocSecurity>0</DocSecurity>
  <Lines>15031</Lines>
  <Paragraphs>4254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2127455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mtoedtmann</dc:creator>
  <cp:lastModifiedBy>Usuario</cp:lastModifiedBy>
  <cp:revision>3</cp:revision>
  <cp:lastPrinted>2016-01-18T11:58:00Z</cp:lastPrinted>
  <dcterms:created xsi:type="dcterms:W3CDTF">2016-02-13T13:01:00Z</dcterms:created>
  <dcterms:modified xsi:type="dcterms:W3CDTF">2016-02-13T13:01:00Z</dcterms:modified>
</cp:coreProperties>
</file>